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58D09" w14:textId="77777777" w:rsidR="009304FE" w:rsidRPr="00FE26E1" w:rsidRDefault="009304FE" w:rsidP="004E64B8">
      <w:pPr>
        <w:contextualSpacing/>
        <w:jc w:val="center"/>
        <w:rPr>
          <w:b/>
          <w:color w:val="000000" w:themeColor="text1"/>
          <w:sz w:val="26"/>
          <w:szCs w:val="26"/>
        </w:rPr>
      </w:pPr>
      <w:r w:rsidRPr="00FE26E1">
        <w:rPr>
          <w:b/>
          <w:color w:val="000000" w:themeColor="text1"/>
          <w:sz w:val="26"/>
          <w:szCs w:val="26"/>
        </w:rPr>
        <w:t>PENNSYLVANIA</w:t>
      </w:r>
    </w:p>
    <w:p w14:paraId="45F093E5" w14:textId="77777777" w:rsidR="009304FE" w:rsidRPr="00FE26E1" w:rsidRDefault="009304FE" w:rsidP="004E64B8">
      <w:pPr>
        <w:contextualSpacing/>
        <w:jc w:val="center"/>
        <w:rPr>
          <w:b/>
          <w:color w:val="000000" w:themeColor="text1"/>
          <w:sz w:val="26"/>
          <w:szCs w:val="26"/>
        </w:rPr>
      </w:pPr>
      <w:r w:rsidRPr="00FE26E1">
        <w:rPr>
          <w:b/>
          <w:color w:val="000000" w:themeColor="text1"/>
          <w:sz w:val="26"/>
          <w:szCs w:val="26"/>
        </w:rPr>
        <w:t>PUBLIC UTILITY COMMISSION</w:t>
      </w:r>
    </w:p>
    <w:p w14:paraId="39669B52" w14:textId="77777777" w:rsidR="009304FE" w:rsidRPr="00FE26E1" w:rsidRDefault="009304FE" w:rsidP="00987F49">
      <w:pPr>
        <w:contextualSpacing/>
        <w:jc w:val="center"/>
        <w:rPr>
          <w:color w:val="000000" w:themeColor="text1"/>
          <w:sz w:val="26"/>
          <w:szCs w:val="26"/>
        </w:rPr>
      </w:pPr>
      <w:r w:rsidRPr="00FE26E1">
        <w:rPr>
          <w:b/>
          <w:color w:val="000000" w:themeColor="text1"/>
          <w:sz w:val="26"/>
          <w:szCs w:val="26"/>
        </w:rPr>
        <w:t>Harrisburg, PA 171</w:t>
      </w:r>
      <w:r w:rsidR="007E300A" w:rsidRPr="00FE26E1">
        <w:rPr>
          <w:b/>
          <w:color w:val="000000" w:themeColor="text1"/>
          <w:sz w:val="26"/>
          <w:szCs w:val="26"/>
        </w:rPr>
        <w:t>20</w:t>
      </w:r>
    </w:p>
    <w:p w14:paraId="30617E8B" w14:textId="77777777" w:rsidR="00B01F47" w:rsidRPr="00FE26E1" w:rsidRDefault="00B01F47" w:rsidP="004E64B8">
      <w:pPr>
        <w:contextualSpacing/>
        <w:rPr>
          <w:color w:val="000000" w:themeColor="text1"/>
          <w:sz w:val="26"/>
          <w:szCs w:val="26"/>
        </w:rPr>
      </w:pPr>
    </w:p>
    <w:p w14:paraId="27406799" w14:textId="77777777" w:rsidR="000C1420" w:rsidRPr="00FE26E1" w:rsidRDefault="000C1420" w:rsidP="004E64B8">
      <w:pPr>
        <w:contextualSpacing/>
        <w:rPr>
          <w:color w:val="000000" w:themeColor="text1"/>
          <w:sz w:val="26"/>
          <w:szCs w:val="26"/>
        </w:rPr>
      </w:pPr>
    </w:p>
    <w:p w14:paraId="6CD32EE6" w14:textId="77777777" w:rsidR="009304FE" w:rsidRPr="00FE26E1" w:rsidRDefault="009304FE" w:rsidP="004E64B8">
      <w:pPr>
        <w:contextualSpacing/>
        <w:jc w:val="right"/>
        <w:rPr>
          <w:color w:val="000000" w:themeColor="text1"/>
          <w:sz w:val="26"/>
          <w:szCs w:val="26"/>
        </w:rPr>
      </w:pPr>
      <w:r w:rsidRPr="00FE26E1">
        <w:rPr>
          <w:color w:val="000000" w:themeColor="text1"/>
          <w:sz w:val="26"/>
          <w:szCs w:val="26"/>
        </w:rPr>
        <w:t>Public Meeting held</w:t>
      </w:r>
      <w:r w:rsidR="007F3A08" w:rsidRPr="00FE26E1">
        <w:rPr>
          <w:color w:val="000000" w:themeColor="text1"/>
          <w:sz w:val="26"/>
          <w:szCs w:val="26"/>
        </w:rPr>
        <w:t xml:space="preserve"> </w:t>
      </w:r>
      <w:r w:rsidR="00B202D6" w:rsidRPr="00FE26E1">
        <w:rPr>
          <w:color w:val="000000" w:themeColor="text1"/>
          <w:sz w:val="26"/>
          <w:szCs w:val="26"/>
        </w:rPr>
        <w:t>August</w:t>
      </w:r>
      <w:r w:rsidR="00BD43FD" w:rsidRPr="00FE26E1">
        <w:rPr>
          <w:color w:val="000000" w:themeColor="text1"/>
          <w:sz w:val="26"/>
          <w:szCs w:val="26"/>
        </w:rPr>
        <w:t xml:space="preserve"> </w:t>
      </w:r>
      <w:r w:rsidR="00AD57B9" w:rsidRPr="00FE26E1">
        <w:rPr>
          <w:color w:val="000000" w:themeColor="text1"/>
          <w:sz w:val="26"/>
          <w:szCs w:val="26"/>
        </w:rPr>
        <w:t>6</w:t>
      </w:r>
      <w:r w:rsidR="00380951" w:rsidRPr="00FE26E1">
        <w:rPr>
          <w:color w:val="000000" w:themeColor="text1"/>
          <w:sz w:val="26"/>
          <w:szCs w:val="26"/>
        </w:rPr>
        <w:t>, 20</w:t>
      </w:r>
      <w:r w:rsidR="007F3A08" w:rsidRPr="00FE26E1">
        <w:rPr>
          <w:color w:val="000000" w:themeColor="text1"/>
          <w:sz w:val="26"/>
          <w:szCs w:val="26"/>
        </w:rPr>
        <w:t>20</w:t>
      </w:r>
    </w:p>
    <w:p w14:paraId="7CBB10FB" w14:textId="4EFC6076" w:rsidR="009304FE" w:rsidRPr="00FE26E1" w:rsidRDefault="009304FE" w:rsidP="004E64B8">
      <w:pPr>
        <w:contextualSpacing/>
        <w:rPr>
          <w:color w:val="000000" w:themeColor="text1"/>
          <w:sz w:val="26"/>
          <w:szCs w:val="26"/>
        </w:rPr>
      </w:pPr>
    </w:p>
    <w:p w14:paraId="430D6C14" w14:textId="77777777" w:rsidR="00884AC9" w:rsidRPr="00FE26E1" w:rsidRDefault="00884AC9" w:rsidP="004E64B8">
      <w:pPr>
        <w:contextualSpacing/>
        <w:rPr>
          <w:color w:val="000000" w:themeColor="text1"/>
          <w:sz w:val="26"/>
          <w:szCs w:val="26"/>
        </w:rPr>
      </w:pPr>
    </w:p>
    <w:p w14:paraId="2F876EE3" w14:textId="77777777" w:rsidR="005205C0" w:rsidRPr="00FE26E1" w:rsidRDefault="005205C0" w:rsidP="004E64B8">
      <w:pPr>
        <w:contextualSpacing/>
        <w:rPr>
          <w:color w:val="000000" w:themeColor="text1"/>
          <w:sz w:val="26"/>
          <w:szCs w:val="26"/>
        </w:rPr>
      </w:pPr>
      <w:r w:rsidRPr="00FE26E1">
        <w:rPr>
          <w:color w:val="000000" w:themeColor="text1"/>
          <w:sz w:val="26"/>
          <w:szCs w:val="26"/>
        </w:rPr>
        <w:t>Commissioners Present:</w:t>
      </w:r>
    </w:p>
    <w:p w14:paraId="79B5BE1F" w14:textId="77777777" w:rsidR="005205C0" w:rsidRPr="00FE26E1" w:rsidRDefault="005205C0" w:rsidP="004E64B8">
      <w:pPr>
        <w:contextualSpacing/>
        <w:rPr>
          <w:color w:val="000000" w:themeColor="text1"/>
          <w:sz w:val="26"/>
          <w:szCs w:val="26"/>
        </w:rPr>
      </w:pPr>
    </w:p>
    <w:p w14:paraId="4C4BAC4A" w14:textId="77777777" w:rsidR="007E300A" w:rsidRPr="00FE26E1" w:rsidRDefault="007E300A" w:rsidP="007E300A">
      <w:pPr>
        <w:tabs>
          <w:tab w:val="left" w:pos="-720"/>
        </w:tabs>
        <w:ind w:firstLine="720"/>
        <w:contextualSpacing/>
        <w:rPr>
          <w:color w:val="000000" w:themeColor="text1"/>
          <w:sz w:val="26"/>
          <w:szCs w:val="26"/>
        </w:rPr>
      </w:pPr>
      <w:r w:rsidRPr="00FE26E1">
        <w:rPr>
          <w:color w:val="000000" w:themeColor="text1"/>
          <w:sz w:val="26"/>
          <w:szCs w:val="26"/>
        </w:rPr>
        <w:t>Gladys Brown Dutrieuille, Chairman</w:t>
      </w:r>
    </w:p>
    <w:p w14:paraId="0E1D64A2" w14:textId="77777777" w:rsidR="007E300A" w:rsidRPr="00FE26E1" w:rsidRDefault="007E300A" w:rsidP="007E300A">
      <w:pPr>
        <w:tabs>
          <w:tab w:val="left" w:pos="-720"/>
        </w:tabs>
        <w:ind w:firstLine="720"/>
        <w:contextualSpacing/>
        <w:rPr>
          <w:color w:val="000000" w:themeColor="text1"/>
          <w:sz w:val="26"/>
          <w:szCs w:val="26"/>
        </w:rPr>
      </w:pPr>
      <w:r w:rsidRPr="00FE26E1">
        <w:rPr>
          <w:color w:val="000000" w:themeColor="text1"/>
          <w:sz w:val="26"/>
          <w:szCs w:val="26"/>
        </w:rPr>
        <w:t>David W. Sweet, Vice Chairman</w:t>
      </w:r>
    </w:p>
    <w:p w14:paraId="18AA54D9" w14:textId="77777777" w:rsidR="007E300A" w:rsidRPr="00FE26E1" w:rsidRDefault="007E300A" w:rsidP="007E300A">
      <w:pPr>
        <w:kinsoku w:val="0"/>
        <w:overflowPunct w:val="0"/>
        <w:ind w:firstLine="720"/>
        <w:textAlignment w:val="baseline"/>
        <w:rPr>
          <w:b/>
          <w:bCs/>
          <w:color w:val="000000" w:themeColor="text1"/>
          <w:sz w:val="26"/>
          <w:szCs w:val="26"/>
        </w:rPr>
      </w:pPr>
      <w:r w:rsidRPr="00FE26E1">
        <w:rPr>
          <w:color w:val="000000" w:themeColor="text1"/>
          <w:sz w:val="26"/>
          <w:szCs w:val="26"/>
        </w:rPr>
        <w:t>John F. Coleman, Jr.</w:t>
      </w:r>
    </w:p>
    <w:p w14:paraId="5985D2EF" w14:textId="77777777" w:rsidR="007E300A" w:rsidRPr="00FE26E1" w:rsidRDefault="007E300A" w:rsidP="007E300A">
      <w:pPr>
        <w:kinsoku w:val="0"/>
        <w:overflowPunct w:val="0"/>
        <w:ind w:firstLine="720"/>
        <w:textAlignment w:val="baseline"/>
        <w:rPr>
          <w:b/>
          <w:bCs/>
          <w:color w:val="000000" w:themeColor="text1"/>
          <w:sz w:val="26"/>
          <w:szCs w:val="26"/>
        </w:rPr>
      </w:pPr>
      <w:r w:rsidRPr="00FE26E1">
        <w:rPr>
          <w:color w:val="000000" w:themeColor="text1"/>
          <w:sz w:val="26"/>
          <w:szCs w:val="26"/>
        </w:rPr>
        <w:t>Ralph V. Yanora</w:t>
      </w:r>
    </w:p>
    <w:p w14:paraId="7DFA0D50" w14:textId="77777777" w:rsidR="007E300A" w:rsidRPr="00FE26E1" w:rsidRDefault="007E300A" w:rsidP="007E300A">
      <w:pPr>
        <w:tabs>
          <w:tab w:val="left" w:pos="-720"/>
        </w:tabs>
        <w:suppressAutoHyphens/>
        <w:ind w:firstLine="720"/>
        <w:rPr>
          <w:color w:val="000000" w:themeColor="text1"/>
          <w:sz w:val="26"/>
          <w:szCs w:val="26"/>
        </w:rPr>
      </w:pPr>
    </w:p>
    <w:p w14:paraId="7CDDA4E1" w14:textId="77777777" w:rsidR="009304FE" w:rsidRPr="00FE26E1" w:rsidRDefault="009304FE" w:rsidP="004E64B8">
      <w:pPr>
        <w:contextualSpacing/>
        <w:rPr>
          <w:color w:val="000000" w:themeColor="text1"/>
          <w:sz w:val="26"/>
          <w:szCs w:val="26"/>
        </w:rPr>
      </w:pPr>
    </w:p>
    <w:p w14:paraId="5E0B3E74" w14:textId="77777777" w:rsidR="00FD428B" w:rsidRPr="00FE26E1" w:rsidRDefault="003E4FFA" w:rsidP="00FD428B">
      <w:pPr>
        <w:tabs>
          <w:tab w:val="left" w:pos="-720"/>
          <w:tab w:val="left" w:pos="0"/>
        </w:tabs>
        <w:suppressAutoHyphens/>
        <w:contextualSpacing/>
        <w:rPr>
          <w:color w:val="000000" w:themeColor="text1"/>
          <w:sz w:val="26"/>
          <w:szCs w:val="26"/>
        </w:rPr>
      </w:pPr>
      <w:r w:rsidRPr="00FE26E1">
        <w:rPr>
          <w:color w:val="000000" w:themeColor="text1"/>
          <w:sz w:val="26"/>
          <w:szCs w:val="26"/>
        </w:rPr>
        <w:t>Pe</w:t>
      </w:r>
      <w:r w:rsidR="00FD428B" w:rsidRPr="00FE26E1">
        <w:rPr>
          <w:color w:val="000000" w:themeColor="text1"/>
          <w:sz w:val="26"/>
          <w:szCs w:val="26"/>
        </w:rPr>
        <w:t>nnsylvania Public Utility Commission</w:t>
      </w:r>
      <w:r w:rsidR="00E31339" w:rsidRPr="00FE26E1">
        <w:rPr>
          <w:color w:val="000000" w:themeColor="text1"/>
          <w:sz w:val="26"/>
          <w:szCs w:val="26"/>
        </w:rPr>
        <w:tab/>
      </w:r>
      <w:r w:rsidR="00E31339" w:rsidRPr="00FE26E1">
        <w:rPr>
          <w:color w:val="000000" w:themeColor="text1"/>
          <w:sz w:val="26"/>
          <w:szCs w:val="26"/>
        </w:rPr>
        <w:tab/>
      </w:r>
      <w:r w:rsidR="00E31339" w:rsidRPr="00FE26E1">
        <w:rPr>
          <w:color w:val="000000" w:themeColor="text1"/>
          <w:sz w:val="26"/>
          <w:szCs w:val="26"/>
        </w:rPr>
        <w:tab/>
      </w:r>
      <w:r w:rsidR="00E31339" w:rsidRPr="00FE26E1">
        <w:rPr>
          <w:color w:val="000000" w:themeColor="text1"/>
          <w:sz w:val="26"/>
          <w:szCs w:val="26"/>
        </w:rPr>
        <w:tab/>
      </w:r>
      <w:r w:rsidR="00E31339" w:rsidRPr="00FE26E1">
        <w:rPr>
          <w:color w:val="000000" w:themeColor="text1"/>
          <w:sz w:val="26"/>
          <w:szCs w:val="26"/>
        </w:rPr>
        <w:tab/>
      </w:r>
      <w:r w:rsidR="00E75544" w:rsidRPr="00FE26E1">
        <w:rPr>
          <w:color w:val="000000" w:themeColor="text1"/>
          <w:sz w:val="26"/>
          <w:szCs w:val="26"/>
        </w:rPr>
        <w:t xml:space="preserve">     </w:t>
      </w:r>
      <w:r w:rsidR="00E31339" w:rsidRPr="00FE26E1">
        <w:rPr>
          <w:color w:val="000000" w:themeColor="text1"/>
          <w:sz w:val="26"/>
          <w:szCs w:val="26"/>
        </w:rPr>
        <w:t>C-2018-3006534</w:t>
      </w:r>
    </w:p>
    <w:p w14:paraId="7067C593" w14:textId="77777777" w:rsidR="003E4FFA" w:rsidRPr="00FE26E1" w:rsidRDefault="00FD428B" w:rsidP="00FD428B">
      <w:pPr>
        <w:tabs>
          <w:tab w:val="left" w:pos="-720"/>
          <w:tab w:val="left" w:pos="0"/>
        </w:tabs>
        <w:suppressAutoHyphens/>
        <w:contextualSpacing/>
        <w:rPr>
          <w:color w:val="000000" w:themeColor="text1"/>
          <w:sz w:val="26"/>
          <w:szCs w:val="26"/>
        </w:rPr>
      </w:pPr>
      <w:r w:rsidRPr="00FE26E1">
        <w:rPr>
          <w:color w:val="000000" w:themeColor="text1"/>
          <w:sz w:val="26"/>
          <w:szCs w:val="26"/>
        </w:rPr>
        <w:t>Bureau of Investigation and Enforcement</w:t>
      </w:r>
      <w:r w:rsidR="005205C0" w:rsidRPr="00FE26E1">
        <w:rPr>
          <w:color w:val="000000" w:themeColor="text1"/>
          <w:sz w:val="26"/>
          <w:szCs w:val="26"/>
        </w:rPr>
        <w:tab/>
      </w:r>
    </w:p>
    <w:p w14:paraId="581385A6" w14:textId="77777777" w:rsidR="009304FE" w:rsidRPr="00FE26E1" w:rsidRDefault="009304FE" w:rsidP="004E64B8">
      <w:pPr>
        <w:tabs>
          <w:tab w:val="left" w:pos="-720"/>
        </w:tabs>
        <w:suppressAutoHyphens/>
        <w:contextualSpacing/>
        <w:rPr>
          <w:color w:val="000000" w:themeColor="text1"/>
          <w:sz w:val="26"/>
          <w:szCs w:val="26"/>
        </w:rPr>
      </w:pPr>
    </w:p>
    <w:p w14:paraId="7FFB04D9" w14:textId="77777777" w:rsidR="00FD428B" w:rsidRPr="00FE26E1" w:rsidRDefault="00FD428B" w:rsidP="004E64B8">
      <w:pPr>
        <w:tabs>
          <w:tab w:val="left" w:pos="-720"/>
        </w:tabs>
        <w:suppressAutoHyphens/>
        <w:contextualSpacing/>
        <w:rPr>
          <w:color w:val="000000" w:themeColor="text1"/>
          <w:sz w:val="26"/>
          <w:szCs w:val="26"/>
        </w:rPr>
      </w:pPr>
      <w:r w:rsidRPr="00FE26E1">
        <w:rPr>
          <w:color w:val="000000" w:themeColor="text1"/>
          <w:sz w:val="26"/>
          <w:szCs w:val="26"/>
        </w:rPr>
        <w:tab/>
        <w:t>v.</w:t>
      </w:r>
    </w:p>
    <w:p w14:paraId="5BF5E6FA" w14:textId="77777777" w:rsidR="00FD428B" w:rsidRPr="00FE26E1" w:rsidRDefault="00FD428B" w:rsidP="004E64B8">
      <w:pPr>
        <w:tabs>
          <w:tab w:val="left" w:pos="-720"/>
        </w:tabs>
        <w:suppressAutoHyphens/>
        <w:contextualSpacing/>
        <w:rPr>
          <w:color w:val="000000" w:themeColor="text1"/>
          <w:sz w:val="26"/>
          <w:szCs w:val="26"/>
        </w:rPr>
      </w:pPr>
    </w:p>
    <w:p w14:paraId="03AADF43" w14:textId="77777777" w:rsidR="00FD428B" w:rsidRPr="00FE26E1" w:rsidRDefault="00FD428B" w:rsidP="004E64B8">
      <w:pPr>
        <w:tabs>
          <w:tab w:val="left" w:pos="-720"/>
        </w:tabs>
        <w:suppressAutoHyphens/>
        <w:contextualSpacing/>
        <w:rPr>
          <w:color w:val="000000" w:themeColor="text1"/>
          <w:sz w:val="26"/>
          <w:szCs w:val="26"/>
        </w:rPr>
      </w:pPr>
      <w:r w:rsidRPr="00FE26E1">
        <w:rPr>
          <w:color w:val="000000" w:themeColor="text1"/>
          <w:sz w:val="26"/>
          <w:szCs w:val="26"/>
        </w:rPr>
        <w:t xml:space="preserve">Sunoco Pipeline, L.P. </w:t>
      </w:r>
    </w:p>
    <w:p w14:paraId="4D43CA08" w14:textId="77777777" w:rsidR="00FD428B" w:rsidRPr="00FE26E1" w:rsidRDefault="00FD428B" w:rsidP="004E64B8">
      <w:pPr>
        <w:tabs>
          <w:tab w:val="left" w:pos="-720"/>
        </w:tabs>
        <w:suppressAutoHyphens/>
        <w:contextualSpacing/>
        <w:rPr>
          <w:color w:val="000000" w:themeColor="text1"/>
          <w:sz w:val="26"/>
          <w:szCs w:val="26"/>
        </w:rPr>
      </w:pPr>
    </w:p>
    <w:p w14:paraId="3CAA73B1" w14:textId="77777777" w:rsidR="003E4FFA" w:rsidRPr="00FE26E1" w:rsidRDefault="003E4FFA" w:rsidP="004E64B8">
      <w:pPr>
        <w:tabs>
          <w:tab w:val="left" w:pos="-720"/>
        </w:tabs>
        <w:suppressAutoHyphens/>
        <w:contextualSpacing/>
        <w:rPr>
          <w:color w:val="000000" w:themeColor="text1"/>
          <w:sz w:val="26"/>
          <w:szCs w:val="26"/>
        </w:rPr>
      </w:pPr>
    </w:p>
    <w:p w14:paraId="72251E85" w14:textId="77777777" w:rsidR="007565FC" w:rsidRPr="00FE26E1" w:rsidRDefault="007565FC" w:rsidP="007565FC">
      <w:pPr>
        <w:jc w:val="center"/>
        <w:rPr>
          <w:b/>
          <w:color w:val="000000" w:themeColor="text1"/>
          <w:sz w:val="26"/>
          <w:szCs w:val="26"/>
        </w:rPr>
      </w:pPr>
      <w:r w:rsidRPr="00FE26E1">
        <w:rPr>
          <w:b/>
          <w:color w:val="000000" w:themeColor="text1"/>
          <w:sz w:val="26"/>
          <w:szCs w:val="26"/>
        </w:rPr>
        <w:t>OPINION AND ORDER</w:t>
      </w:r>
    </w:p>
    <w:p w14:paraId="1510D0A0" w14:textId="77777777" w:rsidR="00CA6BAF" w:rsidRPr="00FE26E1" w:rsidRDefault="00CA6BAF" w:rsidP="004E64B8">
      <w:pPr>
        <w:tabs>
          <w:tab w:val="left" w:pos="-720"/>
        </w:tabs>
        <w:suppressAutoHyphens/>
        <w:spacing w:line="360" w:lineRule="auto"/>
        <w:contextualSpacing/>
        <w:rPr>
          <w:b/>
          <w:color w:val="000000" w:themeColor="text1"/>
          <w:sz w:val="26"/>
          <w:szCs w:val="26"/>
        </w:rPr>
      </w:pPr>
    </w:p>
    <w:p w14:paraId="41204ACA" w14:textId="77777777" w:rsidR="009304FE" w:rsidRPr="00FE26E1" w:rsidRDefault="009304FE" w:rsidP="004E64B8">
      <w:pPr>
        <w:tabs>
          <w:tab w:val="left" w:pos="-720"/>
        </w:tabs>
        <w:suppressAutoHyphens/>
        <w:spacing w:line="360" w:lineRule="auto"/>
        <w:contextualSpacing/>
        <w:rPr>
          <w:color w:val="000000" w:themeColor="text1"/>
          <w:sz w:val="26"/>
          <w:szCs w:val="26"/>
        </w:rPr>
      </w:pPr>
      <w:r w:rsidRPr="00FE26E1">
        <w:rPr>
          <w:b/>
          <w:color w:val="000000" w:themeColor="text1"/>
          <w:sz w:val="26"/>
          <w:szCs w:val="26"/>
        </w:rPr>
        <w:t>BY THE COMMISSION:</w:t>
      </w:r>
    </w:p>
    <w:p w14:paraId="0EE1F7DC" w14:textId="77777777" w:rsidR="009304FE" w:rsidRPr="00FE26E1" w:rsidRDefault="009304FE" w:rsidP="004E64B8">
      <w:pPr>
        <w:contextualSpacing/>
        <w:rPr>
          <w:color w:val="000000" w:themeColor="text1"/>
          <w:sz w:val="26"/>
          <w:szCs w:val="26"/>
        </w:rPr>
      </w:pPr>
    </w:p>
    <w:p w14:paraId="0DEE698C" w14:textId="77777777" w:rsidR="006F6A8F" w:rsidRPr="00FE26E1" w:rsidRDefault="00AE655A" w:rsidP="006F6A8F">
      <w:pPr>
        <w:spacing w:line="360" w:lineRule="auto"/>
        <w:contextualSpacing/>
        <w:rPr>
          <w:color w:val="000000" w:themeColor="text1"/>
          <w:sz w:val="26"/>
          <w:szCs w:val="26"/>
        </w:rPr>
      </w:pPr>
      <w:r w:rsidRPr="00FE26E1">
        <w:rPr>
          <w:color w:val="000000" w:themeColor="text1"/>
          <w:sz w:val="26"/>
          <w:szCs w:val="26"/>
        </w:rPr>
        <w:tab/>
      </w:r>
      <w:r w:rsidRPr="00FE26E1">
        <w:rPr>
          <w:color w:val="000000" w:themeColor="text1"/>
          <w:sz w:val="26"/>
          <w:szCs w:val="26"/>
        </w:rPr>
        <w:tab/>
      </w:r>
      <w:r w:rsidR="003E4FFA" w:rsidRPr="00FE26E1">
        <w:rPr>
          <w:color w:val="000000" w:themeColor="text1"/>
          <w:sz w:val="26"/>
          <w:szCs w:val="26"/>
        </w:rPr>
        <w:t xml:space="preserve">Before the Pennsylvania Public Utility Commission (Commission) for consideration and disposition </w:t>
      </w:r>
      <w:r w:rsidR="00F13E46" w:rsidRPr="00FE26E1">
        <w:rPr>
          <w:color w:val="000000" w:themeColor="text1"/>
          <w:sz w:val="26"/>
          <w:szCs w:val="26"/>
        </w:rPr>
        <w:t xml:space="preserve">are the Comments filed on </w:t>
      </w:r>
      <w:r w:rsidR="00BD43FD" w:rsidRPr="00FE26E1">
        <w:rPr>
          <w:color w:val="000000" w:themeColor="text1"/>
          <w:sz w:val="26"/>
          <w:szCs w:val="26"/>
        </w:rPr>
        <w:t>June 1, 2020</w:t>
      </w:r>
      <w:r w:rsidR="00982012" w:rsidRPr="00FE26E1">
        <w:rPr>
          <w:color w:val="000000" w:themeColor="text1"/>
          <w:sz w:val="26"/>
          <w:szCs w:val="26"/>
        </w:rPr>
        <w:t xml:space="preserve">, </w:t>
      </w:r>
      <w:r w:rsidR="00274F82" w:rsidRPr="00FE26E1">
        <w:rPr>
          <w:color w:val="000000" w:themeColor="text1"/>
          <w:sz w:val="26"/>
          <w:szCs w:val="26"/>
        </w:rPr>
        <w:t xml:space="preserve">by </w:t>
      </w:r>
      <w:r w:rsidR="00F13E46" w:rsidRPr="00FE26E1">
        <w:rPr>
          <w:color w:val="000000" w:themeColor="text1"/>
          <w:sz w:val="26"/>
          <w:szCs w:val="26"/>
        </w:rPr>
        <w:t>Sunoco Pipeline, L.P. (Sunoco</w:t>
      </w:r>
      <w:r w:rsidR="0074233D" w:rsidRPr="00FE26E1">
        <w:rPr>
          <w:color w:val="000000" w:themeColor="text1"/>
          <w:sz w:val="26"/>
          <w:szCs w:val="26"/>
        </w:rPr>
        <w:t xml:space="preserve"> or SPLP</w:t>
      </w:r>
      <w:r w:rsidR="00F13E46" w:rsidRPr="00FE26E1">
        <w:rPr>
          <w:color w:val="000000" w:themeColor="text1"/>
          <w:sz w:val="26"/>
          <w:szCs w:val="26"/>
        </w:rPr>
        <w:t xml:space="preserve">), in response to the Commission’s </w:t>
      </w:r>
      <w:r w:rsidR="00BD43FD" w:rsidRPr="00FE26E1">
        <w:rPr>
          <w:color w:val="000000" w:themeColor="text1"/>
          <w:sz w:val="26"/>
          <w:szCs w:val="26"/>
        </w:rPr>
        <w:t xml:space="preserve">Second </w:t>
      </w:r>
      <w:r w:rsidR="00F13E46" w:rsidRPr="00FE26E1">
        <w:rPr>
          <w:color w:val="000000" w:themeColor="text1"/>
          <w:sz w:val="26"/>
          <w:szCs w:val="26"/>
        </w:rPr>
        <w:t xml:space="preserve">Tentative Opinion and Order issued on </w:t>
      </w:r>
      <w:r w:rsidR="00BD43FD" w:rsidRPr="00FE26E1">
        <w:rPr>
          <w:color w:val="000000" w:themeColor="text1"/>
          <w:sz w:val="26"/>
          <w:szCs w:val="26"/>
        </w:rPr>
        <w:t>May 21, 2020</w:t>
      </w:r>
      <w:r w:rsidR="00465E2C" w:rsidRPr="00FE26E1">
        <w:rPr>
          <w:color w:val="000000" w:themeColor="text1"/>
          <w:sz w:val="26"/>
          <w:szCs w:val="26"/>
        </w:rPr>
        <w:t xml:space="preserve"> (</w:t>
      </w:r>
      <w:r w:rsidR="00BD43FD" w:rsidRPr="00FE26E1">
        <w:rPr>
          <w:i/>
          <w:iCs/>
          <w:color w:val="000000" w:themeColor="text1"/>
          <w:sz w:val="26"/>
          <w:szCs w:val="26"/>
        </w:rPr>
        <w:t>Second</w:t>
      </w:r>
      <w:r w:rsidR="00BD43FD" w:rsidRPr="00FE26E1">
        <w:rPr>
          <w:color w:val="000000" w:themeColor="text1"/>
          <w:sz w:val="26"/>
          <w:szCs w:val="26"/>
        </w:rPr>
        <w:t xml:space="preserve"> </w:t>
      </w:r>
      <w:r w:rsidR="00465E2C" w:rsidRPr="00FE26E1">
        <w:rPr>
          <w:i/>
          <w:color w:val="000000" w:themeColor="text1"/>
          <w:sz w:val="26"/>
          <w:szCs w:val="26"/>
        </w:rPr>
        <w:t>Tentative Order</w:t>
      </w:r>
      <w:r w:rsidR="00465E2C" w:rsidRPr="00FE26E1">
        <w:rPr>
          <w:color w:val="000000" w:themeColor="text1"/>
          <w:sz w:val="26"/>
          <w:szCs w:val="26"/>
        </w:rPr>
        <w:t>)</w:t>
      </w:r>
      <w:r w:rsidR="00035B64" w:rsidRPr="00FE26E1">
        <w:rPr>
          <w:color w:val="000000" w:themeColor="text1"/>
          <w:sz w:val="26"/>
          <w:szCs w:val="26"/>
        </w:rPr>
        <w:t xml:space="preserve"> at this docket</w:t>
      </w:r>
      <w:r w:rsidR="004E017C" w:rsidRPr="00FE26E1">
        <w:rPr>
          <w:color w:val="000000" w:themeColor="text1"/>
          <w:sz w:val="26"/>
          <w:szCs w:val="26"/>
        </w:rPr>
        <w:t xml:space="preserve">, regarding the </w:t>
      </w:r>
      <w:r w:rsidR="00AD57B9" w:rsidRPr="00FE26E1">
        <w:rPr>
          <w:color w:val="000000" w:themeColor="text1"/>
          <w:sz w:val="26"/>
          <w:szCs w:val="26"/>
        </w:rPr>
        <w:t xml:space="preserve">proposed </w:t>
      </w:r>
      <w:r w:rsidR="004E017C" w:rsidRPr="00FE26E1">
        <w:rPr>
          <w:color w:val="000000" w:themeColor="text1"/>
          <w:sz w:val="26"/>
          <w:szCs w:val="26"/>
        </w:rPr>
        <w:t>settlement of alleged pipeline safety violations</w:t>
      </w:r>
      <w:r w:rsidR="009079A5" w:rsidRPr="00FE26E1">
        <w:rPr>
          <w:color w:val="000000" w:themeColor="text1"/>
          <w:sz w:val="26"/>
          <w:szCs w:val="26"/>
        </w:rPr>
        <w:t xml:space="preserve"> stemming from a leak of highly volatile liquids (HVLs) of ethane and propane from Sunoco’s Mariner East</w:t>
      </w:r>
      <w:r w:rsidR="00B30C68" w:rsidRPr="00FE26E1">
        <w:rPr>
          <w:color w:val="000000" w:themeColor="text1"/>
          <w:sz w:val="26"/>
          <w:szCs w:val="26"/>
        </w:rPr>
        <w:t> </w:t>
      </w:r>
      <w:r w:rsidR="009079A5" w:rsidRPr="00FE26E1">
        <w:rPr>
          <w:color w:val="000000" w:themeColor="text1"/>
          <w:sz w:val="26"/>
          <w:szCs w:val="26"/>
        </w:rPr>
        <w:t xml:space="preserve">1 (ME1) pipeline.  </w:t>
      </w:r>
      <w:r w:rsidR="00274F82" w:rsidRPr="00FE26E1">
        <w:rPr>
          <w:color w:val="000000" w:themeColor="text1"/>
          <w:sz w:val="26"/>
          <w:szCs w:val="26"/>
        </w:rPr>
        <w:t xml:space="preserve">Our </w:t>
      </w:r>
      <w:r w:rsidR="00274F82" w:rsidRPr="00FE26E1">
        <w:rPr>
          <w:i/>
          <w:iCs/>
          <w:color w:val="000000" w:themeColor="text1"/>
          <w:sz w:val="26"/>
          <w:szCs w:val="26"/>
        </w:rPr>
        <w:t>Second Tentative Order</w:t>
      </w:r>
      <w:r w:rsidR="00274F82" w:rsidRPr="00FE26E1">
        <w:rPr>
          <w:color w:val="000000" w:themeColor="text1"/>
          <w:sz w:val="26"/>
          <w:szCs w:val="26"/>
        </w:rPr>
        <w:t xml:space="preserve"> approved the Joint Petition for Approval of Settlement (Settlement, Joint Petition or Settlement Agreement) filed on </w:t>
      </w:r>
      <w:r w:rsidR="00274F82" w:rsidRPr="00FE26E1">
        <w:rPr>
          <w:color w:val="000000" w:themeColor="text1"/>
          <w:sz w:val="26"/>
          <w:szCs w:val="26"/>
        </w:rPr>
        <w:lastRenderedPageBreak/>
        <w:t>April 3, 2019</w:t>
      </w:r>
      <w:r w:rsidR="00B570EB" w:rsidRPr="00FE26E1">
        <w:rPr>
          <w:color w:val="000000" w:themeColor="text1"/>
          <w:sz w:val="26"/>
          <w:szCs w:val="26"/>
        </w:rPr>
        <w:t>,</w:t>
      </w:r>
      <w:r w:rsidR="006F6A8F" w:rsidRPr="00FE26E1">
        <w:rPr>
          <w:rStyle w:val="FootnoteReference"/>
          <w:color w:val="000000" w:themeColor="text1"/>
        </w:rPr>
        <w:footnoteReference w:id="1"/>
      </w:r>
      <w:r w:rsidR="00B570EB" w:rsidRPr="00FE26E1">
        <w:rPr>
          <w:color w:val="000000" w:themeColor="text1"/>
          <w:sz w:val="26"/>
          <w:szCs w:val="26"/>
          <w:vertAlign w:val="superscript"/>
        </w:rPr>
        <w:t>,</w:t>
      </w:r>
      <w:r w:rsidR="006F6A8F" w:rsidRPr="00FE26E1">
        <w:rPr>
          <w:rStyle w:val="FootnoteReference"/>
          <w:color w:val="000000" w:themeColor="text1"/>
        </w:rPr>
        <w:footnoteReference w:id="2"/>
      </w:r>
      <w:r w:rsidR="00274F82" w:rsidRPr="00FE26E1">
        <w:rPr>
          <w:color w:val="000000" w:themeColor="text1"/>
          <w:sz w:val="26"/>
          <w:szCs w:val="26"/>
        </w:rPr>
        <w:t xml:space="preserve"> by the Commission’s Bureau of Investigation and Enforcement (I&amp;E) and Sunoco (collectively, the Parties or Joint Petitioners), </w:t>
      </w:r>
      <w:r w:rsidR="009079A5" w:rsidRPr="00FE26E1">
        <w:rPr>
          <w:color w:val="000000" w:themeColor="text1"/>
          <w:sz w:val="26"/>
          <w:szCs w:val="26"/>
        </w:rPr>
        <w:t xml:space="preserve">with certain clarifications and modifications deemed </w:t>
      </w:r>
      <w:r w:rsidR="00AD57B9" w:rsidRPr="00FE26E1">
        <w:rPr>
          <w:color w:val="000000" w:themeColor="text1"/>
          <w:sz w:val="26"/>
          <w:szCs w:val="26"/>
        </w:rPr>
        <w:t xml:space="preserve">reasonable and </w:t>
      </w:r>
      <w:r w:rsidR="009079A5" w:rsidRPr="00FE26E1">
        <w:rPr>
          <w:color w:val="000000" w:themeColor="text1"/>
          <w:sz w:val="26"/>
          <w:szCs w:val="26"/>
        </w:rPr>
        <w:t>necessary</w:t>
      </w:r>
      <w:r w:rsidR="00274F82" w:rsidRPr="00FE26E1">
        <w:rPr>
          <w:color w:val="000000" w:themeColor="text1"/>
          <w:sz w:val="26"/>
          <w:szCs w:val="26"/>
        </w:rPr>
        <w:t xml:space="preserve"> in the public interest</w:t>
      </w:r>
      <w:r w:rsidR="009079A5" w:rsidRPr="00FE26E1">
        <w:rPr>
          <w:color w:val="000000" w:themeColor="text1"/>
          <w:sz w:val="26"/>
          <w:szCs w:val="26"/>
        </w:rPr>
        <w:t xml:space="preserve">. </w:t>
      </w:r>
    </w:p>
    <w:p w14:paraId="0E53E34C" w14:textId="77777777" w:rsidR="006F6A8F" w:rsidRPr="00FE26E1" w:rsidRDefault="006F6A8F" w:rsidP="006F6A8F">
      <w:pPr>
        <w:spacing w:line="360" w:lineRule="auto"/>
        <w:contextualSpacing/>
        <w:rPr>
          <w:color w:val="000000" w:themeColor="text1"/>
          <w:sz w:val="26"/>
          <w:szCs w:val="26"/>
        </w:rPr>
      </w:pPr>
    </w:p>
    <w:p w14:paraId="4343A05E" w14:textId="77777777" w:rsidR="009304FE" w:rsidRPr="00FE26E1" w:rsidRDefault="00F55BED" w:rsidP="00D51A49">
      <w:pPr>
        <w:pStyle w:val="ListParagraph"/>
        <w:numPr>
          <w:ilvl w:val="0"/>
          <w:numId w:val="42"/>
        </w:numPr>
        <w:spacing w:line="360" w:lineRule="auto"/>
        <w:ind w:left="0" w:firstLine="0"/>
        <w:jc w:val="center"/>
        <w:rPr>
          <w:b/>
          <w:color w:val="000000" w:themeColor="text1"/>
          <w:sz w:val="26"/>
          <w:szCs w:val="26"/>
        </w:rPr>
      </w:pPr>
      <w:r w:rsidRPr="00FE26E1">
        <w:rPr>
          <w:b/>
          <w:color w:val="000000" w:themeColor="text1"/>
          <w:sz w:val="26"/>
          <w:szCs w:val="26"/>
        </w:rPr>
        <w:t>History of the Proceeding</w:t>
      </w:r>
    </w:p>
    <w:p w14:paraId="146C141D" w14:textId="77777777" w:rsidR="00BA5014" w:rsidRPr="00FE26E1" w:rsidRDefault="00BA5014" w:rsidP="00E31339">
      <w:pPr>
        <w:pStyle w:val="Default"/>
        <w:spacing w:line="360" w:lineRule="auto"/>
        <w:rPr>
          <w:color w:val="000000" w:themeColor="text1"/>
          <w:sz w:val="26"/>
          <w:szCs w:val="26"/>
        </w:rPr>
      </w:pPr>
    </w:p>
    <w:p w14:paraId="114C4779" w14:textId="77777777" w:rsidR="00BA5014" w:rsidRPr="00FE26E1" w:rsidRDefault="00BA5014" w:rsidP="00E31339">
      <w:pPr>
        <w:pStyle w:val="Default"/>
        <w:spacing w:line="360" w:lineRule="auto"/>
        <w:rPr>
          <w:rFonts w:eastAsia="Calibri"/>
          <w:color w:val="000000" w:themeColor="text1"/>
          <w:sz w:val="26"/>
          <w:szCs w:val="26"/>
        </w:rPr>
      </w:pPr>
      <w:r w:rsidRPr="00FE26E1">
        <w:rPr>
          <w:color w:val="000000" w:themeColor="text1"/>
          <w:sz w:val="26"/>
          <w:szCs w:val="26"/>
        </w:rPr>
        <w:t xml:space="preserve"> </w:t>
      </w:r>
      <w:r w:rsidRPr="00FE26E1">
        <w:rPr>
          <w:color w:val="000000" w:themeColor="text1"/>
          <w:sz w:val="26"/>
          <w:szCs w:val="26"/>
        </w:rPr>
        <w:tab/>
      </w:r>
      <w:r w:rsidRPr="00FE26E1">
        <w:rPr>
          <w:color w:val="000000" w:themeColor="text1"/>
          <w:sz w:val="26"/>
          <w:szCs w:val="26"/>
        </w:rPr>
        <w:tab/>
      </w:r>
      <w:r w:rsidR="00035B64" w:rsidRPr="00FE26E1">
        <w:rPr>
          <w:rFonts w:eastAsia="Calibri"/>
          <w:color w:val="000000" w:themeColor="text1"/>
          <w:sz w:val="26"/>
          <w:szCs w:val="26"/>
        </w:rPr>
        <w:t xml:space="preserve">The present proceeding arises from the Formal Complaint (Complaint) filed by I&amp;E on </w:t>
      </w:r>
      <w:r w:rsidRPr="00FE26E1">
        <w:rPr>
          <w:color w:val="000000" w:themeColor="text1"/>
          <w:sz w:val="26"/>
          <w:szCs w:val="26"/>
        </w:rPr>
        <w:t>December 13, 2018, against Sunoco alleging violations of federal and state gas pipeline safety regulations stemming from a leak of HVLs</w:t>
      </w:r>
      <w:r w:rsidR="00AD57B9" w:rsidRPr="00FE26E1">
        <w:rPr>
          <w:color w:val="000000" w:themeColor="text1"/>
          <w:sz w:val="26"/>
          <w:szCs w:val="26"/>
        </w:rPr>
        <w:t xml:space="preserve"> (</w:t>
      </w:r>
      <w:r w:rsidRPr="00FE26E1">
        <w:rPr>
          <w:color w:val="000000" w:themeColor="text1"/>
          <w:sz w:val="26"/>
          <w:szCs w:val="26"/>
        </w:rPr>
        <w:t>ethane and propane</w:t>
      </w:r>
      <w:r w:rsidR="00AD57B9" w:rsidRPr="00FE26E1">
        <w:rPr>
          <w:color w:val="000000" w:themeColor="text1"/>
          <w:sz w:val="26"/>
          <w:szCs w:val="26"/>
        </w:rPr>
        <w:t>)</w:t>
      </w:r>
      <w:r w:rsidR="009079A5" w:rsidRPr="00FE26E1">
        <w:rPr>
          <w:color w:val="000000" w:themeColor="text1"/>
          <w:sz w:val="26"/>
          <w:szCs w:val="26"/>
        </w:rPr>
        <w:t>,</w:t>
      </w:r>
      <w:r w:rsidRPr="00FE26E1">
        <w:rPr>
          <w:color w:val="000000" w:themeColor="text1"/>
          <w:sz w:val="26"/>
          <w:szCs w:val="26"/>
        </w:rPr>
        <w:t xml:space="preserve"> from </w:t>
      </w:r>
      <w:r w:rsidR="009079A5" w:rsidRPr="00FE26E1">
        <w:rPr>
          <w:color w:val="000000" w:themeColor="text1"/>
          <w:sz w:val="26"/>
          <w:szCs w:val="26"/>
        </w:rPr>
        <w:t xml:space="preserve">Sunoco’s </w:t>
      </w:r>
      <w:r w:rsidRPr="00FE26E1">
        <w:rPr>
          <w:color w:val="000000" w:themeColor="text1"/>
          <w:sz w:val="26"/>
          <w:szCs w:val="26"/>
        </w:rPr>
        <w:t>ME</w:t>
      </w:r>
      <w:r w:rsidR="009079A5" w:rsidRPr="00FE26E1">
        <w:rPr>
          <w:color w:val="000000" w:themeColor="text1"/>
          <w:sz w:val="26"/>
          <w:szCs w:val="26"/>
        </w:rPr>
        <w:t>1</w:t>
      </w:r>
      <w:r w:rsidRPr="00FE26E1">
        <w:rPr>
          <w:color w:val="000000" w:themeColor="text1"/>
          <w:sz w:val="26"/>
          <w:szCs w:val="26"/>
        </w:rPr>
        <w:t xml:space="preserve"> pipeline in Morgantown, Pennsylvania on April 1, 2017.</w:t>
      </w:r>
    </w:p>
    <w:p w14:paraId="365EA381" w14:textId="77777777" w:rsidR="00246451" w:rsidRPr="00FE26E1" w:rsidRDefault="00246451" w:rsidP="00C017AD">
      <w:pPr>
        <w:spacing w:line="360" w:lineRule="auto"/>
        <w:ind w:firstLine="1440"/>
        <w:contextualSpacing/>
        <w:rPr>
          <w:rFonts w:eastAsia="Calibri"/>
          <w:color w:val="000000" w:themeColor="text1"/>
          <w:sz w:val="26"/>
          <w:szCs w:val="26"/>
        </w:rPr>
      </w:pPr>
    </w:p>
    <w:p w14:paraId="67B36EB1" w14:textId="77777777" w:rsidR="00035B64" w:rsidRPr="00FE26E1" w:rsidRDefault="00035B64" w:rsidP="00E31339">
      <w:pPr>
        <w:spacing w:line="360" w:lineRule="auto"/>
        <w:ind w:firstLine="1440"/>
        <w:contextualSpacing/>
        <w:rPr>
          <w:color w:val="000000" w:themeColor="text1"/>
          <w:sz w:val="26"/>
          <w:szCs w:val="26"/>
        </w:rPr>
      </w:pPr>
      <w:r w:rsidRPr="00FE26E1">
        <w:rPr>
          <w:color w:val="000000" w:themeColor="text1"/>
          <w:sz w:val="26"/>
          <w:szCs w:val="26"/>
        </w:rPr>
        <w:t xml:space="preserve">A detailed history of this Complaint proceeding is set forth in the Commission’s </w:t>
      </w:r>
      <w:r w:rsidRPr="00FE26E1">
        <w:rPr>
          <w:i/>
          <w:iCs/>
          <w:color w:val="000000" w:themeColor="text1"/>
          <w:sz w:val="26"/>
          <w:szCs w:val="26"/>
        </w:rPr>
        <w:t>Second Tentative Order</w:t>
      </w:r>
      <w:r w:rsidRPr="00FE26E1">
        <w:rPr>
          <w:color w:val="000000" w:themeColor="text1"/>
          <w:sz w:val="26"/>
          <w:szCs w:val="26"/>
        </w:rPr>
        <w:t xml:space="preserve">, and is adopted and incorporated herein, by reference.  </w:t>
      </w:r>
      <w:r w:rsidRPr="00FE26E1">
        <w:rPr>
          <w:i/>
          <w:iCs/>
          <w:color w:val="000000" w:themeColor="text1"/>
          <w:sz w:val="26"/>
          <w:szCs w:val="26"/>
        </w:rPr>
        <w:t>See</w:t>
      </w:r>
      <w:r w:rsidRPr="00FE26E1">
        <w:rPr>
          <w:color w:val="000000" w:themeColor="text1"/>
          <w:sz w:val="26"/>
          <w:szCs w:val="26"/>
        </w:rPr>
        <w:t xml:space="preserve"> </w:t>
      </w:r>
      <w:r w:rsidRPr="00FE26E1">
        <w:rPr>
          <w:i/>
          <w:color w:val="000000" w:themeColor="text1"/>
          <w:sz w:val="26"/>
          <w:szCs w:val="26"/>
        </w:rPr>
        <w:t>Second Tentative</w:t>
      </w:r>
      <w:r w:rsidRPr="00FE26E1">
        <w:rPr>
          <w:color w:val="000000" w:themeColor="text1"/>
          <w:sz w:val="26"/>
          <w:szCs w:val="26"/>
        </w:rPr>
        <w:t xml:space="preserve"> </w:t>
      </w:r>
      <w:r w:rsidRPr="00FE26E1">
        <w:rPr>
          <w:i/>
          <w:color w:val="000000" w:themeColor="text1"/>
          <w:sz w:val="26"/>
          <w:szCs w:val="26"/>
        </w:rPr>
        <w:t xml:space="preserve">Order </w:t>
      </w:r>
      <w:r w:rsidRPr="00FE26E1">
        <w:rPr>
          <w:color w:val="000000" w:themeColor="text1"/>
          <w:sz w:val="26"/>
          <w:szCs w:val="26"/>
        </w:rPr>
        <w:t xml:space="preserve">at 2-6.  </w:t>
      </w:r>
    </w:p>
    <w:p w14:paraId="69AA6C8B" w14:textId="77777777" w:rsidR="00035B64" w:rsidRPr="00FE26E1" w:rsidRDefault="00035B64" w:rsidP="00E31339">
      <w:pPr>
        <w:spacing w:line="360" w:lineRule="auto"/>
        <w:ind w:firstLine="1440"/>
        <w:contextualSpacing/>
        <w:rPr>
          <w:color w:val="000000" w:themeColor="text1"/>
          <w:sz w:val="26"/>
          <w:szCs w:val="26"/>
        </w:rPr>
      </w:pPr>
    </w:p>
    <w:p w14:paraId="4A12EE15" w14:textId="65016FF1" w:rsidR="00A600F6" w:rsidRPr="00FE26E1" w:rsidRDefault="00A600F6" w:rsidP="00A600F6">
      <w:pPr>
        <w:spacing w:line="360" w:lineRule="auto"/>
        <w:ind w:firstLine="1440"/>
        <w:contextualSpacing/>
        <w:rPr>
          <w:rFonts w:eastAsia="Calibri"/>
          <w:color w:val="000000" w:themeColor="text1"/>
          <w:sz w:val="26"/>
          <w:szCs w:val="26"/>
        </w:rPr>
      </w:pPr>
      <w:r w:rsidRPr="00FE26E1">
        <w:rPr>
          <w:color w:val="000000" w:themeColor="text1"/>
          <w:sz w:val="26"/>
          <w:szCs w:val="26"/>
        </w:rPr>
        <w:t xml:space="preserve">As noted, </w:t>
      </w:r>
      <w:r w:rsidRPr="00FE26E1">
        <w:rPr>
          <w:i/>
          <w:iCs/>
          <w:color w:val="000000" w:themeColor="text1"/>
          <w:sz w:val="26"/>
          <w:szCs w:val="26"/>
        </w:rPr>
        <w:t>supra</w:t>
      </w:r>
      <w:r w:rsidRPr="00FE26E1">
        <w:rPr>
          <w:color w:val="000000" w:themeColor="text1"/>
          <w:sz w:val="26"/>
          <w:szCs w:val="26"/>
        </w:rPr>
        <w:t xml:space="preserve">, the Complaint proceeding was resolved by Settlement Agreement as modified by the Addendum.  </w:t>
      </w:r>
      <w:r w:rsidRPr="00FE26E1">
        <w:rPr>
          <w:rFonts w:eastAsia="Calibri"/>
          <w:color w:val="000000" w:themeColor="text1"/>
          <w:sz w:val="26"/>
          <w:szCs w:val="26"/>
        </w:rPr>
        <w:t>The record closed on November 12, 2019, and the Commission issued the Initial Decision of ALJ Barnes on December 20, 2019</w:t>
      </w:r>
      <w:r w:rsidR="00AD57B9" w:rsidRPr="00FE26E1">
        <w:rPr>
          <w:rFonts w:eastAsia="Calibri"/>
          <w:color w:val="000000" w:themeColor="text1"/>
          <w:sz w:val="26"/>
          <w:szCs w:val="26"/>
        </w:rPr>
        <w:t>, which adopted the Settlement without modification</w:t>
      </w:r>
      <w:r w:rsidRPr="00FE26E1">
        <w:rPr>
          <w:rFonts w:eastAsia="Calibri"/>
          <w:color w:val="000000" w:themeColor="text1"/>
          <w:sz w:val="26"/>
          <w:szCs w:val="26"/>
        </w:rPr>
        <w:t xml:space="preserve">.  No </w:t>
      </w:r>
      <w:r w:rsidR="00B570EB" w:rsidRPr="00FE26E1">
        <w:rPr>
          <w:rFonts w:eastAsia="Calibri"/>
          <w:color w:val="000000" w:themeColor="text1"/>
          <w:sz w:val="26"/>
          <w:szCs w:val="26"/>
        </w:rPr>
        <w:t>E</w:t>
      </w:r>
      <w:r w:rsidRPr="00FE26E1">
        <w:rPr>
          <w:rFonts w:eastAsia="Calibri"/>
          <w:color w:val="000000" w:themeColor="text1"/>
          <w:sz w:val="26"/>
          <w:szCs w:val="26"/>
        </w:rPr>
        <w:t>xceptions were filed in response.</w:t>
      </w:r>
    </w:p>
    <w:p w14:paraId="53447072" w14:textId="77777777" w:rsidR="00A600F6" w:rsidRPr="00FE26E1" w:rsidRDefault="00A600F6" w:rsidP="00E31339">
      <w:pPr>
        <w:spacing w:line="360" w:lineRule="auto"/>
        <w:ind w:firstLine="1440"/>
        <w:contextualSpacing/>
        <w:rPr>
          <w:color w:val="000000" w:themeColor="text1"/>
          <w:sz w:val="26"/>
          <w:szCs w:val="26"/>
        </w:rPr>
      </w:pPr>
    </w:p>
    <w:p w14:paraId="039AB6EF" w14:textId="3EC82FF8" w:rsidR="00A600F6" w:rsidRPr="00FE26E1" w:rsidRDefault="00A600F6" w:rsidP="00A600F6">
      <w:pPr>
        <w:spacing w:line="360" w:lineRule="auto"/>
        <w:ind w:firstLine="1440"/>
        <w:contextualSpacing/>
        <w:rPr>
          <w:color w:val="000000" w:themeColor="text1"/>
          <w:sz w:val="26"/>
          <w:szCs w:val="26"/>
        </w:rPr>
      </w:pPr>
      <w:bookmarkStart w:id="0" w:name="_Hlk44530502"/>
      <w:r w:rsidRPr="00FE26E1">
        <w:rPr>
          <w:color w:val="000000" w:themeColor="text1"/>
          <w:sz w:val="26"/>
          <w:szCs w:val="26"/>
        </w:rPr>
        <w:lastRenderedPageBreak/>
        <w:t>The Commission exercised its right to review the Initial Decision pursuant to Section 332(h) of the Public Utility Code (Code), 66 Pa. C.S. § 332(h).</w:t>
      </w:r>
      <w:bookmarkEnd w:id="0"/>
      <w:r w:rsidRPr="00FE26E1">
        <w:rPr>
          <w:color w:val="000000" w:themeColor="text1"/>
          <w:sz w:val="26"/>
          <w:szCs w:val="26"/>
        </w:rPr>
        <w:t xml:space="preserve">  On March</w:t>
      </w:r>
      <w:r w:rsidR="00884AC9" w:rsidRPr="00FE26E1">
        <w:rPr>
          <w:color w:val="000000" w:themeColor="text1"/>
          <w:sz w:val="26"/>
          <w:szCs w:val="26"/>
        </w:rPr>
        <w:t> </w:t>
      </w:r>
      <w:r w:rsidRPr="00FE26E1">
        <w:rPr>
          <w:color w:val="000000" w:themeColor="text1"/>
          <w:sz w:val="26"/>
          <w:szCs w:val="26"/>
        </w:rPr>
        <w:t>10,</w:t>
      </w:r>
      <w:r w:rsidR="00884AC9" w:rsidRPr="00FE26E1">
        <w:rPr>
          <w:color w:val="000000" w:themeColor="text1"/>
          <w:sz w:val="26"/>
          <w:szCs w:val="26"/>
        </w:rPr>
        <w:t> </w:t>
      </w:r>
      <w:r w:rsidRPr="00FE26E1">
        <w:rPr>
          <w:color w:val="000000" w:themeColor="text1"/>
          <w:sz w:val="26"/>
          <w:szCs w:val="26"/>
        </w:rPr>
        <w:t xml:space="preserve">2020, the Commission issued the </w:t>
      </w:r>
      <w:r w:rsidRPr="00FE26E1">
        <w:rPr>
          <w:i/>
          <w:color w:val="000000" w:themeColor="text1"/>
          <w:sz w:val="26"/>
          <w:szCs w:val="26"/>
        </w:rPr>
        <w:t>March 2020 Tentative Order</w:t>
      </w:r>
      <w:r w:rsidRPr="00FE26E1" w:rsidDel="00E80613">
        <w:rPr>
          <w:color w:val="000000" w:themeColor="text1"/>
          <w:sz w:val="26"/>
          <w:szCs w:val="26"/>
        </w:rPr>
        <w:t xml:space="preserve"> </w:t>
      </w:r>
      <w:r w:rsidRPr="00FE26E1">
        <w:rPr>
          <w:color w:val="000000" w:themeColor="text1"/>
          <w:sz w:val="26"/>
          <w:szCs w:val="26"/>
        </w:rPr>
        <w:t xml:space="preserve">which adopted the ALJ’s Initial Decision, </w:t>
      </w:r>
      <w:r w:rsidR="00AD57B9" w:rsidRPr="00FE26E1">
        <w:rPr>
          <w:color w:val="000000" w:themeColor="text1"/>
          <w:sz w:val="26"/>
          <w:szCs w:val="26"/>
        </w:rPr>
        <w:t>with modifications deemed reasonable and necessary in the public interest</w:t>
      </w:r>
      <w:r w:rsidRPr="00FE26E1">
        <w:rPr>
          <w:color w:val="000000" w:themeColor="text1"/>
          <w:sz w:val="26"/>
          <w:szCs w:val="26"/>
        </w:rPr>
        <w:t>.</w:t>
      </w:r>
      <w:r w:rsidR="002D3A35" w:rsidRPr="00FE26E1">
        <w:rPr>
          <w:color w:val="000000" w:themeColor="text1"/>
          <w:sz w:val="26"/>
          <w:szCs w:val="26"/>
        </w:rPr>
        <w:t xml:space="preserve">  </w:t>
      </w:r>
      <w:r w:rsidRPr="00FE26E1">
        <w:rPr>
          <w:color w:val="000000" w:themeColor="text1"/>
          <w:sz w:val="26"/>
          <w:szCs w:val="26"/>
        </w:rPr>
        <w:t xml:space="preserve">The Parties were granted ten days to file comments in response to the </w:t>
      </w:r>
      <w:bookmarkStart w:id="1" w:name="_Hlk39573494"/>
      <w:r w:rsidRPr="00FE26E1">
        <w:rPr>
          <w:i/>
          <w:color w:val="000000" w:themeColor="text1"/>
          <w:sz w:val="26"/>
          <w:szCs w:val="26"/>
        </w:rPr>
        <w:t>March 2020 Tentative Order</w:t>
      </w:r>
      <w:bookmarkEnd w:id="1"/>
      <w:r w:rsidRPr="00FE26E1">
        <w:rPr>
          <w:color w:val="000000" w:themeColor="text1"/>
          <w:sz w:val="26"/>
          <w:szCs w:val="26"/>
        </w:rPr>
        <w:t>.</w:t>
      </w:r>
    </w:p>
    <w:p w14:paraId="6168A96B" w14:textId="77777777" w:rsidR="00A600F6" w:rsidRPr="00FE26E1" w:rsidRDefault="00A600F6" w:rsidP="00A600F6">
      <w:pPr>
        <w:spacing w:line="360" w:lineRule="auto"/>
        <w:ind w:firstLine="1440"/>
        <w:contextualSpacing/>
        <w:rPr>
          <w:color w:val="000000" w:themeColor="text1"/>
          <w:sz w:val="26"/>
          <w:szCs w:val="26"/>
        </w:rPr>
      </w:pPr>
    </w:p>
    <w:p w14:paraId="0738495D" w14:textId="77777777" w:rsidR="00A600F6" w:rsidRPr="00FE26E1" w:rsidRDefault="00A600F6" w:rsidP="00A600F6">
      <w:pPr>
        <w:spacing w:line="360" w:lineRule="auto"/>
        <w:ind w:firstLine="1440"/>
        <w:contextualSpacing/>
        <w:rPr>
          <w:color w:val="000000" w:themeColor="text1"/>
          <w:sz w:val="26"/>
          <w:szCs w:val="26"/>
        </w:rPr>
      </w:pPr>
      <w:r w:rsidRPr="00FE26E1">
        <w:rPr>
          <w:color w:val="000000" w:themeColor="text1"/>
          <w:sz w:val="26"/>
          <w:szCs w:val="26"/>
        </w:rPr>
        <w:t xml:space="preserve">On March 20, 2020, both I&amp;E and Sunoco filed Comments in </w:t>
      </w:r>
      <w:r w:rsidR="00ED0A12" w:rsidRPr="00FE26E1">
        <w:rPr>
          <w:color w:val="000000" w:themeColor="text1"/>
          <w:sz w:val="26"/>
          <w:szCs w:val="26"/>
        </w:rPr>
        <w:t>response</w:t>
      </w:r>
      <w:r w:rsidRPr="00FE26E1">
        <w:rPr>
          <w:color w:val="000000" w:themeColor="text1"/>
          <w:sz w:val="26"/>
          <w:szCs w:val="26"/>
        </w:rPr>
        <w:t xml:space="preserve"> to the </w:t>
      </w:r>
      <w:r w:rsidRPr="00FE26E1">
        <w:rPr>
          <w:i/>
          <w:color w:val="000000" w:themeColor="text1"/>
          <w:sz w:val="26"/>
          <w:szCs w:val="26"/>
        </w:rPr>
        <w:t>March 2020 Tentative Order</w:t>
      </w:r>
      <w:r w:rsidRPr="00FE26E1">
        <w:rPr>
          <w:color w:val="000000" w:themeColor="text1"/>
          <w:sz w:val="26"/>
          <w:szCs w:val="26"/>
        </w:rPr>
        <w:t xml:space="preserve">. </w:t>
      </w:r>
    </w:p>
    <w:p w14:paraId="15631FF2" w14:textId="77777777" w:rsidR="00A600F6" w:rsidRPr="00FE26E1" w:rsidRDefault="00A600F6" w:rsidP="005673E5">
      <w:pPr>
        <w:spacing w:line="360" w:lineRule="auto"/>
        <w:contextualSpacing/>
        <w:rPr>
          <w:color w:val="000000" w:themeColor="text1"/>
          <w:sz w:val="26"/>
          <w:szCs w:val="26"/>
        </w:rPr>
      </w:pPr>
    </w:p>
    <w:p w14:paraId="16CD525F" w14:textId="77777777" w:rsidR="00035B64" w:rsidRPr="00FE26E1" w:rsidRDefault="002C578F" w:rsidP="002823FB">
      <w:pPr>
        <w:spacing w:line="360" w:lineRule="auto"/>
        <w:ind w:firstLine="1440"/>
        <w:contextualSpacing/>
        <w:rPr>
          <w:color w:val="000000" w:themeColor="text1"/>
          <w:sz w:val="26"/>
          <w:szCs w:val="26"/>
        </w:rPr>
      </w:pPr>
      <w:r w:rsidRPr="00FE26E1">
        <w:rPr>
          <w:color w:val="000000" w:themeColor="text1"/>
          <w:sz w:val="26"/>
          <w:szCs w:val="26"/>
        </w:rPr>
        <w:t xml:space="preserve">On May 21, 2020, </w:t>
      </w:r>
      <w:r w:rsidR="002D3A35" w:rsidRPr="00FE26E1">
        <w:rPr>
          <w:color w:val="000000" w:themeColor="text1"/>
          <w:sz w:val="26"/>
          <w:szCs w:val="26"/>
        </w:rPr>
        <w:t xml:space="preserve"> the Commission issued </w:t>
      </w:r>
      <w:r w:rsidR="00035B64" w:rsidRPr="00FE26E1">
        <w:rPr>
          <w:color w:val="000000" w:themeColor="text1"/>
          <w:sz w:val="26"/>
          <w:szCs w:val="26"/>
        </w:rPr>
        <w:t xml:space="preserve">the </w:t>
      </w:r>
      <w:r w:rsidR="00035B64" w:rsidRPr="00FE26E1">
        <w:rPr>
          <w:i/>
          <w:iCs/>
          <w:color w:val="000000" w:themeColor="text1"/>
          <w:sz w:val="26"/>
          <w:szCs w:val="26"/>
        </w:rPr>
        <w:t>Second Tentative Order</w:t>
      </w:r>
      <w:r w:rsidR="005673E5" w:rsidRPr="00FE26E1">
        <w:rPr>
          <w:color w:val="000000" w:themeColor="text1"/>
          <w:sz w:val="26"/>
          <w:szCs w:val="26"/>
        </w:rPr>
        <w:t xml:space="preserve"> </w:t>
      </w:r>
      <w:r w:rsidRPr="00FE26E1">
        <w:rPr>
          <w:color w:val="000000" w:themeColor="text1"/>
          <w:sz w:val="26"/>
          <w:szCs w:val="26"/>
        </w:rPr>
        <w:t xml:space="preserve">in which it </w:t>
      </w:r>
      <w:r w:rsidR="00684507" w:rsidRPr="00FE26E1">
        <w:rPr>
          <w:color w:val="000000" w:themeColor="text1"/>
          <w:sz w:val="26"/>
          <w:szCs w:val="26"/>
        </w:rPr>
        <w:t xml:space="preserve">which adopted the terms of the </w:t>
      </w:r>
      <w:r w:rsidR="00684507" w:rsidRPr="00FE26E1">
        <w:rPr>
          <w:i/>
          <w:iCs/>
          <w:color w:val="000000" w:themeColor="text1"/>
          <w:sz w:val="26"/>
          <w:szCs w:val="26"/>
        </w:rPr>
        <w:t>March 2020 Tentative Order</w:t>
      </w:r>
      <w:r w:rsidR="00684507" w:rsidRPr="00FE26E1">
        <w:rPr>
          <w:color w:val="000000" w:themeColor="text1"/>
          <w:sz w:val="26"/>
          <w:szCs w:val="26"/>
        </w:rPr>
        <w:t xml:space="preserve">, with </w:t>
      </w:r>
      <w:r w:rsidR="00EB0067" w:rsidRPr="00FE26E1">
        <w:rPr>
          <w:color w:val="000000" w:themeColor="text1"/>
          <w:sz w:val="26"/>
          <w:szCs w:val="26"/>
        </w:rPr>
        <w:t xml:space="preserve">certain </w:t>
      </w:r>
      <w:r w:rsidR="00684507" w:rsidRPr="00FE26E1">
        <w:rPr>
          <w:color w:val="000000" w:themeColor="text1"/>
          <w:sz w:val="26"/>
          <w:szCs w:val="26"/>
        </w:rPr>
        <w:t>clarification</w:t>
      </w:r>
      <w:r w:rsidR="00D1235D" w:rsidRPr="00FE26E1">
        <w:rPr>
          <w:color w:val="000000" w:themeColor="text1"/>
          <w:sz w:val="26"/>
          <w:szCs w:val="26"/>
        </w:rPr>
        <w:t>s</w:t>
      </w:r>
      <w:r w:rsidR="00684507" w:rsidRPr="00FE26E1">
        <w:rPr>
          <w:color w:val="000000" w:themeColor="text1"/>
          <w:sz w:val="26"/>
          <w:szCs w:val="26"/>
        </w:rPr>
        <w:t xml:space="preserve"> and modification</w:t>
      </w:r>
      <w:r w:rsidR="00D1235D" w:rsidRPr="00FE26E1">
        <w:rPr>
          <w:color w:val="000000" w:themeColor="text1"/>
          <w:sz w:val="26"/>
          <w:szCs w:val="26"/>
        </w:rPr>
        <w:t>s</w:t>
      </w:r>
      <w:r w:rsidRPr="00FE26E1">
        <w:rPr>
          <w:color w:val="000000" w:themeColor="text1"/>
          <w:sz w:val="26"/>
          <w:szCs w:val="26"/>
        </w:rPr>
        <w:t xml:space="preserve"> deemed reasonable and necessary in the public interest</w:t>
      </w:r>
      <w:r w:rsidR="002823FB" w:rsidRPr="00FE26E1">
        <w:rPr>
          <w:color w:val="000000" w:themeColor="text1"/>
          <w:sz w:val="26"/>
          <w:szCs w:val="26"/>
        </w:rPr>
        <w:t xml:space="preserve">.  </w:t>
      </w:r>
      <w:r w:rsidR="00665822" w:rsidRPr="00FE26E1">
        <w:rPr>
          <w:color w:val="000000" w:themeColor="text1"/>
          <w:sz w:val="26"/>
          <w:szCs w:val="26"/>
        </w:rPr>
        <w:t xml:space="preserve">The order </w:t>
      </w:r>
      <w:r w:rsidR="00035B64" w:rsidRPr="00FE26E1">
        <w:rPr>
          <w:color w:val="000000" w:themeColor="text1"/>
          <w:sz w:val="26"/>
          <w:szCs w:val="26"/>
        </w:rPr>
        <w:t xml:space="preserve">established a 10-day comment period in which any interested party could submit comments in response to the order. </w:t>
      </w:r>
    </w:p>
    <w:p w14:paraId="5DDDB69D" w14:textId="77777777" w:rsidR="00A600F6" w:rsidRPr="00FE26E1" w:rsidRDefault="00A600F6" w:rsidP="00E31339">
      <w:pPr>
        <w:spacing w:line="360" w:lineRule="auto"/>
        <w:ind w:firstLine="1440"/>
        <w:contextualSpacing/>
        <w:rPr>
          <w:color w:val="000000" w:themeColor="text1"/>
          <w:sz w:val="26"/>
          <w:szCs w:val="26"/>
        </w:rPr>
      </w:pPr>
    </w:p>
    <w:p w14:paraId="1DB39667" w14:textId="77777777" w:rsidR="00AD57B9" w:rsidRPr="00FE26E1" w:rsidRDefault="00A600F6" w:rsidP="00E31339">
      <w:pPr>
        <w:spacing w:line="360" w:lineRule="auto"/>
        <w:ind w:firstLine="1440"/>
        <w:contextualSpacing/>
        <w:rPr>
          <w:color w:val="000000" w:themeColor="text1"/>
          <w:sz w:val="26"/>
          <w:szCs w:val="26"/>
        </w:rPr>
      </w:pPr>
      <w:r w:rsidRPr="00FE26E1">
        <w:rPr>
          <w:color w:val="000000" w:themeColor="text1"/>
          <w:sz w:val="26"/>
          <w:szCs w:val="26"/>
        </w:rPr>
        <w:t xml:space="preserve">On June 1, 2020, Sunoco filed comments in opposition to </w:t>
      </w:r>
      <w:r w:rsidR="002D3A35" w:rsidRPr="00FE26E1">
        <w:rPr>
          <w:color w:val="000000" w:themeColor="text1"/>
          <w:sz w:val="26"/>
          <w:szCs w:val="26"/>
        </w:rPr>
        <w:t xml:space="preserve">the </w:t>
      </w:r>
      <w:r w:rsidR="002D3A35" w:rsidRPr="00FE26E1">
        <w:rPr>
          <w:i/>
          <w:iCs/>
          <w:color w:val="000000" w:themeColor="text1"/>
          <w:sz w:val="26"/>
          <w:szCs w:val="26"/>
        </w:rPr>
        <w:t>Second Tentative Order</w:t>
      </w:r>
      <w:r w:rsidR="002D3A35" w:rsidRPr="00FE26E1">
        <w:rPr>
          <w:color w:val="000000" w:themeColor="text1"/>
          <w:sz w:val="26"/>
          <w:szCs w:val="26"/>
        </w:rPr>
        <w:t xml:space="preserve">’s </w:t>
      </w:r>
      <w:r w:rsidRPr="00FE26E1">
        <w:rPr>
          <w:color w:val="000000" w:themeColor="text1"/>
          <w:sz w:val="26"/>
          <w:szCs w:val="26"/>
        </w:rPr>
        <w:t>clarification</w:t>
      </w:r>
      <w:r w:rsidR="00BB5F4C" w:rsidRPr="00FE26E1">
        <w:rPr>
          <w:color w:val="000000" w:themeColor="text1"/>
          <w:sz w:val="26"/>
          <w:szCs w:val="26"/>
        </w:rPr>
        <w:t>s</w:t>
      </w:r>
      <w:r w:rsidRPr="00FE26E1">
        <w:rPr>
          <w:color w:val="000000" w:themeColor="text1"/>
          <w:sz w:val="26"/>
          <w:szCs w:val="26"/>
        </w:rPr>
        <w:t xml:space="preserve"> and modification</w:t>
      </w:r>
      <w:r w:rsidR="00BB5F4C" w:rsidRPr="00FE26E1">
        <w:rPr>
          <w:color w:val="000000" w:themeColor="text1"/>
          <w:sz w:val="26"/>
          <w:szCs w:val="26"/>
        </w:rPr>
        <w:t>s</w:t>
      </w:r>
      <w:r w:rsidR="000D4B1E" w:rsidRPr="00FE26E1">
        <w:rPr>
          <w:color w:val="000000" w:themeColor="text1"/>
          <w:sz w:val="26"/>
          <w:szCs w:val="26"/>
        </w:rPr>
        <w:t xml:space="preserve"> of</w:t>
      </w:r>
      <w:r w:rsidR="00E91D93" w:rsidRPr="00FE26E1">
        <w:rPr>
          <w:color w:val="000000" w:themeColor="text1"/>
          <w:sz w:val="26"/>
          <w:szCs w:val="26"/>
        </w:rPr>
        <w:t xml:space="preserve"> the </w:t>
      </w:r>
      <w:r w:rsidR="006B73F0" w:rsidRPr="00FE26E1">
        <w:rPr>
          <w:color w:val="000000" w:themeColor="text1"/>
          <w:sz w:val="26"/>
          <w:szCs w:val="26"/>
        </w:rPr>
        <w:t xml:space="preserve">Settlement </w:t>
      </w:r>
      <w:r w:rsidR="00E91D93" w:rsidRPr="00FE26E1">
        <w:rPr>
          <w:color w:val="000000" w:themeColor="text1"/>
          <w:sz w:val="26"/>
          <w:szCs w:val="26"/>
        </w:rPr>
        <w:t>terms</w:t>
      </w:r>
      <w:r w:rsidR="00AD57B9" w:rsidRPr="00FE26E1">
        <w:rPr>
          <w:color w:val="000000" w:themeColor="text1"/>
          <w:sz w:val="26"/>
          <w:szCs w:val="26"/>
        </w:rPr>
        <w:t xml:space="preserve">. </w:t>
      </w:r>
    </w:p>
    <w:p w14:paraId="0D9DC071" w14:textId="77777777" w:rsidR="006B73F0" w:rsidRPr="00FE26E1" w:rsidRDefault="006B73F0" w:rsidP="00951CF7">
      <w:pPr>
        <w:spacing w:line="360" w:lineRule="auto"/>
        <w:contextualSpacing/>
        <w:rPr>
          <w:color w:val="000000" w:themeColor="text1"/>
          <w:sz w:val="26"/>
          <w:szCs w:val="26"/>
        </w:rPr>
      </w:pPr>
    </w:p>
    <w:p w14:paraId="77EC6C6A" w14:textId="77777777" w:rsidR="00A600F6" w:rsidRPr="00FE26E1" w:rsidRDefault="00951CF7" w:rsidP="00E31339">
      <w:pPr>
        <w:spacing w:line="360" w:lineRule="auto"/>
        <w:ind w:firstLine="1440"/>
        <w:contextualSpacing/>
        <w:rPr>
          <w:color w:val="000000" w:themeColor="text1"/>
          <w:sz w:val="26"/>
          <w:szCs w:val="26"/>
        </w:rPr>
      </w:pPr>
      <w:r w:rsidRPr="00FE26E1">
        <w:rPr>
          <w:color w:val="000000" w:themeColor="text1"/>
          <w:sz w:val="26"/>
          <w:szCs w:val="26"/>
        </w:rPr>
        <w:t xml:space="preserve">By </w:t>
      </w:r>
      <w:r w:rsidR="001D57D9" w:rsidRPr="00FE26E1">
        <w:rPr>
          <w:color w:val="000000" w:themeColor="text1"/>
          <w:sz w:val="26"/>
          <w:szCs w:val="26"/>
        </w:rPr>
        <w:t xml:space="preserve">a Revised </w:t>
      </w:r>
      <w:r w:rsidR="00EE51E9" w:rsidRPr="00FE26E1">
        <w:rPr>
          <w:color w:val="000000" w:themeColor="text1"/>
          <w:sz w:val="26"/>
          <w:szCs w:val="26"/>
        </w:rPr>
        <w:t>L</w:t>
      </w:r>
      <w:r w:rsidRPr="00FE26E1">
        <w:rPr>
          <w:color w:val="000000" w:themeColor="text1"/>
          <w:sz w:val="26"/>
          <w:szCs w:val="26"/>
        </w:rPr>
        <w:t xml:space="preserve">etter filed June </w:t>
      </w:r>
      <w:r w:rsidR="00601922" w:rsidRPr="00FE26E1">
        <w:rPr>
          <w:color w:val="000000" w:themeColor="text1"/>
          <w:sz w:val="26"/>
          <w:szCs w:val="26"/>
        </w:rPr>
        <w:t>2</w:t>
      </w:r>
      <w:r w:rsidRPr="00FE26E1">
        <w:rPr>
          <w:color w:val="000000" w:themeColor="text1"/>
          <w:sz w:val="26"/>
          <w:szCs w:val="26"/>
        </w:rPr>
        <w:t xml:space="preserve">, 2020, </w:t>
      </w:r>
      <w:r w:rsidR="00E91D93" w:rsidRPr="00FE26E1">
        <w:rPr>
          <w:color w:val="000000" w:themeColor="text1"/>
          <w:sz w:val="26"/>
          <w:szCs w:val="26"/>
        </w:rPr>
        <w:t xml:space="preserve">I&amp;E </w:t>
      </w:r>
      <w:r w:rsidRPr="00FE26E1">
        <w:rPr>
          <w:color w:val="000000" w:themeColor="text1"/>
          <w:sz w:val="26"/>
          <w:szCs w:val="26"/>
        </w:rPr>
        <w:t xml:space="preserve">notified the Commission it was not filing Comments. </w:t>
      </w:r>
    </w:p>
    <w:p w14:paraId="440815A5" w14:textId="77777777" w:rsidR="00451543" w:rsidRPr="00FE26E1" w:rsidRDefault="00451543" w:rsidP="004E64B8">
      <w:pPr>
        <w:spacing w:line="360" w:lineRule="auto"/>
        <w:ind w:firstLine="1440"/>
        <w:contextualSpacing/>
        <w:rPr>
          <w:color w:val="000000" w:themeColor="text1"/>
          <w:sz w:val="26"/>
          <w:szCs w:val="26"/>
        </w:rPr>
      </w:pPr>
    </w:p>
    <w:p w14:paraId="05332D97" w14:textId="77777777" w:rsidR="003F2BF4" w:rsidRPr="00FE26E1" w:rsidRDefault="003F2BF4" w:rsidP="00D51A49">
      <w:pPr>
        <w:pStyle w:val="ListParagraph"/>
        <w:keepNext/>
        <w:keepLines/>
        <w:numPr>
          <w:ilvl w:val="0"/>
          <w:numId w:val="42"/>
        </w:numPr>
        <w:spacing w:line="360" w:lineRule="auto"/>
        <w:ind w:left="0" w:firstLine="0"/>
        <w:jc w:val="center"/>
        <w:rPr>
          <w:b/>
          <w:color w:val="000000" w:themeColor="text1"/>
          <w:sz w:val="26"/>
          <w:szCs w:val="26"/>
        </w:rPr>
      </w:pPr>
      <w:r w:rsidRPr="00FE26E1">
        <w:rPr>
          <w:b/>
          <w:color w:val="000000" w:themeColor="text1"/>
          <w:sz w:val="26"/>
          <w:szCs w:val="26"/>
        </w:rPr>
        <w:t>Discussion</w:t>
      </w:r>
    </w:p>
    <w:p w14:paraId="1768BABF" w14:textId="77777777" w:rsidR="003F2BF4" w:rsidRPr="00FE26E1" w:rsidRDefault="003F2BF4" w:rsidP="00277997">
      <w:pPr>
        <w:keepNext/>
        <w:keepLines/>
        <w:spacing w:line="360" w:lineRule="auto"/>
        <w:contextualSpacing/>
        <w:jc w:val="center"/>
        <w:rPr>
          <w:color w:val="000000" w:themeColor="text1"/>
          <w:sz w:val="26"/>
          <w:szCs w:val="26"/>
        </w:rPr>
      </w:pPr>
    </w:p>
    <w:p w14:paraId="27D0F067" w14:textId="77777777" w:rsidR="003F2BF4" w:rsidRPr="00FE26E1" w:rsidRDefault="003F2BF4" w:rsidP="0056684F">
      <w:pPr>
        <w:pStyle w:val="ListParagraph"/>
        <w:keepNext/>
        <w:keepLines/>
        <w:numPr>
          <w:ilvl w:val="0"/>
          <w:numId w:val="29"/>
        </w:numPr>
        <w:spacing w:line="360" w:lineRule="auto"/>
        <w:ind w:hanging="720"/>
        <w:rPr>
          <w:b/>
          <w:color w:val="000000" w:themeColor="text1"/>
          <w:sz w:val="26"/>
          <w:szCs w:val="26"/>
        </w:rPr>
      </w:pPr>
      <w:r w:rsidRPr="00FE26E1">
        <w:rPr>
          <w:b/>
          <w:color w:val="000000" w:themeColor="text1"/>
          <w:sz w:val="26"/>
          <w:szCs w:val="26"/>
        </w:rPr>
        <w:t>Legal Standards</w:t>
      </w:r>
    </w:p>
    <w:p w14:paraId="15A3700B" w14:textId="77777777" w:rsidR="003F2BF4" w:rsidRPr="00FE26E1" w:rsidRDefault="003F2BF4" w:rsidP="00277997">
      <w:pPr>
        <w:keepNext/>
        <w:keepLines/>
        <w:spacing w:line="360" w:lineRule="auto"/>
        <w:ind w:firstLine="1440"/>
        <w:contextualSpacing/>
        <w:rPr>
          <w:color w:val="000000" w:themeColor="text1"/>
          <w:sz w:val="26"/>
          <w:szCs w:val="26"/>
        </w:rPr>
      </w:pPr>
    </w:p>
    <w:p w14:paraId="3A0E1A8E" w14:textId="52481C49" w:rsidR="006D506E" w:rsidRPr="00FE26E1" w:rsidRDefault="006D506E" w:rsidP="006D506E">
      <w:pPr>
        <w:pStyle w:val="Default"/>
        <w:spacing w:line="360" w:lineRule="auto"/>
        <w:ind w:firstLine="1440"/>
        <w:rPr>
          <w:color w:val="000000" w:themeColor="text1"/>
          <w:sz w:val="26"/>
          <w:szCs w:val="26"/>
        </w:rPr>
      </w:pPr>
      <w:r w:rsidRPr="00FE26E1">
        <w:rPr>
          <w:i/>
          <w:iCs/>
          <w:color w:val="000000" w:themeColor="text1"/>
          <w:sz w:val="26"/>
          <w:szCs w:val="26"/>
        </w:rPr>
        <w:t>Pursuant to the Implementation of Act 129 of 2008; Organization of Bureaus and Offices</w:t>
      </w:r>
      <w:r w:rsidRPr="00FE26E1">
        <w:rPr>
          <w:color w:val="000000" w:themeColor="text1"/>
          <w:sz w:val="26"/>
          <w:szCs w:val="26"/>
        </w:rPr>
        <w:t xml:space="preserve">, Docket No. M-2008-2071852 (Order entered August 11, 2011) (delegating authority to initiate proceedings that are </w:t>
      </w:r>
      <w:proofErr w:type="spellStart"/>
      <w:r w:rsidRPr="00FE26E1">
        <w:rPr>
          <w:color w:val="000000" w:themeColor="text1"/>
          <w:sz w:val="26"/>
          <w:szCs w:val="26"/>
        </w:rPr>
        <w:t>prosecuto</w:t>
      </w:r>
      <w:r w:rsidR="00A25FD9" w:rsidRPr="00FE26E1">
        <w:rPr>
          <w:color w:val="000000" w:themeColor="text1"/>
          <w:sz w:val="26"/>
          <w:szCs w:val="26"/>
        </w:rPr>
        <w:t>ry</w:t>
      </w:r>
      <w:proofErr w:type="spellEnd"/>
      <w:r w:rsidRPr="00FE26E1">
        <w:rPr>
          <w:color w:val="000000" w:themeColor="text1"/>
          <w:sz w:val="26"/>
          <w:szCs w:val="26"/>
        </w:rPr>
        <w:t xml:space="preserve"> in nature to I&amp;E) and </w:t>
      </w:r>
      <w:r w:rsidRPr="00FE26E1">
        <w:rPr>
          <w:color w:val="000000" w:themeColor="text1"/>
          <w:sz w:val="26"/>
          <w:szCs w:val="26"/>
        </w:rPr>
        <w:lastRenderedPageBreak/>
        <w:t>66</w:t>
      </w:r>
      <w:r w:rsidR="00E31339" w:rsidRPr="00FE26E1">
        <w:rPr>
          <w:color w:val="000000" w:themeColor="text1"/>
          <w:sz w:val="26"/>
          <w:szCs w:val="26"/>
        </w:rPr>
        <w:t> </w:t>
      </w:r>
      <w:r w:rsidRPr="00FE26E1">
        <w:rPr>
          <w:color w:val="000000" w:themeColor="text1"/>
          <w:sz w:val="26"/>
          <w:szCs w:val="26"/>
        </w:rPr>
        <w:t>Pa.</w:t>
      </w:r>
      <w:r w:rsidR="00AD6EDE" w:rsidRPr="00FE26E1">
        <w:rPr>
          <w:color w:val="000000" w:themeColor="text1"/>
          <w:sz w:val="26"/>
          <w:szCs w:val="26"/>
        </w:rPr>
        <w:t xml:space="preserve"> </w:t>
      </w:r>
      <w:r w:rsidRPr="00FE26E1">
        <w:rPr>
          <w:color w:val="000000" w:themeColor="text1"/>
          <w:sz w:val="26"/>
          <w:szCs w:val="26"/>
        </w:rPr>
        <w:t>C.S. § 308.2(a)(11), I&amp;E is the entity authorized to prosecute complaints against public utilities.  Pursuant to Section 59.33(b) of the Commission’s Regulations, 52</w:t>
      </w:r>
      <w:r w:rsidR="00D66996">
        <w:rPr>
          <w:color w:val="000000" w:themeColor="text1"/>
          <w:sz w:val="26"/>
          <w:szCs w:val="26"/>
        </w:rPr>
        <w:t> </w:t>
      </w:r>
      <w:r w:rsidRPr="00FE26E1">
        <w:rPr>
          <w:color w:val="000000" w:themeColor="text1"/>
          <w:sz w:val="26"/>
          <w:szCs w:val="26"/>
        </w:rPr>
        <w:t>Pa.</w:t>
      </w:r>
      <w:r w:rsidR="00D66996">
        <w:rPr>
          <w:color w:val="000000" w:themeColor="text1"/>
          <w:sz w:val="26"/>
          <w:szCs w:val="26"/>
        </w:rPr>
        <w:t> </w:t>
      </w:r>
      <w:r w:rsidRPr="00FE26E1">
        <w:rPr>
          <w:color w:val="000000" w:themeColor="text1"/>
          <w:sz w:val="26"/>
          <w:szCs w:val="26"/>
        </w:rPr>
        <w:t xml:space="preserve">Code § 59.33(b), I&amp;E’s Safety Division has the authority to enforce Federal pipeline safety laws and regulations set forth in 49 U.S.C.A. §§ 60101-60503 and as implemented at 49 CFR Parts 191-193, 195 and 199. </w:t>
      </w:r>
    </w:p>
    <w:p w14:paraId="4A1D9B24" w14:textId="77777777" w:rsidR="006D506E" w:rsidRPr="00FE26E1" w:rsidRDefault="006D506E" w:rsidP="00E31339">
      <w:pPr>
        <w:pStyle w:val="Default"/>
        <w:spacing w:line="360" w:lineRule="auto"/>
        <w:rPr>
          <w:color w:val="000000" w:themeColor="text1"/>
          <w:sz w:val="26"/>
          <w:szCs w:val="26"/>
        </w:rPr>
      </w:pPr>
    </w:p>
    <w:p w14:paraId="6CD5A0F2" w14:textId="77777777" w:rsidR="00A55C16" w:rsidRPr="00FE26E1" w:rsidRDefault="006D506E" w:rsidP="00707331">
      <w:pPr>
        <w:pStyle w:val="Default"/>
        <w:spacing w:line="360" w:lineRule="auto"/>
        <w:ind w:firstLine="1440"/>
        <w:rPr>
          <w:color w:val="000000" w:themeColor="text1"/>
          <w:sz w:val="26"/>
          <w:szCs w:val="26"/>
        </w:rPr>
      </w:pPr>
      <w:r w:rsidRPr="00FE26E1">
        <w:rPr>
          <w:color w:val="000000" w:themeColor="text1"/>
          <w:sz w:val="26"/>
          <w:szCs w:val="26"/>
        </w:rPr>
        <w:t xml:space="preserve">Sunoco is a public utility pipeline operator certificated at Docket No. </w:t>
      </w:r>
    </w:p>
    <w:p w14:paraId="5A8C6131" w14:textId="77777777" w:rsidR="006D506E" w:rsidRPr="00FE26E1" w:rsidRDefault="006D506E" w:rsidP="00246451">
      <w:pPr>
        <w:pStyle w:val="Default"/>
        <w:spacing w:line="360" w:lineRule="auto"/>
        <w:rPr>
          <w:color w:val="000000" w:themeColor="text1"/>
          <w:sz w:val="26"/>
          <w:szCs w:val="26"/>
        </w:rPr>
      </w:pPr>
      <w:r w:rsidRPr="00FE26E1">
        <w:rPr>
          <w:color w:val="000000" w:themeColor="text1"/>
          <w:sz w:val="26"/>
          <w:szCs w:val="26"/>
        </w:rPr>
        <w:t>A</w:t>
      </w:r>
      <w:r w:rsidR="00A55C16" w:rsidRPr="00FE26E1">
        <w:rPr>
          <w:color w:val="000000" w:themeColor="text1"/>
          <w:sz w:val="26"/>
          <w:szCs w:val="26"/>
        </w:rPr>
        <w:t>-</w:t>
      </w:r>
      <w:r w:rsidRPr="00FE26E1">
        <w:rPr>
          <w:color w:val="000000" w:themeColor="text1"/>
          <w:sz w:val="26"/>
          <w:szCs w:val="26"/>
        </w:rPr>
        <w:t>140111 to operate the M</w:t>
      </w:r>
      <w:r w:rsidR="00665822" w:rsidRPr="00FE26E1">
        <w:rPr>
          <w:color w:val="000000" w:themeColor="text1"/>
          <w:sz w:val="26"/>
          <w:szCs w:val="26"/>
        </w:rPr>
        <w:t>E1</w:t>
      </w:r>
      <w:r w:rsidRPr="00FE26E1">
        <w:rPr>
          <w:color w:val="000000" w:themeColor="text1"/>
          <w:sz w:val="26"/>
          <w:szCs w:val="26"/>
        </w:rPr>
        <w:t xml:space="preserve"> pipeline, which currently transports hazardous volatile liquids </w:t>
      </w:r>
      <w:r w:rsidR="00AB760F" w:rsidRPr="00FE26E1">
        <w:rPr>
          <w:color w:val="000000" w:themeColor="text1"/>
          <w:sz w:val="26"/>
          <w:szCs w:val="26"/>
        </w:rPr>
        <w:t xml:space="preserve">on </w:t>
      </w:r>
      <w:r w:rsidRPr="00FE26E1">
        <w:rPr>
          <w:color w:val="000000" w:themeColor="text1"/>
          <w:sz w:val="26"/>
          <w:szCs w:val="26"/>
        </w:rPr>
        <w:t>intrastate</w:t>
      </w:r>
      <w:r w:rsidR="00AB760F" w:rsidRPr="00FE26E1">
        <w:rPr>
          <w:color w:val="000000" w:themeColor="text1"/>
          <w:sz w:val="26"/>
          <w:szCs w:val="26"/>
        </w:rPr>
        <w:t xml:space="preserve"> facilities</w:t>
      </w:r>
      <w:r w:rsidRPr="00FE26E1">
        <w:rPr>
          <w:color w:val="000000" w:themeColor="text1"/>
          <w:sz w:val="26"/>
          <w:szCs w:val="26"/>
        </w:rPr>
        <w:t>.  A public utility transporting hazardous liquids may be subject to the civil penalties provided under Federal pipeline safety laws at 49</w:t>
      </w:r>
      <w:r w:rsidR="00CF2A7E" w:rsidRPr="00FE26E1">
        <w:rPr>
          <w:color w:val="000000" w:themeColor="text1"/>
          <w:sz w:val="26"/>
          <w:szCs w:val="26"/>
        </w:rPr>
        <w:t> </w:t>
      </w:r>
      <w:r w:rsidRPr="00FE26E1">
        <w:rPr>
          <w:color w:val="000000" w:themeColor="text1"/>
          <w:sz w:val="26"/>
          <w:szCs w:val="26"/>
        </w:rPr>
        <w:t xml:space="preserve">U.S.C.A. §§ 60122(a)(1) and 60118(a), as adjusted annually for inflation. </w:t>
      </w:r>
    </w:p>
    <w:p w14:paraId="5679899D" w14:textId="77777777" w:rsidR="006D506E" w:rsidRPr="00FE26E1" w:rsidRDefault="006D506E" w:rsidP="00AD3216">
      <w:pPr>
        <w:spacing w:line="360" w:lineRule="auto"/>
        <w:contextualSpacing/>
        <w:rPr>
          <w:color w:val="000000" w:themeColor="text1"/>
          <w:sz w:val="26"/>
          <w:szCs w:val="26"/>
        </w:rPr>
      </w:pPr>
    </w:p>
    <w:p w14:paraId="0FA12CB2" w14:textId="4033CB07" w:rsidR="00884416" w:rsidRPr="00FE26E1" w:rsidRDefault="00AD3216" w:rsidP="00707331">
      <w:pPr>
        <w:spacing w:line="360" w:lineRule="auto"/>
        <w:ind w:firstLine="1440"/>
        <w:contextualSpacing/>
        <w:rPr>
          <w:color w:val="000000" w:themeColor="text1"/>
          <w:sz w:val="26"/>
          <w:szCs w:val="26"/>
        </w:rPr>
      </w:pPr>
      <w:r w:rsidRPr="00FE26E1">
        <w:rPr>
          <w:color w:val="000000" w:themeColor="text1"/>
          <w:sz w:val="26"/>
          <w:szCs w:val="26"/>
        </w:rPr>
        <w:t xml:space="preserve">In this case, the </w:t>
      </w:r>
      <w:r w:rsidR="0006074F" w:rsidRPr="00FE26E1">
        <w:rPr>
          <w:color w:val="000000" w:themeColor="text1"/>
          <w:sz w:val="26"/>
          <w:szCs w:val="26"/>
        </w:rPr>
        <w:t>P</w:t>
      </w:r>
      <w:r w:rsidRPr="00FE26E1">
        <w:rPr>
          <w:color w:val="000000" w:themeColor="text1"/>
          <w:sz w:val="26"/>
          <w:szCs w:val="26"/>
        </w:rPr>
        <w:t xml:space="preserve">arties submitted a </w:t>
      </w:r>
      <w:r w:rsidR="00822D03" w:rsidRPr="00FE26E1">
        <w:rPr>
          <w:color w:val="000000" w:themeColor="text1"/>
          <w:sz w:val="26"/>
          <w:szCs w:val="26"/>
        </w:rPr>
        <w:t>S</w:t>
      </w:r>
      <w:r w:rsidRPr="00FE26E1">
        <w:rPr>
          <w:color w:val="000000" w:themeColor="text1"/>
          <w:sz w:val="26"/>
          <w:szCs w:val="26"/>
        </w:rPr>
        <w:t xml:space="preserve">ettlement of all issues.  </w:t>
      </w:r>
      <w:r w:rsidR="00DD36D8" w:rsidRPr="00FE26E1">
        <w:rPr>
          <w:color w:val="000000" w:themeColor="text1"/>
          <w:sz w:val="26"/>
          <w:szCs w:val="26"/>
        </w:rPr>
        <w:t xml:space="preserve">The </w:t>
      </w:r>
      <w:r w:rsidRPr="00FE26E1">
        <w:rPr>
          <w:color w:val="000000" w:themeColor="text1"/>
          <w:sz w:val="26"/>
          <w:szCs w:val="26"/>
        </w:rPr>
        <w:t>Commission</w:t>
      </w:r>
      <w:r w:rsidR="00DD36D8" w:rsidRPr="00FE26E1">
        <w:rPr>
          <w:color w:val="000000" w:themeColor="text1"/>
          <w:sz w:val="26"/>
          <w:szCs w:val="26"/>
        </w:rPr>
        <w:t xml:space="preserve">’s </w:t>
      </w:r>
      <w:r w:rsidRPr="00FE26E1">
        <w:rPr>
          <w:color w:val="000000" w:themeColor="text1"/>
          <w:sz w:val="26"/>
          <w:szCs w:val="26"/>
        </w:rPr>
        <w:t>policy promotes settlements.  52 Pa. Code § 5.231.  Settlements lessen the time and expense the parties must expend litigating a case and at the same time conserve administrative resources.</w:t>
      </w:r>
      <w:r w:rsidR="00E066B1" w:rsidRPr="00FE26E1">
        <w:rPr>
          <w:color w:val="000000" w:themeColor="text1"/>
          <w:sz w:val="26"/>
          <w:szCs w:val="26"/>
        </w:rPr>
        <w:t xml:space="preserve">  </w:t>
      </w:r>
      <w:r w:rsidRPr="00FE26E1">
        <w:rPr>
          <w:color w:val="000000" w:themeColor="text1"/>
          <w:sz w:val="26"/>
          <w:szCs w:val="26"/>
        </w:rPr>
        <w:t>The Commission has indicated that settlement results are often preferable to those achieved at the conclusion of a fully litigated proceeding.</w:t>
      </w:r>
      <w:r w:rsidR="004C3672" w:rsidRPr="00FE26E1">
        <w:rPr>
          <w:color w:val="000000" w:themeColor="text1"/>
          <w:sz w:val="26"/>
          <w:szCs w:val="26"/>
        </w:rPr>
        <w:t xml:space="preserve">  </w:t>
      </w:r>
      <w:r w:rsidRPr="00FE26E1">
        <w:rPr>
          <w:color w:val="000000" w:themeColor="text1"/>
          <w:sz w:val="26"/>
          <w:szCs w:val="26"/>
        </w:rPr>
        <w:t>52</w:t>
      </w:r>
      <w:r w:rsidR="00D66996">
        <w:rPr>
          <w:color w:val="000000" w:themeColor="text1"/>
          <w:sz w:val="26"/>
          <w:szCs w:val="26"/>
        </w:rPr>
        <w:t> </w:t>
      </w:r>
      <w:r w:rsidRPr="00FE26E1">
        <w:rPr>
          <w:color w:val="000000" w:themeColor="text1"/>
          <w:sz w:val="26"/>
          <w:szCs w:val="26"/>
        </w:rPr>
        <w:t>Pa.</w:t>
      </w:r>
      <w:r w:rsidR="00D66996">
        <w:rPr>
          <w:color w:val="000000" w:themeColor="text1"/>
          <w:sz w:val="26"/>
          <w:szCs w:val="26"/>
        </w:rPr>
        <w:t> </w:t>
      </w:r>
      <w:r w:rsidRPr="00FE26E1">
        <w:rPr>
          <w:color w:val="000000" w:themeColor="text1"/>
          <w:sz w:val="26"/>
          <w:szCs w:val="26"/>
        </w:rPr>
        <w:t>Code § 69.401.</w:t>
      </w:r>
      <w:r w:rsidR="004C3672" w:rsidRPr="00FE26E1">
        <w:rPr>
          <w:color w:val="000000" w:themeColor="text1"/>
          <w:sz w:val="26"/>
          <w:szCs w:val="26"/>
        </w:rPr>
        <w:t xml:space="preserve">  </w:t>
      </w:r>
      <w:r w:rsidRPr="00FE26E1">
        <w:rPr>
          <w:color w:val="000000" w:themeColor="text1"/>
          <w:sz w:val="26"/>
          <w:szCs w:val="26"/>
        </w:rPr>
        <w:t>The focus of inquiry for determining whether a proposed settlement should be recommended for approval is not a “burden of proof” standard, as is utilized for contested matters.</w:t>
      </w:r>
      <w:r w:rsidR="001721FA" w:rsidRPr="00FE26E1">
        <w:rPr>
          <w:color w:val="000000" w:themeColor="text1"/>
          <w:sz w:val="26"/>
          <w:szCs w:val="26"/>
        </w:rPr>
        <w:t xml:space="preserve">  </w:t>
      </w:r>
      <w:r w:rsidRPr="00FE26E1">
        <w:rPr>
          <w:i/>
          <w:iCs/>
          <w:color w:val="000000" w:themeColor="text1"/>
          <w:sz w:val="26"/>
          <w:szCs w:val="26"/>
        </w:rPr>
        <w:t>Pa. PUC v. City of Lancaster – Bureau of Water</w:t>
      </w:r>
      <w:r w:rsidRPr="00FE26E1">
        <w:rPr>
          <w:color w:val="000000" w:themeColor="text1"/>
          <w:sz w:val="26"/>
          <w:szCs w:val="26"/>
        </w:rPr>
        <w:t>, Docket No. R</w:t>
      </w:r>
      <w:r w:rsidR="00C52A97" w:rsidRPr="00FE26E1">
        <w:rPr>
          <w:color w:val="000000" w:themeColor="text1"/>
          <w:sz w:val="26"/>
          <w:szCs w:val="26"/>
        </w:rPr>
        <w:noBreakHyphen/>
      </w:r>
      <w:r w:rsidRPr="00FE26E1">
        <w:rPr>
          <w:color w:val="000000" w:themeColor="text1"/>
          <w:sz w:val="26"/>
          <w:szCs w:val="26"/>
        </w:rPr>
        <w:t xml:space="preserve">2010-2179103 (Opinion and Order entered July 14, 2011) </w:t>
      </w:r>
      <w:r w:rsidRPr="00FE26E1">
        <w:rPr>
          <w:i/>
          <w:iCs/>
          <w:color w:val="000000" w:themeColor="text1"/>
          <w:sz w:val="26"/>
          <w:szCs w:val="26"/>
        </w:rPr>
        <w:t>(Lancaster).</w:t>
      </w:r>
      <w:r w:rsidR="004C3672" w:rsidRPr="00FE26E1">
        <w:rPr>
          <w:color w:val="000000" w:themeColor="text1"/>
          <w:sz w:val="26"/>
          <w:szCs w:val="26"/>
        </w:rPr>
        <w:t xml:space="preserve">  </w:t>
      </w:r>
      <w:r w:rsidRPr="00FE26E1">
        <w:rPr>
          <w:color w:val="000000" w:themeColor="text1"/>
          <w:sz w:val="26"/>
          <w:szCs w:val="26"/>
        </w:rPr>
        <w:t>Instead, the benchmark for determining the acceptability of a settlement or partial settlement is whether the proposed terms and conditions are in the public interest.</w:t>
      </w:r>
      <w:r w:rsidR="004C3672" w:rsidRPr="00FE26E1">
        <w:rPr>
          <w:color w:val="000000" w:themeColor="text1"/>
          <w:sz w:val="26"/>
          <w:szCs w:val="26"/>
        </w:rPr>
        <w:t xml:space="preserve">  </w:t>
      </w:r>
      <w:r w:rsidRPr="00FE26E1">
        <w:rPr>
          <w:i/>
          <w:iCs/>
          <w:color w:val="000000" w:themeColor="text1"/>
          <w:sz w:val="26"/>
          <w:szCs w:val="26"/>
        </w:rPr>
        <w:t>Id.,</w:t>
      </w:r>
      <w:r w:rsidRPr="00FE26E1">
        <w:rPr>
          <w:color w:val="000000" w:themeColor="text1"/>
          <w:sz w:val="26"/>
          <w:szCs w:val="26"/>
        </w:rPr>
        <w:t xml:space="preserve"> </w:t>
      </w:r>
      <w:r w:rsidRPr="00FE26E1">
        <w:rPr>
          <w:i/>
          <w:iCs/>
          <w:color w:val="000000" w:themeColor="text1"/>
          <w:sz w:val="26"/>
          <w:szCs w:val="26"/>
        </w:rPr>
        <w:t>citing</w:t>
      </w:r>
      <w:r w:rsidRPr="00FE26E1">
        <w:rPr>
          <w:color w:val="000000" w:themeColor="text1"/>
          <w:sz w:val="26"/>
          <w:szCs w:val="26"/>
        </w:rPr>
        <w:t xml:space="preserve"> </w:t>
      </w:r>
      <w:r w:rsidRPr="00FE26E1">
        <w:rPr>
          <w:i/>
          <w:iCs/>
          <w:color w:val="000000" w:themeColor="text1"/>
          <w:sz w:val="26"/>
          <w:szCs w:val="26"/>
        </w:rPr>
        <w:t>Warner</w:t>
      </w:r>
      <w:r w:rsidR="00921D66" w:rsidRPr="00FE26E1">
        <w:rPr>
          <w:i/>
          <w:iCs/>
          <w:color w:val="000000" w:themeColor="text1"/>
          <w:sz w:val="26"/>
          <w:szCs w:val="26"/>
        </w:rPr>
        <w:t xml:space="preserve"> </w:t>
      </w:r>
      <w:r w:rsidRPr="00FE26E1">
        <w:rPr>
          <w:i/>
          <w:iCs/>
          <w:color w:val="000000" w:themeColor="text1"/>
          <w:sz w:val="26"/>
          <w:szCs w:val="26"/>
        </w:rPr>
        <w:t>v. GTE North, Inc.</w:t>
      </w:r>
      <w:r w:rsidRPr="00FE26E1">
        <w:rPr>
          <w:color w:val="000000" w:themeColor="text1"/>
          <w:sz w:val="26"/>
          <w:szCs w:val="26"/>
        </w:rPr>
        <w:t xml:space="preserve">, Docket No. C-00902815 (Opinion and Order entered April 1, 1996) </w:t>
      </w:r>
      <w:r w:rsidRPr="00FE26E1">
        <w:rPr>
          <w:i/>
          <w:iCs/>
          <w:color w:val="000000" w:themeColor="text1"/>
          <w:sz w:val="26"/>
          <w:szCs w:val="26"/>
        </w:rPr>
        <w:t xml:space="preserve">(Warner); Pa. </w:t>
      </w:r>
      <w:r w:rsidR="00987F49" w:rsidRPr="00FE26E1">
        <w:rPr>
          <w:i/>
          <w:iCs/>
          <w:color w:val="000000" w:themeColor="text1"/>
          <w:sz w:val="26"/>
          <w:szCs w:val="26"/>
        </w:rPr>
        <w:t>PUC</w:t>
      </w:r>
      <w:r w:rsidRPr="00FE26E1">
        <w:rPr>
          <w:i/>
          <w:iCs/>
          <w:color w:val="000000" w:themeColor="text1"/>
          <w:sz w:val="26"/>
          <w:szCs w:val="26"/>
        </w:rPr>
        <w:t xml:space="preserve"> v. C</w:t>
      </w:r>
      <w:r w:rsidR="00CF2A7E" w:rsidRPr="00FE26E1">
        <w:rPr>
          <w:i/>
          <w:iCs/>
          <w:color w:val="000000" w:themeColor="text1"/>
          <w:sz w:val="26"/>
          <w:szCs w:val="26"/>
        </w:rPr>
        <w:t xml:space="preserve">. </w:t>
      </w:r>
      <w:r w:rsidRPr="00FE26E1">
        <w:rPr>
          <w:i/>
          <w:iCs/>
          <w:color w:val="000000" w:themeColor="text1"/>
          <w:sz w:val="26"/>
          <w:szCs w:val="26"/>
        </w:rPr>
        <w:t>S</w:t>
      </w:r>
      <w:r w:rsidR="00CF2A7E" w:rsidRPr="00FE26E1">
        <w:rPr>
          <w:i/>
          <w:iCs/>
          <w:color w:val="000000" w:themeColor="text1"/>
          <w:sz w:val="26"/>
          <w:szCs w:val="26"/>
        </w:rPr>
        <w:t>.</w:t>
      </w:r>
      <w:r w:rsidRPr="00FE26E1">
        <w:rPr>
          <w:i/>
          <w:iCs/>
          <w:color w:val="000000" w:themeColor="text1"/>
          <w:sz w:val="26"/>
          <w:szCs w:val="26"/>
        </w:rPr>
        <w:t xml:space="preserve"> Water and Sewer Associates</w:t>
      </w:r>
      <w:r w:rsidR="00987F49" w:rsidRPr="00FE26E1">
        <w:rPr>
          <w:color w:val="000000" w:themeColor="text1"/>
          <w:sz w:val="26"/>
          <w:szCs w:val="26"/>
        </w:rPr>
        <w:t>, 74 </w:t>
      </w:r>
      <w:r w:rsidRPr="00FE26E1">
        <w:rPr>
          <w:color w:val="000000" w:themeColor="text1"/>
          <w:sz w:val="26"/>
          <w:szCs w:val="26"/>
        </w:rPr>
        <w:t>Pa. P</w:t>
      </w:r>
      <w:r w:rsidR="00CF2A7E" w:rsidRPr="00FE26E1">
        <w:rPr>
          <w:color w:val="000000" w:themeColor="text1"/>
          <w:sz w:val="26"/>
          <w:szCs w:val="26"/>
        </w:rPr>
        <w:t>.</w:t>
      </w:r>
      <w:r w:rsidRPr="00FE26E1">
        <w:rPr>
          <w:color w:val="000000" w:themeColor="text1"/>
          <w:sz w:val="26"/>
          <w:szCs w:val="26"/>
        </w:rPr>
        <w:t>U</w:t>
      </w:r>
      <w:r w:rsidR="00CF2A7E" w:rsidRPr="00FE26E1">
        <w:rPr>
          <w:color w:val="000000" w:themeColor="text1"/>
          <w:sz w:val="26"/>
          <w:szCs w:val="26"/>
        </w:rPr>
        <w:t>.</w:t>
      </w:r>
      <w:r w:rsidRPr="00FE26E1">
        <w:rPr>
          <w:color w:val="000000" w:themeColor="text1"/>
          <w:sz w:val="26"/>
          <w:szCs w:val="26"/>
        </w:rPr>
        <w:t>C</w:t>
      </w:r>
      <w:r w:rsidR="00CF2A7E" w:rsidRPr="00FE26E1">
        <w:rPr>
          <w:color w:val="000000" w:themeColor="text1"/>
          <w:sz w:val="26"/>
          <w:szCs w:val="26"/>
        </w:rPr>
        <w:t>.</w:t>
      </w:r>
      <w:r w:rsidRPr="00FE26E1">
        <w:rPr>
          <w:color w:val="000000" w:themeColor="text1"/>
          <w:sz w:val="26"/>
          <w:szCs w:val="26"/>
        </w:rPr>
        <w:t xml:space="preserve"> 767 (1991).</w:t>
      </w:r>
    </w:p>
    <w:p w14:paraId="353C6847" w14:textId="77777777" w:rsidR="00884416" w:rsidRPr="00FE26E1" w:rsidRDefault="00884416" w:rsidP="004E64B8">
      <w:pPr>
        <w:spacing w:line="360" w:lineRule="auto"/>
        <w:ind w:left="1440" w:right="1440" w:hanging="1440"/>
        <w:contextualSpacing/>
        <w:rPr>
          <w:color w:val="000000" w:themeColor="text1"/>
          <w:sz w:val="26"/>
          <w:szCs w:val="26"/>
        </w:rPr>
      </w:pPr>
    </w:p>
    <w:p w14:paraId="69794DCC" w14:textId="1BA15D95" w:rsidR="00455685" w:rsidRPr="00FE26E1" w:rsidRDefault="000D5F87" w:rsidP="000D5F87">
      <w:pPr>
        <w:spacing w:line="360" w:lineRule="auto"/>
        <w:ind w:firstLine="1440"/>
        <w:contextualSpacing/>
        <w:rPr>
          <w:color w:val="000000" w:themeColor="text1"/>
          <w:sz w:val="26"/>
          <w:szCs w:val="26"/>
        </w:rPr>
      </w:pPr>
      <w:r w:rsidRPr="00FE26E1">
        <w:rPr>
          <w:color w:val="000000" w:themeColor="text1"/>
          <w:sz w:val="26"/>
          <w:szCs w:val="26"/>
        </w:rPr>
        <w:t xml:space="preserve">The Commission has traditionally defined the public interest as including ratepayers, shareholders, and the regulated community.  </w:t>
      </w:r>
      <w:r w:rsidRPr="00FE26E1">
        <w:rPr>
          <w:i/>
          <w:iCs/>
          <w:color w:val="000000" w:themeColor="text1"/>
          <w:sz w:val="26"/>
          <w:szCs w:val="26"/>
        </w:rPr>
        <w:t>Pa. PUC v. Bell Atlantic-Pennsylvania, Inc.</w:t>
      </w:r>
      <w:r w:rsidRPr="00FE26E1">
        <w:rPr>
          <w:color w:val="000000" w:themeColor="text1"/>
          <w:sz w:val="26"/>
          <w:szCs w:val="26"/>
        </w:rPr>
        <w:t>,</w:t>
      </w:r>
      <w:r w:rsidRPr="00FE26E1">
        <w:rPr>
          <w:i/>
          <w:iCs/>
          <w:color w:val="000000" w:themeColor="text1"/>
          <w:sz w:val="26"/>
          <w:szCs w:val="26"/>
        </w:rPr>
        <w:t xml:space="preserve"> </w:t>
      </w:r>
      <w:r w:rsidRPr="00FE26E1">
        <w:rPr>
          <w:color w:val="000000" w:themeColor="text1"/>
          <w:sz w:val="26"/>
          <w:szCs w:val="26"/>
        </w:rPr>
        <w:t xml:space="preserve">Docket No. R-00953409 (Order entered September 29, 1995).  </w:t>
      </w:r>
      <w:r w:rsidRPr="00FE26E1">
        <w:rPr>
          <w:color w:val="000000" w:themeColor="text1"/>
          <w:sz w:val="26"/>
          <w:szCs w:val="26"/>
        </w:rPr>
        <w:lastRenderedPageBreak/>
        <w:t>What</w:t>
      </w:r>
      <w:r w:rsidR="00D66996">
        <w:rPr>
          <w:color w:val="000000" w:themeColor="text1"/>
          <w:sz w:val="26"/>
          <w:szCs w:val="26"/>
        </w:rPr>
        <w:t> </w:t>
      </w:r>
      <w:r w:rsidRPr="00FE26E1">
        <w:rPr>
          <w:color w:val="000000" w:themeColor="text1"/>
          <w:sz w:val="26"/>
          <w:szCs w:val="26"/>
        </w:rPr>
        <w:t>is in the public interest is decided by examining the effect of the proposed Settlement on these “stakeholder” entities.</w:t>
      </w:r>
      <w:r w:rsidR="00D5575F" w:rsidRPr="00FE26E1">
        <w:rPr>
          <w:color w:val="000000" w:themeColor="text1"/>
          <w:sz w:val="26"/>
          <w:szCs w:val="26"/>
        </w:rPr>
        <w:t xml:space="preserve">  </w:t>
      </w:r>
      <w:r w:rsidRPr="00FE26E1">
        <w:rPr>
          <w:i/>
          <w:iCs/>
          <w:color w:val="000000" w:themeColor="text1"/>
          <w:sz w:val="26"/>
          <w:szCs w:val="26"/>
        </w:rPr>
        <w:t>Id</w:t>
      </w:r>
      <w:r w:rsidRPr="00FE26E1">
        <w:rPr>
          <w:color w:val="000000" w:themeColor="text1"/>
          <w:sz w:val="26"/>
          <w:szCs w:val="26"/>
        </w:rPr>
        <w:t>.</w:t>
      </w:r>
      <w:r w:rsidR="00C61780" w:rsidRPr="00FE26E1">
        <w:rPr>
          <w:color w:val="000000" w:themeColor="text1"/>
          <w:sz w:val="26"/>
          <w:szCs w:val="26"/>
        </w:rPr>
        <w:t xml:space="preserve">  </w:t>
      </w:r>
      <w:r w:rsidRPr="00FE26E1">
        <w:rPr>
          <w:color w:val="000000" w:themeColor="text1"/>
          <w:sz w:val="26"/>
          <w:szCs w:val="26"/>
        </w:rPr>
        <w:t>The public interest is best served, however, by ensuring that the underlying transaction complies with applicable law.</w:t>
      </w:r>
      <w:r w:rsidR="00D5575F" w:rsidRPr="00FE26E1">
        <w:rPr>
          <w:color w:val="000000" w:themeColor="text1"/>
          <w:sz w:val="26"/>
          <w:szCs w:val="26"/>
        </w:rPr>
        <w:t xml:space="preserve">  </w:t>
      </w:r>
      <w:r w:rsidRPr="00FE26E1">
        <w:rPr>
          <w:i/>
          <w:iCs/>
          <w:color w:val="000000" w:themeColor="text1"/>
          <w:sz w:val="26"/>
          <w:szCs w:val="26"/>
        </w:rPr>
        <w:t xml:space="preserve">See Dauphin County Indus. Dev. Auth. v. Pa. </w:t>
      </w:r>
      <w:r w:rsidR="00E31339" w:rsidRPr="00FE26E1">
        <w:rPr>
          <w:i/>
          <w:iCs/>
          <w:color w:val="000000" w:themeColor="text1"/>
          <w:sz w:val="26"/>
          <w:szCs w:val="26"/>
        </w:rPr>
        <w:t>PUC</w:t>
      </w:r>
      <w:r w:rsidRPr="00FE26E1">
        <w:rPr>
          <w:color w:val="000000" w:themeColor="text1"/>
          <w:sz w:val="26"/>
          <w:szCs w:val="26"/>
        </w:rPr>
        <w:t>, 123 A.3d 1124 (Pa.</w:t>
      </w:r>
      <w:r w:rsidR="00C61780" w:rsidRPr="00FE26E1">
        <w:rPr>
          <w:color w:val="000000" w:themeColor="text1"/>
          <w:sz w:val="26"/>
          <w:szCs w:val="26"/>
        </w:rPr>
        <w:t xml:space="preserve"> </w:t>
      </w:r>
      <w:r w:rsidRPr="00FE26E1">
        <w:rPr>
          <w:color w:val="000000" w:themeColor="text1"/>
          <w:sz w:val="26"/>
          <w:szCs w:val="26"/>
        </w:rPr>
        <w:t>Cmwlth. 2015) (Commonwealth Court Order</w:t>
      </w:r>
      <w:r w:rsidR="00A70C1D">
        <w:rPr>
          <w:color w:val="000000" w:themeColor="text1"/>
          <w:sz w:val="26"/>
          <w:szCs w:val="26"/>
        </w:rPr>
        <w:t xml:space="preserve"> </w:t>
      </w:r>
      <w:proofErr w:type="gramStart"/>
      <w:r w:rsidRPr="00FE26E1">
        <w:rPr>
          <w:color w:val="000000" w:themeColor="text1"/>
          <w:sz w:val="26"/>
          <w:szCs w:val="26"/>
        </w:rPr>
        <w:t>reversing</w:t>
      </w:r>
      <w:proofErr w:type="gramEnd"/>
      <w:r w:rsidRPr="00FE26E1">
        <w:rPr>
          <w:color w:val="000000" w:themeColor="text1"/>
          <w:sz w:val="26"/>
          <w:szCs w:val="26"/>
        </w:rPr>
        <w:t xml:space="preserve"> Commission approval of a joint settlement due to the Court’s plenary review and disapproval of the Commission’s interpretation of Section</w:t>
      </w:r>
      <w:r w:rsidR="00E31339" w:rsidRPr="00FE26E1">
        <w:rPr>
          <w:color w:val="000000" w:themeColor="text1"/>
          <w:sz w:val="26"/>
          <w:szCs w:val="26"/>
        </w:rPr>
        <w:t> </w:t>
      </w:r>
      <w:r w:rsidRPr="00FE26E1">
        <w:rPr>
          <w:color w:val="000000" w:themeColor="text1"/>
          <w:sz w:val="26"/>
          <w:szCs w:val="26"/>
        </w:rPr>
        <w:t>2807(f)(5) of the Act, 66</w:t>
      </w:r>
      <w:r w:rsidR="002E3558" w:rsidRPr="00FE26E1">
        <w:rPr>
          <w:color w:val="000000" w:themeColor="text1"/>
          <w:sz w:val="26"/>
          <w:szCs w:val="26"/>
        </w:rPr>
        <w:t> </w:t>
      </w:r>
      <w:r w:rsidRPr="00FE26E1">
        <w:rPr>
          <w:color w:val="000000" w:themeColor="text1"/>
          <w:sz w:val="26"/>
          <w:szCs w:val="26"/>
        </w:rPr>
        <w:t>Pa.</w:t>
      </w:r>
      <w:r w:rsidR="00D84753" w:rsidRPr="00FE26E1">
        <w:rPr>
          <w:color w:val="000000" w:themeColor="text1"/>
          <w:sz w:val="26"/>
          <w:szCs w:val="26"/>
        </w:rPr>
        <w:t xml:space="preserve"> </w:t>
      </w:r>
      <w:r w:rsidRPr="00FE26E1">
        <w:rPr>
          <w:color w:val="000000" w:themeColor="text1"/>
          <w:sz w:val="26"/>
          <w:szCs w:val="26"/>
        </w:rPr>
        <w:t>C.S. § 2807(f)(5)).</w:t>
      </w:r>
    </w:p>
    <w:p w14:paraId="6DAA7B6D" w14:textId="77777777" w:rsidR="008575DC" w:rsidRPr="00FE26E1" w:rsidRDefault="008575DC" w:rsidP="000D5F87">
      <w:pPr>
        <w:spacing w:line="360" w:lineRule="auto"/>
        <w:ind w:firstLine="1440"/>
        <w:contextualSpacing/>
        <w:rPr>
          <w:color w:val="000000" w:themeColor="text1"/>
          <w:sz w:val="26"/>
          <w:szCs w:val="26"/>
        </w:rPr>
      </w:pPr>
    </w:p>
    <w:p w14:paraId="404DE927" w14:textId="77777777" w:rsidR="00C61780" w:rsidRPr="00FE26E1" w:rsidRDefault="00C61780" w:rsidP="00C61780">
      <w:pPr>
        <w:pStyle w:val="Default"/>
        <w:spacing w:line="360" w:lineRule="auto"/>
        <w:ind w:firstLine="1440"/>
        <w:rPr>
          <w:color w:val="000000" w:themeColor="text1"/>
          <w:sz w:val="26"/>
          <w:szCs w:val="26"/>
        </w:rPr>
      </w:pPr>
      <w:r w:rsidRPr="00FE26E1">
        <w:rPr>
          <w:color w:val="000000" w:themeColor="text1"/>
          <w:sz w:val="26"/>
          <w:szCs w:val="26"/>
        </w:rPr>
        <w:t xml:space="preserve">The Commission has authority over safety issues concerning all of Pennsylvania’s intrastate facilities, including hazardous liquids and underground natural gas storage facilities.  Specifically, </w:t>
      </w:r>
      <w:r w:rsidR="00DD36D8" w:rsidRPr="00FE26E1">
        <w:rPr>
          <w:color w:val="000000" w:themeColor="text1"/>
          <w:sz w:val="26"/>
          <w:szCs w:val="26"/>
        </w:rPr>
        <w:t xml:space="preserve">the </w:t>
      </w:r>
      <w:r w:rsidRPr="00FE26E1">
        <w:rPr>
          <w:color w:val="000000" w:themeColor="text1"/>
          <w:sz w:val="26"/>
          <w:szCs w:val="26"/>
        </w:rPr>
        <w:t>Commission</w:t>
      </w:r>
      <w:r w:rsidR="007D45AE" w:rsidRPr="00FE26E1">
        <w:rPr>
          <w:color w:val="000000" w:themeColor="text1"/>
          <w:sz w:val="26"/>
          <w:szCs w:val="26"/>
        </w:rPr>
        <w:t>’s</w:t>
      </w:r>
      <w:r w:rsidRPr="00FE26E1">
        <w:rPr>
          <w:color w:val="000000" w:themeColor="text1"/>
          <w:sz w:val="26"/>
          <w:szCs w:val="26"/>
        </w:rPr>
        <w:t xml:space="preserve"> Regulations at 52 Pa. Code §</w:t>
      </w:r>
      <w:r w:rsidR="000868DF" w:rsidRPr="00FE26E1">
        <w:rPr>
          <w:color w:val="000000" w:themeColor="text1"/>
          <w:sz w:val="26"/>
          <w:szCs w:val="26"/>
        </w:rPr>
        <w:t> </w:t>
      </w:r>
      <w:r w:rsidRPr="00FE26E1">
        <w:rPr>
          <w:color w:val="000000" w:themeColor="text1"/>
          <w:sz w:val="26"/>
          <w:szCs w:val="26"/>
        </w:rPr>
        <w:t>59.33, promulgated pursuant to 66 Pa.</w:t>
      </w:r>
      <w:r w:rsidR="00D84753" w:rsidRPr="00FE26E1">
        <w:rPr>
          <w:color w:val="000000" w:themeColor="text1"/>
          <w:sz w:val="26"/>
          <w:szCs w:val="26"/>
        </w:rPr>
        <w:t xml:space="preserve"> </w:t>
      </w:r>
      <w:r w:rsidRPr="00FE26E1">
        <w:rPr>
          <w:color w:val="000000" w:themeColor="text1"/>
          <w:sz w:val="26"/>
          <w:szCs w:val="26"/>
        </w:rPr>
        <w:t>C.S. § 1501, require that hazardous liquid utilities shall have minimum safety standards consistent with the pipeline safety laws at 49 U.S.C. §§</w:t>
      </w:r>
      <w:r w:rsidR="00E31339" w:rsidRPr="00FE26E1">
        <w:rPr>
          <w:color w:val="000000" w:themeColor="text1"/>
          <w:sz w:val="26"/>
          <w:szCs w:val="26"/>
        </w:rPr>
        <w:t> </w:t>
      </w:r>
      <w:r w:rsidRPr="00FE26E1">
        <w:rPr>
          <w:color w:val="000000" w:themeColor="text1"/>
          <w:sz w:val="26"/>
          <w:szCs w:val="26"/>
        </w:rPr>
        <w:t>60101-60503 and the regulations at 49 CFR Parts 191-193, 195</w:t>
      </w:r>
      <w:r w:rsidR="002E3558" w:rsidRPr="00FE26E1">
        <w:rPr>
          <w:color w:val="000000" w:themeColor="text1"/>
          <w:sz w:val="26"/>
          <w:szCs w:val="26"/>
        </w:rPr>
        <w:t>,</w:t>
      </w:r>
      <w:r w:rsidRPr="00FE26E1">
        <w:rPr>
          <w:color w:val="000000" w:themeColor="text1"/>
          <w:sz w:val="26"/>
          <w:szCs w:val="26"/>
        </w:rPr>
        <w:t xml:space="preserve"> and 199.  </w:t>
      </w:r>
    </w:p>
    <w:p w14:paraId="07F64E05" w14:textId="77777777" w:rsidR="00C61780" w:rsidRPr="00FE26E1" w:rsidRDefault="00C61780" w:rsidP="00C61780">
      <w:pPr>
        <w:pStyle w:val="Default"/>
        <w:spacing w:line="360" w:lineRule="auto"/>
        <w:ind w:firstLine="1440"/>
        <w:rPr>
          <w:color w:val="000000" w:themeColor="text1"/>
          <w:sz w:val="26"/>
          <w:szCs w:val="26"/>
        </w:rPr>
      </w:pPr>
    </w:p>
    <w:p w14:paraId="0F1BC8EC" w14:textId="77777777" w:rsidR="008575DC" w:rsidRPr="00FE26E1" w:rsidRDefault="00C61780" w:rsidP="008575DC">
      <w:pPr>
        <w:pStyle w:val="Default"/>
        <w:spacing w:line="360" w:lineRule="auto"/>
        <w:ind w:firstLine="1440"/>
        <w:rPr>
          <w:color w:val="000000" w:themeColor="text1"/>
          <w:sz w:val="26"/>
          <w:szCs w:val="26"/>
        </w:rPr>
      </w:pPr>
      <w:r w:rsidRPr="00FE26E1">
        <w:rPr>
          <w:color w:val="000000" w:themeColor="text1"/>
          <w:sz w:val="26"/>
          <w:szCs w:val="26"/>
        </w:rPr>
        <w:t xml:space="preserve">Furthermore, </w:t>
      </w:r>
      <w:r w:rsidR="00DD36D8" w:rsidRPr="00FE26E1">
        <w:rPr>
          <w:color w:val="000000" w:themeColor="text1"/>
          <w:sz w:val="26"/>
          <w:szCs w:val="26"/>
        </w:rPr>
        <w:t xml:space="preserve">the </w:t>
      </w:r>
      <w:r w:rsidRPr="00FE26E1">
        <w:rPr>
          <w:color w:val="000000" w:themeColor="text1"/>
          <w:sz w:val="26"/>
          <w:szCs w:val="26"/>
        </w:rPr>
        <w:t>Commission</w:t>
      </w:r>
      <w:r w:rsidR="004306A4" w:rsidRPr="00FE26E1">
        <w:rPr>
          <w:color w:val="000000" w:themeColor="text1"/>
          <w:sz w:val="26"/>
          <w:szCs w:val="26"/>
        </w:rPr>
        <w:t>’s</w:t>
      </w:r>
      <w:r w:rsidRPr="00FE26E1">
        <w:rPr>
          <w:color w:val="000000" w:themeColor="text1"/>
          <w:sz w:val="26"/>
          <w:szCs w:val="26"/>
        </w:rPr>
        <w:t xml:space="preserve"> Regulations adopt federal safety standards for hazardous liquid facilities.  These standards include what materials must be used for new hazardous liquid pipelines, how those pipelines should be constructed, as well as corrosion control, </w:t>
      </w:r>
      <w:proofErr w:type="gramStart"/>
      <w:r w:rsidRPr="00FE26E1">
        <w:rPr>
          <w:color w:val="000000" w:themeColor="text1"/>
          <w:sz w:val="26"/>
          <w:szCs w:val="26"/>
        </w:rPr>
        <w:t>maintenance</w:t>
      </w:r>
      <w:proofErr w:type="gramEnd"/>
      <w:r w:rsidRPr="00FE26E1">
        <w:rPr>
          <w:color w:val="000000" w:themeColor="text1"/>
          <w:sz w:val="26"/>
          <w:szCs w:val="26"/>
        </w:rPr>
        <w:t xml:space="preserve"> and testing of existing hazardous liquid pipelines.  The standards also address emergency preparedness and public awareness plans at 49 CFR §</w:t>
      </w:r>
      <w:r w:rsidR="00E31339" w:rsidRPr="00FE26E1">
        <w:rPr>
          <w:color w:val="000000" w:themeColor="text1"/>
          <w:sz w:val="26"/>
          <w:szCs w:val="26"/>
        </w:rPr>
        <w:t> </w:t>
      </w:r>
      <w:r w:rsidRPr="00FE26E1">
        <w:rPr>
          <w:color w:val="000000" w:themeColor="text1"/>
          <w:sz w:val="26"/>
          <w:szCs w:val="26"/>
        </w:rPr>
        <w:t>195.440 (relating to public awareness).  A pipeline operator utility should use every reasonable effort to properly warn and protect the public from danger and shall exercise reasonable care to reduce the hazards to which employees, customers and others may be subjected to by reason of its equipment and facilities.  52 Pa. Code § 59.33(a).</w:t>
      </w:r>
    </w:p>
    <w:p w14:paraId="37F7B491" w14:textId="77777777" w:rsidR="00BD1F4E" w:rsidRPr="00FE26E1" w:rsidRDefault="00BD1F4E" w:rsidP="00515A20">
      <w:pPr>
        <w:pStyle w:val="Default"/>
        <w:spacing w:line="360" w:lineRule="auto"/>
        <w:ind w:right="1440"/>
        <w:rPr>
          <w:color w:val="000000" w:themeColor="text1"/>
          <w:sz w:val="26"/>
          <w:szCs w:val="26"/>
        </w:rPr>
      </w:pPr>
    </w:p>
    <w:p w14:paraId="34D6E64F" w14:textId="77777777" w:rsidR="00231147" w:rsidRPr="00FE26E1" w:rsidRDefault="00231147" w:rsidP="00C6541B">
      <w:pPr>
        <w:pStyle w:val="Default"/>
        <w:numPr>
          <w:ilvl w:val="0"/>
          <w:numId w:val="29"/>
        </w:numPr>
        <w:spacing w:line="360" w:lineRule="auto"/>
        <w:ind w:right="1440" w:hanging="720"/>
        <w:rPr>
          <w:b/>
          <w:bCs/>
          <w:color w:val="000000" w:themeColor="text1"/>
          <w:sz w:val="26"/>
          <w:szCs w:val="26"/>
        </w:rPr>
      </w:pPr>
      <w:r w:rsidRPr="00FE26E1">
        <w:rPr>
          <w:b/>
          <w:bCs/>
          <w:color w:val="000000" w:themeColor="text1"/>
          <w:sz w:val="26"/>
          <w:szCs w:val="26"/>
        </w:rPr>
        <w:t>Second Tentative Opinion and Order</w:t>
      </w:r>
    </w:p>
    <w:p w14:paraId="334E310D" w14:textId="77777777" w:rsidR="00E91D93" w:rsidRPr="00FE26E1" w:rsidRDefault="00E91D93" w:rsidP="00EA5A44">
      <w:pPr>
        <w:spacing w:line="360" w:lineRule="auto"/>
        <w:ind w:firstLine="1440"/>
        <w:contextualSpacing/>
        <w:rPr>
          <w:color w:val="000000" w:themeColor="text1"/>
          <w:sz w:val="26"/>
          <w:szCs w:val="26"/>
          <w:highlight w:val="yellow"/>
        </w:rPr>
      </w:pPr>
    </w:p>
    <w:p w14:paraId="59BC9D15" w14:textId="77777777" w:rsidR="00DA0835" w:rsidRPr="00FE26E1" w:rsidRDefault="005C3C8C" w:rsidP="00436FC7">
      <w:pPr>
        <w:spacing w:line="360" w:lineRule="auto"/>
        <w:ind w:firstLine="1440"/>
        <w:contextualSpacing/>
        <w:rPr>
          <w:color w:val="000000" w:themeColor="text1"/>
          <w:sz w:val="26"/>
          <w:szCs w:val="26"/>
        </w:rPr>
      </w:pPr>
      <w:r w:rsidRPr="00FE26E1">
        <w:rPr>
          <w:color w:val="000000" w:themeColor="text1"/>
          <w:sz w:val="26"/>
          <w:szCs w:val="26"/>
        </w:rPr>
        <w:t xml:space="preserve">The </w:t>
      </w:r>
      <w:r w:rsidRPr="00FE26E1">
        <w:rPr>
          <w:i/>
          <w:iCs/>
          <w:color w:val="000000" w:themeColor="text1"/>
          <w:sz w:val="26"/>
          <w:szCs w:val="26"/>
        </w:rPr>
        <w:t>Second Tentative Order</w:t>
      </w:r>
      <w:r w:rsidRPr="00FE26E1">
        <w:rPr>
          <w:color w:val="000000" w:themeColor="text1"/>
          <w:sz w:val="26"/>
          <w:szCs w:val="26"/>
        </w:rPr>
        <w:t xml:space="preserve"> included certain clarifications and modifications to matters raised by the Parties which were deemed necessary for the </w:t>
      </w:r>
      <w:r w:rsidRPr="00FE26E1">
        <w:rPr>
          <w:color w:val="000000" w:themeColor="text1"/>
          <w:sz w:val="26"/>
          <w:szCs w:val="26"/>
        </w:rPr>
        <w:lastRenderedPageBreak/>
        <w:t>approval of the Settlement in the public interest, based upon</w:t>
      </w:r>
      <w:r w:rsidR="00E91D93" w:rsidRPr="00FE26E1">
        <w:rPr>
          <w:color w:val="000000" w:themeColor="text1"/>
          <w:sz w:val="26"/>
          <w:szCs w:val="26"/>
        </w:rPr>
        <w:t xml:space="preserve"> the </w:t>
      </w:r>
      <w:r w:rsidR="00C47DD0" w:rsidRPr="00FE26E1">
        <w:rPr>
          <w:color w:val="000000" w:themeColor="text1"/>
          <w:sz w:val="26"/>
          <w:szCs w:val="26"/>
        </w:rPr>
        <w:t>P</w:t>
      </w:r>
      <w:r w:rsidR="00436FC7" w:rsidRPr="00FE26E1">
        <w:rPr>
          <w:color w:val="000000" w:themeColor="text1"/>
          <w:sz w:val="26"/>
          <w:szCs w:val="26"/>
        </w:rPr>
        <w:t xml:space="preserve">arties’ </w:t>
      </w:r>
      <w:r w:rsidR="00E91D93" w:rsidRPr="00FE26E1">
        <w:rPr>
          <w:color w:val="000000" w:themeColor="text1"/>
          <w:sz w:val="26"/>
          <w:szCs w:val="26"/>
        </w:rPr>
        <w:t xml:space="preserve">comments to the Commission’s </w:t>
      </w:r>
      <w:r w:rsidR="00436FC7" w:rsidRPr="00FE26E1">
        <w:rPr>
          <w:i/>
          <w:iCs/>
          <w:color w:val="000000" w:themeColor="text1"/>
          <w:sz w:val="26"/>
          <w:szCs w:val="26"/>
        </w:rPr>
        <w:t>March 2020</w:t>
      </w:r>
      <w:r w:rsidR="00436FC7" w:rsidRPr="00FE26E1">
        <w:rPr>
          <w:color w:val="000000" w:themeColor="text1"/>
          <w:sz w:val="26"/>
          <w:szCs w:val="26"/>
        </w:rPr>
        <w:t xml:space="preserve"> </w:t>
      </w:r>
      <w:r w:rsidR="00E91D93" w:rsidRPr="00FE26E1">
        <w:rPr>
          <w:i/>
          <w:iCs/>
          <w:color w:val="000000" w:themeColor="text1"/>
          <w:sz w:val="26"/>
          <w:szCs w:val="26"/>
        </w:rPr>
        <w:t>Tentative Order</w:t>
      </w:r>
      <w:r w:rsidRPr="00FE26E1">
        <w:rPr>
          <w:i/>
          <w:iCs/>
          <w:color w:val="000000" w:themeColor="text1"/>
          <w:sz w:val="26"/>
          <w:szCs w:val="26"/>
        </w:rPr>
        <w:t xml:space="preserve">.  </w:t>
      </w:r>
      <w:r w:rsidRPr="00FE26E1">
        <w:rPr>
          <w:color w:val="000000" w:themeColor="text1"/>
          <w:sz w:val="26"/>
          <w:szCs w:val="26"/>
        </w:rPr>
        <w:t>The</w:t>
      </w:r>
      <w:r w:rsidRPr="00FE26E1">
        <w:rPr>
          <w:i/>
          <w:iCs/>
          <w:color w:val="000000" w:themeColor="text1"/>
          <w:sz w:val="26"/>
          <w:szCs w:val="26"/>
        </w:rPr>
        <w:t xml:space="preserve"> March 2020 Tentative Order</w:t>
      </w:r>
      <w:r w:rsidR="00E91D93" w:rsidRPr="00FE26E1">
        <w:rPr>
          <w:color w:val="000000" w:themeColor="text1"/>
          <w:sz w:val="26"/>
          <w:szCs w:val="26"/>
        </w:rPr>
        <w:t xml:space="preserve"> </w:t>
      </w:r>
      <w:r w:rsidR="002C578F" w:rsidRPr="00FE26E1">
        <w:rPr>
          <w:color w:val="000000" w:themeColor="text1"/>
          <w:sz w:val="26"/>
          <w:szCs w:val="26"/>
        </w:rPr>
        <w:t xml:space="preserve">originally </w:t>
      </w:r>
      <w:r w:rsidRPr="00FE26E1">
        <w:rPr>
          <w:color w:val="000000" w:themeColor="text1"/>
          <w:sz w:val="26"/>
          <w:szCs w:val="26"/>
        </w:rPr>
        <w:t xml:space="preserve">modified the terms of the Settlement solely to provide that the Independent Expert would </w:t>
      </w:r>
      <w:r w:rsidR="005D17E3" w:rsidRPr="00FE26E1">
        <w:rPr>
          <w:color w:val="000000" w:themeColor="text1"/>
          <w:sz w:val="26"/>
          <w:szCs w:val="26"/>
        </w:rPr>
        <w:t xml:space="preserve">issue </w:t>
      </w:r>
      <w:r w:rsidRPr="00FE26E1">
        <w:rPr>
          <w:color w:val="000000" w:themeColor="text1"/>
          <w:sz w:val="26"/>
          <w:szCs w:val="26"/>
        </w:rPr>
        <w:t xml:space="preserve">the confidential Report of the ME1 </w:t>
      </w:r>
      <w:r w:rsidR="00E55186" w:rsidRPr="00FE26E1">
        <w:rPr>
          <w:color w:val="000000" w:themeColor="text1"/>
          <w:sz w:val="26"/>
          <w:szCs w:val="26"/>
        </w:rPr>
        <w:t>Remaining Life</w:t>
      </w:r>
      <w:r w:rsidRPr="00FE26E1">
        <w:rPr>
          <w:color w:val="000000" w:themeColor="text1"/>
          <w:sz w:val="26"/>
          <w:szCs w:val="26"/>
        </w:rPr>
        <w:t xml:space="preserve"> Study</w:t>
      </w:r>
      <w:r w:rsidR="006B7299" w:rsidRPr="00FE26E1">
        <w:rPr>
          <w:color w:val="000000" w:themeColor="text1"/>
          <w:sz w:val="26"/>
          <w:szCs w:val="26"/>
        </w:rPr>
        <w:t xml:space="preserve"> (ME1</w:t>
      </w:r>
      <w:r w:rsidR="00C32454" w:rsidRPr="00FE26E1">
        <w:rPr>
          <w:color w:val="000000" w:themeColor="text1"/>
          <w:sz w:val="26"/>
          <w:szCs w:val="26"/>
        </w:rPr>
        <w:t xml:space="preserve"> Safety</w:t>
      </w:r>
      <w:r w:rsidR="006B7299" w:rsidRPr="00FE26E1">
        <w:rPr>
          <w:color w:val="000000" w:themeColor="text1"/>
          <w:sz w:val="26"/>
          <w:szCs w:val="26"/>
        </w:rPr>
        <w:t xml:space="preserve"> Study)</w:t>
      </w:r>
      <w:r w:rsidRPr="00FE26E1">
        <w:rPr>
          <w:color w:val="000000" w:themeColor="text1"/>
          <w:sz w:val="26"/>
          <w:szCs w:val="26"/>
        </w:rPr>
        <w:t xml:space="preserve"> in </w:t>
      </w:r>
      <w:r w:rsidRPr="00FE26E1">
        <w:rPr>
          <w:i/>
          <w:iCs/>
          <w:color w:val="000000" w:themeColor="text1"/>
          <w:sz w:val="26"/>
          <w:szCs w:val="26"/>
        </w:rPr>
        <w:t>final form</w:t>
      </w:r>
      <w:r w:rsidRPr="00FE26E1">
        <w:rPr>
          <w:color w:val="000000" w:themeColor="text1"/>
          <w:sz w:val="26"/>
          <w:szCs w:val="26"/>
        </w:rPr>
        <w:t>, as opposed to sharing working drafts in the course of conducting the Study</w:t>
      </w:r>
      <w:r w:rsidR="00DA0835" w:rsidRPr="00FE26E1">
        <w:rPr>
          <w:color w:val="000000" w:themeColor="text1"/>
          <w:sz w:val="26"/>
          <w:szCs w:val="26"/>
        </w:rPr>
        <w:t xml:space="preserve">. </w:t>
      </w:r>
    </w:p>
    <w:p w14:paraId="33E314E8" w14:textId="77777777" w:rsidR="00DA0835" w:rsidRPr="00FE26E1" w:rsidRDefault="00DA0835" w:rsidP="00436FC7">
      <w:pPr>
        <w:spacing w:line="360" w:lineRule="auto"/>
        <w:ind w:firstLine="1440"/>
        <w:contextualSpacing/>
        <w:rPr>
          <w:color w:val="000000" w:themeColor="text1"/>
          <w:sz w:val="26"/>
          <w:szCs w:val="26"/>
        </w:rPr>
      </w:pPr>
    </w:p>
    <w:p w14:paraId="29A5DFCD" w14:textId="77777777" w:rsidR="00EA5A44" w:rsidRPr="00FE26E1" w:rsidRDefault="005C3C8C" w:rsidP="00436FC7">
      <w:pPr>
        <w:spacing w:line="360" w:lineRule="auto"/>
        <w:ind w:firstLine="1440"/>
        <w:contextualSpacing/>
        <w:rPr>
          <w:color w:val="000000" w:themeColor="text1"/>
          <w:sz w:val="26"/>
          <w:szCs w:val="26"/>
        </w:rPr>
      </w:pPr>
      <w:r w:rsidRPr="00FE26E1">
        <w:rPr>
          <w:color w:val="000000" w:themeColor="text1"/>
          <w:sz w:val="26"/>
          <w:szCs w:val="26"/>
        </w:rPr>
        <w:t>In response to that modification</w:t>
      </w:r>
      <w:r w:rsidRPr="00FE26E1">
        <w:rPr>
          <w:i/>
          <w:iCs/>
          <w:color w:val="000000" w:themeColor="text1"/>
          <w:sz w:val="26"/>
          <w:szCs w:val="26"/>
        </w:rPr>
        <w:t>,</w:t>
      </w:r>
      <w:r w:rsidR="00436FC7" w:rsidRPr="00FE26E1">
        <w:rPr>
          <w:color w:val="000000" w:themeColor="text1"/>
          <w:sz w:val="26"/>
          <w:szCs w:val="26"/>
        </w:rPr>
        <w:t xml:space="preserve"> </w:t>
      </w:r>
      <w:r w:rsidR="004E017C" w:rsidRPr="00FE26E1">
        <w:rPr>
          <w:color w:val="000000" w:themeColor="text1"/>
          <w:sz w:val="26"/>
          <w:szCs w:val="26"/>
        </w:rPr>
        <w:t xml:space="preserve">both </w:t>
      </w:r>
      <w:r w:rsidR="00436FC7" w:rsidRPr="00FE26E1">
        <w:rPr>
          <w:color w:val="000000" w:themeColor="text1"/>
          <w:sz w:val="26"/>
          <w:szCs w:val="26"/>
        </w:rPr>
        <w:t xml:space="preserve">I&amp;E’s and Sunoco’s </w:t>
      </w:r>
      <w:r w:rsidR="005D17E3" w:rsidRPr="00FE26E1">
        <w:rPr>
          <w:color w:val="000000" w:themeColor="text1"/>
          <w:sz w:val="26"/>
          <w:szCs w:val="26"/>
        </w:rPr>
        <w:t>C</w:t>
      </w:r>
      <w:r w:rsidR="00436FC7" w:rsidRPr="00FE26E1">
        <w:rPr>
          <w:color w:val="000000" w:themeColor="text1"/>
          <w:sz w:val="26"/>
          <w:szCs w:val="26"/>
        </w:rPr>
        <w:t>omments</w:t>
      </w:r>
      <w:r w:rsidRPr="00FE26E1">
        <w:rPr>
          <w:color w:val="000000" w:themeColor="text1"/>
          <w:sz w:val="26"/>
          <w:szCs w:val="26"/>
        </w:rPr>
        <w:t xml:space="preserve"> requested </w:t>
      </w:r>
      <w:r w:rsidR="005D17E3" w:rsidRPr="00FE26E1">
        <w:rPr>
          <w:color w:val="000000" w:themeColor="text1"/>
          <w:sz w:val="26"/>
          <w:szCs w:val="26"/>
        </w:rPr>
        <w:t xml:space="preserve">that the Commission issue </w:t>
      </w:r>
      <w:r w:rsidRPr="00FE26E1">
        <w:rPr>
          <w:color w:val="000000" w:themeColor="text1"/>
          <w:sz w:val="26"/>
          <w:szCs w:val="26"/>
        </w:rPr>
        <w:t>an express procedural ruling tha</w:t>
      </w:r>
      <w:r w:rsidR="00DA0835" w:rsidRPr="00FE26E1">
        <w:rPr>
          <w:color w:val="000000" w:themeColor="text1"/>
          <w:sz w:val="26"/>
          <w:szCs w:val="26"/>
        </w:rPr>
        <w:t xml:space="preserve">t </w:t>
      </w:r>
      <w:r w:rsidR="00EA5A44" w:rsidRPr="00FE26E1">
        <w:rPr>
          <w:color w:val="000000" w:themeColor="text1"/>
          <w:sz w:val="26"/>
          <w:szCs w:val="26"/>
        </w:rPr>
        <w:t xml:space="preserve">the filing of comments operates to stay the twenty-day period during which the Joint Petitioners may withdraw from the Settlement, </w:t>
      </w:r>
      <w:r w:rsidR="00EA5A44" w:rsidRPr="00FE26E1">
        <w:rPr>
          <w:i/>
          <w:iCs/>
          <w:color w:val="000000" w:themeColor="text1"/>
          <w:sz w:val="26"/>
          <w:szCs w:val="26"/>
        </w:rPr>
        <w:t>per</w:t>
      </w:r>
      <w:r w:rsidR="00EA5A44" w:rsidRPr="00FE26E1">
        <w:rPr>
          <w:color w:val="000000" w:themeColor="text1"/>
          <w:sz w:val="26"/>
          <w:szCs w:val="26"/>
        </w:rPr>
        <w:t xml:space="preserve"> the terms of the Settlement Agreement</w:t>
      </w:r>
      <w:r w:rsidR="005D17E3" w:rsidRPr="00FE26E1">
        <w:rPr>
          <w:color w:val="000000" w:themeColor="text1"/>
          <w:sz w:val="26"/>
          <w:szCs w:val="26"/>
        </w:rPr>
        <w:t xml:space="preserve">.  The Parties’ requested procedural ruling </w:t>
      </w:r>
      <w:r w:rsidR="00DA0835" w:rsidRPr="00FE26E1">
        <w:rPr>
          <w:color w:val="000000" w:themeColor="text1"/>
          <w:sz w:val="26"/>
          <w:szCs w:val="26"/>
        </w:rPr>
        <w:t>was adopted in the</w:t>
      </w:r>
      <w:bookmarkStart w:id="2" w:name="_Hlk44414071"/>
      <w:r w:rsidR="00DA0835" w:rsidRPr="00FE26E1">
        <w:rPr>
          <w:color w:val="000000" w:themeColor="text1"/>
          <w:sz w:val="26"/>
          <w:szCs w:val="26"/>
        </w:rPr>
        <w:t xml:space="preserve"> </w:t>
      </w:r>
      <w:r w:rsidR="005673E5" w:rsidRPr="00FE26E1">
        <w:rPr>
          <w:i/>
          <w:iCs/>
          <w:color w:val="000000" w:themeColor="text1"/>
          <w:sz w:val="26"/>
          <w:szCs w:val="26"/>
        </w:rPr>
        <w:t>Second Tentative Order</w:t>
      </w:r>
      <w:r w:rsidR="00DA0835" w:rsidRPr="00FE26E1">
        <w:rPr>
          <w:color w:val="000000" w:themeColor="text1"/>
          <w:sz w:val="26"/>
          <w:szCs w:val="26"/>
        </w:rPr>
        <w:t xml:space="preserve">.  </w:t>
      </w:r>
      <w:r w:rsidR="00DA0835" w:rsidRPr="00FE26E1">
        <w:rPr>
          <w:i/>
          <w:iCs/>
          <w:color w:val="000000" w:themeColor="text1"/>
          <w:sz w:val="26"/>
          <w:szCs w:val="26"/>
        </w:rPr>
        <w:t>Second Tentative Order</w:t>
      </w:r>
      <w:r w:rsidR="00DA0835" w:rsidRPr="00FE26E1">
        <w:rPr>
          <w:color w:val="000000" w:themeColor="text1"/>
          <w:sz w:val="26"/>
          <w:szCs w:val="26"/>
        </w:rPr>
        <w:t xml:space="preserve"> </w:t>
      </w:r>
      <w:r w:rsidR="005673E5" w:rsidRPr="00FE26E1">
        <w:rPr>
          <w:color w:val="000000" w:themeColor="text1"/>
          <w:sz w:val="26"/>
          <w:szCs w:val="26"/>
        </w:rPr>
        <w:t xml:space="preserve">at </w:t>
      </w:r>
      <w:r w:rsidR="00553335" w:rsidRPr="00FE26E1">
        <w:rPr>
          <w:color w:val="000000" w:themeColor="text1"/>
          <w:sz w:val="26"/>
          <w:szCs w:val="26"/>
        </w:rPr>
        <w:t>22</w:t>
      </w:r>
      <w:r w:rsidR="005673E5" w:rsidRPr="00FE26E1">
        <w:rPr>
          <w:color w:val="000000" w:themeColor="text1"/>
          <w:sz w:val="26"/>
          <w:szCs w:val="26"/>
        </w:rPr>
        <w:t xml:space="preserve">. </w:t>
      </w:r>
      <w:r w:rsidR="00EA5A44" w:rsidRPr="00FE26E1">
        <w:rPr>
          <w:color w:val="000000" w:themeColor="text1"/>
          <w:sz w:val="26"/>
          <w:szCs w:val="26"/>
        </w:rPr>
        <w:t xml:space="preserve"> </w:t>
      </w:r>
      <w:bookmarkEnd w:id="2"/>
    </w:p>
    <w:p w14:paraId="5B8774F1" w14:textId="77777777" w:rsidR="00436FC7" w:rsidRPr="00FE26E1" w:rsidRDefault="00436FC7" w:rsidP="00EA5A44">
      <w:pPr>
        <w:spacing w:line="360" w:lineRule="auto"/>
        <w:ind w:firstLine="1440"/>
        <w:contextualSpacing/>
        <w:rPr>
          <w:color w:val="000000" w:themeColor="text1"/>
          <w:sz w:val="26"/>
          <w:szCs w:val="26"/>
        </w:rPr>
      </w:pPr>
    </w:p>
    <w:p w14:paraId="769E279A" w14:textId="77777777" w:rsidR="0059227A" w:rsidRPr="00FE26E1" w:rsidRDefault="002C578F" w:rsidP="0059227A">
      <w:pPr>
        <w:spacing w:line="360" w:lineRule="auto"/>
        <w:ind w:firstLine="1440"/>
        <w:rPr>
          <w:color w:val="000000" w:themeColor="text1"/>
          <w:sz w:val="26"/>
          <w:szCs w:val="26"/>
        </w:rPr>
      </w:pPr>
      <w:r w:rsidRPr="00FE26E1">
        <w:rPr>
          <w:color w:val="000000" w:themeColor="text1"/>
          <w:sz w:val="26"/>
          <w:szCs w:val="26"/>
        </w:rPr>
        <w:t>In addition, i</w:t>
      </w:r>
      <w:r w:rsidR="00122B66" w:rsidRPr="00FE26E1">
        <w:rPr>
          <w:color w:val="000000" w:themeColor="text1"/>
          <w:sz w:val="26"/>
          <w:szCs w:val="26"/>
        </w:rPr>
        <w:t>n response to comments of both I&amp;E and Sunoco</w:t>
      </w:r>
      <w:r w:rsidR="00665822" w:rsidRPr="00FE26E1">
        <w:rPr>
          <w:color w:val="000000" w:themeColor="text1"/>
          <w:sz w:val="26"/>
          <w:szCs w:val="26"/>
        </w:rPr>
        <w:t xml:space="preserve"> pertaining to the Independent Expert’s permission to communicate with the Parties as necessary for the performance of the ME1 Safety Study, a matter not addressed by the Settlement’s terms,</w:t>
      </w:r>
      <w:r w:rsidR="00122B66" w:rsidRPr="00FE26E1">
        <w:rPr>
          <w:color w:val="000000" w:themeColor="text1"/>
          <w:sz w:val="26"/>
          <w:szCs w:val="26"/>
        </w:rPr>
        <w:t xml:space="preserve"> our </w:t>
      </w:r>
      <w:r w:rsidR="00122B66" w:rsidRPr="00FE26E1">
        <w:rPr>
          <w:i/>
          <w:iCs/>
          <w:color w:val="000000" w:themeColor="text1"/>
          <w:sz w:val="26"/>
          <w:szCs w:val="26"/>
        </w:rPr>
        <w:t>Second Tentative Order</w:t>
      </w:r>
      <w:r w:rsidR="00122B66" w:rsidRPr="00FE26E1">
        <w:rPr>
          <w:color w:val="000000" w:themeColor="text1"/>
          <w:sz w:val="26"/>
          <w:szCs w:val="26"/>
        </w:rPr>
        <w:t xml:space="preserve"> clarified </w:t>
      </w:r>
      <w:r w:rsidR="00436FC7" w:rsidRPr="00FE26E1">
        <w:rPr>
          <w:color w:val="000000" w:themeColor="text1"/>
          <w:sz w:val="26"/>
          <w:szCs w:val="26"/>
        </w:rPr>
        <w:t xml:space="preserve">our understanding that the </w:t>
      </w:r>
      <w:r w:rsidR="00122B66" w:rsidRPr="00FE26E1">
        <w:rPr>
          <w:color w:val="000000" w:themeColor="text1"/>
          <w:sz w:val="26"/>
          <w:szCs w:val="26"/>
        </w:rPr>
        <w:t>Joint Petitioners’ communication with the Independent Expert is necessary, not only for Sunoco and I&amp;E to provide information, but also to verify the accuracy of any facts</w:t>
      </w:r>
      <w:r w:rsidR="006B73F0" w:rsidRPr="00FE26E1">
        <w:rPr>
          <w:color w:val="000000" w:themeColor="text1"/>
          <w:sz w:val="26"/>
          <w:szCs w:val="26"/>
        </w:rPr>
        <w:t xml:space="preserve"> and applicable industry standards, or other information, </w:t>
      </w:r>
      <w:r w:rsidR="00122B66" w:rsidRPr="00FE26E1">
        <w:rPr>
          <w:color w:val="000000" w:themeColor="text1"/>
          <w:sz w:val="26"/>
          <w:szCs w:val="26"/>
        </w:rPr>
        <w:t xml:space="preserve">deemed material </w:t>
      </w:r>
      <w:r w:rsidR="00515A3F" w:rsidRPr="00FE26E1">
        <w:rPr>
          <w:color w:val="000000" w:themeColor="text1"/>
          <w:sz w:val="26"/>
          <w:szCs w:val="26"/>
        </w:rPr>
        <w:t xml:space="preserve">to </w:t>
      </w:r>
      <w:r w:rsidR="00122B66" w:rsidRPr="00FE26E1">
        <w:rPr>
          <w:color w:val="000000" w:themeColor="text1"/>
          <w:sz w:val="26"/>
          <w:szCs w:val="26"/>
        </w:rPr>
        <w:t xml:space="preserve">the Independent Expert’s findings.  We further clarified that </w:t>
      </w:r>
      <w:r w:rsidR="008D650B" w:rsidRPr="00FE26E1">
        <w:rPr>
          <w:color w:val="000000" w:themeColor="text1"/>
          <w:sz w:val="26"/>
          <w:szCs w:val="26"/>
        </w:rPr>
        <w:t xml:space="preserve">such </w:t>
      </w:r>
      <w:r w:rsidR="00122B66" w:rsidRPr="00FE26E1">
        <w:rPr>
          <w:color w:val="000000" w:themeColor="text1"/>
          <w:sz w:val="26"/>
          <w:szCs w:val="26"/>
        </w:rPr>
        <w:t>communication should be conducted jointly</w:t>
      </w:r>
      <w:r w:rsidR="005438C9" w:rsidRPr="00FE26E1">
        <w:rPr>
          <w:color w:val="000000" w:themeColor="text1"/>
          <w:sz w:val="26"/>
          <w:szCs w:val="26"/>
        </w:rPr>
        <w:t xml:space="preserve"> with the </w:t>
      </w:r>
      <w:r w:rsidR="00AC3CC1" w:rsidRPr="00FE26E1">
        <w:rPr>
          <w:color w:val="000000" w:themeColor="text1"/>
          <w:sz w:val="26"/>
          <w:szCs w:val="26"/>
        </w:rPr>
        <w:t>P</w:t>
      </w:r>
      <w:r w:rsidR="005438C9" w:rsidRPr="00FE26E1">
        <w:rPr>
          <w:color w:val="000000" w:themeColor="text1"/>
          <w:sz w:val="26"/>
          <w:szCs w:val="26"/>
        </w:rPr>
        <w:t>arties</w:t>
      </w:r>
      <w:r w:rsidR="00122B66" w:rsidRPr="00FE26E1">
        <w:rPr>
          <w:color w:val="000000" w:themeColor="text1"/>
          <w:sz w:val="26"/>
          <w:szCs w:val="26"/>
        </w:rPr>
        <w:t xml:space="preserve">, to ensure that both </w:t>
      </w:r>
      <w:r w:rsidR="00C32454" w:rsidRPr="00FE26E1">
        <w:rPr>
          <w:color w:val="000000" w:themeColor="text1"/>
          <w:sz w:val="26"/>
          <w:szCs w:val="26"/>
        </w:rPr>
        <w:t>P</w:t>
      </w:r>
      <w:r w:rsidR="00122B66" w:rsidRPr="00FE26E1">
        <w:rPr>
          <w:color w:val="000000" w:themeColor="text1"/>
          <w:sz w:val="26"/>
          <w:szCs w:val="26"/>
        </w:rPr>
        <w:t xml:space="preserve">arties were </w:t>
      </w:r>
      <w:r w:rsidR="008D650B" w:rsidRPr="00FE26E1">
        <w:rPr>
          <w:color w:val="000000" w:themeColor="text1"/>
          <w:sz w:val="26"/>
          <w:szCs w:val="26"/>
        </w:rPr>
        <w:t xml:space="preserve">fully informed </w:t>
      </w:r>
      <w:r w:rsidR="00122B66" w:rsidRPr="00FE26E1">
        <w:rPr>
          <w:color w:val="000000" w:themeColor="text1"/>
          <w:sz w:val="26"/>
          <w:szCs w:val="26"/>
        </w:rPr>
        <w:t>for purpose</w:t>
      </w:r>
      <w:r w:rsidR="008D650B" w:rsidRPr="00FE26E1">
        <w:rPr>
          <w:color w:val="000000" w:themeColor="text1"/>
          <w:sz w:val="26"/>
          <w:szCs w:val="26"/>
        </w:rPr>
        <w:t>s</w:t>
      </w:r>
      <w:r w:rsidR="00122B66" w:rsidRPr="00FE26E1">
        <w:rPr>
          <w:color w:val="000000" w:themeColor="text1"/>
          <w:sz w:val="26"/>
          <w:szCs w:val="26"/>
        </w:rPr>
        <w:t xml:space="preserve"> of verifying the accuracy of information deemed necessary to the Independent Expert’s </w:t>
      </w:r>
      <w:r w:rsidR="00515A3F" w:rsidRPr="00FE26E1">
        <w:rPr>
          <w:color w:val="000000" w:themeColor="text1"/>
          <w:sz w:val="26"/>
          <w:szCs w:val="26"/>
        </w:rPr>
        <w:t xml:space="preserve">performance of the ME1 Safety Study. </w:t>
      </w:r>
      <w:r w:rsidR="00122B66" w:rsidRPr="00FE26E1">
        <w:rPr>
          <w:color w:val="000000" w:themeColor="text1"/>
          <w:sz w:val="26"/>
          <w:szCs w:val="26"/>
        </w:rPr>
        <w:t xml:space="preserve"> </w:t>
      </w:r>
      <w:r w:rsidR="0059227A" w:rsidRPr="00FE26E1">
        <w:rPr>
          <w:color w:val="000000" w:themeColor="text1"/>
          <w:sz w:val="26"/>
          <w:szCs w:val="26"/>
        </w:rPr>
        <w:t xml:space="preserve">We expressly noted that, </w:t>
      </w:r>
    </w:p>
    <w:p w14:paraId="2C6227EC" w14:textId="77777777" w:rsidR="0059227A" w:rsidRPr="00FE26E1" w:rsidRDefault="0059227A" w:rsidP="000868DF">
      <w:pPr>
        <w:rPr>
          <w:color w:val="000000" w:themeColor="text1"/>
          <w:sz w:val="26"/>
          <w:szCs w:val="26"/>
        </w:rPr>
      </w:pPr>
    </w:p>
    <w:p w14:paraId="4CA24EA4" w14:textId="77777777" w:rsidR="0059227A" w:rsidRPr="00FE26E1" w:rsidRDefault="0059227A" w:rsidP="000868DF">
      <w:pPr>
        <w:keepNext/>
        <w:ind w:left="1440" w:right="1440"/>
        <w:rPr>
          <w:color w:val="000000" w:themeColor="text1"/>
          <w:sz w:val="26"/>
          <w:szCs w:val="26"/>
        </w:rPr>
      </w:pPr>
      <w:r w:rsidRPr="00FE26E1">
        <w:rPr>
          <w:color w:val="000000" w:themeColor="text1"/>
          <w:sz w:val="26"/>
          <w:szCs w:val="26"/>
        </w:rPr>
        <w:t xml:space="preserve">…all communication between the Independent Expert, I&amp;E and Sunoco should be conducted jointly, in the interest of </w:t>
      </w:r>
      <w:r w:rsidRPr="00FE26E1">
        <w:rPr>
          <w:color w:val="000000" w:themeColor="text1"/>
          <w:sz w:val="26"/>
          <w:szCs w:val="26"/>
        </w:rPr>
        <w:lastRenderedPageBreak/>
        <w:t xml:space="preserve">preserving the transparency and objectivity of the Independent Expert’s final form Study and public Summary. </w:t>
      </w:r>
    </w:p>
    <w:p w14:paraId="09AFD57A" w14:textId="77777777" w:rsidR="00DD36D8" w:rsidRPr="00FE26E1" w:rsidRDefault="00DD36D8" w:rsidP="000868DF">
      <w:pPr>
        <w:keepNext/>
        <w:spacing w:line="360" w:lineRule="auto"/>
        <w:ind w:left="1440" w:right="1440"/>
        <w:rPr>
          <w:color w:val="000000" w:themeColor="text1"/>
          <w:sz w:val="26"/>
          <w:szCs w:val="26"/>
        </w:rPr>
      </w:pPr>
    </w:p>
    <w:p w14:paraId="399D7260" w14:textId="77777777" w:rsidR="00122B66" w:rsidRPr="00FE26E1" w:rsidRDefault="008D650B" w:rsidP="00D51A49">
      <w:pPr>
        <w:pStyle w:val="Default"/>
        <w:keepNext/>
        <w:spacing w:line="360" w:lineRule="auto"/>
        <w:rPr>
          <w:b/>
          <w:bCs/>
          <w:color w:val="000000" w:themeColor="text1"/>
          <w:sz w:val="26"/>
          <w:szCs w:val="26"/>
        </w:rPr>
      </w:pPr>
      <w:r w:rsidRPr="00FE26E1">
        <w:rPr>
          <w:i/>
          <w:iCs/>
          <w:color w:val="000000" w:themeColor="text1"/>
          <w:sz w:val="26"/>
          <w:szCs w:val="26"/>
        </w:rPr>
        <w:t>Second Tentative Order</w:t>
      </w:r>
      <w:r w:rsidRPr="00FE26E1">
        <w:rPr>
          <w:color w:val="000000" w:themeColor="text1"/>
          <w:sz w:val="26"/>
          <w:szCs w:val="26"/>
        </w:rPr>
        <w:t xml:space="preserve"> at </w:t>
      </w:r>
      <w:r w:rsidR="00553335" w:rsidRPr="00FE26E1">
        <w:rPr>
          <w:color w:val="000000" w:themeColor="text1"/>
          <w:sz w:val="26"/>
          <w:szCs w:val="26"/>
        </w:rPr>
        <w:t>23.</w:t>
      </w:r>
      <w:r w:rsidRPr="00FE26E1">
        <w:rPr>
          <w:color w:val="000000" w:themeColor="text1"/>
          <w:sz w:val="26"/>
          <w:szCs w:val="26"/>
        </w:rPr>
        <w:t xml:space="preserve"> </w:t>
      </w:r>
    </w:p>
    <w:p w14:paraId="6839AA89" w14:textId="77777777" w:rsidR="00122B66" w:rsidRPr="00FE26E1" w:rsidRDefault="00122B66" w:rsidP="00122B66">
      <w:pPr>
        <w:pStyle w:val="Default"/>
        <w:spacing w:line="360" w:lineRule="auto"/>
        <w:ind w:right="1440"/>
        <w:rPr>
          <w:b/>
          <w:bCs/>
          <w:color w:val="000000" w:themeColor="text1"/>
          <w:sz w:val="26"/>
          <w:szCs w:val="26"/>
        </w:rPr>
      </w:pPr>
    </w:p>
    <w:p w14:paraId="0750258F" w14:textId="77777777" w:rsidR="00D5030F" w:rsidRPr="00FE26E1" w:rsidRDefault="008D650B" w:rsidP="00E64BAD">
      <w:pPr>
        <w:spacing w:line="360" w:lineRule="auto"/>
        <w:ind w:firstLine="1440"/>
        <w:contextualSpacing/>
        <w:rPr>
          <w:color w:val="000000" w:themeColor="text1"/>
          <w:sz w:val="26"/>
          <w:szCs w:val="26"/>
        </w:rPr>
      </w:pPr>
      <w:r w:rsidRPr="00FE26E1">
        <w:rPr>
          <w:color w:val="000000" w:themeColor="text1"/>
          <w:sz w:val="26"/>
          <w:szCs w:val="26"/>
        </w:rPr>
        <w:t xml:space="preserve">By our </w:t>
      </w:r>
      <w:r w:rsidRPr="00FE26E1">
        <w:rPr>
          <w:i/>
          <w:iCs/>
          <w:color w:val="000000" w:themeColor="text1"/>
          <w:sz w:val="26"/>
          <w:szCs w:val="26"/>
        </w:rPr>
        <w:t>Second Tentative Order</w:t>
      </w:r>
      <w:r w:rsidRPr="00FE26E1">
        <w:rPr>
          <w:color w:val="000000" w:themeColor="text1"/>
          <w:sz w:val="26"/>
          <w:szCs w:val="26"/>
        </w:rPr>
        <w:t xml:space="preserve">, we declined to adopt </w:t>
      </w:r>
      <w:r w:rsidR="00665822" w:rsidRPr="00FE26E1">
        <w:rPr>
          <w:color w:val="000000" w:themeColor="text1"/>
          <w:sz w:val="26"/>
          <w:szCs w:val="26"/>
        </w:rPr>
        <w:t xml:space="preserve">Sunoco’s </w:t>
      </w:r>
      <w:r w:rsidRPr="00FE26E1">
        <w:rPr>
          <w:color w:val="000000" w:themeColor="text1"/>
          <w:sz w:val="26"/>
          <w:szCs w:val="26"/>
        </w:rPr>
        <w:t>pro</w:t>
      </w:r>
      <w:r w:rsidR="00665822" w:rsidRPr="00FE26E1">
        <w:rPr>
          <w:color w:val="000000" w:themeColor="text1"/>
          <w:sz w:val="26"/>
          <w:szCs w:val="26"/>
        </w:rPr>
        <w:t xml:space="preserve">posed procedures </w:t>
      </w:r>
      <w:r w:rsidR="00D5030F" w:rsidRPr="00FE26E1">
        <w:rPr>
          <w:color w:val="000000" w:themeColor="text1"/>
          <w:sz w:val="26"/>
          <w:szCs w:val="26"/>
        </w:rPr>
        <w:t xml:space="preserve">regarding the Independent Expert’s issuance of the confidential ME1 Safety Study and public Summary, another matter not expressly covered by the terms of the Settlement.  </w:t>
      </w:r>
      <w:r w:rsidR="00553335" w:rsidRPr="00FE26E1">
        <w:rPr>
          <w:i/>
          <w:iCs/>
          <w:color w:val="000000" w:themeColor="text1"/>
          <w:sz w:val="26"/>
          <w:szCs w:val="26"/>
        </w:rPr>
        <w:t>Second Tentative Order</w:t>
      </w:r>
      <w:r w:rsidR="00553335" w:rsidRPr="00FE26E1">
        <w:rPr>
          <w:color w:val="000000" w:themeColor="text1"/>
          <w:sz w:val="26"/>
          <w:szCs w:val="26"/>
        </w:rPr>
        <w:t xml:space="preserve"> at 23-24.  </w:t>
      </w:r>
      <w:r w:rsidR="00D5030F" w:rsidRPr="00FE26E1">
        <w:rPr>
          <w:color w:val="000000" w:themeColor="text1"/>
          <w:sz w:val="26"/>
          <w:szCs w:val="26"/>
        </w:rPr>
        <w:t>Sunoco requested that the Commission modify the Settlement terms to direct that</w:t>
      </w:r>
      <w:r w:rsidR="00AF79EC" w:rsidRPr="00FE26E1">
        <w:rPr>
          <w:color w:val="000000" w:themeColor="text1"/>
          <w:sz w:val="26"/>
          <w:szCs w:val="26"/>
        </w:rPr>
        <w:t xml:space="preserve"> the Independent Expert </w:t>
      </w:r>
      <w:r w:rsidR="00DA0835" w:rsidRPr="00FE26E1">
        <w:rPr>
          <w:color w:val="000000" w:themeColor="text1"/>
          <w:sz w:val="26"/>
          <w:szCs w:val="26"/>
        </w:rPr>
        <w:t xml:space="preserve">would </w:t>
      </w:r>
      <w:r w:rsidR="00D5030F" w:rsidRPr="00FE26E1">
        <w:rPr>
          <w:color w:val="000000" w:themeColor="text1"/>
          <w:sz w:val="26"/>
          <w:szCs w:val="26"/>
        </w:rPr>
        <w:t>issue</w:t>
      </w:r>
      <w:r w:rsidR="00DA0835" w:rsidRPr="00FE26E1">
        <w:rPr>
          <w:color w:val="000000" w:themeColor="text1"/>
          <w:sz w:val="26"/>
          <w:szCs w:val="26"/>
        </w:rPr>
        <w:t xml:space="preserve"> </w:t>
      </w:r>
      <w:r w:rsidR="00AF79EC" w:rsidRPr="00FE26E1">
        <w:rPr>
          <w:color w:val="000000" w:themeColor="text1"/>
          <w:sz w:val="26"/>
          <w:szCs w:val="26"/>
        </w:rPr>
        <w:t>the</w:t>
      </w:r>
      <w:r w:rsidR="00DA0835" w:rsidRPr="00FE26E1">
        <w:rPr>
          <w:color w:val="000000" w:themeColor="text1"/>
          <w:sz w:val="26"/>
          <w:szCs w:val="26"/>
        </w:rPr>
        <w:t xml:space="preserve"> confidential </w:t>
      </w:r>
      <w:r w:rsidR="00553335" w:rsidRPr="00FE26E1">
        <w:rPr>
          <w:color w:val="000000" w:themeColor="text1"/>
          <w:sz w:val="26"/>
          <w:szCs w:val="26"/>
        </w:rPr>
        <w:t>Report and t</w:t>
      </w:r>
      <w:r w:rsidR="00DA0835" w:rsidRPr="00FE26E1">
        <w:rPr>
          <w:color w:val="000000" w:themeColor="text1"/>
          <w:sz w:val="26"/>
          <w:szCs w:val="26"/>
        </w:rPr>
        <w:t xml:space="preserve">he </w:t>
      </w:r>
      <w:r w:rsidR="00AF79EC" w:rsidRPr="00FE26E1">
        <w:rPr>
          <w:color w:val="000000" w:themeColor="text1"/>
          <w:sz w:val="26"/>
          <w:szCs w:val="26"/>
        </w:rPr>
        <w:t>public Summary</w:t>
      </w:r>
      <w:r w:rsidRPr="00FE26E1">
        <w:rPr>
          <w:color w:val="000000" w:themeColor="text1"/>
          <w:sz w:val="26"/>
          <w:szCs w:val="26"/>
        </w:rPr>
        <w:t xml:space="preserve"> </w:t>
      </w:r>
      <w:r w:rsidR="00553335" w:rsidRPr="00FE26E1">
        <w:rPr>
          <w:color w:val="000000" w:themeColor="text1"/>
          <w:sz w:val="26"/>
          <w:szCs w:val="26"/>
        </w:rPr>
        <w:t>of the ME1 Safety Study directly</w:t>
      </w:r>
      <w:r w:rsidRPr="00FE26E1">
        <w:rPr>
          <w:color w:val="000000" w:themeColor="text1"/>
          <w:sz w:val="26"/>
          <w:szCs w:val="26"/>
        </w:rPr>
        <w:t xml:space="preserve"> to Sunoco, individually, to allow Sunoco the opportunity to remove confidential security information</w:t>
      </w:r>
      <w:r w:rsidR="00DA0835" w:rsidRPr="00FE26E1">
        <w:rPr>
          <w:color w:val="000000" w:themeColor="text1"/>
          <w:sz w:val="26"/>
          <w:szCs w:val="26"/>
        </w:rPr>
        <w:t xml:space="preserve"> (CSI)</w:t>
      </w:r>
      <w:r w:rsidR="00D5030F" w:rsidRPr="00FE26E1">
        <w:rPr>
          <w:color w:val="000000" w:themeColor="text1"/>
          <w:sz w:val="26"/>
          <w:szCs w:val="26"/>
        </w:rPr>
        <w:t xml:space="preserve">, </w:t>
      </w:r>
      <w:r w:rsidR="00DA0835" w:rsidRPr="00FE26E1">
        <w:rPr>
          <w:color w:val="000000" w:themeColor="text1"/>
          <w:sz w:val="26"/>
          <w:szCs w:val="26"/>
        </w:rPr>
        <w:t>which Sunoco argued was required by</w:t>
      </w:r>
      <w:r w:rsidRPr="00FE26E1">
        <w:rPr>
          <w:color w:val="000000" w:themeColor="text1"/>
          <w:sz w:val="26"/>
          <w:szCs w:val="26"/>
        </w:rPr>
        <w:t xml:space="preserve"> </w:t>
      </w:r>
      <w:r w:rsidR="00D5030F" w:rsidRPr="00FE26E1">
        <w:rPr>
          <w:color w:val="000000" w:themeColor="text1"/>
          <w:sz w:val="26"/>
          <w:szCs w:val="26"/>
        </w:rPr>
        <w:t>Public Utility Confidential Security Information Disclosure Protection Act, 35 P.S. §§ 2141.12141.6 (CSI Act).</w:t>
      </w:r>
      <w:r w:rsidRPr="00FE26E1">
        <w:rPr>
          <w:color w:val="000000" w:themeColor="text1"/>
          <w:sz w:val="26"/>
          <w:szCs w:val="26"/>
        </w:rPr>
        <w:t xml:space="preserve">  </w:t>
      </w:r>
      <w:r w:rsidR="00553335" w:rsidRPr="00FE26E1">
        <w:rPr>
          <w:i/>
          <w:iCs/>
          <w:color w:val="000000" w:themeColor="text1"/>
          <w:sz w:val="26"/>
          <w:szCs w:val="26"/>
        </w:rPr>
        <w:t>Id</w:t>
      </w:r>
      <w:r w:rsidR="00553335" w:rsidRPr="00FE26E1">
        <w:rPr>
          <w:color w:val="000000" w:themeColor="text1"/>
          <w:sz w:val="26"/>
          <w:szCs w:val="26"/>
        </w:rPr>
        <w:t>.</w:t>
      </w:r>
    </w:p>
    <w:p w14:paraId="28BDA5FC" w14:textId="77777777" w:rsidR="00D5030F" w:rsidRPr="00FE26E1" w:rsidRDefault="00D5030F" w:rsidP="00E64BAD">
      <w:pPr>
        <w:spacing w:line="360" w:lineRule="auto"/>
        <w:ind w:firstLine="1440"/>
        <w:contextualSpacing/>
        <w:rPr>
          <w:color w:val="000000" w:themeColor="text1"/>
          <w:sz w:val="26"/>
          <w:szCs w:val="26"/>
        </w:rPr>
      </w:pPr>
    </w:p>
    <w:p w14:paraId="0E956F85" w14:textId="77777777" w:rsidR="00AF79EC" w:rsidRPr="00FE26E1" w:rsidRDefault="00D5030F" w:rsidP="00E64BAD">
      <w:pPr>
        <w:spacing w:line="360" w:lineRule="auto"/>
        <w:ind w:firstLine="1440"/>
        <w:contextualSpacing/>
        <w:rPr>
          <w:color w:val="000000" w:themeColor="text1"/>
          <w:sz w:val="26"/>
          <w:szCs w:val="26"/>
        </w:rPr>
      </w:pPr>
      <w:r w:rsidRPr="00FE26E1">
        <w:rPr>
          <w:color w:val="000000" w:themeColor="text1"/>
          <w:sz w:val="26"/>
          <w:szCs w:val="26"/>
        </w:rPr>
        <w:t xml:space="preserve">We declined to modify the Settlement terms as </w:t>
      </w:r>
      <w:r w:rsidR="009043AF" w:rsidRPr="00FE26E1">
        <w:rPr>
          <w:color w:val="000000" w:themeColor="text1"/>
          <w:sz w:val="26"/>
          <w:szCs w:val="26"/>
        </w:rPr>
        <w:t xml:space="preserve">requested by </w:t>
      </w:r>
      <w:r w:rsidRPr="00FE26E1">
        <w:rPr>
          <w:color w:val="000000" w:themeColor="text1"/>
          <w:sz w:val="26"/>
          <w:szCs w:val="26"/>
        </w:rPr>
        <w:t xml:space="preserve">Sunoco.  </w:t>
      </w:r>
      <w:r w:rsidR="008D650B" w:rsidRPr="00FE26E1">
        <w:rPr>
          <w:color w:val="000000" w:themeColor="text1"/>
          <w:sz w:val="26"/>
          <w:szCs w:val="26"/>
        </w:rPr>
        <w:t xml:space="preserve">Rather, we directed that the Independent Expert </w:t>
      </w:r>
      <w:r w:rsidR="00AF79EC" w:rsidRPr="00FE26E1">
        <w:rPr>
          <w:color w:val="000000" w:themeColor="text1"/>
          <w:sz w:val="26"/>
          <w:szCs w:val="26"/>
        </w:rPr>
        <w:t xml:space="preserve">shall </w:t>
      </w:r>
      <w:r w:rsidR="00916D6C" w:rsidRPr="00FE26E1">
        <w:rPr>
          <w:color w:val="000000" w:themeColor="text1"/>
          <w:sz w:val="26"/>
          <w:szCs w:val="26"/>
        </w:rPr>
        <w:t xml:space="preserve">issue both the </w:t>
      </w:r>
      <w:r w:rsidR="00DA0835" w:rsidRPr="00FE26E1">
        <w:rPr>
          <w:color w:val="000000" w:themeColor="text1"/>
          <w:sz w:val="26"/>
          <w:szCs w:val="26"/>
        </w:rPr>
        <w:t xml:space="preserve">confidential </w:t>
      </w:r>
      <w:r w:rsidR="00916D6C" w:rsidRPr="00FE26E1">
        <w:rPr>
          <w:color w:val="000000" w:themeColor="text1"/>
          <w:sz w:val="26"/>
          <w:szCs w:val="26"/>
        </w:rPr>
        <w:t xml:space="preserve">final form </w:t>
      </w:r>
      <w:r w:rsidR="008D650B" w:rsidRPr="00FE26E1">
        <w:rPr>
          <w:color w:val="000000" w:themeColor="text1"/>
          <w:sz w:val="26"/>
          <w:szCs w:val="26"/>
        </w:rPr>
        <w:t>S</w:t>
      </w:r>
      <w:r w:rsidR="00916D6C" w:rsidRPr="00FE26E1">
        <w:rPr>
          <w:color w:val="000000" w:themeColor="text1"/>
          <w:sz w:val="26"/>
          <w:szCs w:val="26"/>
        </w:rPr>
        <w:t xml:space="preserve">tudy and the public Summary simultaneously to both I&amp;E and Sunoco.  </w:t>
      </w:r>
      <w:r w:rsidR="00AF79EC" w:rsidRPr="00FE26E1">
        <w:rPr>
          <w:color w:val="000000" w:themeColor="text1"/>
          <w:sz w:val="26"/>
          <w:szCs w:val="26"/>
        </w:rPr>
        <w:t>Upon issuance of the final form Study,</w:t>
      </w:r>
      <w:r w:rsidR="00E31014" w:rsidRPr="00FE26E1">
        <w:rPr>
          <w:color w:val="000000" w:themeColor="text1"/>
          <w:sz w:val="26"/>
          <w:szCs w:val="26"/>
        </w:rPr>
        <w:t xml:space="preserve"> we directed that t</w:t>
      </w:r>
      <w:r w:rsidR="00916D6C" w:rsidRPr="00FE26E1">
        <w:rPr>
          <w:color w:val="000000" w:themeColor="text1"/>
          <w:sz w:val="26"/>
          <w:szCs w:val="26"/>
        </w:rPr>
        <w:t>he Parties be granted ten days to raise any claim for confidentiality or otherwise seek a protective order before the Commission, prior to the public Summary</w:t>
      </w:r>
      <w:r w:rsidR="00DA0835" w:rsidRPr="00FE26E1">
        <w:rPr>
          <w:color w:val="000000" w:themeColor="text1"/>
          <w:sz w:val="26"/>
          <w:szCs w:val="26"/>
        </w:rPr>
        <w:t xml:space="preserve">’s </w:t>
      </w:r>
      <w:r w:rsidR="00916D6C" w:rsidRPr="00FE26E1">
        <w:rPr>
          <w:color w:val="000000" w:themeColor="text1"/>
          <w:sz w:val="26"/>
          <w:szCs w:val="26"/>
        </w:rPr>
        <w:t xml:space="preserve">publication on the Commission’s website at </w:t>
      </w:r>
      <w:hyperlink r:id="rId11" w:history="1">
        <w:r w:rsidR="00916D6C" w:rsidRPr="00FE26E1">
          <w:rPr>
            <w:rStyle w:val="Hyperlink"/>
            <w:color w:val="000000" w:themeColor="text1"/>
            <w:sz w:val="26"/>
            <w:szCs w:val="26"/>
          </w:rPr>
          <w:t>www.puc.pa.gov</w:t>
        </w:r>
      </w:hyperlink>
      <w:r w:rsidR="00916D6C" w:rsidRPr="00FE26E1">
        <w:rPr>
          <w:color w:val="000000" w:themeColor="text1"/>
          <w:sz w:val="26"/>
          <w:szCs w:val="26"/>
        </w:rPr>
        <w:t>.</w:t>
      </w:r>
      <w:r w:rsidR="00916D6C" w:rsidRPr="00FE26E1">
        <w:rPr>
          <w:rStyle w:val="FootnoteReference"/>
          <w:color w:val="000000" w:themeColor="text1"/>
        </w:rPr>
        <w:footnoteReference w:id="3"/>
      </w:r>
      <w:r w:rsidR="00916D6C" w:rsidRPr="00FE26E1">
        <w:rPr>
          <w:color w:val="000000" w:themeColor="text1"/>
          <w:sz w:val="26"/>
          <w:szCs w:val="26"/>
        </w:rPr>
        <w:t xml:space="preserve">  </w:t>
      </w:r>
      <w:r w:rsidR="00553335" w:rsidRPr="00FE26E1">
        <w:rPr>
          <w:i/>
          <w:iCs/>
          <w:color w:val="000000" w:themeColor="text1"/>
          <w:sz w:val="26"/>
          <w:szCs w:val="26"/>
        </w:rPr>
        <w:t>Second Tentative Order</w:t>
      </w:r>
      <w:r w:rsidR="00553335" w:rsidRPr="00FE26E1">
        <w:rPr>
          <w:color w:val="000000" w:themeColor="text1"/>
          <w:sz w:val="26"/>
          <w:szCs w:val="26"/>
        </w:rPr>
        <w:t xml:space="preserve"> at 29. </w:t>
      </w:r>
    </w:p>
    <w:p w14:paraId="15E3F2EC" w14:textId="77777777" w:rsidR="00AF79EC" w:rsidRPr="00FE26E1" w:rsidRDefault="00AF79EC" w:rsidP="00916D6C">
      <w:pPr>
        <w:spacing w:line="360" w:lineRule="auto"/>
        <w:ind w:firstLine="1440"/>
        <w:rPr>
          <w:color w:val="000000" w:themeColor="text1"/>
          <w:sz w:val="26"/>
          <w:szCs w:val="26"/>
        </w:rPr>
      </w:pPr>
    </w:p>
    <w:p w14:paraId="64EB04A6" w14:textId="77777777" w:rsidR="00916D6C" w:rsidRPr="00FE26E1" w:rsidRDefault="00916D6C" w:rsidP="00916D6C">
      <w:pPr>
        <w:spacing w:line="360" w:lineRule="auto"/>
        <w:ind w:firstLine="1440"/>
        <w:rPr>
          <w:color w:val="000000" w:themeColor="text1"/>
          <w:sz w:val="26"/>
          <w:szCs w:val="26"/>
        </w:rPr>
      </w:pPr>
      <w:r w:rsidRPr="00FE26E1">
        <w:rPr>
          <w:color w:val="000000" w:themeColor="text1"/>
          <w:sz w:val="26"/>
          <w:szCs w:val="26"/>
        </w:rPr>
        <w:t xml:space="preserve">As such, </w:t>
      </w:r>
      <w:r w:rsidR="004E017C" w:rsidRPr="00FE26E1">
        <w:rPr>
          <w:color w:val="000000" w:themeColor="text1"/>
          <w:sz w:val="26"/>
          <w:szCs w:val="26"/>
        </w:rPr>
        <w:t xml:space="preserve">our </w:t>
      </w:r>
      <w:r w:rsidR="00AF79EC" w:rsidRPr="00FE26E1">
        <w:rPr>
          <w:i/>
          <w:iCs/>
          <w:color w:val="000000" w:themeColor="text1"/>
          <w:sz w:val="26"/>
          <w:szCs w:val="26"/>
        </w:rPr>
        <w:t xml:space="preserve">Second Tentative Order </w:t>
      </w:r>
      <w:r w:rsidR="00AF79EC" w:rsidRPr="00FE26E1">
        <w:rPr>
          <w:color w:val="000000" w:themeColor="text1"/>
          <w:sz w:val="26"/>
          <w:szCs w:val="26"/>
        </w:rPr>
        <w:t xml:space="preserve">modified </w:t>
      </w:r>
      <w:r w:rsidRPr="00FE26E1">
        <w:rPr>
          <w:color w:val="000000" w:themeColor="text1"/>
          <w:sz w:val="26"/>
          <w:szCs w:val="26"/>
        </w:rPr>
        <w:t>Paragraph 17(B) of the Settlement, in pertinent part, as follows:</w:t>
      </w:r>
    </w:p>
    <w:p w14:paraId="271E47FF" w14:textId="77777777" w:rsidR="00916D6C" w:rsidRPr="00FE26E1" w:rsidRDefault="00916D6C" w:rsidP="00916D6C">
      <w:pPr>
        <w:ind w:firstLine="1440"/>
        <w:rPr>
          <w:color w:val="000000" w:themeColor="text1"/>
          <w:sz w:val="26"/>
          <w:szCs w:val="26"/>
        </w:rPr>
      </w:pPr>
    </w:p>
    <w:p w14:paraId="4FBCC67F" w14:textId="77777777" w:rsidR="00916D6C" w:rsidRPr="00FE26E1" w:rsidRDefault="00916D6C">
      <w:pPr>
        <w:ind w:left="1440" w:right="1440"/>
        <w:rPr>
          <w:color w:val="000000" w:themeColor="text1"/>
          <w:sz w:val="26"/>
          <w:szCs w:val="26"/>
          <w:u w:val="single"/>
        </w:rPr>
      </w:pPr>
      <w:r w:rsidRPr="00FE26E1">
        <w:rPr>
          <w:color w:val="000000" w:themeColor="text1"/>
          <w:sz w:val="26"/>
          <w:szCs w:val="26"/>
          <w:u w:val="single"/>
        </w:rPr>
        <w:lastRenderedPageBreak/>
        <w:t>The expert shall deliver only the final form Study and public Summary (excluding proprietary or confidential security information (CSI)</w:t>
      </w:r>
      <w:r w:rsidR="006960C0" w:rsidRPr="00FE26E1">
        <w:rPr>
          <w:color w:val="000000" w:themeColor="text1"/>
          <w:sz w:val="26"/>
          <w:szCs w:val="26"/>
          <w:u w:val="single"/>
        </w:rPr>
        <w:t>),</w:t>
      </w:r>
      <w:r w:rsidRPr="00FE26E1">
        <w:rPr>
          <w:color w:val="000000" w:themeColor="text1"/>
          <w:sz w:val="26"/>
          <w:szCs w:val="26"/>
          <w:u w:val="single"/>
        </w:rPr>
        <w:t xml:space="preserve"> not interim drafts, to SPLP and I&amp;E on or before the end of the six-month contract term. [</w:t>
      </w:r>
      <w:r w:rsidRPr="00FE26E1">
        <w:rPr>
          <w:color w:val="000000" w:themeColor="text1"/>
          <w:sz w:val="26"/>
          <w:szCs w:val="26"/>
        </w:rPr>
        <w:t xml:space="preserve">A] </w:t>
      </w:r>
      <w:r w:rsidRPr="00FE26E1">
        <w:rPr>
          <w:color w:val="000000" w:themeColor="text1"/>
          <w:sz w:val="26"/>
          <w:szCs w:val="26"/>
          <w:u w:val="single"/>
        </w:rPr>
        <w:t>The</w:t>
      </w:r>
      <w:r w:rsidRPr="00FE26E1">
        <w:rPr>
          <w:color w:val="000000" w:themeColor="text1"/>
          <w:sz w:val="26"/>
          <w:szCs w:val="26"/>
        </w:rPr>
        <w:t xml:space="preserve"> </w:t>
      </w:r>
      <w:r w:rsidRPr="00FE26E1">
        <w:rPr>
          <w:color w:val="000000" w:themeColor="text1"/>
          <w:sz w:val="26"/>
          <w:szCs w:val="26"/>
          <w:u w:val="single"/>
        </w:rPr>
        <w:t xml:space="preserve">expert’s </w:t>
      </w:r>
      <w:r w:rsidRPr="00FE26E1">
        <w:rPr>
          <w:color w:val="000000" w:themeColor="text1"/>
          <w:sz w:val="26"/>
          <w:szCs w:val="26"/>
        </w:rPr>
        <w:t xml:space="preserve">Summary of the [expert’s] findings shall be made public (excluding proprietary or confidential security information (CSI)), </w:t>
      </w:r>
      <w:r w:rsidRPr="00FE26E1">
        <w:rPr>
          <w:color w:val="000000" w:themeColor="text1"/>
          <w:sz w:val="26"/>
          <w:szCs w:val="26"/>
          <w:u w:val="single"/>
        </w:rPr>
        <w:t>unless, within ten (10) days of the expert’s issuance of the Summary, an objection to disclosure or petition for protective order is filed with the Commission.  If an objection to disclosure or petition for protective order is filed, replies thereto may be filed within seven (7) days. The filing of an objection or petition shall operate to stay public disclosure of the expert’s Summary.</w:t>
      </w:r>
    </w:p>
    <w:p w14:paraId="1817CD35" w14:textId="77777777" w:rsidR="00916D6C" w:rsidRPr="00FE26E1" w:rsidRDefault="00916D6C" w:rsidP="000868DF">
      <w:pPr>
        <w:spacing w:line="360" w:lineRule="auto"/>
        <w:ind w:firstLine="1440"/>
        <w:contextualSpacing/>
        <w:rPr>
          <w:color w:val="000000" w:themeColor="text1"/>
          <w:sz w:val="26"/>
          <w:szCs w:val="26"/>
        </w:rPr>
      </w:pPr>
    </w:p>
    <w:p w14:paraId="64282046" w14:textId="77777777" w:rsidR="00553335" w:rsidRPr="00FE26E1" w:rsidRDefault="00553335" w:rsidP="000868DF">
      <w:pPr>
        <w:spacing w:line="360" w:lineRule="auto"/>
        <w:contextualSpacing/>
        <w:rPr>
          <w:color w:val="000000" w:themeColor="text1"/>
          <w:sz w:val="26"/>
          <w:szCs w:val="26"/>
        </w:rPr>
      </w:pPr>
      <w:r w:rsidRPr="00FE26E1">
        <w:rPr>
          <w:i/>
          <w:iCs/>
          <w:color w:val="000000" w:themeColor="text1"/>
          <w:sz w:val="26"/>
          <w:szCs w:val="26"/>
        </w:rPr>
        <w:t>Id</w:t>
      </w:r>
      <w:r w:rsidRPr="00FE26E1">
        <w:rPr>
          <w:color w:val="000000" w:themeColor="text1"/>
          <w:sz w:val="26"/>
          <w:szCs w:val="26"/>
        </w:rPr>
        <w:t>.</w:t>
      </w:r>
    </w:p>
    <w:p w14:paraId="726B1C35" w14:textId="77777777" w:rsidR="006960C0" w:rsidRPr="00FE26E1" w:rsidRDefault="006960C0" w:rsidP="000868DF">
      <w:pPr>
        <w:spacing w:line="360" w:lineRule="auto"/>
        <w:contextualSpacing/>
        <w:rPr>
          <w:color w:val="000000" w:themeColor="text1"/>
          <w:sz w:val="26"/>
          <w:szCs w:val="26"/>
        </w:rPr>
      </w:pPr>
    </w:p>
    <w:p w14:paraId="122603FC" w14:textId="77777777" w:rsidR="00916D6C" w:rsidRPr="00FE26E1" w:rsidRDefault="000E66B8" w:rsidP="000868DF">
      <w:pPr>
        <w:spacing w:line="360" w:lineRule="auto"/>
        <w:ind w:firstLine="1440"/>
        <w:contextualSpacing/>
        <w:rPr>
          <w:color w:val="000000" w:themeColor="text1"/>
          <w:sz w:val="26"/>
          <w:szCs w:val="26"/>
        </w:rPr>
      </w:pPr>
      <w:r w:rsidRPr="00FE26E1">
        <w:rPr>
          <w:color w:val="000000" w:themeColor="text1"/>
          <w:sz w:val="26"/>
          <w:szCs w:val="26"/>
        </w:rPr>
        <w:t xml:space="preserve">Finally, by our </w:t>
      </w:r>
      <w:r w:rsidRPr="00FE26E1">
        <w:rPr>
          <w:i/>
          <w:iCs/>
          <w:color w:val="000000" w:themeColor="text1"/>
          <w:sz w:val="26"/>
          <w:szCs w:val="26"/>
        </w:rPr>
        <w:t>Second Tentative Order</w:t>
      </w:r>
      <w:r w:rsidRPr="00FE26E1">
        <w:rPr>
          <w:color w:val="000000" w:themeColor="text1"/>
          <w:sz w:val="26"/>
          <w:szCs w:val="26"/>
        </w:rPr>
        <w:t>, w</w:t>
      </w:r>
      <w:r w:rsidR="00916D6C" w:rsidRPr="00FE26E1">
        <w:rPr>
          <w:color w:val="000000" w:themeColor="text1"/>
          <w:sz w:val="26"/>
          <w:szCs w:val="26"/>
        </w:rPr>
        <w:t>e reaffirm</w:t>
      </w:r>
      <w:r w:rsidR="00742B16" w:rsidRPr="00FE26E1">
        <w:rPr>
          <w:color w:val="000000" w:themeColor="text1"/>
          <w:sz w:val="26"/>
          <w:szCs w:val="26"/>
        </w:rPr>
        <w:t>ed</w:t>
      </w:r>
      <w:r w:rsidR="00916D6C" w:rsidRPr="00FE26E1">
        <w:rPr>
          <w:color w:val="000000" w:themeColor="text1"/>
          <w:sz w:val="26"/>
          <w:szCs w:val="26"/>
        </w:rPr>
        <w:t xml:space="preserve"> that the Independent Expert should release the</w:t>
      </w:r>
      <w:r w:rsidR="00DA0835" w:rsidRPr="00FE26E1">
        <w:rPr>
          <w:color w:val="000000" w:themeColor="text1"/>
          <w:sz w:val="26"/>
          <w:szCs w:val="26"/>
        </w:rPr>
        <w:t xml:space="preserve"> confidential ME1 Safety Study </w:t>
      </w:r>
      <w:r w:rsidR="00916D6C" w:rsidRPr="00FE26E1">
        <w:rPr>
          <w:color w:val="000000" w:themeColor="text1"/>
          <w:sz w:val="26"/>
          <w:szCs w:val="26"/>
        </w:rPr>
        <w:t xml:space="preserve">simultaneously to I&amp;E and Sunoco.  With respect to the public Summary, </w:t>
      </w:r>
      <w:r w:rsidR="00392838" w:rsidRPr="00FE26E1">
        <w:rPr>
          <w:color w:val="000000" w:themeColor="text1"/>
          <w:sz w:val="26"/>
          <w:szCs w:val="26"/>
        </w:rPr>
        <w:t xml:space="preserve">although not expressly stated by the Settlement terms, </w:t>
      </w:r>
      <w:r w:rsidR="00916D6C" w:rsidRPr="00FE26E1">
        <w:rPr>
          <w:color w:val="000000" w:themeColor="text1"/>
          <w:sz w:val="26"/>
          <w:szCs w:val="26"/>
        </w:rPr>
        <w:t>we confirm</w:t>
      </w:r>
      <w:r w:rsidR="00742B16" w:rsidRPr="00FE26E1">
        <w:rPr>
          <w:color w:val="000000" w:themeColor="text1"/>
          <w:sz w:val="26"/>
          <w:szCs w:val="26"/>
        </w:rPr>
        <w:t>ed</w:t>
      </w:r>
      <w:r w:rsidR="00916D6C" w:rsidRPr="00FE26E1">
        <w:rPr>
          <w:color w:val="000000" w:themeColor="text1"/>
          <w:sz w:val="26"/>
          <w:szCs w:val="26"/>
        </w:rPr>
        <w:t xml:space="preserve"> that the Independent Expert, as the party responsible for preparing the final form </w:t>
      </w:r>
      <w:r w:rsidR="00392838" w:rsidRPr="00FE26E1">
        <w:rPr>
          <w:color w:val="000000" w:themeColor="text1"/>
          <w:sz w:val="26"/>
          <w:szCs w:val="26"/>
        </w:rPr>
        <w:t xml:space="preserve">ME1 Safety </w:t>
      </w:r>
      <w:r w:rsidR="00916D6C" w:rsidRPr="00FE26E1">
        <w:rPr>
          <w:color w:val="000000" w:themeColor="text1"/>
          <w:sz w:val="26"/>
          <w:szCs w:val="26"/>
        </w:rPr>
        <w:t>Study, is in the best position to draft a comprehensive public Summary of the Study for purposes of public disclosure</w:t>
      </w:r>
      <w:r w:rsidR="00E32D4A" w:rsidRPr="00FE26E1">
        <w:rPr>
          <w:color w:val="000000" w:themeColor="text1"/>
          <w:sz w:val="26"/>
          <w:szCs w:val="26"/>
        </w:rPr>
        <w:t xml:space="preserve">.  </w:t>
      </w:r>
      <w:r w:rsidR="00E32D4A" w:rsidRPr="00FE26E1">
        <w:rPr>
          <w:i/>
          <w:iCs/>
          <w:color w:val="000000" w:themeColor="text1"/>
          <w:sz w:val="26"/>
          <w:szCs w:val="26"/>
        </w:rPr>
        <w:t>Second Tentative Order</w:t>
      </w:r>
      <w:r w:rsidR="00E32D4A" w:rsidRPr="00FE26E1">
        <w:rPr>
          <w:color w:val="000000" w:themeColor="text1"/>
          <w:sz w:val="26"/>
          <w:szCs w:val="26"/>
        </w:rPr>
        <w:t xml:space="preserve"> at 29-30.</w:t>
      </w:r>
    </w:p>
    <w:p w14:paraId="57738F38" w14:textId="77777777" w:rsidR="00231147" w:rsidRPr="00FE26E1" w:rsidRDefault="00231147" w:rsidP="00742B16">
      <w:pPr>
        <w:pStyle w:val="Default"/>
        <w:spacing w:line="360" w:lineRule="auto"/>
        <w:ind w:right="1440"/>
        <w:rPr>
          <w:b/>
          <w:bCs/>
          <w:color w:val="000000" w:themeColor="text1"/>
          <w:sz w:val="26"/>
          <w:szCs w:val="26"/>
        </w:rPr>
      </w:pPr>
    </w:p>
    <w:p w14:paraId="074A4BC9" w14:textId="77777777" w:rsidR="004D2ED5" w:rsidRPr="00FE26E1" w:rsidRDefault="00231147" w:rsidP="00E85C9E">
      <w:pPr>
        <w:pStyle w:val="Default"/>
        <w:numPr>
          <w:ilvl w:val="0"/>
          <w:numId w:val="29"/>
        </w:numPr>
        <w:spacing w:line="360" w:lineRule="auto"/>
        <w:ind w:right="1440" w:hanging="720"/>
        <w:rPr>
          <w:b/>
          <w:bCs/>
          <w:color w:val="000000" w:themeColor="text1"/>
          <w:sz w:val="26"/>
          <w:szCs w:val="26"/>
        </w:rPr>
      </w:pPr>
      <w:r w:rsidRPr="00FE26E1">
        <w:rPr>
          <w:b/>
          <w:bCs/>
          <w:color w:val="000000" w:themeColor="text1"/>
          <w:sz w:val="26"/>
          <w:szCs w:val="26"/>
        </w:rPr>
        <w:t xml:space="preserve">Sunoco’s </w:t>
      </w:r>
      <w:r w:rsidR="00BD1F4E" w:rsidRPr="00FE26E1">
        <w:rPr>
          <w:b/>
          <w:bCs/>
          <w:color w:val="000000" w:themeColor="text1"/>
          <w:sz w:val="26"/>
          <w:szCs w:val="26"/>
        </w:rPr>
        <w:t>Comments</w:t>
      </w:r>
      <w:r w:rsidRPr="00FE26E1">
        <w:rPr>
          <w:rStyle w:val="FootnoteReference"/>
          <w:b/>
          <w:bCs/>
          <w:color w:val="000000" w:themeColor="text1"/>
        </w:rPr>
        <w:footnoteReference w:id="4"/>
      </w:r>
      <w:r w:rsidR="006A575C" w:rsidRPr="00FE26E1">
        <w:rPr>
          <w:b/>
          <w:bCs/>
          <w:color w:val="000000" w:themeColor="text1"/>
          <w:sz w:val="26"/>
          <w:szCs w:val="26"/>
        </w:rPr>
        <w:t xml:space="preserve"> </w:t>
      </w:r>
    </w:p>
    <w:p w14:paraId="484A1BD6" w14:textId="77777777" w:rsidR="00084F8F" w:rsidRPr="00FE26E1" w:rsidRDefault="00084F8F" w:rsidP="007708CB">
      <w:pPr>
        <w:keepNext/>
        <w:keepLines/>
        <w:spacing w:line="360" w:lineRule="auto"/>
        <w:rPr>
          <w:color w:val="000000" w:themeColor="text1"/>
          <w:sz w:val="26"/>
          <w:szCs w:val="26"/>
        </w:rPr>
      </w:pPr>
    </w:p>
    <w:p w14:paraId="5E1AB4F6" w14:textId="77777777" w:rsidR="00616398" w:rsidRPr="00FE26E1" w:rsidRDefault="000D036D" w:rsidP="000D036D">
      <w:pPr>
        <w:spacing w:line="360" w:lineRule="auto"/>
        <w:ind w:firstLine="1440"/>
        <w:rPr>
          <w:color w:val="000000" w:themeColor="text1"/>
          <w:sz w:val="26"/>
          <w:szCs w:val="26"/>
        </w:rPr>
      </w:pPr>
      <w:r w:rsidRPr="00FE26E1">
        <w:rPr>
          <w:color w:val="000000" w:themeColor="text1"/>
          <w:sz w:val="26"/>
          <w:szCs w:val="26"/>
        </w:rPr>
        <w:t xml:space="preserve">By its </w:t>
      </w:r>
      <w:r w:rsidR="00EA633E" w:rsidRPr="00FE26E1">
        <w:rPr>
          <w:color w:val="000000" w:themeColor="text1"/>
          <w:sz w:val="26"/>
          <w:szCs w:val="26"/>
        </w:rPr>
        <w:t>Comments</w:t>
      </w:r>
      <w:r w:rsidR="00AF46CB" w:rsidRPr="00FE26E1">
        <w:rPr>
          <w:color w:val="000000" w:themeColor="text1"/>
          <w:sz w:val="26"/>
          <w:szCs w:val="26"/>
        </w:rPr>
        <w:t>,</w:t>
      </w:r>
      <w:r w:rsidR="00F52F4E" w:rsidRPr="00FE26E1">
        <w:rPr>
          <w:color w:val="000000" w:themeColor="text1"/>
          <w:sz w:val="26"/>
          <w:szCs w:val="26"/>
        </w:rPr>
        <w:t xml:space="preserve"> </w:t>
      </w:r>
      <w:r w:rsidR="00873265" w:rsidRPr="00FE26E1">
        <w:rPr>
          <w:color w:val="000000" w:themeColor="text1"/>
          <w:sz w:val="26"/>
          <w:szCs w:val="26"/>
        </w:rPr>
        <w:t xml:space="preserve">Sunoco </w:t>
      </w:r>
      <w:r w:rsidR="00553D2A" w:rsidRPr="00FE26E1">
        <w:rPr>
          <w:color w:val="000000" w:themeColor="text1"/>
          <w:sz w:val="26"/>
          <w:szCs w:val="26"/>
        </w:rPr>
        <w:t>raises a number of objections to the Commission’s modifications in our</w:t>
      </w:r>
      <w:r w:rsidRPr="00FE26E1">
        <w:rPr>
          <w:color w:val="000000" w:themeColor="text1"/>
          <w:sz w:val="26"/>
          <w:szCs w:val="26"/>
        </w:rPr>
        <w:t xml:space="preserve"> </w:t>
      </w:r>
      <w:r w:rsidR="00616398" w:rsidRPr="00FE26E1">
        <w:rPr>
          <w:i/>
          <w:iCs/>
          <w:color w:val="000000" w:themeColor="text1"/>
          <w:sz w:val="26"/>
          <w:szCs w:val="26"/>
        </w:rPr>
        <w:t>Second Tentative Order</w:t>
      </w:r>
      <w:r w:rsidR="00873265" w:rsidRPr="00FE26E1">
        <w:rPr>
          <w:color w:val="000000" w:themeColor="text1"/>
          <w:sz w:val="26"/>
          <w:szCs w:val="26"/>
        </w:rPr>
        <w:t xml:space="preserve"> </w:t>
      </w:r>
      <w:r w:rsidR="00CE7B42" w:rsidRPr="00FE26E1">
        <w:rPr>
          <w:color w:val="000000" w:themeColor="text1"/>
          <w:sz w:val="26"/>
          <w:szCs w:val="26"/>
        </w:rPr>
        <w:t xml:space="preserve">of the terms of the Settlement directing that the Independent </w:t>
      </w:r>
      <w:r w:rsidR="00873265" w:rsidRPr="00FE26E1">
        <w:rPr>
          <w:color w:val="000000" w:themeColor="text1"/>
          <w:sz w:val="26"/>
          <w:szCs w:val="26"/>
        </w:rPr>
        <w:t>Expert</w:t>
      </w:r>
      <w:r w:rsidR="00CE7B42" w:rsidRPr="00FE26E1">
        <w:rPr>
          <w:color w:val="000000" w:themeColor="text1"/>
          <w:sz w:val="26"/>
          <w:szCs w:val="26"/>
        </w:rPr>
        <w:t xml:space="preserve"> </w:t>
      </w:r>
      <w:r w:rsidR="00873265" w:rsidRPr="00FE26E1">
        <w:rPr>
          <w:color w:val="000000" w:themeColor="text1"/>
          <w:sz w:val="26"/>
          <w:szCs w:val="26"/>
        </w:rPr>
        <w:t>communica</w:t>
      </w:r>
      <w:r w:rsidR="00CE7B42" w:rsidRPr="00FE26E1">
        <w:rPr>
          <w:color w:val="000000" w:themeColor="text1"/>
          <w:sz w:val="26"/>
          <w:szCs w:val="26"/>
        </w:rPr>
        <w:t xml:space="preserve">te jointly with the </w:t>
      </w:r>
      <w:r w:rsidR="00A85E34" w:rsidRPr="00FE26E1">
        <w:rPr>
          <w:color w:val="000000" w:themeColor="text1"/>
          <w:sz w:val="26"/>
          <w:szCs w:val="26"/>
        </w:rPr>
        <w:t>P</w:t>
      </w:r>
      <w:r w:rsidR="00CE7B42" w:rsidRPr="00FE26E1">
        <w:rPr>
          <w:color w:val="000000" w:themeColor="text1"/>
          <w:sz w:val="26"/>
          <w:szCs w:val="26"/>
        </w:rPr>
        <w:t>arties</w:t>
      </w:r>
      <w:r w:rsidR="00616398" w:rsidRPr="00FE26E1">
        <w:rPr>
          <w:color w:val="000000" w:themeColor="text1"/>
          <w:sz w:val="26"/>
          <w:szCs w:val="26"/>
        </w:rPr>
        <w:t xml:space="preserve"> as necessary to perform the </w:t>
      </w:r>
      <w:r w:rsidR="00392838" w:rsidRPr="00FE26E1">
        <w:rPr>
          <w:color w:val="000000" w:themeColor="text1"/>
          <w:sz w:val="26"/>
          <w:szCs w:val="26"/>
        </w:rPr>
        <w:t>ME1 Safety Study</w:t>
      </w:r>
      <w:r w:rsidR="00616398" w:rsidRPr="00FE26E1">
        <w:rPr>
          <w:color w:val="000000" w:themeColor="text1"/>
          <w:sz w:val="26"/>
          <w:szCs w:val="26"/>
        </w:rPr>
        <w:t>,</w:t>
      </w:r>
      <w:r w:rsidR="00CE7B42" w:rsidRPr="00FE26E1">
        <w:rPr>
          <w:color w:val="000000" w:themeColor="text1"/>
          <w:sz w:val="26"/>
          <w:szCs w:val="26"/>
        </w:rPr>
        <w:t xml:space="preserve"> and </w:t>
      </w:r>
      <w:r w:rsidR="00616398" w:rsidRPr="00FE26E1">
        <w:rPr>
          <w:color w:val="000000" w:themeColor="text1"/>
          <w:sz w:val="26"/>
          <w:szCs w:val="26"/>
        </w:rPr>
        <w:t xml:space="preserve">to </w:t>
      </w:r>
      <w:r w:rsidR="00CE7B42" w:rsidRPr="00FE26E1">
        <w:rPr>
          <w:color w:val="000000" w:themeColor="text1"/>
          <w:sz w:val="26"/>
          <w:szCs w:val="26"/>
        </w:rPr>
        <w:t xml:space="preserve">submit the </w:t>
      </w:r>
      <w:r w:rsidR="00392838" w:rsidRPr="00FE26E1">
        <w:rPr>
          <w:color w:val="000000" w:themeColor="text1"/>
          <w:sz w:val="26"/>
          <w:szCs w:val="26"/>
        </w:rPr>
        <w:t xml:space="preserve">confidential </w:t>
      </w:r>
      <w:r w:rsidR="00CE7B42" w:rsidRPr="00FE26E1">
        <w:rPr>
          <w:color w:val="000000" w:themeColor="text1"/>
          <w:sz w:val="26"/>
          <w:szCs w:val="26"/>
        </w:rPr>
        <w:t>final for</w:t>
      </w:r>
      <w:r w:rsidR="00392838" w:rsidRPr="00FE26E1">
        <w:rPr>
          <w:color w:val="000000" w:themeColor="text1"/>
          <w:sz w:val="26"/>
          <w:szCs w:val="26"/>
        </w:rPr>
        <w:t xml:space="preserve">m </w:t>
      </w:r>
      <w:r w:rsidR="00E32D4A" w:rsidRPr="00FE26E1">
        <w:rPr>
          <w:color w:val="000000" w:themeColor="text1"/>
          <w:sz w:val="26"/>
          <w:szCs w:val="26"/>
        </w:rPr>
        <w:t xml:space="preserve">Report and </w:t>
      </w:r>
      <w:r w:rsidR="00CE7B42" w:rsidRPr="00FE26E1">
        <w:rPr>
          <w:color w:val="000000" w:themeColor="text1"/>
          <w:sz w:val="26"/>
          <w:szCs w:val="26"/>
        </w:rPr>
        <w:t xml:space="preserve">public Summary </w:t>
      </w:r>
      <w:r w:rsidR="00E32D4A" w:rsidRPr="00FE26E1">
        <w:rPr>
          <w:color w:val="000000" w:themeColor="text1"/>
          <w:sz w:val="26"/>
          <w:szCs w:val="26"/>
        </w:rPr>
        <w:t xml:space="preserve">of the Study </w:t>
      </w:r>
      <w:r w:rsidR="00CE7B42" w:rsidRPr="00FE26E1">
        <w:rPr>
          <w:color w:val="000000" w:themeColor="text1"/>
          <w:sz w:val="26"/>
          <w:szCs w:val="26"/>
        </w:rPr>
        <w:t>simultaneously to the Parties</w:t>
      </w:r>
      <w:r w:rsidR="00616398" w:rsidRPr="00FE26E1">
        <w:rPr>
          <w:color w:val="000000" w:themeColor="text1"/>
          <w:sz w:val="26"/>
          <w:szCs w:val="26"/>
        </w:rPr>
        <w:t xml:space="preserve">. </w:t>
      </w:r>
      <w:r w:rsidR="00681B9E" w:rsidRPr="00FE26E1">
        <w:rPr>
          <w:color w:val="000000" w:themeColor="text1"/>
          <w:sz w:val="26"/>
          <w:szCs w:val="26"/>
        </w:rPr>
        <w:t xml:space="preserve"> </w:t>
      </w:r>
      <w:r w:rsidR="00616398" w:rsidRPr="00FE26E1">
        <w:rPr>
          <w:color w:val="000000" w:themeColor="text1"/>
          <w:sz w:val="26"/>
          <w:szCs w:val="26"/>
        </w:rPr>
        <w:t xml:space="preserve">Sunoco requests </w:t>
      </w:r>
      <w:r w:rsidR="00681B9E" w:rsidRPr="00FE26E1">
        <w:rPr>
          <w:color w:val="000000" w:themeColor="text1"/>
          <w:sz w:val="26"/>
          <w:szCs w:val="26"/>
        </w:rPr>
        <w:lastRenderedPageBreak/>
        <w:t xml:space="preserve">that the Commission modify the terms of the Settlement </w:t>
      </w:r>
      <w:r w:rsidR="00392838" w:rsidRPr="00FE26E1">
        <w:rPr>
          <w:color w:val="000000" w:themeColor="text1"/>
          <w:sz w:val="26"/>
          <w:szCs w:val="26"/>
        </w:rPr>
        <w:t xml:space="preserve">to </w:t>
      </w:r>
      <w:r w:rsidR="004043A7" w:rsidRPr="00FE26E1">
        <w:rPr>
          <w:color w:val="000000" w:themeColor="text1"/>
          <w:sz w:val="26"/>
          <w:szCs w:val="26"/>
        </w:rPr>
        <w:t>authorize</w:t>
      </w:r>
      <w:r w:rsidR="00392838" w:rsidRPr="00FE26E1">
        <w:rPr>
          <w:color w:val="000000" w:themeColor="text1"/>
          <w:sz w:val="26"/>
          <w:szCs w:val="26"/>
        </w:rPr>
        <w:t xml:space="preserve"> the </w:t>
      </w:r>
      <w:r w:rsidR="00681B9E" w:rsidRPr="00FE26E1">
        <w:rPr>
          <w:color w:val="000000" w:themeColor="text1"/>
          <w:sz w:val="26"/>
          <w:szCs w:val="26"/>
        </w:rPr>
        <w:t>Independent Expert</w:t>
      </w:r>
      <w:r w:rsidR="004043A7" w:rsidRPr="00FE26E1">
        <w:rPr>
          <w:color w:val="000000" w:themeColor="text1"/>
          <w:sz w:val="26"/>
          <w:szCs w:val="26"/>
        </w:rPr>
        <w:t xml:space="preserve">’s </w:t>
      </w:r>
      <w:r w:rsidR="00392838" w:rsidRPr="00FE26E1">
        <w:rPr>
          <w:i/>
          <w:iCs/>
          <w:color w:val="000000" w:themeColor="text1"/>
          <w:sz w:val="26"/>
          <w:szCs w:val="26"/>
        </w:rPr>
        <w:t xml:space="preserve">ex </w:t>
      </w:r>
      <w:proofErr w:type="spellStart"/>
      <w:r w:rsidR="00392838" w:rsidRPr="00FE26E1">
        <w:rPr>
          <w:i/>
          <w:iCs/>
          <w:color w:val="000000" w:themeColor="text1"/>
          <w:sz w:val="26"/>
          <w:szCs w:val="26"/>
        </w:rPr>
        <w:t>parte</w:t>
      </w:r>
      <w:proofErr w:type="spellEnd"/>
      <w:r w:rsidR="00392838" w:rsidRPr="00FE26E1">
        <w:rPr>
          <w:color w:val="000000" w:themeColor="text1"/>
          <w:sz w:val="26"/>
          <w:szCs w:val="26"/>
        </w:rPr>
        <w:t xml:space="preserve"> </w:t>
      </w:r>
      <w:r w:rsidR="004043A7" w:rsidRPr="00FE26E1">
        <w:rPr>
          <w:color w:val="000000" w:themeColor="text1"/>
          <w:sz w:val="26"/>
          <w:szCs w:val="26"/>
        </w:rPr>
        <w:t xml:space="preserve">communication </w:t>
      </w:r>
      <w:r w:rsidR="00392838" w:rsidRPr="00FE26E1">
        <w:rPr>
          <w:color w:val="000000" w:themeColor="text1"/>
          <w:sz w:val="26"/>
          <w:szCs w:val="26"/>
        </w:rPr>
        <w:t xml:space="preserve">with Sunoco, and to require that the Independent Expert issue the confidential </w:t>
      </w:r>
      <w:r w:rsidR="00E32D4A" w:rsidRPr="00FE26E1">
        <w:rPr>
          <w:color w:val="000000" w:themeColor="text1"/>
          <w:sz w:val="26"/>
          <w:szCs w:val="26"/>
        </w:rPr>
        <w:t xml:space="preserve">Report and public Summary of the </w:t>
      </w:r>
      <w:r w:rsidR="00392838" w:rsidRPr="00FE26E1">
        <w:rPr>
          <w:color w:val="000000" w:themeColor="text1"/>
          <w:sz w:val="26"/>
          <w:szCs w:val="26"/>
        </w:rPr>
        <w:t xml:space="preserve">ME1 Safety </w:t>
      </w:r>
      <w:r w:rsidR="00681B9E" w:rsidRPr="00FE26E1">
        <w:rPr>
          <w:color w:val="000000" w:themeColor="text1"/>
          <w:sz w:val="26"/>
          <w:szCs w:val="26"/>
        </w:rPr>
        <w:t>Study</w:t>
      </w:r>
      <w:r w:rsidR="00392838" w:rsidRPr="00FE26E1">
        <w:rPr>
          <w:color w:val="000000" w:themeColor="text1"/>
          <w:sz w:val="26"/>
          <w:szCs w:val="26"/>
        </w:rPr>
        <w:t xml:space="preserve"> directly to Sunoco in the first instance, to allow </w:t>
      </w:r>
      <w:r w:rsidR="007708CB" w:rsidRPr="00FE26E1">
        <w:rPr>
          <w:color w:val="000000" w:themeColor="text1"/>
          <w:sz w:val="26"/>
          <w:szCs w:val="26"/>
        </w:rPr>
        <w:t>Sunoco to mark the documents for CSI or other confidential information.  Sunoco further asserts that Sunoco, rather than the Independent Expert, should submit the confidential ME1 Safety Study to I&amp;E.  Sunoco asserts that the CSI Act creates a statutory right for Sunoco to submit the Independent Expert’s confidential ME1 Safety Study to the Commission because the document will contain Sunoco’s CSI.</w:t>
      </w:r>
      <w:r w:rsidR="00616398" w:rsidRPr="00FE26E1">
        <w:rPr>
          <w:color w:val="000000" w:themeColor="text1"/>
          <w:sz w:val="26"/>
          <w:szCs w:val="26"/>
        </w:rPr>
        <w:t xml:space="preserve">  </w:t>
      </w:r>
      <w:bookmarkStart w:id="4" w:name="_Hlk44509632"/>
      <w:bookmarkStart w:id="5" w:name="_Hlk44510276"/>
      <w:r w:rsidR="00616398" w:rsidRPr="00FE26E1">
        <w:rPr>
          <w:color w:val="000000" w:themeColor="text1"/>
          <w:sz w:val="26"/>
          <w:szCs w:val="26"/>
        </w:rPr>
        <w:t xml:space="preserve">Sunoco Comments at </w:t>
      </w:r>
      <w:r w:rsidR="00E32D4A" w:rsidRPr="00FE26E1">
        <w:rPr>
          <w:color w:val="000000" w:themeColor="text1"/>
          <w:sz w:val="26"/>
          <w:szCs w:val="26"/>
        </w:rPr>
        <w:t>4-5.</w:t>
      </w:r>
      <w:r w:rsidR="00616398" w:rsidRPr="00FE26E1">
        <w:rPr>
          <w:color w:val="000000" w:themeColor="text1"/>
          <w:sz w:val="26"/>
          <w:szCs w:val="26"/>
        </w:rPr>
        <w:t xml:space="preserve">  </w:t>
      </w:r>
      <w:bookmarkEnd w:id="4"/>
    </w:p>
    <w:bookmarkEnd w:id="5"/>
    <w:p w14:paraId="419D2180" w14:textId="77777777" w:rsidR="00616398" w:rsidRPr="00FE26E1" w:rsidRDefault="00616398" w:rsidP="000D036D">
      <w:pPr>
        <w:spacing w:line="360" w:lineRule="auto"/>
        <w:ind w:firstLine="1440"/>
        <w:rPr>
          <w:color w:val="000000" w:themeColor="text1"/>
          <w:sz w:val="26"/>
          <w:szCs w:val="26"/>
        </w:rPr>
      </w:pPr>
    </w:p>
    <w:p w14:paraId="441B0710" w14:textId="77777777" w:rsidR="000E0359" w:rsidRPr="00FE26E1" w:rsidRDefault="000E0359" w:rsidP="000D036D">
      <w:pPr>
        <w:spacing w:line="360" w:lineRule="auto"/>
        <w:ind w:firstLine="1440"/>
        <w:rPr>
          <w:color w:val="000000" w:themeColor="text1"/>
          <w:sz w:val="26"/>
          <w:szCs w:val="26"/>
        </w:rPr>
      </w:pPr>
      <w:bookmarkStart w:id="6" w:name="_Hlk44525990"/>
      <w:r w:rsidRPr="00FE26E1">
        <w:rPr>
          <w:color w:val="000000" w:themeColor="text1"/>
          <w:sz w:val="26"/>
          <w:szCs w:val="26"/>
        </w:rPr>
        <w:t xml:space="preserve">As a general matter, Sunoco avers that the </w:t>
      </w:r>
      <w:r w:rsidRPr="00FE26E1">
        <w:rPr>
          <w:i/>
          <w:iCs/>
          <w:color w:val="000000" w:themeColor="text1"/>
          <w:sz w:val="26"/>
          <w:szCs w:val="26"/>
        </w:rPr>
        <w:t>Second Tentative Order</w:t>
      </w:r>
      <w:r w:rsidRPr="00FE26E1">
        <w:rPr>
          <w:color w:val="000000" w:themeColor="text1"/>
          <w:sz w:val="26"/>
          <w:szCs w:val="26"/>
        </w:rPr>
        <w:t xml:space="preserve">’s modification of the terms of the Settlement </w:t>
      </w:r>
      <w:proofErr w:type="spellStart"/>
      <w:r w:rsidR="000C6E06" w:rsidRPr="00FE26E1">
        <w:rPr>
          <w:i/>
          <w:iCs/>
          <w:color w:val="000000" w:themeColor="text1"/>
          <w:sz w:val="26"/>
          <w:szCs w:val="26"/>
        </w:rPr>
        <w:t>su</w:t>
      </w:r>
      <w:r w:rsidR="005D6C8B" w:rsidRPr="00FE26E1">
        <w:rPr>
          <w:i/>
          <w:iCs/>
          <w:color w:val="000000" w:themeColor="text1"/>
          <w:sz w:val="26"/>
          <w:szCs w:val="26"/>
        </w:rPr>
        <w:t>a</w:t>
      </w:r>
      <w:proofErr w:type="spellEnd"/>
      <w:r w:rsidR="000C6E06" w:rsidRPr="00FE26E1">
        <w:rPr>
          <w:i/>
          <w:iCs/>
          <w:color w:val="000000" w:themeColor="text1"/>
          <w:sz w:val="26"/>
          <w:szCs w:val="26"/>
        </w:rPr>
        <w:t xml:space="preserve"> sponte</w:t>
      </w:r>
      <w:r w:rsidR="000C6E06" w:rsidRPr="00FE26E1">
        <w:rPr>
          <w:color w:val="000000" w:themeColor="text1"/>
          <w:sz w:val="26"/>
          <w:szCs w:val="26"/>
        </w:rPr>
        <w:t xml:space="preserve"> imposed terms in the absence of a legal standard</w:t>
      </w:r>
      <w:r w:rsidR="00C92999" w:rsidRPr="00FE26E1">
        <w:rPr>
          <w:color w:val="000000" w:themeColor="text1"/>
          <w:sz w:val="26"/>
          <w:szCs w:val="26"/>
        </w:rPr>
        <w:t xml:space="preserve"> </w:t>
      </w:r>
      <w:r w:rsidR="000C6E06" w:rsidRPr="00FE26E1">
        <w:rPr>
          <w:color w:val="000000" w:themeColor="text1"/>
          <w:sz w:val="26"/>
          <w:szCs w:val="26"/>
        </w:rPr>
        <w:t>and were</w:t>
      </w:r>
      <w:r w:rsidRPr="00FE26E1">
        <w:rPr>
          <w:color w:val="000000" w:themeColor="text1"/>
          <w:sz w:val="26"/>
          <w:szCs w:val="26"/>
        </w:rPr>
        <w:t xml:space="preserve"> unfounded and unnecessary.  </w:t>
      </w:r>
      <w:r w:rsidR="000C6E06" w:rsidRPr="00FE26E1">
        <w:rPr>
          <w:color w:val="000000" w:themeColor="text1"/>
          <w:sz w:val="26"/>
          <w:szCs w:val="26"/>
        </w:rPr>
        <w:t>Sunoco maintains that the Commission’s conclusion that the modifications were reasonable and necessary in the public interest to ensure the independence and objectivity of the Independent Expert w</w:t>
      </w:r>
      <w:r w:rsidR="00C92999" w:rsidRPr="00FE26E1">
        <w:rPr>
          <w:color w:val="000000" w:themeColor="text1"/>
          <w:sz w:val="26"/>
          <w:szCs w:val="26"/>
        </w:rPr>
        <w:t>as</w:t>
      </w:r>
      <w:r w:rsidR="000C6E06" w:rsidRPr="00FE26E1">
        <w:rPr>
          <w:color w:val="000000" w:themeColor="text1"/>
          <w:sz w:val="26"/>
          <w:szCs w:val="26"/>
        </w:rPr>
        <w:t xml:space="preserve"> without support in the record evidence</w:t>
      </w:r>
      <w:r w:rsidRPr="00FE26E1">
        <w:rPr>
          <w:color w:val="000000" w:themeColor="text1"/>
          <w:sz w:val="26"/>
          <w:szCs w:val="26"/>
        </w:rPr>
        <w:t xml:space="preserve">. </w:t>
      </w:r>
      <w:r w:rsidR="000C6E06" w:rsidRPr="00FE26E1">
        <w:rPr>
          <w:color w:val="000000" w:themeColor="text1"/>
          <w:sz w:val="26"/>
          <w:szCs w:val="26"/>
        </w:rPr>
        <w:t xml:space="preserve"> Therefore, Sunoco asserts the Commission’s unilateral modification of the Settlement terms was without</w:t>
      </w:r>
      <w:r w:rsidR="007708CB" w:rsidRPr="00FE26E1">
        <w:rPr>
          <w:color w:val="000000" w:themeColor="text1"/>
          <w:sz w:val="26"/>
          <w:szCs w:val="26"/>
        </w:rPr>
        <w:t xml:space="preserve"> legal or evidentiary </w:t>
      </w:r>
      <w:r w:rsidR="000C6E06" w:rsidRPr="00FE26E1">
        <w:rPr>
          <w:color w:val="000000" w:themeColor="text1"/>
          <w:sz w:val="26"/>
          <w:szCs w:val="26"/>
        </w:rPr>
        <w:t xml:space="preserve">basis. </w:t>
      </w:r>
      <w:bookmarkStart w:id="7" w:name="_Hlk44512840"/>
      <w:r w:rsidR="000C6E06" w:rsidRPr="00FE26E1">
        <w:rPr>
          <w:color w:val="000000" w:themeColor="text1"/>
          <w:sz w:val="26"/>
          <w:szCs w:val="26"/>
        </w:rPr>
        <w:t xml:space="preserve">Sunoco Comments at </w:t>
      </w:r>
      <w:r w:rsidR="00E32D4A" w:rsidRPr="00FE26E1">
        <w:rPr>
          <w:color w:val="000000" w:themeColor="text1"/>
          <w:sz w:val="26"/>
          <w:szCs w:val="26"/>
        </w:rPr>
        <w:t>1-4.</w:t>
      </w:r>
      <w:r w:rsidR="000C6E06" w:rsidRPr="00FE26E1">
        <w:rPr>
          <w:color w:val="000000" w:themeColor="text1"/>
          <w:sz w:val="26"/>
          <w:szCs w:val="26"/>
        </w:rPr>
        <w:t xml:space="preserve">  </w:t>
      </w:r>
      <w:bookmarkEnd w:id="7"/>
    </w:p>
    <w:bookmarkEnd w:id="6"/>
    <w:p w14:paraId="5BEAC94D" w14:textId="77777777" w:rsidR="00C92999" w:rsidRPr="00FE26E1" w:rsidRDefault="00C92999" w:rsidP="004E04C9">
      <w:pPr>
        <w:spacing w:line="360" w:lineRule="auto"/>
        <w:rPr>
          <w:color w:val="000000" w:themeColor="text1"/>
          <w:sz w:val="26"/>
          <w:szCs w:val="26"/>
        </w:rPr>
      </w:pPr>
    </w:p>
    <w:p w14:paraId="59397CAB" w14:textId="77777777" w:rsidR="00C92999" w:rsidRPr="00FE26E1" w:rsidRDefault="00C92999" w:rsidP="000D036D">
      <w:pPr>
        <w:spacing w:line="360" w:lineRule="auto"/>
        <w:ind w:firstLine="1440"/>
        <w:rPr>
          <w:color w:val="000000" w:themeColor="text1"/>
          <w:sz w:val="26"/>
          <w:szCs w:val="26"/>
        </w:rPr>
      </w:pPr>
      <w:r w:rsidRPr="00FE26E1">
        <w:rPr>
          <w:color w:val="000000" w:themeColor="text1"/>
          <w:sz w:val="26"/>
          <w:szCs w:val="26"/>
        </w:rPr>
        <w:t>S</w:t>
      </w:r>
      <w:r w:rsidR="00DD36D8" w:rsidRPr="00FE26E1">
        <w:rPr>
          <w:color w:val="000000" w:themeColor="text1"/>
          <w:sz w:val="26"/>
          <w:szCs w:val="26"/>
        </w:rPr>
        <w:t>u</w:t>
      </w:r>
      <w:r w:rsidRPr="00FE26E1">
        <w:rPr>
          <w:color w:val="000000" w:themeColor="text1"/>
          <w:sz w:val="26"/>
          <w:szCs w:val="26"/>
        </w:rPr>
        <w:t xml:space="preserve">noco comments that pursuant to the Commonwealth Court’s decision in </w:t>
      </w:r>
      <w:r w:rsidRPr="00FE26E1">
        <w:rPr>
          <w:i/>
          <w:color w:val="000000" w:themeColor="text1"/>
          <w:sz w:val="26"/>
          <w:szCs w:val="26"/>
        </w:rPr>
        <w:t>Sunoco Pipeline L.P. v. State Senator Andrew Dinniman and PUC</w:t>
      </w:r>
      <w:r w:rsidRPr="00FE26E1">
        <w:rPr>
          <w:color w:val="000000" w:themeColor="text1"/>
          <w:sz w:val="26"/>
          <w:szCs w:val="26"/>
        </w:rPr>
        <w:t>, 217 A.3d 1283, 1289 (Pa. Cmwlth. 2019)</w:t>
      </w:r>
      <w:r w:rsidR="00A9773F" w:rsidRPr="00FE26E1">
        <w:rPr>
          <w:color w:val="000000" w:themeColor="text1"/>
          <w:sz w:val="26"/>
          <w:szCs w:val="26"/>
        </w:rPr>
        <w:t xml:space="preserve"> </w:t>
      </w:r>
      <w:r w:rsidRPr="00FE26E1">
        <w:rPr>
          <w:color w:val="000000" w:themeColor="text1"/>
          <w:sz w:val="26"/>
          <w:szCs w:val="26"/>
        </w:rPr>
        <w:t>(</w:t>
      </w:r>
      <w:r w:rsidRPr="00FE26E1">
        <w:rPr>
          <w:i/>
          <w:iCs/>
          <w:color w:val="000000" w:themeColor="text1"/>
          <w:sz w:val="26"/>
          <w:szCs w:val="26"/>
        </w:rPr>
        <w:t>Sunoco v. Dinniman</w:t>
      </w:r>
      <w:r w:rsidRPr="00FE26E1">
        <w:rPr>
          <w:color w:val="000000" w:themeColor="text1"/>
          <w:sz w:val="26"/>
          <w:szCs w:val="26"/>
        </w:rPr>
        <w:t xml:space="preserve">), the Commission should not </w:t>
      </w:r>
      <w:proofErr w:type="spellStart"/>
      <w:r w:rsidRPr="00FE26E1">
        <w:rPr>
          <w:i/>
          <w:iCs/>
          <w:color w:val="000000" w:themeColor="text1"/>
          <w:sz w:val="26"/>
          <w:szCs w:val="26"/>
        </w:rPr>
        <w:t>sua</w:t>
      </w:r>
      <w:proofErr w:type="spellEnd"/>
      <w:r w:rsidRPr="00FE26E1">
        <w:rPr>
          <w:i/>
          <w:iCs/>
          <w:color w:val="000000" w:themeColor="text1"/>
          <w:sz w:val="26"/>
          <w:szCs w:val="26"/>
        </w:rPr>
        <w:t xml:space="preserve"> sponte</w:t>
      </w:r>
      <w:r w:rsidRPr="00FE26E1">
        <w:rPr>
          <w:color w:val="000000" w:themeColor="text1"/>
          <w:sz w:val="26"/>
          <w:szCs w:val="26"/>
        </w:rPr>
        <w:t xml:space="preserve"> inject issues against the wishes of the parties, particularly where there is no record evidence presented by the parties in support of the issue.  Sunoco Comments at 3.  </w:t>
      </w:r>
    </w:p>
    <w:p w14:paraId="0D7082F7" w14:textId="77777777" w:rsidR="00C92999" w:rsidRPr="00FE26E1" w:rsidRDefault="00C92999" w:rsidP="004E04C9">
      <w:pPr>
        <w:spacing w:line="360" w:lineRule="auto"/>
        <w:rPr>
          <w:color w:val="000000" w:themeColor="text1"/>
          <w:sz w:val="26"/>
          <w:szCs w:val="26"/>
        </w:rPr>
      </w:pPr>
    </w:p>
    <w:p w14:paraId="305D0537" w14:textId="77777777" w:rsidR="004E04C9" w:rsidRPr="00FE26E1" w:rsidRDefault="00BF0C38">
      <w:pPr>
        <w:spacing w:line="360" w:lineRule="auto"/>
        <w:ind w:firstLine="1440"/>
        <w:rPr>
          <w:color w:val="000000" w:themeColor="text1"/>
          <w:sz w:val="26"/>
          <w:szCs w:val="26"/>
        </w:rPr>
      </w:pPr>
      <w:r w:rsidRPr="00FE26E1">
        <w:rPr>
          <w:color w:val="000000" w:themeColor="text1"/>
          <w:sz w:val="26"/>
          <w:szCs w:val="26"/>
        </w:rPr>
        <w:t>Regarding</w:t>
      </w:r>
      <w:r w:rsidR="00616398" w:rsidRPr="00FE26E1">
        <w:rPr>
          <w:color w:val="000000" w:themeColor="text1"/>
          <w:sz w:val="26"/>
          <w:szCs w:val="26"/>
        </w:rPr>
        <w:t xml:space="preserve"> communication by the Independent Expert, </w:t>
      </w:r>
      <w:r w:rsidRPr="00FE26E1">
        <w:rPr>
          <w:color w:val="000000" w:themeColor="text1"/>
          <w:sz w:val="26"/>
          <w:szCs w:val="26"/>
        </w:rPr>
        <w:t xml:space="preserve">Sunoco avers that there is </w:t>
      </w:r>
      <w:bookmarkStart w:id="8" w:name="_Hlk44511436"/>
      <w:r w:rsidRPr="00FE26E1">
        <w:rPr>
          <w:color w:val="000000" w:themeColor="text1"/>
          <w:sz w:val="26"/>
          <w:szCs w:val="26"/>
        </w:rPr>
        <w:t xml:space="preserve">no legal standard which supports the Commission’s </w:t>
      </w:r>
      <w:proofErr w:type="spellStart"/>
      <w:r w:rsidRPr="00FE26E1">
        <w:rPr>
          <w:i/>
          <w:iCs/>
          <w:color w:val="000000" w:themeColor="text1"/>
          <w:sz w:val="26"/>
          <w:szCs w:val="26"/>
        </w:rPr>
        <w:t>su</w:t>
      </w:r>
      <w:r w:rsidR="00B570EB" w:rsidRPr="00FE26E1">
        <w:rPr>
          <w:i/>
          <w:iCs/>
          <w:color w:val="000000" w:themeColor="text1"/>
          <w:sz w:val="26"/>
          <w:szCs w:val="26"/>
        </w:rPr>
        <w:t>a</w:t>
      </w:r>
      <w:proofErr w:type="spellEnd"/>
      <w:r w:rsidRPr="00FE26E1">
        <w:rPr>
          <w:i/>
          <w:iCs/>
          <w:color w:val="000000" w:themeColor="text1"/>
          <w:sz w:val="26"/>
          <w:szCs w:val="26"/>
        </w:rPr>
        <w:t xml:space="preserve"> sponte</w:t>
      </w:r>
      <w:r w:rsidRPr="00FE26E1">
        <w:rPr>
          <w:color w:val="000000" w:themeColor="text1"/>
          <w:sz w:val="26"/>
          <w:szCs w:val="26"/>
        </w:rPr>
        <w:t xml:space="preserve"> exercise of its authority to require that the Independent Expert communicate</w:t>
      </w:r>
      <w:r w:rsidR="004E04C9" w:rsidRPr="00FE26E1">
        <w:rPr>
          <w:color w:val="000000" w:themeColor="text1"/>
          <w:sz w:val="26"/>
          <w:szCs w:val="26"/>
        </w:rPr>
        <w:t xml:space="preserve"> jointly </w:t>
      </w:r>
      <w:r w:rsidRPr="00FE26E1">
        <w:rPr>
          <w:color w:val="000000" w:themeColor="text1"/>
          <w:sz w:val="26"/>
          <w:szCs w:val="26"/>
        </w:rPr>
        <w:t xml:space="preserve">with the </w:t>
      </w:r>
      <w:r w:rsidR="004E04C9" w:rsidRPr="00FE26E1">
        <w:rPr>
          <w:color w:val="000000" w:themeColor="text1"/>
          <w:sz w:val="26"/>
          <w:szCs w:val="26"/>
        </w:rPr>
        <w:t>P</w:t>
      </w:r>
      <w:r w:rsidRPr="00FE26E1">
        <w:rPr>
          <w:color w:val="000000" w:themeColor="text1"/>
          <w:sz w:val="26"/>
          <w:szCs w:val="26"/>
        </w:rPr>
        <w:t>artie</w:t>
      </w:r>
      <w:r w:rsidR="004E04C9" w:rsidRPr="00FE26E1">
        <w:rPr>
          <w:color w:val="000000" w:themeColor="text1"/>
          <w:sz w:val="26"/>
          <w:szCs w:val="26"/>
        </w:rPr>
        <w:t>s</w:t>
      </w:r>
      <w:r w:rsidRPr="00FE26E1">
        <w:rPr>
          <w:color w:val="000000" w:themeColor="text1"/>
          <w:sz w:val="26"/>
          <w:szCs w:val="26"/>
        </w:rPr>
        <w:t xml:space="preserve">.  Sunoco further avers </w:t>
      </w:r>
      <w:r w:rsidR="004E04C9" w:rsidRPr="00FE26E1">
        <w:rPr>
          <w:color w:val="000000" w:themeColor="text1"/>
          <w:sz w:val="26"/>
          <w:szCs w:val="26"/>
        </w:rPr>
        <w:t xml:space="preserve">that </w:t>
      </w:r>
      <w:r w:rsidRPr="00FE26E1">
        <w:rPr>
          <w:color w:val="000000" w:themeColor="text1"/>
          <w:sz w:val="26"/>
          <w:szCs w:val="26"/>
        </w:rPr>
        <w:t xml:space="preserve">there is no record evidence </w:t>
      </w:r>
      <w:bookmarkEnd w:id="8"/>
      <w:r w:rsidRPr="00FE26E1">
        <w:rPr>
          <w:color w:val="000000" w:themeColor="text1"/>
          <w:sz w:val="26"/>
          <w:szCs w:val="26"/>
        </w:rPr>
        <w:t xml:space="preserve">to suggest the measure is necessary </w:t>
      </w:r>
      <w:r w:rsidRPr="00FE26E1">
        <w:rPr>
          <w:color w:val="000000" w:themeColor="text1"/>
          <w:sz w:val="26"/>
          <w:szCs w:val="26"/>
        </w:rPr>
        <w:lastRenderedPageBreak/>
        <w:t xml:space="preserve">or which justifies the implication that Sunoco might exert undue influence upon results of the ME1 Safety Study. </w:t>
      </w:r>
      <w:r w:rsidR="00D04067" w:rsidRPr="00FE26E1">
        <w:rPr>
          <w:color w:val="000000" w:themeColor="text1"/>
          <w:sz w:val="26"/>
          <w:szCs w:val="26"/>
        </w:rPr>
        <w:t xml:space="preserve"> </w:t>
      </w:r>
      <w:r w:rsidR="00E32D4A" w:rsidRPr="00FE26E1">
        <w:rPr>
          <w:i/>
          <w:iCs/>
          <w:color w:val="000000" w:themeColor="text1"/>
          <w:sz w:val="26"/>
          <w:szCs w:val="26"/>
        </w:rPr>
        <w:t>Id</w:t>
      </w:r>
      <w:r w:rsidR="00E32D4A" w:rsidRPr="00FE26E1">
        <w:rPr>
          <w:color w:val="000000" w:themeColor="text1"/>
          <w:sz w:val="26"/>
          <w:szCs w:val="26"/>
        </w:rPr>
        <w:t>.</w:t>
      </w:r>
      <w:r w:rsidR="004E04C9" w:rsidRPr="00FE26E1">
        <w:rPr>
          <w:color w:val="000000" w:themeColor="text1"/>
          <w:sz w:val="26"/>
          <w:szCs w:val="26"/>
        </w:rPr>
        <w:t xml:space="preserve">  </w:t>
      </w:r>
    </w:p>
    <w:p w14:paraId="7B9DCD64" w14:textId="77777777" w:rsidR="004E04C9" w:rsidRPr="00FE26E1" w:rsidRDefault="00BF0C38" w:rsidP="00D51A49">
      <w:pPr>
        <w:tabs>
          <w:tab w:val="center" w:pos="895"/>
          <w:tab w:val="right" w:pos="9363"/>
        </w:tabs>
        <w:spacing w:line="360" w:lineRule="auto"/>
        <w:rPr>
          <w:color w:val="000000" w:themeColor="text1"/>
          <w:sz w:val="26"/>
          <w:szCs w:val="26"/>
        </w:rPr>
      </w:pPr>
      <w:r w:rsidRPr="00FE26E1">
        <w:rPr>
          <w:color w:val="000000" w:themeColor="text1"/>
          <w:sz w:val="26"/>
          <w:szCs w:val="26"/>
        </w:rPr>
        <w:tab/>
      </w:r>
    </w:p>
    <w:p w14:paraId="6FDD814B" w14:textId="77777777" w:rsidR="00BF0C38" w:rsidRPr="00FE26E1" w:rsidRDefault="004E04C9">
      <w:pPr>
        <w:spacing w:line="360" w:lineRule="auto"/>
        <w:ind w:firstLine="1440"/>
        <w:rPr>
          <w:color w:val="000000" w:themeColor="text1"/>
          <w:sz w:val="26"/>
          <w:szCs w:val="26"/>
        </w:rPr>
      </w:pPr>
      <w:r w:rsidRPr="00FE26E1">
        <w:rPr>
          <w:color w:val="000000" w:themeColor="text1"/>
          <w:sz w:val="26"/>
          <w:szCs w:val="26"/>
        </w:rPr>
        <w:t>Sunoco</w:t>
      </w:r>
      <w:r w:rsidR="007708CB" w:rsidRPr="00FE26E1">
        <w:rPr>
          <w:color w:val="000000" w:themeColor="text1"/>
          <w:sz w:val="26"/>
          <w:szCs w:val="26"/>
        </w:rPr>
        <w:t xml:space="preserve"> </w:t>
      </w:r>
      <w:r w:rsidRPr="00FE26E1">
        <w:rPr>
          <w:color w:val="000000" w:themeColor="text1"/>
          <w:sz w:val="26"/>
          <w:szCs w:val="26"/>
        </w:rPr>
        <w:t xml:space="preserve">asserts that if the Independent Expert is required to communicate jointly with Sunoco and I&amp;E, the participation by the </w:t>
      </w:r>
      <w:proofErr w:type="spellStart"/>
      <w:r w:rsidRPr="00FE26E1">
        <w:rPr>
          <w:color w:val="000000" w:themeColor="text1"/>
          <w:sz w:val="26"/>
          <w:szCs w:val="26"/>
        </w:rPr>
        <w:t>prosecutory</w:t>
      </w:r>
      <w:proofErr w:type="spellEnd"/>
      <w:r w:rsidRPr="00FE26E1">
        <w:rPr>
          <w:color w:val="000000" w:themeColor="text1"/>
          <w:sz w:val="26"/>
          <w:szCs w:val="26"/>
        </w:rPr>
        <w:t xml:space="preserve"> arm of the Commission may have a “chilling” effect on the open exchange of information necessary to perform the study.  Sunoco </w:t>
      </w:r>
      <w:r w:rsidR="007708CB" w:rsidRPr="00FE26E1">
        <w:rPr>
          <w:color w:val="000000" w:themeColor="text1"/>
          <w:sz w:val="26"/>
          <w:szCs w:val="26"/>
        </w:rPr>
        <w:t xml:space="preserve">further </w:t>
      </w:r>
      <w:r w:rsidRPr="00FE26E1">
        <w:rPr>
          <w:color w:val="000000" w:themeColor="text1"/>
          <w:sz w:val="26"/>
          <w:szCs w:val="26"/>
        </w:rPr>
        <w:t xml:space="preserve">asserts that the requirement to communicate jointly will unnecessarily extend the length of time required to perform the Study.  </w:t>
      </w:r>
      <w:bookmarkStart w:id="9" w:name="_Hlk44514709"/>
      <w:r w:rsidRPr="00FE26E1">
        <w:rPr>
          <w:color w:val="000000" w:themeColor="text1"/>
          <w:sz w:val="26"/>
          <w:szCs w:val="26"/>
        </w:rPr>
        <w:t xml:space="preserve">Sunoco Comments at </w:t>
      </w:r>
      <w:r w:rsidR="00F221D5" w:rsidRPr="00FE26E1">
        <w:rPr>
          <w:color w:val="000000" w:themeColor="text1"/>
          <w:sz w:val="26"/>
          <w:szCs w:val="26"/>
        </w:rPr>
        <w:t>11</w:t>
      </w:r>
      <w:r w:rsidR="007708CB" w:rsidRPr="00FE26E1">
        <w:rPr>
          <w:color w:val="000000" w:themeColor="text1"/>
          <w:sz w:val="26"/>
          <w:szCs w:val="26"/>
        </w:rPr>
        <w:t>, fn.</w:t>
      </w:r>
      <w:r w:rsidR="00F221D5" w:rsidRPr="00FE26E1">
        <w:rPr>
          <w:color w:val="000000" w:themeColor="text1"/>
          <w:sz w:val="26"/>
          <w:szCs w:val="26"/>
        </w:rPr>
        <w:t xml:space="preserve"> 9.</w:t>
      </w:r>
      <w:r w:rsidRPr="00FE26E1">
        <w:rPr>
          <w:color w:val="000000" w:themeColor="text1"/>
          <w:sz w:val="26"/>
          <w:szCs w:val="26"/>
        </w:rPr>
        <w:t xml:space="preserve">  </w:t>
      </w:r>
      <w:bookmarkEnd w:id="9"/>
    </w:p>
    <w:p w14:paraId="1FB5FFC7" w14:textId="77777777" w:rsidR="00BF0C38" w:rsidRPr="00FE26E1" w:rsidRDefault="00BF0C38" w:rsidP="007C77D3">
      <w:pPr>
        <w:tabs>
          <w:tab w:val="left" w:pos="1335"/>
        </w:tabs>
        <w:spacing w:line="360" w:lineRule="auto"/>
        <w:ind w:firstLine="1440"/>
        <w:rPr>
          <w:color w:val="000000" w:themeColor="text1"/>
          <w:sz w:val="26"/>
          <w:szCs w:val="26"/>
          <w:highlight w:val="yellow"/>
        </w:rPr>
      </w:pPr>
    </w:p>
    <w:p w14:paraId="24222D91" w14:textId="77777777" w:rsidR="00BF0C38" w:rsidRPr="00FE26E1" w:rsidRDefault="00BF0C38" w:rsidP="007C77D3">
      <w:pPr>
        <w:spacing w:line="360" w:lineRule="auto"/>
        <w:ind w:firstLine="1440"/>
        <w:rPr>
          <w:color w:val="000000" w:themeColor="text1"/>
          <w:sz w:val="26"/>
          <w:szCs w:val="26"/>
        </w:rPr>
      </w:pPr>
      <w:r w:rsidRPr="00FE26E1">
        <w:rPr>
          <w:color w:val="000000" w:themeColor="text1"/>
          <w:sz w:val="26"/>
          <w:szCs w:val="26"/>
        </w:rPr>
        <w:t xml:space="preserve">Finally, Sunoco avers that the Commission’s limitation of the Independent Expert’s ability to communicate individually with Sunoco, </w:t>
      </w:r>
      <w:r w:rsidRPr="00FE26E1">
        <w:rPr>
          <w:i/>
          <w:iCs/>
          <w:color w:val="000000" w:themeColor="text1"/>
          <w:sz w:val="26"/>
          <w:szCs w:val="26"/>
        </w:rPr>
        <w:t xml:space="preserve">i.e., </w:t>
      </w:r>
      <w:r w:rsidRPr="00FE26E1">
        <w:rPr>
          <w:color w:val="000000" w:themeColor="text1"/>
          <w:sz w:val="26"/>
          <w:szCs w:val="26"/>
        </w:rPr>
        <w:t>prohibiting</w:t>
      </w:r>
      <w:r w:rsidRPr="00FE26E1">
        <w:rPr>
          <w:i/>
          <w:iCs/>
          <w:color w:val="000000" w:themeColor="text1"/>
          <w:sz w:val="26"/>
          <w:szCs w:val="26"/>
        </w:rPr>
        <w:t xml:space="preserve"> ex </w:t>
      </w:r>
      <w:proofErr w:type="spellStart"/>
      <w:r w:rsidRPr="00FE26E1">
        <w:rPr>
          <w:i/>
          <w:iCs/>
          <w:color w:val="000000" w:themeColor="text1"/>
          <w:sz w:val="26"/>
          <w:szCs w:val="26"/>
        </w:rPr>
        <w:t>parte</w:t>
      </w:r>
      <w:proofErr w:type="spellEnd"/>
      <w:r w:rsidRPr="00FE26E1">
        <w:rPr>
          <w:color w:val="000000" w:themeColor="text1"/>
          <w:sz w:val="26"/>
          <w:szCs w:val="26"/>
        </w:rPr>
        <w:t xml:space="preserve"> communication in the performance of the ME1 Safety Study, is contrary to the Commission’s standard practice regarding audits conducted by either Commission Staff or designated independent auditors.  </w:t>
      </w:r>
      <w:r w:rsidR="007C77D3" w:rsidRPr="00FE26E1">
        <w:rPr>
          <w:color w:val="000000" w:themeColor="text1"/>
          <w:sz w:val="26"/>
          <w:szCs w:val="26"/>
        </w:rPr>
        <w:t xml:space="preserve">Sunoco Comments at </w:t>
      </w:r>
      <w:r w:rsidR="00F221D5" w:rsidRPr="00FE26E1">
        <w:rPr>
          <w:color w:val="000000" w:themeColor="text1"/>
          <w:sz w:val="26"/>
          <w:szCs w:val="26"/>
        </w:rPr>
        <w:t>2, 8-11</w:t>
      </w:r>
      <w:r w:rsidR="007C77D3" w:rsidRPr="00FE26E1">
        <w:rPr>
          <w:color w:val="000000" w:themeColor="text1"/>
          <w:sz w:val="26"/>
          <w:szCs w:val="26"/>
        </w:rPr>
        <w:t xml:space="preserve">.  </w:t>
      </w:r>
    </w:p>
    <w:p w14:paraId="4E3AD6F6" w14:textId="77777777" w:rsidR="00C92999" w:rsidRPr="00FE26E1" w:rsidRDefault="00C92999" w:rsidP="007C77D3">
      <w:pPr>
        <w:spacing w:line="360" w:lineRule="auto"/>
        <w:ind w:firstLine="1440"/>
        <w:rPr>
          <w:color w:val="000000" w:themeColor="text1"/>
          <w:sz w:val="26"/>
          <w:szCs w:val="26"/>
        </w:rPr>
      </w:pPr>
    </w:p>
    <w:p w14:paraId="4255798D" w14:textId="77777777" w:rsidR="00BF0C38" w:rsidRPr="00FE26E1" w:rsidRDefault="00BF0C38" w:rsidP="007C77D3">
      <w:pPr>
        <w:tabs>
          <w:tab w:val="center" w:pos="895"/>
          <w:tab w:val="right" w:pos="9363"/>
        </w:tabs>
        <w:spacing w:line="360" w:lineRule="auto"/>
        <w:ind w:firstLine="1440"/>
        <w:rPr>
          <w:color w:val="000000" w:themeColor="text1"/>
          <w:sz w:val="26"/>
          <w:szCs w:val="26"/>
        </w:rPr>
      </w:pPr>
      <w:r w:rsidRPr="00FE26E1">
        <w:rPr>
          <w:color w:val="000000" w:themeColor="text1"/>
          <w:sz w:val="26"/>
          <w:szCs w:val="26"/>
        </w:rPr>
        <w:t xml:space="preserve">Sunoco requests that the Commission </w:t>
      </w:r>
      <w:r w:rsidR="006F6750" w:rsidRPr="00FE26E1">
        <w:rPr>
          <w:color w:val="000000" w:themeColor="text1"/>
          <w:sz w:val="26"/>
          <w:szCs w:val="26"/>
        </w:rPr>
        <w:t xml:space="preserve">modify the </w:t>
      </w:r>
      <w:r w:rsidR="006F6750" w:rsidRPr="00FE26E1">
        <w:rPr>
          <w:i/>
          <w:iCs/>
          <w:color w:val="000000" w:themeColor="text1"/>
          <w:sz w:val="26"/>
          <w:szCs w:val="26"/>
        </w:rPr>
        <w:t>Second Tentative Order</w:t>
      </w:r>
      <w:r w:rsidR="006F6750" w:rsidRPr="00FE26E1">
        <w:rPr>
          <w:color w:val="000000" w:themeColor="text1"/>
          <w:sz w:val="26"/>
          <w:szCs w:val="26"/>
        </w:rPr>
        <w:t xml:space="preserve"> to </w:t>
      </w:r>
      <w:r w:rsidRPr="00FE26E1">
        <w:rPr>
          <w:color w:val="000000" w:themeColor="text1"/>
          <w:sz w:val="26"/>
          <w:szCs w:val="26"/>
        </w:rPr>
        <w:t xml:space="preserve">grant the Independent Expert discretion to determine whether to communicate with the </w:t>
      </w:r>
      <w:r w:rsidR="00A167AB" w:rsidRPr="00FE26E1">
        <w:rPr>
          <w:color w:val="000000" w:themeColor="text1"/>
          <w:sz w:val="26"/>
          <w:szCs w:val="26"/>
        </w:rPr>
        <w:t>P</w:t>
      </w:r>
      <w:r w:rsidRPr="00FE26E1">
        <w:rPr>
          <w:color w:val="000000" w:themeColor="text1"/>
          <w:sz w:val="26"/>
          <w:szCs w:val="26"/>
        </w:rPr>
        <w:t xml:space="preserve">arties individually, </w:t>
      </w:r>
      <w:r w:rsidRPr="00FE26E1">
        <w:rPr>
          <w:i/>
          <w:iCs/>
          <w:color w:val="000000" w:themeColor="text1"/>
          <w:sz w:val="26"/>
          <w:szCs w:val="26"/>
        </w:rPr>
        <w:t>i.e.</w:t>
      </w:r>
      <w:r w:rsidRPr="00FE26E1">
        <w:rPr>
          <w:color w:val="000000" w:themeColor="text1"/>
          <w:sz w:val="26"/>
          <w:szCs w:val="26"/>
        </w:rPr>
        <w:t xml:space="preserve">, </w:t>
      </w:r>
      <w:r w:rsidRPr="00FE26E1">
        <w:rPr>
          <w:i/>
          <w:iCs/>
          <w:color w:val="000000" w:themeColor="text1"/>
          <w:sz w:val="26"/>
          <w:szCs w:val="26"/>
        </w:rPr>
        <w:t xml:space="preserve">ex </w:t>
      </w:r>
      <w:proofErr w:type="spellStart"/>
      <w:r w:rsidRPr="00FE26E1">
        <w:rPr>
          <w:i/>
          <w:iCs/>
          <w:color w:val="000000" w:themeColor="text1"/>
          <w:sz w:val="26"/>
          <w:szCs w:val="26"/>
        </w:rPr>
        <w:t>parte</w:t>
      </w:r>
      <w:proofErr w:type="spellEnd"/>
      <w:r w:rsidRPr="00FE26E1">
        <w:rPr>
          <w:color w:val="000000" w:themeColor="text1"/>
          <w:sz w:val="26"/>
          <w:szCs w:val="26"/>
        </w:rPr>
        <w:t>, or collectively</w:t>
      </w:r>
      <w:r w:rsidR="006F6750" w:rsidRPr="00FE26E1">
        <w:rPr>
          <w:color w:val="000000" w:themeColor="text1"/>
          <w:sz w:val="26"/>
          <w:szCs w:val="26"/>
        </w:rPr>
        <w:t xml:space="preserve">, </w:t>
      </w:r>
      <w:r w:rsidRPr="00FE26E1">
        <w:rPr>
          <w:color w:val="000000" w:themeColor="text1"/>
          <w:sz w:val="26"/>
          <w:szCs w:val="26"/>
        </w:rPr>
        <w:t>regarding the material facts</w:t>
      </w:r>
      <w:r w:rsidR="006F6750" w:rsidRPr="00FE26E1">
        <w:rPr>
          <w:color w:val="000000" w:themeColor="text1"/>
          <w:sz w:val="26"/>
          <w:szCs w:val="26"/>
        </w:rPr>
        <w:t xml:space="preserve">, </w:t>
      </w:r>
      <w:r w:rsidRPr="00FE26E1">
        <w:rPr>
          <w:color w:val="000000" w:themeColor="text1"/>
          <w:sz w:val="26"/>
          <w:szCs w:val="26"/>
        </w:rPr>
        <w:t>applicable industry standards</w:t>
      </w:r>
      <w:r w:rsidR="006F6750" w:rsidRPr="00FE26E1">
        <w:rPr>
          <w:color w:val="000000" w:themeColor="text1"/>
          <w:sz w:val="26"/>
          <w:szCs w:val="26"/>
        </w:rPr>
        <w:t xml:space="preserve">, </w:t>
      </w:r>
      <w:r w:rsidRPr="00FE26E1">
        <w:rPr>
          <w:color w:val="000000" w:themeColor="text1"/>
          <w:sz w:val="26"/>
          <w:szCs w:val="26"/>
        </w:rPr>
        <w:t>and other information necessary to assess the</w:t>
      </w:r>
      <w:r w:rsidR="006F6750" w:rsidRPr="00FE26E1">
        <w:rPr>
          <w:color w:val="000000" w:themeColor="text1"/>
          <w:sz w:val="26"/>
          <w:szCs w:val="26"/>
        </w:rPr>
        <w:t xml:space="preserve"> safety and </w:t>
      </w:r>
      <w:r w:rsidRPr="00FE26E1">
        <w:rPr>
          <w:color w:val="000000" w:themeColor="text1"/>
          <w:sz w:val="26"/>
          <w:szCs w:val="26"/>
        </w:rPr>
        <w:t>longevity of ME1.</w:t>
      </w:r>
      <w:r w:rsidR="00D04067" w:rsidRPr="00FE26E1">
        <w:rPr>
          <w:color w:val="000000" w:themeColor="text1"/>
          <w:sz w:val="26"/>
          <w:szCs w:val="26"/>
        </w:rPr>
        <w:t xml:space="preserve"> </w:t>
      </w:r>
      <w:r w:rsidRPr="00FE26E1">
        <w:rPr>
          <w:color w:val="000000" w:themeColor="text1"/>
          <w:sz w:val="26"/>
          <w:szCs w:val="26"/>
        </w:rPr>
        <w:t xml:space="preserve"> </w:t>
      </w:r>
      <w:bookmarkStart w:id="10" w:name="_Hlk44513315"/>
      <w:r w:rsidRPr="00FE26E1">
        <w:rPr>
          <w:color w:val="000000" w:themeColor="text1"/>
          <w:sz w:val="26"/>
          <w:szCs w:val="26"/>
        </w:rPr>
        <w:t xml:space="preserve">Sunoco Comments at </w:t>
      </w:r>
      <w:r w:rsidR="00F221D5" w:rsidRPr="00FE26E1">
        <w:rPr>
          <w:color w:val="000000" w:themeColor="text1"/>
          <w:sz w:val="26"/>
          <w:szCs w:val="26"/>
        </w:rPr>
        <w:t>13</w:t>
      </w:r>
      <w:r w:rsidRPr="00FE26E1">
        <w:rPr>
          <w:color w:val="000000" w:themeColor="text1"/>
          <w:sz w:val="26"/>
          <w:szCs w:val="26"/>
        </w:rPr>
        <w:t xml:space="preserve">.  </w:t>
      </w:r>
    </w:p>
    <w:bookmarkEnd w:id="10"/>
    <w:p w14:paraId="6424FC6C" w14:textId="77777777" w:rsidR="00411D0B" w:rsidRPr="00FE26E1" w:rsidRDefault="00411D0B" w:rsidP="004043A7">
      <w:pPr>
        <w:tabs>
          <w:tab w:val="center" w:pos="895"/>
          <w:tab w:val="right" w:pos="9363"/>
        </w:tabs>
        <w:spacing w:line="360" w:lineRule="auto"/>
        <w:rPr>
          <w:color w:val="000000" w:themeColor="text1"/>
          <w:sz w:val="26"/>
          <w:szCs w:val="26"/>
        </w:rPr>
      </w:pPr>
    </w:p>
    <w:p w14:paraId="79F4B224" w14:textId="77777777" w:rsidR="00BF0C38" w:rsidRPr="00FE26E1" w:rsidRDefault="00C92999" w:rsidP="004043A7">
      <w:pPr>
        <w:spacing w:line="360" w:lineRule="auto"/>
        <w:ind w:firstLine="1440"/>
        <w:rPr>
          <w:color w:val="000000" w:themeColor="text1"/>
          <w:sz w:val="26"/>
          <w:szCs w:val="26"/>
        </w:rPr>
      </w:pPr>
      <w:r w:rsidRPr="00FE26E1">
        <w:rPr>
          <w:color w:val="000000" w:themeColor="text1"/>
          <w:sz w:val="26"/>
          <w:szCs w:val="26"/>
        </w:rPr>
        <w:t xml:space="preserve">Regarding the Independent Expert’s </w:t>
      </w:r>
      <w:r w:rsidR="007708CB" w:rsidRPr="00FE26E1">
        <w:rPr>
          <w:color w:val="000000" w:themeColor="text1"/>
          <w:sz w:val="26"/>
          <w:szCs w:val="26"/>
        </w:rPr>
        <w:t xml:space="preserve">issuance </w:t>
      </w:r>
      <w:r w:rsidRPr="00FE26E1">
        <w:rPr>
          <w:color w:val="000000" w:themeColor="text1"/>
          <w:sz w:val="26"/>
          <w:szCs w:val="26"/>
        </w:rPr>
        <w:t xml:space="preserve">of the </w:t>
      </w:r>
      <w:r w:rsidR="00D5030F" w:rsidRPr="00FE26E1">
        <w:rPr>
          <w:color w:val="000000" w:themeColor="text1"/>
          <w:sz w:val="26"/>
          <w:szCs w:val="26"/>
        </w:rPr>
        <w:t xml:space="preserve">confidential </w:t>
      </w:r>
      <w:r w:rsidR="00147E92" w:rsidRPr="00FE26E1">
        <w:rPr>
          <w:color w:val="000000" w:themeColor="text1"/>
          <w:sz w:val="26"/>
          <w:szCs w:val="26"/>
        </w:rPr>
        <w:t xml:space="preserve">Report and public Summary of the </w:t>
      </w:r>
      <w:r w:rsidRPr="00FE26E1">
        <w:rPr>
          <w:color w:val="000000" w:themeColor="text1"/>
          <w:sz w:val="26"/>
          <w:szCs w:val="26"/>
        </w:rPr>
        <w:t xml:space="preserve">ME1 Safety Study, Sunoco </w:t>
      </w:r>
      <w:r w:rsidR="002F3A74" w:rsidRPr="00FE26E1">
        <w:rPr>
          <w:color w:val="000000" w:themeColor="text1"/>
          <w:sz w:val="26"/>
          <w:szCs w:val="26"/>
        </w:rPr>
        <w:t>c</w:t>
      </w:r>
      <w:r w:rsidRPr="00FE26E1">
        <w:rPr>
          <w:color w:val="000000" w:themeColor="text1"/>
          <w:sz w:val="26"/>
          <w:szCs w:val="26"/>
        </w:rPr>
        <w:t xml:space="preserve">omments </w:t>
      </w:r>
      <w:r w:rsidR="00411D0B" w:rsidRPr="00FE26E1">
        <w:rPr>
          <w:color w:val="000000" w:themeColor="text1"/>
          <w:sz w:val="26"/>
          <w:szCs w:val="26"/>
        </w:rPr>
        <w:t xml:space="preserve">that there is no applicable legal standard or evidentiary basis to support the Commission’s conclusion and </w:t>
      </w:r>
      <w:proofErr w:type="spellStart"/>
      <w:r w:rsidR="00411D0B" w:rsidRPr="00FE26E1">
        <w:rPr>
          <w:i/>
          <w:iCs/>
          <w:color w:val="000000" w:themeColor="text1"/>
          <w:sz w:val="26"/>
          <w:szCs w:val="26"/>
        </w:rPr>
        <w:t>su</w:t>
      </w:r>
      <w:r w:rsidR="00F87411" w:rsidRPr="00FE26E1">
        <w:rPr>
          <w:i/>
          <w:iCs/>
          <w:color w:val="000000" w:themeColor="text1"/>
          <w:sz w:val="26"/>
          <w:szCs w:val="26"/>
        </w:rPr>
        <w:t>a</w:t>
      </w:r>
      <w:proofErr w:type="spellEnd"/>
      <w:r w:rsidR="00411D0B" w:rsidRPr="00FE26E1">
        <w:rPr>
          <w:i/>
          <w:iCs/>
          <w:color w:val="000000" w:themeColor="text1"/>
          <w:sz w:val="26"/>
          <w:szCs w:val="26"/>
        </w:rPr>
        <w:t xml:space="preserve"> sponte</w:t>
      </w:r>
      <w:r w:rsidR="00411D0B" w:rsidRPr="00FE26E1">
        <w:rPr>
          <w:color w:val="000000" w:themeColor="text1"/>
          <w:sz w:val="26"/>
          <w:szCs w:val="26"/>
        </w:rPr>
        <w:t xml:space="preserve"> modification of the terms of the Settlement.</w:t>
      </w:r>
      <w:r w:rsidR="000D036D" w:rsidRPr="00FE26E1">
        <w:rPr>
          <w:color w:val="000000" w:themeColor="text1"/>
          <w:sz w:val="26"/>
          <w:szCs w:val="26"/>
        </w:rPr>
        <w:t xml:space="preserve">  Sunoco Comments at </w:t>
      </w:r>
      <w:r w:rsidR="004327BA" w:rsidRPr="00FE26E1">
        <w:rPr>
          <w:color w:val="000000" w:themeColor="text1"/>
          <w:sz w:val="26"/>
          <w:szCs w:val="26"/>
        </w:rPr>
        <w:t>4-8.</w:t>
      </w:r>
      <w:r w:rsidR="000D036D" w:rsidRPr="00FE26E1">
        <w:rPr>
          <w:color w:val="000000" w:themeColor="text1"/>
          <w:sz w:val="26"/>
          <w:szCs w:val="26"/>
        </w:rPr>
        <w:t xml:space="preserve">  </w:t>
      </w:r>
    </w:p>
    <w:p w14:paraId="3B631965" w14:textId="77777777" w:rsidR="00411D0B" w:rsidRPr="00FE26E1" w:rsidRDefault="00411D0B" w:rsidP="00411D0B">
      <w:pPr>
        <w:spacing w:line="360" w:lineRule="auto"/>
        <w:ind w:firstLine="1440"/>
        <w:rPr>
          <w:color w:val="000000" w:themeColor="text1"/>
          <w:sz w:val="26"/>
          <w:szCs w:val="26"/>
        </w:rPr>
      </w:pPr>
    </w:p>
    <w:p w14:paraId="63D21D84" w14:textId="77777777" w:rsidR="00411D0B" w:rsidRPr="00FE26E1" w:rsidRDefault="00411D0B" w:rsidP="00133BA7">
      <w:pPr>
        <w:tabs>
          <w:tab w:val="center" w:pos="895"/>
          <w:tab w:val="right" w:pos="9363"/>
        </w:tabs>
        <w:spacing w:line="360" w:lineRule="auto"/>
        <w:ind w:firstLine="1440"/>
        <w:rPr>
          <w:color w:val="000000" w:themeColor="text1"/>
          <w:sz w:val="26"/>
          <w:szCs w:val="26"/>
        </w:rPr>
      </w:pPr>
      <w:r w:rsidRPr="00FE26E1">
        <w:rPr>
          <w:color w:val="000000" w:themeColor="text1"/>
          <w:sz w:val="26"/>
          <w:szCs w:val="26"/>
        </w:rPr>
        <w:t xml:space="preserve">Sunoco further avers that the Commission </w:t>
      </w:r>
      <w:proofErr w:type="spellStart"/>
      <w:r w:rsidRPr="00FE26E1">
        <w:rPr>
          <w:i/>
          <w:color w:val="000000" w:themeColor="text1"/>
          <w:sz w:val="26"/>
          <w:szCs w:val="26"/>
        </w:rPr>
        <w:t>sua</w:t>
      </w:r>
      <w:proofErr w:type="spellEnd"/>
      <w:r w:rsidRPr="00FE26E1">
        <w:rPr>
          <w:i/>
          <w:color w:val="000000" w:themeColor="text1"/>
          <w:sz w:val="26"/>
          <w:szCs w:val="26"/>
        </w:rPr>
        <w:t xml:space="preserve"> sponte</w:t>
      </w:r>
      <w:r w:rsidRPr="00FE26E1">
        <w:rPr>
          <w:color w:val="000000" w:themeColor="text1"/>
          <w:sz w:val="26"/>
          <w:szCs w:val="26"/>
        </w:rPr>
        <w:t xml:space="preserve"> imposes procedures for the Independent Expert’s submission of the</w:t>
      </w:r>
      <w:r w:rsidR="00D5030F" w:rsidRPr="00FE26E1">
        <w:rPr>
          <w:color w:val="000000" w:themeColor="text1"/>
          <w:sz w:val="26"/>
          <w:szCs w:val="26"/>
        </w:rPr>
        <w:t xml:space="preserve"> confidential </w:t>
      </w:r>
      <w:r w:rsidR="00147E92" w:rsidRPr="00FE26E1">
        <w:rPr>
          <w:color w:val="000000" w:themeColor="text1"/>
          <w:sz w:val="26"/>
          <w:szCs w:val="26"/>
        </w:rPr>
        <w:t>Report</w:t>
      </w:r>
      <w:r w:rsidRPr="00FE26E1">
        <w:rPr>
          <w:color w:val="000000" w:themeColor="text1"/>
          <w:sz w:val="26"/>
          <w:szCs w:val="26"/>
        </w:rPr>
        <w:t xml:space="preserve"> and public Summary </w:t>
      </w:r>
      <w:r w:rsidRPr="00FE26E1">
        <w:rPr>
          <w:color w:val="000000" w:themeColor="text1"/>
          <w:sz w:val="26"/>
          <w:szCs w:val="26"/>
        </w:rPr>
        <w:lastRenderedPageBreak/>
        <w:t xml:space="preserve">which </w:t>
      </w:r>
      <w:r w:rsidR="004043A7" w:rsidRPr="00FE26E1">
        <w:rPr>
          <w:color w:val="000000" w:themeColor="text1"/>
          <w:sz w:val="26"/>
          <w:szCs w:val="26"/>
        </w:rPr>
        <w:t>violate</w:t>
      </w:r>
      <w:r w:rsidRPr="00FE26E1">
        <w:rPr>
          <w:color w:val="000000" w:themeColor="text1"/>
          <w:sz w:val="26"/>
          <w:szCs w:val="26"/>
        </w:rPr>
        <w:t xml:space="preserve"> the </w:t>
      </w:r>
      <w:bookmarkStart w:id="11" w:name="_Hlk44589399"/>
      <w:r w:rsidRPr="00FE26E1">
        <w:rPr>
          <w:color w:val="000000" w:themeColor="text1"/>
          <w:sz w:val="26"/>
          <w:szCs w:val="26"/>
        </w:rPr>
        <w:t>CSI Act.</w:t>
      </w:r>
      <w:bookmarkEnd w:id="11"/>
      <w:r w:rsidRPr="00FE26E1">
        <w:rPr>
          <w:color w:val="000000" w:themeColor="text1"/>
          <w:sz w:val="26"/>
          <w:szCs w:val="26"/>
        </w:rPr>
        <w:t xml:space="preserve">  </w:t>
      </w:r>
      <w:r w:rsidR="00133BA7" w:rsidRPr="00FE26E1">
        <w:rPr>
          <w:color w:val="000000" w:themeColor="text1"/>
          <w:sz w:val="26"/>
          <w:szCs w:val="26"/>
        </w:rPr>
        <w:t xml:space="preserve">Sunoco asserts that the Commission’s action operates to effectively require that Sunoco waive its statutory rights under the CSI Act. </w:t>
      </w:r>
      <w:bookmarkStart w:id="12" w:name="_Hlk44514991"/>
      <w:bookmarkStart w:id="13" w:name="_Hlk44514126"/>
      <w:r w:rsidR="000D036D" w:rsidRPr="00FE26E1">
        <w:rPr>
          <w:color w:val="000000" w:themeColor="text1"/>
          <w:sz w:val="26"/>
          <w:szCs w:val="26"/>
        </w:rPr>
        <w:t xml:space="preserve"> </w:t>
      </w:r>
      <w:r w:rsidR="004327BA" w:rsidRPr="00FE26E1">
        <w:rPr>
          <w:i/>
          <w:iCs/>
          <w:color w:val="000000" w:themeColor="text1"/>
          <w:sz w:val="26"/>
          <w:szCs w:val="26"/>
        </w:rPr>
        <w:t>Id.</w:t>
      </w:r>
      <w:r w:rsidRPr="00FE26E1">
        <w:rPr>
          <w:color w:val="000000" w:themeColor="text1"/>
          <w:sz w:val="26"/>
          <w:szCs w:val="26"/>
        </w:rPr>
        <w:t xml:space="preserve">  </w:t>
      </w:r>
      <w:bookmarkEnd w:id="12"/>
      <w:r w:rsidR="0035709B" w:rsidRPr="00FE26E1">
        <w:rPr>
          <w:color w:val="000000" w:themeColor="text1"/>
          <w:sz w:val="26"/>
          <w:szCs w:val="26"/>
        </w:rPr>
        <w:t>Sunoco asserts that the Commission’s action operates to effectively require that Sunoco waive its statutory rights under the CS</w:t>
      </w:r>
      <w:r w:rsidR="00667658" w:rsidRPr="00FE26E1">
        <w:rPr>
          <w:color w:val="000000" w:themeColor="text1"/>
          <w:sz w:val="26"/>
          <w:szCs w:val="26"/>
        </w:rPr>
        <w:t>I</w:t>
      </w:r>
      <w:r w:rsidR="0035709B" w:rsidRPr="00FE26E1">
        <w:rPr>
          <w:color w:val="000000" w:themeColor="text1"/>
          <w:sz w:val="26"/>
          <w:szCs w:val="26"/>
        </w:rPr>
        <w:t xml:space="preserve"> Act.  Sunoco advises that it is strongly considering withdrawing from the Joint Settlement over this issue.</w:t>
      </w:r>
      <w:r w:rsidR="00A652E4" w:rsidRPr="00FE26E1">
        <w:rPr>
          <w:color w:val="000000" w:themeColor="text1"/>
          <w:sz w:val="26"/>
          <w:szCs w:val="26"/>
        </w:rPr>
        <w:t xml:space="preserve">  </w:t>
      </w:r>
      <w:r w:rsidR="00A15FE5" w:rsidRPr="00FE26E1">
        <w:rPr>
          <w:i/>
          <w:iCs/>
          <w:color w:val="000000" w:themeColor="text1"/>
          <w:sz w:val="26"/>
          <w:szCs w:val="26"/>
        </w:rPr>
        <w:t>Id.</w:t>
      </w:r>
    </w:p>
    <w:bookmarkEnd w:id="13"/>
    <w:p w14:paraId="0EC34B64" w14:textId="77777777" w:rsidR="00133BA7" w:rsidRPr="00FE26E1" w:rsidRDefault="00133BA7" w:rsidP="008E18EF">
      <w:pPr>
        <w:tabs>
          <w:tab w:val="center" w:pos="895"/>
          <w:tab w:val="right" w:pos="9363"/>
        </w:tabs>
        <w:spacing w:line="360" w:lineRule="auto"/>
        <w:ind w:firstLine="1440"/>
        <w:rPr>
          <w:color w:val="000000" w:themeColor="text1"/>
          <w:sz w:val="26"/>
          <w:szCs w:val="26"/>
        </w:rPr>
      </w:pPr>
    </w:p>
    <w:p w14:paraId="752FE729" w14:textId="77777777" w:rsidR="008E18EF" w:rsidRPr="00FE26E1" w:rsidRDefault="0035709B" w:rsidP="008E18EF">
      <w:pPr>
        <w:tabs>
          <w:tab w:val="center" w:pos="895"/>
          <w:tab w:val="right" w:pos="9363"/>
        </w:tabs>
        <w:spacing w:line="360" w:lineRule="auto"/>
        <w:ind w:firstLine="1440"/>
        <w:rPr>
          <w:color w:val="000000" w:themeColor="text1"/>
          <w:sz w:val="26"/>
          <w:szCs w:val="26"/>
        </w:rPr>
      </w:pPr>
      <w:bookmarkStart w:id="14" w:name="_Hlk48315639"/>
      <w:r w:rsidRPr="00FE26E1">
        <w:rPr>
          <w:color w:val="000000" w:themeColor="text1"/>
          <w:sz w:val="26"/>
          <w:szCs w:val="26"/>
        </w:rPr>
        <w:t xml:space="preserve">In order to resolve its concerns, </w:t>
      </w:r>
      <w:r w:rsidR="00133BA7" w:rsidRPr="00FE26E1">
        <w:rPr>
          <w:color w:val="000000" w:themeColor="text1"/>
          <w:sz w:val="26"/>
          <w:szCs w:val="26"/>
        </w:rPr>
        <w:t xml:space="preserve">Sunoco </w:t>
      </w:r>
      <w:r w:rsidR="007C77D3" w:rsidRPr="00FE26E1">
        <w:rPr>
          <w:color w:val="000000" w:themeColor="text1"/>
          <w:sz w:val="26"/>
          <w:szCs w:val="26"/>
        </w:rPr>
        <w:t>proposes</w:t>
      </w:r>
      <w:r w:rsidR="00133BA7" w:rsidRPr="00FE26E1">
        <w:rPr>
          <w:color w:val="000000" w:themeColor="text1"/>
          <w:sz w:val="26"/>
          <w:szCs w:val="26"/>
        </w:rPr>
        <w:t xml:space="preserve"> that the Commission </w:t>
      </w:r>
      <w:r w:rsidR="00F92332" w:rsidRPr="00FE26E1">
        <w:rPr>
          <w:color w:val="000000" w:themeColor="text1"/>
          <w:sz w:val="26"/>
          <w:szCs w:val="26"/>
        </w:rPr>
        <w:t xml:space="preserve">modify the </w:t>
      </w:r>
      <w:r w:rsidR="00F92332" w:rsidRPr="00FE26E1">
        <w:rPr>
          <w:i/>
          <w:iCs/>
          <w:color w:val="000000" w:themeColor="text1"/>
          <w:sz w:val="26"/>
          <w:szCs w:val="26"/>
        </w:rPr>
        <w:t>Second Tentative Order</w:t>
      </w:r>
      <w:r w:rsidR="00F92332" w:rsidRPr="00FE26E1">
        <w:rPr>
          <w:color w:val="000000" w:themeColor="text1"/>
          <w:sz w:val="26"/>
          <w:szCs w:val="26"/>
        </w:rPr>
        <w:t xml:space="preserve"> to </w:t>
      </w:r>
      <w:r w:rsidR="00133BA7" w:rsidRPr="00FE26E1">
        <w:rPr>
          <w:color w:val="000000" w:themeColor="text1"/>
          <w:sz w:val="26"/>
          <w:szCs w:val="26"/>
        </w:rPr>
        <w:t>direct that the Independent Expert submit the final form ME1 Safety Study in a locked</w:t>
      </w:r>
      <w:r w:rsidR="008E18EF" w:rsidRPr="00FE26E1">
        <w:rPr>
          <w:color w:val="000000" w:themeColor="text1"/>
          <w:sz w:val="26"/>
          <w:szCs w:val="26"/>
        </w:rPr>
        <w:t xml:space="preserve"> Portable Document Format (</w:t>
      </w:r>
      <w:r w:rsidR="00133BA7" w:rsidRPr="00FE26E1">
        <w:rPr>
          <w:color w:val="000000" w:themeColor="text1"/>
          <w:sz w:val="26"/>
          <w:szCs w:val="26"/>
        </w:rPr>
        <w:t>PDF</w:t>
      </w:r>
      <w:r w:rsidR="008E18EF" w:rsidRPr="00FE26E1">
        <w:rPr>
          <w:color w:val="000000" w:themeColor="text1"/>
          <w:sz w:val="26"/>
          <w:szCs w:val="26"/>
        </w:rPr>
        <w:t>)</w:t>
      </w:r>
      <w:r w:rsidR="00133BA7" w:rsidRPr="00FE26E1">
        <w:rPr>
          <w:color w:val="000000" w:themeColor="text1"/>
          <w:sz w:val="26"/>
          <w:szCs w:val="26"/>
        </w:rPr>
        <w:t xml:space="preserve"> </w:t>
      </w:r>
      <w:r w:rsidR="007C77D3" w:rsidRPr="00FE26E1">
        <w:rPr>
          <w:color w:val="000000" w:themeColor="text1"/>
          <w:sz w:val="26"/>
          <w:szCs w:val="26"/>
        </w:rPr>
        <w:t xml:space="preserve">directly to Sunoco in the first instance, </w:t>
      </w:r>
      <w:r w:rsidR="00133BA7" w:rsidRPr="00FE26E1">
        <w:rPr>
          <w:color w:val="000000" w:themeColor="text1"/>
          <w:sz w:val="26"/>
          <w:szCs w:val="26"/>
        </w:rPr>
        <w:t xml:space="preserve">solely for the purpose of </w:t>
      </w:r>
      <w:r w:rsidR="006F6750" w:rsidRPr="00FE26E1">
        <w:rPr>
          <w:color w:val="000000" w:themeColor="text1"/>
          <w:sz w:val="26"/>
          <w:szCs w:val="26"/>
        </w:rPr>
        <w:t xml:space="preserve">Sunoco’s review to </w:t>
      </w:r>
      <w:r w:rsidR="00133BA7" w:rsidRPr="00FE26E1">
        <w:rPr>
          <w:color w:val="000000" w:themeColor="text1"/>
          <w:sz w:val="26"/>
          <w:szCs w:val="26"/>
        </w:rPr>
        <w:t>mark CSI.  Sunoco would then provide</w:t>
      </w:r>
      <w:r w:rsidR="006F6750" w:rsidRPr="00FE26E1">
        <w:rPr>
          <w:color w:val="000000" w:themeColor="text1"/>
          <w:sz w:val="26"/>
          <w:szCs w:val="26"/>
        </w:rPr>
        <w:t xml:space="preserve"> </w:t>
      </w:r>
      <w:r w:rsidR="00133BA7" w:rsidRPr="00FE26E1">
        <w:rPr>
          <w:color w:val="000000" w:themeColor="text1"/>
          <w:sz w:val="26"/>
          <w:szCs w:val="26"/>
        </w:rPr>
        <w:t>the Independent Expert the portions Sunoco designates as CSI</w:t>
      </w:r>
      <w:r w:rsidR="006F6750" w:rsidRPr="00FE26E1">
        <w:rPr>
          <w:color w:val="000000" w:themeColor="text1"/>
          <w:sz w:val="26"/>
          <w:szCs w:val="26"/>
        </w:rPr>
        <w:t xml:space="preserve">, </w:t>
      </w:r>
      <w:r w:rsidR="00133BA7" w:rsidRPr="00FE26E1">
        <w:rPr>
          <w:color w:val="000000" w:themeColor="text1"/>
          <w:sz w:val="26"/>
          <w:szCs w:val="26"/>
        </w:rPr>
        <w:t>so th</w:t>
      </w:r>
      <w:r w:rsidR="006F6750" w:rsidRPr="00FE26E1">
        <w:rPr>
          <w:color w:val="000000" w:themeColor="text1"/>
          <w:sz w:val="26"/>
          <w:szCs w:val="26"/>
        </w:rPr>
        <w:t xml:space="preserve">at the Independent </w:t>
      </w:r>
      <w:r w:rsidR="00133BA7" w:rsidRPr="00FE26E1">
        <w:rPr>
          <w:color w:val="000000" w:themeColor="text1"/>
          <w:sz w:val="26"/>
          <w:szCs w:val="26"/>
        </w:rPr>
        <w:t xml:space="preserve">Expert </w:t>
      </w:r>
      <w:r w:rsidR="007C77D3" w:rsidRPr="00FE26E1">
        <w:rPr>
          <w:color w:val="000000" w:themeColor="text1"/>
          <w:sz w:val="26"/>
          <w:szCs w:val="26"/>
        </w:rPr>
        <w:t>may</w:t>
      </w:r>
      <w:r w:rsidR="00133BA7" w:rsidRPr="00FE26E1">
        <w:rPr>
          <w:color w:val="000000" w:themeColor="text1"/>
          <w:sz w:val="26"/>
          <w:szCs w:val="26"/>
        </w:rPr>
        <w:t xml:space="preserve"> mark </w:t>
      </w:r>
      <w:r w:rsidR="006F6750" w:rsidRPr="00FE26E1">
        <w:rPr>
          <w:color w:val="000000" w:themeColor="text1"/>
          <w:sz w:val="26"/>
          <w:szCs w:val="26"/>
        </w:rPr>
        <w:t xml:space="preserve">the CSI </w:t>
      </w:r>
      <w:r w:rsidR="007C77D3" w:rsidRPr="00FE26E1">
        <w:rPr>
          <w:color w:val="000000" w:themeColor="text1"/>
          <w:sz w:val="26"/>
          <w:szCs w:val="26"/>
        </w:rPr>
        <w:t>provisions</w:t>
      </w:r>
      <w:r w:rsidR="00133BA7" w:rsidRPr="00FE26E1">
        <w:rPr>
          <w:color w:val="000000" w:themeColor="text1"/>
          <w:sz w:val="26"/>
          <w:szCs w:val="26"/>
        </w:rPr>
        <w:t xml:space="preserve">.  The Independent Expert would then provide a marked and locked copy of the PDF </w:t>
      </w:r>
      <w:r w:rsidR="007C77D3" w:rsidRPr="00FE26E1">
        <w:rPr>
          <w:color w:val="000000" w:themeColor="text1"/>
          <w:sz w:val="26"/>
          <w:szCs w:val="26"/>
        </w:rPr>
        <w:t xml:space="preserve">directly to </w:t>
      </w:r>
      <w:r w:rsidR="00133BA7" w:rsidRPr="00FE26E1">
        <w:rPr>
          <w:color w:val="000000" w:themeColor="text1"/>
          <w:sz w:val="26"/>
          <w:szCs w:val="26"/>
        </w:rPr>
        <w:t xml:space="preserve">Sunoco.  Sunoco </w:t>
      </w:r>
      <w:r w:rsidR="006F6750" w:rsidRPr="00FE26E1">
        <w:rPr>
          <w:color w:val="000000" w:themeColor="text1"/>
          <w:sz w:val="26"/>
          <w:szCs w:val="26"/>
        </w:rPr>
        <w:t xml:space="preserve">asserts that this procedure is required to enable Sunoco’s compliance with the CSI Act’s requirement that the utility transmit the information to the agency.  Sunoco </w:t>
      </w:r>
      <w:r w:rsidR="00133BA7" w:rsidRPr="00FE26E1">
        <w:rPr>
          <w:color w:val="000000" w:themeColor="text1"/>
          <w:sz w:val="26"/>
          <w:szCs w:val="26"/>
        </w:rPr>
        <w:t>would then be responsible for providing the Study to I&amp;E</w:t>
      </w:r>
      <w:r w:rsidR="00F92332" w:rsidRPr="00FE26E1">
        <w:rPr>
          <w:color w:val="000000" w:themeColor="text1"/>
          <w:sz w:val="26"/>
          <w:szCs w:val="26"/>
        </w:rPr>
        <w:t>.  Sunoco further agrees to include</w:t>
      </w:r>
      <w:r w:rsidR="00133BA7" w:rsidRPr="00FE26E1">
        <w:rPr>
          <w:color w:val="000000" w:themeColor="text1"/>
          <w:sz w:val="26"/>
          <w:szCs w:val="26"/>
        </w:rPr>
        <w:t xml:space="preserve"> an affidavit attesting</w:t>
      </w:r>
      <w:r w:rsidR="00F92332" w:rsidRPr="00FE26E1">
        <w:rPr>
          <w:color w:val="000000" w:themeColor="text1"/>
          <w:sz w:val="26"/>
          <w:szCs w:val="26"/>
        </w:rPr>
        <w:t xml:space="preserve"> to the fact </w:t>
      </w:r>
      <w:r w:rsidR="00133BA7" w:rsidRPr="00FE26E1">
        <w:rPr>
          <w:color w:val="000000" w:themeColor="text1"/>
          <w:sz w:val="26"/>
          <w:szCs w:val="26"/>
        </w:rPr>
        <w:t xml:space="preserve">that Sunoco did not alter the </w:t>
      </w:r>
      <w:r w:rsidRPr="00FE26E1">
        <w:rPr>
          <w:color w:val="000000" w:themeColor="text1"/>
          <w:sz w:val="26"/>
          <w:szCs w:val="26"/>
        </w:rPr>
        <w:t>Safety Study</w:t>
      </w:r>
      <w:r w:rsidR="00133BA7" w:rsidRPr="00FE26E1">
        <w:rPr>
          <w:color w:val="000000" w:themeColor="text1"/>
          <w:sz w:val="26"/>
          <w:szCs w:val="26"/>
        </w:rPr>
        <w:t>.</w:t>
      </w:r>
      <w:r w:rsidR="008E18EF" w:rsidRPr="00FE26E1">
        <w:rPr>
          <w:color w:val="000000" w:themeColor="text1"/>
          <w:sz w:val="26"/>
          <w:szCs w:val="26"/>
        </w:rPr>
        <w:t xml:space="preserve">  Su</w:t>
      </w:r>
      <w:r w:rsidR="007C77D3" w:rsidRPr="00FE26E1">
        <w:rPr>
          <w:color w:val="000000" w:themeColor="text1"/>
          <w:sz w:val="26"/>
          <w:szCs w:val="26"/>
        </w:rPr>
        <w:t>n</w:t>
      </w:r>
      <w:r w:rsidR="008E18EF" w:rsidRPr="00FE26E1">
        <w:rPr>
          <w:color w:val="000000" w:themeColor="text1"/>
          <w:sz w:val="26"/>
          <w:szCs w:val="26"/>
        </w:rPr>
        <w:t xml:space="preserve">oco Comments at </w:t>
      </w:r>
      <w:r w:rsidR="004327BA" w:rsidRPr="00FE26E1">
        <w:rPr>
          <w:color w:val="000000" w:themeColor="text1"/>
          <w:sz w:val="26"/>
          <w:szCs w:val="26"/>
        </w:rPr>
        <w:t>7-8.</w:t>
      </w:r>
      <w:r w:rsidR="008E18EF" w:rsidRPr="00FE26E1">
        <w:rPr>
          <w:color w:val="000000" w:themeColor="text1"/>
          <w:sz w:val="26"/>
          <w:szCs w:val="26"/>
        </w:rPr>
        <w:t xml:space="preserve">  </w:t>
      </w:r>
    </w:p>
    <w:p w14:paraId="49C3F3B3" w14:textId="77777777" w:rsidR="00133BA7" w:rsidRPr="00FE26E1" w:rsidRDefault="00133BA7" w:rsidP="00133BA7">
      <w:pPr>
        <w:spacing w:line="360" w:lineRule="auto"/>
        <w:rPr>
          <w:rFonts w:eastAsia="Calibri"/>
          <w:color w:val="000000" w:themeColor="text1"/>
          <w:sz w:val="26"/>
          <w:szCs w:val="26"/>
        </w:rPr>
      </w:pPr>
    </w:p>
    <w:p w14:paraId="7D68F1C4" w14:textId="77777777" w:rsidR="00013198" w:rsidRPr="00FE26E1" w:rsidRDefault="00133BA7" w:rsidP="00147E92">
      <w:pPr>
        <w:spacing w:line="360" w:lineRule="auto"/>
        <w:ind w:firstLine="1440"/>
        <w:rPr>
          <w:color w:val="000000" w:themeColor="text1"/>
          <w:sz w:val="26"/>
          <w:szCs w:val="26"/>
        </w:rPr>
      </w:pPr>
      <w:r w:rsidRPr="00FE26E1">
        <w:rPr>
          <w:noProof/>
          <w:color w:val="000000" w:themeColor="text1"/>
          <w:sz w:val="26"/>
          <w:szCs w:val="26"/>
        </w:rPr>
        <w:t xml:space="preserve">With respect to the </w:t>
      </w:r>
      <w:r w:rsidR="007C77D3" w:rsidRPr="00FE26E1">
        <w:rPr>
          <w:noProof/>
          <w:color w:val="000000" w:themeColor="text1"/>
          <w:sz w:val="26"/>
          <w:szCs w:val="26"/>
        </w:rPr>
        <w:t xml:space="preserve">public </w:t>
      </w:r>
      <w:r w:rsidRPr="00FE26E1">
        <w:rPr>
          <w:noProof/>
          <w:color w:val="000000" w:themeColor="text1"/>
          <w:sz w:val="26"/>
          <w:szCs w:val="26"/>
        </w:rPr>
        <w:t xml:space="preserve">Summary, Sunoco </w:t>
      </w:r>
      <w:r w:rsidR="007C77D3" w:rsidRPr="00FE26E1">
        <w:rPr>
          <w:noProof/>
          <w:color w:val="000000" w:themeColor="text1"/>
          <w:sz w:val="26"/>
          <w:szCs w:val="26"/>
        </w:rPr>
        <w:t xml:space="preserve">proposes </w:t>
      </w:r>
      <w:r w:rsidRPr="00FE26E1">
        <w:rPr>
          <w:noProof/>
          <w:color w:val="000000" w:themeColor="text1"/>
          <w:sz w:val="26"/>
          <w:szCs w:val="26"/>
        </w:rPr>
        <w:t xml:space="preserve">that the </w:t>
      </w:r>
      <w:r w:rsidRPr="00FE26E1">
        <w:rPr>
          <w:color w:val="000000" w:themeColor="text1"/>
          <w:sz w:val="26"/>
          <w:szCs w:val="26"/>
        </w:rPr>
        <w:t xml:space="preserve">Commission </w:t>
      </w:r>
      <w:r w:rsidR="00F92332" w:rsidRPr="00FE26E1">
        <w:rPr>
          <w:color w:val="000000" w:themeColor="text1"/>
          <w:sz w:val="26"/>
          <w:szCs w:val="26"/>
        </w:rPr>
        <w:t>modify the</w:t>
      </w:r>
      <w:r w:rsidR="004043A7" w:rsidRPr="00FE26E1">
        <w:rPr>
          <w:color w:val="000000" w:themeColor="text1"/>
          <w:sz w:val="26"/>
          <w:szCs w:val="26"/>
        </w:rPr>
        <w:t xml:space="preserve"> Settlement terms under the </w:t>
      </w:r>
      <w:r w:rsidR="00F92332" w:rsidRPr="00FE26E1">
        <w:rPr>
          <w:i/>
          <w:iCs/>
          <w:color w:val="000000" w:themeColor="text1"/>
          <w:sz w:val="26"/>
          <w:szCs w:val="26"/>
        </w:rPr>
        <w:t>Second Tentative Order</w:t>
      </w:r>
      <w:r w:rsidR="00F92332" w:rsidRPr="00FE26E1">
        <w:rPr>
          <w:color w:val="000000" w:themeColor="text1"/>
          <w:sz w:val="26"/>
          <w:szCs w:val="26"/>
        </w:rPr>
        <w:t xml:space="preserve"> to </w:t>
      </w:r>
      <w:r w:rsidRPr="00FE26E1">
        <w:rPr>
          <w:color w:val="000000" w:themeColor="text1"/>
          <w:sz w:val="26"/>
          <w:szCs w:val="26"/>
        </w:rPr>
        <w:t xml:space="preserve">direct </w:t>
      </w:r>
      <w:r w:rsidR="008E18EF" w:rsidRPr="00FE26E1">
        <w:rPr>
          <w:color w:val="000000" w:themeColor="text1"/>
          <w:sz w:val="26"/>
          <w:szCs w:val="26"/>
        </w:rPr>
        <w:t xml:space="preserve">that the </w:t>
      </w:r>
      <w:r w:rsidRPr="00FE26E1">
        <w:rPr>
          <w:color w:val="000000" w:themeColor="text1"/>
          <w:sz w:val="26"/>
          <w:szCs w:val="26"/>
        </w:rPr>
        <w:t xml:space="preserve">Independent Expert provide the </w:t>
      </w:r>
      <w:r w:rsidR="004043A7" w:rsidRPr="00FE26E1">
        <w:rPr>
          <w:color w:val="000000" w:themeColor="text1"/>
          <w:sz w:val="26"/>
          <w:szCs w:val="26"/>
        </w:rPr>
        <w:t xml:space="preserve">public </w:t>
      </w:r>
      <w:r w:rsidRPr="00FE26E1">
        <w:rPr>
          <w:color w:val="000000" w:themeColor="text1"/>
          <w:sz w:val="26"/>
          <w:szCs w:val="26"/>
        </w:rPr>
        <w:t xml:space="preserve">Summary </w:t>
      </w:r>
      <w:r w:rsidR="008E18EF" w:rsidRPr="00FE26E1">
        <w:rPr>
          <w:color w:val="000000" w:themeColor="text1"/>
          <w:sz w:val="26"/>
          <w:szCs w:val="26"/>
        </w:rPr>
        <w:t xml:space="preserve">directly to Sunoco in the first instance, </w:t>
      </w:r>
      <w:r w:rsidRPr="00FE26E1">
        <w:rPr>
          <w:color w:val="000000" w:themeColor="text1"/>
          <w:sz w:val="26"/>
          <w:szCs w:val="26"/>
        </w:rPr>
        <w:t>in a locked form PDF</w:t>
      </w:r>
      <w:r w:rsidR="007C77D3" w:rsidRPr="00FE26E1">
        <w:rPr>
          <w:color w:val="000000" w:themeColor="text1"/>
          <w:sz w:val="26"/>
          <w:szCs w:val="26"/>
        </w:rPr>
        <w:t xml:space="preserve">.  Sunoco will then </w:t>
      </w:r>
      <w:r w:rsidRPr="00FE26E1">
        <w:rPr>
          <w:color w:val="000000" w:themeColor="text1"/>
          <w:sz w:val="26"/>
          <w:szCs w:val="26"/>
        </w:rPr>
        <w:t>review</w:t>
      </w:r>
      <w:r w:rsidR="000D036D" w:rsidRPr="00FE26E1">
        <w:rPr>
          <w:color w:val="000000" w:themeColor="text1"/>
          <w:sz w:val="26"/>
          <w:szCs w:val="26"/>
        </w:rPr>
        <w:t xml:space="preserve"> the Summary </w:t>
      </w:r>
      <w:r w:rsidRPr="00FE26E1">
        <w:rPr>
          <w:color w:val="000000" w:themeColor="text1"/>
          <w:sz w:val="26"/>
          <w:szCs w:val="26"/>
        </w:rPr>
        <w:t xml:space="preserve">solely for the purposes of marking CSI. </w:t>
      </w:r>
      <w:r w:rsidR="007C77D3" w:rsidRPr="00FE26E1">
        <w:rPr>
          <w:color w:val="000000" w:themeColor="text1"/>
          <w:sz w:val="26"/>
          <w:szCs w:val="26"/>
        </w:rPr>
        <w:t xml:space="preserve"> </w:t>
      </w:r>
      <w:r w:rsidRPr="00FE26E1">
        <w:rPr>
          <w:color w:val="000000" w:themeColor="text1"/>
          <w:sz w:val="26"/>
          <w:szCs w:val="26"/>
        </w:rPr>
        <w:t>If S</w:t>
      </w:r>
      <w:r w:rsidR="000960CB" w:rsidRPr="00FE26E1">
        <w:rPr>
          <w:color w:val="000000" w:themeColor="text1"/>
          <w:sz w:val="26"/>
          <w:szCs w:val="26"/>
        </w:rPr>
        <w:t xml:space="preserve">unoco </w:t>
      </w:r>
      <w:r w:rsidRPr="00FE26E1">
        <w:rPr>
          <w:color w:val="000000" w:themeColor="text1"/>
          <w:sz w:val="26"/>
          <w:szCs w:val="26"/>
        </w:rPr>
        <w:t xml:space="preserve">finds no CSI or other proprietary materials, the </w:t>
      </w:r>
      <w:r w:rsidR="007C77D3" w:rsidRPr="00FE26E1">
        <w:rPr>
          <w:color w:val="000000" w:themeColor="text1"/>
          <w:sz w:val="26"/>
          <w:szCs w:val="26"/>
        </w:rPr>
        <w:t xml:space="preserve">Independent Expert may </w:t>
      </w:r>
      <w:r w:rsidRPr="00FE26E1">
        <w:rPr>
          <w:color w:val="000000" w:themeColor="text1"/>
          <w:sz w:val="26"/>
          <w:szCs w:val="26"/>
        </w:rPr>
        <w:t>give the summary directly to I&amp;E.</w:t>
      </w:r>
      <w:r w:rsidR="007C77D3" w:rsidRPr="00FE26E1">
        <w:rPr>
          <w:color w:val="000000" w:themeColor="text1"/>
          <w:sz w:val="26"/>
          <w:szCs w:val="26"/>
        </w:rPr>
        <w:t xml:space="preserve">  </w:t>
      </w:r>
      <w:r w:rsidR="004043A7" w:rsidRPr="00FE26E1">
        <w:rPr>
          <w:color w:val="000000" w:themeColor="text1"/>
          <w:sz w:val="26"/>
          <w:szCs w:val="26"/>
        </w:rPr>
        <w:t>Sunoco proposes that i</w:t>
      </w:r>
      <w:r w:rsidRPr="00FE26E1">
        <w:rPr>
          <w:color w:val="000000" w:themeColor="text1"/>
          <w:sz w:val="26"/>
          <w:szCs w:val="26"/>
        </w:rPr>
        <w:t>f Sunoco finds CSI or other proprietary materials, it will communicate jointly with I&amp;E and the Independent Expert to excise any such information.  Once any CSI/proprietary info</w:t>
      </w:r>
      <w:r w:rsidR="00B86179" w:rsidRPr="00FE26E1">
        <w:rPr>
          <w:color w:val="000000" w:themeColor="text1"/>
          <w:sz w:val="26"/>
          <w:szCs w:val="26"/>
        </w:rPr>
        <w:t>rmation</w:t>
      </w:r>
      <w:r w:rsidRPr="00FE26E1">
        <w:rPr>
          <w:color w:val="000000" w:themeColor="text1"/>
          <w:sz w:val="26"/>
          <w:szCs w:val="26"/>
        </w:rPr>
        <w:t xml:space="preserve"> is excised, </w:t>
      </w:r>
      <w:r w:rsidR="004043A7" w:rsidRPr="00FE26E1">
        <w:rPr>
          <w:color w:val="000000" w:themeColor="text1"/>
          <w:sz w:val="26"/>
          <w:szCs w:val="26"/>
        </w:rPr>
        <w:t xml:space="preserve">under Sunoco’s proposal, </w:t>
      </w:r>
      <w:r w:rsidRPr="00FE26E1">
        <w:rPr>
          <w:color w:val="000000" w:themeColor="text1"/>
          <w:sz w:val="26"/>
          <w:szCs w:val="26"/>
        </w:rPr>
        <w:t xml:space="preserve">the Independent Expert would provide the public summary to I&amp;E. </w:t>
      </w:r>
      <w:bookmarkStart w:id="15" w:name="_Hlk42525517"/>
      <w:r w:rsidR="004327BA" w:rsidRPr="00FE26E1">
        <w:rPr>
          <w:color w:val="000000" w:themeColor="text1"/>
          <w:sz w:val="26"/>
          <w:szCs w:val="26"/>
        </w:rPr>
        <w:t xml:space="preserve"> S</w:t>
      </w:r>
      <w:r w:rsidR="00B86179" w:rsidRPr="00FE26E1">
        <w:rPr>
          <w:color w:val="000000" w:themeColor="text1"/>
          <w:sz w:val="26"/>
          <w:szCs w:val="26"/>
        </w:rPr>
        <w:t>u</w:t>
      </w:r>
      <w:r w:rsidR="004327BA" w:rsidRPr="00FE26E1">
        <w:rPr>
          <w:color w:val="000000" w:themeColor="text1"/>
          <w:sz w:val="26"/>
          <w:szCs w:val="26"/>
        </w:rPr>
        <w:t>noco Comments at 8.</w:t>
      </w:r>
    </w:p>
    <w:bookmarkEnd w:id="14"/>
    <w:bookmarkEnd w:id="15"/>
    <w:p w14:paraId="3E0FE0F1" w14:textId="77777777" w:rsidR="00EA5A44" w:rsidRPr="00FE26E1" w:rsidRDefault="00776F2A" w:rsidP="00A9773F">
      <w:pPr>
        <w:keepNext/>
        <w:keepLines/>
        <w:spacing w:line="360" w:lineRule="auto"/>
        <w:ind w:firstLine="1440"/>
        <w:rPr>
          <w:color w:val="000000" w:themeColor="text1"/>
          <w:sz w:val="26"/>
          <w:szCs w:val="26"/>
        </w:rPr>
      </w:pPr>
      <w:r w:rsidRPr="00FE26E1">
        <w:rPr>
          <w:color w:val="000000" w:themeColor="text1"/>
          <w:sz w:val="26"/>
          <w:szCs w:val="26"/>
        </w:rPr>
        <w:lastRenderedPageBreak/>
        <w:t xml:space="preserve">Sunoco </w:t>
      </w:r>
      <w:r w:rsidR="00E31014" w:rsidRPr="00FE26E1">
        <w:rPr>
          <w:color w:val="000000" w:themeColor="text1"/>
          <w:sz w:val="26"/>
          <w:szCs w:val="26"/>
        </w:rPr>
        <w:t xml:space="preserve">reiterates the substance </w:t>
      </w:r>
      <w:r w:rsidR="002C0DDA" w:rsidRPr="00FE26E1">
        <w:rPr>
          <w:color w:val="000000" w:themeColor="text1"/>
          <w:sz w:val="26"/>
          <w:szCs w:val="26"/>
        </w:rPr>
        <w:t>o</w:t>
      </w:r>
      <w:r w:rsidR="00E31014" w:rsidRPr="00FE26E1">
        <w:rPr>
          <w:color w:val="000000" w:themeColor="text1"/>
          <w:sz w:val="26"/>
          <w:szCs w:val="26"/>
        </w:rPr>
        <w:t>f its Comments filed in Reply to ou</w:t>
      </w:r>
      <w:r w:rsidR="00B86179" w:rsidRPr="00FE26E1">
        <w:rPr>
          <w:color w:val="000000" w:themeColor="text1"/>
          <w:sz w:val="26"/>
          <w:szCs w:val="26"/>
        </w:rPr>
        <w:t>r</w:t>
      </w:r>
      <w:r w:rsidR="00E31014" w:rsidRPr="00FE26E1">
        <w:rPr>
          <w:color w:val="000000" w:themeColor="text1"/>
          <w:sz w:val="26"/>
          <w:szCs w:val="26"/>
        </w:rPr>
        <w:t xml:space="preserve"> </w:t>
      </w:r>
      <w:r w:rsidR="00E31014" w:rsidRPr="00FE26E1">
        <w:rPr>
          <w:i/>
          <w:iCs/>
          <w:color w:val="000000" w:themeColor="text1"/>
          <w:sz w:val="26"/>
          <w:szCs w:val="26"/>
        </w:rPr>
        <w:t>March 2020</w:t>
      </w:r>
      <w:r w:rsidR="00E31014" w:rsidRPr="00FE26E1">
        <w:rPr>
          <w:color w:val="000000" w:themeColor="text1"/>
          <w:sz w:val="26"/>
          <w:szCs w:val="26"/>
        </w:rPr>
        <w:t xml:space="preserve"> </w:t>
      </w:r>
      <w:r w:rsidR="00E31014" w:rsidRPr="00FE26E1">
        <w:rPr>
          <w:i/>
          <w:iCs/>
          <w:color w:val="000000" w:themeColor="text1"/>
          <w:sz w:val="26"/>
          <w:szCs w:val="26"/>
        </w:rPr>
        <w:t>Tentative Order</w:t>
      </w:r>
      <w:r w:rsidR="00E31014" w:rsidRPr="00FE26E1">
        <w:rPr>
          <w:color w:val="000000" w:themeColor="text1"/>
          <w:sz w:val="26"/>
          <w:szCs w:val="26"/>
        </w:rPr>
        <w:t>,</w:t>
      </w:r>
      <w:r w:rsidRPr="00FE26E1">
        <w:rPr>
          <w:color w:val="000000" w:themeColor="text1"/>
          <w:sz w:val="26"/>
          <w:szCs w:val="26"/>
        </w:rPr>
        <w:t xml:space="preserve"> that</w:t>
      </w:r>
      <w:r w:rsidR="00742B16" w:rsidRPr="00FE26E1">
        <w:rPr>
          <w:color w:val="000000" w:themeColor="text1"/>
          <w:sz w:val="26"/>
          <w:szCs w:val="26"/>
        </w:rPr>
        <w:t>,</w:t>
      </w:r>
      <w:r w:rsidRPr="00FE26E1">
        <w:rPr>
          <w:color w:val="000000" w:themeColor="text1"/>
          <w:sz w:val="26"/>
          <w:szCs w:val="26"/>
        </w:rPr>
        <w:t xml:space="preserve"> if the </w:t>
      </w:r>
      <w:r w:rsidR="00F52F4E" w:rsidRPr="00FE26E1">
        <w:rPr>
          <w:color w:val="000000" w:themeColor="text1"/>
          <w:sz w:val="26"/>
          <w:szCs w:val="26"/>
        </w:rPr>
        <w:t xml:space="preserve">Commission's </w:t>
      </w:r>
      <w:r w:rsidR="00E4160D" w:rsidRPr="00FE26E1">
        <w:rPr>
          <w:i/>
          <w:color w:val="000000" w:themeColor="text1"/>
          <w:sz w:val="26"/>
          <w:szCs w:val="26"/>
        </w:rPr>
        <w:t>March 2020 Tentative Order</w:t>
      </w:r>
      <w:r w:rsidR="00E4160D" w:rsidRPr="00FE26E1">
        <w:rPr>
          <w:color w:val="000000" w:themeColor="text1"/>
          <w:sz w:val="26"/>
          <w:szCs w:val="26"/>
        </w:rPr>
        <w:t xml:space="preserve"> </w:t>
      </w:r>
      <w:r w:rsidRPr="00FE26E1">
        <w:rPr>
          <w:color w:val="000000" w:themeColor="text1"/>
          <w:sz w:val="26"/>
          <w:szCs w:val="26"/>
        </w:rPr>
        <w:t xml:space="preserve">is read to </w:t>
      </w:r>
      <w:r w:rsidR="00C01483" w:rsidRPr="00FE26E1">
        <w:rPr>
          <w:color w:val="000000" w:themeColor="text1"/>
          <w:sz w:val="26"/>
          <w:szCs w:val="26"/>
        </w:rPr>
        <w:t xml:space="preserve">establish a procedure whereby the </w:t>
      </w:r>
      <w:r w:rsidRPr="00FE26E1">
        <w:rPr>
          <w:color w:val="000000" w:themeColor="text1"/>
          <w:sz w:val="26"/>
          <w:szCs w:val="26"/>
        </w:rPr>
        <w:t>I</w:t>
      </w:r>
      <w:r w:rsidR="00F52F4E" w:rsidRPr="00FE26E1">
        <w:rPr>
          <w:color w:val="000000" w:themeColor="text1"/>
          <w:sz w:val="26"/>
          <w:szCs w:val="26"/>
        </w:rPr>
        <w:t xml:space="preserve">ndependent </w:t>
      </w:r>
      <w:r w:rsidRPr="00FE26E1">
        <w:rPr>
          <w:color w:val="000000" w:themeColor="text1"/>
          <w:sz w:val="26"/>
          <w:szCs w:val="26"/>
        </w:rPr>
        <w:t>E</w:t>
      </w:r>
      <w:r w:rsidR="00F52F4E" w:rsidRPr="00FE26E1">
        <w:rPr>
          <w:color w:val="000000" w:themeColor="text1"/>
          <w:sz w:val="26"/>
          <w:szCs w:val="26"/>
        </w:rPr>
        <w:t xml:space="preserve">xpert </w:t>
      </w:r>
      <w:r w:rsidR="00147E92" w:rsidRPr="00FE26E1">
        <w:rPr>
          <w:color w:val="000000" w:themeColor="text1"/>
          <w:sz w:val="26"/>
          <w:szCs w:val="26"/>
        </w:rPr>
        <w:t xml:space="preserve">issues </w:t>
      </w:r>
      <w:r w:rsidR="00C01483" w:rsidRPr="00FE26E1">
        <w:rPr>
          <w:color w:val="000000" w:themeColor="text1"/>
          <w:sz w:val="26"/>
          <w:szCs w:val="26"/>
        </w:rPr>
        <w:t xml:space="preserve">the </w:t>
      </w:r>
      <w:r w:rsidR="00147E92" w:rsidRPr="00FE26E1">
        <w:rPr>
          <w:color w:val="000000" w:themeColor="text1"/>
          <w:sz w:val="26"/>
          <w:szCs w:val="26"/>
        </w:rPr>
        <w:t xml:space="preserve">confidential Report and public Summary of the ME1 Safety Study </w:t>
      </w:r>
      <w:r w:rsidRPr="00FE26E1">
        <w:rPr>
          <w:color w:val="000000" w:themeColor="text1"/>
          <w:sz w:val="26"/>
          <w:szCs w:val="26"/>
        </w:rPr>
        <w:t xml:space="preserve">simultaneously to </w:t>
      </w:r>
      <w:r w:rsidR="00D53D8D" w:rsidRPr="00FE26E1">
        <w:rPr>
          <w:color w:val="000000" w:themeColor="text1"/>
          <w:sz w:val="26"/>
          <w:szCs w:val="26"/>
        </w:rPr>
        <w:t>I&amp;E and Sunoco</w:t>
      </w:r>
      <w:r w:rsidRPr="00FE26E1">
        <w:rPr>
          <w:color w:val="000000" w:themeColor="text1"/>
          <w:sz w:val="26"/>
          <w:szCs w:val="26"/>
        </w:rPr>
        <w:t xml:space="preserve">, the </w:t>
      </w:r>
      <w:r w:rsidR="00D829BF" w:rsidRPr="00FE26E1">
        <w:rPr>
          <w:color w:val="000000" w:themeColor="text1"/>
          <w:sz w:val="26"/>
          <w:szCs w:val="26"/>
        </w:rPr>
        <w:t xml:space="preserve">procedures </w:t>
      </w:r>
      <w:r w:rsidRPr="00FE26E1">
        <w:rPr>
          <w:color w:val="000000" w:themeColor="text1"/>
          <w:sz w:val="26"/>
          <w:szCs w:val="26"/>
        </w:rPr>
        <w:t xml:space="preserve">would </w:t>
      </w:r>
      <w:r w:rsidR="000B6C71" w:rsidRPr="00FE26E1">
        <w:rPr>
          <w:color w:val="000000" w:themeColor="text1"/>
          <w:sz w:val="26"/>
          <w:szCs w:val="26"/>
        </w:rPr>
        <w:t xml:space="preserve">contravene the statutory and regulatory requirements for handling </w:t>
      </w:r>
      <w:r w:rsidR="00742B16" w:rsidRPr="00FE26E1">
        <w:rPr>
          <w:color w:val="000000" w:themeColor="text1"/>
          <w:sz w:val="26"/>
          <w:szCs w:val="26"/>
        </w:rPr>
        <w:t>confidential security information (</w:t>
      </w:r>
      <w:r w:rsidR="000B6C71" w:rsidRPr="00FE26E1">
        <w:rPr>
          <w:color w:val="000000" w:themeColor="text1"/>
          <w:sz w:val="26"/>
          <w:szCs w:val="26"/>
        </w:rPr>
        <w:t>CSI</w:t>
      </w:r>
      <w:r w:rsidR="00742B16" w:rsidRPr="00FE26E1">
        <w:rPr>
          <w:color w:val="000000" w:themeColor="text1"/>
          <w:sz w:val="26"/>
          <w:szCs w:val="26"/>
        </w:rPr>
        <w:t>)</w:t>
      </w:r>
      <w:r w:rsidR="000B6C71" w:rsidRPr="00FE26E1">
        <w:rPr>
          <w:color w:val="000000" w:themeColor="text1"/>
          <w:sz w:val="26"/>
          <w:szCs w:val="26"/>
        </w:rPr>
        <w:t xml:space="preserve"> under t</w:t>
      </w:r>
      <w:r w:rsidR="00F52F4E" w:rsidRPr="00FE26E1">
        <w:rPr>
          <w:color w:val="000000" w:themeColor="text1"/>
          <w:sz w:val="26"/>
          <w:szCs w:val="26"/>
        </w:rPr>
        <w:t xml:space="preserve">he Public Utility Confidential Security Information Disclosure Protection Act (CSI Act), 35 P.S. </w:t>
      </w:r>
      <w:r w:rsidR="006F4A56" w:rsidRPr="00FE26E1">
        <w:rPr>
          <w:color w:val="000000" w:themeColor="text1"/>
          <w:sz w:val="26"/>
          <w:szCs w:val="26"/>
        </w:rPr>
        <w:t xml:space="preserve">§§ </w:t>
      </w:r>
      <w:r w:rsidR="00F52F4E" w:rsidRPr="00FE26E1">
        <w:rPr>
          <w:color w:val="000000" w:themeColor="text1"/>
          <w:sz w:val="26"/>
          <w:szCs w:val="26"/>
        </w:rPr>
        <w:t>2141.1</w:t>
      </w:r>
      <w:r w:rsidR="00F83518" w:rsidRPr="00FE26E1">
        <w:rPr>
          <w:color w:val="000000" w:themeColor="text1"/>
          <w:sz w:val="26"/>
          <w:szCs w:val="26"/>
        </w:rPr>
        <w:t xml:space="preserve"> to </w:t>
      </w:r>
      <w:r w:rsidR="00F52F4E" w:rsidRPr="00FE26E1">
        <w:rPr>
          <w:color w:val="000000" w:themeColor="text1"/>
          <w:sz w:val="26"/>
          <w:szCs w:val="26"/>
        </w:rPr>
        <w:t xml:space="preserve">2141.6, and Commission </w:t>
      </w:r>
      <w:r w:rsidR="007666E5" w:rsidRPr="00FE26E1">
        <w:rPr>
          <w:color w:val="000000" w:themeColor="text1"/>
          <w:sz w:val="26"/>
          <w:szCs w:val="26"/>
        </w:rPr>
        <w:t>R</w:t>
      </w:r>
      <w:r w:rsidR="00F52F4E" w:rsidRPr="00FE26E1">
        <w:rPr>
          <w:color w:val="000000" w:themeColor="text1"/>
          <w:sz w:val="26"/>
          <w:szCs w:val="26"/>
        </w:rPr>
        <w:t xml:space="preserve">egulations as they relate to the submission of CSI. </w:t>
      </w:r>
      <w:r w:rsidRPr="00FE26E1">
        <w:rPr>
          <w:color w:val="000000" w:themeColor="text1"/>
          <w:sz w:val="26"/>
          <w:szCs w:val="26"/>
        </w:rPr>
        <w:t xml:space="preserve"> </w:t>
      </w:r>
      <w:r w:rsidR="00EA5A44" w:rsidRPr="00FE26E1">
        <w:rPr>
          <w:color w:val="000000" w:themeColor="text1"/>
          <w:sz w:val="26"/>
          <w:szCs w:val="26"/>
        </w:rPr>
        <w:t>Sunoco Comments at</w:t>
      </w:r>
      <w:r w:rsidR="008432A0" w:rsidRPr="00FE26E1">
        <w:rPr>
          <w:color w:val="000000" w:themeColor="text1"/>
          <w:sz w:val="26"/>
          <w:szCs w:val="26"/>
        </w:rPr>
        <w:t> </w:t>
      </w:r>
      <w:r w:rsidR="004327BA" w:rsidRPr="00FE26E1">
        <w:rPr>
          <w:color w:val="000000" w:themeColor="text1"/>
          <w:sz w:val="26"/>
          <w:szCs w:val="26"/>
        </w:rPr>
        <w:t>5-7</w:t>
      </w:r>
      <w:r w:rsidR="00EA5A44" w:rsidRPr="00FE26E1">
        <w:rPr>
          <w:color w:val="000000" w:themeColor="text1"/>
          <w:sz w:val="26"/>
          <w:szCs w:val="26"/>
        </w:rPr>
        <w:t xml:space="preserve">.  </w:t>
      </w:r>
    </w:p>
    <w:p w14:paraId="02355765" w14:textId="77777777" w:rsidR="00E4160D" w:rsidRPr="00FE26E1" w:rsidRDefault="00E4160D" w:rsidP="00A9773F">
      <w:pPr>
        <w:spacing w:line="360" w:lineRule="auto"/>
        <w:ind w:firstLine="1440"/>
        <w:rPr>
          <w:color w:val="000000" w:themeColor="text1"/>
          <w:sz w:val="26"/>
          <w:szCs w:val="26"/>
        </w:rPr>
      </w:pPr>
    </w:p>
    <w:p w14:paraId="53666900" w14:textId="77777777" w:rsidR="00EF5200" w:rsidRPr="00FE26E1" w:rsidRDefault="008A4901" w:rsidP="00A9773F">
      <w:pPr>
        <w:keepNext/>
        <w:keepLines/>
        <w:spacing w:line="360" w:lineRule="auto"/>
        <w:jc w:val="center"/>
        <w:rPr>
          <w:b/>
          <w:bCs/>
          <w:color w:val="000000" w:themeColor="text1"/>
          <w:sz w:val="26"/>
          <w:szCs w:val="26"/>
        </w:rPr>
      </w:pPr>
      <w:r w:rsidRPr="00FE26E1">
        <w:rPr>
          <w:b/>
          <w:bCs/>
          <w:color w:val="000000" w:themeColor="text1"/>
          <w:sz w:val="26"/>
          <w:szCs w:val="26"/>
        </w:rPr>
        <w:t>III.</w:t>
      </w:r>
      <w:r w:rsidRPr="00FE26E1">
        <w:rPr>
          <w:b/>
          <w:bCs/>
          <w:color w:val="000000" w:themeColor="text1"/>
          <w:sz w:val="26"/>
          <w:szCs w:val="26"/>
        </w:rPr>
        <w:tab/>
      </w:r>
      <w:r w:rsidR="004D2ED5" w:rsidRPr="00FE26E1">
        <w:rPr>
          <w:b/>
          <w:bCs/>
          <w:color w:val="000000" w:themeColor="text1"/>
          <w:sz w:val="26"/>
          <w:szCs w:val="26"/>
        </w:rPr>
        <w:t>Disposition</w:t>
      </w:r>
    </w:p>
    <w:p w14:paraId="1AD6FE65" w14:textId="77777777" w:rsidR="00F83518" w:rsidRPr="00FE26E1" w:rsidRDefault="00F83518" w:rsidP="00A9773F">
      <w:pPr>
        <w:keepNext/>
        <w:keepLines/>
        <w:spacing w:line="360" w:lineRule="auto"/>
        <w:ind w:firstLine="1440"/>
        <w:rPr>
          <w:color w:val="000000" w:themeColor="text1"/>
          <w:sz w:val="26"/>
          <w:szCs w:val="26"/>
        </w:rPr>
      </w:pPr>
    </w:p>
    <w:p w14:paraId="44EA278E" w14:textId="1BD5808C" w:rsidR="00FA7493" w:rsidRDefault="004043A7" w:rsidP="00A9773F">
      <w:pPr>
        <w:spacing w:line="360" w:lineRule="auto"/>
        <w:ind w:firstLine="1440"/>
        <w:rPr>
          <w:i/>
          <w:iCs/>
          <w:color w:val="000000" w:themeColor="text1"/>
          <w:sz w:val="26"/>
          <w:szCs w:val="26"/>
        </w:rPr>
      </w:pPr>
      <w:r w:rsidRPr="00FE26E1">
        <w:rPr>
          <w:color w:val="000000" w:themeColor="text1"/>
          <w:sz w:val="26"/>
          <w:szCs w:val="26"/>
        </w:rPr>
        <w:t>The issue</w:t>
      </w:r>
      <w:r w:rsidR="001C7EB7" w:rsidRPr="00FE26E1">
        <w:rPr>
          <w:color w:val="000000" w:themeColor="text1"/>
          <w:sz w:val="26"/>
          <w:szCs w:val="26"/>
        </w:rPr>
        <w:t>s</w:t>
      </w:r>
      <w:r w:rsidRPr="00FE26E1">
        <w:rPr>
          <w:color w:val="000000" w:themeColor="text1"/>
          <w:sz w:val="26"/>
          <w:szCs w:val="26"/>
        </w:rPr>
        <w:t xml:space="preserve"> </w:t>
      </w:r>
      <w:r w:rsidR="001C7EB7" w:rsidRPr="00FE26E1">
        <w:rPr>
          <w:color w:val="000000" w:themeColor="text1"/>
          <w:sz w:val="26"/>
          <w:szCs w:val="26"/>
        </w:rPr>
        <w:t>raised</w:t>
      </w:r>
      <w:r w:rsidRPr="00FE26E1">
        <w:rPr>
          <w:color w:val="000000" w:themeColor="text1"/>
          <w:sz w:val="26"/>
          <w:szCs w:val="26"/>
        </w:rPr>
        <w:t xml:space="preserve"> by Sunoco’s Comments to our </w:t>
      </w:r>
      <w:r w:rsidRPr="00FE26E1">
        <w:rPr>
          <w:i/>
          <w:iCs/>
          <w:color w:val="000000" w:themeColor="text1"/>
          <w:sz w:val="26"/>
          <w:szCs w:val="26"/>
        </w:rPr>
        <w:t xml:space="preserve">Second Tentative Order </w:t>
      </w:r>
      <w:r w:rsidRPr="00FE26E1">
        <w:rPr>
          <w:color w:val="000000" w:themeColor="text1"/>
          <w:sz w:val="26"/>
          <w:szCs w:val="26"/>
        </w:rPr>
        <w:t xml:space="preserve">pertain to </w:t>
      </w:r>
      <w:r w:rsidR="00017181" w:rsidRPr="00FE26E1">
        <w:rPr>
          <w:color w:val="000000" w:themeColor="text1"/>
          <w:sz w:val="26"/>
          <w:szCs w:val="26"/>
        </w:rPr>
        <w:t>the agreement between the Parties</w:t>
      </w:r>
      <w:r w:rsidR="00B570EB" w:rsidRPr="00FE26E1">
        <w:rPr>
          <w:color w:val="000000" w:themeColor="text1"/>
          <w:sz w:val="26"/>
          <w:szCs w:val="26"/>
        </w:rPr>
        <w:t xml:space="preserve">. </w:t>
      </w:r>
      <w:r w:rsidR="00017181" w:rsidRPr="00FE26E1">
        <w:rPr>
          <w:color w:val="000000" w:themeColor="text1"/>
          <w:sz w:val="26"/>
          <w:szCs w:val="26"/>
        </w:rPr>
        <w:t xml:space="preserve"> </w:t>
      </w:r>
      <w:r w:rsidR="00671D16" w:rsidRPr="00FE26E1">
        <w:rPr>
          <w:color w:val="000000" w:themeColor="text1"/>
          <w:sz w:val="26"/>
          <w:szCs w:val="26"/>
        </w:rPr>
        <w:t>Those issues u</w:t>
      </w:r>
      <w:r w:rsidR="00017181" w:rsidRPr="00FE26E1">
        <w:rPr>
          <w:color w:val="000000" w:themeColor="text1"/>
          <w:sz w:val="26"/>
          <w:szCs w:val="26"/>
        </w:rPr>
        <w:t>nder the terms of the Settlement</w:t>
      </w:r>
      <w:r w:rsidR="00EB0067" w:rsidRPr="00FE26E1">
        <w:rPr>
          <w:color w:val="000000" w:themeColor="text1"/>
          <w:sz w:val="26"/>
          <w:szCs w:val="26"/>
        </w:rPr>
        <w:t xml:space="preserve"> </w:t>
      </w:r>
      <w:r w:rsidR="00671D16" w:rsidRPr="00FE26E1">
        <w:rPr>
          <w:color w:val="000000" w:themeColor="text1"/>
          <w:sz w:val="26"/>
          <w:szCs w:val="26"/>
        </w:rPr>
        <w:t>are: (1)</w:t>
      </w:r>
      <w:r w:rsidR="00017181" w:rsidRPr="00FE26E1">
        <w:rPr>
          <w:color w:val="000000" w:themeColor="text1"/>
          <w:sz w:val="26"/>
          <w:szCs w:val="26"/>
        </w:rPr>
        <w:t xml:space="preserve"> the </w:t>
      </w:r>
      <w:r w:rsidRPr="00FE26E1">
        <w:rPr>
          <w:color w:val="000000" w:themeColor="text1"/>
          <w:sz w:val="26"/>
          <w:szCs w:val="26"/>
        </w:rPr>
        <w:t xml:space="preserve">performance of </w:t>
      </w:r>
      <w:r w:rsidR="00017181" w:rsidRPr="00FE26E1">
        <w:rPr>
          <w:color w:val="000000" w:themeColor="text1"/>
          <w:sz w:val="26"/>
          <w:szCs w:val="26"/>
        </w:rPr>
        <w:t xml:space="preserve">an ME1 Safety Study and </w:t>
      </w:r>
      <w:r w:rsidR="00671D16" w:rsidRPr="00FE26E1">
        <w:rPr>
          <w:color w:val="000000" w:themeColor="text1"/>
          <w:sz w:val="26"/>
          <w:szCs w:val="26"/>
        </w:rPr>
        <w:t xml:space="preserve">the </w:t>
      </w:r>
      <w:r w:rsidR="00017181" w:rsidRPr="00FE26E1">
        <w:rPr>
          <w:color w:val="000000" w:themeColor="text1"/>
          <w:sz w:val="26"/>
          <w:szCs w:val="26"/>
        </w:rPr>
        <w:t>issuance of a confidential Report and public Summary of that Study</w:t>
      </w:r>
      <w:r w:rsidR="00F80DC5" w:rsidRPr="00FE26E1">
        <w:rPr>
          <w:color w:val="000000" w:themeColor="text1"/>
          <w:sz w:val="26"/>
          <w:szCs w:val="26"/>
        </w:rPr>
        <w:t>;</w:t>
      </w:r>
      <w:r w:rsidR="00671D16" w:rsidRPr="00FE26E1">
        <w:rPr>
          <w:color w:val="000000" w:themeColor="text1"/>
          <w:sz w:val="26"/>
          <w:szCs w:val="26"/>
        </w:rPr>
        <w:t xml:space="preserve"> and (2)</w:t>
      </w:r>
      <w:r w:rsidRPr="00FE26E1">
        <w:rPr>
          <w:color w:val="000000" w:themeColor="text1"/>
          <w:sz w:val="26"/>
          <w:szCs w:val="26"/>
        </w:rPr>
        <w:t xml:space="preserve"> assess</w:t>
      </w:r>
      <w:r w:rsidR="00017181" w:rsidRPr="00FE26E1">
        <w:rPr>
          <w:color w:val="000000" w:themeColor="text1"/>
          <w:sz w:val="26"/>
          <w:szCs w:val="26"/>
        </w:rPr>
        <w:t>ing</w:t>
      </w:r>
      <w:r w:rsidRPr="00FE26E1">
        <w:rPr>
          <w:color w:val="000000" w:themeColor="text1"/>
          <w:sz w:val="26"/>
          <w:szCs w:val="26"/>
        </w:rPr>
        <w:t xml:space="preserve"> the expected </w:t>
      </w:r>
      <w:r w:rsidR="00017181" w:rsidRPr="00FE26E1">
        <w:rPr>
          <w:color w:val="000000" w:themeColor="text1"/>
          <w:sz w:val="26"/>
          <w:szCs w:val="26"/>
        </w:rPr>
        <w:t xml:space="preserve">safety and </w:t>
      </w:r>
      <w:r w:rsidRPr="00FE26E1">
        <w:rPr>
          <w:color w:val="000000" w:themeColor="text1"/>
          <w:sz w:val="26"/>
          <w:szCs w:val="26"/>
        </w:rPr>
        <w:t>longevity of Sunoco’s ME1 pipeline, which the Parties agreed should be carried out by an independent pipeline expert</w:t>
      </w:r>
      <w:r w:rsidR="00017181" w:rsidRPr="00FE26E1">
        <w:rPr>
          <w:color w:val="000000" w:themeColor="text1"/>
          <w:sz w:val="26"/>
          <w:szCs w:val="26"/>
        </w:rPr>
        <w:t xml:space="preserve">, </w:t>
      </w:r>
      <w:r w:rsidR="00017181" w:rsidRPr="00FE26E1">
        <w:rPr>
          <w:i/>
          <w:iCs/>
          <w:color w:val="000000" w:themeColor="text1"/>
          <w:sz w:val="26"/>
          <w:szCs w:val="26"/>
        </w:rPr>
        <w:t>i.e.</w:t>
      </w:r>
      <w:r w:rsidR="00017181" w:rsidRPr="00FE26E1">
        <w:rPr>
          <w:color w:val="000000" w:themeColor="text1"/>
          <w:sz w:val="26"/>
          <w:szCs w:val="26"/>
        </w:rPr>
        <w:t>, the Independent Expert,</w:t>
      </w:r>
      <w:r w:rsidRPr="00FE26E1">
        <w:rPr>
          <w:color w:val="000000" w:themeColor="text1"/>
          <w:sz w:val="26"/>
          <w:szCs w:val="26"/>
        </w:rPr>
        <w:t xml:space="preserve"> </w:t>
      </w:r>
      <w:r w:rsidRPr="00FE26E1">
        <w:rPr>
          <w:i/>
          <w:iCs/>
          <w:color w:val="000000" w:themeColor="text1"/>
          <w:sz w:val="26"/>
          <w:szCs w:val="26"/>
        </w:rPr>
        <w:t>per</w:t>
      </w:r>
      <w:r w:rsidRPr="00FE26E1">
        <w:rPr>
          <w:color w:val="000000" w:themeColor="text1"/>
          <w:sz w:val="26"/>
          <w:szCs w:val="26"/>
        </w:rPr>
        <w:t xml:space="preserve"> the Settlement terms. </w:t>
      </w:r>
      <w:r w:rsidR="00017181" w:rsidRPr="00FE26E1">
        <w:rPr>
          <w:color w:val="000000" w:themeColor="text1"/>
          <w:sz w:val="26"/>
          <w:szCs w:val="26"/>
        </w:rPr>
        <w:t xml:space="preserve"> Sunoco’s Comments specifically address</w:t>
      </w:r>
      <w:r w:rsidRPr="00FE26E1">
        <w:rPr>
          <w:color w:val="000000" w:themeColor="text1"/>
          <w:sz w:val="26"/>
          <w:szCs w:val="26"/>
        </w:rPr>
        <w:t xml:space="preserve"> </w:t>
      </w:r>
      <w:r w:rsidR="001C7EB7" w:rsidRPr="00FE26E1">
        <w:rPr>
          <w:color w:val="000000" w:themeColor="text1"/>
          <w:sz w:val="26"/>
          <w:szCs w:val="26"/>
        </w:rPr>
        <w:t>two matters</w:t>
      </w:r>
      <w:r w:rsidR="004327BA" w:rsidRPr="00FE26E1">
        <w:rPr>
          <w:color w:val="000000" w:themeColor="text1"/>
          <w:sz w:val="26"/>
          <w:szCs w:val="26"/>
        </w:rPr>
        <w:t>:</w:t>
      </w:r>
      <w:r w:rsidR="001C7EB7" w:rsidRPr="00FE26E1">
        <w:rPr>
          <w:color w:val="000000" w:themeColor="text1"/>
          <w:sz w:val="26"/>
          <w:szCs w:val="26"/>
        </w:rPr>
        <w:t xml:space="preserve"> </w:t>
      </w:r>
      <w:r w:rsidR="00671D16" w:rsidRPr="00FE26E1">
        <w:rPr>
          <w:color w:val="000000" w:themeColor="text1"/>
          <w:sz w:val="26"/>
          <w:szCs w:val="26"/>
        </w:rPr>
        <w:t xml:space="preserve">(1) </w:t>
      </w:r>
      <w:r w:rsidR="001C7EB7" w:rsidRPr="00FE26E1">
        <w:rPr>
          <w:color w:val="000000" w:themeColor="text1"/>
          <w:sz w:val="26"/>
          <w:szCs w:val="26"/>
        </w:rPr>
        <w:t xml:space="preserve">the </w:t>
      </w:r>
      <w:r w:rsidRPr="00FE26E1">
        <w:rPr>
          <w:color w:val="000000" w:themeColor="text1"/>
          <w:sz w:val="26"/>
          <w:szCs w:val="26"/>
        </w:rPr>
        <w:t>proc</w:t>
      </w:r>
      <w:r w:rsidR="00017181" w:rsidRPr="00FE26E1">
        <w:rPr>
          <w:color w:val="000000" w:themeColor="text1"/>
          <w:sz w:val="26"/>
          <w:szCs w:val="26"/>
        </w:rPr>
        <w:t>ess</w:t>
      </w:r>
      <w:r w:rsidRPr="00FE26E1">
        <w:rPr>
          <w:color w:val="000000" w:themeColor="text1"/>
          <w:sz w:val="26"/>
          <w:szCs w:val="26"/>
        </w:rPr>
        <w:t xml:space="preserve"> by which the Independent Expert </w:t>
      </w:r>
      <w:r w:rsidR="00017181" w:rsidRPr="00FE26E1">
        <w:rPr>
          <w:color w:val="000000" w:themeColor="text1"/>
          <w:sz w:val="26"/>
          <w:szCs w:val="26"/>
        </w:rPr>
        <w:t xml:space="preserve">is to </w:t>
      </w:r>
      <w:r w:rsidRPr="00FE26E1">
        <w:rPr>
          <w:color w:val="000000" w:themeColor="text1"/>
          <w:sz w:val="26"/>
          <w:szCs w:val="26"/>
        </w:rPr>
        <w:t>communicate</w:t>
      </w:r>
      <w:r w:rsidR="00017181" w:rsidRPr="00FE26E1">
        <w:rPr>
          <w:color w:val="000000" w:themeColor="text1"/>
          <w:sz w:val="26"/>
          <w:szCs w:val="26"/>
        </w:rPr>
        <w:t xml:space="preserve"> </w:t>
      </w:r>
      <w:r w:rsidRPr="00FE26E1">
        <w:rPr>
          <w:color w:val="000000" w:themeColor="text1"/>
          <w:sz w:val="26"/>
          <w:szCs w:val="26"/>
        </w:rPr>
        <w:t>with</w:t>
      </w:r>
      <w:r w:rsidR="00017181" w:rsidRPr="00FE26E1">
        <w:rPr>
          <w:color w:val="000000" w:themeColor="text1"/>
          <w:sz w:val="26"/>
          <w:szCs w:val="26"/>
        </w:rPr>
        <w:t xml:space="preserve"> the Parties</w:t>
      </w:r>
      <w:r w:rsidR="004327BA" w:rsidRPr="00FE26E1">
        <w:rPr>
          <w:color w:val="000000" w:themeColor="text1"/>
          <w:sz w:val="26"/>
          <w:szCs w:val="26"/>
        </w:rPr>
        <w:t>;</w:t>
      </w:r>
      <w:r w:rsidR="00017181" w:rsidRPr="00FE26E1">
        <w:rPr>
          <w:color w:val="000000" w:themeColor="text1"/>
          <w:sz w:val="26"/>
          <w:szCs w:val="26"/>
        </w:rPr>
        <w:t xml:space="preserve"> and</w:t>
      </w:r>
      <w:r w:rsidR="004327BA" w:rsidRPr="00FE26E1">
        <w:rPr>
          <w:color w:val="000000" w:themeColor="text1"/>
          <w:sz w:val="26"/>
          <w:szCs w:val="26"/>
        </w:rPr>
        <w:t>,</w:t>
      </w:r>
      <w:r w:rsidR="00017181" w:rsidRPr="00FE26E1">
        <w:rPr>
          <w:color w:val="000000" w:themeColor="text1"/>
          <w:sz w:val="26"/>
          <w:szCs w:val="26"/>
        </w:rPr>
        <w:t xml:space="preserve"> </w:t>
      </w:r>
      <w:r w:rsidR="00671D16" w:rsidRPr="00FE26E1">
        <w:rPr>
          <w:color w:val="000000" w:themeColor="text1"/>
          <w:sz w:val="26"/>
          <w:szCs w:val="26"/>
        </w:rPr>
        <w:t xml:space="preserve">(2) </w:t>
      </w:r>
      <w:r w:rsidR="001C7EB7" w:rsidRPr="00FE26E1">
        <w:rPr>
          <w:color w:val="000000" w:themeColor="text1"/>
          <w:sz w:val="26"/>
          <w:szCs w:val="26"/>
        </w:rPr>
        <w:t xml:space="preserve">the process by which the Independent Expert is </w:t>
      </w:r>
      <w:r w:rsidR="00017181" w:rsidRPr="00FE26E1">
        <w:rPr>
          <w:color w:val="000000" w:themeColor="text1"/>
          <w:sz w:val="26"/>
          <w:szCs w:val="26"/>
        </w:rPr>
        <w:t>to issue</w:t>
      </w:r>
      <w:r w:rsidRPr="00FE26E1">
        <w:rPr>
          <w:color w:val="000000" w:themeColor="text1"/>
          <w:sz w:val="26"/>
          <w:szCs w:val="26"/>
        </w:rPr>
        <w:t xml:space="preserve"> the </w:t>
      </w:r>
      <w:r w:rsidR="00017181" w:rsidRPr="00FE26E1">
        <w:rPr>
          <w:color w:val="000000" w:themeColor="text1"/>
          <w:sz w:val="26"/>
          <w:szCs w:val="26"/>
        </w:rPr>
        <w:t xml:space="preserve">confidential </w:t>
      </w:r>
      <w:r w:rsidR="004327BA" w:rsidRPr="00FE26E1">
        <w:rPr>
          <w:color w:val="000000" w:themeColor="text1"/>
          <w:sz w:val="26"/>
          <w:szCs w:val="26"/>
        </w:rPr>
        <w:t xml:space="preserve">Report </w:t>
      </w:r>
      <w:r w:rsidRPr="00FE26E1">
        <w:rPr>
          <w:color w:val="000000" w:themeColor="text1"/>
          <w:sz w:val="26"/>
          <w:szCs w:val="26"/>
        </w:rPr>
        <w:t xml:space="preserve">and </w:t>
      </w:r>
      <w:r w:rsidR="00017181" w:rsidRPr="00FE26E1">
        <w:rPr>
          <w:color w:val="000000" w:themeColor="text1"/>
          <w:sz w:val="26"/>
          <w:szCs w:val="26"/>
        </w:rPr>
        <w:t xml:space="preserve">public </w:t>
      </w:r>
      <w:r w:rsidRPr="00FE26E1">
        <w:rPr>
          <w:color w:val="000000" w:themeColor="text1"/>
          <w:sz w:val="26"/>
          <w:szCs w:val="26"/>
        </w:rPr>
        <w:t>Summary</w:t>
      </w:r>
      <w:r w:rsidR="004327BA" w:rsidRPr="00FE26E1">
        <w:rPr>
          <w:color w:val="000000" w:themeColor="text1"/>
          <w:sz w:val="26"/>
          <w:szCs w:val="26"/>
        </w:rPr>
        <w:t xml:space="preserve"> of the ME1 Safety Study</w:t>
      </w:r>
      <w:r w:rsidRPr="00FE26E1">
        <w:rPr>
          <w:color w:val="000000" w:themeColor="text1"/>
          <w:sz w:val="26"/>
          <w:szCs w:val="26"/>
        </w:rPr>
        <w:t xml:space="preserve"> </w:t>
      </w:r>
      <w:r w:rsidR="001C7EB7" w:rsidRPr="00FE26E1">
        <w:rPr>
          <w:color w:val="000000" w:themeColor="text1"/>
          <w:sz w:val="26"/>
          <w:szCs w:val="26"/>
        </w:rPr>
        <w:t xml:space="preserve">to the Parties.  The two processes raised by Sunoco’s Comments, </w:t>
      </w:r>
      <w:proofErr w:type="spellStart"/>
      <w:r w:rsidR="001C7EB7" w:rsidRPr="00FE26E1">
        <w:rPr>
          <w:i/>
          <w:iCs/>
          <w:color w:val="000000" w:themeColor="text1"/>
          <w:sz w:val="26"/>
          <w:szCs w:val="26"/>
        </w:rPr>
        <w:t>i.e</w:t>
      </w:r>
      <w:proofErr w:type="spellEnd"/>
      <w:r w:rsidR="001C7EB7" w:rsidRPr="00FE26E1">
        <w:rPr>
          <w:color w:val="000000" w:themeColor="text1"/>
          <w:sz w:val="26"/>
          <w:szCs w:val="26"/>
        </w:rPr>
        <w:t xml:space="preserve">, </w:t>
      </w:r>
      <w:r w:rsidR="004327BA" w:rsidRPr="00FE26E1">
        <w:rPr>
          <w:color w:val="000000" w:themeColor="text1"/>
          <w:sz w:val="26"/>
          <w:szCs w:val="26"/>
        </w:rPr>
        <w:t xml:space="preserve">the Independent Expert’s </w:t>
      </w:r>
      <w:r w:rsidR="001C7EB7" w:rsidRPr="00FE26E1">
        <w:rPr>
          <w:color w:val="000000" w:themeColor="text1"/>
          <w:sz w:val="26"/>
          <w:szCs w:val="26"/>
        </w:rPr>
        <w:t xml:space="preserve">communication during the performance of the Study and issuance of the </w:t>
      </w:r>
      <w:r w:rsidR="00AD6E4B" w:rsidRPr="00FE26E1">
        <w:rPr>
          <w:color w:val="000000" w:themeColor="text1"/>
          <w:sz w:val="26"/>
          <w:szCs w:val="26"/>
        </w:rPr>
        <w:t xml:space="preserve">confidential Report and public Summary of the Study, are </w:t>
      </w:r>
      <w:r w:rsidR="001C7EB7" w:rsidRPr="00FE26E1">
        <w:rPr>
          <w:color w:val="000000" w:themeColor="text1"/>
          <w:sz w:val="26"/>
          <w:szCs w:val="26"/>
        </w:rPr>
        <w:t xml:space="preserve">processes which were not specified under the </w:t>
      </w:r>
      <w:r w:rsidR="00AD6E4B" w:rsidRPr="00FE26E1">
        <w:rPr>
          <w:color w:val="000000" w:themeColor="text1"/>
          <w:sz w:val="26"/>
          <w:szCs w:val="26"/>
        </w:rPr>
        <w:t xml:space="preserve">original </w:t>
      </w:r>
      <w:r w:rsidR="001C7EB7" w:rsidRPr="00FE26E1">
        <w:rPr>
          <w:color w:val="000000" w:themeColor="text1"/>
          <w:sz w:val="26"/>
          <w:szCs w:val="26"/>
        </w:rPr>
        <w:t>terms of the Settlement</w:t>
      </w:r>
      <w:r w:rsidR="00AD6E4B" w:rsidRPr="00FE26E1">
        <w:rPr>
          <w:color w:val="000000" w:themeColor="text1"/>
          <w:sz w:val="26"/>
          <w:szCs w:val="26"/>
        </w:rPr>
        <w:t xml:space="preserve">, which were specified by our modification of those terms under the </w:t>
      </w:r>
      <w:r w:rsidR="00AD6E4B" w:rsidRPr="00FE26E1">
        <w:rPr>
          <w:i/>
          <w:iCs/>
          <w:color w:val="000000" w:themeColor="text1"/>
          <w:sz w:val="26"/>
          <w:szCs w:val="26"/>
        </w:rPr>
        <w:t>Second Tentative Order</w:t>
      </w:r>
      <w:r w:rsidR="00AD6E4B" w:rsidRPr="00FE26E1">
        <w:rPr>
          <w:color w:val="000000" w:themeColor="text1"/>
          <w:sz w:val="26"/>
          <w:szCs w:val="26"/>
        </w:rPr>
        <w:t>,</w:t>
      </w:r>
      <w:r w:rsidR="00AD6E4B" w:rsidRPr="00FE26E1">
        <w:rPr>
          <w:i/>
          <w:iCs/>
          <w:color w:val="000000" w:themeColor="text1"/>
          <w:sz w:val="26"/>
          <w:szCs w:val="26"/>
        </w:rPr>
        <w:t xml:space="preserve"> </w:t>
      </w:r>
      <w:r w:rsidR="00AD6E4B" w:rsidRPr="00FE26E1">
        <w:rPr>
          <w:color w:val="000000" w:themeColor="text1"/>
          <w:sz w:val="26"/>
          <w:szCs w:val="26"/>
        </w:rPr>
        <w:t>as reasonable and necessary in the public interest for approval of the Settlement</w:t>
      </w:r>
      <w:r w:rsidR="00AD6E4B" w:rsidRPr="00A70C1D">
        <w:rPr>
          <w:color w:val="000000" w:themeColor="text1"/>
          <w:sz w:val="26"/>
          <w:szCs w:val="26"/>
        </w:rPr>
        <w:t xml:space="preserve">. </w:t>
      </w:r>
      <w:r w:rsidR="00AD6E4B" w:rsidRPr="00FE26E1">
        <w:rPr>
          <w:i/>
          <w:iCs/>
          <w:color w:val="000000" w:themeColor="text1"/>
          <w:sz w:val="26"/>
          <w:szCs w:val="26"/>
        </w:rPr>
        <w:t xml:space="preserve"> </w:t>
      </w:r>
    </w:p>
    <w:p w14:paraId="68B1470F" w14:textId="77777777" w:rsidR="00A70C1D" w:rsidRPr="00FE26E1" w:rsidRDefault="00A70C1D" w:rsidP="00A9773F">
      <w:pPr>
        <w:spacing w:line="360" w:lineRule="auto"/>
        <w:ind w:firstLine="1440"/>
        <w:rPr>
          <w:i/>
          <w:iCs/>
          <w:color w:val="000000" w:themeColor="text1"/>
          <w:sz w:val="26"/>
          <w:szCs w:val="26"/>
        </w:rPr>
      </w:pPr>
    </w:p>
    <w:p w14:paraId="65FC5BA2" w14:textId="4CB8588F" w:rsidR="004043A7" w:rsidRPr="00FE26E1" w:rsidRDefault="00FA7493" w:rsidP="00FA7493">
      <w:pPr>
        <w:spacing w:line="360" w:lineRule="auto"/>
        <w:ind w:firstLine="1440"/>
        <w:rPr>
          <w:color w:val="000000" w:themeColor="text1"/>
          <w:sz w:val="26"/>
          <w:szCs w:val="26"/>
        </w:rPr>
      </w:pPr>
      <w:r w:rsidRPr="00FE26E1">
        <w:rPr>
          <w:color w:val="000000" w:themeColor="text1"/>
          <w:sz w:val="26"/>
          <w:szCs w:val="26"/>
        </w:rPr>
        <w:lastRenderedPageBreak/>
        <w:t xml:space="preserve">Because we conclude that our </w:t>
      </w:r>
      <w:r w:rsidRPr="00FE26E1">
        <w:rPr>
          <w:i/>
          <w:iCs/>
          <w:color w:val="000000" w:themeColor="text1"/>
          <w:sz w:val="26"/>
          <w:szCs w:val="26"/>
        </w:rPr>
        <w:t>Second Tentative Order</w:t>
      </w:r>
      <w:r w:rsidRPr="00FE26E1">
        <w:rPr>
          <w:color w:val="000000" w:themeColor="text1"/>
          <w:sz w:val="26"/>
          <w:szCs w:val="26"/>
        </w:rPr>
        <w:t>’s modifications to the terms of the Settlement directing that the Independent Expert communicate jointly with the Parties during the performance of the ME1 Safety Study</w:t>
      </w:r>
      <w:r w:rsidR="00884CE8" w:rsidRPr="00FE26E1">
        <w:rPr>
          <w:color w:val="000000" w:themeColor="text1"/>
          <w:sz w:val="26"/>
          <w:szCs w:val="26"/>
        </w:rPr>
        <w:t xml:space="preserve"> </w:t>
      </w:r>
      <w:r w:rsidRPr="00FE26E1">
        <w:rPr>
          <w:color w:val="000000" w:themeColor="text1"/>
          <w:sz w:val="26"/>
          <w:szCs w:val="26"/>
        </w:rPr>
        <w:t xml:space="preserve">to be reasonable and necessary in order to approve the Settlement as in the public interest, as </w:t>
      </w:r>
      <w:r w:rsidR="00AD6E4B" w:rsidRPr="00FE26E1">
        <w:rPr>
          <w:color w:val="000000" w:themeColor="text1"/>
          <w:sz w:val="26"/>
          <w:szCs w:val="26"/>
        </w:rPr>
        <w:t>discussed more fully</w:t>
      </w:r>
      <w:r w:rsidR="00AD6E4B" w:rsidRPr="00FE26E1">
        <w:rPr>
          <w:i/>
          <w:iCs/>
          <w:color w:val="000000" w:themeColor="text1"/>
          <w:sz w:val="26"/>
          <w:szCs w:val="26"/>
        </w:rPr>
        <w:t>, infra</w:t>
      </w:r>
      <w:r w:rsidR="00AD6E4B" w:rsidRPr="00A70C1D">
        <w:rPr>
          <w:color w:val="000000" w:themeColor="text1"/>
          <w:sz w:val="26"/>
          <w:szCs w:val="26"/>
        </w:rPr>
        <w:t>,</w:t>
      </w:r>
      <w:r w:rsidRPr="00FE26E1">
        <w:rPr>
          <w:color w:val="000000" w:themeColor="text1"/>
          <w:sz w:val="26"/>
          <w:szCs w:val="26"/>
        </w:rPr>
        <w:t xml:space="preserve"> we shall decline to adopt Sunoco’s Comments</w:t>
      </w:r>
      <w:r w:rsidR="002A5A62" w:rsidRPr="00FE26E1">
        <w:rPr>
          <w:color w:val="000000" w:themeColor="text1"/>
          <w:sz w:val="26"/>
          <w:szCs w:val="26"/>
        </w:rPr>
        <w:t xml:space="preserve"> regarding the Independent Expert’s communication.  However, while we do not adopt Sunoco’s interpretation and suggested application of the CSI Act , we conclude that Sunoco’s propos</w:t>
      </w:r>
      <w:r w:rsidR="00884CE8" w:rsidRPr="00FE26E1">
        <w:rPr>
          <w:color w:val="000000" w:themeColor="text1"/>
          <w:sz w:val="26"/>
          <w:szCs w:val="26"/>
        </w:rPr>
        <w:t xml:space="preserve">ed procedure whereby the Independent Expert provides the confidential Safety Study and public Summary directly to Sunoco in the first instance, in a locked form PDF format, in order that Sunoco may review the Safety Study and Summary solely for the purposes of marking CSI and provide the marked version to the Independent Expert, to be a reasonable and necessary means to ensure both the independence and transparency of the Independent Expert’s Safety Study and Summary, </w:t>
      </w:r>
      <w:r w:rsidR="000A7AEF" w:rsidRPr="00FE26E1">
        <w:rPr>
          <w:color w:val="000000" w:themeColor="text1"/>
          <w:sz w:val="26"/>
          <w:szCs w:val="26"/>
        </w:rPr>
        <w:t xml:space="preserve">and </w:t>
      </w:r>
      <w:r w:rsidR="00884CE8" w:rsidRPr="00FE26E1">
        <w:rPr>
          <w:color w:val="000000" w:themeColor="text1"/>
          <w:sz w:val="26"/>
          <w:szCs w:val="26"/>
        </w:rPr>
        <w:t>Sunoco’s ability to preserve CSI protections</w:t>
      </w:r>
      <w:r w:rsidR="000A7AEF" w:rsidRPr="00FE26E1">
        <w:rPr>
          <w:color w:val="000000" w:themeColor="text1"/>
          <w:sz w:val="26"/>
          <w:szCs w:val="26"/>
        </w:rPr>
        <w:t xml:space="preserve">. </w:t>
      </w:r>
      <w:r w:rsidR="002A5A62" w:rsidRPr="00FE26E1">
        <w:rPr>
          <w:color w:val="000000" w:themeColor="text1"/>
          <w:sz w:val="26"/>
          <w:szCs w:val="26"/>
        </w:rPr>
        <w:t xml:space="preserve"> </w:t>
      </w:r>
      <w:r w:rsidRPr="00FE26E1">
        <w:rPr>
          <w:color w:val="000000" w:themeColor="text1"/>
          <w:sz w:val="26"/>
          <w:szCs w:val="26"/>
        </w:rPr>
        <w:t xml:space="preserve">Therefore, we shall </w:t>
      </w:r>
      <w:r w:rsidR="000A7AEF" w:rsidRPr="00FE26E1">
        <w:rPr>
          <w:color w:val="000000" w:themeColor="text1"/>
          <w:sz w:val="26"/>
          <w:szCs w:val="26"/>
        </w:rPr>
        <w:t xml:space="preserve">adopt the procedure proposed by Sunoco’s Comments and </w:t>
      </w:r>
      <w:r w:rsidRPr="00FE26E1">
        <w:rPr>
          <w:color w:val="000000" w:themeColor="text1"/>
          <w:sz w:val="26"/>
          <w:szCs w:val="26"/>
        </w:rPr>
        <w:t xml:space="preserve">approve the Settlement as modified by our </w:t>
      </w:r>
      <w:r w:rsidRPr="00FE26E1">
        <w:rPr>
          <w:i/>
          <w:iCs/>
          <w:color w:val="000000" w:themeColor="text1"/>
          <w:sz w:val="26"/>
          <w:szCs w:val="26"/>
        </w:rPr>
        <w:t>Second Tentative Order</w:t>
      </w:r>
      <w:r w:rsidR="000A7AEF" w:rsidRPr="00FE26E1">
        <w:rPr>
          <w:color w:val="000000" w:themeColor="text1"/>
          <w:sz w:val="26"/>
          <w:szCs w:val="26"/>
        </w:rPr>
        <w:t xml:space="preserve">, and this Opinion and Order, </w:t>
      </w:r>
      <w:r w:rsidRPr="00FE26E1">
        <w:rPr>
          <w:color w:val="000000" w:themeColor="text1"/>
          <w:sz w:val="26"/>
          <w:szCs w:val="26"/>
        </w:rPr>
        <w:t xml:space="preserve">as in the public interest. </w:t>
      </w:r>
    </w:p>
    <w:p w14:paraId="1D544905" w14:textId="77777777" w:rsidR="004043A7" w:rsidRPr="00FE26E1" w:rsidRDefault="004043A7" w:rsidP="004043A7">
      <w:pPr>
        <w:spacing w:line="360" w:lineRule="auto"/>
        <w:rPr>
          <w:color w:val="000000" w:themeColor="text1"/>
          <w:sz w:val="26"/>
          <w:szCs w:val="26"/>
        </w:rPr>
      </w:pPr>
    </w:p>
    <w:p w14:paraId="4581FF43" w14:textId="77777777" w:rsidR="00B271F9" w:rsidRPr="00FE26E1" w:rsidRDefault="00EF5200" w:rsidP="00B271F9">
      <w:pPr>
        <w:spacing w:line="360" w:lineRule="auto"/>
        <w:ind w:firstLine="1440"/>
        <w:rPr>
          <w:color w:val="000000" w:themeColor="text1"/>
          <w:sz w:val="26"/>
          <w:szCs w:val="26"/>
        </w:rPr>
      </w:pPr>
      <w:r w:rsidRPr="00FE26E1">
        <w:rPr>
          <w:color w:val="000000" w:themeColor="text1"/>
          <w:sz w:val="26"/>
          <w:szCs w:val="26"/>
        </w:rPr>
        <w:t>Sunoco</w:t>
      </w:r>
      <w:r w:rsidR="000E66B8" w:rsidRPr="00FE26E1">
        <w:rPr>
          <w:color w:val="000000" w:themeColor="text1"/>
          <w:sz w:val="26"/>
          <w:szCs w:val="26"/>
        </w:rPr>
        <w:t xml:space="preserve">’s Comments to our </w:t>
      </w:r>
      <w:r w:rsidR="000E66B8" w:rsidRPr="00FE26E1">
        <w:rPr>
          <w:i/>
          <w:iCs/>
          <w:color w:val="000000" w:themeColor="text1"/>
          <w:sz w:val="26"/>
          <w:szCs w:val="26"/>
        </w:rPr>
        <w:t>Second Tentative Order</w:t>
      </w:r>
      <w:r w:rsidR="000E66B8" w:rsidRPr="00FE26E1">
        <w:rPr>
          <w:color w:val="000000" w:themeColor="text1"/>
          <w:sz w:val="26"/>
          <w:szCs w:val="26"/>
        </w:rPr>
        <w:t xml:space="preserve"> reiterate the Comments filed by Sunoco in opposition to the </w:t>
      </w:r>
      <w:r w:rsidR="000E66B8" w:rsidRPr="00FE26E1">
        <w:rPr>
          <w:i/>
          <w:iCs/>
          <w:color w:val="000000" w:themeColor="text1"/>
          <w:sz w:val="26"/>
          <w:szCs w:val="26"/>
        </w:rPr>
        <w:t>March 2020 Tentative Order</w:t>
      </w:r>
      <w:r w:rsidR="000E66B8" w:rsidRPr="00FE26E1">
        <w:rPr>
          <w:color w:val="000000" w:themeColor="text1"/>
          <w:sz w:val="26"/>
          <w:szCs w:val="26"/>
        </w:rPr>
        <w:t xml:space="preserve">.  Sunoco </w:t>
      </w:r>
      <w:r w:rsidRPr="00FE26E1">
        <w:rPr>
          <w:color w:val="000000" w:themeColor="text1"/>
          <w:sz w:val="26"/>
          <w:szCs w:val="26"/>
        </w:rPr>
        <w:t>comment</w:t>
      </w:r>
      <w:r w:rsidR="00AF46CB" w:rsidRPr="00FE26E1">
        <w:rPr>
          <w:color w:val="000000" w:themeColor="text1"/>
          <w:sz w:val="26"/>
          <w:szCs w:val="26"/>
        </w:rPr>
        <w:t>s</w:t>
      </w:r>
      <w:r w:rsidRPr="00FE26E1">
        <w:rPr>
          <w:color w:val="000000" w:themeColor="text1"/>
          <w:sz w:val="26"/>
          <w:szCs w:val="26"/>
        </w:rPr>
        <w:t xml:space="preserve"> that </w:t>
      </w:r>
      <w:r w:rsidR="00D829BF" w:rsidRPr="00FE26E1">
        <w:rPr>
          <w:color w:val="000000" w:themeColor="text1"/>
          <w:sz w:val="26"/>
          <w:szCs w:val="26"/>
        </w:rPr>
        <w:t xml:space="preserve">our </w:t>
      </w:r>
      <w:r w:rsidR="00EA5A44" w:rsidRPr="00FE26E1">
        <w:rPr>
          <w:i/>
          <w:iCs/>
          <w:color w:val="000000" w:themeColor="text1"/>
          <w:sz w:val="26"/>
          <w:szCs w:val="26"/>
        </w:rPr>
        <w:t>Second Tentative</w:t>
      </w:r>
      <w:r w:rsidR="00EA5A44" w:rsidRPr="00FE26E1">
        <w:rPr>
          <w:color w:val="000000" w:themeColor="text1"/>
          <w:sz w:val="26"/>
          <w:szCs w:val="26"/>
        </w:rPr>
        <w:t xml:space="preserve"> </w:t>
      </w:r>
      <w:r w:rsidR="00D829BF" w:rsidRPr="00FE26E1">
        <w:rPr>
          <w:i/>
          <w:color w:val="000000" w:themeColor="text1"/>
          <w:sz w:val="26"/>
          <w:szCs w:val="26"/>
        </w:rPr>
        <w:t>Order</w:t>
      </w:r>
      <w:r w:rsidR="00D829BF" w:rsidRPr="00FE26E1">
        <w:rPr>
          <w:color w:val="000000" w:themeColor="text1"/>
          <w:sz w:val="26"/>
          <w:szCs w:val="26"/>
        </w:rPr>
        <w:t xml:space="preserve"> should be modified to </w:t>
      </w:r>
      <w:r w:rsidR="00FD6B6A" w:rsidRPr="00FE26E1">
        <w:rPr>
          <w:color w:val="000000" w:themeColor="text1"/>
          <w:sz w:val="26"/>
          <w:szCs w:val="26"/>
        </w:rPr>
        <w:t>direct</w:t>
      </w:r>
      <w:r w:rsidR="00D829BF" w:rsidRPr="00FE26E1">
        <w:rPr>
          <w:color w:val="000000" w:themeColor="text1"/>
          <w:sz w:val="26"/>
          <w:szCs w:val="26"/>
        </w:rPr>
        <w:t xml:space="preserve"> that the Independent Expert </w:t>
      </w:r>
      <w:r w:rsidR="000E66B8" w:rsidRPr="00FE26E1">
        <w:rPr>
          <w:color w:val="000000" w:themeColor="text1"/>
          <w:sz w:val="26"/>
          <w:szCs w:val="26"/>
        </w:rPr>
        <w:t xml:space="preserve">be permitted to conduct </w:t>
      </w:r>
      <w:r w:rsidR="000E66B8" w:rsidRPr="00FE26E1">
        <w:rPr>
          <w:i/>
          <w:iCs/>
          <w:color w:val="000000" w:themeColor="text1"/>
          <w:sz w:val="26"/>
          <w:szCs w:val="26"/>
        </w:rPr>
        <w:t xml:space="preserve">ex </w:t>
      </w:r>
      <w:proofErr w:type="spellStart"/>
      <w:r w:rsidR="000E66B8" w:rsidRPr="00FE26E1">
        <w:rPr>
          <w:i/>
          <w:iCs/>
          <w:color w:val="000000" w:themeColor="text1"/>
          <w:sz w:val="26"/>
          <w:szCs w:val="26"/>
        </w:rPr>
        <w:t>parte</w:t>
      </w:r>
      <w:proofErr w:type="spellEnd"/>
      <w:r w:rsidR="000E66B8" w:rsidRPr="00FE26E1">
        <w:rPr>
          <w:color w:val="000000" w:themeColor="text1"/>
          <w:sz w:val="26"/>
          <w:szCs w:val="26"/>
        </w:rPr>
        <w:t xml:space="preserve"> communication with Sunoco </w:t>
      </w:r>
      <w:r w:rsidR="00FA7493" w:rsidRPr="00FE26E1">
        <w:rPr>
          <w:color w:val="000000" w:themeColor="text1"/>
          <w:sz w:val="26"/>
          <w:szCs w:val="26"/>
        </w:rPr>
        <w:t xml:space="preserve">during the performance of the </w:t>
      </w:r>
      <w:r w:rsidR="00B271F9" w:rsidRPr="00FE26E1">
        <w:rPr>
          <w:color w:val="000000" w:themeColor="text1"/>
          <w:sz w:val="26"/>
          <w:szCs w:val="26"/>
        </w:rPr>
        <w:t xml:space="preserve">ME1 Safety Study, and to direct that the Independent Expert </w:t>
      </w:r>
      <w:r w:rsidR="00AD6E4B" w:rsidRPr="00FE26E1">
        <w:rPr>
          <w:color w:val="000000" w:themeColor="text1"/>
          <w:sz w:val="26"/>
          <w:szCs w:val="26"/>
        </w:rPr>
        <w:t xml:space="preserve">issue the confidential Report </w:t>
      </w:r>
      <w:r w:rsidR="004327BA" w:rsidRPr="00FE26E1">
        <w:rPr>
          <w:color w:val="000000" w:themeColor="text1"/>
          <w:sz w:val="26"/>
          <w:szCs w:val="26"/>
        </w:rPr>
        <w:t xml:space="preserve">and public Summary of </w:t>
      </w:r>
      <w:r w:rsidR="00AD6E4B" w:rsidRPr="00FE26E1">
        <w:rPr>
          <w:color w:val="000000" w:themeColor="text1"/>
          <w:sz w:val="26"/>
          <w:szCs w:val="26"/>
        </w:rPr>
        <w:t xml:space="preserve">the </w:t>
      </w:r>
      <w:r w:rsidR="00F92332" w:rsidRPr="00FE26E1">
        <w:rPr>
          <w:color w:val="000000" w:themeColor="text1"/>
          <w:sz w:val="26"/>
          <w:szCs w:val="26"/>
        </w:rPr>
        <w:t xml:space="preserve">ME1 Safety Study </w:t>
      </w:r>
      <w:r w:rsidR="007B4738" w:rsidRPr="00FE26E1">
        <w:rPr>
          <w:color w:val="000000" w:themeColor="text1"/>
          <w:sz w:val="26"/>
          <w:szCs w:val="26"/>
        </w:rPr>
        <w:t xml:space="preserve">directly </w:t>
      </w:r>
      <w:r w:rsidR="00D829BF" w:rsidRPr="00FE26E1">
        <w:rPr>
          <w:color w:val="000000" w:themeColor="text1"/>
          <w:sz w:val="26"/>
          <w:szCs w:val="26"/>
        </w:rPr>
        <w:t xml:space="preserve">to Sunoco in the first instance, to </w:t>
      </w:r>
      <w:r w:rsidRPr="00FE26E1">
        <w:rPr>
          <w:color w:val="000000" w:themeColor="text1"/>
          <w:sz w:val="26"/>
          <w:szCs w:val="26"/>
        </w:rPr>
        <w:t xml:space="preserve">provide </w:t>
      </w:r>
      <w:r w:rsidR="00D829BF" w:rsidRPr="00FE26E1">
        <w:rPr>
          <w:color w:val="000000" w:themeColor="text1"/>
          <w:sz w:val="26"/>
          <w:szCs w:val="26"/>
        </w:rPr>
        <w:t xml:space="preserve">Sunoco the </w:t>
      </w:r>
      <w:r w:rsidR="0023084E" w:rsidRPr="00FE26E1">
        <w:rPr>
          <w:color w:val="000000" w:themeColor="text1"/>
          <w:sz w:val="26"/>
          <w:szCs w:val="26"/>
        </w:rPr>
        <w:t xml:space="preserve">opportunity to </w:t>
      </w:r>
      <w:r w:rsidRPr="00FE26E1">
        <w:rPr>
          <w:color w:val="000000" w:themeColor="text1"/>
          <w:sz w:val="26"/>
          <w:szCs w:val="26"/>
        </w:rPr>
        <w:t xml:space="preserve">review the </w:t>
      </w:r>
      <w:r w:rsidR="00AD6E4B" w:rsidRPr="00FE26E1">
        <w:rPr>
          <w:color w:val="000000" w:themeColor="text1"/>
          <w:sz w:val="26"/>
          <w:szCs w:val="26"/>
        </w:rPr>
        <w:t>Report</w:t>
      </w:r>
      <w:r w:rsidR="00B716AB" w:rsidRPr="00FE26E1">
        <w:rPr>
          <w:color w:val="000000" w:themeColor="text1"/>
          <w:sz w:val="26"/>
          <w:szCs w:val="26"/>
        </w:rPr>
        <w:t xml:space="preserve"> and public Summary </w:t>
      </w:r>
      <w:r w:rsidR="00D829BF" w:rsidRPr="00FE26E1">
        <w:rPr>
          <w:color w:val="000000" w:themeColor="text1"/>
          <w:sz w:val="26"/>
          <w:szCs w:val="26"/>
        </w:rPr>
        <w:t xml:space="preserve">to identify and classify </w:t>
      </w:r>
      <w:r w:rsidR="00A37731" w:rsidRPr="00FE26E1">
        <w:rPr>
          <w:color w:val="000000" w:themeColor="text1"/>
          <w:sz w:val="26"/>
          <w:szCs w:val="26"/>
        </w:rPr>
        <w:t>CSI and any other confidential information</w:t>
      </w:r>
      <w:r w:rsidR="004327BA" w:rsidRPr="00FE26E1">
        <w:rPr>
          <w:color w:val="000000" w:themeColor="text1"/>
          <w:sz w:val="26"/>
          <w:szCs w:val="26"/>
        </w:rPr>
        <w:t>.</w:t>
      </w:r>
    </w:p>
    <w:p w14:paraId="272A7AE4" w14:textId="77777777" w:rsidR="00B271F9" w:rsidRPr="00FE26E1" w:rsidRDefault="00B271F9" w:rsidP="00B271F9">
      <w:pPr>
        <w:spacing w:line="360" w:lineRule="auto"/>
        <w:rPr>
          <w:color w:val="000000" w:themeColor="text1"/>
          <w:sz w:val="26"/>
          <w:szCs w:val="26"/>
        </w:rPr>
      </w:pPr>
    </w:p>
    <w:p w14:paraId="23B95698" w14:textId="77777777" w:rsidR="00B271F9" w:rsidRPr="00FE26E1" w:rsidRDefault="004A03D6" w:rsidP="00B271F9">
      <w:pPr>
        <w:spacing w:line="360" w:lineRule="auto"/>
        <w:ind w:firstLine="1440"/>
        <w:rPr>
          <w:color w:val="000000" w:themeColor="text1"/>
          <w:sz w:val="26"/>
          <w:szCs w:val="26"/>
        </w:rPr>
      </w:pPr>
      <w:r w:rsidRPr="00FE26E1">
        <w:rPr>
          <w:color w:val="000000" w:themeColor="text1"/>
          <w:sz w:val="26"/>
          <w:szCs w:val="26"/>
        </w:rPr>
        <w:t>In addressing Sunoco’s Comments, we</w:t>
      </w:r>
      <w:r w:rsidR="00FA7493" w:rsidRPr="00FE26E1">
        <w:rPr>
          <w:color w:val="000000" w:themeColor="text1"/>
          <w:sz w:val="26"/>
          <w:szCs w:val="26"/>
        </w:rPr>
        <w:t xml:space="preserve"> are mindful </w:t>
      </w:r>
      <w:r w:rsidRPr="00FE26E1">
        <w:rPr>
          <w:color w:val="000000" w:themeColor="text1"/>
          <w:sz w:val="26"/>
          <w:szCs w:val="26"/>
        </w:rPr>
        <w:t>that</w:t>
      </w:r>
      <w:r w:rsidR="00B271F9" w:rsidRPr="00FE26E1">
        <w:rPr>
          <w:color w:val="000000" w:themeColor="text1"/>
          <w:sz w:val="26"/>
          <w:szCs w:val="26"/>
        </w:rPr>
        <w:t xml:space="preserve"> the proposed Settlement before us for review and approval in the public interest involves allegations of safety violations by Sunoco in connection with a leak of highly volatile liquids (propane </w:t>
      </w:r>
      <w:r w:rsidR="00B271F9" w:rsidRPr="00FE26E1">
        <w:rPr>
          <w:color w:val="000000" w:themeColor="text1"/>
          <w:sz w:val="26"/>
          <w:szCs w:val="26"/>
        </w:rPr>
        <w:lastRenderedPageBreak/>
        <w:t>and methane) from Sunoco’s ME1 pipeline.  The public concern regarding the safety of ME1 is well documented</w:t>
      </w:r>
      <w:r w:rsidRPr="00FE26E1">
        <w:rPr>
          <w:color w:val="000000" w:themeColor="text1"/>
          <w:sz w:val="26"/>
          <w:szCs w:val="26"/>
        </w:rPr>
        <w:t xml:space="preserve"> in the record of this proceeding.</w:t>
      </w:r>
      <w:r w:rsidR="00B271F9" w:rsidRPr="00FE26E1">
        <w:rPr>
          <w:color w:val="000000" w:themeColor="text1"/>
          <w:sz w:val="26"/>
          <w:szCs w:val="26"/>
        </w:rPr>
        <w:t xml:space="preserve">  As Sunoco itself points out, it was out of concern for the safety of the citizens of the Commonwealth that Governor </w:t>
      </w:r>
      <w:r w:rsidR="007547BF" w:rsidRPr="00FE26E1">
        <w:rPr>
          <w:color w:val="000000" w:themeColor="text1"/>
          <w:sz w:val="26"/>
          <w:szCs w:val="26"/>
        </w:rPr>
        <w:t>T</w:t>
      </w:r>
      <w:r w:rsidR="0089168C" w:rsidRPr="00FE26E1">
        <w:rPr>
          <w:color w:val="000000" w:themeColor="text1"/>
          <w:sz w:val="26"/>
          <w:szCs w:val="26"/>
        </w:rPr>
        <w:t xml:space="preserve">om </w:t>
      </w:r>
      <w:r w:rsidR="00B271F9" w:rsidRPr="00FE26E1">
        <w:rPr>
          <w:color w:val="000000" w:themeColor="text1"/>
          <w:sz w:val="26"/>
          <w:szCs w:val="26"/>
        </w:rPr>
        <w:t xml:space="preserve">Wolf publicly called upon this Commission to conduct a study </w:t>
      </w:r>
      <w:r w:rsidRPr="00FE26E1">
        <w:rPr>
          <w:color w:val="000000" w:themeColor="text1"/>
          <w:sz w:val="26"/>
          <w:szCs w:val="26"/>
        </w:rPr>
        <w:t xml:space="preserve">to assess </w:t>
      </w:r>
      <w:r w:rsidR="00B271F9" w:rsidRPr="00FE26E1">
        <w:rPr>
          <w:color w:val="000000" w:themeColor="text1"/>
          <w:sz w:val="26"/>
          <w:szCs w:val="26"/>
        </w:rPr>
        <w:t xml:space="preserve">the safety and longevity of Sunoco’s ME1 pipeline.  </w:t>
      </w:r>
      <w:r w:rsidR="004327BA" w:rsidRPr="00FE26E1">
        <w:rPr>
          <w:i/>
          <w:iCs/>
          <w:color w:val="000000" w:themeColor="text1"/>
          <w:sz w:val="26"/>
          <w:szCs w:val="26"/>
        </w:rPr>
        <w:t>See</w:t>
      </w:r>
      <w:r w:rsidR="004327BA" w:rsidRPr="00FE26E1">
        <w:rPr>
          <w:color w:val="000000" w:themeColor="text1"/>
          <w:sz w:val="26"/>
          <w:szCs w:val="26"/>
        </w:rPr>
        <w:t xml:space="preserve"> </w:t>
      </w:r>
      <w:r w:rsidR="0020251B" w:rsidRPr="00FE26E1">
        <w:rPr>
          <w:color w:val="000000" w:themeColor="text1"/>
          <w:sz w:val="26"/>
          <w:szCs w:val="26"/>
        </w:rPr>
        <w:t xml:space="preserve">Sunoco Comments at 3, and, Sunoco Comments to the </w:t>
      </w:r>
      <w:r w:rsidR="0020251B" w:rsidRPr="00FE26E1">
        <w:rPr>
          <w:i/>
          <w:color w:val="000000" w:themeColor="text1"/>
          <w:sz w:val="26"/>
          <w:szCs w:val="26"/>
        </w:rPr>
        <w:t>March 2020 Tentative Order</w:t>
      </w:r>
      <w:r w:rsidR="0020251B" w:rsidRPr="00FE26E1">
        <w:rPr>
          <w:color w:val="000000" w:themeColor="text1"/>
          <w:sz w:val="26"/>
          <w:szCs w:val="26"/>
        </w:rPr>
        <w:t>.</w:t>
      </w:r>
      <w:r w:rsidR="00B271F9" w:rsidRPr="00FE26E1">
        <w:rPr>
          <w:color w:val="000000" w:themeColor="text1"/>
          <w:sz w:val="26"/>
          <w:szCs w:val="26"/>
        </w:rPr>
        <w:t xml:space="preserve">  </w:t>
      </w:r>
      <w:r w:rsidRPr="00FE26E1">
        <w:rPr>
          <w:color w:val="000000" w:themeColor="text1"/>
          <w:sz w:val="26"/>
          <w:szCs w:val="26"/>
        </w:rPr>
        <w:t xml:space="preserve">As such, </w:t>
      </w:r>
      <w:r w:rsidR="00B271F9" w:rsidRPr="00FE26E1">
        <w:rPr>
          <w:color w:val="000000" w:themeColor="text1"/>
          <w:sz w:val="26"/>
          <w:szCs w:val="26"/>
        </w:rPr>
        <w:t xml:space="preserve">Governor </w:t>
      </w:r>
      <w:r w:rsidR="00A877BB" w:rsidRPr="00FE26E1">
        <w:rPr>
          <w:color w:val="000000" w:themeColor="text1"/>
          <w:sz w:val="26"/>
          <w:szCs w:val="26"/>
        </w:rPr>
        <w:t xml:space="preserve">Wolf </w:t>
      </w:r>
      <w:r w:rsidR="00B271F9" w:rsidRPr="00FE26E1">
        <w:rPr>
          <w:color w:val="000000" w:themeColor="text1"/>
          <w:sz w:val="26"/>
          <w:szCs w:val="26"/>
        </w:rPr>
        <w:t xml:space="preserve">expressed his desire that the people of Pennsylvania be assured that Sunoco’s ME1 Pipeline project would be scrutinized to assess </w:t>
      </w:r>
      <w:r w:rsidRPr="00FE26E1">
        <w:rPr>
          <w:color w:val="000000" w:themeColor="text1"/>
          <w:sz w:val="26"/>
          <w:szCs w:val="26"/>
        </w:rPr>
        <w:t>its</w:t>
      </w:r>
      <w:r w:rsidR="00B271F9" w:rsidRPr="00FE26E1">
        <w:rPr>
          <w:color w:val="000000" w:themeColor="text1"/>
          <w:sz w:val="26"/>
          <w:szCs w:val="26"/>
        </w:rPr>
        <w:t xml:space="preserve"> safe future operation. </w:t>
      </w:r>
    </w:p>
    <w:p w14:paraId="183BCFED" w14:textId="77777777" w:rsidR="000A7AEF" w:rsidRPr="00FE26E1" w:rsidRDefault="000A7AEF" w:rsidP="00EF5200">
      <w:pPr>
        <w:spacing w:line="360" w:lineRule="auto"/>
        <w:ind w:firstLine="1440"/>
        <w:rPr>
          <w:color w:val="000000" w:themeColor="text1"/>
          <w:sz w:val="26"/>
          <w:szCs w:val="26"/>
        </w:rPr>
      </w:pPr>
    </w:p>
    <w:p w14:paraId="49A46E3F" w14:textId="77777777" w:rsidR="00EF5200" w:rsidRPr="00FE26E1" w:rsidRDefault="0042320B" w:rsidP="00EF5200">
      <w:pPr>
        <w:spacing w:line="360" w:lineRule="auto"/>
        <w:ind w:firstLine="1440"/>
        <w:rPr>
          <w:color w:val="000000" w:themeColor="text1"/>
          <w:sz w:val="26"/>
          <w:szCs w:val="26"/>
        </w:rPr>
      </w:pPr>
      <w:r w:rsidRPr="00FE26E1">
        <w:rPr>
          <w:color w:val="000000" w:themeColor="text1"/>
          <w:sz w:val="26"/>
          <w:szCs w:val="26"/>
        </w:rPr>
        <w:t>We are also cognizant of the fact that t</w:t>
      </w:r>
      <w:r w:rsidR="00B271F9" w:rsidRPr="00FE26E1">
        <w:rPr>
          <w:color w:val="000000" w:themeColor="text1"/>
          <w:sz w:val="26"/>
          <w:szCs w:val="26"/>
        </w:rPr>
        <w:t xml:space="preserve">he Parties to this proceeding have engaged in lengthy negotiations to resolve the serious safety issues which are encompassed by the Settlement terms.  Both I&amp;E and Sunoco have expressed their support for the positive outcomes achieved for the citizens of the Commonwealth by </w:t>
      </w:r>
      <w:r w:rsidR="004A03D6" w:rsidRPr="00FE26E1">
        <w:rPr>
          <w:color w:val="000000" w:themeColor="text1"/>
          <w:sz w:val="26"/>
          <w:szCs w:val="26"/>
        </w:rPr>
        <w:t xml:space="preserve">this </w:t>
      </w:r>
      <w:r w:rsidR="00B271F9" w:rsidRPr="00FE26E1">
        <w:rPr>
          <w:color w:val="000000" w:themeColor="text1"/>
          <w:sz w:val="26"/>
          <w:szCs w:val="26"/>
        </w:rPr>
        <w:t>Settlement</w:t>
      </w:r>
      <w:r w:rsidR="006B6FCD" w:rsidRPr="00FE26E1">
        <w:rPr>
          <w:color w:val="000000" w:themeColor="text1"/>
          <w:sz w:val="26"/>
          <w:szCs w:val="26"/>
        </w:rPr>
        <w:t>,</w:t>
      </w:r>
      <w:r w:rsidR="00B271F9" w:rsidRPr="00FE26E1">
        <w:rPr>
          <w:color w:val="000000" w:themeColor="text1"/>
          <w:sz w:val="26"/>
          <w:szCs w:val="26"/>
        </w:rPr>
        <w:t xml:space="preserve"> which </w:t>
      </w:r>
      <w:r w:rsidR="006B6FCD" w:rsidRPr="00FE26E1">
        <w:rPr>
          <w:color w:val="000000" w:themeColor="text1"/>
          <w:sz w:val="26"/>
          <w:szCs w:val="26"/>
        </w:rPr>
        <w:t>the Parties assert “</w:t>
      </w:r>
      <w:r w:rsidR="00B86179" w:rsidRPr="00FE26E1">
        <w:rPr>
          <w:color w:val="000000" w:themeColor="text1"/>
          <w:sz w:val="26"/>
          <w:szCs w:val="26"/>
        </w:rPr>
        <w:t>[</w:t>
      </w:r>
      <w:r w:rsidR="006B6FCD" w:rsidRPr="00FE26E1">
        <w:rPr>
          <w:color w:val="000000" w:themeColor="text1"/>
          <w:sz w:val="26"/>
          <w:szCs w:val="26"/>
        </w:rPr>
        <w:t>c</w:t>
      </w:r>
      <w:r w:rsidR="00B86179" w:rsidRPr="00FE26E1">
        <w:rPr>
          <w:color w:val="000000" w:themeColor="text1"/>
          <w:sz w:val="26"/>
          <w:szCs w:val="26"/>
        </w:rPr>
        <w:t>]</w:t>
      </w:r>
      <w:proofErr w:type="spellStart"/>
      <w:r w:rsidR="006B6FCD" w:rsidRPr="00FE26E1">
        <w:rPr>
          <w:color w:val="000000" w:themeColor="text1"/>
          <w:sz w:val="26"/>
          <w:szCs w:val="26"/>
        </w:rPr>
        <w:t>ontains</w:t>
      </w:r>
      <w:proofErr w:type="spellEnd"/>
      <w:r w:rsidR="006B6FCD" w:rsidRPr="00FE26E1">
        <w:rPr>
          <w:color w:val="000000" w:themeColor="text1"/>
          <w:sz w:val="26"/>
          <w:szCs w:val="26"/>
        </w:rPr>
        <w:t xml:space="preserve"> significant public benefits above and beyond regulatory requirements and what could have been achieved through litigation.” </w:t>
      </w:r>
      <w:r w:rsidR="002C5CCA" w:rsidRPr="00FE26E1">
        <w:rPr>
          <w:color w:val="000000" w:themeColor="text1"/>
          <w:sz w:val="26"/>
          <w:szCs w:val="26"/>
        </w:rPr>
        <w:t xml:space="preserve">Sunoco Comments at 4. </w:t>
      </w:r>
    </w:p>
    <w:p w14:paraId="442634BD" w14:textId="77777777" w:rsidR="006B6FCD" w:rsidRPr="00FE26E1" w:rsidRDefault="006B6FCD" w:rsidP="00EF5200">
      <w:pPr>
        <w:spacing w:line="360" w:lineRule="auto"/>
        <w:ind w:firstLine="1440"/>
        <w:rPr>
          <w:color w:val="000000" w:themeColor="text1"/>
          <w:sz w:val="26"/>
          <w:szCs w:val="26"/>
        </w:rPr>
      </w:pPr>
    </w:p>
    <w:p w14:paraId="08C205F0" w14:textId="20E511FD" w:rsidR="0045625D" w:rsidRPr="00FE26E1" w:rsidRDefault="006B6FCD" w:rsidP="002A5846">
      <w:pPr>
        <w:spacing w:line="360" w:lineRule="auto"/>
        <w:ind w:firstLine="1440"/>
        <w:rPr>
          <w:color w:val="000000" w:themeColor="text1"/>
          <w:sz w:val="26"/>
          <w:szCs w:val="26"/>
        </w:rPr>
      </w:pPr>
      <w:r w:rsidRPr="00FE26E1">
        <w:rPr>
          <w:color w:val="000000" w:themeColor="text1"/>
          <w:sz w:val="26"/>
          <w:szCs w:val="26"/>
        </w:rPr>
        <w:t xml:space="preserve">Upon our review of the terms of the Settlement, we </w:t>
      </w:r>
      <w:r w:rsidR="00543C7B" w:rsidRPr="00FE26E1">
        <w:rPr>
          <w:color w:val="000000" w:themeColor="text1"/>
          <w:sz w:val="26"/>
          <w:szCs w:val="26"/>
        </w:rPr>
        <w:t xml:space="preserve">recognize the </w:t>
      </w:r>
      <w:r w:rsidR="002A5846" w:rsidRPr="00FE26E1">
        <w:rPr>
          <w:color w:val="000000" w:themeColor="text1"/>
          <w:sz w:val="26"/>
          <w:szCs w:val="26"/>
        </w:rPr>
        <w:t xml:space="preserve">significance </w:t>
      </w:r>
      <w:r w:rsidR="00543C7B" w:rsidRPr="00FE26E1">
        <w:rPr>
          <w:color w:val="000000" w:themeColor="text1"/>
          <w:sz w:val="26"/>
          <w:szCs w:val="26"/>
        </w:rPr>
        <w:t xml:space="preserve">of the terms </w:t>
      </w:r>
      <w:r w:rsidR="00742E74" w:rsidRPr="00FE26E1">
        <w:rPr>
          <w:color w:val="000000" w:themeColor="text1"/>
          <w:sz w:val="26"/>
          <w:szCs w:val="26"/>
        </w:rPr>
        <w:t>providing</w:t>
      </w:r>
      <w:r w:rsidR="00543C7B" w:rsidRPr="00FE26E1">
        <w:rPr>
          <w:color w:val="000000" w:themeColor="text1"/>
          <w:sz w:val="26"/>
          <w:szCs w:val="26"/>
        </w:rPr>
        <w:t xml:space="preserve"> for an Independent Expert to scrutinize the ME1 pipeline to assess its safety and longevity for the intended purpose of transporting dangerous highly volatile liquids (propane and methane) </w:t>
      </w:r>
      <w:r w:rsidR="00742E74" w:rsidRPr="00FE26E1">
        <w:rPr>
          <w:color w:val="000000" w:themeColor="text1"/>
          <w:sz w:val="26"/>
          <w:szCs w:val="26"/>
        </w:rPr>
        <w:t xml:space="preserve">within the Commonwealth.  We also recognize that the voluntary Settlement of the important safety matters concerned </w:t>
      </w:r>
      <w:r w:rsidR="002A5846" w:rsidRPr="00FE26E1">
        <w:rPr>
          <w:color w:val="000000" w:themeColor="text1"/>
          <w:sz w:val="26"/>
          <w:szCs w:val="26"/>
        </w:rPr>
        <w:t xml:space="preserve">here </w:t>
      </w:r>
      <w:r w:rsidR="00742E74" w:rsidRPr="00FE26E1">
        <w:rPr>
          <w:color w:val="000000" w:themeColor="text1"/>
          <w:sz w:val="26"/>
          <w:szCs w:val="26"/>
        </w:rPr>
        <w:t>is preferable to protracted litigation, given the immediate benefits promised under the terms of the Settlement.  However, the approval of this Settlement brings with-it long-term consequences for the Commonwealth, including to the safety of our citizens</w:t>
      </w:r>
      <w:r w:rsidR="00F955F4" w:rsidRPr="00FE26E1">
        <w:rPr>
          <w:color w:val="000000" w:themeColor="text1"/>
          <w:sz w:val="26"/>
          <w:szCs w:val="26"/>
        </w:rPr>
        <w:t>.</w:t>
      </w:r>
      <w:r w:rsidR="0097440C" w:rsidRPr="00FE26E1">
        <w:rPr>
          <w:color w:val="000000" w:themeColor="text1"/>
          <w:sz w:val="26"/>
          <w:szCs w:val="26"/>
        </w:rPr>
        <w:t xml:space="preserve"> </w:t>
      </w:r>
      <w:r w:rsidR="00742E74" w:rsidRPr="00FE26E1">
        <w:rPr>
          <w:color w:val="000000" w:themeColor="text1"/>
          <w:sz w:val="26"/>
          <w:szCs w:val="26"/>
        </w:rPr>
        <w:t xml:space="preserve"> </w:t>
      </w:r>
      <w:r w:rsidR="0097440C" w:rsidRPr="00FE26E1">
        <w:rPr>
          <w:color w:val="000000" w:themeColor="text1"/>
          <w:sz w:val="26"/>
          <w:szCs w:val="26"/>
        </w:rPr>
        <w:t>While the Settlement indisputably benefits the public interest, the terms of the Settlement also provide that Sunoco admits to no violation of state and federal safety standards and that any</w:t>
      </w:r>
      <w:r w:rsidR="0045625D" w:rsidRPr="00FE26E1">
        <w:rPr>
          <w:color w:val="000000" w:themeColor="text1"/>
          <w:sz w:val="26"/>
          <w:szCs w:val="26"/>
        </w:rPr>
        <w:t xml:space="preserve"> and </w:t>
      </w:r>
      <w:r w:rsidR="0097440C" w:rsidRPr="00FE26E1">
        <w:rPr>
          <w:color w:val="000000" w:themeColor="text1"/>
          <w:sz w:val="26"/>
          <w:szCs w:val="26"/>
        </w:rPr>
        <w:t xml:space="preserve">all future claims associated with the alleged violations are forever barred. </w:t>
      </w:r>
    </w:p>
    <w:p w14:paraId="0EEFE909" w14:textId="77777777" w:rsidR="00884AC9" w:rsidRPr="00FE26E1" w:rsidRDefault="00884AC9" w:rsidP="002A5846">
      <w:pPr>
        <w:spacing w:line="360" w:lineRule="auto"/>
        <w:ind w:firstLine="1440"/>
        <w:rPr>
          <w:color w:val="000000" w:themeColor="text1"/>
          <w:sz w:val="26"/>
          <w:szCs w:val="26"/>
        </w:rPr>
      </w:pPr>
    </w:p>
    <w:p w14:paraId="166A8269" w14:textId="77777777" w:rsidR="00742E74" w:rsidRPr="00FE26E1" w:rsidRDefault="002A5846" w:rsidP="002A5846">
      <w:pPr>
        <w:spacing w:line="360" w:lineRule="auto"/>
        <w:ind w:firstLine="1440"/>
        <w:rPr>
          <w:color w:val="000000" w:themeColor="text1"/>
          <w:sz w:val="26"/>
          <w:szCs w:val="26"/>
        </w:rPr>
      </w:pPr>
      <w:r w:rsidRPr="00FE26E1">
        <w:rPr>
          <w:color w:val="000000" w:themeColor="text1"/>
          <w:sz w:val="26"/>
          <w:szCs w:val="26"/>
        </w:rPr>
        <w:lastRenderedPageBreak/>
        <w:t>Therefore, a</w:t>
      </w:r>
      <w:r w:rsidR="00A669C9" w:rsidRPr="00FE26E1">
        <w:rPr>
          <w:color w:val="000000" w:themeColor="text1"/>
          <w:sz w:val="26"/>
          <w:szCs w:val="26"/>
        </w:rPr>
        <w:t xml:space="preserve">s the agency responsible for reviewing and approving a Settlement </w:t>
      </w:r>
      <w:r w:rsidR="0097440C" w:rsidRPr="00FE26E1">
        <w:rPr>
          <w:color w:val="000000" w:themeColor="text1"/>
          <w:sz w:val="26"/>
          <w:szCs w:val="26"/>
        </w:rPr>
        <w:t xml:space="preserve">as in the public interest, </w:t>
      </w:r>
      <w:r w:rsidR="00A669C9" w:rsidRPr="00FE26E1">
        <w:rPr>
          <w:color w:val="000000" w:themeColor="text1"/>
          <w:sz w:val="26"/>
          <w:szCs w:val="26"/>
        </w:rPr>
        <w:t xml:space="preserve">it is within our authority and therefore, </w:t>
      </w:r>
      <w:r w:rsidR="004A03D6" w:rsidRPr="00FE26E1">
        <w:rPr>
          <w:color w:val="000000" w:themeColor="text1"/>
          <w:sz w:val="26"/>
          <w:szCs w:val="26"/>
        </w:rPr>
        <w:t xml:space="preserve">is </w:t>
      </w:r>
      <w:r w:rsidR="00A669C9" w:rsidRPr="00FE26E1">
        <w:rPr>
          <w:color w:val="000000" w:themeColor="text1"/>
          <w:sz w:val="26"/>
          <w:szCs w:val="26"/>
        </w:rPr>
        <w:t xml:space="preserve">our duty, </w:t>
      </w:r>
      <w:r w:rsidR="004A03D6" w:rsidRPr="00FE26E1">
        <w:rPr>
          <w:color w:val="000000" w:themeColor="text1"/>
          <w:sz w:val="26"/>
          <w:szCs w:val="26"/>
        </w:rPr>
        <w:t>where possible</w:t>
      </w:r>
      <w:r w:rsidR="0097440C" w:rsidRPr="00FE26E1">
        <w:rPr>
          <w:color w:val="000000" w:themeColor="text1"/>
          <w:sz w:val="26"/>
          <w:szCs w:val="26"/>
        </w:rPr>
        <w:t>,</w:t>
      </w:r>
      <w:r w:rsidR="004A03D6" w:rsidRPr="00FE26E1">
        <w:rPr>
          <w:color w:val="000000" w:themeColor="text1"/>
          <w:sz w:val="26"/>
          <w:szCs w:val="26"/>
        </w:rPr>
        <w:t xml:space="preserve"> </w:t>
      </w:r>
      <w:r w:rsidR="00A669C9" w:rsidRPr="00FE26E1">
        <w:rPr>
          <w:color w:val="000000" w:themeColor="text1"/>
          <w:sz w:val="26"/>
          <w:szCs w:val="26"/>
        </w:rPr>
        <w:t xml:space="preserve">to require reasonable and necessary procedures to assure the transparency and objectivity of </w:t>
      </w:r>
      <w:r w:rsidR="002F61D1" w:rsidRPr="00FE26E1">
        <w:rPr>
          <w:color w:val="000000" w:themeColor="text1"/>
          <w:sz w:val="26"/>
          <w:szCs w:val="26"/>
        </w:rPr>
        <w:t xml:space="preserve">the </w:t>
      </w:r>
      <w:r w:rsidR="004A03D6" w:rsidRPr="00FE26E1">
        <w:rPr>
          <w:color w:val="000000" w:themeColor="text1"/>
          <w:sz w:val="26"/>
          <w:szCs w:val="26"/>
        </w:rPr>
        <w:t>process by which the Independent Expert gathers</w:t>
      </w:r>
      <w:r w:rsidR="00A669C9" w:rsidRPr="00FE26E1">
        <w:rPr>
          <w:color w:val="000000" w:themeColor="text1"/>
          <w:sz w:val="26"/>
          <w:szCs w:val="26"/>
        </w:rPr>
        <w:t xml:space="preserve"> </w:t>
      </w:r>
      <w:r w:rsidRPr="00FE26E1">
        <w:rPr>
          <w:color w:val="000000" w:themeColor="text1"/>
          <w:sz w:val="26"/>
          <w:szCs w:val="26"/>
        </w:rPr>
        <w:t xml:space="preserve">information </w:t>
      </w:r>
      <w:r w:rsidR="0097440C" w:rsidRPr="00FE26E1">
        <w:rPr>
          <w:color w:val="000000" w:themeColor="text1"/>
          <w:sz w:val="26"/>
          <w:szCs w:val="26"/>
        </w:rPr>
        <w:t xml:space="preserve">for </w:t>
      </w:r>
      <w:r w:rsidR="004A03D6" w:rsidRPr="00FE26E1">
        <w:rPr>
          <w:color w:val="000000" w:themeColor="text1"/>
          <w:sz w:val="26"/>
          <w:szCs w:val="26"/>
        </w:rPr>
        <w:t xml:space="preserve">and </w:t>
      </w:r>
      <w:r w:rsidR="0097440C" w:rsidRPr="00FE26E1">
        <w:rPr>
          <w:color w:val="000000" w:themeColor="text1"/>
          <w:sz w:val="26"/>
          <w:szCs w:val="26"/>
        </w:rPr>
        <w:t xml:space="preserve">issues the </w:t>
      </w:r>
      <w:r w:rsidR="004A03D6" w:rsidRPr="00FE26E1">
        <w:rPr>
          <w:color w:val="000000" w:themeColor="text1"/>
          <w:sz w:val="26"/>
          <w:szCs w:val="26"/>
        </w:rPr>
        <w:t xml:space="preserve">Report and public Summary of </w:t>
      </w:r>
      <w:r w:rsidRPr="00FE26E1">
        <w:rPr>
          <w:color w:val="000000" w:themeColor="text1"/>
          <w:sz w:val="26"/>
          <w:szCs w:val="26"/>
        </w:rPr>
        <w:t>the</w:t>
      </w:r>
      <w:r w:rsidR="0045625D" w:rsidRPr="00FE26E1">
        <w:rPr>
          <w:color w:val="000000" w:themeColor="text1"/>
          <w:sz w:val="26"/>
          <w:szCs w:val="26"/>
        </w:rPr>
        <w:t xml:space="preserve"> ME1 Safety Study</w:t>
      </w:r>
      <w:r w:rsidRPr="00FE26E1">
        <w:rPr>
          <w:color w:val="000000" w:themeColor="text1"/>
          <w:sz w:val="26"/>
          <w:szCs w:val="26"/>
        </w:rPr>
        <w:t xml:space="preserve"> </w:t>
      </w:r>
      <w:r w:rsidR="00A669C9" w:rsidRPr="00FE26E1">
        <w:rPr>
          <w:color w:val="000000" w:themeColor="text1"/>
          <w:sz w:val="26"/>
          <w:szCs w:val="26"/>
        </w:rPr>
        <w:t>assess</w:t>
      </w:r>
      <w:r w:rsidR="0045625D" w:rsidRPr="00FE26E1">
        <w:rPr>
          <w:color w:val="000000" w:themeColor="text1"/>
          <w:sz w:val="26"/>
          <w:szCs w:val="26"/>
        </w:rPr>
        <w:t xml:space="preserve">ing the safety and longevity </w:t>
      </w:r>
      <w:r w:rsidR="00A669C9" w:rsidRPr="00FE26E1">
        <w:rPr>
          <w:color w:val="000000" w:themeColor="text1"/>
          <w:sz w:val="26"/>
          <w:szCs w:val="26"/>
        </w:rPr>
        <w:t>of ME</w:t>
      </w:r>
      <w:r w:rsidR="0045625D" w:rsidRPr="00FE26E1">
        <w:rPr>
          <w:color w:val="000000" w:themeColor="text1"/>
          <w:sz w:val="26"/>
          <w:szCs w:val="26"/>
        </w:rPr>
        <w:t>1.</w:t>
      </w:r>
      <w:r w:rsidR="00A669C9" w:rsidRPr="00FE26E1">
        <w:rPr>
          <w:color w:val="000000" w:themeColor="text1"/>
          <w:sz w:val="26"/>
          <w:szCs w:val="26"/>
        </w:rPr>
        <w:t xml:space="preserve"> </w:t>
      </w:r>
      <w:r w:rsidRPr="00FE26E1">
        <w:rPr>
          <w:color w:val="000000" w:themeColor="text1"/>
          <w:sz w:val="26"/>
          <w:szCs w:val="26"/>
        </w:rPr>
        <w:t xml:space="preserve"> </w:t>
      </w:r>
    </w:p>
    <w:p w14:paraId="0F19AECB" w14:textId="77777777" w:rsidR="00541EC2" w:rsidRPr="00FE26E1" w:rsidRDefault="00541EC2" w:rsidP="00541EC2">
      <w:pPr>
        <w:spacing w:line="360" w:lineRule="auto"/>
        <w:ind w:firstLine="1440"/>
        <w:rPr>
          <w:color w:val="000000" w:themeColor="text1"/>
          <w:sz w:val="26"/>
          <w:szCs w:val="26"/>
        </w:rPr>
      </w:pPr>
    </w:p>
    <w:p w14:paraId="67536182" w14:textId="77777777" w:rsidR="002C6A8F" w:rsidRPr="00FE26E1" w:rsidRDefault="002C6A8F" w:rsidP="002C6A8F">
      <w:pPr>
        <w:spacing w:line="360" w:lineRule="auto"/>
        <w:ind w:firstLine="1440"/>
        <w:rPr>
          <w:color w:val="000000" w:themeColor="text1"/>
          <w:sz w:val="26"/>
          <w:szCs w:val="26"/>
        </w:rPr>
      </w:pPr>
      <w:r w:rsidRPr="00FE26E1">
        <w:rPr>
          <w:color w:val="000000" w:themeColor="text1"/>
          <w:sz w:val="26"/>
          <w:szCs w:val="26"/>
        </w:rPr>
        <w:t>Turning to our review of Sunoco’s comments, w</w:t>
      </w:r>
      <w:r w:rsidR="00541EC2" w:rsidRPr="00FE26E1">
        <w:rPr>
          <w:color w:val="000000" w:themeColor="text1"/>
          <w:sz w:val="26"/>
          <w:szCs w:val="26"/>
        </w:rPr>
        <w:t xml:space="preserve">e expressly reject Sunoco’s general assertion </w:t>
      </w:r>
      <w:r w:rsidR="00530541" w:rsidRPr="00FE26E1">
        <w:rPr>
          <w:color w:val="000000" w:themeColor="text1"/>
          <w:sz w:val="26"/>
          <w:szCs w:val="26"/>
        </w:rPr>
        <w:t xml:space="preserve">that </w:t>
      </w:r>
      <w:r w:rsidR="00541EC2" w:rsidRPr="00FE26E1">
        <w:rPr>
          <w:color w:val="000000" w:themeColor="text1"/>
          <w:sz w:val="26"/>
          <w:szCs w:val="26"/>
        </w:rPr>
        <w:t xml:space="preserve">the </w:t>
      </w:r>
      <w:r w:rsidR="00541EC2" w:rsidRPr="00FE26E1">
        <w:rPr>
          <w:i/>
          <w:iCs/>
          <w:color w:val="000000" w:themeColor="text1"/>
          <w:sz w:val="26"/>
          <w:szCs w:val="26"/>
        </w:rPr>
        <w:t>Second Tentative Order</w:t>
      </w:r>
      <w:r w:rsidR="00541EC2" w:rsidRPr="00FE26E1">
        <w:rPr>
          <w:color w:val="000000" w:themeColor="text1"/>
          <w:sz w:val="26"/>
          <w:szCs w:val="26"/>
        </w:rPr>
        <w:t xml:space="preserve">’s modification of the terms of the Settlement </w:t>
      </w:r>
      <w:proofErr w:type="spellStart"/>
      <w:r w:rsidR="00541EC2" w:rsidRPr="00FE26E1">
        <w:rPr>
          <w:i/>
          <w:iCs/>
          <w:color w:val="000000" w:themeColor="text1"/>
          <w:sz w:val="26"/>
          <w:szCs w:val="26"/>
        </w:rPr>
        <w:t>su</w:t>
      </w:r>
      <w:r w:rsidR="00530541" w:rsidRPr="00FE26E1">
        <w:rPr>
          <w:i/>
          <w:iCs/>
          <w:color w:val="000000" w:themeColor="text1"/>
          <w:sz w:val="26"/>
          <w:szCs w:val="26"/>
        </w:rPr>
        <w:t>a</w:t>
      </w:r>
      <w:proofErr w:type="spellEnd"/>
      <w:r w:rsidR="00541EC2" w:rsidRPr="00FE26E1">
        <w:rPr>
          <w:i/>
          <w:iCs/>
          <w:color w:val="000000" w:themeColor="text1"/>
          <w:sz w:val="26"/>
          <w:szCs w:val="26"/>
        </w:rPr>
        <w:t xml:space="preserve"> sponte</w:t>
      </w:r>
      <w:r w:rsidR="00541EC2" w:rsidRPr="00FE26E1">
        <w:rPr>
          <w:color w:val="000000" w:themeColor="text1"/>
          <w:sz w:val="26"/>
          <w:szCs w:val="26"/>
        </w:rPr>
        <w:t xml:space="preserve"> imposed terms in the absence of a legal standard and were unfounded and unnecessary.</w:t>
      </w:r>
      <w:r w:rsidR="000832C6" w:rsidRPr="00FE26E1">
        <w:rPr>
          <w:rStyle w:val="FootnoteReference"/>
          <w:color w:val="000000" w:themeColor="text1"/>
        </w:rPr>
        <w:footnoteReference w:id="5"/>
      </w:r>
      <w:r w:rsidR="00541EC2" w:rsidRPr="00FE26E1">
        <w:rPr>
          <w:color w:val="000000" w:themeColor="text1"/>
          <w:sz w:val="26"/>
          <w:szCs w:val="26"/>
        </w:rPr>
        <w:t xml:space="preserve">  Sunoco asserts that the Commission is precluded from directing that the Independent Expert communicate jointly with the </w:t>
      </w:r>
      <w:r w:rsidR="0065546E" w:rsidRPr="00FE26E1">
        <w:rPr>
          <w:color w:val="000000" w:themeColor="text1"/>
          <w:sz w:val="26"/>
          <w:szCs w:val="26"/>
        </w:rPr>
        <w:t>P</w:t>
      </w:r>
      <w:r w:rsidR="00541EC2" w:rsidRPr="00FE26E1">
        <w:rPr>
          <w:color w:val="000000" w:themeColor="text1"/>
          <w:sz w:val="26"/>
          <w:szCs w:val="26"/>
        </w:rPr>
        <w:t xml:space="preserve">arties and submit the final Report and Summary to the </w:t>
      </w:r>
      <w:r w:rsidR="00E61A26" w:rsidRPr="00FE26E1">
        <w:rPr>
          <w:color w:val="000000" w:themeColor="text1"/>
          <w:sz w:val="26"/>
          <w:szCs w:val="26"/>
        </w:rPr>
        <w:t>P</w:t>
      </w:r>
      <w:r w:rsidR="00541EC2" w:rsidRPr="00FE26E1">
        <w:rPr>
          <w:color w:val="000000" w:themeColor="text1"/>
          <w:sz w:val="26"/>
          <w:szCs w:val="26"/>
        </w:rPr>
        <w:t xml:space="preserve">arties simultaneously, citing the Commonwealth Court’s decision in </w:t>
      </w:r>
      <w:r w:rsidR="00541EC2" w:rsidRPr="00FE26E1">
        <w:rPr>
          <w:i/>
          <w:iCs/>
          <w:color w:val="000000" w:themeColor="text1"/>
          <w:sz w:val="26"/>
          <w:szCs w:val="26"/>
        </w:rPr>
        <w:t>Sunoco v. Dinniman</w:t>
      </w:r>
      <w:r w:rsidR="00541EC2" w:rsidRPr="00FE26E1">
        <w:rPr>
          <w:color w:val="000000" w:themeColor="text1"/>
          <w:sz w:val="26"/>
          <w:szCs w:val="26"/>
        </w:rPr>
        <w:t xml:space="preserve">.  </w:t>
      </w:r>
    </w:p>
    <w:p w14:paraId="04D0A82C" w14:textId="77777777" w:rsidR="002C6A8F" w:rsidRPr="00FE26E1" w:rsidRDefault="002C6A8F" w:rsidP="002C6A8F">
      <w:pPr>
        <w:spacing w:line="360" w:lineRule="auto"/>
        <w:ind w:firstLine="1440"/>
        <w:rPr>
          <w:color w:val="000000" w:themeColor="text1"/>
          <w:sz w:val="26"/>
          <w:szCs w:val="26"/>
        </w:rPr>
      </w:pPr>
    </w:p>
    <w:p w14:paraId="53D061B2" w14:textId="77777777" w:rsidR="00541EC2" w:rsidRPr="00FE26E1" w:rsidRDefault="00541EC2" w:rsidP="007A2AFE">
      <w:pPr>
        <w:spacing w:line="360" w:lineRule="auto"/>
        <w:ind w:firstLine="1440"/>
        <w:rPr>
          <w:color w:val="000000" w:themeColor="text1"/>
          <w:sz w:val="26"/>
          <w:szCs w:val="26"/>
        </w:rPr>
      </w:pPr>
      <w:r w:rsidRPr="00FE26E1">
        <w:rPr>
          <w:color w:val="000000" w:themeColor="text1"/>
          <w:sz w:val="26"/>
          <w:szCs w:val="26"/>
        </w:rPr>
        <w:t xml:space="preserve">Sunoco avers that, pursuant to </w:t>
      </w:r>
      <w:r w:rsidRPr="00FE26E1">
        <w:rPr>
          <w:i/>
          <w:iCs/>
          <w:color w:val="000000" w:themeColor="text1"/>
          <w:sz w:val="26"/>
          <w:szCs w:val="26"/>
        </w:rPr>
        <w:t>Sunoco v. Dinniman</w:t>
      </w:r>
      <w:r w:rsidRPr="00FE26E1">
        <w:rPr>
          <w:color w:val="000000" w:themeColor="text1"/>
          <w:sz w:val="26"/>
          <w:szCs w:val="26"/>
        </w:rPr>
        <w:t xml:space="preserve">, the Commission should not </w:t>
      </w:r>
      <w:proofErr w:type="spellStart"/>
      <w:r w:rsidRPr="00FE26E1">
        <w:rPr>
          <w:i/>
          <w:iCs/>
          <w:color w:val="000000" w:themeColor="text1"/>
          <w:sz w:val="26"/>
          <w:szCs w:val="26"/>
        </w:rPr>
        <w:t>sua</w:t>
      </w:r>
      <w:proofErr w:type="spellEnd"/>
      <w:r w:rsidRPr="00FE26E1">
        <w:rPr>
          <w:i/>
          <w:iCs/>
          <w:color w:val="000000" w:themeColor="text1"/>
          <w:sz w:val="26"/>
          <w:szCs w:val="26"/>
        </w:rPr>
        <w:t xml:space="preserve"> sponte</w:t>
      </w:r>
      <w:r w:rsidRPr="00FE26E1">
        <w:rPr>
          <w:color w:val="000000" w:themeColor="text1"/>
          <w:sz w:val="26"/>
          <w:szCs w:val="26"/>
        </w:rPr>
        <w:t xml:space="preserve"> inject issues against the wishes of the parties, particularly where there is no record evidence presented by the parties in support of the issue.  </w:t>
      </w:r>
      <w:r w:rsidR="001F470C" w:rsidRPr="00FE26E1">
        <w:rPr>
          <w:color w:val="000000" w:themeColor="text1"/>
          <w:sz w:val="26"/>
          <w:szCs w:val="26"/>
        </w:rPr>
        <w:t>Sunoco Comments at</w:t>
      </w:r>
      <w:r w:rsidR="00A9773F" w:rsidRPr="00FE26E1">
        <w:rPr>
          <w:color w:val="000000" w:themeColor="text1"/>
          <w:sz w:val="26"/>
          <w:szCs w:val="26"/>
        </w:rPr>
        <w:t> </w:t>
      </w:r>
      <w:r w:rsidR="000A7BBF" w:rsidRPr="00FE26E1">
        <w:rPr>
          <w:color w:val="000000" w:themeColor="text1"/>
          <w:sz w:val="26"/>
          <w:szCs w:val="26"/>
        </w:rPr>
        <w:t>3.</w:t>
      </w:r>
      <w:r w:rsidRPr="00FE26E1">
        <w:rPr>
          <w:color w:val="000000" w:themeColor="text1"/>
          <w:sz w:val="26"/>
          <w:szCs w:val="26"/>
        </w:rPr>
        <w:t xml:space="preserve">  Sunoco appears to argue that the court’s holding in </w:t>
      </w:r>
      <w:r w:rsidRPr="00FE26E1">
        <w:rPr>
          <w:i/>
          <w:iCs/>
          <w:color w:val="000000" w:themeColor="text1"/>
          <w:sz w:val="26"/>
          <w:szCs w:val="26"/>
        </w:rPr>
        <w:t>Sunoco v. Dinniman</w:t>
      </w:r>
      <w:r w:rsidRPr="00FE26E1">
        <w:rPr>
          <w:color w:val="000000" w:themeColor="text1"/>
          <w:sz w:val="26"/>
          <w:szCs w:val="26"/>
        </w:rPr>
        <w:t xml:space="preserve"> places </w:t>
      </w:r>
      <w:r w:rsidRPr="00FE26E1">
        <w:rPr>
          <w:color w:val="000000" w:themeColor="text1"/>
          <w:sz w:val="26"/>
          <w:szCs w:val="26"/>
        </w:rPr>
        <w:lastRenderedPageBreak/>
        <w:t xml:space="preserve">constraints upon the Commission’s statutory authority to review and approve the terms of settlement in the public interest </w:t>
      </w:r>
      <w:r w:rsidR="007A2AFE" w:rsidRPr="00FE26E1">
        <w:rPr>
          <w:color w:val="000000" w:themeColor="text1"/>
          <w:sz w:val="26"/>
          <w:szCs w:val="26"/>
        </w:rPr>
        <w:t xml:space="preserve">under </w:t>
      </w:r>
      <w:r w:rsidR="007A2AFE" w:rsidRPr="00FE26E1">
        <w:rPr>
          <w:i/>
          <w:iCs/>
          <w:color w:val="000000" w:themeColor="text1"/>
          <w:sz w:val="26"/>
          <w:szCs w:val="26"/>
        </w:rPr>
        <w:t xml:space="preserve">Lancaster </w:t>
      </w:r>
      <w:r w:rsidR="007A2AFE" w:rsidRPr="00FE26E1">
        <w:rPr>
          <w:color w:val="000000" w:themeColor="text1"/>
          <w:sz w:val="26"/>
          <w:szCs w:val="26"/>
        </w:rPr>
        <w:t xml:space="preserve">and </w:t>
      </w:r>
      <w:r w:rsidR="007A2AFE" w:rsidRPr="00FE26E1">
        <w:rPr>
          <w:i/>
          <w:iCs/>
          <w:color w:val="000000" w:themeColor="text1"/>
          <w:sz w:val="26"/>
          <w:szCs w:val="26"/>
        </w:rPr>
        <w:t>Warner</w:t>
      </w:r>
      <w:r w:rsidR="007A2AFE" w:rsidRPr="00FE26E1">
        <w:rPr>
          <w:color w:val="000000" w:themeColor="text1"/>
          <w:sz w:val="26"/>
          <w:szCs w:val="26"/>
        </w:rPr>
        <w:t xml:space="preserve">, </w:t>
      </w:r>
      <w:r w:rsidR="007A2AFE" w:rsidRPr="00FE26E1">
        <w:rPr>
          <w:i/>
          <w:iCs/>
          <w:color w:val="000000" w:themeColor="text1"/>
          <w:sz w:val="26"/>
          <w:szCs w:val="26"/>
        </w:rPr>
        <w:t>supra.</w:t>
      </w:r>
      <w:r w:rsidR="007A2AFE" w:rsidRPr="00FE26E1">
        <w:rPr>
          <w:color w:val="000000" w:themeColor="text1"/>
          <w:sz w:val="26"/>
          <w:szCs w:val="26"/>
        </w:rPr>
        <w:t xml:space="preserve">, and, </w:t>
      </w:r>
      <w:r w:rsidR="007A2AFE" w:rsidRPr="00FE26E1">
        <w:rPr>
          <w:i/>
          <w:iCs/>
          <w:color w:val="000000" w:themeColor="text1"/>
          <w:sz w:val="26"/>
          <w:szCs w:val="26"/>
        </w:rPr>
        <w:t>See</w:t>
      </w:r>
      <w:r w:rsidR="007A2AFE" w:rsidRPr="00FE26E1">
        <w:rPr>
          <w:color w:val="000000" w:themeColor="text1"/>
          <w:sz w:val="26"/>
          <w:szCs w:val="26"/>
        </w:rPr>
        <w:t xml:space="preserve"> 52 Pa. Code § 69.1201(Policy Statement setting forth ten factors applicable to the Commission’s determination whether a proposed settlement for a violation is reasonable and approval of the settlement agreement is in the public interest). </w:t>
      </w:r>
    </w:p>
    <w:p w14:paraId="7C40CEF7" w14:textId="77777777" w:rsidR="00EB0067" w:rsidRPr="00FE26E1" w:rsidRDefault="00EB0067" w:rsidP="002C6A8F">
      <w:pPr>
        <w:spacing w:line="360" w:lineRule="auto"/>
        <w:ind w:firstLine="1440"/>
        <w:rPr>
          <w:color w:val="000000" w:themeColor="text1"/>
          <w:sz w:val="26"/>
          <w:szCs w:val="26"/>
        </w:rPr>
      </w:pPr>
    </w:p>
    <w:p w14:paraId="5D50C9BF" w14:textId="77777777" w:rsidR="002C6A8F" w:rsidRPr="00FE26E1" w:rsidRDefault="002C6A8F" w:rsidP="002C6A8F">
      <w:pPr>
        <w:spacing w:line="360" w:lineRule="auto"/>
        <w:ind w:firstLine="1440"/>
        <w:rPr>
          <w:color w:val="000000" w:themeColor="text1"/>
          <w:sz w:val="26"/>
          <w:szCs w:val="26"/>
        </w:rPr>
      </w:pPr>
      <w:r w:rsidRPr="00FE26E1">
        <w:rPr>
          <w:color w:val="000000" w:themeColor="text1"/>
          <w:sz w:val="26"/>
          <w:szCs w:val="26"/>
        </w:rPr>
        <w:t xml:space="preserve">The Commission’s power to review and approve settlements if deemed to be in the public interest, under </w:t>
      </w:r>
      <w:r w:rsidR="007A2AFE" w:rsidRPr="00FE26E1">
        <w:rPr>
          <w:color w:val="000000" w:themeColor="text1"/>
          <w:sz w:val="26"/>
          <w:szCs w:val="26"/>
        </w:rPr>
        <w:t>the Code</w:t>
      </w:r>
      <w:r w:rsidR="0020251B" w:rsidRPr="00FE26E1">
        <w:rPr>
          <w:color w:val="000000" w:themeColor="text1"/>
          <w:sz w:val="26"/>
          <w:szCs w:val="26"/>
        </w:rPr>
        <w:t xml:space="preserve">, </w:t>
      </w:r>
      <w:r w:rsidRPr="00FE26E1">
        <w:rPr>
          <w:color w:val="000000" w:themeColor="text1"/>
          <w:sz w:val="26"/>
          <w:szCs w:val="26"/>
        </w:rPr>
        <w:t xml:space="preserve">is rooted in the </w:t>
      </w:r>
      <w:r w:rsidR="008133C6" w:rsidRPr="00FE26E1">
        <w:rPr>
          <w:color w:val="000000" w:themeColor="text1"/>
          <w:sz w:val="26"/>
          <w:szCs w:val="26"/>
        </w:rPr>
        <w:t>l</w:t>
      </w:r>
      <w:r w:rsidRPr="00FE26E1">
        <w:rPr>
          <w:color w:val="000000" w:themeColor="text1"/>
          <w:sz w:val="26"/>
          <w:szCs w:val="26"/>
        </w:rPr>
        <w:t>egislature</w:t>
      </w:r>
      <w:r w:rsidR="000C30DE" w:rsidRPr="00FE26E1">
        <w:rPr>
          <w:color w:val="000000" w:themeColor="text1"/>
          <w:sz w:val="26"/>
          <w:szCs w:val="26"/>
        </w:rPr>
        <w:t>’</w:t>
      </w:r>
      <w:r w:rsidRPr="00FE26E1">
        <w:rPr>
          <w:color w:val="000000" w:themeColor="text1"/>
          <w:sz w:val="26"/>
          <w:szCs w:val="26"/>
        </w:rPr>
        <w:t xml:space="preserve">s intent that the Commission be charged </w:t>
      </w:r>
      <w:r w:rsidR="0045625D" w:rsidRPr="00FE26E1">
        <w:rPr>
          <w:color w:val="000000" w:themeColor="text1"/>
          <w:sz w:val="26"/>
          <w:szCs w:val="26"/>
        </w:rPr>
        <w:t xml:space="preserve">with </w:t>
      </w:r>
      <w:r w:rsidRPr="00FE26E1">
        <w:rPr>
          <w:color w:val="000000" w:themeColor="text1"/>
          <w:sz w:val="26"/>
          <w:szCs w:val="26"/>
        </w:rPr>
        <w:t>protect</w:t>
      </w:r>
      <w:r w:rsidR="0045625D" w:rsidRPr="00FE26E1">
        <w:rPr>
          <w:color w:val="000000" w:themeColor="text1"/>
          <w:sz w:val="26"/>
          <w:szCs w:val="26"/>
        </w:rPr>
        <w:t>ing</w:t>
      </w:r>
      <w:r w:rsidRPr="00FE26E1">
        <w:rPr>
          <w:color w:val="000000" w:themeColor="text1"/>
          <w:sz w:val="26"/>
          <w:szCs w:val="26"/>
        </w:rPr>
        <w:t xml:space="preserve"> the public’s interest in matters involving settlement of claims brought against public utilities.</w:t>
      </w:r>
      <w:r w:rsidR="007A2AFE" w:rsidRPr="00FE26E1">
        <w:rPr>
          <w:color w:val="000000" w:themeColor="text1"/>
          <w:sz w:val="26"/>
          <w:szCs w:val="26"/>
        </w:rPr>
        <w:t xml:space="preserve">  </w:t>
      </w:r>
      <w:r w:rsidR="007A2AFE" w:rsidRPr="00FE26E1">
        <w:rPr>
          <w:i/>
          <w:iCs/>
          <w:color w:val="000000" w:themeColor="text1"/>
          <w:sz w:val="26"/>
          <w:szCs w:val="26"/>
        </w:rPr>
        <w:t>See</w:t>
      </w:r>
      <w:r w:rsidR="0020251B" w:rsidRPr="00FE26E1">
        <w:rPr>
          <w:i/>
          <w:iCs/>
          <w:color w:val="000000" w:themeColor="text1"/>
          <w:sz w:val="26"/>
          <w:szCs w:val="26"/>
        </w:rPr>
        <w:t xml:space="preserve"> generally</w:t>
      </w:r>
      <w:r w:rsidR="007A2AFE" w:rsidRPr="00FE26E1">
        <w:rPr>
          <w:i/>
          <w:iCs/>
          <w:color w:val="000000" w:themeColor="text1"/>
          <w:sz w:val="26"/>
          <w:szCs w:val="26"/>
        </w:rPr>
        <w:t>, Lancaster</w:t>
      </w:r>
      <w:r w:rsidR="007A2AFE" w:rsidRPr="00FE26E1">
        <w:rPr>
          <w:color w:val="000000" w:themeColor="text1"/>
          <w:sz w:val="26"/>
          <w:szCs w:val="26"/>
        </w:rPr>
        <w:t xml:space="preserve"> and </w:t>
      </w:r>
      <w:r w:rsidR="007A2AFE" w:rsidRPr="00FE26E1">
        <w:rPr>
          <w:i/>
          <w:iCs/>
          <w:color w:val="000000" w:themeColor="text1"/>
          <w:sz w:val="26"/>
          <w:szCs w:val="26"/>
        </w:rPr>
        <w:t>Warner</w:t>
      </w:r>
      <w:r w:rsidR="007A2AFE" w:rsidRPr="00FE26E1">
        <w:rPr>
          <w:color w:val="000000" w:themeColor="text1"/>
          <w:sz w:val="26"/>
          <w:szCs w:val="26"/>
        </w:rPr>
        <w:t xml:space="preserve">. </w:t>
      </w:r>
      <w:r w:rsidRPr="00FE26E1">
        <w:rPr>
          <w:color w:val="000000" w:themeColor="text1"/>
          <w:sz w:val="26"/>
          <w:szCs w:val="26"/>
        </w:rPr>
        <w:t xml:space="preserve"> Weighing the public interest in a given settlement often involves balancing several competing public interests, whether it be fairness in rates, reliability of service, or the importance of ensuring the viability and continued operation of the public utilities providing the essential services to the citizens and businesses of the Commonwealth.  </w:t>
      </w:r>
      <w:r w:rsidR="007A2AFE" w:rsidRPr="00FE26E1">
        <w:rPr>
          <w:color w:val="000000" w:themeColor="text1"/>
          <w:sz w:val="26"/>
          <w:szCs w:val="26"/>
        </w:rPr>
        <w:t xml:space="preserve">Further, the Commission has enumerated the factors which may weigh on the determination whether a settlement is in the public interest which include, </w:t>
      </w:r>
      <w:r w:rsidR="007A2AFE" w:rsidRPr="00FE26E1">
        <w:rPr>
          <w:i/>
          <w:iCs/>
          <w:color w:val="000000" w:themeColor="text1"/>
          <w:sz w:val="26"/>
          <w:szCs w:val="26"/>
        </w:rPr>
        <w:t>inter alia</w:t>
      </w:r>
      <w:r w:rsidR="007A2AFE" w:rsidRPr="00FE26E1">
        <w:rPr>
          <w:color w:val="000000" w:themeColor="text1"/>
          <w:sz w:val="26"/>
          <w:szCs w:val="26"/>
        </w:rPr>
        <w:t xml:space="preserve">, the seriousness of the alleged violation and its consequences.  </w:t>
      </w:r>
      <w:r w:rsidRPr="00FE26E1">
        <w:rPr>
          <w:color w:val="000000" w:themeColor="text1"/>
          <w:sz w:val="26"/>
          <w:szCs w:val="26"/>
        </w:rPr>
        <w:t xml:space="preserve">That said, the safety of the citizens of this Commonwealth has forever been, and will always be, the paramount public interest this Commission is charged to protect. </w:t>
      </w:r>
    </w:p>
    <w:p w14:paraId="7F589380" w14:textId="77777777" w:rsidR="002C6A8F" w:rsidRPr="00FE26E1" w:rsidRDefault="002C6A8F" w:rsidP="002C6A8F">
      <w:pPr>
        <w:spacing w:line="360" w:lineRule="auto"/>
        <w:ind w:firstLine="1440"/>
        <w:rPr>
          <w:color w:val="000000" w:themeColor="text1"/>
          <w:sz w:val="26"/>
          <w:szCs w:val="26"/>
        </w:rPr>
      </w:pPr>
    </w:p>
    <w:p w14:paraId="041FA405" w14:textId="24CBB4BF" w:rsidR="002C6A8F" w:rsidRPr="00FE26E1" w:rsidRDefault="002C6A8F" w:rsidP="002C6A8F">
      <w:pPr>
        <w:spacing w:line="360" w:lineRule="auto"/>
        <w:ind w:firstLine="1440"/>
        <w:rPr>
          <w:color w:val="000000" w:themeColor="text1"/>
          <w:sz w:val="26"/>
          <w:szCs w:val="26"/>
        </w:rPr>
      </w:pPr>
      <w:r w:rsidRPr="00FE26E1">
        <w:rPr>
          <w:color w:val="000000" w:themeColor="text1"/>
          <w:sz w:val="26"/>
          <w:szCs w:val="26"/>
        </w:rPr>
        <w:t xml:space="preserve">In a case which centers on the safety of the operation of a pipeline transporting dangerous and highly volatile liquids (propane and methane), the public interest in the transparency and objectivity of the assessment of that pipeline’s safety and longevity is inherent. </w:t>
      </w:r>
      <w:r w:rsidR="007B4738" w:rsidRPr="00FE26E1">
        <w:rPr>
          <w:color w:val="000000" w:themeColor="text1"/>
          <w:sz w:val="26"/>
          <w:szCs w:val="26"/>
        </w:rPr>
        <w:t xml:space="preserve"> Therefore, in the present case, the Commission’s determination to require reasonable and necessary measure</w:t>
      </w:r>
      <w:r w:rsidR="0020251B" w:rsidRPr="00FE26E1">
        <w:rPr>
          <w:color w:val="000000" w:themeColor="text1"/>
          <w:sz w:val="26"/>
          <w:szCs w:val="26"/>
        </w:rPr>
        <w:t>s</w:t>
      </w:r>
      <w:r w:rsidR="007B4738" w:rsidRPr="00FE26E1">
        <w:rPr>
          <w:color w:val="000000" w:themeColor="text1"/>
          <w:sz w:val="26"/>
          <w:szCs w:val="26"/>
        </w:rPr>
        <w:t xml:space="preserve"> to assure the transparency and objectivity of the Independent Expert’s assessment of Sunoco’s ME1 pipeline, is derived directly from the record in this proceeding, and goes to the heart of the Commission’s consideration of the public interest at issue, the safety of Commonwealth</w:t>
      </w:r>
      <w:r w:rsidR="00F955F4" w:rsidRPr="00FE26E1">
        <w:rPr>
          <w:color w:val="000000" w:themeColor="text1"/>
          <w:sz w:val="26"/>
          <w:szCs w:val="26"/>
        </w:rPr>
        <w:t>’s</w:t>
      </w:r>
      <w:r w:rsidR="007B4738" w:rsidRPr="00FE26E1">
        <w:rPr>
          <w:color w:val="000000" w:themeColor="text1"/>
          <w:sz w:val="26"/>
          <w:szCs w:val="26"/>
        </w:rPr>
        <w:t xml:space="preserve"> citizens</w:t>
      </w:r>
      <w:r w:rsidR="00F955F4" w:rsidRPr="00FE26E1">
        <w:rPr>
          <w:color w:val="000000" w:themeColor="text1"/>
          <w:sz w:val="26"/>
          <w:szCs w:val="26"/>
        </w:rPr>
        <w:t>.</w:t>
      </w:r>
      <w:r w:rsidRPr="00FE26E1">
        <w:rPr>
          <w:color w:val="000000" w:themeColor="text1"/>
          <w:sz w:val="26"/>
          <w:szCs w:val="26"/>
        </w:rPr>
        <w:t xml:space="preserve"> </w:t>
      </w:r>
    </w:p>
    <w:p w14:paraId="35E1B8E3" w14:textId="77777777" w:rsidR="00884AC9" w:rsidRPr="00FE26E1" w:rsidRDefault="00884AC9" w:rsidP="002C6A8F">
      <w:pPr>
        <w:spacing w:line="360" w:lineRule="auto"/>
        <w:ind w:firstLine="1440"/>
        <w:rPr>
          <w:color w:val="000000" w:themeColor="text1"/>
          <w:sz w:val="26"/>
          <w:szCs w:val="26"/>
        </w:rPr>
      </w:pPr>
    </w:p>
    <w:p w14:paraId="4CE3F383" w14:textId="77777777" w:rsidR="00541EC2" w:rsidRPr="00FE26E1" w:rsidRDefault="007B4738" w:rsidP="002C6A8F">
      <w:pPr>
        <w:spacing w:line="360" w:lineRule="auto"/>
        <w:ind w:firstLine="1440"/>
        <w:rPr>
          <w:color w:val="000000" w:themeColor="text1"/>
          <w:sz w:val="26"/>
          <w:szCs w:val="26"/>
        </w:rPr>
      </w:pPr>
      <w:r w:rsidRPr="00FE26E1">
        <w:rPr>
          <w:color w:val="000000" w:themeColor="text1"/>
          <w:sz w:val="26"/>
          <w:szCs w:val="26"/>
        </w:rPr>
        <w:lastRenderedPageBreak/>
        <w:t>Further, w</w:t>
      </w:r>
      <w:r w:rsidR="00541EC2" w:rsidRPr="00FE26E1">
        <w:rPr>
          <w:color w:val="000000" w:themeColor="text1"/>
          <w:sz w:val="26"/>
          <w:szCs w:val="26"/>
        </w:rPr>
        <w:t xml:space="preserve">e find Sunoco’s argument regarding the application </w:t>
      </w:r>
      <w:r w:rsidR="000C30DE" w:rsidRPr="00FE26E1">
        <w:rPr>
          <w:color w:val="000000" w:themeColor="text1"/>
          <w:sz w:val="26"/>
          <w:szCs w:val="26"/>
        </w:rPr>
        <w:t>of</w:t>
      </w:r>
      <w:r w:rsidR="00541EC2" w:rsidRPr="00FE26E1">
        <w:rPr>
          <w:color w:val="000000" w:themeColor="text1"/>
          <w:sz w:val="26"/>
          <w:szCs w:val="26"/>
        </w:rPr>
        <w:t xml:space="preserve"> </w:t>
      </w:r>
      <w:r w:rsidR="00541EC2" w:rsidRPr="00FE26E1">
        <w:rPr>
          <w:i/>
          <w:iCs/>
          <w:color w:val="000000" w:themeColor="text1"/>
          <w:sz w:val="26"/>
          <w:szCs w:val="26"/>
        </w:rPr>
        <w:t>Sunoco v. Dinniman</w:t>
      </w:r>
      <w:r w:rsidR="00541EC2" w:rsidRPr="00FE26E1">
        <w:rPr>
          <w:color w:val="000000" w:themeColor="text1"/>
          <w:sz w:val="26"/>
          <w:szCs w:val="26"/>
        </w:rPr>
        <w:t xml:space="preserve"> in the present circumstances to be meritless.  In </w:t>
      </w:r>
      <w:r w:rsidR="001A30A3" w:rsidRPr="00FE26E1">
        <w:rPr>
          <w:i/>
          <w:iCs/>
          <w:color w:val="000000" w:themeColor="text1"/>
          <w:sz w:val="26"/>
          <w:szCs w:val="26"/>
        </w:rPr>
        <w:t xml:space="preserve">Sunoco v. </w:t>
      </w:r>
      <w:r w:rsidR="00541EC2" w:rsidRPr="00FE26E1">
        <w:rPr>
          <w:i/>
          <w:iCs/>
          <w:color w:val="000000" w:themeColor="text1"/>
          <w:sz w:val="26"/>
          <w:szCs w:val="26"/>
        </w:rPr>
        <w:t>Dinniman</w:t>
      </w:r>
      <w:r w:rsidR="00541EC2" w:rsidRPr="00FE26E1">
        <w:rPr>
          <w:color w:val="000000" w:themeColor="text1"/>
          <w:sz w:val="26"/>
          <w:szCs w:val="26"/>
        </w:rPr>
        <w:t xml:space="preserve">, the Commonwealth Court reviewed the Commission’s decision to grant personal standing to </w:t>
      </w:r>
      <w:r w:rsidR="001662CD" w:rsidRPr="00FE26E1">
        <w:rPr>
          <w:color w:val="000000" w:themeColor="text1"/>
          <w:sz w:val="26"/>
          <w:szCs w:val="26"/>
        </w:rPr>
        <w:t xml:space="preserve">Andrew E. </w:t>
      </w:r>
      <w:r w:rsidR="00541EC2" w:rsidRPr="00FE26E1">
        <w:rPr>
          <w:color w:val="000000" w:themeColor="text1"/>
          <w:sz w:val="26"/>
          <w:szCs w:val="26"/>
        </w:rPr>
        <w:t>Dinniman, a Pennsylvania State Senator, who had filed a complaint against Sunoco asser</w:t>
      </w:r>
      <w:r w:rsidRPr="00FE26E1">
        <w:rPr>
          <w:color w:val="000000" w:themeColor="text1"/>
          <w:sz w:val="26"/>
          <w:szCs w:val="26"/>
        </w:rPr>
        <w:t xml:space="preserve">ting </w:t>
      </w:r>
      <w:r w:rsidR="00DA5879" w:rsidRPr="00FE26E1">
        <w:rPr>
          <w:color w:val="000000" w:themeColor="text1"/>
          <w:sz w:val="26"/>
          <w:szCs w:val="26"/>
        </w:rPr>
        <w:t>legislative</w:t>
      </w:r>
      <w:r w:rsidR="00541EC2" w:rsidRPr="00FE26E1">
        <w:rPr>
          <w:color w:val="000000" w:themeColor="text1"/>
          <w:sz w:val="26"/>
          <w:szCs w:val="26"/>
        </w:rPr>
        <w:t xml:space="preserve"> standing in his capacity as a Senator.  Although </w:t>
      </w:r>
      <w:r w:rsidR="000F3821" w:rsidRPr="00FE26E1">
        <w:rPr>
          <w:color w:val="000000" w:themeColor="text1"/>
          <w:sz w:val="26"/>
          <w:szCs w:val="26"/>
        </w:rPr>
        <w:t xml:space="preserve">Senator </w:t>
      </w:r>
      <w:r w:rsidR="00541EC2" w:rsidRPr="00FE26E1">
        <w:rPr>
          <w:color w:val="000000" w:themeColor="text1"/>
          <w:sz w:val="26"/>
          <w:szCs w:val="26"/>
        </w:rPr>
        <w:t xml:space="preserve">Dinniman had not asserted personal standing, the Commission concluded that the circumstances warranted granting </w:t>
      </w:r>
      <w:r w:rsidR="00B44E52" w:rsidRPr="00FE26E1">
        <w:rPr>
          <w:color w:val="000000" w:themeColor="text1"/>
          <w:sz w:val="26"/>
          <w:szCs w:val="26"/>
        </w:rPr>
        <w:t xml:space="preserve">Senator </w:t>
      </w:r>
      <w:r w:rsidR="00541EC2" w:rsidRPr="00FE26E1">
        <w:rPr>
          <w:color w:val="000000" w:themeColor="text1"/>
          <w:sz w:val="26"/>
          <w:szCs w:val="26"/>
        </w:rPr>
        <w:t xml:space="preserve">Dinniman standing to bring the complaint in his personal, rather than his legislative capacity.  The Commonwealth Court concluded it was </w:t>
      </w:r>
      <w:r w:rsidR="00DA5879" w:rsidRPr="00FE26E1">
        <w:rPr>
          <w:color w:val="000000" w:themeColor="text1"/>
          <w:sz w:val="26"/>
          <w:szCs w:val="26"/>
        </w:rPr>
        <w:t xml:space="preserve">an </w:t>
      </w:r>
      <w:r w:rsidR="00541EC2" w:rsidRPr="00FE26E1">
        <w:rPr>
          <w:color w:val="000000" w:themeColor="text1"/>
          <w:sz w:val="26"/>
          <w:szCs w:val="26"/>
        </w:rPr>
        <w:t xml:space="preserve">error for the </w:t>
      </w:r>
      <w:r w:rsidR="00D21839" w:rsidRPr="00FE26E1">
        <w:rPr>
          <w:color w:val="000000" w:themeColor="text1"/>
          <w:sz w:val="26"/>
          <w:szCs w:val="26"/>
        </w:rPr>
        <w:t>Commission</w:t>
      </w:r>
      <w:r w:rsidR="00541EC2" w:rsidRPr="00FE26E1">
        <w:rPr>
          <w:color w:val="000000" w:themeColor="text1"/>
          <w:sz w:val="26"/>
          <w:szCs w:val="26"/>
        </w:rPr>
        <w:t xml:space="preserve"> to raise the issue of personal standing </w:t>
      </w:r>
      <w:proofErr w:type="spellStart"/>
      <w:r w:rsidR="00541EC2" w:rsidRPr="00FE26E1">
        <w:rPr>
          <w:i/>
          <w:color w:val="000000" w:themeColor="text1"/>
          <w:sz w:val="26"/>
          <w:szCs w:val="26"/>
        </w:rPr>
        <w:t>sua</w:t>
      </w:r>
      <w:proofErr w:type="spellEnd"/>
      <w:r w:rsidR="00541EC2" w:rsidRPr="00FE26E1">
        <w:rPr>
          <w:i/>
          <w:color w:val="000000" w:themeColor="text1"/>
          <w:sz w:val="26"/>
          <w:szCs w:val="26"/>
        </w:rPr>
        <w:t xml:space="preserve"> sponte</w:t>
      </w:r>
      <w:r w:rsidR="00541EC2" w:rsidRPr="00FE26E1">
        <w:rPr>
          <w:color w:val="000000" w:themeColor="text1"/>
          <w:sz w:val="26"/>
          <w:szCs w:val="26"/>
        </w:rPr>
        <w:t xml:space="preserve"> and against the wishes of the party seeking legislative standing, particularly where the record evidence was not offered to establish personal standing. </w:t>
      </w:r>
      <w:r w:rsidR="00B80AA6" w:rsidRPr="00FE26E1">
        <w:rPr>
          <w:color w:val="000000" w:themeColor="text1"/>
          <w:sz w:val="26"/>
          <w:szCs w:val="26"/>
        </w:rPr>
        <w:t xml:space="preserve"> </w:t>
      </w:r>
      <w:r w:rsidR="00541EC2" w:rsidRPr="00FE26E1">
        <w:rPr>
          <w:i/>
          <w:iCs/>
          <w:color w:val="000000" w:themeColor="text1"/>
          <w:sz w:val="26"/>
          <w:szCs w:val="26"/>
        </w:rPr>
        <w:t>Sunoco v. Dinniman</w:t>
      </w:r>
      <w:r w:rsidR="00541EC2" w:rsidRPr="00FE26E1">
        <w:rPr>
          <w:color w:val="000000" w:themeColor="text1"/>
          <w:sz w:val="26"/>
          <w:szCs w:val="26"/>
        </w:rPr>
        <w:t xml:space="preserve"> at 1289. </w:t>
      </w:r>
    </w:p>
    <w:p w14:paraId="6001BC0F" w14:textId="77777777" w:rsidR="00541EC2" w:rsidRPr="00FE26E1" w:rsidRDefault="00541EC2" w:rsidP="002C6A8F">
      <w:pPr>
        <w:spacing w:line="360" w:lineRule="auto"/>
        <w:ind w:firstLine="1440"/>
        <w:rPr>
          <w:color w:val="000000" w:themeColor="text1"/>
          <w:sz w:val="26"/>
          <w:szCs w:val="26"/>
        </w:rPr>
      </w:pPr>
    </w:p>
    <w:p w14:paraId="3D9872A0" w14:textId="55B3DF89" w:rsidR="00541EC2" w:rsidRPr="00FE26E1" w:rsidRDefault="00541EC2" w:rsidP="002C6A8F">
      <w:pPr>
        <w:spacing w:line="360" w:lineRule="auto"/>
        <w:ind w:firstLine="1440"/>
        <w:rPr>
          <w:color w:val="000000" w:themeColor="text1"/>
          <w:sz w:val="26"/>
          <w:szCs w:val="26"/>
        </w:rPr>
      </w:pPr>
      <w:r w:rsidRPr="00FE26E1">
        <w:rPr>
          <w:color w:val="000000" w:themeColor="text1"/>
          <w:sz w:val="26"/>
          <w:szCs w:val="26"/>
        </w:rPr>
        <w:t xml:space="preserve">As a legal matter, the holding in </w:t>
      </w:r>
      <w:r w:rsidRPr="00FE26E1">
        <w:rPr>
          <w:i/>
          <w:iCs/>
          <w:color w:val="000000" w:themeColor="text1"/>
          <w:sz w:val="26"/>
          <w:szCs w:val="26"/>
        </w:rPr>
        <w:t>Sunoco v. Dinniman</w:t>
      </w:r>
      <w:r w:rsidRPr="00FE26E1">
        <w:rPr>
          <w:color w:val="000000" w:themeColor="text1"/>
          <w:sz w:val="26"/>
          <w:szCs w:val="26"/>
        </w:rPr>
        <w:t xml:space="preserve"> is irrelevant to the present matter, in which the Commission is reviewing </w:t>
      </w:r>
      <w:r w:rsidR="006A1C81" w:rsidRPr="00FE26E1">
        <w:rPr>
          <w:color w:val="000000" w:themeColor="text1"/>
          <w:sz w:val="26"/>
          <w:szCs w:val="26"/>
        </w:rPr>
        <w:t xml:space="preserve">whether </w:t>
      </w:r>
      <w:r w:rsidRPr="00FE26E1">
        <w:rPr>
          <w:color w:val="000000" w:themeColor="text1"/>
          <w:sz w:val="26"/>
          <w:szCs w:val="26"/>
        </w:rPr>
        <w:t xml:space="preserve">a proposed settlement for approval </w:t>
      </w:r>
      <w:r w:rsidR="000C30DE" w:rsidRPr="00FE26E1">
        <w:rPr>
          <w:color w:val="000000" w:themeColor="text1"/>
          <w:sz w:val="26"/>
          <w:szCs w:val="26"/>
        </w:rPr>
        <w:t xml:space="preserve">is </w:t>
      </w:r>
      <w:r w:rsidRPr="00FE26E1">
        <w:rPr>
          <w:color w:val="000000" w:themeColor="text1"/>
          <w:sz w:val="26"/>
          <w:szCs w:val="26"/>
        </w:rPr>
        <w:t xml:space="preserve">in the public interest, pursuant to </w:t>
      </w:r>
      <w:r w:rsidR="00FE33EF" w:rsidRPr="00FE26E1">
        <w:rPr>
          <w:i/>
          <w:iCs/>
          <w:color w:val="000000" w:themeColor="text1"/>
          <w:sz w:val="26"/>
          <w:szCs w:val="26"/>
        </w:rPr>
        <w:t xml:space="preserve">Lancaster </w:t>
      </w:r>
      <w:r w:rsidR="00FE33EF" w:rsidRPr="00FE26E1">
        <w:rPr>
          <w:color w:val="000000" w:themeColor="text1"/>
          <w:sz w:val="26"/>
          <w:szCs w:val="26"/>
        </w:rPr>
        <w:t xml:space="preserve">and </w:t>
      </w:r>
      <w:r w:rsidR="00FE33EF" w:rsidRPr="00FE26E1">
        <w:rPr>
          <w:i/>
          <w:iCs/>
          <w:color w:val="000000" w:themeColor="text1"/>
          <w:sz w:val="26"/>
          <w:szCs w:val="26"/>
        </w:rPr>
        <w:t>Warner</w:t>
      </w:r>
      <w:r w:rsidR="0020251B" w:rsidRPr="00FE26E1">
        <w:rPr>
          <w:color w:val="000000" w:themeColor="text1"/>
          <w:sz w:val="26"/>
          <w:szCs w:val="26"/>
        </w:rPr>
        <w:t>.</w:t>
      </w:r>
      <w:r w:rsidR="00FE33EF" w:rsidRPr="00FE26E1">
        <w:rPr>
          <w:color w:val="000000" w:themeColor="text1"/>
          <w:sz w:val="26"/>
          <w:szCs w:val="26"/>
        </w:rPr>
        <w:t xml:space="preserve"> </w:t>
      </w:r>
      <w:r w:rsidRPr="00FE26E1">
        <w:rPr>
          <w:color w:val="000000" w:themeColor="text1"/>
          <w:sz w:val="26"/>
          <w:szCs w:val="26"/>
        </w:rPr>
        <w:t xml:space="preserve"> The Commission’s authority to review settlement</w:t>
      </w:r>
      <w:r w:rsidR="0020251B" w:rsidRPr="00FE26E1">
        <w:rPr>
          <w:color w:val="000000" w:themeColor="text1"/>
          <w:sz w:val="26"/>
          <w:szCs w:val="26"/>
        </w:rPr>
        <w:t>s</w:t>
      </w:r>
      <w:r w:rsidRPr="00FE26E1">
        <w:rPr>
          <w:color w:val="000000" w:themeColor="text1"/>
          <w:sz w:val="26"/>
          <w:szCs w:val="26"/>
        </w:rPr>
        <w:t xml:space="preserve"> for approval </w:t>
      </w:r>
      <w:r w:rsidR="000C30DE" w:rsidRPr="00FE26E1">
        <w:rPr>
          <w:color w:val="000000" w:themeColor="text1"/>
          <w:sz w:val="26"/>
          <w:szCs w:val="26"/>
        </w:rPr>
        <w:t xml:space="preserve">that are </w:t>
      </w:r>
      <w:r w:rsidRPr="00FE26E1">
        <w:rPr>
          <w:color w:val="000000" w:themeColor="text1"/>
          <w:sz w:val="26"/>
          <w:szCs w:val="26"/>
        </w:rPr>
        <w:t xml:space="preserve">in the public interest, includes the authority to </w:t>
      </w:r>
      <w:proofErr w:type="spellStart"/>
      <w:r w:rsidRPr="00FE26E1">
        <w:rPr>
          <w:i/>
          <w:iCs/>
          <w:color w:val="000000" w:themeColor="text1"/>
          <w:sz w:val="26"/>
          <w:szCs w:val="26"/>
        </w:rPr>
        <w:t>su</w:t>
      </w:r>
      <w:r w:rsidR="00811BB8" w:rsidRPr="00FE26E1">
        <w:rPr>
          <w:i/>
          <w:iCs/>
          <w:color w:val="000000" w:themeColor="text1"/>
          <w:sz w:val="26"/>
          <w:szCs w:val="26"/>
        </w:rPr>
        <w:t>a</w:t>
      </w:r>
      <w:proofErr w:type="spellEnd"/>
      <w:r w:rsidRPr="00FE26E1">
        <w:rPr>
          <w:i/>
          <w:iCs/>
          <w:color w:val="000000" w:themeColor="text1"/>
          <w:sz w:val="26"/>
          <w:szCs w:val="26"/>
        </w:rPr>
        <w:t xml:space="preserve"> sponte</w:t>
      </w:r>
      <w:r w:rsidRPr="00FE26E1">
        <w:rPr>
          <w:color w:val="000000" w:themeColor="text1"/>
          <w:sz w:val="26"/>
          <w:szCs w:val="26"/>
        </w:rPr>
        <w:t xml:space="preserve"> modify the terms of the settlement where the Commission deems it reasonable and necessary in the public interest.</w:t>
      </w:r>
      <w:r w:rsidR="00B83A48" w:rsidRPr="00FE26E1">
        <w:rPr>
          <w:color w:val="000000" w:themeColor="text1"/>
          <w:sz w:val="26"/>
          <w:szCs w:val="26"/>
        </w:rPr>
        <w:t xml:space="preserve">  </w:t>
      </w:r>
      <w:r w:rsidRPr="00FE26E1">
        <w:rPr>
          <w:i/>
          <w:iCs/>
          <w:color w:val="000000" w:themeColor="text1"/>
          <w:sz w:val="26"/>
          <w:szCs w:val="26"/>
        </w:rPr>
        <w:t xml:space="preserve">See, </w:t>
      </w:r>
      <w:r w:rsidR="00FE33EF" w:rsidRPr="00FE26E1">
        <w:rPr>
          <w:i/>
          <w:iCs/>
          <w:color w:val="000000" w:themeColor="text1"/>
          <w:sz w:val="26"/>
          <w:szCs w:val="26"/>
        </w:rPr>
        <w:t>e.g., Pa. PUC v. West Penn Power</w:t>
      </w:r>
      <w:r w:rsidR="00FE33EF" w:rsidRPr="00FE26E1">
        <w:rPr>
          <w:color w:val="000000" w:themeColor="text1"/>
          <w:sz w:val="26"/>
          <w:szCs w:val="26"/>
        </w:rPr>
        <w:t xml:space="preserve">, Docket No. </w:t>
      </w:r>
      <w:r w:rsidR="00884AC9" w:rsidRPr="00FE26E1">
        <w:rPr>
          <w:color w:val="000000" w:themeColor="text1"/>
          <w:sz w:val="26"/>
          <w:szCs w:val="26"/>
        </w:rPr>
        <w:t>C-2012-</w:t>
      </w:r>
      <w:r w:rsidR="00FE33EF" w:rsidRPr="00FE26E1">
        <w:rPr>
          <w:color w:val="000000" w:themeColor="text1"/>
          <w:sz w:val="26"/>
          <w:szCs w:val="26"/>
        </w:rPr>
        <w:t>2307244 (Order entered January 9, 2014).</w:t>
      </w:r>
      <w:r w:rsidRPr="00FE26E1">
        <w:rPr>
          <w:color w:val="000000" w:themeColor="text1"/>
          <w:sz w:val="26"/>
          <w:szCs w:val="26"/>
        </w:rPr>
        <w:t xml:space="preserve"> </w:t>
      </w:r>
    </w:p>
    <w:p w14:paraId="1C72428A" w14:textId="77777777" w:rsidR="00541EC2" w:rsidRPr="00FE26E1" w:rsidRDefault="00541EC2" w:rsidP="002C6A8F">
      <w:pPr>
        <w:spacing w:line="360" w:lineRule="auto"/>
        <w:ind w:firstLine="1440"/>
        <w:rPr>
          <w:color w:val="000000" w:themeColor="text1"/>
          <w:sz w:val="26"/>
          <w:szCs w:val="26"/>
        </w:rPr>
      </w:pPr>
    </w:p>
    <w:p w14:paraId="666F5683" w14:textId="77777777" w:rsidR="00541EC2" w:rsidRPr="00FE26E1" w:rsidRDefault="00541EC2" w:rsidP="002C6A8F">
      <w:pPr>
        <w:spacing w:line="360" w:lineRule="auto"/>
        <w:ind w:firstLine="1440"/>
        <w:rPr>
          <w:color w:val="000000" w:themeColor="text1"/>
          <w:sz w:val="26"/>
          <w:szCs w:val="26"/>
        </w:rPr>
      </w:pPr>
      <w:r w:rsidRPr="00FE26E1">
        <w:rPr>
          <w:color w:val="000000" w:themeColor="text1"/>
          <w:sz w:val="26"/>
          <w:szCs w:val="26"/>
        </w:rPr>
        <w:t xml:space="preserve">Similarly, as a factual matter, </w:t>
      </w:r>
      <w:r w:rsidR="00A843A4" w:rsidRPr="00FE26E1">
        <w:rPr>
          <w:i/>
          <w:iCs/>
          <w:color w:val="000000" w:themeColor="text1"/>
          <w:sz w:val="26"/>
          <w:szCs w:val="26"/>
        </w:rPr>
        <w:t xml:space="preserve">Sunoco v. </w:t>
      </w:r>
      <w:r w:rsidRPr="00FE26E1">
        <w:rPr>
          <w:i/>
          <w:iCs/>
          <w:color w:val="000000" w:themeColor="text1"/>
          <w:sz w:val="26"/>
          <w:szCs w:val="26"/>
        </w:rPr>
        <w:t>Dinniman</w:t>
      </w:r>
      <w:r w:rsidRPr="00FE26E1">
        <w:rPr>
          <w:color w:val="000000" w:themeColor="text1"/>
          <w:sz w:val="26"/>
          <w:szCs w:val="26"/>
        </w:rPr>
        <w:t xml:space="preserve"> is inapposite to a case where, as here, the facts do not involve the Commission imposing an order on the parties.  The Commission’s authority to </w:t>
      </w:r>
      <w:proofErr w:type="spellStart"/>
      <w:r w:rsidRPr="00FE26E1">
        <w:rPr>
          <w:i/>
          <w:iCs/>
          <w:color w:val="000000" w:themeColor="text1"/>
          <w:sz w:val="26"/>
          <w:szCs w:val="26"/>
        </w:rPr>
        <w:t>su</w:t>
      </w:r>
      <w:r w:rsidR="000C30DE" w:rsidRPr="00FE26E1">
        <w:rPr>
          <w:i/>
          <w:iCs/>
          <w:color w:val="000000" w:themeColor="text1"/>
          <w:sz w:val="26"/>
          <w:szCs w:val="26"/>
        </w:rPr>
        <w:t>a</w:t>
      </w:r>
      <w:proofErr w:type="spellEnd"/>
      <w:r w:rsidRPr="00FE26E1">
        <w:rPr>
          <w:i/>
          <w:iCs/>
          <w:color w:val="000000" w:themeColor="text1"/>
          <w:sz w:val="26"/>
          <w:szCs w:val="26"/>
        </w:rPr>
        <w:t xml:space="preserve"> sponte</w:t>
      </w:r>
      <w:r w:rsidRPr="00FE26E1">
        <w:rPr>
          <w:color w:val="000000" w:themeColor="text1"/>
          <w:sz w:val="26"/>
          <w:szCs w:val="26"/>
        </w:rPr>
        <w:t xml:space="preserve"> modify the terms of the settlement is subject to the consent of the parties to be bound by the terms of the settlement, as modified.  </w:t>
      </w:r>
      <w:bookmarkStart w:id="17" w:name="_Hlk44506606"/>
      <w:r w:rsidRPr="00FE26E1">
        <w:rPr>
          <w:i/>
          <w:iCs/>
          <w:color w:val="000000" w:themeColor="text1"/>
          <w:sz w:val="26"/>
          <w:szCs w:val="26"/>
        </w:rPr>
        <w:t>Se</w:t>
      </w:r>
      <w:r w:rsidR="00FE33EF" w:rsidRPr="00FE26E1">
        <w:rPr>
          <w:i/>
          <w:iCs/>
          <w:color w:val="000000" w:themeColor="text1"/>
          <w:sz w:val="26"/>
          <w:szCs w:val="26"/>
        </w:rPr>
        <w:t>e, e.g., Id.</w:t>
      </w:r>
      <w:r w:rsidRPr="00FE26E1">
        <w:rPr>
          <w:color w:val="000000" w:themeColor="text1"/>
          <w:sz w:val="26"/>
          <w:szCs w:val="26"/>
        </w:rPr>
        <w:t xml:space="preserve"> </w:t>
      </w:r>
      <w:r w:rsidR="001864FB" w:rsidRPr="00FE26E1">
        <w:rPr>
          <w:color w:val="000000" w:themeColor="text1"/>
          <w:sz w:val="26"/>
          <w:szCs w:val="26"/>
        </w:rPr>
        <w:t xml:space="preserve"> Sunoco remains free to withdraw from the Settlement if the terms, as modified, are unacceptable.  However, if Sunoco elects to withdraw from the Settlement, it will be by its own volition.  This Commission retains broad authority to require measures to ensure the transparency and objectivity of an independent expert where it is found to be reasonable and necessary in the circumstances.</w:t>
      </w:r>
    </w:p>
    <w:bookmarkEnd w:id="17"/>
    <w:p w14:paraId="149585CC" w14:textId="77777777" w:rsidR="00A669C9" w:rsidRPr="00FE26E1" w:rsidRDefault="00A669C9" w:rsidP="002A5846">
      <w:pPr>
        <w:spacing w:line="360" w:lineRule="auto"/>
        <w:ind w:firstLine="1440"/>
        <w:rPr>
          <w:color w:val="000000" w:themeColor="text1"/>
          <w:sz w:val="26"/>
          <w:szCs w:val="26"/>
        </w:rPr>
      </w:pPr>
      <w:r w:rsidRPr="00FE26E1">
        <w:rPr>
          <w:color w:val="000000" w:themeColor="text1"/>
          <w:sz w:val="26"/>
          <w:szCs w:val="26"/>
        </w:rPr>
        <w:lastRenderedPageBreak/>
        <w:t xml:space="preserve">With respect to our conclusion in the </w:t>
      </w:r>
      <w:r w:rsidRPr="00FE26E1">
        <w:rPr>
          <w:i/>
          <w:iCs/>
          <w:color w:val="000000" w:themeColor="text1"/>
          <w:sz w:val="26"/>
          <w:szCs w:val="26"/>
        </w:rPr>
        <w:t>Second Tentative Order</w:t>
      </w:r>
      <w:r w:rsidR="001F470C" w:rsidRPr="00FE26E1">
        <w:rPr>
          <w:color w:val="000000" w:themeColor="text1"/>
          <w:sz w:val="26"/>
          <w:szCs w:val="26"/>
        </w:rPr>
        <w:t xml:space="preserve">, </w:t>
      </w:r>
      <w:r w:rsidRPr="00FE26E1">
        <w:rPr>
          <w:color w:val="000000" w:themeColor="text1"/>
          <w:sz w:val="26"/>
          <w:szCs w:val="26"/>
        </w:rPr>
        <w:t xml:space="preserve">that it is reasonable and </w:t>
      </w:r>
      <w:r w:rsidR="000C30DE" w:rsidRPr="00FE26E1">
        <w:rPr>
          <w:color w:val="000000" w:themeColor="text1"/>
          <w:sz w:val="26"/>
          <w:szCs w:val="26"/>
        </w:rPr>
        <w:t xml:space="preserve">is </w:t>
      </w:r>
      <w:r w:rsidRPr="00FE26E1">
        <w:rPr>
          <w:color w:val="000000" w:themeColor="text1"/>
          <w:sz w:val="26"/>
          <w:szCs w:val="26"/>
        </w:rPr>
        <w:t xml:space="preserve">necessary in the public interest that the Independent Expert communicate jointly with the </w:t>
      </w:r>
      <w:r w:rsidR="00B60B97" w:rsidRPr="00FE26E1">
        <w:rPr>
          <w:color w:val="000000" w:themeColor="text1"/>
          <w:sz w:val="26"/>
          <w:szCs w:val="26"/>
        </w:rPr>
        <w:t>P</w:t>
      </w:r>
      <w:r w:rsidRPr="00FE26E1">
        <w:rPr>
          <w:color w:val="000000" w:themeColor="text1"/>
          <w:sz w:val="26"/>
          <w:szCs w:val="26"/>
        </w:rPr>
        <w:t>arties regarding the information required to perform the ME1 Safety Study, Sunoco asserts there is no applicable legal standard or evidentiary basis to support the Commission’s conclusion.</w:t>
      </w:r>
      <w:r w:rsidR="002A5846" w:rsidRPr="00FE26E1">
        <w:rPr>
          <w:color w:val="000000" w:themeColor="text1"/>
          <w:sz w:val="26"/>
          <w:szCs w:val="26"/>
        </w:rPr>
        <w:t xml:space="preserve">  </w:t>
      </w:r>
      <w:r w:rsidR="00F955F4" w:rsidRPr="00FE26E1">
        <w:rPr>
          <w:color w:val="000000" w:themeColor="text1"/>
          <w:sz w:val="26"/>
          <w:szCs w:val="26"/>
        </w:rPr>
        <w:t xml:space="preserve">As discussed, </w:t>
      </w:r>
      <w:r w:rsidR="00F955F4" w:rsidRPr="00FE26E1">
        <w:rPr>
          <w:i/>
          <w:iCs/>
          <w:color w:val="000000" w:themeColor="text1"/>
          <w:sz w:val="26"/>
          <w:szCs w:val="26"/>
        </w:rPr>
        <w:t>supra</w:t>
      </w:r>
      <w:r w:rsidR="00F955F4" w:rsidRPr="00FE26E1">
        <w:rPr>
          <w:color w:val="000000" w:themeColor="text1"/>
          <w:sz w:val="26"/>
          <w:szCs w:val="26"/>
        </w:rPr>
        <w:t>.</w:t>
      </w:r>
      <w:r w:rsidR="0018698B" w:rsidRPr="00FE26E1">
        <w:rPr>
          <w:color w:val="000000" w:themeColor="text1"/>
          <w:sz w:val="26"/>
          <w:szCs w:val="26"/>
        </w:rPr>
        <w:t>, w</w:t>
      </w:r>
      <w:r w:rsidR="002A5846" w:rsidRPr="00FE26E1">
        <w:rPr>
          <w:color w:val="000000" w:themeColor="text1"/>
          <w:sz w:val="26"/>
          <w:szCs w:val="26"/>
        </w:rPr>
        <w:t xml:space="preserve">e disagree. </w:t>
      </w:r>
    </w:p>
    <w:p w14:paraId="473A97DC" w14:textId="77777777" w:rsidR="00F955F4" w:rsidRPr="00FE26E1" w:rsidRDefault="00F955F4" w:rsidP="002A5846">
      <w:pPr>
        <w:spacing w:line="360" w:lineRule="auto"/>
        <w:ind w:firstLine="1440"/>
        <w:rPr>
          <w:color w:val="000000" w:themeColor="text1"/>
          <w:sz w:val="26"/>
          <w:szCs w:val="26"/>
        </w:rPr>
      </w:pPr>
    </w:p>
    <w:p w14:paraId="2DE0A7F8" w14:textId="77777777" w:rsidR="00F955F4" w:rsidRPr="00FE26E1" w:rsidRDefault="00F955F4" w:rsidP="002A5846">
      <w:pPr>
        <w:spacing w:line="360" w:lineRule="auto"/>
        <w:ind w:firstLine="1440"/>
        <w:rPr>
          <w:color w:val="000000" w:themeColor="text1"/>
          <w:sz w:val="26"/>
          <w:szCs w:val="26"/>
        </w:rPr>
      </w:pPr>
      <w:r w:rsidRPr="00FE26E1">
        <w:rPr>
          <w:color w:val="000000" w:themeColor="text1"/>
          <w:sz w:val="26"/>
          <w:szCs w:val="26"/>
        </w:rPr>
        <w:t>The Commission</w:t>
      </w:r>
      <w:r w:rsidR="00253B21" w:rsidRPr="00FE26E1">
        <w:rPr>
          <w:color w:val="000000" w:themeColor="text1"/>
          <w:sz w:val="26"/>
          <w:szCs w:val="26"/>
        </w:rPr>
        <w:t>’s</w:t>
      </w:r>
      <w:r w:rsidRPr="00FE26E1">
        <w:rPr>
          <w:color w:val="000000" w:themeColor="text1"/>
          <w:sz w:val="26"/>
          <w:szCs w:val="26"/>
        </w:rPr>
        <w:t xml:space="preserve"> authority to approve or disapprove a settlement in the public interest includes asserting the public interest in safety, particularly where the settlement involves allegation</w:t>
      </w:r>
      <w:r w:rsidR="00DC0C8B" w:rsidRPr="00FE26E1">
        <w:rPr>
          <w:color w:val="000000" w:themeColor="text1"/>
          <w:sz w:val="26"/>
          <w:szCs w:val="26"/>
        </w:rPr>
        <w:t xml:space="preserve">s of </w:t>
      </w:r>
      <w:r w:rsidRPr="00FE26E1">
        <w:rPr>
          <w:color w:val="000000" w:themeColor="text1"/>
          <w:sz w:val="26"/>
          <w:szCs w:val="26"/>
        </w:rPr>
        <w:t>serious violation</w:t>
      </w:r>
      <w:r w:rsidR="00DC0C8B" w:rsidRPr="00FE26E1">
        <w:rPr>
          <w:color w:val="000000" w:themeColor="text1"/>
          <w:sz w:val="26"/>
          <w:szCs w:val="26"/>
        </w:rPr>
        <w:t xml:space="preserve">s </w:t>
      </w:r>
      <w:r w:rsidRPr="00FE26E1">
        <w:rPr>
          <w:color w:val="000000" w:themeColor="text1"/>
          <w:sz w:val="26"/>
          <w:szCs w:val="26"/>
        </w:rPr>
        <w:t>of state and federal pipeline safety standards.  Further, Sunoco appears to argue that the</w:t>
      </w:r>
      <w:r w:rsidR="00DC0C8B" w:rsidRPr="00FE26E1">
        <w:rPr>
          <w:color w:val="000000" w:themeColor="text1"/>
          <w:sz w:val="26"/>
          <w:szCs w:val="26"/>
        </w:rPr>
        <w:t xml:space="preserve">re must be record evidence </w:t>
      </w:r>
      <w:r w:rsidRPr="00FE26E1">
        <w:rPr>
          <w:color w:val="000000" w:themeColor="text1"/>
          <w:sz w:val="26"/>
          <w:szCs w:val="26"/>
        </w:rPr>
        <w:t xml:space="preserve">that Sunoco would exert undue influence upon the Independent Expert before the Commission may determine that it is reasonable and necessary to require procedures which ensure the transparency and objectivity of the Independent Expert.  This is not the case.  </w:t>
      </w:r>
    </w:p>
    <w:p w14:paraId="1E988ECA" w14:textId="77777777" w:rsidR="00F955F4" w:rsidRPr="00FE26E1" w:rsidRDefault="00F955F4" w:rsidP="002A5846">
      <w:pPr>
        <w:spacing w:line="360" w:lineRule="auto"/>
        <w:ind w:firstLine="1440"/>
        <w:rPr>
          <w:color w:val="000000" w:themeColor="text1"/>
          <w:sz w:val="26"/>
          <w:szCs w:val="26"/>
        </w:rPr>
      </w:pPr>
    </w:p>
    <w:p w14:paraId="5DAAAFFA" w14:textId="77777777" w:rsidR="0015491C" w:rsidRPr="00FE26E1" w:rsidRDefault="00F955F4" w:rsidP="002A5846">
      <w:pPr>
        <w:spacing w:line="360" w:lineRule="auto"/>
        <w:ind w:firstLine="1440"/>
        <w:rPr>
          <w:color w:val="000000" w:themeColor="text1"/>
          <w:sz w:val="26"/>
          <w:szCs w:val="26"/>
        </w:rPr>
      </w:pPr>
      <w:r w:rsidRPr="00FE26E1">
        <w:rPr>
          <w:color w:val="000000" w:themeColor="text1"/>
          <w:sz w:val="26"/>
          <w:szCs w:val="26"/>
        </w:rPr>
        <w:t xml:space="preserve">For example, Sunoco </w:t>
      </w:r>
      <w:r w:rsidR="00DC0C8B" w:rsidRPr="00FE26E1">
        <w:rPr>
          <w:color w:val="000000" w:themeColor="text1"/>
          <w:sz w:val="26"/>
          <w:szCs w:val="26"/>
        </w:rPr>
        <w:t xml:space="preserve">argues that under the </w:t>
      </w:r>
      <w:r w:rsidRPr="00FE26E1">
        <w:rPr>
          <w:color w:val="000000" w:themeColor="text1"/>
          <w:sz w:val="26"/>
          <w:szCs w:val="26"/>
        </w:rPr>
        <w:t>Commission’s routine practice of appointing an independent financial auditor</w:t>
      </w:r>
      <w:r w:rsidR="00DC0C8B" w:rsidRPr="00FE26E1">
        <w:rPr>
          <w:color w:val="000000" w:themeColor="text1"/>
          <w:sz w:val="26"/>
          <w:szCs w:val="26"/>
        </w:rPr>
        <w:t>, there is historically no restrictions placed upon the independent auditor.</w:t>
      </w:r>
      <w:r w:rsidR="00C05554" w:rsidRPr="00FE26E1">
        <w:rPr>
          <w:color w:val="000000" w:themeColor="text1"/>
          <w:sz w:val="26"/>
          <w:szCs w:val="26"/>
        </w:rPr>
        <w:t xml:space="preserve"> </w:t>
      </w:r>
      <w:r w:rsidR="00DC0C8B" w:rsidRPr="00FE26E1">
        <w:rPr>
          <w:color w:val="000000" w:themeColor="text1"/>
          <w:sz w:val="26"/>
          <w:szCs w:val="26"/>
        </w:rPr>
        <w:t xml:space="preserve"> Sunoco Comments at </w:t>
      </w:r>
      <w:r w:rsidR="005514AA" w:rsidRPr="00FE26E1">
        <w:rPr>
          <w:color w:val="000000" w:themeColor="text1"/>
          <w:sz w:val="26"/>
          <w:szCs w:val="26"/>
        </w:rPr>
        <w:t>2, 4.</w:t>
      </w:r>
      <w:r w:rsidRPr="00FE26E1">
        <w:rPr>
          <w:color w:val="000000" w:themeColor="text1"/>
          <w:sz w:val="26"/>
          <w:szCs w:val="26"/>
        </w:rPr>
        <w:t xml:space="preserve">  Sunoco argues that </w:t>
      </w:r>
      <w:r w:rsidR="00494750" w:rsidRPr="00FE26E1">
        <w:rPr>
          <w:color w:val="000000" w:themeColor="text1"/>
          <w:sz w:val="26"/>
          <w:szCs w:val="26"/>
        </w:rPr>
        <w:t xml:space="preserve">in such cases, and as here, the expert is, by </w:t>
      </w:r>
      <w:r w:rsidR="00494750" w:rsidRPr="00FE26E1">
        <w:rPr>
          <w:i/>
          <w:iCs/>
          <w:color w:val="000000" w:themeColor="text1"/>
          <w:sz w:val="26"/>
          <w:szCs w:val="26"/>
        </w:rPr>
        <w:t>definition</w:t>
      </w:r>
      <w:r w:rsidR="00494750" w:rsidRPr="00FE26E1">
        <w:rPr>
          <w:color w:val="000000" w:themeColor="text1"/>
          <w:sz w:val="26"/>
          <w:szCs w:val="26"/>
        </w:rPr>
        <w:t xml:space="preserve"> “independent</w:t>
      </w:r>
      <w:r w:rsidR="00C05554" w:rsidRPr="00FE26E1">
        <w:rPr>
          <w:color w:val="000000" w:themeColor="text1"/>
          <w:sz w:val="26"/>
          <w:szCs w:val="26"/>
        </w:rPr>
        <w:t>.</w:t>
      </w:r>
      <w:r w:rsidR="00494750" w:rsidRPr="00FE26E1">
        <w:rPr>
          <w:color w:val="000000" w:themeColor="text1"/>
          <w:sz w:val="26"/>
          <w:szCs w:val="26"/>
        </w:rPr>
        <w:t xml:space="preserve">”  Sunoco </w:t>
      </w:r>
      <w:r w:rsidR="00571D39" w:rsidRPr="00FE26E1">
        <w:rPr>
          <w:color w:val="000000" w:themeColor="text1"/>
          <w:sz w:val="26"/>
          <w:szCs w:val="26"/>
        </w:rPr>
        <w:t xml:space="preserve">infers </w:t>
      </w:r>
      <w:r w:rsidR="00494750" w:rsidRPr="00FE26E1">
        <w:rPr>
          <w:color w:val="000000" w:themeColor="text1"/>
          <w:sz w:val="26"/>
          <w:szCs w:val="26"/>
        </w:rPr>
        <w:t xml:space="preserve">that if the Commission does not impose any special measures regarding </w:t>
      </w:r>
      <w:r w:rsidR="001864FB" w:rsidRPr="00FE26E1">
        <w:rPr>
          <w:color w:val="000000" w:themeColor="text1"/>
          <w:sz w:val="26"/>
          <w:szCs w:val="26"/>
        </w:rPr>
        <w:t>a</w:t>
      </w:r>
      <w:r w:rsidR="00494750" w:rsidRPr="00FE26E1">
        <w:rPr>
          <w:color w:val="000000" w:themeColor="text1"/>
          <w:sz w:val="26"/>
          <w:szCs w:val="26"/>
        </w:rPr>
        <w:t xml:space="preserve"> financial auditor</w:t>
      </w:r>
      <w:r w:rsidR="001F470C" w:rsidRPr="00FE26E1">
        <w:rPr>
          <w:color w:val="000000" w:themeColor="text1"/>
          <w:sz w:val="26"/>
          <w:szCs w:val="26"/>
        </w:rPr>
        <w:t>’s</w:t>
      </w:r>
      <w:r w:rsidR="00494750" w:rsidRPr="00FE26E1">
        <w:rPr>
          <w:color w:val="000000" w:themeColor="text1"/>
          <w:sz w:val="26"/>
          <w:szCs w:val="26"/>
        </w:rPr>
        <w:t xml:space="preserve"> </w:t>
      </w:r>
      <w:r w:rsidR="0015491C" w:rsidRPr="00FE26E1">
        <w:rPr>
          <w:color w:val="000000" w:themeColor="text1"/>
          <w:sz w:val="26"/>
          <w:szCs w:val="26"/>
        </w:rPr>
        <w:t>communication with the subject of such an audit, the Commission has no reason to do so in Sunoco’s case.</w:t>
      </w:r>
      <w:r w:rsidR="00494750" w:rsidRPr="00FE26E1">
        <w:rPr>
          <w:color w:val="000000" w:themeColor="text1"/>
          <w:sz w:val="26"/>
          <w:szCs w:val="26"/>
        </w:rPr>
        <w:t xml:space="preserve">  </w:t>
      </w:r>
      <w:r w:rsidR="007E3031" w:rsidRPr="00FE26E1">
        <w:rPr>
          <w:i/>
          <w:iCs/>
          <w:color w:val="000000" w:themeColor="text1"/>
          <w:sz w:val="26"/>
          <w:szCs w:val="26"/>
        </w:rPr>
        <w:t>Id.</w:t>
      </w:r>
    </w:p>
    <w:p w14:paraId="782DE66E" w14:textId="77777777" w:rsidR="00571D39" w:rsidRPr="00FE26E1" w:rsidRDefault="00571D39" w:rsidP="002A5846">
      <w:pPr>
        <w:spacing w:line="360" w:lineRule="auto"/>
        <w:ind w:firstLine="1440"/>
        <w:rPr>
          <w:color w:val="000000" w:themeColor="text1"/>
          <w:sz w:val="26"/>
          <w:szCs w:val="26"/>
        </w:rPr>
      </w:pPr>
    </w:p>
    <w:p w14:paraId="13EDF749" w14:textId="77777777" w:rsidR="00541EC2" w:rsidRPr="00FE26E1" w:rsidRDefault="0015491C" w:rsidP="0015491C">
      <w:pPr>
        <w:spacing w:line="360" w:lineRule="auto"/>
        <w:ind w:firstLine="1440"/>
        <w:rPr>
          <w:color w:val="000000" w:themeColor="text1"/>
          <w:sz w:val="26"/>
          <w:szCs w:val="26"/>
        </w:rPr>
      </w:pPr>
      <w:r w:rsidRPr="00FE26E1">
        <w:rPr>
          <w:color w:val="000000" w:themeColor="text1"/>
          <w:sz w:val="26"/>
          <w:szCs w:val="26"/>
        </w:rPr>
        <w:t xml:space="preserve">However, a </w:t>
      </w:r>
      <w:r w:rsidR="00494750" w:rsidRPr="00FE26E1">
        <w:rPr>
          <w:color w:val="000000" w:themeColor="text1"/>
          <w:sz w:val="26"/>
          <w:szCs w:val="26"/>
        </w:rPr>
        <w:t>routine financial audit</w:t>
      </w:r>
      <w:r w:rsidRPr="00FE26E1">
        <w:rPr>
          <w:color w:val="000000" w:themeColor="text1"/>
          <w:sz w:val="26"/>
          <w:szCs w:val="26"/>
        </w:rPr>
        <w:t xml:space="preserve"> of a single utility</w:t>
      </w:r>
      <w:r w:rsidR="00494750" w:rsidRPr="00FE26E1">
        <w:rPr>
          <w:color w:val="000000" w:themeColor="text1"/>
          <w:sz w:val="26"/>
          <w:szCs w:val="26"/>
        </w:rPr>
        <w:t xml:space="preserve"> cannot be compared to an assessment of the safety and longevity of an unprecedented pipeline project spanning the Commonwealth and transporting highly volatile liquids.  Even if we were to accept Sunoco’s argument</w:t>
      </w:r>
      <w:r w:rsidRPr="00FE26E1">
        <w:rPr>
          <w:color w:val="000000" w:themeColor="text1"/>
          <w:sz w:val="26"/>
          <w:szCs w:val="26"/>
        </w:rPr>
        <w:t xml:space="preserve"> </w:t>
      </w:r>
      <w:r w:rsidR="00C05554" w:rsidRPr="00FE26E1">
        <w:rPr>
          <w:color w:val="000000" w:themeColor="text1"/>
          <w:sz w:val="26"/>
          <w:szCs w:val="26"/>
        </w:rPr>
        <w:t xml:space="preserve">that </w:t>
      </w:r>
      <w:r w:rsidRPr="00FE26E1">
        <w:rPr>
          <w:color w:val="000000" w:themeColor="text1"/>
          <w:sz w:val="26"/>
          <w:szCs w:val="26"/>
        </w:rPr>
        <w:t xml:space="preserve">the </w:t>
      </w:r>
      <w:r w:rsidR="00494750" w:rsidRPr="00FE26E1">
        <w:rPr>
          <w:color w:val="000000" w:themeColor="text1"/>
          <w:sz w:val="26"/>
          <w:szCs w:val="26"/>
        </w:rPr>
        <w:t>Comm</w:t>
      </w:r>
      <w:r w:rsidRPr="00FE26E1">
        <w:rPr>
          <w:color w:val="000000" w:themeColor="text1"/>
          <w:sz w:val="26"/>
          <w:szCs w:val="26"/>
        </w:rPr>
        <w:t>i</w:t>
      </w:r>
      <w:r w:rsidR="00494750" w:rsidRPr="00FE26E1">
        <w:rPr>
          <w:color w:val="000000" w:themeColor="text1"/>
          <w:sz w:val="26"/>
          <w:szCs w:val="26"/>
        </w:rPr>
        <w:t>ssion</w:t>
      </w:r>
      <w:r w:rsidRPr="00FE26E1">
        <w:rPr>
          <w:color w:val="000000" w:themeColor="text1"/>
          <w:sz w:val="26"/>
          <w:szCs w:val="26"/>
        </w:rPr>
        <w:t xml:space="preserve"> should view the </w:t>
      </w:r>
      <w:r w:rsidR="00571D39" w:rsidRPr="00FE26E1">
        <w:rPr>
          <w:color w:val="000000" w:themeColor="text1"/>
          <w:sz w:val="26"/>
          <w:szCs w:val="26"/>
        </w:rPr>
        <w:t xml:space="preserve">performance of the </w:t>
      </w:r>
      <w:r w:rsidRPr="00FE26E1">
        <w:rPr>
          <w:color w:val="000000" w:themeColor="text1"/>
          <w:sz w:val="26"/>
          <w:szCs w:val="26"/>
        </w:rPr>
        <w:t>ME1 Safety Study as analogous to a financial audit, the Commission’s</w:t>
      </w:r>
      <w:r w:rsidR="00494750" w:rsidRPr="00FE26E1">
        <w:rPr>
          <w:color w:val="000000" w:themeColor="text1"/>
          <w:sz w:val="26"/>
          <w:szCs w:val="26"/>
        </w:rPr>
        <w:t xml:space="preserve"> power to appoint an independent </w:t>
      </w:r>
      <w:r w:rsidRPr="00FE26E1">
        <w:rPr>
          <w:color w:val="000000" w:themeColor="text1"/>
          <w:sz w:val="26"/>
          <w:szCs w:val="26"/>
        </w:rPr>
        <w:t>auditor</w:t>
      </w:r>
      <w:r w:rsidR="00494750" w:rsidRPr="00FE26E1">
        <w:rPr>
          <w:color w:val="000000" w:themeColor="text1"/>
          <w:sz w:val="26"/>
          <w:szCs w:val="26"/>
        </w:rPr>
        <w:t xml:space="preserve"> expressly establishes the </w:t>
      </w:r>
      <w:r w:rsidR="0045625D" w:rsidRPr="00FE26E1">
        <w:rPr>
          <w:color w:val="000000" w:themeColor="text1"/>
          <w:sz w:val="26"/>
          <w:szCs w:val="26"/>
        </w:rPr>
        <w:t>Commission’s</w:t>
      </w:r>
      <w:r w:rsidR="00494750" w:rsidRPr="00FE26E1">
        <w:rPr>
          <w:color w:val="000000" w:themeColor="text1"/>
          <w:sz w:val="26"/>
          <w:szCs w:val="26"/>
        </w:rPr>
        <w:t xml:space="preserve"> discretion to establish the </w:t>
      </w:r>
      <w:r w:rsidRPr="00FE26E1">
        <w:rPr>
          <w:color w:val="000000" w:themeColor="text1"/>
          <w:sz w:val="26"/>
          <w:szCs w:val="26"/>
        </w:rPr>
        <w:lastRenderedPageBreak/>
        <w:t>parameters</w:t>
      </w:r>
      <w:r w:rsidR="00494750" w:rsidRPr="00FE26E1">
        <w:rPr>
          <w:color w:val="000000" w:themeColor="text1"/>
          <w:sz w:val="26"/>
          <w:szCs w:val="26"/>
        </w:rPr>
        <w:t xml:space="preserve"> under which the auditor will perform its duties.</w:t>
      </w:r>
      <w:r w:rsidRPr="00FE26E1">
        <w:rPr>
          <w:color w:val="000000" w:themeColor="text1"/>
          <w:sz w:val="26"/>
          <w:szCs w:val="26"/>
        </w:rPr>
        <w:t xml:space="preserve">  </w:t>
      </w:r>
      <w:r w:rsidRPr="00FE26E1">
        <w:rPr>
          <w:i/>
          <w:iCs/>
          <w:color w:val="000000" w:themeColor="text1"/>
          <w:sz w:val="26"/>
          <w:szCs w:val="26"/>
        </w:rPr>
        <w:t>See</w:t>
      </w:r>
      <w:r w:rsidRPr="00FE26E1">
        <w:rPr>
          <w:color w:val="000000" w:themeColor="text1"/>
          <w:sz w:val="26"/>
          <w:szCs w:val="26"/>
        </w:rPr>
        <w:t xml:space="preserve"> 66 Pa. C</w:t>
      </w:r>
      <w:r w:rsidR="00C05554" w:rsidRPr="00FE26E1">
        <w:rPr>
          <w:color w:val="000000" w:themeColor="text1"/>
          <w:sz w:val="26"/>
          <w:szCs w:val="26"/>
        </w:rPr>
        <w:t>. S.</w:t>
      </w:r>
      <w:r w:rsidRPr="00FE26E1">
        <w:rPr>
          <w:color w:val="000000" w:themeColor="text1"/>
          <w:sz w:val="26"/>
          <w:szCs w:val="26"/>
        </w:rPr>
        <w:t xml:space="preserve"> §</w:t>
      </w:r>
      <w:r w:rsidR="00C05554" w:rsidRPr="00FE26E1">
        <w:rPr>
          <w:color w:val="000000" w:themeColor="text1"/>
          <w:sz w:val="26"/>
          <w:szCs w:val="26"/>
        </w:rPr>
        <w:t xml:space="preserve"> </w:t>
      </w:r>
      <w:r w:rsidR="000A7BBF" w:rsidRPr="00FE26E1">
        <w:rPr>
          <w:color w:val="000000" w:themeColor="text1"/>
          <w:sz w:val="26"/>
          <w:szCs w:val="26"/>
        </w:rPr>
        <w:t xml:space="preserve">516 (providing that the contract between the utility and the independent auditor shall provide that the </w:t>
      </w:r>
      <w:r w:rsidR="00A201C9" w:rsidRPr="00FE26E1">
        <w:rPr>
          <w:color w:val="000000" w:themeColor="text1"/>
          <w:sz w:val="26"/>
          <w:szCs w:val="26"/>
        </w:rPr>
        <w:t>auditor work under the direction of the Commission)</w:t>
      </w:r>
      <w:r w:rsidRPr="00FE26E1">
        <w:rPr>
          <w:color w:val="000000" w:themeColor="text1"/>
          <w:sz w:val="26"/>
          <w:szCs w:val="26"/>
        </w:rPr>
        <w:t xml:space="preserve">.  Therefore, the Commission’s prerogative to direct reasonable and necessary measures to ensure the transparency and objectivity of the ME1 Safety Study is expressly contemplated under the Code. </w:t>
      </w:r>
    </w:p>
    <w:p w14:paraId="2B345F99" w14:textId="77777777" w:rsidR="002A5846" w:rsidRPr="00FE26E1" w:rsidRDefault="002A5846" w:rsidP="002A5846">
      <w:pPr>
        <w:spacing w:line="360" w:lineRule="auto"/>
        <w:ind w:firstLine="1440"/>
        <w:rPr>
          <w:color w:val="000000" w:themeColor="text1"/>
          <w:sz w:val="26"/>
          <w:szCs w:val="26"/>
        </w:rPr>
      </w:pPr>
    </w:p>
    <w:p w14:paraId="13442D47" w14:textId="77777777" w:rsidR="00541EC2" w:rsidRPr="00FE26E1" w:rsidRDefault="0015491C" w:rsidP="002A5846">
      <w:pPr>
        <w:spacing w:line="360" w:lineRule="auto"/>
        <w:ind w:firstLine="1440"/>
        <w:rPr>
          <w:color w:val="000000" w:themeColor="text1"/>
          <w:sz w:val="26"/>
          <w:szCs w:val="26"/>
        </w:rPr>
      </w:pPr>
      <w:bookmarkStart w:id="18" w:name="_Hlk44604236"/>
      <w:r w:rsidRPr="00FE26E1">
        <w:rPr>
          <w:color w:val="000000" w:themeColor="text1"/>
          <w:sz w:val="26"/>
          <w:szCs w:val="26"/>
        </w:rPr>
        <w:t>Accordingly, we reject Sunoco’s Comment suggesting that the Independent</w:t>
      </w:r>
      <w:r w:rsidR="00D96321" w:rsidRPr="00FE26E1">
        <w:rPr>
          <w:color w:val="000000" w:themeColor="text1"/>
          <w:sz w:val="26"/>
          <w:szCs w:val="26"/>
        </w:rPr>
        <w:t xml:space="preserve"> Expert be </w:t>
      </w:r>
      <w:r w:rsidR="00F2578A" w:rsidRPr="00FE26E1">
        <w:rPr>
          <w:color w:val="000000" w:themeColor="text1"/>
          <w:sz w:val="26"/>
          <w:szCs w:val="26"/>
        </w:rPr>
        <w:t>authorized</w:t>
      </w:r>
      <w:r w:rsidR="00D96321" w:rsidRPr="00FE26E1">
        <w:rPr>
          <w:color w:val="000000" w:themeColor="text1"/>
          <w:sz w:val="26"/>
          <w:szCs w:val="26"/>
        </w:rPr>
        <w:t xml:space="preserve"> to</w:t>
      </w:r>
      <w:r w:rsidR="00F2578A" w:rsidRPr="00FE26E1">
        <w:rPr>
          <w:color w:val="000000" w:themeColor="text1"/>
          <w:sz w:val="26"/>
          <w:szCs w:val="26"/>
        </w:rPr>
        <w:t xml:space="preserve"> engage in </w:t>
      </w:r>
      <w:r w:rsidR="00D96321" w:rsidRPr="00FE26E1">
        <w:rPr>
          <w:i/>
          <w:iCs/>
          <w:color w:val="000000" w:themeColor="text1"/>
          <w:sz w:val="26"/>
          <w:szCs w:val="26"/>
        </w:rPr>
        <w:t xml:space="preserve">ex </w:t>
      </w:r>
      <w:proofErr w:type="spellStart"/>
      <w:r w:rsidR="00D96321" w:rsidRPr="00FE26E1">
        <w:rPr>
          <w:i/>
          <w:iCs/>
          <w:color w:val="000000" w:themeColor="text1"/>
          <w:sz w:val="26"/>
          <w:szCs w:val="26"/>
        </w:rPr>
        <w:t>parte</w:t>
      </w:r>
      <w:proofErr w:type="spellEnd"/>
      <w:r w:rsidR="00D96321" w:rsidRPr="00FE26E1">
        <w:rPr>
          <w:i/>
          <w:iCs/>
          <w:color w:val="000000" w:themeColor="text1"/>
          <w:sz w:val="26"/>
          <w:szCs w:val="26"/>
        </w:rPr>
        <w:t xml:space="preserve"> </w:t>
      </w:r>
      <w:r w:rsidR="00D96321" w:rsidRPr="00FE26E1">
        <w:rPr>
          <w:color w:val="000000" w:themeColor="text1"/>
          <w:sz w:val="26"/>
          <w:szCs w:val="26"/>
        </w:rPr>
        <w:t xml:space="preserve">communication with either </w:t>
      </w:r>
      <w:r w:rsidR="001F470C" w:rsidRPr="00FE26E1">
        <w:rPr>
          <w:color w:val="000000" w:themeColor="text1"/>
          <w:sz w:val="26"/>
          <w:szCs w:val="26"/>
        </w:rPr>
        <w:t xml:space="preserve">Sunoco </w:t>
      </w:r>
      <w:r w:rsidR="00D96321" w:rsidRPr="00FE26E1">
        <w:rPr>
          <w:color w:val="000000" w:themeColor="text1"/>
          <w:sz w:val="26"/>
          <w:szCs w:val="26"/>
        </w:rPr>
        <w:t xml:space="preserve">or I&amp;E. </w:t>
      </w:r>
      <w:r w:rsidRPr="00FE26E1">
        <w:rPr>
          <w:color w:val="000000" w:themeColor="text1"/>
          <w:sz w:val="26"/>
          <w:szCs w:val="26"/>
        </w:rPr>
        <w:t xml:space="preserve"> </w:t>
      </w:r>
      <w:bookmarkEnd w:id="18"/>
      <w:r w:rsidR="00914383" w:rsidRPr="00FE26E1">
        <w:rPr>
          <w:color w:val="000000" w:themeColor="text1"/>
          <w:sz w:val="26"/>
          <w:szCs w:val="26"/>
        </w:rPr>
        <w:t>A r</w:t>
      </w:r>
      <w:r w:rsidR="001F470C" w:rsidRPr="00FE26E1">
        <w:rPr>
          <w:color w:val="000000" w:themeColor="text1"/>
          <w:sz w:val="26"/>
          <w:szCs w:val="26"/>
        </w:rPr>
        <w:t xml:space="preserve">eview of the Settlement terms reflects that the Parties </w:t>
      </w:r>
      <w:r w:rsidR="00F2578A" w:rsidRPr="00FE26E1">
        <w:rPr>
          <w:color w:val="000000" w:themeColor="text1"/>
          <w:sz w:val="26"/>
          <w:szCs w:val="26"/>
        </w:rPr>
        <w:t xml:space="preserve">specified the </w:t>
      </w:r>
      <w:r w:rsidR="001F470C" w:rsidRPr="00FE26E1">
        <w:rPr>
          <w:color w:val="000000" w:themeColor="text1"/>
          <w:sz w:val="26"/>
          <w:szCs w:val="26"/>
        </w:rPr>
        <w:t>information necessary for the Study.</w:t>
      </w:r>
      <w:r w:rsidR="007671C4" w:rsidRPr="00FE26E1">
        <w:rPr>
          <w:color w:val="000000" w:themeColor="text1"/>
          <w:sz w:val="26"/>
          <w:szCs w:val="26"/>
        </w:rPr>
        <w:t xml:space="preserve">  </w:t>
      </w:r>
      <w:r w:rsidR="001F470C" w:rsidRPr="00FE26E1">
        <w:rPr>
          <w:i/>
          <w:iCs/>
          <w:color w:val="000000" w:themeColor="text1"/>
          <w:sz w:val="26"/>
          <w:szCs w:val="26"/>
        </w:rPr>
        <w:t>See</w:t>
      </w:r>
      <w:r w:rsidR="001F470C" w:rsidRPr="00FE26E1">
        <w:rPr>
          <w:color w:val="000000" w:themeColor="text1"/>
          <w:sz w:val="26"/>
          <w:szCs w:val="26"/>
        </w:rPr>
        <w:t xml:space="preserve"> Settlement at </w:t>
      </w:r>
      <w:r w:rsidR="00571D39" w:rsidRPr="00FE26E1">
        <w:rPr>
          <w:color w:val="000000" w:themeColor="text1"/>
          <w:sz w:val="26"/>
          <w:szCs w:val="26"/>
        </w:rPr>
        <w:t>11</w:t>
      </w:r>
      <w:r w:rsidR="001F470C" w:rsidRPr="00FE26E1">
        <w:rPr>
          <w:color w:val="000000" w:themeColor="text1"/>
          <w:sz w:val="26"/>
          <w:szCs w:val="26"/>
        </w:rPr>
        <w:t>.  Clearly, the Parties intended that the ME1 Safety Study be based on objective criteria, including the relevant facts and the applicable industry standards.</w:t>
      </w:r>
      <w:r w:rsidR="00571D39" w:rsidRPr="00FE26E1">
        <w:rPr>
          <w:color w:val="000000" w:themeColor="text1"/>
          <w:sz w:val="26"/>
          <w:szCs w:val="26"/>
        </w:rPr>
        <w:t xml:space="preserve">  </w:t>
      </w:r>
      <w:r w:rsidR="00571D39" w:rsidRPr="00FE26E1">
        <w:rPr>
          <w:i/>
          <w:iCs/>
          <w:color w:val="000000" w:themeColor="text1"/>
          <w:sz w:val="26"/>
          <w:szCs w:val="26"/>
        </w:rPr>
        <w:t>See</w:t>
      </w:r>
      <w:r w:rsidR="00571D39" w:rsidRPr="00FE26E1">
        <w:rPr>
          <w:color w:val="000000" w:themeColor="text1"/>
          <w:sz w:val="26"/>
          <w:szCs w:val="26"/>
        </w:rPr>
        <w:t xml:space="preserve"> </w:t>
      </w:r>
      <w:r w:rsidR="00571D39" w:rsidRPr="00FE26E1">
        <w:rPr>
          <w:i/>
          <w:iCs/>
          <w:color w:val="000000" w:themeColor="text1"/>
          <w:sz w:val="26"/>
          <w:szCs w:val="26"/>
        </w:rPr>
        <w:t>Second Tentative Order</w:t>
      </w:r>
      <w:r w:rsidR="00571D39" w:rsidRPr="00FE26E1">
        <w:rPr>
          <w:color w:val="000000" w:themeColor="text1"/>
          <w:sz w:val="26"/>
          <w:szCs w:val="26"/>
        </w:rPr>
        <w:t xml:space="preserve"> at 10-12 (terms of the Settlement setting forth the content of the ME1 Safety Study).</w:t>
      </w:r>
      <w:r w:rsidR="001F470C" w:rsidRPr="00FE26E1">
        <w:rPr>
          <w:color w:val="000000" w:themeColor="text1"/>
          <w:sz w:val="26"/>
          <w:szCs w:val="26"/>
        </w:rPr>
        <w:t xml:space="preserve">  Given that the Study is to be based on objective criteria</w:t>
      </w:r>
      <w:r w:rsidR="007215A8" w:rsidRPr="00FE26E1">
        <w:rPr>
          <w:color w:val="000000" w:themeColor="text1"/>
          <w:sz w:val="26"/>
          <w:szCs w:val="26"/>
        </w:rPr>
        <w:t xml:space="preserve"> specified by the </w:t>
      </w:r>
      <w:r w:rsidR="00F2578A" w:rsidRPr="00FE26E1">
        <w:rPr>
          <w:color w:val="000000" w:themeColor="text1"/>
          <w:sz w:val="26"/>
          <w:szCs w:val="26"/>
        </w:rPr>
        <w:t>P</w:t>
      </w:r>
      <w:r w:rsidR="007215A8" w:rsidRPr="00FE26E1">
        <w:rPr>
          <w:color w:val="000000" w:themeColor="text1"/>
          <w:sz w:val="26"/>
          <w:szCs w:val="26"/>
        </w:rPr>
        <w:t xml:space="preserve">arties, the exchange of </w:t>
      </w:r>
      <w:r w:rsidR="001F470C" w:rsidRPr="00FE26E1">
        <w:rPr>
          <w:color w:val="000000" w:themeColor="text1"/>
          <w:sz w:val="26"/>
          <w:szCs w:val="26"/>
        </w:rPr>
        <w:t>the</w:t>
      </w:r>
      <w:r w:rsidR="007215A8" w:rsidRPr="00FE26E1">
        <w:rPr>
          <w:color w:val="000000" w:themeColor="text1"/>
          <w:sz w:val="26"/>
          <w:szCs w:val="26"/>
        </w:rPr>
        <w:t xml:space="preserve"> information in a joint manner assures that the Parties </w:t>
      </w:r>
      <w:r w:rsidR="0045625D" w:rsidRPr="00FE26E1">
        <w:rPr>
          <w:color w:val="000000" w:themeColor="text1"/>
          <w:sz w:val="26"/>
          <w:szCs w:val="26"/>
        </w:rPr>
        <w:t>may</w:t>
      </w:r>
      <w:r w:rsidR="007215A8" w:rsidRPr="00FE26E1">
        <w:rPr>
          <w:color w:val="000000" w:themeColor="text1"/>
          <w:sz w:val="26"/>
          <w:szCs w:val="26"/>
        </w:rPr>
        <w:t xml:space="preserve"> evaluate whether the Independent Expert is assessing the proper criteria, and </w:t>
      </w:r>
      <w:r w:rsidR="00F2578A" w:rsidRPr="00FE26E1">
        <w:rPr>
          <w:color w:val="000000" w:themeColor="text1"/>
          <w:sz w:val="26"/>
          <w:szCs w:val="26"/>
        </w:rPr>
        <w:t xml:space="preserve">will </w:t>
      </w:r>
      <w:r w:rsidR="007215A8" w:rsidRPr="00FE26E1">
        <w:rPr>
          <w:color w:val="000000" w:themeColor="text1"/>
          <w:sz w:val="26"/>
          <w:szCs w:val="26"/>
        </w:rPr>
        <w:t>have equal opportunity to clarify the accuracy of facts and applicable standards for the benefit of the Independent Expert.  The joint exchange of information will assure agreement between the Parties on the appropriate facts and applicable standards</w:t>
      </w:r>
      <w:r w:rsidR="00723A05" w:rsidRPr="00FE26E1">
        <w:rPr>
          <w:color w:val="000000" w:themeColor="text1"/>
          <w:sz w:val="26"/>
          <w:szCs w:val="26"/>
        </w:rPr>
        <w:t>, or, if there is any disagreement, help clarify the areas of disagreement for the benefit of the Independent Expert</w:t>
      </w:r>
      <w:r w:rsidR="00F2578A" w:rsidRPr="00FE26E1">
        <w:rPr>
          <w:color w:val="000000" w:themeColor="text1"/>
          <w:sz w:val="26"/>
          <w:szCs w:val="26"/>
        </w:rPr>
        <w:t>’s consideration</w:t>
      </w:r>
      <w:r w:rsidR="00723A05" w:rsidRPr="00FE26E1">
        <w:rPr>
          <w:color w:val="000000" w:themeColor="text1"/>
          <w:sz w:val="26"/>
          <w:szCs w:val="26"/>
        </w:rPr>
        <w:t xml:space="preserve">. </w:t>
      </w:r>
    </w:p>
    <w:p w14:paraId="3989B537" w14:textId="77777777" w:rsidR="00E92A32" w:rsidRPr="00FE26E1" w:rsidRDefault="00E92A32" w:rsidP="007424C3">
      <w:pPr>
        <w:spacing w:line="360" w:lineRule="auto"/>
        <w:contextualSpacing/>
        <w:rPr>
          <w:color w:val="000000" w:themeColor="text1"/>
          <w:sz w:val="26"/>
          <w:szCs w:val="26"/>
        </w:rPr>
      </w:pPr>
    </w:p>
    <w:p w14:paraId="72F9D033" w14:textId="77777777" w:rsidR="00723A05" w:rsidRPr="00FE26E1" w:rsidRDefault="00723A05" w:rsidP="00723A05">
      <w:pPr>
        <w:autoSpaceDE w:val="0"/>
        <w:autoSpaceDN w:val="0"/>
        <w:spacing w:line="360" w:lineRule="auto"/>
        <w:ind w:firstLine="1440"/>
        <w:rPr>
          <w:color w:val="000000" w:themeColor="text1"/>
          <w:sz w:val="26"/>
          <w:szCs w:val="26"/>
        </w:rPr>
      </w:pPr>
      <w:r w:rsidRPr="00FE26E1">
        <w:rPr>
          <w:color w:val="000000" w:themeColor="text1"/>
          <w:sz w:val="26"/>
          <w:szCs w:val="26"/>
        </w:rPr>
        <w:t xml:space="preserve">Turning now to </w:t>
      </w:r>
      <w:r w:rsidR="00741CC6" w:rsidRPr="00FE26E1">
        <w:rPr>
          <w:color w:val="000000" w:themeColor="text1"/>
          <w:sz w:val="26"/>
          <w:szCs w:val="26"/>
        </w:rPr>
        <w:t xml:space="preserve">Sunoco’s </w:t>
      </w:r>
      <w:r w:rsidR="00953557" w:rsidRPr="00FE26E1">
        <w:rPr>
          <w:color w:val="000000" w:themeColor="text1"/>
          <w:sz w:val="26"/>
          <w:szCs w:val="26"/>
        </w:rPr>
        <w:t>C</w:t>
      </w:r>
      <w:r w:rsidR="00741CC6" w:rsidRPr="00FE26E1">
        <w:rPr>
          <w:color w:val="000000" w:themeColor="text1"/>
          <w:sz w:val="26"/>
          <w:szCs w:val="26"/>
        </w:rPr>
        <w:t xml:space="preserve">omments regarding the </w:t>
      </w:r>
      <w:r w:rsidR="00993870" w:rsidRPr="00FE26E1">
        <w:rPr>
          <w:color w:val="000000" w:themeColor="text1"/>
          <w:sz w:val="26"/>
          <w:szCs w:val="26"/>
        </w:rPr>
        <w:t>I</w:t>
      </w:r>
      <w:r w:rsidR="00ED2271" w:rsidRPr="00FE26E1">
        <w:rPr>
          <w:color w:val="000000" w:themeColor="text1"/>
          <w:sz w:val="26"/>
          <w:szCs w:val="26"/>
        </w:rPr>
        <w:t xml:space="preserve">ndependent Expert’s </w:t>
      </w:r>
      <w:r w:rsidRPr="00FE26E1">
        <w:rPr>
          <w:color w:val="000000" w:themeColor="text1"/>
          <w:sz w:val="26"/>
          <w:szCs w:val="26"/>
        </w:rPr>
        <w:t xml:space="preserve">issuance of the confidential Report and public Summary of the ME1 Safety Study, </w:t>
      </w:r>
      <w:r w:rsidR="00914383" w:rsidRPr="00FE26E1">
        <w:rPr>
          <w:color w:val="000000" w:themeColor="text1"/>
          <w:sz w:val="26"/>
          <w:szCs w:val="26"/>
        </w:rPr>
        <w:t xml:space="preserve">we </w:t>
      </w:r>
      <w:r w:rsidR="000A7AEF" w:rsidRPr="00FE26E1">
        <w:rPr>
          <w:color w:val="000000" w:themeColor="text1"/>
          <w:sz w:val="26"/>
          <w:szCs w:val="26"/>
        </w:rPr>
        <w:t xml:space="preserve">shall </w:t>
      </w:r>
      <w:r w:rsidR="00914383" w:rsidRPr="00FE26E1">
        <w:rPr>
          <w:color w:val="000000" w:themeColor="text1"/>
          <w:sz w:val="26"/>
          <w:szCs w:val="26"/>
        </w:rPr>
        <w:t xml:space="preserve">adopt Sunoco’s </w:t>
      </w:r>
      <w:r w:rsidR="0060673F" w:rsidRPr="00FE26E1">
        <w:rPr>
          <w:color w:val="000000" w:themeColor="text1"/>
          <w:sz w:val="26"/>
          <w:szCs w:val="26"/>
        </w:rPr>
        <w:t>proposal</w:t>
      </w:r>
      <w:r w:rsidR="00914383" w:rsidRPr="00FE26E1">
        <w:rPr>
          <w:color w:val="000000" w:themeColor="text1"/>
          <w:sz w:val="26"/>
          <w:szCs w:val="26"/>
        </w:rPr>
        <w:t xml:space="preserve"> </w:t>
      </w:r>
      <w:r w:rsidRPr="00FE26E1">
        <w:rPr>
          <w:color w:val="000000" w:themeColor="text1"/>
          <w:sz w:val="26"/>
          <w:szCs w:val="26"/>
        </w:rPr>
        <w:t xml:space="preserve">because we conclude the </w:t>
      </w:r>
      <w:r w:rsidR="000A7AEF" w:rsidRPr="00FE26E1">
        <w:rPr>
          <w:color w:val="000000" w:themeColor="text1"/>
          <w:sz w:val="26"/>
          <w:szCs w:val="26"/>
        </w:rPr>
        <w:t xml:space="preserve">proposed process </w:t>
      </w:r>
      <w:r w:rsidR="005F240B" w:rsidRPr="00FE26E1">
        <w:rPr>
          <w:color w:val="000000" w:themeColor="text1"/>
          <w:sz w:val="26"/>
          <w:szCs w:val="26"/>
        </w:rPr>
        <w:t xml:space="preserve">is a reasonable means to </w:t>
      </w:r>
      <w:r w:rsidR="000A7AEF" w:rsidRPr="00FE26E1">
        <w:rPr>
          <w:color w:val="000000" w:themeColor="text1"/>
          <w:sz w:val="26"/>
          <w:szCs w:val="26"/>
        </w:rPr>
        <w:t>satisf</w:t>
      </w:r>
      <w:r w:rsidR="005F240B" w:rsidRPr="00FE26E1">
        <w:rPr>
          <w:color w:val="000000" w:themeColor="text1"/>
          <w:sz w:val="26"/>
          <w:szCs w:val="26"/>
        </w:rPr>
        <w:t>y</w:t>
      </w:r>
      <w:r w:rsidR="000A7AEF" w:rsidRPr="00FE26E1">
        <w:rPr>
          <w:color w:val="000000" w:themeColor="text1"/>
          <w:sz w:val="26"/>
          <w:szCs w:val="26"/>
        </w:rPr>
        <w:t xml:space="preserve"> our </w:t>
      </w:r>
      <w:r w:rsidR="005F240B" w:rsidRPr="00FE26E1">
        <w:rPr>
          <w:color w:val="000000" w:themeColor="text1"/>
          <w:sz w:val="26"/>
          <w:szCs w:val="26"/>
        </w:rPr>
        <w:t xml:space="preserve">need </w:t>
      </w:r>
      <w:r w:rsidR="000A7AEF" w:rsidRPr="00FE26E1">
        <w:rPr>
          <w:color w:val="000000" w:themeColor="text1"/>
          <w:sz w:val="26"/>
          <w:szCs w:val="26"/>
        </w:rPr>
        <w:t xml:space="preserve">to ensure the transparency and objectivity of the </w:t>
      </w:r>
      <w:r w:rsidRPr="00FE26E1">
        <w:rPr>
          <w:color w:val="000000" w:themeColor="text1"/>
          <w:sz w:val="26"/>
          <w:szCs w:val="26"/>
        </w:rPr>
        <w:t>Independent Expert</w:t>
      </w:r>
      <w:r w:rsidR="000A7AEF" w:rsidRPr="00FE26E1">
        <w:rPr>
          <w:color w:val="000000" w:themeColor="text1"/>
          <w:sz w:val="26"/>
          <w:szCs w:val="26"/>
        </w:rPr>
        <w:t>’s confidential Safety Study and public Summary while also addressing Sunoco’s concern that CSI protections be preserved</w:t>
      </w:r>
      <w:r w:rsidRPr="00FE26E1">
        <w:rPr>
          <w:color w:val="000000" w:themeColor="text1"/>
          <w:sz w:val="26"/>
          <w:szCs w:val="26"/>
        </w:rPr>
        <w:t xml:space="preserve"> </w:t>
      </w:r>
    </w:p>
    <w:p w14:paraId="74B530D5" w14:textId="77777777" w:rsidR="00723A05" w:rsidRPr="00FE26E1" w:rsidRDefault="00723A05" w:rsidP="00723A05">
      <w:pPr>
        <w:autoSpaceDE w:val="0"/>
        <w:autoSpaceDN w:val="0"/>
        <w:spacing w:line="360" w:lineRule="auto"/>
        <w:rPr>
          <w:color w:val="000000" w:themeColor="text1"/>
          <w:sz w:val="26"/>
          <w:szCs w:val="26"/>
        </w:rPr>
      </w:pPr>
    </w:p>
    <w:p w14:paraId="661F4267" w14:textId="77777777" w:rsidR="00723A05" w:rsidRPr="00FE26E1" w:rsidRDefault="00F2578A" w:rsidP="0045625D">
      <w:pPr>
        <w:autoSpaceDE w:val="0"/>
        <w:autoSpaceDN w:val="0"/>
        <w:spacing w:line="360" w:lineRule="auto"/>
        <w:ind w:firstLine="1440"/>
        <w:rPr>
          <w:color w:val="000000" w:themeColor="text1"/>
          <w:sz w:val="26"/>
          <w:szCs w:val="26"/>
        </w:rPr>
      </w:pPr>
      <w:r w:rsidRPr="00FE26E1">
        <w:rPr>
          <w:color w:val="000000" w:themeColor="text1"/>
          <w:sz w:val="26"/>
          <w:szCs w:val="26"/>
        </w:rPr>
        <w:lastRenderedPageBreak/>
        <w:t xml:space="preserve">We note that Sunoco raises essentially the same arguments regarding the application of the CSI Act which we thoroughly reviewed and rejected in our </w:t>
      </w:r>
      <w:r w:rsidRPr="00FE26E1">
        <w:rPr>
          <w:i/>
          <w:iCs/>
          <w:color w:val="000000" w:themeColor="text1"/>
          <w:sz w:val="26"/>
          <w:szCs w:val="26"/>
        </w:rPr>
        <w:t>Second Tentative Order</w:t>
      </w:r>
      <w:r w:rsidR="0045625D" w:rsidRPr="00FE26E1">
        <w:rPr>
          <w:color w:val="000000" w:themeColor="text1"/>
          <w:sz w:val="26"/>
          <w:szCs w:val="26"/>
        </w:rPr>
        <w:t>,</w:t>
      </w:r>
      <w:r w:rsidR="00914383" w:rsidRPr="00FE26E1">
        <w:rPr>
          <w:color w:val="000000" w:themeColor="text1"/>
          <w:sz w:val="26"/>
          <w:szCs w:val="26"/>
        </w:rPr>
        <w:t xml:space="preserve"> </w:t>
      </w:r>
      <w:r w:rsidR="0045625D" w:rsidRPr="00FE26E1">
        <w:rPr>
          <w:color w:val="000000" w:themeColor="text1"/>
          <w:sz w:val="26"/>
          <w:szCs w:val="26"/>
        </w:rPr>
        <w:t>which we need not repeat here.</w:t>
      </w:r>
      <w:r w:rsidRPr="00FE26E1">
        <w:rPr>
          <w:color w:val="000000" w:themeColor="text1"/>
          <w:sz w:val="26"/>
          <w:szCs w:val="26"/>
        </w:rPr>
        <w:t xml:space="preserve">  </w:t>
      </w:r>
      <w:r w:rsidRPr="00FE26E1">
        <w:rPr>
          <w:i/>
          <w:iCs/>
          <w:color w:val="000000" w:themeColor="text1"/>
          <w:sz w:val="26"/>
          <w:szCs w:val="26"/>
        </w:rPr>
        <w:t>See Second Tentative Order</w:t>
      </w:r>
      <w:r w:rsidRPr="00FE26E1">
        <w:rPr>
          <w:color w:val="000000" w:themeColor="text1"/>
          <w:sz w:val="26"/>
          <w:szCs w:val="26"/>
        </w:rPr>
        <w:t xml:space="preserve"> at</w:t>
      </w:r>
      <w:r w:rsidR="00571D39" w:rsidRPr="00FE26E1">
        <w:rPr>
          <w:color w:val="000000" w:themeColor="text1"/>
          <w:sz w:val="26"/>
          <w:szCs w:val="26"/>
        </w:rPr>
        <w:t xml:space="preserve"> 23-29.</w:t>
      </w:r>
      <w:r w:rsidRPr="00FE26E1">
        <w:rPr>
          <w:color w:val="000000" w:themeColor="text1"/>
          <w:sz w:val="26"/>
          <w:szCs w:val="26"/>
        </w:rPr>
        <w:t xml:space="preserve"> </w:t>
      </w:r>
      <w:r w:rsidR="0045625D" w:rsidRPr="00FE26E1">
        <w:rPr>
          <w:color w:val="000000" w:themeColor="text1"/>
          <w:sz w:val="26"/>
          <w:szCs w:val="26"/>
        </w:rPr>
        <w:t xml:space="preserve"> </w:t>
      </w:r>
      <w:r w:rsidRPr="00FE26E1">
        <w:rPr>
          <w:color w:val="000000" w:themeColor="text1"/>
          <w:sz w:val="26"/>
          <w:szCs w:val="26"/>
        </w:rPr>
        <w:t xml:space="preserve">Our analysis of those arguments is adopted and incorporated herein, by reference.  </w:t>
      </w:r>
    </w:p>
    <w:p w14:paraId="58436054" w14:textId="77777777" w:rsidR="00CA182A" w:rsidRPr="00FE26E1" w:rsidRDefault="00CA182A" w:rsidP="00611FDE">
      <w:pPr>
        <w:autoSpaceDE w:val="0"/>
        <w:autoSpaceDN w:val="0"/>
        <w:spacing w:line="360" w:lineRule="auto"/>
        <w:ind w:firstLine="1440"/>
        <w:rPr>
          <w:color w:val="000000" w:themeColor="text1"/>
          <w:sz w:val="26"/>
          <w:szCs w:val="26"/>
        </w:rPr>
      </w:pPr>
    </w:p>
    <w:p w14:paraId="2BD35A79" w14:textId="70937C0F" w:rsidR="009D607D" w:rsidRPr="00FE26E1" w:rsidRDefault="005F240B" w:rsidP="00611FDE">
      <w:pPr>
        <w:autoSpaceDE w:val="0"/>
        <w:autoSpaceDN w:val="0"/>
        <w:spacing w:line="360" w:lineRule="auto"/>
        <w:ind w:firstLine="1440"/>
        <w:rPr>
          <w:color w:val="000000" w:themeColor="text1"/>
          <w:sz w:val="26"/>
          <w:szCs w:val="26"/>
        </w:rPr>
      </w:pPr>
      <w:r w:rsidRPr="00FE26E1">
        <w:rPr>
          <w:color w:val="000000" w:themeColor="text1"/>
          <w:sz w:val="26"/>
          <w:szCs w:val="26"/>
        </w:rPr>
        <w:t xml:space="preserve">While we do not </w:t>
      </w:r>
      <w:r w:rsidR="00912793" w:rsidRPr="00FE26E1">
        <w:rPr>
          <w:color w:val="000000" w:themeColor="text1"/>
          <w:sz w:val="26"/>
          <w:szCs w:val="26"/>
        </w:rPr>
        <w:t>adopt</w:t>
      </w:r>
      <w:r w:rsidRPr="00FE26E1">
        <w:rPr>
          <w:color w:val="000000" w:themeColor="text1"/>
          <w:sz w:val="26"/>
          <w:szCs w:val="26"/>
        </w:rPr>
        <w:t xml:space="preserve"> Sunoco’s </w:t>
      </w:r>
      <w:r w:rsidR="00912793" w:rsidRPr="00FE26E1">
        <w:rPr>
          <w:color w:val="000000" w:themeColor="text1"/>
          <w:sz w:val="26"/>
          <w:szCs w:val="26"/>
        </w:rPr>
        <w:t xml:space="preserve">interpretation </w:t>
      </w:r>
      <w:r w:rsidR="00391F3E" w:rsidRPr="00FE26E1">
        <w:rPr>
          <w:color w:val="000000" w:themeColor="text1"/>
          <w:sz w:val="26"/>
          <w:szCs w:val="26"/>
        </w:rPr>
        <w:t>of</w:t>
      </w:r>
      <w:r w:rsidRPr="00FE26E1">
        <w:rPr>
          <w:color w:val="000000" w:themeColor="text1"/>
          <w:sz w:val="26"/>
          <w:szCs w:val="26"/>
        </w:rPr>
        <w:t xml:space="preserve"> the CSI Act’s requirements, we </w:t>
      </w:r>
      <w:r w:rsidR="00912793" w:rsidRPr="00FE26E1">
        <w:rPr>
          <w:color w:val="000000" w:themeColor="text1"/>
          <w:sz w:val="26"/>
          <w:szCs w:val="26"/>
        </w:rPr>
        <w:t xml:space="preserve">acknowledge the Company’s concerns regarding the safeguarding </w:t>
      </w:r>
      <w:r w:rsidRPr="00FE26E1">
        <w:rPr>
          <w:color w:val="000000" w:themeColor="text1"/>
          <w:sz w:val="26"/>
          <w:szCs w:val="26"/>
        </w:rPr>
        <w:t xml:space="preserve">and objectivity of the Independent Expert’s confidential Safety Study and public Summary.  </w:t>
      </w:r>
      <w:r w:rsidR="000A7AEF" w:rsidRPr="00FE26E1">
        <w:rPr>
          <w:color w:val="000000" w:themeColor="text1"/>
          <w:sz w:val="26"/>
          <w:szCs w:val="26"/>
        </w:rPr>
        <w:t>Sunoco now proposes</w:t>
      </w:r>
      <w:r w:rsidR="000960CB" w:rsidRPr="00FE26E1">
        <w:rPr>
          <w:color w:val="000000" w:themeColor="text1"/>
          <w:sz w:val="26"/>
          <w:szCs w:val="26"/>
        </w:rPr>
        <w:t xml:space="preserve"> a procedure</w:t>
      </w:r>
      <w:r w:rsidR="009D607D" w:rsidRPr="00FE26E1">
        <w:rPr>
          <w:color w:val="000000" w:themeColor="text1"/>
          <w:sz w:val="26"/>
          <w:szCs w:val="26"/>
        </w:rPr>
        <w:t xml:space="preserve">, as noted </w:t>
      </w:r>
      <w:r w:rsidR="009D607D" w:rsidRPr="00FE26E1">
        <w:rPr>
          <w:i/>
          <w:iCs/>
          <w:color w:val="000000" w:themeColor="text1"/>
          <w:sz w:val="26"/>
          <w:szCs w:val="26"/>
        </w:rPr>
        <w:t>supra</w:t>
      </w:r>
      <w:r w:rsidR="009D607D" w:rsidRPr="00FE26E1">
        <w:rPr>
          <w:color w:val="000000" w:themeColor="text1"/>
          <w:sz w:val="26"/>
          <w:szCs w:val="26"/>
        </w:rPr>
        <w:t>.</w:t>
      </w:r>
      <w:r w:rsidR="000960CB" w:rsidRPr="00FE26E1">
        <w:rPr>
          <w:color w:val="000000" w:themeColor="text1"/>
          <w:sz w:val="26"/>
          <w:szCs w:val="26"/>
        </w:rPr>
        <w:t xml:space="preserve"> whereby</w:t>
      </w:r>
      <w:r w:rsidR="009D607D" w:rsidRPr="00FE26E1">
        <w:rPr>
          <w:color w:val="000000" w:themeColor="text1"/>
          <w:sz w:val="26"/>
          <w:szCs w:val="26"/>
        </w:rPr>
        <w:t>:</w:t>
      </w:r>
    </w:p>
    <w:p w14:paraId="650B4C40" w14:textId="77777777" w:rsidR="00884AC9" w:rsidRPr="00FE26E1" w:rsidRDefault="00884AC9" w:rsidP="00884AC9">
      <w:pPr>
        <w:autoSpaceDE w:val="0"/>
        <w:autoSpaceDN w:val="0"/>
        <w:ind w:firstLine="1440"/>
        <w:rPr>
          <w:color w:val="000000" w:themeColor="text1"/>
          <w:sz w:val="26"/>
          <w:szCs w:val="26"/>
        </w:rPr>
      </w:pPr>
    </w:p>
    <w:p w14:paraId="66429345" w14:textId="77777777" w:rsidR="000960CB" w:rsidRPr="00FE26E1" w:rsidRDefault="000960CB" w:rsidP="000960CB">
      <w:pPr>
        <w:tabs>
          <w:tab w:val="center" w:pos="895"/>
          <w:tab w:val="right" w:pos="9363"/>
        </w:tabs>
        <w:ind w:left="1440" w:right="1440" w:firstLine="1440"/>
        <w:rPr>
          <w:color w:val="000000" w:themeColor="text1"/>
          <w:sz w:val="26"/>
          <w:szCs w:val="26"/>
        </w:rPr>
      </w:pPr>
      <w:bookmarkStart w:id="19" w:name="_Hlk48316435"/>
      <w:r w:rsidRPr="00FE26E1">
        <w:rPr>
          <w:color w:val="000000" w:themeColor="text1"/>
          <w:sz w:val="26"/>
          <w:szCs w:val="26"/>
        </w:rPr>
        <w:t xml:space="preserve">[T]he Commission shall modify the </w:t>
      </w:r>
      <w:r w:rsidRPr="00FE26E1">
        <w:rPr>
          <w:i/>
          <w:iCs/>
          <w:color w:val="000000" w:themeColor="text1"/>
          <w:sz w:val="26"/>
          <w:szCs w:val="26"/>
        </w:rPr>
        <w:t>Second Tentative Order</w:t>
      </w:r>
      <w:r w:rsidRPr="00FE26E1">
        <w:rPr>
          <w:color w:val="000000" w:themeColor="text1"/>
          <w:sz w:val="26"/>
          <w:szCs w:val="26"/>
        </w:rPr>
        <w:t xml:space="preserve"> to direct that the Independent Expert submit the final form ME1 Safety Study in a locked Portable Document Format (PDF) directly to Sunoco in the first instance, solely for the purpose of Sunoco’s review to mark CSI.  Sunoco would then provide the Independent Expert the portions Sunoco designates as CSI, so that the Independent Expert may mark the CSI provisions.  The Independent Expert would then provide a marked and locked copy of the PDF directly to Sunoco. …  Sunoco would then be responsible for providing the Study to I&amp;E.  Sunoco further agrees to include an affidavit attesting to the fact that Sunoco did not alter the study.  </w:t>
      </w:r>
    </w:p>
    <w:p w14:paraId="2318AA91" w14:textId="77777777" w:rsidR="000960CB" w:rsidRPr="00FE26E1" w:rsidRDefault="000960CB" w:rsidP="000960CB">
      <w:pPr>
        <w:ind w:left="1440" w:right="1440"/>
        <w:rPr>
          <w:rFonts w:eastAsia="Calibri"/>
          <w:color w:val="000000" w:themeColor="text1"/>
          <w:sz w:val="26"/>
          <w:szCs w:val="26"/>
        </w:rPr>
      </w:pPr>
    </w:p>
    <w:bookmarkEnd w:id="19"/>
    <w:p w14:paraId="045430C1" w14:textId="77777777" w:rsidR="000960CB" w:rsidRPr="00FE26E1" w:rsidRDefault="000960CB" w:rsidP="000960CB">
      <w:pPr>
        <w:ind w:left="1440" w:right="1440" w:firstLine="1440"/>
        <w:rPr>
          <w:color w:val="000000" w:themeColor="text1"/>
          <w:sz w:val="26"/>
          <w:szCs w:val="26"/>
        </w:rPr>
      </w:pPr>
      <w:r w:rsidRPr="00FE26E1">
        <w:rPr>
          <w:noProof/>
          <w:color w:val="000000" w:themeColor="text1"/>
          <w:sz w:val="26"/>
          <w:szCs w:val="26"/>
        </w:rPr>
        <w:t xml:space="preserve">With respect to the public Summary, Sunoco proposes that the </w:t>
      </w:r>
      <w:r w:rsidRPr="00FE26E1">
        <w:rPr>
          <w:color w:val="000000" w:themeColor="text1"/>
          <w:sz w:val="26"/>
          <w:szCs w:val="26"/>
        </w:rPr>
        <w:t xml:space="preserve">Commission modify the Settlement terms under the </w:t>
      </w:r>
      <w:r w:rsidRPr="00FE26E1">
        <w:rPr>
          <w:i/>
          <w:iCs/>
          <w:color w:val="000000" w:themeColor="text1"/>
          <w:sz w:val="26"/>
          <w:szCs w:val="26"/>
        </w:rPr>
        <w:t>Second Tentative Order</w:t>
      </w:r>
      <w:r w:rsidRPr="00FE26E1">
        <w:rPr>
          <w:color w:val="000000" w:themeColor="text1"/>
          <w:sz w:val="26"/>
          <w:szCs w:val="26"/>
        </w:rPr>
        <w:t xml:space="preserve"> to direct that the Independent Expert provide the public Summary directly to Sunoco in the first instance, in a locked form PDF.  Sunoco will then review the Summary solely for the purposes of marking CSI.  If Sunoco finds no CSI or other proprietary materials, the Independent Expert may give the summary directly to I&amp;E.  Sunoco proposes that if Sunoco finds CSI or other proprietary materials, it will communicate jointly with I&amp;E and the Independent Expert to excise any such information.  Once any CSI/proprietary information is excised, under Sunoco’s proposal, the Independent Expert </w:t>
      </w:r>
      <w:r w:rsidRPr="00FE26E1">
        <w:rPr>
          <w:color w:val="000000" w:themeColor="text1"/>
          <w:sz w:val="26"/>
          <w:szCs w:val="26"/>
        </w:rPr>
        <w:lastRenderedPageBreak/>
        <w:t>would provide the public summary to I&amp;E.  Sunoco Comments at 7-8.</w:t>
      </w:r>
    </w:p>
    <w:p w14:paraId="2CDF18CF" w14:textId="77777777" w:rsidR="00DC7621" w:rsidRPr="00FE26E1" w:rsidRDefault="00DC7621" w:rsidP="00884AC9">
      <w:pPr>
        <w:autoSpaceDE w:val="0"/>
        <w:autoSpaceDN w:val="0"/>
        <w:spacing w:line="480" w:lineRule="auto"/>
        <w:rPr>
          <w:color w:val="000000" w:themeColor="text1"/>
          <w:sz w:val="26"/>
          <w:szCs w:val="26"/>
        </w:rPr>
      </w:pPr>
    </w:p>
    <w:p w14:paraId="05C775A0" w14:textId="77777777" w:rsidR="000960CB" w:rsidRPr="00FE26E1" w:rsidRDefault="000960CB" w:rsidP="00611FDE">
      <w:pPr>
        <w:autoSpaceDE w:val="0"/>
        <w:autoSpaceDN w:val="0"/>
        <w:spacing w:line="360" w:lineRule="auto"/>
        <w:ind w:firstLine="1440"/>
        <w:rPr>
          <w:color w:val="000000" w:themeColor="text1"/>
          <w:sz w:val="26"/>
          <w:szCs w:val="26"/>
        </w:rPr>
      </w:pPr>
      <w:r w:rsidRPr="00FE26E1">
        <w:rPr>
          <w:color w:val="000000" w:themeColor="text1"/>
          <w:sz w:val="26"/>
          <w:szCs w:val="26"/>
        </w:rPr>
        <w:t xml:space="preserve">Upon review of Sunoco’s proposed procedure, we conclude that it </w:t>
      </w:r>
      <w:r w:rsidR="000A3E92" w:rsidRPr="00FE26E1">
        <w:rPr>
          <w:color w:val="000000" w:themeColor="text1"/>
          <w:sz w:val="26"/>
          <w:szCs w:val="26"/>
        </w:rPr>
        <w:t xml:space="preserve">adequately </w:t>
      </w:r>
      <w:r w:rsidRPr="00FE26E1">
        <w:rPr>
          <w:color w:val="000000" w:themeColor="text1"/>
          <w:sz w:val="26"/>
          <w:szCs w:val="26"/>
        </w:rPr>
        <w:t>addresses o</w:t>
      </w:r>
      <w:r w:rsidR="00EB0067" w:rsidRPr="00FE26E1">
        <w:rPr>
          <w:color w:val="000000" w:themeColor="text1"/>
          <w:sz w:val="26"/>
          <w:szCs w:val="26"/>
        </w:rPr>
        <w:t xml:space="preserve">ur concern to ensure the transparency and objectivity of the Independent Expert’s </w:t>
      </w:r>
      <w:r w:rsidRPr="00FE26E1">
        <w:rPr>
          <w:color w:val="000000" w:themeColor="text1"/>
          <w:sz w:val="26"/>
          <w:szCs w:val="26"/>
        </w:rPr>
        <w:t>Safety Study and public Summary</w:t>
      </w:r>
      <w:r w:rsidR="00912793" w:rsidRPr="00FE26E1">
        <w:rPr>
          <w:color w:val="000000" w:themeColor="text1"/>
          <w:sz w:val="26"/>
          <w:szCs w:val="26"/>
        </w:rPr>
        <w:t>.  In the interest of preserving the ben</w:t>
      </w:r>
      <w:r w:rsidR="00C625D4" w:rsidRPr="00FE26E1">
        <w:rPr>
          <w:color w:val="000000" w:themeColor="text1"/>
          <w:sz w:val="26"/>
          <w:szCs w:val="26"/>
        </w:rPr>
        <w:t>e</w:t>
      </w:r>
      <w:r w:rsidR="00912793" w:rsidRPr="00FE26E1">
        <w:rPr>
          <w:color w:val="000000" w:themeColor="text1"/>
          <w:sz w:val="26"/>
          <w:szCs w:val="26"/>
        </w:rPr>
        <w:t xml:space="preserve">fits of this </w:t>
      </w:r>
      <w:r w:rsidR="003974A3" w:rsidRPr="00FE26E1">
        <w:rPr>
          <w:color w:val="000000" w:themeColor="text1"/>
          <w:sz w:val="26"/>
          <w:szCs w:val="26"/>
        </w:rPr>
        <w:t>S</w:t>
      </w:r>
      <w:r w:rsidR="00912793" w:rsidRPr="00FE26E1">
        <w:rPr>
          <w:color w:val="000000" w:themeColor="text1"/>
          <w:sz w:val="26"/>
          <w:szCs w:val="26"/>
        </w:rPr>
        <w:t>ettlement</w:t>
      </w:r>
      <w:r w:rsidR="00912793" w:rsidRPr="00FE26E1">
        <w:rPr>
          <w:rStyle w:val="FootnoteReference"/>
          <w:color w:val="000000" w:themeColor="text1"/>
        </w:rPr>
        <w:footnoteReference w:id="6"/>
      </w:r>
      <w:r w:rsidR="00912793" w:rsidRPr="00FE26E1">
        <w:rPr>
          <w:color w:val="000000" w:themeColor="text1"/>
          <w:sz w:val="26"/>
          <w:szCs w:val="26"/>
        </w:rPr>
        <w:t xml:space="preserve"> </w:t>
      </w:r>
      <w:r w:rsidR="00794A26" w:rsidRPr="00FE26E1">
        <w:rPr>
          <w:color w:val="000000" w:themeColor="text1"/>
          <w:sz w:val="26"/>
          <w:szCs w:val="26"/>
        </w:rPr>
        <w:t>and avoiding undue delay in the implementation of its provisions; we</w:t>
      </w:r>
      <w:r w:rsidRPr="00FE26E1">
        <w:rPr>
          <w:color w:val="000000" w:themeColor="text1"/>
          <w:sz w:val="26"/>
          <w:szCs w:val="26"/>
        </w:rPr>
        <w:t xml:space="preserve"> shall </w:t>
      </w:r>
      <w:r w:rsidR="00794A26" w:rsidRPr="00FE26E1">
        <w:rPr>
          <w:color w:val="000000" w:themeColor="text1"/>
          <w:sz w:val="26"/>
          <w:szCs w:val="26"/>
        </w:rPr>
        <w:t xml:space="preserve">exercise our discretion to </w:t>
      </w:r>
      <w:r w:rsidRPr="00FE26E1">
        <w:rPr>
          <w:color w:val="000000" w:themeColor="text1"/>
          <w:sz w:val="26"/>
          <w:szCs w:val="26"/>
        </w:rPr>
        <w:t xml:space="preserve">adopt the </w:t>
      </w:r>
      <w:r w:rsidR="00794A26" w:rsidRPr="00FE26E1">
        <w:rPr>
          <w:color w:val="000000" w:themeColor="text1"/>
          <w:sz w:val="26"/>
          <w:szCs w:val="26"/>
        </w:rPr>
        <w:t xml:space="preserve">modifications and </w:t>
      </w:r>
      <w:r w:rsidRPr="00FE26E1">
        <w:rPr>
          <w:color w:val="000000" w:themeColor="text1"/>
          <w:sz w:val="26"/>
          <w:szCs w:val="26"/>
        </w:rPr>
        <w:t>procedure</w:t>
      </w:r>
      <w:r w:rsidR="003974A3" w:rsidRPr="00FE26E1">
        <w:rPr>
          <w:color w:val="000000" w:themeColor="text1"/>
          <w:sz w:val="26"/>
          <w:szCs w:val="26"/>
        </w:rPr>
        <w:t>s</w:t>
      </w:r>
      <w:r w:rsidRPr="00FE26E1">
        <w:rPr>
          <w:color w:val="000000" w:themeColor="text1"/>
          <w:sz w:val="26"/>
          <w:szCs w:val="26"/>
        </w:rPr>
        <w:t xml:space="preserve">, with one </w:t>
      </w:r>
      <w:r w:rsidR="00794A26" w:rsidRPr="00FE26E1">
        <w:rPr>
          <w:color w:val="000000" w:themeColor="text1"/>
          <w:sz w:val="26"/>
          <w:szCs w:val="26"/>
        </w:rPr>
        <w:t xml:space="preserve">additional </w:t>
      </w:r>
      <w:r w:rsidRPr="00FE26E1">
        <w:rPr>
          <w:color w:val="000000" w:themeColor="text1"/>
          <w:sz w:val="26"/>
          <w:szCs w:val="26"/>
        </w:rPr>
        <w:t xml:space="preserve">condition.  In addition to the procedures outlined above, we shall direct that </w:t>
      </w:r>
      <w:r w:rsidR="002F0877" w:rsidRPr="00FE26E1">
        <w:rPr>
          <w:color w:val="000000" w:themeColor="text1"/>
          <w:sz w:val="26"/>
          <w:szCs w:val="26"/>
        </w:rPr>
        <w:t xml:space="preserve">the </w:t>
      </w:r>
      <w:r w:rsidRPr="00FE26E1">
        <w:rPr>
          <w:color w:val="000000" w:themeColor="text1"/>
          <w:sz w:val="26"/>
          <w:szCs w:val="26"/>
        </w:rPr>
        <w:t xml:space="preserve">Independent Expert include a signed verification, consistent with 52 Pa. Code §1.36, with both the confidential Safety Study and the Public Summary it delivers to I&amp;E, confirming that its findings have not been modified by Sunoco. </w:t>
      </w:r>
    </w:p>
    <w:p w14:paraId="4FF825FC" w14:textId="77777777" w:rsidR="000960CB" w:rsidRPr="00FE26E1" w:rsidRDefault="000960CB" w:rsidP="00611FDE">
      <w:pPr>
        <w:autoSpaceDE w:val="0"/>
        <w:autoSpaceDN w:val="0"/>
        <w:spacing w:line="360" w:lineRule="auto"/>
        <w:ind w:firstLine="1440"/>
        <w:rPr>
          <w:color w:val="000000" w:themeColor="text1"/>
          <w:sz w:val="26"/>
          <w:szCs w:val="26"/>
        </w:rPr>
      </w:pPr>
    </w:p>
    <w:p w14:paraId="7DD60A7C" w14:textId="77777777" w:rsidR="00D00449" w:rsidRPr="00FE26E1" w:rsidRDefault="00140914" w:rsidP="00611FDE">
      <w:pPr>
        <w:autoSpaceDE w:val="0"/>
        <w:autoSpaceDN w:val="0"/>
        <w:spacing w:line="360" w:lineRule="auto"/>
        <w:ind w:firstLine="1440"/>
        <w:rPr>
          <w:color w:val="000000" w:themeColor="text1"/>
          <w:sz w:val="26"/>
          <w:szCs w:val="26"/>
        </w:rPr>
      </w:pPr>
      <w:r w:rsidRPr="00FE26E1">
        <w:rPr>
          <w:color w:val="000000" w:themeColor="text1"/>
          <w:sz w:val="26"/>
          <w:szCs w:val="26"/>
        </w:rPr>
        <w:t xml:space="preserve">Our action </w:t>
      </w:r>
      <w:r w:rsidR="000960CB" w:rsidRPr="00FE26E1">
        <w:rPr>
          <w:color w:val="000000" w:themeColor="text1"/>
          <w:sz w:val="26"/>
          <w:szCs w:val="26"/>
        </w:rPr>
        <w:t xml:space="preserve">with respect to both the </w:t>
      </w:r>
      <w:r w:rsidR="00694127" w:rsidRPr="00FE26E1">
        <w:rPr>
          <w:color w:val="000000" w:themeColor="text1"/>
          <w:sz w:val="26"/>
          <w:szCs w:val="26"/>
        </w:rPr>
        <w:t>Independent</w:t>
      </w:r>
      <w:r w:rsidR="000960CB" w:rsidRPr="00FE26E1">
        <w:rPr>
          <w:color w:val="000000" w:themeColor="text1"/>
          <w:sz w:val="26"/>
          <w:szCs w:val="26"/>
        </w:rPr>
        <w:t xml:space="preserve"> Expert’s communication with the Parties and the procedures for submission of the confidential Safety Study and public Summary, </w:t>
      </w:r>
      <w:r w:rsidRPr="00FE26E1">
        <w:rPr>
          <w:color w:val="000000" w:themeColor="text1"/>
          <w:sz w:val="26"/>
          <w:szCs w:val="26"/>
        </w:rPr>
        <w:t xml:space="preserve">is taken, not to imply that Sunoco </w:t>
      </w:r>
      <w:r w:rsidRPr="00FE26E1">
        <w:rPr>
          <w:i/>
          <w:iCs/>
          <w:color w:val="000000" w:themeColor="text1"/>
          <w:sz w:val="26"/>
          <w:szCs w:val="26"/>
        </w:rPr>
        <w:t>would</w:t>
      </w:r>
      <w:r w:rsidRPr="00FE26E1">
        <w:rPr>
          <w:color w:val="000000" w:themeColor="text1"/>
          <w:sz w:val="26"/>
          <w:szCs w:val="26"/>
        </w:rPr>
        <w:t xml:space="preserve"> exert any undue influence, but rather, to avoid even the appearance that Sunoco</w:t>
      </w:r>
      <w:r w:rsidR="00EB0067" w:rsidRPr="00FE26E1">
        <w:rPr>
          <w:color w:val="000000" w:themeColor="text1"/>
          <w:sz w:val="26"/>
          <w:szCs w:val="26"/>
        </w:rPr>
        <w:t xml:space="preserve"> (or I&amp;E)</w:t>
      </w:r>
      <w:r w:rsidRPr="00FE26E1">
        <w:rPr>
          <w:color w:val="000000" w:themeColor="text1"/>
          <w:sz w:val="26"/>
          <w:szCs w:val="26"/>
        </w:rPr>
        <w:t xml:space="preserve"> </w:t>
      </w:r>
      <w:r w:rsidRPr="00FE26E1">
        <w:rPr>
          <w:i/>
          <w:iCs/>
          <w:color w:val="000000" w:themeColor="text1"/>
          <w:sz w:val="26"/>
          <w:szCs w:val="26"/>
        </w:rPr>
        <w:t>might</w:t>
      </w:r>
      <w:r w:rsidRPr="00FE26E1">
        <w:rPr>
          <w:color w:val="000000" w:themeColor="text1"/>
          <w:sz w:val="26"/>
          <w:szCs w:val="26"/>
        </w:rPr>
        <w:t xml:space="preserve"> do so.  The objectivity of the facts and impartiality of the Independent Expert is</w:t>
      </w:r>
      <w:r w:rsidR="004739AF" w:rsidRPr="00FE26E1">
        <w:rPr>
          <w:color w:val="000000" w:themeColor="text1"/>
          <w:sz w:val="26"/>
          <w:szCs w:val="26"/>
        </w:rPr>
        <w:t xml:space="preserve"> </w:t>
      </w:r>
      <w:r w:rsidRPr="00FE26E1">
        <w:rPr>
          <w:color w:val="000000" w:themeColor="text1"/>
          <w:sz w:val="26"/>
          <w:szCs w:val="26"/>
        </w:rPr>
        <w:t xml:space="preserve">crucial </w:t>
      </w:r>
      <w:r w:rsidR="004739AF" w:rsidRPr="00FE26E1">
        <w:rPr>
          <w:color w:val="000000" w:themeColor="text1"/>
          <w:sz w:val="26"/>
          <w:szCs w:val="26"/>
        </w:rPr>
        <w:t xml:space="preserve">where the results of the </w:t>
      </w:r>
      <w:r w:rsidR="00072551" w:rsidRPr="00FE26E1">
        <w:rPr>
          <w:color w:val="000000" w:themeColor="text1"/>
          <w:sz w:val="26"/>
          <w:szCs w:val="26"/>
        </w:rPr>
        <w:t>S</w:t>
      </w:r>
      <w:r w:rsidR="004739AF" w:rsidRPr="00FE26E1">
        <w:rPr>
          <w:color w:val="000000" w:themeColor="text1"/>
          <w:sz w:val="26"/>
          <w:szCs w:val="26"/>
        </w:rPr>
        <w:t xml:space="preserve">tudy will have significant implications for Sunoco’s future operation of ME1, and </w:t>
      </w:r>
      <w:r w:rsidRPr="00FE26E1">
        <w:rPr>
          <w:color w:val="000000" w:themeColor="text1"/>
          <w:sz w:val="26"/>
          <w:szCs w:val="26"/>
        </w:rPr>
        <w:t xml:space="preserve">where the results are </w:t>
      </w:r>
      <w:r w:rsidR="00611FDE" w:rsidRPr="00FE26E1">
        <w:rPr>
          <w:color w:val="000000" w:themeColor="text1"/>
          <w:sz w:val="26"/>
          <w:szCs w:val="26"/>
        </w:rPr>
        <w:t xml:space="preserve">a matter </w:t>
      </w:r>
      <w:r w:rsidR="004739AF" w:rsidRPr="00FE26E1">
        <w:rPr>
          <w:color w:val="000000" w:themeColor="text1"/>
          <w:sz w:val="26"/>
          <w:szCs w:val="26"/>
        </w:rPr>
        <w:t xml:space="preserve">of concern to both state and federal </w:t>
      </w:r>
      <w:r w:rsidR="00690A52" w:rsidRPr="00FE26E1">
        <w:rPr>
          <w:color w:val="000000" w:themeColor="text1"/>
          <w:sz w:val="26"/>
          <w:szCs w:val="26"/>
        </w:rPr>
        <w:t>regulators</w:t>
      </w:r>
      <w:r w:rsidR="001E7D59" w:rsidRPr="00FE26E1">
        <w:rPr>
          <w:color w:val="000000" w:themeColor="text1"/>
          <w:sz w:val="26"/>
          <w:szCs w:val="26"/>
        </w:rPr>
        <w:t xml:space="preserve"> and the public</w:t>
      </w:r>
      <w:r w:rsidR="00694127" w:rsidRPr="00FE26E1">
        <w:rPr>
          <w:color w:val="000000" w:themeColor="text1"/>
          <w:sz w:val="26"/>
          <w:szCs w:val="26"/>
        </w:rPr>
        <w:t>’s confidence in the findings.</w:t>
      </w:r>
      <w:r w:rsidR="004739AF" w:rsidRPr="00FE26E1">
        <w:rPr>
          <w:color w:val="000000" w:themeColor="text1"/>
          <w:sz w:val="26"/>
          <w:szCs w:val="26"/>
        </w:rPr>
        <w:t xml:space="preserve"> </w:t>
      </w:r>
      <w:r w:rsidR="00690A52" w:rsidRPr="00FE26E1">
        <w:rPr>
          <w:color w:val="000000" w:themeColor="text1"/>
          <w:sz w:val="26"/>
          <w:szCs w:val="26"/>
        </w:rPr>
        <w:t xml:space="preserve"> </w:t>
      </w:r>
      <w:r w:rsidR="004739AF" w:rsidRPr="00FE26E1">
        <w:rPr>
          <w:color w:val="000000" w:themeColor="text1"/>
          <w:sz w:val="26"/>
          <w:szCs w:val="26"/>
        </w:rPr>
        <w:t xml:space="preserve">Prohibiting the Independent Expert from </w:t>
      </w:r>
      <w:r w:rsidR="004739AF" w:rsidRPr="00FE26E1">
        <w:rPr>
          <w:i/>
          <w:iCs/>
          <w:color w:val="000000" w:themeColor="text1"/>
          <w:sz w:val="26"/>
          <w:szCs w:val="26"/>
        </w:rPr>
        <w:t xml:space="preserve">ex </w:t>
      </w:r>
      <w:proofErr w:type="spellStart"/>
      <w:r w:rsidR="004739AF" w:rsidRPr="00FE26E1">
        <w:rPr>
          <w:i/>
          <w:iCs/>
          <w:color w:val="000000" w:themeColor="text1"/>
          <w:sz w:val="26"/>
          <w:szCs w:val="26"/>
        </w:rPr>
        <w:t>parte</w:t>
      </w:r>
      <w:proofErr w:type="spellEnd"/>
      <w:r w:rsidR="004739AF" w:rsidRPr="00FE26E1">
        <w:rPr>
          <w:color w:val="000000" w:themeColor="text1"/>
          <w:sz w:val="26"/>
          <w:szCs w:val="26"/>
        </w:rPr>
        <w:t xml:space="preserve"> communication with Sunoc</w:t>
      </w:r>
      <w:r w:rsidR="00690A52" w:rsidRPr="00FE26E1">
        <w:rPr>
          <w:color w:val="000000" w:themeColor="text1"/>
          <w:sz w:val="26"/>
          <w:szCs w:val="26"/>
        </w:rPr>
        <w:t xml:space="preserve">o </w:t>
      </w:r>
      <w:r w:rsidR="004739AF" w:rsidRPr="00FE26E1">
        <w:rPr>
          <w:color w:val="000000" w:themeColor="text1"/>
          <w:sz w:val="26"/>
          <w:szCs w:val="26"/>
        </w:rPr>
        <w:t xml:space="preserve">(or I&amp;E) ensures that the </w:t>
      </w:r>
      <w:r w:rsidR="00C3162C" w:rsidRPr="00FE26E1">
        <w:rPr>
          <w:color w:val="000000" w:themeColor="text1"/>
          <w:sz w:val="26"/>
          <w:szCs w:val="26"/>
        </w:rPr>
        <w:t xml:space="preserve">Independent </w:t>
      </w:r>
      <w:r w:rsidR="004739AF" w:rsidRPr="00FE26E1">
        <w:rPr>
          <w:color w:val="000000" w:themeColor="text1"/>
          <w:sz w:val="26"/>
          <w:szCs w:val="26"/>
        </w:rPr>
        <w:t>Expert’s performance of the ME1 Safety Study will be free f</w:t>
      </w:r>
      <w:r w:rsidR="00611FDE" w:rsidRPr="00FE26E1">
        <w:rPr>
          <w:color w:val="000000" w:themeColor="text1"/>
          <w:sz w:val="26"/>
          <w:szCs w:val="26"/>
        </w:rPr>
        <w:t>rom</w:t>
      </w:r>
      <w:r w:rsidR="004739AF" w:rsidRPr="00FE26E1">
        <w:rPr>
          <w:color w:val="000000" w:themeColor="text1"/>
          <w:sz w:val="26"/>
          <w:szCs w:val="26"/>
        </w:rPr>
        <w:t xml:space="preserve"> even the ap</w:t>
      </w:r>
      <w:r w:rsidR="00690A52" w:rsidRPr="00FE26E1">
        <w:rPr>
          <w:color w:val="000000" w:themeColor="text1"/>
          <w:sz w:val="26"/>
          <w:szCs w:val="26"/>
        </w:rPr>
        <w:t xml:space="preserve">pearance of influence by either of the Parties.  </w:t>
      </w:r>
    </w:p>
    <w:p w14:paraId="70146D70" w14:textId="77777777" w:rsidR="00F2578A" w:rsidRPr="00FE26E1" w:rsidRDefault="00140914" w:rsidP="00611FDE">
      <w:pPr>
        <w:autoSpaceDE w:val="0"/>
        <w:autoSpaceDN w:val="0"/>
        <w:spacing w:line="360" w:lineRule="auto"/>
        <w:ind w:firstLine="1440"/>
        <w:rPr>
          <w:color w:val="000000" w:themeColor="text1"/>
          <w:sz w:val="26"/>
          <w:szCs w:val="26"/>
        </w:rPr>
      </w:pPr>
      <w:r w:rsidRPr="00FE26E1">
        <w:rPr>
          <w:color w:val="000000" w:themeColor="text1"/>
          <w:sz w:val="26"/>
          <w:szCs w:val="26"/>
        </w:rPr>
        <w:lastRenderedPageBreak/>
        <w:t xml:space="preserve">In this case, the prohibition on </w:t>
      </w:r>
      <w:r w:rsidRPr="00FE26E1">
        <w:rPr>
          <w:i/>
          <w:iCs/>
          <w:color w:val="000000" w:themeColor="text1"/>
          <w:sz w:val="26"/>
          <w:szCs w:val="26"/>
        </w:rPr>
        <w:t xml:space="preserve">ex </w:t>
      </w:r>
      <w:proofErr w:type="spellStart"/>
      <w:r w:rsidRPr="00FE26E1">
        <w:rPr>
          <w:i/>
          <w:iCs/>
          <w:color w:val="000000" w:themeColor="text1"/>
          <w:sz w:val="26"/>
          <w:szCs w:val="26"/>
        </w:rPr>
        <w:t>parte</w:t>
      </w:r>
      <w:proofErr w:type="spellEnd"/>
      <w:r w:rsidRPr="00FE26E1">
        <w:rPr>
          <w:color w:val="000000" w:themeColor="text1"/>
          <w:sz w:val="26"/>
          <w:szCs w:val="26"/>
        </w:rPr>
        <w:t xml:space="preserve"> communication by the Independent Expert preserves the integrity </w:t>
      </w:r>
      <w:r w:rsidR="009119D5" w:rsidRPr="00FE26E1">
        <w:rPr>
          <w:color w:val="000000" w:themeColor="text1"/>
          <w:sz w:val="26"/>
          <w:szCs w:val="26"/>
        </w:rPr>
        <w:t>o</w:t>
      </w:r>
      <w:r w:rsidRPr="00FE26E1">
        <w:rPr>
          <w:color w:val="000000" w:themeColor="text1"/>
          <w:sz w:val="26"/>
          <w:szCs w:val="26"/>
        </w:rPr>
        <w:t xml:space="preserve">f the final Report in the same manner that a prohibition on </w:t>
      </w:r>
      <w:r w:rsidRPr="00FE26E1">
        <w:rPr>
          <w:i/>
          <w:iCs/>
          <w:color w:val="000000" w:themeColor="text1"/>
          <w:sz w:val="26"/>
          <w:szCs w:val="26"/>
        </w:rPr>
        <w:t xml:space="preserve">ex </w:t>
      </w:r>
      <w:proofErr w:type="spellStart"/>
      <w:r w:rsidRPr="00FE26E1">
        <w:rPr>
          <w:i/>
          <w:iCs/>
          <w:color w:val="000000" w:themeColor="text1"/>
          <w:sz w:val="26"/>
          <w:szCs w:val="26"/>
        </w:rPr>
        <w:t>parte</w:t>
      </w:r>
      <w:proofErr w:type="spellEnd"/>
      <w:r w:rsidRPr="00FE26E1">
        <w:rPr>
          <w:color w:val="000000" w:themeColor="text1"/>
          <w:sz w:val="26"/>
          <w:szCs w:val="26"/>
        </w:rPr>
        <w:t xml:space="preserve"> communication is a foundation to the integrity of a judicial decree.  In addition, </w:t>
      </w:r>
      <w:r w:rsidR="000A7AEF" w:rsidRPr="00FE26E1">
        <w:rPr>
          <w:color w:val="000000" w:themeColor="text1"/>
          <w:sz w:val="26"/>
          <w:szCs w:val="26"/>
        </w:rPr>
        <w:t xml:space="preserve">adoption of the Sunoco’s proposed procedures and the requirement that the Independent Expert attest </w:t>
      </w:r>
      <w:r w:rsidR="009D607D" w:rsidRPr="00FE26E1">
        <w:rPr>
          <w:color w:val="000000" w:themeColor="text1"/>
          <w:sz w:val="26"/>
          <w:szCs w:val="26"/>
        </w:rPr>
        <w:t>that the Safety Study and Summary w</w:t>
      </w:r>
      <w:r w:rsidR="00D652EF" w:rsidRPr="00FE26E1">
        <w:rPr>
          <w:color w:val="000000" w:themeColor="text1"/>
          <w:sz w:val="26"/>
          <w:szCs w:val="26"/>
        </w:rPr>
        <w:t xml:space="preserve">ere </w:t>
      </w:r>
      <w:r w:rsidR="009D607D" w:rsidRPr="00FE26E1">
        <w:rPr>
          <w:color w:val="000000" w:themeColor="text1"/>
          <w:sz w:val="26"/>
          <w:szCs w:val="26"/>
        </w:rPr>
        <w:t xml:space="preserve">completed without </w:t>
      </w:r>
      <w:r w:rsidR="00D652EF" w:rsidRPr="00FE26E1">
        <w:rPr>
          <w:color w:val="000000" w:themeColor="text1"/>
          <w:sz w:val="26"/>
          <w:szCs w:val="26"/>
        </w:rPr>
        <w:t xml:space="preserve">outside </w:t>
      </w:r>
      <w:r w:rsidR="009D607D" w:rsidRPr="00FE26E1">
        <w:rPr>
          <w:color w:val="000000" w:themeColor="text1"/>
          <w:sz w:val="26"/>
          <w:szCs w:val="26"/>
        </w:rPr>
        <w:t xml:space="preserve">influence, </w:t>
      </w:r>
      <w:r w:rsidR="00690A52" w:rsidRPr="00FE26E1">
        <w:rPr>
          <w:color w:val="000000" w:themeColor="text1"/>
          <w:sz w:val="26"/>
          <w:szCs w:val="26"/>
        </w:rPr>
        <w:t xml:space="preserve">ensures that the final Report is reflective of the Independent Expert’s objective conclusions. </w:t>
      </w:r>
    </w:p>
    <w:p w14:paraId="5AB750BB" w14:textId="77777777" w:rsidR="00E46D95" w:rsidRPr="00FE26E1" w:rsidRDefault="00E46D95" w:rsidP="00611FDE">
      <w:pPr>
        <w:autoSpaceDE w:val="0"/>
        <w:autoSpaceDN w:val="0"/>
        <w:spacing w:line="360" w:lineRule="auto"/>
        <w:ind w:firstLine="1440"/>
        <w:rPr>
          <w:color w:val="000000" w:themeColor="text1"/>
          <w:sz w:val="26"/>
          <w:szCs w:val="26"/>
        </w:rPr>
      </w:pPr>
    </w:p>
    <w:p w14:paraId="45A0F744" w14:textId="77777777" w:rsidR="0018698B" w:rsidRPr="00FE26E1" w:rsidRDefault="00611FDE" w:rsidP="0018698B">
      <w:pPr>
        <w:autoSpaceDE w:val="0"/>
        <w:autoSpaceDN w:val="0"/>
        <w:spacing w:line="360" w:lineRule="auto"/>
        <w:ind w:firstLine="1440"/>
        <w:rPr>
          <w:color w:val="000000" w:themeColor="text1"/>
          <w:sz w:val="26"/>
          <w:szCs w:val="26"/>
        </w:rPr>
      </w:pPr>
      <w:r w:rsidRPr="00FE26E1">
        <w:rPr>
          <w:color w:val="000000" w:themeColor="text1"/>
          <w:sz w:val="26"/>
          <w:szCs w:val="26"/>
        </w:rPr>
        <w:t xml:space="preserve">Accordingly, we </w:t>
      </w:r>
      <w:r w:rsidR="009D607D" w:rsidRPr="00FE26E1">
        <w:rPr>
          <w:color w:val="000000" w:themeColor="text1"/>
          <w:sz w:val="26"/>
          <w:szCs w:val="26"/>
        </w:rPr>
        <w:t xml:space="preserve">shall adopt </w:t>
      </w:r>
      <w:r w:rsidRPr="00FE26E1">
        <w:rPr>
          <w:color w:val="000000" w:themeColor="text1"/>
          <w:sz w:val="26"/>
          <w:szCs w:val="26"/>
        </w:rPr>
        <w:t>Sunoco’s Comment</w:t>
      </w:r>
      <w:r w:rsidR="009D607D" w:rsidRPr="00FE26E1">
        <w:rPr>
          <w:color w:val="000000" w:themeColor="text1"/>
          <w:sz w:val="26"/>
          <w:szCs w:val="26"/>
        </w:rPr>
        <w:t xml:space="preserve">’s proposal for a procedure whereby </w:t>
      </w:r>
      <w:r w:rsidRPr="00FE26E1">
        <w:rPr>
          <w:color w:val="000000" w:themeColor="text1"/>
          <w:sz w:val="26"/>
          <w:szCs w:val="26"/>
        </w:rPr>
        <w:t xml:space="preserve">the Independent Expert </w:t>
      </w:r>
      <w:r w:rsidR="004043DE" w:rsidRPr="00FE26E1">
        <w:rPr>
          <w:color w:val="000000" w:themeColor="text1"/>
          <w:sz w:val="26"/>
          <w:szCs w:val="26"/>
        </w:rPr>
        <w:t>sh</w:t>
      </w:r>
      <w:r w:rsidR="009D607D" w:rsidRPr="00FE26E1">
        <w:rPr>
          <w:color w:val="000000" w:themeColor="text1"/>
          <w:sz w:val="26"/>
          <w:szCs w:val="26"/>
        </w:rPr>
        <w:t>all</w:t>
      </w:r>
      <w:r w:rsidR="004043DE" w:rsidRPr="00FE26E1">
        <w:rPr>
          <w:color w:val="000000" w:themeColor="text1"/>
          <w:sz w:val="26"/>
          <w:szCs w:val="26"/>
        </w:rPr>
        <w:t xml:space="preserve"> be directed to issue the confidential Report and public Summary of the ME1 Safety Study </w:t>
      </w:r>
      <w:r w:rsidR="006205C0" w:rsidRPr="00FE26E1">
        <w:rPr>
          <w:color w:val="000000" w:themeColor="text1"/>
          <w:sz w:val="26"/>
          <w:szCs w:val="26"/>
        </w:rPr>
        <w:t xml:space="preserve">consistent with this Opinion and Order. </w:t>
      </w:r>
      <w:r w:rsidR="004043DE" w:rsidRPr="00FE26E1">
        <w:rPr>
          <w:color w:val="000000" w:themeColor="text1"/>
          <w:sz w:val="26"/>
          <w:szCs w:val="26"/>
        </w:rPr>
        <w:t xml:space="preserve">  We conclude that the procedures adopted by our </w:t>
      </w:r>
      <w:r w:rsidR="004043DE" w:rsidRPr="00FE26E1">
        <w:rPr>
          <w:i/>
          <w:iCs/>
          <w:color w:val="000000" w:themeColor="text1"/>
          <w:sz w:val="26"/>
          <w:szCs w:val="26"/>
        </w:rPr>
        <w:t>Second Tentative Order</w:t>
      </w:r>
      <w:r w:rsidR="009D607D" w:rsidRPr="00FE26E1">
        <w:rPr>
          <w:i/>
          <w:iCs/>
          <w:color w:val="000000" w:themeColor="text1"/>
          <w:sz w:val="26"/>
          <w:szCs w:val="26"/>
        </w:rPr>
        <w:t xml:space="preserve">, </w:t>
      </w:r>
      <w:r w:rsidR="009D607D" w:rsidRPr="00FE26E1">
        <w:rPr>
          <w:color w:val="000000" w:themeColor="text1"/>
          <w:sz w:val="26"/>
          <w:szCs w:val="26"/>
        </w:rPr>
        <w:t>as modified by this Opinion and Order</w:t>
      </w:r>
      <w:r w:rsidR="004043DE" w:rsidRPr="00FE26E1">
        <w:rPr>
          <w:color w:val="000000" w:themeColor="text1"/>
          <w:sz w:val="26"/>
          <w:szCs w:val="26"/>
        </w:rPr>
        <w:t xml:space="preserve"> provide additional safeguards </w:t>
      </w:r>
      <w:r w:rsidR="009D607D" w:rsidRPr="00FE26E1">
        <w:rPr>
          <w:color w:val="000000" w:themeColor="text1"/>
          <w:sz w:val="26"/>
          <w:szCs w:val="26"/>
        </w:rPr>
        <w:t>to ensure the transparency and objectivity if the Independent Expert’s findings.</w:t>
      </w:r>
      <w:r w:rsidR="004043DE" w:rsidRPr="00FE26E1">
        <w:rPr>
          <w:color w:val="000000" w:themeColor="text1"/>
          <w:sz w:val="26"/>
          <w:szCs w:val="26"/>
        </w:rPr>
        <w:t xml:space="preserve"> </w:t>
      </w:r>
    </w:p>
    <w:p w14:paraId="4B3AC3AB" w14:textId="77777777" w:rsidR="0018698B" w:rsidRPr="00FE26E1" w:rsidRDefault="0018698B" w:rsidP="0018698B">
      <w:pPr>
        <w:autoSpaceDE w:val="0"/>
        <w:autoSpaceDN w:val="0"/>
        <w:spacing w:line="360" w:lineRule="auto"/>
        <w:ind w:firstLine="1440"/>
        <w:rPr>
          <w:color w:val="000000" w:themeColor="text1"/>
          <w:sz w:val="26"/>
          <w:szCs w:val="26"/>
        </w:rPr>
      </w:pPr>
    </w:p>
    <w:p w14:paraId="28715A67" w14:textId="77777777" w:rsidR="00956972" w:rsidRPr="00FE26E1" w:rsidRDefault="00956972" w:rsidP="00D51A49">
      <w:pPr>
        <w:pStyle w:val="ListParagraph"/>
        <w:keepNext/>
        <w:keepLines/>
        <w:numPr>
          <w:ilvl w:val="0"/>
          <w:numId w:val="44"/>
        </w:numPr>
        <w:spacing w:line="360" w:lineRule="auto"/>
        <w:ind w:left="0" w:firstLine="0"/>
        <w:jc w:val="center"/>
        <w:rPr>
          <w:b/>
          <w:color w:val="000000" w:themeColor="text1"/>
          <w:sz w:val="26"/>
          <w:szCs w:val="26"/>
        </w:rPr>
      </w:pPr>
      <w:r w:rsidRPr="00FE26E1">
        <w:rPr>
          <w:b/>
          <w:color w:val="000000" w:themeColor="text1"/>
          <w:sz w:val="26"/>
          <w:szCs w:val="26"/>
        </w:rPr>
        <w:t>Conclusion</w:t>
      </w:r>
    </w:p>
    <w:p w14:paraId="1FA5EEBF" w14:textId="77777777" w:rsidR="006C56A5" w:rsidRPr="00FE26E1" w:rsidRDefault="006C56A5">
      <w:pPr>
        <w:keepNext/>
        <w:keepLines/>
        <w:spacing w:line="360" w:lineRule="auto"/>
        <w:contextualSpacing/>
        <w:rPr>
          <w:color w:val="000000" w:themeColor="text1"/>
          <w:sz w:val="26"/>
          <w:szCs w:val="26"/>
        </w:rPr>
      </w:pPr>
    </w:p>
    <w:p w14:paraId="3BC4DA3F" w14:textId="77777777" w:rsidR="00B6744D" w:rsidRPr="00FE26E1" w:rsidRDefault="003B014F">
      <w:pPr>
        <w:spacing w:line="360" w:lineRule="auto"/>
        <w:ind w:firstLine="1440"/>
        <w:rPr>
          <w:rFonts w:eastAsiaTheme="minorHAnsi"/>
          <w:color w:val="000000" w:themeColor="text1"/>
          <w:sz w:val="26"/>
          <w:szCs w:val="26"/>
        </w:rPr>
      </w:pPr>
      <w:r w:rsidRPr="00FE26E1">
        <w:rPr>
          <w:rFonts w:eastAsiaTheme="minorHAnsi"/>
          <w:color w:val="000000" w:themeColor="text1"/>
          <w:sz w:val="26"/>
          <w:szCs w:val="26"/>
        </w:rPr>
        <w:t xml:space="preserve">Based on the foregoing, </w:t>
      </w:r>
      <w:r w:rsidR="008E7CDD" w:rsidRPr="00FE26E1">
        <w:rPr>
          <w:rFonts w:eastAsiaTheme="minorHAnsi"/>
          <w:color w:val="000000" w:themeColor="text1"/>
          <w:sz w:val="26"/>
          <w:szCs w:val="26"/>
        </w:rPr>
        <w:t xml:space="preserve">we </w:t>
      </w:r>
      <w:r w:rsidR="00723A05" w:rsidRPr="00FE26E1">
        <w:rPr>
          <w:rFonts w:eastAsiaTheme="minorHAnsi"/>
          <w:color w:val="000000" w:themeColor="text1"/>
          <w:sz w:val="26"/>
          <w:szCs w:val="26"/>
        </w:rPr>
        <w:t xml:space="preserve">shall adopt Sunoco’s Comments </w:t>
      </w:r>
      <w:r w:rsidR="009D607D" w:rsidRPr="00FE26E1">
        <w:rPr>
          <w:rFonts w:eastAsiaTheme="minorHAnsi"/>
          <w:color w:val="000000" w:themeColor="text1"/>
          <w:sz w:val="26"/>
          <w:szCs w:val="26"/>
        </w:rPr>
        <w:t xml:space="preserve">as they pertain to the procedures by which the Independent Expert shall issue its confidential Safety Study and public Summary, and shall reject Sunoco’s Comments as they pertain to the Independent Expert’s Communication with the Parties, </w:t>
      </w:r>
      <w:r w:rsidR="00723A05" w:rsidRPr="00FE26E1">
        <w:rPr>
          <w:rFonts w:eastAsiaTheme="minorHAnsi"/>
          <w:color w:val="000000" w:themeColor="text1"/>
          <w:sz w:val="26"/>
          <w:szCs w:val="26"/>
        </w:rPr>
        <w:t xml:space="preserve">and shall approve the Settlement, as clarified and modified by our </w:t>
      </w:r>
      <w:r w:rsidR="00723A05" w:rsidRPr="00FE26E1">
        <w:rPr>
          <w:rFonts w:eastAsiaTheme="minorHAnsi"/>
          <w:i/>
          <w:color w:val="000000" w:themeColor="text1"/>
          <w:sz w:val="26"/>
          <w:szCs w:val="26"/>
        </w:rPr>
        <w:t>Second Tentative Order</w:t>
      </w:r>
      <w:r w:rsidR="00E26F34" w:rsidRPr="00FE26E1">
        <w:rPr>
          <w:rFonts w:eastAsiaTheme="minorHAnsi"/>
          <w:color w:val="000000" w:themeColor="text1"/>
          <w:sz w:val="26"/>
          <w:szCs w:val="26"/>
        </w:rPr>
        <w:t>,</w:t>
      </w:r>
      <w:r w:rsidR="009D607D" w:rsidRPr="00FE26E1">
        <w:rPr>
          <w:rFonts w:eastAsiaTheme="minorHAnsi"/>
          <w:color w:val="000000" w:themeColor="text1"/>
          <w:sz w:val="26"/>
          <w:szCs w:val="26"/>
        </w:rPr>
        <w:t xml:space="preserve"> and this Opinion and Order, </w:t>
      </w:r>
      <w:r w:rsidR="00E26F34" w:rsidRPr="00FE26E1">
        <w:rPr>
          <w:rFonts w:eastAsiaTheme="minorHAnsi"/>
          <w:color w:val="000000" w:themeColor="text1"/>
          <w:sz w:val="26"/>
          <w:szCs w:val="26"/>
        </w:rPr>
        <w:t>as in the public interest.</w:t>
      </w:r>
    </w:p>
    <w:p w14:paraId="09F579F5" w14:textId="77777777" w:rsidR="00B6744D" w:rsidRPr="00FE26E1" w:rsidRDefault="00B6744D" w:rsidP="008E7CDD">
      <w:pPr>
        <w:spacing w:line="360" w:lineRule="auto"/>
        <w:ind w:firstLine="1440"/>
        <w:rPr>
          <w:rFonts w:eastAsiaTheme="minorHAnsi"/>
          <w:color w:val="000000" w:themeColor="text1"/>
          <w:sz w:val="26"/>
          <w:szCs w:val="26"/>
        </w:rPr>
      </w:pPr>
    </w:p>
    <w:p w14:paraId="29546207" w14:textId="2699D066" w:rsidR="008E7CDD" w:rsidRPr="00FE26E1" w:rsidRDefault="00C90B7C" w:rsidP="00C90B7C">
      <w:pPr>
        <w:spacing w:line="360" w:lineRule="auto"/>
        <w:ind w:firstLine="1440"/>
        <w:rPr>
          <w:b/>
          <w:color w:val="000000" w:themeColor="text1"/>
          <w:sz w:val="26"/>
          <w:szCs w:val="26"/>
        </w:rPr>
      </w:pPr>
      <w:r w:rsidRPr="00FE26E1">
        <w:rPr>
          <w:color w:val="000000" w:themeColor="text1"/>
          <w:sz w:val="26"/>
          <w:szCs w:val="26"/>
        </w:rPr>
        <w:t>As the filing of Comments by Sunoco operated as a stay of the twenty (20) day period in which to withdraw from the Settlement, t</w:t>
      </w:r>
      <w:r w:rsidR="00143295" w:rsidRPr="00FE26E1">
        <w:rPr>
          <w:color w:val="000000" w:themeColor="text1"/>
          <w:sz w:val="26"/>
          <w:szCs w:val="26"/>
        </w:rPr>
        <w:t xml:space="preserve">he </w:t>
      </w:r>
      <w:r w:rsidRPr="00FE26E1">
        <w:rPr>
          <w:color w:val="000000" w:themeColor="text1"/>
          <w:sz w:val="26"/>
          <w:szCs w:val="26"/>
        </w:rPr>
        <w:t xml:space="preserve">Joint Petitioners may withdraw from the Settlement within twenty (20) days from the date of issuance of this </w:t>
      </w:r>
      <w:r w:rsidR="00143295" w:rsidRPr="00FE26E1">
        <w:rPr>
          <w:color w:val="000000" w:themeColor="text1"/>
          <w:sz w:val="26"/>
          <w:szCs w:val="26"/>
        </w:rPr>
        <w:t>order</w:t>
      </w:r>
      <w:r w:rsidR="00F07C5E" w:rsidRPr="00FE26E1">
        <w:rPr>
          <w:rFonts w:eastAsiaTheme="minorHAnsi"/>
          <w:color w:val="000000" w:themeColor="text1"/>
          <w:sz w:val="26"/>
          <w:szCs w:val="26"/>
        </w:rPr>
        <w:t>;</w:t>
      </w:r>
      <w:r w:rsidR="00515A20" w:rsidRPr="00FE26E1">
        <w:rPr>
          <w:rFonts w:eastAsiaTheme="minorHAnsi"/>
          <w:color w:val="000000" w:themeColor="text1"/>
          <w:sz w:val="26"/>
          <w:szCs w:val="26"/>
        </w:rPr>
        <w:t xml:space="preserve"> </w:t>
      </w:r>
      <w:r w:rsidR="008E7CDD" w:rsidRPr="00FE26E1">
        <w:rPr>
          <w:b/>
          <w:color w:val="000000" w:themeColor="text1"/>
          <w:sz w:val="26"/>
          <w:szCs w:val="26"/>
        </w:rPr>
        <w:t>THEREFORE</w:t>
      </w:r>
      <w:r w:rsidR="00847948" w:rsidRPr="00FE26E1">
        <w:rPr>
          <w:b/>
          <w:color w:val="000000" w:themeColor="text1"/>
          <w:sz w:val="26"/>
          <w:szCs w:val="26"/>
        </w:rPr>
        <w:t>,</w:t>
      </w:r>
    </w:p>
    <w:p w14:paraId="25417EF6" w14:textId="77777777" w:rsidR="009774F6" w:rsidRPr="00FE26E1" w:rsidRDefault="009774F6" w:rsidP="00C90B7C">
      <w:pPr>
        <w:spacing w:line="360" w:lineRule="auto"/>
        <w:ind w:firstLine="1440"/>
        <w:rPr>
          <w:color w:val="000000" w:themeColor="text1"/>
          <w:sz w:val="26"/>
          <w:szCs w:val="26"/>
        </w:rPr>
      </w:pPr>
    </w:p>
    <w:p w14:paraId="5CB063BB" w14:textId="77777777" w:rsidR="001A1AD3" w:rsidRPr="00FE26E1" w:rsidRDefault="001A1AD3" w:rsidP="004E64B8">
      <w:pPr>
        <w:spacing w:line="360" w:lineRule="auto"/>
        <w:contextualSpacing/>
        <w:rPr>
          <w:b/>
          <w:color w:val="000000" w:themeColor="text1"/>
          <w:sz w:val="26"/>
          <w:szCs w:val="26"/>
        </w:rPr>
      </w:pPr>
      <w:r w:rsidRPr="00FE26E1">
        <w:rPr>
          <w:color w:val="000000" w:themeColor="text1"/>
          <w:sz w:val="26"/>
          <w:szCs w:val="26"/>
        </w:rPr>
        <w:lastRenderedPageBreak/>
        <w:tab/>
      </w:r>
      <w:r w:rsidRPr="00FE26E1">
        <w:rPr>
          <w:color w:val="000000" w:themeColor="text1"/>
          <w:sz w:val="26"/>
          <w:szCs w:val="26"/>
        </w:rPr>
        <w:tab/>
      </w:r>
      <w:r w:rsidRPr="00FE26E1">
        <w:rPr>
          <w:b/>
          <w:color w:val="000000" w:themeColor="text1"/>
          <w:sz w:val="26"/>
          <w:szCs w:val="26"/>
        </w:rPr>
        <w:t>IT IS ORDERED:</w:t>
      </w:r>
    </w:p>
    <w:p w14:paraId="75EED7E5" w14:textId="77777777" w:rsidR="00470F7B" w:rsidRPr="00FE26E1" w:rsidRDefault="00470F7B" w:rsidP="00734EF6">
      <w:pPr>
        <w:spacing w:line="360" w:lineRule="auto"/>
        <w:rPr>
          <w:color w:val="000000" w:themeColor="text1"/>
          <w:sz w:val="26"/>
          <w:szCs w:val="26"/>
        </w:rPr>
      </w:pPr>
    </w:p>
    <w:p w14:paraId="66DD59A9" w14:textId="4E5CD525" w:rsidR="00694127" w:rsidRPr="00FE26E1" w:rsidRDefault="00694127" w:rsidP="006205C0">
      <w:pPr>
        <w:pStyle w:val="ListParagraph"/>
        <w:numPr>
          <w:ilvl w:val="0"/>
          <w:numId w:val="41"/>
        </w:numPr>
        <w:tabs>
          <w:tab w:val="center" w:pos="895"/>
          <w:tab w:val="right" w:pos="1440"/>
        </w:tabs>
        <w:spacing w:line="360" w:lineRule="auto"/>
        <w:ind w:left="0" w:firstLine="1440"/>
        <w:rPr>
          <w:color w:val="000000" w:themeColor="text1"/>
          <w:sz w:val="26"/>
          <w:szCs w:val="26"/>
        </w:rPr>
      </w:pPr>
      <w:r w:rsidRPr="00FE26E1">
        <w:rPr>
          <w:color w:val="000000" w:themeColor="text1"/>
          <w:sz w:val="26"/>
          <w:szCs w:val="26"/>
        </w:rPr>
        <w:t xml:space="preserve">That the Commission’s Second Tentative Opinion and Order entered on May 21, 2020, at this Docket, is modified to direct that the Independent Expert shall submit the final form ME1 Safety Study in a locked Portable Document Format (PDF) directly to </w:t>
      </w:r>
      <w:r w:rsidR="00BB63A7" w:rsidRPr="00FE26E1">
        <w:rPr>
          <w:color w:val="000000" w:themeColor="text1"/>
          <w:sz w:val="26"/>
          <w:szCs w:val="26"/>
        </w:rPr>
        <w:t xml:space="preserve">Sunoco </w:t>
      </w:r>
      <w:bookmarkStart w:id="20" w:name="_Hlk48563798"/>
      <w:r w:rsidR="00BB63A7" w:rsidRPr="00FE26E1">
        <w:rPr>
          <w:color w:val="000000" w:themeColor="text1"/>
          <w:sz w:val="26"/>
          <w:szCs w:val="26"/>
        </w:rPr>
        <w:t xml:space="preserve">Pipeline, L.P. </w:t>
      </w:r>
      <w:bookmarkEnd w:id="20"/>
      <w:r w:rsidRPr="00FE26E1">
        <w:rPr>
          <w:color w:val="000000" w:themeColor="text1"/>
          <w:sz w:val="26"/>
          <w:szCs w:val="26"/>
        </w:rPr>
        <w:t xml:space="preserve"> in the first instance, solely for the purpose of Sunoco’s review to mark Confidential Security Information (CSI), as defined by the </w:t>
      </w:r>
      <w:r w:rsidR="00D652EF" w:rsidRPr="00FE26E1">
        <w:rPr>
          <w:color w:val="000000" w:themeColor="text1"/>
          <w:sz w:val="26"/>
          <w:szCs w:val="26"/>
        </w:rPr>
        <w:t>Public Utility Confidential Security Information Disclosure Protection Act, 35 P.S. §§ 2141.1</w:t>
      </w:r>
      <w:r w:rsidR="00884AC9" w:rsidRPr="00FE26E1">
        <w:rPr>
          <w:color w:val="000000" w:themeColor="text1"/>
          <w:sz w:val="26"/>
          <w:szCs w:val="26"/>
        </w:rPr>
        <w:t>-</w:t>
      </w:r>
      <w:r w:rsidR="00D652EF" w:rsidRPr="00FE26E1">
        <w:rPr>
          <w:color w:val="000000" w:themeColor="text1"/>
          <w:sz w:val="26"/>
          <w:szCs w:val="26"/>
        </w:rPr>
        <w:t>2141.6 (CSI Act)</w:t>
      </w:r>
      <w:r w:rsidRPr="00FE26E1">
        <w:rPr>
          <w:color w:val="000000" w:themeColor="text1"/>
          <w:sz w:val="26"/>
          <w:szCs w:val="26"/>
        </w:rPr>
        <w:t xml:space="preserve">.  Sunoco </w:t>
      </w:r>
      <w:r w:rsidR="00F35DDE" w:rsidRPr="00FE26E1">
        <w:rPr>
          <w:color w:val="000000" w:themeColor="text1"/>
          <w:sz w:val="26"/>
          <w:szCs w:val="26"/>
        </w:rPr>
        <w:t xml:space="preserve">Pipeline, L.P. </w:t>
      </w:r>
      <w:r w:rsidRPr="00FE26E1">
        <w:rPr>
          <w:color w:val="000000" w:themeColor="text1"/>
          <w:sz w:val="26"/>
          <w:szCs w:val="26"/>
        </w:rPr>
        <w:t xml:space="preserve">shall then provide the Independent Expert the portions Sunoco </w:t>
      </w:r>
      <w:r w:rsidR="00F35DDE" w:rsidRPr="00FE26E1">
        <w:rPr>
          <w:color w:val="000000" w:themeColor="text1"/>
          <w:sz w:val="26"/>
          <w:szCs w:val="26"/>
        </w:rPr>
        <w:t xml:space="preserve">Pipeline, L.P. </w:t>
      </w:r>
      <w:r w:rsidRPr="00FE26E1">
        <w:rPr>
          <w:color w:val="000000" w:themeColor="text1"/>
          <w:sz w:val="26"/>
          <w:szCs w:val="26"/>
        </w:rPr>
        <w:t>designates as CSI, so that the Independent Expert may mark the CSI provisions in the final form document.  The Independent Expert would then provide a marked and locked copy of the PDF directly to Sunoco</w:t>
      </w:r>
      <w:r w:rsidR="009E3BC3" w:rsidRPr="00FE26E1">
        <w:rPr>
          <w:color w:val="000000" w:themeColor="text1"/>
          <w:sz w:val="26"/>
          <w:szCs w:val="26"/>
        </w:rPr>
        <w:t xml:space="preserve"> Pipeline, L.P.</w:t>
      </w:r>
      <w:r w:rsidRPr="00FE26E1">
        <w:rPr>
          <w:color w:val="000000" w:themeColor="text1"/>
          <w:sz w:val="26"/>
          <w:szCs w:val="26"/>
        </w:rPr>
        <w:t xml:space="preserve"> …  Sunoco </w:t>
      </w:r>
      <w:r w:rsidR="009E3BC3" w:rsidRPr="00FE26E1">
        <w:rPr>
          <w:color w:val="000000" w:themeColor="text1"/>
          <w:sz w:val="26"/>
          <w:szCs w:val="26"/>
        </w:rPr>
        <w:t xml:space="preserve">Pipeline, L.P. </w:t>
      </w:r>
      <w:r w:rsidRPr="00FE26E1">
        <w:rPr>
          <w:color w:val="000000" w:themeColor="text1"/>
          <w:sz w:val="26"/>
          <w:szCs w:val="26"/>
        </w:rPr>
        <w:t xml:space="preserve">shall then provide the Study to the Commission’s Bureau of Investigation and Enforcement, together with an affidavit attesting to the fact that Sunoco </w:t>
      </w:r>
      <w:r w:rsidR="009E3BC3" w:rsidRPr="00FE26E1">
        <w:rPr>
          <w:color w:val="000000" w:themeColor="text1"/>
          <w:sz w:val="26"/>
          <w:szCs w:val="26"/>
        </w:rPr>
        <w:t xml:space="preserve">Pipeline, L.P. </w:t>
      </w:r>
      <w:r w:rsidRPr="00FE26E1">
        <w:rPr>
          <w:color w:val="000000" w:themeColor="text1"/>
          <w:sz w:val="26"/>
          <w:szCs w:val="26"/>
        </w:rPr>
        <w:t xml:space="preserve">did not alter the study.  </w:t>
      </w:r>
    </w:p>
    <w:p w14:paraId="54C590C5" w14:textId="77777777" w:rsidR="00694127" w:rsidRPr="00FE26E1" w:rsidRDefault="00694127" w:rsidP="00884AC9">
      <w:pPr>
        <w:pStyle w:val="ListParagraph"/>
        <w:spacing w:line="360" w:lineRule="auto"/>
        <w:ind w:right="1440"/>
        <w:rPr>
          <w:rFonts w:eastAsia="Calibri"/>
          <w:color w:val="000000" w:themeColor="text1"/>
          <w:sz w:val="26"/>
          <w:szCs w:val="26"/>
        </w:rPr>
      </w:pPr>
    </w:p>
    <w:p w14:paraId="3A4FB061" w14:textId="77777777" w:rsidR="00694127" w:rsidRPr="00FE26E1" w:rsidRDefault="00125DE6" w:rsidP="00B406E8">
      <w:pPr>
        <w:pStyle w:val="ListParagraph"/>
        <w:numPr>
          <w:ilvl w:val="0"/>
          <w:numId w:val="41"/>
        </w:numPr>
        <w:spacing w:line="360" w:lineRule="auto"/>
        <w:ind w:left="0" w:firstLine="1440"/>
        <w:rPr>
          <w:color w:val="000000" w:themeColor="text1"/>
          <w:sz w:val="26"/>
          <w:szCs w:val="26"/>
        </w:rPr>
      </w:pPr>
      <w:bookmarkStart w:id="21" w:name="_Hlk48317316"/>
      <w:r w:rsidRPr="00FE26E1">
        <w:rPr>
          <w:color w:val="000000" w:themeColor="text1"/>
          <w:sz w:val="26"/>
          <w:szCs w:val="26"/>
        </w:rPr>
        <w:t xml:space="preserve">That the Commission’s Second Tentative Opinion and Order entered on May 21, 2020, at this Docket, is modified to direct that the Independent Expert shall </w:t>
      </w:r>
      <w:bookmarkEnd w:id="21"/>
      <w:r w:rsidRPr="00FE26E1">
        <w:rPr>
          <w:color w:val="000000" w:themeColor="text1"/>
          <w:sz w:val="26"/>
          <w:szCs w:val="26"/>
        </w:rPr>
        <w:t xml:space="preserve">submit the public Summary directly to Sunoco </w:t>
      </w:r>
      <w:r w:rsidR="00484D78" w:rsidRPr="00FE26E1">
        <w:rPr>
          <w:color w:val="000000" w:themeColor="text1"/>
          <w:sz w:val="26"/>
          <w:szCs w:val="26"/>
        </w:rPr>
        <w:t xml:space="preserve">Pipeline, L.P. </w:t>
      </w:r>
      <w:r w:rsidRPr="00FE26E1">
        <w:rPr>
          <w:color w:val="000000" w:themeColor="text1"/>
          <w:sz w:val="26"/>
          <w:szCs w:val="26"/>
        </w:rPr>
        <w:t xml:space="preserve">in the first instance, in a locked form PDF.  Sunoco </w:t>
      </w:r>
      <w:r w:rsidR="00484D78" w:rsidRPr="00FE26E1">
        <w:rPr>
          <w:color w:val="000000" w:themeColor="text1"/>
          <w:sz w:val="26"/>
          <w:szCs w:val="26"/>
        </w:rPr>
        <w:t xml:space="preserve">Pipeline, L.P. </w:t>
      </w:r>
      <w:r w:rsidRPr="00FE26E1">
        <w:rPr>
          <w:color w:val="000000" w:themeColor="text1"/>
          <w:sz w:val="26"/>
          <w:szCs w:val="26"/>
        </w:rPr>
        <w:t xml:space="preserve">shall then review the Summary solely for the purposes of marking CSI.  If Sunoco </w:t>
      </w:r>
      <w:r w:rsidR="00484D78" w:rsidRPr="00FE26E1">
        <w:rPr>
          <w:color w:val="000000" w:themeColor="text1"/>
          <w:sz w:val="26"/>
          <w:szCs w:val="26"/>
        </w:rPr>
        <w:t xml:space="preserve">Pipeline, L.P. </w:t>
      </w:r>
      <w:r w:rsidRPr="00FE26E1">
        <w:rPr>
          <w:color w:val="000000" w:themeColor="text1"/>
          <w:sz w:val="26"/>
          <w:szCs w:val="26"/>
        </w:rPr>
        <w:t xml:space="preserve">finds no CSI or other proprietary materials, the Independent Expert may deliver the Summary directly to </w:t>
      </w:r>
      <w:r w:rsidR="000A3E92" w:rsidRPr="00FE26E1">
        <w:rPr>
          <w:color w:val="000000" w:themeColor="text1"/>
          <w:sz w:val="26"/>
          <w:szCs w:val="26"/>
        </w:rPr>
        <w:t>the Commission’s Bureau of Investigation and Enforcement</w:t>
      </w:r>
      <w:r w:rsidRPr="00FE26E1">
        <w:rPr>
          <w:color w:val="000000" w:themeColor="text1"/>
          <w:sz w:val="26"/>
          <w:szCs w:val="26"/>
        </w:rPr>
        <w:t xml:space="preserve">.  </w:t>
      </w:r>
      <w:r w:rsidR="000A3E92" w:rsidRPr="00FE26E1">
        <w:rPr>
          <w:color w:val="000000" w:themeColor="text1"/>
          <w:sz w:val="26"/>
          <w:szCs w:val="26"/>
        </w:rPr>
        <w:t>I</w:t>
      </w:r>
      <w:r w:rsidRPr="00FE26E1">
        <w:rPr>
          <w:color w:val="000000" w:themeColor="text1"/>
          <w:sz w:val="26"/>
          <w:szCs w:val="26"/>
        </w:rPr>
        <w:t xml:space="preserve">f Sunoco </w:t>
      </w:r>
      <w:r w:rsidR="00F80BF2" w:rsidRPr="00FE26E1">
        <w:rPr>
          <w:color w:val="000000" w:themeColor="text1"/>
          <w:sz w:val="26"/>
          <w:szCs w:val="26"/>
        </w:rPr>
        <w:t xml:space="preserve">Pipeline, L.P. </w:t>
      </w:r>
      <w:r w:rsidRPr="00FE26E1">
        <w:rPr>
          <w:color w:val="000000" w:themeColor="text1"/>
          <w:sz w:val="26"/>
          <w:szCs w:val="26"/>
        </w:rPr>
        <w:t xml:space="preserve">finds CSI or other proprietary materials, it will communicate jointly with </w:t>
      </w:r>
      <w:r w:rsidR="000A3E92" w:rsidRPr="00FE26E1">
        <w:rPr>
          <w:color w:val="000000" w:themeColor="text1"/>
          <w:sz w:val="26"/>
          <w:szCs w:val="26"/>
        </w:rPr>
        <w:t>the Commission</w:t>
      </w:r>
      <w:r w:rsidR="004602F1" w:rsidRPr="00FE26E1">
        <w:rPr>
          <w:color w:val="000000" w:themeColor="text1"/>
          <w:sz w:val="26"/>
          <w:szCs w:val="26"/>
        </w:rPr>
        <w:t>’s</w:t>
      </w:r>
      <w:r w:rsidR="000A3E92" w:rsidRPr="00FE26E1">
        <w:rPr>
          <w:color w:val="000000" w:themeColor="text1"/>
          <w:sz w:val="26"/>
          <w:szCs w:val="26"/>
        </w:rPr>
        <w:t xml:space="preserve"> Bureau of Investigation and Enforcement </w:t>
      </w:r>
      <w:r w:rsidRPr="00FE26E1">
        <w:rPr>
          <w:color w:val="000000" w:themeColor="text1"/>
          <w:sz w:val="26"/>
          <w:szCs w:val="26"/>
        </w:rPr>
        <w:t xml:space="preserve">and the Independent Expert to excise any such information.  Once any CSI/proprietary information is excised, the Independent Expert </w:t>
      </w:r>
      <w:r w:rsidR="000A3E92" w:rsidRPr="00FE26E1">
        <w:rPr>
          <w:color w:val="000000" w:themeColor="text1"/>
          <w:sz w:val="26"/>
          <w:szCs w:val="26"/>
        </w:rPr>
        <w:t xml:space="preserve">shall </w:t>
      </w:r>
      <w:r w:rsidRPr="00FE26E1">
        <w:rPr>
          <w:color w:val="000000" w:themeColor="text1"/>
          <w:sz w:val="26"/>
          <w:szCs w:val="26"/>
        </w:rPr>
        <w:t xml:space="preserve">provide the public </w:t>
      </w:r>
      <w:r w:rsidR="000A3E92" w:rsidRPr="00FE26E1">
        <w:rPr>
          <w:color w:val="000000" w:themeColor="text1"/>
          <w:sz w:val="26"/>
          <w:szCs w:val="26"/>
        </w:rPr>
        <w:t>S</w:t>
      </w:r>
      <w:r w:rsidRPr="00FE26E1">
        <w:rPr>
          <w:color w:val="000000" w:themeColor="text1"/>
          <w:sz w:val="26"/>
          <w:szCs w:val="26"/>
        </w:rPr>
        <w:t xml:space="preserve">ummary to </w:t>
      </w:r>
      <w:r w:rsidR="000A3E92" w:rsidRPr="00FE26E1">
        <w:rPr>
          <w:color w:val="000000" w:themeColor="text1"/>
          <w:sz w:val="26"/>
          <w:szCs w:val="26"/>
        </w:rPr>
        <w:t>the Commission’s Bureau of Investigation and Enforcement</w:t>
      </w:r>
      <w:r w:rsidRPr="00FE26E1">
        <w:rPr>
          <w:color w:val="000000" w:themeColor="text1"/>
          <w:sz w:val="26"/>
          <w:szCs w:val="26"/>
        </w:rPr>
        <w:t xml:space="preserve">.  </w:t>
      </w:r>
    </w:p>
    <w:p w14:paraId="1E2E58C6" w14:textId="77777777" w:rsidR="00694127" w:rsidRPr="00FE26E1" w:rsidRDefault="00694127" w:rsidP="00694127">
      <w:pPr>
        <w:pStyle w:val="ListParagraph"/>
        <w:spacing w:line="360" w:lineRule="auto"/>
        <w:ind w:left="1440"/>
        <w:rPr>
          <w:color w:val="000000" w:themeColor="text1"/>
          <w:sz w:val="26"/>
          <w:szCs w:val="26"/>
        </w:rPr>
      </w:pPr>
    </w:p>
    <w:p w14:paraId="73106E1B" w14:textId="77777777" w:rsidR="000A3E92" w:rsidRPr="00FE26E1" w:rsidRDefault="000A3E92" w:rsidP="00B406E8">
      <w:pPr>
        <w:pStyle w:val="ListParagraph"/>
        <w:numPr>
          <w:ilvl w:val="0"/>
          <w:numId w:val="41"/>
        </w:numPr>
        <w:spacing w:line="360" w:lineRule="auto"/>
        <w:ind w:left="0" w:firstLine="1440"/>
        <w:rPr>
          <w:color w:val="000000" w:themeColor="text1"/>
          <w:sz w:val="26"/>
          <w:szCs w:val="26"/>
        </w:rPr>
      </w:pPr>
      <w:r w:rsidRPr="00FE26E1">
        <w:rPr>
          <w:color w:val="000000" w:themeColor="text1"/>
          <w:sz w:val="26"/>
          <w:szCs w:val="26"/>
        </w:rPr>
        <w:lastRenderedPageBreak/>
        <w:t>That the Commission’s Second Tentative Opinion and Order entered on May 21, 2020, at this Docket, is modified to direct that the Independent Expert shall</w:t>
      </w:r>
    </w:p>
    <w:p w14:paraId="585CFB44" w14:textId="77777777" w:rsidR="000A3E92" w:rsidRPr="00FE26E1" w:rsidRDefault="000A3E92" w:rsidP="000A3E92">
      <w:pPr>
        <w:spacing w:line="360" w:lineRule="auto"/>
        <w:rPr>
          <w:color w:val="000000" w:themeColor="text1"/>
          <w:sz w:val="26"/>
          <w:szCs w:val="26"/>
        </w:rPr>
      </w:pPr>
      <w:r w:rsidRPr="00FE26E1">
        <w:rPr>
          <w:color w:val="000000" w:themeColor="text1"/>
          <w:sz w:val="26"/>
          <w:szCs w:val="26"/>
        </w:rPr>
        <w:t>include a signed verification, consistent with 52 Pa. Code §1.36, with both the final form confidential Safety Study and the Public Summary, confirming that its findings have not been modified by Sunoco</w:t>
      </w:r>
      <w:r w:rsidR="00F80BF2" w:rsidRPr="00FE26E1">
        <w:rPr>
          <w:color w:val="000000" w:themeColor="text1"/>
          <w:sz w:val="26"/>
          <w:szCs w:val="26"/>
        </w:rPr>
        <w:t xml:space="preserve"> Pipeline, L.P.</w:t>
      </w:r>
    </w:p>
    <w:p w14:paraId="02204A7B" w14:textId="77777777" w:rsidR="000A3E92" w:rsidRPr="00FE26E1" w:rsidRDefault="000A3E92" w:rsidP="00884AC9">
      <w:pPr>
        <w:pStyle w:val="ListParagraph"/>
        <w:spacing w:line="360" w:lineRule="auto"/>
        <w:rPr>
          <w:color w:val="000000" w:themeColor="text1"/>
          <w:sz w:val="26"/>
          <w:szCs w:val="26"/>
        </w:rPr>
      </w:pPr>
    </w:p>
    <w:p w14:paraId="2BD5FDF1" w14:textId="77777777" w:rsidR="00F2578A" w:rsidRPr="00FE26E1" w:rsidRDefault="00E26F34" w:rsidP="00B406E8">
      <w:pPr>
        <w:pStyle w:val="ListParagraph"/>
        <w:numPr>
          <w:ilvl w:val="0"/>
          <w:numId w:val="41"/>
        </w:numPr>
        <w:spacing w:line="360" w:lineRule="auto"/>
        <w:ind w:left="0" w:firstLine="1440"/>
        <w:rPr>
          <w:color w:val="000000" w:themeColor="text1"/>
          <w:sz w:val="26"/>
          <w:szCs w:val="26"/>
        </w:rPr>
      </w:pPr>
      <w:r w:rsidRPr="00FE26E1">
        <w:rPr>
          <w:color w:val="000000" w:themeColor="text1"/>
          <w:sz w:val="26"/>
          <w:szCs w:val="26"/>
        </w:rPr>
        <w:t xml:space="preserve">That </w:t>
      </w:r>
      <w:r w:rsidR="005E01D0" w:rsidRPr="00FE26E1">
        <w:rPr>
          <w:color w:val="000000" w:themeColor="text1"/>
          <w:sz w:val="26"/>
          <w:szCs w:val="26"/>
        </w:rPr>
        <w:t xml:space="preserve">the </w:t>
      </w:r>
      <w:r w:rsidR="00470F7B" w:rsidRPr="00FE26E1">
        <w:rPr>
          <w:color w:val="000000" w:themeColor="text1"/>
          <w:sz w:val="26"/>
          <w:szCs w:val="26"/>
        </w:rPr>
        <w:t xml:space="preserve">Commission’s Second Tentative Opinion and Order entered on May 21, 2020, adopts the </w:t>
      </w:r>
      <w:r w:rsidR="004A0A0E" w:rsidRPr="00FE26E1">
        <w:rPr>
          <w:color w:val="000000" w:themeColor="text1"/>
          <w:sz w:val="26"/>
          <w:szCs w:val="26"/>
        </w:rPr>
        <w:t xml:space="preserve">Initial </w:t>
      </w:r>
      <w:r w:rsidR="009D0B36" w:rsidRPr="00FE26E1">
        <w:rPr>
          <w:color w:val="000000" w:themeColor="text1"/>
          <w:sz w:val="26"/>
          <w:szCs w:val="26"/>
        </w:rPr>
        <w:t xml:space="preserve">Decision of Administrative Law Judge </w:t>
      </w:r>
      <w:r w:rsidR="00A915BB" w:rsidRPr="00FE26E1">
        <w:rPr>
          <w:color w:val="000000" w:themeColor="text1"/>
          <w:sz w:val="26"/>
          <w:szCs w:val="26"/>
        </w:rPr>
        <w:t>Elizabeth H. Barnes, issued on December 20, 2019</w:t>
      </w:r>
      <w:r w:rsidR="00622281" w:rsidRPr="00FE26E1">
        <w:rPr>
          <w:color w:val="000000" w:themeColor="text1"/>
          <w:sz w:val="26"/>
          <w:szCs w:val="26"/>
        </w:rPr>
        <w:t xml:space="preserve">, </w:t>
      </w:r>
      <w:r w:rsidR="00734EF6" w:rsidRPr="00FE26E1">
        <w:rPr>
          <w:color w:val="000000" w:themeColor="text1"/>
          <w:sz w:val="26"/>
          <w:szCs w:val="26"/>
        </w:rPr>
        <w:t xml:space="preserve">at this docket, </w:t>
      </w:r>
      <w:r w:rsidRPr="00FE26E1">
        <w:rPr>
          <w:color w:val="000000" w:themeColor="text1"/>
          <w:sz w:val="26"/>
          <w:szCs w:val="26"/>
        </w:rPr>
        <w:t xml:space="preserve">adopting </w:t>
      </w:r>
      <w:r w:rsidR="00A915BB" w:rsidRPr="00FE26E1">
        <w:rPr>
          <w:color w:val="000000" w:themeColor="text1"/>
          <w:sz w:val="26"/>
          <w:szCs w:val="26"/>
        </w:rPr>
        <w:t xml:space="preserve">the Joint Petition for Approval of Settlement filed on April 3, 2019, </w:t>
      </w:r>
      <w:r w:rsidR="00166135" w:rsidRPr="00FE26E1">
        <w:rPr>
          <w:color w:val="000000" w:themeColor="text1"/>
          <w:sz w:val="26"/>
          <w:szCs w:val="26"/>
        </w:rPr>
        <w:t xml:space="preserve">at </w:t>
      </w:r>
      <w:r w:rsidR="00734EF6" w:rsidRPr="00FE26E1">
        <w:rPr>
          <w:color w:val="000000" w:themeColor="text1"/>
          <w:sz w:val="26"/>
          <w:szCs w:val="26"/>
        </w:rPr>
        <w:t xml:space="preserve">this docket, </w:t>
      </w:r>
      <w:r w:rsidR="00A915BB" w:rsidRPr="00FE26E1">
        <w:rPr>
          <w:color w:val="000000" w:themeColor="text1"/>
          <w:sz w:val="26"/>
          <w:szCs w:val="26"/>
        </w:rPr>
        <w:t>by the</w:t>
      </w:r>
      <w:r w:rsidR="00A80E67" w:rsidRPr="00FE26E1">
        <w:rPr>
          <w:color w:val="000000" w:themeColor="text1"/>
          <w:sz w:val="26"/>
          <w:szCs w:val="26"/>
        </w:rPr>
        <w:t xml:space="preserve"> </w:t>
      </w:r>
      <w:r w:rsidR="00E167BB" w:rsidRPr="00FE26E1">
        <w:rPr>
          <w:color w:val="000000" w:themeColor="text1"/>
          <w:sz w:val="26"/>
          <w:szCs w:val="26"/>
        </w:rPr>
        <w:t xml:space="preserve">Commission’s </w:t>
      </w:r>
      <w:r w:rsidR="00A915BB" w:rsidRPr="00FE26E1">
        <w:rPr>
          <w:color w:val="000000" w:themeColor="text1"/>
          <w:sz w:val="26"/>
          <w:szCs w:val="26"/>
        </w:rPr>
        <w:t>Bureau of Investigation and Enforcement and Sunoco Pipeline, L.P., as amended on June</w:t>
      </w:r>
      <w:r w:rsidR="00A9773F" w:rsidRPr="00FE26E1">
        <w:rPr>
          <w:color w:val="000000" w:themeColor="text1"/>
          <w:sz w:val="26"/>
          <w:szCs w:val="26"/>
        </w:rPr>
        <w:t> </w:t>
      </w:r>
      <w:r w:rsidR="00A915BB" w:rsidRPr="00FE26E1">
        <w:rPr>
          <w:color w:val="000000" w:themeColor="text1"/>
          <w:sz w:val="26"/>
          <w:szCs w:val="26"/>
        </w:rPr>
        <w:t>28, 2019</w:t>
      </w:r>
      <w:r w:rsidR="005E01D0" w:rsidRPr="00FE26E1">
        <w:rPr>
          <w:color w:val="000000" w:themeColor="text1"/>
          <w:sz w:val="26"/>
          <w:szCs w:val="26"/>
        </w:rPr>
        <w:t>,</w:t>
      </w:r>
      <w:r w:rsidR="00A915BB" w:rsidRPr="00FE26E1">
        <w:rPr>
          <w:color w:val="000000" w:themeColor="text1"/>
          <w:sz w:val="26"/>
          <w:szCs w:val="26"/>
        </w:rPr>
        <w:t xml:space="preserve"> by the Addendum to </w:t>
      </w:r>
      <w:r w:rsidR="00203954" w:rsidRPr="00FE26E1">
        <w:rPr>
          <w:color w:val="000000" w:themeColor="text1"/>
          <w:sz w:val="26"/>
          <w:szCs w:val="26"/>
        </w:rPr>
        <w:t xml:space="preserve">the </w:t>
      </w:r>
      <w:r w:rsidR="00A915BB" w:rsidRPr="00FE26E1">
        <w:rPr>
          <w:color w:val="000000" w:themeColor="text1"/>
          <w:sz w:val="26"/>
          <w:szCs w:val="26"/>
        </w:rPr>
        <w:t>April 3, 201</w:t>
      </w:r>
      <w:r w:rsidR="00E77889" w:rsidRPr="00FE26E1">
        <w:rPr>
          <w:color w:val="000000" w:themeColor="text1"/>
          <w:sz w:val="26"/>
          <w:szCs w:val="26"/>
        </w:rPr>
        <w:t>9</w:t>
      </w:r>
      <w:r w:rsidR="00A915BB" w:rsidRPr="00FE26E1">
        <w:rPr>
          <w:color w:val="000000" w:themeColor="text1"/>
          <w:sz w:val="26"/>
          <w:szCs w:val="26"/>
        </w:rPr>
        <w:t xml:space="preserve"> Joint Petition for Approval of Settlement</w:t>
      </w:r>
      <w:r w:rsidR="00734EF6" w:rsidRPr="00FE26E1">
        <w:rPr>
          <w:color w:val="000000" w:themeColor="text1"/>
          <w:sz w:val="26"/>
          <w:szCs w:val="26"/>
        </w:rPr>
        <w:t>, as clarified and modified</w:t>
      </w:r>
      <w:r w:rsidRPr="00FE26E1">
        <w:rPr>
          <w:color w:val="000000" w:themeColor="text1"/>
          <w:sz w:val="26"/>
          <w:szCs w:val="26"/>
        </w:rPr>
        <w:t xml:space="preserve"> by the Tentative Opinion and Order of the Commission entered on March 10, 2020, at Docket Number C-2018-3006534</w:t>
      </w:r>
      <w:r w:rsidR="00734EF6" w:rsidRPr="00FE26E1">
        <w:rPr>
          <w:color w:val="000000" w:themeColor="text1"/>
          <w:sz w:val="26"/>
          <w:szCs w:val="26"/>
        </w:rPr>
        <w:t>.</w:t>
      </w:r>
      <w:r w:rsidRPr="00FE26E1">
        <w:rPr>
          <w:color w:val="000000" w:themeColor="text1"/>
          <w:sz w:val="26"/>
          <w:szCs w:val="26"/>
        </w:rPr>
        <w:t>, as clarified and modified</w:t>
      </w:r>
      <w:r w:rsidR="009D607D" w:rsidRPr="00FE26E1">
        <w:rPr>
          <w:color w:val="000000" w:themeColor="text1"/>
          <w:sz w:val="26"/>
          <w:szCs w:val="26"/>
        </w:rPr>
        <w:t xml:space="preserve"> by this Opinion and Order</w:t>
      </w:r>
      <w:r w:rsidRPr="00FE26E1">
        <w:rPr>
          <w:color w:val="000000" w:themeColor="text1"/>
          <w:sz w:val="26"/>
          <w:szCs w:val="26"/>
        </w:rPr>
        <w:t>.</w:t>
      </w:r>
    </w:p>
    <w:p w14:paraId="4B7BD54D" w14:textId="77777777" w:rsidR="00F2578A" w:rsidRPr="00FE26E1" w:rsidRDefault="00F2578A" w:rsidP="00884AC9">
      <w:pPr>
        <w:pStyle w:val="ListParagraph"/>
        <w:spacing w:line="360" w:lineRule="auto"/>
        <w:rPr>
          <w:color w:val="000000" w:themeColor="text1"/>
          <w:sz w:val="26"/>
          <w:szCs w:val="26"/>
        </w:rPr>
      </w:pPr>
    </w:p>
    <w:p w14:paraId="68B2D824" w14:textId="77777777" w:rsidR="00F2578A" w:rsidRPr="00FE26E1" w:rsidRDefault="00F2578A" w:rsidP="00B406E8">
      <w:pPr>
        <w:pStyle w:val="ListParagraph"/>
        <w:numPr>
          <w:ilvl w:val="0"/>
          <w:numId w:val="41"/>
        </w:numPr>
        <w:spacing w:line="360" w:lineRule="auto"/>
        <w:ind w:left="0" w:firstLine="1440"/>
        <w:rPr>
          <w:color w:val="000000" w:themeColor="text1"/>
          <w:sz w:val="26"/>
          <w:szCs w:val="26"/>
        </w:rPr>
      </w:pPr>
      <w:r w:rsidRPr="00FE26E1">
        <w:rPr>
          <w:color w:val="000000" w:themeColor="text1"/>
          <w:sz w:val="26"/>
          <w:szCs w:val="26"/>
        </w:rPr>
        <w:t xml:space="preserve">That, </w:t>
      </w:r>
      <w:r w:rsidRPr="00FE26E1">
        <w:rPr>
          <w:i/>
          <w:iCs/>
          <w:color w:val="000000" w:themeColor="text1"/>
          <w:sz w:val="26"/>
          <w:szCs w:val="26"/>
        </w:rPr>
        <w:t>per</w:t>
      </w:r>
      <w:r w:rsidRPr="00FE26E1">
        <w:rPr>
          <w:color w:val="000000" w:themeColor="text1"/>
          <w:sz w:val="26"/>
          <w:szCs w:val="26"/>
        </w:rPr>
        <w:t xml:space="preserve"> the terms of the Joint Petition for Approval of Settlement filed on April 3, 2019, at this docket, by the Commission’s Bureau of Investigation and Enforcement and Sunoco Pipeline, L.P. (Joint Petitioners), as amended on June 28, 2019, by the Addendum to the April 3, 2019 Joint Petition for Approval of Settlement (Joint Petition for Settlement), the Joint Petitioners shall, within twenty (20) days of the entry of this Opinion and Order, file with the Secretary of the Commission, and serve on all Parties to this proceeding, a written statement indicating either an acceptance of the modifications to the Joint Petition for Settlement or an election to withdraw from the </w:t>
      </w:r>
      <w:bookmarkStart w:id="22" w:name="_Hlk44597860"/>
      <w:r w:rsidRPr="00FE26E1">
        <w:rPr>
          <w:color w:val="000000" w:themeColor="text1"/>
          <w:sz w:val="26"/>
          <w:szCs w:val="26"/>
        </w:rPr>
        <w:t>Joint Petition for Settlement.</w:t>
      </w:r>
      <w:r w:rsidR="00C90658" w:rsidRPr="00FE26E1">
        <w:rPr>
          <w:color w:val="000000" w:themeColor="text1"/>
          <w:sz w:val="26"/>
          <w:szCs w:val="26"/>
        </w:rPr>
        <w:t xml:space="preserve">  </w:t>
      </w:r>
      <w:r w:rsidR="00D00449" w:rsidRPr="00FE26E1">
        <w:rPr>
          <w:color w:val="000000" w:themeColor="text1"/>
          <w:sz w:val="26"/>
          <w:szCs w:val="26"/>
        </w:rPr>
        <w:t>Further:</w:t>
      </w:r>
    </w:p>
    <w:p w14:paraId="301ACFDF" w14:textId="77777777" w:rsidR="00F2578A" w:rsidRPr="00FE26E1" w:rsidRDefault="00F2578A" w:rsidP="00884AC9">
      <w:pPr>
        <w:spacing w:line="360" w:lineRule="auto"/>
        <w:rPr>
          <w:color w:val="000000" w:themeColor="text1"/>
          <w:sz w:val="26"/>
          <w:szCs w:val="26"/>
        </w:rPr>
      </w:pPr>
    </w:p>
    <w:bookmarkEnd w:id="22"/>
    <w:p w14:paraId="0FA55BFB" w14:textId="77777777" w:rsidR="00F2578A" w:rsidRPr="00FE26E1" w:rsidRDefault="00F2578A" w:rsidP="00884AC9">
      <w:pPr>
        <w:pStyle w:val="ListParagraph"/>
        <w:numPr>
          <w:ilvl w:val="0"/>
          <w:numId w:val="40"/>
        </w:numPr>
        <w:spacing w:line="360" w:lineRule="auto"/>
        <w:ind w:left="1440" w:firstLine="720"/>
        <w:rPr>
          <w:color w:val="000000" w:themeColor="text1"/>
          <w:sz w:val="26"/>
          <w:szCs w:val="26"/>
        </w:rPr>
      </w:pPr>
      <w:r w:rsidRPr="00FE26E1">
        <w:rPr>
          <w:color w:val="000000" w:themeColor="text1"/>
          <w:sz w:val="26"/>
          <w:szCs w:val="26"/>
        </w:rPr>
        <w:t xml:space="preserve">If either Joint Petitioner fails to file such a statement within twenty (20) days of the entry of this Opinion and Order, or if either Joint Petitioner timely files an election to withdraw from the Joint Petition for </w:t>
      </w:r>
      <w:r w:rsidRPr="00FE26E1">
        <w:rPr>
          <w:color w:val="000000" w:themeColor="text1"/>
          <w:sz w:val="26"/>
          <w:szCs w:val="26"/>
        </w:rPr>
        <w:lastRenderedPageBreak/>
        <w:t>Settlement, the Joint Petition for Settlement shall be disapproved without further action by this Commission, and this matter shall be referred to the Bureau of Investigation and Enforcement for prosecution of the Formal Complaint filed in this proceeding.</w:t>
      </w:r>
    </w:p>
    <w:p w14:paraId="55C667FA" w14:textId="77777777" w:rsidR="00E07AF8" w:rsidRPr="00FE26E1" w:rsidRDefault="00E07AF8" w:rsidP="00A5395D">
      <w:pPr>
        <w:pStyle w:val="ListParagraph"/>
        <w:tabs>
          <w:tab w:val="left" w:pos="1440"/>
        </w:tabs>
        <w:spacing w:line="360" w:lineRule="auto"/>
        <w:ind w:left="1440"/>
        <w:rPr>
          <w:color w:val="000000" w:themeColor="text1"/>
          <w:sz w:val="26"/>
          <w:szCs w:val="26"/>
        </w:rPr>
      </w:pPr>
    </w:p>
    <w:p w14:paraId="378FB9B6" w14:textId="77777777" w:rsidR="00F2578A" w:rsidRPr="00FE26E1" w:rsidRDefault="00F2578A" w:rsidP="00A5395D">
      <w:pPr>
        <w:pStyle w:val="ListParagraph"/>
        <w:numPr>
          <w:ilvl w:val="0"/>
          <w:numId w:val="40"/>
        </w:numPr>
        <w:spacing w:line="360" w:lineRule="auto"/>
        <w:ind w:left="1440" w:firstLine="720"/>
        <w:rPr>
          <w:color w:val="000000" w:themeColor="text1"/>
          <w:sz w:val="26"/>
          <w:szCs w:val="26"/>
        </w:rPr>
      </w:pPr>
      <w:r w:rsidRPr="00FE26E1">
        <w:rPr>
          <w:color w:val="000000" w:themeColor="text1"/>
          <w:sz w:val="26"/>
          <w:szCs w:val="26"/>
        </w:rPr>
        <w:t xml:space="preserve">If both Joint Petitioners file a statement, within twenty (20) days of the entry of this Opinion and Order, indicating acceptance of the modifications to the Joint Petition for Settlement, this Opinion and Order shall become final without further Commission action.  </w:t>
      </w:r>
    </w:p>
    <w:p w14:paraId="302AE869" w14:textId="77777777" w:rsidR="002609B1" w:rsidRPr="00FE26E1" w:rsidRDefault="002609B1" w:rsidP="00A5395D">
      <w:pPr>
        <w:spacing w:line="360" w:lineRule="auto"/>
        <w:rPr>
          <w:color w:val="000000" w:themeColor="text1"/>
          <w:sz w:val="26"/>
          <w:szCs w:val="26"/>
        </w:rPr>
      </w:pPr>
    </w:p>
    <w:p w14:paraId="7922C8A0" w14:textId="77777777" w:rsidR="000D7460" w:rsidRPr="00FE26E1" w:rsidRDefault="00A06AA8" w:rsidP="00E07AF8">
      <w:pPr>
        <w:pStyle w:val="ListParagraph"/>
        <w:numPr>
          <w:ilvl w:val="0"/>
          <w:numId w:val="41"/>
        </w:numPr>
        <w:spacing w:line="360" w:lineRule="auto"/>
        <w:ind w:left="0" w:firstLine="1440"/>
        <w:rPr>
          <w:color w:val="000000" w:themeColor="text1"/>
          <w:sz w:val="26"/>
          <w:szCs w:val="26"/>
        </w:rPr>
      </w:pPr>
      <w:r w:rsidRPr="00FE26E1">
        <w:rPr>
          <w:color w:val="000000" w:themeColor="text1"/>
          <w:sz w:val="26"/>
          <w:szCs w:val="26"/>
        </w:rPr>
        <w:t>That a copy of this Opinion and Order be served upon all the parties of record in th</w:t>
      </w:r>
      <w:r w:rsidR="00586AE5" w:rsidRPr="00FE26E1">
        <w:rPr>
          <w:color w:val="000000" w:themeColor="text1"/>
          <w:sz w:val="26"/>
          <w:szCs w:val="26"/>
        </w:rPr>
        <w:t>e</w:t>
      </w:r>
      <w:r w:rsidRPr="00FE26E1">
        <w:rPr>
          <w:color w:val="000000" w:themeColor="text1"/>
          <w:sz w:val="26"/>
          <w:szCs w:val="26"/>
        </w:rPr>
        <w:t xml:space="preserve"> instant proceeding.</w:t>
      </w:r>
    </w:p>
    <w:p w14:paraId="4677A314" w14:textId="77777777" w:rsidR="002609B1" w:rsidRPr="00FE26E1" w:rsidRDefault="002609B1" w:rsidP="00D51A49">
      <w:pPr>
        <w:spacing w:line="360" w:lineRule="auto"/>
        <w:rPr>
          <w:color w:val="000000" w:themeColor="text1"/>
          <w:sz w:val="26"/>
          <w:szCs w:val="26"/>
        </w:rPr>
      </w:pPr>
    </w:p>
    <w:p w14:paraId="76B800F7" w14:textId="454C1A80" w:rsidR="00BC5D6A" w:rsidRPr="00FE26E1" w:rsidRDefault="00BC5D6A" w:rsidP="00935697">
      <w:pPr>
        <w:keepNext/>
        <w:keepLines/>
        <w:suppressAutoHyphens/>
        <w:rPr>
          <w:b/>
          <w:color w:val="000000" w:themeColor="text1"/>
          <w:sz w:val="26"/>
          <w:szCs w:val="26"/>
        </w:rPr>
      </w:pP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b/>
          <w:color w:val="000000" w:themeColor="text1"/>
          <w:sz w:val="26"/>
          <w:szCs w:val="26"/>
        </w:rPr>
        <w:t>BY THE COMMISSION,</w:t>
      </w:r>
    </w:p>
    <w:p w14:paraId="0C0A079C" w14:textId="45F6C10F" w:rsidR="00BC5D6A" w:rsidRPr="00FE26E1" w:rsidRDefault="000C6C88">
      <w:pPr>
        <w:keepNext/>
        <w:keepLines/>
        <w:suppressAutoHyphens/>
        <w:rPr>
          <w:b/>
          <w:color w:val="000000" w:themeColor="text1"/>
          <w:sz w:val="26"/>
          <w:szCs w:val="26"/>
        </w:rPr>
      </w:pPr>
      <w:r>
        <w:rPr>
          <w:rFonts w:ascii="Arial" w:hAnsi="Arial" w:cs="Arial"/>
          <w:noProof/>
        </w:rPr>
        <w:drawing>
          <wp:anchor distT="0" distB="0" distL="114300" distR="114300" simplePos="0" relativeHeight="251659264" behindDoc="1" locked="0" layoutInCell="1" allowOverlap="1" wp14:anchorId="01C2EFC7" wp14:editId="5304DA3B">
            <wp:simplePos x="0" y="0"/>
            <wp:positionH relativeFrom="column">
              <wp:posOffset>2849526</wp:posOffset>
            </wp:positionH>
            <wp:positionV relativeFrom="paragraph">
              <wp:posOffset>61639</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29328" w14:textId="2BDFDB8F" w:rsidR="00BC5D6A" w:rsidRPr="00FE26E1" w:rsidRDefault="00BD23EA">
      <w:pPr>
        <w:keepNext/>
        <w:keepLines/>
        <w:suppressAutoHyphens/>
        <w:rPr>
          <w:b/>
          <w:color w:val="000000" w:themeColor="text1"/>
          <w:sz w:val="26"/>
          <w:szCs w:val="26"/>
        </w:rPr>
      </w:pPr>
      <w:r w:rsidRPr="00FE26E1">
        <w:rPr>
          <w:b/>
          <w:color w:val="000000" w:themeColor="text1"/>
          <w:sz w:val="26"/>
          <w:szCs w:val="26"/>
        </w:rPr>
        <w:tab/>
      </w:r>
      <w:r w:rsidRPr="00FE26E1">
        <w:rPr>
          <w:b/>
          <w:color w:val="000000" w:themeColor="text1"/>
          <w:sz w:val="26"/>
          <w:szCs w:val="26"/>
        </w:rPr>
        <w:tab/>
      </w:r>
      <w:r w:rsidRPr="00FE26E1">
        <w:rPr>
          <w:b/>
          <w:color w:val="000000" w:themeColor="text1"/>
          <w:sz w:val="26"/>
          <w:szCs w:val="26"/>
        </w:rPr>
        <w:tab/>
      </w:r>
      <w:r w:rsidRPr="00FE26E1">
        <w:rPr>
          <w:b/>
          <w:color w:val="000000" w:themeColor="text1"/>
          <w:sz w:val="26"/>
          <w:szCs w:val="26"/>
        </w:rPr>
        <w:tab/>
      </w:r>
      <w:r w:rsidRPr="00FE26E1">
        <w:rPr>
          <w:b/>
          <w:color w:val="000000" w:themeColor="text1"/>
          <w:sz w:val="26"/>
          <w:szCs w:val="26"/>
        </w:rPr>
        <w:tab/>
      </w:r>
      <w:r w:rsidRPr="00FE26E1">
        <w:rPr>
          <w:b/>
          <w:color w:val="000000" w:themeColor="text1"/>
          <w:sz w:val="26"/>
          <w:szCs w:val="26"/>
        </w:rPr>
        <w:tab/>
      </w:r>
      <w:r w:rsidRPr="00FE26E1">
        <w:rPr>
          <w:b/>
          <w:color w:val="000000" w:themeColor="text1"/>
          <w:sz w:val="26"/>
          <w:szCs w:val="26"/>
        </w:rPr>
        <w:tab/>
      </w:r>
    </w:p>
    <w:p w14:paraId="64645B2B" w14:textId="748BB04C" w:rsidR="00E31339" w:rsidRPr="00FE26E1" w:rsidRDefault="00E31339">
      <w:pPr>
        <w:keepNext/>
        <w:keepLines/>
        <w:suppressAutoHyphens/>
        <w:rPr>
          <w:b/>
          <w:color w:val="000000" w:themeColor="text1"/>
          <w:sz w:val="26"/>
          <w:szCs w:val="26"/>
        </w:rPr>
      </w:pPr>
    </w:p>
    <w:p w14:paraId="2DF73C96" w14:textId="77777777" w:rsidR="00A5395D" w:rsidRPr="00FE26E1" w:rsidRDefault="00A5395D">
      <w:pPr>
        <w:keepNext/>
        <w:keepLines/>
        <w:suppressAutoHyphens/>
        <w:rPr>
          <w:b/>
          <w:color w:val="000000" w:themeColor="text1"/>
          <w:sz w:val="26"/>
          <w:szCs w:val="26"/>
        </w:rPr>
      </w:pPr>
    </w:p>
    <w:p w14:paraId="790A615A" w14:textId="77777777" w:rsidR="00BC5D6A" w:rsidRPr="00FE26E1" w:rsidRDefault="00BC5D6A" w:rsidP="00BC5D6A">
      <w:pPr>
        <w:keepNext/>
        <w:keepLines/>
        <w:suppressAutoHyphens/>
        <w:rPr>
          <w:color w:val="000000" w:themeColor="text1"/>
          <w:sz w:val="26"/>
          <w:szCs w:val="26"/>
        </w:rPr>
      </w:pP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t>Rosemary Chiavetta</w:t>
      </w:r>
    </w:p>
    <w:p w14:paraId="1E45A6A5" w14:textId="77777777" w:rsidR="00BC5D6A" w:rsidRPr="00FE26E1" w:rsidRDefault="00BC5D6A" w:rsidP="00BC5D6A">
      <w:pPr>
        <w:keepNext/>
        <w:keepLines/>
        <w:suppressAutoHyphens/>
        <w:rPr>
          <w:color w:val="000000" w:themeColor="text1"/>
          <w:sz w:val="26"/>
          <w:szCs w:val="26"/>
        </w:rPr>
      </w:pP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r>
      <w:r w:rsidRPr="00FE26E1">
        <w:rPr>
          <w:color w:val="000000" w:themeColor="text1"/>
          <w:sz w:val="26"/>
          <w:szCs w:val="26"/>
        </w:rPr>
        <w:tab/>
        <w:t>Secretary</w:t>
      </w:r>
    </w:p>
    <w:p w14:paraId="7116BF9C" w14:textId="77777777" w:rsidR="00BC5D6A" w:rsidRPr="00FE26E1" w:rsidRDefault="00BC5D6A" w:rsidP="00BC5D6A">
      <w:pPr>
        <w:keepNext/>
        <w:keepLines/>
        <w:suppressAutoHyphens/>
        <w:rPr>
          <w:color w:val="000000" w:themeColor="text1"/>
          <w:sz w:val="26"/>
          <w:szCs w:val="26"/>
        </w:rPr>
      </w:pPr>
    </w:p>
    <w:p w14:paraId="10C1C24E" w14:textId="77777777" w:rsidR="00BC5D6A" w:rsidRPr="00FE26E1" w:rsidRDefault="00BC5D6A" w:rsidP="00BC5D6A">
      <w:pPr>
        <w:keepNext/>
        <w:keepLines/>
        <w:rPr>
          <w:color w:val="000000" w:themeColor="text1"/>
          <w:sz w:val="26"/>
          <w:szCs w:val="26"/>
        </w:rPr>
      </w:pPr>
      <w:r w:rsidRPr="00FE26E1">
        <w:rPr>
          <w:color w:val="000000" w:themeColor="text1"/>
          <w:sz w:val="26"/>
          <w:szCs w:val="26"/>
        </w:rPr>
        <w:t>(SEAL)</w:t>
      </w:r>
    </w:p>
    <w:p w14:paraId="7447DCE9" w14:textId="77777777" w:rsidR="00BC5D6A" w:rsidRPr="00FE26E1" w:rsidRDefault="00BC5D6A" w:rsidP="00BC5D6A">
      <w:pPr>
        <w:keepNext/>
        <w:keepLines/>
        <w:rPr>
          <w:color w:val="000000" w:themeColor="text1"/>
          <w:sz w:val="26"/>
          <w:szCs w:val="26"/>
        </w:rPr>
      </w:pPr>
    </w:p>
    <w:p w14:paraId="03F2C7CA" w14:textId="77777777" w:rsidR="00BC5D6A" w:rsidRPr="00FE26E1" w:rsidRDefault="00BC5D6A" w:rsidP="00BC5D6A">
      <w:pPr>
        <w:keepNext/>
        <w:keepLines/>
        <w:rPr>
          <w:color w:val="000000" w:themeColor="text1"/>
          <w:sz w:val="26"/>
          <w:szCs w:val="26"/>
        </w:rPr>
      </w:pPr>
      <w:r w:rsidRPr="00FE26E1">
        <w:rPr>
          <w:color w:val="000000" w:themeColor="text1"/>
          <w:sz w:val="26"/>
          <w:szCs w:val="26"/>
        </w:rPr>
        <w:t>ORDER ADOPTED:</w:t>
      </w:r>
      <w:r w:rsidR="00676E95" w:rsidRPr="00FE26E1">
        <w:rPr>
          <w:color w:val="000000" w:themeColor="text1"/>
          <w:sz w:val="26"/>
          <w:szCs w:val="26"/>
        </w:rPr>
        <w:t xml:space="preserve"> </w:t>
      </w:r>
      <w:r w:rsidR="00B202D6" w:rsidRPr="00FE26E1">
        <w:rPr>
          <w:color w:val="000000" w:themeColor="text1"/>
          <w:sz w:val="26"/>
          <w:szCs w:val="26"/>
        </w:rPr>
        <w:t>August</w:t>
      </w:r>
      <w:r w:rsidR="00470F7B" w:rsidRPr="00FE26E1">
        <w:rPr>
          <w:color w:val="000000" w:themeColor="text1"/>
          <w:sz w:val="26"/>
          <w:szCs w:val="26"/>
        </w:rPr>
        <w:t xml:space="preserve"> </w:t>
      </w:r>
      <w:r w:rsidR="00C66C6C" w:rsidRPr="00FE26E1">
        <w:rPr>
          <w:color w:val="000000" w:themeColor="text1"/>
          <w:sz w:val="26"/>
          <w:szCs w:val="26"/>
        </w:rPr>
        <w:t>6</w:t>
      </w:r>
      <w:r w:rsidR="00470F7B" w:rsidRPr="00FE26E1">
        <w:rPr>
          <w:color w:val="000000" w:themeColor="text1"/>
          <w:sz w:val="26"/>
          <w:szCs w:val="26"/>
        </w:rPr>
        <w:t xml:space="preserve">, </w:t>
      </w:r>
      <w:r w:rsidRPr="00FE26E1">
        <w:rPr>
          <w:color w:val="000000" w:themeColor="text1"/>
          <w:sz w:val="26"/>
          <w:szCs w:val="26"/>
        </w:rPr>
        <w:t>20</w:t>
      </w:r>
      <w:r w:rsidR="0072100F" w:rsidRPr="00FE26E1">
        <w:rPr>
          <w:color w:val="000000" w:themeColor="text1"/>
          <w:sz w:val="26"/>
          <w:szCs w:val="26"/>
        </w:rPr>
        <w:t>20</w:t>
      </w:r>
    </w:p>
    <w:p w14:paraId="13E74EA7" w14:textId="77777777" w:rsidR="00BC5D6A" w:rsidRPr="00FE26E1" w:rsidRDefault="00BC5D6A" w:rsidP="00BC5D6A">
      <w:pPr>
        <w:keepNext/>
        <w:keepLines/>
        <w:rPr>
          <w:color w:val="000000" w:themeColor="text1"/>
          <w:sz w:val="26"/>
          <w:szCs w:val="26"/>
        </w:rPr>
      </w:pPr>
    </w:p>
    <w:p w14:paraId="2BC10DF9" w14:textId="3C13A051" w:rsidR="009304FE" w:rsidRPr="00FE26E1" w:rsidRDefault="00BC5D6A" w:rsidP="00D51A49">
      <w:pPr>
        <w:keepNext/>
        <w:keepLines/>
        <w:rPr>
          <w:color w:val="000000" w:themeColor="text1"/>
          <w:sz w:val="26"/>
          <w:szCs w:val="26"/>
        </w:rPr>
      </w:pPr>
      <w:r w:rsidRPr="00FE26E1">
        <w:rPr>
          <w:color w:val="000000" w:themeColor="text1"/>
          <w:sz w:val="26"/>
          <w:szCs w:val="26"/>
        </w:rPr>
        <w:t>ORDER ENTERED</w:t>
      </w:r>
      <w:r w:rsidR="00BD23EA" w:rsidRPr="00FE26E1">
        <w:rPr>
          <w:color w:val="000000" w:themeColor="text1"/>
          <w:sz w:val="26"/>
          <w:szCs w:val="26"/>
        </w:rPr>
        <w:t xml:space="preserve">: </w:t>
      </w:r>
      <w:r w:rsidR="00676E95" w:rsidRPr="00FE26E1">
        <w:rPr>
          <w:color w:val="000000" w:themeColor="text1"/>
          <w:sz w:val="26"/>
          <w:szCs w:val="26"/>
        </w:rPr>
        <w:t xml:space="preserve"> </w:t>
      </w:r>
      <w:r w:rsidR="000C6C88">
        <w:rPr>
          <w:color w:val="000000" w:themeColor="text1"/>
          <w:sz w:val="26"/>
          <w:szCs w:val="26"/>
        </w:rPr>
        <w:t>August 19, 2020</w:t>
      </w:r>
    </w:p>
    <w:sectPr w:rsidR="009304FE" w:rsidRPr="00FE26E1"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8086F" w14:textId="77777777" w:rsidR="001130E2" w:rsidRDefault="001130E2">
      <w:r>
        <w:separator/>
      </w:r>
    </w:p>
  </w:endnote>
  <w:endnote w:type="continuationSeparator" w:id="0">
    <w:p w14:paraId="75C2E1C1" w14:textId="77777777" w:rsidR="001130E2" w:rsidRDefault="0011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047DC" w14:textId="77777777" w:rsidR="00F97D39" w:rsidRDefault="00F97D39"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461B3FE" w14:textId="77777777" w:rsidR="00F97D39" w:rsidRDefault="00F97D39">
    <w:pPr>
      <w:pStyle w:val="Footer"/>
    </w:pPr>
  </w:p>
  <w:p w14:paraId="5342CE7F" w14:textId="77777777" w:rsidR="00F97D39" w:rsidRDefault="00F97D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3114167"/>
      <w:docPartObj>
        <w:docPartGallery w:val="Page Numbers (Bottom of Page)"/>
        <w:docPartUnique/>
      </w:docPartObj>
    </w:sdtPr>
    <w:sdtEndPr>
      <w:rPr>
        <w:noProof/>
        <w:sz w:val="26"/>
        <w:szCs w:val="26"/>
      </w:rPr>
    </w:sdtEndPr>
    <w:sdtContent>
      <w:p w14:paraId="13F62C29" w14:textId="77777777" w:rsidR="00F97D39" w:rsidRPr="00D51A49" w:rsidRDefault="00B220DB" w:rsidP="00B30C68">
        <w:pPr>
          <w:pStyle w:val="Footer"/>
          <w:jc w:val="center"/>
          <w:rPr>
            <w:sz w:val="26"/>
            <w:szCs w:val="26"/>
          </w:rPr>
        </w:pPr>
        <w:r w:rsidRPr="00D51A49">
          <w:rPr>
            <w:sz w:val="26"/>
            <w:szCs w:val="26"/>
          </w:rPr>
          <w:fldChar w:fldCharType="begin"/>
        </w:r>
        <w:r w:rsidRPr="00D51A49">
          <w:rPr>
            <w:sz w:val="26"/>
            <w:szCs w:val="26"/>
          </w:rPr>
          <w:instrText xml:space="preserve"> PAGE   \* MERGEFORMAT </w:instrText>
        </w:r>
        <w:r w:rsidRPr="00D51A49">
          <w:rPr>
            <w:sz w:val="26"/>
            <w:szCs w:val="26"/>
          </w:rPr>
          <w:fldChar w:fldCharType="separate"/>
        </w:r>
        <w:r w:rsidR="0078380D">
          <w:rPr>
            <w:noProof/>
            <w:sz w:val="26"/>
            <w:szCs w:val="26"/>
          </w:rPr>
          <w:t>10</w:t>
        </w:r>
        <w:r w:rsidRPr="00D51A49">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3E46" w14:textId="77777777" w:rsidR="001130E2" w:rsidRDefault="001130E2">
      <w:r>
        <w:separator/>
      </w:r>
    </w:p>
  </w:footnote>
  <w:footnote w:type="continuationSeparator" w:id="0">
    <w:p w14:paraId="145D8384" w14:textId="77777777" w:rsidR="001130E2" w:rsidRDefault="001130E2">
      <w:r>
        <w:continuationSeparator/>
      </w:r>
    </w:p>
  </w:footnote>
  <w:footnote w:id="1">
    <w:p w14:paraId="318FBA14" w14:textId="77777777" w:rsidR="00F97D39" w:rsidRPr="00C6541B" w:rsidRDefault="00F97D39" w:rsidP="00B01B67">
      <w:pPr>
        <w:pStyle w:val="FootnoteText"/>
        <w:spacing w:before="0"/>
        <w:ind w:firstLine="720"/>
        <w:rPr>
          <w:rFonts w:ascii="Times New Roman" w:hAnsi="Times New Roman"/>
          <w:sz w:val="26"/>
          <w:szCs w:val="26"/>
        </w:rPr>
      </w:pPr>
      <w:r w:rsidRPr="00C6541B">
        <w:rPr>
          <w:rStyle w:val="FootnoteReference"/>
          <w:rFonts w:ascii="Times New Roman" w:hAnsi="Times New Roman"/>
        </w:rPr>
        <w:footnoteRef/>
      </w:r>
      <w:r w:rsidRPr="00C6541B">
        <w:rPr>
          <w:rFonts w:ascii="Times New Roman" w:hAnsi="Times New Roman"/>
        </w:rPr>
        <w:t xml:space="preserve"> </w:t>
      </w:r>
      <w:r w:rsidRPr="00C6541B">
        <w:rPr>
          <w:rFonts w:ascii="Times New Roman" w:hAnsi="Times New Roman"/>
        </w:rPr>
        <w:tab/>
      </w:r>
      <w:r w:rsidRPr="00C6541B">
        <w:rPr>
          <w:rFonts w:ascii="Times New Roman" w:hAnsi="Times New Roman"/>
          <w:sz w:val="26"/>
          <w:szCs w:val="26"/>
        </w:rPr>
        <w:t xml:space="preserve">Our </w:t>
      </w:r>
      <w:r w:rsidRPr="00C6541B">
        <w:rPr>
          <w:rFonts w:ascii="Times New Roman" w:hAnsi="Times New Roman"/>
          <w:i/>
          <w:iCs/>
          <w:sz w:val="26"/>
          <w:szCs w:val="26"/>
        </w:rPr>
        <w:t>Second Tentative Order</w:t>
      </w:r>
      <w:r w:rsidRPr="00C6541B">
        <w:rPr>
          <w:rFonts w:ascii="Times New Roman" w:hAnsi="Times New Roman"/>
          <w:sz w:val="26"/>
          <w:szCs w:val="26"/>
        </w:rPr>
        <w:t xml:space="preserve"> adopted the Commission’s Tentative Opinion and Order issued on March 10, 2020, at this docket </w:t>
      </w:r>
      <w:r w:rsidRPr="00C6541B">
        <w:rPr>
          <w:rFonts w:ascii="Times New Roman" w:hAnsi="Times New Roman"/>
          <w:i/>
          <w:iCs/>
          <w:sz w:val="26"/>
          <w:szCs w:val="26"/>
        </w:rPr>
        <w:t>(March 2020 Tentative Order</w:t>
      </w:r>
      <w:r w:rsidRPr="00C6541B">
        <w:rPr>
          <w:rFonts w:ascii="Times New Roman" w:hAnsi="Times New Roman"/>
          <w:sz w:val="26"/>
          <w:szCs w:val="26"/>
        </w:rPr>
        <w:t xml:space="preserve">), with certain clarifications and modifications deemed necessary in the public interest.  Our </w:t>
      </w:r>
      <w:r w:rsidRPr="00C6541B">
        <w:rPr>
          <w:rFonts w:ascii="Times New Roman" w:hAnsi="Times New Roman"/>
          <w:i/>
          <w:iCs/>
          <w:sz w:val="26"/>
          <w:szCs w:val="26"/>
        </w:rPr>
        <w:t>March 2020 Tentative Order</w:t>
      </w:r>
      <w:r w:rsidRPr="00C6541B">
        <w:rPr>
          <w:rFonts w:ascii="Times New Roman" w:hAnsi="Times New Roman"/>
          <w:sz w:val="26"/>
          <w:szCs w:val="26"/>
        </w:rPr>
        <w:t xml:space="preserve"> adopted the Initial Decision of Administrative Law Judge (ALJ) Elizabeth H. Barnes issued on December 20, 2019, which adopted the Settlement of the Parties as in the public interest, as clarified and modified by the </w:t>
      </w:r>
      <w:r w:rsidRPr="00C6541B">
        <w:rPr>
          <w:rFonts w:ascii="Times New Roman" w:hAnsi="Times New Roman"/>
          <w:i/>
          <w:iCs/>
          <w:sz w:val="26"/>
          <w:szCs w:val="26"/>
        </w:rPr>
        <w:t>March 2020 Tentative Order</w:t>
      </w:r>
      <w:r w:rsidRPr="00C6541B">
        <w:rPr>
          <w:rFonts w:ascii="Times New Roman" w:hAnsi="Times New Roman"/>
          <w:sz w:val="26"/>
          <w:szCs w:val="26"/>
        </w:rPr>
        <w:t>.</w:t>
      </w:r>
    </w:p>
  </w:footnote>
  <w:footnote w:id="2">
    <w:p w14:paraId="71E25CB7" w14:textId="77777777" w:rsidR="00F97D39" w:rsidRPr="004E017C" w:rsidRDefault="00F97D39" w:rsidP="00B01B67">
      <w:pPr>
        <w:pStyle w:val="FootnoteText"/>
        <w:spacing w:after="0"/>
        <w:ind w:firstLine="720"/>
        <w:rPr>
          <w:rFonts w:ascii="Times New Roman" w:hAnsi="Times New Roman"/>
          <w:sz w:val="26"/>
          <w:szCs w:val="26"/>
        </w:rPr>
      </w:pPr>
      <w:r w:rsidRPr="00C6541B">
        <w:rPr>
          <w:rStyle w:val="FootnoteReference"/>
          <w:rFonts w:ascii="Times New Roman" w:hAnsi="Times New Roman"/>
        </w:rPr>
        <w:footnoteRef/>
      </w:r>
      <w:r w:rsidRPr="00C6541B">
        <w:rPr>
          <w:rFonts w:ascii="Times New Roman" w:hAnsi="Times New Roman"/>
        </w:rPr>
        <w:t xml:space="preserve"> </w:t>
      </w:r>
      <w:r w:rsidRPr="00C6541B">
        <w:rPr>
          <w:rFonts w:ascii="Times New Roman" w:hAnsi="Times New Roman"/>
        </w:rPr>
        <w:tab/>
      </w:r>
      <w:r w:rsidRPr="0020500D">
        <w:rPr>
          <w:rFonts w:ascii="Times New Roman" w:hAnsi="Times New Roman"/>
          <w:sz w:val="26"/>
          <w:szCs w:val="26"/>
        </w:rPr>
        <w:t>The Joint Petition as amended on June 28, 2019, by the Addendum to the April 3, 2019 Joint</w:t>
      </w:r>
      <w:r w:rsidRPr="004E017C">
        <w:rPr>
          <w:rFonts w:ascii="Times New Roman" w:hAnsi="Times New Roman"/>
          <w:sz w:val="26"/>
          <w:szCs w:val="26"/>
        </w:rPr>
        <w:t xml:space="preserve"> Petition for Approval of Settlement (Addendum).</w:t>
      </w:r>
    </w:p>
  </w:footnote>
  <w:footnote w:id="3">
    <w:p w14:paraId="140BD550" w14:textId="77777777" w:rsidR="00F97D39" w:rsidRPr="009C07F8" w:rsidRDefault="00F97D39" w:rsidP="00916D6C">
      <w:pPr>
        <w:pStyle w:val="FootnoteText"/>
        <w:spacing w:before="0" w:after="0"/>
        <w:rPr>
          <w:rFonts w:ascii="Times New Roman" w:hAnsi="Times New Roman"/>
          <w:sz w:val="26"/>
          <w:szCs w:val="26"/>
        </w:rPr>
      </w:pPr>
      <w:r>
        <w:tab/>
      </w:r>
      <w:r>
        <w:rPr>
          <w:rStyle w:val="FootnoteReference"/>
        </w:rPr>
        <w:footnoteRef/>
      </w:r>
      <w:r>
        <w:t xml:space="preserve"> </w:t>
      </w:r>
      <w:r>
        <w:tab/>
      </w:r>
      <w:r w:rsidRPr="009C07F8">
        <w:rPr>
          <w:rFonts w:ascii="Times New Roman" w:hAnsi="Times New Roman"/>
          <w:sz w:val="26"/>
          <w:szCs w:val="26"/>
        </w:rPr>
        <w:t>We</w:t>
      </w:r>
      <w:r>
        <w:rPr>
          <w:rFonts w:ascii="Times New Roman" w:hAnsi="Times New Roman"/>
          <w:sz w:val="26"/>
          <w:szCs w:val="26"/>
        </w:rPr>
        <w:t xml:space="preserve"> also noted</w:t>
      </w:r>
      <w:r w:rsidRPr="009C07F8">
        <w:rPr>
          <w:rFonts w:ascii="Times New Roman" w:hAnsi="Times New Roman"/>
          <w:sz w:val="26"/>
          <w:szCs w:val="26"/>
        </w:rPr>
        <w:t xml:space="preserve"> that this procedural step w</w:t>
      </w:r>
      <w:r>
        <w:rPr>
          <w:rFonts w:ascii="Times New Roman" w:hAnsi="Times New Roman"/>
          <w:sz w:val="26"/>
          <w:szCs w:val="26"/>
        </w:rPr>
        <w:t>ould</w:t>
      </w:r>
      <w:r w:rsidRPr="009C07F8">
        <w:rPr>
          <w:rFonts w:ascii="Times New Roman" w:hAnsi="Times New Roman"/>
          <w:sz w:val="26"/>
          <w:szCs w:val="26"/>
        </w:rPr>
        <w:t xml:space="preserve"> provide Sunoco </w:t>
      </w:r>
      <w:r>
        <w:rPr>
          <w:rFonts w:ascii="Times New Roman" w:hAnsi="Times New Roman"/>
          <w:sz w:val="26"/>
          <w:szCs w:val="26"/>
        </w:rPr>
        <w:t xml:space="preserve">with </w:t>
      </w:r>
      <w:r w:rsidRPr="009C07F8">
        <w:rPr>
          <w:rFonts w:ascii="Times New Roman" w:hAnsi="Times New Roman"/>
          <w:sz w:val="26"/>
          <w:szCs w:val="26"/>
        </w:rPr>
        <w:t xml:space="preserve">the opportunity to assert </w:t>
      </w:r>
      <w:r>
        <w:rPr>
          <w:rFonts w:ascii="Times New Roman" w:hAnsi="Times New Roman"/>
          <w:sz w:val="26"/>
          <w:szCs w:val="26"/>
        </w:rPr>
        <w:t>that information contained not only in the public Summary, but also in t</w:t>
      </w:r>
      <w:r w:rsidRPr="009C07F8">
        <w:rPr>
          <w:rFonts w:ascii="Times New Roman" w:hAnsi="Times New Roman"/>
          <w:sz w:val="26"/>
          <w:szCs w:val="26"/>
        </w:rPr>
        <w:t>he final</w:t>
      </w:r>
      <w:r>
        <w:rPr>
          <w:rFonts w:ascii="Times New Roman" w:hAnsi="Times New Roman"/>
          <w:sz w:val="26"/>
          <w:szCs w:val="26"/>
        </w:rPr>
        <w:t xml:space="preserve"> form</w:t>
      </w:r>
      <w:r w:rsidRPr="009C07F8">
        <w:rPr>
          <w:rFonts w:ascii="Times New Roman" w:hAnsi="Times New Roman"/>
          <w:sz w:val="26"/>
          <w:szCs w:val="26"/>
        </w:rPr>
        <w:t xml:space="preserve"> Study, should be treated as CSI or otherwise designated as confidential proprietary information.</w:t>
      </w:r>
      <w:r>
        <w:rPr>
          <w:rFonts w:ascii="Times New Roman" w:hAnsi="Times New Roman"/>
          <w:sz w:val="26"/>
          <w:szCs w:val="26"/>
        </w:rPr>
        <w:t xml:space="preserve">  </w:t>
      </w:r>
      <w:r w:rsidRPr="00553335">
        <w:rPr>
          <w:rFonts w:ascii="Times New Roman" w:hAnsi="Times New Roman"/>
          <w:i/>
          <w:iCs/>
          <w:sz w:val="26"/>
          <w:szCs w:val="26"/>
        </w:rPr>
        <w:t>Second Tentative Order</w:t>
      </w:r>
      <w:r>
        <w:rPr>
          <w:rFonts w:ascii="Times New Roman" w:hAnsi="Times New Roman"/>
          <w:sz w:val="26"/>
          <w:szCs w:val="26"/>
        </w:rPr>
        <w:t xml:space="preserve"> at fn. 5.</w:t>
      </w:r>
    </w:p>
  </w:footnote>
  <w:footnote w:id="4">
    <w:p w14:paraId="25032938" w14:textId="77777777" w:rsidR="00F97D39" w:rsidRPr="004B639A" w:rsidRDefault="00F97D39" w:rsidP="00B01B67">
      <w:pPr>
        <w:pStyle w:val="FootnoteText"/>
        <w:spacing w:before="0" w:after="0"/>
        <w:rPr>
          <w:rFonts w:ascii="Times New Roman" w:hAnsi="Times New Roman"/>
          <w:sz w:val="26"/>
          <w:szCs w:val="26"/>
        </w:rPr>
      </w:pPr>
      <w:r w:rsidRPr="00C6541B">
        <w:rPr>
          <w:rFonts w:ascii="Times New Roman" w:hAnsi="Times New Roman"/>
          <w:sz w:val="26"/>
          <w:szCs w:val="26"/>
        </w:rPr>
        <w:tab/>
      </w:r>
      <w:r w:rsidRPr="00C6541B">
        <w:rPr>
          <w:rStyle w:val="FootnoteReference"/>
          <w:rFonts w:ascii="Times New Roman" w:hAnsi="Times New Roman"/>
        </w:rPr>
        <w:footnoteRef/>
      </w:r>
      <w:r w:rsidRPr="00C6541B">
        <w:rPr>
          <w:rFonts w:ascii="Times New Roman" w:hAnsi="Times New Roman"/>
          <w:sz w:val="26"/>
          <w:szCs w:val="26"/>
        </w:rPr>
        <w:t xml:space="preserve"> </w:t>
      </w:r>
      <w:r w:rsidRPr="00C6541B">
        <w:rPr>
          <w:rFonts w:ascii="Times New Roman" w:hAnsi="Times New Roman"/>
          <w:sz w:val="26"/>
          <w:szCs w:val="26"/>
        </w:rPr>
        <w:tab/>
        <w:t xml:space="preserve">As noted, </w:t>
      </w:r>
      <w:r w:rsidRPr="00C6541B">
        <w:rPr>
          <w:rFonts w:ascii="Times New Roman" w:hAnsi="Times New Roman"/>
          <w:i/>
          <w:iCs/>
          <w:sz w:val="26"/>
          <w:szCs w:val="26"/>
        </w:rPr>
        <w:t>supra.</w:t>
      </w:r>
      <w:r w:rsidRPr="00C6541B">
        <w:rPr>
          <w:rFonts w:ascii="Times New Roman" w:hAnsi="Times New Roman"/>
          <w:sz w:val="26"/>
          <w:szCs w:val="26"/>
        </w:rPr>
        <w:t>, I</w:t>
      </w:r>
      <w:r w:rsidRPr="00C24E74">
        <w:rPr>
          <w:rFonts w:ascii="Times New Roman" w:hAnsi="Times New Roman"/>
          <w:sz w:val="26"/>
          <w:szCs w:val="26"/>
        </w:rPr>
        <w:t>&amp;E did not file comments</w:t>
      </w:r>
      <w:r w:rsidRPr="00743642">
        <w:rPr>
          <w:rFonts w:ascii="Times New Roman" w:hAnsi="Times New Roman"/>
          <w:sz w:val="26"/>
          <w:szCs w:val="26"/>
        </w:rPr>
        <w:t>.</w:t>
      </w:r>
      <w:bookmarkStart w:id="3" w:name="_Hlk44495622"/>
      <w:r w:rsidRPr="00C24E74">
        <w:rPr>
          <w:rFonts w:ascii="Times New Roman" w:hAnsi="Times New Roman"/>
          <w:sz w:val="26"/>
          <w:szCs w:val="26"/>
        </w:rPr>
        <w:t xml:space="preserve">  </w:t>
      </w:r>
      <w:r w:rsidR="00575C54" w:rsidRPr="00C24E74">
        <w:rPr>
          <w:rFonts w:ascii="Times New Roman" w:hAnsi="Times New Roman"/>
          <w:i/>
          <w:iCs/>
          <w:sz w:val="26"/>
          <w:szCs w:val="26"/>
        </w:rPr>
        <w:t>See</w:t>
      </w:r>
      <w:r w:rsidR="00575C54" w:rsidRPr="00C24E74">
        <w:rPr>
          <w:rFonts w:ascii="Times New Roman" w:hAnsi="Times New Roman"/>
          <w:sz w:val="26"/>
          <w:szCs w:val="26"/>
        </w:rPr>
        <w:t>, I</w:t>
      </w:r>
      <w:r w:rsidRPr="00C24E74">
        <w:rPr>
          <w:rFonts w:ascii="Times New Roman" w:hAnsi="Times New Roman"/>
          <w:sz w:val="26"/>
          <w:szCs w:val="26"/>
        </w:rPr>
        <w:t>&amp;E Letter – Not Filing Comments, at Docket No. C-2018-3006534 (Rev.)</w:t>
      </w:r>
      <w:r w:rsidR="004B639A">
        <w:rPr>
          <w:rFonts w:ascii="Times New Roman" w:hAnsi="Times New Roman"/>
          <w:sz w:val="26"/>
          <w:szCs w:val="26"/>
        </w:rPr>
        <w:t xml:space="preserve"> filed June 2, 2020.</w:t>
      </w:r>
    </w:p>
    <w:bookmarkEnd w:id="3"/>
  </w:footnote>
  <w:footnote w:id="5">
    <w:p w14:paraId="055103F1" w14:textId="77777777" w:rsidR="00F97D39" w:rsidRPr="003E318D" w:rsidRDefault="00F97D39" w:rsidP="00A9773F">
      <w:pPr>
        <w:pStyle w:val="FootnoteText"/>
        <w:spacing w:before="0" w:after="0"/>
        <w:rPr>
          <w:rFonts w:ascii="Times New Roman" w:hAnsi="Times New Roman"/>
          <w:sz w:val="26"/>
          <w:szCs w:val="26"/>
        </w:rPr>
      </w:pPr>
      <w:r>
        <w:tab/>
      </w:r>
      <w:r>
        <w:rPr>
          <w:rStyle w:val="FootnoteReference"/>
        </w:rPr>
        <w:footnoteRef/>
      </w:r>
      <w:r>
        <w:t xml:space="preserve"> </w:t>
      </w:r>
      <w:r>
        <w:tab/>
      </w:r>
      <w:r w:rsidRPr="003E318D">
        <w:rPr>
          <w:rFonts w:ascii="Times New Roman" w:hAnsi="Times New Roman"/>
          <w:sz w:val="26"/>
          <w:szCs w:val="26"/>
        </w:rPr>
        <w:t xml:space="preserve">We note that Sunoco </w:t>
      </w:r>
      <w:r>
        <w:rPr>
          <w:rFonts w:ascii="Times New Roman" w:hAnsi="Times New Roman"/>
          <w:sz w:val="26"/>
          <w:szCs w:val="26"/>
        </w:rPr>
        <w:t>implies</w:t>
      </w:r>
      <w:r w:rsidRPr="003E318D">
        <w:rPr>
          <w:rFonts w:ascii="Times New Roman" w:hAnsi="Times New Roman"/>
          <w:sz w:val="26"/>
          <w:szCs w:val="26"/>
        </w:rPr>
        <w:t xml:space="preserve"> that it was improper for the Commission to act </w:t>
      </w:r>
      <w:proofErr w:type="spellStart"/>
      <w:r w:rsidRPr="003E318D">
        <w:rPr>
          <w:rFonts w:ascii="Times New Roman" w:hAnsi="Times New Roman"/>
          <w:i/>
          <w:iCs/>
          <w:sz w:val="26"/>
          <w:szCs w:val="26"/>
        </w:rPr>
        <w:t>sua</w:t>
      </w:r>
      <w:proofErr w:type="spellEnd"/>
      <w:r w:rsidRPr="003E318D">
        <w:rPr>
          <w:rFonts w:ascii="Times New Roman" w:hAnsi="Times New Roman"/>
          <w:i/>
          <w:iCs/>
          <w:sz w:val="26"/>
          <w:szCs w:val="26"/>
        </w:rPr>
        <w:t xml:space="preserve"> sponte </w:t>
      </w:r>
      <w:r w:rsidRPr="003E318D">
        <w:rPr>
          <w:rFonts w:ascii="Times New Roman" w:hAnsi="Times New Roman"/>
          <w:sz w:val="26"/>
          <w:szCs w:val="26"/>
        </w:rPr>
        <w:t>to review the terms of the Settlement in this proceeding</w:t>
      </w:r>
      <w:r w:rsidRPr="003E318D">
        <w:rPr>
          <w:rFonts w:ascii="Times New Roman" w:hAnsi="Times New Roman"/>
          <w:i/>
          <w:iCs/>
          <w:sz w:val="26"/>
          <w:szCs w:val="26"/>
        </w:rPr>
        <w:t xml:space="preserve">.  </w:t>
      </w:r>
      <w:r w:rsidRPr="003E318D">
        <w:rPr>
          <w:rFonts w:ascii="Times New Roman" w:hAnsi="Times New Roman"/>
          <w:sz w:val="26"/>
          <w:szCs w:val="26"/>
        </w:rPr>
        <w:t>However, pursuant to the Commission’s statutory authority to review any initial decision, the</w:t>
      </w:r>
      <w:r w:rsidRPr="003E318D">
        <w:rPr>
          <w:rFonts w:ascii="Times New Roman" w:hAnsi="Times New Roman"/>
          <w:i/>
          <w:iCs/>
          <w:sz w:val="26"/>
          <w:szCs w:val="26"/>
        </w:rPr>
        <w:t xml:space="preserve"> </w:t>
      </w:r>
      <w:r w:rsidRPr="003E318D">
        <w:rPr>
          <w:rFonts w:ascii="Times New Roman" w:hAnsi="Times New Roman"/>
          <w:sz w:val="26"/>
          <w:szCs w:val="26"/>
        </w:rPr>
        <w:t>Commission exercised its right to review the Initial Decision in this proceeding pursuant to Section 332(h) of the Code, 66 Pa. C.S. § 332(h).  In addition, the Commission is the ultimate fact finder, and is vested with the statutory authority to review and approve all settlements</w:t>
      </w:r>
      <w:r>
        <w:rPr>
          <w:rFonts w:ascii="Times New Roman" w:hAnsi="Times New Roman"/>
          <w:sz w:val="26"/>
          <w:szCs w:val="26"/>
        </w:rPr>
        <w:t xml:space="preserve"> if deemed to be </w:t>
      </w:r>
      <w:r w:rsidRPr="003E318D">
        <w:rPr>
          <w:rFonts w:ascii="Times New Roman" w:hAnsi="Times New Roman"/>
          <w:sz w:val="26"/>
          <w:szCs w:val="26"/>
        </w:rPr>
        <w:t>in the public interest.</w:t>
      </w:r>
      <w:r>
        <w:rPr>
          <w:rFonts w:ascii="Times New Roman" w:hAnsi="Times New Roman"/>
          <w:sz w:val="26"/>
          <w:szCs w:val="26"/>
        </w:rPr>
        <w:t xml:space="preserve">  </w:t>
      </w:r>
      <w:r w:rsidRPr="00586AE5">
        <w:rPr>
          <w:rFonts w:ascii="Times New Roman" w:hAnsi="Times New Roman"/>
          <w:i/>
          <w:iCs/>
          <w:sz w:val="26"/>
          <w:szCs w:val="26"/>
        </w:rPr>
        <w:t>See</w:t>
      </w:r>
      <w:r>
        <w:rPr>
          <w:rFonts w:ascii="Times New Roman" w:hAnsi="Times New Roman"/>
          <w:sz w:val="26"/>
          <w:szCs w:val="26"/>
        </w:rPr>
        <w:t xml:space="preserve">, </w:t>
      </w:r>
      <w:proofErr w:type="gramStart"/>
      <w:r w:rsidRPr="00586AE5">
        <w:rPr>
          <w:rFonts w:ascii="Times New Roman" w:hAnsi="Times New Roman"/>
          <w:i/>
          <w:iCs/>
          <w:sz w:val="26"/>
          <w:szCs w:val="26"/>
        </w:rPr>
        <w:t>Lancaster</w:t>
      </w:r>
      <w:proofErr w:type="gramEnd"/>
      <w:r>
        <w:rPr>
          <w:rFonts w:ascii="Times New Roman" w:hAnsi="Times New Roman"/>
          <w:sz w:val="26"/>
          <w:szCs w:val="26"/>
        </w:rPr>
        <w:t xml:space="preserve"> and </w:t>
      </w:r>
      <w:r w:rsidRPr="00586AE5">
        <w:rPr>
          <w:rFonts w:ascii="Times New Roman" w:hAnsi="Times New Roman"/>
          <w:i/>
          <w:iCs/>
          <w:sz w:val="26"/>
          <w:szCs w:val="26"/>
        </w:rPr>
        <w:t>Wa</w:t>
      </w:r>
      <w:r w:rsidR="00C20E96">
        <w:rPr>
          <w:rFonts w:ascii="Times New Roman" w:hAnsi="Times New Roman"/>
          <w:i/>
          <w:iCs/>
          <w:sz w:val="26"/>
          <w:szCs w:val="26"/>
        </w:rPr>
        <w:t>r</w:t>
      </w:r>
      <w:r w:rsidRPr="00586AE5">
        <w:rPr>
          <w:rFonts w:ascii="Times New Roman" w:hAnsi="Times New Roman"/>
          <w:i/>
          <w:iCs/>
          <w:sz w:val="26"/>
          <w:szCs w:val="26"/>
        </w:rPr>
        <w:t>ner</w:t>
      </w:r>
      <w:r>
        <w:rPr>
          <w:rFonts w:ascii="Times New Roman" w:hAnsi="Times New Roman"/>
          <w:sz w:val="26"/>
          <w:szCs w:val="26"/>
        </w:rPr>
        <w:t xml:space="preserve">, </w:t>
      </w:r>
      <w:r w:rsidRPr="00586AE5">
        <w:rPr>
          <w:rFonts w:ascii="Times New Roman" w:hAnsi="Times New Roman"/>
          <w:i/>
          <w:iCs/>
          <w:sz w:val="26"/>
          <w:szCs w:val="26"/>
        </w:rPr>
        <w:t>supra</w:t>
      </w:r>
      <w:r>
        <w:rPr>
          <w:rFonts w:ascii="Times New Roman" w:hAnsi="Times New Roman"/>
          <w:sz w:val="26"/>
          <w:szCs w:val="26"/>
        </w:rPr>
        <w:t>.</w:t>
      </w:r>
      <w:r w:rsidRPr="003E318D">
        <w:rPr>
          <w:rFonts w:ascii="Times New Roman" w:hAnsi="Times New Roman"/>
          <w:sz w:val="26"/>
          <w:szCs w:val="26"/>
        </w:rPr>
        <w:t xml:space="preserve">  Finally, we note that, contrary to Sunoco’s assertions, our consideration of the process by which the Independent Expert communicates with the Parties during the Performance of the Study and issues the confidential Report and public Summary of the Study was not </w:t>
      </w:r>
      <w:proofErr w:type="spellStart"/>
      <w:r w:rsidRPr="003E318D">
        <w:rPr>
          <w:rFonts w:ascii="Times New Roman" w:hAnsi="Times New Roman"/>
          <w:i/>
          <w:iCs/>
          <w:sz w:val="26"/>
          <w:szCs w:val="26"/>
        </w:rPr>
        <w:t>sua</w:t>
      </w:r>
      <w:proofErr w:type="spellEnd"/>
      <w:r w:rsidRPr="003E318D">
        <w:rPr>
          <w:rFonts w:ascii="Times New Roman" w:hAnsi="Times New Roman"/>
          <w:i/>
          <w:iCs/>
          <w:sz w:val="26"/>
          <w:szCs w:val="26"/>
        </w:rPr>
        <w:t xml:space="preserve"> sponte</w:t>
      </w:r>
      <w:r w:rsidRPr="003E318D">
        <w:rPr>
          <w:rFonts w:ascii="Times New Roman" w:hAnsi="Times New Roman"/>
          <w:sz w:val="26"/>
          <w:szCs w:val="26"/>
        </w:rPr>
        <w:t xml:space="preserve">, as both matters  were raised by the Parties’ Comments to our </w:t>
      </w:r>
      <w:r w:rsidRPr="003E318D">
        <w:rPr>
          <w:rFonts w:ascii="Times New Roman" w:hAnsi="Times New Roman"/>
          <w:i/>
          <w:iCs/>
          <w:sz w:val="26"/>
          <w:szCs w:val="26"/>
        </w:rPr>
        <w:t>March 2020 Tentative Order</w:t>
      </w:r>
      <w:r>
        <w:rPr>
          <w:rFonts w:ascii="Times New Roman" w:hAnsi="Times New Roman"/>
          <w:i/>
          <w:iCs/>
          <w:sz w:val="26"/>
          <w:szCs w:val="26"/>
        </w:rPr>
        <w:t xml:space="preserve">. </w:t>
      </w:r>
      <w:r w:rsidRPr="003E318D">
        <w:rPr>
          <w:rFonts w:ascii="Times New Roman" w:hAnsi="Times New Roman"/>
          <w:sz w:val="26"/>
          <w:szCs w:val="26"/>
        </w:rPr>
        <w:t xml:space="preserve"> </w:t>
      </w:r>
      <w:r w:rsidRPr="003E318D">
        <w:rPr>
          <w:rFonts w:ascii="Times New Roman" w:hAnsi="Times New Roman"/>
          <w:i/>
          <w:iCs/>
          <w:sz w:val="26"/>
          <w:szCs w:val="26"/>
        </w:rPr>
        <w:t>See</w:t>
      </w:r>
      <w:r w:rsidRPr="003E318D">
        <w:rPr>
          <w:rFonts w:ascii="Times New Roman" w:hAnsi="Times New Roman"/>
          <w:sz w:val="26"/>
          <w:szCs w:val="26"/>
        </w:rPr>
        <w:t xml:space="preserve"> Comments of I&amp;E to the </w:t>
      </w:r>
      <w:r w:rsidRPr="003E318D">
        <w:rPr>
          <w:rFonts w:ascii="Times New Roman" w:hAnsi="Times New Roman"/>
          <w:i/>
          <w:iCs/>
          <w:sz w:val="26"/>
          <w:szCs w:val="26"/>
        </w:rPr>
        <w:t>March 2020 Tentative Order</w:t>
      </w:r>
      <w:r w:rsidRPr="003E318D">
        <w:rPr>
          <w:rFonts w:ascii="Times New Roman" w:hAnsi="Times New Roman"/>
          <w:sz w:val="26"/>
          <w:szCs w:val="26"/>
        </w:rPr>
        <w:t xml:space="preserve">, and Comments of Sunoco to the </w:t>
      </w:r>
      <w:bookmarkStart w:id="16" w:name="_Hlk44594505"/>
      <w:r w:rsidRPr="003E318D">
        <w:rPr>
          <w:rFonts w:ascii="Times New Roman" w:hAnsi="Times New Roman"/>
          <w:i/>
          <w:iCs/>
          <w:sz w:val="26"/>
          <w:szCs w:val="26"/>
        </w:rPr>
        <w:t>March 2020 Tentative Order</w:t>
      </w:r>
      <w:bookmarkEnd w:id="16"/>
      <w:r w:rsidRPr="003E318D">
        <w:rPr>
          <w:rFonts w:ascii="Times New Roman" w:hAnsi="Times New Roman"/>
          <w:sz w:val="26"/>
          <w:szCs w:val="26"/>
        </w:rPr>
        <w:t xml:space="preserve">. </w:t>
      </w:r>
    </w:p>
  </w:footnote>
  <w:footnote w:id="6">
    <w:p w14:paraId="73E1635E" w14:textId="7A04D62F" w:rsidR="00912793" w:rsidRPr="00884AC9" w:rsidRDefault="00912793" w:rsidP="00A70C1D">
      <w:pPr>
        <w:spacing w:line="298" w:lineRule="exact"/>
        <w:ind w:right="72" w:firstLine="720"/>
        <w:textAlignment w:val="baseline"/>
        <w:rPr>
          <w:color w:val="FF0000"/>
          <w:sz w:val="13"/>
        </w:rPr>
      </w:pPr>
      <w:r w:rsidRPr="00A70C1D">
        <w:rPr>
          <w:rStyle w:val="FootnoteReference"/>
          <w:color w:val="000000" w:themeColor="text1"/>
        </w:rPr>
        <w:footnoteRef/>
      </w:r>
      <w:r w:rsidRPr="00A70C1D">
        <w:rPr>
          <w:color w:val="000000" w:themeColor="text1"/>
        </w:rPr>
        <w:t xml:space="preserve"> </w:t>
      </w:r>
      <w:r w:rsidRPr="00A70C1D">
        <w:rPr>
          <w:color w:val="000000" w:themeColor="text1"/>
        </w:rPr>
        <w:tab/>
      </w:r>
      <w:r w:rsidRPr="00A70C1D">
        <w:rPr>
          <w:color w:val="000000" w:themeColor="text1"/>
          <w:sz w:val="26"/>
        </w:rPr>
        <w:t>In this case, the Parties submitted a Settlement of all issues.</w:t>
      </w:r>
      <w:r w:rsidR="00DB1CC3" w:rsidRPr="00A70C1D">
        <w:rPr>
          <w:color w:val="000000" w:themeColor="text1"/>
          <w:sz w:val="26"/>
        </w:rPr>
        <w:t xml:space="preserve">  </w:t>
      </w:r>
      <w:r w:rsidRPr="00A70C1D">
        <w:rPr>
          <w:color w:val="000000" w:themeColor="text1"/>
          <w:sz w:val="26"/>
        </w:rPr>
        <w:t>The Commission’s policy promotes settlements.</w:t>
      </w:r>
      <w:r w:rsidR="00CC627B" w:rsidRPr="00A70C1D">
        <w:rPr>
          <w:color w:val="000000" w:themeColor="text1"/>
          <w:sz w:val="26"/>
        </w:rPr>
        <w:t xml:space="preserve">  </w:t>
      </w:r>
      <w:r w:rsidRPr="00A70C1D">
        <w:rPr>
          <w:color w:val="000000" w:themeColor="text1"/>
          <w:sz w:val="26"/>
        </w:rPr>
        <w:t>52 Pa. Code § 5.231.</w:t>
      </w:r>
      <w:r w:rsidR="00CC627B" w:rsidRPr="00A70C1D">
        <w:rPr>
          <w:color w:val="000000" w:themeColor="text1"/>
          <w:sz w:val="26"/>
        </w:rPr>
        <w:t xml:space="preserve">  </w:t>
      </w:r>
      <w:r w:rsidRPr="00A70C1D">
        <w:rPr>
          <w:color w:val="000000" w:themeColor="text1"/>
          <w:sz w:val="26"/>
        </w:rPr>
        <w:t>Settlements lessen the time and expense the parties must expend litigating a case and at the same time conserve administrative resources.</w:t>
      </w:r>
      <w:r w:rsidR="00CC627B" w:rsidRPr="00A70C1D">
        <w:rPr>
          <w:color w:val="000000" w:themeColor="text1"/>
          <w:sz w:val="26"/>
        </w:rPr>
        <w:t xml:space="preserve">  </w:t>
      </w:r>
      <w:r w:rsidRPr="00A70C1D">
        <w:rPr>
          <w:color w:val="000000" w:themeColor="text1"/>
          <w:sz w:val="26"/>
        </w:rPr>
        <w:t>The Commission has indicated that settlement results are often preferable to those achieved at the conclusion of a fully litigated proceeding.</w:t>
      </w:r>
      <w:r w:rsidR="00817834" w:rsidRPr="00A70C1D">
        <w:rPr>
          <w:color w:val="000000" w:themeColor="text1"/>
          <w:sz w:val="26"/>
        </w:rPr>
        <w:t xml:space="preserve">  </w:t>
      </w:r>
      <w:r w:rsidRPr="00A70C1D">
        <w:rPr>
          <w:color w:val="000000" w:themeColor="text1"/>
          <w:sz w:val="26"/>
        </w:rPr>
        <w:t>52</w:t>
      </w:r>
      <w:r w:rsidR="00884AC9" w:rsidRPr="00A70C1D">
        <w:rPr>
          <w:color w:val="000000" w:themeColor="text1"/>
          <w:sz w:val="26"/>
        </w:rPr>
        <w:t> </w:t>
      </w:r>
      <w:r w:rsidRPr="00A70C1D">
        <w:rPr>
          <w:color w:val="000000" w:themeColor="text1"/>
          <w:sz w:val="26"/>
        </w:rPr>
        <w:t>Pa.</w:t>
      </w:r>
      <w:r w:rsidR="00884AC9" w:rsidRPr="00A70C1D">
        <w:rPr>
          <w:color w:val="000000" w:themeColor="text1"/>
          <w:sz w:val="26"/>
        </w:rPr>
        <w:t> </w:t>
      </w:r>
      <w:r w:rsidRPr="00A70C1D">
        <w:rPr>
          <w:color w:val="000000" w:themeColor="text1"/>
          <w:sz w:val="26"/>
        </w:rPr>
        <w:t>Code § 69.401.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E8F02"/>
    <w:multiLevelType w:val="hybridMultilevel"/>
    <w:tmpl w:val="57BB39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ECF243"/>
    <w:multiLevelType w:val="hybridMultilevel"/>
    <w:tmpl w:val="4B46E97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313B4F"/>
    <w:multiLevelType w:val="hybridMultilevel"/>
    <w:tmpl w:val="13AD335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20FFEA"/>
    <w:multiLevelType w:val="hybridMultilevel"/>
    <w:tmpl w:val="3CD602D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B78D7"/>
    <w:multiLevelType w:val="hybridMultilevel"/>
    <w:tmpl w:val="29A0562E"/>
    <w:lvl w:ilvl="0" w:tplc="8E0E577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3C60C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B4571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243FC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5A24D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B2AA1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14DDC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C82BB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C623F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F950A3"/>
    <w:multiLevelType w:val="hybridMultilevel"/>
    <w:tmpl w:val="DBCCC2CA"/>
    <w:lvl w:ilvl="0" w:tplc="668C7E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3FA83DF"/>
    <w:multiLevelType w:val="hybridMultilevel"/>
    <w:tmpl w:val="B65358C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79F1066"/>
    <w:multiLevelType w:val="hybridMultilevel"/>
    <w:tmpl w:val="D7183C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077579"/>
    <w:multiLevelType w:val="hybridMultilevel"/>
    <w:tmpl w:val="48E4B9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8733AA"/>
    <w:multiLevelType w:val="hybridMultilevel"/>
    <w:tmpl w:val="CDF2329E"/>
    <w:lvl w:ilvl="0" w:tplc="6BA89E56">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0FE0592"/>
    <w:multiLevelType w:val="hybridMultilevel"/>
    <w:tmpl w:val="2902B176"/>
    <w:lvl w:ilvl="0" w:tplc="7F5C51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6D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0DA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E27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43B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AD2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474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25D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CDB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874926"/>
    <w:multiLevelType w:val="hybridMultilevel"/>
    <w:tmpl w:val="FAC89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B33E3C"/>
    <w:multiLevelType w:val="hybridMultilevel"/>
    <w:tmpl w:val="10701876"/>
    <w:lvl w:ilvl="0" w:tplc="DBB8D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B84688"/>
    <w:multiLevelType w:val="hybridMultilevel"/>
    <w:tmpl w:val="39B6598C"/>
    <w:lvl w:ilvl="0" w:tplc="AF5006F8">
      <w:start w:val="15"/>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6231AC">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181644">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4889E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8BC3A">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02C942">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747264">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2A9B62">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8125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1A55D82"/>
    <w:multiLevelType w:val="hybridMultilevel"/>
    <w:tmpl w:val="1AAA5626"/>
    <w:lvl w:ilvl="0" w:tplc="48903546">
      <w:start w:val="2"/>
      <w:numFmt w:val="decimal"/>
      <w:lvlText w:val="%1"/>
      <w:lvlJc w:val="left"/>
      <w:pPr>
        <w:ind w:left="7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53E0B98">
      <w:start w:val="1"/>
      <w:numFmt w:val="lowerLetter"/>
      <w:lvlText w:val="%2"/>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4F408C8">
      <w:start w:val="1"/>
      <w:numFmt w:val="lowerRoman"/>
      <w:lvlText w:val="%3"/>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766C40A">
      <w:start w:val="1"/>
      <w:numFmt w:val="decimal"/>
      <w:lvlText w:val="%4"/>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90A7C6A">
      <w:start w:val="1"/>
      <w:numFmt w:val="lowerLetter"/>
      <w:lvlText w:val="%5"/>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EE60D10">
      <w:start w:val="1"/>
      <w:numFmt w:val="lowerRoman"/>
      <w:lvlText w:val="%6"/>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E9EB7B6">
      <w:start w:val="1"/>
      <w:numFmt w:val="decimal"/>
      <w:lvlText w:val="%7"/>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1ACF57A">
      <w:start w:val="1"/>
      <w:numFmt w:val="lowerLetter"/>
      <w:lvlText w:val="%8"/>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DAA43BE">
      <w:start w:val="1"/>
      <w:numFmt w:val="lowerRoman"/>
      <w:lvlText w:val="%9"/>
      <w:lvlJc w:val="left"/>
      <w:pPr>
        <w:ind w:left="68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21FE4156"/>
    <w:multiLevelType w:val="hybridMultilevel"/>
    <w:tmpl w:val="B1523078"/>
    <w:lvl w:ilvl="0" w:tplc="0B04EF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9612AD0"/>
    <w:multiLevelType w:val="hybridMultilevel"/>
    <w:tmpl w:val="34109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E70CF9"/>
    <w:multiLevelType w:val="hybridMultilevel"/>
    <w:tmpl w:val="96688004"/>
    <w:lvl w:ilvl="0" w:tplc="EAD0DC1C">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0142B6C"/>
    <w:multiLevelType w:val="hybridMultilevel"/>
    <w:tmpl w:val="CA440A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2D49D1"/>
    <w:multiLevelType w:val="hybridMultilevel"/>
    <w:tmpl w:val="2902B176"/>
    <w:lvl w:ilvl="0" w:tplc="7F5C51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E6D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0DA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E27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43B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AD2B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4740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25D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2CDB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8D64F3"/>
    <w:multiLevelType w:val="hybridMultilevel"/>
    <w:tmpl w:val="2DBAC3C8"/>
    <w:lvl w:ilvl="0" w:tplc="E9B42C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AD95F8B"/>
    <w:multiLevelType w:val="hybridMultilevel"/>
    <w:tmpl w:val="9AE4937E"/>
    <w:lvl w:ilvl="0" w:tplc="4A122A5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0FA76B7"/>
    <w:multiLevelType w:val="hybridMultilevel"/>
    <w:tmpl w:val="43CB42A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5AC175E"/>
    <w:multiLevelType w:val="hybridMultilevel"/>
    <w:tmpl w:val="A4909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64EF3B"/>
    <w:multiLevelType w:val="hybridMultilevel"/>
    <w:tmpl w:val="AB2F32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E4C09B9"/>
    <w:multiLevelType w:val="hybridMultilevel"/>
    <w:tmpl w:val="85E4F52E"/>
    <w:lvl w:ilvl="0" w:tplc="2F80C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D82C89"/>
    <w:multiLevelType w:val="hybridMultilevel"/>
    <w:tmpl w:val="73D2B3DC"/>
    <w:lvl w:ilvl="0" w:tplc="AC500526">
      <w:start w:val="25"/>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C68F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A6D5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271F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CC2B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C93F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E5A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0FE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2A50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7436F58"/>
    <w:multiLevelType w:val="hybridMultilevel"/>
    <w:tmpl w:val="8FA6611C"/>
    <w:lvl w:ilvl="0" w:tplc="F4EC9B6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84A36">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E7C9A">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4449CE">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2B924">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1E6126">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20439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63DCC">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FAA2F0">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72F864B9"/>
    <w:multiLevelType w:val="hybridMultilevel"/>
    <w:tmpl w:val="BBB4E2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756022F"/>
    <w:multiLevelType w:val="hybridMultilevel"/>
    <w:tmpl w:val="C8F61812"/>
    <w:lvl w:ilvl="0" w:tplc="096CC3CC">
      <w:start w:val="1"/>
      <w:numFmt w:val="decimal"/>
      <w:lvlText w:val="%1."/>
      <w:lvlJc w:val="left"/>
      <w:pPr>
        <w:ind w:left="180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AB875"/>
    <w:multiLevelType w:val="hybridMultilevel"/>
    <w:tmpl w:val="96033C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ADF0429"/>
    <w:multiLevelType w:val="hybridMultilevel"/>
    <w:tmpl w:val="FBEC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7A3C05"/>
    <w:multiLevelType w:val="hybridMultilevel"/>
    <w:tmpl w:val="888CC2FE"/>
    <w:lvl w:ilvl="0" w:tplc="21CCF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0"/>
  </w:num>
  <w:num w:numId="3">
    <w:abstractNumId w:val="38"/>
  </w:num>
  <w:num w:numId="4">
    <w:abstractNumId w:val="14"/>
  </w:num>
  <w:num w:numId="5">
    <w:abstractNumId w:val="21"/>
  </w:num>
  <w:num w:numId="6">
    <w:abstractNumId w:val="17"/>
  </w:num>
  <w:num w:numId="7">
    <w:abstractNumId w:val="13"/>
  </w:num>
  <w:num w:numId="8">
    <w:abstractNumId w:val="18"/>
  </w:num>
  <w:num w:numId="9">
    <w:abstractNumId w:val="37"/>
  </w:num>
  <w:num w:numId="10">
    <w:abstractNumId w:val="8"/>
  </w:num>
  <w:num w:numId="11">
    <w:abstractNumId w:val="6"/>
  </w:num>
  <w:num w:numId="12">
    <w:abstractNumId w:val="31"/>
  </w:num>
  <w:num w:numId="13">
    <w:abstractNumId w:val="23"/>
  </w:num>
  <w:num w:numId="14">
    <w:abstractNumId w:val="39"/>
  </w:num>
  <w:num w:numId="15">
    <w:abstractNumId w:val="32"/>
  </w:num>
  <w:num w:numId="16">
    <w:abstractNumId w:val="2"/>
  </w:num>
  <w:num w:numId="17">
    <w:abstractNumId w:val="0"/>
  </w:num>
  <w:num w:numId="18">
    <w:abstractNumId w:val="41"/>
  </w:num>
  <w:num w:numId="19">
    <w:abstractNumId w:val="7"/>
  </w:num>
  <w:num w:numId="20">
    <w:abstractNumId w:val="1"/>
  </w:num>
  <w:num w:numId="21">
    <w:abstractNumId w:val="30"/>
  </w:num>
  <w:num w:numId="22">
    <w:abstractNumId w:val="3"/>
  </w:num>
  <w:num w:numId="23">
    <w:abstractNumId w:val="40"/>
  </w:num>
  <w:num w:numId="24">
    <w:abstractNumId w:val="28"/>
  </w:num>
  <w:num w:numId="25">
    <w:abstractNumId w:val="29"/>
  </w:num>
  <w:num w:numId="26">
    <w:abstractNumId w:val="25"/>
  </w:num>
  <w:num w:numId="27">
    <w:abstractNumId w:val="43"/>
  </w:num>
  <w:num w:numId="28">
    <w:abstractNumId w:val="5"/>
  </w:num>
  <w:num w:numId="29">
    <w:abstractNumId w:val="26"/>
  </w:num>
  <w:num w:numId="30">
    <w:abstractNumId w:val="42"/>
  </w:num>
  <w:num w:numId="31">
    <w:abstractNumId w:val="24"/>
  </w:num>
  <w:num w:numId="32">
    <w:abstractNumId w:val="35"/>
  </w:num>
  <w:num w:numId="33">
    <w:abstractNumId w:val="34"/>
  </w:num>
  <w:num w:numId="34">
    <w:abstractNumId w:val="20"/>
  </w:num>
  <w:num w:numId="35">
    <w:abstractNumId w:val="22"/>
  </w:num>
  <w:num w:numId="36">
    <w:abstractNumId w:val="33"/>
  </w:num>
  <w:num w:numId="37">
    <w:abstractNumId w:val="27"/>
  </w:num>
  <w:num w:numId="38">
    <w:abstractNumId w:val="15"/>
  </w:num>
  <w:num w:numId="39">
    <w:abstractNumId w:val="4"/>
  </w:num>
  <w:num w:numId="40">
    <w:abstractNumId w:val="11"/>
  </w:num>
  <w:num w:numId="41">
    <w:abstractNumId w:val="16"/>
  </w:num>
  <w:num w:numId="42">
    <w:abstractNumId w:val="19"/>
  </w:num>
  <w:num w:numId="43">
    <w:abstractNumId w:val="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FE"/>
    <w:rsid w:val="000004FF"/>
    <w:rsid w:val="00000710"/>
    <w:rsid w:val="00000C15"/>
    <w:rsid w:val="00001139"/>
    <w:rsid w:val="0000178C"/>
    <w:rsid w:val="0000209B"/>
    <w:rsid w:val="00002615"/>
    <w:rsid w:val="0000290A"/>
    <w:rsid w:val="00002A2C"/>
    <w:rsid w:val="00002F2A"/>
    <w:rsid w:val="00003A51"/>
    <w:rsid w:val="00004C36"/>
    <w:rsid w:val="000063E9"/>
    <w:rsid w:val="000064C2"/>
    <w:rsid w:val="00006E37"/>
    <w:rsid w:val="00007106"/>
    <w:rsid w:val="0000719A"/>
    <w:rsid w:val="000074DC"/>
    <w:rsid w:val="00010322"/>
    <w:rsid w:val="0001099D"/>
    <w:rsid w:val="00011888"/>
    <w:rsid w:val="00012A95"/>
    <w:rsid w:val="00013198"/>
    <w:rsid w:val="00013B94"/>
    <w:rsid w:val="00013E71"/>
    <w:rsid w:val="0001411C"/>
    <w:rsid w:val="0001414B"/>
    <w:rsid w:val="000148F5"/>
    <w:rsid w:val="00015969"/>
    <w:rsid w:val="00015A01"/>
    <w:rsid w:val="00016CE0"/>
    <w:rsid w:val="00017033"/>
    <w:rsid w:val="00017181"/>
    <w:rsid w:val="0001738F"/>
    <w:rsid w:val="0002084B"/>
    <w:rsid w:val="00020B46"/>
    <w:rsid w:val="00020E43"/>
    <w:rsid w:val="00020F8F"/>
    <w:rsid w:val="000215B4"/>
    <w:rsid w:val="000220F4"/>
    <w:rsid w:val="000234F5"/>
    <w:rsid w:val="00024987"/>
    <w:rsid w:val="00024DD1"/>
    <w:rsid w:val="00025686"/>
    <w:rsid w:val="0002585B"/>
    <w:rsid w:val="00025972"/>
    <w:rsid w:val="00025B28"/>
    <w:rsid w:val="000261D5"/>
    <w:rsid w:val="00026E4B"/>
    <w:rsid w:val="0002723A"/>
    <w:rsid w:val="0002744F"/>
    <w:rsid w:val="000274A7"/>
    <w:rsid w:val="00027EE5"/>
    <w:rsid w:val="000310BE"/>
    <w:rsid w:val="00031A0A"/>
    <w:rsid w:val="00031E93"/>
    <w:rsid w:val="0003278B"/>
    <w:rsid w:val="00032D5F"/>
    <w:rsid w:val="00033CB2"/>
    <w:rsid w:val="0003588B"/>
    <w:rsid w:val="00035B64"/>
    <w:rsid w:val="00035F25"/>
    <w:rsid w:val="000366C0"/>
    <w:rsid w:val="00037182"/>
    <w:rsid w:val="00037869"/>
    <w:rsid w:val="000378DC"/>
    <w:rsid w:val="0004071F"/>
    <w:rsid w:val="000416ED"/>
    <w:rsid w:val="00044438"/>
    <w:rsid w:val="00044499"/>
    <w:rsid w:val="00045A15"/>
    <w:rsid w:val="0004679E"/>
    <w:rsid w:val="000472A4"/>
    <w:rsid w:val="00047CB0"/>
    <w:rsid w:val="000510D0"/>
    <w:rsid w:val="000510FD"/>
    <w:rsid w:val="000517DE"/>
    <w:rsid w:val="000537BC"/>
    <w:rsid w:val="00053CED"/>
    <w:rsid w:val="000541A0"/>
    <w:rsid w:val="00054407"/>
    <w:rsid w:val="00054F7A"/>
    <w:rsid w:val="00055EF9"/>
    <w:rsid w:val="000560FE"/>
    <w:rsid w:val="00057057"/>
    <w:rsid w:val="000573BD"/>
    <w:rsid w:val="0006057C"/>
    <w:rsid w:val="0006074F"/>
    <w:rsid w:val="000607CB"/>
    <w:rsid w:val="000610F9"/>
    <w:rsid w:val="00061284"/>
    <w:rsid w:val="00061850"/>
    <w:rsid w:val="000629CD"/>
    <w:rsid w:val="00062AEC"/>
    <w:rsid w:val="000634BD"/>
    <w:rsid w:val="0006405C"/>
    <w:rsid w:val="00065DB6"/>
    <w:rsid w:val="00066E55"/>
    <w:rsid w:val="000673D1"/>
    <w:rsid w:val="00070A2E"/>
    <w:rsid w:val="00070FF8"/>
    <w:rsid w:val="00070FFD"/>
    <w:rsid w:val="000711D9"/>
    <w:rsid w:val="000716A0"/>
    <w:rsid w:val="00072551"/>
    <w:rsid w:val="00072883"/>
    <w:rsid w:val="0007305F"/>
    <w:rsid w:val="000731DA"/>
    <w:rsid w:val="00073C25"/>
    <w:rsid w:val="00073D90"/>
    <w:rsid w:val="00075161"/>
    <w:rsid w:val="00075677"/>
    <w:rsid w:val="0007596A"/>
    <w:rsid w:val="00076433"/>
    <w:rsid w:val="0007646C"/>
    <w:rsid w:val="00076F62"/>
    <w:rsid w:val="000774BE"/>
    <w:rsid w:val="000777D8"/>
    <w:rsid w:val="00077822"/>
    <w:rsid w:val="0008081B"/>
    <w:rsid w:val="00080C6A"/>
    <w:rsid w:val="00081A3A"/>
    <w:rsid w:val="000820F1"/>
    <w:rsid w:val="0008251E"/>
    <w:rsid w:val="0008328F"/>
    <w:rsid w:val="000832C6"/>
    <w:rsid w:val="0008445E"/>
    <w:rsid w:val="00084E42"/>
    <w:rsid w:val="00084F8F"/>
    <w:rsid w:val="00085FFB"/>
    <w:rsid w:val="00086411"/>
    <w:rsid w:val="000868DF"/>
    <w:rsid w:val="00086D0B"/>
    <w:rsid w:val="0008768F"/>
    <w:rsid w:val="000876C2"/>
    <w:rsid w:val="00087C06"/>
    <w:rsid w:val="00087D18"/>
    <w:rsid w:val="00091937"/>
    <w:rsid w:val="00092384"/>
    <w:rsid w:val="00092796"/>
    <w:rsid w:val="00092ABD"/>
    <w:rsid w:val="00094D6F"/>
    <w:rsid w:val="000960CB"/>
    <w:rsid w:val="00096187"/>
    <w:rsid w:val="000966DC"/>
    <w:rsid w:val="00096853"/>
    <w:rsid w:val="00097048"/>
    <w:rsid w:val="0009781B"/>
    <w:rsid w:val="00097D66"/>
    <w:rsid w:val="000A1364"/>
    <w:rsid w:val="000A161F"/>
    <w:rsid w:val="000A2095"/>
    <w:rsid w:val="000A2F11"/>
    <w:rsid w:val="000A35F4"/>
    <w:rsid w:val="000A3E92"/>
    <w:rsid w:val="000A4C46"/>
    <w:rsid w:val="000A5051"/>
    <w:rsid w:val="000A5A13"/>
    <w:rsid w:val="000A6EB3"/>
    <w:rsid w:val="000A770A"/>
    <w:rsid w:val="000A7AEF"/>
    <w:rsid w:val="000A7BBF"/>
    <w:rsid w:val="000A7F96"/>
    <w:rsid w:val="000A7FDF"/>
    <w:rsid w:val="000B0753"/>
    <w:rsid w:val="000B2688"/>
    <w:rsid w:val="000B2A1C"/>
    <w:rsid w:val="000B2B80"/>
    <w:rsid w:val="000B3FB4"/>
    <w:rsid w:val="000B4F29"/>
    <w:rsid w:val="000B5487"/>
    <w:rsid w:val="000B54E5"/>
    <w:rsid w:val="000B5DF8"/>
    <w:rsid w:val="000B6C71"/>
    <w:rsid w:val="000B71E3"/>
    <w:rsid w:val="000B77E2"/>
    <w:rsid w:val="000B7E7F"/>
    <w:rsid w:val="000C1420"/>
    <w:rsid w:val="000C285E"/>
    <w:rsid w:val="000C30DE"/>
    <w:rsid w:val="000C33A1"/>
    <w:rsid w:val="000C4BFD"/>
    <w:rsid w:val="000C608B"/>
    <w:rsid w:val="000C6C88"/>
    <w:rsid w:val="000C6C92"/>
    <w:rsid w:val="000C6E06"/>
    <w:rsid w:val="000C742F"/>
    <w:rsid w:val="000D036D"/>
    <w:rsid w:val="000D0485"/>
    <w:rsid w:val="000D0BAC"/>
    <w:rsid w:val="000D0D75"/>
    <w:rsid w:val="000D1965"/>
    <w:rsid w:val="000D1A21"/>
    <w:rsid w:val="000D1DF8"/>
    <w:rsid w:val="000D31BC"/>
    <w:rsid w:val="000D4B1E"/>
    <w:rsid w:val="000D5951"/>
    <w:rsid w:val="000D5F87"/>
    <w:rsid w:val="000D6104"/>
    <w:rsid w:val="000D6482"/>
    <w:rsid w:val="000D6C35"/>
    <w:rsid w:val="000D6E3E"/>
    <w:rsid w:val="000D7460"/>
    <w:rsid w:val="000D761A"/>
    <w:rsid w:val="000E0050"/>
    <w:rsid w:val="000E0311"/>
    <w:rsid w:val="000E0359"/>
    <w:rsid w:val="000E09BE"/>
    <w:rsid w:val="000E24DE"/>
    <w:rsid w:val="000E3AA7"/>
    <w:rsid w:val="000E3FDA"/>
    <w:rsid w:val="000E416E"/>
    <w:rsid w:val="000E46DA"/>
    <w:rsid w:val="000E492B"/>
    <w:rsid w:val="000E4BED"/>
    <w:rsid w:val="000E66B8"/>
    <w:rsid w:val="000E6B3C"/>
    <w:rsid w:val="000E7110"/>
    <w:rsid w:val="000E7B48"/>
    <w:rsid w:val="000F2540"/>
    <w:rsid w:val="000F292B"/>
    <w:rsid w:val="000F34DC"/>
    <w:rsid w:val="000F34FC"/>
    <w:rsid w:val="000F3687"/>
    <w:rsid w:val="000F3821"/>
    <w:rsid w:val="000F4144"/>
    <w:rsid w:val="000F4302"/>
    <w:rsid w:val="000F55DF"/>
    <w:rsid w:val="000F5A80"/>
    <w:rsid w:val="000F6D5A"/>
    <w:rsid w:val="000F7735"/>
    <w:rsid w:val="000F7F57"/>
    <w:rsid w:val="000F7F65"/>
    <w:rsid w:val="0010013C"/>
    <w:rsid w:val="001006F0"/>
    <w:rsid w:val="00100B90"/>
    <w:rsid w:val="00100BF3"/>
    <w:rsid w:val="00101745"/>
    <w:rsid w:val="001026AA"/>
    <w:rsid w:val="0010335B"/>
    <w:rsid w:val="00103A52"/>
    <w:rsid w:val="00103EBA"/>
    <w:rsid w:val="001048B3"/>
    <w:rsid w:val="00104F3D"/>
    <w:rsid w:val="00105084"/>
    <w:rsid w:val="001050C5"/>
    <w:rsid w:val="00105104"/>
    <w:rsid w:val="00105193"/>
    <w:rsid w:val="00106537"/>
    <w:rsid w:val="001112D8"/>
    <w:rsid w:val="00111526"/>
    <w:rsid w:val="0011244B"/>
    <w:rsid w:val="001130E2"/>
    <w:rsid w:val="0011311C"/>
    <w:rsid w:val="001133C8"/>
    <w:rsid w:val="001146EC"/>
    <w:rsid w:val="00114D80"/>
    <w:rsid w:val="00115F86"/>
    <w:rsid w:val="00115FD9"/>
    <w:rsid w:val="001160BA"/>
    <w:rsid w:val="00116D79"/>
    <w:rsid w:val="00116FEA"/>
    <w:rsid w:val="00120C2F"/>
    <w:rsid w:val="00120D85"/>
    <w:rsid w:val="00122B66"/>
    <w:rsid w:val="00122E0F"/>
    <w:rsid w:val="00123068"/>
    <w:rsid w:val="001234F1"/>
    <w:rsid w:val="00124134"/>
    <w:rsid w:val="00124138"/>
    <w:rsid w:val="00124A50"/>
    <w:rsid w:val="00125DE6"/>
    <w:rsid w:val="00126152"/>
    <w:rsid w:val="00126377"/>
    <w:rsid w:val="0012697D"/>
    <w:rsid w:val="00127076"/>
    <w:rsid w:val="001270AB"/>
    <w:rsid w:val="00127623"/>
    <w:rsid w:val="00127671"/>
    <w:rsid w:val="00127C7C"/>
    <w:rsid w:val="00130C69"/>
    <w:rsid w:val="00130D74"/>
    <w:rsid w:val="00131B43"/>
    <w:rsid w:val="00132193"/>
    <w:rsid w:val="00132429"/>
    <w:rsid w:val="00132DE7"/>
    <w:rsid w:val="00133878"/>
    <w:rsid w:val="00133BA7"/>
    <w:rsid w:val="001350BC"/>
    <w:rsid w:val="001351B9"/>
    <w:rsid w:val="00135C86"/>
    <w:rsid w:val="00136C34"/>
    <w:rsid w:val="00136E3D"/>
    <w:rsid w:val="00137A60"/>
    <w:rsid w:val="00137C4A"/>
    <w:rsid w:val="001401EC"/>
    <w:rsid w:val="0014045D"/>
    <w:rsid w:val="00140914"/>
    <w:rsid w:val="00141877"/>
    <w:rsid w:val="00141882"/>
    <w:rsid w:val="00141DF0"/>
    <w:rsid w:val="00141EF5"/>
    <w:rsid w:val="0014205C"/>
    <w:rsid w:val="00142D3A"/>
    <w:rsid w:val="00143295"/>
    <w:rsid w:val="00143F43"/>
    <w:rsid w:val="00144166"/>
    <w:rsid w:val="001448EA"/>
    <w:rsid w:val="00144E09"/>
    <w:rsid w:val="001457F2"/>
    <w:rsid w:val="00145EDC"/>
    <w:rsid w:val="00145F5D"/>
    <w:rsid w:val="00146E12"/>
    <w:rsid w:val="00147415"/>
    <w:rsid w:val="00147521"/>
    <w:rsid w:val="00147E92"/>
    <w:rsid w:val="00150989"/>
    <w:rsid w:val="001509E0"/>
    <w:rsid w:val="001510BB"/>
    <w:rsid w:val="00151496"/>
    <w:rsid w:val="00151ABD"/>
    <w:rsid w:val="001523CA"/>
    <w:rsid w:val="0015491C"/>
    <w:rsid w:val="001553A5"/>
    <w:rsid w:val="0015662E"/>
    <w:rsid w:val="001569C9"/>
    <w:rsid w:val="00156A0F"/>
    <w:rsid w:val="001572C5"/>
    <w:rsid w:val="0016005F"/>
    <w:rsid w:val="0016054D"/>
    <w:rsid w:val="00160614"/>
    <w:rsid w:val="001606BC"/>
    <w:rsid w:val="00160F0A"/>
    <w:rsid w:val="0016115A"/>
    <w:rsid w:val="00162A88"/>
    <w:rsid w:val="00162BEE"/>
    <w:rsid w:val="001636E2"/>
    <w:rsid w:val="00163AA3"/>
    <w:rsid w:val="00164012"/>
    <w:rsid w:val="0016441E"/>
    <w:rsid w:val="00164715"/>
    <w:rsid w:val="00164C98"/>
    <w:rsid w:val="00165932"/>
    <w:rsid w:val="00166006"/>
    <w:rsid w:val="00166135"/>
    <w:rsid w:val="001662CD"/>
    <w:rsid w:val="00166994"/>
    <w:rsid w:val="00167530"/>
    <w:rsid w:val="001679F1"/>
    <w:rsid w:val="00167CDE"/>
    <w:rsid w:val="001701B3"/>
    <w:rsid w:val="001704F7"/>
    <w:rsid w:val="0017084A"/>
    <w:rsid w:val="001721FA"/>
    <w:rsid w:val="001736CB"/>
    <w:rsid w:val="00173EDA"/>
    <w:rsid w:val="0017591C"/>
    <w:rsid w:val="00175F2D"/>
    <w:rsid w:val="00176049"/>
    <w:rsid w:val="00177A43"/>
    <w:rsid w:val="00177EBA"/>
    <w:rsid w:val="00180E89"/>
    <w:rsid w:val="00180E98"/>
    <w:rsid w:val="001811B8"/>
    <w:rsid w:val="00181347"/>
    <w:rsid w:val="001827DB"/>
    <w:rsid w:val="00182D08"/>
    <w:rsid w:val="00183173"/>
    <w:rsid w:val="00183D96"/>
    <w:rsid w:val="00185A30"/>
    <w:rsid w:val="00185B5E"/>
    <w:rsid w:val="001864FB"/>
    <w:rsid w:val="001865B9"/>
    <w:rsid w:val="00186887"/>
    <w:rsid w:val="0018698B"/>
    <w:rsid w:val="00186B09"/>
    <w:rsid w:val="00187BC6"/>
    <w:rsid w:val="00191250"/>
    <w:rsid w:val="00191E14"/>
    <w:rsid w:val="0019214E"/>
    <w:rsid w:val="0019251E"/>
    <w:rsid w:val="0019318F"/>
    <w:rsid w:val="00193EF0"/>
    <w:rsid w:val="00197920"/>
    <w:rsid w:val="00197C2F"/>
    <w:rsid w:val="00197F3D"/>
    <w:rsid w:val="001A0516"/>
    <w:rsid w:val="001A0DF1"/>
    <w:rsid w:val="001A18D5"/>
    <w:rsid w:val="001A1AD3"/>
    <w:rsid w:val="001A21C9"/>
    <w:rsid w:val="001A2F1D"/>
    <w:rsid w:val="001A30A3"/>
    <w:rsid w:val="001A3C6A"/>
    <w:rsid w:val="001A4A0C"/>
    <w:rsid w:val="001A4C6C"/>
    <w:rsid w:val="001A5029"/>
    <w:rsid w:val="001A53ED"/>
    <w:rsid w:val="001A5711"/>
    <w:rsid w:val="001A5756"/>
    <w:rsid w:val="001A5804"/>
    <w:rsid w:val="001A5B0A"/>
    <w:rsid w:val="001A5C12"/>
    <w:rsid w:val="001A6218"/>
    <w:rsid w:val="001A6C8F"/>
    <w:rsid w:val="001A6E4B"/>
    <w:rsid w:val="001A6FD4"/>
    <w:rsid w:val="001A75AA"/>
    <w:rsid w:val="001A7C23"/>
    <w:rsid w:val="001B00D9"/>
    <w:rsid w:val="001B06FC"/>
    <w:rsid w:val="001B07E7"/>
    <w:rsid w:val="001B3696"/>
    <w:rsid w:val="001B423C"/>
    <w:rsid w:val="001B5CD3"/>
    <w:rsid w:val="001B7A05"/>
    <w:rsid w:val="001C035F"/>
    <w:rsid w:val="001C0758"/>
    <w:rsid w:val="001C08C7"/>
    <w:rsid w:val="001C37DD"/>
    <w:rsid w:val="001C396E"/>
    <w:rsid w:val="001C42FD"/>
    <w:rsid w:val="001C4B37"/>
    <w:rsid w:val="001C4CAD"/>
    <w:rsid w:val="001C53B1"/>
    <w:rsid w:val="001C7CAD"/>
    <w:rsid w:val="001C7E91"/>
    <w:rsid w:val="001C7EB7"/>
    <w:rsid w:val="001C7F88"/>
    <w:rsid w:val="001D01F1"/>
    <w:rsid w:val="001D02A2"/>
    <w:rsid w:val="001D0E29"/>
    <w:rsid w:val="001D19A1"/>
    <w:rsid w:val="001D1A8B"/>
    <w:rsid w:val="001D24BD"/>
    <w:rsid w:val="001D2BAD"/>
    <w:rsid w:val="001D491F"/>
    <w:rsid w:val="001D4C32"/>
    <w:rsid w:val="001D524F"/>
    <w:rsid w:val="001D5345"/>
    <w:rsid w:val="001D57D9"/>
    <w:rsid w:val="001D70A6"/>
    <w:rsid w:val="001D7137"/>
    <w:rsid w:val="001D751E"/>
    <w:rsid w:val="001E05C6"/>
    <w:rsid w:val="001E0B29"/>
    <w:rsid w:val="001E0F56"/>
    <w:rsid w:val="001E1625"/>
    <w:rsid w:val="001E19BC"/>
    <w:rsid w:val="001E1A53"/>
    <w:rsid w:val="001E2389"/>
    <w:rsid w:val="001E2CFB"/>
    <w:rsid w:val="001E3574"/>
    <w:rsid w:val="001E3854"/>
    <w:rsid w:val="001E4225"/>
    <w:rsid w:val="001E5B8E"/>
    <w:rsid w:val="001E7D59"/>
    <w:rsid w:val="001F0488"/>
    <w:rsid w:val="001F3060"/>
    <w:rsid w:val="001F3BF4"/>
    <w:rsid w:val="001F3C68"/>
    <w:rsid w:val="001F4194"/>
    <w:rsid w:val="001F470C"/>
    <w:rsid w:val="001F49F1"/>
    <w:rsid w:val="001F55D5"/>
    <w:rsid w:val="001F5F40"/>
    <w:rsid w:val="001F5F58"/>
    <w:rsid w:val="001F75D6"/>
    <w:rsid w:val="001F79C6"/>
    <w:rsid w:val="001F7B55"/>
    <w:rsid w:val="00200D0C"/>
    <w:rsid w:val="00201163"/>
    <w:rsid w:val="0020251B"/>
    <w:rsid w:val="00203954"/>
    <w:rsid w:val="00203F27"/>
    <w:rsid w:val="0020500D"/>
    <w:rsid w:val="00205136"/>
    <w:rsid w:val="00205242"/>
    <w:rsid w:val="00205B95"/>
    <w:rsid w:val="0020640C"/>
    <w:rsid w:val="00206D03"/>
    <w:rsid w:val="00206F1D"/>
    <w:rsid w:val="00207449"/>
    <w:rsid w:val="00207453"/>
    <w:rsid w:val="0020784E"/>
    <w:rsid w:val="00210868"/>
    <w:rsid w:val="00210BB0"/>
    <w:rsid w:val="0021230D"/>
    <w:rsid w:val="00213B95"/>
    <w:rsid w:val="00214C25"/>
    <w:rsid w:val="00215192"/>
    <w:rsid w:val="002170BF"/>
    <w:rsid w:val="00217154"/>
    <w:rsid w:val="002174D8"/>
    <w:rsid w:val="00217C4E"/>
    <w:rsid w:val="00220E88"/>
    <w:rsid w:val="00223564"/>
    <w:rsid w:val="00223917"/>
    <w:rsid w:val="002242F7"/>
    <w:rsid w:val="00225BD2"/>
    <w:rsid w:val="0022626D"/>
    <w:rsid w:val="002278A0"/>
    <w:rsid w:val="00230396"/>
    <w:rsid w:val="0023084E"/>
    <w:rsid w:val="0023097E"/>
    <w:rsid w:val="00230BAB"/>
    <w:rsid w:val="00231147"/>
    <w:rsid w:val="00232A03"/>
    <w:rsid w:val="0023377F"/>
    <w:rsid w:val="00233A9F"/>
    <w:rsid w:val="0023535F"/>
    <w:rsid w:val="00237887"/>
    <w:rsid w:val="00237CE3"/>
    <w:rsid w:val="00241AA6"/>
    <w:rsid w:val="00242B9D"/>
    <w:rsid w:val="00243016"/>
    <w:rsid w:val="0024349F"/>
    <w:rsid w:val="0024372D"/>
    <w:rsid w:val="00243CC9"/>
    <w:rsid w:val="00243D31"/>
    <w:rsid w:val="002440D6"/>
    <w:rsid w:val="00244528"/>
    <w:rsid w:val="002450F3"/>
    <w:rsid w:val="00245B0C"/>
    <w:rsid w:val="00246451"/>
    <w:rsid w:val="002469C9"/>
    <w:rsid w:val="00247332"/>
    <w:rsid w:val="00250E63"/>
    <w:rsid w:val="00252313"/>
    <w:rsid w:val="00252552"/>
    <w:rsid w:val="00252626"/>
    <w:rsid w:val="00253B21"/>
    <w:rsid w:val="00253CC7"/>
    <w:rsid w:val="00254560"/>
    <w:rsid w:val="00254840"/>
    <w:rsid w:val="00254DDC"/>
    <w:rsid w:val="00255125"/>
    <w:rsid w:val="002556E9"/>
    <w:rsid w:val="002564D7"/>
    <w:rsid w:val="00256631"/>
    <w:rsid w:val="00256A4C"/>
    <w:rsid w:val="0025718D"/>
    <w:rsid w:val="00260276"/>
    <w:rsid w:val="002609B1"/>
    <w:rsid w:val="00260A66"/>
    <w:rsid w:val="002618AC"/>
    <w:rsid w:val="00262564"/>
    <w:rsid w:val="0026312F"/>
    <w:rsid w:val="00264ABB"/>
    <w:rsid w:val="00264C8B"/>
    <w:rsid w:val="002652DF"/>
    <w:rsid w:val="00265BD8"/>
    <w:rsid w:val="00266009"/>
    <w:rsid w:val="00266167"/>
    <w:rsid w:val="00266A79"/>
    <w:rsid w:val="0026727E"/>
    <w:rsid w:val="00267FDA"/>
    <w:rsid w:val="00271322"/>
    <w:rsid w:val="00271DE6"/>
    <w:rsid w:val="002723CB"/>
    <w:rsid w:val="002732D3"/>
    <w:rsid w:val="00273450"/>
    <w:rsid w:val="0027458E"/>
    <w:rsid w:val="00274EC0"/>
    <w:rsid w:val="00274F82"/>
    <w:rsid w:val="00275533"/>
    <w:rsid w:val="00277997"/>
    <w:rsid w:val="00277BAB"/>
    <w:rsid w:val="00277E9A"/>
    <w:rsid w:val="00281587"/>
    <w:rsid w:val="00282019"/>
    <w:rsid w:val="002823FB"/>
    <w:rsid w:val="002830F0"/>
    <w:rsid w:val="00283433"/>
    <w:rsid w:val="002838E3"/>
    <w:rsid w:val="00283C80"/>
    <w:rsid w:val="0028448D"/>
    <w:rsid w:val="00284F6E"/>
    <w:rsid w:val="002851CE"/>
    <w:rsid w:val="002854BF"/>
    <w:rsid w:val="00285856"/>
    <w:rsid w:val="00285EB1"/>
    <w:rsid w:val="00286C9A"/>
    <w:rsid w:val="00287BE6"/>
    <w:rsid w:val="00290876"/>
    <w:rsid w:val="002911A8"/>
    <w:rsid w:val="00291657"/>
    <w:rsid w:val="002916BB"/>
    <w:rsid w:val="002919FB"/>
    <w:rsid w:val="002943FF"/>
    <w:rsid w:val="00295EB0"/>
    <w:rsid w:val="00296493"/>
    <w:rsid w:val="00296D1A"/>
    <w:rsid w:val="00297040"/>
    <w:rsid w:val="00297213"/>
    <w:rsid w:val="002A0E82"/>
    <w:rsid w:val="002A17A4"/>
    <w:rsid w:val="002A2280"/>
    <w:rsid w:val="002A2F11"/>
    <w:rsid w:val="002A3250"/>
    <w:rsid w:val="002A3A6E"/>
    <w:rsid w:val="002A3AC8"/>
    <w:rsid w:val="002A4DEF"/>
    <w:rsid w:val="002A5399"/>
    <w:rsid w:val="002A5846"/>
    <w:rsid w:val="002A5A62"/>
    <w:rsid w:val="002A649E"/>
    <w:rsid w:val="002A740E"/>
    <w:rsid w:val="002A782B"/>
    <w:rsid w:val="002B0089"/>
    <w:rsid w:val="002B03EA"/>
    <w:rsid w:val="002B159E"/>
    <w:rsid w:val="002B182A"/>
    <w:rsid w:val="002B31AD"/>
    <w:rsid w:val="002B3767"/>
    <w:rsid w:val="002B4B0D"/>
    <w:rsid w:val="002B5095"/>
    <w:rsid w:val="002B6B0C"/>
    <w:rsid w:val="002B7197"/>
    <w:rsid w:val="002B769F"/>
    <w:rsid w:val="002C011D"/>
    <w:rsid w:val="002C0CED"/>
    <w:rsid w:val="002C0DDA"/>
    <w:rsid w:val="002C116F"/>
    <w:rsid w:val="002C1E73"/>
    <w:rsid w:val="002C2053"/>
    <w:rsid w:val="002C20BD"/>
    <w:rsid w:val="002C348A"/>
    <w:rsid w:val="002C4014"/>
    <w:rsid w:val="002C4311"/>
    <w:rsid w:val="002C578F"/>
    <w:rsid w:val="002C5CCA"/>
    <w:rsid w:val="002C5F59"/>
    <w:rsid w:val="002C61A7"/>
    <w:rsid w:val="002C6681"/>
    <w:rsid w:val="002C6A8F"/>
    <w:rsid w:val="002C740F"/>
    <w:rsid w:val="002D08E2"/>
    <w:rsid w:val="002D0BD9"/>
    <w:rsid w:val="002D13F6"/>
    <w:rsid w:val="002D33E8"/>
    <w:rsid w:val="002D3A35"/>
    <w:rsid w:val="002D3B9E"/>
    <w:rsid w:val="002D5216"/>
    <w:rsid w:val="002D5341"/>
    <w:rsid w:val="002D5C5B"/>
    <w:rsid w:val="002D650D"/>
    <w:rsid w:val="002D6FE5"/>
    <w:rsid w:val="002D775A"/>
    <w:rsid w:val="002E00A3"/>
    <w:rsid w:val="002E0503"/>
    <w:rsid w:val="002E1CA7"/>
    <w:rsid w:val="002E3288"/>
    <w:rsid w:val="002E3558"/>
    <w:rsid w:val="002E4908"/>
    <w:rsid w:val="002E5DE1"/>
    <w:rsid w:val="002E6029"/>
    <w:rsid w:val="002E6F2D"/>
    <w:rsid w:val="002E7206"/>
    <w:rsid w:val="002F0238"/>
    <w:rsid w:val="002F0877"/>
    <w:rsid w:val="002F1287"/>
    <w:rsid w:val="002F14FA"/>
    <w:rsid w:val="002F3829"/>
    <w:rsid w:val="002F3A74"/>
    <w:rsid w:val="002F3B92"/>
    <w:rsid w:val="002F43FB"/>
    <w:rsid w:val="002F4D5E"/>
    <w:rsid w:val="002F50FB"/>
    <w:rsid w:val="002F55A7"/>
    <w:rsid w:val="002F5F71"/>
    <w:rsid w:val="002F61D1"/>
    <w:rsid w:val="002F6563"/>
    <w:rsid w:val="002F6B3D"/>
    <w:rsid w:val="002F716A"/>
    <w:rsid w:val="002F7FB8"/>
    <w:rsid w:val="00300C9D"/>
    <w:rsid w:val="00301735"/>
    <w:rsid w:val="00301857"/>
    <w:rsid w:val="00302FC9"/>
    <w:rsid w:val="00303915"/>
    <w:rsid w:val="00304ABF"/>
    <w:rsid w:val="00304F7D"/>
    <w:rsid w:val="0030541E"/>
    <w:rsid w:val="003054A6"/>
    <w:rsid w:val="00305684"/>
    <w:rsid w:val="0030600D"/>
    <w:rsid w:val="00306310"/>
    <w:rsid w:val="00306411"/>
    <w:rsid w:val="00306AB1"/>
    <w:rsid w:val="003077A3"/>
    <w:rsid w:val="00307D3C"/>
    <w:rsid w:val="003100C8"/>
    <w:rsid w:val="00310CE1"/>
    <w:rsid w:val="00311849"/>
    <w:rsid w:val="0031247C"/>
    <w:rsid w:val="0031278E"/>
    <w:rsid w:val="003129BA"/>
    <w:rsid w:val="0031381F"/>
    <w:rsid w:val="003156F0"/>
    <w:rsid w:val="00315721"/>
    <w:rsid w:val="00316B27"/>
    <w:rsid w:val="00316BFA"/>
    <w:rsid w:val="00321AF8"/>
    <w:rsid w:val="00322A65"/>
    <w:rsid w:val="00322B47"/>
    <w:rsid w:val="0032388C"/>
    <w:rsid w:val="00324417"/>
    <w:rsid w:val="00324791"/>
    <w:rsid w:val="00324B2C"/>
    <w:rsid w:val="00324E5B"/>
    <w:rsid w:val="0032521F"/>
    <w:rsid w:val="00325440"/>
    <w:rsid w:val="0032579A"/>
    <w:rsid w:val="0032615A"/>
    <w:rsid w:val="00326A17"/>
    <w:rsid w:val="00327CBE"/>
    <w:rsid w:val="00327CED"/>
    <w:rsid w:val="00327DF8"/>
    <w:rsid w:val="00330392"/>
    <w:rsid w:val="00331406"/>
    <w:rsid w:val="0033198B"/>
    <w:rsid w:val="003320A9"/>
    <w:rsid w:val="0033589A"/>
    <w:rsid w:val="00336DF0"/>
    <w:rsid w:val="00337B91"/>
    <w:rsid w:val="00337C48"/>
    <w:rsid w:val="00337DFD"/>
    <w:rsid w:val="00340846"/>
    <w:rsid w:val="00340B42"/>
    <w:rsid w:val="00340BE3"/>
    <w:rsid w:val="00340E96"/>
    <w:rsid w:val="00341386"/>
    <w:rsid w:val="00342149"/>
    <w:rsid w:val="003428C1"/>
    <w:rsid w:val="0034353D"/>
    <w:rsid w:val="003440BD"/>
    <w:rsid w:val="00344581"/>
    <w:rsid w:val="003459E2"/>
    <w:rsid w:val="00345EC6"/>
    <w:rsid w:val="00346964"/>
    <w:rsid w:val="003471B4"/>
    <w:rsid w:val="003478A4"/>
    <w:rsid w:val="00350442"/>
    <w:rsid w:val="00350B3E"/>
    <w:rsid w:val="00351EDF"/>
    <w:rsid w:val="00351F81"/>
    <w:rsid w:val="00352BC7"/>
    <w:rsid w:val="003536D6"/>
    <w:rsid w:val="003538E3"/>
    <w:rsid w:val="00353BBC"/>
    <w:rsid w:val="00353F42"/>
    <w:rsid w:val="0035474E"/>
    <w:rsid w:val="00354EEE"/>
    <w:rsid w:val="00355E73"/>
    <w:rsid w:val="00356A26"/>
    <w:rsid w:val="0035709B"/>
    <w:rsid w:val="003573EB"/>
    <w:rsid w:val="00357A93"/>
    <w:rsid w:val="00357B6E"/>
    <w:rsid w:val="00362AC9"/>
    <w:rsid w:val="003658E6"/>
    <w:rsid w:val="003669C8"/>
    <w:rsid w:val="00366C32"/>
    <w:rsid w:val="00367224"/>
    <w:rsid w:val="00370193"/>
    <w:rsid w:val="0037024B"/>
    <w:rsid w:val="003704B1"/>
    <w:rsid w:val="003708CD"/>
    <w:rsid w:val="00372E6D"/>
    <w:rsid w:val="00373021"/>
    <w:rsid w:val="00373918"/>
    <w:rsid w:val="003742CF"/>
    <w:rsid w:val="003745DB"/>
    <w:rsid w:val="0037549D"/>
    <w:rsid w:val="00376291"/>
    <w:rsid w:val="0037692B"/>
    <w:rsid w:val="003807E7"/>
    <w:rsid w:val="0038091E"/>
    <w:rsid w:val="00380951"/>
    <w:rsid w:val="00381C7A"/>
    <w:rsid w:val="003821C2"/>
    <w:rsid w:val="00382E98"/>
    <w:rsid w:val="00383324"/>
    <w:rsid w:val="00383585"/>
    <w:rsid w:val="00384B25"/>
    <w:rsid w:val="00385898"/>
    <w:rsid w:val="0039007A"/>
    <w:rsid w:val="003902DE"/>
    <w:rsid w:val="00390871"/>
    <w:rsid w:val="00390A6D"/>
    <w:rsid w:val="00390D1D"/>
    <w:rsid w:val="00390D53"/>
    <w:rsid w:val="00390FB3"/>
    <w:rsid w:val="00391865"/>
    <w:rsid w:val="00391B6F"/>
    <w:rsid w:val="00391BFC"/>
    <w:rsid w:val="00391F3E"/>
    <w:rsid w:val="00392572"/>
    <w:rsid w:val="00392838"/>
    <w:rsid w:val="003928E1"/>
    <w:rsid w:val="00392B85"/>
    <w:rsid w:val="003943C4"/>
    <w:rsid w:val="00394901"/>
    <w:rsid w:val="00395F28"/>
    <w:rsid w:val="003967A2"/>
    <w:rsid w:val="0039729A"/>
    <w:rsid w:val="003974A3"/>
    <w:rsid w:val="00397F28"/>
    <w:rsid w:val="003A07CB"/>
    <w:rsid w:val="003A16F3"/>
    <w:rsid w:val="003A2DA0"/>
    <w:rsid w:val="003A2E3E"/>
    <w:rsid w:val="003A2FF8"/>
    <w:rsid w:val="003A37DD"/>
    <w:rsid w:val="003A4184"/>
    <w:rsid w:val="003A50AE"/>
    <w:rsid w:val="003A5385"/>
    <w:rsid w:val="003A5498"/>
    <w:rsid w:val="003A54C7"/>
    <w:rsid w:val="003A5A0B"/>
    <w:rsid w:val="003A76DB"/>
    <w:rsid w:val="003B014F"/>
    <w:rsid w:val="003B0BE3"/>
    <w:rsid w:val="003B1303"/>
    <w:rsid w:val="003B25BE"/>
    <w:rsid w:val="003B284D"/>
    <w:rsid w:val="003B3893"/>
    <w:rsid w:val="003B39C6"/>
    <w:rsid w:val="003B3CEA"/>
    <w:rsid w:val="003B3E5F"/>
    <w:rsid w:val="003B3ED3"/>
    <w:rsid w:val="003B4E05"/>
    <w:rsid w:val="003B561F"/>
    <w:rsid w:val="003B5EAD"/>
    <w:rsid w:val="003B6109"/>
    <w:rsid w:val="003B68C7"/>
    <w:rsid w:val="003B6D2E"/>
    <w:rsid w:val="003B7522"/>
    <w:rsid w:val="003B7738"/>
    <w:rsid w:val="003B7754"/>
    <w:rsid w:val="003B7B99"/>
    <w:rsid w:val="003C042A"/>
    <w:rsid w:val="003C0F72"/>
    <w:rsid w:val="003C1FBE"/>
    <w:rsid w:val="003C23C6"/>
    <w:rsid w:val="003C31AF"/>
    <w:rsid w:val="003C384E"/>
    <w:rsid w:val="003C3DBC"/>
    <w:rsid w:val="003C4355"/>
    <w:rsid w:val="003C446B"/>
    <w:rsid w:val="003C729B"/>
    <w:rsid w:val="003C75CF"/>
    <w:rsid w:val="003C7EEF"/>
    <w:rsid w:val="003C7FAE"/>
    <w:rsid w:val="003D0490"/>
    <w:rsid w:val="003D0B03"/>
    <w:rsid w:val="003D102F"/>
    <w:rsid w:val="003D1BB7"/>
    <w:rsid w:val="003D1C9A"/>
    <w:rsid w:val="003D283B"/>
    <w:rsid w:val="003D2936"/>
    <w:rsid w:val="003D3F4C"/>
    <w:rsid w:val="003D4446"/>
    <w:rsid w:val="003D4638"/>
    <w:rsid w:val="003D4B2C"/>
    <w:rsid w:val="003D4D1D"/>
    <w:rsid w:val="003D584F"/>
    <w:rsid w:val="003D6267"/>
    <w:rsid w:val="003D6E02"/>
    <w:rsid w:val="003D70DF"/>
    <w:rsid w:val="003D7753"/>
    <w:rsid w:val="003D7B97"/>
    <w:rsid w:val="003E0079"/>
    <w:rsid w:val="003E07E5"/>
    <w:rsid w:val="003E0C89"/>
    <w:rsid w:val="003E21F7"/>
    <w:rsid w:val="003E22D4"/>
    <w:rsid w:val="003E2B94"/>
    <w:rsid w:val="003E318D"/>
    <w:rsid w:val="003E3836"/>
    <w:rsid w:val="003E3E7D"/>
    <w:rsid w:val="003E441D"/>
    <w:rsid w:val="003E451B"/>
    <w:rsid w:val="003E4B1D"/>
    <w:rsid w:val="003E4CD9"/>
    <w:rsid w:val="003E4FFA"/>
    <w:rsid w:val="003E5CB0"/>
    <w:rsid w:val="003E73BC"/>
    <w:rsid w:val="003E78A1"/>
    <w:rsid w:val="003F07AF"/>
    <w:rsid w:val="003F0A4A"/>
    <w:rsid w:val="003F0ABA"/>
    <w:rsid w:val="003F12B4"/>
    <w:rsid w:val="003F1C7C"/>
    <w:rsid w:val="003F25E5"/>
    <w:rsid w:val="003F27D1"/>
    <w:rsid w:val="003F287E"/>
    <w:rsid w:val="003F2BF4"/>
    <w:rsid w:val="003F3939"/>
    <w:rsid w:val="003F5CC4"/>
    <w:rsid w:val="003F6450"/>
    <w:rsid w:val="003F6D6E"/>
    <w:rsid w:val="003F78A2"/>
    <w:rsid w:val="00400A4D"/>
    <w:rsid w:val="0040233B"/>
    <w:rsid w:val="004023F4"/>
    <w:rsid w:val="00402479"/>
    <w:rsid w:val="004043A7"/>
    <w:rsid w:val="004043DE"/>
    <w:rsid w:val="00404C07"/>
    <w:rsid w:val="004051BE"/>
    <w:rsid w:val="004059A2"/>
    <w:rsid w:val="00406D11"/>
    <w:rsid w:val="00407896"/>
    <w:rsid w:val="00410104"/>
    <w:rsid w:val="004107DC"/>
    <w:rsid w:val="00410A81"/>
    <w:rsid w:val="00411D0B"/>
    <w:rsid w:val="00411FC9"/>
    <w:rsid w:val="00411FED"/>
    <w:rsid w:val="00413A90"/>
    <w:rsid w:val="004140BA"/>
    <w:rsid w:val="004144EB"/>
    <w:rsid w:val="004144EE"/>
    <w:rsid w:val="004146BE"/>
    <w:rsid w:val="004146C9"/>
    <w:rsid w:val="00414855"/>
    <w:rsid w:val="004149C3"/>
    <w:rsid w:val="00415460"/>
    <w:rsid w:val="00415483"/>
    <w:rsid w:val="00415A5E"/>
    <w:rsid w:val="0041704E"/>
    <w:rsid w:val="00417CCE"/>
    <w:rsid w:val="00421E3B"/>
    <w:rsid w:val="0042320B"/>
    <w:rsid w:val="004246D3"/>
    <w:rsid w:val="00425651"/>
    <w:rsid w:val="00425C2F"/>
    <w:rsid w:val="00426953"/>
    <w:rsid w:val="00427697"/>
    <w:rsid w:val="00427F6D"/>
    <w:rsid w:val="00430319"/>
    <w:rsid w:val="0043042D"/>
    <w:rsid w:val="00430570"/>
    <w:rsid w:val="004306A4"/>
    <w:rsid w:val="00430F54"/>
    <w:rsid w:val="00431621"/>
    <w:rsid w:val="00431663"/>
    <w:rsid w:val="00431969"/>
    <w:rsid w:val="00431F78"/>
    <w:rsid w:val="004327BA"/>
    <w:rsid w:val="00433F60"/>
    <w:rsid w:val="00435582"/>
    <w:rsid w:val="00435FD5"/>
    <w:rsid w:val="00436B64"/>
    <w:rsid w:val="00436FC7"/>
    <w:rsid w:val="00437D8A"/>
    <w:rsid w:val="0044114D"/>
    <w:rsid w:val="00441920"/>
    <w:rsid w:val="004419DA"/>
    <w:rsid w:val="004427E2"/>
    <w:rsid w:val="00442945"/>
    <w:rsid w:val="004430A9"/>
    <w:rsid w:val="00443198"/>
    <w:rsid w:val="0044366E"/>
    <w:rsid w:val="00443A90"/>
    <w:rsid w:val="00443DE7"/>
    <w:rsid w:val="0044464B"/>
    <w:rsid w:val="00446699"/>
    <w:rsid w:val="00446BCB"/>
    <w:rsid w:val="00447592"/>
    <w:rsid w:val="00451543"/>
    <w:rsid w:val="004551AB"/>
    <w:rsid w:val="00455685"/>
    <w:rsid w:val="00455C99"/>
    <w:rsid w:val="0045625D"/>
    <w:rsid w:val="004566AB"/>
    <w:rsid w:val="004572B4"/>
    <w:rsid w:val="00457386"/>
    <w:rsid w:val="00457839"/>
    <w:rsid w:val="00457E97"/>
    <w:rsid w:val="004602F1"/>
    <w:rsid w:val="004610A5"/>
    <w:rsid w:val="00461752"/>
    <w:rsid w:val="00461AC0"/>
    <w:rsid w:val="00461E0C"/>
    <w:rsid w:val="004622AF"/>
    <w:rsid w:val="004631B6"/>
    <w:rsid w:val="00463C5C"/>
    <w:rsid w:val="00464789"/>
    <w:rsid w:val="00465334"/>
    <w:rsid w:val="00465338"/>
    <w:rsid w:val="004659EF"/>
    <w:rsid w:val="00465E2C"/>
    <w:rsid w:val="00466D2B"/>
    <w:rsid w:val="00467C20"/>
    <w:rsid w:val="00470F7B"/>
    <w:rsid w:val="004715B6"/>
    <w:rsid w:val="00472561"/>
    <w:rsid w:val="0047285B"/>
    <w:rsid w:val="0047306B"/>
    <w:rsid w:val="0047307A"/>
    <w:rsid w:val="004739AF"/>
    <w:rsid w:val="00473CA5"/>
    <w:rsid w:val="00474DBB"/>
    <w:rsid w:val="00474F36"/>
    <w:rsid w:val="00474FC8"/>
    <w:rsid w:val="0047525F"/>
    <w:rsid w:val="00475639"/>
    <w:rsid w:val="004760F2"/>
    <w:rsid w:val="004761B9"/>
    <w:rsid w:val="00476B76"/>
    <w:rsid w:val="004800AD"/>
    <w:rsid w:val="00480EB7"/>
    <w:rsid w:val="00481FD0"/>
    <w:rsid w:val="00481FD9"/>
    <w:rsid w:val="00484D78"/>
    <w:rsid w:val="004854BF"/>
    <w:rsid w:val="0048674B"/>
    <w:rsid w:val="0048747D"/>
    <w:rsid w:val="0049184E"/>
    <w:rsid w:val="00492432"/>
    <w:rsid w:val="00492787"/>
    <w:rsid w:val="004938FA"/>
    <w:rsid w:val="00493959"/>
    <w:rsid w:val="00494750"/>
    <w:rsid w:val="004949D0"/>
    <w:rsid w:val="0049771B"/>
    <w:rsid w:val="0049798B"/>
    <w:rsid w:val="00497BCA"/>
    <w:rsid w:val="004A03D6"/>
    <w:rsid w:val="004A0A0E"/>
    <w:rsid w:val="004A0DC5"/>
    <w:rsid w:val="004A228E"/>
    <w:rsid w:val="004A2A28"/>
    <w:rsid w:val="004A35EA"/>
    <w:rsid w:val="004A41B7"/>
    <w:rsid w:val="004A5287"/>
    <w:rsid w:val="004A53EA"/>
    <w:rsid w:val="004A5446"/>
    <w:rsid w:val="004A572B"/>
    <w:rsid w:val="004A5730"/>
    <w:rsid w:val="004A6496"/>
    <w:rsid w:val="004A7203"/>
    <w:rsid w:val="004A7583"/>
    <w:rsid w:val="004A7831"/>
    <w:rsid w:val="004B1011"/>
    <w:rsid w:val="004B101E"/>
    <w:rsid w:val="004B14C4"/>
    <w:rsid w:val="004B1F17"/>
    <w:rsid w:val="004B30C3"/>
    <w:rsid w:val="004B35DC"/>
    <w:rsid w:val="004B5D04"/>
    <w:rsid w:val="004B6012"/>
    <w:rsid w:val="004B639A"/>
    <w:rsid w:val="004C00AE"/>
    <w:rsid w:val="004C0853"/>
    <w:rsid w:val="004C3672"/>
    <w:rsid w:val="004C3A93"/>
    <w:rsid w:val="004C40E8"/>
    <w:rsid w:val="004C4EAE"/>
    <w:rsid w:val="004C4F45"/>
    <w:rsid w:val="004C54A0"/>
    <w:rsid w:val="004C5B03"/>
    <w:rsid w:val="004C661F"/>
    <w:rsid w:val="004C6A40"/>
    <w:rsid w:val="004C749A"/>
    <w:rsid w:val="004C7AC4"/>
    <w:rsid w:val="004D08F5"/>
    <w:rsid w:val="004D12A1"/>
    <w:rsid w:val="004D2270"/>
    <w:rsid w:val="004D2C34"/>
    <w:rsid w:val="004D2ED5"/>
    <w:rsid w:val="004D311C"/>
    <w:rsid w:val="004D31D0"/>
    <w:rsid w:val="004D34A0"/>
    <w:rsid w:val="004D362A"/>
    <w:rsid w:val="004D3C08"/>
    <w:rsid w:val="004D55FA"/>
    <w:rsid w:val="004D5743"/>
    <w:rsid w:val="004D5A16"/>
    <w:rsid w:val="004D5B29"/>
    <w:rsid w:val="004D5D76"/>
    <w:rsid w:val="004D5E02"/>
    <w:rsid w:val="004D5F70"/>
    <w:rsid w:val="004D66BB"/>
    <w:rsid w:val="004D75C4"/>
    <w:rsid w:val="004D75D8"/>
    <w:rsid w:val="004D7E68"/>
    <w:rsid w:val="004E017C"/>
    <w:rsid w:val="004E04C9"/>
    <w:rsid w:val="004E05E7"/>
    <w:rsid w:val="004E1757"/>
    <w:rsid w:val="004E25C5"/>
    <w:rsid w:val="004E2F35"/>
    <w:rsid w:val="004E3204"/>
    <w:rsid w:val="004E3FFF"/>
    <w:rsid w:val="004E4007"/>
    <w:rsid w:val="004E4465"/>
    <w:rsid w:val="004E58C3"/>
    <w:rsid w:val="004E628F"/>
    <w:rsid w:val="004E64B8"/>
    <w:rsid w:val="004E65E9"/>
    <w:rsid w:val="004E66DA"/>
    <w:rsid w:val="004E680A"/>
    <w:rsid w:val="004E75A8"/>
    <w:rsid w:val="004E7901"/>
    <w:rsid w:val="004E79BD"/>
    <w:rsid w:val="004E7B54"/>
    <w:rsid w:val="004F2383"/>
    <w:rsid w:val="004F23E9"/>
    <w:rsid w:val="004F25CE"/>
    <w:rsid w:val="004F2FF1"/>
    <w:rsid w:val="004F366A"/>
    <w:rsid w:val="004F3D3B"/>
    <w:rsid w:val="004F53C9"/>
    <w:rsid w:val="004F5854"/>
    <w:rsid w:val="004F72E9"/>
    <w:rsid w:val="00500EDA"/>
    <w:rsid w:val="00501D8F"/>
    <w:rsid w:val="00502D50"/>
    <w:rsid w:val="00503295"/>
    <w:rsid w:val="00503571"/>
    <w:rsid w:val="00503A81"/>
    <w:rsid w:val="00503B2F"/>
    <w:rsid w:val="00503E65"/>
    <w:rsid w:val="0050431D"/>
    <w:rsid w:val="005045AE"/>
    <w:rsid w:val="00504CED"/>
    <w:rsid w:val="00504D5D"/>
    <w:rsid w:val="00505BA0"/>
    <w:rsid w:val="00505E50"/>
    <w:rsid w:val="00505FBC"/>
    <w:rsid w:val="005075B6"/>
    <w:rsid w:val="0051072B"/>
    <w:rsid w:val="00512853"/>
    <w:rsid w:val="00512A05"/>
    <w:rsid w:val="00512B4D"/>
    <w:rsid w:val="00512C92"/>
    <w:rsid w:val="00514497"/>
    <w:rsid w:val="00514842"/>
    <w:rsid w:val="00514988"/>
    <w:rsid w:val="00515110"/>
    <w:rsid w:val="005154BC"/>
    <w:rsid w:val="00515A20"/>
    <w:rsid w:val="00515A3F"/>
    <w:rsid w:val="0051662C"/>
    <w:rsid w:val="0051695D"/>
    <w:rsid w:val="00516EA6"/>
    <w:rsid w:val="00517333"/>
    <w:rsid w:val="005174A1"/>
    <w:rsid w:val="00517704"/>
    <w:rsid w:val="00517839"/>
    <w:rsid w:val="005205C0"/>
    <w:rsid w:val="0052114F"/>
    <w:rsid w:val="005212BC"/>
    <w:rsid w:val="00523193"/>
    <w:rsid w:val="005232A0"/>
    <w:rsid w:val="00523347"/>
    <w:rsid w:val="00523390"/>
    <w:rsid w:val="005240C0"/>
    <w:rsid w:val="00524898"/>
    <w:rsid w:val="005249F7"/>
    <w:rsid w:val="00524F67"/>
    <w:rsid w:val="00525620"/>
    <w:rsid w:val="00525641"/>
    <w:rsid w:val="00525715"/>
    <w:rsid w:val="00525DBB"/>
    <w:rsid w:val="005262C2"/>
    <w:rsid w:val="00526680"/>
    <w:rsid w:val="00527408"/>
    <w:rsid w:val="00527A20"/>
    <w:rsid w:val="005300C8"/>
    <w:rsid w:val="00530541"/>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1EC2"/>
    <w:rsid w:val="005424EE"/>
    <w:rsid w:val="00542F46"/>
    <w:rsid w:val="00543297"/>
    <w:rsid w:val="00543543"/>
    <w:rsid w:val="005438C9"/>
    <w:rsid w:val="00543C7B"/>
    <w:rsid w:val="00543DB7"/>
    <w:rsid w:val="00544DF5"/>
    <w:rsid w:val="00545FB5"/>
    <w:rsid w:val="005460F4"/>
    <w:rsid w:val="005469D0"/>
    <w:rsid w:val="00546C44"/>
    <w:rsid w:val="005511C6"/>
    <w:rsid w:val="005514AA"/>
    <w:rsid w:val="005519BC"/>
    <w:rsid w:val="00551BEE"/>
    <w:rsid w:val="00553335"/>
    <w:rsid w:val="0055360E"/>
    <w:rsid w:val="00553D2A"/>
    <w:rsid w:val="005545BF"/>
    <w:rsid w:val="00554781"/>
    <w:rsid w:val="00555069"/>
    <w:rsid w:val="005551FD"/>
    <w:rsid w:val="00555A12"/>
    <w:rsid w:val="00555CA0"/>
    <w:rsid w:val="00556F6F"/>
    <w:rsid w:val="00557536"/>
    <w:rsid w:val="00557627"/>
    <w:rsid w:val="005608F2"/>
    <w:rsid w:val="00560E96"/>
    <w:rsid w:val="005611AB"/>
    <w:rsid w:val="005618BC"/>
    <w:rsid w:val="00563F94"/>
    <w:rsid w:val="005641BF"/>
    <w:rsid w:val="005644BC"/>
    <w:rsid w:val="0056564F"/>
    <w:rsid w:val="00565EAB"/>
    <w:rsid w:val="0056684F"/>
    <w:rsid w:val="005673E5"/>
    <w:rsid w:val="005673FC"/>
    <w:rsid w:val="00567F85"/>
    <w:rsid w:val="00570A21"/>
    <w:rsid w:val="00570C3A"/>
    <w:rsid w:val="00571D39"/>
    <w:rsid w:val="00572F46"/>
    <w:rsid w:val="00574E15"/>
    <w:rsid w:val="005759A9"/>
    <w:rsid w:val="00575C54"/>
    <w:rsid w:val="00580871"/>
    <w:rsid w:val="0058183A"/>
    <w:rsid w:val="00581A44"/>
    <w:rsid w:val="00582A3C"/>
    <w:rsid w:val="00582B24"/>
    <w:rsid w:val="0058351F"/>
    <w:rsid w:val="00584D1A"/>
    <w:rsid w:val="005850E9"/>
    <w:rsid w:val="00585605"/>
    <w:rsid w:val="00585FF4"/>
    <w:rsid w:val="00586AE5"/>
    <w:rsid w:val="00587D7D"/>
    <w:rsid w:val="00587FFB"/>
    <w:rsid w:val="005906F4"/>
    <w:rsid w:val="00590A8E"/>
    <w:rsid w:val="005921ED"/>
    <w:rsid w:val="0059227A"/>
    <w:rsid w:val="00592536"/>
    <w:rsid w:val="00592CAB"/>
    <w:rsid w:val="00593628"/>
    <w:rsid w:val="00593636"/>
    <w:rsid w:val="0059500A"/>
    <w:rsid w:val="0059672C"/>
    <w:rsid w:val="00596A48"/>
    <w:rsid w:val="00596CC6"/>
    <w:rsid w:val="0059771C"/>
    <w:rsid w:val="005A08BE"/>
    <w:rsid w:val="005A098A"/>
    <w:rsid w:val="005A3BEF"/>
    <w:rsid w:val="005A3CB8"/>
    <w:rsid w:val="005A4358"/>
    <w:rsid w:val="005A43B7"/>
    <w:rsid w:val="005A4F7D"/>
    <w:rsid w:val="005A5F10"/>
    <w:rsid w:val="005A6378"/>
    <w:rsid w:val="005A69E2"/>
    <w:rsid w:val="005A6C7B"/>
    <w:rsid w:val="005A6F79"/>
    <w:rsid w:val="005A76AB"/>
    <w:rsid w:val="005B01F2"/>
    <w:rsid w:val="005B27A3"/>
    <w:rsid w:val="005B48B6"/>
    <w:rsid w:val="005B4F29"/>
    <w:rsid w:val="005B5378"/>
    <w:rsid w:val="005B5F54"/>
    <w:rsid w:val="005C1214"/>
    <w:rsid w:val="005C1345"/>
    <w:rsid w:val="005C2F27"/>
    <w:rsid w:val="005C3C8C"/>
    <w:rsid w:val="005C3D9A"/>
    <w:rsid w:val="005C4550"/>
    <w:rsid w:val="005C4A93"/>
    <w:rsid w:val="005C5271"/>
    <w:rsid w:val="005C55BC"/>
    <w:rsid w:val="005D090E"/>
    <w:rsid w:val="005D17E3"/>
    <w:rsid w:val="005D1E64"/>
    <w:rsid w:val="005D33F7"/>
    <w:rsid w:val="005D40C7"/>
    <w:rsid w:val="005D436B"/>
    <w:rsid w:val="005D4382"/>
    <w:rsid w:val="005D4D4F"/>
    <w:rsid w:val="005D5B48"/>
    <w:rsid w:val="005D60FF"/>
    <w:rsid w:val="005D6922"/>
    <w:rsid w:val="005D6C8B"/>
    <w:rsid w:val="005D74D6"/>
    <w:rsid w:val="005D75C3"/>
    <w:rsid w:val="005E01D0"/>
    <w:rsid w:val="005E0C51"/>
    <w:rsid w:val="005E1F0C"/>
    <w:rsid w:val="005E2054"/>
    <w:rsid w:val="005E214B"/>
    <w:rsid w:val="005E24EC"/>
    <w:rsid w:val="005E451A"/>
    <w:rsid w:val="005E50A3"/>
    <w:rsid w:val="005E5393"/>
    <w:rsid w:val="005E56CB"/>
    <w:rsid w:val="005E6754"/>
    <w:rsid w:val="005E7204"/>
    <w:rsid w:val="005F05CF"/>
    <w:rsid w:val="005F10BC"/>
    <w:rsid w:val="005F178B"/>
    <w:rsid w:val="005F240B"/>
    <w:rsid w:val="005F2E90"/>
    <w:rsid w:val="005F3184"/>
    <w:rsid w:val="005F35E2"/>
    <w:rsid w:val="005F4702"/>
    <w:rsid w:val="005F4A9E"/>
    <w:rsid w:val="005F4C5B"/>
    <w:rsid w:val="005F5031"/>
    <w:rsid w:val="005F5398"/>
    <w:rsid w:val="005F5DCA"/>
    <w:rsid w:val="005F6D05"/>
    <w:rsid w:val="005F7940"/>
    <w:rsid w:val="006000EA"/>
    <w:rsid w:val="00600271"/>
    <w:rsid w:val="006015C3"/>
    <w:rsid w:val="00601922"/>
    <w:rsid w:val="0060192A"/>
    <w:rsid w:val="00601F67"/>
    <w:rsid w:val="00602E36"/>
    <w:rsid w:val="00603D1C"/>
    <w:rsid w:val="00603EE2"/>
    <w:rsid w:val="00604B46"/>
    <w:rsid w:val="00604EBE"/>
    <w:rsid w:val="0060673F"/>
    <w:rsid w:val="00607274"/>
    <w:rsid w:val="00607554"/>
    <w:rsid w:val="00607CD1"/>
    <w:rsid w:val="00611FDE"/>
    <w:rsid w:val="006126E4"/>
    <w:rsid w:val="00613C23"/>
    <w:rsid w:val="00613EA0"/>
    <w:rsid w:val="00613F67"/>
    <w:rsid w:val="00614009"/>
    <w:rsid w:val="0061492A"/>
    <w:rsid w:val="0061524E"/>
    <w:rsid w:val="0061531B"/>
    <w:rsid w:val="00615576"/>
    <w:rsid w:val="0061563D"/>
    <w:rsid w:val="006158BA"/>
    <w:rsid w:val="00615BEA"/>
    <w:rsid w:val="00616398"/>
    <w:rsid w:val="00617175"/>
    <w:rsid w:val="006172CD"/>
    <w:rsid w:val="00617A66"/>
    <w:rsid w:val="006205C0"/>
    <w:rsid w:val="006207F3"/>
    <w:rsid w:val="006212C0"/>
    <w:rsid w:val="006216D9"/>
    <w:rsid w:val="0062174A"/>
    <w:rsid w:val="00621F3C"/>
    <w:rsid w:val="00622281"/>
    <w:rsid w:val="00622289"/>
    <w:rsid w:val="00623A63"/>
    <w:rsid w:val="00623C44"/>
    <w:rsid w:val="00623DD8"/>
    <w:rsid w:val="00624226"/>
    <w:rsid w:val="00624D85"/>
    <w:rsid w:val="00625470"/>
    <w:rsid w:val="00625B4B"/>
    <w:rsid w:val="00625C7F"/>
    <w:rsid w:val="006301EB"/>
    <w:rsid w:val="006313B8"/>
    <w:rsid w:val="00631505"/>
    <w:rsid w:val="006327F5"/>
    <w:rsid w:val="0063417D"/>
    <w:rsid w:val="0063479C"/>
    <w:rsid w:val="0063491D"/>
    <w:rsid w:val="00635600"/>
    <w:rsid w:val="00635B90"/>
    <w:rsid w:val="00636537"/>
    <w:rsid w:val="00636992"/>
    <w:rsid w:val="00637857"/>
    <w:rsid w:val="00640D08"/>
    <w:rsid w:val="00640D3D"/>
    <w:rsid w:val="006410CE"/>
    <w:rsid w:val="006417CA"/>
    <w:rsid w:val="00642706"/>
    <w:rsid w:val="00642A13"/>
    <w:rsid w:val="00642A8F"/>
    <w:rsid w:val="006437DA"/>
    <w:rsid w:val="00643ECB"/>
    <w:rsid w:val="0064401B"/>
    <w:rsid w:val="0064422C"/>
    <w:rsid w:val="00644D7F"/>
    <w:rsid w:val="00645170"/>
    <w:rsid w:val="006451ED"/>
    <w:rsid w:val="00645E6F"/>
    <w:rsid w:val="00646563"/>
    <w:rsid w:val="0065242B"/>
    <w:rsid w:val="00652638"/>
    <w:rsid w:val="00653FDD"/>
    <w:rsid w:val="0065458B"/>
    <w:rsid w:val="00654A2F"/>
    <w:rsid w:val="00654A33"/>
    <w:rsid w:val="00654DC2"/>
    <w:rsid w:val="0065546E"/>
    <w:rsid w:val="00655AC4"/>
    <w:rsid w:val="00656EA0"/>
    <w:rsid w:val="0065707C"/>
    <w:rsid w:val="006574BB"/>
    <w:rsid w:val="00660C2B"/>
    <w:rsid w:val="00660C81"/>
    <w:rsid w:val="006614DA"/>
    <w:rsid w:val="00661644"/>
    <w:rsid w:val="006616C9"/>
    <w:rsid w:val="00661965"/>
    <w:rsid w:val="00661A51"/>
    <w:rsid w:val="00662E16"/>
    <w:rsid w:val="00662E83"/>
    <w:rsid w:val="00663DDD"/>
    <w:rsid w:val="006641DD"/>
    <w:rsid w:val="00664676"/>
    <w:rsid w:val="00664A88"/>
    <w:rsid w:val="00664F45"/>
    <w:rsid w:val="006652C6"/>
    <w:rsid w:val="00665368"/>
    <w:rsid w:val="00665822"/>
    <w:rsid w:val="00666BF3"/>
    <w:rsid w:val="0066706F"/>
    <w:rsid w:val="00667658"/>
    <w:rsid w:val="00667712"/>
    <w:rsid w:val="006706A5"/>
    <w:rsid w:val="006709E7"/>
    <w:rsid w:val="0067105F"/>
    <w:rsid w:val="00671138"/>
    <w:rsid w:val="0067116A"/>
    <w:rsid w:val="00671309"/>
    <w:rsid w:val="00671A52"/>
    <w:rsid w:val="00671D16"/>
    <w:rsid w:val="00671D61"/>
    <w:rsid w:val="00672851"/>
    <w:rsid w:val="00672F45"/>
    <w:rsid w:val="00673875"/>
    <w:rsid w:val="00676A37"/>
    <w:rsid w:val="00676E08"/>
    <w:rsid w:val="00676E95"/>
    <w:rsid w:val="00677568"/>
    <w:rsid w:val="00677B32"/>
    <w:rsid w:val="00677D41"/>
    <w:rsid w:val="00677F50"/>
    <w:rsid w:val="00680324"/>
    <w:rsid w:val="00680712"/>
    <w:rsid w:val="00680C89"/>
    <w:rsid w:val="006811E0"/>
    <w:rsid w:val="00681B9E"/>
    <w:rsid w:val="006836BF"/>
    <w:rsid w:val="006843E3"/>
    <w:rsid w:val="00684507"/>
    <w:rsid w:val="0068479A"/>
    <w:rsid w:val="0068534E"/>
    <w:rsid w:val="00685438"/>
    <w:rsid w:val="00685C47"/>
    <w:rsid w:val="00686195"/>
    <w:rsid w:val="0068734F"/>
    <w:rsid w:val="006873CB"/>
    <w:rsid w:val="0068778A"/>
    <w:rsid w:val="006878D9"/>
    <w:rsid w:val="006906C5"/>
    <w:rsid w:val="00690939"/>
    <w:rsid w:val="00690A52"/>
    <w:rsid w:val="00690B33"/>
    <w:rsid w:val="00690F25"/>
    <w:rsid w:val="00692064"/>
    <w:rsid w:val="00692A55"/>
    <w:rsid w:val="00693910"/>
    <w:rsid w:val="00694127"/>
    <w:rsid w:val="00694864"/>
    <w:rsid w:val="00694B21"/>
    <w:rsid w:val="00695608"/>
    <w:rsid w:val="00695654"/>
    <w:rsid w:val="006960C0"/>
    <w:rsid w:val="006A0461"/>
    <w:rsid w:val="006A0550"/>
    <w:rsid w:val="006A0B82"/>
    <w:rsid w:val="006A172E"/>
    <w:rsid w:val="006A1C81"/>
    <w:rsid w:val="006A2727"/>
    <w:rsid w:val="006A29BE"/>
    <w:rsid w:val="006A4113"/>
    <w:rsid w:val="006A4C05"/>
    <w:rsid w:val="006A555A"/>
    <w:rsid w:val="006A575C"/>
    <w:rsid w:val="006A5CFC"/>
    <w:rsid w:val="006A5DB1"/>
    <w:rsid w:val="006A5EA8"/>
    <w:rsid w:val="006A780B"/>
    <w:rsid w:val="006A7DB6"/>
    <w:rsid w:val="006A7FE0"/>
    <w:rsid w:val="006B0F7E"/>
    <w:rsid w:val="006B13DB"/>
    <w:rsid w:val="006B13F9"/>
    <w:rsid w:val="006B1632"/>
    <w:rsid w:val="006B23FF"/>
    <w:rsid w:val="006B247F"/>
    <w:rsid w:val="006B3C0B"/>
    <w:rsid w:val="006B460D"/>
    <w:rsid w:val="006B55F6"/>
    <w:rsid w:val="006B59EF"/>
    <w:rsid w:val="006B6FCD"/>
    <w:rsid w:val="006B7299"/>
    <w:rsid w:val="006B73F0"/>
    <w:rsid w:val="006C0B6D"/>
    <w:rsid w:val="006C0F2D"/>
    <w:rsid w:val="006C2D84"/>
    <w:rsid w:val="006C3710"/>
    <w:rsid w:val="006C527C"/>
    <w:rsid w:val="006C56A5"/>
    <w:rsid w:val="006C58A2"/>
    <w:rsid w:val="006C5BFF"/>
    <w:rsid w:val="006C5D46"/>
    <w:rsid w:val="006C5DAF"/>
    <w:rsid w:val="006C65F1"/>
    <w:rsid w:val="006D0207"/>
    <w:rsid w:val="006D04EE"/>
    <w:rsid w:val="006D08B1"/>
    <w:rsid w:val="006D250A"/>
    <w:rsid w:val="006D3169"/>
    <w:rsid w:val="006D3773"/>
    <w:rsid w:val="006D506E"/>
    <w:rsid w:val="006D590F"/>
    <w:rsid w:val="006D60A4"/>
    <w:rsid w:val="006D6AAA"/>
    <w:rsid w:val="006D6E56"/>
    <w:rsid w:val="006D7726"/>
    <w:rsid w:val="006D78B1"/>
    <w:rsid w:val="006E0ACD"/>
    <w:rsid w:val="006E19CA"/>
    <w:rsid w:val="006E270D"/>
    <w:rsid w:val="006E3777"/>
    <w:rsid w:val="006E3E10"/>
    <w:rsid w:val="006E50F1"/>
    <w:rsid w:val="006E7B1A"/>
    <w:rsid w:val="006F0018"/>
    <w:rsid w:val="006F12BF"/>
    <w:rsid w:val="006F248E"/>
    <w:rsid w:val="006F32C7"/>
    <w:rsid w:val="006F36C8"/>
    <w:rsid w:val="006F381F"/>
    <w:rsid w:val="006F4482"/>
    <w:rsid w:val="006F45BC"/>
    <w:rsid w:val="006F472E"/>
    <w:rsid w:val="006F4A56"/>
    <w:rsid w:val="006F59DE"/>
    <w:rsid w:val="006F5C13"/>
    <w:rsid w:val="006F6750"/>
    <w:rsid w:val="006F68BB"/>
    <w:rsid w:val="006F6A8F"/>
    <w:rsid w:val="006F7A04"/>
    <w:rsid w:val="006F7ABC"/>
    <w:rsid w:val="00700664"/>
    <w:rsid w:val="00700E59"/>
    <w:rsid w:val="00701FAC"/>
    <w:rsid w:val="0070271E"/>
    <w:rsid w:val="00702EF7"/>
    <w:rsid w:val="007035F4"/>
    <w:rsid w:val="0070404B"/>
    <w:rsid w:val="00704294"/>
    <w:rsid w:val="00704460"/>
    <w:rsid w:val="007047B6"/>
    <w:rsid w:val="00704A66"/>
    <w:rsid w:val="007052E1"/>
    <w:rsid w:val="0070698C"/>
    <w:rsid w:val="00706A32"/>
    <w:rsid w:val="00707331"/>
    <w:rsid w:val="007078B7"/>
    <w:rsid w:val="00710EAE"/>
    <w:rsid w:val="007119DA"/>
    <w:rsid w:val="007132B5"/>
    <w:rsid w:val="00713854"/>
    <w:rsid w:val="0071440E"/>
    <w:rsid w:val="00714A09"/>
    <w:rsid w:val="00715A44"/>
    <w:rsid w:val="00715D19"/>
    <w:rsid w:val="00716C0C"/>
    <w:rsid w:val="00716C70"/>
    <w:rsid w:val="00716DBB"/>
    <w:rsid w:val="0071704D"/>
    <w:rsid w:val="00717887"/>
    <w:rsid w:val="00717AA6"/>
    <w:rsid w:val="00720090"/>
    <w:rsid w:val="0072100F"/>
    <w:rsid w:val="007215A8"/>
    <w:rsid w:val="00721DC1"/>
    <w:rsid w:val="00721EC6"/>
    <w:rsid w:val="007227BD"/>
    <w:rsid w:val="00723A05"/>
    <w:rsid w:val="00723F00"/>
    <w:rsid w:val="0072487D"/>
    <w:rsid w:val="00724B10"/>
    <w:rsid w:val="007258B9"/>
    <w:rsid w:val="007262A5"/>
    <w:rsid w:val="007262BB"/>
    <w:rsid w:val="007269C8"/>
    <w:rsid w:val="007302CD"/>
    <w:rsid w:val="0073178D"/>
    <w:rsid w:val="00732741"/>
    <w:rsid w:val="00732ABD"/>
    <w:rsid w:val="00732C4E"/>
    <w:rsid w:val="00733D05"/>
    <w:rsid w:val="0073478E"/>
    <w:rsid w:val="00734EF6"/>
    <w:rsid w:val="00735921"/>
    <w:rsid w:val="007362EA"/>
    <w:rsid w:val="00736CA8"/>
    <w:rsid w:val="00737C3A"/>
    <w:rsid w:val="00737D14"/>
    <w:rsid w:val="00737F05"/>
    <w:rsid w:val="00741CC6"/>
    <w:rsid w:val="0074233D"/>
    <w:rsid w:val="0074236D"/>
    <w:rsid w:val="007424C3"/>
    <w:rsid w:val="00742B16"/>
    <w:rsid w:val="00742B44"/>
    <w:rsid w:val="00742E74"/>
    <w:rsid w:val="007431F5"/>
    <w:rsid w:val="00743642"/>
    <w:rsid w:val="00745223"/>
    <w:rsid w:val="00745908"/>
    <w:rsid w:val="00747304"/>
    <w:rsid w:val="007473AC"/>
    <w:rsid w:val="007477F4"/>
    <w:rsid w:val="00751D07"/>
    <w:rsid w:val="00752178"/>
    <w:rsid w:val="0075282E"/>
    <w:rsid w:val="00752F02"/>
    <w:rsid w:val="007547BF"/>
    <w:rsid w:val="00754881"/>
    <w:rsid w:val="00754AB5"/>
    <w:rsid w:val="00755117"/>
    <w:rsid w:val="007557CA"/>
    <w:rsid w:val="0075617D"/>
    <w:rsid w:val="007564AB"/>
    <w:rsid w:val="007565FC"/>
    <w:rsid w:val="00756930"/>
    <w:rsid w:val="00756975"/>
    <w:rsid w:val="00756DFA"/>
    <w:rsid w:val="00757C4B"/>
    <w:rsid w:val="0076041D"/>
    <w:rsid w:val="007611CB"/>
    <w:rsid w:val="007612C9"/>
    <w:rsid w:val="00761B0B"/>
    <w:rsid w:val="00762D13"/>
    <w:rsid w:val="007631E0"/>
    <w:rsid w:val="00763430"/>
    <w:rsid w:val="00765781"/>
    <w:rsid w:val="00766353"/>
    <w:rsid w:val="00766448"/>
    <w:rsid w:val="007666E5"/>
    <w:rsid w:val="007671C4"/>
    <w:rsid w:val="007708CB"/>
    <w:rsid w:val="00771098"/>
    <w:rsid w:val="007736AD"/>
    <w:rsid w:val="00773BDD"/>
    <w:rsid w:val="00774460"/>
    <w:rsid w:val="00774922"/>
    <w:rsid w:val="00774D4B"/>
    <w:rsid w:val="00776EC9"/>
    <w:rsid w:val="00776F2A"/>
    <w:rsid w:val="0077794F"/>
    <w:rsid w:val="00780290"/>
    <w:rsid w:val="00780296"/>
    <w:rsid w:val="00780707"/>
    <w:rsid w:val="00780972"/>
    <w:rsid w:val="00780E2F"/>
    <w:rsid w:val="00781C27"/>
    <w:rsid w:val="00781FE9"/>
    <w:rsid w:val="00783386"/>
    <w:rsid w:val="0078380D"/>
    <w:rsid w:val="00787B2C"/>
    <w:rsid w:val="00787B36"/>
    <w:rsid w:val="00787D24"/>
    <w:rsid w:val="007906AE"/>
    <w:rsid w:val="00791B64"/>
    <w:rsid w:val="00791D8D"/>
    <w:rsid w:val="00791EEE"/>
    <w:rsid w:val="00792C57"/>
    <w:rsid w:val="00792E2C"/>
    <w:rsid w:val="007946EB"/>
    <w:rsid w:val="00794A26"/>
    <w:rsid w:val="0079538E"/>
    <w:rsid w:val="0079543C"/>
    <w:rsid w:val="00795F8D"/>
    <w:rsid w:val="00796306"/>
    <w:rsid w:val="00796AEA"/>
    <w:rsid w:val="007A0DEA"/>
    <w:rsid w:val="007A1316"/>
    <w:rsid w:val="007A1DC5"/>
    <w:rsid w:val="007A1FC6"/>
    <w:rsid w:val="007A20AD"/>
    <w:rsid w:val="007A23AD"/>
    <w:rsid w:val="007A28CD"/>
    <w:rsid w:val="007A2AFE"/>
    <w:rsid w:val="007A31E4"/>
    <w:rsid w:val="007A32B0"/>
    <w:rsid w:val="007A3F8F"/>
    <w:rsid w:val="007A5314"/>
    <w:rsid w:val="007A5A18"/>
    <w:rsid w:val="007A5D05"/>
    <w:rsid w:val="007A5E2B"/>
    <w:rsid w:val="007A6BB9"/>
    <w:rsid w:val="007A7331"/>
    <w:rsid w:val="007A7415"/>
    <w:rsid w:val="007A7EEE"/>
    <w:rsid w:val="007B0CB0"/>
    <w:rsid w:val="007B116D"/>
    <w:rsid w:val="007B12E3"/>
    <w:rsid w:val="007B1A13"/>
    <w:rsid w:val="007B1F99"/>
    <w:rsid w:val="007B2203"/>
    <w:rsid w:val="007B27DF"/>
    <w:rsid w:val="007B3A86"/>
    <w:rsid w:val="007B3DF4"/>
    <w:rsid w:val="007B4738"/>
    <w:rsid w:val="007B54ED"/>
    <w:rsid w:val="007B596C"/>
    <w:rsid w:val="007B6155"/>
    <w:rsid w:val="007B63CE"/>
    <w:rsid w:val="007B6462"/>
    <w:rsid w:val="007B6863"/>
    <w:rsid w:val="007B6E0F"/>
    <w:rsid w:val="007B6EF3"/>
    <w:rsid w:val="007C0EAB"/>
    <w:rsid w:val="007C2AE2"/>
    <w:rsid w:val="007C2F4E"/>
    <w:rsid w:val="007C31CC"/>
    <w:rsid w:val="007C32C3"/>
    <w:rsid w:val="007C3745"/>
    <w:rsid w:val="007C3E46"/>
    <w:rsid w:val="007C47D0"/>
    <w:rsid w:val="007C6751"/>
    <w:rsid w:val="007C77D3"/>
    <w:rsid w:val="007D00E0"/>
    <w:rsid w:val="007D0987"/>
    <w:rsid w:val="007D0E00"/>
    <w:rsid w:val="007D0FC5"/>
    <w:rsid w:val="007D16EA"/>
    <w:rsid w:val="007D1913"/>
    <w:rsid w:val="007D19CF"/>
    <w:rsid w:val="007D1DA4"/>
    <w:rsid w:val="007D20B0"/>
    <w:rsid w:val="007D211D"/>
    <w:rsid w:val="007D298C"/>
    <w:rsid w:val="007D2B48"/>
    <w:rsid w:val="007D30DA"/>
    <w:rsid w:val="007D3420"/>
    <w:rsid w:val="007D45AE"/>
    <w:rsid w:val="007D5362"/>
    <w:rsid w:val="007D6110"/>
    <w:rsid w:val="007D6AEB"/>
    <w:rsid w:val="007D6BBA"/>
    <w:rsid w:val="007D6C48"/>
    <w:rsid w:val="007D71F7"/>
    <w:rsid w:val="007E000F"/>
    <w:rsid w:val="007E0AB8"/>
    <w:rsid w:val="007E14BD"/>
    <w:rsid w:val="007E156E"/>
    <w:rsid w:val="007E23B6"/>
    <w:rsid w:val="007E2E70"/>
    <w:rsid w:val="007E300A"/>
    <w:rsid w:val="007E3031"/>
    <w:rsid w:val="007E3501"/>
    <w:rsid w:val="007E4C3F"/>
    <w:rsid w:val="007E52B4"/>
    <w:rsid w:val="007E65B1"/>
    <w:rsid w:val="007F05C7"/>
    <w:rsid w:val="007F0FF4"/>
    <w:rsid w:val="007F2683"/>
    <w:rsid w:val="007F2956"/>
    <w:rsid w:val="007F2E32"/>
    <w:rsid w:val="007F3A08"/>
    <w:rsid w:val="007F6940"/>
    <w:rsid w:val="007F6A11"/>
    <w:rsid w:val="008002AA"/>
    <w:rsid w:val="00800A9A"/>
    <w:rsid w:val="008015EA"/>
    <w:rsid w:val="008018EF"/>
    <w:rsid w:val="0080230D"/>
    <w:rsid w:val="008036FD"/>
    <w:rsid w:val="0080383D"/>
    <w:rsid w:val="0080490A"/>
    <w:rsid w:val="00807429"/>
    <w:rsid w:val="008074DF"/>
    <w:rsid w:val="008106A5"/>
    <w:rsid w:val="00810827"/>
    <w:rsid w:val="00811BB8"/>
    <w:rsid w:val="008127D6"/>
    <w:rsid w:val="008133C6"/>
    <w:rsid w:val="00813DAC"/>
    <w:rsid w:val="008143D0"/>
    <w:rsid w:val="00814E45"/>
    <w:rsid w:val="00815227"/>
    <w:rsid w:val="00815360"/>
    <w:rsid w:val="00817346"/>
    <w:rsid w:val="00817834"/>
    <w:rsid w:val="00817DA7"/>
    <w:rsid w:val="00820805"/>
    <w:rsid w:val="0082161C"/>
    <w:rsid w:val="00821B16"/>
    <w:rsid w:val="00822D03"/>
    <w:rsid w:val="00823378"/>
    <w:rsid w:val="008235BA"/>
    <w:rsid w:val="00823797"/>
    <w:rsid w:val="008243DF"/>
    <w:rsid w:val="0082459D"/>
    <w:rsid w:val="00824CEF"/>
    <w:rsid w:val="00824E14"/>
    <w:rsid w:val="008254AB"/>
    <w:rsid w:val="00826480"/>
    <w:rsid w:val="00827496"/>
    <w:rsid w:val="0083012C"/>
    <w:rsid w:val="00830148"/>
    <w:rsid w:val="008316AD"/>
    <w:rsid w:val="00831855"/>
    <w:rsid w:val="00831EC7"/>
    <w:rsid w:val="00832D13"/>
    <w:rsid w:val="00832F75"/>
    <w:rsid w:val="0083362F"/>
    <w:rsid w:val="00835315"/>
    <w:rsid w:val="00835AEB"/>
    <w:rsid w:val="0083669A"/>
    <w:rsid w:val="00836BE5"/>
    <w:rsid w:val="00836F2D"/>
    <w:rsid w:val="008379D5"/>
    <w:rsid w:val="00840093"/>
    <w:rsid w:val="00840D0F"/>
    <w:rsid w:val="0084200E"/>
    <w:rsid w:val="00842A84"/>
    <w:rsid w:val="00842FDE"/>
    <w:rsid w:val="008432A0"/>
    <w:rsid w:val="008445D4"/>
    <w:rsid w:val="008446F1"/>
    <w:rsid w:val="00846FF0"/>
    <w:rsid w:val="00847693"/>
    <w:rsid w:val="00847948"/>
    <w:rsid w:val="00847CD0"/>
    <w:rsid w:val="00854B56"/>
    <w:rsid w:val="00855374"/>
    <w:rsid w:val="0085728C"/>
    <w:rsid w:val="008575DC"/>
    <w:rsid w:val="00857A42"/>
    <w:rsid w:val="00857CAB"/>
    <w:rsid w:val="00857DEB"/>
    <w:rsid w:val="00857F65"/>
    <w:rsid w:val="008601C9"/>
    <w:rsid w:val="00860737"/>
    <w:rsid w:val="008611A4"/>
    <w:rsid w:val="00861FD7"/>
    <w:rsid w:val="0086249A"/>
    <w:rsid w:val="00862B1B"/>
    <w:rsid w:val="00862B56"/>
    <w:rsid w:val="0086363F"/>
    <w:rsid w:val="008639C9"/>
    <w:rsid w:val="00864632"/>
    <w:rsid w:val="008667AD"/>
    <w:rsid w:val="00866D13"/>
    <w:rsid w:val="00867150"/>
    <w:rsid w:val="00870F40"/>
    <w:rsid w:val="00873265"/>
    <w:rsid w:val="00873B91"/>
    <w:rsid w:val="008747EE"/>
    <w:rsid w:val="00874DEF"/>
    <w:rsid w:val="0087656E"/>
    <w:rsid w:val="00876D09"/>
    <w:rsid w:val="00877308"/>
    <w:rsid w:val="0088013C"/>
    <w:rsid w:val="00881882"/>
    <w:rsid w:val="00881BE0"/>
    <w:rsid w:val="00882AC7"/>
    <w:rsid w:val="00882CC5"/>
    <w:rsid w:val="008835E3"/>
    <w:rsid w:val="00884416"/>
    <w:rsid w:val="00884452"/>
    <w:rsid w:val="00884AC9"/>
    <w:rsid w:val="00884CE8"/>
    <w:rsid w:val="0088507E"/>
    <w:rsid w:val="00886E1F"/>
    <w:rsid w:val="008904A9"/>
    <w:rsid w:val="008905D7"/>
    <w:rsid w:val="0089168C"/>
    <w:rsid w:val="00892441"/>
    <w:rsid w:val="008934C7"/>
    <w:rsid w:val="008957C4"/>
    <w:rsid w:val="00895B87"/>
    <w:rsid w:val="00895EB5"/>
    <w:rsid w:val="008960B7"/>
    <w:rsid w:val="008962F2"/>
    <w:rsid w:val="00896511"/>
    <w:rsid w:val="00896657"/>
    <w:rsid w:val="0089692A"/>
    <w:rsid w:val="00896A7B"/>
    <w:rsid w:val="00896F35"/>
    <w:rsid w:val="00897155"/>
    <w:rsid w:val="008975E7"/>
    <w:rsid w:val="008A08D2"/>
    <w:rsid w:val="008A0DE1"/>
    <w:rsid w:val="008A2E7B"/>
    <w:rsid w:val="008A3423"/>
    <w:rsid w:val="008A3EA4"/>
    <w:rsid w:val="008A3FB1"/>
    <w:rsid w:val="008A4901"/>
    <w:rsid w:val="008A5548"/>
    <w:rsid w:val="008A6B08"/>
    <w:rsid w:val="008A7133"/>
    <w:rsid w:val="008A7273"/>
    <w:rsid w:val="008A7AE9"/>
    <w:rsid w:val="008B0176"/>
    <w:rsid w:val="008B0C5E"/>
    <w:rsid w:val="008B1D85"/>
    <w:rsid w:val="008B24E5"/>
    <w:rsid w:val="008B270A"/>
    <w:rsid w:val="008B3920"/>
    <w:rsid w:val="008B496B"/>
    <w:rsid w:val="008B5ADC"/>
    <w:rsid w:val="008B5B9D"/>
    <w:rsid w:val="008B68C6"/>
    <w:rsid w:val="008B6F16"/>
    <w:rsid w:val="008B6F4B"/>
    <w:rsid w:val="008B7BAE"/>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4939"/>
    <w:rsid w:val="008D50C8"/>
    <w:rsid w:val="008D650B"/>
    <w:rsid w:val="008D790B"/>
    <w:rsid w:val="008D7FC7"/>
    <w:rsid w:val="008E0C04"/>
    <w:rsid w:val="008E0FE3"/>
    <w:rsid w:val="008E18EF"/>
    <w:rsid w:val="008E2737"/>
    <w:rsid w:val="008E3D60"/>
    <w:rsid w:val="008E3D80"/>
    <w:rsid w:val="008E45DB"/>
    <w:rsid w:val="008E4DCD"/>
    <w:rsid w:val="008E4E47"/>
    <w:rsid w:val="008E5160"/>
    <w:rsid w:val="008E6098"/>
    <w:rsid w:val="008E627D"/>
    <w:rsid w:val="008E7390"/>
    <w:rsid w:val="008E7B58"/>
    <w:rsid w:val="008E7CDD"/>
    <w:rsid w:val="008F05C2"/>
    <w:rsid w:val="008F1D7A"/>
    <w:rsid w:val="008F1E28"/>
    <w:rsid w:val="008F1F00"/>
    <w:rsid w:val="008F267D"/>
    <w:rsid w:val="008F4172"/>
    <w:rsid w:val="008F41ED"/>
    <w:rsid w:val="008F42BB"/>
    <w:rsid w:val="008F47D1"/>
    <w:rsid w:val="008F6315"/>
    <w:rsid w:val="008F69D8"/>
    <w:rsid w:val="008F6D2B"/>
    <w:rsid w:val="008F7005"/>
    <w:rsid w:val="00900E01"/>
    <w:rsid w:val="00901E6F"/>
    <w:rsid w:val="0090291C"/>
    <w:rsid w:val="009043AF"/>
    <w:rsid w:val="009043BE"/>
    <w:rsid w:val="00905434"/>
    <w:rsid w:val="00905C39"/>
    <w:rsid w:val="00905E46"/>
    <w:rsid w:val="00906628"/>
    <w:rsid w:val="009070B5"/>
    <w:rsid w:val="009072F6"/>
    <w:rsid w:val="00907697"/>
    <w:rsid w:val="009077DB"/>
    <w:rsid w:val="009079A5"/>
    <w:rsid w:val="00910B93"/>
    <w:rsid w:val="00910D1A"/>
    <w:rsid w:val="009113AE"/>
    <w:rsid w:val="009116CC"/>
    <w:rsid w:val="00911938"/>
    <w:rsid w:val="00911955"/>
    <w:rsid w:val="009119D5"/>
    <w:rsid w:val="00911A3E"/>
    <w:rsid w:val="00912262"/>
    <w:rsid w:val="00912793"/>
    <w:rsid w:val="00912A52"/>
    <w:rsid w:val="00912BE1"/>
    <w:rsid w:val="00913539"/>
    <w:rsid w:val="00914383"/>
    <w:rsid w:val="009145A4"/>
    <w:rsid w:val="0091586C"/>
    <w:rsid w:val="00915F47"/>
    <w:rsid w:val="009160DB"/>
    <w:rsid w:val="009160E0"/>
    <w:rsid w:val="00916D6C"/>
    <w:rsid w:val="00917DA1"/>
    <w:rsid w:val="00921B80"/>
    <w:rsid w:val="00921D66"/>
    <w:rsid w:val="00921F3C"/>
    <w:rsid w:val="00923A05"/>
    <w:rsid w:val="00923B3E"/>
    <w:rsid w:val="00924C5C"/>
    <w:rsid w:val="00924F4A"/>
    <w:rsid w:val="009259EF"/>
    <w:rsid w:val="00925E74"/>
    <w:rsid w:val="00926659"/>
    <w:rsid w:val="00927725"/>
    <w:rsid w:val="00927DC4"/>
    <w:rsid w:val="009304FE"/>
    <w:rsid w:val="00930782"/>
    <w:rsid w:val="009310F0"/>
    <w:rsid w:val="0093251E"/>
    <w:rsid w:val="0093296D"/>
    <w:rsid w:val="00933B85"/>
    <w:rsid w:val="0093422B"/>
    <w:rsid w:val="009353DF"/>
    <w:rsid w:val="00935697"/>
    <w:rsid w:val="0093570A"/>
    <w:rsid w:val="009358F8"/>
    <w:rsid w:val="00935F40"/>
    <w:rsid w:val="009363C8"/>
    <w:rsid w:val="00936C3C"/>
    <w:rsid w:val="00936EC8"/>
    <w:rsid w:val="009372ED"/>
    <w:rsid w:val="009378D2"/>
    <w:rsid w:val="00937AD5"/>
    <w:rsid w:val="00941138"/>
    <w:rsid w:val="00942D08"/>
    <w:rsid w:val="00942DAE"/>
    <w:rsid w:val="009439F7"/>
    <w:rsid w:val="00943F6E"/>
    <w:rsid w:val="00945CCD"/>
    <w:rsid w:val="00945D59"/>
    <w:rsid w:val="00947F9D"/>
    <w:rsid w:val="00951CF7"/>
    <w:rsid w:val="00951D24"/>
    <w:rsid w:val="00952049"/>
    <w:rsid w:val="00952C86"/>
    <w:rsid w:val="00953557"/>
    <w:rsid w:val="00953BC2"/>
    <w:rsid w:val="00953C5B"/>
    <w:rsid w:val="009542EE"/>
    <w:rsid w:val="009547A2"/>
    <w:rsid w:val="00954986"/>
    <w:rsid w:val="00954FF5"/>
    <w:rsid w:val="00955385"/>
    <w:rsid w:val="00955739"/>
    <w:rsid w:val="009559AF"/>
    <w:rsid w:val="00955CF8"/>
    <w:rsid w:val="009564F3"/>
    <w:rsid w:val="009565E3"/>
    <w:rsid w:val="00956972"/>
    <w:rsid w:val="0095714D"/>
    <w:rsid w:val="00957687"/>
    <w:rsid w:val="00957E20"/>
    <w:rsid w:val="00961E91"/>
    <w:rsid w:val="00963140"/>
    <w:rsid w:val="00963876"/>
    <w:rsid w:val="00964CD3"/>
    <w:rsid w:val="00964D6F"/>
    <w:rsid w:val="00966051"/>
    <w:rsid w:val="00966BD1"/>
    <w:rsid w:val="0096737B"/>
    <w:rsid w:val="00970E28"/>
    <w:rsid w:val="009713B4"/>
    <w:rsid w:val="00971B7E"/>
    <w:rsid w:val="00971DDD"/>
    <w:rsid w:val="00972474"/>
    <w:rsid w:val="00973088"/>
    <w:rsid w:val="00973AFA"/>
    <w:rsid w:val="0097440C"/>
    <w:rsid w:val="00974568"/>
    <w:rsid w:val="0097493A"/>
    <w:rsid w:val="00974BBF"/>
    <w:rsid w:val="00974FEC"/>
    <w:rsid w:val="0097619C"/>
    <w:rsid w:val="00976280"/>
    <w:rsid w:val="009765DF"/>
    <w:rsid w:val="009774F6"/>
    <w:rsid w:val="00977973"/>
    <w:rsid w:val="009803C8"/>
    <w:rsid w:val="009808EF"/>
    <w:rsid w:val="00981F79"/>
    <w:rsid w:val="00982012"/>
    <w:rsid w:val="009825D7"/>
    <w:rsid w:val="009834E9"/>
    <w:rsid w:val="00983A72"/>
    <w:rsid w:val="00984653"/>
    <w:rsid w:val="009850EF"/>
    <w:rsid w:val="00985324"/>
    <w:rsid w:val="009868FC"/>
    <w:rsid w:val="00986D78"/>
    <w:rsid w:val="00986E68"/>
    <w:rsid w:val="00987676"/>
    <w:rsid w:val="00987B24"/>
    <w:rsid w:val="00987E09"/>
    <w:rsid w:val="00987F49"/>
    <w:rsid w:val="00987FE0"/>
    <w:rsid w:val="00990566"/>
    <w:rsid w:val="00990717"/>
    <w:rsid w:val="00991A16"/>
    <w:rsid w:val="00991AA5"/>
    <w:rsid w:val="00993870"/>
    <w:rsid w:val="00993BEE"/>
    <w:rsid w:val="00994BED"/>
    <w:rsid w:val="00995700"/>
    <w:rsid w:val="0099592E"/>
    <w:rsid w:val="00995CC1"/>
    <w:rsid w:val="009961EE"/>
    <w:rsid w:val="0099682E"/>
    <w:rsid w:val="00996FC8"/>
    <w:rsid w:val="00997386"/>
    <w:rsid w:val="009A0BF1"/>
    <w:rsid w:val="009A23A4"/>
    <w:rsid w:val="009A2E64"/>
    <w:rsid w:val="009A3BAF"/>
    <w:rsid w:val="009A43AF"/>
    <w:rsid w:val="009A4914"/>
    <w:rsid w:val="009A4ED0"/>
    <w:rsid w:val="009A5035"/>
    <w:rsid w:val="009A5986"/>
    <w:rsid w:val="009A6EF9"/>
    <w:rsid w:val="009B0086"/>
    <w:rsid w:val="009B044D"/>
    <w:rsid w:val="009B0DF1"/>
    <w:rsid w:val="009B32BB"/>
    <w:rsid w:val="009B3C5D"/>
    <w:rsid w:val="009B41FE"/>
    <w:rsid w:val="009B43CD"/>
    <w:rsid w:val="009B4416"/>
    <w:rsid w:val="009B4B28"/>
    <w:rsid w:val="009B4E8F"/>
    <w:rsid w:val="009B5E0E"/>
    <w:rsid w:val="009B75B8"/>
    <w:rsid w:val="009B7FCB"/>
    <w:rsid w:val="009C07DF"/>
    <w:rsid w:val="009C07F8"/>
    <w:rsid w:val="009C0E2E"/>
    <w:rsid w:val="009C1047"/>
    <w:rsid w:val="009C1908"/>
    <w:rsid w:val="009C190C"/>
    <w:rsid w:val="009C1D7F"/>
    <w:rsid w:val="009C21E7"/>
    <w:rsid w:val="009C2436"/>
    <w:rsid w:val="009C5D6A"/>
    <w:rsid w:val="009C65B2"/>
    <w:rsid w:val="009C6C72"/>
    <w:rsid w:val="009C77A0"/>
    <w:rsid w:val="009C79CB"/>
    <w:rsid w:val="009C7C61"/>
    <w:rsid w:val="009D0B36"/>
    <w:rsid w:val="009D0B44"/>
    <w:rsid w:val="009D1640"/>
    <w:rsid w:val="009D21D0"/>
    <w:rsid w:val="009D2D1D"/>
    <w:rsid w:val="009D2FBA"/>
    <w:rsid w:val="009D351E"/>
    <w:rsid w:val="009D35D1"/>
    <w:rsid w:val="009D50ED"/>
    <w:rsid w:val="009D5768"/>
    <w:rsid w:val="009D5BF3"/>
    <w:rsid w:val="009D607D"/>
    <w:rsid w:val="009D6D73"/>
    <w:rsid w:val="009D73AC"/>
    <w:rsid w:val="009D7787"/>
    <w:rsid w:val="009E02C9"/>
    <w:rsid w:val="009E0795"/>
    <w:rsid w:val="009E0845"/>
    <w:rsid w:val="009E089C"/>
    <w:rsid w:val="009E1660"/>
    <w:rsid w:val="009E1825"/>
    <w:rsid w:val="009E1F68"/>
    <w:rsid w:val="009E2A96"/>
    <w:rsid w:val="009E359F"/>
    <w:rsid w:val="009E39DC"/>
    <w:rsid w:val="009E3BC3"/>
    <w:rsid w:val="009E3FC0"/>
    <w:rsid w:val="009E44D4"/>
    <w:rsid w:val="009E455F"/>
    <w:rsid w:val="009E5645"/>
    <w:rsid w:val="009E56B4"/>
    <w:rsid w:val="009E59A2"/>
    <w:rsid w:val="009E67DD"/>
    <w:rsid w:val="009E6887"/>
    <w:rsid w:val="009F00E2"/>
    <w:rsid w:val="009F0AF2"/>
    <w:rsid w:val="009F0C09"/>
    <w:rsid w:val="009F43C3"/>
    <w:rsid w:val="009F4C44"/>
    <w:rsid w:val="009F61A9"/>
    <w:rsid w:val="009F61B8"/>
    <w:rsid w:val="009F6A19"/>
    <w:rsid w:val="00A020B4"/>
    <w:rsid w:val="00A02F3C"/>
    <w:rsid w:val="00A03358"/>
    <w:rsid w:val="00A043FE"/>
    <w:rsid w:val="00A044A3"/>
    <w:rsid w:val="00A0471E"/>
    <w:rsid w:val="00A056E1"/>
    <w:rsid w:val="00A0588B"/>
    <w:rsid w:val="00A05916"/>
    <w:rsid w:val="00A05AA6"/>
    <w:rsid w:val="00A05B21"/>
    <w:rsid w:val="00A06192"/>
    <w:rsid w:val="00A06818"/>
    <w:rsid w:val="00A06AA8"/>
    <w:rsid w:val="00A07065"/>
    <w:rsid w:val="00A0735A"/>
    <w:rsid w:val="00A10886"/>
    <w:rsid w:val="00A11861"/>
    <w:rsid w:val="00A1266A"/>
    <w:rsid w:val="00A130C3"/>
    <w:rsid w:val="00A1389B"/>
    <w:rsid w:val="00A15FE5"/>
    <w:rsid w:val="00A1622A"/>
    <w:rsid w:val="00A167AB"/>
    <w:rsid w:val="00A16E6B"/>
    <w:rsid w:val="00A16EEB"/>
    <w:rsid w:val="00A201C9"/>
    <w:rsid w:val="00A20575"/>
    <w:rsid w:val="00A208EB"/>
    <w:rsid w:val="00A2114F"/>
    <w:rsid w:val="00A2216E"/>
    <w:rsid w:val="00A228C1"/>
    <w:rsid w:val="00A22F5A"/>
    <w:rsid w:val="00A23508"/>
    <w:rsid w:val="00A2370B"/>
    <w:rsid w:val="00A23F13"/>
    <w:rsid w:val="00A24EC7"/>
    <w:rsid w:val="00A25FD9"/>
    <w:rsid w:val="00A26956"/>
    <w:rsid w:val="00A27ACC"/>
    <w:rsid w:val="00A27C20"/>
    <w:rsid w:val="00A30322"/>
    <w:rsid w:val="00A303DA"/>
    <w:rsid w:val="00A30EA6"/>
    <w:rsid w:val="00A31499"/>
    <w:rsid w:val="00A31523"/>
    <w:rsid w:val="00A31536"/>
    <w:rsid w:val="00A31FAC"/>
    <w:rsid w:val="00A332F7"/>
    <w:rsid w:val="00A346FE"/>
    <w:rsid w:val="00A34FB2"/>
    <w:rsid w:val="00A3596C"/>
    <w:rsid w:val="00A36B1D"/>
    <w:rsid w:val="00A36D6B"/>
    <w:rsid w:val="00A36DBE"/>
    <w:rsid w:val="00A36E14"/>
    <w:rsid w:val="00A37731"/>
    <w:rsid w:val="00A40446"/>
    <w:rsid w:val="00A40A8F"/>
    <w:rsid w:val="00A41B06"/>
    <w:rsid w:val="00A42098"/>
    <w:rsid w:val="00A4277B"/>
    <w:rsid w:val="00A43468"/>
    <w:rsid w:val="00A437BB"/>
    <w:rsid w:val="00A4716C"/>
    <w:rsid w:val="00A47359"/>
    <w:rsid w:val="00A50430"/>
    <w:rsid w:val="00A50BF4"/>
    <w:rsid w:val="00A50DA6"/>
    <w:rsid w:val="00A511E6"/>
    <w:rsid w:val="00A51CD3"/>
    <w:rsid w:val="00A52978"/>
    <w:rsid w:val="00A52C86"/>
    <w:rsid w:val="00A53130"/>
    <w:rsid w:val="00A5395D"/>
    <w:rsid w:val="00A53C66"/>
    <w:rsid w:val="00A5412B"/>
    <w:rsid w:val="00A547F1"/>
    <w:rsid w:val="00A55158"/>
    <w:rsid w:val="00A55C16"/>
    <w:rsid w:val="00A57D7D"/>
    <w:rsid w:val="00A57DA5"/>
    <w:rsid w:val="00A600F6"/>
    <w:rsid w:val="00A6042C"/>
    <w:rsid w:val="00A60BF6"/>
    <w:rsid w:val="00A61E0C"/>
    <w:rsid w:val="00A628DE"/>
    <w:rsid w:val="00A63B97"/>
    <w:rsid w:val="00A63D74"/>
    <w:rsid w:val="00A64735"/>
    <w:rsid w:val="00A64AC6"/>
    <w:rsid w:val="00A6521D"/>
    <w:rsid w:val="00A652E4"/>
    <w:rsid w:val="00A65CB6"/>
    <w:rsid w:val="00A66253"/>
    <w:rsid w:val="00A666B7"/>
    <w:rsid w:val="00A669C9"/>
    <w:rsid w:val="00A66B30"/>
    <w:rsid w:val="00A66B50"/>
    <w:rsid w:val="00A67223"/>
    <w:rsid w:val="00A677C0"/>
    <w:rsid w:val="00A67F32"/>
    <w:rsid w:val="00A67FAE"/>
    <w:rsid w:val="00A7027D"/>
    <w:rsid w:val="00A70C1D"/>
    <w:rsid w:val="00A72556"/>
    <w:rsid w:val="00A72AF8"/>
    <w:rsid w:val="00A7322E"/>
    <w:rsid w:val="00A73601"/>
    <w:rsid w:val="00A7422E"/>
    <w:rsid w:val="00A746B4"/>
    <w:rsid w:val="00A74F96"/>
    <w:rsid w:val="00A80B08"/>
    <w:rsid w:val="00A80E67"/>
    <w:rsid w:val="00A81E64"/>
    <w:rsid w:val="00A82AD7"/>
    <w:rsid w:val="00A8326A"/>
    <w:rsid w:val="00A8367E"/>
    <w:rsid w:val="00A843A4"/>
    <w:rsid w:val="00A84536"/>
    <w:rsid w:val="00A84FC0"/>
    <w:rsid w:val="00A8510A"/>
    <w:rsid w:val="00A85226"/>
    <w:rsid w:val="00A853AD"/>
    <w:rsid w:val="00A857A7"/>
    <w:rsid w:val="00A85CF2"/>
    <w:rsid w:val="00A85E34"/>
    <w:rsid w:val="00A860D4"/>
    <w:rsid w:val="00A877BB"/>
    <w:rsid w:val="00A915BB"/>
    <w:rsid w:val="00A91F1C"/>
    <w:rsid w:val="00A92240"/>
    <w:rsid w:val="00A926BB"/>
    <w:rsid w:val="00A92D24"/>
    <w:rsid w:val="00A9350D"/>
    <w:rsid w:val="00A940EA"/>
    <w:rsid w:val="00A94442"/>
    <w:rsid w:val="00A944A8"/>
    <w:rsid w:val="00A9491D"/>
    <w:rsid w:val="00A94FA2"/>
    <w:rsid w:val="00A95E1A"/>
    <w:rsid w:val="00A973D1"/>
    <w:rsid w:val="00A97507"/>
    <w:rsid w:val="00A9773F"/>
    <w:rsid w:val="00A97F64"/>
    <w:rsid w:val="00AA0355"/>
    <w:rsid w:val="00AA0D13"/>
    <w:rsid w:val="00AA2CEC"/>
    <w:rsid w:val="00AA2F56"/>
    <w:rsid w:val="00AA32F4"/>
    <w:rsid w:val="00AA3F68"/>
    <w:rsid w:val="00AA3FE6"/>
    <w:rsid w:val="00AA46CF"/>
    <w:rsid w:val="00AA4816"/>
    <w:rsid w:val="00AA56AD"/>
    <w:rsid w:val="00AA59A9"/>
    <w:rsid w:val="00AA5C5A"/>
    <w:rsid w:val="00AA6285"/>
    <w:rsid w:val="00AA650E"/>
    <w:rsid w:val="00AA72B5"/>
    <w:rsid w:val="00AA76EB"/>
    <w:rsid w:val="00AB0EFE"/>
    <w:rsid w:val="00AB0F2F"/>
    <w:rsid w:val="00AB12D9"/>
    <w:rsid w:val="00AB195F"/>
    <w:rsid w:val="00AB1C09"/>
    <w:rsid w:val="00AB2C4F"/>
    <w:rsid w:val="00AB3848"/>
    <w:rsid w:val="00AB3ACA"/>
    <w:rsid w:val="00AB5020"/>
    <w:rsid w:val="00AB5C6A"/>
    <w:rsid w:val="00AB5F73"/>
    <w:rsid w:val="00AB6968"/>
    <w:rsid w:val="00AB699B"/>
    <w:rsid w:val="00AB6EAA"/>
    <w:rsid w:val="00AB760F"/>
    <w:rsid w:val="00AB7AA8"/>
    <w:rsid w:val="00AB7FEE"/>
    <w:rsid w:val="00AC042B"/>
    <w:rsid w:val="00AC0A37"/>
    <w:rsid w:val="00AC113A"/>
    <w:rsid w:val="00AC1E64"/>
    <w:rsid w:val="00AC275F"/>
    <w:rsid w:val="00AC2919"/>
    <w:rsid w:val="00AC3473"/>
    <w:rsid w:val="00AC3742"/>
    <w:rsid w:val="00AC3824"/>
    <w:rsid w:val="00AC3CC1"/>
    <w:rsid w:val="00AC3CC5"/>
    <w:rsid w:val="00AC4230"/>
    <w:rsid w:val="00AC4746"/>
    <w:rsid w:val="00AC5FB9"/>
    <w:rsid w:val="00AC6001"/>
    <w:rsid w:val="00AC66CB"/>
    <w:rsid w:val="00AC6CAC"/>
    <w:rsid w:val="00AC6F04"/>
    <w:rsid w:val="00AC7080"/>
    <w:rsid w:val="00AC7204"/>
    <w:rsid w:val="00AD07F3"/>
    <w:rsid w:val="00AD0AD6"/>
    <w:rsid w:val="00AD149E"/>
    <w:rsid w:val="00AD1FB6"/>
    <w:rsid w:val="00AD20E2"/>
    <w:rsid w:val="00AD22B6"/>
    <w:rsid w:val="00AD2ADC"/>
    <w:rsid w:val="00AD2B54"/>
    <w:rsid w:val="00AD3216"/>
    <w:rsid w:val="00AD46E9"/>
    <w:rsid w:val="00AD5225"/>
    <w:rsid w:val="00AD57B9"/>
    <w:rsid w:val="00AD5C38"/>
    <w:rsid w:val="00AD6E4B"/>
    <w:rsid w:val="00AD6EDE"/>
    <w:rsid w:val="00AD73AB"/>
    <w:rsid w:val="00AD76C7"/>
    <w:rsid w:val="00AD7C13"/>
    <w:rsid w:val="00AE011D"/>
    <w:rsid w:val="00AE210C"/>
    <w:rsid w:val="00AE2494"/>
    <w:rsid w:val="00AE253D"/>
    <w:rsid w:val="00AE2A71"/>
    <w:rsid w:val="00AE2B63"/>
    <w:rsid w:val="00AE2D37"/>
    <w:rsid w:val="00AE2D7B"/>
    <w:rsid w:val="00AE364A"/>
    <w:rsid w:val="00AE402B"/>
    <w:rsid w:val="00AE50B3"/>
    <w:rsid w:val="00AE61D9"/>
    <w:rsid w:val="00AE646E"/>
    <w:rsid w:val="00AE655A"/>
    <w:rsid w:val="00AE6EBC"/>
    <w:rsid w:val="00AF0214"/>
    <w:rsid w:val="00AF08B5"/>
    <w:rsid w:val="00AF0AC1"/>
    <w:rsid w:val="00AF16AA"/>
    <w:rsid w:val="00AF1EB4"/>
    <w:rsid w:val="00AF41FA"/>
    <w:rsid w:val="00AF46CB"/>
    <w:rsid w:val="00AF4B50"/>
    <w:rsid w:val="00AF4BB9"/>
    <w:rsid w:val="00AF4E66"/>
    <w:rsid w:val="00AF545D"/>
    <w:rsid w:val="00AF6DD9"/>
    <w:rsid w:val="00AF6EB2"/>
    <w:rsid w:val="00AF79EC"/>
    <w:rsid w:val="00B001CE"/>
    <w:rsid w:val="00B00FBD"/>
    <w:rsid w:val="00B01B67"/>
    <w:rsid w:val="00B01F47"/>
    <w:rsid w:val="00B02144"/>
    <w:rsid w:val="00B021F9"/>
    <w:rsid w:val="00B03336"/>
    <w:rsid w:val="00B03575"/>
    <w:rsid w:val="00B035FF"/>
    <w:rsid w:val="00B03703"/>
    <w:rsid w:val="00B0404E"/>
    <w:rsid w:val="00B044F4"/>
    <w:rsid w:val="00B05C76"/>
    <w:rsid w:val="00B05DB9"/>
    <w:rsid w:val="00B068F0"/>
    <w:rsid w:val="00B077A2"/>
    <w:rsid w:val="00B07A3B"/>
    <w:rsid w:val="00B07E37"/>
    <w:rsid w:val="00B101A9"/>
    <w:rsid w:val="00B106F6"/>
    <w:rsid w:val="00B10907"/>
    <w:rsid w:val="00B10A00"/>
    <w:rsid w:val="00B10F4E"/>
    <w:rsid w:val="00B11E5B"/>
    <w:rsid w:val="00B1380D"/>
    <w:rsid w:val="00B146AF"/>
    <w:rsid w:val="00B1511A"/>
    <w:rsid w:val="00B15D08"/>
    <w:rsid w:val="00B16E7E"/>
    <w:rsid w:val="00B17343"/>
    <w:rsid w:val="00B17456"/>
    <w:rsid w:val="00B202D6"/>
    <w:rsid w:val="00B204F4"/>
    <w:rsid w:val="00B20655"/>
    <w:rsid w:val="00B206E5"/>
    <w:rsid w:val="00B20AC4"/>
    <w:rsid w:val="00B215A1"/>
    <w:rsid w:val="00B21FAC"/>
    <w:rsid w:val="00B21FFE"/>
    <w:rsid w:val="00B220DB"/>
    <w:rsid w:val="00B229D6"/>
    <w:rsid w:val="00B23CE9"/>
    <w:rsid w:val="00B24127"/>
    <w:rsid w:val="00B24658"/>
    <w:rsid w:val="00B26069"/>
    <w:rsid w:val="00B2631A"/>
    <w:rsid w:val="00B265B1"/>
    <w:rsid w:val="00B26D8F"/>
    <w:rsid w:val="00B271F9"/>
    <w:rsid w:val="00B300F8"/>
    <w:rsid w:val="00B301A2"/>
    <w:rsid w:val="00B303F0"/>
    <w:rsid w:val="00B30A47"/>
    <w:rsid w:val="00B30C68"/>
    <w:rsid w:val="00B31173"/>
    <w:rsid w:val="00B312A4"/>
    <w:rsid w:val="00B320CE"/>
    <w:rsid w:val="00B32735"/>
    <w:rsid w:val="00B327CD"/>
    <w:rsid w:val="00B32D74"/>
    <w:rsid w:val="00B3348E"/>
    <w:rsid w:val="00B33BDB"/>
    <w:rsid w:val="00B3531C"/>
    <w:rsid w:val="00B35695"/>
    <w:rsid w:val="00B37392"/>
    <w:rsid w:val="00B40231"/>
    <w:rsid w:val="00B406E8"/>
    <w:rsid w:val="00B40C7A"/>
    <w:rsid w:val="00B40DD3"/>
    <w:rsid w:val="00B419E0"/>
    <w:rsid w:val="00B421E6"/>
    <w:rsid w:val="00B4266C"/>
    <w:rsid w:val="00B42A6D"/>
    <w:rsid w:val="00B42ABB"/>
    <w:rsid w:val="00B42F5F"/>
    <w:rsid w:val="00B44E52"/>
    <w:rsid w:val="00B45042"/>
    <w:rsid w:val="00B45348"/>
    <w:rsid w:val="00B453FA"/>
    <w:rsid w:val="00B4548B"/>
    <w:rsid w:val="00B4573C"/>
    <w:rsid w:val="00B461C4"/>
    <w:rsid w:val="00B46895"/>
    <w:rsid w:val="00B46B93"/>
    <w:rsid w:val="00B508E9"/>
    <w:rsid w:val="00B50A01"/>
    <w:rsid w:val="00B50EFF"/>
    <w:rsid w:val="00B513A5"/>
    <w:rsid w:val="00B520FE"/>
    <w:rsid w:val="00B52B1B"/>
    <w:rsid w:val="00B52D58"/>
    <w:rsid w:val="00B531F1"/>
    <w:rsid w:val="00B547FB"/>
    <w:rsid w:val="00B554B9"/>
    <w:rsid w:val="00B555ED"/>
    <w:rsid w:val="00B55B97"/>
    <w:rsid w:val="00B56942"/>
    <w:rsid w:val="00B5694D"/>
    <w:rsid w:val="00B56E5D"/>
    <w:rsid w:val="00B570EB"/>
    <w:rsid w:val="00B5729D"/>
    <w:rsid w:val="00B5735F"/>
    <w:rsid w:val="00B573B5"/>
    <w:rsid w:val="00B57E11"/>
    <w:rsid w:val="00B6088D"/>
    <w:rsid w:val="00B60B97"/>
    <w:rsid w:val="00B61727"/>
    <w:rsid w:val="00B6173F"/>
    <w:rsid w:val="00B62BFC"/>
    <w:rsid w:val="00B631DC"/>
    <w:rsid w:val="00B64C58"/>
    <w:rsid w:val="00B65D8F"/>
    <w:rsid w:val="00B66BAE"/>
    <w:rsid w:val="00B66CCF"/>
    <w:rsid w:val="00B6744D"/>
    <w:rsid w:val="00B67590"/>
    <w:rsid w:val="00B6764B"/>
    <w:rsid w:val="00B70517"/>
    <w:rsid w:val="00B7116C"/>
    <w:rsid w:val="00B716AB"/>
    <w:rsid w:val="00B7181E"/>
    <w:rsid w:val="00B719B0"/>
    <w:rsid w:val="00B72736"/>
    <w:rsid w:val="00B72809"/>
    <w:rsid w:val="00B72A2A"/>
    <w:rsid w:val="00B72D9A"/>
    <w:rsid w:val="00B72FCE"/>
    <w:rsid w:val="00B735FE"/>
    <w:rsid w:val="00B7409D"/>
    <w:rsid w:val="00B7493B"/>
    <w:rsid w:val="00B74F9D"/>
    <w:rsid w:val="00B751FF"/>
    <w:rsid w:val="00B75BB3"/>
    <w:rsid w:val="00B8045B"/>
    <w:rsid w:val="00B809EB"/>
    <w:rsid w:val="00B80AA6"/>
    <w:rsid w:val="00B80D03"/>
    <w:rsid w:val="00B8177E"/>
    <w:rsid w:val="00B81FD1"/>
    <w:rsid w:val="00B82620"/>
    <w:rsid w:val="00B828BD"/>
    <w:rsid w:val="00B83A48"/>
    <w:rsid w:val="00B844F4"/>
    <w:rsid w:val="00B84E4A"/>
    <w:rsid w:val="00B85758"/>
    <w:rsid w:val="00B86179"/>
    <w:rsid w:val="00B86396"/>
    <w:rsid w:val="00B866CA"/>
    <w:rsid w:val="00B86C96"/>
    <w:rsid w:val="00B9003F"/>
    <w:rsid w:val="00B903FE"/>
    <w:rsid w:val="00B912BF"/>
    <w:rsid w:val="00B91853"/>
    <w:rsid w:val="00B9185F"/>
    <w:rsid w:val="00B918B1"/>
    <w:rsid w:val="00B91E89"/>
    <w:rsid w:val="00B92D56"/>
    <w:rsid w:val="00B934B4"/>
    <w:rsid w:val="00B93B00"/>
    <w:rsid w:val="00B93DAD"/>
    <w:rsid w:val="00B9411D"/>
    <w:rsid w:val="00B94551"/>
    <w:rsid w:val="00B94598"/>
    <w:rsid w:val="00B951C0"/>
    <w:rsid w:val="00B95A7D"/>
    <w:rsid w:val="00B96A3D"/>
    <w:rsid w:val="00B96A83"/>
    <w:rsid w:val="00BA013C"/>
    <w:rsid w:val="00BA0275"/>
    <w:rsid w:val="00BA03C0"/>
    <w:rsid w:val="00BA11A5"/>
    <w:rsid w:val="00BA188B"/>
    <w:rsid w:val="00BA27FF"/>
    <w:rsid w:val="00BA2AC9"/>
    <w:rsid w:val="00BA4EA6"/>
    <w:rsid w:val="00BA5014"/>
    <w:rsid w:val="00BA5041"/>
    <w:rsid w:val="00BA5777"/>
    <w:rsid w:val="00BA626D"/>
    <w:rsid w:val="00BA657A"/>
    <w:rsid w:val="00BA7B9D"/>
    <w:rsid w:val="00BA7BD2"/>
    <w:rsid w:val="00BA7C42"/>
    <w:rsid w:val="00BB0832"/>
    <w:rsid w:val="00BB09EF"/>
    <w:rsid w:val="00BB1061"/>
    <w:rsid w:val="00BB1257"/>
    <w:rsid w:val="00BB14EE"/>
    <w:rsid w:val="00BB25C7"/>
    <w:rsid w:val="00BB276B"/>
    <w:rsid w:val="00BB354F"/>
    <w:rsid w:val="00BB36A8"/>
    <w:rsid w:val="00BB3758"/>
    <w:rsid w:val="00BB3D84"/>
    <w:rsid w:val="00BB4228"/>
    <w:rsid w:val="00BB4825"/>
    <w:rsid w:val="00BB48C7"/>
    <w:rsid w:val="00BB5B0A"/>
    <w:rsid w:val="00BB5E08"/>
    <w:rsid w:val="00BB5F4C"/>
    <w:rsid w:val="00BB63A7"/>
    <w:rsid w:val="00BB700A"/>
    <w:rsid w:val="00BB7187"/>
    <w:rsid w:val="00BC0BCB"/>
    <w:rsid w:val="00BC108B"/>
    <w:rsid w:val="00BC12B6"/>
    <w:rsid w:val="00BC15D3"/>
    <w:rsid w:val="00BC17E1"/>
    <w:rsid w:val="00BC2DCC"/>
    <w:rsid w:val="00BC2DF0"/>
    <w:rsid w:val="00BC321A"/>
    <w:rsid w:val="00BC3F05"/>
    <w:rsid w:val="00BC45CB"/>
    <w:rsid w:val="00BC4D98"/>
    <w:rsid w:val="00BC5AB0"/>
    <w:rsid w:val="00BC5C7E"/>
    <w:rsid w:val="00BC5D6A"/>
    <w:rsid w:val="00BD06E2"/>
    <w:rsid w:val="00BD074E"/>
    <w:rsid w:val="00BD1AD4"/>
    <w:rsid w:val="00BD1E93"/>
    <w:rsid w:val="00BD1F4E"/>
    <w:rsid w:val="00BD1F85"/>
    <w:rsid w:val="00BD223D"/>
    <w:rsid w:val="00BD23EA"/>
    <w:rsid w:val="00BD27A4"/>
    <w:rsid w:val="00BD43FD"/>
    <w:rsid w:val="00BD4D28"/>
    <w:rsid w:val="00BD4E1D"/>
    <w:rsid w:val="00BD57BE"/>
    <w:rsid w:val="00BD6587"/>
    <w:rsid w:val="00BD720D"/>
    <w:rsid w:val="00BD76F1"/>
    <w:rsid w:val="00BE0162"/>
    <w:rsid w:val="00BE0576"/>
    <w:rsid w:val="00BE07AC"/>
    <w:rsid w:val="00BE0929"/>
    <w:rsid w:val="00BE1981"/>
    <w:rsid w:val="00BE1985"/>
    <w:rsid w:val="00BE2DFC"/>
    <w:rsid w:val="00BE33C9"/>
    <w:rsid w:val="00BE37E1"/>
    <w:rsid w:val="00BE3C75"/>
    <w:rsid w:val="00BE404F"/>
    <w:rsid w:val="00BE448A"/>
    <w:rsid w:val="00BE5AD7"/>
    <w:rsid w:val="00BE6B92"/>
    <w:rsid w:val="00BE6BBF"/>
    <w:rsid w:val="00BE7433"/>
    <w:rsid w:val="00BF026A"/>
    <w:rsid w:val="00BF0712"/>
    <w:rsid w:val="00BF0886"/>
    <w:rsid w:val="00BF0C38"/>
    <w:rsid w:val="00BF0D7D"/>
    <w:rsid w:val="00BF335C"/>
    <w:rsid w:val="00BF3465"/>
    <w:rsid w:val="00BF3876"/>
    <w:rsid w:val="00BF3A26"/>
    <w:rsid w:val="00BF4490"/>
    <w:rsid w:val="00BF457F"/>
    <w:rsid w:val="00BF48C1"/>
    <w:rsid w:val="00BF57E1"/>
    <w:rsid w:val="00BF5828"/>
    <w:rsid w:val="00BF6C75"/>
    <w:rsid w:val="00C00570"/>
    <w:rsid w:val="00C00AE5"/>
    <w:rsid w:val="00C00BB4"/>
    <w:rsid w:val="00C01483"/>
    <w:rsid w:val="00C017AD"/>
    <w:rsid w:val="00C028B5"/>
    <w:rsid w:val="00C02DFA"/>
    <w:rsid w:val="00C03981"/>
    <w:rsid w:val="00C04218"/>
    <w:rsid w:val="00C04F43"/>
    <w:rsid w:val="00C05103"/>
    <w:rsid w:val="00C05554"/>
    <w:rsid w:val="00C06247"/>
    <w:rsid w:val="00C0704F"/>
    <w:rsid w:val="00C0736A"/>
    <w:rsid w:val="00C07844"/>
    <w:rsid w:val="00C07AD3"/>
    <w:rsid w:val="00C100E8"/>
    <w:rsid w:val="00C10BBC"/>
    <w:rsid w:val="00C12C16"/>
    <w:rsid w:val="00C1369E"/>
    <w:rsid w:val="00C13ED1"/>
    <w:rsid w:val="00C14024"/>
    <w:rsid w:val="00C1408E"/>
    <w:rsid w:val="00C14343"/>
    <w:rsid w:val="00C14801"/>
    <w:rsid w:val="00C14B9E"/>
    <w:rsid w:val="00C14D24"/>
    <w:rsid w:val="00C15225"/>
    <w:rsid w:val="00C152B8"/>
    <w:rsid w:val="00C15D71"/>
    <w:rsid w:val="00C16120"/>
    <w:rsid w:val="00C168A9"/>
    <w:rsid w:val="00C16966"/>
    <w:rsid w:val="00C16E1E"/>
    <w:rsid w:val="00C17168"/>
    <w:rsid w:val="00C20E96"/>
    <w:rsid w:val="00C21F0C"/>
    <w:rsid w:val="00C22F84"/>
    <w:rsid w:val="00C23832"/>
    <w:rsid w:val="00C24E74"/>
    <w:rsid w:val="00C25222"/>
    <w:rsid w:val="00C26422"/>
    <w:rsid w:val="00C26763"/>
    <w:rsid w:val="00C267C0"/>
    <w:rsid w:val="00C26C7C"/>
    <w:rsid w:val="00C3162C"/>
    <w:rsid w:val="00C32454"/>
    <w:rsid w:val="00C32484"/>
    <w:rsid w:val="00C3269F"/>
    <w:rsid w:val="00C334D7"/>
    <w:rsid w:val="00C33885"/>
    <w:rsid w:val="00C33C89"/>
    <w:rsid w:val="00C33ED1"/>
    <w:rsid w:val="00C34D03"/>
    <w:rsid w:val="00C36E14"/>
    <w:rsid w:val="00C4047F"/>
    <w:rsid w:val="00C406B0"/>
    <w:rsid w:val="00C41F4A"/>
    <w:rsid w:val="00C42363"/>
    <w:rsid w:val="00C428D3"/>
    <w:rsid w:val="00C43DF9"/>
    <w:rsid w:val="00C45358"/>
    <w:rsid w:val="00C45513"/>
    <w:rsid w:val="00C4681F"/>
    <w:rsid w:val="00C47D11"/>
    <w:rsid w:val="00C47DD0"/>
    <w:rsid w:val="00C51391"/>
    <w:rsid w:val="00C52A97"/>
    <w:rsid w:val="00C52B2A"/>
    <w:rsid w:val="00C5494A"/>
    <w:rsid w:val="00C5582E"/>
    <w:rsid w:val="00C56CDC"/>
    <w:rsid w:val="00C56DC5"/>
    <w:rsid w:val="00C577BF"/>
    <w:rsid w:val="00C6034B"/>
    <w:rsid w:val="00C609DF"/>
    <w:rsid w:val="00C60A9B"/>
    <w:rsid w:val="00C6107C"/>
    <w:rsid w:val="00C6111C"/>
    <w:rsid w:val="00C61780"/>
    <w:rsid w:val="00C625D4"/>
    <w:rsid w:val="00C63F3F"/>
    <w:rsid w:val="00C6541B"/>
    <w:rsid w:val="00C65A7D"/>
    <w:rsid w:val="00C65E9D"/>
    <w:rsid w:val="00C66C6C"/>
    <w:rsid w:val="00C67EB5"/>
    <w:rsid w:val="00C70497"/>
    <w:rsid w:val="00C704B8"/>
    <w:rsid w:val="00C7149A"/>
    <w:rsid w:val="00C71CB1"/>
    <w:rsid w:val="00C71CD4"/>
    <w:rsid w:val="00C71CF1"/>
    <w:rsid w:val="00C72CFB"/>
    <w:rsid w:val="00C72D10"/>
    <w:rsid w:val="00C738D5"/>
    <w:rsid w:val="00C74861"/>
    <w:rsid w:val="00C74E95"/>
    <w:rsid w:val="00C74FDD"/>
    <w:rsid w:val="00C760D9"/>
    <w:rsid w:val="00C77358"/>
    <w:rsid w:val="00C77D13"/>
    <w:rsid w:val="00C81097"/>
    <w:rsid w:val="00C812A4"/>
    <w:rsid w:val="00C81704"/>
    <w:rsid w:val="00C8216D"/>
    <w:rsid w:val="00C8399C"/>
    <w:rsid w:val="00C848D1"/>
    <w:rsid w:val="00C85A27"/>
    <w:rsid w:val="00C85B39"/>
    <w:rsid w:val="00C85E5F"/>
    <w:rsid w:val="00C86351"/>
    <w:rsid w:val="00C869F3"/>
    <w:rsid w:val="00C86F0C"/>
    <w:rsid w:val="00C87880"/>
    <w:rsid w:val="00C90605"/>
    <w:rsid w:val="00C90658"/>
    <w:rsid w:val="00C90B7C"/>
    <w:rsid w:val="00C917F9"/>
    <w:rsid w:val="00C918DF"/>
    <w:rsid w:val="00C91C01"/>
    <w:rsid w:val="00C92999"/>
    <w:rsid w:val="00C93183"/>
    <w:rsid w:val="00C93939"/>
    <w:rsid w:val="00C93C0C"/>
    <w:rsid w:val="00C95721"/>
    <w:rsid w:val="00C96027"/>
    <w:rsid w:val="00C96BC5"/>
    <w:rsid w:val="00C97BC9"/>
    <w:rsid w:val="00C97FC8"/>
    <w:rsid w:val="00CA0625"/>
    <w:rsid w:val="00CA0724"/>
    <w:rsid w:val="00CA182A"/>
    <w:rsid w:val="00CA1972"/>
    <w:rsid w:val="00CA1C47"/>
    <w:rsid w:val="00CA3612"/>
    <w:rsid w:val="00CA372D"/>
    <w:rsid w:val="00CA3FCC"/>
    <w:rsid w:val="00CA4C2D"/>
    <w:rsid w:val="00CA574C"/>
    <w:rsid w:val="00CA58AA"/>
    <w:rsid w:val="00CA630A"/>
    <w:rsid w:val="00CA63A8"/>
    <w:rsid w:val="00CA6536"/>
    <w:rsid w:val="00CA6740"/>
    <w:rsid w:val="00CA6891"/>
    <w:rsid w:val="00CA6B73"/>
    <w:rsid w:val="00CA6BAF"/>
    <w:rsid w:val="00CB0B66"/>
    <w:rsid w:val="00CB0FE1"/>
    <w:rsid w:val="00CB1C25"/>
    <w:rsid w:val="00CB3617"/>
    <w:rsid w:val="00CB5B9E"/>
    <w:rsid w:val="00CB6336"/>
    <w:rsid w:val="00CB6505"/>
    <w:rsid w:val="00CB7B1A"/>
    <w:rsid w:val="00CB7C08"/>
    <w:rsid w:val="00CC00F7"/>
    <w:rsid w:val="00CC0273"/>
    <w:rsid w:val="00CC044C"/>
    <w:rsid w:val="00CC14C4"/>
    <w:rsid w:val="00CC3C93"/>
    <w:rsid w:val="00CC45DD"/>
    <w:rsid w:val="00CC4EB1"/>
    <w:rsid w:val="00CC54C3"/>
    <w:rsid w:val="00CC5812"/>
    <w:rsid w:val="00CC627B"/>
    <w:rsid w:val="00CC642F"/>
    <w:rsid w:val="00CC6492"/>
    <w:rsid w:val="00CC6A7A"/>
    <w:rsid w:val="00CC6BD1"/>
    <w:rsid w:val="00CC714E"/>
    <w:rsid w:val="00CC7EF4"/>
    <w:rsid w:val="00CD0016"/>
    <w:rsid w:val="00CD1C1A"/>
    <w:rsid w:val="00CD1C84"/>
    <w:rsid w:val="00CD24A8"/>
    <w:rsid w:val="00CD2881"/>
    <w:rsid w:val="00CD2EDC"/>
    <w:rsid w:val="00CD32A8"/>
    <w:rsid w:val="00CD38B6"/>
    <w:rsid w:val="00CD4154"/>
    <w:rsid w:val="00CD5D7F"/>
    <w:rsid w:val="00CD7494"/>
    <w:rsid w:val="00CD7578"/>
    <w:rsid w:val="00CD7D3D"/>
    <w:rsid w:val="00CE025E"/>
    <w:rsid w:val="00CE186F"/>
    <w:rsid w:val="00CE1CD9"/>
    <w:rsid w:val="00CE1EAB"/>
    <w:rsid w:val="00CE1FF3"/>
    <w:rsid w:val="00CE200F"/>
    <w:rsid w:val="00CE23AA"/>
    <w:rsid w:val="00CE2A5E"/>
    <w:rsid w:val="00CE2F9E"/>
    <w:rsid w:val="00CE3041"/>
    <w:rsid w:val="00CE3475"/>
    <w:rsid w:val="00CE4799"/>
    <w:rsid w:val="00CE55DA"/>
    <w:rsid w:val="00CE6615"/>
    <w:rsid w:val="00CE680F"/>
    <w:rsid w:val="00CE69C0"/>
    <w:rsid w:val="00CE799C"/>
    <w:rsid w:val="00CE7B42"/>
    <w:rsid w:val="00CF0415"/>
    <w:rsid w:val="00CF0478"/>
    <w:rsid w:val="00CF0839"/>
    <w:rsid w:val="00CF0BAF"/>
    <w:rsid w:val="00CF1884"/>
    <w:rsid w:val="00CF1B89"/>
    <w:rsid w:val="00CF225D"/>
    <w:rsid w:val="00CF241F"/>
    <w:rsid w:val="00CF2A7E"/>
    <w:rsid w:val="00CF30F8"/>
    <w:rsid w:val="00CF3DD0"/>
    <w:rsid w:val="00CF4910"/>
    <w:rsid w:val="00CF5A26"/>
    <w:rsid w:val="00CF5CE6"/>
    <w:rsid w:val="00CF6857"/>
    <w:rsid w:val="00CF6FAC"/>
    <w:rsid w:val="00CF72E0"/>
    <w:rsid w:val="00D00449"/>
    <w:rsid w:val="00D009E5"/>
    <w:rsid w:val="00D00F16"/>
    <w:rsid w:val="00D01C1F"/>
    <w:rsid w:val="00D025A0"/>
    <w:rsid w:val="00D04067"/>
    <w:rsid w:val="00D0441F"/>
    <w:rsid w:val="00D04F78"/>
    <w:rsid w:val="00D05208"/>
    <w:rsid w:val="00D05704"/>
    <w:rsid w:val="00D06C90"/>
    <w:rsid w:val="00D10D76"/>
    <w:rsid w:val="00D11139"/>
    <w:rsid w:val="00D11D66"/>
    <w:rsid w:val="00D11EF2"/>
    <w:rsid w:val="00D1235D"/>
    <w:rsid w:val="00D12482"/>
    <w:rsid w:val="00D12493"/>
    <w:rsid w:val="00D12E44"/>
    <w:rsid w:val="00D14161"/>
    <w:rsid w:val="00D141F3"/>
    <w:rsid w:val="00D14BE7"/>
    <w:rsid w:val="00D14EF9"/>
    <w:rsid w:val="00D151DF"/>
    <w:rsid w:val="00D15A9C"/>
    <w:rsid w:val="00D15AE9"/>
    <w:rsid w:val="00D15CA6"/>
    <w:rsid w:val="00D17F29"/>
    <w:rsid w:val="00D21282"/>
    <w:rsid w:val="00D217EE"/>
    <w:rsid w:val="00D21839"/>
    <w:rsid w:val="00D21CD0"/>
    <w:rsid w:val="00D222D0"/>
    <w:rsid w:val="00D228F9"/>
    <w:rsid w:val="00D2291E"/>
    <w:rsid w:val="00D2292C"/>
    <w:rsid w:val="00D229F9"/>
    <w:rsid w:val="00D2377A"/>
    <w:rsid w:val="00D238E7"/>
    <w:rsid w:val="00D239EE"/>
    <w:rsid w:val="00D23D51"/>
    <w:rsid w:val="00D24A7F"/>
    <w:rsid w:val="00D26528"/>
    <w:rsid w:val="00D27BAC"/>
    <w:rsid w:val="00D30E85"/>
    <w:rsid w:val="00D325CD"/>
    <w:rsid w:val="00D32A9D"/>
    <w:rsid w:val="00D32B20"/>
    <w:rsid w:val="00D32E71"/>
    <w:rsid w:val="00D33BAD"/>
    <w:rsid w:val="00D33F51"/>
    <w:rsid w:val="00D3501F"/>
    <w:rsid w:val="00D35DCA"/>
    <w:rsid w:val="00D36224"/>
    <w:rsid w:val="00D40999"/>
    <w:rsid w:val="00D416AA"/>
    <w:rsid w:val="00D41FF6"/>
    <w:rsid w:val="00D421A5"/>
    <w:rsid w:val="00D43FE6"/>
    <w:rsid w:val="00D4491E"/>
    <w:rsid w:val="00D45066"/>
    <w:rsid w:val="00D45FDF"/>
    <w:rsid w:val="00D5030F"/>
    <w:rsid w:val="00D50742"/>
    <w:rsid w:val="00D50EE4"/>
    <w:rsid w:val="00D51A49"/>
    <w:rsid w:val="00D53BB6"/>
    <w:rsid w:val="00D53D8D"/>
    <w:rsid w:val="00D540B2"/>
    <w:rsid w:val="00D54954"/>
    <w:rsid w:val="00D54BCD"/>
    <w:rsid w:val="00D55558"/>
    <w:rsid w:val="00D5566B"/>
    <w:rsid w:val="00D556A2"/>
    <w:rsid w:val="00D5575F"/>
    <w:rsid w:val="00D55FDF"/>
    <w:rsid w:val="00D5616B"/>
    <w:rsid w:val="00D5673B"/>
    <w:rsid w:val="00D56769"/>
    <w:rsid w:val="00D567B9"/>
    <w:rsid w:val="00D56F3D"/>
    <w:rsid w:val="00D57E6D"/>
    <w:rsid w:val="00D617B8"/>
    <w:rsid w:val="00D63483"/>
    <w:rsid w:val="00D63FC0"/>
    <w:rsid w:val="00D640F1"/>
    <w:rsid w:val="00D647B4"/>
    <w:rsid w:val="00D65037"/>
    <w:rsid w:val="00D652EF"/>
    <w:rsid w:val="00D66349"/>
    <w:rsid w:val="00D66661"/>
    <w:rsid w:val="00D66672"/>
    <w:rsid w:val="00D66996"/>
    <w:rsid w:val="00D66EFC"/>
    <w:rsid w:val="00D66F4D"/>
    <w:rsid w:val="00D7257E"/>
    <w:rsid w:val="00D74447"/>
    <w:rsid w:val="00D7563C"/>
    <w:rsid w:val="00D75B68"/>
    <w:rsid w:val="00D75DD0"/>
    <w:rsid w:val="00D762E3"/>
    <w:rsid w:val="00D76810"/>
    <w:rsid w:val="00D76D9C"/>
    <w:rsid w:val="00D76EF3"/>
    <w:rsid w:val="00D80A47"/>
    <w:rsid w:val="00D81263"/>
    <w:rsid w:val="00D821D4"/>
    <w:rsid w:val="00D829BF"/>
    <w:rsid w:val="00D83927"/>
    <w:rsid w:val="00D84753"/>
    <w:rsid w:val="00D848FA"/>
    <w:rsid w:val="00D85E86"/>
    <w:rsid w:val="00D867A5"/>
    <w:rsid w:val="00D90AB8"/>
    <w:rsid w:val="00D91BAD"/>
    <w:rsid w:val="00D923E5"/>
    <w:rsid w:val="00D9275B"/>
    <w:rsid w:val="00D92798"/>
    <w:rsid w:val="00D93586"/>
    <w:rsid w:val="00D942D5"/>
    <w:rsid w:val="00D94DB6"/>
    <w:rsid w:val="00D95AEE"/>
    <w:rsid w:val="00D96321"/>
    <w:rsid w:val="00D964B5"/>
    <w:rsid w:val="00D97D9B"/>
    <w:rsid w:val="00DA0835"/>
    <w:rsid w:val="00DA11B1"/>
    <w:rsid w:val="00DA1938"/>
    <w:rsid w:val="00DA24EA"/>
    <w:rsid w:val="00DA2CEC"/>
    <w:rsid w:val="00DA3073"/>
    <w:rsid w:val="00DA3675"/>
    <w:rsid w:val="00DA3BAC"/>
    <w:rsid w:val="00DA4568"/>
    <w:rsid w:val="00DA4B4A"/>
    <w:rsid w:val="00DA5597"/>
    <w:rsid w:val="00DA5879"/>
    <w:rsid w:val="00DA5DF4"/>
    <w:rsid w:val="00DA6967"/>
    <w:rsid w:val="00DA70E4"/>
    <w:rsid w:val="00DA7199"/>
    <w:rsid w:val="00DB07BF"/>
    <w:rsid w:val="00DB1610"/>
    <w:rsid w:val="00DB1CC3"/>
    <w:rsid w:val="00DB2622"/>
    <w:rsid w:val="00DB2A52"/>
    <w:rsid w:val="00DB2E0F"/>
    <w:rsid w:val="00DB393B"/>
    <w:rsid w:val="00DB56B4"/>
    <w:rsid w:val="00DB61A8"/>
    <w:rsid w:val="00DB6302"/>
    <w:rsid w:val="00DB6841"/>
    <w:rsid w:val="00DB6E40"/>
    <w:rsid w:val="00DB75A7"/>
    <w:rsid w:val="00DC0275"/>
    <w:rsid w:val="00DC07A5"/>
    <w:rsid w:val="00DC0B14"/>
    <w:rsid w:val="00DC0C8B"/>
    <w:rsid w:val="00DC134F"/>
    <w:rsid w:val="00DC14DE"/>
    <w:rsid w:val="00DC2DC4"/>
    <w:rsid w:val="00DC2FD3"/>
    <w:rsid w:val="00DC3A95"/>
    <w:rsid w:val="00DC3FEE"/>
    <w:rsid w:val="00DC4F0E"/>
    <w:rsid w:val="00DC5992"/>
    <w:rsid w:val="00DC5F21"/>
    <w:rsid w:val="00DC6174"/>
    <w:rsid w:val="00DC6C80"/>
    <w:rsid w:val="00DC7621"/>
    <w:rsid w:val="00DD009F"/>
    <w:rsid w:val="00DD0EEF"/>
    <w:rsid w:val="00DD2C51"/>
    <w:rsid w:val="00DD3119"/>
    <w:rsid w:val="00DD3432"/>
    <w:rsid w:val="00DD36D8"/>
    <w:rsid w:val="00DD3E1A"/>
    <w:rsid w:val="00DD3E8F"/>
    <w:rsid w:val="00DD461A"/>
    <w:rsid w:val="00DD479B"/>
    <w:rsid w:val="00DD4AD2"/>
    <w:rsid w:val="00DD58FD"/>
    <w:rsid w:val="00DD5FC9"/>
    <w:rsid w:val="00DD6697"/>
    <w:rsid w:val="00DD6A5C"/>
    <w:rsid w:val="00DD6F0B"/>
    <w:rsid w:val="00DD7643"/>
    <w:rsid w:val="00DD7963"/>
    <w:rsid w:val="00DE06B7"/>
    <w:rsid w:val="00DE06E8"/>
    <w:rsid w:val="00DE0726"/>
    <w:rsid w:val="00DE139F"/>
    <w:rsid w:val="00DE167F"/>
    <w:rsid w:val="00DE19D6"/>
    <w:rsid w:val="00DE1F57"/>
    <w:rsid w:val="00DE2B38"/>
    <w:rsid w:val="00DE3207"/>
    <w:rsid w:val="00DE37CC"/>
    <w:rsid w:val="00DE4D90"/>
    <w:rsid w:val="00DE553B"/>
    <w:rsid w:val="00DE5D05"/>
    <w:rsid w:val="00DE62CF"/>
    <w:rsid w:val="00DE6CE8"/>
    <w:rsid w:val="00DE6DAB"/>
    <w:rsid w:val="00DE71E1"/>
    <w:rsid w:val="00DE7AB3"/>
    <w:rsid w:val="00DF0036"/>
    <w:rsid w:val="00DF04E0"/>
    <w:rsid w:val="00DF0724"/>
    <w:rsid w:val="00DF1666"/>
    <w:rsid w:val="00DF1797"/>
    <w:rsid w:val="00DF1A1E"/>
    <w:rsid w:val="00DF2BFF"/>
    <w:rsid w:val="00DF2DAE"/>
    <w:rsid w:val="00DF3463"/>
    <w:rsid w:val="00DF4141"/>
    <w:rsid w:val="00DF4AA9"/>
    <w:rsid w:val="00DF5889"/>
    <w:rsid w:val="00DF6AC2"/>
    <w:rsid w:val="00DF7AAA"/>
    <w:rsid w:val="00E007AE"/>
    <w:rsid w:val="00E00873"/>
    <w:rsid w:val="00E0091A"/>
    <w:rsid w:val="00E01407"/>
    <w:rsid w:val="00E02E7F"/>
    <w:rsid w:val="00E04197"/>
    <w:rsid w:val="00E045C7"/>
    <w:rsid w:val="00E050C0"/>
    <w:rsid w:val="00E05189"/>
    <w:rsid w:val="00E05801"/>
    <w:rsid w:val="00E05C7D"/>
    <w:rsid w:val="00E06113"/>
    <w:rsid w:val="00E064FC"/>
    <w:rsid w:val="00E066B1"/>
    <w:rsid w:val="00E07AF8"/>
    <w:rsid w:val="00E07E27"/>
    <w:rsid w:val="00E1053D"/>
    <w:rsid w:val="00E122C4"/>
    <w:rsid w:val="00E12301"/>
    <w:rsid w:val="00E12922"/>
    <w:rsid w:val="00E12E16"/>
    <w:rsid w:val="00E13204"/>
    <w:rsid w:val="00E139B4"/>
    <w:rsid w:val="00E13CEA"/>
    <w:rsid w:val="00E140A6"/>
    <w:rsid w:val="00E14272"/>
    <w:rsid w:val="00E148B8"/>
    <w:rsid w:val="00E14908"/>
    <w:rsid w:val="00E1561C"/>
    <w:rsid w:val="00E15FC7"/>
    <w:rsid w:val="00E1648B"/>
    <w:rsid w:val="00E167BB"/>
    <w:rsid w:val="00E16FE2"/>
    <w:rsid w:val="00E17087"/>
    <w:rsid w:val="00E209D0"/>
    <w:rsid w:val="00E21E25"/>
    <w:rsid w:val="00E22AF2"/>
    <w:rsid w:val="00E22B89"/>
    <w:rsid w:val="00E23D74"/>
    <w:rsid w:val="00E240F1"/>
    <w:rsid w:val="00E245C5"/>
    <w:rsid w:val="00E25274"/>
    <w:rsid w:val="00E26111"/>
    <w:rsid w:val="00E2649B"/>
    <w:rsid w:val="00E266C1"/>
    <w:rsid w:val="00E26951"/>
    <w:rsid w:val="00E26E0C"/>
    <w:rsid w:val="00E26F34"/>
    <w:rsid w:val="00E2780A"/>
    <w:rsid w:val="00E302B8"/>
    <w:rsid w:val="00E31014"/>
    <w:rsid w:val="00E31339"/>
    <w:rsid w:val="00E31C44"/>
    <w:rsid w:val="00E32765"/>
    <w:rsid w:val="00E32D4A"/>
    <w:rsid w:val="00E330CB"/>
    <w:rsid w:val="00E33779"/>
    <w:rsid w:val="00E3430C"/>
    <w:rsid w:val="00E34401"/>
    <w:rsid w:val="00E34CCD"/>
    <w:rsid w:val="00E353FD"/>
    <w:rsid w:val="00E3553E"/>
    <w:rsid w:val="00E35C31"/>
    <w:rsid w:val="00E3700C"/>
    <w:rsid w:val="00E375A3"/>
    <w:rsid w:val="00E375EE"/>
    <w:rsid w:val="00E37A09"/>
    <w:rsid w:val="00E40E74"/>
    <w:rsid w:val="00E412C8"/>
    <w:rsid w:val="00E4139F"/>
    <w:rsid w:val="00E4160D"/>
    <w:rsid w:val="00E41FF0"/>
    <w:rsid w:val="00E4224E"/>
    <w:rsid w:val="00E42464"/>
    <w:rsid w:val="00E4269C"/>
    <w:rsid w:val="00E42B0D"/>
    <w:rsid w:val="00E44177"/>
    <w:rsid w:val="00E442D3"/>
    <w:rsid w:val="00E45BD7"/>
    <w:rsid w:val="00E46795"/>
    <w:rsid w:val="00E46C3A"/>
    <w:rsid w:val="00E46D95"/>
    <w:rsid w:val="00E47B98"/>
    <w:rsid w:val="00E501E9"/>
    <w:rsid w:val="00E50CDF"/>
    <w:rsid w:val="00E53376"/>
    <w:rsid w:val="00E53916"/>
    <w:rsid w:val="00E5391F"/>
    <w:rsid w:val="00E54B68"/>
    <w:rsid w:val="00E54F24"/>
    <w:rsid w:val="00E55186"/>
    <w:rsid w:val="00E55533"/>
    <w:rsid w:val="00E555ED"/>
    <w:rsid w:val="00E56AEC"/>
    <w:rsid w:val="00E5737B"/>
    <w:rsid w:val="00E574E0"/>
    <w:rsid w:val="00E57997"/>
    <w:rsid w:val="00E60D4F"/>
    <w:rsid w:val="00E614A7"/>
    <w:rsid w:val="00E61A14"/>
    <w:rsid w:val="00E61A26"/>
    <w:rsid w:val="00E61A27"/>
    <w:rsid w:val="00E62B3A"/>
    <w:rsid w:val="00E62BE3"/>
    <w:rsid w:val="00E631AE"/>
    <w:rsid w:val="00E63A60"/>
    <w:rsid w:val="00E64049"/>
    <w:rsid w:val="00E64BAD"/>
    <w:rsid w:val="00E64CEB"/>
    <w:rsid w:val="00E64DB9"/>
    <w:rsid w:val="00E65353"/>
    <w:rsid w:val="00E6557C"/>
    <w:rsid w:val="00E66B42"/>
    <w:rsid w:val="00E67627"/>
    <w:rsid w:val="00E67A32"/>
    <w:rsid w:val="00E70F33"/>
    <w:rsid w:val="00E7230C"/>
    <w:rsid w:val="00E72523"/>
    <w:rsid w:val="00E72E45"/>
    <w:rsid w:val="00E73A35"/>
    <w:rsid w:val="00E73C65"/>
    <w:rsid w:val="00E741A1"/>
    <w:rsid w:val="00E74249"/>
    <w:rsid w:val="00E743EC"/>
    <w:rsid w:val="00E74D5E"/>
    <w:rsid w:val="00E7543D"/>
    <w:rsid w:val="00E75544"/>
    <w:rsid w:val="00E760D6"/>
    <w:rsid w:val="00E76E22"/>
    <w:rsid w:val="00E77889"/>
    <w:rsid w:val="00E77ADD"/>
    <w:rsid w:val="00E80613"/>
    <w:rsid w:val="00E80795"/>
    <w:rsid w:val="00E83AD0"/>
    <w:rsid w:val="00E849FB"/>
    <w:rsid w:val="00E84AE9"/>
    <w:rsid w:val="00E85C9E"/>
    <w:rsid w:val="00E85E59"/>
    <w:rsid w:val="00E865EA"/>
    <w:rsid w:val="00E874EE"/>
    <w:rsid w:val="00E904A6"/>
    <w:rsid w:val="00E90EE6"/>
    <w:rsid w:val="00E912EB"/>
    <w:rsid w:val="00E91331"/>
    <w:rsid w:val="00E91337"/>
    <w:rsid w:val="00E91896"/>
    <w:rsid w:val="00E91D93"/>
    <w:rsid w:val="00E9272A"/>
    <w:rsid w:val="00E92A32"/>
    <w:rsid w:val="00E93FDD"/>
    <w:rsid w:val="00E9423B"/>
    <w:rsid w:val="00E95165"/>
    <w:rsid w:val="00E95599"/>
    <w:rsid w:val="00E966E3"/>
    <w:rsid w:val="00E968B2"/>
    <w:rsid w:val="00E97BC1"/>
    <w:rsid w:val="00EA086B"/>
    <w:rsid w:val="00EA0EDB"/>
    <w:rsid w:val="00EA1B47"/>
    <w:rsid w:val="00EA1DF8"/>
    <w:rsid w:val="00EA3B35"/>
    <w:rsid w:val="00EA4EBA"/>
    <w:rsid w:val="00EA5A44"/>
    <w:rsid w:val="00EA5CCE"/>
    <w:rsid w:val="00EA633E"/>
    <w:rsid w:val="00EA7014"/>
    <w:rsid w:val="00EB0067"/>
    <w:rsid w:val="00EB09E2"/>
    <w:rsid w:val="00EB2D91"/>
    <w:rsid w:val="00EB3F2D"/>
    <w:rsid w:val="00EB41FD"/>
    <w:rsid w:val="00EB52D7"/>
    <w:rsid w:val="00EB5DBD"/>
    <w:rsid w:val="00EB5E4C"/>
    <w:rsid w:val="00EB6994"/>
    <w:rsid w:val="00EB73DF"/>
    <w:rsid w:val="00EB7911"/>
    <w:rsid w:val="00EC0FE8"/>
    <w:rsid w:val="00EC2C02"/>
    <w:rsid w:val="00EC2D4C"/>
    <w:rsid w:val="00EC3065"/>
    <w:rsid w:val="00EC3238"/>
    <w:rsid w:val="00EC3530"/>
    <w:rsid w:val="00EC3ED2"/>
    <w:rsid w:val="00EC46A8"/>
    <w:rsid w:val="00EC4AB0"/>
    <w:rsid w:val="00EC4D1C"/>
    <w:rsid w:val="00EC56D6"/>
    <w:rsid w:val="00EC5AE5"/>
    <w:rsid w:val="00EC5EF0"/>
    <w:rsid w:val="00EC5F13"/>
    <w:rsid w:val="00EC6C58"/>
    <w:rsid w:val="00EC7358"/>
    <w:rsid w:val="00EC73B4"/>
    <w:rsid w:val="00EC7D98"/>
    <w:rsid w:val="00ED075D"/>
    <w:rsid w:val="00ED08E4"/>
    <w:rsid w:val="00ED0A12"/>
    <w:rsid w:val="00ED0F93"/>
    <w:rsid w:val="00ED114C"/>
    <w:rsid w:val="00ED1344"/>
    <w:rsid w:val="00ED1FAA"/>
    <w:rsid w:val="00ED2271"/>
    <w:rsid w:val="00ED249F"/>
    <w:rsid w:val="00ED3390"/>
    <w:rsid w:val="00ED3CE7"/>
    <w:rsid w:val="00ED5495"/>
    <w:rsid w:val="00ED5899"/>
    <w:rsid w:val="00ED64E6"/>
    <w:rsid w:val="00ED6560"/>
    <w:rsid w:val="00ED6C5C"/>
    <w:rsid w:val="00ED6EB2"/>
    <w:rsid w:val="00ED785A"/>
    <w:rsid w:val="00ED7F27"/>
    <w:rsid w:val="00EE1916"/>
    <w:rsid w:val="00EE21F4"/>
    <w:rsid w:val="00EE33DE"/>
    <w:rsid w:val="00EE37FC"/>
    <w:rsid w:val="00EE3C9B"/>
    <w:rsid w:val="00EE3F7C"/>
    <w:rsid w:val="00EE4286"/>
    <w:rsid w:val="00EE51E9"/>
    <w:rsid w:val="00EE5C56"/>
    <w:rsid w:val="00EE6603"/>
    <w:rsid w:val="00EF0212"/>
    <w:rsid w:val="00EF095C"/>
    <w:rsid w:val="00EF0F4B"/>
    <w:rsid w:val="00EF1579"/>
    <w:rsid w:val="00EF34E7"/>
    <w:rsid w:val="00EF35F2"/>
    <w:rsid w:val="00EF3738"/>
    <w:rsid w:val="00EF5200"/>
    <w:rsid w:val="00EF782F"/>
    <w:rsid w:val="00EF79C5"/>
    <w:rsid w:val="00EF7CD6"/>
    <w:rsid w:val="00F00694"/>
    <w:rsid w:val="00F006F3"/>
    <w:rsid w:val="00F00985"/>
    <w:rsid w:val="00F00C8E"/>
    <w:rsid w:val="00F00E17"/>
    <w:rsid w:val="00F00F58"/>
    <w:rsid w:val="00F01A24"/>
    <w:rsid w:val="00F02ACE"/>
    <w:rsid w:val="00F041A6"/>
    <w:rsid w:val="00F04D8F"/>
    <w:rsid w:val="00F06195"/>
    <w:rsid w:val="00F061E4"/>
    <w:rsid w:val="00F06524"/>
    <w:rsid w:val="00F0674E"/>
    <w:rsid w:val="00F06FD3"/>
    <w:rsid w:val="00F07424"/>
    <w:rsid w:val="00F07C5E"/>
    <w:rsid w:val="00F07D5F"/>
    <w:rsid w:val="00F108B8"/>
    <w:rsid w:val="00F10DBC"/>
    <w:rsid w:val="00F113F8"/>
    <w:rsid w:val="00F12408"/>
    <w:rsid w:val="00F12DC2"/>
    <w:rsid w:val="00F139DD"/>
    <w:rsid w:val="00F13AE9"/>
    <w:rsid w:val="00F13E46"/>
    <w:rsid w:val="00F147F9"/>
    <w:rsid w:val="00F1522A"/>
    <w:rsid w:val="00F156B6"/>
    <w:rsid w:val="00F1579D"/>
    <w:rsid w:val="00F157FF"/>
    <w:rsid w:val="00F15AA1"/>
    <w:rsid w:val="00F1646A"/>
    <w:rsid w:val="00F167EB"/>
    <w:rsid w:val="00F1720D"/>
    <w:rsid w:val="00F17303"/>
    <w:rsid w:val="00F177E3"/>
    <w:rsid w:val="00F2072E"/>
    <w:rsid w:val="00F21485"/>
    <w:rsid w:val="00F2175E"/>
    <w:rsid w:val="00F221D5"/>
    <w:rsid w:val="00F23162"/>
    <w:rsid w:val="00F24526"/>
    <w:rsid w:val="00F24926"/>
    <w:rsid w:val="00F24C1C"/>
    <w:rsid w:val="00F2578A"/>
    <w:rsid w:val="00F25990"/>
    <w:rsid w:val="00F263B7"/>
    <w:rsid w:val="00F26C41"/>
    <w:rsid w:val="00F27416"/>
    <w:rsid w:val="00F27B65"/>
    <w:rsid w:val="00F3088E"/>
    <w:rsid w:val="00F30A79"/>
    <w:rsid w:val="00F31616"/>
    <w:rsid w:val="00F32282"/>
    <w:rsid w:val="00F32D74"/>
    <w:rsid w:val="00F332CF"/>
    <w:rsid w:val="00F3499B"/>
    <w:rsid w:val="00F35DDE"/>
    <w:rsid w:val="00F35F83"/>
    <w:rsid w:val="00F360EF"/>
    <w:rsid w:val="00F3684A"/>
    <w:rsid w:val="00F37123"/>
    <w:rsid w:val="00F37CE2"/>
    <w:rsid w:val="00F409F0"/>
    <w:rsid w:val="00F40A17"/>
    <w:rsid w:val="00F4141C"/>
    <w:rsid w:val="00F416AA"/>
    <w:rsid w:val="00F41CC2"/>
    <w:rsid w:val="00F43DE6"/>
    <w:rsid w:val="00F44E4B"/>
    <w:rsid w:val="00F458CA"/>
    <w:rsid w:val="00F45B85"/>
    <w:rsid w:val="00F45B98"/>
    <w:rsid w:val="00F45C6F"/>
    <w:rsid w:val="00F45DB2"/>
    <w:rsid w:val="00F46751"/>
    <w:rsid w:val="00F46D6C"/>
    <w:rsid w:val="00F4770C"/>
    <w:rsid w:val="00F47CD9"/>
    <w:rsid w:val="00F506AF"/>
    <w:rsid w:val="00F50AED"/>
    <w:rsid w:val="00F50C10"/>
    <w:rsid w:val="00F50F89"/>
    <w:rsid w:val="00F52C7E"/>
    <w:rsid w:val="00F52F4E"/>
    <w:rsid w:val="00F54ECE"/>
    <w:rsid w:val="00F550EA"/>
    <w:rsid w:val="00F55BED"/>
    <w:rsid w:val="00F5729E"/>
    <w:rsid w:val="00F57512"/>
    <w:rsid w:val="00F57956"/>
    <w:rsid w:val="00F60783"/>
    <w:rsid w:val="00F60984"/>
    <w:rsid w:val="00F620AF"/>
    <w:rsid w:val="00F62172"/>
    <w:rsid w:val="00F62448"/>
    <w:rsid w:val="00F63FB8"/>
    <w:rsid w:val="00F64418"/>
    <w:rsid w:val="00F647C8"/>
    <w:rsid w:val="00F64DE7"/>
    <w:rsid w:val="00F65036"/>
    <w:rsid w:val="00F6504A"/>
    <w:rsid w:val="00F6506C"/>
    <w:rsid w:val="00F65147"/>
    <w:rsid w:val="00F652BB"/>
    <w:rsid w:val="00F6694C"/>
    <w:rsid w:val="00F66AF2"/>
    <w:rsid w:val="00F6700A"/>
    <w:rsid w:val="00F70645"/>
    <w:rsid w:val="00F717AF"/>
    <w:rsid w:val="00F73965"/>
    <w:rsid w:val="00F74101"/>
    <w:rsid w:val="00F74D99"/>
    <w:rsid w:val="00F76051"/>
    <w:rsid w:val="00F803E8"/>
    <w:rsid w:val="00F8097F"/>
    <w:rsid w:val="00F809E4"/>
    <w:rsid w:val="00F80BF2"/>
    <w:rsid w:val="00F80DC5"/>
    <w:rsid w:val="00F8178D"/>
    <w:rsid w:val="00F81EC5"/>
    <w:rsid w:val="00F83518"/>
    <w:rsid w:val="00F83989"/>
    <w:rsid w:val="00F83BAD"/>
    <w:rsid w:val="00F86732"/>
    <w:rsid w:val="00F86CD7"/>
    <w:rsid w:val="00F87411"/>
    <w:rsid w:val="00F87775"/>
    <w:rsid w:val="00F87B77"/>
    <w:rsid w:val="00F91B4E"/>
    <w:rsid w:val="00F92332"/>
    <w:rsid w:val="00F923D8"/>
    <w:rsid w:val="00F93027"/>
    <w:rsid w:val="00F9314C"/>
    <w:rsid w:val="00F94597"/>
    <w:rsid w:val="00F945B3"/>
    <w:rsid w:val="00F948A6"/>
    <w:rsid w:val="00F955F4"/>
    <w:rsid w:val="00F95BA3"/>
    <w:rsid w:val="00F96208"/>
    <w:rsid w:val="00F96231"/>
    <w:rsid w:val="00F96664"/>
    <w:rsid w:val="00F97807"/>
    <w:rsid w:val="00F97D39"/>
    <w:rsid w:val="00FA129C"/>
    <w:rsid w:val="00FA1E4A"/>
    <w:rsid w:val="00FA2735"/>
    <w:rsid w:val="00FA2C64"/>
    <w:rsid w:val="00FA3E11"/>
    <w:rsid w:val="00FA4815"/>
    <w:rsid w:val="00FA4F12"/>
    <w:rsid w:val="00FA5043"/>
    <w:rsid w:val="00FA5084"/>
    <w:rsid w:val="00FA5509"/>
    <w:rsid w:val="00FA6026"/>
    <w:rsid w:val="00FA6846"/>
    <w:rsid w:val="00FA728A"/>
    <w:rsid w:val="00FA737D"/>
    <w:rsid w:val="00FA7493"/>
    <w:rsid w:val="00FB0336"/>
    <w:rsid w:val="00FB0722"/>
    <w:rsid w:val="00FB1225"/>
    <w:rsid w:val="00FB1445"/>
    <w:rsid w:val="00FB1D58"/>
    <w:rsid w:val="00FB26F7"/>
    <w:rsid w:val="00FB2808"/>
    <w:rsid w:val="00FB29D2"/>
    <w:rsid w:val="00FB32B4"/>
    <w:rsid w:val="00FB362C"/>
    <w:rsid w:val="00FB37EA"/>
    <w:rsid w:val="00FB4320"/>
    <w:rsid w:val="00FB65AC"/>
    <w:rsid w:val="00FB6C98"/>
    <w:rsid w:val="00FB6CD4"/>
    <w:rsid w:val="00FB6F86"/>
    <w:rsid w:val="00FB7A44"/>
    <w:rsid w:val="00FC0414"/>
    <w:rsid w:val="00FC04C8"/>
    <w:rsid w:val="00FC21C6"/>
    <w:rsid w:val="00FC24D3"/>
    <w:rsid w:val="00FC3942"/>
    <w:rsid w:val="00FC3C30"/>
    <w:rsid w:val="00FC42E4"/>
    <w:rsid w:val="00FC4B68"/>
    <w:rsid w:val="00FC4BD9"/>
    <w:rsid w:val="00FC4D9A"/>
    <w:rsid w:val="00FC501B"/>
    <w:rsid w:val="00FC5547"/>
    <w:rsid w:val="00FC5E5D"/>
    <w:rsid w:val="00FC71E8"/>
    <w:rsid w:val="00FC7396"/>
    <w:rsid w:val="00FD14FE"/>
    <w:rsid w:val="00FD2229"/>
    <w:rsid w:val="00FD2521"/>
    <w:rsid w:val="00FD286B"/>
    <w:rsid w:val="00FD2B91"/>
    <w:rsid w:val="00FD3549"/>
    <w:rsid w:val="00FD428B"/>
    <w:rsid w:val="00FD4876"/>
    <w:rsid w:val="00FD497B"/>
    <w:rsid w:val="00FD51B3"/>
    <w:rsid w:val="00FD5434"/>
    <w:rsid w:val="00FD5BB3"/>
    <w:rsid w:val="00FD6886"/>
    <w:rsid w:val="00FD6B6A"/>
    <w:rsid w:val="00FD7D6E"/>
    <w:rsid w:val="00FE0478"/>
    <w:rsid w:val="00FE0C89"/>
    <w:rsid w:val="00FE1B70"/>
    <w:rsid w:val="00FE26E1"/>
    <w:rsid w:val="00FE3033"/>
    <w:rsid w:val="00FE33EF"/>
    <w:rsid w:val="00FE3446"/>
    <w:rsid w:val="00FE36D7"/>
    <w:rsid w:val="00FE3E56"/>
    <w:rsid w:val="00FE4072"/>
    <w:rsid w:val="00FE4512"/>
    <w:rsid w:val="00FE479B"/>
    <w:rsid w:val="00FE55B1"/>
    <w:rsid w:val="00FE63DF"/>
    <w:rsid w:val="00FE7087"/>
    <w:rsid w:val="00FE7252"/>
    <w:rsid w:val="00FE7460"/>
    <w:rsid w:val="00FE7B3B"/>
    <w:rsid w:val="00FF0555"/>
    <w:rsid w:val="00FF0F23"/>
    <w:rsid w:val="00FF14E7"/>
    <w:rsid w:val="00FF296D"/>
    <w:rsid w:val="00FF3335"/>
    <w:rsid w:val="00FF3DF4"/>
    <w:rsid w:val="00FF3F67"/>
    <w:rsid w:val="00FF4547"/>
    <w:rsid w:val="00FF4A2A"/>
    <w:rsid w:val="00FF4F7F"/>
    <w:rsid w:val="00FF5008"/>
    <w:rsid w:val="00FF505C"/>
    <w:rsid w:val="00FF6526"/>
    <w:rsid w:val="00FF68EB"/>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1EF67"/>
  <w15:docId w15:val="{A955F23F-0C6B-4B8C-9500-E80B4690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paragraph" w:styleId="Revision">
    <w:name w:val="Revision"/>
    <w:hidden/>
    <w:uiPriority w:val="99"/>
    <w:semiHidden/>
    <w:rsid w:val="0006057C"/>
    <w:rPr>
      <w:sz w:val="24"/>
      <w:szCs w:val="24"/>
    </w:rPr>
  </w:style>
  <w:style w:type="paragraph" w:styleId="Header">
    <w:name w:val="header"/>
    <w:basedOn w:val="Normal"/>
    <w:link w:val="HeaderChar"/>
    <w:uiPriority w:val="99"/>
    <w:unhideWhenUsed/>
    <w:rsid w:val="001C035F"/>
    <w:pPr>
      <w:tabs>
        <w:tab w:val="center" w:pos="4680"/>
        <w:tab w:val="right" w:pos="9360"/>
      </w:tabs>
    </w:pPr>
  </w:style>
  <w:style w:type="character" w:customStyle="1" w:styleId="HeaderChar">
    <w:name w:val="Header Char"/>
    <w:basedOn w:val="DefaultParagraphFont"/>
    <w:link w:val="Header"/>
    <w:uiPriority w:val="99"/>
    <w:rsid w:val="001C035F"/>
    <w:rPr>
      <w:sz w:val="24"/>
      <w:szCs w:val="24"/>
    </w:rPr>
  </w:style>
  <w:style w:type="character" w:customStyle="1" w:styleId="FooterChar">
    <w:name w:val="Footer Char"/>
    <w:link w:val="Footer"/>
    <w:uiPriority w:val="99"/>
    <w:rsid w:val="00166135"/>
    <w:rPr>
      <w:sz w:val="24"/>
      <w:szCs w:val="24"/>
    </w:rPr>
  </w:style>
  <w:style w:type="character" w:customStyle="1" w:styleId="UnresolvedMention1">
    <w:name w:val="Unresolved Mention1"/>
    <w:basedOn w:val="DefaultParagraphFont"/>
    <w:uiPriority w:val="99"/>
    <w:semiHidden/>
    <w:unhideWhenUsed/>
    <w:rsid w:val="001A6218"/>
    <w:rPr>
      <w:color w:val="605E5C"/>
      <w:shd w:val="clear" w:color="auto" w:fill="E1DFDD"/>
    </w:rPr>
  </w:style>
  <w:style w:type="character" w:customStyle="1" w:styleId="UnresolvedMention2">
    <w:name w:val="Unresolved Mention2"/>
    <w:basedOn w:val="DefaultParagraphFont"/>
    <w:uiPriority w:val="99"/>
    <w:semiHidden/>
    <w:unhideWhenUsed/>
    <w:rsid w:val="00636537"/>
    <w:rPr>
      <w:color w:val="605E5C"/>
      <w:shd w:val="clear" w:color="auto" w:fill="E1DFDD"/>
    </w:rPr>
  </w:style>
  <w:style w:type="paragraph" w:customStyle="1" w:styleId="footnotedescription">
    <w:name w:val="footnote description"/>
    <w:next w:val="Normal"/>
    <w:link w:val="footnotedescriptionChar"/>
    <w:hidden/>
    <w:rsid w:val="00C0736A"/>
    <w:pPr>
      <w:spacing w:line="250" w:lineRule="auto"/>
      <w:ind w:right="2"/>
      <w:jc w:val="both"/>
    </w:pPr>
    <w:rPr>
      <w:color w:val="000000"/>
      <w:sz w:val="24"/>
      <w:szCs w:val="22"/>
    </w:rPr>
  </w:style>
  <w:style w:type="character" w:customStyle="1" w:styleId="footnotedescriptionChar">
    <w:name w:val="footnote description Char"/>
    <w:link w:val="footnotedescription"/>
    <w:rsid w:val="00C0736A"/>
    <w:rPr>
      <w:color w:val="000000"/>
      <w:sz w:val="24"/>
      <w:szCs w:val="22"/>
    </w:rPr>
  </w:style>
  <w:style w:type="character" w:customStyle="1" w:styleId="footnotemark">
    <w:name w:val="footnote mark"/>
    <w:hidden/>
    <w:rsid w:val="00C0736A"/>
    <w:rPr>
      <w:rFonts w:ascii="Times New Roman" w:eastAsia="Times New Roman" w:hAnsi="Times New Roman" w:cs="Times New Roman"/>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997768">
      <w:bodyDiv w:val="1"/>
      <w:marLeft w:val="0"/>
      <w:marRight w:val="0"/>
      <w:marTop w:val="0"/>
      <w:marBottom w:val="0"/>
      <w:divBdr>
        <w:top w:val="none" w:sz="0" w:space="0" w:color="auto"/>
        <w:left w:val="none" w:sz="0" w:space="0" w:color="auto"/>
        <w:bottom w:val="none" w:sz="0" w:space="0" w:color="auto"/>
        <w:right w:val="none" w:sz="0" w:space="0" w:color="auto"/>
      </w:divBdr>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202258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7" ma:contentTypeDescription="Create a new document." ma:contentTypeScope="" ma:versionID="b8e2220bbb1c0537104c053dd550c56d">
  <xsd:schema xmlns:xsd="http://www.w3.org/2001/XMLSchema" xmlns:xs="http://www.w3.org/2001/XMLSchema" xmlns:p="http://schemas.microsoft.com/office/2006/metadata/properties" xmlns:ns3="d04a30bb-b2f1-43b2-96cc-abd04a022632" targetNamespace="http://schemas.microsoft.com/office/2006/metadata/properties" ma:root="true" ma:fieldsID="c7307a86fbd82d0cab9ff18c0b6129fc" ns3:_="">
    <xsd:import namespace="d04a30bb-b2f1-43b2-96cc-abd04a022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23D3-ACA5-489A-9CFE-CCFC1EB2D663}">
  <ds:schemaRefs>
    <ds:schemaRef ds:uri="http://schemas.microsoft.com/sharepoint/v3/contenttype/forms"/>
  </ds:schemaRefs>
</ds:datastoreItem>
</file>

<file path=customXml/itemProps2.xml><?xml version="1.0" encoding="utf-8"?>
<ds:datastoreItem xmlns:ds="http://schemas.openxmlformats.org/officeDocument/2006/customXml" ds:itemID="{E9CCDB14-5BFE-4B49-A752-B08674127A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8FD5D-409D-4F11-94EB-6FAC305C7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A10F4-24DF-4912-9B9E-3CA7CA13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6745</Words>
  <Characters>38452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Reside, Melissa</cp:lastModifiedBy>
  <cp:revision>6</cp:revision>
  <cp:lastPrinted>2020-06-09T13:21:00Z</cp:lastPrinted>
  <dcterms:created xsi:type="dcterms:W3CDTF">2020-08-17T19:47:00Z</dcterms:created>
  <dcterms:modified xsi:type="dcterms:W3CDTF">2020-08-19T14:32:00Z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