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6491C379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E71F74">
        <w:rPr>
          <w:rFonts w:cs="Arial"/>
        </w:rPr>
        <w:t>1382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51B80624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15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77777777" w:rsidR="00E53284" w:rsidRDefault="00E53284" w:rsidP="00E53284">
      <w:r>
        <w:tab/>
        <w:t>RE:</w:t>
      </w:r>
      <w:r>
        <w:tab/>
        <w:t>PA PUC vs PENNSYLVANIA AMERICAN WATER COMPANY WASTEWATER</w:t>
      </w:r>
    </w:p>
    <w:p w14:paraId="5FB1E09A" w14:textId="77777777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3019371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6721EEB5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E71F74">
        <w:rPr>
          <w:rFonts w:cs="Arial"/>
        </w:rPr>
        <w:t>Gregory and Catherine Gannon</w:t>
      </w:r>
      <w:bookmarkStart w:id="0" w:name="_GoBack"/>
      <w:bookmarkEnd w:id="0"/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9F50D4"/>
    <w:rsid w:val="00D95A56"/>
    <w:rsid w:val="00E53284"/>
    <w:rsid w:val="00E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2020-08-19T16:17:00Z</dcterms:created>
  <dcterms:modified xsi:type="dcterms:W3CDTF">2020-08-19T16:17:00Z</dcterms:modified>
</cp:coreProperties>
</file>