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Pr="008B6F6C" w:rsidRDefault="009E6606" w:rsidP="009E6606">
      <w:pPr>
        <w:jc w:val="center"/>
        <w:rPr>
          <w:rFonts w:ascii="Times New Roman" w:hAnsi="Times New Roman" w:cs="Times New Roman"/>
          <w:b/>
        </w:rPr>
      </w:pPr>
    </w:p>
    <w:p w14:paraId="08C96D66" w14:textId="77777777" w:rsidR="009E6606" w:rsidRPr="008B6F6C" w:rsidRDefault="009E6606" w:rsidP="009E6606">
      <w:pPr>
        <w:jc w:val="center"/>
        <w:rPr>
          <w:rFonts w:ascii="Times New Roman" w:hAnsi="Times New Roman" w:cs="Times New Roman"/>
          <w:b/>
        </w:rPr>
      </w:pPr>
      <w:r w:rsidRPr="008B6F6C">
        <w:rPr>
          <w:rFonts w:ascii="Times New Roman" w:hAnsi="Times New Roman" w:cs="Times New Roman"/>
          <w:b/>
        </w:rPr>
        <w:t>BEFORE THE</w:t>
      </w:r>
    </w:p>
    <w:p w14:paraId="3276A019" w14:textId="77777777" w:rsidR="009E6606" w:rsidRPr="008B6F6C" w:rsidRDefault="009E6606" w:rsidP="009E6606">
      <w:pPr>
        <w:tabs>
          <w:tab w:val="center" w:pos="4680"/>
        </w:tabs>
        <w:suppressAutoHyphens/>
        <w:jc w:val="center"/>
        <w:rPr>
          <w:rFonts w:ascii="Times New Roman" w:hAnsi="Times New Roman" w:cs="Times New Roman"/>
          <w:b/>
          <w:bCs/>
          <w:spacing w:val="-3"/>
        </w:rPr>
      </w:pPr>
      <w:r w:rsidRPr="008B6F6C">
        <w:rPr>
          <w:rFonts w:ascii="Times New Roman" w:hAnsi="Times New Roman" w:cs="Times New Roman"/>
          <w:b/>
          <w:bCs/>
          <w:spacing w:val="-3"/>
        </w:rPr>
        <w:t>PENNSYLVANIA PUBLIC UTILITY COMMISSION</w:t>
      </w:r>
    </w:p>
    <w:p w14:paraId="0BE8A1D9" w14:textId="77777777" w:rsidR="009E6606" w:rsidRPr="008B6F6C" w:rsidRDefault="009E6606" w:rsidP="009E6606">
      <w:pPr>
        <w:tabs>
          <w:tab w:val="left" w:pos="-720"/>
        </w:tabs>
        <w:suppressAutoHyphens/>
        <w:rPr>
          <w:rFonts w:ascii="Times New Roman" w:hAnsi="Times New Roman" w:cs="Times New Roman"/>
          <w:spacing w:val="-3"/>
        </w:rPr>
      </w:pPr>
    </w:p>
    <w:p w14:paraId="7695AF3C" w14:textId="77777777" w:rsidR="009E6606" w:rsidRPr="008B6F6C" w:rsidRDefault="009E6606" w:rsidP="009E6606">
      <w:pPr>
        <w:tabs>
          <w:tab w:val="left" w:pos="-720"/>
        </w:tabs>
        <w:suppressAutoHyphens/>
        <w:rPr>
          <w:rFonts w:ascii="Times New Roman" w:hAnsi="Times New Roman" w:cs="Times New Roman"/>
          <w:spacing w:val="-3"/>
        </w:rPr>
      </w:pPr>
    </w:p>
    <w:p w14:paraId="677093D8" w14:textId="77777777" w:rsidR="009E6606" w:rsidRPr="008B6F6C" w:rsidRDefault="009E6606" w:rsidP="009E6606">
      <w:pPr>
        <w:tabs>
          <w:tab w:val="left" w:pos="-720"/>
        </w:tabs>
        <w:suppressAutoHyphens/>
        <w:rPr>
          <w:rFonts w:ascii="Times New Roman" w:hAnsi="Times New Roman" w:cs="Times New Roman"/>
          <w:spacing w:val="-3"/>
        </w:rPr>
      </w:pPr>
    </w:p>
    <w:p w14:paraId="352CF6E0" w14:textId="5950AC17" w:rsidR="000E41F5" w:rsidRPr="008B6F6C" w:rsidRDefault="00DD2915" w:rsidP="009E6606">
      <w:pPr>
        <w:tabs>
          <w:tab w:val="left" w:pos="-720"/>
        </w:tabs>
        <w:suppressAutoHyphens/>
        <w:jc w:val="both"/>
        <w:rPr>
          <w:rFonts w:ascii="Times New Roman" w:hAnsi="Times New Roman" w:cs="Times New Roman"/>
          <w:spacing w:val="-3"/>
        </w:rPr>
      </w:pPr>
      <w:r w:rsidRPr="008B6F6C">
        <w:rPr>
          <w:rFonts w:ascii="Times New Roman" w:hAnsi="Times New Roman" w:cs="Times New Roman"/>
          <w:spacing w:val="-3"/>
        </w:rPr>
        <w:t>Petition of Twin Lakes Utilities, Inc. for a</w:t>
      </w:r>
      <w:r w:rsidRPr="008B6F6C">
        <w:rPr>
          <w:rFonts w:ascii="Times New Roman" w:hAnsi="Times New Roman" w:cs="Times New Roman"/>
          <w:spacing w:val="-3"/>
        </w:rPr>
        <w:tab/>
      </w:r>
      <w:r w:rsidR="000E41F5" w:rsidRPr="008B6F6C">
        <w:rPr>
          <w:rFonts w:ascii="Times New Roman" w:hAnsi="Times New Roman" w:cs="Times New Roman"/>
          <w:spacing w:val="-3"/>
        </w:rPr>
        <w:tab/>
        <w:t>:</w:t>
      </w:r>
    </w:p>
    <w:p w14:paraId="35B9FD97" w14:textId="34C33690" w:rsidR="009E6606" w:rsidRPr="008B6F6C" w:rsidRDefault="00DD2915" w:rsidP="00DD2915">
      <w:pPr>
        <w:tabs>
          <w:tab w:val="left" w:pos="-720"/>
        </w:tabs>
        <w:suppressAutoHyphens/>
        <w:jc w:val="both"/>
        <w:rPr>
          <w:rFonts w:ascii="Times New Roman" w:hAnsi="Times New Roman" w:cs="Times New Roman"/>
          <w:spacing w:val="-3"/>
        </w:rPr>
      </w:pPr>
      <w:r w:rsidRPr="008B6F6C">
        <w:rPr>
          <w:rFonts w:ascii="Times New Roman" w:hAnsi="Times New Roman" w:cs="Times New Roman"/>
          <w:spacing w:val="-3"/>
        </w:rPr>
        <w:t>Commission Order Authorizing the Acquisition of</w:t>
      </w:r>
      <w:r w:rsidRPr="008B6F6C">
        <w:rPr>
          <w:rFonts w:ascii="Times New Roman" w:hAnsi="Times New Roman" w:cs="Times New Roman"/>
          <w:spacing w:val="-3"/>
        </w:rPr>
        <w:tab/>
      </w:r>
      <w:r w:rsidR="009E6606" w:rsidRPr="008B6F6C">
        <w:rPr>
          <w:rFonts w:ascii="Times New Roman" w:hAnsi="Times New Roman" w:cs="Times New Roman"/>
          <w:spacing w:val="-3"/>
        </w:rPr>
        <w:t>:</w:t>
      </w:r>
      <w:r w:rsidRPr="008B6F6C">
        <w:rPr>
          <w:rFonts w:ascii="Times New Roman" w:hAnsi="Times New Roman" w:cs="Times New Roman"/>
          <w:spacing w:val="-3"/>
        </w:rPr>
        <w:tab/>
      </w:r>
      <w:r w:rsidRPr="008B6F6C">
        <w:rPr>
          <w:rFonts w:ascii="Times New Roman" w:hAnsi="Times New Roman" w:cs="Times New Roman"/>
          <w:spacing w:val="-3"/>
        </w:rPr>
        <w:tab/>
        <w:t>P-2020-3020914</w:t>
      </w:r>
    </w:p>
    <w:p w14:paraId="66CC9108" w14:textId="77777777" w:rsidR="00DD2915" w:rsidRPr="008B6F6C" w:rsidRDefault="00DD2915" w:rsidP="009E6606">
      <w:pPr>
        <w:tabs>
          <w:tab w:val="left" w:pos="-720"/>
        </w:tabs>
        <w:suppressAutoHyphens/>
        <w:jc w:val="both"/>
        <w:rPr>
          <w:rFonts w:ascii="Times New Roman" w:hAnsi="Times New Roman" w:cs="Times New Roman"/>
          <w:spacing w:val="-3"/>
        </w:rPr>
      </w:pPr>
      <w:r w:rsidRPr="008B6F6C">
        <w:rPr>
          <w:rFonts w:ascii="Times New Roman" w:hAnsi="Times New Roman" w:cs="Times New Roman"/>
          <w:spacing w:val="-3"/>
        </w:rPr>
        <w:t>Twin Lakes Utilities, Inc. by a Capable Public</w:t>
      </w:r>
      <w:r w:rsidRPr="008B6F6C">
        <w:rPr>
          <w:rFonts w:ascii="Times New Roman" w:hAnsi="Times New Roman" w:cs="Times New Roman"/>
          <w:spacing w:val="-3"/>
        </w:rPr>
        <w:tab/>
      </w:r>
      <w:r w:rsidRPr="008B6F6C">
        <w:rPr>
          <w:rFonts w:ascii="Times New Roman" w:hAnsi="Times New Roman" w:cs="Times New Roman"/>
          <w:spacing w:val="-3"/>
        </w:rPr>
        <w:tab/>
        <w:t>:</w:t>
      </w:r>
    </w:p>
    <w:p w14:paraId="25BD8062" w14:textId="3A7F35CB" w:rsidR="00876EC9" w:rsidRPr="008B6F6C" w:rsidRDefault="00DD2915" w:rsidP="00DD2915">
      <w:pPr>
        <w:tabs>
          <w:tab w:val="left" w:pos="-720"/>
        </w:tabs>
        <w:suppressAutoHyphens/>
        <w:jc w:val="both"/>
        <w:rPr>
          <w:rFonts w:ascii="Times New Roman" w:hAnsi="Times New Roman" w:cs="Times New Roman"/>
          <w:spacing w:val="-3"/>
        </w:rPr>
      </w:pPr>
      <w:r w:rsidRPr="008B6F6C">
        <w:rPr>
          <w:rFonts w:ascii="Times New Roman" w:hAnsi="Times New Roman" w:cs="Times New Roman"/>
          <w:spacing w:val="-3"/>
        </w:rPr>
        <w:t xml:space="preserve">Utility Pursuant to 66 </w:t>
      </w:r>
      <w:proofErr w:type="spellStart"/>
      <w:r w:rsidRPr="008B6F6C">
        <w:rPr>
          <w:rFonts w:ascii="Times New Roman" w:hAnsi="Times New Roman" w:cs="Times New Roman"/>
          <w:spacing w:val="-3"/>
        </w:rPr>
        <w:t>Pa.C.S</w:t>
      </w:r>
      <w:proofErr w:type="spellEnd"/>
      <w:r w:rsidRPr="008B6F6C">
        <w:rPr>
          <w:rFonts w:ascii="Times New Roman" w:hAnsi="Times New Roman" w:cs="Times New Roman"/>
          <w:spacing w:val="-3"/>
        </w:rPr>
        <w:t>. § 529</w:t>
      </w:r>
      <w:r w:rsidRPr="008B6F6C">
        <w:rPr>
          <w:rFonts w:ascii="Times New Roman" w:hAnsi="Times New Roman" w:cs="Times New Roman"/>
          <w:spacing w:val="-3"/>
        </w:rPr>
        <w:tab/>
      </w:r>
      <w:r w:rsidRPr="008B6F6C">
        <w:rPr>
          <w:rFonts w:ascii="Times New Roman" w:hAnsi="Times New Roman" w:cs="Times New Roman"/>
          <w:spacing w:val="-3"/>
        </w:rPr>
        <w:tab/>
      </w:r>
      <w:r w:rsidRPr="008B6F6C">
        <w:rPr>
          <w:rFonts w:ascii="Times New Roman" w:hAnsi="Times New Roman" w:cs="Times New Roman"/>
          <w:spacing w:val="-3"/>
        </w:rPr>
        <w:tab/>
        <w:t>:</w:t>
      </w:r>
    </w:p>
    <w:p w14:paraId="1E1BFA19" w14:textId="77777777" w:rsidR="009E6606" w:rsidRPr="008B6F6C" w:rsidRDefault="009E6606" w:rsidP="009E6606">
      <w:pPr>
        <w:tabs>
          <w:tab w:val="left" w:pos="-720"/>
        </w:tabs>
        <w:suppressAutoHyphens/>
        <w:rPr>
          <w:rFonts w:ascii="Times New Roman" w:hAnsi="Times New Roman" w:cs="Times New Roman"/>
          <w:spacing w:val="-3"/>
        </w:rPr>
      </w:pPr>
    </w:p>
    <w:p w14:paraId="32565D83" w14:textId="77777777" w:rsidR="009E6606" w:rsidRPr="008B6F6C"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8B6F6C" w:rsidRDefault="009E6606" w:rsidP="009E6606">
      <w:pPr>
        <w:tabs>
          <w:tab w:val="left" w:pos="-720"/>
          <w:tab w:val="left" w:pos="5040"/>
        </w:tabs>
        <w:suppressAutoHyphens/>
        <w:rPr>
          <w:rFonts w:ascii="Times New Roman" w:hAnsi="Times New Roman" w:cs="Times New Roman"/>
          <w:spacing w:val="-3"/>
        </w:rPr>
      </w:pPr>
    </w:p>
    <w:p w14:paraId="6F76B1BD" w14:textId="11DB0DC8" w:rsidR="009E6606" w:rsidRPr="008B6F6C" w:rsidRDefault="009E6606" w:rsidP="009E6606">
      <w:pPr>
        <w:suppressAutoHyphens/>
        <w:jc w:val="center"/>
        <w:rPr>
          <w:rFonts w:ascii="Times New Roman" w:hAnsi="Times New Roman" w:cs="Times New Roman"/>
          <w:b/>
          <w:bCs/>
          <w:spacing w:val="-3"/>
          <w:u w:val="single"/>
        </w:rPr>
      </w:pPr>
      <w:r w:rsidRPr="008B6F6C">
        <w:rPr>
          <w:rFonts w:ascii="Times New Roman" w:hAnsi="Times New Roman" w:cs="Times New Roman"/>
          <w:b/>
          <w:bCs/>
          <w:spacing w:val="-3"/>
          <w:u w:val="single"/>
        </w:rPr>
        <w:t>ORDER</w:t>
      </w:r>
    </w:p>
    <w:p w14:paraId="66088DA3" w14:textId="77777777" w:rsidR="00E52F65" w:rsidRDefault="004F74D2" w:rsidP="005671DC">
      <w:pPr>
        <w:suppressAutoHyphens/>
        <w:jc w:val="center"/>
        <w:rPr>
          <w:rFonts w:ascii="Times New Roman" w:hAnsi="Times New Roman" w:cs="Times New Roman"/>
          <w:b/>
          <w:bCs/>
          <w:spacing w:val="-3"/>
          <w:u w:val="single"/>
        </w:rPr>
      </w:pPr>
      <w:r w:rsidRPr="005671DC">
        <w:rPr>
          <w:rFonts w:ascii="Times New Roman" w:hAnsi="Times New Roman" w:cs="Times New Roman"/>
          <w:b/>
          <w:bCs/>
          <w:spacing w:val="-3"/>
          <w:u w:val="single"/>
        </w:rPr>
        <w:t>DENYING</w:t>
      </w:r>
      <w:r w:rsidRPr="008B6F6C">
        <w:rPr>
          <w:rFonts w:ascii="Times New Roman" w:hAnsi="Times New Roman" w:cs="Times New Roman"/>
          <w:b/>
          <w:bCs/>
          <w:spacing w:val="-3"/>
          <w:u w:val="single"/>
        </w:rPr>
        <w:t xml:space="preserve"> PETITION </w:t>
      </w:r>
      <w:r w:rsidR="00E52F65">
        <w:rPr>
          <w:rFonts w:ascii="Times New Roman" w:hAnsi="Times New Roman" w:cs="Times New Roman"/>
          <w:b/>
          <w:bCs/>
          <w:spacing w:val="-3"/>
          <w:u w:val="single"/>
        </w:rPr>
        <w:t>OF THE OFFICE OF CONSUMER ADVOCATE</w:t>
      </w:r>
    </w:p>
    <w:p w14:paraId="54EA1E5D" w14:textId="22D349A7" w:rsidR="00093607" w:rsidRPr="008B6F6C" w:rsidRDefault="004F74D2" w:rsidP="00E52F65">
      <w:pPr>
        <w:suppressAutoHyphens/>
        <w:jc w:val="center"/>
        <w:rPr>
          <w:rFonts w:ascii="Times New Roman" w:hAnsi="Times New Roman" w:cs="Times New Roman"/>
          <w:b/>
          <w:bCs/>
          <w:spacing w:val="-3"/>
          <w:u w:val="single"/>
        </w:rPr>
      </w:pPr>
      <w:r w:rsidRPr="008B6F6C">
        <w:rPr>
          <w:rFonts w:ascii="Times New Roman" w:hAnsi="Times New Roman" w:cs="Times New Roman"/>
          <w:b/>
          <w:bCs/>
          <w:spacing w:val="-3"/>
          <w:u w:val="single"/>
        </w:rPr>
        <w:t>FOR ISSUANCE</w:t>
      </w:r>
      <w:r w:rsidR="005671DC">
        <w:rPr>
          <w:rFonts w:ascii="Times New Roman" w:hAnsi="Times New Roman" w:cs="Times New Roman"/>
          <w:b/>
          <w:bCs/>
          <w:spacing w:val="-3"/>
          <w:u w:val="single"/>
        </w:rPr>
        <w:t xml:space="preserve"> </w:t>
      </w:r>
      <w:r w:rsidRPr="008B6F6C">
        <w:rPr>
          <w:rFonts w:ascii="Times New Roman" w:hAnsi="Times New Roman" w:cs="Times New Roman"/>
          <w:b/>
          <w:bCs/>
          <w:spacing w:val="-3"/>
          <w:u w:val="single"/>
        </w:rPr>
        <w:t>OF AN</w:t>
      </w:r>
      <w:r w:rsidR="00E52F65">
        <w:rPr>
          <w:rFonts w:ascii="Times New Roman" w:hAnsi="Times New Roman" w:cs="Times New Roman"/>
          <w:b/>
          <w:bCs/>
          <w:spacing w:val="-3"/>
          <w:u w:val="single"/>
        </w:rPr>
        <w:t xml:space="preserve"> </w:t>
      </w:r>
      <w:r w:rsidRPr="008B6F6C">
        <w:rPr>
          <w:rFonts w:ascii="Times New Roman" w:hAnsi="Times New Roman" w:cs="Times New Roman"/>
          <w:b/>
          <w:bCs/>
          <w:spacing w:val="-3"/>
          <w:u w:val="single"/>
        </w:rPr>
        <w:t>INTERIM EMERGENCY ORDER ON AN EXPEDITED BASIS</w:t>
      </w:r>
    </w:p>
    <w:p w14:paraId="179175CC" w14:textId="1EBD5207" w:rsidR="00093607" w:rsidRPr="008B6F6C" w:rsidRDefault="00093607" w:rsidP="009E6606">
      <w:pPr>
        <w:suppressAutoHyphens/>
        <w:jc w:val="center"/>
        <w:rPr>
          <w:rFonts w:ascii="Times New Roman" w:hAnsi="Times New Roman" w:cs="Times New Roman"/>
          <w:b/>
          <w:bCs/>
          <w:spacing w:val="-3"/>
          <w:u w:val="single"/>
        </w:rPr>
      </w:pPr>
      <w:r w:rsidRPr="008B6F6C">
        <w:rPr>
          <w:rFonts w:ascii="Times New Roman" w:hAnsi="Times New Roman" w:cs="Times New Roman"/>
          <w:b/>
          <w:bCs/>
          <w:spacing w:val="-3"/>
          <w:u w:val="single"/>
        </w:rPr>
        <w:t>FILED PURSUANT TO SECTION</w:t>
      </w:r>
      <w:r w:rsidR="00E52F65">
        <w:rPr>
          <w:rFonts w:ascii="Times New Roman" w:hAnsi="Times New Roman" w:cs="Times New Roman"/>
          <w:b/>
          <w:bCs/>
          <w:spacing w:val="-3"/>
          <w:u w:val="single"/>
        </w:rPr>
        <w:t>S</w:t>
      </w:r>
      <w:r w:rsidRPr="008B6F6C">
        <w:rPr>
          <w:rFonts w:ascii="Times New Roman" w:hAnsi="Times New Roman" w:cs="Times New Roman"/>
          <w:b/>
          <w:bCs/>
          <w:spacing w:val="-3"/>
          <w:u w:val="single"/>
        </w:rPr>
        <w:t xml:space="preserve"> 3.6, 3.6a and 3.7 </w:t>
      </w:r>
    </w:p>
    <w:p w14:paraId="378D9DEA" w14:textId="278CC34A" w:rsidR="009E6606" w:rsidRPr="00B76979" w:rsidRDefault="00093607" w:rsidP="00B76979">
      <w:pPr>
        <w:suppressAutoHyphens/>
        <w:jc w:val="center"/>
        <w:rPr>
          <w:rFonts w:ascii="Times New Roman" w:hAnsi="Times New Roman" w:cs="Times New Roman"/>
          <w:b/>
          <w:bCs/>
          <w:spacing w:val="-3"/>
        </w:rPr>
      </w:pPr>
      <w:r w:rsidRPr="008B6F6C">
        <w:rPr>
          <w:rFonts w:ascii="Times New Roman" w:hAnsi="Times New Roman" w:cs="Times New Roman"/>
          <w:b/>
          <w:bCs/>
          <w:spacing w:val="-3"/>
          <w:u w:val="single"/>
        </w:rPr>
        <w:t>OF THE COMMISSION’S REGULATIONS</w:t>
      </w:r>
    </w:p>
    <w:p w14:paraId="794F0A8A" w14:textId="457FA141" w:rsidR="004F74D2" w:rsidRPr="008B6F6C" w:rsidRDefault="004F74D2" w:rsidP="004F74D2">
      <w:pPr>
        <w:pStyle w:val="ParaTab1"/>
        <w:tabs>
          <w:tab w:val="left" w:pos="2070"/>
        </w:tabs>
        <w:spacing w:line="360" w:lineRule="auto"/>
        <w:ind w:firstLine="0"/>
        <w:rPr>
          <w:rFonts w:ascii="Times New Roman" w:hAnsi="Times New Roman" w:cs="Times New Roman"/>
        </w:rPr>
      </w:pPr>
    </w:p>
    <w:p w14:paraId="4C5A264A" w14:textId="006E3E04" w:rsidR="004F74D2" w:rsidRPr="008B6F6C" w:rsidRDefault="002C1797" w:rsidP="002C1797">
      <w:pPr>
        <w:pStyle w:val="ParaTab1"/>
        <w:tabs>
          <w:tab w:val="left" w:pos="2070"/>
        </w:tabs>
        <w:spacing w:line="360" w:lineRule="auto"/>
        <w:ind w:firstLine="0"/>
        <w:jc w:val="center"/>
        <w:rPr>
          <w:rFonts w:ascii="Times New Roman" w:hAnsi="Times New Roman" w:cs="Times New Roman"/>
        </w:rPr>
      </w:pPr>
      <w:r w:rsidRPr="008B6F6C">
        <w:rPr>
          <w:rFonts w:ascii="Times New Roman" w:hAnsi="Times New Roman" w:cs="Times New Roman"/>
          <w:u w:val="single"/>
        </w:rPr>
        <w:t>INTRODUCTION</w:t>
      </w:r>
    </w:p>
    <w:p w14:paraId="08158ECF" w14:textId="3E1449CE" w:rsidR="004F74D2" w:rsidRPr="008B6F6C" w:rsidRDefault="004F74D2" w:rsidP="004F74D2">
      <w:pPr>
        <w:pStyle w:val="ParaTab1"/>
        <w:tabs>
          <w:tab w:val="left" w:pos="2070"/>
        </w:tabs>
        <w:spacing w:line="360" w:lineRule="auto"/>
        <w:ind w:firstLine="0"/>
        <w:rPr>
          <w:rFonts w:ascii="Times New Roman" w:hAnsi="Times New Roman" w:cs="Times New Roman"/>
        </w:rPr>
      </w:pPr>
    </w:p>
    <w:p w14:paraId="2B603CED" w14:textId="3098A67A" w:rsidR="004F74D2" w:rsidRPr="008B6F6C" w:rsidRDefault="00083A87" w:rsidP="00083A8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74D2" w:rsidRPr="008B6F6C">
        <w:rPr>
          <w:rFonts w:ascii="Times New Roman" w:hAnsi="Times New Roman" w:cs="Times New Roman"/>
        </w:rPr>
        <w:t xml:space="preserve">This Order denies a petition for issuance of an interim emergency order on an expedited basis because </w:t>
      </w:r>
      <w:r w:rsidR="002C1797" w:rsidRPr="008B6F6C">
        <w:rPr>
          <w:rFonts w:ascii="Times New Roman" w:hAnsi="Times New Roman" w:cs="Times New Roman"/>
        </w:rPr>
        <w:t>the petitioner has failed to demonstrate that the need for relief is immediate</w:t>
      </w:r>
      <w:r w:rsidR="002D0293">
        <w:rPr>
          <w:rFonts w:ascii="Times New Roman" w:hAnsi="Times New Roman" w:cs="Times New Roman"/>
        </w:rPr>
        <w:t>,</w:t>
      </w:r>
      <w:r w:rsidR="00B76979">
        <w:rPr>
          <w:rFonts w:ascii="Times New Roman" w:hAnsi="Times New Roman" w:cs="Times New Roman"/>
        </w:rPr>
        <w:t xml:space="preserve"> that</w:t>
      </w:r>
      <w:r w:rsidR="002D0293">
        <w:rPr>
          <w:rFonts w:ascii="Times New Roman" w:hAnsi="Times New Roman" w:cs="Times New Roman"/>
        </w:rPr>
        <w:t xml:space="preserve"> the injury would be irreparable if relief is not granted</w:t>
      </w:r>
      <w:r w:rsidR="002C1797" w:rsidRPr="008B6F6C">
        <w:rPr>
          <w:rFonts w:ascii="Times New Roman" w:hAnsi="Times New Roman" w:cs="Times New Roman"/>
        </w:rPr>
        <w:t xml:space="preserve"> and that the relief requested is not injurious to the public interest.  As a result, </w:t>
      </w:r>
      <w:r w:rsidR="004F74D2" w:rsidRPr="008B6F6C">
        <w:rPr>
          <w:rFonts w:ascii="Times New Roman" w:hAnsi="Times New Roman" w:cs="Times New Roman"/>
        </w:rPr>
        <w:t>the requirements for the petition to be granted as set forth in Section 3.6 of the Commission’s regulations</w:t>
      </w:r>
      <w:r w:rsidR="002C1797" w:rsidRPr="008B6F6C">
        <w:rPr>
          <w:rFonts w:ascii="Times New Roman" w:hAnsi="Times New Roman" w:cs="Times New Roman"/>
        </w:rPr>
        <w:t xml:space="preserve"> are not satisfied.</w:t>
      </w:r>
      <w:r>
        <w:rPr>
          <w:rFonts w:ascii="Times New Roman" w:hAnsi="Times New Roman" w:cs="Times New Roman"/>
        </w:rPr>
        <w:t xml:space="preserve">  Twin Lakes is directed to continue to provide service to its customers consistent with the Public Utility Code, the Commission’s orders and regulations and all Commission-approved tariffs of the company until otherwise permitted by the Commission to </w:t>
      </w:r>
      <w:r w:rsidR="00E74BF2">
        <w:rPr>
          <w:rFonts w:ascii="Times New Roman" w:hAnsi="Times New Roman" w:cs="Times New Roman"/>
        </w:rPr>
        <w:t>cease providing</w:t>
      </w:r>
      <w:r>
        <w:rPr>
          <w:rFonts w:ascii="Times New Roman" w:hAnsi="Times New Roman" w:cs="Times New Roman"/>
        </w:rPr>
        <w:t xml:space="preserve"> service.  This order also certifies a material question to the Commission pursuant to Section 5.305 of the Commission’s regulations.</w:t>
      </w:r>
    </w:p>
    <w:p w14:paraId="6C31663B" w14:textId="7ED0260C" w:rsidR="004F74D2" w:rsidRPr="008B6F6C" w:rsidRDefault="004F74D2" w:rsidP="004F74D2">
      <w:pPr>
        <w:pStyle w:val="ParaTab1"/>
        <w:tabs>
          <w:tab w:val="left" w:pos="2070"/>
        </w:tabs>
        <w:spacing w:line="360" w:lineRule="auto"/>
        <w:ind w:firstLine="0"/>
        <w:rPr>
          <w:rFonts w:ascii="Times New Roman" w:hAnsi="Times New Roman" w:cs="Times New Roman"/>
        </w:rPr>
      </w:pPr>
    </w:p>
    <w:p w14:paraId="340CFBDC" w14:textId="2886AAA3" w:rsidR="004F74D2" w:rsidRPr="008B6F6C" w:rsidRDefault="00B562B4" w:rsidP="00B24C7D">
      <w:pPr>
        <w:pStyle w:val="ParaTab1"/>
        <w:tabs>
          <w:tab w:val="left" w:pos="2070"/>
        </w:tabs>
        <w:spacing w:line="360" w:lineRule="auto"/>
        <w:ind w:firstLine="0"/>
        <w:jc w:val="center"/>
        <w:rPr>
          <w:rFonts w:ascii="Times New Roman" w:hAnsi="Times New Roman" w:cs="Times New Roman"/>
        </w:rPr>
      </w:pPr>
      <w:r>
        <w:rPr>
          <w:rFonts w:ascii="Times New Roman" w:hAnsi="Times New Roman" w:cs="Times New Roman"/>
          <w:u w:val="single"/>
        </w:rPr>
        <w:t>HISTORY</w:t>
      </w:r>
      <w:r w:rsidR="00E52F65">
        <w:rPr>
          <w:rFonts w:ascii="Times New Roman" w:hAnsi="Times New Roman" w:cs="Times New Roman"/>
          <w:u w:val="single"/>
        </w:rPr>
        <w:t xml:space="preserve"> OF THE PROCEEDING</w:t>
      </w:r>
    </w:p>
    <w:p w14:paraId="0202EE61" w14:textId="77777777" w:rsidR="004F74D2" w:rsidRPr="008B6F6C" w:rsidRDefault="004F74D2" w:rsidP="00003B1B">
      <w:pPr>
        <w:pStyle w:val="ParaTab1"/>
        <w:tabs>
          <w:tab w:val="left" w:pos="2070"/>
        </w:tabs>
        <w:spacing w:line="360" w:lineRule="auto"/>
        <w:rPr>
          <w:rFonts w:ascii="Times New Roman" w:hAnsi="Times New Roman" w:cs="Times New Roman"/>
        </w:rPr>
      </w:pPr>
    </w:p>
    <w:p w14:paraId="59AC609F" w14:textId="797BE6FE" w:rsidR="002D1135" w:rsidRPr="008B6F6C" w:rsidRDefault="002D1135" w:rsidP="00003B1B">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On July 16, 2020, Twin Lakes Utilities, Inc. (Twin Lakes) filed </w:t>
      </w:r>
      <w:r w:rsidR="003B2056" w:rsidRPr="008B6F6C">
        <w:rPr>
          <w:rFonts w:ascii="Times New Roman" w:hAnsi="Times New Roman" w:cs="Times New Roman"/>
        </w:rPr>
        <w:t xml:space="preserve">with the Pennsylvania Public Utility Commission </w:t>
      </w:r>
      <w:r w:rsidR="00E64216">
        <w:rPr>
          <w:rFonts w:ascii="Times New Roman" w:hAnsi="Times New Roman" w:cs="Times New Roman"/>
        </w:rPr>
        <w:t xml:space="preserve">(Commission) </w:t>
      </w:r>
      <w:r w:rsidRPr="008B6F6C">
        <w:rPr>
          <w:rFonts w:ascii="Times New Roman" w:hAnsi="Times New Roman" w:cs="Times New Roman"/>
        </w:rPr>
        <w:t xml:space="preserve">a </w:t>
      </w:r>
      <w:r w:rsidR="008443B2" w:rsidRPr="008B6F6C">
        <w:rPr>
          <w:rFonts w:ascii="Times New Roman" w:hAnsi="Times New Roman" w:cs="Times New Roman"/>
        </w:rPr>
        <w:t>p</w:t>
      </w:r>
      <w:r w:rsidRPr="008B6F6C">
        <w:rPr>
          <w:rFonts w:ascii="Times New Roman" w:hAnsi="Times New Roman" w:cs="Times New Roman"/>
        </w:rPr>
        <w:t xml:space="preserve">etition for a Commission Order authorizing the acquisition of Twin Lakes pursuant to 66 </w:t>
      </w:r>
      <w:proofErr w:type="spellStart"/>
      <w:r w:rsidRPr="008B6F6C">
        <w:rPr>
          <w:rFonts w:ascii="Times New Roman" w:hAnsi="Times New Roman" w:cs="Times New Roman"/>
        </w:rPr>
        <w:t>Pa.C.S</w:t>
      </w:r>
      <w:proofErr w:type="spellEnd"/>
      <w:r w:rsidRPr="008B6F6C">
        <w:rPr>
          <w:rFonts w:ascii="Times New Roman" w:hAnsi="Times New Roman" w:cs="Times New Roman"/>
        </w:rPr>
        <w:t xml:space="preserve">. § 529 by a capable utility as </w:t>
      </w:r>
      <w:r w:rsidRPr="008B6F6C">
        <w:rPr>
          <w:rFonts w:ascii="Times New Roman" w:hAnsi="Times New Roman" w:cs="Times New Roman"/>
        </w:rPr>
        <w:lastRenderedPageBreak/>
        <w:t xml:space="preserve">that term is defined by statute.  </w:t>
      </w:r>
      <w:r w:rsidR="009C6FEE" w:rsidRPr="008B6F6C">
        <w:rPr>
          <w:rFonts w:ascii="Times New Roman" w:hAnsi="Times New Roman" w:cs="Times New Roman"/>
        </w:rPr>
        <w:t xml:space="preserve">Twin Lakes stated that it is a </w:t>
      </w:r>
      <w:r w:rsidR="006713EC" w:rsidRPr="008B6F6C">
        <w:rPr>
          <w:rFonts w:ascii="Times New Roman" w:hAnsi="Times New Roman" w:cs="Times New Roman"/>
        </w:rPr>
        <w:t>wholly owned</w:t>
      </w:r>
      <w:r w:rsidR="009C6FEE" w:rsidRPr="008B6F6C">
        <w:rPr>
          <w:rFonts w:ascii="Times New Roman" w:hAnsi="Times New Roman" w:cs="Times New Roman"/>
        </w:rPr>
        <w:t xml:space="preserve"> subsidiary of Middlesex Water Company (Middlesex), a New Jersey Corporation.  Middlesex provides operations support to Twin Lakes through a Service Agreement dated December 1, 2009.  On June 1, 2020, Middlesex issued</w:t>
      </w:r>
      <w:r w:rsidR="00B24C7D" w:rsidRPr="008B6F6C">
        <w:rPr>
          <w:rFonts w:ascii="Times New Roman" w:hAnsi="Times New Roman" w:cs="Times New Roman"/>
        </w:rPr>
        <w:t xml:space="preserve"> to Twin Lakes</w:t>
      </w:r>
      <w:r w:rsidR="009C6FEE" w:rsidRPr="008B6F6C">
        <w:rPr>
          <w:rFonts w:ascii="Times New Roman" w:hAnsi="Times New Roman" w:cs="Times New Roman"/>
        </w:rPr>
        <w:t xml:space="preserve"> a letter </w:t>
      </w:r>
      <w:proofErr w:type="gramStart"/>
      <w:r w:rsidR="009C6FEE" w:rsidRPr="008B6F6C">
        <w:rPr>
          <w:rFonts w:ascii="Times New Roman" w:hAnsi="Times New Roman" w:cs="Times New Roman"/>
        </w:rPr>
        <w:t>notice</w:t>
      </w:r>
      <w:proofErr w:type="gramEnd"/>
      <w:r w:rsidR="009C6FEE" w:rsidRPr="008B6F6C">
        <w:rPr>
          <w:rFonts w:ascii="Times New Roman" w:hAnsi="Times New Roman" w:cs="Times New Roman"/>
        </w:rPr>
        <w:t xml:space="preserv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Pr="008B6F6C" w:rsidRDefault="009C6FEE" w:rsidP="00003B1B">
      <w:pPr>
        <w:pStyle w:val="ParaTab1"/>
        <w:tabs>
          <w:tab w:val="left" w:pos="2070"/>
        </w:tabs>
        <w:spacing w:line="360" w:lineRule="auto"/>
        <w:rPr>
          <w:rFonts w:ascii="Times New Roman" w:hAnsi="Times New Roman" w:cs="Times New Roman"/>
        </w:rPr>
      </w:pPr>
    </w:p>
    <w:p w14:paraId="27AA2AFE" w14:textId="345D66D6" w:rsidR="00616D72" w:rsidRPr="008B6F6C" w:rsidRDefault="009C6FEE" w:rsidP="003B2056">
      <w:pPr>
        <w:pStyle w:val="ParaTab1"/>
        <w:tabs>
          <w:tab w:val="left" w:pos="2070"/>
        </w:tabs>
        <w:spacing w:line="360" w:lineRule="auto"/>
        <w:rPr>
          <w:rFonts w:ascii="Times New Roman" w:hAnsi="Times New Roman" w:cs="Times New Roman"/>
        </w:rPr>
      </w:pPr>
      <w:proofErr w:type="gramStart"/>
      <w:r w:rsidRPr="008B6F6C">
        <w:rPr>
          <w:rFonts w:ascii="Times New Roman" w:hAnsi="Times New Roman" w:cs="Times New Roman"/>
        </w:rPr>
        <w:t>In light of</w:t>
      </w:r>
      <w:proofErr w:type="gramEnd"/>
      <w:r w:rsidRPr="008B6F6C">
        <w:rPr>
          <w:rFonts w:ascii="Times New Roman" w:hAnsi="Times New Roman" w:cs="Times New Roman"/>
        </w:rPr>
        <w:t xml:space="preserve"> </w:t>
      </w:r>
      <w:r w:rsidR="00DB179A" w:rsidRPr="008B6F6C">
        <w:rPr>
          <w:rFonts w:ascii="Times New Roman" w:hAnsi="Times New Roman" w:cs="Times New Roman"/>
        </w:rPr>
        <w:t>Twin Lakes</w:t>
      </w:r>
      <w:r w:rsidR="00E74BF2">
        <w:rPr>
          <w:rFonts w:ascii="Times New Roman" w:hAnsi="Times New Roman" w:cs="Times New Roman"/>
        </w:rPr>
        <w:t>’</w:t>
      </w:r>
      <w:r w:rsidRPr="008B6F6C">
        <w:rPr>
          <w:rFonts w:ascii="Times New Roman" w:hAnsi="Times New Roman" w:cs="Times New Roman"/>
        </w:rPr>
        <w:t xml:space="preserve"> request for expedited treatment of the petition, an informal, off-the-record conference call was held on July 22, 2020 with interested parties and the presiding officer</w:t>
      </w:r>
      <w:r w:rsidR="003B2056" w:rsidRPr="008B6F6C">
        <w:rPr>
          <w:rFonts w:ascii="Times New Roman" w:hAnsi="Times New Roman" w:cs="Times New Roman"/>
        </w:rPr>
        <w:t>.  During that call,</w:t>
      </w:r>
      <w:r w:rsidR="00DB179A" w:rsidRPr="008B6F6C">
        <w:rPr>
          <w:rFonts w:ascii="Times New Roman" w:hAnsi="Times New Roman" w:cs="Times New Roman"/>
        </w:rPr>
        <w:t xml:space="preserve"> however,</w:t>
      </w:r>
      <w:r w:rsidR="003B2056" w:rsidRPr="008B6F6C">
        <w:rPr>
          <w:rFonts w:ascii="Times New Roman" w:hAnsi="Times New Roman" w:cs="Times New Roman"/>
        </w:rPr>
        <w:t xml:space="preserve"> it became clear that a formal prehearing conference would be necessary.  As a result, b</w:t>
      </w:r>
      <w:r w:rsidR="009E6606" w:rsidRPr="008B6F6C">
        <w:rPr>
          <w:rFonts w:ascii="Times New Roman" w:hAnsi="Times New Roman" w:cs="Times New Roman"/>
        </w:rPr>
        <w:t xml:space="preserve">y </w:t>
      </w:r>
      <w:r w:rsidR="0081327A">
        <w:rPr>
          <w:rFonts w:ascii="Times New Roman" w:hAnsi="Times New Roman" w:cs="Times New Roman"/>
        </w:rPr>
        <w:t>h</w:t>
      </w:r>
      <w:r w:rsidR="004374B7" w:rsidRPr="008B6F6C">
        <w:rPr>
          <w:rFonts w:ascii="Times New Roman" w:hAnsi="Times New Roman" w:cs="Times New Roman"/>
        </w:rPr>
        <w:t xml:space="preserve">earing </w:t>
      </w:r>
      <w:r w:rsidR="0081327A">
        <w:rPr>
          <w:rFonts w:ascii="Times New Roman" w:hAnsi="Times New Roman" w:cs="Times New Roman"/>
        </w:rPr>
        <w:t>n</w:t>
      </w:r>
      <w:r w:rsidR="004374B7" w:rsidRPr="008B6F6C">
        <w:rPr>
          <w:rFonts w:ascii="Times New Roman" w:hAnsi="Times New Roman" w:cs="Times New Roman"/>
        </w:rPr>
        <w:t xml:space="preserve">otice dated </w:t>
      </w:r>
      <w:r w:rsidR="00830251" w:rsidRPr="008B6F6C">
        <w:rPr>
          <w:rFonts w:ascii="Times New Roman" w:hAnsi="Times New Roman" w:cs="Times New Roman"/>
        </w:rPr>
        <w:t xml:space="preserve">July </w:t>
      </w:r>
      <w:r w:rsidR="00D01200" w:rsidRPr="008B6F6C">
        <w:rPr>
          <w:rFonts w:ascii="Times New Roman" w:hAnsi="Times New Roman" w:cs="Times New Roman"/>
        </w:rPr>
        <w:t>23</w:t>
      </w:r>
      <w:r w:rsidR="004C0C8C" w:rsidRPr="008B6F6C">
        <w:rPr>
          <w:rFonts w:ascii="Times New Roman" w:hAnsi="Times New Roman" w:cs="Times New Roman"/>
        </w:rPr>
        <w:t>, 2020</w:t>
      </w:r>
      <w:r w:rsidR="004374B7" w:rsidRPr="008B6F6C">
        <w:rPr>
          <w:rFonts w:ascii="Times New Roman" w:hAnsi="Times New Roman" w:cs="Times New Roman"/>
        </w:rPr>
        <w:t xml:space="preserve">, </w:t>
      </w:r>
      <w:r w:rsidR="009E6606" w:rsidRPr="008B6F6C">
        <w:rPr>
          <w:rFonts w:ascii="Times New Roman" w:hAnsi="Times New Roman" w:cs="Times New Roman"/>
        </w:rPr>
        <w:t xml:space="preserve">the </w:t>
      </w:r>
      <w:r w:rsidR="005F6897" w:rsidRPr="008B6F6C">
        <w:rPr>
          <w:rFonts w:ascii="Times New Roman" w:hAnsi="Times New Roman" w:cs="Times New Roman"/>
        </w:rPr>
        <w:t xml:space="preserve">Commission </w:t>
      </w:r>
      <w:r w:rsidR="009E6606" w:rsidRPr="008B6F6C">
        <w:rPr>
          <w:rFonts w:ascii="Times New Roman" w:hAnsi="Times New Roman" w:cs="Times New Roman"/>
        </w:rPr>
        <w:t xml:space="preserve">scheduled an </w:t>
      </w:r>
      <w:r w:rsidR="0081327A">
        <w:rPr>
          <w:rFonts w:ascii="Times New Roman" w:hAnsi="Times New Roman" w:cs="Times New Roman"/>
        </w:rPr>
        <w:t>i</w:t>
      </w:r>
      <w:r w:rsidR="009E6606" w:rsidRPr="008B6F6C">
        <w:rPr>
          <w:rFonts w:ascii="Times New Roman" w:hAnsi="Times New Roman" w:cs="Times New Roman"/>
        </w:rPr>
        <w:t>nitial</w:t>
      </w:r>
      <w:r w:rsidR="00CC6E14" w:rsidRPr="008B6F6C">
        <w:rPr>
          <w:rFonts w:ascii="Times New Roman" w:hAnsi="Times New Roman" w:cs="Times New Roman"/>
        </w:rPr>
        <w:t xml:space="preserve"> </w:t>
      </w:r>
      <w:r w:rsidR="0081327A">
        <w:rPr>
          <w:rFonts w:ascii="Times New Roman" w:hAnsi="Times New Roman" w:cs="Times New Roman"/>
        </w:rPr>
        <w:t>c</w:t>
      </w:r>
      <w:r w:rsidR="00CC6E14" w:rsidRPr="008B6F6C">
        <w:rPr>
          <w:rFonts w:ascii="Times New Roman" w:hAnsi="Times New Roman" w:cs="Times New Roman"/>
        </w:rPr>
        <w:t>all-in</w:t>
      </w:r>
      <w:r w:rsidR="009E6606" w:rsidRPr="008B6F6C">
        <w:rPr>
          <w:rFonts w:ascii="Times New Roman" w:hAnsi="Times New Roman" w:cs="Times New Roman"/>
        </w:rPr>
        <w:t xml:space="preserve"> </w:t>
      </w:r>
      <w:r w:rsidR="0081327A">
        <w:rPr>
          <w:rFonts w:ascii="Times New Roman" w:hAnsi="Times New Roman" w:cs="Times New Roman"/>
        </w:rPr>
        <w:t>t</w:t>
      </w:r>
      <w:r w:rsidR="009E6606" w:rsidRPr="008B6F6C">
        <w:rPr>
          <w:rFonts w:ascii="Times New Roman" w:hAnsi="Times New Roman" w:cs="Times New Roman"/>
        </w:rPr>
        <w:t xml:space="preserve">elephonic </w:t>
      </w:r>
      <w:r w:rsidR="0081327A">
        <w:rPr>
          <w:rFonts w:ascii="Times New Roman" w:hAnsi="Times New Roman" w:cs="Times New Roman"/>
        </w:rPr>
        <w:t>p</w:t>
      </w:r>
      <w:r w:rsidR="00D01200" w:rsidRPr="008B6F6C">
        <w:rPr>
          <w:rFonts w:ascii="Times New Roman" w:hAnsi="Times New Roman" w:cs="Times New Roman"/>
        </w:rPr>
        <w:t>re-</w:t>
      </w:r>
      <w:r w:rsidR="0081327A">
        <w:rPr>
          <w:rFonts w:ascii="Times New Roman" w:hAnsi="Times New Roman" w:cs="Times New Roman"/>
        </w:rPr>
        <w:t>h</w:t>
      </w:r>
      <w:r w:rsidR="009E6606" w:rsidRPr="008B6F6C">
        <w:rPr>
          <w:rFonts w:ascii="Times New Roman" w:hAnsi="Times New Roman" w:cs="Times New Roman"/>
        </w:rPr>
        <w:t xml:space="preserve">earing </w:t>
      </w:r>
      <w:r w:rsidR="0081327A">
        <w:rPr>
          <w:rFonts w:ascii="Times New Roman" w:hAnsi="Times New Roman" w:cs="Times New Roman"/>
        </w:rPr>
        <w:t>c</w:t>
      </w:r>
      <w:r w:rsidR="00D01200" w:rsidRPr="008B6F6C">
        <w:rPr>
          <w:rFonts w:ascii="Times New Roman" w:hAnsi="Times New Roman" w:cs="Times New Roman"/>
        </w:rPr>
        <w:t xml:space="preserve">onference </w:t>
      </w:r>
      <w:r w:rsidR="009E6606" w:rsidRPr="008B6F6C">
        <w:rPr>
          <w:rFonts w:ascii="Times New Roman" w:hAnsi="Times New Roman" w:cs="Times New Roman"/>
        </w:rPr>
        <w:t xml:space="preserve">for this matter for </w:t>
      </w:r>
      <w:r w:rsidR="00D01200" w:rsidRPr="008B6F6C">
        <w:rPr>
          <w:rFonts w:ascii="Times New Roman" w:hAnsi="Times New Roman" w:cs="Times New Roman"/>
        </w:rPr>
        <w:t>Monday, July 27</w:t>
      </w:r>
      <w:r w:rsidR="00830251" w:rsidRPr="008B6F6C">
        <w:rPr>
          <w:rFonts w:ascii="Times New Roman" w:hAnsi="Times New Roman" w:cs="Times New Roman"/>
        </w:rPr>
        <w:t xml:space="preserve">, 2020 </w:t>
      </w:r>
      <w:r w:rsidR="009E6606" w:rsidRPr="008B6F6C">
        <w:rPr>
          <w:rFonts w:ascii="Times New Roman" w:hAnsi="Times New Roman" w:cs="Times New Roman"/>
        </w:rPr>
        <w:t xml:space="preserve">at </w:t>
      </w:r>
      <w:r w:rsidR="00D01200" w:rsidRPr="008B6F6C">
        <w:rPr>
          <w:rFonts w:ascii="Times New Roman" w:hAnsi="Times New Roman" w:cs="Times New Roman"/>
        </w:rPr>
        <w:t>2</w:t>
      </w:r>
      <w:r w:rsidR="009E6606" w:rsidRPr="008B6F6C">
        <w:rPr>
          <w:rFonts w:ascii="Times New Roman" w:hAnsi="Times New Roman" w:cs="Times New Roman"/>
        </w:rPr>
        <w:t xml:space="preserve">:00 </w:t>
      </w:r>
      <w:r w:rsidR="00D01200" w:rsidRPr="008B6F6C">
        <w:rPr>
          <w:rFonts w:ascii="Times New Roman" w:hAnsi="Times New Roman" w:cs="Times New Roman"/>
        </w:rPr>
        <w:t>p</w:t>
      </w:r>
      <w:r w:rsidR="009E6606" w:rsidRPr="008B6F6C">
        <w:rPr>
          <w:rFonts w:ascii="Times New Roman" w:hAnsi="Times New Roman" w:cs="Times New Roman"/>
        </w:rPr>
        <w:t xml:space="preserve">.m. and </w:t>
      </w:r>
      <w:r w:rsidR="003B2056" w:rsidRPr="008B6F6C">
        <w:rPr>
          <w:rFonts w:ascii="Times New Roman" w:hAnsi="Times New Roman" w:cs="Times New Roman"/>
        </w:rPr>
        <w:t xml:space="preserve">formally </w:t>
      </w:r>
      <w:r w:rsidR="009E6606" w:rsidRPr="008B6F6C">
        <w:rPr>
          <w:rFonts w:ascii="Times New Roman" w:hAnsi="Times New Roman" w:cs="Times New Roman"/>
        </w:rPr>
        <w:t xml:space="preserve">assigned me as the </w:t>
      </w:r>
      <w:r w:rsidR="006713EC" w:rsidRPr="008B6F6C">
        <w:rPr>
          <w:rFonts w:ascii="Times New Roman" w:hAnsi="Times New Roman" w:cs="Times New Roman"/>
        </w:rPr>
        <w:t>p</w:t>
      </w:r>
      <w:r w:rsidR="009E6606" w:rsidRPr="008B6F6C">
        <w:rPr>
          <w:rFonts w:ascii="Times New Roman" w:hAnsi="Times New Roman" w:cs="Times New Roman"/>
        </w:rPr>
        <w:t xml:space="preserve">residing </w:t>
      </w:r>
      <w:r w:rsidR="006713EC" w:rsidRPr="008B6F6C">
        <w:rPr>
          <w:rFonts w:ascii="Times New Roman" w:hAnsi="Times New Roman" w:cs="Times New Roman"/>
        </w:rPr>
        <w:t>o</w:t>
      </w:r>
      <w:r w:rsidR="009E6606" w:rsidRPr="008B6F6C">
        <w:rPr>
          <w:rFonts w:ascii="Times New Roman" w:hAnsi="Times New Roman" w:cs="Times New Roman"/>
        </w:rPr>
        <w:t>fficer.</w:t>
      </w:r>
    </w:p>
    <w:p w14:paraId="255F636E" w14:textId="77777777" w:rsidR="00616D72" w:rsidRPr="008B6F6C" w:rsidRDefault="00616D72" w:rsidP="003B2056">
      <w:pPr>
        <w:pStyle w:val="ParaTab1"/>
        <w:tabs>
          <w:tab w:val="left" w:pos="2070"/>
        </w:tabs>
        <w:spacing w:line="360" w:lineRule="auto"/>
        <w:rPr>
          <w:rFonts w:ascii="Times New Roman" w:hAnsi="Times New Roman" w:cs="Times New Roman"/>
        </w:rPr>
      </w:pPr>
    </w:p>
    <w:p w14:paraId="59F5812E" w14:textId="79E66B59" w:rsidR="00616D72" w:rsidRPr="008B6F6C" w:rsidRDefault="00616D72" w:rsidP="003B2056">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of the Commission’s Bureau of Investigation and Enforcement (I&amp;E); and Eric Bartolacci, </w:t>
      </w:r>
      <w:r w:rsidR="00026CDB" w:rsidRPr="008B6F6C">
        <w:rPr>
          <w:rFonts w:ascii="Times New Roman" w:hAnsi="Times New Roman" w:cs="Times New Roman"/>
        </w:rPr>
        <w:t>was present</w:t>
      </w:r>
      <w:r w:rsidRPr="008B6F6C">
        <w:rPr>
          <w:rFonts w:ascii="Times New Roman" w:hAnsi="Times New Roman" w:cs="Times New Roman"/>
        </w:rPr>
        <w:t xml:space="preserve"> on behalf of the Department of Environmental Protection</w:t>
      </w:r>
      <w:r w:rsidR="005D10CB" w:rsidRPr="008B6F6C">
        <w:rPr>
          <w:rFonts w:ascii="Times New Roman" w:hAnsi="Times New Roman" w:cs="Times New Roman"/>
        </w:rPr>
        <w:t xml:space="preserve"> (DEP).</w:t>
      </w:r>
    </w:p>
    <w:p w14:paraId="015E97F1" w14:textId="77777777" w:rsidR="00616D72" w:rsidRPr="008B6F6C" w:rsidRDefault="00616D72" w:rsidP="003B2056">
      <w:pPr>
        <w:pStyle w:val="ParaTab1"/>
        <w:tabs>
          <w:tab w:val="left" w:pos="2070"/>
        </w:tabs>
        <w:spacing w:line="360" w:lineRule="auto"/>
        <w:rPr>
          <w:rFonts w:ascii="Times New Roman" w:hAnsi="Times New Roman" w:cs="Times New Roman"/>
        </w:rPr>
      </w:pPr>
    </w:p>
    <w:p w14:paraId="16109D14" w14:textId="468513F1" w:rsidR="0025251C" w:rsidRPr="008B6F6C" w:rsidRDefault="0025251C" w:rsidP="003B2056">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A lengthy discussion was held regarding how to accommodate Twin Lakes’ request in its petition for the Commission to act in this matter at either its August 6, 2020 or August 27, 2020 public meeting in light of the assertion in the petition that Middlesex will no longer provide operational support to Twin Lakes after September 1, 2020.  </w:t>
      </w:r>
      <w:r w:rsidR="00BD001D" w:rsidRPr="008B6F6C">
        <w:rPr>
          <w:rFonts w:ascii="Times New Roman" w:hAnsi="Times New Roman" w:cs="Times New Roman"/>
        </w:rPr>
        <w:t>Twin Lakes indicated that the company issued a request for proposal (RFP) from third parties to operate the system beginning September 1, 2020 and that such proposals are due by August 14, 2020.  Additional procedural issues were also discussed, including what would happen if no viable proposals were received by the August 14, 2020 deadline.</w:t>
      </w:r>
    </w:p>
    <w:p w14:paraId="6EAC39E5" w14:textId="6035F77B" w:rsidR="00BD001D" w:rsidRPr="008B6F6C" w:rsidRDefault="00BD001D" w:rsidP="003B2056">
      <w:pPr>
        <w:pStyle w:val="ParaTab1"/>
        <w:tabs>
          <w:tab w:val="left" w:pos="2070"/>
        </w:tabs>
        <w:spacing w:line="360" w:lineRule="auto"/>
        <w:rPr>
          <w:rFonts w:ascii="Times New Roman" w:hAnsi="Times New Roman" w:cs="Times New Roman"/>
        </w:rPr>
      </w:pPr>
    </w:p>
    <w:p w14:paraId="177A446E" w14:textId="63F47EC0" w:rsidR="00DA1A29" w:rsidRPr="008B6F6C" w:rsidRDefault="008B6F6C" w:rsidP="00CB6368">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On July 28, 2020, a </w:t>
      </w:r>
      <w:r w:rsidR="00BD001D" w:rsidRPr="008B6F6C">
        <w:rPr>
          <w:rFonts w:ascii="Times New Roman" w:hAnsi="Times New Roman" w:cs="Times New Roman"/>
        </w:rPr>
        <w:t xml:space="preserve">scheduling order </w:t>
      </w:r>
      <w:r w:rsidRPr="008B6F6C">
        <w:rPr>
          <w:rFonts w:ascii="Times New Roman" w:hAnsi="Times New Roman" w:cs="Times New Roman"/>
        </w:rPr>
        <w:t xml:space="preserve">was issued </w:t>
      </w:r>
      <w:r w:rsidR="00BD001D" w:rsidRPr="008B6F6C">
        <w:rPr>
          <w:rFonts w:ascii="Times New Roman" w:hAnsi="Times New Roman" w:cs="Times New Roman"/>
        </w:rPr>
        <w:t xml:space="preserve">establishing a schedule to litigate the petition in the event that a viable proposal was not received </w:t>
      </w:r>
      <w:r w:rsidR="004E215C" w:rsidRPr="008B6F6C">
        <w:rPr>
          <w:rFonts w:ascii="Times New Roman" w:hAnsi="Times New Roman" w:cs="Times New Roman"/>
        </w:rPr>
        <w:t>in response to the RFP</w:t>
      </w:r>
      <w:r w:rsidRPr="008B6F6C">
        <w:rPr>
          <w:rFonts w:ascii="Times New Roman" w:hAnsi="Times New Roman" w:cs="Times New Roman"/>
        </w:rPr>
        <w:t xml:space="preserve"> by August 14, 2020</w:t>
      </w:r>
      <w:r w:rsidR="00BD001D" w:rsidRPr="008B6F6C">
        <w:rPr>
          <w:rFonts w:ascii="Times New Roman" w:hAnsi="Times New Roman" w:cs="Times New Roman"/>
        </w:rPr>
        <w:t xml:space="preserve">, although </w:t>
      </w:r>
      <w:r w:rsidRPr="008B6F6C">
        <w:rPr>
          <w:rFonts w:ascii="Times New Roman" w:hAnsi="Times New Roman" w:cs="Times New Roman"/>
        </w:rPr>
        <w:t xml:space="preserve">the parties were informed </w:t>
      </w:r>
      <w:r w:rsidR="00A61ACA" w:rsidRPr="008B6F6C">
        <w:rPr>
          <w:rFonts w:ascii="Times New Roman" w:hAnsi="Times New Roman" w:cs="Times New Roman"/>
        </w:rPr>
        <w:t xml:space="preserve">it would not be possible for </w:t>
      </w:r>
      <w:r w:rsidR="00BD001D" w:rsidRPr="008B6F6C">
        <w:rPr>
          <w:rFonts w:ascii="Times New Roman" w:hAnsi="Times New Roman" w:cs="Times New Roman"/>
        </w:rPr>
        <w:t xml:space="preserve">the schedule </w:t>
      </w:r>
      <w:r w:rsidR="00A61ACA" w:rsidRPr="008B6F6C">
        <w:rPr>
          <w:rFonts w:ascii="Times New Roman" w:hAnsi="Times New Roman" w:cs="Times New Roman"/>
        </w:rPr>
        <w:t xml:space="preserve">to </w:t>
      </w:r>
      <w:r w:rsidR="00BD001D" w:rsidRPr="008B6F6C">
        <w:rPr>
          <w:rFonts w:ascii="Times New Roman" w:hAnsi="Times New Roman" w:cs="Times New Roman"/>
        </w:rPr>
        <w:t>accommodate the request for the Commission to act on the petition at either its August 6, 2020 or August 27, 2020 public meeting</w:t>
      </w:r>
      <w:r w:rsidR="00A61ACA" w:rsidRPr="008B6F6C">
        <w:rPr>
          <w:rFonts w:ascii="Times New Roman" w:hAnsi="Times New Roman" w:cs="Times New Roman"/>
        </w:rPr>
        <w:t xml:space="preserve"> given the short time period</w:t>
      </w:r>
      <w:r w:rsidR="00BD001D" w:rsidRPr="008B6F6C">
        <w:rPr>
          <w:rFonts w:ascii="Times New Roman" w:hAnsi="Times New Roman" w:cs="Times New Roman"/>
        </w:rPr>
        <w:t xml:space="preserve">.  Given the various competing interests present in this case, the parties were advised that, to the extent they disagreed with how this proceeding would </w:t>
      </w:r>
      <w:r w:rsidR="007E60E7" w:rsidRPr="008B6F6C">
        <w:rPr>
          <w:rFonts w:ascii="Times New Roman" w:hAnsi="Times New Roman" w:cs="Times New Roman"/>
        </w:rPr>
        <w:t>move forward</w:t>
      </w:r>
      <w:r w:rsidR="00BD001D" w:rsidRPr="008B6F6C">
        <w:rPr>
          <w:rFonts w:ascii="Times New Roman" w:hAnsi="Times New Roman" w:cs="Times New Roman"/>
        </w:rPr>
        <w:t xml:space="preserve"> as detailed in this scheduling order, including but not limited to the inability to conduct this proceeding in the expedited manner </w:t>
      </w:r>
      <w:r w:rsidR="00A61ACA" w:rsidRPr="008B6F6C">
        <w:rPr>
          <w:rFonts w:ascii="Times New Roman" w:hAnsi="Times New Roman" w:cs="Times New Roman"/>
        </w:rPr>
        <w:t xml:space="preserve">originally </w:t>
      </w:r>
      <w:r w:rsidR="00BD001D" w:rsidRPr="008B6F6C">
        <w:rPr>
          <w:rFonts w:ascii="Times New Roman" w:hAnsi="Times New Roman" w:cs="Times New Roman"/>
        </w:rPr>
        <w:t>requested</w:t>
      </w:r>
      <w:r w:rsidR="00A61ACA" w:rsidRPr="008B6F6C">
        <w:rPr>
          <w:rFonts w:ascii="Times New Roman" w:hAnsi="Times New Roman" w:cs="Times New Roman"/>
        </w:rPr>
        <w:t xml:space="preserve"> by Twin Lakes</w:t>
      </w:r>
      <w:r w:rsidR="00BD001D" w:rsidRPr="008B6F6C">
        <w:rPr>
          <w:rFonts w:ascii="Times New Roman" w:hAnsi="Times New Roman" w:cs="Times New Roman"/>
        </w:rPr>
        <w:t>, they were free to file a petition for interlocutory review</w:t>
      </w:r>
      <w:r w:rsidR="00093607" w:rsidRPr="008B6F6C">
        <w:rPr>
          <w:rFonts w:ascii="Times New Roman" w:hAnsi="Times New Roman" w:cs="Times New Roman"/>
        </w:rPr>
        <w:t xml:space="preserve"> of the scheduling order</w:t>
      </w:r>
      <w:r w:rsidR="00BD001D" w:rsidRPr="008B6F6C">
        <w:rPr>
          <w:rFonts w:ascii="Times New Roman" w:hAnsi="Times New Roman" w:cs="Times New Roman"/>
        </w:rPr>
        <w:t>.</w:t>
      </w:r>
      <w:r w:rsidR="00CB6368" w:rsidRPr="008B6F6C">
        <w:rPr>
          <w:rFonts w:ascii="Times New Roman" w:hAnsi="Times New Roman" w:cs="Times New Roman"/>
        </w:rPr>
        <w:t xml:space="preserve">  </w:t>
      </w:r>
      <w:r w:rsidR="00093607" w:rsidRPr="008B6F6C">
        <w:rPr>
          <w:rFonts w:ascii="Times New Roman" w:hAnsi="Times New Roman" w:cs="Times New Roman"/>
        </w:rPr>
        <w:t xml:space="preserve">The </w:t>
      </w:r>
      <w:r w:rsidR="00DA1A29" w:rsidRPr="008B6F6C">
        <w:rPr>
          <w:rFonts w:ascii="Times New Roman" w:hAnsi="Times New Roman" w:cs="Times New Roman"/>
        </w:rPr>
        <w:t xml:space="preserve">parties </w:t>
      </w:r>
      <w:r w:rsidR="00CB6368" w:rsidRPr="008B6F6C">
        <w:rPr>
          <w:rFonts w:ascii="Times New Roman" w:hAnsi="Times New Roman" w:cs="Times New Roman"/>
        </w:rPr>
        <w:t>we</w:t>
      </w:r>
      <w:r w:rsidR="00DA1A29" w:rsidRPr="008B6F6C">
        <w:rPr>
          <w:rFonts w:ascii="Times New Roman" w:hAnsi="Times New Roman" w:cs="Times New Roman"/>
        </w:rPr>
        <w:t xml:space="preserve">re </w:t>
      </w:r>
      <w:r w:rsidR="00A2300A">
        <w:rPr>
          <w:rFonts w:ascii="Times New Roman" w:hAnsi="Times New Roman" w:cs="Times New Roman"/>
        </w:rPr>
        <w:t xml:space="preserve">also </w:t>
      </w:r>
      <w:r w:rsidR="00DA1A29" w:rsidRPr="008B6F6C">
        <w:rPr>
          <w:rFonts w:ascii="Times New Roman" w:hAnsi="Times New Roman" w:cs="Times New Roman"/>
        </w:rPr>
        <w:t>reminded that Commission policy promotes settlements</w:t>
      </w:r>
      <w:r w:rsidR="00CB6368" w:rsidRPr="008B6F6C">
        <w:rPr>
          <w:rFonts w:ascii="Times New Roman" w:hAnsi="Times New Roman" w:cs="Times New Roman"/>
        </w:rPr>
        <w:t>.</w:t>
      </w:r>
    </w:p>
    <w:p w14:paraId="1690811D" w14:textId="40B5F4A1" w:rsidR="00CB6368" w:rsidRPr="008B6F6C" w:rsidRDefault="00CB6368" w:rsidP="00CB6368">
      <w:pPr>
        <w:pStyle w:val="ParaTab1"/>
        <w:tabs>
          <w:tab w:val="left" w:pos="2070"/>
        </w:tabs>
        <w:spacing w:line="360" w:lineRule="auto"/>
        <w:rPr>
          <w:rFonts w:ascii="Times New Roman" w:hAnsi="Times New Roman" w:cs="Times New Roman"/>
        </w:rPr>
      </w:pPr>
    </w:p>
    <w:p w14:paraId="59F6C33A" w14:textId="72F3AC28" w:rsidR="00D401A2" w:rsidRPr="008B6F6C" w:rsidRDefault="00CB6368" w:rsidP="00CB6368">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On August 18, 2020, the OCA filed </w:t>
      </w:r>
      <w:r w:rsidR="00093607" w:rsidRPr="008B6F6C">
        <w:rPr>
          <w:rFonts w:ascii="Times New Roman" w:hAnsi="Times New Roman" w:cs="Times New Roman"/>
        </w:rPr>
        <w:t>the instant P</w:t>
      </w:r>
      <w:r w:rsidRPr="008B6F6C">
        <w:rPr>
          <w:rFonts w:ascii="Times New Roman" w:hAnsi="Times New Roman" w:cs="Times New Roman"/>
        </w:rPr>
        <w:t xml:space="preserve">etition for </w:t>
      </w:r>
      <w:r w:rsidR="00093607" w:rsidRPr="008B6F6C">
        <w:rPr>
          <w:rFonts w:ascii="Times New Roman" w:hAnsi="Times New Roman" w:cs="Times New Roman"/>
        </w:rPr>
        <w:t>I</w:t>
      </w:r>
      <w:r w:rsidRPr="008B6F6C">
        <w:rPr>
          <w:rFonts w:ascii="Times New Roman" w:hAnsi="Times New Roman" w:cs="Times New Roman"/>
        </w:rPr>
        <w:t xml:space="preserve">ssuance of an </w:t>
      </w:r>
      <w:r w:rsidR="00093607" w:rsidRPr="008B6F6C">
        <w:rPr>
          <w:rFonts w:ascii="Times New Roman" w:hAnsi="Times New Roman" w:cs="Times New Roman"/>
        </w:rPr>
        <w:t>I</w:t>
      </w:r>
      <w:r w:rsidRPr="008B6F6C">
        <w:rPr>
          <w:rFonts w:ascii="Times New Roman" w:hAnsi="Times New Roman" w:cs="Times New Roman"/>
        </w:rPr>
        <w:t xml:space="preserve">nterim </w:t>
      </w:r>
      <w:r w:rsidR="00093607" w:rsidRPr="008B6F6C">
        <w:rPr>
          <w:rFonts w:ascii="Times New Roman" w:hAnsi="Times New Roman" w:cs="Times New Roman"/>
        </w:rPr>
        <w:t>E</w:t>
      </w:r>
      <w:r w:rsidRPr="008B6F6C">
        <w:rPr>
          <w:rFonts w:ascii="Times New Roman" w:hAnsi="Times New Roman" w:cs="Times New Roman"/>
        </w:rPr>
        <w:t xml:space="preserve">mergency </w:t>
      </w:r>
      <w:r w:rsidR="00093607" w:rsidRPr="008B6F6C">
        <w:rPr>
          <w:rFonts w:ascii="Times New Roman" w:hAnsi="Times New Roman" w:cs="Times New Roman"/>
        </w:rPr>
        <w:t>O</w:t>
      </w:r>
      <w:r w:rsidRPr="008B6F6C">
        <w:rPr>
          <w:rFonts w:ascii="Times New Roman" w:hAnsi="Times New Roman" w:cs="Times New Roman"/>
        </w:rPr>
        <w:t xml:space="preserve">rder on an </w:t>
      </w:r>
      <w:r w:rsidR="00093607" w:rsidRPr="008B6F6C">
        <w:rPr>
          <w:rFonts w:ascii="Times New Roman" w:hAnsi="Times New Roman" w:cs="Times New Roman"/>
        </w:rPr>
        <w:t>E</w:t>
      </w:r>
      <w:r w:rsidRPr="008B6F6C">
        <w:rPr>
          <w:rFonts w:ascii="Times New Roman" w:hAnsi="Times New Roman" w:cs="Times New Roman"/>
        </w:rPr>
        <w:t xml:space="preserve">xpedited </w:t>
      </w:r>
      <w:r w:rsidR="00093607" w:rsidRPr="008B6F6C">
        <w:rPr>
          <w:rFonts w:ascii="Times New Roman" w:hAnsi="Times New Roman" w:cs="Times New Roman"/>
        </w:rPr>
        <w:t>B</w:t>
      </w:r>
      <w:r w:rsidRPr="008B6F6C">
        <w:rPr>
          <w:rFonts w:ascii="Times New Roman" w:hAnsi="Times New Roman" w:cs="Times New Roman"/>
        </w:rPr>
        <w:t>asis</w:t>
      </w:r>
      <w:r w:rsidR="00093607" w:rsidRPr="008B6F6C">
        <w:rPr>
          <w:rFonts w:ascii="Times New Roman" w:hAnsi="Times New Roman" w:cs="Times New Roman"/>
        </w:rPr>
        <w:t xml:space="preserve"> pursuant to Sections 3.6, 3.6a and 3.7 of 52 </w:t>
      </w:r>
      <w:proofErr w:type="spellStart"/>
      <w:r w:rsidR="00093607" w:rsidRPr="008B6F6C">
        <w:rPr>
          <w:rFonts w:ascii="Times New Roman" w:hAnsi="Times New Roman" w:cs="Times New Roman"/>
        </w:rPr>
        <w:t>Pa.Code</w:t>
      </w:r>
      <w:proofErr w:type="spellEnd"/>
      <w:r w:rsidR="00093607" w:rsidRPr="008B6F6C">
        <w:rPr>
          <w:rFonts w:ascii="Times New Roman" w:hAnsi="Times New Roman" w:cs="Times New Roman"/>
        </w:rPr>
        <w:t xml:space="preserve"> §§ 3.6, 3.6a and 3.7 (petition)</w:t>
      </w:r>
      <w:r w:rsidRPr="008B6F6C">
        <w:rPr>
          <w:rFonts w:ascii="Times New Roman" w:hAnsi="Times New Roman" w:cs="Times New Roman"/>
        </w:rPr>
        <w:t xml:space="preserve">.  In the petition, the OCA argued that </w:t>
      </w:r>
      <w:r w:rsidR="0082042F" w:rsidRPr="008B6F6C">
        <w:rPr>
          <w:rFonts w:ascii="Times New Roman" w:hAnsi="Times New Roman" w:cs="Times New Roman"/>
        </w:rPr>
        <w:t xml:space="preserve">the Commission should appoint a receiver pursuant to Section 529 </w:t>
      </w:r>
      <w:r w:rsidR="008B6F6C" w:rsidRPr="008B6F6C">
        <w:rPr>
          <w:rFonts w:ascii="Times New Roman" w:hAnsi="Times New Roman" w:cs="Times New Roman"/>
        </w:rPr>
        <w:t xml:space="preserve">of the Public Utility Code </w:t>
      </w:r>
      <w:r w:rsidR="0082042F" w:rsidRPr="008B6F6C">
        <w:rPr>
          <w:rFonts w:ascii="Times New Roman" w:hAnsi="Times New Roman" w:cs="Times New Roman"/>
        </w:rPr>
        <w:t>if Twin Lakes is unable to secure a new system operator by the September 1, 2020 deadline.  The OCA noted that no qualified proposals were received in response to Twin Lakes</w:t>
      </w:r>
      <w:r w:rsidR="008443B2" w:rsidRPr="008B6F6C">
        <w:rPr>
          <w:rFonts w:ascii="Times New Roman" w:hAnsi="Times New Roman" w:cs="Times New Roman"/>
        </w:rPr>
        <w:t>’</w:t>
      </w:r>
      <w:r w:rsidR="0082042F" w:rsidRPr="008B6F6C">
        <w:rPr>
          <w:rFonts w:ascii="Times New Roman" w:hAnsi="Times New Roman" w:cs="Times New Roman"/>
        </w:rPr>
        <w:t xml:space="preserve"> request for proposal but that Twin Lakes has an ongoing obligation pursuant to its certificate of public convenience to provide service to its customers until the resolution of the Section 529 proceeding or the Commission otherwise approves an abandonment of service.  </w:t>
      </w:r>
    </w:p>
    <w:p w14:paraId="753196EA" w14:textId="77777777" w:rsidR="00D401A2" w:rsidRPr="008B6F6C" w:rsidRDefault="00D401A2" w:rsidP="00CB6368">
      <w:pPr>
        <w:pStyle w:val="ParaTab1"/>
        <w:tabs>
          <w:tab w:val="left" w:pos="2070"/>
        </w:tabs>
        <w:spacing w:line="360" w:lineRule="auto"/>
        <w:rPr>
          <w:rFonts w:ascii="Times New Roman" w:hAnsi="Times New Roman" w:cs="Times New Roman"/>
        </w:rPr>
      </w:pPr>
    </w:p>
    <w:p w14:paraId="1F768CB9" w14:textId="6AAC75D7" w:rsidR="00CB6368" w:rsidRPr="008B6F6C" w:rsidRDefault="0082042F" w:rsidP="00CB6368">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The OCA added that due to the imminent cessation of water service by Twin Lakes, the OCA requested </w:t>
      </w:r>
      <w:r w:rsidR="008443B2" w:rsidRPr="008B6F6C">
        <w:rPr>
          <w:rFonts w:ascii="Times New Roman" w:hAnsi="Times New Roman" w:cs="Times New Roman"/>
        </w:rPr>
        <w:t xml:space="preserve">that a </w:t>
      </w:r>
      <w:r w:rsidRPr="008B6F6C">
        <w:rPr>
          <w:rFonts w:ascii="Times New Roman" w:hAnsi="Times New Roman" w:cs="Times New Roman"/>
        </w:rPr>
        <w:t xml:space="preserve">receiver be appointed to ensure that Twin Lakes’ customers continue to receive water service and to ensure that Twin Lakes does not cease providing water service to its customers on September 1, 2020.  </w:t>
      </w:r>
      <w:r w:rsidR="00C500E9" w:rsidRPr="008B6F6C">
        <w:rPr>
          <w:rFonts w:ascii="Times New Roman" w:hAnsi="Times New Roman" w:cs="Times New Roman"/>
        </w:rPr>
        <w:t xml:space="preserve">The OCA further averred that all elements </w:t>
      </w:r>
      <w:r w:rsidR="00357CC1" w:rsidRPr="008B6F6C">
        <w:rPr>
          <w:rFonts w:ascii="Times New Roman" w:hAnsi="Times New Roman" w:cs="Times New Roman"/>
        </w:rPr>
        <w:t xml:space="preserve">of the relevant Commission regulations regarding interim emergency relief </w:t>
      </w:r>
      <w:r w:rsidR="00C500E9" w:rsidRPr="008B6F6C">
        <w:rPr>
          <w:rFonts w:ascii="Times New Roman" w:hAnsi="Times New Roman" w:cs="Times New Roman"/>
        </w:rPr>
        <w:t xml:space="preserve">have been met and that Aqua Pennsylvania </w:t>
      </w:r>
      <w:r w:rsidR="00357CC1" w:rsidRPr="008B6F6C">
        <w:rPr>
          <w:rFonts w:ascii="Times New Roman" w:hAnsi="Times New Roman" w:cs="Times New Roman"/>
        </w:rPr>
        <w:t xml:space="preserve">(Aqua) </w:t>
      </w:r>
      <w:r w:rsidR="00C500E9" w:rsidRPr="008B6F6C">
        <w:rPr>
          <w:rFonts w:ascii="Times New Roman" w:hAnsi="Times New Roman" w:cs="Times New Roman"/>
        </w:rPr>
        <w:t>should be directed to act as a receiver to operate Twin Lakes until the resolution of the Section 529 proceeding.</w:t>
      </w:r>
    </w:p>
    <w:p w14:paraId="16DE39BF" w14:textId="665A0278" w:rsidR="00C500E9" w:rsidRPr="008B6F6C" w:rsidRDefault="00C500E9" w:rsidP="00CB6368">
      <w:pPr>
        <w:pStyle w:val="ParaTab1"/>
        <w:tabs>
          <w:tab w:val="left" w:pos="2070"/>
        </w:tabs>
        <w:spacing w:line="360" w:lineRule="auto"/>
        <w:rPr>
          <w:rFonts w:ascii="Times New Roman" w:hAnsi="Times New Roman" w:cs="Times New Roman"/>
        </w:rPr>
      </w:pPr>
    </w:p>
    <w:p w14:paraId="261D9B46" w14:textId="23D4B67B" w:rsidR="00C500E9" w:rsidRPr="008B6F6C" w:rsidRDefault="00D401A2" w:rsidP="00CB6368">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Furthermore</w:t>
      </w:r>
      <w:r w:rsidR="00C500E9" w:rsidRPr="008B6F6C">
        <w:rPr>
          <w:rFonts w:ascii="Times New Roman" w:hAnsi="Times New Roman" w:cs="Times New Roman"/>
        </w:rPr>
        <w:t>, in its petition, the OCA requested expedited treatment of its petition for issuance of an interim emergency order.  The OCA request</w:t>
      </w:r>
      <w:r w:rsidR="00086DFF" w:rsidRPr="008B6F6C">
        <w:rPr>
          <w:rFonts w:ascii="Times New Roman" w:hAnsi="Times New Roman" w:cs="Times New Roman"/>
        </w:rPr>
        <w:t>ed</w:t>
      </w:r>
      <w:r w:rsidR="00C500E9" w:rsidRPr="008B6F6C">
        <w:rPr>
          <w:rFonts w:ascii="Times New Roman" w:hAnsi="Times New Roman" w:cs="Times New Roman"/>
        </w:rPr>
        <w:t xml:space="preserve"> that the time frames be short</w:t>
      </w:r>
      <w:r w:rsidR="00357CC1" w:rsidRPr="008B6F6C">
        <w:rPr>
          <w:rFonts w:ascii="Times New Roman" w:hAnsi="Times New Roman" w:cs="Times New Roman"/>
        </w:rPr>
        <w:t>en</w:t>
      </w:r>
      <w:r w:rsidR="00C500E9" w:rsidRPr="008B6F6C">
        <w:rPr>
          <w:rFonts w:ascii="Times New Roman" w:hAnsi="Times New Roman" w:cs="Times New Roman"/>
        </w:rPr>
        <w:t>ed to three days for the filing of an answer to the petition, six days for the hearing</w:t>
      </w:r>
      <w:r w:rsidR="00086DFF" w:rsidRPr="008B6F6C">
        <w:rPr>
          <w:rFonts w:ascii="Times New Roman" w:hAnsi="Times New Roman" w:cs="Times New Roman"/>
        </w:rPr>
        <w:t xml:space="preserve"> to be held</w:t>
      </w:r>
      <w:r w:rsidR="00C500E9" w:rsidRPr="008B6F6C">
        <w:rPr>
          <w:rFonts w:ascii="Times New Roman" w:hAnsi="Times New Roman" w:cs="Times New Roman"/>
        </w:rPr>
        <w:t xml:space="preserve"> and that the order be issued within ten days of the filing of the interim emergency petition</w:t>
      </w:r>
      <w:r w:rsidR="00357CC1" w:rsidRPr="008B6F6C">
        <w:rPr>
          <w:rFonts w:ascii="Times New Roman" w:hAnsi="Times New Roman" w:cs="Times New Roman"/>
        </w:rPr>
        <w:t xml:space="preserve"> (i.e., August 28, 2020)</w:t>
      </w:r>
      <w:r w:rsidR="00C500E9" w:rsidRPr="008B6F6C">
        <w:rPr>
          <w:rFonts w:ascii="Times New Roman" w:hAnsi="Times New Roman" w:cs="Times New Roman"/>
        </w:rPr>
        <w:t>.  The OCA added that this even more expedited treatment would permit the receiver to have time to work with Twin Lakes before the September 1, 2020 deadline.</w:t>
      </w:r>
    </w:p>
    <w:p w14:paraId="3565B19E" w14:textId="195BD956" w:rsidR="00E97BC6" w:rsidRPr="008B6F6C" w:rsidRDefault="00E97BC6" w:rsidP="00CB6368">
      <w:pPr>
        <w:pStyle w:val="ParaTab1"/>
        <w:tabs>
          <w:tab w:val="left" w:pos="2070"/>
        </w:tabs>
        <w:spacing w:line="360" w:lineRule="auto"/>
        <w:rPr>
          <w:rFonts w:ascii="Times New Roman" w:hAnsi="Times New Roman" w:cs="Times New Roman"/>
        </w:rPr>
      </w:pPr>
    </w:p>
    <w:p w14:paraId="73AD7109" w14:textId="78031F2F" w:rsidR="00E97BC6" w:rsidRPr="008B6F6C" w:rsidRDefault="00E97BC6" w:rsidP="00CB6368">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In addition, on August </w:t>
      </w:r>
      <w:r w:rsidR="001A64D0" w:rsidRPr="008B6F6C">
        <w:rPr>
          <w:rFonts w:ascii="Times New Roman" w:hAnsi="Times New Roman" w:cs="Times New Roman"/>
        </w:rPr>
        <w:t>19</w:t>
      </w:r>
      <w:r w:rsidRPr="008B6F6C">
        <w:rPr>
          <w:rFonts w:ascii="Times New Roman" w:hAnsi="Times New Roman" w:cs="Times New Roman"/>
        </w:rPr>
        <w:t>,</w:t>
      </w:r>
      <w:r w:rsidR="007E60E7" w:rsidRPr="008B6F6C">
        <w:rPr>
          <w:rFonts w:ascii="Times New Roman" w:hAnsi="Times New Roman" w:cs="Times New Roman"/>
        </w:rPr>
        <w:t xml:space="preserve"> 2020,</w:t>
      </w:r>
      <w:r w:rsidRPr="008B6F6C">
        <w:rPr>
          <w:rFonts w:ascii="Times New Roman" w:hAnsi="Times New Roman" w:cs="Times New Roman"/>
        </w:rPr>
        <w:t xml:space="preserve"> I&amp;E filed a </w:t>
      </w:r>
      <w:r w:rsidR="001A64D0" w:rsidRPr="008B6F6C">
        <w:rPr>
          <w:rFonts w:ascii="Times New Roman" w:hAnsi="Times New Roman" w:cs="Times New Roman"/>
        </w:rPr>
        <w:t xml:space="preserve">Petition for Interlocutory Review and Order of the Bureau of Investigation and Enforcement Following the July 28, 2020 Scheduling Order of Presiding Deputy Chief Administrative Law Judge Joel H. Cheskis.  </w:t>
      </w:r>
      <w:r w:rsidR="00522A15" w:rsidRPr="008B6F6C">
        <w:rPr>
          <w:rFonts w:ascii="Times New Roman" w:hAnsi="Times New Roman" w:cs="Times New Roman"/>
        </w:rPr>
        <w:t>In its petition, I&amp;E asked the Commission</w:t>
      </w:r>
      <w:r w:rsidR="00A2300A">
        <w:rPr>
          <w:rFonts w:ascii="Times New Roman" w:hAnsi="Times New Roman" w:cs="Times New Roman"/>
        </w:rPr>
        <w:t xml:space="preserve"> to</w:t>
      </w:r>
      <w:r w:rsidR="00522A15" w:rsidRPr="008B6F6C">
        <w:rPr>
          <w:rFonts w:ascii="Times New Roman" w:hAnsi="Times New Roman" w:cs="Times New Roman"/>
        </w:rPr>
        <w:t xml:space="preserve"> answer:  Should the Commission permit a certificated small water or wastewater public utility to proceed by its own petition pursuant to 66 </w:t>
      </w:r>
      <w:proofErr w:type="spellStart"/>
      <w:r w:rsidR="00522A15" w:rsidRPr="008B6F6C">
        <w:rPr>
          <w:rFonts w:ascii="Times New Roman" w:hAnsi="Times New Roman" w:cs="Times New Roman"/>
        </w:rPr>
        <w:t>Pa.C.S</w:t>
      </w:r>
      <w:proofErr w:type="spellEnd"/>
      <w:r w:rsidR="00522A15" w:rsidRPr="008B6F6C">
        <w:rPr>
          <w:rFonts w:ascii="Times New Roman" w:hAnsi="Times New Roman" w:cs="Times New Roman"/>
        </w:rPr>
        <w:t>. § 529 of the Public Utility Code.  I&amp;E’s suggested answer was “no.”</w:t>
      </w:r>
      <w:r w:rsidR="00857140" w:rsidRPr="008B6F6C">
        <w:rPr>
          <w:rFonts w:ascii="Times New Roman" w:hAnsi="Times New Roman" w:cs="Times New Roman"/>
        </w:rPr>
        <w:t xml:space="preserve">  I&amp;E’s petition is still pending.</w:t>
      </w:r>
    </w:p>
    <w:p w14:paraId="4CF40864" w14:textId="7DF176D2" w:rsidR="00384CC8" w:rsidRPr="008B6F6C" w:rsidRDefault="00384CC8" w:rsidP="00CB6368">
      <w:pPr>
        <w:pStyle w:val="ParaTab1"/>
        <w:tabs>
          <w:tab w:val="left" w:pos="2070"/>
        </w:tabs>
        <w:spacing w:line="360" w:lineRule="auto"/>
        <w:rPr>
          <w:rFonts w:ascii="Times New Roman" w:hAnsi="Times New Roman" w:cs="Times New Roman"/>
        </w:rPr>
      </w:pPr>
    </w:p>
    <w:p w14:paraId="72366A48" w14:textId="51854D4E" w:rsidR="00C232A2" w:rsidRPr="008B6F6C" w:rsidRDefault="00857140" w:rsidP="007E60E7">
      <w:pPr>
        <w:pStyle w:val="ParaTab1"/>
        <w:tabs>
          <w:tab w:val="left" w:pos="2070"/>
        </w:tabs>
        <w:spacing w:line="360" w:lineRule="auto"/>
        <w:rPr>
          <w:rFonts w:ascii="Times New Roman" w:hAnsi="Times New Roman" w:cs="Times New Roman"/>
        </w:rPr>
      </w:pPr>
      <w:proofErr w:type="gramStart"/>
      <w:r w:rsidRPr="008B6F6C">
        <w:rPr>
          <w:rFonts w:ascii="Times New Roman" w:hAnsi="Times New Roman" w:cs="Times New Roman"/>
        </w:rPr>
        <w:t>W</w:t>
      </w:r>
      <w:r w:rsidR="007E60E7" w:rsidRPr="008B6F6C">
        <w:rPr>
          <w:rFonts w:ascii="Times New Roman" w:hAnsi="Times New Roman" w:cs="Times New Roman"/>
        </w:rPr>
        <w:t>ith regard to</w:t>
      </w:r>
      <w:proofErr w:type="gramEnd"/>
      <w:r w:rsidR="007E60E7" w:rsidRPr="008B6F6C">
        <w:rPr>
          <w:rFonts w:ascii="Times New Roman" w:hAnsi="Times New Roman" w:cs="Times New Roman"/>
        </w:rPr>
        <w:t xml:space="preserve"> the OCA’s petition for an emergency order, </w:t>
      </w:r>
      <w:r w:rsidR="004B095E" w:rsidRPr="008B6F6C">
        <w:rPr>
          <w:rFonts w:ascii="Times New Roman" w:hAnsi="Times New Roman" w:cs="Times New Roman"/>
        </w:rPr>
        <w:t xml:space="preserve">on August 19, 2020, a </w:t>
      </w:r>
      <w:r w:rsidR="005D10CB" w:rsidRPr="008B6F6C">
        <w:rPr>
          <w:rFonts w:ascii="Times New Roman" w:hAnsi="Times New Roman" w:cs="Times New Roman"/>
        </w:rPr>
        <w:t>call-in telephone prehearing conference notice was issued setting a further call-in telephonic prehearing conference for 1:00 p.m</w:t>
      </w:r>
      <w:r w:rsidR="00357CC1" w:rsidRPr="008B6F6C">
        <w:rPr>
          <w:rFonts w:ascii="Times New Roman" w:hAnsi="Times New Roman" w:cs="Times New Roman"/>
        </w:rPr>
        <w:t>.</w:t>
      </w:r>
      <w:r w:rsidR="005D10CB" w:rsidRPr="008B6F6C">
        <w:rPr>
          <w:rFonts w:ascii="Times New Roman" w:hAnsi="Times New Roman" w:cs="Times New Roman"/>
        </w:rPr>
        <w:t xml:space="preserve"> on Wednesday, August 19, 2020.</w:t>
      </w:r>
      <w:r w:rsidR="007E60E7" w:rsidRPr="008B6F6C">
        <w:rPr>
          <w:rFonts w:ascii="Times New Roman" w:hAnsi="Times New Roman" w:cs="Times New Roman"/>
        </w:rPr>
        <w:t xml:space="preserve">  </w:t>
      </w:r>
      <w:r w:rsidR="005D10CB" w:rsidRPr="008B6F6C">
        <w:rPr>
          <w:rFonts w:ascii="Times New Roman" w:hAnsi="Times New Roman" w:cs="Times New Roman"/>
        </w:rPr>
        <w:t xml:space="preserve">The further prehearing conference convened as scheduled.  In attendance were John Gallagher, Esquire, on behalf of Twin Lakes; Christine Hoover, Esquire, on behalf of the OCA; Scott Granger, Esquire, on behalf of I&amp;E; </w:t>
      </w:r>
      <w:r w:rsidR="000A5B0A" w:rsidRPr="008B6F6C">
        <w:rPr>
          <w:rFonts w:ascii="Times New Roman" w:hAnsi="Times New Roman" w:cs="Times New Roman"/>
        </w:rPr>
        <w:t>and, Alexander Stahl</w:t>
      </w:r>
      <w:r w:rsidR="005D10CB" w:rsidRPr="008B6F6C">
        <w:rPr>
          <w:rFonts w:ascii="Times New Roman" w:hAnsi="Times New Roman" w:cs="Times New Roman"/>
        </w:rPr>
        <w:t xml:space="preserve">, Esquire, on behalf of </w:t>
      </w:r>
      <w:r w:rsidR="000A5B0A" w:rsidRPr="008B6F6C">
        <w:rPr>
          <w:rFonts w:ascii="Times New Roman" w:hAnsi="Times New Roman" w:cs="Times New Roman"/>
        </w:rPr>
        <w:t xml:space="preserve">Aqua.  </w:t>
      </w:r>
      <w:proofErr w:type="gramStart"/>
      <w:r w:rsidR="000A5B0A" w:rsidRPr="008B6F6C">
        <w:rPr>
          <w:rFonts w:ascii="Times New Roman" w:hAnsi="Times New Roman" w:cs="Times New Roman"/>
        </w:rPr>
        <w:t>Also</w:t>
      </w:r>
      <w:proofErr w:type="gramEnd"/>
      <w:r w:rsidR="000A5B0A" w:rsidRPr="008B6F6C">
        <w:rPr>
          <w:rFonts w:ascii="Times New Roman" w:hAnsi="Times New Roman" w:cs="Times New Roman"/>
        </w:rPr>
        <w:t xml:space="preserve"> in attendance were Eric Bartolacci </w:t>
      </w:r>
      <w:r w:rsidR="00C232A2" w:rsidRPr="008B6F6C">
        <w:rPr>
          <w:rFonts w:ascii="Times New Roman" w:hAnsi="Times New Roman" w:cs="Times New Roman"/>
        </w:rPr>
        <w:t>from DEP</w:t>
      </w:r>
      <w:r w:rsidR="005D10CB" w:rsidRPr="008B6F6C">
        <w:rPr>
          <w:rFonts w:ascii="Times New Roman" w:hAnsi="Times New Roman" w:cs="Times New Roman"/>
        </w:rPr>
        <w:t xml:space="preserve">; </w:t>
      </w:r>
      <w:r w:rsidR="00C232A2" w:rsidRPr="008B6F6C">
        <w:rPr>
          <w:rFonts w:ascii="Times New Roman" w:hAnsi="Times New Roman" w:cs="Times New Roman"/>
        </w:rPr>
        <w:t xml:space="preserve">Jay Kooper from Twin Lakes </w:t>
      </w:r>
      <w:r w:rsidR="005D10CB" w:rsidRPr="008B6F6C">
        <w:rPr>
          <w:rFonts w:ascii="Times New Roman" w:hAnsi="Times New Roman" w:cs="Times New Roman"/>
        </w:rPr>
        <w:t xml:space="preserve">and </w:t>
      </w:r>
      <w:r w:rsidR="00C232A2" w:rsidRPr="008B6F6C">
        <w:rPr>
          <w:rFonts w:ascii="Times New Roman" w:hAnsi="Times New Roman" w:cs="Times New Roman"/>
        </w:rPr>
        <w:t>Sean Kemether from the Sagamore Estates Property Owners Association</w:t>
      </w:r>
      <w:r w:rsidRPr="008B6F6C">
        <w:rPr>
          <w:rFonts w:ascii="Times New Roman" w:hAnsi="Times New Roman" w:cs="Times New Roman"/>
        </w:rPr>
        <w:t xml:space="preserve"> which is served by Twin Lakes.</w:t>
      </w:r>
    </w:p>
    <w:p w14:paraId="65AB65B9" w14:textId="77777777" w:rsidR="00C232A2" w:rsidRPr="008B6F6C" w:rsidRDefault="00C232A2" w:rsidP="00CB6368">
      <w:pPr>
        <w:pStyle w:val="ParaTab1"/>
        <w:tabs>
          <w:tab w:val="left" w:pos="2070"/>
        </w:tabs>
        <w:spacing w:line="360" w:lineRule="auto"/>
        <w:rPr>
          <w:rFonts w:ascii="Times New Roman" w:hAnsi="Times New Roman" w:cs="Times New Roman"/>
        </w:rPr>
      </w:pPr>
    </w:p>
    <w:p w14:paraId="3FB811F3" w14:textId="0623E957" w:rsidR="00BD3966" w:rsidRPr="008B6F6C" w:rsidRDefault="00C232A2" w:rsidP="00857140">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During the prehearing conference</w:t>
      </w:r>
      <w:r w:rsidR="00357CC1" w:rsidRPr="008B6F6C">
        <w:rPr>
          <w:rFonts w:ascii="Times New Roman" w:hAnsi="Times New Roman" w:cs="Times New Roman"/>
        </w:rPr>
        <w:t xml:space="preserve">, counsel for Twin Lakes indicated that all customer notice was provided shortly after the first prehearing conference held July 27, 2020.  </w:t>
      </w:r>
      <w:r w:rsidRPr="008B6F6C">
        <w:rPr>
          <w:rFonts w:ascii="Times New Roman" w:hAnsi="Times New Roman" w:cs="Times New Roman"/>
        </w:rPr>
        <w:t xml:space="preserve"> </w:t>
      </w:r>
      <w:r w:rsidR="00357CC1" w:rsidRPr="008B6F6C">
        <w:rPr>
          <w:rFonts w:ascii="Times New Roman" w:hAnsi="Times New Roman" w:cs="Times New Roman"/>
        </w:rPr>
        <w:t xml:space="preserve">In addition, </w:t>
      </w:r>
      <w:r w:rsidRPr="008B6F6C">
        <w:rPr>
          <w:rFonts w:ascii="Times New Roman" w:hAnsi="Times New Roman" w:cs="Times New Roman"/>
        </w:rPr>
        <w:t xml:space="preserve">the issue of a procedural schedule was discussed that would comply with the OCA’s request for an order on its petition </w:t>
      </w:r>
      <w:r w:rsidR="008B6F6C">
        <w:rPr>
          <w:rFonts w:ascii="Times New Roman" w:hAnsi="Times New Roman" w:cs="Times New Roman"/>
        </w:rPr>
        <w:t xml:space="preserve">for emergency relief </w:t>
      </w:r>
      <w:r w:rsidRPr="008B6F6C">
        <w:rPr>
          <w:rFonts w:ascii="Times New Roman" w:hAnsi="Times New Roman" w:cs="Times New Roman"/>
        </w:rPr>
        <w:t xml:space="preserve">by August 28, 2020.  </w:t>
      </w:r>
      <w:r w:rsidR="00A2300A">
        <w:rPr>
          <w:rFonts w:ascii="Times New Roman" w:hAnsi="Times New Roman" w:cs="Times New Roman"/>
        </w:rPr>
        <w:t>The parties were informed that, i</w:t>
      </w:r>
      <w:r w:rsidRPr="008B6F6C">
        <w:rPr>
          <w:rFonts w:ascii="Times New Roman" w:hAnsi="Times New Roman" w:cs="Times New Roman"/>
        </w:rPr>
        <w:t xml:space="preserve">n order to accommodate that request, </w:t>
      </w:r>
      <w:r w:rsidR="00BD3966" w:rsidRPr="008B6F6C">
        <w:rPr>
          <w:rFonts w:ascii="Times New Roman" w:hAnsi="Times New Roman" w:cs="Times New Roman"/>
        </w:rPr>
        <w:t xml:space="preserve">an evidentiary hearing </w:t>
      </w:r>
      <w:r w:rsidR="008B6F6C">
        <w:rPr>
          <w:rFonts w:ascii="Times New Roman" w:hAnsi="Times New Roman" w:cs="Times New Roman"/>
        </w:rPr>
        <w:t>would be</w:t>
      </w:r>
      <w:r w:rsidR="00BD3966" w:rsidRPr="008B6F6C">
        <w:rPr>
          <w:rFonts w:ascii="Times New Roman" w:hAnsi="Times New Roman" w:cs="Times New Roman"/>
        </w:rPr>
        <w:t xml:space="preserve"> conducted telephonically on Friday, August 21, 2020.</w:t>
      </w:r>
      <w:r w:rsidR="00857140" w:rsidRPr="008B6F6C">
        <w:rPr>
          <w:rFonts w:ascii="Times New Roman" w:hAnsi="Times New Roman" w:cs="Times New Roman"/>
        </w:rPr>
        <w:t xml:space="preserve">  </w:t>
      </w:r>
      <w:r w:rsidR="00BD3966" w:rsidRPr="008B6F6C">
        <w:rPr>
          <w:rFonts w:ascii="Times New Roman" w:hAnsi="Times New Roman" w:cs="Times New Roman"/>
        </w:rPr>
        <w:t xml:space="preserve">Also discussed during the prehearing conference on August 19, 2020 was a schedule for the submission of briefs where </w:t>
      </w:r>
      <w:r w:rsidR="00B8191E">
        <w:rPr>
          <w:rFonts w:ascii="Times New Roman" w:hAnsi="Times New Roman" w:cs="Times New Roman"/>
        </w:rPr>
        <w:t>m</w:t>
      </w:r>
      <w:r w:rsidR="00BD3966" w:rsidRPr="008B6F6C">
        <w:rPr>
          <w:rFonts w:ascii="Times New Roman" w:hAnsi="Times New Roman" w:cs="Times New Roman"/>
        </w:rPr>
        <w:t xml:space="preserve">ain </w:t>
      </w:r>
      <w:r w:rsidR="00B8191E">
        <w:rPr>
          <w:rFonts w:ascii="Times New Roman" w:hAnsi="Times New Roman" w:cs="Times New Roman"/>
        </w:rPr>
        <w:t>b</w:t>
      </w:r>
      <w:r w:rsidR="00BD3966" w:rsidRPr="008B6F6C">
        <w:rPr>
          <w:rFonts w:ascii="Times New Roman" w:hAnsi="Times New Roman" w:cs="Times New Roman"/>
        </w:rPr>
        <w:t xml:space="preserve">riefs would be filed on August 24, 2020 and </w:t>
      </w:r>
      <w:r w:rsidR="00B8191E">
        <w:rPr>
          <w:rFonts w:ascii="Times New Roman" w:hAnsi="Times New Roman" w:cs="Times New Roman"/>
        </w:rPr>
        <w:t>r</w:t>
      </w:r>
      <w:r w:rsidR="00BD3966" w:rsidRPr="008B6F6C">
        <w:rPr>
          <w:rFonts w:ascii="Times New Roman" w:hAnsi="Times New Roman" w:cs="Times New Roman"/>
        </w:rPr>
        <w:t xml:space="preserve">eply </w:t>
      </w:r>
      <w:r w:rsidR="00B8191E">
        <w:rPr>
          <w:rFonts w:ascii="Times New Roman" w:hAnsi="Times New Roman" w:cs="Times New Roman"/>
        </w:rPr>
        <w:t>b</w:t>
      </w:r>
      <w:r w:rsidR="00BD3966" w:rsidRPr="008B6F6C">
        <w:rPr>
          <w:rFonts w:ascii="Times New Roman" w:hAnsi="Times New Roman" w:cs="Times New Roman"/>
        </w:rPr>
        <w:t>riefs would be filed on August 25, 2020.</w:t>
      </w:r>
      <w:r w:rsidR="00857140" w:rsidRPr="008B6F6C">
        <w:rPr>
          <w:rFonts w:ascii="Times New Roman" w:hAnsi="Times New Roman" w:cs="Times New Roman"/>
        </w:rPr>
        <w:t xml:space="preserve">  A </w:t>
      </w:r>
      <w:r w:rsidR="00D25026" w:rsidRPr="008B6F6C">
        <w:rPr>
          <w:rFonts w:ascii="Times New Roman" w:hAnsi="Times New Roman" w:cs="Times New Roman"/>
        </w:rPr>
        <w:t xml:space="preserve">second </w:t>
      </w:r>
      <w:r w:rsidR="00857140" w:rsidRPr="008B6F6C">
        <w:rPr>
          <w:rFonts w:ascii="Times New Roman" w:hAnsi="Times New Roman" w:cs="Times New Roman"/>
        </w:rPr>
        <w:t xml:space="preserve">scheduling order was issued on August </w:t>
      </w:r>
      <w:r w:rsidR="00D25026" w:rsidRPr="008B6F6C">
        <w:rPr>
          <w:rFonts w:ascii="Times New Roman" w:hAnsi="Times New Roman" w:cs="Times New Roman"/>
        </w:rPr>
        <w:t>19</w:t>
      </w:r>
      <w:r w:rsidR="00857140" w:rsidRPr="008B6F6C">
        <w:rPr>
          <w:rFonts w:ascii="Times New Roman" w:hAnsi="Times New Roman" w:cs="Times New Roman"/>
        </w:rPr>
        <w:t>, 2020 memorializing the procedures established to litigate the OCA’s petition</w:t>
      </w:r>
      <w:r w:rsidR="00C64C2F" w:rsidRPr="008B6F6C">
        <w:rPr>
          <w:rFonts w:ascii="Times New Roman" w:hAnsi="Times New Roman" w:cs="Times New Roman"/>
        </w:rPr>
        <w:t xml:space="preserve"> and a hearing notice was issued on August </w:t>
      </w:r>
      <w:r w:rsidR="008B6F6C">
        <w:rPr>
          <w:rFonts w:ascii="Times New Roman" w:hAnsi="Times New Roman" w:cs="Times New Roman"/>
        </w:rPr>
        <w:t>19</w:t>
      </w:r>
      <w:r w:rsidR="00C64C2F" w:rsidRPr="008B6F6C">
        <w:rPr>
          <w:rFonts w:ascii="Times New Roman" w:hAnsi="Times New Roman" w:cs="Times New Roman"/>
        </w:rPr>
        <w:t>, 2020 formally establishing the evidentiary hearing for August 21, 2020 beginning at 9:00 a.m.</w:t>
      </w:r>
    </w:p>
    <w:p w14:paraId="02407095" w14:textId="7D2BBD85" w:rsidR="00C64C2F" w:rsidRPr="008B6F6C" w:rsidRDefault="00C64C2F" w:rsidP="00857140">
      <w:pPr>
        <w:pStyle w:val="ParaTab1"/>
        <w:tabs>
          <w:tab w:val="left" w:pos="2070"/>
        </w:tabs>
        <w:spacing w:line="360" w:lineRule="auto"/>
        <w:rPr>
          <w:rFonts w:ascii="Times New Roman" w:hAnsi="Times New Roman" w:cs="Times New Roman"/>
        </w:rPr>
      </w:pPr>
    </w:p>
    <w:p w14:paraId="59E0C774" w14:textId="4117CBB0" w:rsidR="00536FF1" w:rsidRPr="008B6F6C" w:rsidRDefault="00C64C2F" w:rsidP="00536FF1">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The hearing convened on August 21, 2020</w:t>
      </w:r>
      <w:r w:rsidR="008B6F6C">
        <w:rPr>
          <w:rFonts w:ascii="Times New Roman" w:hAnsi="Times New Roman" w:cs="Times New Roman"/>
        </w:rPr>
        <w:t>, as scheduled</w:t>
      </w:r>
      <w:r w:rsidRPr="008B6F6C">
        <w:rPr>
          <w:rFonts w:ascii="Times New Roman" w:hAnsi="Times New Roman" w:cs="Times New Roman"/>
        </w:rPr>
        <w:t xml:space="preserve">.  Present were </w:t>
      </w:r>
      <w:r w:rsidR="00D25026" w:rsidRPr="008B6F6C">
        <w:rPr>
          <w:rFonts w:ascii="Times New Roman" w:hAnsi="Times New Roman" w:cs="Times New Roman"/>
        </w:rPr>
        <w:t>John Gallagher, Esquire, on behalf of Twin Lakes; Christine Hoover, Esquire and Lauren Guerra, Esquire on behalf of OCA; Scott Granger on behalf of I&amp;E; and</w:t>
      </w:r>
      <w:r w:rsidR="008B6F6C">
        <w:rPr>
          <w:rFonts w:ascii="Times New Roman" w:hAnsi="Times New Roman" w:cs="Times New Roman"/>
        </w:rPr>
        <w:t>,</w:t>
      </w:r>
      <w:r w:rsidR="00D25026" w:rsidRPr="008B6F6C">
        <w:rPr>
          <w:rFonts w:ascii="Times New Roman" w:hAnsi="Times New Roman" w:cs="Times New Roman"/>
        </w:rPr>
        <w:t xml:space="preserve"> Garrett Lent, Esquire, Michael Hassell, Esquire and Alexander Stahl, Esquire on behalf of Aqua</w:t>
      </w:r>
      <w:r w:rsidR="006B4458" w:rsidRPr="008B6F6C">
        <w:rPr>
          <w:rFonts w:ascii="Times New Roman" w:hAnsi="Times New Roman" w:cs="Times New Roman"/>
        </w:rPr>
        <w:t>.</w:t>
      </w:r>
      <w:r w:rsidR="00D25026" w:rsidRPr="008B6F6C">
        <w:rPr>
          <w:rFonts w:ascii="Times New Roman" w:hAnsi="Times New Roman" w:cs="Times New Roman"/>
        </w:rPr>
        <w:t xml:space="preserve">  During the hearing, five witnesses </w:t>
      </w:r>
      <w:r w:rsidR="008B6F6C">
        <w:rPr>
          <w:rFonts w:ascii="Times New Roman" w:hAnsi="Times New Roman" w:cs="Times New Roman"/>
        </w:rPr>
        <w:t>testified</w:t>
      </w:r>
      <w:r w:rsidR="00D25026" w:rsidRPr="008B6F6C">
        <w:rPr>
          <w:rFonts w:ascii="Times New Roman" w:hAnsi="Times New Roman" w:cs="Times New Roman"/>
        </w:rPr>
        <w:t xml:space="preserve">: </w:t>
      </w:r>
    </w:p>
    <w:p w14:paraId="792CC989" w14:textId="2BB48569" w:rsidR="00536FF1" w:rsidRPr="008B6F6C" w:rsidRDefault="00536FF1" w:rsidP="00C45B4B">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Sean Kemether, Chairman of the Sagamore Estates Community’s Property Owners’ Association, on behalf of the </w:t>
      </w:r>
      <w:proofErr w:type="gramStart"/>
      <w:r w:rsidRPr="008B6F6C">
        <w:rPr>
          <w:rFonts w:ascii="Times New Roman" w:hAnsi="Times New Roman" w:cs="Times New Roman"/>
        </w:rPr>
        <w:t>OCA;</w:t>
      </w:r>
      <w:proofErr w:type="gramEnd"/>
    </w:p>
    <w:p w14:paraId="476EDA19" w14:textId="77777777" w:rsidR="00C45B4B" w:rsidRPr="008B6F6C" w:rsidRDefault="00C45B4B" w:rsidP="00C45B4B">
      <w:pPr>
        <w:pStyle w:val="ParaTab1"/>
        <w:tabs>
          <w:tab w:val="left" w:pos="2070"/>
        </w:tabs>
        <w:ind w:left="1800" w:right="1440" w:firstLine="0"/>
        <w:rPr>
          <w:rFonts w:ascii="Times New Roman" w:hAnsi="Times New Roman" w:cs="Times New Roman"/>
        </w:rPr>
      </w:pPr>
    </w:p>
    <w:p w14:paraId="64FAF263" w14:textId="5B8BB466" w:rsidR="00536FF1" w:rsidRPr="008B6F6C" w:rsidRDefault="00536FF1" w:rsidP="00C45B4B">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Eric Bartolacci, Sanitarian Supervisor for DEP’s Pocono office, on behalf of the </w:t>
      </w:r>
      <w:proofErr w:type="gramStart"/>
      <w:r w:rsidRPr="008B6F6C">
        <w:rPr>
          <w:rFonts w:ascii="Times New Roman" w:hAnsi="Times New Roman" w:cs="Times New Roman"/>
        </w:rPr>
        <w:t>OCA;</w:t>
      </w:r>
      <w:proofErr w:type="gramEnd"/>
    </w:p>
    <w:p w14:paraId="7724CF89" w14:textId="77777777" w:rsidR="00C45B4B" w:rsidRPr="008B6F6C" w:rsidRDefault="00C45B4B" w:rsidP="00C45B4B">
      <w:pPr>
        <w:pStyle w:val="ParaTab1"/>
        <w:tabs>
          <w:tab w:val="left" w:pos="2070"/>
        </w:tabs>
        <w:ind w:left="1800" w:right="1440" w:firstLine="0"/>
        <w:rPr>
          <w:rFonts w:ascii="Times New Roman" w:hAnsi="Times New Roman" w:cs="Times New Roman"/>
        </w:rPr>
      </w:pPr>
    </w:p>
    <w:p w14:paraId="19949C1A" w14:textId="02B1B978" w:rsidR="00536FF1" w:rsidRPr="008B6F6C" w:rsidRDefault="00536FF1" w:rsidP="00C45B4B">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A. Bruce O’Connor, Vice President of Twin Lakes, on behalf of Twin </w:t>
      </w:r>
      <w:proofErr w:type="gramStart"/>
      <w:r w:rsidRPr="008B6F6C">
        <w:rPr>
          <w:rFonts w:ascii="Times New Roman" w:hAnsi="Times New Roman" w:cs="Times New Roman"/>
        </w:rPr>
        <w:t>Lakes;</w:t>
      </w:r>
      <w:proofErr w:type="gramEnd"/>
    </w:p>
    <w:p w14:paraId="1A3DAA0C" w14:textId="77777777" w:rsidR="00C45B4B" w:rsidRPr="008B6F6C" w:rsidRDefault="00C45B4B" w:rsidP="00C45B4B">
      <w:pPr>
        <w:pStyle w:val="ParaTab1"/>
        <w:tabs>
          <w:tab w:val="left" w:pos="2070"/>
        </w:tabs>
        <w:ind w:left="1800" w:right="1440" w:firstLine="0"/>
        <w:rPr>
          <w:rFonts w:ascii="Times New Roman" w:hAnsi="Times New Roman" w:cs="Times New Roman"/>
        </w:rPr>
      </w:pPr>
    </w:p>
    <w:p w14:paraId="0033BA7A" w14:textId="5A3ABBA6" w:rsidR="00536FF1" w:rsidRPr="008B6F6C" w:rsidRDefault="00536FF1" w:rsidP="00C45B4B">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Robert </w:t>
      </w:r>
      <w:proofErr w:type="spellStart"/>
      <w:r w:rsidRPr="008B6F6C">
        <w:rPr>
          <w:rFonts w:ascii="Times New Roman" w:hAnsi="Times New Roman" w:cs="Times New Roman"/>
        </w:rPr>
        <w:t>Fullagar</w:t>
      </w:r>
      <w:proofErr w:type="spellEnd"/>
      <w:r w:rsidRPr="008B6F6C">
        <w:rPr>
          <w:rFonts w:ascii="Times New Roman" w:hAnsi="Times New Roman" w:cs="Times New Roman"/>
        </w:rPr>
        <w:t>, President of Twin Lakes, on behalf of Twin Lakes; and</w:t>
      </w:r>
    </w:p>
    <w:p w14:paraId="0D06A29E" w14:textId="77777777" w:rsidR="00C45B4B" w:rsidRPr="008B6F6C" w:rsidRDefault="00C45B4B" w:rsidP="00C45B4B">
      <w:pPr>
        <w:pStyle w:val="ParaTab1"/>
        <w:tabs>
          <w:tab w:val="left" w:pos="2070"/>
        </w:tabs>
        <w:ind w:left="1800" w:right="1440" w:firstLine="0"/>
        <w:rPr>
          <w:rFonts w:ascii="Times New Roman" w:hAnsi="Times New Roman" w:cs="Times New Roman"/>
        </w:rPr>
      </w:pPr>
    </w:p>
    <w:p w14:paraId="610DBD81" w14:textId="62FC5D7C" w:rsidR="00536FF1" w:rsidRPr="008B6F6C" w:rsidRDefault="00536FF1" w:rsidP="00C45B4B">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Stephen Clark, </w:t>
      </w:r>
      <w:r w:rsidR="00C45B4B" w:rsidRPr="008B6F6C">
        <w:rPr>
          <w:rFonts w:ascii="Times New Roman" w:hAnsi="Times New Roman" w:cs="Times New Roman"/>
        </w:rPr>
        <w:t xml:space="preserve">Director of Operations for </w:t>
      </w:r>
      <w:proofErr w:type="spellStart"/>
      <w:r w:rsidR="00C45B4B" w:rsidRPr="008B6F6C">
        <w:rPr>
          <w:rFonts w:ascii="Times New Roman" w:hAnsi="Times New Roman" w:cs="Times New Roman"/>
        </w:rPr>
        <w:t>Aqua’s</w:t>
      </w:r>
      <w:proofErr w:type="spellEnd"/>
      <w:r w:rsidR="00C45B4B" w:rsidRPr="008B6F6C">
        <w:rPr>
          <w:rFonts w:ascii="Times New Roman" w:hAnsi="Times New Roman" w:cs="Times New Roman"/>
        </w:rPr>
        <w:t xml:space="preserve"> Greater Pennsylvania service territory</w:t>
      </w:r>
      <w:r w:rsidR="00B562B4">
        <w:rPr>
          <w:rFonts w:ascii="Times New Roman" w:hAnsi="Times New Roman" w:cs="Times New Roman"/>
        </w:rPr>
        <w:t>, on behalf of Aqua</w:t>
      </w:r>
      <w:r w:rsidR="00C45B4B" w:rsidRPr="008B6F6C">
        <w:rPr>
          <w:rFonts w:ascii="Times New Roman" w:hAnsi="Times New Roman" w:cs="Times New Roman"/>
        </w:rPr>
        <w:t>.</w:t>
      </w:r>
    </w:p>
    <w:p w14:paraId="73C0CA07" w14:textId="77777777" w:rsidR="00536FF1" w:rsidRPr="008B6F6C" w:rsidRDefault="00536FF1" w:rsidP="00536FF1">
      <w:pPr>
        <w:pStyle w:val="ParaTab1"/>
        <w:tabs>
          <w:tab w:val="left" w:pos="2070"/>
        </w:tabs>
        <w:spacing w:line="360" w:lineRule="auto"/>
        <w:rPr>
          <w:rFonts w:ascii="Times New Roman" w:hAnsi="Times New Roman" w:cs="Times New Roman"/>
        </w:rPr>
      </w:pPr>
    </w:p>
    <w:p w14:paraId="4FFB576E" w14:textId="0C6D9386" w:rsidR="00536FF1" w:rsidRPr="008B6F6C" w:rsidRDefault="00D25026" w:rsidP="00C45B4B">
      <w:pPr>
        <w:pStyle w:val="ParaTab1"/>
        <w:tabs>
          <w:tab w:val="left" w:pos="2070"/>
        </w:tabs>
        <w:spacing w:line="360" w:lineRule="auto"/>
        <w:ind w:firstLine="0"/>
        <w:rPr>
          <w:rFonts w:ascii="Times New Roman" w:hAnsi="Times New Roman" w:cs="Times New Roman"/>
        </w:rPr>
      </w:pPr>
      <w:r w:rsidRPr="008B6F6C">
        <w:rPr>
          <w:rFonts w:ascii="Times New Roman" w:hAnsi="Times New Roman" w:cs="Times New Roman"/>
        </w:rPr>
        <w:t>A total of eight exhibits were admitted into the record</w:t>
      </w:r>
      <w:r w:rsidR="00C45B4B" w:rsidRPr="008B6F6C">
        <w:rPr>
          <w:rFonts w:ascii="Times New Roman" w:hAnsi="Times New Roman" w:cs="Times New Roman"/>
        </w:rPr>
        <w:t>:</w:t>
      </w:r>
    </w:p>
    <w:p w14:paraId="62C12244" w14:textId="264C7973" w:rsidR="00C45B4B" w:rsidRPr="008B6F6C" w:rsidRDefault="00C45B4B" w:rsidP="00C45B4B">
      <w:pPr>
        <w:pStyle w:val="ParaTab1"/>
        <w:tabs>
          <w:tab w:val="left" w:pos="2070"/>
        </w:tabs>
        <w:spacing w:line="360" w:lineRule="auto"/>
        <w:ind w:firstLine="0"/>
        <w:rPr>
          <w:rFonts w:ascii="Times New Roman" w:hAnsi="Times New Roman" w:cs="Times New Roman"/>
        </w:rPr>
      </w:pPr>
    </w:p>
    <w:p w14:paraId="5EDBF616" w14:textId="7BD06406" w:rsidR="00C45B4B"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1: Twin Lakes August 3,</w:t>
      </w:r>
      <w:r w:rsidR="00D6184F">
        <w:rPr>
          <w:rFonts w:ascii="Times New Roman" w:hAnsi="Times New Roman" w:cs="Times New Roman"/>
        </w:rPr>
        <w:t xml:space="preserve"> 2020</w:t>
      </w:r>
      <w:r w:rsidRPr="008B6F6C">
        <w:rPr>
          <w:rFonts w:ascii="Times New Roman" w:hAnsi="Times New Roman" w:cs="Times New Roman"/>
        </w:rPr>
        <w:t xml:space="preserve"> Notice to </w:t>
      </w:r>
      <w:proofErr w:type="gramStart"/>
      <w:r w:rsidRPr="008B6F6C">
        <w:rPr>
          <w:rFonts w:ascii="Times New Roman" w:hAnsi="Times New Roman" w:cs="Times New Roman"/>
        </w:rPr>
        <w:t>Customers;</w:t>
      </w:r>
      <w:proofErr w:type="gramEnd"/>
    </w:p>
    <w:p w14:paraId="7F411A81"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02415087" w14:textId="125086C9"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xml:space="preserve">. 3:  Class A and B Water Company PUC Annual Report of Aqua Pennsylvania, </w:t>
      </w:r>
      <w:proofErr w:type="gramStart"/>
      <w:r w:rsidRPr="008B6F6C">
        <w:rPr>
          <w:rFonts w:ascii="Times New Roman" w:hAnsi="Times New Roman" w:cs="Times New Roman"/>
        </w:rPr>
        <w:t>Inc.</w:t>
      </w:r>
      <w:r w:rsidR="003C7F6E">
        <w:rPr>
          <w:rFonts w:ascii="Times New Roman" w:hAnsi="Times New Roman" w:cs="Times New Roman"/>
        </w:rPr>
        <w:t>;</w:t>
      </w:r>
      <w:proofErr w:type="gramEnd"/>
    </w:p>
    <w:p w14:paraId="7377B4C4"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6C6CD393" w14:textId="3E483721"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4: Direct Testimony of Stacy L. Sherwood, submitted in R-2019-</w:t>
      </w:r>
      <w:proofErr w:type="gramStart"/>
      <w:r w:rsidRPr="008B6F6C">
        <w:rPr>
          <w:rFonts w:ascii="Times New Roman" w:hAnsi="Times New Roman" w:cs="Times New Roman"/>
        </w:rPr>
        <w:t>30101985;</w:t>
      </w:r>
      <w:proofErr w:type="gramEnd"/>
    </w:p>
    <w:p w14:paraId="188C7DC1"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53213376" w14:textId="525EC3DB"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xml:space="preserve">. 5:  </w:t>
      </w:r>
      <w:proofErr w:type="spellStart"/>
      <w:r w:rsidRPr="008B6F6C">
        <w:rPr>
          <w:rFonts w:ascii="Times New Roman" w:hAnsi="Times New Roman" w:cs="Times New Roman"/>
        </w:rPr>
        <w:t>Surrebuttal</w:t>
      </w:r>
      <w:proofErr w:type="spellEnd"/>
      <w:r w:rsidRPr="008B6F6C">
        <w:rPr>
          <w:rFonts w:ascii="Times New Roman" w:hAnsi="Times New Roman" w:cs="Times New Roman"/>
        </w:rPr>
        <w:t xml:space="preserve"> Testimony of Stacy L. Sherwood, submitted in R-2019-</w:t>
      </w:r>
      <w:proofErr w:type="gramStart"/>
      <w:r w:rsidRPr="008B6F6C">
        <w:rPr>
          <w:rFonts w:ascii="Times New Roman" w:hAnsi="Times New Roman" w:cs="Times New Roman"/>
        </w:rPr>
        <w:t>30101985;</w:t>
      </w:r>
      <w:proofErr w:type="gramEnd"/>
    </w:p>
    <w:p w14:paraId="6B7897BC"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4AF9E8E8" w14:textId="23F43C8E"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6:  Direct Testimony of Terry Fought, submitted in R-2019-</w:t>
      </w:r>
      <w:proofErr w:type="gramStart"/>
      <w:r w:rsidRPr="008B6F6C">
        <w:rPr>
          <w:rFonts w:ascii="Times New Roman" w:hAnsi="Times New Roman" w:cs="Times New Roman"/>
        </w:rPr>
        <w:t>30101985;</w:t>
      </w:r>
      <w:proofErr w:type="gramEnd"/>
    </w:p>
    <w:p w14:paraId="284DA53F"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12D3BF02" w14:textId="53F17D5E"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xml:space="preserve">. 7: </w:t>
      </w:r>
      <w:proofErr w:type="spellStart"/>
      <w:r w:rsidRPr="008B6F6C">
        <w:rPr>
          <w:rFonts w:ascii="Times New Roman" w:hAnsi="Times New Roman" w:cs="Times New Roman"/>
        </w:rPr>
        <w:t>Surrebuttal</w:t>
      </w:r>
      <w:proofErr w:type="spellEnd"/>
      <w:r w:rsidRPr="008B6F6C">
        <w:rPr>
          <w:rFonts w:ascii="Times New Roman" w:hAnsi="Times New Roman" w:cs="Times New Roman"/>
        </w:rPr>
        <w:t xml:space="preserve"> Testimony of Terry Fought, submitted in R-2019-</w:t>
      </w:r>
      <w:proofErr w:type="gramStart"/>
      <w:r w:rsidRPr="008B6F6C">
        <w:rPr>
          <w:rFonts w:ascii="Times New Roman" w:hAnsi="Times New Roman" w:cs="Times New Roman"/>
        </w:rPr>
        <w:t>30101985;</w:t>
      </w:r>
      <w:proofErr w:type="gramEnd"/>
    </w:p>
    <w:p w14:paraId="5002EE69"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3998BC33" w14:textId="05F66226"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OCA </w:t>
      </w:r>
      <w:proofErr w:type="spellStart"/>
      <w:r w:rsidRPr="008B6F6C">
        <w:rPr>
          <w:rFonts w:ascii="Times New Roman" w:hAnsi="Times New Roman" w:cs="Times New Roman"/>
        </w:rPr>
        <w:t>Exh</w:t>
      </w:r>
      <w:proofErr w:type="spellEnd"/>
      <w:r w:rsidRPr="008B6F6C">
        <w:rPr>
          <w:rFonts w:ascii="Times New Roman" w:hAnsi="Times New Roman" w:cs="Times New Roman"/>
        </w:rPr>
        <w:t xml:space="preserve">. 8: Public Input hearing transcripts </w:t>
      </w:r>
      <w:r w:rsidR="00B562B4">
        <w:rPr>
          <w:rFonts w:ascii="Times New Roman" w:hAnsi="Times New Roman" w:cs="Times New Roman"/>
        </w:rPr>
        <w:t>dated</w:t>
      </w:r>
      <w:r w:rsidRPr="008B6F6C">
        <w:rPr>
          <w:rFonts w:ascii="Times New Roman" w:hAnsi="Times New Roman" w:cs="Times New Roman"/>
        </w:rPr>
        <w:t xml:space="preserve"> October 17, 2019 at docket number R-2019-3010958; and</w:t>
      </w:r>
    </w:p>
    <w:p w14:paraId="42A6DDD8" w14:textId="77777777" w:rsidR="00F33E7D" w:rsidRPr="008B6F6C" w:rsidRDefault="00F33E7D" w:rsidP="00F33E7D">
      <w:pPr>
        <w:pStyle w:val="ParaTab1"/>
        <w:tabs>
          <w:tab w:val="left" w:pos="2070"/>
        </w:tabs>
        <w:ind w:left="1800" w:right="1440" w:firstLine="0"/>
        <w:rPr>
          <w:rFonts w:ascii="Times New Roman" w:hAnsi="Times New Roman" w:cs="Times New Roman"/>
        </w:rPr>
      </w:pPr>
    </w:p>
    <w:p w14:paraId="3DD60A91" w14:textId="581FEDE5" w:rsidR="00E15526" w:rsidRPr="008B6F6C" w:rsidRDefault="00E15526" w:rsidP="00F33E7D">
      <w:pPr>
        <w:pStyle w:val="ParaTab1"/>
        <w:numPr>
          <w:ilvl w:val="0"/>
          <w:numId w:val="6"/>
        </w:numPr>
        <w:tabs>
          <w:tab w:val="left" w:pos="2070"/>
        </w:tabs>
        <w:ind w:left="1800" w:right="1440"/>
        <w:rPr>
          <w:rFonts w:ascii="Times New Roman" w:hAnsi="Times New Roman" w:cs="Times New Roman"/>
        </w:rPr>
      </w:pPr>
      <w:r w:rsidRPr="008B6F6C">
        <w:rPr>
          <w:rFonts w:ascii="Times New Roman" w:hAnsi="Times New Roman" w:cs="Times New Roman"/>
        </w:rPr>
        <w:t xml:space="preserve">Twin Lakes </w:t>
      </w:r>
      <w:proofErr w:type="spellStart"/>
      <w:r w:rsidRPr="008B6F6C">
        <w:rPr>
          <w:rFonts w:ascii="Times New Roman" w:hAnsi="Times New Roman" w:cs="Times New Roman"/>
        </w:rPr>
        <w:t>Exh</w:t>
      </w:r>
      <w:proofErr w:type="spellEnd"/>
      <w:r w:rsidRPr="008B6F6C">
        <w:rPr>
          <w:rFonts w:ascii="Times New Roman" w:hAnsi="Times New Roman" w:cs="Times New Roman"/>
        </w:rPr>
        <w:t>. 1: Petition for a Commission Order Authorizing the Acquisition of Twin Lakes Pursuant to Section 529 of the Public Utility Code dated July 16, 2020</w:t>
      </w:r>
      <w:r w:rsidR="00B562B4">
        <w:rPr>
          <w:rFonts w:ascii="Times New Roman" w:hAnsi="Times New Roman" w:cs="Times New Roman"/>
        </w:rPr>
        <w:t>.</w:t>
      </w:r>
    </w:p>
    <w:p w14:paraId="15A48765" w14:textId="77777777" w:rsidR="00536FF1" w:rsidRPr="008B6F6C" w:rsidRDefault="00536FF1" w:rsidP="00536FF1">
      <w:pPr>
        <w:pStyle w:val="ParaTab1"/>
        <w:tabs>
          <w:tab w:val="left" w:pos="2070"/>
        </w:tabs>
        <w:spacing w:line="360" w:lineRule="auto"/>
        <w:ind w:firstLine="0"/>
        <w:rPr>
          <w:rFonts w:ascii="Times New Roman" w:hAnsi="Times New Roman" w:cs="Times New Roman"/>
        </w:rPr>
      </w:pPr>
    </w:p>
    <w:p w14:paraId="12129CC5" w14:textId="7855FBA9" w:rsidR="00C64C2F" w:rsidRPr="008B6F6C" w:rsidRDefault="00D25026" w:rsidP="00536FF1">
      <w:pPr>
        <w:pStyle w:val="ParaTab1"/>
        <w:tabs>
          <w:tab w:val="left" w:pos="2070"/>
        </w:tabs>
        <w:spacing w:line="360" w:lineRule="auto"/>
        <w:ind w:firstLine="0"/>
        <w:rPr>
          <w:rFonts w:ascii="Times New Roman" w:hAnsi="Times New Roman" w:cs="Times New Roman"/>
        </w:rPr>
      </w:pPr>
      <w:r w:rsidRPr="008B6F6C">
        <w:rPr>
          <w:rFonts w:ascii="Times New Roman" w:hAnsi="Times New Roman" w:cs="Times New Roman"/>
        </w:rPr>
        <w:t>A transcript totaling 156 pages was created.</w:t>
      </w:r>
      <w:r w:rsidR="006B4458" w:rsidRPr="008B6F6C">
        <w:rPr>
          <w:rFonts w:ascii="Times New Roman" w:hAnsi="Times New Roman" w:cs="Times New Roman"/>
        </w:rPr>
        <w:t xml:space="preserve">  A briefing order was issued on August 21, 2020 memorializing the briefing schedule for this matter and setting forth various rules that would govern the briefs.</w:t>
      </w:r>
    </w:p>
    <w:p w14:paraId="554B29F1" w14:textId="3F94EA07" w:rsidR="006B4458" w:rsidRPr="008B6F6C" w:rsidRDefault="006B4458" w:rsidP="00857140">
      <w:pPr>
        <w:pStyle w:val="ParaTab1"/>
        <w:tabs>
          <w:tab w:val="left" w:pos="2070"/>
        </w:tabs>
        <w:spacing w:line="360" w:lineRule="auto"/>
        <w:rPr>
          <w:rFonts w:ascii="Times New Roman" w:hAnsi="Times New Roman" w:cs="Times New Roman"/>
        </w:rPr>
      </w:pPr>
    </w:p>
    <w:p w14:paraId="4EE2E276" w14:textId="31D52A73" w:rsidR="006B4458" w:rsidRPr="008B6F6C" w:rsidRDefault="006B4458" w:rsidP="00857140">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On August 24, 2020, main briefs were filed by OCA, Twin Lakes, I&amp;E and Aqua.  On August 25, 2020, reply briefs were filed by </w:t>
      </w:r>
      <w:r w:rsidR="005620A5" w:rsidRPr="008B6F6C">
        <w:rPr>
          <w:rFonts w:ascii="Times New Roman" w:hAnsi="Times New Roman" w:cs="Times New Roman"/>
        </w:rPr>
        <w:t>all four parties</w:t>
      </w:r>
      <w:r w:rsidRPr="008B6F6C">
        <w:rPr>
          <w:rFonts w:ascii="Times New Roman" w:hAnsi="Times New Roman" w:cs="Times New Roman"/>
        </w:rPr>
        <w:t xml:space="preserve">.  The OCA’s petition is ready for disposition.  For the reasons discussed below, the OCA’s petition will be </w:t>
      </w:r>
      <w:r w:rsidR="00B562B4" w:rsidRPr="00B562B4">
        <w:rPr>
          <w:rFonts w:ascii="Times New Roman" w:hAnsi="Times New Roman" w:cs="Times New Roman"/>
        </w:rPr>
        <w:t>denied</w:t>
      </w:r>
      <w:r w:rsidRPr="008B6F6C">
        <w:rPr>
          <w:rFonts w:ascii="Times New Roman" w:hAnsi="Times New Roman" w:cs="Times New Roman"/>
        </w:rPr>
        <w:t>.</w:t>
      </w:r>
    </w:p>
    <w:p w14:paraId="7709E207" w14:textId="025F3726" w:rsidR="00BD3966" w:rsidRPr="008B6F6C" w:rsidRDefault="00BD3966" w:rsidP="006B4458">
      <w:pPr>
        <w:spacing w:line="360" w:lineRule="auto"/>
        <w:rPr>
          <w:rFonts w:ascii="Times New Roman" w:hAnsi="Times New Roman" w:cs="Times New Roman"/>
          <w:u w:val="single"/>
        </w:rPr>
      </w:pPr>
    </w:p>
    <w:p w14:paraId="19D34CBA" w14:textId="5205131A" w:rsidR="006B4458" w:rsidRPr="008B6F6C" w:rsidRDefault="00B562B4" w:rsidP="00B562B4">
      <w:pPr>
        <w:spacing w:line="360" w:lineRule="auto"/>
        <w:jc w:val="center"/>
        <w:rPr>
          <w:rFonts w:ascii="Times New Roman" w:hAnsi="Times New Roman" w:cs="Times New Roman"/>
          <w:u w:val="single"/>
        </w:rPr>
      </w:pPr>
      <w:r>
        <w:rPr>
          <w:rFonts w:ascii="Times New Roman" w:hAnsi="Times New Roman" w:cs="Times New Roman"/>
          <w:u w:val="single"/>
        </w:rPr>
        <w:t>DISCUSSION</w:t>
      </w:r>
    </w:p>
    <w:p w14:paraId="33FB6C1E" w14:textId="4F6F8BAC" w:rsidR="006B4458" w:rsidRPr="008B6F6C" w:rsidRDefault="006B4458" w:rsidP="006B4458">
      <w:pPr>
        <w:spacing w:line="360" w:lineRule="auto"/>
        <w:rPr>
          <w:rFonts w:ascii="Times New Roman" w:hAnsi="Times New Roman" w:cs="Times New Roman"/>
        </w:rPr>
      </w:pPr>
    </w:p>
    <w:p w14:paraId="054E17FC" w14:textId="3C810258" w:rsidR="006B4458" w:rsidRPr="008B6F6C" w:rsidRDefault="006B4458" w:rsidP="006B4458">
      <w:pPr>
        <w:pStyle w:val="ListParagraph"/>
        <w:numPr>
          <w:ilvl w:val="0"/>
          <w:numId w:val="5"/>
        </w:numPr>
        <w:spacing w:line="360" w:lineRule="auto"/>
        <w:rPr>
          <w:rFonts w:ascii="Times New Roman" w:hAnsi="Times New Roman" w:cs="Times New Roman"/>
        </w:rPr>
      </w:pPr>
      <w:r w:rsidRPr="008B6F6C">
        <w:rPr>
          <w:rFonts w:ascii="Times New Roman" w:hAnsi="Times New Roman" w:cs="Times New Roman"/>
          <w:u w:val="single"/>
        </w:rPr>
        <w:t>Legal Standard</w:t>
      </w:r>
    </w:p>
    <w:p w14:paraId="2BB734DF" w14:textId="2E7423FB" w:rsidR="004366E5" w:rsidRPr="008B6F6C" w:rsidRDefault="004366E5" w:rsidP="004366E5">
      <w:pPr>
        <w:pStyle w:val="ListParagraph"/>
        <w:spacing w:line="360" w:lineRule="auto"/>
        <w:ind w:left="1080"/>
        <w:rPr>
          <w:rFonts w:ascii="Times New Roman" w:hAnsi="Times New Roman" w:cs="Times New Roman"/>
        </w:rPr>
      </w:pPr>
    </w:p>
    <w:p w14:paraId="2C2BD3F9" w14:textId="3D3CED82" w:rsidR="0077119C" w:rsidRPr="008B6F6C" w:rsidRDefault="004366E5" w:rsidP="0077119C">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 xml:space="preserve">Section 3.6 of the Commission’s regulations allows a party to submit a petition for interim emergency order </w:t>
      </w:r>
      <w:proofErr w:type="gramStart"/>
      <w:r w:rsidRPr="008B6F6C">
        <w:rPr>
          <w:rFonts w:ascii="Times New Roman" w:hAnsi="Times New Roman" w:cs="Times New Roman"/>
        </w:rPr>
        <w:t>during the course of</w:t>
      </w:r>
      <w:proofErr w:type="gramEnd"/>
      <w:r w:rsidRPr="008B6F6C">
        <w:rPr>
          <w:rFonts w:ascii="Times New Roman" w:hAnsi="Times New Roman" w:cs="Times New Roman"/>
        </w:rPr>
        <w:t xml:space="preserve"> a proceeding.  52 </w:t>
      </w:r>
      <w:proofErr w:type="spellStart"/>
      <w:r w:rsidRPr="008B6F6C">
        <w:rPr>
          <w:rFonts w:ascii="Times New Roman" w:hAnsi="Times New Roman" w:cs="Times New Roman"/>
        </w:rPr>
        <w:t>Pa.Code</w:t>
      </w:r>
      <w:proofErr w:type="spellEnd"/>
      <w:r w:rsidRPr="008B6F6C">
        <w:rPr>
          <w:rFonts w:ascii="Times New Roman" w:hAnsi="Times New Roman" w:cs="Times New Roman"/>
        </w:rPr>
        <w:t xml:space="preserve"> § 3.6(a).  The petition shall be filed with the Secretary and served contemporaneously on the Chief Administrative Law Judge and on the parties.  </w:t>
      </w:r>
      <w:r w:rsidRPr="008B6F6C">
        <w:rPr>
          <w:rFonts w:ascii="Times New Roman" w:hAnsi="Times New Roman" w:cs="Times New Roman"/>
          <w:u w:val="single"/>
        </w:rPr>
        <w:t>Id.</w:t>
      </w:r>
      <w:r w:rsidRPr="008B6F6C">
        <w:rPr>
          <w:rFonts w:ascii="Times New Roman" w:hAnsi="Times New Roman" w:cs="Times New Roman"/>
        </w:rPr>
        <w:t xml:space="preserve">  To the extent practicable, a petition for an interim emergency order must be in the form of a petition as set for in Section 5.41 of the Commission’s regulations and must be supported by a verified statement of facts which establishes the existence of the need for emergency relief.  52 Pa. Code § 3.6(b).  The facts supporting the need for interim emergency relief must include (1) the petitioner’s right to relief is clear; (2) the need for relief is immediate; (3) the injury would be irreparable if relief is not granted; and (4) </w:t>
      </w:r>
      <w:r w:rsidR="00543B92" w:rsidRPr="008B6F6C">
        <w:rPr>
          <w:rFonts w:ascii="Times New Roman" w:hAnsi="Times New Roman" w:cs="Times New Roman"/>
        </w:rPr>
        <w:t xml:space="preserve">the relief requested is not injurious to the public interest.  </w:t>
      </w:r>
      <w:r w:rsidR="00543B92" w:rsidRPr="008B6F6C">
        <w:rPr>
          <w:rFonts w:ascii="Times New Roman" w:hAnsi="Times New Roman" w:cs="Times New Roman"/>
          <w:u w:val="single"/>
        </w:rPr>
        <w:t>Id.</w:t>
      </w:r>
      <w:r w:rsidR="0077119C" w:rsidRPr="008B6F6C">
        <w:rPr>
          <w:rFonts w:ascii="Times New Roman" w:hAnsi="Times New Roman" w:cs="Times New Roman"/>
        </w:rPr>
        <w:t xml:space="preserve">  </w:t>
      </w:r>
      <w:r w:rsidR="0077119C" w:rsidRPr="008B6F6C">
        <w:rPr>
          <w:rFonts w:ascii="Times New Roman" w:eastAsia="Calibri" w:hAnsi="Times New Roman" w:cs="Times New Roman"/>
        </w:rPr>
        <w:t xml:space="preserve">The Commission may grant interim emergency relief only when </w:t>
      </w:r>
      <w:r w:rsidR="0077119C" w:rsidRPr="00B562B4">
        <w:rPr>
          <w:rFonts w:ascii="Times New Roman" w:eastAsia="Calibri" w:hAnsi="Times New Roman" w:cs="Times New Roman"/>
          <w:iCs/>
        </w:rPr>
        <w:t>all</w:t>
      </w:r>
      <w:r w:rsidR="0077119C" w:rsidRPr="008B6F6C">
        <w:rPr>
          <w:rFonts w:ascii="Times New Roman" w:eastAsia="Calibri" w:hAnsi="Times New Roman" w:cs="Times New Roman"/>
        </w:rPr>
        <w:t xml:space="preserve"> the foregoing elements exist.  </w:t>
      </w:r>
      <w:r w:rsidR="0077119C" w:rsidRPr="008B6F6C">
        <w:rPr>
          <w:rFonts w:ascii="Times New Roman" w:eastAsia="Calibri" w:hAnsi="Times New Roman" w:cs="Times New Roman"/>
          <w:iCs/>
          <w:u w:val="single"/>
        </w:rPr>
        <w:t>Glade Park East Home Owners Association v. Pa. PUC</w:t>
      </w:r>
      <w:r w:rsidR="0077119C" w:rsidRPr="008B6F6C">
        <w:rPr>
          <w:rFonts w:ascii="Times New Roman" w:eastAsia="Calibri" w:hAnsi="Times New Roman" w:cs="Times New Roman"/>
        </w:rPr>
        <w:t>, 628 A.2d 468, 473 (</w:t>
      </w:r>
      <w:proofErr w:type="spellStart"/>
      <w:proofErr w:type="gramStart"/>
      <w:r w:rsidR="0077119C" w:rsidRPr="008B6F6C">
        <w:rPr>
          <w:rFonts w:ascii="Times New Roman" w:eastAsia="Calibri" w:hAnsi="Times New Roman" w:cs="Times New Roman"/>
        </w:rPr>
        <w:t>Pa.Cmwlth</w:t>
      </w:r>
      <w:proofErr w:type="spellEnd"/>
      <w:proofErr w:type="gramEnd"/>
      <w:r w:rsidR="0077119C" w:rsidRPr="008B6F6C">
        <w:rPr>
          <w:rFonts w:ascii="Times New Roman" w:eastAsia="Calibri" w:hAnsi="Times New Roman" w:cs="Times New Roman"/>
        </w:rPr>
        <w:t xml:space="preserve">. 1993).  </w:t>
      </w:r>
    </w:p>
    <w:p w14:paraId="286FB2CD" w14:textId="77777777" w:rsidR="0077119C" w:rsidRPr="008B6F6C" w:rsidRDefault="0077119C" w:rsidP="0077119C">
      <w:pPr>
        <w:spacing w:line="360" w:lineRule="auto"/>
        <w:ind w:firstLine="1440"/>
        <w:rPr>
          <w:rFonts w:ascii="Times New Roman" w:eastAsia="Calibri" w:hAnsi="Times New Roman" w:cs="Times New Roman"/>
        </w:rPr>
      </w:pPr>
    </w:p>
    <w:p w14:paraId="602B36EA" w14:textId="7180935E" w:rsidR="0077119C" w:rsidRPr="008B6F6C" w:rsidRDefault="0077119C" w:rsidP="0077119C">
      <w:pPr>
        <w:spacing w:line="360" w:lineRule="auto"/>
        <w:rPr>
          <w:rFonts w:ascii="Times New Roman" w:eastAsia="Calibri" w:hAnsi="Times New Roman" w:cs="Times New Roman"/>
        </w:rPr>
      </w:pPr>
      <w:r w:rsidRPr="008B6F6C">
        <w:rPr>
          <w:rFonts w:ascii="Times New Roman" w:eastAsia="Calibri" w:hAnsi="Times New Roman" w:cs="Times New Roman"/>
        </w:rPr>
        <w:tab/>
      </w:r>
      <w:r w:rsidRPr="008B6F6C">
        <w:rPr>
          <w:rFonts w:ascii="Times New Roman" w:eastAsia="Calibri" w:hAnsi="Times New Roman" w:cs="Times New Roman"/>
        </w:rPr>
        <w:tab/>
        <w:t xml:space="preserve">The party seeking relief bears the burden of proving that the facts and circumstances meet all four of the requirements in the Commission’s Regulation.  66 </w:t>
      </w:r>
      <w:proofErr w:type="spellStart"/>
      <w:r w:rsidRPr="008B6F6C">
        <w:rPr>
          <w:rFonts w:ascii="Times New Roman" w:eastAsia="Calibri" w:hAnsi="Times New Roman" w:cs="Times New Roman"/>
        </w:rPr>
        <w:t>Pa.C.S</w:t>
      </w:r>
      <w:proofErr w:type="spellEnd"/>
      <w:r w:rsidRPr="008B6F6C">
        <w:rPr>
          <w:rFonts w:ascii="Times New Roman" w:eastAsia="Calibri" w:hAnsi="Times New Roman" w:cs="Times New Roman"/>
        </w:rPr>
        <w:t xml:space="preserve">. § 332; 52 Pa. Code § 3.6(b).  The </w:t>
      </w:r>
      <w:r w:rsidRPr="008B6F6C">
        <w:rPr>
          <w:rFonts w:ascii="Times New Roman" w:eastAsia="Calibri" w:hAnsi="Times New Roman" w:cs="Times New Roman"/>
          <w:spacing w:val="-3"/>
        </w:rPr>
        <w:t xml:space="preserve">burden of proof must be carried by a preponderance of the evidence.  </w:t>
      </w:r>
      <w:r w:rsidRPr="008B6F6C">
        <w:rPr>
          <w:rFonts w:ascii="Times New Roman" w:eastAsia="Calibri" w:hAnsi="Times New Roman" w:cs="Times New Roman"/>
          <w:iCs/>
          <w:spacing w:val="-3"/>
          <w:u w:val="single"/>
        </w:rPr>
        <w:t xml:space="preserve">Samuel J. </w:t>
      </w:r>
      <w:proofErr w:type="spellStart"/>
      <w:r w:rsidRPr="008B6F6C">
        <w:rPr>
          <w:rFonts w:ascii="Times New Roman" w:eastAsia="Calibri" w:hAnsi="Times New Roman" w:cs="Times New Roman"/>
          <w:iCs/>
          <w:spacing w:val="-3"/>
          <w:u w:val="single"/>
        </w:rPr>
        <w:t>Lansberry</w:t>
      </w:r>
      <w:proofErr w:type="spellEnd"/>
      <w:r w:rsidRPr="008B6F6C">
        <w:rPr>
          <w:rFonts w:ascii="Times New Roman" w:eastAsia="Calibri" w:hAnsi="Times New Roman" w:cs="Times New Roman"/>
          <w:iCs/>
          <w:spacing w:val="-3"/>
          <w:u w:val="single"/>
        </w:rPr>
        <w:t>, Inc. v. Pa. PUC</w:t>
      </w:r>
      <w:r w:rsidRPr="008B6F6C">
        <w:rPr>
          <w:rFonts w:ascii="Times New Roman" w:eastAsia="Calibri" w:hAnsi="Times New Roman" w:cs="Times New Roman"/>
          <w:spacing w:val="-3"/>
        </w:rPr>
        <w:t xml:space="preserve">, 578 A.2d 600 (Pa. </w:t>
      </w:r>
      <w:proofErr w:type="spellStart"/>
      <w:r w:rsidRPr="008B6F6C">
        <w:rPr>
          <w:rFonts w:ascii="Times New Roman" w:eastAsia="Calibri" w:hAnsi="Times New Roman" w:cs="Times New Roman"/>
          <w:spacing w:val="-3"/>
        </w:rPr>
        <w:t>Cmwlth</w:t>
      </w:r>
      <w:proofErr w:type="spellEnd"/>
      <w:r w:rsidRPr="008B6F6C">
        <w:rPr>
          <w:rFonts w:ascii="Times New Roman" w:eastAsia="Calibri" w:hAnsi="Times New Roman" w:cs="Times New Roman"/>
          <w:spacing w:val="-3"/>
        </w:rPr>
        <w:t xml:space="preserve">. 1990), </w:t>
      </w:r>
      <w:proofErr w:type="spellStart"/>
      <w:r w:rsidRPr="008B6F6C">
        <w:rPr>
          <w:rFonts w:ascii="Times New Roman" w:eastAsia="Calibri" w:hAnsi="Times New Roman" w:cs="Times New Roman"/>
          <w:i/>
          <w:spacing w:val="-3"/>
        </w:rPr>
        <w:t>alloc</w:t>
      </w:r>
      <w:proofErr w:type="spellEnd"/>
      <w:r w:rsidRPr="008B6F6C">
        <w:rPr>
          <w:rFonts w:ascii="Times New Roman" w:eastAsia="Calibri" w:hAnsi="Times New Roman" w:cs="Times New Roman"/>
          <w:i/>
          <w:spacing w:val="-3"/>
        </w:rPr>
        <w:t>. den.</w:t>
      </w:r>
      <w:r w:rsidRPr="008B6F6C">
        <w:rPr>
          <w:rFonts w:ascii="Times New Roman" w:eastAsia="Calibri" w:hAnsi="Times New Roman" w:cs="Times New Roman"/>
          <w:spacing w:val="-3"/>
        </w:rPr>
        <w:t xml:space="preserve">, 529 Pa. 654, 602 A.2d 863 (1992).  That is, the </w:t>
      </w:r>
      <w:r w:rsidR="00A2300A">
        <w:rPr>
          <w:rFonts w:ascii="Times New Roman" w:eastAsia="Calibri" w:hAnsi="Times New Roman" w:cs="Times New Roman"/>
          <w:spacing w:val="-3"/>
        </w:rPr>
        <w:t>p</w:t>
      </w:r>
      <w:r w:rsidRPr="008B6F6C">
        <w:rPr>
          <w:rFonts w:ascii="Times New Roman" w:eastAsia="Calibri" w:hAnsi="Times New Roman" w:cs="Times New Roman"/>
          <w:spacing w:val="-3"/>
        </w:rPr>
        <w:t xml:space="preserve">etitioner’s evidence must be more convincing, by even the smallest amount, than that presented by the other party.  </w:t>
      </w:r>
      <w:r w:rsidRPr="008B6F6C">
        <w:rPr>
          <w:rFonts w:ascii="Times New Roman" w:eastAsia="Calibri" w:hAnsi="Times New Roman" w:cs="Times New Roman"/>
          <w:iCs/>
          <w:spacing w:val="-3"/>
          <w:u w:val="single"/>
        </w:rPr>
        <w:t>Se-Ling Hosiery v. Margulies</w:t>
      </w:r>
      <w:r w:rsidRPr="008B6F6C">
        <w:rPr>
          <w:rFonts w:ascii="Times New Roman" w:eastAsia="Calibri" w:hAnsi="Times New Roman" w:cs="Times New Roman"/>
          <w:spacing w:val="-3"/>
        </w:rPr>
        <w:t>, 364 Pa. 45, 70 A.2d 854 (1950).</w:t>
      </w:r>
    </w:p>
    <w:p w14:paraId="74E6A40B" w14:textId="77777777" w:rsidR="0077119C" w:rsidRPr="008B6F6C" w:rsidRDefault="0077119C" w:rsidP="0077119C">
      <w:pPr>
        <w:spacing w:line="360" w:lineRule="auto"/>
        <w:rPr>
          <w:rFonts w:ascii="Times New Roman" w:hAnsi="Times New Roman" w:cs="Times New Roman"/>
        </w:rPr>
      </w:pPr>
    </w:p>
    <w:p w14:paraId="0FA4465B" w14:textId="1CBD9C35" w:rsidR="0077119C" w:rsidRPr="008B6F6C" w:rsidRDefault="0077119C" w:rsidP="0077119C">
      <w:pPr>
        <w:spacing w:line="360" w:lineRule="auto"/>
        <w:ind w:firstLine="1440"/>
        <w:rPr>
          <w:rFonts w:ascii="Times New Roman" w:eastAsia="Calibri" w:hAnsi="Times New Roman" w:cs="Times New Roman"/>
          <w:spacing w:val="-3"/>
        </w:rPr>
      </w:pPr>
      <w:r w:rsidRPr="008B6F6C">
        <w:rPr>
          <w:rFonts w:ascii="Times New Roman" w:eastAsia="Calibri" w:hAnsi="Times New Roman" w:cs="Times New Roman"/>
          <w:spacing w:val="-3"/>
        </w:rPr>
        <w:t xml:space="preserve">Additionally, any finding of fact necessary to support the Commission’s adjudication must be based upon substantial evidence.  </w:t>
      </w:r>
      <w:r w:rsidRPr="008B6F6C">
        <w:rPr>
          <w:rFonts w:ascii="Times New Roman" w:eastAsia="Calibri" w:hAnsi="Times New Roman" w:cs="Times New Roman"/>
          <w:iCs/>
          <w:spacing w:val="-3"/>
          <w:u w:val="single"/>
        </w:rPr>
        <w:t>Mill v. Pa. PUC</w:t>
      </w:r>
      <w:r w:rsidRPr="008B6F6C">
        <w:rPr>
          <w:rFonts w:ascii="Times New Roman" w:eastAsia="Calibri" w:hAnsi="Times New Roman" w:cs="Times New Roman"/>
          <w:spacing w:val="-3"/>
        </w:rPr>
        <w:t xml:space="preserve">, 447 A.2d 1100 (Pa. </w:t>
      </w:r>
      <w:proofErr w:type="spellStart"/>
      <w:r w:rsidRPr="008B6F6C">
        <w:rPr>
          <w:rFonts w:ascii="Times New Roman" w:eastAsia="Calibri" w:hAnsi="Times New Roman" w:cs="Times New Roman"/>
          <w:spacing w:val="-3"/>
        </w:rPr>
        <w:t>Cmwlth</w:t>
      </w:r>
      <w:proofErr w:type="spellEnd"/>
      <w:r w:rsidRPr="008B6F6C">
        <w:rPr>
          <w:rFonts w:ascii="Times New Roman" w:eastAsia="Calibri" w:hAnsi="Times New Roman" w:cs="Times New Roman"/>
          <w:spacing w:val="-3"/>
        </w:rPr>
        <w:t xml:space="preserve">. 1982); </w:t>
      </w:r>
      <w:r w:rsidRPr="008B6F6C">
        <w:rPr>
          <w:rFonts w:ascii="Times New Roman" w:eastAsia="Calibri" w:hAnsi="Times New Roman" w:cs="Times New Roman"/>
          <w:iCs/>
          <w:spacing w:val="-3"/>
          <w:u w:val="single"/>
        </w:rPr>
        <w:t>Edan Transportation Corp. v. Pa. PUC</w:t>
      </w:r>
      <w:r w:rsidRPr="008B6F6C">
        <w:rPr>
          <w:rFonts w:ascii="Times New Roman" w:eastAsia="Calibri" w:hAnsi="Times New Roman" w:cs="Times New Roman"/>
          <w:i/>
          <w:spacing w:val="-3"/>
        </w:rPr>
        <w:t>,</w:t>
      </w:r>
      <w:r w:rsidRPr="008B6F6C">
        <w:rPr>
          <w:rFonts w:ascii="Times New Roman" w:eastAsia="Calibri" w:hAnsi="Times New Roman" w:cs="Times New Roman"/>
          <w:spacing w:val="-3"/>
        </w:rPr>
        <w:t xml:space="preserve"> 623 A.2d 6 (Pa. </w:t>
      </w:r>
      <w:proofErr w:type="spellStart"/>
      <w:r w:rsidRPr="008B6F6C">
        <w:rPr>
          <w:rFonts w:ascii="Times New Roman" w:eastAsia="Calibri" w:hAnsi="Times New Roman" w:cs="Times New Roman"/>
          <w:spacing w:val="-3"/>
        </w:rPr>
        <w:t>Cmwlth</w:t>
      </w:r>
      <w:proofErr w:type="spellEnd"/>
      <w:r w:rsidRPr="008B6F6C">
        <w:rPr>
          <w:rFonts w:ascii="Times New Roman" w:eastAsia="Calibri" w:hAnsi="Times New Roman" w:cs="Times New Roman"/>
          <w:spacing w:val="-3"/>
        </w:rPr>
        <w:t xml:space="preserve">. 1993); 2 Pa. C.S. § 704.  More is required than a mere trace of evidence or a suspicion of the existence of a fact sought to be established.  </w:t>
      </w:r>
      <w:r w:rsidRPr="008B6F6C">
        <w:rPr>
          <w:rFonts w:ascii="Times New Roman" w:eastAsia="Calibri" w:hAnsi="Times New Roman" w:cs="Times New Roman"/>
          <w:iCs/>
          <w:spacing w:val="-3"/>
          <w:u w:val="single"/>
        </w:rPr>
        <w:t>Norfolk and Western Ry. v. Pa. PUC</w:t>
      </w:r>
      <w:r w:rsidRPr="008B6F6C">
        <w:rPr>
          <w:rFonts w:ascii="Times New Roman" w:eastAsia="Calibri" w:hAnsi="Times New Roman" w:cs="Times New Roman"/>
          <w:spacing w:val="-3"/>
        </w:rPr>
        <w:t xml:space="preserve">, 489 Pa. 109, 413 A.2d 1037 (1980); </w:t>
      </w:r>
      <w:r w:rsidRPr="008B6F6C">
        <w:rPr>
          <w:rFonts w:ascii="Times New Roman" w:eastAsia="Calibri" w:hAnsi="Times New Roman" w:cs="Times New Roman"/>
          <w:iCs/>
          <w:spacing w:val="-3"/>
          <w:u w:val="single"/>
        </w:rPr>
        <w:t>Erie Resistor Corp. v. Unemployment Compensation Bd. of Review</w:t>
      </w:r>
      <w:r w:rsidRPr="008B6F6C">
        <w:rPr>
          <w:rFonts w:ascii="Times New Roman" w:eastAsia="Calibri" w:hAnsi="Times New Roman" w:cs="Times New Roman"/>
          <w:spacing w:val="-3"/>
        </w:rPr>
        <w:t>, 166 A.2d 96 (</w:t>
      </w:r>
      <w:proofErr w:type="spellStart"/>
      <w:r w:rsidRPr="008B6F6C">
        <w:rPr>
          <w:rFonts w:ascii="Times New Roman" w:eastAsia="Calibri" w:hAnsi="Times New Roman" w:cs="Times New Roman"/>
          <w:spacing w:val="-3"/>
        </w:rPr>
        <w:t>Pa.Super</w:t>
      </w:r>
      <w:proofErr w:type="spellEnd"/>
      <w:r w:rsidRPr="008B6F6C">
        <w:rPr>
          <w:rFonts w:ascii="Times New Roman" w:eastAsia="Calibri" w:hAnsi="Times New Roman" w:cs="Times New Roman"/>
          <w:spacing w:val="-3"/>
        </w:rPr>
        <w:t xml:space="preserve">. 1960); </w:t>
      </w:r>
      <w:r w:rsidRPr="008B6F6C">
        <w:rPr>
          <w:rFonts w:ascii="Times New Roman" w:eastAsia="Calibri" w:hAnsi="Times New Roman" w:cs="Times New Roman"/>
          <w:iCs/>
          <w:spacing w:val="-3"/>
          <w:u w:val="single"/>
        </w:rPr>
        <w:t>Murphy v. Commonwealth, Dept. of Public Welfare, White Haven Center</w:t>
      </w:r>
      <w:r w:rsidRPr="008B6F6C">
        <w:rPr>
          <w:rFonts w:ascii="Times New Roman" w:eastAsia="Calibri" w:hAnsi="Times New Roman" w:cs="Times New Roman"/>
          <w:spacing w:val="-3"/>
        </w:rPr>
        <w:t>, 480 A.2d 382 (Pa. </w:t>
      </w:r>
      <w:proofErr w:type="spellStart"/>
      <w:r w:rsidRPr="008B6F6C">
        <w:rPr>
          <w:rFonts w:ascii="Times New Roman" w:eastAsia="Calibri" w:hAnsi="Times New Roman" w:cs="Times New Roman"/>
          <w:spacing w:val="-3"/>
        </w:rPr>
        <w:t>Cmwlth</w:t>
      </w:r>
      <w:proofErr w:type="spellEnd"/>
      <w:r w:rsidRPr="008B6F6C">
        <w:rPr>
          <w:rFonts w:ascii="Times New Roman" w:eastAsia="Calibri" w:hAnsi="Times New Roman" w:cs="Times New Roman"/>
          <w:spacing w:val="-3"/>
        </w:rPr>
        <w:t>. 1984).</w:t>
      </w:r>
    </w:p>
    <w:p w14:paraId="42595012" w14:textId="7761A8E3" w:rsidR="00AC2C33" w:rsidRPr="008B6F6C" w:rsidRDefault="00AC2C33" w:rsidP="00543B92">
      <w:pPr>
        <w:pStyle w:val="ListParagraph"/>
        <w:spacing w:line="360" w:lineRule="auto"/>
        <w:ind w:left="0" w:firstLine="1440"/>
        <w:rPr>
          <w:rFonts w:ascii="Times New Roman" w:hAnsi="Times New Roman" w:cs="Times New Roman"/>
        </w:rPr>
      </w:pPr>
    </w:p>
    <w:p w14:paraId="7899114F" w14:textId="1E2BDC27" w:rsidR="00AC2C33" w:rsidRPr="008B6F6C" w:rsidRDefault="00AC2C33" w:rsidP="00543B92">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Furthermore, the Commission’s regulations require that “</w:t>
      </w:r>
      <w:r w:rsidR="00D6184F">
        <w:rPr>
          <w:rFonts w:ascii="Times New Roman" w:hAnsi="Times New Roman" w:cs="Times New Roman"/>
        </w:rPr>
        <w:t>[</w:t>
      </w:r>
      <w:r w:rsidRPr="008B6F6C">
        <w:rPr>
          <w:rFonts w:ascii="Times New Roman" w:hAnsi="Times New Roman" w:cs="Times New Roman"/>
        </w:rPr>
        <w:t>a</w:t>
      </w:r>
      <w:r w:rsidR="00D6184F">
        <w:rPr>
          <w:rFonts w:ascii="Times New Roman" w:hAnsi="Times New Roman" w:cs="Times New Roman"/>
        </w:rPr>
        <w:t>]</w:t>
      </w:r>
      <w:r w:rsidRPr="008B6F6C">
        <w:rPr>
          <w:rFonts w:ascii="Times New Roman" w:hAnsi="Times New Roman" w:cs="Times New Roman"/>
        </w:rPr>
        <w:t xml:space="preserve">n interim emergency order may not be issued until the presiding officer holds a hearing on the merits of the petition.  The hearing must be held within 10 days of the filing of the petition.”  52 </w:t>
      </w:r>
      <w:proofErr w:type="spellStart"/>
      <w:r w:rsidRPr="008B6F6C">
        <w:rPr>
          <w:rFonts w:ascii="Times New Roman" w:hAnsi="Times New Roman" w:cs="Times New Roman"/>
        </w:rPr>
        <w:t>Pa.Code</w:t>
      </w:r>
      <w:proofErr w:type="spellEnd"/>
      <w:r w:rsidRPr="008B6F6C">
        <w:rPr>
          <w:rFonts w:ascii="Times New Roman" w:hAnsi="Times New Roman" w:cs="Times New Roman"/>
        </w:rPr>
        <w:t xml:space="preserve"> § 3.6a.</w:t>
      </w:r>
      <w:r w:rsidR="00C76E33" w:rsidRPr="008B6F6C">
        <w:rPr>
          <w:rFonts w:ascii="Times New Roman" w:hAnsi="Times New Roman" w:cs="Times New Roman"/>
        </w:rPr>
        <w:t xml:space="preserve">  The presiding officer is required to issue an order granting or denying interim emergency relief within 15 days of the filing of the petition setting forth the findings required by 3.6(b).  52 </w:t>
      </w:r>
      <w:proofErr w:type="spellStart"/>
      <w:r w:rsidR="00C76E33" w:rsidRPr="008B6F6C">
        <w:rPr>
          <w:rFonts w:ascii="Times New Roman" w:hAnsi="Times New Roman" w:cs="Times New Roman"/>
        </w:rPr>
        <w:t>Pa.Code</w:t>
      </w:r>
      <w:proofErr w:type="spellEnd"/>
      <w:r w:rsidR="00C76E33" w:rsidRPr="008B6F6C">
        <w:rPr>
          <w:rFonts w:ascii="Times New Roman" w:hAnsi="Times New Roman" w:cs="Times New Roman"/>
        </w:rPr>
        <w:t xml:space="preserve"> § 3.7(a)</w:t>
      </w:r>
      <w:r w:rsidR="004501C3">
        <w:rPr>
          <w:rFonts w:ascii="Times New Roman" w:hAnsi="Times New Roman" w:cs="Times New Roman"/>
        </w:rPr>
        <w:t>-</w:t>
      </w:r>
      <w:r w:rsidR="00C76E33" w:rsidRPr="008B6F6C">
        <w:rPr>
          <w:rFonts w:ascii="Times New Roman" w:hAnsi="Times New Roman" w:cs="Times New Roman"/>
        </w:rPr>
        <w:t xml:space="preserve">(b).  An interim emergency order or an order denying interim emergency relief will be served as expeditiously as practicable on the parties.  52 </w:t>
      </w:r>
      <w:proofErr w:type="spellStart"/>
      <w:r w:rsidR="00C76E33" w:rsidRPr="008B6F6C">
        <w:rPr>
          <w:rFonts w:ascii="Times New Roman" w:hAnsi="Times New Roman" w:cs="Times New Roman"/>
        </w:rPr>
        <w:t>Pa.Code</w:t>
      </w:r>
      <w:proofErr w:type="spellEnd"/>
      <w:r w:rsidR="00C76E33" w:rsidRPr="008B6F6C">
        <w:rPr>
          <w:rFonts w:ascii="Times New Roman" w:hAnsi="Times New Roman" w:cs="Times New Roman"/>
        </w:rPr>
        <w:t xml:space="preserve"> § 3.7(c).  The order following the hearing on a petition for interim emergency relief must include a brief description of the evidence presented and a grant or denial of the petition.  52 </w:t>
      </w:r>
      <w:proofErr w:type="spellStart"/>
      <w:r w:rsidR="00C76E33" w:rsidRPr="008B6F6C">
        <w:rPr>
          <w:rFonts w:ascii="Times New Roman" w:hAnsi="Times New Roman" w:cs="Times New Roman"/>
        </w:rPr>
        <w:t>Pa.Code</w:t>
      </w:r>
      <w:proofErr w:type="spellEnd"/>
      <w:r w:rsidR="00C76E33" w:rsidRPr="008B6F6C">
        <w:rPr>
          <w:rFonts w:ascii="Times New Roman" w:hAnsi="Times New Roman" w:cs="Times New Roman"/>
        </w:rPr>
        <w:t xml:space="preserve"> § 3.</w:t>
      </w:r>
      <w:r w:rsidR="004501C3">
        <w:rPr>
          <w:rFonts w:ascii="Times New Roman" w:hAnsi="Times New Roman" w:cs="Times New Roman"/>
        </w:rPr>
        <w:t>8(a)</w:t>
      </w:r>
      <w:r w:rsidR="00C76E33" w:rsidRPr="008B6F6C">
        <w:rPr>
          <w:rFonts w:ascii="Times New Roman" w:hAnsi="Times New Roman" w:cs="Times New Roman"/>
        </w:rPr>
        <w:t xml:space="preserve">.  </w:t>
      </w:r>
      <w:r w:rsidR="00696F65" w:rsidRPr="008B6F6C">
        <w:rPr>
          <w:rFonts w:ascii="Times New Roman" w:hAnsi="Times New Roman" w:cs="Times New Roman"/>
        </w:rPr>
        <w:t xml:space="preserve">The order granting or denying interim emergency relief is immediately effective upon issuance by the presiding officer and no stay is permitted.  52 </w:t>
      </w:r>
      <w:proofErr w:type="spellStart"/>
      <w:r w:rsidR="00696F65" w:rsidRPr="008B6F6C">
        <w:rPr>
          <w:rFonts w:ascii="Times New Roman" w:hAnsi="Times New Roman" w:cs="Times New Roman"/>
        </w:rPr>
        <w:t>Pa.Code</w:t>
      </w:r>
      <w:proofErr w:type="spellEnd"/>
      <w:r w:rsidR="00696F65" w:rsidRPr="008B6F6C">
        <w:rPr>
          <w:rFonts w:ascii="Times New Roman" w:hAnsi="Times New Roman" w:cs="Times New Roman"/>
        </w:rPr>
        <w:t xml:space="preserve"> § 3.10(a).  When the presiding officer rules upon the petition for an interim emergency order, the presiding officer is also required to certify the question of the grant or denial of relief to the Commission as a material question in the form set forth in Section 5.305 of the Commission’s regulations and, thereafter, the parties and the Commission are to follow the procedures in Section 5.305, if applicable.  52 </w:t>
      </w:r>
      <w:proofErr w:type="spellStart"/>
      <w:r w:rsidR="00696F65" w:rsidRPr="008B6F6C">
        <w:rPr>
          <w:rFonts w:ascii="Times New Roman" w:hAnsi="Times New Roman" w:cs="Times New Roman"/>
        </w:rPr>
        <w:t>Pa.Code</w:t>
      </w:r>
      <w:proofErr w:type="spellEnd"/>
      <w:r w:rsidR="00696F65" w:rsidRPr="008B6F6C">
        <w:rPr>
          <w:rFonts w:ascii="Times New Roman" w:hAnsi="Times New Roman" w:cs="Times New Roman"/>
        </w:rPr>
        <w:t xml:space="preserve"> § 3.10(b), </w:t>
      </w:r>
      <w:r w:rsidR="00696F65" w:rsidRPr="008B6F6C">
        <w:rPr>
          <w:rFonts w:ascii="Times New Roman" w:hAnsi="Times New Roman" w:cs="Times New Roman"/>
          <w:i/>
          <w:iCs/>
        </w:rPr>
        <w:t>citing</w:t>
      </w:r>
      <w:r w:rsidR="00696F65" w:rsidRPr="008B6F6C">
        <w:rPr>
          <w:rFonts w:ascii="Times New Roman" w:hAnsi="Times New Roman" w:cs="Times New Roman"/>
        </w:rPr>
        <w:t xml:space="preserve">, 52 </w:t>
      </w:r>
      <w:proofErr w:type="spellStart"/>
      <w:r w:rsidR="00696F65" w:rsidRPr="008B6F6C">
        <w:rPr>
          <w:rFonts w:ascii="Times New Roman" w:hAnsi="Times New Roman" w:cs="Times New Roman"/>
        </w:rPr>
        <w:t>Pa.Code</w:t>
      </w:r>
      <w:proofErr w:type="spellEnd"/>
      <w:r w:rsidR="00696F65" w:rsidRPr="008B6F6C">
        <w:rPr>
          <w:rFonts w:ascii="Times New Roman" w:hAnsi="Times New Roman" w:cs="Times New Roman"/>
        </w:rPr>
        <w:t xml:space="preserve"> § 5.305.</w:t>
      </w:r>
      <w:r w:rsidR="00FE22B5" w:rsidRPr="008B6F6C">
        <w:rPr>
          <w:rFonts w:ascii="Times New Roman" w:hAnsi="Times New Roman" w:cs="Times New Roman"/>
        </w:rPr>
        <w:t xml:space="preserve">  The interim emergency order expires upon entry of the final Commission order.  52 </w:t>
      </w:r>
      <w:proofErr w:type="spellStart"/>
      <w:r w:rsidR="00FE22B5" w:rsidRPr="008B6F6C">
        <w:rPr>
          <w:rFonts w:ascii="Times New Roman" w:hAnsi="Times New Roman" w:cs="Times New Roman"/>
        </w:rPr>
        <w:t>Pa.Code</w:t>
      </w:r>
      <w:proofErr w:type="spellEnd"/>
      <w:r w:rsidR="00FE22B5" w:rsidRPr="008B6F6C">
        <w:rPr>
          <w:rFonts w:ascii="Times New Roman" w:hAnsi="Times New Roman" w:cs="Times New Roman"/>
        </w:rPr>
        <w:t xml:space="preserve"> § 3.11.</w:t>
      </w:r>
    </w:p>
    <w:p w14:paraId="75631A79" w14:textId="75FB7EF4" w:rsidR="00483AC7" w:rsidRPr="008B6F6C" w:rsidRDefault="00483AC7" w:rsidP="00543B92">
      <w:pPr>
        <w:pStyle w:val="ListParagraph"/>
        <w:spacing w:line="360" w:lineRule="auto"/>
        <w:ind w:left="0" w:firstLine="1440"/>
        <w:rPr>
          <w:rFonts w:ascii="Times New Roman" w:hAnsi="Times New Roman" w:cs="Times New Roman"/>
        </w:rPr>
      </w:pPr>
    </w:p>
    <w:p w14:paraId="4C423F2A" w14:textId="521161F1" w:rsidR="00483AC7" w:rsidRPr="008B6F6C" w:rsidRDefault="00483AC7" w:rsidP="00543B92">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 xml:space="preserve">Of note, for purposes of emergency relief under the Commission’s regulations, the term “emergency” is a situation which presents a clear and present danger to life or property or which is uncontested and requires action prior to the next scheduled public meeting.  52 </w:t>
      </w:r>
      <w:proofErr w:type="spellStart"/>
      <w:r w:rsidRPr="008B6F6C">
        <w:rPr>
          <w:rFonts w:ascii="Times New Roman" w:hAnsi="Times New Roman" w:cs="Times New Roman"/>
        </w:rPr>
        <w:t>Pa.Code</w:t>
      </w:r>
      <w:proofErr w:type="spellEnd"/>
      <w:r w:rsidRPr="008B6F6C">
        <w:rPr>
          <w:rFonts w:ascii="Times New Roman" w:hAnsi="Times New Roman" w:cs="Times New Roman"/>
        </w:rPr>
        <w:t xml:space="preserve"> § 3.1.</w:t>
      </w:r>
      <w:r w:rsidR="002D7FFB" w:rsidRPr="008B6F6C">
        <w:rPr>
          <w:rFonts w:ascii="Times New Roman" w:hAnsi="Times New Roman" w:cs="Times New Roman"/>
        </w:rPr>
        <w:t xml:space="preserve">  The Commonwealth Court has held that a petitioner is not entitled to interim emergency relief where there is no evidence of an emergency.  </w:t>
      </w:r>
      <w:r w:rsidR="002D7FFB" w:rsidRPr="008B6F6C">
        <w:rPr>
          <w:rFonts w:ascii="Times New Roman" w:hAnsi="Times New Roman" w:cs="Times New Roman"/>
          <w:iCs/>
          <w:u w:val="single"/>
        </w:rPr>
        <w:t>Peoples Natural Gas Co</w:t>
      </w:r>
      <w:r w:rsidR="002D7FFB" w:rsidRPr="008B6F6C">
        <w:rPr>
          <w:rFonts w:ascii="Times New Roman" w:hAnsi="Times New Roman" w:cs="Times New Roman"/>
          <w:i/>
          <w:u w:val="single"/>
        </w:rPr>
        <w:t>.</w:t>
      </w:r>
      <w:r w:rsidR="002D7FFB" w:rsidRPr="008B6F6C">
        <w:rPr>
          <w:rFonts w:ascii="Times New Roman" w:hAnsi="Times New Roman" w:cs="Times New Roman"/>
        </w:rPr>
        <w:t>, 555 A.2d 288, 291 (</w:t>
      </w:r>
      <w:proofErr w:type="spellStart"/>
      <w:r w:rsidR="002D7FFB" w:rsidRPr="008B6F6C">
        <w:rPr>
          <w:rFonts w:ascii="Times New Roman" w:hAnsi="Times New Roman" w:cs="Times New Roman"/>
        </w:rPr>
        <w:t>Pa.Cmwlth</w:t>
      </w:r>
      <w:proofErr w:type="spellEnd"/>
      <w:r w:rsidR="002D7FFB" w:rsidRPr="008B6F6C">
        <w:rPr>
          <w:rFonts w:ascii="Times New Roman" w:hAnsi="Times New Roman" w:cs="Times New Roman"/>
        </w:rPr>
        <w:t>. 1989).</w:t>
      </w:r>
    </w:p>
    <w:p w14:paraId="3A542C81" w14:textId="4A3C326B" w:rsidR="00E46934" w:rsidRPr="008B6F6C" w:rsidRDefault="00E46934" w:rsidP="00543B92">
      <w:pPr>
        <w:pStyle w:val="ListParagraph"/>
        <w:spacing w:line="360" w:lineRule="auto"/>
        <w:ind w:left="0" w:firstLine="1440"/>
        <w:rPr>
          <w:rFonts w:ascii="Times New Roman" w:hAnsi="Times New Roman" w:cs="Times New Roman"/>
        </w:rPr>
      </w:pPr>
    </w:p>
    <w:p w14:paraId="0CFE495B" w14:textId="2AFA8A15" w:rsidR="00AC2C33" w:rsidRPr="008B6F6C" w:rsidRDefault="00E46934" w:rsidP="00E46934">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It is against this legal backdrop that the OCA’s petition will be judged.</w:t>
      </w:r>
    </w:p>
    <w:p w14:paraId="0BA9FAAF" w14:textId="77777777" w:rsidR="004366E5" w:rsidRPr="008B6F6C" w:rsidRDefault="004366E5" w:rsidP="004366E5">
      <w:pPr>
        <w:pStyle w:val="ListParagraph"/>
        <w:spacing w:line="360" w:lineRule="auto"/>
        <w:ind w:left="1080"/>
        <w:rPr>
          <w:rFonts w:ascii="Times New Roman" w:hAnsi="Times New Roman" w:cs="Times New Roman"/>
        </w:rPr>
      </w:pPr>
    </w:p>
    <w:p w14:paraId="322CF3CA" w14:textId="77777777" w:rsidR="00B562B4" w:rsidRPr="005F5555" w:rsidRDefault="00B562B4" w:rsidP="006B4458">
      <w:pPr>
        <w:pStyle w:val="ListParagraph"/>
        <w:numPr>
          <w:ilvl w:val="0"/>
          <w:numId w:val="5"/>
        </w:numPr>
        <w:spacing w:line="360" w:lineRule="auto"/>
        <w:rPr>
          <w:rFonts w:ascii="Times New Roman" w:hAnsi="Times New Roman" w:cs="Times New Roman"/>
          <w:u w:val="single"/>
        </w:rPr>
      </w:pPr>
      <w:r w:rsidRPr="005F5555">
        <w:rPr>
          <w:rFonts w:ascii="Times New Roman" w:hAnsi="Times New Roman" w:cs="Times New Roman"/>
          <w:u w:val="single"/>
        </w:rPr>
        <w:t>Description of Twin Lakes</w:t>
      </w:r>
    </w:p>
    <w:p w14:paraId="3EC9CFE2" w14:textId="7B52F7F8" w:rsidR="00B562B4" w:rsidRDefault="00B562B4" w:rsidP="00B562B4">
      <w:pPr>
        <w:pStyle w:val="ListParagraph"/>
        <w:spacing w:line="360" w:lineRule="auto"/>
        <w:ind w:left="1080"/>
        <w:rPr>
          <w:rFonts w:ascii="Times New Roman" w:hAnsi="Times New Roman" w:cs="Times New Roman"/>
        </w:rPr>
      </w:pPr>
    </w:p>
    <w:p w14:paraId="5FBBF262" w14:textId="1F15C77B" w:rsidR="00801017" w:rsidRDefault="00DC16B3" w:rsidP="00E329B5">
      <w:pPr>
        <w:widowControl w:val="0"/>
        <w:adjustRightInd w:val="0"/>
        <w:spacing w:line="360" w:lineRule="auto"/>
        <w:ind w:firstLine="1440"/>
        <w:rPr>
          <w:rFonts w:ascii="Times New Roman" w:hAnsi="Times New Roman" w:cs="Times New Roman"/>
        </w:rPr>
      </w:pPr>
      <w:r w:rsidRPr="00E329B5">
        <w:rPr>
          <w:rFonts w:ascii="Times New Roman" w:hAnsi="Times New Roman" w:cs="Times New Roman"/>
        </w:rPr>
        <w:t xml:space="preserve">As noted by the OCA in its </w:t>
      </w:r>
      <w:r w:rsidR="00B8191E">
        <w:rPr>
          <w:rFonts w:ascii="Times New Roman" w:hAnsi="Times New Roman" w:cs="Times New Roman"/>
        </w:rPr>
        <w:t>m</w:t>
      </w:r>
      <w:r w:rsidRPr="00E329B5">
        <w:rPr>
          <w:rFonts w:ascii="Times New Roman" w:hAnsi="Times New Roman" w:cs="Times New Roman"/>
        </w:rPr>
        <w:t xml:space="preserve">ain </w:t>
      </w:r>
      <w:r w:rsidR="00B8191E">
        <w:rPr>
          <w:rFonts w:ascii="Times New Roman" w:hAnsi="Times New Roman" w:cs="Times New Roman"/>
        </w:rPr>
        <w:t>b</w:t>
      </w:r>
      <w:r w:rsidRPr="00E329B5">
        <w:rPr>
          <w:rFonts w:ascii="Times New Roman" w:hAnsi="Times New Roman" w:cs="Times New Roman"/>
        </w:rPr>
        <w:t xml:space="preserve">rief, </w:t>
      </w:r>
      <w:r w:rsidR="00E329B5" w:rsidRPr="00E329B5">
        <w:rPr>
          <w:rFonts w:ascii="Times New Roman" w:hAnsi="Times New Roman" w:cs="Times New Roman"/>
        </w:rPr>
        <w:t xml:space="preserve">Twin Lakes maintains a principal place of business at 485C Route 1 South, Suite 400, Iselin, New Jersey 08830 and serves approximately 115 customers in the Sagamore Estates community in Shohola Township, Pike County, Pennsylvania.  Twin Lakes is a </w:t>
      </w:r>
      <w:r w:rsidR="00C339F4" w:rsidRPr="00E329B5">
        <w:rPr>
          <w:rFonts w:ascii="Times New Roman" w:hAnsi="Times New Roman" w:cs="Times New Roman"/>
        </w:rPr>
        <w:t>wholly owned</w:t>
      </w:r>
      <w:r w:rsidR="00E329B5" w:rsidRPr="00E329B5">
        <w:rPr>
          <w:rFonts w:ascii="Times New Roman" w:hAnsi="Times New Roman" w:cs="Times New Roman"/>
        </w:rPr>
        <w:t xml:space="preserve"> subsidiary of Middlesex which has a principal place of business at 485C Route 1 South, Suite 400, Iselin, New Jersey 08830.  Middlesex is Twin Lakes’ only financial and operational support.  Twin Lakes </w:t>
      </w:r>
      <w:proofErr w:type="spellStart"/>
      <w:r w:rsidR="00E329B5" w:rsidRPr="00E329B5">
        <w:rPr>
          <w:rFonts w:ascii="Times New Roman" w:hAnsi="Times New Roman" w:cs="Times New Roman"/>
        </w:rPr>
        <w:t>Exh</w:t>
      </w:r>
      <w:proofErr w:type="spellEnd"/>
      <w:r w:rsidR="00D45CBA">
        <w:rPr>
          <w:rFonts w:ascii="Times New Roman" w:hAnsi="Times New Roman" w:cs="Times New Roman"/>
        </w:rPr>
        <w:t>.</w:t>
      </w:r>
      <w:r w:rsidR="00E329B5" w:rsidRPr="00E329B5">
        <w:rPr>
          <w:rFonts w:ascii="Times New Roman" w:hAnsi="Times New Roman" w:cs="Times New Roman"/>
        </w:rPr>
        <w:t xml:space="preserve"> 1.  Middlesex has extended financial credit to Twin Lakes through three promissory notes which provided Middlesex the right to demand payment from Twin Lakes for the total amount due plus interest. </w:t>
      </w:r>
      <w:r w:rsidR="00D45CBA" w:rsidRPr="00D45CBA">
        <w:rPr>
          <w:rFonts w:ascii="Times New Roman" w:hAnsi="Times New Roman" w:cs="Times New Roman"/>
          <w:u w:val="single"/>
        </w:rPr>
        <w:t>Id.</w:t>
      </w:r>
      <w:r w:rsidR="00D45CBA">
        <w:rPr>
          <w:rFonts w:ascii="Times New Roman" w:hAnsi="Times New Roman" w:cs="Times New Roman"/>
        </w:rPr>
        <w:t xml:space="preserve"> at </w:t>
      </w:r>
      <w:r w:rsidR="00E329B5" w:rsidRPr="00D45CBA">
        <w:rPr>
          <w:rFonts w:ascii="Times New Roman" w:hAnsi="Times New Roman" w:cs="Times New Roman"/>
        </w:rPr>
        <w:t>A</w:t>
      </w:r>
      <w:bookmarkStart w:id="0" w:name="_BA_Cite_B83BE3_000189"/>
      <w:bookmarkEnd w:id="0"/>
      <w:r w:rsidR="00E329B5" w:rsidRPr="00D45CBA">
        <w:rPr>
          <w:rFonts w:ascii="Times New Roman" w:hAnsi="Times New Roman" w:cs="Times New Roman"/>
        </w:rPr>
        <w:t>ppendices</w:t>
      </w:r>
      <w:r w:rsidR="00E329B5" w:rsidRPr="00E329B5">
        <w:rPr>
          <w:rFonts w:ascii="Times New Roman" w:hAnsi="Times New Roman" w:cs="Times New Roman"/>
        </w:rPr>
        <w:t xml:space="preserve"> D and G</w:t>
      </w:r>
      <w:r w:rsidR="00C339F4">
        <w:rPr>
          <w:rFonts w:ascii="Times New Roman" w:hAnsi="Times New Roman" w:cs="Times New Roman"/>
        </w:rPr>
        <w:t>.</w:t>
      </w:r>
      <w:r w:rsidR="00E329B5" w:rsidRPr="00E329B5">
        <w:rPr>
          <w:rFonts w:ascii="Times New Roman" w:hAnsi="Times New Roman" w:cs="Times New Roman"/>
        </w:rPr>
        <w:t xml:space="preserve"> </w:t>
      </w:r>
      <w:r w:rsidR="0043497D">
        <w:rPr>
          <w:rFonts w:ascii="Times New Roman" w:hAnsi="Times New Roman" w:cs="Times New Roman"/>
        </w:rPr>
        <w:t xml:space="preserve"> </w:t>
      </w:r>
      <w:r w:rsidR="00E329B5" w:rsidRPr="00E329B5">
        <w:rPr>
          <w:rFonts w:ascii="Times New Roman" w:hAnsi="Times New Roman" w:cs="Times New Roman"/>
        </w:rPr>
        <w:t>Middlesex provides operational support to Twin Lakes through a Service Agreement between Middlesex and Twin Lakes dated December 1, 2009.</w:t>
      </w:r>
      <w:r w:rsidR="00D45CBA">
        <w:rPr>
          <w:rFonts w:ascii="Times New Roman" w:hAnsi="Times New Roman" w:cs="Times New Roman"/>
        </w:rPr>
        <w:t xml:space="preserve">  </w:t>
      </w:r>
      <w:r w:rsidR="00D45CBA">
        <w:rPr>
          <w:rFonts w:ascii="Times New Roman" w:hAnsi="Times New Roman" w:cs="Times New Roman"/>
          <w:u w:val="single"/>
        </w:rPr>
        <w:t>Id.</w:t>
      </w:r>
      <w:r w:rsidR="00D45CBA">
        <w:rPr>
          <w:rFonts w:ascii="Times New Roman" w:hAnsi="Times New Roman" w:cs="Times New Roman"/>
        </w:rPr>
        <w:t xml:space="preserve"> at </w:t>
      </w:r>
      <w:r w:rsidR="00E329B5" w:rsidRPr="00E329B5">
        <w:rPr>
          <w:rFonts w:ascii="Times New Roman" w:hAnsi="Times New Roman" w:cs="Times New Roman"/>
        </w:rPr>
        <w:t>Appendix E.</w:t>
      </w:r>
      <w:r w:rsidR="00E329B5" w:rsidRPr="00E329B5">
        <w:rPr>
          <w:rFonts w:ascii="Times New Roman" w:hAnsi="Times New Roman" w:cs="Times New Roman"/>
          <w:vertAlign w:val="superscript"/>
        </w:rPr>
        <w:t xml:space="preserve"> </w:t>
      </w:r>
      <w:r w:rsidR="00E329B5" w:rsidRPr="00E329B5">
        <w:rPr>
          <w:rFonts w:ascii="Times New Roman" w:hAnsi="Times New Roman" w:cs="Times New Roman"/>
        </w:rPr>
        <w:t xml:space="preserve"> Twin Lakes’ system is comprised of Well #2, its only working well, and Well #1, which is inoperable and at risk of collapse due to over-pumping of Well #2.  OCA </w:t>
      </w:r>
      <w:proofErr w:type="spellStart"/>
      <w:r w:rsidR="00E329B5" w:rsidRPr="00E329B5">
        <w:rPr>
          <w:rFonts w:ascii="Times New Roman" w:hAnsi="Times New Roman" w:cs="Times New Roman"/>
        </w:rPr>
        <w:t>Exhs</w:t>
      </w:r>
      <w:proofErr w:type="spellEnd"/>
      <w:r w:rsidR="00E329B5" w:rsidRPr="00E329B5">
        <w:rPr>
          <w:rFonts w:ascii="Times New Roman" w:hAnsi="Times New Roman" w:cs="Times New Roman"/>
        </w:rPr>
        <w:t xml:space="preserve">. 6 and 7.  Twin Lakes also suffers from significant unaccounted for water (UFW) levels rising as high as 86% in recent years.  OCA </w:t>
      </w:r>
      <w:proofErr w:type="spellStart"/>
      <w:r w:rsidR="00E329B5" w:rsidRPr="00E329B5">
        <w:rPr>
          <w:rFonts w:ascii="Times New Roman" w:hAnsi="Times New Roman" w:cs="Times New Roman"/>
        </w:rPr>
        <w:t>Exh</w:t>
      </w:r>
      <w:proofErr w:type="spellEnd"/>
      <w:r w:rsidR="00E329B5" w:rsidRPr="00E329B5">
        <w:rPr>
          <w:rFonts w:ascii="Times New Roman" w:hAnsi="Times New Roman" w:cs="Times New Roman"/>
        </w:rPr>
        <w:t xml:space="preserve">. 6 and 7.  </w:t>
      </w:r>
    </w:p>
    <w:p w14:paraId="06087835" w14:textId="77777777" w:rsidR="00801017" w:rsidRDefault="00801017" w:rsidP="00E329B5">
      <w:pPr>
        <w:widowControl w:val="0"/>
        <w:adjustRightInd w:val="0"/>
        <w:spacing w:line="360" w:lineRule="auto"/>
        <w:ind w:firstLine="1440"/>
        <w:rPr>
          <w:rFonts w:ascii="Times New Roman" w:hAnsi="Times New Roman" w:cs="Times New Roman"/>
        </w:rPr>
      </w:pPr>
    </w:p>
    <w:p w14:paraId="710D8FF7" w14:textId="4B6AAD3B" w:rsidR="00D45CBA" w:rsidRDefault="00D45CBA" w:rsidP="00E329B5">
      <w:pPr>
        <w:widowControl w:val="0"/>
        <w:adjustRightInd w:val="0"/>
        <w:spacing w:line="360" w:lineRule="auto"/>
        <w:ind w:firstLine="1440"/>
        <w:rPr>
          <w:rFonts w:ascii="Times New Roman" w:hAnsi="Times New Roman" w:cs="Times New Roman"/>
        </w:rPr>
      </w:pPr>
      <w:r>
        <w:rPr>
          <w:rFonts w:ascii="Times New Roman" w:hAnsi="Times New Roman" w:cs="Times New Roman"/>
        </w:rPr>
        <w:t xml:space="preserve">The OCA noted that </w:t>
      </w:r>
      <w:r w:rsidR="00E329B5" w:rsidRPr="00E329B5">
        <w:rPr>
          <w:rFonts w:ascii="Times New Roman" w:hAnsi="Times New Roman" w:cs="Times New Roman"/>
        </w:rPr>
        <w:t>Twin Lakes has requested and received rate increases three times since 2011</w:t>
      </w:r>
      <w:r w:rsidR="00CB18E0">
        <w:rPr>
          <w:rFonts w:ascii="Times New Roman" w:hAnsi="Times New Roman" w:cs="Times New Roman"/>
        </w:rPr>
        <w:t xml:space="preserve">, with </w:t>
      </w:r>
      <w:r w:rsidR="00E329B5" w:rsidRPr="00E329B5">
        <w:rPr>
          <w:rFonts w:ascii="Times New Roman" w:hAnsi="Times New Roman" w:cs="Times New Roman"/>
        </w:rPr>
        <w:t>the 2011 and 2015 rate increases tied to specific improvements to its facilities</w:t>
      </w:r>
      <w:r>
        <w:rPr>
          <w:rFonts w:ascii="Times New Roman" w:hAnsi="Times New Roman" w:cs="Times New Roman"/>
        </w:rPr>
        <w:t xml:space="preserve">, </w:t>
      </w:r>
      <w:r w:rsidR="00D571DA">
        <w:rPr>
          <w:rFonts w:ascii="Times New Roman" w:hAnsi="Times New Roman" w:cs="Times New Roman"/>
        </w:rPr>
        <w:t xml:space="preserve">generally </w:t>
      </w:r>
      <w:r>
        <w:rPr>
          <w:rFonts w:ascii="Times New Roman" w:hAnsi="Times New Roman" w:cs="Times New Roman"/>
        </w:rPr>
        <w:t>as follows:</w:t>
      </w:r>
    </w:p>
    <w:p w14:paraId="5FB2A465" w14:textId="77777777" w:rsidR="00D45CBA" w:rsidRDefault="00D45CBA" w:rsidP="00D45CBA">
      <w:pPr>
        <w:widowControl w:val="0"/>
        <w:adjustRightInd w:val="0"/>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D45CBA" w14:paraId="2C8D30E2" w14:textId="77777777" w:rsidTr="00D45CBA">
        <w:tc>
          <w:tcPr>
            <w:tcW w:w="2337" w:type="dxa"/>
          </w:tcPr>
          <w:p w14:paraId="4BEE0E97" w14:textId="5682AF11" w:rsidR="00D45CBA" w:rsidRPr="00801017" w:rsidRDefault="00D45CBA" w:rsidP="00D45CBA">
            <w:pPr>
              <w:widowControl w:val="0"/>
              <w:adjustRightInd w:val="0"/>
              <w:spacing w:line="360" w:lineRule="auto"/>
              <w:rPr>
                <w:rFonts w:ascii="Times New Roman" w:hAnsi="Times New Roman" w:cs="Times New Roman"/>
                <w:b/>
                <w:bCs/>
                <w:u w:val="single"/>
              </w:rPr>
            </w:pPr>
            <w:r w:rsidRPr="00801017">
              <w:rPr>
                <w:rFonts w:ascii="Times New Roman" w:hAnsi="Times New Roman" w:cs="Times New Roman"/>
                <w:b/>
                <w:bCs/>
                <w:u w:val="single"/>
              </w:rPr>
              <w:t>Date</w:t>
            </w:r>
            <w:r w:rsidR="006D0BDA">
              <w:rPr>
                <w:rFonts w:ascii="Times New Roman" w:hAnsi="Times New Roman" w:cs="Times New Roman"/>
                <w:b/>
                <w:bCs/>
                <w:u w:val="single"/>
              </w:rPr>
              <w:t xml:space="preserve"> filed</w:t>
            </w:r>
          </w:p>
        </w:tc>
        <w:tc>
          <w:tcPr>
            <w:tcW w:w="2337" w:type="dxa"/>
          </w:tcPr>
          <w:p w14:paraId="06B28B74" w14:textId="493657CD" w:rsidR="00D45CBA" w:rsidRPr="00801017" w:rsidRDefault="00D45CBA" w:rsidP="00D45CBA">
            <w:pPr>
              <w:widowControl w:val="0"/>
              <w:adjustRightInd w:val="0"/>
              <w:spacing w:line="360" w:lineRule="auto"/>
              <w:rPr>
                <w:rFonts w:ascii="Times New Roman" w:hAnsi="Times New Roman" w:cs="Times New Roman"/>
                <w:b/>
                <w:bCs/>
                <w:u w:val="single"/>
              </w:rPr>
            </w:pPr>
            <w:r w:rsidRPr="00801017">
              <w:rPr>
                <w:rFonts w:ascii="Times New Roman" w:hAnsi="Times New Roman" w:cs="Times New Roman"/>
                <w:b/>
                <w:bCs/>
                <w:u w:val="single"/>
              </w:rPr>
              <w:t>Docket Number</w:t>
            </w:r>
          </w:p>
        </w:tc>
        <w:tc>
          <w:tcPr>
            <w:tcW w:w="2338" w:type="dxa"/>
          </w:tcPr>
          <w:p w14:paraId="0A9C9764" w14:textId="75655E6E" w:rsidR="00D45CBA" w:rsidRPr="00801017" w:rsidRDefault="00D45CBA" w:rsidP="00D45CBA">
            <w:pPr>
              <w:widowControl w:val="0"/>
              <w:adjustRightInd w:val="0"/>
              <w:spacing w:line="360" w:lineRule="auto"/>
              <w:rPr>
                <w:rFonts w:ascii="Times New Roman" w:hAnsi="Times New Roman" w:cs="Times New Roman"/>
                <w:b/>
                <w:bCs/>
                <w:u w:val="single"/>
              </w:rPr>
            </w:pPr>
            <w:r w:rsidRPr="00801017">
              <w:rPr>
                <w:rFonts w:ascii="Times New Roman" w:hAnsi="Times New Roman" w:cs="Times New Roman"/>
                <w:b/>
                <w:bCs/>
                <w:u w:val="single"/>
              </w:rPr>
              <w:t>Increase requested</w:t>
            </w:r>
          </w:p>
        </w:tc>
        <w:tc>
          <w:tcPr>
            <w:tcW w:w="2338" w:type="dxa"/>
          </w:tcPr>
          <w:p w14:paraId="34689E49" w14:textId="2E45FD04" w:rsidR="00D45CBA" w:rsidRPr="00801017" w:rsidRDefault="00D45CBA" w:rsidP="00D45CBA">
            <w:pPr>
              <w:widowControl w:val="0"/>
              <w:adjustRightInd w:val="0"/>
              <w:spacing w:line="360" w:lineRule="auto"/>
              <w:rPr>
                <w:rFonts w:ascii="Times New Roman" w:hAnsi="Times New Roman" w:cs="Times New Roman"/>
                <w:b/>
                <w:bCs/>
                <w:u w:val="single"/>
              </w:rPr>
            </w:pPr>
            <w:r w:rsidRPr="00801017">
              <w:rPr>
                <w:rFonts w:ascii="Times New Roman" w:hAnsi="Times New Roman" w:cs="Times New Roman"/>
                <w:b/>
                <w:bCs/>
                <w:u w:val="single"/>
              </w:rPr>
              <w:t>Increase granted</w:t>
            </w:r>
          </w:p>
        </w:tc>
      </w:tr>
      <w:tr w:rsidR="00D45CBA" w14:paraId="00EBFE65" w14:textId="77777777" w:rsidTr="00D45CBA">
        <w:tc>
          <w:tcPr>
            <w:tcW w:w="2337" w:type="dxa"/>
          </w:tcPr>
          <w:p w14:paraId="3F992A30" w14:textId="56451C80"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June 10, 2011</w:t>
            </w:r>
          </w:p>
        </w:tc>
        <w:tc>
          <w:tcPr>
            <w:tcW w:w="2337" w:type="dxa"/>
          </w:tcPr>
          <w:p w14:paraId="71F45657" w14:textId="54AAC633"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R-2011-2246415</w:t>
            </w:r>
          </w:p>
        </w:tc>
        <w:tc>
          <w:tcPr>
            <w:tcW w:w="2338" w:type="dxa"/>
          </w:tcPr>
          <w:p w14:paraId="45A13ED1" w14:textId="03E5C25F"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$124,420 (368%)</w:t>
            </w:r>
          </w:p>
        </w:tc>
        <w:tc>
          <w:tcPr>
            <w:tcW w:w="2338" w:type="dxa"/>
          </w:tcPr>
          <w:p w14:paraId="55F3B177" w14:textId="3C29E26F"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$42,060 (124%)</w:t>
            </w:r>
          </w:p>
        </w:tc>
      </w:tr>
      <w:tr w:rsidR="00D45CBA" w14:paraId="05EB56EF" w14:textId="77777777" w:rsidTr="00D45CBA">
        <w:tc>
          <w:tcPr>
            <w:tcW w:w="2337" w:type="dxa"/>
          </w:tcPr>
          <w:p w14:paraId="788B2C33" w14:textId="39217530"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November 16, 2015</w:t>
            </w:r>
          </w:p>
        </w:tc>
        <w:tc>
          <w:tcPr>
            <w:tcW w:w="2337" w:type="dxa"/>
          </w:tcPr>
          <w:p w14:paraId="0E2B939F" w14:textId="70D343DA"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R-2015-2506337</w:t>
            </w:r>
          </w:p>
        </w:tc>
        <w:tc>
          <w:tcPr>
            <w:tcW w:w="2338" w:type="dxa"/>
          </w:tcPr>
          <w:p w14:paraId="38CAF9C7" w14:textId="57448A7B"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$195,287 (257%)</w:t>
            </w:r>
          </w:p>
        </w:tc>
        <w:tc>
          <w:tcPr>
            <w:tcW w:w="2338" w:type="dxa"/>
          </w:tcPr>
          <w:p w14:paraId="5DDD17EA" w14:textId="27F130EC"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$125,000 (164.5%)</w:t>
            </w:r>
          </w:p>
        </w:tc>
      </w:tr>
      <w:tr w:rsidR="00D45CBA" w14:paraId="2D0891A5" w14:textId="77777777" w:rsidTr="00D45CBA">
        <w:tc>
          <w:tcPr>
            <w:tcW w:w="2337" w:type="dxa"/>
          </w:tcPr>
          <w:p w14:paraId="3072CA05" w14:textId="6A1D11D0"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July 23, 2019</w:t>
            </w:r>
          </w:p>
        </w:tc>
        <w:tc>
          <w:tcPr>
            <w:tcW w:w="2337" w:type="dxa"/>
          </w:tcPr>
          <w:p w14:paraId="3EBCE853" w14:textId="0EF51336"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R-2019-3010958</w:t>
            </w:r>
          </w:p>
        </w:tc>
        <w:tc>
          <w:tcPr>
            <w:tcW w:w="2338" w:type="dxa"/>
          </w:tcPr>
          <w:p w14:paraId="70298F11" w14:textId="4F67D607"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$211,793 (158.6%)</w:t>
            </w:r>
          </w:p>
        </w:tc>
        <w:tc>
          <w:tcPr>
            <w:tcW w:w="2338" w:type="dxa"/>
          </w:tcPr>
          <w:p w14:paraId="056273FE" w14:textId="09CA6B2B" w:rsidR="00D45CBA" w:rsidRDefault="00D45CBA" w:rsidP="00D45CBA">
            <w:pPr>
              <w:widowControl w:val="0"/>
              <w:adjustRightInd w:val="0"/>
              <w:spacing w:line="360" w:lineRule="auto"/>
              <w:rPr>
                <w:rFonts w:ascii="Times New Roman" w:hAnsi="Times New Roman" w:cs="Times New Roman"/>
              </w:rPr>
            </w:pPr>
            <w:r>
              <w:rPr>
                <w:rFonts w:ascii="Times New Roman" w:hAnsi="Times New Roman" w:cs="Times New Roman"/>
              </w:rPr>
              <w:t>$117,374 (88%)</w:t>
            </w:r>
          </w:p>
        </w:tc>
      </w:tr>
    </w:tbl>
    <w:p w14:paraId="00B9842C" w14:textId="51D1F5E2" w:rsidR="00D45CBA" w:rsidRDefault="00D45CBA" w:rsidP="00D45CBA">
      <w:pPr>
        <w:widowControl w:val="0"/>
        <w:adjustRightInd w:val="0"/>
        <w:spacing w:line="360" w:lineRule="auto"/>
        <w:rPr>
          <w:rFonts w:ascii="Times New Roman" w:hAnsi="Times New Roman" w:cs="Times New Roman"/>
        </w:rPr>
      </w:pPr>
    </w:p>
    <w:p w14:paraId="63EC645B" w14:textId="77777777" w:rsidR="00C203A9" w:rsidRDefault="00D45CBA" w:rsidP="00C203A9">
      <w:pPr>
        <w:widowControl w:val="0"/>
        <w:adjustRightInd w:val="0"/>
        <w:spacing w:line="360" w:lineRule="auto"/>
        <w:rPr>
          <w:rFonts w:ascii="Times New Roman" w:hAnsi="Times New Roman" w:cs="Times New Roman"/>
        </w:rPr>
      </w:pPr>
      <w:r>
        <w:rPr>
          <w:rFonts w:ascii="Times New Roman" w:hAnsi="Times New Roman" w:cs="Times New Roman"/>
        </w:rPr>
        <w:t>The specific improvements to facilities</w:t>
      </w:r>
      <w:r w:rsidR="00801017">
        <w:rPr>
          <w:rFonts w:ascii="Times New Roman" w:hAnsi="Times New Roman" w:cs="Times New Roman"/>
        </w:rPr>
        <w:t xml:space="preserve"> tied to these increases</w:t>
      </w:r>
      <w:r>
        <w:rPr>
          <w:rFonts w:ascii="Times New Roman" w:hAnsi="Times New Roman" w:cs="Times New Roman"/>
        </w:rPr>
        <w:t xml:space="preserve"> included </w:t>
      </w:r>
      <w:r w:rsidR="00D571DA">
        <w:rPr>
          <w:rFonts w:ascii="Times New Roman" w:hAnsi="Times New Roman" w:cs="Times New Roman"/>
        </w:rPr>
        <w:t>reducing unaccounted for water, conducting annual pressure surveys, providing annual bill notices regarding how it would notify customers of boiled water advisories or other emergencies and multiple infrastructure improvements.</w:t>
      </w:r>
      <w:r w:rsidR="00C203A9">
        <w:rPr>
          <w:rFonts w:ascii="Times New Roman" w:hAnsi="Times New Roman" w:cs="Times New Roman"/>
        </w:rPr>
        <w:t xml:space="preserve">  </w:t>
      </w:r>
    </w:p>
    <w:p w14:paraId="7DFFFB89" w14:textId="77777777" w:rsidR="00C203A9" w:rsidRDefault="00C203A9" w:rsidP="00C203A9">
      <w:pPr>
        <w:widowControl w:val="0"/>
        <w:adjustRightInd w:val="0"/>
        <w:spacing w:line="360" w:lineRule="auto"/>
        <w:rPr>
          <w:rFonts w:ascii="Times New Roman" w:hAnsi="Times New Roman" w:cs="Times New Roman"/>
        </w:rPr>
      </w:pPr>
    </w:p>
    <w:p w14:paraId="38FFD796" w14:textId="233E7F1C" w:rsidR="005F5555" w:rsidRPr="00E329B5" w:rsidRDefault="00C203A9" w:rsidP="00E329B5">
      <w:pPr>
        <w:spacing w:line="360" w:lineRule="auto"/>
        <w:ind w:firstLine="1440"/>
        <w:contextualSpacing/>
        <w:rPr>
          <w:rFonts w:ascii="Times New Roman" w:hAnsi="Times New Roman" w:cs="Times New Roman"/>
        </w:rPr>
      </w:pPr>
      <w:r>
        <w:rPr>
          <w:rFonts w:ascii="Times New Roman" w:hAnsi="Times New Roman" w:cs="Times New Roman"/>
        </w:rPr>
        <w:t xml:space="preserve">Finally, the OCA noted that </w:t>
      </w:r>
      <w:r w:rsidR="00E329B5" w:rsidRPr="00E329B5">
        <w:rPr>
          <w:rFonts w:ascii="Times New Roman" w:hAnsi="Times New Roman" w:cs="Times New Roman"/>
        </w:rPr>
        <w:t xml:space="preserve">Twin Lakes recently applied for PENNVEST funding and was notified that it was eligible to receive a grant of $4.66 million and a loan amount of $304,573.  Twin Lakes </w:t>
      </w:r>
      <w:proofErr w:type="spellStart"/>
      <w:r w:rsidR="00E329B5" w:rsidRPr="00E329B5">
        <w:rPr>
          <w:rFonts w:ascii="Times New Roman" w:hAnsi="Times New Roman" w:cs="Times New Roman"/>
        </w:rPr>
        <w:t>Exh</w:t>
      </w:r>
      <w:proofErr w:type="spellEnd"/>
      <w:r w:rsidR="00E329B5" w:rsidRPr="00E329B5">
        <w:rPr>
          <w:rFonts w:ascii="Times New Roman" w:hAnsi="Times New Roman" w:cs="Times New Roman"/>
        </w:rPr>
        <w:t xml:space="preserve">. 1.  However, Twin Lakes expressed its reluctance to accept the funds because of the accompanying $1.358 million tax liability related to the grant which would be properly recoverable from its customers in rates.  </w:t>
      </w:r>
      <w:r w:rsidR="00E329B5" w:rsidRPr="00E329B5">
        <w:rPr>
          <w:rFonts w:ascii="Times New Roman" w:hAnsi="Times New Roman" w:cs="Times New Roman"/>
          <w:u w:val="single"/>
        </w:rPr>
        <w:t>I</w:t>
      </w:r>
      <w:bookmarkStart w:id="1" w:name="_BA_Cite_B83BE3_000132"/>
      <w:bookmarkEnd w:id="1"/>
      <w:r w:rsidR="00E329B5" w:rsidRPr="00E329B5">
        <w:rPr>
          <w:rFonts w:ascii="Times New Roman" w:hAnsi="Times New Roman" w:cs="Times New Roman"/>
          <w:u w:val="single"/>
        </w:rPr>
        <w:t>d.</w:t>
      </w:r>
      <w:r w:rsidR="00E329B5" w:rsidRPr="00E329B5">
        <w:rPr>
          <w:rFonts w:ascii="Times New Roman" w:hAnsi="Times New Roman" w:cs="Times New Roman"/>
        </w:rPr>
        <w:t xml:space="preserve">  Twin Lakes stated that since the Commission has acknowledged that affordability is a factor in this case, it is unsure of its ability to collect this amount from ratepayers if it accepts the funding.  </w:t>
      </w:r>
      <w:r w:rsidR="00E329B5" w:rsidRPr="00E329B5">
        <w:rPr>
          <w:rFonts w:ascii="Times New Roman" w:hAnsi="Times New Roman" w:cs="Times New Roman"/>
          <w:u w:val="single"/>
        </w:rPr>
        <w:t>I</w:t>
      </w:r>
      <w:bookmarkStart w:id="2" w:name="_BA_Cite_B83BE3_000125"/>
      <w:bookmarkEnd w:id="2"/>
      <w:r w:rsidR="00E329B5" w:rsidRPr="00E329B5">
        <w:rPr>
          <w:rFonts w:ascii="Times New Roman" w:hAnsi="Times New Roman" w:cs="Times New Roman"/>
          <w:u w:val="single"/>
        </w:rPr>
        <w:t>d.</w:t>
      </w:r>
      <w:r w:rsidR="00E329B5" w:rsidRPr="00E329B5">
        <w:rPr>
          <w:rFonts w:ascii="Times New Roman" w:hAnsi="Times New Roman" w:cs="Times New Roman"/>
        </w:rPr>
        <w:t xml:space="preserve"> at 8.</w:t>
      </w:r>
    </w:p>
    <w:p w14:paraId="41DC57B9" w14:textId="77777777" w:rsidR="005F5555" w:rsidRDefault="005F5555" w:rsidP="00B562B4">
      <w:pPr>
        <w:pStyle w:val="ListParagraph"/>
        <w:spacing w:line="360" w:lineRule="auto"/>
        <w:ind w:left="1080"/>
        <w:rPr>
          <w:rFonts w:ascii="Times New Roman" w:hAnsi="Times New Roman" w:cs="Times New Roman"/>
        </w:rPr>
      </w:pPr>
    </w:p>
    <w:p w14:paraId="781A3CB5" w14:textId="0191507F" w:rsidR="00937B9C" w:rsidRPr="005F5555" w:rsidRDefault="00937B9C" w:rsidP="006B4458">
      <w:pPr>
        <w:pStyle w:val="ListParagraph"/>
        <w:numPr>
          <w:ilvl w:val="0"/>
          <w:numId w:val="5"/>
        </w:numPr>
        <w:spacing w:line="360" w:lineRule="auto"/>
        <w:rPr>
          <w:rFonts w:ascii="Times New Roman" w:hAnsi="Times New Roman" w:cs="Times New Roman"/>
          <w:u w:val="single"/>
        </w:rPr>
      </w:pPr>
      <w:r w:rsidRPr="005F5555">
        <w:rPr>
          <w:rFonts w:ascii="Times New Roman" w:hAnsi="Times New Roman" w:cs="Times New Roman"/>
          <w:u w:val="single"/>
        </w:rPr>
        <w:t>Main Brief filed by Twin Lakes</w:t>
      </w:r>
    </w:p>
    <w:p w14:paraId="58643471" w14:textId="173CBCB4" w:rsidR="00937B9C" w:rsidRPr="008B6F6C" w:rsidRDefault="00937B9C" w:rsidP="00937B9C">
      <w:pPr>
        <w:pStyle w:val="ListParagraph"/>
        <w:spacing w:line="360" w:lineRule="auto"/>
        <w:ind w:left="0" w:firstLine="1440"/>
        <w:rPr>
          <w:rFonts w:ascii="Times New Roman" w:hAnsi="Times New Roman" w:cs="Times New Roman"/>
        </w:rPr>
      </w:pPr>
    </w:p>
    <w:p w14:paraId="1813542E" w14:textId="0F7DC998" w:rsidR="00C66710" w:rsidRPr="008B6F6C" w:rsidRDefault="00937B9C" w:rsidP="00937B9C">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 xml:space="preserve">As a preliminary matter, the </w:t>
      </w:r>
      <w:r w:rsidR="00B8191E">
        <w:rPr>
          <w:rFonts w:ascii="Times New Roman" w:hAnsi="Times New Roman" w:cs="Times New Roman"/>
        </w:rPr>
        <w:t>m</w:t>
      </w:r>
      <w:r w:rsidRPr="008B6F6C">
        <w:rPr>
          <w:rFonts w:ascii="Times New Roman" w:hAnsi="Times New Roman" w:cs="Times New Roman"/>
        </w:rPr>
        <w:t xml:space="preserve">ain </w:t>
      </w:r>
      <w:r w:rsidR="00B8191E">
        <w:rPr>
          <w:rFonts w:ascii="Times New Roman" w:hAnsi="Times New Roman" w:cs="Times New Roman"/>
        </w:rPr>
        <w:t>b</w:t>
      </w:r>
      <w:r w:rsidRPr="008B6F6C">
        <w:rPr>
          <w:rFonts w:ascii="Times New Roman" w:hAnsi="Times New Roman" w:cs="Times New Roman"/>
        </w:rPr>
        <w:t>rief submitted by Twin Lakes on August 24, 2020 did not address the four criteria articulated in Section 3.6 of the Commission’s regulations</w:t>
      </w:r>
      <w:r w:rsidR="00735B3C">
        <w:rPr>
          <w:rFonts w:ascii="Times New Roman" w:hAnsi="Times New Roman" w:cs="Times New Roman"/>
        </w:rPr>
        <w:t>, as discussed below</w:t>
      </w:r>
      <w:r w:rsidRPr="008B6F6C">
        <w:rPr>
          <w:rFonts w:ascii="Times New Roman" w:hAnsi="Times New Roman" w:cs="Times New Roman"/>
        </w:rPr>
        <w:t xml:space="preserve">.  Rather, Twin Lakes </w:t>
      </w:r>
      <w:r w:rsidR="00C66710" w:rsidRPr="008B6F6C">
        <w:rPr>
          <w:rFonts w:ascii="Times New Roman" w:hAnsi="Times New Roman" w:cs="Times New Roman"/>
        </w:rPr>
        <w:t>presented three separate arguments.</w:t>
      </w:r>
    </w:p>
    <w:p w14:paraId="3140F721" w14:textId="77777777" w:rsidR="00C66710" w:rsidRPr="008B6F6C" w:rsidRDefault="00C66710" w:rsidP="00937B9C">
      <w:pPr>
        <w:pStyle w:val="ListParagraph"/>
        <w:spacing w:line="360" w:lineRule="auto"/>
        <w:ind w:left="0" w:firstLine="1440"/>
        <w:rPr>
          <w:rFonts w:ascii="Times New Roman" w:hAnsi="Times New Roman" w:cs="Times New Roman"/>
        </w:rPr>
      </w:pPr>
    </w:p>
    <w:p w14:paraId="101FFD37" w14:textId="33367DF3" w:rsidR="00937B9C" w:rsidRPr="008B6F6C" w:rsidRDefault="00C66710" w:rsidP="00937B9C">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 xml:space="preserve">First, Twin Lakes </w:t>
      </w:r>
      <w:r w:rsidR="00865197" w:rsidRPr="008B6F6C">
        <w:rPr>
          <w:rFonts w:ascii="Times New Roman" w:hAnsi="Times New Roman" w:cs="Times New Roman"/>
        </w:rPr>
        <w:t xml:space="preserve">noted </w:t>
      </w:r>
      <w:r w:rsidR="00937B9C" w:rsidRPr="008B6F6C">
        <w:rPr>
          <w:rFonts w:ascii="Times New Roman" w:hAnsi="Times New Roman" w:cs="Times New Roman"/>
        </w:rPr>
        <w:t xml:space="preserve">in its </w:t>
      </w:r>
      <w:r w:rsidR="00B8191E">
        <w:rPr>
          <w:rFonts w:ascii="Times New Roman" w:hAnsi="Times New Roman" w:cs="Times New Roman"/>
        </w:rPr>
        <w:t>m</w:t>
      </w:r>
      <w:r w:rsidR="00937B9C" w:rsidRPr="008B6F6C">
        <w:rPr>
          <w:rFonts w:ascii="Times New Roman" w:hAnsi="Times New Roman" w:cs="Times New Roman"/>
        </w:rPr>
        <w:t xml:space="preserve">ain </w:t>
      </w:r>
      <w:r w:rsidR="00B8191E">
        <w:rPr>
          <w:rFonts w:ascii="Times New Roman" w:hAnsi="Times New Roman" w:cs="Times New Roman"/>
        </w:rPr>
        <w:t>b</w:t>
      </w:r>
      <w:r w:rsidR="00937B9C" w:rsidRPr="008B6F6C">
        <w:rPr>
          <w:rFonts w:ascii="Times New Roman" w:hAnsi="Times New Roman" w:cs="Times New Roman"/>
        </w:rPr>
        <w:t xml:space="preserve">rief that </w:t>
      </w:r>
      <w:r w:rsidR="00865197" w:rsidRPr="008B6F6C">
        <w:rPr>
          <w:rFonts w:ascii="Times New Roman" w:hAnsi="Times New Roman" w:cs="Times New Roman"/>
        </w:rPr>
        <w:t xml:space="preserve">it has thoroughly presented </w:t>
      </w:r>
      <w:proofErr w:type="gramStart"/>
      <w:r w:rsidR="00865197" w:rsidRPr="008B6F6C">
        <w:rPr>
          <w:rFonts w:ascii="Times New Roman" w:hAnsi="Times New Roman" w:cs="Times New Roman"/>
        </w:rPr>
        <w:t>all of</w:t>
      </w:r>
      <w:proofErr w:type="gramEnd"/>
      <w:r w:rsidR="00865197" w:rsidRPr="008B6F6C">
        <w:rPr>
          <w:rFonts w:ascii="Times New Roman" w:hAnsi="Times New Roman" w:cs="Times New Roman"/>
        </w:rPr>
        <w:t xml:space="preserve"> its options and plans regarding continued operation of the Twin Lakes system.  </w:t>
      </w:r>
      <w:r w:rsidR="00865197" w:rsidRPr="008B6F6C">
        <w:rPr>
          <w:rFonts w:ascii="Times New Roman" w:hAnsi="Times New Roman" w:cs="Times New Roman"/>
          <w:u w:val="single"/>
        </w:rPr>
        <w:t>Twin Lakes M.B.</w:t>
      </w:r>
      <w:r w:rsidR="00865197" w:rsidRPr="008B6F6C">
        <w:rPr>
          <w:rFonts w:ascii="Times New Roman" w:hAnsi="Times New Roman" w:cs="Times New Roman"/>
        </w:rPr>
        <w:t xml:space="preserve"> at 3-5.  Twin Lakes noted that it has initiated and engaged in discussions with other companies, the Commission, and representatives of the OCA since July 2011 for the sole purpose of requesting assistance in identifying a system takeover solution that would “eliminate the inevitable need for Twin Lakes to file for repeated triple-digit base rate increases to mitigate the risk of being unable to sustain safe and adequate service to its customers over the long term.”  </w:t>
      </w:r>
      <w:r w:rsidR="00865197" w:rsidRPr="008B6F6C">
        <w:rPr>
          <w:rFonts w:ascii="Times New Roman" w:hAnsi="Times New Roman" w:cs="Times New Roman"/>
          <w:u w:val="single"/>
        </w:rPr>
        <w:t>Id.</w:t>
      </w:r>
      <w:r w:rsidR="00865197" w:rsidRPr="008B6F6C">
        <w:rPr>
          <w:rFonts w:ascii="Times New Roman" w:hAnsi="Times New Roman" w:cs="Times New Roman"/>
        </w:rPr>
        <w:t xml:space="preserve"> at 4.  </w:t>
      </w:r>
      <w:r w:rsidR="00DE35F8" w:rsidRPr="008B6F6C">
        <w:rPr>
          <w:rFonts w:ascii="Times New Roman" w:hAnsi="Times New Roman" w:cs="Times New Roman"/>
        </w:rPr>
        <w:t xml:space="preserve">Twin Lakes noted that it has requested the Commission initiate a proceeding under Section </w:t>
      </w:r>
      <w:proofErr w:type="gramStart"/>
      <w:r w:rsidR="00DE35F8" w:rsidRPr="008B6F6C">
        <w:rPr>
          <w:rFonts w:ascii="Times New Roman" w:hAnsi="Times New Roman" w:cs="Times New Roman"/>
        </w:rPr>
        <w:t>529</w:t>
      </w:r>
      <w:proofErr w:type="gramEnd"/>
      <w:r w:rsidR="00DE35F8" w:rsidRPr="008B6F6C">
        <w:rPr>
          <w:rFonts w:ascii="Times New Roman" w:hAnsi="Times New Roman" w:cs="Times New Roman"/>
        </w:rPr>
        <w:t xml:space="preserve"> but that request has been rejected.  </w:t>
      </w:r>
      <w:r w:rsidR="00DE35F8" w:rsidRPr="008B6F6C">
        <w:rPr>
          <w:rFonts w:ascii="Times New Roman" w:hAnsi="Times New Roman" w:cs="Times New Roman"/>
          <w:u w:val="single"/>
        </w:rPr>
        <w:t>Id.</w:t>
      </w:r>
      <w:r w:rsidR="00DE35F8" w:rsidRPr="008B6F6C">
        <w:rPr>
          <w:rFonts w:ascii="Times New Roman" w:hAnsi="Times New Roman" w:cs="Times New Roman"/>
        </w:rPr>
        <w:t xml:space="preserve">  Twin Lakes also noted</w:t>
      </w:r>
      <w:r w:rsidR="003334AB" w:rsidRPr="008B6F6C">
        <w:rPr>
          <w:rFonts w:ascii="Times New Roman" w:hAnsi="Times New Roman" w:cs="Times New Roman"/>
        </w:rPr>
        <w:t>, among other things,</w:t>
      </w:r>
      <w:r w:rsidR="00DE35F8" w:rsidRPr="008B6F6C">
        <w:rPr>
          <w:rFonts w:ascii="Times New Roman" w:hAnsi="Times New Roman" w:cs="Times New Roman"/>
        </w:rPr>
        <w:t xml:space="preserve"> that </w:t>
      </w:r>
      <w:r w:rsidR="003334AB" w:rsidRPr="008B6F6C">
        <w:rPr>
          <w:rFonts w:ascii="Times New Roman" w:hAnsi="Times New Roman" w:cs="Times New Roman"/>
        </w:rPr>
        <w:t xml:space="preserve">it has received funding through </w:t>
      </w:r>
      <w:proofErr w:type="gramStart"/>
      <w:r w:rsidR="003334AB" w:rsidRPr="008B6F6C">
        <w:rPr>
          <w:rFonts w:ascii="Times New Roman" w:hAnsi="Times New Roman" w:cs="Times New Roman"/>
        </w:rPr>
        <w:t>PENNVEST</w:t>
      </w:r>
      <w:proofErr w:type="gramEnd"/>
      <w:r w:rsidR="003334AB" w:rsidRPr="008B6F6C">
        <w:rPr>
          <w:rFonts w:ascii="Times New Roman" w:hAnsi="Times New Roman" w:cs="Times New Roman"/>
        </w:rPr>
        <w:t xml:space="preserve"> but such a grant came with a $1.38 million tax burden.  </w:t>
      </w:r>
      <w:r w:rsidR="003334AB" w:rsidRPr="008B6F6C">
        <w:rPr>
          <w:rFonts w:ascii="Times New Roman" w:hAnsi="Times New Roman" w:cs="Times New Roman"/>
          <w:u w:val="single"/>
        </w:rPr>
        <w:t>Id.</w:t>
      </w:r>
      <w:r w:rsidR="003334AB" w:rsidRPr="008B6F6C">
        <w:rPr>
          <w:rFonts w:ascii="Times New Roman" w:hAnsi="Times New Roman" w:cs="Times New Roman"/>
        </w:rPr>
        <w:t xml:space="preserve">  </w:t>
      </w:r>
      <w:r w:rsidRPr="008B6F6C">
        <w:rPr>
          <w:rFonts w:ascii="Times New Roman" w:hAnsi="Times New Roman" w:cs="Times New Roman"/>
        </w:rPr>
        <w:t xml:space="preserve">Twin Lakes also referenced the June 1, 2020 notice of termination of service agreement it received from Middlesex.  </w:t>
      </w:r>
      <w:r w:rsidRPr="008B6F6C">
        <w:rPr>
          <w:rFonts w:ascii="Times New Roman" w:hAnsi="Times New Roman" w:cs="Times New Roman"/>
          <w:u w:val="single"/>
        </w:rPr>
        <w:t>Id.</w:t>
      </w:r>
      <w:r w:rsidRPr="008B6F6C">
        <w:rPr>
          <w:rFonts w:ascii="Times New Roman" w:hAnsi="Times New Roman" w:cs="Times New Roman"/>
        </w:rPr>
        <w:t xml:space="preserve"> at 5.</w:t>
      </w:r>
    </w:p>
    <w:p w14:paraId="4AC14C04" w14:textId="748E0579" w:rsidR="00C66710" w:rsidRPr="008B6F6C" w:rsidRDefault="00C66710" w:rsidP="00937B9C">
      <w:pPr>
        <w:pStyle w:val="ListParagraph"/>
        <w:spacing w:line="360" w:lineRule="auto"/>
        <w:ind w:left="0" w:firstLine="1440"/>
        <w:rPr>
          <w:rFonts w:ascii="Times New Roman" w:hAnsi="Times New Roman" w:cs="Times New Roman"/>
        </w:rPr>
      </w:pPr>
    </w:p>
    <w:p w14:paraId="0774F2DD" w14:textId="65F1D1DB" w:rsidR="00C66710" w:rsidRPr="008B6F6C" w:rsidRDefault="00C66710" w:rsidP="00937B9C">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 xml:space="preserve">Second, Twin Lakes </w:t>
      </w:r>
      <w:r w:rsidR="00FE49B7" w:rsidRPr="008B6F6C">
        <w:rPr>
          <w:rFonts w:ascii="Times New Roman" w:hAnsi="Times New Roman" w:cs="Times New Roman"/>
        </w:rPr>
        <w:t>argued that this Commonwealth and its agencies lack jurisdiction to exercise any authority over Middlesex and that I&amp;E, DEP and Aqua have incorrectly argued that the Commission can compel Middlesex to continue the service agreement</w:t>
      </w:r>
      <w:r w:rsidR="00DE10DB" w:rsidRPr="008B6F6C">
        <w:rPr>
          <w:rFonts w:ascii="Times New Roman" w:hAnsi="Times New Roman" w:cs="Times New Roman"/>
        </w:rPr>
        <w:t>, noting that DEP employee Bartolacci recognized that DEP could not compel Middlesex to continue operation of Twin Lakes after September 1, 2020 because Middlesex is a New Jersey corporation</w:t>
      </w:r>
      <w:r w:rsidR="00DD2B46" w:rsidRPr="008B6F6C">
        <w:rPr>
          <w:rFonts w:ascii="Times New Roman" w:hAnsi="Times New Roman" w:cs="Times New Roman"/>
        </w:rPr>
        <w:t xml:space="preserve"> and not registered to do business in Pennsylvania</w:t>
      </w:r>
      <w:r w:rsidR="00FE49B7" w:rsidRPr="008B6F6C">
        <w:rPr>
          <w:rFonts w:ascii="Times New Roman" w:hAnsi="Times New Roman" w:cs="Times New Roman"/>
        </w:rPr>
        <w:t xml:space="preserve">.  </w:t>
      </w:r>
      <w:r w:rsidR="00FE49B7" w:rsidRPr="008B6F6C">
        <w:rPr>
          <w:rFonts w:ascii="Times New Roman" w:hAnsi="Times New Roman" w:cs="Times New Roman"/>
          <w:u w:val="single"/>
        </w:rPr>
        <w:t>Id.</w:t>
      </w:r>
      <w:r w:rsidR="00FE49B7" w:rsidRPr="008B6F6C">
        <w:rPr>
          <w:rFonts w:ascii="Times New Roman" w:hAnsi="Times New Roman" w:cs="Times New Roman"/>
        </w:rPr>
        <w:t xml:space="preserve"> </w:t>
      </w:r>
      <w:r w:rsidR="00DE10DB" w:rsidRPr="008B6F6C">
        <w:rPr>
          <w:rFonts w:ascii="Times New Roman" w:hAnsi="Times New Roman" w:cs="Times New Roman"/>
        </w:rPr>
        <w:t>at 5-6.</w:t>
      </w:r>
    </w:p>
    <w:p w14:paraId="090CAD15" w14:textId="4658BA7F" w:rsidR="00067CA9" w:rsidRPr="008B6F6C" w:rsidRDefault="00067CA9" w:rsidP="00937B9C">
      <w:pPr>
        <w:pStyle w:val="ListParagraph"/>
        <w:spacing w:line="360" w:lineRule="auto"/>
        <w:ind w:left="0" w:firstLine="1440"/>
        <w:rPr>
          <w:rFonts w:ascii="Times New Roman" w:hAnsi="Times New Roman" w:cs="Times New Roman"/>
        </w:rPr>
      </w:pPr>
    </w:p>
    <w:p w14:paraId="7371CC5F" w14:textId="3B45436F" w:rsidR="009855A1" w:rsidRPr="008B6F6C" w:rsidRDefault="00067CA9" w:rsidP="009855A1">
      <w:pPr>
        <w:pStyle w:val="ListParagraph"/>
        <w:spacing w:line="360" w:lineRule="auto"/>
        <w:ind w:left="0" w:firstLine="1440"/>
        <w:rPr>
          <w:rFonts w:ascii="Times New Roman" w:hAnsi="Times New Roman" w:cs="Times New Roman"/>
        </w:rPr>
      </w:pPr>
      <w:r w:rsidRPr="008B6F6C">
        <w:rPr>
          <w:rFonts w:ascii="Times New Roman" w:hAnsi="Times New Roman" w:cs="Times New Roman"/>
        </w:rPr>
        <w:t>Third, Twin Lakes argued that if it is order</w:t>
      </w:r>
      <w:r w:rsidR="00735B3C">
        <w:rPr>
          <w:rFonts w:ascii="Times New Roman" w:hAnsi="Times New Roman" w:cs="Times New Roman"/>
        </w:rPr>
        <w:t>ed</w:t>
      </w:r>
      <w:r w:rsidRPr="008B6F6C">
        <w:rPr>
          <w:rFonts w:ascii="Times New Roman" w:hAnsi="Times New Roman" w:cs="Times New Roman"/>
        </w:rPr>
        <w:t xml:space="preserve"> to continue service on September 1, 2020, the health and safety of the Twin Lakes customers will be severely jeopardized since there will be no operational or financial resources available to perform critical operation functions.  </w:t>
      </w:r>
      <w:r w:rsidR="009855A1" w:rsidRPr="008B6F6C">
        <w:rPr>
          <w:rFonts w:ascii="Times New Roman" w:hAnsi="Times New Roman" w:cs="Times New Roman"/>
        </w:rPr>
        <w:t>Twin Lakes argued:</w:t>
      </w:r>
    </w:p>
    <w:p w14:paraId="7891579C" w14:textId="6915E28D" w:rsidR="009855A1" w:rsidRPr="008B6F6C" w:rsidRDefault="009855A1" w:rsidP="009855A1">
      <w:pPr>
        <w:spacing w:line="360" w:lineRule="auto"/>
        <w:rPr>
          <w:rFonts w:ascii="Times New Roman" w:hAnsi="Times New Roman" w:cs="Times New Roman"/>
        </w:rPr>
      </w:pPr>
    </w:p>
    <w:p w14:paraId="07A136EF" w14:textId="76F06F92" w:rsidR="009855A1" w:rsidRPr="008B6F6C" w:rsidRDefault="009855A1" w:rsidP="009855A1">
      <w:pPr>
        <w:ind w:left="1440" w:right="1440"/>
        <w:rPr>
          <w:rFonts w:ascii="Times New Roman" w:hAnsi="Times New Roman" w:cs="Times New Roman"/>
        </w:rPr>
      </w:pPr>
      <w:r w:rsidRPr="008B6F6C">
        <w:rPr>
          <w:rFonts w:ascii="Times New Roman" w:hAnsi="Times New Roman" w:cs="Times New Roman"/>
        </w:rPr>
        <w:t>With the termination of operational and financial support from Middlesex, Twin Lakes will no longer have an operator or source of financing and therefore, will not only not have the ongoing ability to pay its vendors, including its Licensed Operator, but will also not have an operator on-site to ensure the system functions in a manner necessary to meet the basis needs associated with delivery water service.  At that time, without its Licensed Operator and without adequate financial support, Twin Lakes will unfortunately have no possible means to maintain water quality or distribute water of any quality to its customers and therefore, water service will likely cease.</w:t>
      </w:r>
    </w:p>
    <w:p w14:paraId="00F53AC4" w14:textId="77777777" w:rsidR="009855A1" w:rsidRPr="008B6F6C" w:rsidRDefault="009855A1" w:rsidP="009855A1">
      <w:pPr>
        <w:ind w:left="1440" w:right="1440"/>
        <w:rPr>
          <w:rFonts w:ascii="Times New Roman" w:hAnsi="Times New Roman" w:cs="Times New Roman"/>
        </w:rPr>
      </w:pPr>
    </w:p>
    <w:p w14:paraId="37BF3638" w14:textId="219279E6" w:rsidR="009855A1" w:rsidRPr="008B6F6C" w:rsidRDefault="009855A1" w:rsidP="009855A1">
      <w:pPr>
        <w:spacing w:line="360" w:lineRule="auto"/>
        <w:rPr>
          <w:rFonts w:ascii="Times New Roman" w:hAnsi="Times New Roman" w:cs="Times New Roman"/>
        </w:rPr>
      </w:pPr>
      <w:r w:rsidRPr="008B6F6C">
        <w:rPr>
          <w:rFonts w:ascii="Times New Roman" w:hAnsi="Times New Roman" w:cs="Times New Roman"/>
          <w:u w:val="single"/>
        </w:rPr>
        <w:t>Id.</w:t>
      </w:r>
      <w:r w:rsidRPr="008B6F6C">
        <w:rPr>
          <w:rFonts w:ascii="Times New Roman" w:hAnsi="Times New Roman" w:cs="Times New Roman"/>
        </w:rPr>
        <w:t xml:space="preserve"> at 8.  Twin Lakes then noted that various scenarios will occur involving loss of treatment, </w:t>
      </w:r>
      <w:r w:rsidR="001166EE" w:rsidRPr="008B6F6C">
        <w:rPr>
          <w:rFonts w:ascii="Times New Roman" w:hAnsi="Times New Roman" w:cs="Times New Roman"/>
        </w:rPr>
        <w:t xml:space="preserve">water quality assurance, loss of power, significant leaks and well borehole collapse.  </w:t>
      </w:r>
      <w:r w:rsidR="001166EE" w:rsidRPr="008B6F6C">
        <w:rPr>
          <w:rFonts w:ascii="Times New Roman" w:hAnsi="Times New Roman" w:cs="Times New Roman"/>
          <w:u w:val="single"/>
        </w:rPr>
        <w:t>Id.</w:t>
      </w:r>
      <w:r w:rsidR="001166EE" w:rsidRPr="008B6F6C">
        <w:rPr>
          <w:rFonts w:ascii="Times New Roman" w:hAnsi="Times New Roman" w:cs="Times New Roman"/>
        </w:rPr>
        <w:t xml:space="preserve"> at 8-11.</w:t>
      </w:r>
    </w:p>
    <w:p w14:paraId="0618F3A6" w14:textId="0647E679" w:rsidR="0040623D" w:rsidRPr="008B6F6C" w:rsidRDefault="0040623D" w:rsidP="009855A1">
      <w:pPr>
        <w:spacing w:line="360" w:lineRule="auto"/>
        <w:rPr>
          <w:rFonts w:ascii="Times New Roman" w:hAnsi="Times New Roman" w:cs="Times New Roman"/>
        </w:rPr>
      </w:pPr>
    </w:p>
    <w:p w14:paraId="0F616828" w14:textId="6B38CB25" w:rsidR="0040623D" w:rsidRPr="008B6F6C" w:rsidRDefault="0040623D" w:rsidP="009855A1">
      <w:pPr>
        <w:spacing w:line="360" w:lineRule="auto"/>
        <w:rPr>
          <w:rFonts w:ascii="Times New Roman" w:hAnsi="Times New Roman" w:cs="Times New Roman"/>
        </w:rPr>
      </w:pPr>
      <w:r w:rsidRPr="008B6F6C">
        <w:rPr>
          <w:rFonts w:ascii="Times New Roman" w:hAnsi="Times New Roman" w:cs="Times New Roman"/>
        </w:rPr>
        <w:tab/>
      </w:r>
      <w:r w:rsidRPr="008B6F6C">
        <w:rPr>
          <w:rFonts w:ascii="Times New Roman" w:hAnsi="Times New Roman" w:cs="Times New Roman"/>
        </w:rPr>
        <w:tab/>
        <w:t>Twin Lakes conclude</w:t>
      </w:r>
      <w:r w:rsidR="00735B3C">
        <w:rPr>
          <w:rFonts w:ascii="Times New Roman" w:hAnsi="Times New Roman" w:cs="Times New Roman"/>
        </w:rPr>
        <w:t>d</w:t>
      </w:r>
      <w:r w:rsidRPr="008B6F6C">
        <w:rPr>
          <w:rFonts w:ascii="Times New Roman" w:hAnsi="Times New Roman" w:cs="Times New Roman"/>
        </w:rPr>
        <w:t xml:space="preserve"> that the OCA petition should be granted.</w:t>
      </w:r>
      <w:r w:rsidR="00EF28E7" w:rsidRPr="008B6F6C">
        <w:rPr>
          <w:rFonts w:ascii="Times New Roman" w:hAnsi="Times New Roman" w:cs="Times New Roman"/>
        </w:rPr>
        <w:t xml:space="preserve">  As discussed below, Twin Lakes did provide a response to the other parties’ arguments regarding the four factors articulated in Section 3.6 of the Commission’s regulations and those responses are discussed below.</w:t>
      </w:r>
    </w:p>
    <w:p w14:paraId="396B2485" w14:textId="77777777" w:rsidR="00937B9C" w:rsidRPr="008B6F6C" w:rsidRDefault="00937B9C" w:rsidP="00937B9C">
      <w:pPr>
        <w:pStyle w:val="ListParagraph"/>
        <w:spacing w:line="360" w:lineRule="auto"/>
        <w:ind w:left="1080"/>
        <w:rPr>
          <w:rFonts w:ascii="Times New Roman" w:hAnsi="Times New Roman" w:cs="Times New Roman"/>
        </w:rPr>
      </w:pPr>
    </w:p>
    <w:p w14:paraId="3C43C934" w14:textId="6F90A2EF" w:rsidR="006B4458" w:rsidRPr="00735B3C" w:rsidRDefault="00CB18E0" w:rsidP="006B4458">
      <w:pPr>
        <w:pStyle w:val="ListParagraph"/>
        <w:numPr>
          <w:ilvl w:val="0"/>
          <w:numId w:val="5"/>
        </w:numPr>
        <w:spacing w:line="360" w:lineRule="auto"/>
        <w:rPr>
          <w:rFonts w:ascii="Times New Roman" w:hAnsi="Times New Roman" w:cs="Times New Roman"/>
          <w:u w:val="single"/>
        </w:rPr>
      </w:pPr>
      <w:r>
        <w:rPr>
          <w:rFonts w:ascii="Times New Roman" w:hAnsi="Times New Roman" w:cs="Times New Roman"/>
          <w:u w:val="single"/>
        </w:rPr>
        <w:t xml:space="preserve">Factor 1:  </w:t>
      </w:r>
      <w:r w:rsidR="00FC393D" w:rsidRPr="00735B3C">
        <w:rPr>
          <w:rFonts w:ascii="Times New Roman" w:hAnsi="Times New Roman" w:cs="Times New Roman"/>
          <w:u w:val="single"/>
        </w:rPr>
        <w:t xml:space="preserve">Whether </w:t>
      </w:r>
      <w:r w:rsidR="0083162B" w:rsidRPr="00735B3C">
        <w:rPr>
          <w:rFonts w:ascii="Times New Roman" w:hAnsi="Times New Roman" w:cs="Times New Roman"/>
          <w:u w:val="single"/>
        </w:rPr>
        <w:t>the petitioner’s right to relief is clear</w:t>
      </w:r>
    </w:p>
    <w:p w14:paraId="0C1F273A" w14:textId="20FA8A0E" w:rsidR="00E257B2" w:rsidRPr="008B6F6C" w:rsidRDefault="00E257B2" w:rsidP="00E257B2">
      <w:pPr>
        <w:spacing w:line="360" w:lineRule="auto"/>
        <w:ind w:firstLine="1440"/>
        <w:rPr>
          <w:rFonts w:ascii="Times New Roman" w:hAnsi="Times New Roman" w:cs="Times New Roman"/>
        </w:rPr>
      </w:pPr>
    </w:p>
    <w:p w14:paraId="468EF36F" w14:textId="4A307006" w:rsidR="00E257B2" w:rsidRDefault="00E257B2" w:rsidP="00E257B2">
      <w:pPr>
        <w:spacing w:line="360" w:lineRule="auto"/>
        <w:ind w:firstLine="1440"/>
        <w:rPr>
          <w:rFonts w:ascii="Times New Roman" w:hAnsi="Times New Roman" w:cs="Times New Roman"/>
        </w:rPr>
      </w:pPr>
      <w:r w:rsidRPr="008B6F6C">
        <w:rPr>
          <w:rFonts w:ascii="Times New Roman" w:hAnsi="Times New Roman" w:cs="Times New Roman"/>
        </w:rPr>
        <w:t xml:space="preserve">The first criteria which the OCA must satisfy is whether </w:t>
      </w:r>
      <w:r w:rsidR="00735B3C">
        <w:rPr>
          <w:rFonts w:ascii="Times New Roman" w:hAnsi="Times New Roman" w:cs="Times New Roman"/>
        </w:rPr>
        <w:t xml:space="preserve">its right to relief is clear.  52 </w:t>
      </w:r>
      <w:proofErr w:type="spellStart"/>
      <w:r w:rsidR="00735B3C">
        <w:rPr>
          <w:rFonts w:ascii="Times New Roman" w:hAnsi="Times New Roman" w:cs="Times New Roman"/>
        </w:rPr>
        <w:t>Pa.Code</w:t>
      </w:r>
      <w:proofErr w:type="spellEnd"/>
      <w:r w:rsidR="00735B3C">
        <w:rPr>
          <w:rFonts w:ascii="Times New Roman" w:hAnsi="Times New Roman" w:cs="Times New Roman"/>
        </w:rPr>
        <w:t xml:space="preserve"> § 3.6(b)(1).</w:t>
      </w:r>
      <w:r w:rsidR="00FB4993">
        <w:rPr>
          <w:rFonts w:ascii="Times New Roman" w:hAnsi="Times New Roman" w:cs="Times New Roman"/>
        </w:rPr>
        <w:t xml:space="preserve">  For the reasons discussed below, I find that the OCA has satisfied </w:t>
      </w:r>
      <w:proofErr w:type="gramStart"/>
      <w:r w:rsidR="00FB4993">
        <w:rPr>
          <w:rFonts w:ascii="Times New Roman" w:hAnsi="Times New Roman" w:cs="Times New Roman"/>
        </w:rPr>
        <w:t>this criteria</w:t>
      </w:r>
      <w:proofErr w:type="gramEnd"/>
      <w:r w:rsidR="00FB4993">
        <w:rPr>
          <w:rFonts w:ascii="Times New Roman" w:hAnsi="Times New Roman" w:cs="Times New Roman"/>
        </w:rPr>
        <w:t>.</w:t>
      </w:r>
    </w:p>
    <w:p w14:paraId="5C0C2032" w14:textId="583BFA41" w:rsidR="00E74BF2" w:rsidRDefault="00E74BF2" w:rsidP="00E257B2">
      <w:pPr>
        <w:spacing w:line="360" w:lineRule="auto"/>
        <w:ind w:firstLine="1440"/>
        <w:rPr>
          <w:rFonts w:ascii="Times New Roman" w:hAnsi="Times New Roman" w:cs="Times New Roman"/>
        </w:rPr>
      </w:pPr>
    </w:p>
    <w:p w14:paraId="0FFC6329" w14:textId="71202410" w:rsidR="00E74BF2" w:rsidRPr="00E74BF2" w:rsidRDefault="00E74BF2" w:rsidP="00E74BF2">
      <w:pPr>
        <w:pStyle w:val="ListParagraph"/>
        <w:numPr>
          <w:ilvl w:val="0"/>
          <w:numId w:val="10"/>
        </w:numPr>
        <w:spacing w:line="360" w:lineRule="auto"/>
        <w:rPr>
          <w:rFonts w:ascii="Times New Roman" w:hAnsi="Times New Roman" w:cs="Times New Roman"/>
        </w:rPr>
      </w:pPr>
      <w:r>
        <w:rPr>
          <w:rFonts w:ascii="Times New Roman" w:hAnsi="Times New Roman" w:cs="Times New Roman"/>
        </w:rPr>
        <w:t>Position of the parties</w:t>
      </w:r>
    </w:p>
    <w:p w14:paraId="40303E59" w14:textId="15D4C5E9" w:rsidR="00E257B2" w:rsidRPr="008B6F6C" w:rsidRDefault="00E257B2" w:rsidP="00E257B2">
      <w:pPr>
        <w:spacing w:line="360" w:lineRule="auto"/>
        <w:ind w:firstLine="1440"/>
        <w:rPr>
          <w:rFonts w:ascii="Times New Roman" w:hAnsi="Times New Roman" w:cs="Times New Roman"/>
        </w:rPr>
      </w:pPr>
    </w:p>
    <w:p w14:paraId="1D3593A6" w14:textId="413F48CB" w:rsidR="001B115C" w:rsidRPr="008B6F6C" w:rsidRDefault="00E257B2" w:rsidP="00E257B2">
      <w:pPr>
        <w:spacing w:line="360" w:lineRule="auto"/>
        <w:ind w:firstLine="1440"/>
        <w:rPr>
          <w:rFonts w:ascii="Times New Roman" w:hAnsi="Times New Roman" w:cs="Times New Roman"/>
        </w:rPr>
      </w:pPr>
      <w:r w:rsidRPr="008B6F6C">
        <w:rPr>
          <w:rFonts w:ascii="Times New Roman" w:hAnsi="Times New Roman" w:cs="Times New Roman"/>
        </w:rPr>
        <w:t>With regard to this criteria, the OCA argued</w:t>
      </w:r>
      <w:r w:rsidR="00471B71" w:rsidRPr="008B6F6C">
        <w:rPr>
          <w:rFonts w:ascii="Times New Roman" w:hAnsi="Times New Roman" w:cs="Times New Roman"/>
        </w:rPr>
        <w:t xml:space="preserve"> that the petition raises substantial legal questions, including whether Twin Lakes’ anticipated cessation of water service to its customers on September 1, 2020 in the absence of a Commission order approving abandonment of service violates Section 1501 of the Public Utility Code.  </w:t>
      </w:r>
      <w:r w:rsidR="00471B71" w:rsidRPr="008B6F6C">
        <w:rPr>
          <w:rFonts w:ascii="Times New Roman" w:hAnsi="Times New Roman" w:cs="Times New Roman"/>
          <w:u w:val="single"/>
        </w:rPr>
        <w:t>OCA M.B.</w:t>
      </w:r>
      <w:r w:rsidR="00471B71" w:rsidRPr="008B6F6C">
        <w:rPr>
          <w:rFonts w:ascii="Times New Roman" w:hAnsi="Times New Roman" w:cs="Times New Roman"/>
        </w:rPr>
        <w:t xml:space="preserve"> at 10, </w:t>
      </w:r>
      <w:r w:rsidR="00471B71" w:rsidRPr="008B6F6C">
        <w:rPr>
          <w:rFonts w:ascii="Times New Roman" w:hAnsi="Times New Roman" w:cs="Times New Roman"/>
          <w:i/>
          <w:iCs/>
        </w:rPr>
        <w:t>citing</w:t>
      </w:r>
      <w:r w:rsidR="00471B71" w:rsidRPr="008B6F6C">
        <w:rPr>
          <w:rFonts w:ascii="Times New Roman" w:hAnsi="Times New Roman" w:cs="Times New Roman"/>
        </w:rPr>
        <w:t xml:space="preserve">, 66 </w:t>
      </w:r>
      <w:proofErr w:type="spellStart"/>
      <w:r w:rsidR="00471B71" w:rsidRPr="008B6F6C">
        <w:rPr>
          <w:rFonts w:ascii="Times New Roman" w:hAnsi="Times New Roman" w:cs="Times New Roman"/>
        </w:rPr>
        <w:t>Pa.C.S</w:t>
      </w:r>
      <w:proofErr w:type="spellEnd"/>
      <w:r w:rsidR="00471B71" w:rsidRPr="008B6F6C">
        <w:rPr>
          <w:rFonts w:ascii="Times New Roman" w:hAnsi="Times New Roman" w:cs="Times New Roman"/>
        </w:rPr>
        <w:t>. § 1501.</w:t>
      </w:r>
      <w:r w:rsidR="001B115C" w:rsidRPr="008B6F6C">
        <w:rPr>
          <w:rFonts w:ascii="Times New Roman" w:hAnsi="Times New Roman" w:cs="Times New Roman"/>
        </w:rPr>
        <w:t xml:space="preserve">  The OCA argued that, recognizing the cessation of water service would be in violation of these legal requirements, that is what Twin Lakes has said it will do, regardless of the legal remedies available to address Twin Lakes’ actions, such as fines.  </w:t>
      </w:r>
      <w:r w:rsidR="001B115C" w:rsidRPr="008B6F6C">
        <w:rPr>
          <w:rFonts w:ascii="Times New Roman" w:hAnsi="Times New Roman" w:cs="Times New Roman"/>
          <w:u w:val="single"/>
        </w:rPr>
        <w:t>Id.</w:t>
      </w:r>
      <w:r w:rsidR="001B115C" w:rsidRPr="008B6F6C">
        <w:rPr>
          <w:rFonts w:ascii="Times New Roman" w:hAnsi="Times New Roman" w:cs="Times New Roman"/>
        </w:rPr>
        <w:t xml:space="preserve">  </w:t>
      </w:r>
      <w:r w:rsidR="00CB18E0">
        <w:rPr>
          <w:rFonts w:ascii="Times New Roman" w:hAnsi="Times New Roman" w:cs="Times New Roman"/>
        </w:rPr>
        <w:t xml:space="preserve">The </w:t>
      </w:r>
      <w:r w:rsidR="001B115C" w:rsidRPr="008B6F6C">
        <w:rPr>
          <w:rFonts w:ascii="Times New Roman" w:hAnsi="Times New Roman" w:cs="Times New Roman"/>
        </w:rPr>
        <w:t xml:space="preserve">OCA argued that the reality is that Twin Lakes’ customers will not have water service starting at 12:01 a.m. on September 1, 2020, which will be a public health and safety issue, especially during a pandemic.  </w:t>
      </w:r>
      <w:r w:rsidR="001B115C" w:rsidRPr="008B6F6C">
        <w:rPr>
          <w:rFonts w:ascii="Times New Roman" w:hAnsi="Times New Roman" w:cs="Times New Roman"/>
          <w:u w:val="single"/>
        </w:rPr>
        <w:t>Id.</w:t>
      </w:r>
      <w:r w:rsidR="001B115C" w:rsidRPr="008B6F6C">
        <w:rPr>
          <w:rFonts w:ascii="Times New Roman" w:hAnsi="Times New Roman" w:cs="Times New Roman"/>
        </w:rPr>
        <w:t xml:space="preserve"> at 10-11.  </w:t>
      </w:r>
    </w:p>
    <w:p w14:paraId="391D2F95" w14:textId="77777777" w:rsidR="001B115C" w:rsidRPr="008B6F6C" w:rsidRDefault="001B115C" w:rsidP="00E257B2">
      <w:pPr>
        <w:spacing w:line="360" w:lineRule="auto"/>
        <w:ind w:firstLine="1440"/>
        <w:rPr>
          <w:rFonts w:ascii="Times New Roman" w:hAnsi="Times New Roman" w:cs="Times New Roman"/>
        </w:rPr>
      </w:pPr>
    </w:p>
    <w:p w14:paraId="1EB92C80" w14:textId="2CBB63F6" w:rsidR="00E257B2" w:rsidRPr="008B6F6C" w:rsidRDefault="001B115C" w:rsidP="00E257B2">
      <w:pPr>
        <w:spacing w:line="360" w:lineRule="auto"/>
        <w:ind w:firstLine="1440"/>
        <w:rPr>
          <w:rFonts w:ascii="Times New Roman" w:hAnsi="Times New Roman" w:cs="Times New Roman"/>
        </w:rPr>
      </w:pPr>
      <w:r w:rsidRPr="008B6F6C">
        <w:rPr>
          <w:rFonts w:ascii="Times New Roman" w:hAnsi="Times New Roman" w:cs="Times New Roman"/>
        </w:rPr>
        <w:t>The OCA argued that it has established that its right to relief is clear</w:t>
      </w:r>
      <w:r w:rsidR="0070168B" w:rsidRPr="008B6F6C">
        <w:rPr>
          <w:rFonts w:ascii="Times New Roman" w:hAnsi="Times New Roman" w:cs="Times New Roman"/>
        </w:rPr>
        <w:t xml:space="preserve"> as Twin Lakes has demonstrated its intent to violate its obligations under the Public Utility Code.  </w:t>
      </w:r>
      <w:r w:rsidR="0070168B" w:rsidRPr="008B6F6C">
        <w:rPr>
          <w:rFonts w:ascii="Times New Roman" w:hAnsi="Times New Roman" w:cs="Times New Roman"/>
          <w:u w:val="single"/>
        </w:rPr>
        <w:t>Id.</w:t>
      </w:r>
      <w:r w:rsidR="0070168B" w:rsidRPr="008B6F6C">
        <w:rPr>
          <w:rFonts w:ascii="Times New Roman" w:hAnsi="Times New Roman" w:cs="Times New Roman"/>
        </w:rPr>
        <w:t xml:space="preserve"> at 11.  The OCA noted that during the evidentiary hearing in this matter, Twin Lakes’ witnesses testified that</w:t>
      </w:r>
      <w:r w:rsidR="000057D8" w:rsidRPr="008B6F6C">
        <w:rPr>
          <w:rFonts w:ascii="Times New Roman" w:hAnsi="Times New Roman" w:cs="Times New Roman"/>
        </w:rPr>
        <w:t xml:space="preserve">, if Twin Lakes was directed to provide water service as a result of this Order, “it would leave the water on but could not guarantee that an employee would be there to operate the system, supply chemicals or turn the switches back on in the event of an automatic shut-off and it would issue a ‘do not drink’ notice to its customers.”  </w:t>
      </w:r>
      <w:r w:rsidR="000057D8" w:rsidRPr="008B6F6C">
        <w:rPr>
          <w:rFonts w:ascii="Times New Roman" w:hAnsi="Times New Roman" w:cs="Times New Roman"/>
          <w:u w:val="single"/>
        </w:rPr>
        <w:t>Id.</w:t>
      </w:r>
      <w:r w:rsidR="000057D8" w:rsidRPr="008B6F6C">
        <w:rPr>
          <w:rFonts w:ascii="Times New Roman" w:hAnsi="Times New Roman" w:cs="Times New Roman"/>
        </w:rPr>
        <w:t xml:space="preserve">, </w:t>
      </w:r>
      <w:r w:rsidR="000057D8" w:rsidRPr="008B6F6C">
        <w:rPr>
          <w:rFonts w:ascii="Times New Roman" w:hAnsi="Times New Roman" w:cs="Times New Roman"/>
          <w:i/>
          <w:iCs/>
        </w:rPr>
        <w:t>citing</w:t>
      </w:r>
      <w:r w:rsidR="000057D8" w:rsidRPr="008B6F6C">
        <w:rPr>
          <w:rFonts w:ascii="Times New Roman" w:hAnsi="Times New Roman" w:cs="Times New Roman"/>
        </w:rPr>
        <w:t xml:space="preserve">, Tr. 102-103.  </w:t>
      </w:r>
      <w:r w:rsidR="006F3CAB">
        <w:rPr>
          <w:rFonts w:ascii="Times New Roman" w:hAnsi="Times New Roman" w:cs="Times New Roman"/>
        </w:rPr>
        <w:t xml:space="preserve">The OCA added that </w:t>
      </w:r>
      <w:r w:rsidR="000057D8" w:rsidRPr="008B6F6C">
        <w:rPr>
          <w:rFonts w:ascii="Times New Roman" w:hAnsi="Times New Roman" w:cs="Times New Roman"/>
        </w:rPr>
        <w:t xml:space="preserve">Twin Lakes’ other witness stated: “if no one is there, the water may only stay on for a couple days, or at most, a week.”  </w:t>
      </w:r>
      <w:r w:rsidR="000057D8" w:rsidRPr="008B6F6C">
        <w:rPr>
          <w:rFonts w:ascii="Times New Roman" w:hAnsi="Times New Roman" w:cs="Times New Roman"/>
          <w:u w:val="single"/>
        </w:rPr>
        <w:t>Id.</w:t>
      </w:r>
    </w:p>
    <w:p w14:paraId="1E4E7FC6" w14:textId="44889058" w:rsidR="00E257B2" w:rsidRPr="008B6F6C" w:rsidRDefault="00E257B2" w:rsidP="00E257B2">
      <w:pPr>
        <w:spacing w:line="360" w:lineRule="auto"/>
        <w:ind w:firstLine="1440"/>
        <w:rPr>
          <w:rFonts w:ascii="Times New Roman" w:hAnsi="Times New Roman" w:cs="Times New Roman"/>
        </w:rPr>
      </w:pPr>
    </w:p>
    <w:p w14:paraId="46164966" w14:textId="02488EE5" w:rsidR="00E257B2" w:rsidRPr="008B6F6C" w:rsidRDefault="00E257B2" w:rsidP="00E257B2">
      <w:pPr>
        <w:spacing w:line="360" w:lineRule="auto"/>
        <w:ind w:firstLine="1440"/>
        <w:rPr>
          <w:rFonts w:ascii="Times New Roman" w:hAnsi="Times New Roman" w:cs="Times New Roman"/>
        </w:rPr>
      </w:pPr>
      <w:r w:rsidRPr="008B6F6C">
        <w:rPr>
          <w:rFonts w:ascii="Times New Roman" w:hAnsi="Times New Roman" w:cs="Times New Roman"/>
        </w:rPr>
        <w:t xml:space="preserve">With regard to this criteria, I&amp;E argued </w:t>
      </w:r>
      <w:r w:rsidR="007E7054" w:rsidRPr="008B6F6C">
        <w:rPr>
          <w:rFonts w:ascii="Times New Roman" w:hAnsi="Times New Roman" w:cs="Times New Roman"/>
        </w:rPr>
        <w:t>the OCA’s right to relief is not clear because, under the status quo, Twin Lakes is providing water service to its customer</w:t>
      </w:r>
      <w:r w:rsidR="00892D6A">
        <w:rPr>
          <w:rFonts w:ascii="Times New Roman" w:hAnsi="Times New Roman" w:cs="Times New Roman"/>
        </w:rPr>
        <w:t>s</w:t>
      </w:r>
      <w:r w:rsidR="007E7054" w:rsidRPr="008B6F6C">
        <w:rPr>
          <w:rFonts w:ascii="Times New Roman" w:hAnsi="Times New Roman" w:cs="Times New Roman"/>
        </w:rPr>
        <w:t xml:space="preserve"> and it has an obligation to continue to do so under Section 1501 of the Public Utility Code.  </w:t>
      </w:r>
      <w:r w:rsidR="007E7054" w:rsidRPr="008B6F6C">
        <w:rPr>
          <w:rFonts w:ascii="Times New Roman" w:hAnsi="Times New Roman" w:cs="Times New Roman"/>
          <w:u w:val="single"/>
        </w:rPr>
        <w:t>I&amp;E M.B.</w:t>
      </w:r>
      <w:r w:rsidR="007E7054" w:rsidRPr="008B6F6C">
        <w:rPr>
          <w:rFonts w:ascii="Times New Roman" w:hAnsi="Times New Roman" w:cs="Times New Roman"/>
        </w:rPr>
        <w:t xml:space="preserve"> at 6.  I&amp;E added that Twin Lakes can only be relieved of this obligation if the Commission approves a capable public utility to acquire Twin Lakes pursuant to Section 529 or approves an abandonment of service application.  </w:t>
      </w:r>
      <w:r w:rsidR="007E7054" w:rsidRPr="008B6F6C">
        <w:rPr>
          <w:rFonts w:ascii="Times New Roman" w:hAnsi="Times New Roman" w:cs="Times New Roman"/>
          <w:u w:val="single"/>
        </w:rPr>
        <w:t>Id.</w:t>
      </w:r>
      <w:r w:rsidR="007E7054" w:rsidRPr="008B6F6C">
        <w:rPr>
          <w:rFonts w:ascii="Times New Roman" w:hAnsi="Times New Roman" w:cs="Times New Roman"/>
        </w:rPr>
        <w:t xml:space="preserve"> at 6-7.  </w:t>
      </w:r>
      <w:r w:rsidR="00D22E80" w:rsidRPr="008B6F6C">
        <w:rPr>
          <w:rFonts w:ascii="Times New Roman" w:hAnsi="Times New Roman" w:cs="Times New Roman"/>
        </w:rPr>
        <w:t xml:space="preserve">I&amp;E concluded that the OCA’s right to relief is not clear because Twin Lakes has an obligation to provide safe and reliable water service to its customers until the Commission approves otherwise.  </w:t>
      </w:r>
      <w:r w:rsidR="00D22E80" w:rsidRPr="008B6F6C">
        <w:rPr>
          <w:rFonts w:ascii="Times New Roman" w:hAnsi="Times New Roman" w:cs="Times New Roman"/>
          <w:u w:val="single"/>
        </w:rPr>
        <w:t>Id.</w:t>
      </w:r>
      <w:r w:rsidR="00D22E80" w:rsidRPr="008B6F6C">
        <w:rPr>
          <w:rFonts w:ascii="Times New Roman" w:hAnsi="Times New Roman" w:cs="Times New Roman"/>
        </w:rPr>
        <w:t xml:space="preserve"> at 7.</w:t>
      </w:r>
    </w:p>
    <w:p w14:paraId="1AAAE84C" w14:textId="299E6CB9" w:rsidR="00E257B2" w:rsidRPr="008B6F6C" w:rsidRDefault="00E257B2" w:rsidP="00E257B2">
      <w:pPr>
        <w:spacing w:line="360" w:lineRule="auto"/>
        <w:ind w:firstLine="1440"/>
        <w:rPr>
          <w:rFonts w:ascii="Times New Roman" w:hAnsi="Times New Roman" w:cs="Times New Roman"/>
        </w:rPr>
      </w:pPr>
    </w:p>
    <w:p w14:paraId="3DBDC921" w14:textId="710821FD" w:rsidR="00E257B2" w:rsidRPr="008B6F6C" w:rsidRDefault="00E257B2" w:rsidP="00CE0A74">
      <w:pPr>
        <w:spacing w:line="360" w:lineRule="auto"/>
        <w:ind w:firstLine="1440"/>
        <w:rPr>
          <w:rFonts w:ascii="Times New Roman" w:hAnsi="Times New Roman" w:cs="Times New Roman"/>
        </w:rPr>
      </w:pPr>
      <w:r w:rsidRPr="008B6F6C">
        <w:rPr>
          <w:rFonts w:ascii="Times New Roman" w:hAnsi="Times New Roman" w:cs="Times New Roman"/>
        </w:rPr>
        <w:t xml:space="preserve">With regard to this criteria, Aqua argued </w:t>
      </w:r>
      <w:r w:rsidR="00A923A6" w:rsidRPr="008B6F6C">
        <w:rPr>
          <w:rFonts w:ascii="Times New Roman" w:hAnsi="Times New Roman" w:cs="Times New Roman"/>
        </w:rPr>
        <w:t>that “the OCA has failed to show it</w:t>
      </w:r>
      <w:r w:rsidR="00784374">
        <w:rPr>
          <w:rFonts w:ascii="Times New Roman" w:hAnsi="Times New Roman" w:cs="Times New Roman"/>
        </w:rPr>
        <w:t>s</w:t>
      </w:r>
      <w:r w:rsidR="00A923A6" w:rsidRPr="008B6F6C">
        <w:rPr>
          <w:rFonts w:ascii="Times New Roman" w:hAnsi="Times New Roman" w:cs="Times New Roman"/>
        </w:rPr>
        <w:t xml:space="preserve"> right to relief is clear because the preliminary injunction it seeks is mandatory in nature, and would subvert rather than maintain the existing status quo for Twin Lakes, Middlesex, Twin Lakes’ customers and Aqua.”  </w:t>
      </w:r>
      <w:r w:rsidR="00A923A6" w:rsidRPr="008B6F6C">
        <w:rPr>
          <w:rFonts w:ascii="Times New Roman" w:hAnsi="Times New Roman" w:cs="Times New Roman"/>
          <w:u w:val="single"/>
        </w:rPr>
        <w:t>Aqua M.B.</w:t>
      </w:r>
      <w:r w:rsidR="00A923A6" w:rsidRPr="008B6F6C">
        <w:rPr>
          <w:rFonts w:ascii="Times New Roman" w:hAnsi="Times New Roman" w:cs="Times New Roman"/>
        </w:rPr>
        <w:t xml:space="preserve"> at 10.  </w:t>
      </w:r>
      <w:r w:rsidR="00966C37" w:rsidRPr="008B6F6C">
        <w:rPr>
          <w:rFonts w:ascii="Times New Roman" w:hAnsi="Times New Roman" w:cs="Times New Roman"/>
        </w:rPr>
        <w:t>Aqua added that the status quo is Middlesex’</w:t>
      </w:r>
      <w:r w:rsidR="00784374">
        <w:rPr>
          <w:rFonts w:ascii="Times New Roman" w:hAnsi="Times New Roman" w:cs="Times New Roman"/>
        </w:rPr>
        <w:t>s</w:t>
      </w:r>
      <w:r w:rsidR="00966C37" w:rsidRPr="008B6F6C">
        <w:rPr>
          <w:rFonts w:ascii="Times New Roman" w:hAnsi="Times New Roman" w:cs="Times New Roman"/>
        </w:rPr>
        <w:t xml:space="preserve"> decision </w:t>
      </w:r>
      <w:r w:rsidR="00784374">
        <w:rPr>
          <w:rFonts w:ascii="Times New Roman" w:hAnsi="Times New Roman" w:cs="Times New Roman"/>
        </w:rPr>
        <w:t xml:space="preserve">to </w:t>
      </w:r>
      <w:r w:rsidR="00966C37" w:rsidRPr="008B6F6C">
        <w:rPr>
          <w:rFonts w:ascii="Times New Roman" w:hAnsi="Times New Roman" w:cs="Times New Roman"/>
        </w:rPr>
        <w:t xml:space="preserve">terminate its service agreement with Twin Lakes.  </w:t>
      </w:r>
      <w:r w:rsidR="00966C37" w:rsidRPr="008B6F6C">
        <w:rPr>
          <w:rFonts w:ascii="Times New Roman" w:hAnsi="Times New Roman" w:cs="Times New Roman"/>
          <w:u w:val="single"/>
        </w:rPr>
        <w:t>Id.</w:t>
      </w:r>
      <w:r w:rsidR="00966C37" w:rsidRPr="008B6F6C">
        <w:rPr>
          <w:rFonts w:ascii="Times New Roman" w:hAnsi="Times New Roman" w:cs="Times New Roman"/>
        </w:rPr>
        <w:t xml:space="preserve">  </w:t>
      </w:r>
      <w:r w:rsidR="00B44A52" w:rsidRPr="008B6F6C">
        <w:rPr>
          <w:rFonts w:ascii="Times New Roman" w:hAnsi="Times New Roman" w:cs="Times New Roman"/>
        </w:rPr>
        <w:t xml:space="preserve">Aqua added that it is undisputed that Aqua had no prior roles in the ownership, operation or maintenance of the Twin Lakes system and has not even had an opportunity to conduct or complete reasonable due diligence to learn about the risks facing the Twin Lakes system.  </w:t>
      </w:r>
      <w:r w:rsidR="00B44A52" w:rsidRPr="008B6F6C">
        <w:rPr>
          <w:rFonts w:ascii="Times New Roman" w:hAnsi="Times New Roman" w:cs="Times New Roman"/>
          <w:u w:val="single"/>
        </w:rPr>
        <w:t>Id.</w:t>
      </w:r>
      <w:r w:rsidR="00B44A52" w:rsidRPr="008B6F6C">
        <w:rPr>
          <w:rFonts w:ascii="Times New Roman" w:hAnsi="Times New Roman" w:cs="Times New Roman"/>
        </w:rPr>
        <w:t xml:space="preserve"> at 11.  </w:t>
      </w:r>
      <w:r w:rsidR="003D1E8F" w:rsidRPr="008B6F6C">
        <w:rPr>
          <w:rFonts w:ascii="Times New Roman" w:hAnsi="Times New Roman" w:cs="Times New Roman"/>
        </w:rPr>
        <w:t xml:space="preserve">Aqua argued that the OCA’s position subverts the status quo rather than maintain it and, therefore, the OCA failed to demonstrate that its right to relief is clear.  </w:t>
      </w:r>
      <w:r w:rsidR="003D1E8F" w:rsidRPr="008B6F6C">
        <w:rPr>
          <w:rFonts w:ascii="Times New Roman" w:hAnsi="Times New Roman" w:cs="Times New Roman"/>
          <w:u w:val="single"/>
        </w:rPr>
        <w:t>Id.</w:t>
      </w:r>
      <w:r w:rsidR="003D1E8F" w:rsidRPr="008B6F6C">
        <w:rPr>
          <w:rFonts w:ascii="Times New Roman" w:hAnsi="Times New Roman" w:cs="Times New Roman"/>
        </w:rPr>
        <w:t xml:space="preserve">  Aqua further argues that in order for the OCA to prove that the right to relief is clear, there has to be evidence that Twin Lakes is in violation of a statutory or regulatory standard which affects safety, adequacy, efficiency or reasonableness of the service it provides.  </w:t>
      </w:r>
      <w:r w:rsidR="003D1E8F" w:rsidRPr="008B6F6C">
        <w:rPr>
          <w:rFonts w:ascii="Times New Roman" w:hAnsi="Times New Roman" w:cs="Times New Roman"/>
          <w:u w:val="single"/>
        </w:rPr>
        <w:t>Id.</w:t>
      </w:r>
      <w:r w:rsidR="003D1E8F" w:rsidRPr="008B6F6C">
        <w:rPr>
          <w:rFonts w:ascii="Times New Roman" w:hAnsi="Times New Roman" w:cs="Times New Roman"/>
        </w:rPr>
        <w:t xml:space="preserve"> at 12, </w:t>
      </w:r>
      <w:r w:rsidR="003D1E8F" w:rsidRPr="008B6F6C">
        <w:rPr>
          <w:rFonts w:ascii="Times New Roman" w:hAnsi="Times New Roman" w:cs="Times New Roman"/>
          <w:i/>
          <w:iCs/>
        </w:rPr>
        <w:t>citing</w:t>
      </w:r>
      <w:r w:rsidR="003D1E8F" w:rsidRPr="008B6F6C">
        <w:rPr>
          <w:rFonts w:ascii="Times New Roman" w:hAnsi="Times New Roman" w:cs="Times New Roman"/>
        </w:rPr>
        <w:t xml:space="preserve">, 66 </w:t>
      </w:r>
      <w:proofErr w:type="spellStart"/>
      <w:r w:rsidR="003D1E8F" w:rsidRPr="008B6F6C">
        <w:rPr>
          <w:rFonts w:ascii="Times New Roman" w:hAnsi="Times New Roman" w:cs="Times New Roman"/>
        </w:rPr>
        <w:t>Pa.C.S</w:t>
      </w:r>
      <w:proofErr w:type="spellEnd"/>
      <w:r w:rsidR="003D1E8F" w:rsidRPr="008B6F6C">
        <w:rPr>
          <w:rFonts w:ascii="Times New Roman" w:hAnsi="Times New Roman" w:cs="Times New Roman"/>
        </w:rPr>
        <w:t>. § 529(a)(1)-(2).</w:t>
      </w:r>
      <w:r w:rsidR="00A923A6" w:rsidRPr="008B6F6C">
        <w:rPr>
          <w:rFonts w:ascii="Times New Roman" w:hAnsi="Times New Roman" w:cs="Times New Roman"/>
        </w:rPr>
        <w:t xml:space="preserve"> </w:t>
      </w:r>
      <w:r w:rsidR="003D1E8F" w:rsidRPr="008B6F6C">
        <w:rPr>
          <w:rFonts w:ascii="Times New Roman" w:hAnsi="Times New Roman" w:cs="Times New Roman"/>
        </w:rPr>
        <w:t xml:space="preserve"> Yet, Aqua argues, there is no such evidence.  </w:t>
      </w:r>
      <w:r w:rsidR="003D1E8F" w:rsidRPr="008B6F6C">
        <w:rPr>
          <w:rFonts w:ascii="Times New Roman" w:hAnsi="Times New Roman" w:cs="Times New Roman"/>
          <w:u w:val="single"/>
        </w:rPr>
        <w:t>Id.</w:t>
      </w:r>
      <w:r w:rsidR="00CE0A74" w:rsidRPr="008B6F6C">
        <w:rPr>
          <w:rFonts w:ascii="Times New Roman" w:hAnsi="Times New Roman" w:cs="Times New Roman"/>
        </w:rPr>
        <w:t xml:space="preserve">  Aqua further argued that there is no evidence to demonstrate that Middlesex is incapable of continuing to operate the Twin Lakes system but that Twin Lakes’ witnesses recognized that Middlesex is a well-run company and that “the current owner is put through this 529 proceeding really in an effort to eliminate a financially poor performing segment of their overall business.”  </w:t>
      </w:r>
      <w:r w:rsidR="00CE0A74" w:rsidRPr="008B6F6C">
        <w:rPr>
          <w:rFonts w:ascii="Times New Roman" w:hAnsi="Times New Roman" w:cs="Times New Roman"/>
          <w:u w:val="single"/>
        </w:rPr>
        <w:t>Id.</w:t>
      </w:r>
      <w:r w:rsidR="00CE0A74" w:rsidRPr="008B6F6C">
        <w:rPr>
          <w:rFonts w:ascii="Times New Roman" w:hAnsi="Times New Roman" w:cs="Times New Roman"/>
        </w:rPr>
        <w:t xml:space="preserve"> at 13, </w:t>
      </w:r>
      <w:r w:rsidR="00CE0A74" w:rsidRPr="008B6F6C">
        <w:rPr>
          <w:rFonts w:ascii="Times New Roman" w:hAnsi="Times New Roman" w:cs="Times New Roman"/>
          <w:i/>
          <w:iCs/>
        </w:rPr>
        <w:t>citing</w:t>
      </w:r>
      <w:r w:rsidR="00CE0A74" w:rsidRPr="008B6F6C">
        <w:rPr>
          <w:rFonts w:ascii="Times New Roman" w:hAnsi="Times New Roman" w:cs="Times New Roman"/>
        </w:rPr>
        <w:t>, Tr. 85, 105 and 118.</w:t>
      </w:r>
    </w:p>
    <w:p w14:paraId="029BD112" w14:textId="2EB04BAC" w:rsidR="00CE0A74" w:rsidRPr="008B6F6C" w:rsidRDefault="00CE0A74" w:rsidP="00CE0A74">
      <w:pPr>
        <w:spacing w:line="360" w:lineRule="auto"/>
        <w:ind w:firstLine="1440"/>
        <w:rPr>
          <w:rFonts w:ascii="Times New Roman" w:hAnsi="Times New Roman" w:cs="Times New Roman"/>
        </w:rPr>
      </w:pPr>
    </w:p>
    <w:p w14:paraId="3C53DECD" w14:textId="5E4252A7" w:rsidR="00CE0A74" w:rsidRPr="008B6F6C" w:rsidRDefault="00CE0A74" w:rsidP="00CE0A74">
      <w:pPr>
        <w:spacing w:line="360" w:lineRule="auto"/>
        <w:ind w:firstLine="1440"/>
        <w:rPr>
          <w:rFonts w:ascii="Times New Roman" w:hAnsi="Times New Roman" w:cs="Times New Roman"/>
        </w:rPr>
      </w:pPr>
      <w:r w:rsidRPr="008B6F6C">
        <w:rPr>
          <w:rFonts w:ascii="Times New Roman" w:hAnsi="Times New Roman" w:cs="Times New Roman"/>
        </w:rPr>
        <w:t xml:space="preserve">Finally, Aqua argued that </w:t>
      </w:r>
      <w:r w:rsidR="00402C40" w:rsidRPr="008B6F6C">
        <w:rPr>
          <w:rFonts w:ascii="Times New Roman" w:hAnsi="Times New Roman" w:cs="Times New Roman"/>
        </w:rPr>
        <w:t xml:space="preserve">the Twin Lakes witness recognized that the only reason Twin Lakes intends to terminate service on September 1, 2020 is because Middlesex sent a 90-day notice of intent to terminate the service agreement on June 1, 2020.  </w:t>
      </w:r>
      <w:r w:rsidR="00402C40" w:rsidRPr="008B6F6C">
        <w:rPr>
          <w:rFonts w:ascii="Times New Roman" w:hAnsi="Times New Roman" w:cs="Times New Roman"/>
          <w:u w:val="single"/>
        </w:rPr>
        <w:t>Id.</w:t>
      </w:r>
      <w:r w:rsidR="00402C40" w:rsidRPr="008B6F6C">
        <w:rPr>
          <w:rFonts w:ascii="Times New Roman" w:hAnsi="Times New Roman" w:cs="Times New Roman"/>
        </w:rPr>
        <w:t xml:space="preserve"> at 13-14, </w:t>
      </w:r>
      <w:r w:rsidR="00402C40" w:rsidRPr="008B6F6C">
        <w:rPr>
          <w:rFonts w:ascii="Times New Roman" w:hAnsi="Times New Roman" w:cs="Times New Roman"/>
          <w:i/>
          <w:iCs/>
        </w:rPr>
        <w:t>citing</w:t>
      </w:r>
      <w:r w:rsidR="00402C40" w:rsidRPr="008B6F6C">
        <w:rPr>
          <w:rFonts w:ascii="Times New Roman" w:hAnsi="Times New Roman" w:cs="Times New Roman"/>
        </w:rPr>
        <w:t xml:space="preserve">, Tr. 139-140.  </w:t>
      </w:r>
      <w:r w:rsidR="00F90DB1" w:rsidRPr="008B6F6C">
        <w:rPr>
          <w:rFonts w:ascii="Times New Roman" w:hAnsi="Times New Roman" w:cs="Times New Roman"/>
        </w:rPr>
        <w:t xml:space="preserve">Aqua added that “indeed, the 90-day ‘deadline’ ending on September 1, 2020 was artificially imposed by Middlesex by its decision to terminate the service agreement on June 1, 2020, rather than another date” and, therefore, the OCA has failed to demonstrate that its right to relief is clear.  </w:t>
      </w:r>
      <w:r w:rsidR="00F90DB1" w:rsidRPr="008B6F6C">
        <w:rPr>
          <w:rFonts w:ascii="Times New Roman" w:hAnsi="Times New Roman" w:cs="Times New Roman"/>
          <w:u w:val="single"/>
        </w:rPr>
        <w:t>Id.</w:t>
      </w:r>
      <w:r w:rsidR="00F90DB1" w:rsidRPr="008B6F6C">
        <w:rPr>
          <w:rFonts w:ascii="Times New Roman" w:hAnsi="Times New Roman" w:cs="Times New Roman"/>
        </w:rPr>
        <w:t xml:space="preserve"> at 14.  </w:t>
      </w:r>
    </w:p>
    <w:p w14:paraId="3169B320" w14:textId="3F09A007" w:rsidR="006A5EFA" w:rsidRPr="008B6F6C" w:rsidRDefault="006A5EFA" w:rsidP="00CE0A74">
      <w:pPr>
        <w:spacing w:line="360" w:lineRule="auto"/>
        <w:ind w:firstLine="1440"/>
        <w:rPr>
          <w:rFonts w:ascii="Times New Roman" w:hAnsi="Times New Roman" w:cs="Times New Roman"/>
        </w:rPr>
      </w:pPr>
    </w:p>
    <w:p w14:paraId="6F4CF85E" w14:textId="7C178A04" w:rsidR="006A5EFA" w:rsidRPr="008B6F6C" w:rsidRDefault="006A5EFA" w:rsidP="00CE0A74">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the OCA refuted </w:t>
      </w:r>
      <w:proofErr w:type="spellStart"/>
      <w:r w:rsidR="005620A5" w:rsidRPr="008B6F6C">
        <w:rPr>
          <w:rFonts w:ascii="Times New Roman" w:hAnsi="Times New Roman" w:cs="Times New Roman"/>
        </w:rPr>
        <w:t>Aqua’s</w:t>
      </w:r>
      <w:proofErr w:type="spellEnd"/>
      <w:r w:rsidR="005620A5" w:rsidRPr="008B6F6C">
        <w:rPr>
          <w:rFonts w:ascii="Times New Roman" w:hAnsi="Times New Roman" w:cs="Times New Roman"/>
        </w:rPr>
        <w:t xml:space="preserve"> arguments applying a general mandatory injunction standard to this case and note</w:t>
      </w:r>
      <w:r w:rsidR="00FB4993">
        <w:rPr>
          <w:rFonts w:ascii="Times New Roman" w:hAnsi="Times New Roman" w:cs="Times New Roman"/>
        </w:rPr>
        <w:t>d</w:t>
      </w:r>
      <w:r w:rsidR="005620A5" w:rsidRPr="008B6F6C">
        <w:rPr>
          <w:rFonts w:ascii="Times New Roman" w:hAnsi="Times New Roman" w:cs="Times New Roman"/>
        </w:rPr>
        <w:t xml:space="preserve"> that none of the cases cited by Aqua demonstrate that the OCA failed to demonstrate that its right to relief is clear.  </w:t>
      </w:r>
      <w:r w:rsidR="005620A5" w:rsidRPr="008B6F6C">
        <w:rPr>
          <w:rFonts w:ascii="Times New Roman" w:hAnsi="Times New Roman" w:cs="Times New Roman"/>
          <w:u w:val="single"/>
        </w:rPr>
        <w:t>OCA M.B.</w:t>
      </w:r>
      <w:r w:rsidR="005620A5" w:rsidRPr="008B6F6C">
        <w:rPr>
          <w:rFonts w:ascii="Times New Roman" w:hAnsi="Times New Roman" w:cs="Times New Roman"/>
        </w:rPr>
        <w:t xml:space="preserve"> at 4-5.  The OCA argued that the cases do not require the “stronger case” that Aqua argued is required for demonstrating that a petitioner’s right to relief is clear.  </w:t>
      </w:r>
      <w:r w:rsidR="005620A5" w:rsidRPr="008B6F6C">
        <w:rPr>
          <w:rFonts w:ascii="Times New Roman" w:hAnsi="Times New Roman" w:cs="Times New Roman"/>
          <w:u w:val="single"/>
        </w:rPr>
        <w:t>Id.</w:t>
      </w:r>
      <w:r w:rsidR="005620A5" w:rsidRPr="008B6F6C">
        <w:rPr>
          <w:rFonts w:ascii="Times New Roman" w:hAnsi="Times New Roman" w:cs="Times New Roman"/>
        </w:rPr>
        <w:t xml:space="preserve"> at 5.  </w:t>
      </w:r>
      <w:r w:rsidR="00E40790" w:rsidRPr="008B6F6C">
        <w:rPr>
          <w:rFonts w:ascii="Times New Roman" w:hAnsi="Times New Roman" w:cs="Times New Roman"/>
        </w:rPr>
        <w:t xml:space="preserve">The OCA argued, among other things, that </w:t>
      </w:r>
      <w:proofErr w:type="spellStart"/>
      <w:r w:rsidR="00E40790" w:rsidRPr="008B6F6C">
        <w:rPr>
          <w:rFonts w:ascii="Times New Roman" w:hAnsi="Times New Roman" w:cs="Times New Roman"/>
        </w:rPr>
        <w:t>Aqua’s</w:t>
      </w:r>
      <w:proofErr w:type="spellEnd"/>
      <w:r w:rsidR="00E40790" w:rsidRPr="008B6F6C">
        <w:rPr>
          <w:rFonts w:ascii="Times New Roman" w:hAnsi="Times New Roman" w:cs="Times New Roman"/>
        </w:rPr>
        <w:t xml:space="preserve"> discussion of case law related to the type of injunction requested is not dispositive and that “presumably, the legal vehicle used to appoint the receiver does not matter to the customers.  Rather, the reality facing the customers is that a receiver is needed to ensure that they continue to have water service a</w:t>
      </w:r>
      <w:r w:rsidR="00784374">
        <w:rPr>
          <w:rFonts w:ascii="Times New Roman" w:hAnsi="Times New Roman" w:cs="Times New Roman"/>
        </w:rPr>
        <w:t>fter</w:t>
      </w:r>
      <w:r w:rsidR="00E40790" w:rsidRPr="008B6F6C">
        <w:rPr>
          <w:rFonts w:ascii="Times New Roman" w:hAnsi="Times New Roman" w:cs="Times New Roman"/>
        </w:rPr>
        <w:t xml:space="preserve"> 12:01 a.m. on September 1, 2020.”  </w:t>
      </w:r>
      <w:r w:rsidR="00E40790" w:rsidRPr="008B6F6C">
        <w:rPr>
          <w:rFonts w:ascii="Times New Roman" w:hAnsi="Times New Roman" w:cs="Times New Roman"/>
          <w:u w:val="single"/>
        </w:rPr>
        <w:t>Id.</w:t>
      </w:r>
      <w:r w:rsidR="00E40790" w:rsidRPr="008B6F6C">
        <w:rPr>
          <w:rFonts w:ascii="Times New Roman" w:hAnsi="Times New Roman" w:cs="Times New Roman"/>
        </w:rPr>
        <w:t xml:space="preserve"> at 6-7.</w:t>
      </w:r>
    </w:p>
    <w:p w14:paraId="584C7C29" w14:textId="094410A8" w:rsidR="0071264D" w:rsidRPr="008B6F6C" w:rsidRDefault="0071264D" w:rsidP="00CE0A74">
      <w:pPr>
        <w:spacing w:line="360" w:lineRule="auto"/>
        <w:ind w:firstLine="1440"/>
        <w:rPr>
          <w:rFonts w:ascii="Times New Roman" w:hAnsi="Times New Roman" w:cs="Times New Roman"/>
        </w:rPr>
      </w:pPr>
    </w:p>
    <w:p w14:paraId="133FB5C1" w14:textId="7FE41988" w:rsidR="0071264D" w:rsidRPr="008B6F6C" w:rsidRDefault="0071264D" w:rsidP="00CE0A74">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Twin Lakes argued that the position of I&amp;E and Aqua that the OCA’s right to relief is not clear is “not only erroneous but in ignoring reality, it is dangerous.”  </w:t>
      </w:r>
      <w:r w:rsidRPr="008B6F6C">
        <w:rPr>
          <w:rFonts w:ascii="Times New Roman" w:hAnsi="Times New Roman" w:cs="Times New Roman"/>
          <w:u w:val="single"/>
        </w:rPr>
        <w:t>Twin Lakes R.B.</w:t>
      </w:r>
      <w:r w:rsidRPr="008B6F6C">
        <w:rPr>
          <w:rFonts w:ascii="Times New Roman" w:hAnsi="Times New Roman" w:cs="Times New Roman"/>
        </w:rPr>
        <w:t xml:space="preserve"> at 3.  Twin Lakes further responded to Aqua by claiming that they are not aware that Twin Lakes does not have the financial or operational capability to provide safe and adequate service as demonstrated by the correspondence between Middlesex and Twin Lakes.  </w:t>
      </w:r>
      <w:r w:rsidRPr="008B6F6C">
        <w:rPr>
          <w:rFonts w:ascii="Times New Roman" w:hAnsi="Times New Roman" w:cs="Times New Roman"/>
          <w:u w:val="single"/>
        </w:rPr>
        <w:t>Id.</w:t>
      </w:r>
      <w:r w:rsidRPr="008B6F6C">
        <w:rPr>
          <w:rFonts w:ascii="Times New Roman" w:hAnsi="Times New Roman" w:cs="Times New Roman"/>
        </w:rPr>
        <w:t xml:space="preserve">  Twin Lakes also argued that neither I&amp;E nor Aqua demonstrated that the Commission has jurisdiction over Middlesex.  </w:t>
      </w:r>
      <w:r w:rsidRPr="008B6F6C">
        <w:rPr>
          <w:rFonts w:ascii="Times New Roman" w:hAnsi="Times New Roman" w:cs="Times New Roman"/>
          <w:u w:val="single"/>
        </w:rPr>
        <w:t>Id.</w:t>
      </w:r>
      <w:r w:rsidRPr="008B6F6C">
        <w:rPr>
          <w:rFonts w:ascii="Times New Roman" w:hAnsi="Times New Roman" w:cs="Times New Roman"/>
        </w:rPr>
        <w:t xml:space="preserve"> at 4.</w:t>
      </w:r>
    </w:p>
    <w:p w14:paraId="6D4EE383" w14:textId="77777777" w:rsidR="006A5EFA" w:rsidRPr="008B6F6C" w:rsidRDefault="006A5EFA" w:rsidP="006A5EFA">
      <w:pPr>
        <w:spacing w:line="360" w:lineRule="auto"/>
        <w:ind w:firstLine="1440"/>
        <w:rPr>
          <w:rFonts w:ascii="Times New Roman" w:hAnsi="Times New Roman" w:cs="Times New Roman"/>
        </w:rPr>
      </w:pPr>
    </w:p>
    <w:p w14:paraId="067B06F7" w14:textId="0E025148"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I&amp;E refuted </w:t>
      </w:r>
      <w:r w:rsidR="00533A36" w:rsidRPr="008B6F6C">
        <w:rPr>
          <w:rFonts w:ascii="Times New Roman" w:hAnsi="Times New Roman" w:cs="Times New Roman"/>
        </w:rPr>
        <w:t xml:space="preserve">the OCA’s arguments </w:t>
      </w:r>
      <w:r w:rsidRPr="008B6F6C">
        <w:rPr>
          <w:rFonts w:ascii="Times New Roman" w:hAnsi="Times New Roman" w:cs="Times New Roman"/>
        </w:rPr>
        <w:t>by arguing</w:t>
      </w:r>
      <w:r w:rsidR="00533A36" w:rsidRPr="008B6F6C">
        <w:rPr>
          <w:rFonts w:ascii="Times New Roman" w:hAnsi="Times New Roman" w:cs="Times New Roman"/>
        </w:rPr>
        <w:t xml:space="preserve">, among other things, that “while it is true that the absence of water service is a public health and safety issue, Twin Lakes and Middlesex are capable of providing water service.  An interim emergency order is not required and the right to relief is not clear.”  </w:t>
      </w:r>
      <w:r w:rsidR="00533A36" w:rsidRPr="008B6F6C">
        <w:rPr>
          <w:rFonts w:ascii="Times New Roman" w:hAnsi="Times New Roman" w:cs="Times New Roman"/>
          <w:u w:val="single"/>
        </w:rPr>
        <w:t>I&amp;E R.B.</w:t>
      </w:r>
      <w:r w:rsidR="00533A36" w:rsidRPr="008B6F6C">
        <w:rPr>
          <w:rFonts w:ascii="Times New Roman" w:hAnsi="Times New Roman" w:cs="Times New Roman"/>
        </w:rPr>
        <w:t xml:space="preserve"> at 5.  I&amp;E refuted the OCA’s argument that Twin Lakes President </w:t>
      </w:r>
      <w:proofErr w:type="spellStart"/>
      <w:r w:rsidR="00533A36" w:rsidRPr="008B6F6C">
        <w:rPr>
          <w:rFonts w:ascii="Times New Roman" w:hAnsi="Times New Roman" w:cs="Times New Roman"/>
        </w:rPr>
        <w:t>Fullagar</w:t>
      </w:r>
      <w:proofErr w:type="spellEnd"/>
      <w:r w:rsidR="00533A36" w:rsidRPr="008B6F6C">
        <w:rPr>
          <w:rFonts w:ascii="Times New Roman" w:hAnsi="Times New Roman" w:cs="Times New Roman"/>
        </w:rPr>
        <w:t xml:space="preserve"> testified</w:t>
      </w:r>
      <w:r w:rsidR="00892D6A">
        <w:rPr>
          <w:rFonts w:ascii="Times New Roman" w:hAnsi="Times New Roman" w:cs="Times New Roman"/>
        </w:rPr>
        <w:t xml:space="preserve"> that</w:t>
      </w:r>
      <w:r w:rsidR="00533A36" w:rsidRPr="008B6F6C">
        <w:rPr>
          <w:rFonts w:ascii="Times New Roman" w:hAnsi="Times New Roman" w:cs="Times New Roman"/>
        </w:rPr>
        <w:t>, if Twin Lakes was required to continue to provide water service, he would leave the water on but could not guarantee that an employee would be there to operate the system and Twin Lakes would issue a “do not drink” notice to its customers</w:t>
      </w:r>
      <w:r w:rsidR="00784374">
        <w:rPr>
          <w:rFonts w:ascii="Times New Roman" w:hAnsi="Times New Roman" w:cs="Times New Roman"/>
        </w:rPr>
        <w:t>.  I&amp;E argued that this testimony</w:t>
      </w:r>
      <w:r w:rsidR="00533A36" w:rsidRPr="008B6F6C">
        <w:rPr>
          <w:rFonts w:ascii="Times New Roman" w:hAnsi="Times New Roman" w:cs="Times New Roman"/>
        </w:rPr>
        <w:t xml:space="preserve"> shows a “blatant disregard for the Penns</w:t>
      </w:r>
      <w:r w:rsidR="00A90A0B" w:rsidRPr="008B6F6C">
        <w:rPr>
          <w:rFonts w:ascii="Times New Roman" w:hAnsi="Times New Roman" w:cs="Times New Roman"/>
        </w:rPr>
        <w:t>y</w:t>
      </w:r>
      <w:r w:rsidR="00533A36" w:rsidRPr="008B6F6C">
        <w:rPr>
          <w:rFonts w:ascii="Times New Roman" w:hAnsi="Times New Roman" w:cs="Times New Roman"/>
        </w:rPr>
        <w:t>lvania Public Utility Commission, the Pennsylvania Public Utility Code, Twin Lakes’ obligatio</w:t>
      </w:r>
      <w:r w:rsidR="00A90A0B" w:rsidRPr="008B6F6C">
        <w:rPr>
          <w:rFonts w:ascii="Times New Roman" w:hAnsi="Times New Roman" w:cs="Times New Roman"/>
        </w:rPr>
        <w:t xml:space="preserve">ns as a certificated public utility in Pennsylvania and, most importantly, the customers that Twin Lakes is obligated to service.”  </w:t>
      </w:r>
      <w:r w:rsidR="00A90A0B" w:rsidRPr="008B6F6C">
        <w:rPr>
          <w:rFonts w:ascii="Times New Roman" w:hAnsi="Times New Roman" w:cs="Times New Roman"/>
          <w:u w:val="single"/>
        </w:rPr>
        <w:t>Id.</w:t>
      </w:r>
      <w:r w:rsidR="00A90A0B" w:rsidRPr="008B6F6C">
        <w:rPr>
          <w:rFonts w:ascii="Times New Roman" w:hAnsi="Times New Roman" w:cs="Times New Roman"/>
        </w:rPr>
        <w:t xml:space="preserve">  I&amp;E </w:t>
      </w:r>
      <w:r w:rsidR="00991211">
        <w:rPr>
          <w:rFonts w:ascii="Times New Roman" w:hAnsi="Times New Roman" w:cs="Times New Roman"/>
        </w:rPr>
        <w:t>stated:</w:t>
      </w:r>
      <w:r w:rsidR="00A90A0B" w:rsidRPr="008B6F6C">
        <w:rPr>
          <w:rFonts w:ascii="Times New Roman" w:hAnsi="Times New Roman" w:cs="Times New Roman"/>
        </w:rPr>
        <w:t xml:space="preserve"> “</w:t>
      </w:r>
      <w:r w:rsidR="00FB4993">
        <w:rPr>
          <w:rFonts w:ascii="Times New Roman" w:hAnsi="Times New Roman" w:cs="Times New Roman"/>
        </w:rPr>
        <w:t>I</w:t>
      </w:r>
      <w:r w:rsidR="00A90A0B" w:rsidRPr="008B6F6C">
        <w:rPr>
          <w:rFonts w:ascii="Times New Roman" w:hAnsi="Times New Roman" w:cs="Times New Roman"/>
        </w:rPr>
        <w:t xml:space="preserve">t is shameful that Twin Lakes and its parent company, Middlesex, have placed the Commission in this situation with their threats to cease the water service to the Twin Lakes customers.  However, these threats do not establish that the petitioner’s right to relief is clear.”  </w:t>
      </w:r>
      <w:r w:rsidR="00A90A0B" w:rsidRPr="008B6F6C">
        <w:rPr>
          <w:rFonts w:ascii="Times New Roman" w:hAnsi="Times New Roman" w:cs="Times New Roman"/>
          <w:u w:val="single"/>
        </w:rPr>
        <w:t>Id.</w:t>
      </w:r>
      <w:r w:rsidR="00A90A0B" w:rsidRPr="008B6F6C">
        <w:rPr>
          <w:rFonts w:ascii="Times New Roman" w:hAnsi="Times New Roman" w:cs="Times New Roman"/>
        </w:rPr>
        <w:t xml:space="preserve"> at 5-6.  I&amp;E argued that it has demonstrated that Twin Lakes, by and through its parent company, </w:t>
      </w:r>
      <w:proofErr w:type="gramStart"/>
      <w:r w:rsidR="00A90A0B" w:rsidRPr="008B6F6C">
        <w:rPr>
          <w:rFonts w:ascii="Times New Roman" w:hAnsi="Times New Roman" w:cs="Times New Roman"/>
        </w:rPr>
        <w:t>is capable of continuing</w:t>
      </w:r>
      <w:proofErr w:type="gramEnd"/>
      <w:r w:rsidR="00A90A0B" w:rsidRPr="008B6F6C">
        <w:rPr>
          <w:rFonts w:ascii="Times New Roman" w:hAnsi="Times New Roman" w:cs="Times New Roman"/>
        </w:rPr>
        <w:t xml:space="preserve"> to provide water service to Twin Lakes</w:t>
      </w:r>
      <w:r w:rsidR="00784374">
        <w:rPr>
          <w:rFonts w:ascii="Times New Roman" w:hAnsi="Times New Roman" w:cs="Times New Roman"/>
        </w:rPr>
        <w:t>’</w:t>
      </w:r>
      <w:r w:rsidR="00A90A0B" w:rsidRPr="008B6F6C">
        <w:rPr>
          <w:rFonts w:ascii="Times New Roman" w:hAnsi="Times New Roman" w:cs="Times New Roman"/>
        </w:rPr>
        <w:t xml:space="preserve"> customers.  </w:t>
      </w:r>
      <w:r w:rsidR="00A90A0B" w:rsidRPr="008B6F6C">
        <w:rPr>
          <w:rFonts w:ascii="Times New Roman" w:hAnsi="Times New Roman" w:cs="Times New Roman"/>
          <w:u w:val="single"/>
        </w:rPr>
        <w:t>Id.</w:t>
      </w:r>
      <w:r w:rsidR="00A90A0B" w:rsidRPr="008B6F6C">
        <w:rPr>
          <w:rFonts w:ascii="Times New Roman" w:hAnsi="Times New Roman" w:cs="Times New Roman"/>
        </w:rPr>
        <w:t xml:space="preserve"> at 6.</w:t>
      </w:r>
    </w:p>
    <w:p w14:paraId="38C6D446" w14:textId="77777777" w:rsidR="006A5EFA" w:rsidRPr="008B6F6C" w:rsidRDefault="006A5EFA" w:rsidP="006A5EFA">
      <w:pPr>
        <w:spacing w:line="360" w:lineRule="auto"/>
        <w:ind w:firstLine="1440"/>
        <w:rPr>
          <w:rFonts w:ascii="Times New Roman" w:hAnsi="Times New Roman" w:cs="Times New Roman"/>
        </w:rPr>
      </w:pPr>
    </w:p>
    <w:p w14:paraId="3ECA5127" w14:textId="0764C8CF"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Aqua refuted </w:t>
      </w:r>
      <w:r w:rsidR="00A306EE" w:rsidRPr="008B6F6C">
        <w:rPr>
          <w:rFonts w:ascii="Times New Roman" w:hAnsi="Times New Roman" w:cs="Times New Roman"/>
        </w:rPr>
        <w:t xml:space="preserve">the OCA’s argument that its right to relief is clear by </w:t>
      </w:r>
      <w:r w:rsidRPr="008B6F6C">
        <w:rPr>
          <w:rFonts w:ascii="Times New Roman" w:hAnsi="Times New Roman" w:cs="Times New Roman"/>
        </w:rPr>
        <w:t>arguing</w:t>
      </w:r>
      <w:r w:rsidR="00A306EE" w:rsidRPr="008B6F6C">
        <w:rPr>
          <w:rFonts w:ascii="Times New Roman" w:hAnsi="Times New Roman" w:cs="Times New Roman"/>
        </w:rPr>
        <w:t xml:space="preserve"> that even the OCA admits in its main brief that Twin Lakes has an ongoing obligation to provide water service to its customers.  </w:t>
      </w:r>
      <w:r w:rsidR="00A306EE" w:rsidRPr="008B6F6C">
        <w:rPr>
          <w:rFonts w:ascii="Times New Roman" w:hAnsi="Times New Roman" w:cs="Times New Roman"/>
          <w:u w:val="single"/>
        </w:rPr>
        <w:t>Aqua R.B.</w:t>
      </w:r>
      <w:r w:rsidR="00A306EE" w:rsidRPr="008B6F6C">
        <w:rPr>
          <w:rFonts w:ascii="Times New Roman" w:hAnsi="Times New Roman" w:cs="Times New Roman"/>
        </w:rPr>
        <w:t xml:space="preserve"> at 4.  </w:t>
      </w:r>
      <w:r w:rsidR="00A81540" w:rsidRPr="008B6F6C">
        <w:rPr>
          <w:rFonts w:ascii="Times New Roman" w:hAnsi="Times New Roman" w:cs="Times New Roman"/>
        </w:rPr>
        <w:t xml:space="preserve">Aqua argues that granting OCA’s petition relieves Twin Lakes of its obligation and permits Middlesex to abandon its ownership and operation of the system and “foists these obligations onto Aqua.”  </w:t>
      </w:r>
      <w:r w:rsidR="00A81540" w:rsidRPr="008B6F6C">
        <w:rPr>
          <w:rFonts w:ascii="Times New Roman" w:hAnsi="Times New Roman" w:cs="Times New Roman"/>
          <w:u w:val="single"/>
        </w:rPr>
        <w:t>Id.</w:t>
      </w:r>
      <w:r w:rsidR="00A81540" w:rsidRPr="008B6F6C">
        <w:rPr>
          <w:rFonts w:ascii="Times New Roman" w:hAnsi="Times New Roman" w:cs="Times New Roman"/>
        </w:rPr>
        <w:t xml:space="preserve">  </w:t>
      </w:r>
      <w:r w:rsidR="005443F4" w:rsidRPr="008B6F6C">
        <w:rPr>
          <w:rFonts w:ascii="Times New Roman" w:hAnsi="Times New Roman" w:cs="Times New Roman"/>
        </w:rPr>
        <w:t xml:space="preserve">Aqua further argued that it is simply not clear that “Section 529(g) of the Public Utility Code authorizes the Commission to appoint one capable public utility as receiver, where the current owner and operator of a water system simply seek to terminate their service obligations.”  </w:t>
      </w:r>
      <w:r w:rsidR="005443F4" w:rsidRPr="008B6F6C">
        <w:rPr>
          <w:rFonts w:ascii="Times New Roman" w:hAnsi="Times New Roman" w:cs="Times New Roman"/>
          <w:u w:val="single"/>
        </w:rPr>
        <w:t>Id.</w:t>
      </w:r>
      <w:r w:rsidR="005443F4" w:rsidRPr="008B6F6C">
        <w:rPr>
          <w:rFonts w:ascii="Times New Roman" w:hAnsi="Times New Roman" w:cs="Times New Roman"/>
        </w:rPr>
        <w:t xml:space="preserve"> at 5.  Aqua also responded to the OCA’s arguments that regardless of the legal remedies available to address Twin Lakes’ actions, it is clear that those remedies will not address the reality that the customers of Twin Lakes will not have water service on September 1, 2020 by arguing that this argument fails to recognize the other remedy of prohibiting the termination of the service agreement.  </w:t>
      </w:r>
      <w:r w:rsidR="005443F4" w:rsidRPr="008B6F6C">
        <w:rPr>
          <w:rFonts w:ascii="Times New Roman" w:hAnsi="Times New Roman" w:cs="Times New Roman"/>
          <w:u w:val="single"/>
        </w:rPr>
        <w:t>Id.</w:t>
      </w:r>
      <w:r w:rsidR="005443F4" w:rsidRPr="008B6F6C">
        <w:rPr>
          <w:rFonts w:ascii="Times New Roman" w:hAnsi="Times New Roman" w:cs="Times New Roman"/>
        </w:rPr>
        <w:t xml:space="preserve"> at 6.  Aqua further argues that the OCA’s argument rewards Twin Lakes’ and Middlesex’s attempt to walk away from the Pennsylvania residents it serves.</w:t>
      </w:r>
    </w:p>
    <w:p w14:paraId="0347775A" w14:textId="0318197B" w:rsidR="00E257B2" w:rsidRDefault="00E257B2" w:rsidP="00E257B2">
      <w:pPr>
        <w:spacing w:line="360" w:lineRule="auto"/>
        <w:ind w:firstLine="1440"/>
        <w:rPr>
          <w:rFonts w:ascii="Times New Roman" w:hAnsi="Times New Roman" w:cs="Times New Roman"/>
        </w:rPr>
      </w:pPr>
    </w:p>
    <w:p w14:paraId="4E9641A6" w14:textId="77777777" w:rsidR="00207D6D" w:rsidRDefault="00207D6D" w:rsidP="00E257B2">
      <w:pPr>
        <w:spacing w:line="360" w:lineRule="auto"/>
        <w:ind w:firstLine="1440"/>
        <w:rPr>
          <w:rFonts w:ascii="Times New Roman" w:hAnsi="Times New Roman" w:cs="Times New Roman"/>
        </w:rPr>
      </w:pPr>
    </w:p>
    <w:p w14:paraId="6983BF2E" w14:textId="7FF84D3B" w:rsidR="00E74BF2" w:rsidRDefault="00E74BF2" w:rsidP="00E74BF2">
      <w:pPr>
        <w:pStyle w:val="ListParagraph"/>
        <w:numPr>
          <w:ilvl w:val="0"/>
          <w:numId w:val="10"/>
        </w:numPr>
        <w:spacing w:line="360" w:lineRule="auto"/>
        <w:rPr>
          <w:rFonts w:ascii="Times New Roman" w:hAnsi="Times New Roman" w:cs="Times New Roman"/>
        </w:rPr>
      </w:pPr>
      <w:r>
        <w:rPr>
          <w:rFonts w:ascii="Times New Roman" w:hAnsi="Times New Roman" w:cs="Times New Roman"/>
        </w:rPr>
        <w:t>Disposition</w:t>
      </w:r>
    </w:p>
    <w:p w14:paraId="339820C3" w14:textId="77777777" w:rsidR="00207D6D" w:rsidRDefault="00207D6D" w:rsidP="00E74BF2">
      <w:pPr>
        <w:spacing w:line="360" w:lineRule="auto"/>
        <w:ind w:firstLine="1440"/>
        <w:rPr>
          <w:rFonts w:ascii="Times New Roman" w:hAnsi="Times New Roman" w:cs="Times New Roman"/>
        </w:rPr>
      </w:pPr>
    </w:p>
    <w:p w14:paraId="6CF65516" w14:textId="75615F76" w:rsidR="00784374" w:rsidRPr="00E74BF2" w:rsidRDefault="00E74BF2" w:rsidP="00E74BF2">
      <w:pPr>
        <w:spacing w:line="360" w:lineRule="auto"/>
        <w:ind w:firstLine="1440"/>
        <w:rPr>
          <w:rFonts w:ascii="Times New Roman" w:hAnsi="Times New Roman" w:cs="Times New Roman"/>
        </w:rPr>
      </w:pPr>
      <w:r>
        <w:rPr>
          <w:rFonts w:ascii="Times New Roman" w:hAnsi="Times New Roman" w:cs="Times New Roman"/>
        </w:rPr>
        <w:t>W</w:t>
      </w:r>
      <w:r w:rsidR="00784374" w:rsidRPr="00E74BF2">
        <w:rPr>
          <w:rFonts w:ascii="Times New Roman" w:hAnsi="Times New Roman" w:cs="Times New Roman"/>
        </w:rPr>
        <w:t xml:space="preserve">hen considering the record evidence presented by the parties in this proceeding, </w:t>
      </w:r>
      <w:proofErr w:type="gramStart"/>
      <w:r w:rsidR="00784374" w:rsidRPr="00E74BF2">
        <w:rPr>
          <w:rFonts w:ascii="Times New Roman" w:hAnsi="Times New Roman" w:cs="Times New Roman"/>
        </w:rPr>
        <w:t>it is clear that the</w:t>
      </w:r>
      <w:proofErr w:type="gramEnd"/>
      <w:r w:rsidR="00784374" w:rsidRPr="00E74BF2">
        <w:rPr>
          <w:rFonts w:ascii="Times New Roman" w:hAnsi="Times New Roman" w:cs="Times New Roman"/>
        </w:rPr>
        <w:t xml:space="preserve"> OCA has satisfied its burden to demonstrate that its right to relief is clear.</w:t>
      </w:r>
    </w:p>
    <w:p w14:paraId="30FE8280" w14:textId="77777777" w:rsidR="00784374" w:rsidRPr="008B6F6C" w:rsidRDefault="00784374" w:rsidP="00E257B2">
      <w:pPr>
        <w:spacing w:line="360" w:lineRule="auto"/>
        <w:ind w:firstLine="1440"/>
        <w:rPr>
          <w:rFonts w:ascii="Times New Roman" w:hAnsi="Times New Roman" w:cs="Times New Roman"/>
        </w:rPr>
      </w:pPr>
    </w:p>
    <w:p w14:paraId="77BFD190" w14:textId="773F00B5" w:rsidR="007128D9" w:rsidRPr="008B6F6C" w:rsidRDefault="007128D9" w:rsidP="007128D9">
      <w:pPr>
        <w:pStyle w:val="NormalWeb"/>
        <w:spacing w:before="0" w:beforeAutospacing="0" w:after="0" w:afterAutospacing="0" w:line="360" w:lineRule="auto"/>
        <w:ind w:firstLine="1440"/>
        <w:rPr>
          <w:color w:val="212121"/>
        </w:rPr>
      </w:pPr>
      <w:r w:rsidRPr="008B6F6C">
        <w:rPr>
          <w:bCs/>
          <w:color w:val="000000"/>
        </w:rPr>
        <w:t xml:space="preserve">For </w:t>
      </w:r>
      <w:r w:rsidR="00784374">
        <w:rPr>
          <w:bCs/>
          <w:color w:val="000000"/>
        </w:rPr>
        <w:t>the OCA</w:t>
      </w:r>
      <w:r w:rsidRPr="008B6F6C">
        <w:rPr>
          <w:bCs/>
          <w:color w:val="000000"/>
        </w:rPr>
        <w:t xml:space="preserve"> to meet the first criteria, the </w:t>
      </w:r>
      <w:r w:rsidR="00784374">
        <w:rPr>
          <w:bCs/>
          <w:color w:val="000000"/>
        </w:rPr>
        <w:t>OCA</w:t>
      </w:r>
      <w:r w:rsidRPr="008B6F6C">
        <w:rPr>
          <w:bCs/>
          <w:color w:val="000000"/>
        </w:rPr>
        <w:t xml:space="preserve"> need not establish entitlement as an absolute right to relief on the underlying claim.  </w:t>
      </w:r>
      <w:r w:rsidRPr="008B6F6C">
        <w:rPr>
          <w:color w:val="212121"/>
        </w:rPr>
        <w:t xml:space="preserve">It is not necessary to determine the merits of a controversy in order to find that a petitioner's right to relief is clear.  </w:t>
      </w:r>
      <w:r w:rsidRPr="008B6F6C">
        <w:rPr>
          <w:bCs/>
          <w:color w:val="000000"/>
        </w:rPr>
        <w:t xml:space="preserve">Rather, in addition to satisfying the other three elements for interim emergency relief, </w:t>
      </w:r>
      <w:r w:rsidR="00784374">
        <w:rPr>
          <w:bCs/>
          <w:color w:val="000000"/>
        </w:rPr>
        <w:t>the OCA</w:t>
      </w:r>
      <w:r w:rsidRPr="008B6F6C">
        <w:rPr>
          <w:bCs/>
          <w:color w:val="000000"/>
        </w:rPr>
        <w:t xml:space="preserve"> must establish that the underlying claim raises substantial legal questions.  </w:t>
      </w:r>
      <w:r w:rsidRPr="008B6F6C">
        <w:rPr>
          <w:color w:val="212121"/>
          <w:u w:val="single"/>
        </w:rPr>
        <w:t>Core Communications, Inc. v. Verizon Pennsylvania, Inc. and Verizon North LLC</w:t>
      </w:r>
      <w:r w:rsidRPr="008B6F6C">
        <w:rPr>
          <w:i/>
          <w:iCs/>
          <w:color w:val="212121"/>
        </w:rPr>
        <w:t>,</w:t>
      </w:r>
      <w:r w:rsidRPr="008B6F6C">
        <w:rPr>
          <w:color w:val="212121"/>
        </w:rPr>
        <w:t xml:space="preserve"> Docket No. P-2011-2253650 (Order entered September 23, 2011</w:t>
      </w:r>
      <w:r w:rsidR="00991211">
        <w:rPr>
          <w:color w:val="212121"/>
        </w:rPr>
        <w:t>) (</w:t>
      </w:r>
      <w:r w:rsidR="00991211">
        <w:rPr>
          <w:color w:val="212121"/>
          <w:u w:val="single"/>
        </w:rPr>
        <w:t>Core</w:t>
      </w:r>
      <w:r w:rsidRPr="008B6F6C">
        <w:rPr>
          <w:color w:val="212121"/>
        </w:rPr>
        <w:t xml:space="preserve">); </w:t>
      </w:r>
      <w:r w:rsidRPr="008B6F6C">
        <w:rPr>
          <w:bCs/>
          <w:iCs/>
          <w:color w:val="000000"/>
          <w:u w:val="single"/>
        </w:rPr>
        <w:t>T. W. Phillips Gas and Oil v. Peoples Natural Gas</w:t>
      </w:r>
      <w:r w:rsidRPr="008B6F6C">
        <w:rPr>
          <w:bCs/>
          <w:color w:val="000000"/>
        </w:rPr>
        <w:t xml:space="preserve">, 492 A.2d 776 (Pa. </w:t>
      </w:r>
      <w:proofErr w:type="spellStart"/>
      <w:r w:rsidRPr="008B6F6C">
        <w:rPr>
          <w:bCs/>
          <w:color w:val="000000"/>
        </w:rPr>
        <w:t>Cmwlth</w:t>
      </w:r>
      <w:proofErr w:type="spellEnd"/>
      <w:r w:rsidRPr="008B6F6C">
        <w:rPr>
          <w:bCs/>
          <w:color w:val="000000"/>
        </w:rPr>
        <w:t>. 1985</w:t>
      </w:r>
      <w:r w:rsidR="00991211">
        <w:rPr>
          <w:bCs/>
          <w:color w:val="000000"/>
        </w:rPr>
        <w:t>) (</w:t>
      </w:r>
      <w:r w:rsidR="00991211">
        <w:rPr>
          <w:bCs/>
          <w:color w:val="000000"/>
          <w:u w:val="single"/>
        </w:rPr>
        <w:t>T.W. Phillips</w:t>
      </w:r>
      <w:r w:rsidRPr="008B6F6C">
        <w:rPr>
          <w:bCs/>
          <w:color w:val="000000"/>
        </w:rPr>
        <w:t xml:space="preserve">).  </w:t>
      </w:r>
      <w:r w:rsidRPr="008B6F6C">
        <w:t xml:space="preserve">Substantial legal questions are questions raised on the underlying claim which deserve serious consideration by the Commission.  </w:t>
      </w:r>
      <w:r w:rsidRPr="008B6F6C">
        <w:rPr>
          <w:iCs/>
          <w:u w:val="single"/>
        </w:rPr>
        <w:t>Id</w:t>
      </w:r>
      <w:r w:rsidRPr="008B6F6C">
        <w:rPr>
          <w:u w:val="single"/>
        </w:rPr>
        <w:t>.</w:t>
      </w:r>
      <w:r w:rsidRPr="008B6F6C">
        <w:t xml:space="preserve">  </w:t>
      </w:r>
      <w:r w:rsidRPr="008B6F6C">
        <w:rPr>
          <w:color w:val="212121"/>
        </w:rPr>
        <w:t>The inquiry into whether this standard has been met does not require a determination of the merits of the underlying controversy.</w:t>
      </w:r>
    </w:p>
    <w:p w14:paraId="0010B02D" w14:textId="1B436C9E" w:rsidR="007128D9" w:rsidRPr="008B6F6C" w:rsidRDefault="007128D9" w:rsidP="007128D9">
      <w:pPr>
        <w:pStyle w:val="NormalWeb"/>
        <w:spacing w:before="0" w:beforeAutospacing="0" w:after="0" w:afterAutospacing="0" w:line="360" w:lineRule="auto"/>
        <w:ind w:firstLine="1440"/>
        <w:rPr>
          <w:color w:val="212121"/>
        </w:rPr>
      </w:pPr>
    </w:p>
    <w:p w14:paraId="15860387" w14:textId="5B52629E" w:rsidR="00D76091" w:rsidRDefault="00784374" w:rsidP="007128D9">
      <w:pPr>
        <w:pStyle w:val="NormalWeb"/>
        <w:spacing w:before="0" w:beforeAutospacing="0" w:after="0" w:afterAutospacing="0" w:line="360" w:lineRule="auto"/>
        <w:ind w:firstLine="1440"/>
        <w:rPr>
          <w:color w:val="212121"/>
        </w:rPr>
      </w:pPr>
      <w:r>
        <w:rPr>
          <w:color w:val="212121"/>
        </w:rPr>
        <w:t xml:space="preserve">In this case, there is substantial record evidence that Twin Lakes is a troubled water system.  </w:t>
      </w:r>
      <w:r w:rsidR="007D4393">
        <w:rPr>
          <w:color w:val="212121"/>
        </w:rPr>
        <w:t xml:space="preserve">As the OCA noted through the testimony of </w:t>
      </w:r>
      <w:r w:rsidR="00D76091">
        <w:rPr>
          <w:color w:val="212121"/>
        </w:rPr>
        <w:t>witness Kemether, the water system is approximately 60 to 70 years old.  Tr. 49.  Mr. Kemether added, that while Twin Lakes has done some upgrades, it is far from an adequate system and there remain frequent outages.  Tr. 49-50.  Mr. Kemether added that the existing well pumps far more water on a daily basis than what serves customers because of leaks throughout the system and if the lone functioning well fails, which is a distinct possibility, the customer base will have no water and will thereby suffer immense hardship and loss of substantial value of their homes.  Tr. 50.  Mr. Kemether also testified:</w:t>
      </w:r>
    </w:p>
    <w:p w14:paraId="029E3DA4" w14:textId="0BAF61D2" w:rsidR="00D76091" w:rsidRDefault="00D76091" w:rsidP="00D76091">
      <w:pPr>
        <w:pStyle w:val="NormalWeb"/>
        <w:spacing w:before="0" w:beforeAutospacing="0" w:after="0" w:afterAutospacing="0" w:line="360" w:lineRule="auto"/>
        <w:rPr>
          <w:color w:val="212121"/>
        </w:rPr>
      </w:pPr>
    </w:p>
    <w:p w14:paraId="62487355" w14:textId="6E0D54B6" w:rsidR="00D76091" w:rsidRDefault="00D76091" w:rsidP="00D76091">
      <w:pPr>
        <w:pStyle w:val="NormalWeb"/>
        <w:spacing w:before="0" w:beforeAutospacing="0" w:after="0" w:afterAutospacing="0"/>
        <w:ind w:left="1440" w:right="1440"/>
        <w:rPr>
          <w:color w:val="212121"/>
        </w:rPr>
      </w:pPr>
      <w:r>
        <w:rPr>
          <w:color w:val="212121"/>
        </w:rPr>
        <w:t>Over the years that Twin Lakes Utilities or its parent Middlesex has owned the utility, there’s not much of an increase in quality of service; and now the customer base has very, very high rates and an uncertain future as to will service even be provided.  And from what I’ve been reading and hearing through these recent proceedings, the intent is to turn the water system off completely for customers effective September 1</w:t>
      </w:r>
      <w:r w:rsidRPr="00D76091">
        <w:rPr>
          <w:color w:val="212121"/>
          <w:vertAlign w:val="superscript"/>
        </w:rPr>
        <w:t>st</w:t>
      </w:r>
      <w:r>
        <w:rPr>
          <w:color w:val="212121"/>
        </w:rPr>
        <w:t>.</w:t>
      </w:r>
    </w:p>
    <w:p w14:paraId="1077B498" w14:textId="5B57E30A" w:rsidR="00D76091" w:rsidRDefault="00D76091" w:rsidP="00D76091">
      <w:pPr>
        <w:pStyle w:val="NormalWeb"/>
        <w:spacing w:before="0" w:beforeAutospacing="0" w:after="0" w:afterAutospacing="0" w:line="360" w:lineRule="auto"/>
        <w:rPr>
          <w:color w:val="212121"/>
        </w:rPr>
      </w:pPr>
    </w:p>
    <w:p w14:paraId="55ADDCD6" w14:textId="21B47673" w:rsidR="00D76091" w:rsidRDefault="00D76091" w:rsidP="00D76091">
      <w:pPr>
        <w:pStyle w:val="NormalWeb"/>
        <w:spacing w:before="0" w:beforeAutospacing="0" w:after="0" w:afterAutospacing="0" w:line="360" w:lineRule="auto"/>
        <w:rPr>
          <w:color w:val="212121"/>
        </w:rPr>
      </w:pPr>
      <w:r>
        <w:rPr>
          <w:color w:val="212121"/>
        </w:rPr>
        <w:t xml:space="preserve">Tr. at 51.  Mr. Kemether </w:t>
      </w:r>
      <w:r w:rsidR="00CA4438">
        <w:rPr>
          <w:color w:val="212121"/>
        </w:rPr>
        <w:t>also testified that, as Chairman of the Property Owners Association</w:t>
      </w:r>
      <w:r w:rsidR="00F957D0">
        <w:rPr>
          <w:color w:val="212121"/>
        </w:rPr>
        <w:t>,</w:t>
      </w:r>
      <w:r w:rsidR="00CA4438">
        <w:rPr>
          <w:color w:val="212121"/>
        </w:rPr>
        <w:t xml:space="preserve"> he receives calls and emails about water issues from the homeowners on a regular basis.  Tr. 51.  Finally, as the OCA noted in its </w:t>
      </w:r>
      <w:r w:rsidR="00B8191E">
        <w:rPr>
          <w:color w:val="212121"/>
        </w:rPr>
        <w:t>m</w:t>
      </w:r>
      <w:r w:rsidR="00CA4438">
        <w:rPr>
          <w:color w:val="212121"/>
        </w:rPr>
        <w:t xml:space="preserve">ain </w:t>
      </w:r>
      <w:r w:rsidR="00B8191E">
        <w:rPr>
          <w:color w:val="212121"/>
        </w:rPr>
        <w:t>b</w:t>
      </w:r>
      <w:r w:rsidR="00CA4438">
        <w:rPr>
          <w:color w:val="212121"/>
        </w:rPr>
        <w:t>rief, Mr. Kemether also described the harm that would occur in the community if Twin Lakes turns off the water on September 1, 2020, including 60% of the community not being able to take a shower, make meals, drink water, etc.</w:t>
      </w:r>
      <w:r w:rsidR="004123A6">
        <w:rPr>
          <w:color w:val="212121"/>
        </w:rPr>
        <w:t xml:space="preserve">  Tr. 54.</w:t>
      </w:r>
    </w:p>
    <w:p w14:paraId="5F44AF73" w14:textId="690BB19B" w:rsidR="00351FF7" w:rsidRDefault="00351FF7" w:rsidP="00D76091">
      <w:pPr>
        <w:pStyle w:val="NormalWeb"/>
        <w:spacing w:before="0" w:beforeAutospacing="0" w:after="0" w:afterAutospacing="0" w:line="360" w:lineRule="auto"/>
        <w:rPr>
          <w:color w:val="212121"/>
        </w:rPr>
      </w:pPr>
    </w:p>
    <w:p w14:paraId="00A9778E" w14:textId="37CC638E" w:rsidR="00351FF7" w:rsidRDefault="00D47BC0" w:rsidP="00D76091">
      <w:pPr>
        <w:pStyle w:val="NormalWeb"/>
        <w:spacing w:before="0" w:beforeAutospacing="0" w:after="0" w:afterAutospacing="0" w:line="360" w:lineRule="auto"/>
        <w:rPr>
          <w:color w:val="212121"/>
        </w:rPr>
      </w:pPr>
      <w:r>
        <w:rPr>
          <w:color w:val="212121"/>
        </w:rPr>
        <w:tab/>
      </w:r>
      <w:r>
        <w:rPr>
          <w:color w:val="212121"/>
        </w:rPr>
        <w:tab/>
        <w:t>In addition, OCA witness Bartolacci also testified that the continued provision of drinking water is important for public health and safety and that the absence of water service to the homes in Sagamore Estates would have a negative impact on the public health and safety of those customers.  Tr. 60-64.  Mr. Bartolacci added that the impact of a lack of water is even more critical during the Covid-19 pandemic.  Tr. at 62.</w:t>
      </w:r>
    </w:p>
    <w:p w14:paraId="6DA0E810" w14:textId="77777777" w:rsidR="00D76091" w:rsidRDefault="00D76091" w:rsidP="007128D9">
      <w:pPr>
        <w:pStyle w:val="NormalWeb"/>
        <w:spacing w:before="0" w:beforeAutospacing="0" w:after="0" w:afterAutospacing="0" w:line="360" w:lineRule="auto"/>
        <w:ind w:firstLine="1440"/>
        <w:rPr>
          <w:color w:val="212121"/>
        </w:rPr>
      </w:pPr>
    </w:p>
    <w:p w14:paraId="7814285F" w14:textId="42E7FD1F" w:rsidR="00075411" w:rsidRDefault="007D4393" w:rsidP="007128D9">
      <w:pPr>
        <w:pStyle w:val="NormalWeb"/>
        <w:spacing w:before="0" w:beforeAutospacing="0" w:after="0" w:afterAutospacing="0" w:line="360" w:lineRule="auto"/>
        <w:ind w:firstLine="1440"/>
        <w:rPr>
          <w:color w:val="212121"/>
        </w:rPr>
      </w:pPr>
      <w:r>
        <w:rPr>
          <w:color w:val="212121"/>
        </w:rPr>
        <w:t>Similarly, a</w:t>
      </w:r>
      <w:r w:rsidR="00784374">
        <w:rPr>
          <w:color w:val="212121"/>
        </w:rPr>
        <w:t xml:space="preserve">s Twin Lakes noted in its </w:t>
      </w:r>
      <w:r w:rsidR="00B8191E">
        <w:rPr>
          <w:color w:val="212121"/>
        </w:rPr>
        <w:t>m</w:t>
      </w:r>
      <w:r w:rsidR="00784374">
        <w:rPr>
          <w:color w:val="212121"/>
        </w:rPr>
        <w:t xml:space="preserve">ain </w:t>
      </w:r>
      <w:r w:rsidR="00B8191E">
        <w:rPr>
          <w:color w:val="212121"/>
        </w:rPr>
        <w:t>b</w:t>
      </w:r>
      <w:r w:rsidR="00784374">
        <w:rPr>
          <w:color w:val="212121"/>
        </w:rPr>
        <w:t xml:space="preserve">rief, </w:t>
      </w:r>
      <w:r w:rsidR="00C218C0">
        <w:rPr>
          <w:color w:val="212121"/>
        </w:rPr>
        <w:t xml:space="preserve">Twin Lakes President </w:t>
      </w:r>
      <w:proofErr w:type="spellStart"/>
      <w:r w:rsidR="00C218C0">
        <w:rPr>
          <w:color w:val="212121"/>
        </w:rPr>
        <w:t>Fullagar</w:t>
      </w:r>
      <w:proofErr w:type="spellEnd"/>
      <w:r w:rsidR="00C218C0">
        <w:rPr>
          <w:color w:val="212121"/>
        </w:rPr>
        <w:t xml:space="preserve"> testified that “</w:t>
      </w:r>
      <w:r w:rsidR="00F957D0">
        <w:rPr>
          <w:color w:val="212121"/>
        </w:rPr>
        <w:t>[</w:t>
      </w:r>
      <w:r w:rsidR="00C218C0">
        <w:rPr>
          <w:color w:val="212121"/>
        </w:rPr>
        <w:t>w</w:t>
      </w:r>
      <w:r w:rsidR="00F957D0">
        <w:rPr>
          <w:color w:val="212121"/>
        </w:rPr>
        <w:t>]</w:t>
      </w:r>
      <w:proofErr w:type="spellStart"/>
      <w:r w:rsidR="00C218C0">
        <w:rPr>
          <w:color w:val="212121"/>
        </w:rPr>
        <w:t>ith</w:t>
      </w:r>
      <w:proofErr w:type="spellEnd"/>
      <w:r w:rsidR="00C218C0">
        <w:rPr>
          <w:color w:val="212121"/>
        </w:rPr>
        <w:t xml:space="preserve"> the termination of operational and financial support from Middlesex, Twin Lakes will no longer have an operator or source of financing and therefore will not only not have the ongoing ability to pay its vendors, including its </w:t>
      </w:r>
      <w:r w:rsidR="00F957D0">
        <w:rPr>
          <w:color w:val="212121"/>
        </w:rPr>
        <w:t>L</w:t>
      </w:r>
      <w:r w:rsidR="00C218C0">
        <w:rPr>
          <w:color w:val="212121"/>
        </w:rPr>
        <w:t xml:space="preserve">icensed </w:t>
      </w:r>
      <w:r w:rsidR="00F957D0">
        <w:rPr>
          <w:color w:val="212121"/>
        </w:rPr>
        <w:t>O</w:t>
      </w:r>
      <w:r w:rsidR="00C218C0">
        <w:rPr>
          <w:color w:val="212121"/>
        </w:rPr>
        <w:t xml:space="preserve">perator, but will also not have an operator onsite to ensure the system functions in a manner necessary to meet the basic needs associated with delivery water service.”  </w:t>
      </w:r>
      <w:r w:rsidR="00C218C0">
        <w:rPr>
          <w:color w:val="212121"/>
          <w:u w:val="single"/>
        </w:rPr>
        <w:t>Twin Lakes M.B.</w:t>
      </w:r>
      <w:r w:rsidR="00C218C0">
        <w:rPr>
          <w:color w:val="212121"/>
        </w:rPr>
        <w:t xml:space="preserve"> at 8.  Twin Lakes added that, “</w:t>
      </w:r>
      <w:r w:rsidR="00F957D0">
        <w:rPr>
          <w:color w:val="212121"/>
        </w:rPr>
        <w:t>[</w:t>
      </w:r>
      <w:r w:rsidR="00C218C0">
        <w:rPr>
          <w:color w:val="212121"/>
        </w:rPr>
        <w:t>a</w:t>
      </w:r>
      <w:r w:rsidR="00F957D0">
        <w:rPr>
          <w:color w:val="212121"/>
        </w:rPr>
        <w:t>]</w:t>
      </w:r>
      <w:r w:rsidR="00C218C0">
        <w:rPr>
          <w:color w:val="212121"/>
        </w:rPr>
        <w:t xml:space="preserve">t </w:t>
      </w:r>
      <w:r w:rsidR="0079754F">
        <w:rPr>
          <w:color w:val="212121"/>
        </w:rPr>
        <w:t xml:space="preserve">that </w:t>
      </w:r>
      <w:r w:rsidR="00F957D0">
        <w:rPr>
          <w:color w:val="212121"/>
        </w:rPr>
        <w:t>time</w:t>
      </w:r>
      <w:r w:rsidR="00C218C0">
        <w:rPr>
          <w:color w:val="212121"/>
        </w:rPr>
        <w:t xml:space="preserve">, without its </w:t>
      </w:r>
      <w:r w:rsidR="00F957D0">
        <w:rPr>
          <w:color w:val="212121"/>
        </w:rPr>
        <w:t>L</w:t>
      </w:r>
      <w:r w:rsidR="00C218C0">
        <w:rPr>
          <w:color w:val="212121"/>
        </w:rPr>
        <w:t xml:space="preserve">icensed </w:t>
      </w:r>
      <w:r w:rsidR="00F957D0">
        <w:rPr>
          <w:color w:val="212121"/>
        </w:rPr>
        <w:t>O</w:t>
      </w:r>
      <w:r w:rsidR="00C218C0">
        <w:rPr>
          <w:color w:val="212121"/>
        </w:rPr>
        <w:t>perator and without adequate financial support, Twin Lakes will unfortunately have no possible means to maintain water quality or distribute water of any quality to its customers and therefore</w:t>
      </w:r>
      <w:r w:rsidR="00F957D0">
        <w:rPr>
          <w:color w:val="212121"/>
        </w:rPr>
        <w:t>,</w:t>
      </w:r>
      <w:r w:rsidR="00C218C0">
        <w:rPr>
          <w:color w:val="212121"/>
        </w:rPr>
        <w:t xml:space="preserve"> water service will likely cease.”  </w:t>
      </w:r>
      <w:r w:rsidR="00C218C0">
        <w:rPr>
          <w:color w:val="212121"/>
          <w:u w:val="single"/>
        </w:rPr>
        <w:t>Id.</w:t>
      </w:r>
      <w:r w:rsidR="00C218C0">
        <w:rPr>
          <w:color w:val="212121"/>
        </w:rPr>
        <w:t xml:space="preserve">  This would result in loss of treatment, water quality assurance, loss of power, significant leaks and well borehole collapse.  </w:t>
      </w:r>
      <w:r w:rsidR="00C218C0">
        <w:rPr>
          <w:color w:val="212121"/>
          <w:u w:val="single"/>
        </w:rPr>
        <w:t>Id.</w:t>
      </w:r>
      <w:r w:rsidR="00C218C0">
        <w:t xml:space="preserve"> at 8-11.</w:t>
      </w:r>
    </w:p>
    <w:p w14:paraId="0030D394" w14:textId="79C95D7D" w:rsidR="00075411" w:rsidRDefault="00075411" w:rsidP="007128D9">
      <w:pPr>
        <w:pStyle w:val="NormalWeb"/>
        <w:spacing w:before="0" w:beforeAutospacing="0" w:after="0" w:afterAutospacing="0" w:line="360" w:lineRule="auto"/>
        <w:ind w:firstLine="1440"/>
        <w:rPr>
          <w:color w:val="212121"/>
        </w:rPr>
      </w:pPr>
    </w:p>
    <w:p w14:paraId="045B5120" w14:textId="155303A1" w:rsidR="00075411" w:rsidRDefault="00E83166" w:rsidP="00075411">
      <w:pPr>
        <w:pStyle w:val="NormalWeb"/>
        <w:spacing w:before="0" w:beforeAutospacing="0" w:after="0" w:afterAutospacing="0" w:line="360" w:lineRule="auto"/>
        <w:ind w:firstLine="1440"/>
        <w:rPr>
          <w:color w:val="212121"/>
        </w:rPr>
      </w:pPr>
      <w:r>
        <w:rPr>
          <w:color w:val="212121"/>
        </w:rPr>
        <w:t xml:space="preserve">This testimony </w:t>
      </w:r>
      <w:r w:rsidR="00351F7F">
        <w:rPr>
          <w:color w:val="212121"/>
        </w:rPr>
        <w:t xml:space="preserve">from Mr. Kemether, Mr. Bartolacci and Mr. </w:t>
      </w:r>
      <w:proofErr w:type="spellStart"/>
      <w:r w:rsidR="00351F7F">
        <w:rPr>
          <w:color w:val="212121"/>
        </w:rPr>
        <w:t>Fullagar</w:t>
      </w:r>
      <w:proofErr w:type="spellEnd"/>
      <w:r w:rsidR="00351F7F">
        <w:rPr>
          <w:color w:val="212121"/>
        </w:rPr>
        <w:t xml:space="preserve"> </w:t>
      </w:r>
      <w:r>
        <w:rPr>
          <w:color w:val="212121"/>
        </w:rPr>
        <w:t xml:space="preserve">may </w:t>
      </w:r>
      <w:r w:rsidR="00075411">
        <w:rPr>
          <w:color w:val="212121"/>
        </w:rPr>
        <w:t>demonstrate</w:t>
      </w:r>
      <w:r w:rsidR="00351F7F">
        <w:rPr>
          <w:color w:val="212121"/>
        </w:rPr>
        <w:t xml:space="preserve"> </w:t>
      </w:r>
      <w:r w:rsidR="00075411">
        <w:rPr>
          <w:color w:val="212121"/>
        </w:rPr>
        <w:t>violation</w:t>
      </w:r>
      <w:r w:rsidR="00351F7F">
        <w:rPr>
          <w:color w:val="212121"/>
        </w:rPr>
        <w:t>s</w:t>
      </w:r>
      <w:r w:rsidR="00075411">
        <w:rPr>
          <w:color w:val="212121"/>
        </w:rPr>
        <w:t xml:space="preserve"> of </w:t>
      </w:r>
      <w:r w:rsidR="00D76091">
        <w:rPr>
          <w:color w:val="212121"/>
        </w:rPr>
        <w:t xml:space="preserve">numerous sections of the Public Utility Code or regulations of the Commission.  </w:t>
      </w:r>
      <w:proofErr w:type="gramStart"/>
      <w:r w:rsidR="00D76091">
        <w:rPr>
          <w:color w:val="212121"/>
        </w:rPr>
        <w:t xml:space="preserve">In particular, </w:t>
      </w:r>
      <w:r w:rsidR="00075411">
        <w:rPr>
          <w:color w:val="212121"/>
        </w:rPr>
        <w:t>Section</w:t>
      </w:r>
      <w:proofErr w:type="gramEnd"/>
      <w:r w:rsidR="00075411">
        <w:rPr>
          <w:color w:val="212121"/>
        </w:rPr>
        <w:t xml:space="preserve"> 1501 of the Public Utility Code</w:t>
      </w:r>
      <w:r w:rsidR="00D76091">
        <w:rPr>
          <w:color w:val="212121"/>
        </w:rPr>
        <w:t xml:space="preserve"> </w:t>
      </w:r>
      <w:r w:rsidR="00075411">
        <w:rPr>
          <w:color w:val="212121"/>
        </w:rPr>
        <w:t>requires, in part:</w:t>
      </w:r>
    </w:p>
    <w:p w14:paraId="3E43F697" w14:textId="48D733B3" w:rsidR="00075411" w:rsidRDefault="00075411" w:rsidP="00075411">
      <w:pPr>
        <w:pStyle w:val="NormalWeb"/>
        <w:spacing w:before="0" w:beforeAutospacing="0" w:after="0" w:afterAutospacing="0" w:line="360" w:lineRule="auto"/>
        <w:rPr>
          <w:color w:val="212121"/>
        </w:rPr>
      </w:pPr>
    </w:p>
    <w:p w14:paraId="02E73E36" w14:textId="2D70743C" w:rsidR="00075411" w:rsidRDefault="00075411" w:rsidP="00075411">
      <w:pPr>
        <w:pStyle w:val="NormalWeb"/>
        <w:spacing w:before="0" w:beforeAutospacing="0" w:after="0" w:afterAutospacing="0"/>
        <w:ind w:left="1440" w:right="1440"/>
        <w:rPr>
          <w:color w:val="212121"/>
        </w:rPr>
      </w:pPr>
      <w:r>
        <w:rPr>
          <w:color w:val="212121"/>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14:paraId="5057E103" w14:textId="77777777" w:rsidR="00075411" w:rsidRDefault="00075411" w:rsidP="00075411">
      <w:pPr>
        <w:pStyle w:val="NormalWeb"/>
        <w:spacing w:before="0" w:beforeAutospacing="0" w:after="0" w:afterAutospacing="0" w:line="360" w:lineRule="auto"/>
        <w:rPr>
          <w:color w:val="212121"/>
        </w:rPr>
      </w:pPr>
    </w:p>
    <w:p w14:paraId="34C9F84A" w14:textId="77777777" w:rsidR="00FD7B7D" w:rsidRDefault="00075411" w:rsidP="00075411">
      <w:pPr>
        <w:pStyle w:val="NormalWeb"/>
        <w:spacing w:before="0" w:beforeAutospacing="0" w:after="0" w:afterAutospacing="0" w:line="360" w:lineRule="auto"/>
        <w:rPr>
          <w:color w:val="212121"/>
        </w:rPr>
      </w:pPr>
      <w:r>
        <w:rPr>
          <w:color w:val="212121"/>
        </w:rPr>
        <w:t xml:space="preserve">66 </w:t>
      </w:r>
      <w:proofErr w:type="spellStart"/>
      <w:r>
        <w:rPr>
          <w:color w:val="212121"/>
        </w:rPr>
        <w:t>Pa.C.S</w:t>
      </w:r>
      <w:proofErr w:type="spellEnd"/>
      <w:r>
        <w:rPr>
          <w:color w:val="212121"/>
        </w:rPr>
        <w:t xml:space="preserve">. § 1501.  As a result, this testimony may also </w:t>
      </w:r>
      <w:r w:rsidR="00E83166">
        <w:rPr>
          <w:color w:val="212121"/>
        </w:rPr>
        <w:t xml:space="preserve">demonstrate </w:t>
      </w:r>
      <w:r w:rsidR="00274F26">
        <w:rPr>
          <w:color w:val="212121"/>
        </w:rPr>
        <w:t xml:space="preserve">a violation of </w:t>
      </w:r>
      <w:r w:rsidR="000242A8">
        <w:rPr>
          <w:color w:val="212121"/>
        </w:rPr>
        <w:t xml:space="preserve">Section 529 </w:t>
      </w:r>
      <w:r w:rsidR="00E83166">
        <w:rPr>
          <w:color w:val="212121"/>
        </w:rPr>
        <w:t>of the Public Utility Code</w:t>
      </w:r>
      <w:r w:rsidR="00274F26">
        <w:rPr>
          <w:color w:val="212121"/>
        </w:rPr>
        <w:t>.  Section 529 provides</w:t>
      </w:r>
      <w:r w:rsidR="00FD7B7D">
        <w:rPr>
          <w:color w:val="212121"/>
        </w:rPr>
        <w:t>:</w:t>
      </w:r>
    </w:p>
    <w:p w14:paraId="1497105E" w14:textId="77777777" w:rsidR="00FD7B7D" w:rsidRDefault="00FD7B7D" w:rsidP="00075411">
      <w:pPr>
        <w:pStyle w:val="NormalWeb"/>
        <w:spacing w:before="0" w:beforeAutospacing="0" w:after="0" w:afterAutospacing="0" w:line="360" w:lineRule="auto"/>
        <w:rPr>
          <w:color w:val="212121"/>
        </w:rPr>
      </w:pPr>
    </w:p>
    <w:p w14:paraId="1A5FE38E" w14:textId="55947D17" w:rsidR="00195A1B" w:rsidRDefault="00C6332F" w:rsidP="00C6332F">
      <w:pPr>
        <w:pStyle w:val="NormalWeb"/>
        <w:numPr>
          <w:ilvl w:val="0"/>
          <w:numId w:val="14"/>
        </w:numPr>
        <w:spacing w:before="0" w:beforeAutospacing="0" w:after="0" w:afterAutospacing="0"/>
        <w:ind w:right="1440"/>
        <w:jc w:val="both"/>
        <w:rPr>
          <w:color w:val="212121"/>
        </w:rPr>
      </w:pPr>
      <w:r w:rsidRPr="00564834">
        <w:rPr>
          <w:b/>
          <w:bCs/>
          <w:color w:val="212121"/>
        </w:rPr>
        <w:t>General rule.—</w:t>
      </w:r>
      <w:r>
        <w:rPr>
          <w:color w:val="212121"/>
        </w:rPr>
        <w:t xml:space="preserve">The </w:t>
      </w:r>
      <w:r w:rsidR="00274F26">
        <w:rPr>
          <w:color w:val="212121"/>
        </w:rPr>
        <w:t xml:space="preserve">commission may order a capable public utility to acquire a small water or sewer utility </w:t>
      </w:r>
      <w:r w:rsidR="00FD7B7D">
        <w:rPr>
          <w:color w:val="212121"/>
        </w:rPr>
        <w:t>if the commission, after notice and an opportunity to be heard, determines:</w:t>
      </w:r>
    </w:p>
    <w:p w14:paraId="717701A1" w14:textId="7D866F3A" w:rsidR="00FD7B7D" w:rsidRDefault="00FD7B7D" w:rsidP="00FD7B7D">
      <w:pPr>
        <w:pStyle w:val="NormalWeb"/>
        <w:spacing w:before="0" w:beforeAutospacing="0" w:after="0" w:afterAutospacing="0"/>
        <w:ind w:left="1620" w:right="1440" w:hanging="180"/>
        <w:jc w:val="both"/>
        <w:rPr>
          <w:color w:val="212121"/>
        </w:rPr>
      </w:pPr>
    </w:p>
    <w:p w14:paraId="2965FA16" w14:textId="708BAC4F" w:rsidR="00FD7B7D" w:rsidRDefault="00C6332F" w:rsidP="00FD7B7D">
      <w:pPr>
        <w:pStyle w:val="NormalWeb"/>
        <w:numPr>
          <w:ilvl w:val="0"/>
          <w:numId w:val="8"/>
        </w:numPr>
        <w:spacing w:before="0" w:beforeAutospacing="0" w:after="0" w:afterAutospacing="0"/>
        <w:ind w:left="1620" w:right="1440" w:hanging="180"/>
        <w:jc w:val="both"/>
        <w:rPr>
          <w:color w:val="212121"/>
        </w:rPr>
      </w:pPr>
      <w:r>
        <w:rPr>
          <w:color w:val="212121"/>
        </w:rPr>
        <w:t>t</w:t>
      </w:r>
      <w:r w:rsidR="00FD7B7D">
        <w:rPr>
          <w:color w:val="212121"/>
        </w:rPr>
        <w:t xml:space="preserve">hat the small water or sewer utility is in violation of statutory or regulatory standards … which affect the safety, adequacy, efficiency or reasonableness of the service provided by the small water or sewer </w:t>
      </w:r>
      <w:proofErr w:type="gramStart"/>
      <w:r w:rsidR="00FD7B7D">
        <w:rPr>
          <w:color w:val="212121"/>
        </w:rPr>
        <w:t>utility;</w:t>
      </w:r>
      <w:proofErr w:type="gramEnd"/>
    </w:p>
    <w:p w14:paraId="72C00204" w14:textId="77777777" w:rsidR="00FD7B7D" w:rsidRDefault="00FD7B7D" w:rsidP="00FD7B7D">
      <w:pPr>
        <w:pStyle w:val="NormalWeb"/>
        <w:numPr>
          <w:ilvl w:val="0"/>
          <w:numId w:val="9"/>
        </w:numPr>
        <w:spacing w:before="0" w:beforeAutospacing="0" w:after="0" w:afterAutospacing="0"/>
        <w:ind w:left="1620" w:right="1440" w:hanging="180"/>
        <w:jc w:val="both"/>
        <w:rPr>
          <w:color w:val="212121"/>
        </w:rPr>
      </w:pPr>
    </w:p>
    <w:p w14:paraId="714C6263" w14:textId="0B323E01" w:rsidR="00FD7B7D" w:rsidRDefault="00FD7B7D" w:rsidP="00FD7B7D">
      <w:pPr>
        <w:pStyle w:val="NormalWeb"/>
        <w:numPr>
          <w:ilvl w:val="0"/>
          <w:numId w:val="9"/>
        </w:numPr>
        <w:spacing w:before="0" w:beforeAutospacing="0" w:after="0" w:afterAutospacing="0"/>
        <w:ind w:left="1620" w:right="1440" w:hanging="180"/>
        <w:jc w:val="center"/>
        <w:rPr>
          <w:color w:val="212121"/>
        </w:rPr>
      </w:pPr>
      <w:r>
        <w:rPr>
          <w:color w:val="212121"/>
        </w:rPr>
        <w:t>* * * *</w:t>
      </w:r>
    </w:p>
    <w:p w14:paraId="6EB1E5E1" w14:textId="77777777" w:rsidR="00FD7B7D" w:rsidRDefault="00FD7B7D" w:rsidP="00FD7B7D">
      <w:pPr>
        <w:pStyle w:val="NormalWeb"/>
        <w:numPr>
          <w:ilvl w:val="0"/>
          <w:numId w:val="9"/>
        </w:numPr>
        <w:spacing w:before="0" w:beforeAutospacing="0" w:after="0" w:afterAutospacing="0"/>
        <w:ind w:left="1620" w:right="1440" w:hanging="180"/>
        <w:jc w:val="both"/>
        <w:rPr>
          <w:color w:val="212121"/>
        </w:rPr>
      </w:pPr>
    </w:p>
    <w:p w14:paraId="56E2840F" w14:textId="3ACBCC6F" w:rsidR="00FD7B7D" w:rsidRDefault="00FD7B7D" w:rsidP="00FD7B7D">
      <w:pPr>
        <w:pStyle w:val="NormalWeb"/>
        <w:spacing w:before="0" w:beforeAutospacing="0" w:after="0" w:afterAutospacing="0"/>
        <w:ind w:left="1620" w:right="1440" w:hanging="180"/>
        <w:jc w:val="both"/>
        <w:rPr>
          <w:color w:val="212121"/>
        </w:rPr>
      </w:pPr>
      <w:r w:rsidRPr="00FD7B7D">
        <w:rPr>
          <w:color w:val="212121"/>
        </w:rPr>
        <w:t>(3</w:t>
      </w:r>
      <w:r>
        <w:rPr>
          <w:color w:val="212121"/>
        </w:rPr>
        <w:t xml:space="preserve">) </w:t>
      </w:r>
      <w:r w:rsidR="00C6332F">
        <w:rPr>
          <w:color w:val="212121"/>
        </w:rPr>
        <w:tab/>
        <w:t>t</w:t>
      </w:r>
      <w:r>
        <w:rPr>
          <w:color w:val="212121"/>
        </w:rPr>
        <w:t>hat the small water or sewer utility cannot reasonably be expected to furnish and maintain adequate, efficient, safe and reasonable service and facilities in the future.</w:t>
      </w:r>
    </w:p>
    <w:p w14:paraId="6DAB4C59" w14:textId="77777777" w:rsidR="005116E9" w:rsidRDefault="005116E9" w:rsidP="00BB6E75">
      <w:pPr>
        <w:pStyle w:val="NormalWeb"/>
        <w:spacing w:before="0" w:beforeAutospacing="0" w:after="0" w:afterAutospacing="0" w:line="360" w:lineRule="auto"/>
        <w:rPr>
          <w:color w:val="212121"/>
        </w:rPr>
      </w:pPr>
    </w:p>
    <w:p w14:paraId="2037245E" w14:textId="61119500" w:rsidR="005116E9" w:rsidRPr="0079754F" w:rsidRDefault="005116E9" w:rsidP="005116E9">
      <w:pPr>
        <w:pStyle w:val="NormalWeb"/>
        <w:spacing w:before="0" w:beforeAutospacing="0" w:after="0" w:afterAutospacing="0" w:line="360" w:lineRule="auto"/>
        <w:rPr>
          <w:i/>
          <w:iCs/>
          <w:color w:val="212121"/>
        </w:rPr>
      </w:pPr>
      <w:r>
        <w:rPr>
          <w:color w:val="212121"/>
        </w:rPr>
        <w:t xml:space="preserve">66 </w:t>
      </w:r>
      <w:proofErr w:type="spellStart"/>
      <w:r>
        <w:rPr>
          <w:color w:val="212121"/>
        </w:rPr>
        <w:t>Pa.C.S</w:t>
      </w:r>
      <w:proofErr w:type="spellEnd"/>
      <w:r>
        <w:rPr>
          <w:color w:val="212121"/>
        </w:rPr>
        <w:t>. § 529(a)</w:t>
      </w:r>
      <w:r w:rsidR="00C6332F">
        <w:rPr>
          <w:color w:val="212121"/>
        </w:rPr>
        <w:t>(1), (3)</w:t>
      </w:r>
      <w:r>
        <w:rPr>
          <w:color w:val="212121"/>
        </w:rPr>
        <w:t>.</w:t>
      </w:r>
      <w:r w:rsidR="00E951CC">
        <w:rPr>
          <w:color w:val="212121"/>
        </w:rPr>
        <w:t xml:space="preserve">  Therefore, the OCA has demonstrated that its right to relief is clear.</w:t>
      </w:r>
      <w:r w:rsidR="0079754F">
        <w:rPr>
          <w:color w:val="212121"/>
        </w:rPr>
        <w:t xml:space="preserve">  </w:t>
      </w:r>
      <w:r w:rsidR="0079754F">
        <w:rPr>
          <w:i/>
          <w:iCs/>
          <w:color w:val="212121"/>
        </w:rPr>
        <w:t>See</w:t>
      </w:r>
      <w:r w:rsidR="0079754F">
        <w:rPr>
          <w:color w:val="212121"/>
        </w:rPr>
        <w:t xml:space="preserve">, </w:t>
      </w:r>
      <w:r w:rsidR="0079754F">
        <w:rPr>
          <w:color w:val="212121"/>
          <w:u w:val="single"/>
        </w:rPr>
        <w:t>Core</w:t>
      </w:r>
      <w:r w:rsidR="0079754F">
        <w:rPr>
          <w:color w:val="212121"/>
        </w:rPr>
        <w:t xml:space="preserve">, </w:t>
      </w:r>
      <w:r w:rsidR="0079754F">
        <w:rPr>
          <w:color w:val="212121"/>
          <w:u w:val="single"/>
        </w:rPr>
        <w:t>T.W. Phillips</w:t>
      </w:r>
      <w:r w:rsidR="0079754F">
        <w:rPr>
          <w:color w:val="212121"/>
        </w:rPr>
        <w:t xml:space="preserve">, </w:t>
      </w:r>
      <w:r w:rsidR="0079754F">
        <w:rPr>
          <w:i/>
          <w:iCs/>
          <w:color w:val="212121"/>
        </w:rPr>
        <w:t>supra.</w:t>
      </w:r>
    </w:p>
    <w:p w14:paraId="67DE4D14" w14:textId="77777777" w:rsidR="00BB6E75" w:rsidRDefault="00BB6E75" w:rsidP="007128D9">
      <w:pPr>
        <w:pStyle w:val="NormalWeb"/>
        <w:spacing w:before="0" w:beforeAutospacing="0" w:after="0" w:afterAutospacing="0" w:line="360" w:lineRule="auto"/>
        <w:ind w:firstLine="1440"/>
        <w:rPr>
          <w:color w:val="212121"/>
        </w:rPr>
      </w:pPr>
    </w:p>
    <w:p w14:paraId="04AA9AB5" w14:textId="23D906AD" w:rsidR="007128D9" w:rsidRPr="00784374" w:rsidRDefault="00784374" w:rsidP="007128D9">
      <w:pPr>
        <w:pStyle w:val="NormalWeb"/>
        <w:spacing w:before="0" w:beforeAutospacing="0" w:after="0" w:afterAutospacing="0" w:line="360" w:lineRule="auto"/>
        <w:ind w:firstLine="1440"/>
        <w:rPr>
          <w:color w:val="212121"/>
        </w:rPr>
      </w:pPr>
      <w:r>
        <w:rPr>
          <w:color w:val="212121"/>
        </w:rPr>
        <w:t xml:space="preserve">This determination does not prejudge the underlying petition filed by Twin Lakes on July 16, 2020 seeking a Commission order authorizing the acquisition of Twin Lakes pursuant to Section 529 of the Public Utility Code.  That proceeding is ongoing.  Yet, as noted above in </w:t>
      </w:r>
      <w:r>
        <w:rPr>
          <w:color w:val="212121"/>
          <w:u w:val="single"/>
        </w:rPr>
        <w:t>Core</w:t>
      </w:r>
      <w:r>
        <w:rPr>
          <w:color w:val="212121"/>
        </w:rPr>
        <w:t xml:space="preserve">, it is not necessary to determine the merits of a controversy in order to find that a petitioner’s right to relief is clear but the petitioner must establish that the underlying claim raises substantial legal questions.  </w:t>
      </w:r>
      <w:r>
        <w:rPr>
          <w:color w:val="212121"/>
          <w:u w:val="single"/>
        </w:rPr>
        <w:t>Core</w:t>
      </w:r>
      <w:r>
        <w:rPr>
          <w:color w:val="212121"/>
        </w:rPr>
        <w:t xml:space="preserve">, </w:t>
      </w:r>
      <w:r>
        <w:rPr>
          <w:i/>
          <w:iCs/>
          <w:color w:val="212121"/>
        </w:rPr>
        <w:t>supra</w:t>
      </w:r>
      <w:r>
        <w:rPr>
          <w:color w:val="212121"/>
        </w:rPr>
        <w:t>.  The record established in this case demonstrates that substantial legal questions have been raised.  Whether the record established in the underlying case demonstrates that substantial legal questions have been proven by a preponderance of the evidence will be determined in that case.  At this time, it is sufficient to determine</w:t>
      </w:r>
      <w:r w:rsidR="007D4393">
        <w:rPr>
          <w:color w:val="212121"/>
        </w:rPr>
        <w:t xml:space="preserve"> that the OCA has demonstrated here that its right to relief is clear for purposes of Section 3.6(b)(1) of the Commission’s regulations.</w:t>
      </w:r>
    </w:p>
    <w:p w14:paraId="1CEB14C2" w14:textId="018827EE" w:rsidR="00E257B2" w:rsidRPr="008B6F6C" w:rsidRDefault="00E257B2" w:rsidP="00E257B2">
      <w:pPr>
        <w:spacing w:line="360" w:lineRule="auto"/>
        <w:ind w:firstLine="1440"/>
        <w:rPr>
          <w:rFonts w:ascii="Times New Roman" w:hAnsi="Times New Roman" w:cs="Times New Roman"/>
        </w:rPr>
      </w:pPr>
    </w:p>
    <w:p w14:paraId="5F707395" w14:textId="362F45ED" w:rsidR="00E257B2" w:rsidRPr="008B6F6C" w:rsidRDefault="00E257B2" w:rsidP="00784374">
      <w:pPr>
        <w:spacing w:line="360" w:lineRule="auto"/>
        <w:ind w:firstLine="1440"/>
        <w:rPr>
          <w:rFonts w:ascii="Times New Roman" w:hAnsi="Times New Roman" w:cs="Times New Roman"/>
        </w:rPr>
      </w:pPr>
      <w:r w:rsidRPr="008B6F6C">
        <w:rPr>
          <w:rFonts w:ascii="Times New Roman" w:hAnsi="Times New Roman" w:cs="Times New Roman"/>
        </w:rPr>
        <w:t xml:space="preserve">As such, </w:t>
      </w:r>
      <w:r w:rsidR="00784374">
        <w:rPr>
          <w:rFonts w:ascii="Times New Roman" w:hAnsi="Times New Roman" w:cs="Times New Roman"/>
        </w:rPr>
        <w:t xml:space="preserve">when considering the record evidence presented by the parties in this proceeding, </w:t>
      </w:r>
      <w:proofErr w:type="gramStart"/>
      <w:r w:rsidR="00784374">
        <w:rPr>
          <w:rFonts w:ascii="Times New Roman" w:hAnsi="Times New Roman" w:cs="Times New Roman"/>
        </w:rPr>
        <w:t>it is clear that the</w:t>
      </w:r>
      <w:proofErr w:type="gramEnd"/>
      <w:r w:rsidR="00784374">
        <w:rPr>
          <w:rFonts w:ascii="Times New Roman" w:hAnsi="Times New Roman" w:cs="Times New Roman"/>
        </w:rPr>
        <w:t xml:space="preserve"> OCA has satisfied its burden to demonstrate that its right to relief is clear.</w:t>
      </w:r>
    </w:p>
    <w:p w14:paraId="0F7F0ED5" w14:textId="77777777" w:rsidR="00E257B2" w:rsidRPr="008B6F6C" w:rsidRDefault="00E257B2" w:rsidP="00E257B2">
      <w:pPr>
        <w:spacing w:line="360" w:lineRule="auto"/>
        <w:rPr>
          <w:rFonts w:ascii="Times New Roman" w:hAnsi="Times New Roman" w:cs="Times New Roman"/>
        </w:rPr>
      </w:pPr>
    </w:p>
    <w:p w14:paraId="44551968" w14:textId="7BB1EE4F" w:rsidR="006B4458" w:rsidRPr="00365AD3" w:rsidRDefault="0079754F" w:rsidP="006B4458">
      <w:pPr>
        <w:pStyle w:val="ListParagraph"/>
        <w:numPr>
          <w:ilvl w:val="0"/>
          <w:numId w:val="5"/>
        </w:numPr>
        <w:spacing w:line="360" w:lineRule="auto"/>
        <w:rPr>
          <w:rFonts w:ascii="Times New Roman" w:hAnsi="Times New Roman" w:cs="Times New Roman"/>
          <w:u w:val="single"/>
        </w:rPr>
      </w:pPr>
      <w:r>
        <w:rPr>
          <w:rFonts w:ascii="Times New Roman" w:hAnsi="Times New Roman" w:cs="Times New Roman"/>
          <w:u w:val="single"/>
        </w:rPr>
        <w:t xml:space="preserve">Factor </w:t>
      </w:r>
      <w:r w:rsidR="0049378E">
        <w:rPr>
          <w:rFonts w:ascii="Times New Roman" w:hAnsi="Times New Roman" w:cs="Times New Roman"/>
          <w:u w:val="single"/>
        </w:rPr>
        <w:t xml:space="preserve">2:  </w:t>
      </w:r>
      <w:r w:rsidR="00FC393D" w:rsidRPr="00365AD3">
        <w:rPr>
          <w:rFonts w:ascii="Times New Roman" w:hAnsi="Times New Roman" w:cs="Times New Roman"/>
          <w:u w:val="single"/>
        </w:rPr>
        <w:t>Whether the need for relief is immediate</w:t>
      </w:r>
    </w:p>
    <w:p w14:paraId="0128C027" w14:textId="77777777"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p>
    <w:p w14:paraId="13604F65" w14:textId="3F93B8EB"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The </w:t>
      </w:r>
      <w:r w:rsidR="00E32DC9" w:rsidRPr="008B6F6C">
        <w:rPr>
          <w:rFonts w:ascii="Times New Roman" w:hAnsi="Times New Roman" w:cs="Times New Roman"/>
        </w:rPr>
        <w:t xml:space="preserve">second </w:t>
      </w:r>
      <w:r w:rsidRPr="008B6F6C">
        <w:rPr>
          <w:rFonts w:ascii="Times New Roman" w:hAnsi="Times New Roman" w:cs="Times New Roman"/>
        </w:rPr>
        <w:t xml:space="preserve">criteria which the OCA must satisfy is whether </w:t>
      </w:r>
      <w:r w:rsidR="00F65549">
        <w:rPr>
          <w:rFonts w:ascii="Times New Roman" w:hAnsi="Times New Roman" w:cs="Times New Roman"/>
        </w:rPr>
        <w:t xml:space="preserve">the need for relief is immediate.  52 </w:t>
      </w:r>
      <w:proofErr w:type="spellStart"/>
      <w:r w:rsidR="00F65549">
        <w:rPr>
          <w:rFonts w:ascii="Times New Roman" w:hAnsi="Times New Roman" w:cs="Times New Roman"/>
        </w:rPr>
        <w:t>Pa.Code</w:t>
      </w:r>
      <w:proofErr w:type="spellEnd"/>
      <w:r w:rsidR="00F65549">
        <w:rPr>
          <w:rFonts w:ascii="Times New Roman" w:hAnsi="Times New Roman" w:cs="Times New Roman"/>
        </w:rPr>
        <w:t xml:space="preserve"> § 3.6(b)(2).</w:t>
      </w:r>
      <w:r w:rsidR="008E369E">
        <w:rPr>
          <w:rFonts w:ascii="Times New Roman" w:hAnsi="Times New Roman" w:cs="Times New Roman"/>
        </w:rPr>
        <w:t xml:space="preserve">  For the reasons discussed below, I find that the OCA has not satisfied </w:t>
      </w:r>
      <w:proofErr w:type="gramStart"/>
      <w:r w:rsidR="008E369E">
        <w:rPr>
          <w:rFonts w:ascii="Times New Roman" w:hAnsi="Times New Roman" w:cs="Times New Roman"/>
        </w:rPr>
        <w:t>this criteria</w:t>
      </w:r>
      <w:proofErr w:type="gramEnd"/>
      <w:r w:rsidR="008E369E">
        <w:rPr>
          <w:rFonts w:ascii="Times New Roman" w:hAnsi="Times New Roman" w:cs="Times New Roman"/>
        </w:rPr>
        <w:t>.</w:t>
      </w:r>
    </w:p>
    <w:p w14:paraId="70D28425" w14:textId="3BD2B70F" w:rsidR="00E257B2" w:rsidRDefault="00E257B2" w:rsidP="00E32DC9">
      <w:pPr>
        <w:pStyle w:val="ListParagraph"/>
        <w:tabs>
          <w:tab w:val="left" w:pos="1530"/>
        </w:tabs>
        <w:spacing w:line="360" w:lineRule="auto"/>
        <w:ind w:left="0" w:firstLine="1440"/>
        <w:rPr>
          <w:rFonts w:ascii="Times New Roman" w:hAnsi="Times New Roman" w:cs="Times New Roman"/>
        </w:rPr>
      </w:pPr>
    </w:p>
    <w:p w14:paraId="1DC5841B" w14:textId="3BFBE9E8" w:rsidR="00E74BF2" w:rsidRDefault="00E74BF2" w:rsidP="00E74BF2">
      <w:pPr>
        <w:pStyle w:val="ListParagraph"/>
        <w:numPr>
          <w:ilvl w:val="0"/>
          <w:numId w:val="11"/>
        </w:numPr>
        <w:tabs>
          <w:tab w:val="left" w:pos="1530"/>
        </w:tabs>
        <w:spacing w:line="360" w:lineRule="auto"/>
        <w:rPr>
          <w:rFonts w:ascii="Times New Roman" w:hAnsi="Times New Roman" w:cs="Times New Roman"/>
        </w:rPr>
      </w:pPr>
      <w:r>
        <w:rPr>
          <w:rFonts w:ascii="Times New Roman" w:hAnsi="Times New Roman" w:cs="Times New Roman"/>
        </w:rPr>
        <w:t>Position of the parties</w:t>
      </w:r>
    </w:p>
    <w:p w14:paraId="4A493974" w14:textId="77777777" w:rsidR="00E74BF2" w:rsidRPr="008B6F6C" w:rsidRDefault="00E74BF2" w:rsidP="00E74BF2">
      <w:pPr>
        <w:pStyle w:val="ListParagraph"/>
        <w:tabs>
          <w:tab w:val="left" w:pos="1530"/>
        </w:tabs>
        <w:spacing w:line="360" w:lineRule="auto"/>
        <w:ind w:left="1800"/>
        <w:rPr>
          <w:rFonts w:ascii="Times New Roman" w:hAnsi="Times New Roman" w:cs="Times New Roman"/>
        </w:rPr>
      </w:pPr>
    </w:p>
    <w:p w14:paraId="72B48607" w14:textId="0308F8FA" w:rsidR="003317FD" w:rsidRPr="008B6F6C" w:rsidRDefault="00E257B2"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this criteria, the OCA </w:t>
      </w:r>
      <w:r w:rsidR="003317FD" w:rsidRPr="008B6F6C">
        <w:rPr>
          <w:rFonts w:ascii="Times New Roman" w:hAnsi="Times New Roman" w:cs="Times New Roman"/>
        </w:rPr>
        <w:t>noted that Twin Lakes has issue</w:t>
      </w:r>
      <w:r w:rsidR="00C847B7">
        <w:rPr>
          <w:rFonts w:ascii="Times New Roman" w:hAnsi="Times New Roman" w:cs="Times New Roman"/>
        </w:rPr>
        <w:t>d</w:t>
      </w:r>
      <w:r w:rsidR="003317FD" w:rsidRPr="008B6F6C">
        <w:rPr>
          <w:rFonts w:ascii="Times New Roman" w:hAnsi="Times New Roman" w:cs="Times New Roman"/>
        </w:rPr>
        <w:t xml:space="preserve"> a notice to its customers that it will cease providing water service to its customers effective at 12:01 a.m. on September 1, 2020 if it does not receive a qualified proposal in response to its RFP.  </w:t>
      </w:r>
      <w:r w:rsidR="003317FD" w:rsidRPr="008B6F6C">
        <w:rPr>
          <w:rFonts w:ascii="Times New Roman" w:hAnsi="Times New Roman" w:cs="Times New Roman"/>
          <w:u w:val="single"/>
        </w:rPr>
        <w:t>OCA M.B.</w:t>
      </w:r>
      <w:r w:rsidR="003317FD" w:rsidRPr="008B6F6C">
        <w:rPr>
          <w:rFonts w:ascii="Times New Roman" w:hAnsi="Times New Roman" w:cs="Times New Roman"/>
        </w:rPr>
        <w:t xml:space="preserve"> at 11-12, </w:t>
      </w:r>
      <w:r w:rsidR="003317FD" w:rsidRPr="008B6F6C">
        <w:rPr>
          <w:rFonts w:ascii="Times New Roman" w:hAnsi="Times New Roman" w:cs="Times New Roman"/>
          <w:i/>
          <w:iCs/>
        </w:rPr>
        <w:t>citing</w:t>
      </w:r>
      <w:r w:rsidR="003317FD" w:rsidRPr="008B6F6C">
        <w:rPr>
          <w:rFonts w:ascii="Times New Roman" w:hAnsi="Times New Roman" w:cs="Times New Roman"/>
        </w:rPr>
        <w:t xml:space="preserve">, OCA </w:t>
      </w:r>
      <w:proofErr w:type="spellStart"/>
      <w:r w:rsidR="003317FD" w:rsidRPr="008B6F6C">
        <w:rPr>
          <w:rFonts w:ascii="Times New Roman" w:hAnsi="Times New Roman" w:cs="Times New Roman"/>
        </w:rPr>
        <w:t>Exh</w:t>
      </w:r>
      <w:proofErr w:type="spellEnd"/>
      <w:r w:rsidR="003317FD" w:rsidRPr="008B6F6C">
        <w:rPr>
          <w:rFonts w:ascii="Times New Roman" w:hAnsi="Times New Roman" w:cs="Times New Roman"/>
        </w:rPr>
        <w:t xml:space="preserve">. 1.  The OCA added that Twin Lakes did not receive a viable proposal by the August 14, 2020 deadline.  </w:t>
      </w:r>
      <w:r w:rsidR="003317FD" w:rsidRPr="008B6F6C">
        <w:rPr>
          <w:rFonts w:ascii="Times New Roman" w:hAnsi="Times New Roman" w:cs="Times New Roman"/>
          <w:u w:val="single"/>
        </w:rPr>
        <w:t>Id.</w:t>
      </w:r>
      <w:r w:rsidR="003317FD" w:rsidRPr="008B6F6C">
        <w:rPr>
          <w:rFonts w:ascii="Times New Roman" w:hAnsi="Times New Roman" w:cs="Times New Roman"/>
          <w:i/>
          <w:iCs/>
        </w:rPr>
        <w:t>, citing</w:t>
      </w:r>
      <w:r w:rsidR="003317FD" w:rsidRPr="008B6F6C">
        <w:rPr>
          <w:rFonts w:ascii="Times New Roman" w:hAnsi="Times New Roman" w:cs="Times New Roman"/>
        </w:rPr>
        <w:t xml:space="preserve">, Tr. 95-96, 99-100.  </w:t>
      </w:r>
    </w:p>
    <w:p w14:paraId="545852E9" w14:textId="77777777" w:rsidR="003317FD" w:rsidRPr="008B6F6C" w:rsidRDefault="003317FD" w:rsidP="00E32DC9">
      <w:pPr>
        <w:pStyle w:val="ListParagraph"/>
        <w:tabs>
          <w:tab w:val="left" w:pos="1530"/>
        </w:tabs>
        <w:spacing w:line="360" w:lineRule="auto"/>
        <w:ind w:left="0" w:firstLine="1440"/>
        <w:rPr>
          <w:rFonts w:ascii="Times New Roman" w:hAnsi="Times New Roman" w:cs="Times New Roman"/>
        </w:rPr>
      </w:pPr>
    </w:p>
    <w:p w14:paraId="57247C75" w14:textId="361CC4C6" w:rsidR="00E257B2" w:rsidRPr="008B6F6C" w:rsidRDefault="003317FD"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The OCA</w:t>
      </w:r>
      <w:r w:rsidR="00E257B2" w:rsidRPr="008B6F6C">
        <w:rPr>
          <w:rFonts w:ascii="Times New Roman" w:hAnsi="Times New Roman" w:cs="Times New Roman"/>
        </w:rPr>
        <w:t xml:space="preserve"> </w:t>
      </w:r>
      <w:r w:rsidRPr="008B6F6C">
        <w:rPr>
          <w:rFonts w:ascii="Times New Roman" w:hAnsi="Times New Roman" w:cs="Times New Roman"/>
        </w:rPr>
        <w:t>further noted that I&amp;E and Aqua have stated that Twin Lakes’ i</w:t>
      </w:r>
      <w:r w:rsidR="00024671" w:rsidRPr="008B6F6C">
        <w:rPr>
          <w:rFonts w:ascii="Times New Roman" w:hAnsi="Times New Roman" w:cs="Times New Roman"/>
        </w:rPr>
        <w:t>n</w:t>
      </w:r>
      <w:r w:rsidRPr="008B6F6C">
        <w:rPr>
          <w:rFonts w:ascii="Times New Roman" w:hAnsi="Times New Roman" w:cs="Times New Roman"/>
        </w:rPr>
        <w:t>tent to terminate services is a mere threat and that I&amp;E has the capability of providing water service</w:t>
      </w:r>
      <w:r w:rsidR="00024671" w:rsidRPr="008B6F6C">
        <w:rPr>
          <w:rFonts w:ascii="Times New Roman" w:hAnsi="Times New Roman" w:cs="Times New Roman"/>
        </w:rPr>
        <w:t xml:space="preserve">.  </w:t>
      </w:r>
      <w:r w:rsidR="00024671" w:rsidRPr="008B6F6C">
        <w:rPr>
          <w:rFonts w:ascii="Times New Roman" w:hAnsi="Times New Roman" w:cs="Times New Roman"/>
          <w:u w:val="single"/>
        </w:rPr>
        <w:t>Id.</w:t>
      </w:r>
      <w:r w:rsidR="00024671" w:rsidRPr="008B6F6C">
        <w:rPr>
          <w:rFonts w:ascii="Times New Roman" w:hAnsi="Times New Roman" w:cs="Times New Roman"/>
        </w:rPr>
        <w:t xml:space="preserve"> at 12.  The OCA relied on the Commission’s recent decision in </w:t>
      </w:r>
      <w:r w:rsidR="00024671" w:rsidRPr="008B6F6C">
        <w:rPr>
          <w:rFonts w:ascii="Times New Roman" w:hAnsi="Times New Roman" w:cs="Times New Roman"/>
          <w:u w:val="single"/>
        </w:rPr>
        <w:t>West Goshen Township v. Sunoco Pipeline, L.P.</w:t>
      </w:r>
      <w:r w:rsidR="00024671" w:rsidRPr="008B6F6C">
        <w:rPr>
          <w:rFonts w:ascii="Times New Roman" w:hAnsi="Times New Roman" w:cs="Times New Roman"/>
        </w:rPr>
        <w:t xml:space="preserve">, Docket No. C-2017-2589346 (Order entered Oct. 26, 2017) </w:t>
      </w:r>
      <w:r w:rsidR="00C847B7">
        <w:rPr>
          <w:rFonts w:ascii="Times New Roman" w:hAnsi="Times New Roman" w:cs="Times New Roman"/>
        </w:rPr>
        <w:t>(</w:t>
      </w:r>
      <w:r w:rsidR="00C847B7">
        <w:rPr>
          <w:rFonts w:ascii="Times New Roman" w:hAnsi="Times New Roman" w:cs="Times New Roman"/>
          <w:u w:val="single"/>
        </w:rPr>
        <w:t xml:space="preserve">West </w:t>
      </w:r>
      <w:r w:rsidR="00C847B7" w:rsidRPr="00C847B7">
        <w:rPr>
          <w:rFonts w:ascii="Times New Roman" w:hAnsi="Times New Roman" w:cs="Times New Roman"/>
        </w:rPr>
        <w:t>Goshen</w:t>
      </w:r>
      <w:r w:rsidR="00C847B7">
        <w:rPr>
          <w:rFonts w:ascii="Times New Roman" w:hAnsi="Times New Roman" w:cs="Times New Roman"/>
        </w:rPr>
        <w:t xml:space="preserve">) </w:t>
      </w:r>
      <w:r w:rsidR="00024671" w:rsidRPr="00C847B7">
        <w:rPr>
          <w:rFonts w:ascii="Times New Roman" w:hAnsi="Times New Roman" w:cs="Times New Roman"/>
        </w:rPr>
        <w:t>for</w:t>
      </w:r>
      <w:r w:rsidR="00024671" w:rsidRPr="008B6F6C">
        <w:rPr>
          <w:rFonts w:ascii="Times New Roman" w:hAnsi="Times New Roman" w:cs="Times New Roman"/>
        </w:rPr>
        <w:t xml:space="preserve"> the proposition that it is clear that the steps taken by Twin Lakes meet the definition of “immediate.”  </w:t>
      </w:r>
      <w:r w:rsidR="00D139E9" w:rsidRPr="008B6F6C">
        <w:rPr>
          <w:rFonts w:ascii="Times New Roman" w:hAnsi="Times New Roman" w:cs="Times New Roman"/>
        </w:rPr>
        <w:t xml:space="preserve">The OCA noted that Twin Lakes has not only notified its customers of its plans to terminate service effective September 1, 2020 but </w:t>
      </w:r>
      <w:r w:rsidR="008E369E">
        <w:rPr>
          <w:rFonts w:ascii="Times New Roman" w:hAnsi="Times New Roman" w:cs="Times New Roman"/>
        </w:rPr>
        <w:t xml:space="preserve">also </w:t>
      </w:r>
      <w:r w:rsidR="00D139E9" w:rsidRPr="008B6F6C">
        <w:rPr>
          <w:rFonts w:ascii="Times New Roman" w:hAnsi="Times New Roman" w:cs="Times New Roman"/>
        </w:rPr>
        <w:t xml:space="preserve">that its witness stated as such during the evidentiary hearing.  </w:t>
      </w:r>
      <w:r w:rsidR="00D139E9" w:rsidRPr="008B6F6C">
        <w:rPr>
          <w:rFonts w:ascii="Times New Roman" w:hAnsi="Times New Roman" w:cs="Times New Roman"/>
          <w:u w:val="single"/>
        </w:rPr>
        <w:t>Id.</w:t>
      </w:r>
      <w:r w:rsidR="00D139E9" w:rsidRPr="008B6F6C">
        <w:rPr>
          <w:rFonts w:ascii="Times New Roman" w:hAnsi="Times New Roman" w:cs="Times New Roman"/>
        </w:rPr>
        <w:t xml:space="preserve">, </w:t>
      </w:r>
      <w:r w:rsidR="00D139E9" w:rsidRPr="008B6F6C">
        <w:rPr>
          <w:rFonts w:ascii="Times New Roman" w:hAnsi="Times New Roman" w:cs="Times New Roman"/>
          <w:i/>
          <w:iCs/>
        </w:rPr>
        <w:t>citing</w:t>
      </w:r>
      <w:r w:rsidR="00D139E9" w:rsidRPr="008B6F6C">
        <w:rPr>
          <w:rFonts w:ascii="Times New Roman" w:hAnsi="Times New Roman" w:cs="Times New Roman"/>
        </w:rPr>
        <w:t xml:space="preserve">, Tr. 102-103.  </w:t>
      </w:r>
      <w:r w:rsidR="00F94F9A" w:rsidRPr="008B6F6C">
        <w:rPr>
          <w:rFonts w:ascii="Times New Roman" w:hAnsi="Times New Roman" w:cs="Times New Roman"/>
        </w:rPr>
        <w:t>The OCA concludes that it has therefore demonstrated that the need for relief is immediate.</w:t>
      </w:r>
    </w:p>
    <w:p w14:paraId="57D9F00A" w14:textId="77777777"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p>
    <w:p w14:paraId="5EDA9E86" w14:textId="0A2A0263"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proofErr w:type="gramStart"/>
      <w:r w:rsidRPr="008B6F6C">
        <w:rPr>
          <w:rFonts w:ascii="Times New Roman" w:hAnsi="Times New Roman" w:cs="Times New Roman"/>
        </w:rPr>
        <w:t>With regard to</w:t>
      </w:r>
      <w:proofErr w:type="gramEnd"/>
      <w:r w:rsidRPr="008B6F6C">
        <w:rPr>
          <w:rFonts w:ascii="Times New Roman" w:hAnsi="Times New Roman" w:cs="Times New Roman"/>
        </w:rPr>
        <w:t xml:space="preserve"> this criteria, I&amp;E argued </w:t>
      </w:r>
      <w:r w:rsidR="002B1379" w:rsidRPr="008B6F6C">
        <w:rPr>
          <w:rFonts w:ascii="Times New Roman" w:hAnsi="Times New Roman" w:cs="Times New Roman"/>
        </w:rPr>
        <w:t xml:space="preserve">that the need for relief is not immediate by noting, among other things, that Twin Lakes is capable of providing water service to its customers going forward.  </w:t>
      </w:r>
      <w:r w:rsidR="002B1379" w:rsidRPr="008B6F6C">
        <w:rPr>
          <w:rFonts w:ascii="Times New Roman" w:hAnsi="Times New Roman" w:cs="Times New Roman"/>
          <w:u w:val="single"/>
        </w:rPr>
        <w:t>I&amp;E M.B.</w:t>
      </w:r>
      <w:r w:rsidR="002B1379" w:rsidRPr="008B6F6C">
        <w:rPr>
          <w:rFonts w:ascii="Times New Roman" w:hAnsi="Times New Roman" w:cs="Times New Roman"/>
        </w:rPr>
        <w:t xml:space="preserve"> at 7.  I&amp;E argued </w:t>
      </w:r>
      <w:r w:rsidR="006852E4" w:rsidRPr="008B6F6C">
        <w:rPr>
          <w:rFonts w:ascii="Times New Roman" w:hAnsi="Times New Roman" w:cs="Times New Roman"/>
        </w:rPr>
        <w:t xml:space="preserve">that Twin Lakes and its parent company have forced the artificial deadline of September 1, 2020 on the parties, its customers and the Commission.  </w:t>
      </w:r>
      <w:r w:rsidR="006852E4" w:rsidRPr="008B6F6C">
        <w:rPr>
          <w:rFonts w:ascii="Times New Roman" w:hAnsi="Times New Roman" w:cs="Times New Roman"/>
          <w:u w:val="single"/>
        </w:rPr>
        <w:t>Id.</w:t>
      </w:r>
      <w:r w:rsidR="006852E4" w:rsidRPr="008B6F6C">
        <w:rPr>
          <w:rFonts w:ascii="Times New Roman" w:hAnsi="Times New Roman" w:cs="Times New Roman"/>
        </w:rPr>
        <w:t xml:space="preserve">  </w:t>
      </w:r>
      <w:r w:rsidR="00E97AC0" w:rsidRPr="008B6F6C">
        <w:rPr>
          <w:rFonts w:ascii="Times New Roman" w:hAnsi="Times New Roman" w:cs="Times New Roman"/>
        </w:rPr>
        <w:t xml:space="preserve">I&amp;E added that providing service to the customers is paramount but that Middlesex has the necessary financial, managerial and technical ability to provide safe and reasonable service until the underlying proceeding or a potential abandonment proceeding results in a final Commission order.  </w:t>
      </w:r>
      <w:r w:rsidR="00E97AC0" w:rsidRPr="008B6F6C">
        <w:rPr>
          <w:rFonts w:ascii="Times New Roman" w:hAnsi="Times New Roman" w:cs="Times New Roman"/>
          <w:u w:val="single"/>
        </w:rPr>
        <w:t>Id.</w:t>
      </w:r>
      <w:r w:rsidR="00E97AC0" w:rsidRPr="008B6F6C">
        <w:rPr>
          <w:rFonts w:ascii="Times New Roman" w:hAnsi="Times New Roman" w:cs="Times New Roman"/>
        </w:rPr>
        <w:t xml:space="preserve"> at 8.  I&amp;E added that the decision of Middlesex not to renew the service agreement can be reversed, modified or extended and that “if Aqua were appointed the receiver, Aqua would not bring anything to the table beyond what Twin Lakes is providing today.”  </w:t>
      </w:r>
      <w:r w:rsidR="00E97AC0" w:rsidRPr="008B6F6C">
        <w:rPr>
          <w:rFonts w:ascii="Times New Roman" w:hAnsi="Times New Roman" w:cs="Times New Roman"/>
          <w:u w:val="single"/>
        </w:rPr>
        <w:t>Id.</w:t>
      </w:r>
      <w:r w:rsidR="00E97AC0" w:rsidRPr="008B6F6C">
        <w:rPr>
          <w:rFonts w:ascii="Times New Roman" w:hAnsi="Times New Roman" w:cs="Times New Roman"/>
          <w:i/>
          <w:iCs/>
        </w:rPr>
        <w:t>, citing</w:t>
      </w:r>
      <w:r w:rsidR="00E97AC0" w:rsidRPr="008B6F6C">
        <w:rPr>
          <w:rFonts w:ascii="Times New Roman" w:hAnsi="Times New Roman" w:cs="Times New Roman"/>
        </w:rPr>
        <w:t xml:space="preserve">, Tr. 129.  I&amp;E added that Aqua has far less knowledge of the Twin Lakes system and the challenge with the Twin Lakes system is the physical condition of the system </w:t>
      </w:r>
      <w:r w:rsidR="00C847B7">
        <w:rPr>
          <w:rFonts w:ascii="Times New Roman" w:hAnsi="Times New Roman" w:cs="Times New Roman"/>
        </w:rPr>
        <w:t>n</w:t>
      </w:r>
      <w:r w:rsidR="00E97AC0" w:rsidRPr="008B6F6C">
        <w:rPr>
          <w:rFonts w:ascii="Times New Roman" w:hAnsi="Times New Roman" w:cs="Times New Roman"/>
        </w:rPr>
        <w:t xml:space="preserve">ot the management of the system.  </w:t>
      </w:r>
      <w:r w:rsidR="00E97AC0" w:rsidRPr="008B6F6C">
        <w:rPr>
          <w:rFonts w:ascii="Times New Roman" w:hAnsi="Times New Roman" w:cs="Times New Roman"/>
          <w:u w:val="single"/>
        </w:rPr>
        <w:t>Id.</w:t>
      </w:r>
      <w:r w:rsidR="00E97AC0" w:rsidRPr="008B6F6C">
        <w:rPr>
          <w:rFonts w:ascii="Times New Roman" w:hAnsi="Times New Roman" w:cs="Times New Roman"/>
        </w:rPr>
        <w:t xml:space="preserve">, </w:t>
      </w:r>
      <w:r w:rsidR="00E97AC0" w:rsidRPr="008B6F6C">
        <w:rPr>
          <w:rFonts w:ascii="Times New Roman" w:hAnsi="Times New Roman" w:cs="Times New Roman"/>
          <w:i/>
          <w:iCs/>
        </w:rPr>
        <w:t>citing</w:t>
      </w:r>
      <w:r w:rsidR="00E97AC0" w:rsidRPr="008B6F6C">
        <w:rPr>
          <w:rFonts w:ascii="Times New Roman" w:hAnsi="Times New Roman" w:cs="Times New Roman"/>
        </w:rPr>
        <w:t xml:space="preserve">, Tr. 85.  I&amp;E then touted Middlesex’s financial, managerial and technical capabilities.  </w:t>
      </w:r>
      <w:r w:rsidR="00E97AC0" w:rsidRPr="008B6F6C">
        <w:rPr>
          <w:rFonts w:ascii="Times New Roman" w:hAnsi="Times New Roman" w:cs="Times New Roman"/>
          <w:u w:val="single"/>
        </w:rPr>
        <w:t>Id.</w:t>
      </w:r>
      <w:r w:rsidR="00E97AC0" w:rsidRPr="008B6F6C">
        <w:rPr>
          <w:rFonts w:ascii="Times New Roman" w:hAnsi="Times New Roman" w:cs="Times New Roman"/>
        </w:rPr>
        <w:t xml:space="preserve"> at 9-10 (citations omitted).</w:t>
      </w:r>
    </w:p>
    <w:p w14:paraId="0400744B" w14:textId="77777777"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p>
    <w:p w14:paraId="207A0D28" w14:textId="0387950E"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this criteria, Aqua argued </w:t>
      </w:r>
      <w:r w:rsidR="00541A79" w:rsidRPr="008B6F6C">
        <w:rPr>
          <w:rFonts w:ascii="Times New Roman" w:hAnsi="Times New Roman" w:cs="Times New Roman"/>
        </w:rPr>
        <w:t xml:space="preserve">that the OCA has failed to demonstrate the need for relief is immediate because the sole cause of the September 1, 2020 termination date was Middlesex’s voluntary decision to provide notice of intent to terminate its service agreement with Twin Lakes on June 1, 2020.  </w:t>
      </w:r>
      <w:r w:rsidR="00541A79" w:rsidRPr="008B6F6C">
        <w:rPr>
          <w:rFonts w:ascii="Times New Roman" w:hAnsi="Times New Roman" w:cs="Times New Roman"/>
          <w:u w:val="single"/>
        </w:rPr>
        <w:t>Aqua M.B.</w:t>
      </w:r>
      <w:r w:rsidR="00541A79" w:rsidRPr="008B6F6C">
        <w:rPr>
          <w:rFonts w:ascii="Times New Roman" w:hAnsi="Times New Roman" w:cs="Times New Roman"/>
        </w:rPr>
        <w:t xml:space="preserve"> at 15, </w:t>
      </w:r>
      <w:r w:rsidR="00541A79" w:rsidRPr="008B6F6C">
        <w:rPr>
          <w:rFonts w:ascii="Times New Roman" w:hAnsi="Times New Roman" w:cs="Times New Roman"/>
          <w:i/>
          <w:iCs/>
        </w:rPr>
        <w:t>citing</w:t>
      </w:r>
      <w:r w:rsidR="00541A79" w:rsidRPr="008B6F6C">
        <w:rPr>
          <w:rFonts w:ascii="Times New Roman" w:hAnsi="Times New Roman" w:cs="Times New Roman"/>
        </w:rPr>
        <w:t xml:space="preserve">, Tr. 107, 139-140.  Aqua added that “Twin Lakes’ witnesses admitted that if notice of intent to terminate was issued after June 1, 2020, then termination would not occur until 90-days after that date.”  </w:t>
      </w:r>
      <w:r w:rsidR="00541A79" w:rsidRPr="008B6F6C">
        <w:rPr>
          <w:rFonts w:ascii="Times New Roman" w:hAnsi="Times New Roman" w:cs="Times New Roman"/>
          <w:u w:val="single"/>
        </w:rPr>
        <w:t>Id.</w:t>
      </w:r>
      <w:r w:rsidR="00541A79" w:rsidRPr="008B6F6C">
        <w:rPr>
          <w:rFonts w:ascii="Times New Roman" w:hAnsi="Times New Roman" w:cs="Times New Roman"/>
        </w:rPr>
        <w:t xml:space="preserve">, </w:t>
      </w:r>
      <w:r w:rsidR="00541A79" w:rsidRPr="008B6F6C">
        <w:rPr>
          <w:rFonts w:ascii="Times New Roman" w:hAnsi="Times New Roman" w:cs="Times New Roman"/>
          <w:i/>
          <w:iCs/>
        </w:rPr>
        <w:t>citing</w:t>
      </w:r>
      <w:r w:rsidR="00541A79" w:rsidRPr="008B6F6C">
        <w:rPr>
          <w:rFonts w:ascii="Times New Roman" w:hAnsi="Times New Roman" w:cs="Times New Roman"/>
        </w:rPr>
        <w:t xml:space="preserve">, Tr. 139-140.  </w:t>
      </w:r>
      <w:r w:rsidR="00594D3B" w:rsidRPr="008B6F6C">
        <w:rPr>
          <w:rFonts w:ascii="Times New Roman" w:hAnsi="Times New Roman" w:cs="Times New Roman"/>
        </w:rPr>
        <w:t xml:space="preserve">Aqua argued that the Commission should not indirectly reward Middlesex and Twin Lakes for creating the alleged “immediacy” at issue by granting the OCA’s petition.  </w:t>
      </w:r>
      <w:r w:rsidR="00594D3B" w:rsidRPr="008B6F6C">
        <w:rPr>
          <w:rFonts w:ascii="Times New Roman" w:hAnsi="Times New Roman" w:cs="Times New Roman"/>
          <w:u w:val="single"/>
        </w:rPr>
        <w:t>Id.</w:t>
      </w:r>
    </w:p>
    <w:p w14:paraId="6F311133" w14:textId="77777777" w:rsidR="006A5EFA" w:rsidRPr="008B6F6C" w:rsidRDefault="006A5EFA" w:rsidP="006A5EFA">
      <w:pPr>
        <w:spacing w:line="360" w:lineRule="auto"/>
        <w:ind w:firstLine="1440"/>
        <w:rPr>
          <w:rFonts w:ascii="Times New Roman" w:hAnsi="Times New Roman" w:cs="Times New Roman"/>
        </w:rPr>
      </w:pPr>
    </w:p>
    <w:p w14:paraId="486DCECF" w14:textId="1A7EEF16" w:rsidR="006A5EFA" w:rsidRPr="008B6F6C" w:rsidRDefault="006A5EFA" w:rsidP="006A5EFA">
      <w:pPr>
        <w:spacing w:line="360" w:lineRule="auto"/>
        <w:ind w:firstLine="1440"/>
        <w:rPr>
          <w:rFonts w:ascii="Times New Roman" w:hAnsi="Times New Roman" w:cs="Times New Roman"/>
          <w:u w:val="single"/>
        </w:rPr>
      </w:pPr>
      <w:r w:rsidRPr="008B6F6C">
        <w:rPr>
          <w:rFonts w:ascii="Times New Roman" w:hAnsi="Times New Roman" w:cs="Times New Roman"/>
        </w:rPr>
        <w:t xml:space="preserve">In its reply brief, the OCA refuted </w:t>
      </w:r>
      <w:proofErr w:type="spellStart"/>
      <w:r w:rsidR="00E40790" w:rsidRPr="008B6F6C">
        <w:rPr>
          <w:rFonts w:ascii="Times New Roman" w:hAnsi="Times New Roman" w:cs="Times New Roman"/>
        </w:rPr>
        <w:t>Aqua’s</w:t>
      </w:r>
      <w:proofErr w:type="spellEnd"/>
      <w:r w:rsidR="00E40790" w:rsidRPr="008B6F6C">
        <w:rPr>
          <w:rFonts w:ascii="Times New Roman" w:hAnsi="Times New Roman" w:cs="Times New Roman"/>
        </w:rPr>
        <w:t xml:space="preserve"> argument that the need for relief is not immediate where the complained of events are not imminent, or likely to occur </w:t>
      </w:r>
      <w:r w:rsidR="00CC1139" w:rsidRPr="008B6F6C">
        <w:rPr>
          <w:rFonts w:ascii="Times New Roman" w:hAnsi="Times New Roman" w:cs="Times New Roman"/>
        </w:rPr>
        <w:t xml:space="preserve">and that the September 1, 2020 date is arbitrary.  The OCA argued that </w:t>
      </w:r>
      <w:proofErr w:type="gramStart"/>
      <w:r w:rsidR="00CC1139" w:rsidRPr="008B6F6C">
        <w:rPr>
          <w:rFonts w:ascii="Times New Roman" w:hAnsi="Times New Roman" w:cs="Times New Roman"/>
        </w:rPr>
        <w:t>whether or not</w:t>
      </w:r>
      <w:proofErr w:type="gramEnd"/>
      <w:r w:rsidR="00CC1139" w:rsidRPr="008B6F6C">
        <w:rPr>
          <w:rFonts w:ascii="Times New Roman" w:hAnsi="Times New Roman" w:cs="Times New Roman"/>
        </w:rPr>
        <w:t xml:space="preserve"> the September 1, 2020 </w:t>
      </w:r>
      <w:r w:rsidR="001C7116">
        <w:rPr>
          <w:rFonts w:ascii="Times New Roman" w:hAnsi="Times New Roman" w:cs="Times New Roman"/>
        </w:rPr>
        <w:t xml:space="preserve">date </w:t>
      </w:r>
      <w:r w:rsidR="00CC1139" w:rsidRPr="008B6F6C">
        <w:rPr>
          <w:rFonts w:ascii="Times New Roman" w:hAnsi="Times New Roman" w:cs="Times New Roman"/>
        </w:rPr>
        <w:t xml:space="preserve">is arbitrary, Twin Lakes and Middlesex have taken actions, made statements and provided sworn testimony indicating that Twin Lakes intends to walk away from the system on September 1, 2020.  </w:t>
      </w:r>
      <w:r w:rsidR="00CC1139" w:rsidRPr="008B6F6C">
        <w:rPr>
          <w:rFonts w:ascii="Times New Roman" w:hAnsi="Times New Roman" w:cs="Times New Roman"/>
          <w:u w:val="single"/>
        </w:rPr>
        <w:t>Id.</w:t>
      </w:r>
      <w:r w:rsidR="00CC1139" w:rsidRPr="008B6F6C">
        <w:rPr>
          <w:rFonts w:ascii="Times New Roman" w:hAnsi="Times New Roman" w:cs="Times New Roman"/>
        </w:rPr>
        <w:t xml:space="preserve"> at 8.  The OCA added that it “is not willing to wait and see whether Twin Lakes will actually walk away in violation of their obligations.  The risks to customers are far too high.”  </w:t>
      </w:r>
      <w:r w:rsidR="00CC1139" w:rsidRPr="008B6F6C">
        <w:rPr>
          <w:rFonts w:ascii="Times New Roman" w:hAnsi="Times New Roman" w:cs="Times New Roman"/>
          <w:u w:val="single"/>
        </w:rPr>
        <w:t>Id.</w:t>
      </w:r>
      <w:r w:rsidR="009D6FA0" w:rsidRPr="008B6F6C">
        <w:rPr>
          <w:rFonts w:ascii="Times New Roman" w:hAnsi="Times New Roman" w:cs="Times New Roman"/>
        </w:rPr>
        <w:t xml:space="preserve">  The OCA reiterated that the need for relief is immediate.  </w:t>
      </w:r>
      <w:r w:rsidR="009D6FA0" w:rsidRPr="008B6F6C">
        <w:rPr>
          <w:rFonts w:ascii="Times New Roman" w:hAnsi="Times New Roman" w:cs="Times New Roman"/>
          <w:u w:val="single"/>
        </w:rPr>
        <w:t>Id.</w:t>
      </w:r>
    </w:p>
    <w:p w14:paraId="37A3A9A6" w14:textId="77777777" w:rsidR="006A5EFA" w:rsidRPr="008B6F6C" w:rsidRDefault="006A5EFA" w:rsidP="006A5EFA">
      <w:pPr>
        <w:spacing w:line="360" w:lineRule="auto"/>
        <w:ind w:firstLine="1440"/>
        <w:rPr>
          <w:rFonts w:ascii="Times New Roman" w:hAnsi="Times New Roman" w:cs="Times New Roman"/>
        </w:rPr>
      </w:pPr>
    </w:p>
    <w:p w14:paraId="1CB025F7" w14:textId="7410572A" w:rsidR="006A5EFA" w:rsidRPr="008B6F6C" w:rsidRDefault="006A5EFA" w:rsidP="006A5EFA">
      <w:pPr>
        <w:spacing w:line="360" w:lineRule="auto"/>
        <w:ind w:firstLine="1440"/>
        <w:rPr>
          <w:rFonts w:ascii="Times New Roman" w:hAnsi="Times New Roman" w:cs="Times New Roman"/>
          <w:u w:val="single"/>
        </w:rPr>
      </w:pPr>
      <w:r w:rsidRPr="008B6F6C">
        <w:rPr>
          <w:rFonts w:ascii="Times New Roman" w:hAnsi="Times New Roman" w:cs="Times New Roman"/>
        </w:rPr>
        <w:t xml:space="preserve">In its reply brief, Twin Lakes refuted </w:t>
      </w:r>
      <w:r w:rsidR="005746F7" w:rsidRPr="008B6F6C">
        <w:rPr>
          <w:rFonts w:ascii="Times New Roman" w:hAnsi="Times New Roman" w:cs="Times New Roman"/>
        </w:rPr>
        <w:t>the argument of both I&amp;E and Aqua</w:t>
      </w:r>
      <w:r w:rsidRPr="008B6F6C">
        <w:rPr>
          <w:rFonts w:ascii="Times New Roman" w:hAnsi="Times New Roman" w:cs="Times New Roman"/>
        </w:rPr>
        <w:t xml:space="preserve"> </w:t>
      </w:r>
      <w:r w:rsidR="005746F7" w:rsidRPr="008B6F6C">
        <w:rPr>
          <w:rFonts w:ascii="Times New Roman" w:hAnsi="Times New Roman" w:cs="Times New Roman"/>
        </w:rPr>
        <w:t>that the need for relief is not clear by</w:t>
      </w:r>
      <w:r w:rsidRPr="008B6F6C">
        <w:rPr>
          <w:rFonts w:ascii="Times New Roman" w:hAnsi="Times New Roman" w:cs="Times New Roman"/>
        </w:rPr>
        <w:t xml:space="preserve"> arguing</w:t>
      </w:r>
      <w:r w:rsidR="005746F7" w:rsidRPr="008B6F6C">
        <w:rPr>
          <w:rFonts w:ascii="Times New Roman" w:hAnsi="Times New Roman" w:cs="Times New Roman"/>
        </w:rPr>
        <w:t xml:space="preserve"> that such an argument ignores the real</w:t>
      </w:r>
      <w:r w:rsidR="0049378E">
        <w:rPr>
          <w:rFonts w:ascii="Times New Roman" w:hAnsi="Times New Roman" w:cs="Times New Roman"/>
        </w:rPr>
        <w:t>i</w:t>
      </w:r>
      <w:r w:rsidR="005746F7" w:rsidRPr="008B6F6C">
        <w:rPr>
          <w:rFonts w:ascii="Times New Roman" w:hAnsi="Times New Roman" w:cs="Times New Roman"/>
        </w:rPr>
        <w:t xml:space="preserve">ty of the continued operation of Twin Lakes which is in jeopardy.  </w:t>
      </w:r>
      <w:r w:rsidR="005746F7" w:rsidRPr="008B6F6C">
        <w:rPr>
          <w:rFonts w:ascii="Times New Roman" w:hAnsi="Times New Roman" w:cs="Times New Roman"/>
          <w:u w:val="single"/>
        </w:rPr>
        <w:t>Twin Lakes R.B.</w:t>
      </w:r>
      <w:r w:rsidR="005746F7" w:rsidRPr="008B6F6C">
        <w:rPr>
          <w:rFonts w:ascii="Times New Roman" w:hAnsi="Times New Roman" w:cs="Times New Roman"/>
        </w:rPr>
        <w:t xml:space="preserve"> at 4.  </w:t>
      </w:r>
      <w:r w:rsidR="00A25519" w:rsidRPr="008B6F6C">
        <w:rPr>
          <w:rFonts w:ascii="Times New Roman" w:hAnsi="Times New Roman" w:cs="Times New Roman"/>
        </w:rPr>
        <w:t xml:space="preserve">Twin Lakes added that it does not have sufficient sources of funding in which to operate the system.  </w:t>
      </w:r>
      <w:r w:rsidR="00A25519" w:rsidRPr="008B6F6C">
        <w:rPr>
          <w:rFonts w:ascii="Times New Roman" w:hAnsi="Times New Roman" w:cs="Times New Roman"/>
          <w:u w:val="single"/>
        </w:rPr>
        <w:t>Id.</w:t>
      </w:r>
      <w:r w:rsidR="00A25519" w:rsidRPr="008B6F6C">
        <w:rPr>
          <w:rFonts w:ascii="Times New Roman" w:hAnsi="Times New Roman" w:cs="Times New Roman"/>
        </w:rPr>
        <w:t xml:space="preserve">, </w:t>
      </w:r>
      <w:r w:rsidR="00A25519" w:rsidRPr="008B6F6C">
        <w:rPr>
          <w:rFonts w:ascii="Times New Roman" w:hAnsi="Times New Roman" w:cs="Times New Roman"/>
          <w:i/>
          <w:iCs/>
        </w:rPr>
        <w:t>citing</w:t>
      </w:r>
      <w:r w:rsidR="00A25519" w:rsidRPr="008B6F6C">
        <w:rPr>
          <w:rFonts w:ascii="Times New Roman" w:hAnsi="Times New Roman" w:cs="Times New Roman"/>
        </w:rPr>
        <w:t xml:space="preserve">, Tr. 102-103.  Twin Lakes argued that I&amp;E is inconsistent in previously arguing that the service provided by Twin Lakes is not adequate or safe and now arguing that it is not clear that the need for relief is immediate.  </w:t>
      </w:r>
      <w:r w:rsidR="00A25519" w:rsidRPr="008B6F6C">
        <w:rPr>
          <w:rFonts w:ascii="Times New Roman" w:hAnsi="Times New Roman" w:cs="Times New Roman"/>
          <w:u w:val="single"/>
        </w:rPr>
        <w:t>Id.</w:t>
      </w:r>
    </w:p>
    <w:p w14:paraId="2CAD3459" w14:textId="77777777" w:rsidR="006A5EFA" w:rsidRPr="008B6F6C" w:rsidRDefault="006A5EFA" w:rsidP="006A5EFA">
      <w:pPr>
        <w:spacing w:line="360" w:lineRule="auto"/>
        <w:ind w:firstLine="1440"/>
        <w:rPr>
          <w:rFonts w:ascii="Times New Roman" w:hAnsi="Times New Roman" w:cs="Times New Roman"/>
        </w:rPr>
      </w:pPr>
    </w:p>
    <w:p w14:paraId="0BBDF5FA" w14:textId="4FFB4486"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I&amp;E refuted </w:t>
      </w:r>
      <w:r w:rsidR="00457D5E" w:rsidRPr="008B6F6C">
        <w:rPr>
          <w:rFonts w:ascii="Times New Roman" w:hAnsi="Times New Roman" w:cs="Times New Roman"/>
        </w:rPr>
        <w:t>the OCA’s argument</w:t>
      </w:r>
      <w:r w:rsidR="00CA1556">
        <w:rPr>
          <w:rFonts w:ascii="Times New Roman" w:hAnsi="Times New Roman" w:cs="Times New Roman"/>
        </w:rPr>
        <w:t>s</w:t>
      </w:r>
      <w:r w:rsidR="00457D5E" w:rsidRPr="008B6F6C">
        <w:rPr>
          <w:rFonts w:ascii="Times New Roman" w:hAnsi="Times New Roman" w:cs="Times New Roman"/>
        </w:rPr>
        <w:t xml:space="preserve"> that the need for relief is immediate because Twin Lakes issue</w:t>
      </w:r>
      <w:r w:rsidR="00C847B7">
        <w:rPr>
          <w:rFonts w:ascii="Times New Roman" w:hAnsi="Times New Roman" w:cs="Times New Roman"/>
        </w:rPr>
        <w:t>d</w:t>
      </w:r>
      <w:r w:rsidR="00457D5E" w:rsidRPr="008B6F6C">
        <w:rPr>
          <w:rFonts w:ascii="Times New Roman" w:hAnsi="Times New Roman" w:cs="Times New Roman"/>
        </w:rPr>
        <w:t xml:space="preserve"> a notice to customers stating that it will cease providing water service on September 1, 2020 and because Twin Lakes did not receive a viable proposal in response to its RFP</w:t>
      </w:r>
      <w:r w:rsidR="00CA1556">
        <w:rPr>
          <w:rFonts w:ascii="Times New Roman" w:hAnsi="Times New Roman" w:cs="Times New Roman"/>
        </w:rPr>
        <w:t xml:space="preserve">.  I&amp;E argued that the OCA’s </w:t>
      </w:r>
      <w:r w:rsidR="0081691F" w:rsidRPr="008B6F6C">
        <w:rPr>
          <w:rFonts w:ascii="Times New Roman" w:hAnsi="Times New Roman" w:cs="Times New Roman"/>
        </w:rPr>
        <w:t>argument</w:t>
      </w:r>
      <w:r w:rsidR="00C847B7">
        <w:rPr>
          <w:rFonts w:ascii="Times New Roman" w:hAnsi="Times New Roman" w:cs="Times New Roman"/>
        </w:rPr>
        <w:t>s</w:t>
      </w:r>
      <w:r w:rsidR="0081691F" w:rsidRPr="008B6F6C">
        <w:rPr>
          <w:rFonts w:ascii="Times New Roman" w:hAnsi="Times New Roman" w:cs="Times New Roman"/>
        </w:rPr>
        <w:t xml:space="preserve"> present a false choice for the Commission and reiterat</w:t>
      </w:r>
      <w:r w:rsidR="00CA1556">
        <w:rPr>
          <w:rFonts w:ascii="Times New Roman" w:hAnsi="Times New Roman" w:cs="Times New Roman"/>
        </w:rPr>
        <w:t>es</w:t>
      </w:r>
      <w:r w:rsidR="0081691F" w:rsidRPr="008B6F6C">
        <w:rPr>
          <w:rFonts w:ascii="Times New Roman" w:hAnsi="Times New Roman" w:cs="Times New Roman"/>
        </w:rPr>
        <w:t xml:space="preserve"> that the threat to walk away from the system does not create the need for immediate relief.  </w:t>
      </w:r>
      <w:r w:rsidR="0081691F" w:rsidRPr="008B6F6C">
        <w:rPr>
          <w:rFonts w:ascii="Times New Roman" w:hAnsi="Times New Roman" w:cs="Times New Roman"/>
          <w:u w:val="single"/>
        </w:rPr>
        <w:t>I&amp;E R.B.</w:t>
      </w:r>
      <w:r w:rsidR="0081691F" w:rsidRPr="008B6F6C">
        <w:rPr>
          <w:rFonts w:ascii="Times New Roman" w:hAnsi="Times New Roman" w:cs="Times New Roman"/>
        </w:rPr>
        <w:t xml:space="preserve"> at 6.  I&amp;E </w:t>
      </w:r>
      <w:r w:rsidR="00131499" w:rsidRPr="008B6F6C">
        <w:rPr>
          <w:rFonts w:ascii="Times New Roman" w:hAnsi="Times New Roman" w:cs="Times New Roman"/>
        </w:rPr>
        <w:t xml:space="preserve">reiterated that Twin Lakes and Middlesex have created this artificial deadline.  </w:t>
      </w:r>
      <w:r w:rsidR="00131499" w:rsidRPr="008B6F6C">
        <w:rPr>
          <w:rFonts w:ascii="Times New Roman" w:hAnsi="Times New Roman" w:cs="Times New Roman"/>
          <w:u w:val="single"/>
        </w:rPr>
        <w:t>Id.</w:t>
      </w:r>
      <w:r w:rsidR="00131499" w:rsidRPr="008B6F6C">
        <w:rPr>
          <w:rFonts w:ascii="Times New Roman" w:hAnsi="Times New Roman" w:cs="Times New Roman"/>
        </w:rPr>
        <w:t xml:space="preserve"> at 7.  I&amp;E concluded its response to the OCA’s argument by distinguishing the </w:t>
      </w:r>
      <w:r w:rsidR="00131499" w:rsidRPr="008B6F6C">
        <w:rPr>
          <w:rFonts w:ascii="Times New Roman" w:hAnsi="Times New Roman" w:cs="Times New Roman"/>
          <w:u w:val="single"/>
        </w:rPr>
        <w:t>West Goshen</w:t>
      </w:r>
      <w:r w:rsidR="00131499" w:rsidRPr="008B6F6C">
        <w:rPr>
          <w:rFonts w:ascii="Times New Roman" w:hAnsi="Times New Roman" w:cs="Times New Roman"/>
        </w:rPr>
        <w:t xml:space="preserve"> case the OCA relied on its main brief, noting that the utility in </w:t>
      </w:r>
      <w:r w:rsidR="00131499" w:rsidRPr="008B6F6C">
        <w:rPr>
          <w:rFonts w:ascii="Times New Roman" w:hAnsi="Times New Roman" w:cs="Times New Roman"/>
          <w:u w:val="single"/>
        </w:rPr>
        <w:t>West Goshen</w:t>
      </w:r>
      <w:r w:rsidR="00131499" w:rsidRPr="008B6F6C">
        <w:rPr>
          <w:rFonts w:ascii="Times New Roman" w:hAnsi="Times New Roman" w:cs="Times New Roman"/>
        </w:rPr>
        <w:t xml:space="preserve"> was planning to begin construction pursuant to regulatory approvals whereas Twin Lakes in this case is making plans to stop providing service to its customers in violation of regulatory obligations.  </w:t>
      </w:r>
      <w:r w:rsidR="00131499" w:rsidRPr="008B6F6C">
        <w:rPr>
          <w:rFonts w:ascii="Times New Roman" w:hAnsi="Times New Roman" w:cs="Times New Roman"/>
          <w:u w:val="single"/>
        </w:rPr>
        <w:t>Id.</w:t>
      </w:r>
      <w:r w:rsidR="00131499" w:rsidRPr="008B6F6C">
        <w:rPr>
          <w:rFonts w:ascii="Times New Roman" w:hAnsi="Times New Roman" w:cs="Times New Roman"/>
        </w:rPr>
        <w:t xml:space="preserve"> at 7.</w:t>
      </w:r>
    </w:p>
    <w:p w14:paraId="119241C7" w14:textId="77777777" w:rsidR="006A5EFA" w:rsidRPr="008B6F6C" w:rsidRDefault="006A5EFA" w:rsidP="006A5EFA">
      <w:pPr>
        <w:spacing w:line="360" w:lineRule="auto"/>
        <w:ind w:firstLine="1440"/>
        <w:rPr>
          <w:rFonts w:ascii="Times New Roman" w:hAnsi="Times New Roman" w:cs="Times New Roman"/>
        </w:rPr>
      </w:pPr>
    </w:p>
    <w:p w14:paraId="32F22D7C" w14:textId="45CF3C12"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Aqua refuted </w:t>
      </w:r>
      <w:r w:rsidR="00B70467" w:rsidRPr="008B6F6C">
        <w:rPr>
          <w:rFonts w:ascii="Times New Roman" w:hAnsi="Times New Roman" w:cs="Times New Roman"/>
        </w:rPr>
        <w:t xml:space="preserve">the OCA’s argument that the need for relief is immediate by arguing that the September 1, 2020 deadline “exists solely as a result of Middlesex’s voluntary decision to issue its 90-day notice to terminate the service agreement on June 1, 2020.”  </w:t>
      </w:r>
      <w:r w:rsidR="00B70467" w:rsidRPr="008B6F6C">
        <w:rPr>
          <w:rFonts w:ascii="Times New Roman" w:hAnsi="Times New Roman" w:cs="Times New Roman"/>
          <w:u w:val="single"/>
        </w:rPr>
        <w:t>Aqua R.B.</w:t>
      </w:r>
      <w:r w:rsidR="00B70467" w:rsidRPr="008B6F6C">
        <w:rPr>
          <w:rFonts w:ascii="Times New Roman" w:hAnsi="Times New Roman" w:cs="Times New Roman"/>
        </w:rPr>
        <w:t xml:space="preserve"> at 6.  </w:t>
      </w:r>
      <w:r w:rsidR="008913C9" w:rsidRPr="008B6F6C">
        <w:rPr>
          <w:rFonts w:ascii="Times New Roman" w:hAnsi="Times New Roman" w:cs="Times New Roman"/>
        </w:rPr>
        <w:t xml:space="preserve">Aqua argued that any immediacy associated with September 1, 2020 is solely the result of Middlesex’s decision to termination the service agreement and Middlesex should not be rewarded for arbitrarily creating this immediacy.  </w:t>
      </w:r>
      <w:r w:rsidR="008913C9" w:rsidRPr="008B6F6C">
        <w:rPr>
          <w:rFonts w:ascii="Times New Roman" w:hAnsi="Times New Roman" w:cs="Times New Roman"/>
          <w:u w:val="single"/>
        </w:rPr>
        <w:t>Id.</w:t>
      </w:r>
      <w:r w:rsidR="008913C9" w:rsidRPr="008B6F6C">
        <w:rPr>
          <w:rFonts w:ascii="Times New Roman" w:hAnsi="Times New Roman" w:cs="Times New Roman"/>
        </w:rPr>
        <w:t xml:space="preserve">  </w:t>
      </w:r>
    </w:p>
    <w:p w14:paraId="05577BF2" w14:textId="6E2DAC15" w:rsidR="00E257B2" w:rsidRDefault="00E257B2" w:rsidP="00E32DC9">
      <w:pPr>
        <w:pStyle w:val="ListParagraph"/>
        <w:tabs>
          <w:tab w:val="left" w:pos="1530"/>
        </w:tabs>
        <w:spacing w:line="360" w:lineRule="auto"/>
        <w:ind w:left="0" w:firstLine="1440"/>
        <w:rPr>
          <w:rFonts w:ascii="Times New Roman" w:hAnsi="Times New Roman" w:cs="Times New Roman"/>
        </w:rPr>
      </w:pPr>
    </w:p>
    <w:p w14:paraId="692F9A43" w14:textId="77777777" w:rsidR="00207D6D" w:rsidRPr="008B6F6C" w:rsidRDefault="00207D6D" w:rsidP="00E32DC9">
      <w:pPr>
        <w:pStyle w:val="ListParagraph"/>
        <w:tabs>
          <w:tab w:val="left" w:pos="1530"/>
        </w:tabs>
        <w:spacing w:line="360" w:lineRule="auto"/>
        <w:ind w:left="0" w:firstLine="1440"/>
        <w:rPr>
          <w:rFonts w:ascii="Times New Roman" w:hAnsi="Times New Roman" w:cs="Times New Roman"/>
        </w:rPr>
      </w:pPr>
    </w:p>
    <w:p w14:paraId="6E09B2F8" w14:textId="77777777" w:rsidR="00477599" w:rsidRDefault="00477599" w:rsidP="00477599">
      <w:pPr>
        <w:pStyle w:val="ListParagraph"/>
        <w:numPr>
          <w:ilvl w:val="0"/>
          <w:numId w:val="11"/>
        </w:numPr>
        <w:spacing w:line="360" w:lineRule="auto"/>
        <w:rPr>
          <w:rFonts w:ascii="Times New Roman" w:hAnsi="Times New Roman" w:cs="Times New Roman"/>
        </w:rPr>
      </w:pPr>
      <w:r>
        <w:rPr>
          <w:rFonts w:ascii="Times New Roman" w:hAnsi="Times New Roman" w:cs="Times New Roman"/>
        </w:rPr>
        <w:t>Disposition</w:t>
      </w:r>
    </w:p>
    <w:p w14:paraId="1E1713B5" w14:textId="77777777" w:rsidR="00477599" w:rsidRDefault="00477599" w:rsidP="00477599">
      <w:pPr>
        <w:spacing w:line="360" w:lineRule="auto"/>
        <w:rPr>
          <w:rFonts w:ascii="Times New Roman" w:hAnsi="Times New Roman" w:cs="Times New Roman"/>
        </w:rPr>
      </w:pPr>
    </w:p>
    <w:p w14:paraId="174BA2C1" w14:textId="3C8AA6FD" w:rsidR="006F39DC" w:rsidRPr="00477599" w:rsidRDefault="00477599" w:rsidP="00477599">
      <w:pPr>
        <w:spacing w:line="360" w:lineRule="auto"/>
        <w:ind w:left="90" w:firstLine="1350"/>
        <w:rPr>
          <w:rFonts w:ascii="Times New Roman" w:hAnsi="Times New Roman" w:cs="Times New Roman"/>
        </w:rPr>
      </w:pPr>
      <w:r>
        <w:rPr>
          <w:rFonts w:ascii="Times New Roman" w:hAnsi="Times New Roman" w:cs="Times New Roman"/>
        </w:rPr>
        <w:t>W</w:t>
      </w:r>
      <w:r w:rsidR="006F39DC" w:rsidRPr="00477599">
        <w:rPr>
          <w:rFonts w:ascii="Times New Roman" w:hAnsi="Times New Roman" w:cs="Times New Roman"/>
        </w:rPr>
        <w:t xml:space="preserve">hen considering the record evidence presented by the parties in this proceeding, </w:t>
      </w:r>
      <w:proofErr w:type="gramStart"/>
      <w:r w:rsidR="006F39DC" w:rsidRPr="00477599">
        <w:rPr>
          <w:rFonts w:ascii="Times New Roman" w:hAnsi="Times New Roman" w:cs="Times New Roman"/>
        </w:rPr>
        <w:t>it is clear that the</w:t>
      </w:r>
      <w:proofErr w:type="gramEnd"/>
      <w:r w:rsidR="006F39DC" w:rsidRPr="00477599">
        <w:rPr>
          <w:rFonts w:ascii="Times New Roman" w:hAnsi="Times New Roman" w:cs="Times New Roman"/>
        </w:rPr>
        <w:t xml:space="preserve"> OCA has failed to satisfy its burden to demonstrate that the need for relief is immediate.</w:t>
      </w:r>
    </w:p>
    <w:p w14:paraId="4C1F86BC" w14:textId="4BAF8B46" w:rsidR="00E257B2" w:rsidRDefault="00E257B2" w:rsidP="00E32DC9">
      <w:pPr>
        <w:pStyle w:val="ListParagraph"/>
        <w:tabs>
          <w:tab w:val="left" w:pos="1530"/>
        </w:tabs>
        <w:spacing w:line="360" w:lineRule="auto"/>
        <w:ind w:left="0" w:firstLine="1440"/>
        <w:rPr>
          <w:rFonts w:ascii="Times New Roman" w:hAnsi="Times New Roman" w:cs="Times New Roman"/>
        </w:rPr>
      </w:pPr>
    </w:p>
    <w:p w14:paraId="646D2D21" w14:textId="6468C8A8" w:rsidR="005B3474" w:rsidRDefault="006F39DC"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 xml:space="preserve">In this case, </w:t>
      </w:r>
      <w:proofErr w:type="gramStart"/>
      <w:r w:rsidR="00252CAE">
        <w:rPr>
          <w:rFonts w:ascii="Times New Roman" w:hAnsi="Times New Roman" w:cs="Times New Roman"/>
        </w:rPr>
        <w:t>it is clear that on</w:t>
      </w:r>
      <w:proofErr w:type="gramEnd"/>
      <w:r w:rsidR="00252CAE">
        <w:rPr>
          <w:rFonts w:ascii="Times New Roman" w:hAnsi="Times New Roman" w:cs="Times New Roman"/>
        </w:rPr>
        <w:t xml:space="preserve"> June 1, 2020, Middlesex sent Twin Lakes a notice of intent indicating that Middlesex will no longer be providing operational support services as of 12:01 a.m. on September 1, 2020.  This is a result of Middlesex issuing a letter to Twin Lakes on May 28, 2020 demanding immediate payment of the total amounts due on three outstanding unsecured revolving promissory notes between Middlesex as lender and Twin Lakes as borrower, and Twin Lakes </w:t>
      </w:r>
      <w:r w:rsidR="00787996">
        <w:rPr>
          <w:rFonts w:ascii="Times New Roman" w:hAnsi="Times New Roman" w:cs="Times New Roman"/>
        </w:rPr>
        <w:t xml:space="preserve">subsequently </w:t>
      </w:r>
      <w:r w:rsidR="00252CAE">
        <w:rPr>
          <w:rFonts w:ascii="Times New Roman" w:hAnsi="Times New Roman" w:cs="Times New Roman"/>
        </w:rPr>
        <w:t xml:space="preserve">indicating to Middlesex in </w:t>
      </w:r>
      <w:r w:rsidR="00787996">
        <w:rPr>
          <w:rFonts w:ascii="Times New Roman" w:hAnsi="Times New Roman" w:cs="Times New Roman"/>
        </w:rPr>
        <w:t xml:space="preserve">response </w:t>
      </w:r>
      <w:r w:rsidR="00252CAE">
        <w:rPr>
          <w:rFonts w:ascii="Times New Roman" w:hAnsi="Times New Roman" w:cs="Times New Roman"/>
        </w:rPr>
        <w:t xml:space="preserve">on May 29, 2020 that it was unable to meet the payment demand.  Therefore, Middlesex gave Twin Lakes </w:t>
      </w:r>
      <w:r w:rsidR="00D85BE3">
        <w:rPr>
          <w:rFonts w:ascii="Times New Roman" w:hAnsi="Times New Roman" w:cs="Times New Roman"/>
        </w:rPr>
        <w:t>90-day</w:t>
      </w:r>
      <w:r w:rsidR="00CA1556">
        <w:rPr>
          <w:rFonts w:ascii="Times New Roman" w:hAnsi="Times New Roman" w:cs="Times New Roman"/>
        </w:rPr>
        <w:t xml:space="preserve"> </w:t>
      </w:r>
      <w:r w:rsidR="00252CAE">
        <w:rPr>
          <w:rFonts w:ascii="Times New Roman" w:hAnsi="Times New Roman" w:cs="Times New Roman"/>
        </w:rPr>
        <w:t>notice in its June 1, 2020 letter that its service agreement would no longer continue.</w:t>
      </w:r>
      <w:r w:rsidR="005B3474">
        <w:rPr>
          <w:rFonts w:ascii="Times New Roman" w:hAnsi="Times New Roman" w:cs="Times New Roman"/>
        </w:rPr>
        <w:t xml:space="preserve">  Such is the genesis of the September 1, 2020 deadline by which all parties have been operating.</w:t>
      </w:r>
    </w:p>
    <w:p w14:paraId="1F5CE0A9" w14:textId="77777777" w:rsidR="005B3474" w:rsidRDefault="005B3474" w:rsidP="00E32DC9">
      <w:pPr>
        <w:pStyle w:val="ListParagraph"/>
        <w:tabs>
          <w:tab w:val="left" w:pos="1530"/>
        </w:tabs>
        <w:spacing w:line="360" w:lineRule="auto"/>
        <w:ind w:left="0" w:firstLine="1440"/>
        <w:rPr>
          <w:rFonts w:ascii="Times New Roman" w:hAnsi="Times New Roman" w:cs="Times New Roman"/>
        </w:rPr>
      </w:pPr>
    </w:p>
    <w:p w14:paraId="086F4DC5" w14:textId="77777777" w:rsidR="00DC4BBE" w:rsidRDefault="00DC4BBE"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Although September 1, 2020 is now just a few days away, I agree with I&amp;E and Aqua that this date alone does not warrant a finding that the need for relief is immediate.</w:t>
      </w:r>
    </w:p>
    <w:p w14:paraId="7F143F44" w14:textId="77777777" w:rsidR="00DC4BBE" w:rsidRDefault="00DC4BBE" w:rsidP="00E32DC9">
      <w:pPr>
        <w:pStyle w:val="ListParagraph"/>
        <w:tabs>
          <w:tab w:val="left" w:pos="1530"/>
        </w:tabs>
        <w:spacing w:line="360" w:lineRule="auto"/>
        <w:ind w:left="0" w:firstLine="1440"/>
        <w:rPr>
          <w:rFonts w:ascii="Times New Roman" w:hAnsi="Times New Roman" w:cs="Times New Roman"/>
        </w:rPr>
      </w:pPr>
    </w:p>
    <w:p w14:paraId="287EC902" w14:textId="566A0E0C" w:rsidR="006F39DC" w:rsidRDefault="00DC4BBE"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 xml:space="preserve">Certainly, the history of attempts to resolve the problems associated with this troubled water system extends for nearly a decade.  As Twin Lakes and the OCA noted, Twin Lakes has filed multiple rate increase requests, has </w:t>
      </w:r>
      <w:r w:rsidR="0049378E">
        <w:rPr>
          <w:rFonts w:ascii="Times New Roman" w:hAnsi="Times New Roman" w:cs="Times New Roman"/>
        </w:rPr>
        <w:t>considered</w:t>
      </w:r>
      <w:r>
        <w:rPr>
          <w:rFonts w:ascii="Times New Roman" w:hAnsi="Times New Roman" w:cs="Times New Roman"/>
        </w:rPr>
        <w:t xml:space="preserve"> PENNVEST funding and has had numerous conversations with the Commission and the OCA on how to provide safe and reliable water service to the Twin Lakes customers at just and reasonable rates.  </w:t>
      </w:r>
      <w:r w:rsidR="00574F2C">
        <w:rPr>
          <w:rFonts w:ascii="Times New Roman" w:hAnsi="Times New Roman" w:cs="Times New Roman"/>
        </w:rPr>
        <w:t>Twin Lakes and the OCA are commended for their efforts in these regards to avoid the precise situation we are faced with currently.</w:t>
      </w:r>
    </w:p>
    <w:p w14:paraId="26FF06FC" w14:textId="20BBC685" w:rsidR="00574F2C" w:rsidRDefault="00574F2C" w:rsidP="00E32DC9">
      <w:pPr>
        <w:pStyle w:val="ListParagraph"/>
        <w:tabs>
          <w:tab w:val="left" w:pos="1530"/>
        </w:tabs>
        <w:spacing w:line="360" w:lineRule="auto"/>
        <w:ind w:left="0" w:firstLine="1440"/>
        <w:rPr>
          <w:rFonts w:ascii="Times New Roman" w:hAnsi="Times New Roman" w:cs="Times New Roman"/>
        </w:rPr>
      </w:pPr>
    </w:p>
    <w:p w14:paraId="5EBB8F0B" w14:textId="160BD95B" w:rsidR="00574F2C" w:rsidRDefault="00574F2C"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 xml:space="preserve">However, </w:t>
      </w:r>
      <w:r w:rsidR="002A07FC">
        <w:rPr>
          <w:rFonts w:ascii="Times New Roman" w:hAnsi="Times New Roman" w:cs="Times New Roman"/>
        </w:rPr>
        <w:t xml:space="preserve">but for Middlesex’s letter of June 1, 2020 indicating to Twin Lakes its intent to no longer provide operational support services to Twin Lakes after 12:01 a.m. on September 1, 2020, there is no significance to the deadline of September 1, 2020 that warrants granting the OCA’s petition for emergency relief and forcing Aqua to take over this troubled water system as a receiver, even on an interim basis.  As Mr. </w:t>
      </w:r>
      <w:proofErr w:type="spellStart"/>
      <w:r w:rsidR="002A07FC">
        <w:rPr>
          <w:rFonts w:ascii="Times New Roman" w:hAnsi="Times New Roman" w:cs="Times New Roman"/>
        </w:rPr>
        <w:t>Fullag</w:t>
      </w:r>
      <w:r w:rsidR="00787996">
        <w:rPr>
          <w:rFonts w:ascii="Times New Roman" w:hAnsi="Times New Roman" w:cs="Times New Roman"/>
        </w:rPr>
        <w:t>a</w:t>
      </w:r>
      <w:r w:rsidR="002A07FC">
        <w:rPr>
          <w:rFonts w:ascii="Times New Roman" w:hAnsi="Times New Roman" w:cs="Times New Roman"/>
        </w:rPr>
        <w:t>r</w:t>
      </w:r>
      <w:proofErr w:type="spellEnd"/>
      <w:r w:rsidR="002A07FC">
        <w:rPr>
          <w:rFonts w:ascii="Times New Roman" w:hAnsi="Times New Roman" w:cs="Times New Roman"/>
        </w:rPr>
        <w:t xml:space="preserve"> testified during the hearing:</w:t>
      </w:r>
    </w:p>
    <w:p w14:paraId="58B493E5" w14:textId="7168B454" w:rsidR="002A07FC" w:rsidRDefault="002A07FC" w:rsidP="002A07FC">
      <w:pPr>
        <w:tabs>
          <w:tab w:val="left" w:pos="1530"/>
        </w:tabs>
        <w:spacing w:line="360" w:lineRule="auto"/>
        <w:rPr>
          <w:rFonts w:ascii="Times New Roman" w:hAnsi="Times New Roman" w:cs="Times New Roman"/>
        </w:rPr>
      </w:pPr>
    </w:p>
    <w:p w14:paraId="58DAEF7A" w14:textId="4BB2DCAD" w:rsidR="002A07FC" w:rsidRDefault="006B0944" w:rsidP="00103F9D">
      <w:pPr>
        <w:tabs>
          <w:tab w:val="left" w:pos="1530"/>
        </w:tabs>
        <w:ind w:left="1440" w:right="1440"/>
        <w:rPr>
          <w:rFonts w:ascii="Times New Roman" w:hAnsi="Times New Roman" w:cs="Times New Roman"/>
        </w:rPr>
      </w:pPr>
      <w:r>
        <w:rPr>
          <w:rFonts w:ascii="Times New Roman" w:hAnsi="Times New Roman" w:cs="Times New Roman"/>
        </w:rPr>
        <w:t>JUDGE CHESKIS:  And what is the significance of September 1</w:t>
      </w:r>
      <w:r w:rsidRPr="006B0944">
        <w:rPr>
          <w:rFonts w:ascii="Times New Roman" w:hAnsi="Times New Roman" w:cs="Times New Roman"/>
          <w:vertAlign w:val="superscript"/>
        </w:rPr>
        <w:t>st</w:t>
      </w:r>
      <w:r>
        <w:rPr>
          <w:rFonts w:ascii="Times New Roman" w:hAnsi="Times New Roman" w:cs="Times New Roman"/>
        </w:rPr>
        <w:t>?</w:t>
      </w:r>
    </w:p>
    <w:p w14:paraId="449D3B5E" w14:textId="5EFB59AA" w:rsidR="006B0944" w:rsidRDefault="006B0944" w:rsidP="00103F9D">
      <w:pPr>
        <w:tabs>
          <w:tab w:val="left" w:pos="1530"/>
        </w:tabs>
        <w:ind w:left="1440" w:right="1440"/>
        <w:rPr>
          <w:rFonts w:ascii="Times New Roman" w:hAnsi="Times New Roman" w:cs="Times New Roman"/>
        </w:rPr>
      </w:pPr>
    </w:p>
    <w:p w14:paraId="67B7C7F8" w14:textId="3717CBB3" w:rsidR="002A07FC" w:rsidRDefault="006B0944" w:rsidP="00103F9D">
      <w:pPr>
        <w:tabs>
          <w:tab w:val="left" w:pos="1530"/>
        </w:tabs>
        <w:ind w:left="1440" w:right="1440"/>
        <w:rPr>
          <w:rFonts w:ascii="Times New Roman" w:hAnsi="Times New Roman" w:cs="Times New Roman"/>
        </w:rPr>
      </w:pPr>
      <w:r>
        <w:rPr>
          <w:rFonts w:ascii="Times New Roman" w:hAnsi="Times New Roman" w:cs="Times New Roman"/>
        </w:rPr>
        <w:t>THE WITNESS: I think September 1</w:t>
      </w:r>
      <w:r w:rsidRPr="006B0944">
        <w:rPr>
          <w:rFonts w:ascii="Times New Roman" w:hAnsi="Times New Roman" w:cs="Times New Roman"/>
          <w:vertAlign w:val="superscript"/>
        </w:rPr>
        <w:t>st</w:t>
      </w:r>
      <w:r>
        <w:rPr>
          <w:rFonts w:ascii="Times New Roman" w:hAnsi="Times New Roman" w:cs="Times New Roman"/>
        </w:rPr>
        <w:t xml:space="preserve"> is – I would look to Mr. O’Connor to verify this – but I think that’s the date where we would start – financially we would no longer have the money to continue to pay for those services.</w:t>
      </w:r>
    </w:p>
    <w:p w14:paraId="26EE5B75" w14:textId="213771A5" w:rsidR="006B0944" w:rsidRDefault="006B0944" w:rsidP="00103F9D">
      <w:pPr>
        <w:tabs>
          <w:tab w:val="left" w:pos="1530"/>
        </w:tabs>
        <w:ind w:left="1440" w:right="1440"/>
        <w:rPr>
          <w:rFonts w:ascii="Times New Roman" w:hAnsi="Times New Roman" w:cs="Times New Roman"/>
        </w:rPr>
      </w:pPr>
    </w:p>
    <w:p w14:paraId="670F8E1F" w14:textId="1112D265" w:rsidR="006B0944" w:rsidRDefault="006B0944" w:rsidP="00103F9D">
      <w:pPr>
        <w:tabs>
          <w:tab w:val="left" w:pos="1530"/>
        </w:tabs>
        <w:ind w:left="1440" w:right="1440"/>
        <w:rPr>
          <w:rFonts w:ascii="Times New Roman" w:hAnsi="Times New Roman" w:cs="Times New Roman"/>
        </w:rPr>
      </w:pPr>
      <w:r>
        <w:rPr>
          <w:rFonts w:ascii="Times New Roman" w:hAnsi="Times New Roman" w:cs="Times New Roman"/>
        </w:rPr>
        <w:t xml:space="preserve">MR. GALLAGHER: It’s a contract termination date, Your Honor.  The contracts between Middlesex and Twin Lakes are, my understanding, a series of time </w:t>
      </w:r>
      <w:proofErr w:type="spellStart"/>
      <w:r>
        <w:rPr>
          <w:rFonts w:ascii="Times New Roman" w:hAnsi="Times New Roman" w:cs="Times New Roman"/>
        </w:rPr>
        <w:t>traunches</w:t>
      </w:r>
      <w:proofErr w:type="spellEnd"/>
      <w:r>
        <w:rPr>
          <w:rFonts w:ascii="Times New Roman" w:hAnsi="Times New Roman" w:cs="Times New Roman"/>
        </w:rPr>
        <w:t>.</w:t>
      </w:r>
    </w:p>
    <w:p w14:paraId="1A1E1BE6" w14:textId="10210AAB" w:rsidR="006B0944" w:rsidRDefault="006B0944" w:rsidP="00103F9D">
      <w:pPr>
        <w:tabs>
          <w:tab w:val="left" w:pos="1530"/>
        </w:tabs>
        <w:ind w:left="1440" w:right="1440"/>
        <w:rPr>
          <w:rFonts w:ascii="Times New Roman" w:hAnsi="Times New Roman" w:cs="Times New Roman"/>
        </w:rPr>
      </w:pPr>
    </w:p>
    <w:p w14:paraId="5EA2F9DE" w14:textId="353806C0" w:rsidR="006B0944" w:rsidRDefault="006B0944" w:rsidP="00103F9D">
      <w:pPr>
        <w:tabs>
          <w:tab w:val="left" w:pos="1530"/>
        </w:tabs>
        <w:ind w:left="1440" w:right="1440"/>
        <w:rPr>
          <w:rFonts w:ascii="Times New Roman" w:hAnsi="Times New Roman" w:cs="Times New Roman"/>
        </w:rPr>
      </w:pPr>
      <w:r>
        <w:rPr>
          <w:rFonts w:ascii="Times New Roman" w:hAnsi="Times New Roman" w:cs="Times New Roman"/>
        </w:rPr>
        <w:t xml:space="preserve">JUDGE CHESKIS:  Okay.  </w:t>
      </w:r>
      <w:proofErr w:type="gramStart"/>
      <w:r>
        <w:rPr>
          <w:rFonts w:ascii="Times New Roman" w:hAnsi="Times New Roman" w:cs="Times New Roman"/>
        </w:rPr>
        <w:t>So</w:t>
      </w:r>
      <w:proofErr w:type="gramEnd"/>
      <w:r>
        <w:rPr>
          <w:rFonts w:ascii="Times New Roman" w:hAnsi="Times New Roman" w:cs="Times New Roman"/>
        </w:rPr>
        <w:t xml:space="preserve"> on June 1</w:t>
      </w:r>
      <w:r w:rsidRPr="006B0944">
        <w:rPr>
          <w:rFonts w:ascii="Times New Roman" w:hAnsi="Times New Roman" w:cs="Times New Roman"/>
          <w:vertAlign w:val="superscript"/>
        </w:rPr>
        <w:t>st</w:t>
      </w:r>
      <w:r>
        <w:rPr>
          <w:rFonts w:ascii="Times New Roman" w:hAnsi="Times New Roman" w:cs="Times New Roman"/>
        </w:rPr>
        <w:t xml:space="preserve"> Middlesex sends Twin Lakes this letter saying that we’re giving you our 90-day notice.  </w:t>
      </w:r>
      <w:proofErr w:type="gramStart"/>
      <w:r>
        <w:rPr>
          <w:rFonts w:ascii="Times New Roman" w:hAnsi="Times New Roman" w:cs="Times New Roman"/>
        </w:rPr>
        <w:t>Again</w:t>
      </w:r>
      <w:proofErr w:type="gramEnd"/>
      <w:r>
        <w:rPr>
          <w:rFonts w:ascii="Times New Roman" w:hAnsi="Times New Roman" w:cs="Times New Roman"/>
        </w:rPr>
        <w:t xml:space="preserve"> I apologize for thinking on my feet here, but that’s where we are with this expedited emergency order.  But on June 1</w:t>
      </w:r>
      <w:r w:rsidRPr="006B0944">
        <w:rPr>
          <w:rFonts w:ascii="Times New Roman" w:hAnsi="Times New Roman" w:cs="Times New Roman"/>
          <w:vertAlign w:val="superscript"/>
        </w:rPr>
        <w:t>st</w:t>
      </w:r>
      <w:r>
        <w:rPr>
          <w:rFonts w:ascii="Times New Roman" w:hAnsi="Times New Roman" w:cs="Times New Roman"/>
        </w:rPr>
        <w:t xml:space="preserve"> Middlesex sends this letter to Twin Lakes saying that as of September 1</w:t>
      </w:r>
      <w:r w:rsidRPr="006B0944">
        <w:rPr>
          <w:rFonts w:ascii="Times New Roman" w:hAnsi="Times New Roman" w:cs="Times New Roman"/>
          <w:vertAlign w:val="superscript"/>
        </w:rPr>
        <w:t>st</w:t>
      </w:r>
      <w:r>
        <w:rPr>
          <w:rFonts w:ascii="Times New Roman" w:hAnsi="Times New Roman" w:cs="Times New Roman"/>
        </w:rPr>
        <w:t xml:space="preserve"> </w:t>
      </w:r>
      <w:r w:rsidR="00B85662">
        <w:rPr>
          <w:rFonts w:ascii="Times New Roman" w:hAnsi="Times New Roman" w:cs="Times New Roman"/>
        </w:rPr>
        <w:t>we</w:t>
      </w:r>
      <w:r w:rsidR="00787996">
        <w:rPr>
          <w:rFonts w:ascii="Times New Roman" w:hAnsi="Times New Roman" w:cs="Times New Roman"/>
        </w:rPr>
        <w:t>’</w:t>
      </w:r>
      <w:r w:rsidR="00B85662">
        <w:rPr>
          <w:rFonts w:ascii="Times New Roman" w:hAnsi="Times New Roman" w:cs="Times New Roman"/>
        </w:rPr>
        <w:t>re no longer going to be providing these specific services.</w:t>
      </w:r>
    </w:p>
    <w:p w14:paraId="0BD8F2F6" w14:textId="1CED9033" w:rsidR="00B85662" w:rsidRDefault="00B85662" w:rsidP="00103F9D">
      <w:pPr>
        <w:tabs>
          <w:tab w:val="left" w:pos="1530"/>
        </w:tabs>
        <w:ind w:left="1440" w:right="1440"/>
        <w:rPr>
          <w:rFonts w:ascii="Times New Roman" w:hAnsi="Times New Roman" w:cs="Times New Roman"/>
        </w:rPr>
      </w:pPr>
    </w:p>
    <w:p w14:paraId="60C1BD48" w14:textId="22561F08" w:rsidR="00B85662" w:rsidRDefault="00B85662" w:rsidP="00103F9D">
      <w:pPr>
        <w:tabs>
          <w:tab w:val="left" w:pos="1530"/>
        </w:tabs>
        <w:ind w:left="1440" w:right="1440"/>
        <w:rPr>
          <w:rFonts w:ascii="Times New Roman" w:hAnsi="Times New Roman" w:cs="Times New Roman"/>
        </w:rPr>
      </w:pPr>
      <w:r>
        <w:rPr>
          <w:rFonts w:ascii="Times New Roman" w:hAnsi="Times New Roman" w:cs="Times New Roman"/>
        </w:rPr>
        <w:t xml:space="preserve">What would have been different had Middlesex </w:t>
      </w:r>
      <w:proofErr w:type="gramStart"/>
      <w:r>
        <w:rPr>
          <w:rFonts w:ascii="Times New Roman" w:hAnsi="Times New Roman" w:cs="Times New Roman"/>
        </w:rPr>
        <w:t>provided that</w:t>
      </w:r>
      <w:proofErr w:type="gramEnd"/>
      <w:r>
        <w:rPr>
          <w:rFonts w:ascii="Times New Roman" w:hAnsi="Times New Roman" w:cs="Times New Roman"/>
        </w:rPr>
        <w:t xml:space="preserve"> letter to Twin Lakes on July 1</w:t>
      </w:r>
      <w:r w:rsidRPr="00B85662">
        <w:rPr>
          <w:rFonts w:ascii="Times New Roman" w:hAnsi="Times New Roman" w:cs="Times New Roman"/>
          <w:vertAlign w:val="superscript"/>
        </w:rPr>
        <w:t>st</w:t>
      </w:r>
      <w:r>
        <w:rPr>
          <w:rFonts w:ascii="Times New Roman" w:hAnsi="Times New Roman" w:cs="Times New Roman"/>
        </w:rPr>
        <w:t xml:space="preserve">?  And I’m asking Mr. </w:t>
      </w:r>
      <w:proofErr w:type="spellStart"/>
      <w:r>
        <w:rPr>
          <w:rFonts w:ascii="Times New Roman" w:hAnsi="Times New Roman" w:cs="Times New Roman"/>
        </w:rPr>
        <w:t>Fullagar</w:t>
      </w:r>
      <w:proofErr w:type="spellEnd"/>
      <w:r>
        <w:rPr>
          <w:rFonts w:ascii="Times New Roman" w:hAnsi="Times New Roman" w:cs="Times New Roman"/>
        </w:rPr>
        <w:t>.</w:t>
      </w:r>
    </w:p>
    <w:p w14:paraId="5CF13D16" w14:textId="2DC16443" w:rsidR="00B85662" w:rsidRDefault="00B85662" w:rsidP="00103F9D">
      <w:pPr>
        <w:tabs>
          <w:tab w:val="left" w:pos="1530"/>
        </w:tabs>
        <w:ind w:left="1440" w:right="1440"/>
        <w:rPr>
          <w:rFonts w:ascii="Times New Roman" w:hAnsi="Times New Roman" w:cs="Times New Roman"/>
        </w:rPr>
      </w:pPr>
    </w:p>
    <w:p w14:paraId="6F302E10" w14:textId="54B5D8CE" w:rsidR="00B85662" w:rsidRDefault="00B85662" w:rsidP="00103F9D">
      <w:pPr>
        <w:tabs>
          <w:tab w:val="left" w:pos="1530"/>
        </w:tabs>
        <w:ind w:left="1440" w:right="1440"/>
        <w:rPr>
          <w:rFonts w:ascii="Times New Roman" w:hAnsi="Times New Roman" w:cs="Times New Roman"/>
        </w:rPr>
      </w:pPr>
      <w:r>
        <w:rPr>
          <w:rFonts w:ascii="Times New Roman" w:hAnsi="Times New Roman" w:cs="Times New Roman"/>
        </w:rPr>
        <w:t>THE WITNESS:  Could you restate that, Your Honor?  I apologize.</w:t>
      </w:r>
    </w:p>
    <w:p w14:paraId="5F4B2F1A" w14:textId="625AD13C" w:rsidR="00B85662" w:rsidRDefault="00B85662" w:rsidP="00103F9D">
      <w:pPr>
        <w:tabs>
          <w:tab w:val="left" w:pos="1530"/>
        </w:tabs>
        <w:ind w:left="1440" w:right="1440"/>
        <w:rPr>
          <w:rFonts w:ascii="Times New Roman" w:hAnsi="Times New Roman" w:cs="Times New Roman"/>
        </w:rPr>
      </w:pPr>
    </w:p>
    <w:p w14:paraId="5119CE00" w14:textId="5B984C4B" w:rsidR="00B85662" w:rsidRDefault="00B85662" w:rsidP="00103F9D">
      <w:pPr>
        <w:tabs>
          <w:tab w:val="left" w:pos="1530"/>
        </w:tabs>
        <w:ind w:left="1440" w:right="1440"/>
        <w:rPr>
          <w:rFonts w:ascii="Times New Roman" w:hAnsi="Times New Roman" w:cs="Times New Roman"/>
        </w:rPr>
      </w:pPr>
      <w:r>
        <w:rPr>
          <w:rFonts w:ascii="Times New Roman" w:hAnsi="Times New Roman" w:cs="Times New Roman"/>
        </w:rPr>
        <w:t>JUDGE CHESKIS:  Sure.  I understand that September 1</w:t>
      </w:r>
      <w:r w:rsidRPr="00B85662">
        <w:rPr>
          <w:rFonts w:ascii="Times New Roman" w:hAnsi="Times New Roman" w:cs="Times New Roman"/>
          <w:vertAlign w:val="superscript"/>
        </w:rPr>
        <w:t>st</w:t>
      </w:r>
      <w:r>
        <w:rPr>
          <w:rFonts w:ascii="Times New Roman" w:hAnsi="Times New Roman" w:cs="Times New Roman"/>
        </w:rPr>
        <w:t xml:space="preserve"> is 90 days after June 1</w:t>
      </w:r>
      <w:r w:rsidRPr="00B85662">
        <w:rPr>
          <w:rFonts w:ascii="Times New Roman" w:hAnsi="Times New Roman" w:cs="Times New Roman"/>
          <w:vertAlign w:val="superscript"/>
        </w:rPr>
        <w:t>st</w:t>
      </w:r>
      <w:r>
        <w:rPr>
          <w:rFonts w:ascii="Times New Roman" w:hAnsi="Times New Roman" w:cs="Times New Roman"/>
        </w:rPr>
        <w:t xml:space="preserve"> which was when Middlesex provided the notice to Twin Lakes.  But what would be different had Middlesex </w:t>
      </w:r>
      <w:proofErr w:type="gramStart"/>
      <w:r>
        <w:rPr>
          <w:rFonts w:ascii="Times New Roman" w:hAnsi="Times New Roman" w:cs="Times New Roman"/>
        </w:rPr>
        <w:t>provided that</w:t>
      </w:r>
      <w:proofErr w:type="gramEnd"/>
      <w:r>
        <w:rPr>
          <w:rFonts w:ascii="Times New Roman" w:hAnsi="Times New Roman" w:cs="Times New Roman"/>
        </w:rPr>
        <w:t xml:space="preserve"> letter to Twin Lakes on July 1</w:t>
      </w:r>
      <w:r w:rsidRPr="00B85662">
        <w:rPr>
          <w:rFonts w:ascii="Times New Roman" w:hAnsi="Times New Roman" w:cs="Times New Roman"/>
          <w:vertAlign w:val="superscript"/>
        </w:rPr>
        <w:t>st</w:t>
      </w:r>
      <w:r>
        <w:rPr>
          <w:rFonts w:ascii="Times New Roman" w:hAnsi="Times New Roman" w:cs="Times New Roman"/>
        </w:rPr>
        <w:t>?</w:t>
      </w:r>
    </w:p>
    <w:p w14:paraId="7CB3B27B" w14:textId="14D325B4" w:rsidR="00B85662" w:rsidRDefault="00B85662" w:rsidP="00103F9D">
      <w:pPr>
        <w:tabs>
          <w:tab w:val="left" w:pos="1530"/>
        </w:tabs>
        <w:ind w:left="1440" w:right="1440"/>
        <w:rPr>
          <w:rFonts w:ascii="Times New Roman" w:hAnsi="Times New Roman" w:cs="Times New Roman"/>
        </w:rPr>
      </w:pPr>
    </w:p>
    <w:p w14:paraId="035A182D" w14:textId="4A9A18AA" w:rsidR="00B85662" w:rsidRDefault="00B85662" w:rsidP="00103F9D">
      <w:pPr>
        <w:tabs>
          <w:tab w:val="left" w:pos="1530"/>
        </w:tabs>
        <w:ind w:left="1440" w:right="1440"/>
        <w:rPr>
          <w:rFonts w:ascii="Times New Roman" w:hAnsi="Times New Roman" w:cs="Times New Roman"/>
        </w:rPr>
      </w:pPr>
      <w:r>
        <w:rPr>
          <w:rFonts w:ascii="Times New Roman" w:hAnsi="Times New Roman" w:cs="Times New Roman"/>
        </w:rPr>
        <w:t>THE WITNESS:  I think that would mean October 1</w:t>
      </w:r>
      <w:r w:rsidRPr="00B85662">
        <w:rPr>
          <w:rFonts w:ascii="Times New Roman" w:hAnsi="Times New Roman" w:cs="Times New Roman"/>
          <w:vertAlign w:val="superscript"/>
        </w:rPr>
        <w:t>st</w:t>
      </w:r>
      <w:r>
        <w:rPr>
          <w:rFonts w:ascii="Times New Roman" w:hAnsi="Times New Roman" w:cs="Times New Roman"/>
        </w:rPr>
        <w:t xml:space="preserve"> would then be the – would be 90 days forward.  </w:t>
      </w:r>
      <w:proofErr w:type="gramStart"/>
      <w:r w:rsidR="00103F9D">
        <w:rPr>
          <w:rFonts w:ascii="Times New Roman" w:hAnsi="Times New Roman" w:cs="Times New Roman"/>
        </w:rPr>
        <w:t>So</w:t>
      </w:r>
      <w:proofErr w:type="gramEnd"/>
      <w:r w:rsidR="00103F9D">
        <w:rPr>
          <w:rFonts w:ascii="Times New Roman" w:hAnsi="Times New Roman" w:cs="Times New Roman"/>
        </w:rPr>
        <w:t xml:space="preserve"> on or about October 1</w:t>
      </w:r>
      <w:r w:rsidR="00103F9D" w:rsidRPr="00103F9D">
        <w:rPr>
          <w:rFonts w:ascii="Times New Roman" w:hAnsi="Times New Roman" w:cs="Times New Roman"/>
          <w:vertAlign w:val="superscript"/>
        </w:rPr>
        <w:t>st</w:t>
      </w:r>
      <w:r w:rsidR="00103F9D">
        <w:rPr>
          <w:rFonts w:ascii="Times New Roman" w:hAnsi="Times New Roman" w:cs="Times New Roman"/>
        </w:rPr>
        <w:t xml:space="preserve"> is when the agreement would terminate if I’m understanding your question correctly.</w:t>
      </w:r>
    </w:p>
    <w:p w14:paraId="4F7FF0C9" w14:textId="7A453DE9" w:rsidR="002A07FC" w:rsidRDefault="002A07FC" w:rsidP="002A07FC">
      <w:pPr>
        <w:tabs>
          <w:tab w:val="left" w:pos="1530"/>
        </w:tabs>
        <w:spacing w:line="360" w:lineRule="auto"/>
        <w:rPr>
          <w:rFonts w:ascii="Times New Roman" w:hAnsi="Times New Roman" w:cs="Times New Roman"/>
        </w:rPr>
      </w:pPr>
    </w:p>
    <w:p w14:paraId="4D650D41" w14:textId="243D4335" w:rsidR="002A07FC" w:rsidRDefault="002A07FC" w:rsidP="002A07FC">
      <w:pPr>
        <w:tabs>
          <w:tab w:val="left" w:pos="1530"/>
        </w:tabs>
        <w:spacing w:line="360" w:lineRule="auto"/>
        <w:rPr>
          <w:rFonts w:ascii="Times New Roman" w:hAnsi="Times New Roman" w:cs="Times New Roman"/>
        </w:rPr>
      </w:pPr>
      <w:r>
        <w:rPr>
          <w:rFonts w:ascii="Times New Roman" w:hAnsi="Times New Roman" w:cs="Times New Roman"/>
        </w:rPr>
        <w:t xml:space="preserve">Tr. </w:t>
      </w:r>
      <w:r w:rsidR="00103F9D">
        <w:rPr>
          <w:rFonts w:ascii="Times New Roman" w:hAnsi="Times New Roman" w:cs="Times New Roman"/>
        </w:rPr>
        <w:t>139-140.</w:t>
      </w:r>
      <w:r w:rsidR="003564C8">
        <w:rPr>
          <w:rFonts w:ascii="Times New Roman" w:hAnsi="Times New Roman" w:cs="Times New Roman"/>
        </w:rPr>
        <w:t xml:space="preserve">  Middlesex could have issued its 90-day notice of intent to terminate the service agreement to Twin Lakes on July 1</w:t>
      </w:r>
      <w:r w:rsidR="003564C8" w:rsidRPr="003564C8">
        <w:rPr>
          <w:rFonts w:ascii="Times New Roman" w:hAnsi="Times New Roman" w:cs="Times New Roman"/>
          <w:vertAlign w:val="superscript"/>
        </w:rPr>
        <w:t>st</w:t>
      </w:r>
      <w:r w:rsidR="003564C8">
        <w:rPr>
          <w:rFonts w:ascii="Times New Roman" w:hAnsi="Times New Roman" w:cs="Times New Roman"/>
        </w:rPr>
        <w:t>, August 1</w:t>
      </w:r>
      <w:r w:rsidR="003564C8" w:rsidRPr="003564C8">
        <w:rPr>
          <w:rFonts w:ascii="Times New Roman" w:hAnsi="Times New Roman" w:cs="Times New Roman"/>
          <w:vertAlign w:val="superscript"/>
        </w:rPr>
        <w:t>st</w:t>
      </w:r>
      <w:r w:rsidR="00787996">
        <w:rPr>
          <w:rFonts w:ascii="Times New Roman" w:hAnsi="Times New Roman" w:cs="Times New Roman"/>
        </w:rPr>
        <w:t xml:space="preserve">, June 1, 2021 </w:t>
      </w:r>
      <w:r w:rsidR="003564C8">
        <w:rPr>
          <w:rFonts w:ascii="Times New Roman" w:hAnsi="Times New Roman" w:cs="Times New Roman"/>
        </w:rPr>
        <w:t>or some other date</w:t>
      </w:r>
      <w:r w:rsidR="00680C2F">
        <w:rPr>
          <w:rFonts w:ascii="Times New Roman" w:hAnsi="Times New Roman" w:cs="Times New Roman"/>
        </w:rPr>
        <w:t>.  Had it done so,</w:t>
      </w:r>
      <w:r w:rsidR="003564C8">
        <w:rPr>
          <w:rFonts w:ascii="Times New Roman" w:hAnsi="Times New Roman" w:cs="Times New Roman"/>
        </w:rPr>
        <w:t xml:space="preserve"> the need for Aqua to be ordered to take over the Twin Lakes system as an interim receiver, as the OCA requests in its petition, would be alleviated.  Therefore, the need for relief is not immediate.</w:t>
      </w:r>
    </w:p>
    <w:p w14:paraId="3163F04F" w14:textId="6206E63B" w:rsidR="003564C8" w:rsidRDefault="003564C8" w:rsidP="002A07FC">
      <w:pPr>
        <w:tabs>
          <w:tab w:val="left" w:pos="1530"/>
        </w:tabs>
        <w:spacing w:line="360" w:lineRule="auto"/>
        <w:rPr>
          <w:rFonts w:ascii="Times New Roman" w:hAnsi="Times New Roman" w:cs="Times New Roman"/>
        </w:rPr>
      </w:pPr>
    </w:p>
    <w:p w14:paraId="280AAC88" w14:textId="259BFC3C" w:rsidR="00F11D33" w:rsidRPr="002A07FC" w:rsidRDefault="00F11D33" w:rsidP="00F11D33">
      <w:pPr>
        <w:tabs>
          <w:tab w:val="left" w:pos="1530"/>
        </w:tabs>
        <w:spacing w:line="360" w:lineRule="auto"/>
        <w:rPr>
          <w:rFonts w:ascii="Times New Roman" w:hAnsi="Times New Roman" w:cs="Times New Roman"/>
        </w:rPr>
      </w:pPr>
      <w:r>
        <w:rPr>
          <w:rFonts w:ascii="Times New Roman" w:hAnsi="Times New Roman" w:cs="Times New Roman"/>
        </w:rPr>
        <w:tab/>
        <w:t xml:space="preserve">Furthermore, I agree with I&amp;E and Aqua that the impetus behind the September 1, 2020 deadline is primarily financial.  Twin Lakes has been a troubled water system for quite some time and despite several attempts to correct the problems, the system continues to lose money.  Twin Lakes, and Middlesex as its parent company, have made the business decision to divest itself of this system, as most recently evidenced by the filing of the underlying petition </w:t>
      </w:r>
      <w:r w:rsidR="00BC705A">
        <w:rPr>
          <w:rFonts w:ascii="Times New Roman" w:hAnsi="Times New Roman" w:cs="Times New Roman"/>
        </w:rPr>
        <w:t xml:space="preserve">on July 16, 2020 </w:t>
      </w:r>
      <w:r>
        <w:rPr>
          <w:rFonts w:ascii="Times New Roman" w:hAnsi="Times New Roman" w:cs="Times New Roman"/>
        </w:rPr>
        <w:t>for a Commission order authorizing a capable utility to take the system over.  Again, Twin Lakes is commended for its multiple efforts in that regard</w:t>
      </w:r>
      <w:r w:rsidR="00787996">
        <w:rPr>
          <w:rFonts w:ascii="Times New Roman" w:hAnsi="Times New Roman" w:cs="Times New Roman"/>
        </w:rPr>
        <w:t xml:space="preserve"> and </w:t>
      </w:r>
      <w:r w:rsidR="00DC0E61">
        <w:rPr>
          <w:rFonts w:ascii="Times New Roman" w:hAnsi="Times New Roman" w:cs="Times New Roman"/>
        </w:rPr>
        <w:t xml:space="preserve">has </w:t>
      </w:r>
      <w:r w:rsidR="00787996">
        <w:rPr>
          <w:rFonts w:ascii="Times New Roman" w:hAnsi="Times New Roman" w:cs="Times New Roman"/>
        </w:rPr>
        <w:t>shareholder interests to protect</w:t>
      </w:r>
      <w:r>
        <w:rPr>
          <w:rFonts w:ascii="Times New Roman" w:hAnsi="Times New Roman" w:cs="Times New Roman"/>
        </w:rPr>
        <w:t>.  However, the Commission’s regulations regarding emergency relief at Section 3.6 require the need for relief to be immediate and the establishment of the September 1, 2020 deadline as the end of the 90-day notice period Middlesex provided Twin Lakes does not warrant an order being issued requiring Aqua to take over the system on an interim basis as receiver.</w:t>
      </w:r>
    </w:p>
    <w:p w14:paraId="1CEC15BD" w14:textId="77777777" w:rsidR="00F11D33" w:rsidRDefault="00F11D33" w:rsidP="002A07FC">
      <w:pPr>
        <w:tabs>
          <w:tab w:val="left" w:pos="1530"/>
        </w:tabs>
        <w:spacing w:line="360" w:lineRule="auto"/>
        <w:rPr>
          <w:rFonts w:ascii="Times New Roman" w:hAnsi="Times New Roman" w:cs="Times New Roman"/>
        </w:rPr>
      </w:pPr>
    </w:p>
    <w:p w14:paraId="676E8850" w14:textId="78413B33" w:rsidR="0049378E" w:rsidRDefault="003564C8" w:rsidP="00993A20">
      <w:pPr>
        <w:tabs>
          <w:tab w:val="left" w:pos="1530"/>
        </w:tabs>
        <w:spacing w:line="360" w:lineRule="auto"/>
        <w:rPr>
          <w:rFonts w:ascii="Times New Roman" w:hAnsi="Times New Roman" w:cs="Times New Roman"/>
        </w:rPr>
      </w:pPr>
      <w:r>
        <w:rPr>
          <w:rFonts w:ascii="Times New Roman" w:hAnsi="Times New Roman" w:cs="Times New Roman"/>
        </w:rPr>
        <w:tab/>
      </w:r>
      <w:r w:rsidR="00F11D33">
        <w:rPr>
          <w:rFonts w:ascii="Times New Roman" w:hAnsi="Times New Roman" w:cs="Times New Roman"/>
        </w:rPr>
        <w:t xml:space="preserve">The September 1, 2020 deadline is not arbitrary, as I&amp;E and Aqua contend.  It is quite possible that Twin Lakes will terminate service and substantial </w:t>
      </w:r>
      <w:r w:rsidR="00952EA8">
        <w:rPr>
          <w:rFonts w:ascii="Times New Roman" w:hAnsi="Times New Roman" w:cs="Times New Roman"/>
        </w:rPr>
        <w:t xml:space="preserve">real </w:t>
      </w:r>
      <w:r w:rsidR="00F11D33">
        <w:rPr>
          <w:rFonts w:ascii="Times New Roman" w:hAnsi="Times New Roman" w:cs="Times New Roman"/>
        </w:rPr>
        <w:t xml:space="preserve">negative consequences will likely ensue </w:t>
      </w:r>
      <w:r w:rsidR="00EB6629">
        <w:rPr>
          <w:rFonts w:ascii="Times New Roman" w:hAnsi="Times New Roman" w:cs="Times New Roman"/>
        </w:rPr>
        <w:t>as a result</w:t>
      </w:r>
      <w:r w:rsidR="00F11D33">
        <w:rPr>
          <w:rFonts w:ascii="Times New Roman" w:hAnsi="Times New Roman" w:cs="Times New Roman"/>
        </w:rPr>
        <w:t xml:space="preserve">.  </w:t>
      </w:r>
      <w:r w:rsidR="00680C2F">
        <w:rPr>
          <w:rFonts w:ascii="Times New Roman" w:hAnsi="Times New Roman" w:cs="Times New Roman"/>
        </w:rPr>
        <w:t>However,</w:t>
      </w:r>
      <w:r w:rsidR="00787996">
        <w:rPr>
          <w:rFonts w:ascii="Times New Roman" w:hAnsi="Times New Roman" w:cs="Times New Roman"/>
        </w:rPr>
        <w:t xml:space="preserve"> the answer to this problem is not to force Aqua to take over the case as a receiver with just a few </w:t>
      </w:r>
      <w:r w:rsidR="0049378E">
        <w:rPr>
          <w:rFonts w:ascii="Times New Roman" w:hAnsi="Times New Roman" w:cs="Times New Roman"/>
        </w:rPr>
        <w:t>days’ notice</w:t>
      </w:r>
      <w:r w:rsidR="00787996">
        <w:rPr>
          <w:rFonts w:ascii="Times New Roman" w:hAnsi="Times New Roman" w:cs="Times New Roman"/>
        </w:rPr>
        <w:t xml:space="preserve">.  As both I&amp;E and Aqua argued, if Aqua were appointed the receiver, Aqua would not bring anything to the table beyond what Twin Lakes is providing today because Aqua has far less knowledge of the Twin Lakes system then Twin Lakes.  </w:t>
      </w:r>
      <w:r w:rsidR="0049378E">
        <w:rPr>
          <w:rFonts w:ascii="Times New Roman" w:hAnsi="Times New Roman" w:cs="Times New Roman"/>
        </w:rPr>
        <w:t>Certainly,</w:t>
      </w:r>
      <w:r w:rsidR="00787996">
        <w:rPr>
          <w:rFonts w:ascii="Times New Roman" w:hAnsi="Times New Roman" w:cs="Times New Roman"/>
        </w:rPr>
        <w:t xml:space="preserve"> Aqua is a financially capable utility but the immediate challenges with the Twin Lakes system are not ones that can be immediately resolved with financial resources.  </w:t>
      </w:r>
    </w:p>
    <w:p w14:paraId="6C776696" w14:textId="77777777" w:rsidR="0049378E" w:rsidRDefault="0049378E" w:rsidP="00993A20">
      <w:pPr>
        <w:tabs>
          <w:tab w:val="left" w:pos="1530"/>
        </w:tabs>
        <w:spacing w:line="360" w:lineRule="auto"/>
        <w:rPr>
          <w:rFonts w:ascii="Times New Roman" w:hAnsi="Times New Roman" w:cs="Times New Roman"/>
        </w:rPr>
      </w:pPr>
    </w:p>
    <w:p w14:paraId="13FE9ABA" w14:textId="29436164" w:rsidR="00E257B2" w:rsidRDefault="0049378E" w:rsidP="00993A20">
      <w:pPr>
        <w:tabs>
          <w:tab w:val="left" w:pos="1530"/>
        </w:tabs>
        <w:spacing w:line="360" w:lineRule="auto"/>
        <w:rPr>
          <w:rFonts w:ascii="Times New Roman" w:hAnsi="Times New Roman" w:cs="Times New Roman"/>
        </w:rPr>
      </w:pPr>
      <w:r>
        <w:rPr>
          <w:rFonts w:ascii="Times New Roman" w:hAnsi="Times New Roman" w:cs="Times New Roman"/>
        </w:rPr>
        <w:tab/>
      </w:r>
      <w:r w:rsidR="00602CBD">
        <w:rPr>
          <w:rFonts w:ascii="Times New Roman" w:hAnsi="Times New Roman" w:cs="Times New Roman"/>
        </w:rPr>
        <w:t xml:space="preserve">Thus, it is appropriate to </w:t>
      </w:r>
      <w:r>
        <w:rPr>
          <w:rFonts w:ascii="Times New Roman" w:hAnsi="Times New Roman" w:cs="Times New Roman"/>
        </w:rPr>
        <w:t>deny the petition and require Twin Lakes to continue to operate the system</w:t>
      </w:r>
      <w:r w:rsidR="00952EA8">
        <w:rPr>
          <w:rFonts w:ascii="Times New Roman" w:hAnsi="Times New Roman" w:cs="Times New Roman"/>
        </w:rPr>
        <w:t xml:space="preserve"> </w:t>
      </w:r>
      <w:r w:rsidR="00BC705A">
        <w:rPr>
          <w:rFonts w:ascii="Times New Roman" w:hAnsi="Times New Roman" w:cs="Times New Roman"/>
        </w:rPr>
        <w:t xml:space="preserve">at least </w:t>
      </w:r>
      <w:r w:rsidR="00952EA8">
        <w:rPr>
          <w:rFonts w:ascii="Times New Roman" w:hAnsi="Times New Roman" w:cs="Times New Roman"/>
        </w:rPr>
        <w:t>on an interim basis until a receiver can properly take over</w:t>
      </w:r>
      <w:r>
        <w:rPr>
          <w:rFonts w:ascii="Times New Roman" w:hAnsi="Times New Roman" w:cs="Times New Roman"/>
        </w:rPr>
        <w:t xml:space="preserve">.  </w:t>
      </w:r>
      <w:r w:rsidR="00787996">
        <w:rPr>
          <w:rFonts w:ascii="Times New Roman" w:hAnsi="Times New Roman" w:cs="Times New Roman"/>
        </w:rPr>
        <w:t xml:space="preserve">This is particularly true given that this order will be certified to the Commission as a material question for </w:t>
      </w:r>
      <w:r w:rsidR="006A14BC">
        <w:rPr>
          <w:rFonts w:ascii="Times New Roman" w:hAnsi="Times New Roman" w:cs="Times New Roman"/>
        </w:rPr>
        <w:t xml:space="preserve">its input on the appropriate actions that should be taken to resolve this situation.  In addition, as noted above, on August 18, 2020, I&amp;E filed a petition for interlocutory review of the July 28, 2020 scheduling order.  Therefore, it is quite possible that the Commission could appoint Aqua, or another capable utility, as a receiver of the Twin Lakes system until the resolution of the underlying Section 529 proceeding filed by Twin Lakes on July 16, 2020, or some other proceeding.  The Commission could act on one or </w:t>
      </w:r>
      <w:proofErr w:type="gramStart"/>
      <w:r w:rsidR="006A14BC">
        <w:rPr>
          <w:rFonts w:ascii="Times New Roman" w:hAnsi="Times New Roman" w:cs="Times New Roman"/>
        </w:rPr>
        <w:t>both of these</w:t>
      </w:r>
      <w:proofErr w:type="gramEnd"/>
      <w:r w:rsidR="006A14BC">
        <w:rPr>
          <w:rFonts w:ascii="Times New Roman" w:hAnsi="Times New Roman" w:cs="Times New Roman"/>
        </w:rPr>
        <w:t xml:space="preserve"> filings as early as its Public Meeting on September 17, 2020.  In the interim, it is not reasonable to require Aqua to serve as receiver in response to this petition for emergency relief</w:t>
      </w:r>
      <w:r w:rsidR="00C412C0">
        <w:rPr>
          <w:rFonts w:ascii="Times New Roman" w:hAnsi="Times New Roman" w:cs="Times New Roman"/>
        </w:rPr>
        <w:t xml:space="preserve">.  It is reasonable to </w:t>
      </w:r>
      <w:r w:rsidR="006A14BC">
        <w:rPr>
          <w:rFonts w:ascii="Times New Roman" w:hAnsi="Times New Roman" w:cs="Times New Roman"/>
        </w:rPr>
        <w:t>require Twin Lakes to continue to operate the system because the need for relief is not immediate</w:t>
      </w:r>
      <w:r w:rsidR="00B65227">
        <w:rPr>
          <w:rFonts w:ascii="Times New Roman" w:hAnsi="Times New Roman" w:cs="Times New Roman"/>
        </w:rPr>
        <w:t xml:space="preserve">.  This is </w:t>
      </w:r>
      <w:r w:rsidR="00C412C0">
        <w:rPr>
          <w:rFonts w:ascii="Times New Roman" w:hAnsi="Times New Roman" w:cs="Times New Roman"/>
        </w:rPr>
        <w:t xml:space="preserve">especially </w:t>
      </w:r>
      <w:r w:rsidR="00B65227">
        <w:rPr>
          <w:rFonts w:ascii="Times New Roman" w:hAnsi="Times New Roman" w:cs="Times New Roman"/>
        </w:rPr>
        <w:t xml:space="preserve">true </w:t>
      </w:r>
      <w:r w:rsidR="00C412C0">
        <w:rPr>
          <w:rFonts w:ascii="Times New Roman" w:hAnsi="Times New Roman" w:cs="Times New Roman"/>
        </w:rPr>
        <w:t xml:space="preserve">if Middlesex </w:t>
      </w:r>
      <w:r w:rsidR="00B65227">
        <w:rPr>
          <w:rFonts w:ascii="Times New Roman" w:hAnsi="Times New Roman" w:cs="Times New Roman"/>
        </w:rPr>
        <w:t xml:space="preserve">were to agree </w:t>
      </w:r>
      <w:r w:rsidR="00C412C0">
        <w:rPr>
          <w:rFonts w:ascii="Times New Roman" w:hAnsi="Times New Roman" w:cs="Times New Roman"/>
        </w:rPr>
        <w:t xml:space="preserve">to extend its service agreement with Twin Lakes by </w:t>
      </w:r>
      <w:r w:rsidR="00D22CC5">
        <w:rPr>
          <w:rFonts w:ascii="Times New Roman" w:hAnsi="Times New Roman" w:cs="Times New Roman"/>
        </w:rPr>
        <w:t xml:space="preserve">at least </w:t>
      </w:r>
      <w:r w:rsidR="00C412C0">
        <w:rPr>
          <w:rFonts w:ascii="Times New Roman" w:hAnsi="Times New Roman" w:cs="Times New Roman"/>
        </w:rPr>
        <w:t>an additional month</w:t>
      </w:r>
      <w:r w:rsidR="006A14BC">
        <w:rPr>
          <w:rFonts w:ascii="Times New Roman" w:hAnsi="Times New Roman" w:cs="Times New Roman"/>
        </w:rPr>
        <w:t>.</w:t>
      </w:r>
    </w:p>
    <w:p w14:paraId="0E612A2A" w14:textId="409B32F2" w:rsidR="006A14BC" w:rsidRDefault="006A14BC" w:rsidP="00993A20">
      <w:pPr>
        <w:tabs>
          <w:tab w:val="left" w:pos="1530"/>
        </w:tabs>
        <w:spacing w:line="360" w:lineRule="auto"/>
        <w:rPr>
          <w:rFonts w:ascii="Times New Roman" w:hAnsi="Times New Roman" w:cs="Times New Roman"/>
        </w:rPr>
      </w:pPr>
    </w:p>
    <w:p w14:paraId="1CFE55C4" w14:textId="156A6BBD" w:rsidR="006A14BC" w:rsidRDefault="006A14BC" w:rsidP="00993A20">
      <w:pPr>
        <w:tabs>
          <w:tab w:val="left" w:pos="1530"/>
        </w:tabs>
        <w:spacing w:line="360" w:lineRule="auto"/>
        <w:rPr>
          <w:rFonts w:ascii="Times New Roman" w:hAnsi="Times New Roman" w:cs="Times New Roman"/>
        </w:rPr>
      </w:pPr>
      <w:r>
        <w:rPr>
          <w:rFonts w:ascii="Times New Roman" w:hAnsi="Times New Roman" w:cs="Times New Roman"/>
        </w:rPr>
        <w:tab/>
      </w:r>
      <w:r w:rsidR="003C0658">
        <w:rPr>
          <w:rFonts w:ascii="Times New Roman" w:hAnsi="Times New Roman" w:cs="Times New Roman"/>
        </w:rPr>
        <w:t>Twin Lakes’ intention to terminate service as of September 1, 2020 has been characterized in this proceeding as a threat.  Regardless of whether Twin Lakes’ intention is a threat, Twin Lakes is a certifi</w:t>
      </w:r>
      <w:r w:rsidR="00C412C0">
        <w:rPr>
          <w:rFonts w:ascii="Times New Roman" w:hAnsi="Times New Roman" w:cs="Times New Roman"/>
        </w:rPr>
        <w:t>ed</w:t>
      </w:r>
      <w:r w:rsidR="003C0658">
        <w:rPr>
          <w:rFonts w:ascii="Times New Roman" w:hAnsi="Times New Roman" w:cs="Times New Roman"/>
        </w:rPr>
        <w:t xml:space="preserve"> public utility in Pennsylvania and has an obligation to provide service pursuant to its certificate of public convenience until the Commission directs otherwise.  This fact is not changed </w:t>
      </w:r>
      <w:r w:rsidR="003255FA">
        <w:rPr>
          <w:rFonts w:ascii="Times New Roman" w:hAnsi="Times New Roman" w:cs="Times New Roman"/>
        </w:rPr>
        <w:t xml:space="preserve">by determining </w:t>
      </w:r>
      <w:r w:rsidR="003C0658">
        <w:rPr>
          <w:rFonts w:ascii="Times New Roman" w:hAnsi="Times New Roman" w:cs="Times New Roman"/>
        </w:rPr>
        <w:t xml:space="preserve">whether the Commission has jurisdiction over Middlesex, as the parties have argued in this case.  </w:t>
      </w:r>
      <w:r w:rsidR="00747639">
        <w:rPr>
          <w:rFonts w:ascii="Times New Roman" w:hAnsi="Times New Roman" w:cs="Times New Roman"/>
        </w:rPr>
        <w:t xml:space="preserve">Twin Lakes cannot shut down its system </w:t>
      </w:r>
      <w:r w:rsidR="003255FA">
        <w:rPr>
          <w:rFonts w:ascii="Times New Roman" w:hAnsi="Times New Roman" w:cs="Times New Roman"/>
        </w:rPr>
        <w:t xml:space="preserve">thereby </w:t>
      </w:r>
      <w:r w:rsidR="00747639">
        <w:rPr>
          <w:rFonts w:ascii="Times New Roman" w:hAnsi="Times New Roman" w:cs="Times New Roman"/>
        </w:rPr>
        <w:t>effectively terminating service to all customers as of 12:01 a.m. on September 1, 2020 without permission from the Commission to do so.</w:t>
      </w:r>
      <w:r w:rsidR="001628F6">
        <w:rPr>
          <w:rFonts w:ascii="Times New Roman" w:hAnsi="Times New Roman" w:cs="Times New Roman"/>
        </w:rPr>
        <w:t xml:space="preserve">  As a result, the need for relief in the form of forcing Aqua to act as a receiver effective </w:t>
      </w:r>
      <w:proofErr w:type="gramStart"/>
      <w:r w:rsidR="001628F6">
        <w:rPr>
          <w:rFonts w:ascii="Times New Roman" w:hAnsi="Times New Roman" w:cs="Times New Roman"/>
        </w:rPr>
        <w:t xml:space="preserve">at </w:t>
      </w:r>
      <w:r w:rsidR="00B65227">
        <w:rPr>
          <w:rFonts w:ascii="Times New Roman" w:hAnsi="Times New Roman" w:cs="Times New Roman"/>
        </w:rPr>
        <w:t>this</w:t>
      </w:r>
      <w:r w:rsidR="001628F6">
        <w:rPr>
          <w:rFonts w:ascii="Times New Roman" w:hAnsi="Times New Roman" w:cs="Times New Roman"/>
        </w:rPr>
        <w:t xml:space="preserve"> time</w:t>
      </w:r>
      <w:proofErr w:type="gramEnd"/>
      <w:r w:rsidR="001628F6">
        <w:rPr>
          <w:rFonts w:ascii="Times New Roman" w:hAnsi="Times New Roman" w:cs="Times New Roman"/>
        </w:rPr>
        <w:t xml:space="preserve"> is not immediate.</w:t>
      </w:r>
    </w:p>
    <w:p w14:paraId="50989D1C" w14:textId="77777777" w:rsidR="006A14BC" w:rsidRPr="00993A20" w:rsidRDefault="006A14BC" w:rsidP="00993A20">
      <w:pPr>
        <w:tabs>
          <w:tab w:val="left" w:pos="1530"/>
        </w:tabs>
        <w:spacing w:line="360" w:lineRule="auto"/>
        <w:rPr>
          <w:rFonts w:ascii="Times New Roman" w:hAnsi="Times New Roman" w:cs="Times New Roman"/>
        </w:rPr>
      </w:pPr>
    </w:p>
    <w:p w14:paraId="29828ECA" w14:textId="72AA0199" w:rsidR="00E257B2" w:rsidRPr="006F39DC" w:rsidRDefault="00E257B2" w:rsidP="006F39DC">
      <w:pPr>
        <w:spacing w:line="360" w:lineRule="auto"/>
        <w:ind w:firstLine="1440"/>
        <w:rPr>
          <w:rFonts w:ascii="Times New Roman" w:hAnsi="Times New Roman" w:cs="Times New Roman"/>
        </w:rPr>
      </w:pPr>
      <w:r w:rsidRPr="008B6F6C">
        <w:rPr>
          <w:rFonts w:ascii="Times New Roman" w:hAnsi="Times New Roman" w:cs="Times New Roman"/>
        </w:rPr>
        <w:t xml:space="preserve">As such, </w:t>
      </w:r>
      <w:r w:rsidR="006F39DC">
        <w:rPr>
          <w:rFonts w:ascii="Times New Roman" w:hAnsi="Times New Roman" w:cs="Times New Roman"/>
        </w:rPr>
        <w:t xml:space="preserve">when considering the record evidence presented by the parties in this proceeding, </w:t>
      </w:r>
      <w:proofErr w:type="gramStart"/>
      <w:r w:rsidR="006F39DC">
        <w:rPr>
          <w:rFonts w:ascii="Times New Roman" w:hAnsi="Times New Roman" w:cs="Times New Roman"/>
        </w:rPr>
        <w:t>it is clear that the</w:t>
      </w:r>
      <w:proofErr w:type="gramEnd"/>
      <w:r w:rsidR="006F39DC">
        <w:rPr>
          <w:rFonts w:ascii="Times New Roman" w:hAnsi="Times New Roman" w:cs="Times New Roman"/>
        </w:rPr>
        <w:t xml:space="preserve"> OCA has failed to satisfy its burden to demonstrate that the need for relief is immediate.</w:t>
      </w:r>
    </w:p>
    <w:p w14:paraId="2E014109" w14:textId="77777777" w:rsidR="00E257B2" w:rsidRPr="008B6F6C" w:rsidRDefault="00E257B2" w:rsidP="00E32DC9">
      <w:pPr>
        <w:pStyle w:val="ListParagraph"/>
        <w:tabs>
          <w:tab w:val="left" w:pos="1530"/>
        </w:tabs>
        <w:spacing w:line="360" w:lineRule="auto"/>
        <w:ind w:left="0" w:firstLine="1440"/>
        <w:rPr>
          <w:rFonts w:ascii="Times New Roman" w:hAnsi="Times New Roman" w:cs="Times New Roman"/>
        </w:rPr>
      </w:pPr>
    </w:p>
    <w:p w14:paraId="5115E1A3" w14:textId="099F07F3" w:rsidR="00E32DC9" w:rsidRPr="00365AD3" w:rsidRDefault="002F0FA9" w:rsidP="00E32DC9">
      <w:pPr>
        <w:pStyle w:val="ListParagraph"/>
        <w:numPr>
          <w:ilvl w:val="0"/>
          <w:numId w:val="5"/>
        </w:numPr>
        <w:spacing w:line="360" w:lineRule="auto"/>
        <w:rPr>
          <w:rFonts w:ascii="Times New Roman" w:hAnsi="Times New Roman" w:cs="Times New Roman"/>
          <w:u w:val="single"/>
        </w:rPr>
      </w:pPr>
      <w:r>
        <w:rPr>
          <w:rFonts w:ascii="Times New Roman" w:hAnsi="Times New Roman" w:cs="Times New Roman"/>
          <w:u w:val="single"/>
        </w:rPr>
        <w:t xml:space="preserve">Factor 3:  </w:t>
      </w:r>
      <w:r w:rsidR="00CD761D" w:rsidRPr="00365AD3">
        <w:rPr>
          <w:rFonts w:ascii="Times New Roman" w:hAnsi="Times New Roman" w:cs="Times New Roman"/>
          <w:u w:val="single"/>
        </w:rPr>
        <w:t>Whether the injury is irreparable if relief is not granted</w:t>
      </w:r>
    </w:p>
    <w:p w14:paraId="4F206954" w14:textId="7777777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29758938" w14:textId="15AB6042"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The third criteria which the OCA must satisfy is whether </w:t>
      </w:r>
      <w:r w:rsidR="00D055E9">
        <w:rPr>
          <w:rFonts w:ascii="Times New Roman" w:hAnsi="Times New Roman" w:cs="Times New Roman"/>
        </w:rPr>
        <w:t xml:space="preserve">the injury would be irreparable if relief is not granted.  52 </w:t>
      </w:r>
      <w:proofErr w:type="spellStart"/>
      <w:r w:rsidR="00D055E9">
        <w:rPr>
          <w:rFonts w:ascii="Times New Roman" w:hAnsi="Times New Roman" w:cs="Times New Roman"/>
        </w:rPr>
        <w:t>Pa.Code</w:t>
      </w:r>
      <w:proofErr w:type="spellEnd"/>
      <w:r w:rsidR="00D055E9">
        <w:rPr>
          <w:rFonts w:ascii="Times New Roman" w:hAnsi="Times New Roman" w:cs="Times New Roman"/>
        </w:rPr>
        <w:t xml:space="preserve"> § 3.6(b)(3).</w:t>
      </w:r>
      <w:r w:rsidR="00FA4940">
        <w:rPr>
          <w:rFonts w:ascii="Times New Roman" w:hAnsi="Times New Roman" w:cs="Times New Roman"/>
        </w:rPr>
        <w:t xml:space="preserve">  For the reasons discussed below, I find that the OCA has not satisfied </w:t>
      </w:r>
      <w:proofErr w:type="gramStart"/>
      <w:r w:rsidR="00FA4940">
        <w:rPr>
          <w:rFonts w:ascii="Times New Roman" w:hAnsi="Times New Roman" w:cs="Times New Roman"/>
        </w:rPr>
        <w:t>this criteria</w:t>
      </w:r>
      <w:proofErr w:type="gramEnd"/>
      <w:r w:rsidR="00FA4940">
        <w:rPr>
          <w:rFonts w:ascii="Times New Roman" w:hAnsi="Times New Roman" w:cs="Times New Roman"/>
        </w:rPr>
        <w:t>.</w:t>
      </w:r>
    </w:p>
    <w:p w14:paraId="1D1DEAAF" w14:textId="623DE743" w:rsidR="00E32DC9" w:rsidRDefault="00E32DC9" w:rsidP="00E32DC9">
      <w:pPr>
        <w:pStyle w:val="ListParagraph"/>
        <w:tabs>
          <w:tab w:val="left" w:pos="1530"/>
        </w:tabs>
        <w:spacing w:line="360" w:lineRule="auto"/>
        <w:ind w:left="0" w:firstLine="1440"/>
        <w:rPr>
          <w:rFonts w:ascii="Times New Roman" w:hAnsi="Times New Roman" w:cs="Times New Roman"/>
        </w:rPr>
      </w:pPr>
    </w:p>
    <w:p w14:paraId="7BDDD6E5" w14:textId="0889FC11" w:rsidR="00207D6D" w:rsidRDefault="00207D6D" w:rsidP="00E32DC9">
      <w:pPr>
        <w:pStyle w:val="ListParagraph"/>
        <w:tabs>
          <w:tab w:val="left" w:pos="1530"/>
        </w:tabs>
        <w:spacing w:line="360" w:lineRule="auto"/>
        <w:ind w:left="0" w:firstLine="1440"/>
        <w:rPr>
          <w:rFonts w:ascii="Times New Roman" w:hAnsi="Times New Roman" w:cs="Times New Roman"/>
        </w:rPr>
      </w:pPr>
    </w:p>
    <w:p w14:paraId="3097C8CE" w14:textId="77777777" w:rsidR="00207D6D" w:rsidRDefault="00207D6D" w:rsidP="00E32DC9">
      <w:pPr>
        <w:pStyle w:val="ListParagraph"/>
        <w:tabs>
          <w:tab w:val="left" w:pos="1530"/>
        </w:tabs>
        <w:spacing w:line="360" w:lineRule="auto"/>
        <w:ind w:left="0" w:firstLine="1440"/>
        <w:rPr>
          <w:rFonts w:ascii="Times New Roman" w:hAnsi="Times New Roman" w:cs="Times New Roman"/>
        </w:rPr>
      </w:pPr>
    </w:p>
    <w:p w14:paraId="58ADF73A" w14:textId="241A5708" w:rsidR="005E0054" w:rsidRDefault="005E0054" w:rsidP="005E0054">
      <w:pPr>
        <w:pStyle w:val="ListParagraph"/>
        <w:numPr>
          <w:ilvl w:val="0"/>
          <w:numId w:val="12"/>
        </w:numPr>
        <w:tabs>
          <w:tab w:val="left" w:pos="1530"/>
        </w:tabs>
        <w:spacing w:line="360" w:lineRule="auto"/>
        <w:rPr>
          <w:rFonts w:ascii="Times New Roman" w:hAnsi="Times New Roman" w:cs="Times New Roman"/>
        </w:rPr>
      </w:pPr>
      <w:r>
        <w:rPr>
          <w:rFonts w:ascii="Times New Roman" w:hAnsi="Times New Roman" w:cs="Times New Roman"/>
        </w:rPr>
        <w:t>Position of the parties</w:t>
      </w:r>
    </w:p>
    <w:p w14:paraId="2189923E" w14:textId="77777777" w:rsidR="005E0054" w:rsidRPr="008B6F6C" w:rsidRDefault="005E0054" w:rsidP="005E0054">
      <w:pPr>
        <w:pStyle w:val="ListParagraph"/>
        <w:tabs>
          <w:tab w:val="left" w:pos="1530"/>
        </w:tabs>
        <w:spacing w:line="360" w:lineRule="auto"/>
        <w:ind w:left="1800"/>
        <w:rPr>
          <w:rFonts w:ascii="Times New Roman" w:hAnsi="Times New Roman" w:cs="Times New Roman"/>
        </w:rPr>
      </w:pPr>
    </w:p>
    <w:p w14:paraId="2270D313" w14:textId="6A988024" w:rsidR="00CF3A1C"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w:t>
      </w:r>
      <w:proofErr w:type="gramStart"/>
      <w:r w:rsidRPr="008B6F6C">
        <w:rPr>
          <w:rFonts w:ascii="Times New Roman" w:hAnsi="Times New Roman" w:cs="Times New Roman"/>
        </w:rPr>
        <w:t>this criteria</w:t>
      </w:r>
      <w:proofErr w:type="gramEnd"/>
      <w:r w:rsidRPr="008B6F6C">
        <w:rPr>
          <w:rFonts w:ascii="Times New Roman" w:hAnsi="Times New Roman" w:cs="Times New Roman"/>
        </w:rPr>
        <w:t xml:space="preserve">, the OCA </w:t>
      </w:r>
      <w:r w:rsidR="00E11843" w:rsidRPr="008B6F6C">
        <w:rPr>
          <w:rFonts w:ascii="Times New Roman" w:hAnsi="Times New Roman" w:cs="Times New Roman"/>
        </w:rPr>
        <w:t xml:space="preserve">made a multi-pronged argument.  First, the OCA </w:t>
      </w:r>
      <w:r w:rsidR="00F664AD" w:rsidRPr="008B6F6C">
        <w:rPr>
          <w:rFonts w:ascii="Times New Roman" w:hAnsi="Times New Roman" w:cs="Times New Roman"/>
        </w:rPr>
        <w:t xml:space="preserve">noted that both the Commission and DEP have recognized the important link between water service and public health and safety.  In doing so, the OCA cited to the Commission’s recent </w:t>
      </w:r>
      <w:r w:rsidR="00F664AD" w:rsidRPr="008B6F6C">
        <w:rPr>
          <w:rFonts w:ascii="Times New Roman" w:hAnsi="Times New Roman" w:cs="Times New Roman"/>
          <w:u w:val="single"/>
        </w:rPr>
        <w:t>Suspension of Regulatory and Statutory Deadlines; Modification to Filing and Service Requirements</w:t>
      </w:r>
      <w:r w:rsidR="00F664AD" w:rsidRPr="008B6F6C">
        <w:rPr>
          <w:rFonts w:ascii="Times New Roman" w:hAnsi="Times New Roman" w:cs="Times New Roman"/>
        </w:rPr>
        <w:t xml:space="preserve">, Docket No. M-2020-3019262 (Emergency Order dated March 13, 2020) and DEP regulations and its website that support the OCA’s position that cessation of water service, at any time, and especially during the Covid-19 pandemic, would negatively impact the public health and safety that would constitute irreparable harm to customers.  </w:t>
      </w:r>
      <w:r w:rsidR="00F664AD" w:rsidRPr="008B6F6C">
        <w:rPr>
          <w:rFonts w:ascii="Times New Roman" w:hAnsi="Times New Roman" w:cs="Times New Roman"/>
          <w:u w:val="single"/>
        </w:rPr>
        <w:t>OCA M.B.</w:t>
      </w:r>
      <w:r w:rsidR="00F664AD" w:rsidRPr="008B6F6C">
        <w:rPr>
          <w:rFonts w:ascii="Times New Roman" w:hAnsi="Times New Roman" w:cs="Times New Roman"/>
        </w:rPr>
        <w:t xml:space="preserve"> at 13-14 (citations omitted).  </w:t>
      </w:r>
    </w:p>
    <w:p w14:paraId="01FCE0E1" w14:textId="77777777" w:rsidR="00CF3A1C" w:rsidRPr="008B6F6C" w:rsidRDefault="00CF3A1C" w:rsidP="00E32DC9">
      <w:pPr>
        <w:pStyle w:val="ListParagraph"/>
        <w:tabs>
          <w:tab w:val="left" w:pos="1530"/>
        </w:tabs>
        <w:spacing w:line="360" w:lineRule="auto"/>
        <w:ind w:left="0" w:firstLine="1440"/>
        <w:rPr>
          <w:rFonts w:ascii="Times New Roman" w:hAnsi="Times New Roman" w:cs="Times New Roman"/>
        </w:rPr>
      </w:pPr>
    </w:p>
    <w:p w14:paraId="1FC0FE0A" w14:textId="73F6F7B9" w:rsidR="00E32DC9" w:rsidRPr="008B6F6C" w:rsidRDefault="0057088B"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Second</w:t>
      </w:r>
      <w:r w:rsidR="00F664AD" w:rsidRPr="008B6F6C">
        <w:rPr>
          <w:rFonts w:ascii="Times New Roman" w:hAnsi="Times New Roman" w:cs="Times New Roman"/>
        </w:rPr>
        <w:t xml:space="preserve">, the OCA </w:t>
      </w:r>
      <w:r w:rsidR="00CF3A1C" w:rsidRPr="008B6F6C">
        <w:rPr>
          <w:rFonts w:ascii="Times New Roman" w:hAnsi="Times New Roman" w:cs="Times New Roman"/>
        </w:rPr>
        <w:t xml:space="preserve">noted the testimony of its witnesses Kemether and Bartolacci who testified regarding the irreparable harm that would occur if a receiver is not appointed.  Mr. Kemether is the Chairman of the Sagamore Estates Community’s Property Owners’ Association and oversees the management of the community.  </w:t>
      </w:r>
      <w:r w:rsidR="00CF3A1C" w:rsidRPr="008B6F6C">
        <w:rPr>
          <w:rFonts w:ascii="Times New Roman" w:hAnsi="Times New Roman" w:cs="Times New Roman"/>
          <w:u w:val="single"/>
        </w:rPr>
        <w:t>Id.</w:t>
      </w:r>
      <w:r w:rsidR="00CF3A1C" w:rsidRPr="008B6F6C">
        <w:rPr>
          <w:rFonts w:ascii="Times New Roman" w:hAnsi="Times New Roman" w:cs="Times New Roman"/>
        </w:rPr>
        <w:t xml:space="preserve"> at 14-17.  The OCA noted, among other things, that Mr. Kemether testified that the system is “far from an adequate system, and there remain frequent outages.”  </w:t>
      </w:r>
      <w:r w:rsidR="00CF3A1C" w:rsidRPr="008B6F6C">
        <w:rPr>
          <w:rFonts w:ascii="Times New Roman" w:hAnsi="Times New Roman" w:cs="Times New Roman"/>
          <w:u w:val="single"/>
        </w:rPr>
        <w:t>Id.</w:t>
      </w:r>
      <w:r w:rsidR="00CF3A1C" w:rsidRPr="008B6F6C">
        <w:rPr>
          <w:rFonts w:ascii="Times New Roman" w:hAnsi="Times New Roman" w:cs="Times New Roman"/>
        </w:rPr>
        <w:t xml:space="preserve"> at 16, </w:t>
      </w:r>
      <w:r w:rsidR="00CF3A1C" w:rsidRPr="008B6F6C">
        <w:rPr>
          <w:rFonts w:ascii="Times New Roman" w:hAnsi="Times New Roman" w:cs="Times New Roman"/>
          <w:i/>
          <w:iCs/>
        </w:rPr>
        <w:t>citing</w:t>
      </w:r>
      <w:r w:rsidR="00CF3A1C" w:rsidRPr="008B6F6C">
        <w:rPr>
          <w:rFonts w:ascii="Times New Roman" w:hAnsi="Times New Roman" w:cs="Times New Roman"/>
        </w:rPr>
        <w:t xml:space="preserve">, Tr. 49-50.  The OCA also noted Mr. </w:t>
      </w:r>
      <w:proofErr w:type="spellStart"/>
      <w:r w:rsidR="00CF3A1C" w:rsidRPr="008B6F6C">
        <w:rPr>
          <w:rFonts w:ascii="Times New Roman" w:hAnsi="Times New Roman" w:cs="Times New Roman"/>
        </w:rPr>
        <w:t>Kemether’s</w:t>
      </w:r>
      <w:proofErr w:type="spellEnd"/>
      <w:r w:rsidR="00CF3A1C" w:rsidRPr="008B6F6C">
        <w:rPr>
          <w:rFonts w:ascii="Times New Roman" w:hAnsi="Times New Roman" w:cs="Times New Roman"/>
        </w:rPr>
        <w:t xml:space="preserve"> testimony </w:t>
      </w:r>
      <w:r w:rsidR="00D76842" w:rsidRPr="008B6F6C">
        <w:rPr>
          <w:rFonts w:ascii="Times New Roman" w:hAnsi="Times New Roman" w:cs="Times New Roman"/>
        </w:rPr>
        <w:t xml:space="preserve">regarding the harm that would occur in the community if Twin Lakes turns off the water at 12:01 a.m. on September 1, 2020.  </w:t>
      </w:r>
      <w:r w:rsidR="00D76842" w:rsidRPr="008B6F6C">
        <w:rPr>
          <w:rFonts w:ascii="Times New Roman" w:hAnsi="Times New Roman" w:cs="Times New Roman"/>
          <w:u w:val="single"/>
        </w:rPr>
        <w:t>Id.</w:t>
      </w:r>
      <w:r w:rsidR="00D76842" w:rsidRPr="008B6F6C">
        <w:rPr>
          <w:rFonts w:ascii="Times New Roman" w:hAnsi="Times New Roman" w:cs="Times New Roman"/>
        </w:rPr>
        <w:t xml:space="preserve"> at 17, </w:t>
      </w:r>
      <w:r w:rsidR="00D76842" w:rsidRPr="008B6F6C">
        <w:rPr>
          <w:rFonts w:ascii="Times New Roman" w:hAnsi="Times New Roman" w:cs="Times New Roman"/>
          <w:i/>
          <w:iCs/>
        </w:rPr>
        <w:t>citing</w:t>
      </w:r>
      <w:r w:rsidR="00D76842" w:rsidRPr="008B6F6C">
        <w:rPr>
          <w:rFonts w:ascii="Times New Roman" w:hAnsi="Times New Roman" w:cs="Times New Roman"/>
        </w:rPr>
        <w:t xml:space="preserve">, Tr. 54.  In addition, Mr. Bartolacci is a Sanitarian Supervisor for DEP’s Pocono office and is familiar with the Twin Lakes system.  </w:t>
      </w:r>
      <w:r w:rsidR="00D76842" w:rsidRPr="008B6F6C">
        <w:rPr>
          <w:rFonts w:ascii="Times New Roman" w:hAnsi="Times New Roman" w:cs="Times New Roman"/>
          <w:u w:val="single"/>
        </w:rPr>
        <w:t>Id.</w:t>
      </w:r>
      <w:r w:rsidR="00D76842" w:rsidRPr="008B6F6C">
        <w:rPr>
          <w:rFonts w:ascii="Times New Roman" w:hAnsi="Times New Roman" w:cs="Times New Roman"/>
        </w:rPr>
        <w:t xml:space="preserve"> at 17-18, </w:t>
      </w:r>
      <w:r w:rsidR="00D76842" w:rsidRPr="008B6F6C">
        <w:rPr>
          <w:rFonts w:ascii="Times New Roman" w:hAnsi="Times New Roman" w:cs="Times New Roman"/>
          <w:i/>
          <w:iCs/>
        </w:rPr>
        <w:t>citing</w:t>
      </w:r>
      <w:r w:rsidR="00D76842" w:rsidRPr="008B6F6C">
        <w:rPr>
          <w:rFonts w:ascii="Times New Roman" w:hAnsi="Times New Roman" w:cs="Times New Roman"/>
        </w:rPr>
        <w:t xml:space="preserve">, Tr. 59-61.  </w:t>
      </w:r>
      <w:r w:rsidR="002D0872">
        <w:rPr>
          <w:rFonts w:ascii="Times New Roman" w:hAnsi="Times New Roman" w:cs="Times New Roman"/>
        </w:rPr>
        <w:t xml:space="preserve">The OCA noted that </w:t>
      </w:r>
      <w:r w:rsidRPr="008B6F6C">
        <w:rPr>
          <w:rFonts w:ascii="Times New Roman" w:hAnsi="Times New Roman" w:cs="Times New Roman"/>
        </w:rPr>
        <w:t xml:space="preserve">Mr. Bartolacci testified regarding the actions that DEP can take against Twin Lakes if it turns the water service off, including issuing a field order requiring Twin Lakes to provide for continuation of service and petitioning the courts to enforce the order.  </w:t>
      </w:r>
      <w:r w:rsidRPr="008B6F6C">
        <w:rPr>
          <w:rFonts w:ascii="Times New Roman" w:hAnsi="Times New Roman" w:cs="Times New Roman"/>
          <w:u w:val="single"/>
        </w:rPr>
        <w:t>Id.</w:t>
      </w:r>
      <w:r w:rsidRPr="008B6F6C">
        <w:rPr>
          <w:rFonts w:ascii="Times New Roman" w:hAnsi="Times New Roman" w:cs="Times New Roman"/>
        </w:rPr>
        <w:t xml:space="preserve"> at 18, </w:t>
      </w:r>
      <w:r w:rsidRPr="008B6F6C">
        <w:rPr>
          <w:rFonts w:ascii="Times New Roman" w:hAnsi="Times New Roman" w:cs="Times New Roman"/>
          <w:i/>
          <w:iCs/>
        </w:rPr>
        <w:t>citing</w:t>
      </w:r>
      <w:r w:rsidRPr="008B6F6C">
        <w:rPr>
          <w:rFonts w:ascii="Times New Roman" w:hAnsi="Times New Roman" w:cs="Times New Roman"/>
        </w:rPr>
        <w:t xml:space="preserve">, Tr. 61-62, 69.  The OCA also noted that Mr. Bartolacci indicated he would not have any concerns if Aqua was </w:t>
      </w:r>
      <w:r w:rsidR="002D0872">
        <w:rPr>
          <w:rFonts w:ascii="Times New Roman" w:hAnsi="Times New Roman" w:cs="Times New Roman"/>
        </w:rPr>
        <w:t>assigned</w:t>
      </w:r>
      <w:r w:rsidRPr="008B6F6C">
        <w:rPr>
          <w:rFonts w:ascii="Times New Roman" w:hAnsi="Times New Roman" w:cs="Times New Roman"/>
        </w:rPr>
        <w:t xml:space="preserve"> as receiver to operate the Twin Lakes system.  </w:t>
      </w:r>
      <w:r w:rsidRPr="008B6F6C">
        <w:rPr>
          <w:rFonts w:ascii="Times New Roman" w:hAnsi="Times New Roman" w:cs="Times New Roman"/>
          <w:u w:val="single"/>
        </w:rPr>
        <w:t>Id.</w:t>
      </w:r>
      <w:r w:rsidRPr="008B6F6C">
        <w:rPr>
          <w:rFonts w:ascii="Times New Roman" w:hAnsi="Times New Roman" w:cs="Times New Roman"/>
        </w:rPr>
        <w:t xml:space="preserve">, </w:t>
      </w:r>
      <w:r w:rsidRPr="008B6F6C">
        <w:rPr>
          <w:rFonts w:ascii="Times New Roman" w:hAnsi="Times New Roman" w:cs="Times New Roman"/>
          <w:i/>
          <w:iCs/>
        </w:rPr>
        <w:t>citing</w:t>
      </w:r>
      <w:r w:rsidRPr="008B6F6C">
        <w:rPr>
          <w:rFonts w:ascii="Times New Roman" w:hAnsi="Times New Roman" w:cs="Times New Roman"/>
        </w:rPr>
        <w:t>, Tr. 62.</w:t>
      </w:r>
    </w:p>
    <w:p w14:paraId="2C63D9B2" w14:textId="0DA34F98" w:rsidR="0057088B" w:rsidRPr="008B6F6C" w:rsidRDefault="0057088B" w:rsidP="00E32DC9">
      <w:pPr>
        <w:pStyle w:val="ListParagraph"/>
        <w:tabs>
          <w:tab w:val="left" w:pos="1530"/>
        </w:tabs>
        <w:spacing w:line="360" w:lineRule="auto"/>
        <w:ind w:left="0" w:firstLine="1440"/>
        <w:rPr>
          <w:rFonts w:ascii="Times New Roman" w:hAnsi="Times New Roman" w:cs="Times New Roman"/>
        </w:rPr>
      </w:pPr>
    </w:p>
    <w:p w14:paraId="4D312A19" w14:textId="5A7DE318" w:rsidR="0057088B" w:rsidRPr="008B6F6C" w:rsidRDefault="0057088B"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Third, the OCA argued that the injury is irreparable if relief is not granted by arguing that there are no timely and viable alternatives that avoid irreparable harm to consumers.  The OCA </w:t>
      </w:r>
      <w:r w:rsidR="006016FA" w:rsidRPr="008B6F6C">
        <w:rPr>
          <w:rFonts w:ascii="Times New Roman" w:hAnsi="Times New Roman" w:cs="Times New Roman"/>
        </w:rPr>
        <w:t xml:space="preserve">argued that any alternatives to service provided by Twin Lakes should be addressed in the underlying Section 529 proceeding and not in this emergency petition.  The OCA then reiterated what Twin Lakes witness </w:t>
      </w:r>
      <w:proofErr w:type="spellStart"/>
      <w:r w:rsidR="006016FA" w:rsidRPr="008B6F6C">
        <w:rPr>
          <w:rFonts w:ascii="Times New Roman" w:hAnsi="Times New Roman" w:cs="Times New Roman"/>
        </w:rPr>
        <w:t>Fullagar</w:t>
      </w:r>
      <w:proofErr w:type="spellEnd"/>
      <w:r w:rsidR="006016FA" w:rsidRPr="008B6F6C">
        <w:rPr>
          <w:rFonts w:ascii="Times New Roman" w:hAnsi="Times New Roman" w:cs="Times New Roman"/>
        </w:rPr>
        <w:t xml:space="preserve"> stated</w:t>
      </w:r>
      <w:r w:rsidR="00FA4940">
        <w:rPr>
          <w:rFonts w:ascii="Times New Roman" w:hAnsi="Times New Roman" w:cs="Times New Roman"/>
        </w:rPr>
        <w:t xml:space="preserve"> – namely,</w:t>
      </w:r>
      <w:r w:rsidR="006016FA" w:rsidRPr="008B6F6C">
        <w:rPr>
          <w:rFonts w:ascii="Times New Roman" w:hAnsi="Times New Roman" w:cs="Times New Roman"/>
        </w:rPr>
        <w:t xml:space="preserve"> that “if Twin Lakes is ordered to continue to provide service …. it would do its best to abide by the order” but </w:t>
      </w:r>
      <w:r w:rsidR="00FA4940">
        <w:rPr>
          <w:rFonts w:ascii="Times New Roman" w:hAnsi="Times New Roman" w:cs="Times New Roman"/>
        </w:rPr>
        <w:t xml:space="preserve">that </w:t>
      </w:r>
      <w:r w:rsidR="006016FA" w:rsidRPr="008B6F6C">
        <w:rPr>
          <w:rFonts w:ascii="Times New Roman" w:hAnsi="Times New Roman" w:cs="Times New Roman"/>
        </w:rPr>
        <w:t xml:space="preserve">“if Twin Lakes cannot pay their bills and cannot pay their employees, at some point they will stop showing up.”  </w:t>
      </w:r>
      <w:r w:rsidR="006016FA" w:rsidRPr="008B6F6C">
        <w:rPr>
          <w:rFonts w:ascii="Times New Roman" w:hAnsi="Times New Roman" w:cs="Times New Roman"/>
          <w:u w:val="single"/>
        </w:rPr>
        <w:t>Id.</w:t>
      </w:r>
      <w:r w:rsidR="006016FA" w:rsidRPr="008B6F6C">
        <w:rPr>
          <w:rFonts w:ascii="Times New Roman" w:hAnsi="Times New Roman" w:cs="Times New Roman"/>
        </w:rPr>
        <w:t xml:space="preserve"> at 19, </w:t>
      </w:r>
      <w:r w:rsidR="006016FA" w:rsidRPr="008B6F6C">
        <w:rPr>
          <w:rFonts w:ascii="Times New Roman" w:hAnsi="Times New Roman" w:cs="Times New Roman"/>
          <w:i/>
          <w:iCs/>
        </w:rPr>
        <w:t>citing</w:t>
      </w:r>
      <w:r w:rsidR="006016FA" w:rsidRPr="008B6F6C">
        <w:rPr>
          <w:rFonts w:ascii="Times New Roman" w:hAnsi="Times New Roman" w:cs="Times New Roman"/>
        </w:rPr>
        <w:t>, Tr. 102-103.</w:t>
      </w:r>
      <w:r w:rsidR="00816CC9" w:rsidRPr="008B6F6C">
        <w:rPr>
          <w:rFonts w:ascii="Times New Roman" w:hAnsi="Times New Roman" w:cs="Times New Roman"/>
        </w:rPr>
        <w:t xml:space="preserve">  The OCA also argue</w:t>
      </w:r>
      <w:r w:rsidR="00D72E94">
        <w:rPr>
          <w:rFonts w:ascii="Times New Roman" w:hAnsi="Times New Roman" w:cs="Times New Roman"/>
        </w:rPr>
        <w:t>d</w:t>
      </w:r>
      <w:r w:rsidR="00816CC9" w:rsidRPr="008B6F6C">
        <w:rPr>
          <w:rFonts w:ascii="Times New Roman" w:hAnsi="Times New Roman" w:cs="Times New Roman"/>
        </w:rPr>
        <w:t xml:space="preserve"> that options for wells drilled by homeowners</w:t>
      </w:r>
      <w:r w:rsidR="00805F09" w:rsidRPr="008B6F6C">
        <w:rPr>
          <w:rFonts w:ascii="Times New Roman" w:hAnsi="Times New Roman" w:cs="Times New Roman"/>
        </w:rPr>
        <w:t xml:space="preserve"> is not feasible because the local township prevents homeowners from drilling a well without proof of hardship and most of the properties connected to the Twin Lakes system do not have enough land to drill wells.  </w:t>
      </w:r>
      <w:r w:rsidR="00805F09" w:rsidRPr="008B6F6C">
        <w:rPr>
          <w:rFonts w:ascii="Times New Roman" w:hAnsi="Times New Roman" w:cs="Times New Roman"/>
          <w:u w:val="single"/>
        </w:rPr>
        <w:t>Id.</w:t>
      </w:r>
      <w:r w:rsidR="00805F09" w:rsidRPr="008B6F6C">
        <w:rPr>
          <w:rFonts w:ascii="Times New Roman" w:hAnsi="Times New Roman" w:cs="Times New Roman"/>
        </w:rPr>
        <w:t xml:space="preserve"> at 20, </w:t>
      </w:r>
      <w:r w:rsidR="00805F09" w:rsidRPr="008B6F6C">
        <w:rPr>
          <w:rFonts w:ascii="Times New Roman" w:hAnsi="Times New Roman" w:cs="Times New Roman"/>
          <w:i/>
          <w:iCs/>
        </w:rPr>
        <w:t>citing</w:t>
      </w:r>
      <w:r w:rsidR="00805F09" w:rsidRPr="008B6F6C">
        <w:rPr>
          <w:rFonts w:ascii="Times New Roman" w:hAnsi="Times New Roman" w:cs="Times New Roman"/>
        </w:rPr>
        <w:t>, Tr. 53-54.</w:t>
      </w:r>
    </w:p>
    <w:p w14:paraId="6709B768" w14:textId="7777777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7ACDF51B" w14:textId="267D7DBE"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With regard to this criteria, I&amp;E argued</w:t>
      </w:r>
      <w:r w:rsidR="00BE1BFE" w:rsidRPr="008B6F6C">
        <w:rPr>
          <w:rFonts w:ascii="Times New Roman" w:hAnsi="Times New Roman" w:cs="Times New Roman"/>
        </w:rPr>
        <w:t xml:space="preserve"> that Twin Lakes is currently providing water service to its customers and, while the system has infrastructure problems, the company is still capable of providing water service as it is required to do pursuant to its certificate of service.  </w:t>
      </w:r>
      <w:r w:rsidR="00BE1BFE" w:rsidRPr="008B6F6C">
        <w:rPr>
          <w:rFonts w:ascii="Times New Roman" w:hAnsi="Times New Roman" w:cs="Times New Roman"/>
          <w:u w:val="single"/>
        </w:rPr>
        <w:t>I&amp;E M.B.</w:t>
      </w:r>
      <w:r w:rsidR="00BE1BFE" w:rsidRPr="008B6F6C">
        <w:rPr>
          <w:rFonts w:ascii="Times New Roman" w:hAnsi="Times New Roman" w:cs="Times New Roman"/>
        </w:rPr>
        <w:t xml:space="preserve"> at 10.  I&amp;E added that, if OCA’s requested relief is not granted, Twin Lakes has and will continue to have the technical and financial capability of providing service to its customers</w:t>
      </w:r>
      <w:r w:rsidR="00FE6B17" w:rsidRPr="008B6F6C">
        <w:rPr>
          <w:rFonts w:ascii="Times New Roman" w:hAnsi="Times New Roman" w:cs="Times New Roman"/>
        </w:rPr>
        <w:t xml:space="preserve"> until a Section 529 or abandonment proceeding is concluded.  </w:t>
      </w:r>
      <w:r w:rsidR="00BE1BFE" w:rsidRPr="008B6F6C">
        <w:rPr>
          <w:rFonts w:ascii="Times New Roman" w:hAnsi="Times New Roman" w:cs="Times New Roman"/>
          <w:u w:val="single"/>
        </w:rPr>
        <w:t>Id.</w:t>
      </w:r>
      <w:r w:rsidR="00BE1BFE" w:rsidRPr="008B6F6C">
        <w:rPr>
          <w:rFonts w:ascii="Times New Roman" w:hAnsi="Times New Roman" w:cs="Times New Roman"/>
        </w:rPr>
        <w:t xml:space="preserve">  </w:t>
      </w:r>
      <w:r w:rsidR="007C410C" w:rsidRPr="008B6F6C">
        <w:rPr>
          <w:rFonts w:ascii="Times New Roman" w:hAnsi="Times New Roman" w:cs="Times New Roman"/>
        </w:rPr>
        <w:t xml:space="preserve">I&amp;E stated that “a prevailing issue in this case is that Middlesex has, in Twin Lakes, a financially underperforming segment of their overall public utility business that they would like to divest however possible.”  </w:t>
      </w:r>
      <w:r w:rsidR="007C410C" w:rsidRPr="008B6F6C">
        <w:rPr>
          <w:rFonts w:ascii="Times New Roman" w:hAnsi="Times New Roman" w:cs="Times New Roman"/>
          <w:u w:val="single"/>
        </w:rPr>
        <w:t>Id.</w:t>
      </w:r>
      <w:r w:rsidR="007C410C" w:rsidRPr="008B6F6C">
        <w:rPr>
          <w:rFonts w:ascii="Times New Roman" w:hAnsi="Times New Roman" w:cs="Times New Roman"/>
        </w:rPr>
        <w:t xml:space="preserve"> at 11.   I&amp;E added that “the only thing that would cause irreparable harm to the customers of Twin Lakes would be if the company carries through with its threat to cease providing water service effective September 1, 2020,” noting that the decision to do so would be Robert </w:t>
      </w:r>
      <w:proofErr w:type="spellStart"/>
      <w:r w:rsidR="007C410C" w:rsidRPr="008B6F6C">
        <w:rPr>
          <w:rFonts w:ascii="Times New Roman" w:hAnsi="Times New Roman" w:cs="Times New Roman"/>
        </w:rPr>
        <w:t>Fullagar’s</w:t>
      </w:r>
      <w:proofErr w:type="spellEnd"/>
      <w:r w:rsidR="007C410C" w:rsidRPr="008B6F6C">
        <w:rPr>
          <w:rFonts w:ascii="Times New Roman" w:hAnsi="Times New Roman" w:cs="Times New Roman"/>
        </w:rPr>
        <w:t xml:space="preserve">, the president of Twin Lakes.  </w:t>
      </w:r>
      <w:r w:rsidR="007C410C" w:rsidRPr="008B6F6C">
        <w:rPr>
          <w:rFonts w:ascii="Times New Roman" w:hAnsi="Times New Roman" w:cs="Times New Roman"/>
          <w:u w:val="single"/>
        </w:rPr>
        <w:t>Id.</w:t>
      </w:r>
    </w:p>
    <w:p w14:paraId="4A411554" w14:textId="59E2F3E2"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3DDC0F8F" w14:textId="20720439"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this criteria, Aqua argued </w:t>
      </w:r>
      <w:r w:rsidR="00EF28E7" w:rsidRPr="008B6F6C">
        <w:rPr>
          <w:rFonts w:ascii="Times New Roman" w:hAnsi="Times New Roman" w:cs="Times New Roman"/>
        </w:rPr>
        <w:t xml:space="preserve">that “while Aqua understands the need to ensure continuous water service to the customers served by the Twin Lakes system to avoid critical health and safety concerns for Twin Lakes’ customers, a mandatory injunction that requires Aqua to provide that service at this time is not necessary to avoid these harms.”  </w:t>
      </w:r>
      <w:r w:rsidR="00EF28E7" w:rsidRPr="008B6F6C">
        <w:rPr>
          <w:rFonts w:ascii="Times New Roman" w:hAnsi="Times New Roman" w:cs="Times New Roman"/>
          <w:u w:val="single"/>
        </w:rPr>
        <w:t>Aqua M.B.</w:t>
      </w:r>
      <w:r w:rsidR="00EF28E7" w:rsidRPr="008B6F6C">
        <w:rPr>
          <w:rFonts w:ascii="Times New Roman" w:hAnsi="Times New Roman" w:cs="Times New Roman"/>
        </w:rPr>
        <w:t xml:space="preserve"> at 16.  Aqua added that no evidence was offered to demonstrate that Middlesex is incapable of fulfilling its responsibilities under the Service Agreement and as the owner of Twin Lakes and that “any alleged irreparable harm could be avoided by requiring Middlesex and Twin Lakes to continue operating the system and, therefore, the specific relief sought by the OCA is not necessary to avoid such harms.”  </w:t>
      </w:r>
      <w:r w:rsidR="00EF28E7" w:rsidRPr="008B6F6C">
        <w:rPr>
          <w:rFonts w:ascii="Times New Roman" w:hAnsi="Times New Roman" w:cs="Times New Roman"/>
          <w:u w:val="single"/>
        </w:rPr>
        <w:t>Id.</w:t>
      </w:r>
    </w:p>
    <w:p w14:paraId="14BB6A43" w14:textId="77777777" w:rsidR="006A5EFA" w:rsidRPr="008B6F6C" w:rsidRDefault="006A5EFA" w:rsidP="006A5EFA">
      <w:pPr>
        <w:spacing w:line="360" w:lineRule="auto"/>
        <w:ind w:firstLine="1440"/>
        <w:rPr>
          <w:rFonts w:ascii="Times New Roman" w:hAnsi="Times New Roman" w:cs="Times New Roman"/>
        </w:rPr>
      </w:pPr>
    </w:p>
    <w:p w14:paraId="74E843DC" w14:textId="6CDA3EC3"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the OCA refuted </w:t>
      </w:r>
      <w:r w:rsidR="00442BB2" w:rsidRPr="008B6F6C">
        <w:rPr>
          <w:rFonts w:ascii="Times New Roman" w:hAnsi="Times New Roman" w:cs="Times New Roman"/>
        </w:rPr>
        <w:t>I&amp;E’s argument that there will not be any harm because Twin Lake</w:t>
      </w:r>
      <w:r w:rsidR="00F06852">
        <w:rPr>
          <w:rFonts w:ascii="Times New Roman" w:hAnsi="Times New Roman" w:cs="Times New Roman"/>
        </w:rPr>
        <w:t>s</w:t>
      </w:r>
      <w:r w:rsidR="00442BB2" w:rsidRPr="008B6F6C">
        <w:rPr>
          <w:rFonts w:ascii="Times New Roman" w:hAnsi="Times New Roman" w:cs="Times New Roman"/>
        </w:rPr>
        <w:t xml:space="preserve"> will not stop providing water service on September 1, 2020 because it would be a violation of the Public Utility Code.  The OCA argued that I&amp;E itself admitted in its </w:t>
      </w:r>
      <w:r w:rsidR="00B8191E">
        <w:rPr>
          <w:rFonts w:ascii="Times New Roman" w:hAnsi="Times New Roman" w:cs="Times New Roman"/>
        </w:rPr>
        <w:t>m</w:t>
      </w:r>
      <w:r w:rsidR="00442BB2" w:rsidRPr="008B6F6C">
        <w:rPr>
          <w:rFonts w:ascii="Times New Roman" w:hAnsi="Times New Roman" w:cs="Times New Roman"/>
        </w:rPr>
        <w:t xml:space="preserve">ain </w:t>
      </w:r>
      <w:r w:rsidR="00B8191E">
        <w:rPr>
          <w:rFonts w:ascii="Times New Roman" w:hAnsi="Times New Roman" w:cs="Times New Roman"/>
        </w:rPr>
        <w:t>b</w:t>
      </w:r>
      <w:r w:rsidR="00442BB2" w:rsidRPr="008B6F6C">
        <w:rPr>
          <w:rFonts w:ascii="Times New Roman" w:hAnsi="Times New Roman" w:cs="Times New Roman"/>
        </w:rPr>
        <w:t xml:space="preserve">rief that “the only thing that will cause irreparable harm to the customers of Twin Lakes is if the company carries through with its threat to cease providing water service effective September 1, 2020.”  </w:t>
      </w:r>
      <w:r w:rsidR="00442BB2" w:rsidRPr="008B6F6C">
        <w:rPr>
          <w:rFonts w:ascii="Times New Roman" w:hAnsi="Times New Roman" w:cs="Times New Roman"/>
          <w:u w:val="single"/>
        </w:rPr>
        <w:t>OCA R.B.</w:t>
      </w:r>
      <w:r w:rsidR="00442BB2" w:rsidRPr="008B6F6C">
        <w:rPr>
          <w:rFonts w:ascii="Times New Roman" w:hAnsi="Times New Roman" w:cs="Times New Roman"/>
        </w:rPr>
        <w:t xml:space="preserve"> at 9, </w:t>
      </w:r>
      <w:r w:rsidR="00442BB2" w:rsidRPr="008B6F6C">
        <w:rPr>
          <w:rFonts w:ascii="Times New Roman" w:hAnsi="Times New Roman" w:cs="Times New Roman"/>
          <w:i/>
          <w:iCs/>
        </w:rPr>
        <w:t>citing</w:t>
      </w:r>
      <w:r w:rsidR="00442BB2" w:rsidRPr="008B6F6C">
        <w:rPr>
          <w:rFonts w:ascii="Times New Roman" w:hAnsi="Times New Roman" w:cs="Times New Roman"/>
        </w:rPr>
        <w:t xml:space="preserve">, I&amp;E M.B. at 11.  </w:t>
      </w:r>
      <w:r w:rsidR="002F5321" w:rsidRPr="008B6F6C">
        <w:rPr>
          <w:rFonts w:ascii="Times New Roman" w:hAnsi="Times New Roman" w:cs="Times New Roman"/>
        </w:rPr>
        <w:t xml:space="preserve">The OCA argued that this admission is consistent with the evidence in this case.  </w:t>
      </w:r>
      <w:r w:rsidR="002F5321" w:rsidRPr="008B6F6C">
        <w:rPr>
          <w:rFonts w:ascii="Times New Roman" w:hAnsi="Times New Roman" w:cs="Times New Roman"/>
          <w:u w:val="single"/>
        </w:rPr>
        <w:t>Id.</w:t>
      </w:r>
      <w:r w:rsidR="002F5321" w:rsidRPr="008B6F6C">
        <w:rPr>
          <w:rFonts w:ascii="Times New Roman" w:hAnsi="Times New Roman" w:cs="Times New Roman"/>
        </w:rPr>
        <w:t xml:space="preserve">  </w:t>
      </w:r>
      <w:r w:rsidR="004F7AB0" w:rsidRPr="008B6F6C">
        <w:rPr>
          <w:rFonts w:ascii="Times New Roman" w:hAnsi="Times New Roman" w:cs="Times New Roman"/>
        </w:rPr>
        <w:t xml:space="preserve">The OCA added that I&amp;E has not taken any steps to force Twin Lakes and Middlesex to extend the service agreement.  </w:t>
      </w:r>
      <w:r w:rsidR="004F7AB0" w:rsidRPr="008B6F6C">
        <w:rPr>
          <w:rFonts w:ascii="Times New Roman" w:hAnsi="Times New Roman" w:cs="Times New Roman"/>
          <w:u w:val="single"/>
        </w:rPr>
        <w:t>Id.</w:t>
      </w:r>
      <w:r w:rsidR="004F7AB0" w:rsidRPr="008B6F6C">
        <w:rPr>
          <w:rFonts w:ascii="Times New Roman" w:hAnsi="Times New Roman" w:cs="Times New Roman"/>
        </w:rPr>
        <w:t xml:space="preserve"> at 10.</w:t>
      </w:r>
    </w:p>
    <w:p w14:paraId="42265D1F" w14:textId="54CF507E" w:rsidR="004F7AB0" w:rsidRPr="008B6F6C" w:rsidRDefault="004F7AB0" w:rsidP="006A5EFA">
      <w:pPr>
        <w:spacing w:line="360" w:lineRule="auto"/>
        <w:ind w:firstLine="1440"/>
        <w:rPr>
          <w:rFonts w:ascii="Times New Roman" w:hAnsi="Times New Roman" w:cs="Times New Roman"/>
        </w:rPr>
      </w:pPr>
    </w:p>
    <w:p w14:paraId="304FD0A2" w14:textId="0B5A95DC" w:rsidR="004F7AB0" w:rsidRPr="008B6F6C" w:rsidRDefault="004F7AB0" w:rsidP="006A5EFA">
      <w:pPr>
        <w:spacing w:line="360" w:lineRule="auto"/>
        <w:ind w:firstLine="1440"/>
        <w:rPr>
          <w:rFonts w:ascii="Times New Roman" w:hAnsi="Times New Roman" w:cs="Times New Roman"/>
        </w:rPr>
      </w:pPr>
      <w:r w:rsidRPr="008B6F6C">
        <w:rPr>
          <w:rFonts w:ascii="Times New Roman" w:hAnsi="Times New Roman" w:cs="Times New Roman"/>
        </w:rPr>
        <w:t xml:space="preserve">The OCA also refuted </w:t>
      </w:r>
      <w:proofErr w:type="spellStart"/>
      <w:r w:rsidRPr="008B6F6C">
        <w:rPr>
          <w:rFonts w:ascii="Times New Roman" w:hAnsi="Times New Roman" w:cs="Times New Roman"/>
        </w:rPr>
        <w:t>Aqua’s</w:t>
      </w:r>
      <w:proofErr w:type="spellEnd"/>
      <w:r w:rsidRPr="008B6F6C">
        <w:rPr>
          <w:rFonts w:ascii="Times New Roman" w:hAnsi="Times New Roman" w:cs="Times New Roman"/>
        </w:rPr>
        <w:t xml:space="preserve"> similar arguments, noting that the argument assumes that the Commission can compel Middlesex to take specific actions in the service agreement and that no evidence has been provided to show how continuous service will be ensured while legal issues are resolved.  </w:t>
      </w:r>
      <w:r w:rsidRPr="008B6F6C">
        <w:rPr>
          <w:rFonts w:ascii="Times New Roman" w:hAnsi="Times New Roman" w:cs="Times New Roman"/>
          <w:u w:val="single"/>
        </w:rPr>
        <w:t>Id.</w:t>
      </w:r>
      <w:r w:rsidRPr="008B6F6C">
        <w:rPr>
          <w:rFonts w:ascii="Times New Roman" w:hAnsi="Times New Roman" w:cs="Times New Roman"/>
        </w:rPr>
        <w:t xml:space="preserve">  The OCA added that accepting I&amp;E and </w:t>
      </w:r>
      <w:proofErr w:type="spellStart"/>
      <w:r w:rsidRPr="008B6F6C">
        <w:rPr>
          <w:rFonts w:ascii="Times New Roman" w:hAnsi="Times New Roman" w:cs="Times New Roman"/>
        </w:rPr>
        <w:t>Aqua’s</w:t>
      </w:r>
      <w:proofErr w:type="spellEnd"/>
      <w:r w:rsidRPr="008B6F6C">
        <w:rPr>
          <w:rFonts w:ascii="Times New Roman" w:hAnsi="Times New Roman" w:cs="Times New Roman"/>
        </w:rPr>
        <w:t xml:space="preserve"> argument will result in the cessation of water service to Twin Lakes’ customers.  </w:t>
      </w:r>
      <w:r w:rsidRPr="008B6F6C">
        <w:rPr>
          <w:rFonts w:ascii="Times New Roman" w:hAnsi="Times New Roman" w:cs="Times New Roman"/>
          <w:u w:val="single"/>
        </w:rPr>
        <w:t>Id.</w:t>
      </w:r>
      <w:r w:rsidRPr="008B6F6C">
        <w:rPr>
          <w:rFonts w:ascii="Times New Roman" w:hAnsi="Times New Roman" w:cs="Times New Roman"/>
        </w:rPr>
        <w:t xml:space="preserve">  The OCA also argued that there would still be irreparable harm to the customers of Twin Lakes if Twin Lakes is required to continue</w:t>
      </w:r>
      <w:r w:rsidR="00F06852">
        <w:rPr>
          <w:rFonts w:ascii="Times New Roman" w:hAnsi="Times New Roman" w:cs="Times New Roman"/>
        </w:rPr>
        <w:t xml:space="preserve"> to</w:t>
      </w:r>
      <w:r w:rsidRPr="008B6F6C">
        <w:rPr>
          <w:rFonts w:ascii="Times New Roman" w:hAnsi="Times New Roman" w:cs="Times New Roman"/>
        </w:rPr>
        <w:t xml:space="preserve"> provide service.  </w:t>
      </w:r>
      <w:r w:rsidRPr="008B6F6C">
        <w:rPr>
          <w:rFonts w:ascii="Times New Roman" w:hAnsi="Times New Roman" w:cs="Times New Roman"/>
          <w:u w:val="single"/>
        </w:rPr>
        <w:t>Id.</w:t>
      </w:r>
      <w:r w:rsidRPr="008B6F6C">
        <w:rPr>
          <w:rFonts w:ascii="Times New Roman" w:hAnsi="Times New Roman" w:cs="Times New Roman"/>
        </w:rPr>
        <w:t xml:space="preserve"> at 10-11.  The OCA quote</w:t>
      </w:r>
      <w:r w:rsidR="00F06852">
        <w:rPr>
          <w:rFonts w:ascii="Times New Roman" w:hAnsi="Times New Roman" w:cs="Times New Roman"/>
        </w:rPr>
        <w:t>d</w:t>
      </w:r>
      <w:r w:rsidRPr="008B6F6C">
        <w:rPr>
          <w:rFonts w:ascii="Times New Roman" w:hAnsi="Times New Roman" w:cs="Times New Roman"/>
        </w:rPr>
        <w:t xml:space="preserve"> Twin Lakes President </w:t>
      </w:r>
      <w:proofErr w:type="spellStart"/>
      <w:r w:rsidRPr="008B6F6C">
        <w:rPr>
          <w:rFonts w:ascii="Times New Roman" w:hAnsi="Times New Roman" w:cs="Times New Roman"/>
        </w:rPr>
        <w:t>Fullagar</w:t>
      </w:r>
      <w:proofErr w:type="spellEnd"/>
      <w:r w:rsidRPr="008B6F6C">
        <w:rPr>
          <w:rFonts w:ascii="Times New Roman" w:hAnsi="Times New Roman" w:cs="Times New Roman"/>
        </w:rPr>
        <w:t xml:space="preserve"> </w:t>
      </w:r>
      <w:r w:rsidR="00F06852">
        <w:rPr>
          <w:rFonts w:ascii="Times New Roman" w:hAnsi="Times New Roman" w:cs="Times New Roman"/>
        </w:rPr>
        <w:t xml:space="preserve">who testified regarding </w:t>
      </w:r>
      <w:r w:rsidRPr="008B6F6C">
        <w:rPr>
          <w:rFonts w:ascii="Times New Roman" w:hAnsi="Times New Roman" w:cs="Times New Roman"/>
        </w:rPr>
        <w:t xml:space="preserve">the problems that would occur if it were forced to continue to provide water service.  </w:t>
      </w:r>
      <w:r w:rsidRPr="008B6F6C">
        <w:rPr>
          <w:rFonts w:ascii="Times New Roman" w:hAnsi="Times New Roman" w:cs="Times New Roman"/>
          <w:u w:val="single"/>
        </w:rPr>
        <w:t>Id.</w:t>
      </w:r>
      <w:r w:rsidRPr="008B6F6C">
        <w:rPr>
          <w:rFonts w:ascii="Times New Roman" w:hAnsi="Times New Roman" w:cs="Times New Roman"/>
        </w:rPr>
        <w:t xml:space="preserve"> at 11, </w:t>
      </w:r>
      <w:r w:rsidRPr="008B6F6C">
        <w:rPr>
          <w:rFonts w:ascii="Times New Roman" w:hAnsi="Times New Roman" w:cs="Times New Roman"/>
          <w:i/>
          <w:iCs/>
        </w:rPr>
        <w:t>citing</w:t>
      </w:r>
      <w:r w:rsidRPr="008B6F6C">
        <w:rPr>
          <w:rFonts w:ascii="Times New Roman" w:hAnsi="Times New Roman" w:cs="Times New Roman"/>
        </w:rPr>
        <w:t xml:space="preserve">, Tr. 103.  </w:t>
      </w:r>
      <w:r w:rsidR="001717B8" w:rsidRPr="008B6F6C">
        <w:rPr>
          <w:rFonts w:ascii="Times New Roman" w:hAnsi="Times New Roman" w:cs="Times New Roman"/>
        </w:rPr>
        <w:t xml:space="preserve">The OCA concludes that there will be irreparable harm if Twin Lakes turns off the water supply.  </w:t>
      </w:r>
      <w:r w:rsidR="001717B8" w:rsidRPr="008B6F6C">
        <w:rPr>
          <w:rFonts w:ascii="Times New Roman" w:hAnsi="Times New Roman" w:cs="Times New Roman"/>
          <w:u w:val="single"/>
        </w:rPr>
        <w:t>Id.</w:t>
      </w:r>
    </w:p>
    <w:p w14:paraId="0D803F9E" w14:textId="77777777" w:rsidR="006A5EFA" w:rsidRPr="008B6F6C" w:rsidRDefault="006A5EFA" w:rsidP="006A5EFA">
      <w:pPr>
        <w:spacing w:line="360" w:lineRule="auto"/>
        <w:ind w:firstLine="1440"/>
        <w:rPr>
          <w:rFonts w:ascii="Times New Roman" w:hAnsi="Times New Roman" w:cs="Times New Roman"/>
        </w:rPr>
      </w:pPr>
    </w:p>
    <w:p w14:paraId="0C154B12" w14:textId="6D346515"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Twin Lakes </w:t>
      </w:r>
      <w:r w:rsidR="002B431A" w:rsidRPr="008B6F6C">
        <w:rPr>
          <w:rFonts w:ascii="Times New Roman" w:hAnsi="Times New Roman" w:cs="Times New Roman"/>
        </w:rPr>
        <w:t xml:space="preserve">concurs with the OCA and concedes that compelling evidence has been presented that the injury to the customers of Twin Lakes would be irreparable to their health and properties.  </w:t>
      </w:r>
      <w:r w:rsidR="002B431A" w:rsidRPr="008B6F6C">
        <w:rPr>
          <w:rFonts w:ascii="Times New Roman" w:hAnsi="Times New Roman" w:cs="Times New Roman"/>
          <w:u w:val="single"/>
        </w:rPr>
        <w:t>Twin Lakes</w:t>
      </w:r>
      <w:r w:rsidR="00F06852">
        <w:rPr>
          <w:rFonts w:ascii="Times New Roman" w:hAnsi="Times New Roman" w:cs="Times New Roman"/>
          <w:u w:val="single"/>
        </w:rPr>
        <w:t xml:space="preserve"> R.B.</w:t>
      </w:r>
      <w:r w:rsidR="002B431A" w:rsidRPr="008B6F6C">
        <w:rPr>
          <w:rFonts w:ascii="Times New Roman" w:hAnsi="Times New Roman" w:cs="Times New Roman"/>
        </w:rPr>
        <w:t xml:space="preserve"> at 4.</w:t>
      </w:r>
    </w:p>
    <w:p w14:paraId="27EDADA2" w14:textId="77777777" w:rsidR="006A5EFA" w:rsidRPr="008B6F6C" w:rsidRDefault="006A5EFA" w:rsidP="006A5EFA">
      <w:pPr>
        <w:spacing w:line="360" w:lineRule="auto"/>
        <w:ind w:firstLine="1440"/>
        <w:rPr>
          <w:rFonts w:ascii="Times New Roman" w:hAnsi="Times New Roman" w:cs="Times New Roman"/>
        </w:rPr>
      </w:pPr>
    </w:p>
    <w:p w14:paraId="642AED40" w14:textId="4846996C"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I&amp;E refuted </w:t>
      </w:r>
      <w:r w:rsidR="007F1972" w:rsidRPr="008B6F6C">
        <w:rPr>
          <w:rFonts w:ascii="Times New Roman" w:hAnsi="Times New Roman" w:cs="Times New Roman"/>
        </w:rPr>
        <w:t xml:space="preserve">the OCA’s argument that the injury would be irreparable if relief is not granted </w:t>
      </w:r>
      <w:r w:rsidRPr="008B6F6C">
        <w:rPr>
          <w:rFonts w:ascii="Times New Roman" w:hAnsi="Times New Roman" w:cs="Times New Roman"/>
        </w:rPr>
        <w:t>by arguing</w:t>
      </w:r>
      <w:r w:rsidR="007F1972" w:rsidRPr="008B6F6C">
        <w:rPr>
          <w:rFonts w:ascii="Times New Roman" w:hAnsi="Times New Roman" w:cs="Times New Roman"/>
        </w:rPr>
        <w:t xml:space="preserve"> again that this is a false choice because the question of whether irreparable injury will occur hinges on whether Twin Lakes will cease water service to its customers on September 1, 2020 in violation of the Public Utility Code as it has threatened.  </w:t>
      </w:r>
      <w:r w:rsidR="007F1972" w:rsidRPr="008B6F6C">
        <w:rPr>
          <w:rFonts w:ascii="Times New Roman" w:hAnsi="Times New Roman" w:cs="Times New Roman"/>
          <w:u w:val="single"/>
        </w:rPr>
        <w:t>I&amp;E R.B.</w:t>
      </w:r>
      <w:r w:rsidR="007F1972" w:rsidRPr="008B6F6C">
        <w:rPr>
          <w:rFonts w:ascii="Times New Roman" w:hAnsi="Times New Roman" w:cs="Times New Roman"/>
        </w:rPr>
        <w:t xml:space="preserve"> at 7-8.  </w:t>
      </w:r>
      <w:r w:rsidR="0088379C" w:rsidRPr="008B6F6C">
        <w:rPr>
          <w:rFonts w:ascii="Times New Roman" w:hAnsi="Times New Roman" w:cs="Times New Roman"/>
        </w:rPr>
        <w:t xml:space="preserve">I&amp;E </w:t>
      </w:r>
      <w:r w:rsidR="00F06852">
        <w:rPr>
          <w:rFonts w:ascii="Times New Roman" w:hAnsi="Times New Roman" w:cs="Times New Roman"/>
        </w:rPr>
        <w:t>argued</w:t>
      </w:r>
      <w:r w:rsidR="0088379C" w:rsidRPr="008B6F6C">
        <w:rPr>
          <w:rFonts w:ascii="Times New Roman" w:hAnsi="Times New Roman" w:cs="Times New Roman"/>
        </w:rPr>
        <w:t xml:space="preserve"> that question can only be answered by Twin Lakes and Middlesex</w:t>
      </w:r>
      <w:r w:rsidR="00864B50" w:rsidRPr="008B6F6C">
        <w:rPr>
          <w:rFonts w:ascii="Times New Roman" w:hAnsi="Times New Roman" w:cs="Times New Roman"/>
        </w:rPr>
        <w:t xml:space="preserve"> because the remedy for avoiding any irreparable injury that may occur is for Twin Lakes to continue to provide service to their customers.  </w:t>
      </w:r>
      <w:r w:rsidR="0088379C" w:rsidRPr="008B6F6C">
        <w:rPr>
          <w:rFonts w:ascii="Times New Roman" w:hAnsi="Times New Roman" w:cs="Times New Roman"/>
          <w:u w:val="single"/>
        </w:rPr>
        <w:t>Id.</w:t>
      </w:r>
      <w:r w:rsidR="0088379C" w:rsidRPr="008B6F6C">
        <w:rPr>
          <w:rFonts w:ascii="Times New Roman" w:hAnsi="Times New Roman" w:cs="Times New Roman"/>
        </w:rPr>
        <w:t xml:space="preserve"> at 8.  </w:t>
      </w:r>
      <w:r w:rsidR="00F9066F" w:rsidRPr="008B6F6C">
        <w:rPr>
          <w:rFonts w:ascii="Times New Roman" w:hAnsi="Times New Roman" w:cs="Times New Roman"/>
        </w:rPr>
        <w:t xml:space="preserve">I&amp;E added that no irreparable injury will occur if the petition is denied and Twin Lakes continues to provide service as it is obligated to do.  </w:t>
      </w:r>
      <w:r w:rsidR="00F9066F" w:rsidRPr="008B6F6C">
        <w:rPr>
          <w:rFonts w:ascii="Times New Roman" w:hAnsi="Times New Roman" w:cs="Times New Roman"/>
          <w:u w:val="single"/>
        </w:rPr>
        <w:t>Id.</w:t>
      </w:r>
      <w:r w:rsidR="00F9066F" w:rsidRPr="008B6F6C">
        <w:rPr>
          <w:rFonts w:ascii="Times New Roman" w:hAnsi="Times New Roman" w:cs="Times New Roman"/>
        </w:rPr>
        <w:t xml:space="preserve">  </w:t>
      </w:r>
      <w:r w:rsidR="009C2817" w:rsidRPr="008B6F6C">
        <w:rPr>
          <w:rFonts w:ascii="Times New Roman" w:hAnsi="Times New Roman" w:cs="Times New Roman"/>
        </w:rPr>
        <w:t xml:space="preserve">I&amp;E also responded to the OCA’s argument regarding health and safety by noting that the condition of the system will not change whether Twin Lakes continues to operate the system or a receiver is forced to step in and operate the system and in fact Aqua has less knowledge of the Twin Lakes system and its current challenges than Twin Lakes’ current management and technical personnel.  </w:t>
      </w:r>
      <w:r w:rsidR="009C2817" w:rsidRPr="008B6F6C">
        <w:rPr>
          <w:rFonts w:ascii="Times New Roman" w:hAnsi="Times New Roman" w:cs="Times New Roman"/>
          <w:u w:val="single"/>
        </w:rPr>
        <w:t>Id.</w:t>
      </w:r>
      <w:r w:rsidR="009C2817" w:rsidRPr="008B6F6C">
        <w:rPr>
          <w:rFonts w:ascii="Times New Roman" w:hAnsi="Times New Roman" w:cs="Times New Roman"/>
        </w:rPr>
        <w:t xml:space="preserve"> at 9, </w:t>
      </w:r>
      <w:r w:rsidR="009C2817" w:rsidRPr="008B6F6C">
        <w:rPr>
          <w:rFonts w:ascii="Times New Roman" w:hAnsi="Times New Roman" w:cs="Times New Roman"/>
          <w:i/>
          <w:iCs/>
        </w:rPr>
        <w:t>citing</w:t>
      </w:r>
      <w:r w:rsidR="009C2817" w:rsidRPr="008B6F6C">
        <w:rPr>
          <w:rFonts w:ascii="Times New Roman" w:hAnsi="Times New Roman" w:cs="Times New Roman"/>
        </w:rPr>
        <w:t xml:space="preserve">, Tr. </w:t>
      </w:r>
      <w:r w:rsidR="00DF0557" w:rsidRPr="008B6F6C">
        <w:rPr>
          <w:rFonts w:ascii="Times New Roman" w:hAnsi="Times New Roman" w:cs="Times New Roman"/>
        </w:rPr>
        <w:t>123, 129.  Finally, I&amp;E argued that Middlesex chose to purchase Twin Lakes and that Twin Lakes, with the support of Middlesex, is capable of maintaining the status quo until a Section 529 or abandonment proceeding is concluded</w:t>
      </w:r>
      <w:r w:rsidR="002F01EA" w:rsidRPr="008B6F6C">
        <w:rPr>
          <w:rFonts w:ascii="Times New Roman" w:hAnsi="Times New Roman" w:cs="Times New Roman"/>
        </w:rPr>
        <w:t xml:space="preserve"> and, therefore, no irreparable harm will result if the requested emergency relief is not granted</w:t>
      </w:r>
      <w:r w:rsidR="00DF0557" w:rsidRPr="008B6F6C">
        <w:rPr>
          <w:rFonts w:ascii="Times New Roman" w:hAnsi="Times New Roman" w:cs="Times New Roman"/>
        </w:rPr>
        <w:t xml:space="preserve">.  </w:t>
      </w:r>
      <w:r w:rsidR="00DF0557" w:rsidRPr="008B6F6C">
        <w:rPr>
          <w:rFonts w:ascii="Times New Roman" w:hAnsi="Times New Roman" w:cs="Times New Roman"/>
          <w:u w:val="single"/>
        </w:rPr>
        <w:t>Id.</w:t>
      </w:r>
    </w:p>
    <w:p w14:paraId="5DDCA270" w14:textId="77777777" w:rsidR="006A5EFA" w:rsidRPr="008B6F6C" w:rsidRDefault="006A5EFA" w:rsidP="006A5EFA">
      <w:pPr>
        <w:spacing w:line="360" w:lineRule="auto"/>
        <w:ind w:firstLine="1440"/>
        <w:rPr>
          <w:rFonts w:ascii="Times New Roman" w:hAnsi="Times New Roman" w:cs="Times New Roman"/>
        </w:rPr>
      </w:pPr>
    </w:p>
    <w:p w14:paraId="74509BFE" w14:textId="2B07B4A7"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Aqua refuted </w:t>
      </w:r>
      <w:r w:rsidR="00416B2A" w:rsidRPr="008B6F6C">
        <w:rPr>
          <w:rFonts w:ascii="Times New Roman" w:hAnsi="Times New Roman" w:cs="Times New Roman"/>
        </w:rPr>
        <w:t xml:space="preserve">the OCA’s argument that the customers of Twin Lakes would suffer irreparable harm if the relief it seeks is not granted by noting that the relief the OCA seeks is not necessary to avoid the harms Twin Lakes’ customers would face if Middlesex and Twin Lakes are allowed to walk away from operating the system.  </w:t>
      </w:r>
      <w:r w:rsidR="00416B2A" w:rsidRPr="008B6F6C">
        <w:rPr>
          <w:rFonts w:ascii="Times New Roman" w:hAnsi="Times New Roman" w:cs="Times New Roman"/>
          <w:u w:val="single"/>
        </w:rPr>
        <w:t>Aqua R.B.</w:t>
      </w:r>
      <w:r w:rsidR="00416B2A" w:rsidRPr="008B6F6C">
        <w:rPr>
          <w:rFonts w:ascii="Times New Roman" w:hAnsi="Times New Roman" w:cs="Times New Roman"/>
        </w:rPr>
        <w:t xml:space="preserve"> at 7.  Aqua argued that the Commission could require Twin Lakes to continue to operate the system.  </w:t>
      </w:r>
      <w:r w:rsidR="00416B2A" w:rsidRPr="008B6F6C">
        <w:rPr>
          <w:rFonts w:ascii="Times New Roman" w:hAnsi="Times New Roman" w:cs="Times New Roman"/>
          <w:u w:val="single"/>
        </w:rPr>
        <w:t>Id.</w:t>
      </w:r>
      <w:r w:rsidR="00416B2A" w:rsidRPr="008B6F6C">
        <w:rPr>
          <w:rFonts w:ascii="Times New Roman" w:hAnsi="Times New Roman" w:cs="Times New Roman"/>
        </w:rPr>
        <w:t xml:space="preserve">  </w:t>
      </w:r>
    </w:p>
    <w:p w14:paraId="58853BF5" w14:textId="77777777" w:rsidR="00A435E6" w:rsidRPr="008B6F6C" w:rsidRDefault="00A435E6" w:rsidP="00A435E6">
      <w:pPr>
        <w:pStyle w:val="ListParagraph"/>
        <w:tabs>
          <w:tab w:val="left" w:pos="1530"/>
        </w:tabs>
        <w:spacing w:line="360" w:lineRule="auto"/>
        <w:ind w:left="0" w:firstLine="1440"/>
        <w:rPr>
          <w:rFonts w:ascii="Times New Roman" w:hAnsi="Times New Roman" w:cs="Times New Roman"/>
        </w:rPr>
      </w:pPr>
    </w:p>
    <w:p w14:paraId="33FE9ADA" w14:textId="77777777" w:rsidR="005A4699" w:rsidRDefault="005A4699" w:rsidP="005A4699">
      <w:pPr>
        <w:pStyle w:val="ListParagraph"/>
        <w:numPr>
          <w:ilvl w:val="0"/>
          <w:numId w:val="12"/>
        </w:numPr>
        <w:spacing w:line="360" w:lineRule="auto"/>
        <w:rPr>
          <w:rFonts w:ascii="Times New Roman" w:hAnsi="Times New Roman" w:cs="Times New Roman"/>
        </w:rPr>
      </w:pPr>
      <w:r>
        <w:rPr>
          <w:rFonts w:ascii="Times New Roman" w:hAnsi="Times New Roman" w:cs="Times New Roman"/>
        </w:rPr>
        <w:t>Disposition</w:t>
      </w:r>
    </w:p>
    <w:p w14:paraId="690EB28E" w14:textId="77777777" w:rsidR="005A4699" w:rsidRDefault="005A4699" w:rsidP="005A4699">
      <w:pPr>
        <w:pStyle w:val="ListParagraph"/>
        <w:spacing w:line="360" w:lineRule="auto"/>
        <w:ind w:left="1800"/>
        <w:rPr>
          <w:rFonts w:ascii="Times New Roman" w:hAnsi="Times New Roman" w:cs="Times New Roman"/>
        </w:rPr>
      </w:pPr>
    </w:p>
    <w:p w14:paraId="0A5A138D" w14:textId="0A80797D" w:rsidR="00A435E6" w:rsidRPr="005A4699" w:rsidRDefault="005A4699" w:rsidP="005A4699">
      <w:pPr>
        <w:pStyle w:val="ListParagraph"/>
        <w:spacing w:line="360" w:lineRule="auto"/>
        <w:ind w:left="0" w:firstLine="1440"/>
        <w:rPr>
          <w:rFonts w:ascii="Times New Roman" w:hAnsi="Times New Roman" w:cs="Times New Roman"/>
        </w:rPr>
      </w:pPr>
      <w:r>
        <w:rPr>
          <w:rFonts w:ascii="Times New Roman" w:hAnsi="Times New Roman" w:cs="Times New Roman"/>
        </w:rPr>
        <w:t>W</w:t>
      </w:r>
      <w:r w:rsidR="00A435E6" w:rsidRPr="005A4699">
        <w:rPr>
          <w:rFonts w:ascii="Times New Roman" w:hAnsi="Times New Roman" w:cs="Times New Roman"/>
        </w:rPr>
        <w:t xml:space="preserve">hen considering the record evidence presented by the parties in this proceeding, </w:t>
      </w:r>
      <w:proofErr w:type="gramStart"/>
      <w:r w:rsidR="00A435E6" w:rsidRPr="005A4699">
        <w:rPr>
          <w:rFonts w:ascii="Times New Roman" w:hAnsi="Times New Roman" w:cs="Times New Roman"/>
        </w:rPr>
        <w:t>it is clear that the</w:t>
      </w:r>
      <w:proofErr w:type="gramEnd"/>
      <w:r w:rsidR="00A435E6" w:rsidRPr="005A4699">
        <w:rPr>
          <w:rFonts w:ascii="Times New Roman" w:hAnsi="Times New Roman" w:cs="Times New Roman"/>
        </w:rPr>
        <w:t xml:space="preserve"> OCA has </w:t>
      </w:r>
      <w:r w:rsidR="00B71054" w:rsidRPr="005A4699">
        <w:rPr>
          <w:rFonts w:ascii="Times New Roman" w:hAnsi="Times New Roman" w:cs="Times New Roman"/>
        </w:rPr>
        <w:t xml:space="preserve">not </w:t>
      </w:r>
      <w:r w:rsidR="00A435E6" w:rsidRPr="005A4699">
        <w:rPr>
          <w:rFonts w:ascii="Times New Roman" w:hAnsi="Times New Roman" w:cs="Times New Roman"/>
        </w:rPr>
        <w:t>satisfied its burden to demonstrate that the injury would be irreparable if relief is not granted.</w:t>
      </w:r>
    </w:p>
    <w:p w14:paraId="3BE22583" w14:textId="7777777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5C1A947F" w14:textId="374DB558" w:rsidR="00E32DC9" w:rsidRDefault="00845BF2" w:rsidP="00E32DC9">
      <w:pPr>
        <w:pStyle w:val="ListParagraph"/>
        <w:tabs>
          <w:tab w:val="left" w:pos="1530"/>
        </w:tabs>
        <w:spacing w:line="360" w:lineRule="auto"/>
        <w:ind w:left="0" w:firstLine="1440"/>
        <w:rPr>
          <w:rFonts w:ascii="Times New Roman" w:hAnsi="Times New Roman" w:cs="Times New Roman"/>
          <w:color w:val="000000" w:themeColor="text1"/>
        </w:rPr>
      </w:pPr>
      <w:r w:rsidRPr="008B6F6C">
        <w:rPr>
          <w:rFonts w:ascii="Times New Roman" w:hAnsi="Times New Roman" w:cs="Times New Roman"/>
        </w:rPr>
        <w:t xml:space="preserve">In determining whether an injury is irreparable, the Commission considers “whether the harm can be reversed if the request for emergency relief is not granted.” </w:t>
      </w:r>
      <w:r w:rsidRPr="008B6F6C">
        <w:rPr>
          <w:rFonts w:ascii="Times New Roman" w:hAnsi="Times New Roman" w:cs="Times New Roman"/>
          <w:iCs/>
          <w:u w:val="single"/>
        </w:rPr>
        <w:t>Fink</w:t>
      </w:r>
      <w:r w:rsidRPr="008B6F6C">
        <w:rPr>
          <w:rFonts w:ascii="Times New Roman" w:hAnsi="Times New Roman" w:cs="Times New Roman"/>
          <w:i/>
        </w:rPr>
        <w:t xml:space="preserve">, </w:t>
      </w:r>
      <w:r w:rsidRPr="008B6F6C">
        <w:rPr>
          <w:rFonts w:ascii="Times New Roman" w:hAnsi="Times New Roman" w:cs="Times New Roman"/>
        </w:rPr>
        <w:t>2015</w:t>
      </w:r>
      <w:r w:rsidRPr="008B6F6C">
        <w:rPr>
          <w:rFonts w:ascii="Times New Roman" w:hAnsi="Times New Roman" w:cs="Times New Roman"/>
          <w:spacing w:val="-13"/>
        </w:rPr>
        <w:t xml:space="preserve"> </w:t>
      </w:r>
      <w:r w:rsidRPr="008B6F6C">
        <w:rPr>
          <w:rFonts w:ascii="Times New Roman" w:hAnsi="Times New Roman" w:cs="Times New Roman"/>
        </w:rPr>
        <w:t>WL</w:t>
      </w:r>
      <w:r w:rsidRPr="008B6F6C">
        <w:rPr>
          <w:rFonts w:ascii="Times New Roman" w:hAnsi="Times New Roman" w:cs="Times New Roman"/>
          <w:spacing w:val="-19"/>
        </w:rPr>
        <w:t xml:space="preserve"> </w:t>
      </w:r>
      <w:r w:rsidRPr="008B6F6C">
        <w:rPr>
          <w:rFonts w:ascii="Times New Roman" w:hAnsi="Times New Roman" w:cs="Times New Roman"/>
        </w:rPr>
        <w:t>5011629,</w:t>
      </w:r>
      <w:r w:rsidRPr="008B6F6C">
        <w:rPr>
          <w:rFonts w:ascii="Times New Roman" w:hAnsi="Times New Roman" w:cs="Times New Roman"/>
          <w:spacing w:val="-12"/>
        </w:rPr>
        <w:t xml:space="preserve"> </w:t>
      </w:r>
      <w:r w:rsidRPr="008B6F6C">
        <w:rPr>
          <w:rFonts w:ascii="Times New Roman" w:hAnsi="Times New Roman" w:cs="Times New Roman"/>
        </w:rPr>
        <w:t>at</w:t>
      </w:r>
      <w:r w:rsidRPr="008B6F6C">
        <w:rPr>
          <w:rFonts w:ascii="Times New Roman" w:hAnsi="Times New Roman" w:cs="Times New Roman"/>
          <w:spacing w:val="-13"/>
        </w:rPr>
        <w:t xml:space="preserve"> </w:t>
      </w:r>
      <w:r w:rsidRPr="008B6F6C">
        <w:rPr>
          <w:rFonts w:ascii="Times New Roman" w:hAnsi="Times New Roman" w:cs="Times New Roman"/>
        </w:rPr>
        <w:t>*9</w:t>
      </w:r>
      <w:r w:rsidRPr="008B6F6C">
        <w:rPr>
          <w:rFonts w:ascii="Times New Roman" w:hAnsi="Times New Roman" w:cs="Times New Roman"/>
          <w:spacing w:val="-10"/>
        </w:rPr>
        <w:t xml:space="preserve"> </w:t>
      </w:r>
      <w:r w:rsidRPr="008B6F6C">
        <w:rPr>
          <w:rFonts w:ascii="Times New Roman" w:hAnsi="Times New Roman" w:cs="Times New Roman"/>
        </w:rPr>
        <w:t>(Pa.</w:t>
      </w:r>
      <w:r w:rsidRPr="008B6F6C">
        <w:rPr>
          <w:rFonts w:ascii="Times New Roman" w:hAnsi="Times New Roman" w:cs="Times New Roman"/>
          <w:spacing w:val="-12"/>
        </w:rPr>
        <w:t xml:space="preserve"> </w:t>
      </w:r>
      <w:r w:rsidRPr="008B6F6C">
        <w:rPr>
          <w:rFonts w:ascii="Times New Roman" w:hAnsi="Times New Roman" w:cs="Times New Roman"/>
        </w:rPr>
        <w:t>P.U.C.</w:t>
      </w:r>
      <w:r w:rsidRPr="008B6F6C">
        <w:rPr>
          <w:rFonts w:ascii="Times New Roman" w:hAnsi="Times New Roman" w:cs="Times New Roman"/>
          <w:spacing w:val="-13"/>
        </w:rPr>
        <w:t xml:space="preserve"> </w:t>
      </w:r>
      <w:r w:rsidRPr="008B6F6C">
        <w:rPr>
          <w:rFonts w:ascii="Times New Roman" w:hAnsi="Times New Roman" w:cs="Times New Roman"/>
        </w:rPr>
        <w:t>Aug.</w:t>
      </w:r>
      <w:r w:rsidRPr="008B6F6C">
        <w:rPr>
          <w:rFonts w:ascii="Times New Roman" w:hAnsi="Times New Roman" w:cs="Times New Roman"/>
          <w:spacing w:val="-13"/>
        </w:rPr>
        <w:t xml:space="preserve"> </w:t>
      </w:r>
      <w:r w:rsidRPr="008B6F6C">
        <w:rPr>
          <w:rFonts w:ascii="Times New Roman" w:hAnsi="Times New Roman" w:cs="Times New Roman"/>
        </w:rPr>
        <w:t>20,</w:t>
      </w:r>
      <w:r w:rsidRPr="008B6F6C">
        <w:rPr>
          <w:rFonts w:ascii="Times New Roman" w:hAnsi="Times New Roman" w:cs="Times New Roman"/>
          <w:spacing w:val="-12"/>
        </w:rPr>
        <w:t xml:space="preserve"> </w:t>
      </w:r>
      <w:r w:rsidRPr="008B6F6C">
        <w:rPr>
          <w:rFonts w:ascii="Times New Roman" w:hAnsi="Times New Roman" w:cs="Times New Roman"/>
        </w:rPr>
        <w:t xml:space="preserve">2015).  When certain conduct is declared to be unlawful, it is tantamount in law to being injurious to the public; continuing such unlawful conduct constitutes irreputable injury.  </w:t>
      </w:r>
      <w:r w:rsidRPr="008B6F6C">
        <w:rPr>
          <w:rFonts w:ascii="Times New Roman" w:hAnsi="Times New Roman" w:cs="Times New Roman"/>
          <w:u w:val="single"/>
        </w:rPr>
        <w:t>Id</w:t>
      </w:r>
      <w:r w:rsidRPr="008B6F6C">
        <w:rPr>
          <w:rFonts w:ascii="Times New Roman" w:hAnsi="Times New Roman" w:cs="Times New Roman"/>
          <w:i/>
          <w:iCs/>
          <w:u w:val="single"/>
        </w:rPr>
        <w:t>.</w:t>
      </w:r>
      <w:r w:rsidRPr="008B6F6C">
        <w:rPr>
          <w:rFonts w:ascii="Times New Roman" w:hAnsi="Times New Roman" w:cs="Times New Roman"/>
        </w:rPr>
        <w:t xml:space="preserve">  </w:t>
      </w:r>
      <w:r w:rsidRPr="008B6F6C">
        <w:rPr>
          <w:rFonts w:ascii="Times New Roman" w:hAnsi="Times New Roman" w:cs="Times New Roman"/>
          <w:color w:val="000000" w:themeColor="text1"/>
        </w:rPr>
        <w:t xml:space="preserve">Monetary losses can satisfy the irreparable injury requirement of </w:t>
      </w:r>
      <w:r w:rsidRPr="008B6F6C">
        <w:rPr>
          <w:rFonts w:ascii="Times New Roman" w:hAnsi="Times New Roman" w:cs="Times New Roman"/>
          <w:color w:val="000000" w:themeColor="text1"/>
          <w:u w:val="single"/>
        </w:rPr>
        <w:t>West Penn Power Co. v. Pa. Pub. Util. Comm'n</w:t>
      </w:r>
      <w:r w:rsidRPr="008B6F6C">
        <w:rPr>
          <w:rFonts w:ascii="Times New Roman" w:hAnsi="Times New Roman" w:cs="Times New Roman"/>
          <w:i/>
          <w:iCs/>
          <w:color w:val="000000" w:themeColor="text1"/>
        </w:rPr>
        <w:t>,</w:t>
      </w:r>
      <w:r w:rsidRPr="008B6F6C">
        <w:rPr>
          <w:rFonts w:ascii="Times New Roman" w:hAnsi="Times New Roman" w:cs="Times New Roman"/>
          <w:color w:val="000000" w:themeColor="text1"/>
        </w:rPr>
        <w:t xml:space="preserve"> 615 A.2d 951 (</w:t>
      </w:r>
      <w:proofErr w:type="spellStart"/>
      <w:r w:rsidRPr="008B6F6C">
        <w:rPr>
          <w:rFonts w:ascii="Times New Roman" w:hAnsi="Times New Roman" w:cs="Times New Roman"/>
          <w:color w:val="000000" w:themeColor="text1"/>
        </w:rPr>
        <w:t>Pa.Cmwlth</w:t>
      </w:r>
      <w:proofErr w:type="spellEnd"/>
      <w:r w:rsidRPr="008B6F6C">
        <w:rPr>
          <w:rFonts w:ascii="Times New Roman" w:hAnsi="Times New Roman" w:cs="Times New Roman"/>
          <w:color w:val="000000" w:themeColor="text1"/>
        </w:rPr>
        <w:t>. 1992).</w:t>
      </w:r>
    </w:p>
    <w:p w14:paraId="1BA59588" w14:textId="3A664F0F" w:rsidR="00A435E6" w:rsidRDefault="00A435E6" w:rsidP="00E32DC9">
      <w:pPr>
        <w:pStyle w:val="ListParagraph"/>
        <w:tabs>
          <w:tab w:val="left" w:pos="1530"/>
        </w:tabs>
        <w:spacing w:line="360" w:lineRule="auto"/>
        <w:ind w:left="0" w:firstLine="1440"/>
        <w:rPr>
          <w:rFonts w:ascii="Times New Roman" w:hAnsi="Times New Roman" w:cs="Times New Roman"/>
          <w:color w:val="000000" w:themeColor="text1"/>
        </w:rPr>
      </w:pPr>
    </w:p>
    <w:p w14:paraId="01F3C553" w14:textId="2B1A8CA3" w:rsidR="00A435E6" w:rsidRDefault="00B71054" w:rsidP="00E32DC9">
      <w:pPr>
        <w:pStyle w:val="ListParagraph"/>
        <w:tabs>
          <w:tab w:val="left" w:pos="1530"/>
        </w:tabs>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 xml:space="preserve">Without question, this case represents a </w:t>
      </w:r>
      <w:r w:rsidR="00B76979">
        <w:rPr>
          <w:rFonts w:ascii="Times New Roman" w:hAnsi="Times New Roman" w:cs="Times New Roman"/>
          <w:color w:val="000000" w:themeColor="text1"/>
        </w:rPr>
        <w:t>worst-case</w:t>
      </w:r>
      <w:r>
        <w:rPr>
          <w:rFonts w:ascii="Times New Roman" w:hAnsi="Times New Roman" w:cs="Times New Roman"/>
          <w:color w:val="000000" w:themeColor="text1"/>
        </w:rPr>
        <w:t xml:space="preserve"> scenario.  Neither requiring Aqua to take over as a receiver on an interim emergency basis nor requiring Twin Lakes to continue to operate the system </w:t>
      </w:r>
      <w:r w:rsidR="001F7FF2">
        <w:rPr>
          <w:rFonts w:ascii="Times New Roman" w:hAnsi="Times New Roman" w:cs="Times New Roman"/>
          <w:color w:val="000000" w:themeColor="text1"/>
        </w:rPr>
        <w:t>with three-</w:t>
      </w:r>
      <w:r w:rsidR="00554B68">
        <w:rPr>
          <w:rFonts w:ascii="Times New Roman" w:hAnsi="Times New Roman" w:cs="Times New Roman"/>
          <w:color w:val="000000" w:themeColor="text1"/>
        </w:rPr>
        <w:t>days’ notice</w:t>
      </w:r>
      <w:r>
        <w:rPr>
          <w:rFonts w:ascii="Times New Roman" w:hAnsi="Times New Roman" w:cs="Times New Roman"/>
          <w:color w:val="000000" w:themeColor="text1"/>
        </w:rPr>
        <w:t xml:space="preserve"> is</w:t>
      </w:r>
      <w:r w:rsidR="001F7FF2">
        <w:rPr>
          <w:rFonts w:ascii="Times New Roman" w:hAnsi="Times New Roman" w:cs="Times New Roman"/>
          <w:color w:val="000000" w:themeColor="text1"/>
        </w:rPr>
        <w:t xml:space="preserve"> reasonable</w:t>
      </w:r>
      <w:r>
        <w:rPr>
          <w:rFonts w:ascii="Times New Roman" w:hAnsi="Times New Roman" w:cs="Times New Roman"/>
          <w:color w:val="000000" w:themeColor="text1"/>
        </w:rPr>
        <w:t xml:space="preserve">.  </w:t>
      </w:r>
      <w:r w:rsidR="005A4699">
        <w:rPr>
          <w:rFonts w:ascii="Times New Roman" w:hAnsi="Times New Roman" w:cs="Times New Roman"/>
          <w:color w:val="000000" w:themeColor="text1"/>
        </w:rPr>
        <w:t>I</w:t>
      </w:r>
      <w:r w:rsidR="004E36A8">
        <w:rPr>
          <w:rFonts w:ascii="Times New Roman" w:hAnsi="Times New Roman" w:cs="Times New Roman"/>
          <w:color w:val="000000" w:themeColor="text1"/>
        </w:rPr>
        <w:t xml:space="preserve">n focusing on moving forward and what is best for the customers of Twin Lakes, </w:t>
      </w:r>
      <w:proofErr w:type="gramStart"/>
      <w:r w:rsidR="004E36A8">
        <w:rPr>
          <w:rFonts w:ascii="Times New Roman" w:hAnsi="Times New Roman" w:cs="Times New Roman"/>
          <w:color w:val="000000" w:themeColor="text1"/>
        </w:rPr>
        <w:t>it is clear that the</w:t>
      </w:r>
      <w:proofErr w:type="gramEnd"/>
      <w:r w:rsidR="004E36A8">
        <w:rPr>
          <w:rFonts w:ascii="Times New Roman" w:hAnsi="Times New Roman" w:cs="Times New Roman"/>
          <w:color w:val="000000" w:themeColor="text1"/>
        </w:rPr>
        <w:t xml:space="preserve"> potential injury would be irreparable if either the relief requested is or is not granted.  Overall, however, the greatest likelihood for the best possible outcome occurs if Twin Lakes continues to operate the system on an interim basis, at least until the Commission can address the material question that arises from this order, or the petition for interlocutory review filed by I&amp;E, both of which may be addressed as early as September 17, 2020.</w:t>
      </w:r>
    </w:p>
    <w:p w14:paraId="00C34F9C" w14:textId="5FD1C952" w:rsidR="004E36A8" w:rsidRDefault="004E36A8" w:rsidP="00E32DC9">
      <w:pPr>
        <w:pStyle w:val="ListParagraph"/>
        <w:tabs>
          <w:tab w:val="left" w:pos="1530"/>
        </w:tabs>
        <w:spacing w:line="360" w:lineRule="auto"/>
        <w:ind w:left="0" w:firstLine="1440"/>
        <w:rPr>
          <w:rFonts w:ascii="Times New Roman" w:hAnsi="Times New Roman" w:cs="Times New Roman"/>
          <w:color w:val="000000" w:themeColor="text1"/>
        </w:rPr>
      </w:pPr>
    </w:p>
    <w:p w14:paraId="0E252ABB" w14:textId="0002DBFF" w:rsidR="004E36A8" w:rsidRDefault="00D72E94" w:rsidP="00E32DC9">
      <w:pPr>
        <w:pStyle w:val="ListParagraph"/>
        <w:tabs>
          <w:tab w:val="left" w:pos="1530"/>
        </w:tabs>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It is also w</w:t>
      </w:r>
      <w:r w:rsidR="004E36A8">
        <w:rPr>
          <w:rFonts w:ascii="Times New Roman" w:hAnsi="Times New Roman" w:cs="Times New Roman"/>
          <w:color w:val="000000" w:themeColor="text1"/>
        </w:rPr>
        <w:t>ithout question</w:t>
      </w:r>
      <w:r w:rsidR="00B76979">
        <w:rPr>
          <w:rFonts w:ascii="Times New Roman" w:hAnsi="Times New Roman" w:cs="Times New Roman"/>
          <w:color w:val="000000" w:themeColor="text1"/>
        </w:rPr>
        <w:t xml:space="preserve"> that</w:t>
      </w:r>
      <w:r w:rsidR="004E36A8">
        <w:rPr>
          <w:rFonts w:ascii="Times New Roman" w:hAnsi="Times New Roman" w:cs="Times New Roman"/>
          <w:color w:val="000000" w:themeColor="text1"/>
        </w:rPr>
        <w:t xml:space="preserve"> </w:t>
      </w:r>
      <w:r w:rsidR="00C92EF7">
        <w:rPr>
          <w:rFonts w:ascii="Times New Roman" w:hAnsi="Times New Roman" w:cs="Times New Roman"/>
          <w:color w:val="000000" w:themeColor="text1"/>
        </w:rPr>
        <w:t xml:space="preserve">the customers of Twin Lakes need access to safe and reliable water service at just and reasonable rates.  </w:t>
      </w:r>
      <w:r w:rsidR="001F7FF2">
        <w:rPr>
          <w:rFonts w:ascii="Times New Roman" w:hAnsi="Times New Roman" w:cs="Times New Roman"/>
          <w:color w:val="000000" w:themeColor="text1"/>
        </w:rPr>
        <w:t xml:space="preserve">This is particularly true during a pandemic.  At some point soon a capable public utility </w:t>
      </w:r>
      <w:r w:rsidR="005A4699">
        <w:rPr>
          <w:rFonts w:ascii="Times New Roman" w:hAnsi="Times New Roman" w:cs="Times New Roman"/>
          <w:color w:val="000000" w:themeColor="text1"/>
        </w:rPr>
        <w:t>may</w:t>
      </w:r>
      <w:r w:rsidR="001F7FF2">
        <w:rPr>
          <w:rFonts w:ascii="Times New Roman" w:hAnsi="Times New Roman" w:cs="Times New Roman"/>
          <w:color w:val="000000" w:themeColor="text1"/>
        </w:rPr>
        <w:t xml:space="preserve"> </w:t>
      </w:r>
      <w:r w:rsidR="005A4699">
        <w:rPr>
          <w:rFonts w:ascii="Times New Roman" w:hAnsi="Times New Roman" w:cs="Times New Roman"/>
          <w:color w:val="000000" w:themeColor="text1"/>
        </w:rPr>
        <w:t xml:space="preserve">be ordered </w:t>
      </w:r>
      <w:r w:rsidR="001F7FF2">
        <w:rPr>
          <w:rFonts w:ascii="Times New Roman" w:hAnsi="Times New Roman" w:cs="Times New Roman"/>
          <w:color w:val="000000" w:themeColor="text1"/>
        </w:rPr>
        <w:t xml:space="preserve">to take over the Twin Lakes system and provide service on a long-term basis.  This order focusses on the emergency petition filed by the OCA and who should provide service on an interim basis until a capable public utility </w:t>
      </w:r>
      <w:r w:rsidR="00966DEC">
        <w:rPr>
          <w:rFonts w:ascii="Times New Roman" w:hAnsi="Times New Roman" w:cs="Times New Roman"/>
          <w:color w:val="000000" w:themeColor="text1"/>
        </w:rPr>
        <w:t>may</w:t>
      </w:r>
      <w:r w:rsidR="001F7FF2">
        <w:rPr>
          <w:rFonts w:ascii="Times New Roman" w:hAnsi="Times New Roman" w:cs="Times New Roman"/>
          <w:color w:val="000000" w:themeColor="text1"/>
        </w:rPr>
        <w:t xml:space="preserve"> be identified and take over service.  </w:t>
      </w:r>
      <w:r w:rsidR="000D147E">
        <w:rPr>
          <w:rFonts w:ascii="Times New Roman" w:hAnsi="Times New Roman" w:cs="Times New Roman"/>
          <w:color w:val="000000" w:themeColor="text1"/>
        </w:rPr>
        <w:t>Record evidence in this case demonstrates that denying the petition and requiring Twin Lakes to continue to operate the system on an interim basis would minimize the irreparable injury</w:t>
      </w:r>
      <w:r>
        <w:rPr>
          <w:rFonts w:ascii="Times New Roman" w:hAnsi="Times New Roman" w:cs="Times New Roman"/>
          <w:color w:val="000000" w:themeColor="text1"/>
        </w:rPr>
        <w:t xml:space="preserve"> more so than granting the petition and forcing Aqua to take over the system in three days.</w:t>
      </w:r>
    </w:p>
    <w:p w14:paraId="7FF1DAAF" w14:textId="7C5F74C4" w:rsidR="005535A6" w:rsidRDefault="005535A6" w:rsidP="00E32DC9">
      <w:pPr>
        <w:pStyle w:val="ListParagraph"/>
        <w:tabs>
          <w:tab w:val="left" w:pos="1530"/>
        </w:tabs>
        <w:spacing w:line="360" w:lineRule="auto"/>
        <w:ind w:left="0" w:firstLine="1440"/>
        <w:rPr>
          <w:rFonts w:ascii="Times New Roman" w:hAnsi="Times New Roman" w:cs="Times New Roman"/>
          <w:color w:val="000000" w:themeColor="text1"/>
        </w:rPr>
      </w:pPr>
    </w:p>
    <w:p w14:paraId="45872D5C" w14:textId="678E615E" w:rsidR="00D72E94" w:rsidRDefault="005535A6" w:rsidP="000026E5">
      <w:pPr>
        <w:pStyle w:val="ListParagraph"/>
        <w:tabs>
          <w:tab w:val="left" w:pos="1530"/>
        </w:tabs>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 xml:space="preserve">As Twin Lakes witness </w:t>
      </w:r>
      <w:proofErr w:type="spellStart"/>
      <w:r>
        <w:rPr>
          <w:rFonts w:ascii="Times New Roman" w:hAnsi="Times New Roman" w:cs="Times New Roman"/>
          <w:color w:val="000000" w:themeColor="text1"/>
        </w:rPr>
        <w:t>Fullagar</w:t>
      </w:r>
      <w:proofErr w:type="spellEnd"/>
      <w:r>
        <w:rPr>
          <w:rFonts w:ascii="Times New Roman" w:hAnsi="Times New Roman" w:cs="Times New Roman"/>
          <w:color w:val="000000" w:themeColor="text1"/>
        </w:rPr>
        <w:t xml:space="preserve"> noted</w:t>
      </w:r>
      <w:r w:rsidR="000026E5">
        <w:rPr>
          <w:rFonts w:ascii="Times New Roman" w:hAnsi="Times New Roman" w:cs="Times New Roman"/>
          <w:color w:val="000000" w:themeColor="text1"/>
        </w:rPr>
        <w:t>, among other things, that</w:t>
      </w:r>
      <w:r>
        <w:rPr>
          <w:rFonts w:ascii="Times New Roman" w:hAnsi="Times New Roman" w:cs="Times New Roman"/>
          <w:color w:val="000000" w:themeColor="text1"/>
        </w:rPr>
        <w:t>, if it is ordered in this proceeding to continue to provide service, the company “would do its best to abide by the order” bu</w:t>
      </w:r>
      <w:r w:rsidR="00E328EC">
        <w:rPr>
          <w:rFonts w:ascii="Times New Roman" w:hAnsi="Times New Roman" w:cs="Times New Roman"/>
          <w:color w:val="000000" w:themeColor="text1"/>
        </w:rPr>
        <w:t>t tha</w:t>
      </w:r>
      <w:r>
        <w:rPr>
          <w:rFonts w:ascii="Times New Roman" w:hAnsi="Times New Roman" w:cs="Times New Roman"/>
          <w:color w:val="000000" w:themeColor="text1"/>
        </w:rPr>
        <w:t xml:space="preserve">t “if Twin Lakes cannot pay their bills and cannot pay their employees, at some point they will stop showing up.”  </w:t>
      </w:r>
      <w:r>
        <w:rPr>
          <w:rFonts w:ascii="Times New Roman" w:hAnsi="Times New Roman" w:cs="Times New Roman"/>
          <w:i/>
          <w:iCs/>
          <w:color w:val="000000" w:themeColor="text1"/>
        </w:rPr>
        <w:t>See</w:t>
      </w:r>
      <w:r>
        <w:rPr>
          <w:rFonts w:ascii="Times New Roman" w:hAnsi="Times New Roman" w:cs="Times New Roman"/>
          <w:color w:val="000000" w:themeColor="text1"/>
        </w:rPr>
        <w:t>, Tr. 102-103.  As a result of this order, Twin Lakes may only have to do that for 17 days, after which time the Commission may direct a capable utility to take over the system as receiver</w:t>
      </w:r>
      <w:r w:rsidR="002B24B4">
        <w:rPr>
          <w:rFonts w:ascii="Times New Roman" w:hAnsi="Times New Roman" w:cs="Times New Roman"/>
          <w:color w:val="000000" w:themeColor="text1"/>
        </w:rPr>
        <w:t>, or Aqua could takeover by January 1, 2021 under its alternative proposal</w:t>
      </w:r>
      <w:r>
        <w:rPr>
          <w:rFonts w:ascii="Times New Roman" w:hAnsi="Times New Roman" w:cs="Times New Roman"/>
          <w:color w:val="000000" w:themeColor="text1"/>
        </w:rPr>
        <w:t xml:space="preserve">.  </w:t>
      </w:r>
      <w:r w:rsidR="00D72E94">
        <w:rPr>
          <w:rFonts w:ascii="Times New Roman" w:hAnsi="Times New Roman" w:cs="Times New Roman"/>
          <w:color w:val="000000" w:themeColor="text1"/>
        </w:rPr>
        <w:t xml:space="preserve">This could be </w:t>
      </w:r>
      <w:r w:rsidR="00966DEC">
        <w:rPr>
          <w:rFonts w:ascii="Times New Roman" w:hAnsi="Times New Roman" w:cs="Times New Roman"/>
          <w:color w:val="000000" w:themeColor="text1"/>
        </w:rPr>
        <w:t>possible</w:t>
      </w:r>
      <w:r w:rsidR="00D72E94">
        <w:rPr>
          <w:rFonts w:ascii="Times New Roman" w:hAnsi="Times New Roman" w:cs="Times New Roman"/>
          <w:color w:val="000000" w:themeColor="text1"/>
        </w:rPr>
        <w:t xml:space="preserve"> to the extent that Middlesex agrees to extend the service agreement with Twin Lakes by one month. </w:t>
      </w:r>
    </w:p>
    <w:p w14:paraId="5D48F3E9" w14:textId="77777777" w:rsidR="00D72E94" w:rsidRDefault="00D72E94" w:rsidP="000026E5">
      <w:pPr>
        <w:pStyle w:val="ListParagraph"/>
        <w:tabs>
          <w:tab w:val="left" w:pos="1530"/>
        </w:tabs>
        <w:spacing w:line="360" w:lineRule="auto"/>
        <w:ind w:left="0" w:firstLine="1440"/>
        <w:rPr>
          <w:rFonts w:ascii="Times New Roman" w:hAnsi="Times New Roman" w:cs="Times New Roman"/>
          <w:color w:val="000000" w:themeColor="text1"/>
        </w:rPr>
      </w:pPr>
    </w:p>
    <w:p w14:paraId="750F7385" w14:textId="50959F13" w:rsidR="005535A6" w:rsidRDefault="000026E5" w:rsidP="000026E5">
      <w:pPr>
        <w:pStyle w:val="ListParagraph"/>
        <w:tabs>
          <w:tab w:val="left" w:pos="1530"/>
        </w:tabs>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 xml:space="preserve">In contrast, it is unreasonable to require Aqua to assume responsibility as receiver of the Twin Lakes system in </w:t>
      </w:r>
      <w:r w:rsidR="006367FD">
        <w:rPr>
          <w:rFonts w:ascii="Times New Roman" w:hAnsi="Times New Roman" w:cs="Times New Roman"/>
          <w:color w:val="000000" w:themeColor="text1"/>
        </w:rPr>
        <w:t>three days</w:t>
      </w:r>
      <w:r>
        <w:rPr>
          <w:rFonts w:ascii="Times New Roman" w:hAnsi="Times New Roman" w:cs="Times New Roman"/>
          <w:color w:val="000000" w:themeColor="text1"/>
        </w:rPr>
        <w:t xml:space="preserve">.  Aqua witness Clark testified that it generally takes up to 90 days for the company to perform its due diligence and take over a system, even on an emergency basis.  Certainly, </w:t>
      </w:r>
      <w:r w:rsidR="00D72E94">
        <w:rPr>
          <w:rFonts w:ascii="Times New Roman" w:hAnsi="Times New Roman" w:cs="Times New Roman"/>
          <w:color w:val="000000" w:themeColor="text1"/>
        </w:rPr>
        <w:t xml:space="preserve">extending </w:t>
      </w:r>
      <w:r>
        <w:rPr>
          <w:rFonts w:ascii="Times New Roman" w:hAnsi="Times New Roman" w:cs="Times New Roman"/>
          <w:color w:val="000000" w:themeColor="text1"/>
        </w:rPr>
        <w:t>Twin Lakes’ years of experience in operating the system, with all the problems associated with doing that, for as little as 17 more days will create less irreparable injury than would asking Aqua to begin operating the system on three days-</w:t>
      </w:r>
      <w:r w:rsidRPr="000026E5">
        <w:rPr>
          <w:rFonts w:ascii="Times New Roman" w:hAnsi="Times New Roman" w:cs="Times New Roman"/>
          <w:color w:val="000000" w:themeColor="text1"/>
        </w:rPr>
        <w:t xml:space="preserve">notice with the limited, if any, understanding of the system that it may have.  </w:t>
      </w:r>
      <w:r>
        <w:rPr>
          <w:rFonts w:ascii="Times New Roman" w:hAnsi="Times New Roman" w:cs="Times New Roman"/>
          <w:color w:val="000000" w:themeColor="text1"/>
        </w:rPr>
        <w:t xml:space="preserve">While both scenarios resulting from the disposition of this order are </w:t>
      </w:r>
      <w:r w:rsidR="00D72E94">
        <w:rPr>
          <w:rFonts w:ascii="Times New Roman" w:hAnsi="Times New Roman" w:cs="Times New Roman"/>
          <w:color w:val="000000" w:themeColor="text1"/>
        </w:rPr>
        <w:t>far from</w:t>
      </w:r>
      <w:r>
        <w:rPr>
          <w:rFonts w:ascii="Times New Roman" w:hAnsi="Times New Roman" w:cs="Times New Roman"/>
          <w:color w:val="000000" w:themeColor="text1"/>
        </w:rPr>
        <w:t xml:space="preserve"> ideal, finding that the injury would be irreparable if relief is </w:t>
      </w:r>
      <w:r w:rsidR="00691500">
        <w:rPr>
          <w:rFonts w:ascii="Times New Roman" w:hAnsi="Times New Roman" w:cs="Times New Roman"/>
          <w:color w:val="000000" w:themeColor="text1"/>
        </w:rPr>
        <w:t xml:space="preserve">not </w:t>
      </w:r>
      <w:r>
        <w:rPr>
          <w:rFonts w:ascii="Times New Roman" w:hAnsi="Times New Roman" w:cs="Times New Roman"/>
          <w:color w:val="000000" w:themeColor="text1"/>
        </w:rPr>
        <w:t>granted is less ideal then finding that the injury would not be irreparable if relief is not granted.</w:t>
      </w:r>
    </w:p>
    <w:p w14:paraId="041DEA6F" w14:textId="0AB7606C" w:rsidR="00DF7B2C" w:rsidRDefault="00DF7B2C" w:rsidP="000026E5">
      <w:pPr>
        <w:pStyle w:val="ListParagraph"/>
        <w:tabs>
          <w:tab w:val="left" w:pos="1530"/>
        </w:tabs>
        <w:spacing w:line="360" w:lineRule="auto"/>
        <w:ind w:left="0" w:firstLine="1440"/>
        <w:rPr>
          <w:rFonts w:ascii="Times New Roman" w:hAnsi="Times New Roman" w:cs="Times New Roman"/>
          <w:color w:val="000000" w:themeColor="text1"/>
        </w:rPr>
      </w:pPr>
    </w:p>
    <w:p w14:paraId="37FAB646" w14:textId="0C9DB3BC" w:rsidR="00DF7B2C" w:rsidRPr="000026E5" w:rsidRDefault="00DF7B2C" w:rsidP="000026E5">
      <w:pPr>
        <w:pStyle w:val="ListParagraph"/>
        <w:tabs>
          <w:tab w:val="left" w:pos="1530"/>
        </w:tabs>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 xml:space="preserve">Again, Twin Lakes cannot simply turn off a switch and stop providing service to its customers.  Twin Lakes </w:t>
      </w:r>
      <w:proofErr w:type="gramStart"/>
      <w:r>
        <w:rPr>
          <w:rFonts w:ascii="Times New Roman" w:hAnsi="Times New Roman" w:cs="Times New Roman"/>
          <w:color w:val="000000" w:themeColor="text1"/>
        </w:rPr>
        <w:t>has to</w:t>
      </w:r>
      <w:proofErr w:type="gramEnd"/>
      <w:r>
        <w:rPr>
          <w:rFonts w:ascii="Times New Roman" w:hAnsi="Times New Roman" w:cs="Times New Roman"/>
          <w:color w:val="000000" w:themeColor="text1"/>
        </w:rPr>
        <w:t xml:space="preserve"> continue to provide service to its customers pursuant to its certificate of public convenience and </w:t>
      </w:r>
      <w:r w:rsidR="00D72E94">
        <w:rPr>
          <w:rFonts w:ascii="Times New Roman" w:hAnsi="Times New Roman" w:cs="Times New Roman"/>
          <w:color w:val="000000" w:themeColor="text1"/>
        </w:rPr>
        <w:t xml:space="preserve">must </w:t>
      </w:r>
      <w:r>
        <w:rPr>
          <w:rFonts w:ascii="Times New Roman" w:hAnsi="Times New Roman" w:cs="Times New Roman"/>
          <w:color w:val="000000" w:themeColor="text1"/>
        </w:rPr>
        <w:t>do so with or without the assistance of Middlesex.</w:t>
      </w:r>
    </w:p>
    <w:p w14:paraId="683C70AE" w14:textId="77777777" w:rsidR="00845BF2" w:rsidRPr="008B6F6C" w:rsidRDefault="00845BF2" w:rsidP="00E32DC9">
      <w:pPr>
        <w:pStyle w:val="ListParagraph"/>
        <w:tabs>
          <w:tab w:val="left" w:pos="1530"/>
        </w:tabs>
        <w:spacing w:line="360" w:lineRule="auto"/>
        <w:ind w:left="0" w:firstLine="1440"/>
        <w:rPr>
          <w:rFonts w:ascii="Times New Roman" w:hAnsi="Times New Roman" w:cs="Times New Roman"/>
        </w:rPr>
      </w:pPr>
    </w:p>
    <w:p w14:paraId="729B6937" w14:textId="36D34036" w:rsidR="00E32DC9" w:rsidRPr="00A435E6" w:rsidRDefault="00E32DC9" w:rsidP="00A435E6">
      <w:pPr>
        <w:spacing w:line="360" w:lineRule="auto"/>
        <w:ind w:firstLine="1440"/>
        <w:rPr>
          <w:rFonts w:ascii="Times New Roman" w:hAnsi="Times New Roman" w:cs="Times New Roman"/>
        </w:rPr>
      </w:pPr>
      <w:r w:rsidRPr="008B6F6C">
        <w:rPr>
          <w:rFonts w:ascii="Times New Roman" w:hAnsi="Times New Roman" w:cs="Times New Roman"/>
        </w:rPr>
        <w:t xml:space="preserve">As such, </w:t>
      </w:r>
      <w:r w:rsidR="00A435E6">
        <w:rPr>
          <w:rFonts w:ascii="Times New Roman" w:hAnsi="Times New Roman" w:cs="Times New Roman"/>
        </w:rPr>
        <w:t xml:space="preserve">when considering the record evidence presented by the parties in this proceeding, </w:t>
      </w:r>
      <w:proofErr w:type="gramStart"/>
      <w:r w:rsidR="00A435E6">
        <w:rPr>
          <w:rFonts w:ascii="Times New Roman" w:hAnsi="Times New Roman" w:cs="Times New Roman"/>
        </w:rPr>
        <w:t>it is clear that the</w:t>
      </w:r>
      <w:proofErr w:type="gramEnd"/>
      <w:r w:rsidR="00A435E6">
        <w:rPr>
          <w:rFonts w:ascii="Times New Roman" w:hAnsi="Times New Roman" w:cs="Times New Roman"/>
        </w:rPr>
        <w:t xml:space="preserve"> OCA has </w:t>
      </w:r>
      <w:r w:rsidR="00B71054">
        <w:rPr>
          <w:rFonts w:ascii="Times New Roman" w:hAnsi="Times New Roman" w:cs="Times New Roman"/>
        </w:rPr>
        <w:t xml:space="preserve">failed to </w:t>
      </w:r>
      <w:r w:rsidR="00A435E6">
        <w:rPr>
          <w:rFonts w:ascii="Times New Roman" w:hAnsi="Times New Roman" w:cs="Times New Roman"/>
        </w:rPr>
        <w:t>satisf</w:t>
      </w:r>
      <w:r w:rsidR="00B71054">
        <w:rPr>
          <w:rFonts w:ascii="Times New Roman" w:hAnsi="Times New Roman" w:cs="Times New Roman"/>
        </w:rPr>
        <w:t xml:space="preserve">y </w:t>
      </w:r>
      <w:r w:rsidR="00A435E6">
        <w:rPr>
          <w:rFonts w:ascii="Times New Roman" w:hAnsi="Times New Roman" w:cs="Times New Roman"/>
        </w:rPr>
        <w:t>its burden to demonstrate that the injury would be irreparable if relief is not granted.</w:t>
      </w:r>
    </w:p>
    <w:p w14:paraId="31D5AE98" w14:textId="77777777" w:rsidR="00E32DC9" w:rsidRPr="008B6F6C" w:rsidRDefault="00E32DC9" w:rsidP="00E32DC9">
      <w:pPr>
        <w:pStyle w:val="ListParagraph"/>
        <w:spacing w:line="360" w:lineRule="auto"/>
        <w:ind w:left="1080"/>
        <w:rPr>
          <w:rFonts w:ascii="Times New Roman" w:hAnsi="Times New Roman" w:cs="Times New Roman"/>
        </w:rPr>
      </w:pPr>
    </w:p>
    <w:p w14:paraId="09323FE2" w14:textId="3178E519" w:rsidR="006B4458" w:rsidRPr="00365AD3" w:rsidRDefault="00D72E94" w:rsidP="006B4458">
      <w:pPr>
        <w:pStyle w:val="ListParagraph"/>
        <w:numPr>
          <w:ilvl w:val="0"/>
          <w:numId w:val="5"/>
        </w:numPr>
        <w:spacing w:line="360" w:lineRule="auto"/>
        <w:rPr>
          <w:rFonts w:ascii="Times New Roman" w:hAnsi="Times New Roman" w:cs="Times New Roman"/>
          <w:u w:val="single"/>
        </w:rPr>
      </w:pPr>
      <w:r>
        <w:rPr>
          <w:rFonts w:ascii="Times New Roman" w:hAnsi="Times New Roman" w:cs="Times New Roman"/>
          <w:u w:val="single"/>
        </w:rPr>
        <w:t xml:space="preserve">Factor 4:  </w:t>
      </w:r>
      <w:r w:rsidR="00CD761D" w:rsidRPr="00365AD3">
        <w:rPr>
          <w:rFonts w:ascii="Times New Roman" w:hAnsi="Times New Roman" w:cs="Times New Roman"/>
          <w:u w:val="single"/>
        </w:rPr>
        <w:t>Whether the relief request</w:t>
      </w:r>
      <w:r w:rsidR="00E328EC">
        <w:rPr>
          <w:rFonts w:ascii="Times New Roman" w:hAnsi="Times New Roman" w:cs="Times New Roman"/>
          <w:u w:val="single"/>
        </w:rPr>
        <w:t>ed</w:t>
      </w:r>
      <w:r w:rsidR="00CD761D" w:rsidRPr="00365AD3">
        <w:rPr>
          <w:rFonts w:ascii="Times New Roman" w:hAnsi="Times New Roman" w:cs="Times New Roman"/>
          <w:u w:val="single"/>
        </w:rPr>
        <w:t xml:space="preserve"> is injurious to the public</w:t>
      </w:r>
    </w:p>
    <w:p w14:paraId="3879D929" w14:textId="77777777" w:rsidR="00E32DC9" w:rsidRPr="008B6F6C" w:rsidRDefault="00E32DC9" w:rsidP="00E32DC9">
      <w:pPr>
        <w:tabs>
          <w:tab w:val="left" w:pos="1530"/>
        </w:tabs>
        <w:spacing w:line="360" w:lineRule="auto"/>
        <w:rPr>
          <w:rFonts w:ascii="Times New Roman" w:hAnsi="Times New Roman" w:cs="Times New Roman"/>
        </w:rPr>
      </w:pPr>
    </w:p>
    <w:p w14:paraId="358CD874" w14:textId="0F3DB752"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The fourth criteria which the OCA must satisfy is whether </w:t>
      </w:r>
      <w:r w:rsidR="00554B68">
        <w:rPr>
          <w:rFonts w:ascii="Times New Roman" w:hAnsi="Times New Roman" w:cs="Times New Roman"/>
        </w:rPr>
        <w:t xml:space="preserve">the relief requested is not injurious to the public interest.  52 </w:t>
      </w:r>
      <w:proofErr w:type="spellStart"/>
      <w:r w:rsidR="00554B68">
        <w:rPr>
          <w:rFonts w:ascii="Times New Roman" w:hAnsi="Times New Roman" w:cs="Times New Roman"/>
        </w:rPr>
        <w:t>Pa.Code</w:t>
      </w:r>
      <w:proofErr w:type="spellEnd"/>
      <w:r w:rsidR="00554B68">
        <w:rPr>
          <w:rFonts w:ascii="Times New Roman" w:hAnsi="Times New Roman" w:cs="Times New Roman"/>
        </w:rPr>
        <w:t xml:space="preserve"> § 3.6(b)(4).</w:t>
      </w:r>
      <w:r w:rsidR="00E328EC">
        <w:rPr>
          <w:rFonts w:ascii="Times New Roman" w:hAnsi="Times New Roman" w:cs="Times New Roman"/>
        </w:rPr>
        <w:t xml:space="preserve">  For the reasons discussed below, I find that the OCA has not satisfied </w:t>
      </w:r>
      <w:proofErr w:type="gramStart"/>
      <w:r w:rsidR="00E328EC">
        <w:rPr>
          <w:rFonts w:ascii="Times New Roman" w:hAnsi="Times New Roman" w:cs="Times New Roman"/>
        </w:rPr>
        <w:t>this criteria</w:t>
      </w:r>
      <w:proofErr w:type="gramEnd"/>
      <w:r w:rsidR="00E328EC">
        <w:rPr>
          <w:rFonts w:ascii="Times New Roman" w:hAnsi="Times New Roman" w:cs="Times New Roman"/>
        </w:rPr>
        <w:t>.</w:t>
      </w:r>
    </w:p>
    <w:p w14:paraId="7758BCD1" w14:textId="4BF01758" w:rsidR="00E32DC9" w:rsidRDefault="00E32DC9" w:rsidP="00E32DC9">
      <w:pPr>
        <w:pStyle w:val="ListParagraph"/>
        <w:tabs>
          <w:tab w:val="left" w:pos="1530"/>
        </w:tabs>
        <w:spacing w:line="360" w:lineRule="auto"/>
        <w:ind w:left="0" w:firstLine="1440"/>
        <w:rPr>
          <w:rFonts w:ascii="Times New Roman" w:hAnsi="Times New Roman" w:cs="Times New Roman"/>
        </w:rPr>
      </w:pPr>
    </w:p>
    <w:p w14:paraId="54BC6927" w14:textId="4A536EC1" w:rsidR="00AF474E" w:rsidRDefault="00AF474E" w:rsidP="00AF474E">
      <w:pPr>
        <w:pStyle w:val="ListParagraph"/>
        <w:numPr>
          <w:ilvl w:val="0"/>
          <w:numId w:val="13"/>
        </w:numPr>
        <w:tabs>
          <w:tab w:val="left" w:pos="1530"/>
        </w:tabs>
        <w:spacing w:line="360" w:lineRule="auto"/>
        <w:rPr>
          <w:rFonts w:ascii="Times New Roman" w:hAnsi="Times New Roman" w:cs="Times New Roman"/>
        </w:rPr>
      </w:pPr>
      <w:r>
        <w:rPr>
          <w:rFonts w:ascii="Times New Roman" w:hAnsi="Times New Roman" w:cs="Times New Roman"/>
        </w:rPr>
        <w:t>Position of the parties</w:t>
      </w:r>
    </w:p>
    <w:p w14:paraId="7DCCB7FA" w14:textId="77777777" w:rsidR="00AF474E" w:rsidRPr="008B6F6C" w:rsidRDefault="00AF474E" w:rsidP="00AF474E">
      <w:pPr>
        <w:pStyle w:val="ListParagraph"/>
        <w:tabs>
          <w:tab w:val="left" w:pos="1530"/>
        </w:tabs>
        <w:spacing w:line="360" w:lineRule="auto"/>
        <w:ind w:left="1800"/>
        <w:rPr>
          <w:rFonts w:ascii="Times New Roman" w:hAnsi="Times New Roman" w:cs="Times New Roman"/>
        </w:rPr>
      </w:pPr>
    </w:p>
    <w:p w14:paraId="2250A699" w14:textId="2BFF179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w:t>
      </w:r>
      <w:proofErr w:type="gramStart"/>
      <w:r w:rsidRPr="008B6F6C">
        <w:rPr>
          <w:rFonts w:ascii="Times New Roman" w:hAnsi="Times New Roman" w:cs="Times New Roman"/>
        </w:rPr>
        <w:t>this criteria</w:t>
      </w:r>
      <w:proofErr w:type="gramEnd"/>
      <w:r w:rsidRPr="008B6F6C">
        <w:rPr>
          <w:rFonts w:ascii="Times New Roman" w:hAnsi="Times New Roman" w:cs="Times New Roman"/>
        </w:rPr>
        <w:t xml:space="preserve">, the OCA </w:t>
      </w:r>
      <w:r w:rsidR="002F6942" w:rsidRPr="008B6F6C">
        <w:rPr>
          <w:rFonts w:ascii="Times New Roman" w:hAnsi="Times New Roman" w:cs="Times New Roman"/>
        </w:rPr>
        <w:t xml:space="preserve">noted that whether the relief requested will be injurious to the public requires consideration of the impact on all affected parties.  </w:t>
      </w:r>
      <w:r w:rsidR="00C1074C" w:rsidRPr="008B6F6C">
        <w:rPr>
          <w:rFonts w:ascii="Times New Roman" w:hAnsi="Times New Roman" w:cs="Times New Roman"/>
        </w:rPr>
        <w:t xml:space="preserve">The OCA reiterates its argument that the customers will suffer irreparable harm if a receiver is not appointed to </w:t>
      </w:r>
      <w:r w:rsidR="00440305">
        <w:rPr>
          <w:rFonts w:ascii="Times New Roman" w:hAnsi="Times New Roman" w:cs="Times New Roman"/>
        </w:rPr>
        <w:t>begin</w:t>
      </w:r>
      <w:r w:rsidR="00C1074C" w:rsidRPr="008B6F6C">
        <w:rPr>
          <w:rFonts w:ascii="Times New Roman" w:hAnsi="Times New Roman" w:cs="Times New Roman"/>
        </w:rPr>
        <w:t xml:space="preserve"> providing service by September 1, 2020 establishes that granting the petition is </w:t>
      </w:r>
      <w:r w:rsidR="00720AAF">
        <w:rPr>
          <w:rFonts w:ascii="Times New Roman" w:hAnsi="Times New Roman" w:cs="Times New Roman"/>
        </w:rPr>
        <w:t xml:space="preserve">a </w:t>
      </w:r>
      <w:r w:rsidR="00C1074C" w:rsidRPr="008B6F6C">
        <w:rPr>
          <w:rFonts w:ascii="Times New Roman" w:hAnsi="Times New Roman" w:cs="Times New Roman"/>
        </w:rPr>
        <w:t xml:space="preserve">benefit to the customers.  </w:t>
      </w:r>
      <w:r w:rsidR="00C1074C" w:rsidRPr="008B6F6C">
        <w:rPr>
          <w:rFonts w:ascii="Times New Roman" w:hAnsi="Times New Roman" w:cs="Times New Roman"/>
          <w:u w:val="single"/>
        </w:rPr>
        <w:t>OCA M.B.</w:t>
      </w:r>
      <w:r w:rsidR="00C1074C" w:rsidRPr="008B6F6C">
        <w:rPr>
          <w:rFonts w:ascii="Times New Roman" w:hAnsi="Times New Roman" w:cs="Times New Roman"/>
        </w:rPr>
        <w:t xml:space="preserve"> at 21.  The OCA also </w:t>
      </w:r>
      <w:r w:rsidR="002E0BAD" w:rsidRPr="008B6F6C">
        <w:rPr>
          <w:rFonts w:ascii="Times New Roman" w:hAnsi="Times New Roman" w:cs="Times New Roman"/>
        </w:rPr>
        <w:t>reiterated the testimony of DEP Sanitarian Supervisor Bartolacci</w:t>
      </w:r>
      <w:r w:rsidR="00FB26F3" w:rsidRPr="008B6F6C">
        <w:rPr>
          <w:rFonts w:ascii="Times New Roman" w:hAnsi="Times New Roman" w:cs="Times New Roman"/>
        </w:rPr>
        <w:t xml:space="preserve"> and Twin Lakes’ witnesses that support the petition</w:t>
      </w:r>
      <w:r w:rsidR="002E0BAD" w:rsidRPr="008B6F6C">
        <w:rPr>
          <w:rFonts w:ascii="Times New Roman" w:hAnsi="Times New Roman" w:cs="Times New Roman"/>
        </w:rPr>
        <w:t xml:space="preserve">.  </w:t>
      </w:r>
      <w:r w:rsidR="002E0BAD" w:rsidRPr="008B6F6C">
        <w:rPr>
          <w:rFonts w:ascii="Times New Roman" w:hAnsi="Times New Roman" w:cs="Times New Roman"/>
          <w:u w:val="single"/>
        </w:rPr>
        <w:t>Id.</w:t>
      </w:r>
      <w:r w:rsidR="002E0BAD" w:rsidRPr="008B6F6C">
        <w:rPr>
          <w:rFonts w:ascii="Times New Roman" w:hAnsi="Times New Roman" w:cs="Times New Roman"/>
        </w:rPr>
        <w:t xml:space="preserve"> at 22, </w:t>
      </w:r>
      <w:r w:rsidR="002E0BAD" w:rsidRPr="008B6F6C">
        <w:rPr>
          <w:rFonts w:ascii="Times New Roman" w:hAnsi="Times New Roman" w:cs="Times New Roman"/>
          <w:i/>
          <w:iCs/>
        </w:rPr>
        <w:t>citing</w:t>
      </w:r>
      <w:r w:rsidR="002E0BAD" w:rsidRPr="008B6F6C">
        <w:rPr>
          <w:rFonts w:ascii="Times New Roman" w:hAnsi="Times New Roman" w:cs="Times New Roman"/>
        </w:rPr>
        <w:t xml:space="preserve">, Tr. 60-62.  </w:t>
      </w:r>
      <w:r w:rsidR="00FB26F3" w:rsidRPr="008B6F6C">
        <w:rPr>
          <w:rFonts w:ascii="Times New Roman" w:hAnsi="Times New Roman" w:cs="Times New Roman"/>
        </w:rPr>
        <w:t xml:space="preserve">The OCA argues that “to the extent that there is harm resulting from remedies against Twin Lakes and/or Middlesex Water that are sought and obtained, … any potential harm from those remedies is outweighed by the failure of Twin Lakes to comply with the Public Utility Code.”  </w:t>
      </w:r>
      <w:r w:rsidR="00FB26F3" w:rsidRPr="008B6F6C">
        <w:rPr>
          <w:rFonts w:ascii="Times New Roman" w:hAnsi="Times New Roman" w:cs="Times New Roman"/>
          <w:u w:val="single"/>
        </w:rPr>
        <w:t>Id.</w:t>
      </w:r>
      <w:r w:rsidR="00FB26F3" w:rsidRPr="008B6F6C">
        <w:rPr>
          <w:rFonts w:ascii="Times New Roman" w:hAnsi="Times New Roman" w:cs="Times New Roman"/>
        </w:rPr>
        <w:t xml:space="preserve">  Finally, the OCA argued </w:t>
      </w:r>
      <w:r w:rsidR="008A0237" w:rsidRPr="008B6F6C">
        <w:rPr>
          <w:rFonts w:ascii="Times New Roman" w:hAnsi="Times New Roman" w:cs="Times New Roman"/>
        </w:rPr>
        <w:t>the benefits of Aqua taking over the Twin Lakes system, and the willingness of the OCA and Twin Lakes to aid Aqua in its role as receiver, in support of its position that the relief requested is not injurious to the public.</w:t>
      </w:r>
    </w:p>
    <w:p w14:paraId="532C8128" w14:textId="7777777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36FD13C3" w14:textId="77777777" w:rsidR="00E578D2" w:rsidRPr="008B6F6C" w:rsidRDefault="00E32DC9" w:rsidP="00E32DC9">
      <w:pPr>
        <w:pStyle w:val="ListParagraph"/>
        <w:tabs>
          <w:tab w:val="left" w:pos="1530"/>
        </w:tabs>
        <w:spacing w:line="360" w:lineRule="auto"/>
        <w:ind w:left="0" w:firstLine="1440"/>
        <w:rPr>
          <w:rFonts w:ascii="Times New Roman" w:hAnsi="Times New Roman" w:cs="Times New Roman"/>
        </w:rPr>
      </w:pPr>
      <w:proofErr w:type="gramStart"/>
      <w:r w:rsidRPr="008B6F6C">
        <w:rPr>
          <w:rFonts w:ascii="Times New Roman" w:hAnsi="Times New Roman" w:cs="Times New Roman"/>
        </w:rPr>
        <w:t>With regard to</w:t>
      </w:r>
      <w:proofErr w:type="gramEnd"/>
      <w:r w:rsidRPr="008B6F6C">
        <w:rPr>
          <w:rFonts w:ascii="Times New Roman" w:hAnsi="Times New Roman" w:cs="Times New Roman"/>
        </w:rPr>
        <w:t xml:space="preserve"> this criteria, I&amp;E argued </w:t>
      </w:r>
      <w:r w:rsidR="00DD0C2C" w:rsidRPr="008B6F6C">
        <w:rPr>
          <w:rFonts w:ascii="Times New Roman" w:hAnsi="Times New Roman" w:cs="Times New Roman"/>
        </w:rPr>
        <w:t xml:space="preserve">that the relief requested may be injurious to the public interest.  I&amp;E argued that, in the short-term, under the status quo, the burden of running the Twin Lakes water system if the requested relief is not granted is shared by both Twin Lakes and Middlesex but if the relief is granted the burden will shift to Aqua.  </w:t>
      </w:r>
      <w:r w:rsidR="00DD0C2C" w:rsidRPr="008B6F6C">
        <w:rPr>
          <w:rFonts w:ascii="Times New Roman" w:hAnsi="Times New Roman" w:cs="Times New Roman"/>
          <w:u w:val="single"/>
        </w:rPr>
        <w:t>I&amp;E M.B.</w:t>
      </w:r>
      <w:r w:rsidR="00DD0C2C" w:rsidRPr="008B6F6C">
        <w:rPr>
          <w:rFonts w:ascii="Times New Roman" w:hAnsi="Times New Roman" w:cs="Times New Roman"/>
        </w:rPr>
        <w:t xml:space="preserve"> at 12.  I&amp;E argued that if the burden is shifted to Aqua, the relief may be injurious to </w:t>
      </w:r>
      <w:proofErr w:type="spellStart"/>
      <w:r w:rsidR="00DD0C2C" w:rsidRPr="008B6F6C">
        <w:rPr>
          <w:rFonts w:ascii="Times New Roman" w:hAnsi="Times New Roman" w:cs="Times New Roman"/>
        </w:rPr>
        <w:t>Aqua’s</w:t>
      </w:r>
      <w:proofErr w:type="spellEnd"/>
      <w:r w:rsidR="00DD0C2C" w:rsidRPr="008B6F6C">
        <w:rPr>
          <w:rFonts w:ascii="Times New Roman" w:hAnsi="Times New Roman" w:cs="Times New Roman"/>
        </w:rPr>
        <w:t xml:space="preserve"> existing customers and, therefore, injurious to the public interest.  </w:t>
      </w:r>
      <w:r w:rsidR="00DD0C2C" w:rsidRPr="008B6F6C">
        <w:rPr>
          <w:rFonts w:ascii="Times New Roman" w:hAnsi="Times New Roman" w:cs="Times New Roman"/>
          <w:u w:val="single"/>
        </w:rPr>
        <w:t>Id.</w:t>
      </w:r>
      <w:r w:rsidR="00DD0C2C" w:rsidRPr="008B6F6C">
        <w:rPr>
          <w:rFonts w:ascii="Times New Roman" w:hAnsi="Times New Roman" w:cs="Times New Roman"/>
        </w:rPr>
        <w:t xml:space="preserve">  I&amp;E also argued that, in the long term</w:t>
      </w:r>
      <w:r w:rsidR="00E578D2" w:rsidRPr="008B6F6C">
        <w:rPr>
          <w:rFonts w:ascii="Times New Roman" w:hAnsi="Times New Roman" w:cs="Times New Roman"/>
        </w:rPr>
        <w:t>:</w:t>
      </w:r>
    </w:p>
    <w:p w14:paraId="6D63BF55" w14:textId="3EDDF949" w:rsidR="00E32DC9" w:rsidRPr="008B6F6C" w:rsidRDefault="00E328EC" w:rsidP="00E578D2">
      <w:pPr>
        <w:pStyle w:val="ListParagraph"/>
        <w:tabs>
          <w:tab w:val="left" w:pos="1530"/>
        </w:tabs>
        <w:ind w:left="1440" w:right="1440"/>
        <w:rPr>
          <w:rFonts w:ascii="Times New Roman" w:hAnsi="Times New Roman" w:cs="Times New Roman"/>
        </w:rPr>
      </w:pPr>
      <w:r>
        <w:rPr>
          <w:rFonts w:ascii="Times New Roman" w:hAnsi="Times New Roman" w:cs="Times New Roman"/>
        </w:rPr>
        <w:t>[A]</w:t>
      </w:r>
      <w:proofErr w:type="spellStart"/>
      <w:r w:rsidR="00E578D2" w:rsidRPr="008B6F6C">
        <w:rPr>
          <w:rFonts w:ascii="Times New Roman" w:hAnsi="Times New Roman" w:cs="Times New Roman"/>
        </w:rPr>
        <w:t>llowing</w:t>
      </w:r>
      <w:proofErr w:type="spellEnd"/>
      <w:r w:rsidR="00E578D2" w:rsidRPr="008B6F6C">
        <w:rPr>
          <w:rFonts w:ascii="Times New Roman" w:hAnsi="Times New Roman" w:cs="Times New Roman"/>
        </w:rPr>
        <w:t xml:space="preserve"> one capable public utility to force the Commission to shift the burden from one capable public utility to another by threatening harm to the customers may … open the door for other public utilities to create artificial deadlines that put the Commission in the position of having to make decisions that may not necessarily be in the public interest in the long-term in order to protect threatened customers in the short-term.</w:t>
      </w:r>
    </w:p>
    <w:p w14:paraId="2FEFD736" w14:textId="77777777" w:rsidR="00E578D2" w:rsidRPr="008B6F6C" w:rsidRDefault="00E578D2" w:rsidP="00E578D2">
      <w:pPr>
        <w:pStyle w:val="ListParagraph"/>
        <w:tabs>
          <w:tab w:val="left" w:pos="1530"/>
        </w:tabs>
        <w:ind w:left="1440" w:right="1440"/>
        <w:rPr>
          <w:rFonts w:ascii="Times New Roman" w:hAnsi="Times New Roman" w:cs="Times New Roman"/>
        </w:rPr>
      </w:pPr>
    </w:p>
    <w:p w14:paraId="15A06ED6" w14:textId="43BBB7FC" w:rsidR="00E578D2" w:rsidRPr="008B6F6C" w:rsidRDefault="00E578D2" w:rsidP="00E578D2">
      <w:pPr>
        <w:tabs>
          <w:tab w:val="left" w:pos="1530"/>
        </w:tabs>
        <w:spacing w:line="360" w:lineRule="auto"/>
        <w:rPr>
          <w:rFonts w:ascii="Times New Roman" w:hAnsi="Times New Roman" w:cs="Times New Roman"/>
        </w:rPr>
      </w:pPr>
      <w:r w:rsidRPr="008B6F6C">
        <w:rPr>
          <w:rFonts w:ascii="Times New Roman" w:hAnsi="Times New Roman" w:cs="Times New Roman"/>
          <w:u w:val="single"/>
        </w:rPr>
        <w:t>Id.</w:t>
      </w:r>
      <w:r w:rsidRPr="008B6F6C">
        <w:rPr>
          <w:rFonts w:ascii="Times New Roman" w:hAnsi="Times New Roman" w:cs="Times New Roman"/>
        </w:rPr>
        <w:t xml:space="preserve">  I&amp;E concluded:  “This potential injurious precedent cannot be set as it is not in the public interest.”  </w:t>
      </w:r>
      <w:r w:rsidRPr="008B6F6C">
        <w:rPr>
          <w:rFonts w:ascii="Times New Roman" w:hAnsi="Times New Roman" w:cs="Times New Roman"/>
          <w:u w:val="single"/>
        </w:rPr>
        <w:t>Id.</w:t>
      </w:r>
    </w:p>
    <w:p w14:paraId="26B01DFC" w14:textId="77777777"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p>
    <w:p w14:paraId="2653FC48" w14:textId="7438B7CC" w:rsidR="00725BCF"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With regard to </w:t>
      </w:r>
      <w:proofErr w:type="gramStart"/>
      <w:r w:rsidRPr="008B6F6C">
        <w:rPr>
          <w:rFonts w:ascii="Times New Roman" w:hAnsi="Times New Roman" w:cs="Times New Roman"/>
        </w:rPr>
        <w:t>this criteria</w:t>
      </w:r>
      <w:proofErr w:type="gramEnd"/>
      <w:r w:rsidRPr="008B6F6C">
        <w:rPr>
          <w:rFonts w:ascii="Times New Roman" w:hAnsi="Times New Roman" w:cs="Times New Roman"/>
        </w:rPr>
        <w:t>, Aqua argued</w:t>
      </w:r>
      <w:r w:rsidR="000F71CA" w:rsidRPr="008B6F6C">
        <w:rPr>
          <w:rFonts w:ascii="Times New Roman" w:hAnsi="Times New Roman" w:cs="Times New Roman"/>
        </w:rPr>
        <w:t xml:space="preserve"> that a Commission order mandating Aqua to immediately act as a receiver at this time is not in the public interest.  </w:t>
      </w:r>
      <w:r w:rsidR="003C3414" w:rsidRPr="008B6F6C">
        <w:rPr>
          <w:rFonts w:ascii="Times New Roman" w:hAnsi="Times New Roman" w:cs="Times New Roman"/>
        </w:rPr>
        <w:t xml:space="preserve">Aqua argued that its witness demonstrated that if Aqua were required to immediately act a receiver, it would be forced to take on more “unknown risks” than it would otherwise under normal circumstances.  </w:t>
      </w:r>
      <w:r w:rsidR="003C3414" w:rsidRPr="008B6F6C">
        <w:rPr>
          <w:rFonts w:ascii="Times New Roman" w:hAnsi="Times New Roman" w:cs="Times New Roman"/>
          <w:u w:val="single"/>
        </w:rPr>
        <w:t>Aqua M.B.</w:t>
      </w:r>
      <w:r w:rsidR="003C3414" w:rsidRPr="008B6F6C">
        <w:rPr>
          <w:rFonts w:ascii="Times New Roman" w:hAnsi="Times New Roman" w:cs="Times New Roman"/>
        </w:rPr>
        <w:t xml:space="preserve"> at 17, </w:t>
      </w:r>
      <w:r w:rsidR="003C3414" w:rsidRPr="008B6F6C">
        <w:rPr>
          <w:rFonts w:ascii="Times New Roman" w:hAnsi="Times New Roman" w:cs="Times New Roman"/>
          <w:i/>
          <w:iCs/>
        </w:rPr>
        <w:t>citing</w:t>
      </w:r>
      <w:r w:rsidR="003C3414" w:rsidRPr="008B6F6C">
        <w:rPr>
          <w:rFonts w:ascii="Times New Roman" w:hAnsi="Times New Roman" w:cs="Times New Roman"/>
        </w:rPr>
        <w:t xml:space="preserve">, Tr. 117, 122.  </w:t>
      </w:r>
      <w:r w:rsidR="00287A84" w:rsidRPr="008B6F6C">
        <w:rPr>
          <w:rFonts w:ascii="Times New Roman" w:hAnsi="Times New Roman" w:cs="Times New Roman"/>
        </w:rPr>
        <w:t>Aqua noted that before it is appointed as a rec</w:t>
      </w:r>
      <w:r w:rsidR="00440305">
        <w:rPr>
          <w:rFonts w:ascii="Times New Roman" w:hAnsi="Times New Roman" w:cs="Times New Roman"/>
        </w:rPr>
        <w:t>e</w:t>
      </w:r>
      <w:r w:rsidR="00287A84" w:rsidRPr="008B6F6C">
        <w:rPr>
          <w:rFonts w:ascii="Times New Roman" w:hAnsi="Times New Roman" w:cs="Times New Roman"/>
        </w:rPr>
        <w:t>iver, it conducts essential due diligence and customer communication and outreach to investigate and lea</w:t>
      </w:r>
      <w:r w:rsidR="00440305">
        <w:rPr>
          <w:rFonts w:ascii="Times New Roman" w:hAnsi="Times New Roman" w:cs="Times New Roman"/>
        </w:rPr>
        <w:t>r</w:t>
      </w:r>
      <w:r w:rsidR="00287A84" w:rsidRPr="008B6F6C">
        <w:rPr>
          <w:rFonts w:ascii="Times New Roman" w:hAnsi="Times New Roman" w:cs="Times New Roman"/>
        </w:rPr>
        <w:t xml:space="preserve">n about the water system.  </w:t>
      </w:r>
      <w:r w:rsidR="00287A84" w:rsidRPr="008B6F6C">
        <w:rPr>
          <w:rFonts w:ascii="Times New Roman" w:hAnsi="Times New Roman" w:cs="Times New Roman"/>
          <w:u w:val="single"/>
        </w:rPr>
        <w:t>Id.</w:t>
      </w:r>
      <w:r w:rsidR="00287A84" w:rsidRPr="008B6F6C">
        <w:rPr>
          <w:rFonts w:ascii="Times New Roman" w:hAnsi="Times New Roman" w:cs="Times New Roman"/>
        </w:rPr>
        <w:t xml:space="preserve">, </w:t>
      </w:r>
      <w:r w:rsidR="00287A84" w:rsidRPr="008B6F6C">
        <w:rPr>
          <w:rFonts w:ascii="Times New Roman" w:hAnsi="Times New Roman" w:cs="Times New Roman"/>
          <w:i/>
          <w:iCs/>
        </w:rPr>
        <w:t>citing</w:t>
      </w:r>
      <w:r w:rsidR="00287A84" w:rsidRPr="008B6F6C">
        <w:rPr>
          <w:rFonts w:ascii="Times New Roman" w:hAnsi="Times New Roman" w:cs="Times New Roman"/>
        </w:rPr>
        <w:t xml:space="preserve">, Tr. 116-118.  </w:t>
      </w:r>
      <w:r w:rsidR="001833E9" w:rsidRPr="008B6F6C">
        <w:rPr>
          <w:rFonts w:ascii="Times New Roman" w:hAnsi="Times New Roman" w:cs="Times New Roman"/>
        </w:rPr>
        <w:t xml:space="preserve">Aqua witness Clark discussed the various due diligence steps it takes and noted that the entire process takes about 90 days under normal operating circumstances.  </w:t>
      </w:r>
      <w:r w:rsidR="001833E9" w:rsidRPr="008B6F6C">
        <w:rPr>
          <w:rFonts w:ascii="Times New Roman" w:hAnsi="Times New Roman" w:cs="Times New Roman"/>
          <w:u w:val="single"/>
        </w:rPr>
        <w:t>Id.</w:t>
      </w:r>
      <w:r w:rsidR="001833E9" w:rsidRPr="008B6F6C">
        <w:rPr>
          <w:rFonts w:ascii="Times New Roman" w:hAnsi="Times New Roman" w:cs="Times New Roman"/>
        </w:rPr>
        <w:t xml:space="preserve"> at 17-18; </w:t>
      </w:r>
      <w:r w:rsidR="001833E9" w:rsidRPr="008B6F6C">
        <w:rPr>
          <w:rFonts w:ascii="Times New Roman" w:hAnsi="Times New Roman" w:cs="Times New Roman"/>
          <w:i/>
          <w:iCs/>
        </w:rPr>
        <w:t>see also</w:t>
      </w:r>
      <w:r w:rsidR="001833E9" w:rsidRPr="008B6F6C">
        <w:rPr>
          <w:rFonts w:ascii="Times New Roman" w:hAnsi="Times New Roman" w:cs="Times New Roman"/>
        </w:rPr>
        <w:t xml:space="preserve">, Tr. 122-123.  </w:t>
      </w:r>
      <w:r w:rsidR="00725BCF" w:rsidRPr="008B6F6C">
        <w:rPr>
          <w:rFonts w:ascii="Times New Roman" w:hAnsi="Times New Roman" w:cs="Times New Roman"/>
        </w:rPr>
        <w:t xml:space="preserve">Aqua further argued that without Aqua being able to obtain this information, it is simply not in the public interest to place Aqua as a receiver in a position where it is at risk of perpetuating the mistakes of past ownership.  </w:t>
      </w:r>
      <w:r w:rsidR="00725BCF" w:rsidRPr="008B6F6C">
        <w:rPr>
          <w:rFonts w:ascii="Times New Roman" w:hAnsi="Times New Roman" w:cs="Times New Roman"/>
          <w:u w:val="single"/>
        </w:rPr>
        <w:t>Id.</w:t>
      </w:r>
      <w:r w:rsidR="00725BCF" w:rsidRPr="008B6F6C">
        <w:rPr>
          <w:rFonts w:ascii="Times New Roman" w:hAnsi="Times New Roman" w:cs="Times New Roman"/>
        </w:rPr>
        <w:t xml:space="preserve"> at 19.</w:t>
      </w:r>
      <w:r w:rsidR="00563415" w:rsidRPr="008B6F6C">
        <w:rPr>
          <w:rFonts w:ascii="Times New Roman" w:hAnsi="Times New Roman" w:cs="Times New Roman"/>
        </w:rPr>
        <w:t xml:space="preserve">  Aqua also argued that it has a responsibility to its shareholders and existing customers to make prudent business decisions and knowingly take on risk.  </w:t>
      </w:r>
      <w:r w:rsidR="00563415" w:rsidRPr="008B6F6C">
        <w:rPr>
          <w:rFonts w:ascii="Times New Roman" w:hAnsi="Times New Roman" w:cs="Times New Roman"/>
          <w:u w:val="single"/>
        </w:rPr>
        <w:t>Id.</w:t>
      </w:r>
      <w:r w:rsidR="00563415" w:rsidRPr="008B6F6C">
        <w:rPr>
          <w:rFonts w:ascii="Times New Roman" w:hAnsi="Times New Roman" w:cs="Times New Roman"/>
        </w:rPr>
        <w:t xml:space="preserve">, </w:t>
      </w:r>
      <w:r w:rsidR="00563415" w:rsidRPr="008B6F6C">
        <w:rPr>
          <w:rFonts w:ascii="Times New Roman" w:hAnsi="Times New Roman" w:cs="Times New Roman"/>
          <w:i/>
          <w:iCs/>
        </w:rPr>
        <w:t>citing</w:t>
      </w:r>
      <w:r w:rsidR="00563415" w:rsidRPr="008B6F6C">
        <w:rPr>
          <w:rFonts w:ascii="Times New Roman" w:hAnsi="Times New Roman" w:cs="Times New Roman"/>
        </w:rPr>
        <w:t>, Tr. 123-124.</w:t>
      </w:r>
    </w:p>
    <w:p w14:paraId="06535DF6" w14:textId="47485127" w:rsidR="00563415" w:rsidRPr="008B6F6C" w:rsidRDefault="00563415" w:rsidP="00E32DC9">
      <w:pPr>
        <w:pStyle w:val="ListParagraph"/>
        <w:tabs>
          <w:tab w:val="left" w:pos="1530"/>
        </w:tabs>
        <w:spacing w:line="360" w:lineRule="auto"/>
        <w:ind w:left="0" w:firstLine="1440"/>
        <w:rPr>
          <w:rFonts w:ascii="Times New Roman" w:hAnsi="Times New Roman" w:cs="Times New Roman"/>
        </w:rPr>
      </w:pPr>
    </w:p>
    <w:p w14:paraId="3C5E1425" w14:textId="4E7B7984" w:rsidR="00563415" w:rsidRPr="008B6F6C" w:rsidRDefault="00563415"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Aqua concluded that it is willing to participate in the Section 529 process if the Commission determines to begin such a proceeding but that </w:t>
      </w:r>
      <w:r w:rsidR="00440305">
        <w:rPr>
          <w:rFonts w:ascii="Times New Roman" w:hAnsi="Times New Roman" w:cs="Times New Roman"/>
        </w:rPr>
        <w:t xml:space="preserve">the </w:t>
      </w:r>
      <w:r w:rsidRPr="008B6F6C">
        <w:rPr>
          <w:rFonts w:ascii="Times New Roman" w:hAnsi="Times New Roman" w:cs="Times New Roman"/>
        </w:rPr>
        <w:t xml:space="preserve">OCA’s emergency petition seeks to implement the ultimate outcome of that process too fast.  </w:t>
      </w:r>
      <w:r w:rsidRPr="008B6F6C">
        <w:rPr>
          <w:rFonts w:ascii="Times New Roman" w:hAnsi="Times New Roman" w:cs="Times New Roman"/>
          <w:u w:val="single"/>
        </w:rPr>
        <w:t>Id.</w:t>
      </w:r>
      <w:r w:rsidRPr="008B6F6C">
        <w:rPr>
          <w:rFonts w:ascii="Times New Roman" w:hAnsi="Times New Roman" w:cs="Times New Roman"/>
        </w:rPr>
        <w:t xml:space="preserve">  As a result, Aqua argued that the OCA has not demonstrated that its requested relief is not injurious to the public interest.  </w:t>
      </w:r>
      <w:r w:rsidRPr="008B6F6C">
        <w:rPr>
          <w:rFonts w:ascii="Times New Roman" w:hAnsi="Times New Roman" w:cs="Times New Roman"/>
          <w:u w:val="single"/>
        </w:rPr>
        <w:t>Id.</w:t>
      </w:r>
      <w:r w:rsidRPr="008B6F6C">
        <w:rPr>
          <w:rFonts w:ascii="Times New Roman" w:hAnsi="Times New Roman" w:cs="Times New Roman"/>
        </w:rPr>
        <w:t xml:space="preserve"> at 20.</w:t>
      </w:r>
    </w:p>
    <w:p w14:paraId="53FC46FF" w14:textId="77777777" w:rsidR="006A5EFA" w:rsidRPr="008B6F6C" w:rsidRDefault="006A5EFA" w:rsidP="006A5EFA">
      <w:pPr>
        <w:spacing w:line="360" w:lineRule="auto"/>
        <w:ind w:firstLine="1440"/>
        <w:rPr>
          <w:rFonts w:ascii="Times New Roman" w:hAnsi="Times New Roman" w:cs="Times New Roman"/>
        </w:rPr>
      </w:pPr>
    </w:p>
    <w:p w14:paraId="103C80BA" w14:textId="7DECC8B2" w:rsidR="006A5EFA" w:rsidRPr="008B6F6C"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the OCA </w:t>
      </w:r>
      <w:r w:rsidR="00377F4C" w:rsidRPr="008B6F6C">
        <w:rPr>
          <w:rFonts w:ascii="Times New Roman" w:hAnsi="Times New Roman" w:cs="Times New Roman"/>
        </w:rPr>
        <w:t xml:space="preserve">argued that the analysis of the public interest must be broader than the impact on Aqua.  </w:t>
      </w:r>
      <w:r w:rsidR="00377F4C" w:rsidRPr="008B6F6C">
        <w:rPr>
          <w:rFonts w:ascii="Times New Roman" w:hAnsi="Times New Roman" w:cs="Times New Roman"/>
          <w:u w:val="single"/>
        </w:rPr>
        <w:t>OCA R.B.</w:t>
      </w:r>
      <w:r w:rsidR="00377F4C" w:rsidRPr="008B6F6C">
        <w:rPr>
          <w:rFonts w:ascii="Times New Roman" w:hAnsi="Times New Roman" w:cs="Times New Roman"/>
        </w:rPr>
        <w:t xml:space="preserve"> at 12.  The OCA </w:t>
      </w:r>
      <w:r w:rsidRPr="008B6F6C">
        <w:rPr>
          <w:rFonts w:ascii="Times New Roman" w:hAnsi="Times New Roman" w:cs="Times New Roman"/>
        </w:rPr>
        <w:t xml:space="preserve">refuted </w:t>
      </w:r>
      <w:r w:rsidR="00377F4C" w:rsidRPr="008B6F6C">
        <w:rPr>
          <w:rFonts w:ascii="Times New Roman" w:hAnsi="Times New Roman" w:cs="Times New Roman"/>
        </w:rPr>
        <w:t xml:space="preserve">I&amp;E’s argument that the public interest must be viewed in the short-term </w:t>
      </w:r>
      <w:r w:rsidRPr="008B6F6C">
        <w:rPr>
          <w:rFonts w:ascii="Times New Roman" w:hAnsi="Times New Roman" w:cs="Times New Roman"/>
        </w:rPr>
        <w:t>by arguing</w:t>
      </w:r>
      <w:r w:rsidR="00377F4C" w:rsidRPr="008B6F6C">
        <w:rPr>
          <w:rFonts w:ascii="Times New Roman" w:hAnsi="Times New Roman" w:cs="Times New Roman"/>
        </w:rPr>
        <w:t xml:space="preserve"> that the flaw in I&amp;E’s argument is that Middlesex is not a jurisdictional public utility in Pennsylvania.  </w:t>
      </w:r>
      <w:r w:rsidR="00377F4C" w:rsidRPr="008B6F6C">
        <w:rPr>
          <w:rFonts w:ascii="Times New Roman" w:hAnsi="Times New Roman" w:cs="Times New Roman"/>
          <w:u w:val="single"/>
        </w:rPr>
        <w:t>Id.</w:t>
      </w:r>
      <w:r w:rsidR="00377F4C" w:rsidRPr="008B6F6C">
        <w:rPr>
          <w:rFonts w:ascii="Times New Roman" w:hAnsi="Times New Roman" w:cs="Times New Roman"/>
        </w:rPr>
        <w:t xml:space="preserve">  The OCA further argued that “I&amp;E has not presented any evidence to show how it would avoid the water service being turned off, rather it has presented its legal argument as to why it should not happen.  I&amp;E’s legal arguments will not ensure that the water service will remain on and available starting September 1, 2020.”  </w:t>
      </w:r>
      <w:r w:rsidR="00377F4C" w:rsidRPr="008B6F6C">
        <w:rPr>
          <w:rFonts w:ascii="Times New Roman" w:hAnsi="Times New Roman" w:cs="Times New Roman"/>
          <w:u w:val="single"/>
        </w:rPr>
        <w:t>Id.</w:t>
      </w:r>
      <w:r w:rsidR="00377F4C" w:rsidRPr="008B6F6C">
        <w:rPr>
          <w:rFonts w:ascii="Times New Roman" w:hAnsi="Times New Roman" w:cs="Times New Roman"/>
        </w:rPr>
        <w:t xml:space="preserve">  </w:t>
      </w:r>
      <w:r w:rsidR="00895274" w:rsidRPr="008B6F6C">
        <w:rPr>
          <w:rFonts w:ascii="Times New Roman" w:hAnsi="Times New Roman" w:cs="Times New Roman"/>
        </w:rPr>
        <w:t xml:space="preserve">With regard to I&amp;E’s arguments regarding long-term impact of granting OCA’s petition, the OCA argued that </w:t>
      </w:r>
      <w:r w:rsidR="00BE6208" w:rsidRPr="008B6F6C">
        <w:rPr>
          <w:rFonts w:ascii="Times New Roman" w:hAnsi="Times New Roman" w:cs="Times New Roman"/>
        </w:rPr>
        <w:t>“</w:t>
      </w:r>
      <w:r w:rsidR="00E328EC">
        <w:rPr>
          <w:rFonts w:ascii="Times New Roman" w:hAnsi="Times New Roman" w:cs="Times New Roman"/>
        </w:rPr>
        <w:t>[</w:t>
      </w:r>
      <w:proofErr w:type="spellStart"/>
      <w:r w:rsidR="00BE6208" w:rsidRPr="008B6F6C">
        <w:rPr>
          <w:rFonts w:ascii="Times New Roman" w:hAnsi="Times New Roman" w:cs="Times New Roman"/>
        </w:rPr>
        <w:t>i</w:t>
      </w:r>
      <w:proofErr w:type="spellEnd"/>
      <w:r w:rsidR="00E328EC">
        <w:rPr>
          <w:rFonts w:ascii="Times New Roman" w:hAnsi="Times New Roman" w:cs="Times New Roman"/>
        </w:rPr>
        <w:t>]</w:t>
      </w:r>
      <w:r w:rsidR="00BE6208" w:rsidRPr="008B6F6C">
        <w:rPr>
          <w:rFonts w:ascii="Times New Roman" w:hAnsi="Times New Roman" w:cs="Times New Roman"/>
        </w:rPr>
        <w:t xml:space="preserve">f I&amp;E’s concern was probable, there would have been a flood of these types of petitions over the decades.”  </w:t>
      </w:r>
      <w:r w:rsidR="00BE6208" w:rsidRPr="008B6F6C">
        <w:rPr>
          <w:rFonts w:ascii="Times New Roman" w:hAnsi="Times New Roman" w:cs="Times New Roman"/>
          <w:u w:val="single"/>
        </w:rPr>
        <w:t>Id.</w:t>
      </w:r>
      <w:r w:rsidR="00BE6208" w:rsidRPr="008B6F6C">
        <w:rPr>
          <w:rFonts w:ascii="Times New Roman" w:hAnsi="Times New Roman" w:cs="Times New Roman"/>
        </w:rPr>
        <w:t xml:space="preserve"> at 13.</w:t>
      </w:r>
    </w:p>
    <w:p w14:paraId="21BAA705" w14:textId="10A63081" w:rsidR="009D6965" w:rsidRPr="008B6F6C" w:rsidRDefault="009D6965" w:rsidP="006A5EFA">
      <w:pPr>
        <w:spacing w:line="360" w:lineRule="auto"/>
        <w:ind w:firstLine="1440"/>
        <w:rPr>
          <w:rFonts w:ascii="Times New Roman" w:hAnsi="Times New Roman" w:cs="Times New Roman"/>
        </w:rPr>
      </w:pPr>
    </w:p>
    <w:p w14:paraId="529F757E" w14:textId="71F1A8C6" w:rsidR="009D6965" w:rsidRPr="008B6F6C" w:rsidRDefault="009D6965" w:rsidP="006A5EFA">
      <w:pPr>
        <w:spacing w:line="360" w:lineRule="auto"/>
        <w:ind w:firstLine="1440"/>
        <w:rPr>
          <w:rFonts w:ascii="Times New Roman" w:hAnsi="Times New Roman" w:cs="Times New Roman"/>
        </w:rPr>
      </w:pPr>
      <w:r w:rsidRPr="008B6F6C">
        <w:rPr>
          <w:rFonts w:ascii="Times New Roman" w:hAnsi="Times New Roman" w:cs="Times New Roman"/>
        </w:rPr>
        <w:t xml:space="preserve">The OCA also responded to </w:t>
      </w:r>
      <w:proofErr w:type="spellStart"/>
      <w:r w:rsidRPr="008B6F6C">
        <w:rPr>
          <w:rFonts w:ascii="Times New Roman" w:hAnsi="Times New Roman" w:cs="Times New Roman"/>
        </w:rPr>
        <w:t>Aqua’s</w:t>
      </w:r>
      <w:proofErr w:type="spellEnd"/>
      <w:r w:rsidRPr="008B6F6C">
        <w:rPr>
          <w:rFonts w:ascii="Times New Roman" w:hAnsi="Times New Roman" w:cs="Times New Roman"/>
        </w:rPr>
        <w:t xml:space="preserve"> argument regarding the process it uses to complete its due diligence by arguing that the OCA’s requested relief does not include a request for Aqua to “immediately improve” the system, as Aqua argued, but to permit the customers to continue to receive water service while the underlying Section 529 proceeding moves forward.  </w:t>
      </w:r>
      <w:r w:rsidRPr="008B6F6C">
        <w:rPr>
          <w:rFonts w:ascii="Times New Roman" w:hAnsi="Times New Roman" w:cs="Times New Roman"/>
          <w:u w:val="single"/>
        </w:rPr>
        <w:t>Id.</w:t>
      </w:r>
      <w:r w:rsidRPr="008B6F6C">
        <w:rPr>
          <w:rFonts w:ascii="Times New Roman" w:hAnsi="Times New Roman" w:cs="Times New Roman"/>
        </w:rPr>
        <w:t xml:space="preserve">  The OCA also noted that it addressed the risks Aqua feared it would undertake as a receiver by noting the framework for receivership the OCA provided in its proposed ordering paragraphs attached to its main brief.  </w:t>
      </w:r>
      <w:r w:rsidRPr="008B6F6C">
        <w:rPr>
          <w:rFonts w:ascii="Times New Roman" w:hAnsi="Times New Roman" w:cs="Times New Roman"/>
          <w:u w:val="single"/>
        </w:rPr>
        <w:t>Id.</w:t>
      </w:r>
      <w:r w:rsidRPr="008B6F6C">
        <w:rPr>
          <w:rFonts w:ascii="Times New Roman" w:hAnsi="Times New Roman" w:cs="Times New Roman"/>
        </w:rPr>
        <w:t xml:space="preserve"> at 13-14.  Finally, the OCA responded to </w:t>
      </w:r>
      <w:proofErr w:type="spellStart"/>
      <w:r w:rsidRPr="008B6F6C">
        <w:rPr>
          <w:rFonts w:ascii="Times New Roman" w:hAnsi="Times New Roman" w:cs="Times New Roman"/>
        </w:rPr>
        <w:t>Aqua’s</w:t>
      </w:r>
      <w:proofErr w:type="spellEnd"/>
      <w:r w:rsidRPr="008B6F6C">
        <w:rPr>
          <w:rFonts w:ascii="Times New Roman" w:hAnsi="Times New Roman" w:cs="Times New Roman"/>
        </w:rPr>
        <w:t xml:space="preserve"> comment that it is willing to participate in the Section 529 proceeding and notes that there are three other pending Section 529 proceedings in which receivers are operating the systems while the parties move forward with the individual Section 529 proceedings.  </w:t>
      </w:r>
      <w:r w:rsidRPr="008B6F6C">
        <w:rPr>
          <w:rFonts w:ascii="Times New Roman" w:hAnsi="Times New Roman" w:cs="Times New Roman"/>
          <w:u w:val="single"/>
        </w:rPr>
        <w:t>Id.</w:t>
      </w:r>
      <w:r w:rsidRPr="008B6F6C">
        <w:rPr>
          <w:rFonts w:ascii="Times New Roman" w:hAnsi="Times New Roman" w:cs="Times New Roman"/>
        </w:rPr>
        <w:t xml:space="preserve"> at 14.</w:t>
      </w:r>
    </w:p>
    <w:p w14:paraId="7C231C1C" w14:textId="77777777" w:rsidR="006A5EFA" w:rsidRPr="008B6F6C" w:rsidRDefault="006A5EFA" w:rsidP="006A5EFA">
      <w:pPr>
        <w:spacing w:line="360" w:lineRule="auto"/>
        <w:ind w:firstLine="1440"/>
        <w:rPr>
          <w:rFonts w:ascii="Times New Roman" w:hAnsi="Times New Roman" w:cs="Times New Roman"/>
        </w:rPr>
      </w:pPr>
    </w:p>
    <w:p w14:paraId="69FA5561" w14:textId="353C1733" w:rsidR="006A5EFA" w:rsidRPr="008B6F6C" w:rsidRDefault="006A5EFA" w:rsidP="006A5EFA">
      <w:pPr>
        <w:spacing w:line="360" w:lineRule="auto"/>
        <w:ind w:firstLine="1440"/>
        <w:rPr>
          <w:rFonts w:ascii="Times New Roman" w:hAnsi="Times New Roman" w:cs="Times New Roman"/>
          <w:u w:val="single"/>
        </w:rPr>
      </w:pPr>
      <w:r w:rsidRPr="008B6F6C">
        <w:rPr>
          <w:rFonts w:ascii="Times New Roman" w:hAnsi="Times New Roman" w:cs="Times New Roman"/>
        </w:rPr>
        <w:t xml:space="preserve">In its reply brief, Twin Lakes </w:t>
      </w:r>
      <w:r w:rsidR="00F735A1" w:rsidRPr="008B6F6C">
        <w:rPr>
          <w:rFonts w:ascii="Times New Roman" w:hAnsi="Times New Roman" w:cs="Times New Roman"/>
        </w:rPr>
        <w:t xml:space="preserve">reiterated its position in its main brief that the appointment of a receiver will promote the public interest in that the customers will not suffer irreparable harm from the termination of service by Twin Lakes.  </w:t>
      </w:r>
      <w:r w:rsidR="00F735A1" w:rsidRPr="008B6F6C">
        <w:rPr>
          <w:rFonts w:ascii="Times New Roman" w:hAnsi="Times New Roman" w:cs="Times New Roman"/>
          <w:u w:val="single"/>
        </w:rPr>
        <w:t>Twin Lakes R.B.</w:t>
      </w:r>
      <w:r w:rsidR="00F735A1" w:rsidRPr="008B6F6C">
        <w:rPr>
          <w:rFonts w:ascii="Times New Roman" w:hAnsi="Times New Roman" w:cs="Times New Roman"/>
        </w:rPr>
        <w:t xml:space="preserve"> at 4-5.  Twin Lakes referenced the testimony of DEP witness Bartolacci.  </w:t>
      </w:r>
      <w:r w:rsidR="00F735A1" w:rsidRPr="008B6F6C">
        <w:rPr>
          <w:rFonts w:ascii="Times New Roman" w:hAnsi="Times New Roman" w:cs="Times New Roman"/>
          <w:u w:val="single"/>
        </w:rPr>
        <w:t>Id.</w:t>
      </w:r>
      <w:r w:rsidR="00F735A1" w:rsidRPr="008B6F6C">
        <w:rPr>
          <w:rFonts w:ascii="Times New Roman" w:hAnsi="Times New Roman" w:cs="Times New Roman"/>
        </w:rPr>
        <w:t xml:space="preserve">, </w:t>
      </w:r>
      <w:r w:rsidR="00F735A1" w:rsidRPr="008B6F6C">
        <w:rPr>
          <w:rFonts w:ascii="Times New Roman" w:hAnsi="Times New Roman" w:cs="Times New Roman"/>
          <w:i/>
          <w:iCs/>
        </w:rPr>
        <w:t>citing</w:t>
      </w:r>
      <w:r w:rsidR="00F735A1" w:rsidRPr="008B6F6C">
        <w:rPr>
          <w:rFonts w:ascii="Times New Roman" w:hAnsi="Times New Roman" w:cs="Times New Roman"/>
        </w:rPr>
        <w:t xml:space="preserve">, Tr. 60-62.  Twin Lakes concluded that for both operational and financial reasons, if the Twin Lakes system is left on without adequate operational support after September 1, 2020, the system would be in imminent danger of failure, thereby resulting in a potentially catastrophic effect on public health and safety.  </w:t>
      </w:r>
      <w:r w:rsidR="00F735A1" w:rsidRPr="008B6F6C">
        <w:rPr>
          <w:rFonts w:ascii="Times New Roman" w:hAnsi="Times New Roman" w:cs="Times New Roman"/>
          <w:u w:val="single"/>
        </w:rPr>
        <w:t>Id.</w:t>
      </w:r>
    </w:p>
    <w:p w14:paraId="43AA6A24" w14:textId="77777777" w:rsidR="006A5EFA" w:rsidRPr="008B6F6C" w:rsidRDefault="006A5EFA" w:rsidP="006A5EFA">
      <w:pPr>
        <w:spacing w:line="360" w:lineRule="auto"/>
        <w:ind w:firstLine="1440"/>
        <w:rPr>
          <w:rFonts w:ascii="Times New Roman" w:hAnsi="Times New Roman" w:cs="Times New Roman"/>
        </w:rPr>
      </w:pPr>
    </w:p>
    <w:p w14:paraId="7BB6C33D" w14:textId="348D086E" w:rsidR="006A5EFA" w:rsidRPr="008B6F6C" w:rsidRDefault="006A5EFA" w:rsidP="006A5EFA">
      <w:pPr>
        <w:spacing w:line="360" w:lineRule="auto"/>
        <w:ind w:firstLine="1440"/>
        <w:rPr>
          <w:rFonts w:ascii="Times New Roman" w:hAnsi="Times New Roman" w:cs="Times New Roman"/>
          <w:u w:val="single"/>
        </w:rPr>
      </w:pPr>
      <w:r w:rsidRPr="008B6F6C">
        <w:rPr>
          <w:rFonts w:ascii="Times New Roman" w:hAnsi="Times New Roman" w:cs="Times New Roman"/>
        </w:rPr>
        <w:t xml:space="preserve">In its reply brief, I&amp;E refuted </w:t>
      </w:r>
      <w:r w:rsidR="005220A4" w:rsidRPr="008B6F6C">
        <w:rPr>
          <w:rFonts w:ascii="Times New Roman" w:hAnsi="Times New Roman" w:cs="Times New Roman"/>
        </w:rPr>
        <w:t xml:space="preserve">the OCA’s argument that granting the interim emergency relief will not be injurious to the public interest by noting that, after some discussion in its main brief, the OCA turned to the potential impact on Aqua and its customers.  </w:t>
      </w:r>
      <w:r w:rsidR="005220A4" w:rsidRPr="008B6F6C">
        <w:rPr>
          <w:rFonts w:ascii="Times New Roman" w:hAnsi="Times New Roman" w:cs="Times New Roman"/>
          <w:u w:val="single"/>
        </w:rPr>
        <w:t>I&amp;E R.B.</w:t>
      </w:r>
      <w:r w:rsidR="005220A4" w:rsidRPr="008B6F6C">
        <w:rPr>
          <w:rFonts w:ascii="Times New Roman" w:hAnsi="Times New Roman" w:cs="Times New Roman"/>
        </w:rPr>
        <w:t xml:space="preserve"> at 10.  I&amp;E added that, if the requested relief is granted, the only thing that will be accomplished in the short term is that this burden will be shifted from one capable public utility to another.  </w:t>
      </w:r>
      <w:r w:rsidR="005220A4" w:rsidRPr="008B6F6C">
        <w:rPr>
          <w:rFonts w:ascii="Times New Roman" w:hAnsi="Times New Roman" w:cs="Times New Roman"/>
          <w:u w:val="single"/>
        </w:rPr>
        <w:t>Id.</w:t>
      </w:r>
      <w:r w:rsidR="005220A4" w:rsidRPr="008B6F6C">
        <w:rPr>
          <w:rFonts w:ascii="Times New Roman" w:hAnsi="Times New Roman" w:cs="Times New Roman"/>
        </w:rPr>
        <w:t xml:space="preserve">  I&amp;E argued that the OCA does not address the potential long-term ramifications of allowing a capable public utility to force the Commission to shift the burden from one capable public utility to another, reiterating that the requested relief “may, and almost assuredly will, have unintended injurious consequences long into the future.”  </w:t>
      </w:r>
      <w:r w:rsidR="005220A4" w:rsidRPr="008B6F6C">
        <w:rPr>
          <w:rFonts w:ascii="Times New Roman" w:hAnsi="Times New Roman" w:cs="Times New Roman"/>
          <w:u w:val="single"/>
        </w:rPr>
        <w:t>Id.</w:t>
      </w:r>
      <w:r w:rsidR="005220A4" w:rsidRPr="008B6F6C">
        <w:rPr>
          <w:rFonts w:ascii="Times New Roman" w:hAnsi="Times New Roman" w:cs="Times New Roman"/>
        </w:rPr>
        <w:t xml:space="preserve">  I&amp;E added this would set precedent to open the door to other companies to create artificial deadlines that put the Commission in the position of having to make decisions that are not in the public interest.  </w:t>
      </w:r>
      <w:r w:rsidR="005220A4" w:rsidRPr="008B6F6C">
        <w:rPr>
          <w:rFonts w:ascii="Times New Roman" w:hAnsi="Times New Roman" w:cs="Times New Roman"/>
          <w:u w:val="single"/>
        </w:rPr>
        <w:t>Id.</w:t>
      </w:r>
    </w:p>
    <w:p w14:paraId="2D6CE509" w14:textId="77777777" w:rsidR="006A5EFA" w:rsidRPr="008B6F6C" w:rsidRDefault="006A5EFA" w:rsidP="006A5EFA">
      <w:pPr>
        <w:spacing w:line="360" w:lineRule="auto"/>
        <w:ind w:firstLine="1440"/>
        <w:rPr>
          <w:rFonts w:ascii="Times New Roman" w:hAnsi="Times New Roman" w:cs="Times New Roman"/>
        </w:rPr>
      </w:pPr>
    </w:p>
    <w:p w14:paraId="459B5712" w14:textId="2F4EF3EE" w:rsidR="006A5EFA" w:rsidRDefault="006A5EFA" w:rsidP="006A5EFA">
      <w:pPr>
        <w:spacing w:line="360" w:lineRule="auto"/>
        <w:ind w:firstLine="1440"/>
        <w:rPr>
          <w:rFonts w:ascii="Times New Roman" w:hAnsi="Times New Roman" w:cs="Times New Roman"/>
        </w:rPr>
      </w:pPr>
      <w:r w:rsidRPr="008B6F6C">
        <w:rPr>
          <w:rFonts w:ascii="Times New Roman" w:hAnsi="Times New Roman" w:cs="Times New Roman"/>
        </w:rPr>
        <w:t xml:space="preserve">In its reply brief, Aqua refuted </w:t>
      </w:r>
      <w:r w:rsidR="00803390" w:rsidRPr="008B6F6C">
        <w:rPr>
          <w:rFonts w:ascii="Times New Roman" w:hAnsi="Times New Roman" w:cs="Times New Roman"/>
        </w:rPr>
        <w:t xml:space="preserve">the OCA’s argument that the specific relief it seeks is not injurious to the public interest by </w:t>
      </w:r>
      <w:r w:rsidRPr="008B6F6C">
        <w:rPr>
          <w:rFonts w:ascii="Times New Roman" w:hAnsi="Times New Roman" w:cs="Times New Roman"/>
        </w:rPr>
        <w:t>arguing</w:t>
      </w:r>
      <w:r w:rsidR="00803390" w:rsidRPr="008B6F6C">
        <w:rPr>
          <w:rFonts w:ascii="Times New Roman" w:hAnsi="Times New Roman" w:cs="Times New Roman"/>
        </w:rPr>
        <w:t xml:space="preserve"> that it is Middlesex’s voluntary decision to terminate the service agreement that is driving the need for interim emergency relief that ensures Twin Lakes’ customers continue to receive water service.  </w:t>
      </w:r>
      <w:r w:rsidR="00803390" w:rsidRPr="008B6F6C">
        <w:rPr>
          <w:rFonts w:ascii="Times New Roman" w:hAnsi="Times New Roman" w:cs="Times New Roman"/>
          <w:u w:val="single"/>
        </w:rPr>
        <w:t>Aqua R.B.</w:t>
      </w:r>
      <w:r w:rsidR="00803390" w:rsidRPr="008B6F6C">
        <w:rPr>
          <w:rFonts w:ascii="Times New Roman" w:hAnsi="Times New Roman" w:cs="Times New Roman"/>
        </w:rPr>
        <w:t xml:space="preserve"> at 8.  </w:t>
      </w:r>
      <w:r w:rsidR="003E5682" w:rsidRPr="008B6F6C">
        <w:rPr>
          <w:rFonts w:ascii="Times New Roman" w:hAnsi="Times New Roman" w:cs="Times New Roman"/>
        </w:rPr>
        <w:t xml:space="preserve">Aqua reiterated the risks that would be created if Aqua is immediately appointed as receiver.  </w:t>
      </w:r>
      <w:r w:rsidR="003E5682" w:rsidRPr="008B6F6C">
        <w:rPr>
          <w:rFonts w:ascii="Times New Roman" w:hAnsi="Times New Roman" w:cs="Times New Roman"/>
          <w:u w:val="single"/>
        </w:rPr>
        <w:t>Id.</w:t>
      </w:r>
      <w:r w:rsidR="003E5682" w:rsidRPr="008B6F6C">
        <w:rPr>
          <w:rFonts w:ascii="Times New Roman" w:hAnsi="Times New Roman" w:cs="Times New Roman"/>
        </w:rPr>
        <w:t xml:space="preserve">  </w:t>
      </w:r>
      <w:r w:rsidR="008A30CC" w:rsidRPr="008B6F6C">
        <w:rPr>
          <w:rFonts w:ascii="Times New Roman" w:hAnsi="Times New Roman" w:cs="Times New Roman"/>
        </w:rPr>
        <w:t>Aqua also note</w:t>
      </w:r>
      <w:r w:rsidR="00440305">
        <w:rPr>
          <w:rFonts w:ascii="Times New Roman" w:hAnsi="Times New Roman" w:cs="Times New Roman"/>
        </w:rPr>
        <w:t xml:space="preserve">d </w:t>
      </w:r>
      <w:r w:rsidR="008A30CC" w:rsidRPr="008B6F6C">
        <w:rPr>
          <w:rFonts w:ascii="Times New Roman" w:hAnsi="Times New Roman" w:cs="Times New Roman"/>
        </w:rPr>
        <w:t xml:space="preserve">that the OCA’s proposal that includes a right for Aqua to defer any expenses associated with the operation of the Twin Lakes’ system does not provide a guarantee of cost recovery.  </w:t>
      </w:r>
      <w:r w:rsidR="008A30CC" w:rsidRPr="008B6F6C">
        <w:rPr>
          <w:rFonts w:ascii="Times New Roman" w:hAnsi="Times New Roman" w:cs="Times New Roman"/>
          <w:u w:val="single"/>
        </w:rPr>
        <w:t>Id.</w:t>
      </w:r>
      <w:r w:rsidR="008A30CC" w:rsidRPr="008B6F6C">
        <w:rPr>
          <w:rFonts w:ascii="Times New Roman" w:hAnsi="Times New Roman" w:cs="Times New Roman"/>
        </w:rPr>
        <w:t xml:space="preserve"> at 9.  </w:t>
      </w:r>
      <w:r w:rsidR="0086656F" w:rsidRPr="008B6F6C">
        <w:rPr>
          <w:rFonts w:ascii="Times New Roman" w:hAnsi="Times New Roman" w:cs="Times New Roman"/>
        </w:rPr>
        <w:t xml:space="preserve">Aqua also argued that “if Aqua is appointed as receiver without having the opportunity to conduct reasonable due diligence, and adverse events occur under </w:t>
      </w:r>
      <w:proofErr w:type="spellStart"/>
      <w:r w:rsidR="0086656F" w:rsidRPr="008B6F6C">
        <w:rPr>
          <w:rFonts w:ascii="Times New Roman" w:hAnsi="Times New Roman" w:cs="Times New Roman"/>
        </w:rPr>
        <w:t>Aqua’s</w:t>
      </w:r>
      <w:proofErr w:type="spellEnd"/>
      <w:r w:rsidR="0086656F" w:rsidRPr="008B6F6C">
        <w:rPr>
          <w:rFonts w:ascii="Times New Roman" w:hAnsi="Times New Roman" w:cs="Times New Roman"/>
        </w:rPr>
        <w:t xml:space="preserve"> management that result from lack of knowledge or information regarding the Twin Lakes system, neither OCA’s proposal nor the Public Utility Code would absolve Aqua of the </w:t>
      </w:r>
      <w:r w:rsidR="00514DFC" w:rsidRPr="008B6F6C">
        <w:rPr>
          <w:rFonts w:ascii="Times New Roman" w:hAnsi="Times New Roman" w:cs="Times New Roman"/>
        </w:rPr>
        <w:t>costs</w:t>
      </w:r>
      <w:r w:rsidR="0086656F" w:rsidRPr="008B6F6C">
        <w:rPr>
          <w:rFonts w:ascii="Times New Roman" w:hAnsi="Times New Roman" w:cs="Times New Roman"/>
        </w:rPr>
        <w:t xml:space="preserve"> incurred if it were sued.”  </w:t>
      </w:r>
      <w:r w:rsidR="0086656F" w:rsidRPr="008B6F6C">
        <w:rPr>
          <w:rFonts w:ascii="Times New Roman" w:hAnsi="Times New Roman" w:cs="Times New Roman"/>
          <w:u w:val="single"/>
        </w:rPr>
        <w:t>Id.</w:t>
      </w:r>
      <w:r w:rsidR="0086656F" w:rsidRPr="008B6F6C">
        <w:rPr>
          <w:rFonts w:ascii="Times New Roman" w:hAnsi="Times New Roman" w:cs="Times New Roman"/>
        </w:rPr>
        <w:t xml:space="preserve">  </w:t>
      </w:r>
    </w:p>
    <w:p w14:paraId="02F0ADC8" w14:textId="77777777" w:rsidR="002B7F60" w:rsidRPr="008B6F6C" w:rsidRDefault="002B7F60" w:rsidP="006A5EFA">
      <w:pPr>
        <w:spacing w:line="360" w:lineRule="auto"/>
        <w:ind w:firstLine="1440"/>
        <w:rPr>
          <w:rFonts w:ascii="Times New Roman" w:hAnsi="Times New Roman" w:cs="Times New Roman"/>
        </w:rPr>
      </w:pPr>
    </w:p>
    <w:p w14:paraId="73682E58" w14:textId="314E98F6" w:rsidR="006A5EFA" w:rsidRPr="008B6F6C" w:rsidRDefault="002B7F60" w:rsidP="002B7F60">
      <w:pPr>
        <w:pStyle w:val="ListParagraph"/>
        <w:numPr>
          <w:ilvl w:val="0"/>
          <w:numId w:val="13"/>
        </w:numPr>
        <w:tabs>
          <w:tab w:val="left" w:pos="1530"/>
        </w:tabs>
        <w:spacing w:line="360" w:lineRule="auto"/>
        <w:rPr>
          <w:rFonts w:ascii="Times New Roman" w:hAnsi="Times New Roman" w:cs="Times New Roman"/>
        </w:rPr>
      </w:pPr>
      <w:r>
        <w:rPr>
          <w:rFonts w:ascii="Times New Roman" w:hAnsi="Times New Roman" w:cs="Times New Roman"/>
        </w:rPr>
        <w:t>Disposition</w:t>
      </w:r>
    </w:p>
    <w:p w14:paraId="037E22FE" w14:textId="77777777" w:rsidR="002B7F60" w:rsidRDefault="002B7F60" w:rsidP="002B7F60">
      <w:pPr>
        <w:spacing w:line="360" w:lineRule="auto"/>
        <w:rPr>
          <w:rFonts w:ascii="Times New Roman" w:hAnsi="Times New Roman" w:cs="Times New Roman"/>
        </w:rPr>
      </w:pPr>
    </w:p>
    <w:p w14:paraId="4FB78769" w14:textId="3EF83683" w:rsidR="0042540A" w:rsidRPr="002B7F60" w:rsidRDefault="002B7F60" w:rsidP="002B7F60">
      <w:pPr>
        <w:spacing w:line="360" w:lineRule="auto"/>
        <w:ind w:firstLine="1440"/>
        <w:rPr>
          <w:rFonts w:ascii="Times New Roman" w:hAnsi="Times New Roman" w:cs="Times New Roman"/>
        </w:rPr>
      </w:pPr>
      <w:r>
        <w:rPr>
          <w:rFonts w:ascii="Times New Roman" w:hAnsi="Times New Roman" w:cs="Times New Roman"/>
        </w:rPr>
        <w:t>W</w:t>
      </w:r>
      <w:r w:rsidR="0042540A" w:rsidRPr="002B7F60">
        <w:rPr>
          <w:rFonts w:ascii="Times New Roman" w:hAnsi="Times New Roman" w:cs="Times New Roman"/>
        </w:rPr>
        <w:t xml:space="preserve">hen considering the record evidence presented by the parties in this proceeding, </w:t>
      </w:r>
      <w:proofErr w:type="gramStart"/>
      <w:r w:rsidR="0042540A" w:rsidRPr="002B7F60">
        <w:rPr>
          <w:rFonts w:ascii="Times New Roman" w:hAnsi="Times New Roman" w:cs="Times New Roman"/>
        </w:rPr>
        <w:t>it is clear that the</w:t>
      </w:r>
      <w:proofErr w:type="gramEnd"/>
      <w:r w:rsidR="0042540A" w:rsidRPr="002B7F60">
        <w:rPr>
          <w:rFonts w:ascii="Times New Roman" w:hAnsi="Times New Roman" w:cs="Times New Roman"/>
        </w:rPr>
        <w:t xml:space="preserve"> OCA has not satisfied its burden to demonstrate that the relief requested is not injurious to the public interest.</w:t>
      </w:r>
    </w:p>
    <w:p w14:paraId="55974982" w14:textId="27EBD8B8" w:rsidR="00470CAB" w:rsidRDefault="00470CAB" w:rsidP="0042540A">
      <w:pPr>
        <w:spacing w:line="360" w:lineRule="auto"/>
        <w:ind w:firstLine="1440"/>
        <w:rPr>
          <w:rFonts w:ascii="Times New Roman" w:hAnsi="Times New Roman" w:cs="Times New Roman"/>
        </w:rPr>
      </w:pPr>
    </w:p>
    <w:p w14:paraId="1DE5D22E" w14:textId="32DE51BD" w:rsidR="00470CAB" w:rsidRDefault="00470CAB" w:rsidP="0042540A">
      <w:pPr>
        <w:spacing w:line="360" w:lineRule="auto"/>
        <w:ind w:firstLine="1440"/>
        <w:rPr>
          <w:rFonts w:ascii="Times New Roman" w:hAnsi="Times New Roman" w:cs="Times New Roman"/>
        </w:rPr>
      </w:pPr>
      <w:r>
        <w:rPr>
          <w:rFonts w:ascii="Times New Roman" w:hAnsi="Times New Roman" w:cs="Times New Roman"/>
        </w:rPr>
        <w:t xml:space="preserve">In this case, </w:t>
      </w:r>
      <w:r w:rsidR="002340FD">
        <w:rPr>
          <w:rFonts w:ascii="Times New Roman" w:hAnsi="Times New Roman" w:cs="Times New Roman"/>
        </w:rPr>
        <w:t>similar to the analysis of the third factor, whether the injury would be irreparable if relief is not granted, it is likely, given the current situation, that the public interest will be injured regardless of whether the petition is granted.</w:t>
      </w:r>
    </w:p>
    <w:p w14:paraId="70C100D2" w14:textId="429E9CB3" w:rsidR="002340FD" w:rsidRDefault="002340FD" w:rsidP="002340FD">
      <w:pPr>
        <w:spacing w:line="360" w:lineRule="auto"/>
        <w:rPr>
          <w:rFonts w:ascii="Times New Roman" w:hAnsi="Times New Roman" w:cs="Times New Roman"/>
        </w:rPr>
      </w:pPr>
    </w:p>
    <w:p w14:paraId="7A472506" w14:textId="004CAE9E" w:rsidR="002340FD" w:rsidRDefault="002340FD" w:rsidP="0042540A">
      <w:pPr>
        <w:spacing w:line="360" w:lineRule="auto"/>
        <w:ind w:firstLine="1440"/>
        <w:rPr>
          <w:rFonts w:ascii="Times New Roman" w:hAnsi="Times New Roman" w:cs="Times New Roman"/>
        </w:rPr>
      </w:pPr>
      <w:r>
        <w:rPr>
          <w:rFonts w:ascii="Times New Roman" w:hAnsi="Times New Roman" w:cs="Times New Roman"/>
        </w:rPr>
        <w:t xml:space="preserve">If the petition is granted, </w:t>
      </w:r>
      <w:r w:rsidR="00A36193">
        <w:rPr>
          <w:rFonts w:ascii="Times New Roman" w:hAnsi="Times New Roman" w:cs="Times New Roman"/>
        </w:rPr>
        <w:t xml:space="preserve">and Aqua is directed to operate the system on an interim basis until a more permanent solution can be identified, </w:t>
      </w:r>
      <w:r>
        <w:rPr>
          <w:rFonts w:ascii="Times New Roman" w:hAnsi="Times New Roman" w:cs="Times New Roman"/>
        </w:rPr>
        <w:t>the public interest will be injured because</w:t>
      </w:r>
      <w:r w:rsidR="00A36193">
        <w:rPr>
          <w:rFonts w:ascii="Times New Roman" w:hAnsi="Times New Roman" w:cs="Times New Roman"/>
        </w:rPr>
        <w:t xml:space="preserve"> precedent will be created that the actions of Middlesex and Twin Lakes in this proceeding are reasonable.  That is, other parent companies wishing to divest itself of unprofitable or difficult small systems who are otherwise unable to abandon service could terminate a service agreement and self-impose a deadline by which emergency relief would be needed.  Although Twin Lakes took several steps to avoid the situation it is currently in, including filing for multiple rate increases and reaching out to the Commission for guidance, it has essentially argued in this case that it will turn off the system at 12:01 a.m. on September 1, 2020 and not be able to provide service anymore.  The Commission cannot be put in a situation where situations such as this occur in the future.  Granting the petition will create precedent that such actions are reasonable.  </w:t>
      </w:r>
      <w:r w:rsidR="00720AAF">
        <w:rPr>
          <w:rFonts w:ascii="Times New Roman" w:hAnsi="Times New Roman" w:cs="Times New Roman"/>
        </w:rPr>
        <w:t>These actions</w:t>
      </w:r>
      <w:r w:rsidR="00A36193">
        <w:rPr>
          <w:rFonts w:ascii="Times New Roman" w:hAnsi="Times New Roman" w:cs="Times New Roman"/>
        </w:rPr>
        <w:t xml:space="preserve"> are not </w:t>
      </w:r>
      <w:r w:rsidR="00720AAF">
        <w:rPr>
          <w:rFonts w:ascii="Times New Roman" w:hAnsi="Times New Roman" w:cs="Times New Roman"/>
        </w:rPr>
        <w:t xml:space="preserve">reasonable </w:t>
      </w:r>
      <w:r w:rsidR="00A36193">
        <w:rPr>
          <w:rFonts w:ascii="Times New Roman" w:hAnsi="Times New Roman" w:cs="Times New Roman"/>
        </w:rPr>
        <w:t>and, in that instance, granting the relief requested would be injurious to the public interest.</w:t>
      </w:r>
    </w:p>
    <w:p w14:paraId="20A189BD" w14:textId="702DD09A" w:rsidR="005D3EFF" w:rsidRDefault="005D3EFF" w:rsidP="0042540A">
      <w:pPr>
        <w:spacing w:line="360" w:lineRule="auto"/>
        <w:ind w:firstLine="1440"/>
        <w:rPr>
          <w:rFonts w:ascii="Times New Roman" w:hAnsi="Times New Roman" w:cs="Times New Roman"/>
        </w:rPr>
      </w:pPr>
    </w:p>
    <w:p w14:paraId="28A8A5F3" w14:textId="4F248AD5" w:rsidR="005D3EFF" w:rsidRDefault="005D3EFF" w:rsidP="0042540A">
      <w:pPr>
        <w:spacing w:line="360" w:lineRule="auto"/>
        <w:ind w:firstLine="1440"/>
        <w:rPr>
          <w:rFonts w:ascii="Times New Roman" w:hAnsi="Times New Roman" w:cs="Times New Roman"/>
        </w:rPr>
      </w:pPr>
      <w:r>
        <w:rPr>
          <w:rFonts w:ascii="Times New Roman" w:hAnsi="Times New Roman" w:cs="Times New Roman"/>
        </w:rPr>
        <w:t xml:space="preserve">In addition, the public interest would be injured if the petition is granted because of the unknown risks Aqua would face in taking over a troubled water system that it is not familiar with without being able to perform its due diligence.  </w:t>
      </w:r>
      <w:r w:rsidR="00AA0BA3">
        <w:rPr>
          <w:rFonts w:ascii="Times New Roman" w:hAnsi="Times New Roman" w:cs="Times New Roman"/>
        </w:rPr>
        <w:t>I</w:t>
      </w:r>
      <w:r>
        <w:rPr>
          <w:rFonts w:ascii="Times New Roman" w:hAnsi="Times New Roman" w:cs="Times New Roman"/>
        </w:rPr>
        <w:t xml:space="preserve">njury could also be realized by </w:t>
      </w:r>
      <w:proofErr w:type="spellStart"/>
      <w:r>
        <w:rPr>
          <w:rFonts w:ascii="Times New Roman" w:hAnsi="Times New Roman" w:cs="Times New Roman"/>
        </w:rPr>
        <w:t>Aqua’s</w:t>
      </w:r>
      <w:proofErr w:type="spellEnd"/>
      <w:r>
        <w:rPr>
          <w:rFonts w:ascii="Times New Roman" w:hAnsi="Times New Roman" w:cs="Times New Roman"/>
        </w:rPr>
        <w:t xml:space="preserve"> shareholders who may suffer financial harm from Aqua operating a troubled water system, even on an interim basis.</w:t>
      </w:r>
    </w:p>
    <w:p w14:paraId="462178E1" w14:textId="59EE5F4F" w:rsidR="00E32DC9" w:rsidRDefault="00E32DC9" w:rsidP="00E32DC9">
      <w:pPr>
        <w:pStyle w:val="ListParagraph"/>
        <w:tabs>
          <w:tab w:val="left" w:pos="1530"/>
        </w:tabs>
        <w:spacing w:line="360" w:lineRule="auto"/>
        <w:ind w:left="0" w:firstLine="1440"/>
        <w:rPr>
          <w:rFonts w:ascii="Times New Roman" w:hAnsi="Times New Roman" w:cs="Times New Roman"/>
        </w:rPr>
      </w:pPr>
    </w:p>
    <w:p w14:paraId="0702B7CC" w14:textId="3F84F07F" w:rsidR="002B08B2" w:rsidRDefault="002340FD"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On the other hand, if the petition is not granted</w:t>
      </w:r>
      <w:r w:rsidR="00A36193">
        <w:rPr>
          <w:rFonts w:ascii="Times New Roman" w:hAnsi="Times New Roman" w:cs="Times New Roman"/>
        </w:rPr>
        <w:t xml:space="preserve"> and Twin Lakes is required to continue to operate the system pursuant to its existing certificate of public convenience</w:t>
      </w:r>
      <w:r>
        <w:rPr>
          <w:rFonts w:ascii="Times New Roman" w:hAnsi="Times New Roman" w:cs="Times New Roman"/>
        </w:rPr>
        <w:t xml:space="preserve">, the public interest </w:t>
      </w:r>
      <w:r w:rsidR="00A36193">
        <w:rPr>
          <w:rFonts w:ascii="Times New Roman" w:hAnsi="Times New Roman" w:cs="Times New Roman"/>
        </w:rPr>
        <w:t xml:space="preserve">will </w:t>
      </w:r>
      <w:r>
        <w:rPr>
          <w:rFonts w:ascii="Times New Roman" w:hAnsi="Times New Roman" w:cs="Times New Roman"/>
        </w:rPr>
        <w:t xml:space="preserve">be injured because </w:t>
      </w:r>
      <w:r w:rsidR="00A36193">
        <w:rPr>
          <w:rFonts w:ascii="Times New Roman" w:hAnsi="Times New Roman" w:cs="Times New Roman"/>
        </w:rPr>
        <w:t xml:space="preserve">of the risk of Twin Lakes’ customers losing access to safe and reliable water service at just and reasonable rates.  </w:t>
      </w:r>
      <w:r w:rsidR="002B08B2">
        <w:rPr>
          <w:rFonts w:ascii="Times New Roman" w:hAnsi="Times New Roman" w:cs="Times New Roman"/>
        </w:rPr>
        <w:t xml:space="preserve">There is substantial record evidence regarding the injury to the public that may occur if Twin Lakes continues to operate this system.  </w:t>
      </w:r>
      <w:r w:rsidR="00A36193">
        <w:rPr>
          <w:rFonts w:ascii="Times New Roman" w:hAnsi="Times New Roman" w:cs="Times New Roman"/>
        </w:rPr>
        <w:t>This is certainly injurious to the public interest, especially during a pandemic.</w:t>
      </w:r>
      <w:r w:rsidR="00120FB9">
        <w:rPr>
          <w:rFonts w:ascii="Times New Roman" w:hAnsi="Times New Roman" w:cs="Times New Roman"/>
        </w:rPr>
        <w:t xml:space="preserve">  </w:t>
      </w:r>
      <w:r w:rsidR="00291B2B">
        <w:rPr>
          <w:rFonts w:ascii="Times New Roman" w:hAnsi="Times New Roman" w:cs="Times New Roman"/>
        </w:rPr>
        <w:t xml:space="preserve">The best interests of the customers affected by this petition is paramount.  </w:t>
      </w:r>
    </w:p>
    <w:p w14:paraId="708FB516" w14:textId="77777777" w:rsidR="002B08B2" w:rsidRDefault="002B08B2" w:rsidP="00E32DC9">
      <w:pPr>
        <w:pStyle w:val="ListParagraph"/>
        <w:tabs>
          <w:tab w:val="left" w:pos="1530"/>
        </w:tabs>
        <w:spacing w:line="360" w:lineRule="auto"/>
        <w:ind w:left="0" w:firstLine="1440"/>
        <w:rPr>
          <w:rFonts w:ascii="Times New Roman" w:hAnsi="Times New Roman" w:cs="Times New Roman"/>
        </w:rPr>
      </w:pPr>
    </w:p>
    <w:p w14:paraId="28CB4333" w14:textId="343754DC" w:rsidR="002340FD" w:rsidRDefault="00120FB9" w:rsidP="00E32DC9">
      <w:pPr>
        <w:pStyle w:val="ListParagraph"/>
        <w:tabs>
          <w:tab w:val="left" w:pos="1530"/>
        </w:tabs>
        <w:spacing w:line="360" w:lineRule="auto"/>
        <w:ind w:left="0" w:firstLine="1440"/>
        <w:rPr>
          <w:rFonts w:ascii="Times New Roman" w:hAnsi="Times New Roman" w:cs="Times New Roman"/>
        </w:rPr>
      </w:pPr>
      <w:r>
        <w:rPr>
          <w:rFonts w:ascii="Times New Roman" w:hAnsi="Times New Roman" w:cs="Times New Roman"/>
        </w:rPr>
        <w:t>If the petition is not granted and Twin Lakes continues to provide service as best it can, the public interest would be injured because of the general reliance on large water companies in Pennsylvania, such as Aqua, assisting customers of smaller water companies in Pennsylvania, such as Twin Lakes, when the smaller companies can no longer provide service.  Larger companies have been asked in the past to “rescue” smaller companies at times and denying the petition filed by the OCA in this case would contradict such precedent, thereby, injuring the public interest.</w:t>
      </w:r>
    </w:p>
    <w:p w14:paraId="7C23C5CC" w14:textId="77777777" w:rsidR="002340FD" w:rsidRPr="008B6F6C" w:rsidRDefault="002340FD" w:rsidP="00E32DC9">
      <w:pPr>
        <w:pStyle w:val="ListParagraph"/>
        <w:tabs>
          <w:tab w:val="left" w:pos="1530"/>
        </w:tabs>
        <w:spacing w:line="360" w:lineRule="auto"/>
        <w:ind w:left="0" w:firstLine="1440"/>
        <w:rPr>
          <w:rFonts w:ascii="Times New Roman" w:hAnsi="Times New Roman" w:cs="Times New Roman"/>
        </w:rPr>
      </w:pPr>
    </w:p>
    <w:p w14:paraId="0D272071" w14:textId="1E47624A" w:rsidR="00E32DC9" w:rsidRPr="008B6F6C" w:rsidRDefault="00E32DC9" w:rsidP="00E32DC9">
      <w:pPr>
        <w:pStyle w:val="ListParagraph"/>
        <w:tabs>
          <w:tab w:val="left" w:pos="1530"/>
        </w:tabs>
        <w:spacing w:line="360" w:lineRule="auto"/>
        <w:ind w:left="0" w:firstLine="1440"/>
        <w:rPr>
          <w:rFonts w:ascii="Times New Roman" w:hAnsi="Times New Roman" w:cs="Times New Roman"/>
        </w:rPr>
      </w:pPr>
      <w:r w:rsidRPr="008B6F6C">
        <w:rPr>
          <w:rFonts w:ascii="Times New Roman" w:hAnsi="Times New Roman" w:cs="Times New Roman"/>
        </w:rPr>
        <w:t xml:space="preserve">As such, </w:t>
      </w:r>
      <w:r w:rsidR="00470CAB">
        <w:rPr>
          <w:rFonts w:ascii="Times New Roman" w:hAnsi="Times New Roman" w:cs="Times New Roman"/>
        </w:rPr>
        <w:t xml:space="preserve">when considering the record evidence presented by the parties in this proceeding, </w:t>
      </w:r>
      <w:proofErr w:type="gramStart"/>
      <w:r w:rsidR="00470CAB">
        <w:rPr>
          <w:rFonts w:ascii="Times New Roman" w:hAnsi="Times New Roman" w:cs="Times New Roman"/>
        </w:rPr>
        <w:t>it is clear that the</w:t>
      </w:r>
      <w:proofErr w:type="gramEnd"/>
      <w:r w:rsidR="00470CAB">
        <w:rPr>
          <w:rFonts w:ascii="Times New Roman" w:hAnsi="Times New Roman" w:cs="Times New Roman"/>
        </w:rPr>
        <w:t xml:space="preserve"> OCA has not satisfied its burden to demonstrate that the relief requested is not injurious to the public interest.</w:t>
      </w:r>
    </w:p>
    <w:p w14:paraId="5EFA040A" w14:textId="77777777" w:rsidR="00E32DC9" w:rsidRPr="008B6F6C" w:rsidRDefault="00E32DC9" w:rsidP="00E32DC9">
      <w:pPr>
        <w:spacing w:line="360" w:lineRule="auto"/>
        <w:rPr>
          <w:rFonts w:ascii="Times New Roman" w:hAnsi="Times New Roman" w:cs="Times New Roman"/>
        </w:rPr>
      </w:pPr>
    </w:p>
    <w:p w14:paraId="57991585" w14:textId="77777777" w:rsidR="009855A1" w:rsidRPr="00365AD3" w:rsidRDefault="009855A1" w:rsidP="006B4458">
      <w:pPr>
        <w:pStyle w:val="ListParagraph"/>
        <w:numPr>
          <w:ilvl w:val="0"/>
          <w:numId w:val="5"/>
        </w:numPr>
        <w:spacing w:line="360" w:lineRule="auto"/>
        <w:rPr>
          <w:rFonts w:ascii="Times New Roman" w:hAnsi="Times New Roman" w:cs="Times New Roman"/>
          <w:u w:val="single"/>
        </w:rPr>
      </w:pPr>
      <w:r w:rsidRPr="00365AD3">
        <w:rPr>
          <w:rFonts w:ascii="Times New Roman" w:hAnsi="Times New Roman" w:cs="Times New Roman"/>
          <w:u w:val="single"/>
        </w:rPr>
        <w:t>Miscellaneous issues</w:t>
      </w:r>
    </w:p>
    <w:p w14:paraId="0019E870" w14:textId="77777777" w:rsidR="009855A1" w:rsidRPr="008B6F6C" w:rsidRDefault="009855A1" w:rsidP="00E2300A">
      <w:pPr>
        <w:pStyle w:val="ListParagraph"/>
        <w:spacing w:line="360" w:lineRule="auto"/>
        <w:ind w:left="0" w:firstLine="1440"/>
        <w:rPr>
          <w:rFonts w:ascii="Times New Roman" w:hAnsi="Times New Roman" w:cs="Times New Roman"/>
        </w:rPr>
      </w:pPr>
    </w:p>
    <w:p w14:paraId="03E318DD" w14:textId="0D9EE024" w:rsidR="00E450AE" w:rsidRDefault="00E2300A" w:rsidP="00E1417F">
      <w:pPr>
        <w:pStyle w:val="ListParagraph"/>
        <w:spacing w:line="360" w:lineRule="auto"/>
        <w:ind w:left="0" w:firstLine="1440"/>
        <w:rPr>
          <w:rFonts w:ascii="Times New Roman" w:hAnsi="Times New Roman" w:cs="Times New Roman"/>
        </w:rPr>
      </w:pPr>
      <w:r>
        <w:rPr>
          <w:rFonts w:ascii="Times New Roman" w:hAnsi="Times New Roman" w:cs="Times New Roman"/>
        </w:rPr>
        <w:t>In addition to arguing the four factors of the interim emergency order regulation</w:t>
      </w:r>
      <w:r w:rsidR="00AA0BA3">
        <w:rPr>
          <w:rFonts w:ascii="Times New Roman" w:hAnsi="Times New Roman" w:cs="Times New Roman"/>
        </w:rPr>
        <w:t>s</w:t>
      </w:r>
      <w:r w:rsidR="00B76CB8">
        <w:rPr>
          <w:rFonts w:ascii="Times New Roman" w:hAnsi="Times New Roman" w:cs="Times New Roman"/>
        </w:rPr>
        <w:t xml:space="preserve"> at </w:t>
      </w:r>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3.6</w:t>
      </w:r>
      <w:r w:rsidR="00B76CB8">
        <w:rPr>
          <w:rFonts w:ascii="Times New Roman" w:hAnsi="Times New Roman" w:cs="Times New Roman"/>
        </w:rPr>
        <w:t>(b)(1)-(4)</w:t>
      </w:r>
      <w:r>
        <w:rPr>
          <w:rFonts w:ascii="Times New Roman" w:hAnsi="Times New Roman" w:cs="Times New Roman"/>
        </w:rPr>
        <w:t xml:space="preserve">, the parties also raised additional issues in their briefs.  </w:t>
      </w:r>
      <w:r w:rsidR="00E450AE">
        <w:rPr>
          <w:rFonts w:ascii="Times New Roman" w:hAnsi="Times New Roman" w:cs="Times New Roman"/>
        </w:rPr>
        <w:t xml:space="preserve">As these issues are outside the bounds of consideration under Section </w:t>
      </w:r>
      <w:proofErr w:type="gramStart"/>
      <w:r w:rsidR="00E450AE">
        <w:rPr>
          <w:rFonts w:ascii="Times New Roman" w:hAnsi="Times New Roman" w:cs="Times New Roman"/>
        </w:rPr>
        <w:t>3.6, and</w:t>
      </w:r>
      <w:proofErr w:type="gramEnd"/>
      <w:r w:rsidR="00E450AE">
        <w:rPr>
          <w:rFonts w:ascii="Times New Roman" w:hAnsi="Times New Roman" w:cs="Times New Roman"/>
        </w:rPr>
        <w:t xml:space="preserve"> given the expedited nature of this petition for an interim emergency order, those additional issues will not be discussed to the extent not discussed above.</w:t>
      </w:r>
    </w:p>
    <w:p w14:paraId="67649DCB" w14:textId="77777777" w:rsidR="00E450AE" w:rsidRDefault="00E450AE" w:rsidP="00E1417F">
      <w:pPr>
        <w:pStyle w:val="ListParagraph"/>
        <w:spacing w:line="360" w:lineRule="auto"/>
        <w:ind w:left="0" w:firstLine="1440"/>
        <w:rPr>
          <w:rFonts w:ascii="Times New Roman" w:hAnsi="Times New Roman" w:cs="Times New Roman"/>
        </w:rPr>
      </w:pPr>
    </w:p>
    <w:p w14:paraId="745F970C" w14:textId="238C8E63" w:rsidR="005472AD" w:rsidRDefault="00E2300A" w:rsidP="00E1417F">
      <w:pPr>
        <w:pStyle w:val="ListParagraph"/>
        <w:spacing w:line="360" w:lineRule="auto"/>
        <w:ind w:left="0" w:firstLine="1440"/>
        <w:rPr>
          <w:rFonts w:ascii="Times New Roman" w:hAnsi="Times New Roman" w:cs="Times New Roman"/>
        </w:rPr>
      </w:pPr>
      <w:r>
        <w:rPr>
          <w:rFonts w:ascii="Times New Roman" w:hAnsi="Times New Roman" w:cs="Times New Roman"/>
        </w:rPr>
        <w:t xml:space="preserve">For example, the OCA </w:t>
      </w:r>
      <w:r w:rsidR="00067D3E">
        <w:rPr>
          <w:rFonts w:ascii="Times New Roman" w:hAnsi="Times New Roman" w:cs="Times New Roman"/>
        </w:rPr>
        <w:t xml:space="preserve">presented an extensive legal discussion regarding the authority of the Commission to appoint a </w:t>
      </w:r>
      <w:r w:rsidR="00B76979">
        <w:rPr>
          <w:rFonts w:ascii="Times New Roman" w:hAnsi="Times New Roman" w:cs="Times New Roman"/>
        </w:rPr>
        <w:t>receiver</w:t>
      </w:r>
      <w:r w:rsidR="00067D3E">
        <w:rPr>
          <w:rFonts w:ascii="Times New Roman" w:hAnsi="Times New Roman" w:cs="Times New Roman"/>
        </w:rPr>
        <w:t xml:space="preserve"> under Section 529(g) of the Public Utility Code, including examples of when the Commission previously appointed receivers.  </w:t>
      </w:r>
      <w:r w:rsidR="00067D3E">
        <w:rPr>
          <w:rFonts w:ascii="Times New Roman" w:hAnsi="Times New Roman" w:cs="Times New Roman"/>
          <w:u w:val="single"/>
        </w:rPr>
        <w:t>OCA M.B.</w:t>
      </w:r>
      <w:r w:rsidR="00067D3E">
        <w:rPr>
          <w:rFonts w:ascii="Times New Roman" w:hAnsi="Times New Roman" w:cs="Times New Roman"/>
        </w:rPr>
        <w:t xml:space="preserve"> at 26-</w:t>
      </w:r>
      <w:r w:rsidR="005472AD">
        <w:rPr>
          <w:rFonts w:ascii="Times New Roman" w:hAnsi="Times New Roman" w:cs="Times New Roman"/>
        </w:rPr>
        <w:t>31</w:t>
      </w:r>
      <w:r w:rsidR="00067D3E">
        <w:rPr>
          <w:rFonts w:ascii="Times New Roman" w:hAnsi="Times New Roman" w:cs="Times New Roman"/>
        </w:rPr>
        <w:t xml:space="preserve"> (citations omitted).  The OCA noted that Aqua and I&amp;E’s arguments are contrary to the plain language of Section 529(g)</w:t>
      </w:r>
      <w:r w:rsidR="005472AD">
        <w:rPr>
          <w:rFonts w:ascii="Times New Roman" w:hAnsi="Times New Roman" w:cs="Times New Roman"/>
        </w:rPr>
        <w:t xml:space="preserve">, the evidence of the service at Twin Lakes and the unrebutted evidence regarding the outcome if the OCA’s petition is denied.  </w:t>
      </w:r>
      <w:r w:rsidR="005472AD">
        <w:rPr>
          <w:rFonts w:ascii="Times New Roman" w:hAnsi="Times New Roman" w:cs="Times New Roman"/>
          <w:u w:val="single"/>
        </w:rPr>
        <w:t>Id.</w:t>
      </w:r>
      <w:r w:rsidR="005472AD">
        <w:rPr>
          <w:rFonts w:ascii="Times New Roman" w:hAnsi="Times New Roman" w:cs="Times New Roman"/>
        </w:rPr>
        <w:t xml:space="preserve"> at 27.  The OCA concluded that, contrary to the arguments of I&amp;E and Aqua, the Commission has the authority to appoint a receiver pursuant to Section 529(g) and should exercise that authority in this proceeding for the reasons set forth in its main brief.  </w:t>
      </w:r>
      <w:r w:rsidR="005472AD">
        <w:rPr>
          <w:rFonts w:ascii="Times New Roman" w:hAnsi="Times New Roman" w:cs="Times New Roman"/>
          <w:u w:val="single"/>
        </w:rPr>
        <w:t>Id.</w:t>
      </w:r>
      <w:r w:rsidR="005472AD">
        <w:rPr>
          <w:rFonts w:ascii="Times New Roman" w:hAnsi="Times New Roman" w:cs="Times New Roman"/>
        </w:rPr>
        <w:t xml:space="preserve"> at 30.</w:t>
      </w:r>
      <w:r w:rsidR="00E1417F">
        <w:rPr>
          <w:rFonts w:ascii="Times New Roman" w:hAnsi="Times New Roman" w:cs="Times New Roman"/>
        </w:rPr>
        <w:t xml:space="preserve">  </w:t>
      </w:r>
      <w:r w:rsidR="005472AD" w:rsidRPr="00E1417F">
        <w:rPr>
          <w:rFonts w:ascii="Times New Roman" w:hAnsi="Times New Roman" w:cs="Times New Roman"/>
        </w:rPr>
        <w:t xml:space="preserve">Similarly, </w:t>
      </w:r>
      <w:r w:rsidR="00CB4354" w:rsidRPr="00E1417F">
        <w:rPr>
          <w:rFonts w:ascii="Times New Roman" w:hAnsi="Times New Roman" w:cs="Times New Roman"/>
        </w:rPr>
        <w:t xml:space="preserve">in its </w:t>
      </w:r>
      <w:r w:rsidR="00BC5B92" w:rsidRPr="00E1417F">
        <w:rPr>
          <w:rFonts w:ascii="Times New Roman" w:hAnsi="Times New Roman" w:cs="Times New Roman"/>
        </w:rPr>
        <w:t xml:space="preserve">reply brief, the OCA </w:t>
      </w:r>
      <w:r w:rsidR="00E1417F" w:rsidRPr="00E1417F">
        <w:rPr>
          <w:rFonts w:ascii="Times New Roman" w:hAnsi="Times New Roman" w:cs="Times New Roman"/>
        </w:rPr>
        <w:t xml:space="preserve">provided further discussion regarding </w:t>
      </w:r>
      <w:r w:rsidR="00E1417F">
        <w:rPr>
          <w:rFonts w:ascii="Times New Roman" w:hAnsi="Times New Roman" w:cs="Times New Roman"/>
        </w:rPr>
        <w:t xml:space="preserve">the Commission’s authority to appoint a receiver pursuant to Section 529(g) of the Public Utility Code </w:t>
      </w:r>
      <w:proofErr w:type="gramStart"/>
      <w:r w:rsidR="00E1417F">
        <w:rPr>
          <w:rFonts w:ascii="Times New Roman" w:hAnsi="Times New Roman" w:cs="Times New Roman"/>
        </w:rPr>
        <w:t>and also</w:t>
      </w:r>
      <w:proofErr w:type="gramEnd"/>
      <w:r w:rsidR="00E1417F">
        <w:rPr>
          <w:rFonts w:ascii="Times New Roman" w:hAnsi="Times New Roman" w:cs="Times New Roman"/>
        </w:rPr>
        <w:t xml:space="preserve"> responded to an alternative proposal presented by Aqua in its Main Brief.</w:t>
      </w:r>
    </w:p>
    <w:p w14:paraId="68741D1B" w14:textId="498D8846" w:rsidR="00E1417F" w:rsidRDefault="00E1417F" w:rsidP="00E1417F">
      <w:pPr>
        <w:pStyle w:val="ListParagraph"/>
        <w:spacing w:line="360" w:lineRule="auto"/>
        <w:ind w:left="0" w:firstLine="1440"/>
        <w:rPr>
          <w:rFonts w:ascii="Times New Roman" w:hAnsi="Times New Roman" w:cs="Times New Roman"/>
        </w:rPr>
      </w:pPr>
    </w:p>
    <w:p w14:paraId="55B1BBBF" w14:textId="163835C8" w:rsidR="00E1417F" w:rsidRDefault="007E0FA1" w:rsidP="00E1417F">
      <w:pPr>
        <w:pStyle w:val="ListParagraph"/>
        <w:spacing w:line="360" w:lineRule="auto"/>
        <w:ind w:left="0" w:firstLine="1440"/>
        <w:rPr>
          <w:rFonts w:ascii="Times New Roman" w:hAnsi="Times New Roman" w:cs="Times New Roman"/>
        </w:rPr>
      </w:pPr>
      <w:r>
        <w:rPr>
          <w:rFonts w:ascii="Times New Roman" w:hAnsi="Times New Roman" w:cs="Times New Roman"/>
        </w:rPr>
        <w:t>I</w:t>
      </w:r>
      <w:r w:rsidR="0022521E">
        <w:rPr>
          <w:rFonts w:ascii="Times New Roman" w:hAnsi="Times New Roman" w:cs="Times New Roman"/>
        </w:rPr>
        <w:t xml:space="preserve">n its reply brief, I&amp;E </w:t>
      </w:r>
      <w:r w:rsidR="00A35025">
        <w:rPr>
          <w:rFonts w:ascii="Times New Roman" w:hAnsi="Times New Roman" w:cs="Times New Roman"/>
        </w:rPr>
        <w:t>addressed the OCA’s arguments regarding the Commission’s authority to appoint a receiver under Section 529(g) noting that it has raised concerns with the Commission regarding whether the instant proceeding is a proper Section 529 proceeding</w:t>
      </w:r>
      <w:r w:rsidR="001B0D0F">
        <w:rPr>
          <w:rFonts w:ascii="Times New Roman" w:hAnsi="Times New Roman" w:cs="Times New Roman"/>
        </w:rPr>
        <w:t xml:space="preserve"> and these </w:t>
      </w:r>
      <w:r w:rsidR="00A35025">
        <w:rPr>
          <w:rFonts w:ascii="Times New Roman" w:hAnsi="Times New Roman" w:cs="Times New Roman"/>
        </w:rPr>
        <w:t>concern</w:t>
      </w:r>
      <w:r w:rsidR="001B0D0F">
        <w:rPr>
          <w:rFonts w:ascii="Times New Roman" w:hAnsi="Times New Roman" w:cs="Times New Roman"/>
        </w:rPr>
        <w:t>s are</w:t>
      </w:r>
      <w:r w:rsidR="00A35025">
        <w:rPr>
          <w:rFonts w:ascii="Times New Roman" w:hAnsi="Times New Roman" w:cs="Times New Roman"/>
        </w:rPr>
        <w:t xml:space="preserve"> still pending before the Commission.  </w:t>
      </w:r>
      <w:r w:rsidR="00A35025">
        <w:rPr>
          <w:rFonts w:ascii="Times New Roman" w:hAnsi="Times New Roman" w:cs="Times New Roman"/>
          <w:u w:val="single"/>
        </w:rPr>
        <w:t>I&amp;E R.B.</w:t>
      </w:r>
      <w:r w:rsidR="00A35025">
        <w:rPr>
          <w:rFonts w:ascii="Times New Roman" w:hAnsi="Times New Roman" w:cs="Times New Roman"/>
        </w:rPr>
        <w:t xml:space="preserve"> at 11.  I&amp;E also discussed the jurisdiction argument raised by Twin Lakes</w:t>
      </w:r>
      <w:r w:rsidR="00AC5902">
        <w:rPr>
          <w:rFonts w:ascii="Times New Roman" w:hAnsi="Times New Roman" w:cs="Times New Roman"/>
        </w:rPr>
        <w:t>, noting that Twin Lakes’ argument that the Commonwealth of Pennsylvania and its agencies do not have jurisdiction to exercise authority over Middlesex is improper</w:t>
      </w:r>
      <w:r w:rsidR="00F231D1">
        <w:rPr>
          <w:rFonts w:ascii="Times New Roman" w:hAnsi="Times New Roman" w:cs="Times New Roman"/>
        </w:rPr>
        <w:t xml:space="preserve"> and should be stricken from the record.  </w:t>
      </w:r>
      <w:r w:rsidR="00F231D1">
        <w:rPr>
          <w:rFonts w:ascii="Times New Roman" w:hAnsi="Times New Roman" w:cs="Times New Roman"/>
          <w:u w:val="single"/>
        </w:rPr>
        <w:t>Id.</w:t>
      </w:r>
      <w:r w:rsidR="00F231D1">
        <w:rPr>
          <w:rFonts w:ascii="Times New Roman" w:hAnsi="Times New Roman" w:cs="Times New Roman"/>
        </w:rPr>
        <w:t xml:space="preserve"> at 11-12.  I&amp;E also </w:t>
      </w:r>
      <w:r w:rsidR="00DD648C">
        <w:rPr>
          <w:rFonts w:ascii="Times New Roman" w:hAnsi="Times New Roman" w:cs="Times New Roman"/>
        </w:rPr>
        <w:t xml:space="preserve">reiterated </w:t>
      </w:r>
      <w:r w:rsidR="00F231D1">
        <w:rPr>
          <w:rFonts w:ascii="Times New Roman" w:hAnsi="Times New Roman" w:cs="Times New Roman"/>
        </w:rPr>
        <w:t xml:space="preserve">that </w:t>
      </w:r>
      <w:r w:rsidR="00DD648C">
        <w:rPr>
          <w:rFonts w:ascii="Times New Roman" w:hAnsi="Times New Roman" w:cs="Times New Roman"/>
        </w:rPr>
        <w:t>Twin Lakes</w:t>
      </w:r>
      <w:r w:rsidR="00A30BBD">
        <w:rPr>
          <w:rFonts w:ascii="Times New Roman" w:hAnsi="Times New Roman" w:cs="Times New Roman"/>
        </w:rPr>
        <w:t>’</w:t>
      </w:r>
      <w:r w:rsidR="00DD648C">
        <w:rPr>
          <w:rFonts w:ascii="Times New Roman" w:hAnsi="Times New Roman" w:cs="Times New Roman"/>
        </w:rPr>
        <w:t xml:space="preserve"> threats of ceasing to provide water service to its customers “rise to the level of intentional conduct with full knowledge of the consequences” and that “Twin Lakes and Middlesex threats cannot be rewarded or tolerated.”  </w:t>
      </w:r>
      <w:r w:rsidR="00DD648C">
        <w:rPr>
          <w:rFonts w:ascii="Times New Roman" w:hAnsi="Times New Roman" w:cs="Times New Roman"/>
          <w:u w:val="single"/>
        </w:rPr>
        <w:t>Id.</w:t>
      </w:r>
      <w:r w:rsidR="00DD648C">
        <w:rPr>
          <w:rFonts w:ascii="Times New Roman" w:hAnsi="Times New Roman" w:cs="Times New Roman"/>
        </w:rPr>
        <w:t xml:space="preserve"> at 12-13.</w:t>
      </w:r>
    </w:p>
    <w:p w14:paraId="5FB73D15" w14:textId="13AF404C" w:rsidR="008C4EE7" w:rsidRDefault="008C4EE7" w:rsidP="00E1417F">
      <w:pPr>
        <w:pStyle w:val="ListParagraph"/>
        <w:spacing w:line="360" w:lineRule="auto"/>
        <w:ind w:left="0" w:firstLine="1440"/>
        <w:rPr>
          <w:rFonts w:ascii="Times New Roman" w:hAnsi="Times New Roman" w:cs="Times New Roman"/>
        </w:rPr>
      </w:pPr>
    </w:p>
    <w:p w14:paraId="4D0CF64B" w14:textId="157718D7" w:rsidR="009855A1" w:rsidRPr="008B6F6C" w:rsidRDefault="008C4EE7" w:rsidP="008C4EE7">
      <w:pPr>
        <w:pStyle w:val="ListParagraph"/>
        <w:spacing w:line="360" w:lineRule="auto"/>
        <w:ind w:left="0" w:firstLine="1440"/>
        <w:rPr>
          <w:rFonts w:ascii="Times New Roman" w:hAnsi="Times New Roman" w:cs="Times New Roman"/>
        </w:rPr>
      </w:pPr>
      <w:r>
        <w:rPr>
          <w:rFonts w:ascii="Times New Roman" w:hAnsi="Times New Roman" w:cs="Times New Roman"/>
        </w:rPr>
        <w:t>Finally, Aqua noted in its brief</w:t>
      </w:r>
      <w:r w:rsidR="00FB59DC">
        <w:rPr>
          <w:rFonts w:ascii="Times New Roman" w:hAnsi="Times New Roman" w:cs="Times New Roman"/>
        </w:rPr>
        <w:t>s</w:t>
      </w:r>
      <w:r>
        <w:rPr>
          <w:rFonts w:ascii="Times New Roman" w:hAnsi="Times New Roman" w:cs="Times New Roman"/>
        </w:rPr>
        <w:t xml:space="preserve"> </w:t>
      </w:r>
      <w:r w:rsidR="00FB59DC">
        <w:rPr>
          <w:rFonts w:ascii="Times New Roman" w:hAnsi="Times New Roman" w:cs="Times New Roman"/>
        </w:rPr>
        <w:t xml:space="preserve">an alternative solution wherein Middlesex and Twin Lakes would continue their existing service agreement to January 4, 2021 at which time Aqua will be able to complete its due diligence and file a letter indicating whether it will agree to voluntarily act as a receiver of the Twin Lakes system.  The proceedings at this docket </w:t>
      </w:r>
      <w:r w:rsidR="001B0D0F">
        <w:rPr>
          <w:rFonts w:ascii="Times New Roman" w:hAnsi="Times New Roman" w:cs="Times New Roman"/>
        </w:rPr>
        <w:t>would</w:t>
      </w:r>
      <w:r w:rsidR="00FB59DC">
        <w:rPr>
          <w:rFonts w:ascii="Times New Roman" w:hAnsi="Times New Roman" w:cs="Times New Roman"/>
        </w:rPr>
        <w:t xml:space="preserve"> be stayed until that time.  </w:t>
      </w:r>
      <w:r w:rsidR="00FB59DC">
        <w:rPr>
          <w:rFonts w:ascii="Times New Roman" w:hAnsi="Times New Roman" w:cs="Times New Roman"/>
          <w:u w:val="single"/>
        </w:rPr>
        <w:t>Aqua M.B.</w:t>
      </w:r>
      <w:r w:rsidR="00FB59DC">
        <w:rPr>
          <w:rFonts w:ascii="Times New Roman" w:hAnsi="Times New Roman" w:cs="Times New Roman"/>
        </w:rPr>
        <w:t xml:space="preserve"> at 20-22;</w:t>
      </w:r>
      <w:r>
        <w:rPr>
          <w:rFonts w:ascii="Times New Roman" w:hAnsi="Times New Roman" w:cs="Times New Roman"/>
        </w:rPr>
        <w:t xml:space="preserve"> </w:t>
      </w:r>
      <w:r>
        <w:rPr>
          <w:rFonts w:ascii="Times New Roman" w:hAnsi="Times New Roman" w:cs="Times New Roman"/>
          <w:u w:val="single"/>
        </w:rPr>
        <w:t>Aqua R.B.</w:t>
      </w:r>
      <w:r>
        <w:rPr>
          <w:rFonts w:ascii="Times New Roman" w:hAnsi="Times New Roman" w:cs="Times New Roman"/>
        </w:rPr>
        <w:t xml:space="preserve"> at</w:t>
      </w:r>
      <w:r w:rsidR="00FB59DC">
        <w:rPr>
          <w:rFonts w:ascii="Times New Roman" w:hAnsi="Times New Roman" w:cs="Times New Roman"/>
        </w:rPr>
        <w:t xml:space="preserve"> 12.</w:t>
      </w:r>
    </w:p>
    <w:p w14:paraId="7231004B" w14:textId="77777777" w:rsidR="00B74281" w:rsidRPr="008B6F6C" w:rsidRDefault="00B74281" w:rsidP="006B4458">
      <w:pPr>
        <w:spacing w:line="360" w:lineRule="auto"/>
        <w:rPr>
          <w:rFonts w:ascii="Times New Roman" w:hAnsi="Times New Roman" w:cs="Times New Roman"/>
        </w:rPr>
      </w:pPr>
    </w:p>
    <w:p w14:paraId="78A4107E" w14:textId="69B162D7" w:rsidR="006B4458" w:rsidRPr="008B6F6C" w:rsidRDefault="00AF4852" w:rsidP="00AF4852">
      <w:pPr>
        <w:spacing w:line="360" w:lineRule="auto"/>
        <w:jc w:val="center"/>
        <w:rPr>
          <w:rFonts w:ascii="Times New Roman" w:hAnsi="Times New Roman" w:cs="Times New Roman"/>
        </w:rPr>
      </w:pPr>
      <w:r>
        <w:rPr>
          <w:rFonts w:ascii="Times New Roman" w:hAnsi="Times New Roman" w:cs="Times New Roman"/>
          <w:u w:val="single"/>
        </w:rPr>
        <w:t>CONCLUSION</w:t>
      </w:r>
    </w:p>
    <w:p w14:paraId="6515FDE2" w14:textId="17B9C223" w:rsidR="006B4458" w:rsidRPr="008B6F6C" w:rsidRDefault="006B4458" w:rsidP="006B4458">
      <w:pPr>
        <w:spacing w:line="360" w:lineRule="auto"/>
        <w:rPr>
          <w:rFonts w:ascii="Times New Roman" w:hAnsi="Times New Roman" w:cs="Times New Roman"/>
        </w:rPr>
      </w:pPr>
    </w:p>
    <w:p w14:paraId="58CC0C0B" w14:textId="77777777" w:rsidR="001B0D0F" w:rsidRDefault="006B4458" w:rsidP="006B4458">
      <w:pPr>
        <w:spacing w:line="360" w:lineRule="auto"/>
        <w:rPr>
          <w:rFonts w:ascii="Times New Roman" w:hAnsi="Times New Roman" w:cs="Times New Roman"/>
        </w:rPr>
      </w:pPr>
      <w:r w:rsidRPr="008B6F6C">
        <w:rPr>
          <w:rFonts w:ascii="Times New Roman" w:hAnsi="Times New Roman" w:cs="Times New Roman"/>
        </w:rPr>
        <w:tab/>
      </w:r>
      <w:r w:rsidRPr="008B6F6C">
        <w:rPr>
          <w:rFonts w:ascii="Times New Roman" w:hAnsi="Times New Roman" w:cs="Times New Roman"/>
        </w:rPr>
        <w:tab/>
        <w:t xml:space="preserve">As such, the OCA’s petition for issuance of an interim emergency order on an expedited basis pursuant to Sections 3.6, 3.6a and 3.7 of the Public Utility Code will be </w:t>
      </w:r>
      <w:r w:rsidRPr="00B74281">
        <w:rPr>
          <w:rFonts w:ascii="Times New Roman" w:hAnsi="Times New Roman" w:cs="Times New Roman"/>
        </w:rPr>
        <w:t>denied</w:t>
      </w:r>
      <w:r w:rsidRPr="008B6F6C">
        <w:rPr>
          <w:rFonts w:ascii="Times New Roman" w:hAnsi="Times New Roman" w:cs="Times New Roman"/>
        </w:rPr>
        <w:t>.</w:t>
      </w:r>
      <w:r w:rsidR="00E46934" w:rsidRPr="008B6F6C">
        <w:rPr>
          <w:rFonts w:ascii="Times New Roman" w:hAnsi="Times New Roman" w:cs="Times New Roman"/>
        </w:rPr>
        <w:t xml:space="preserve">  </w:t>
      </w:r>
      <w:r w:rsidR="00B74281">
        <w:rPr>
          <w:rFonts w:ascii="Times New Roman" w:hAnsi="Times New Roman" w:cs="Times New Roman"/>
        </w:rPr>
        <w:t xml:space="preserve">Record evidence in this proceeding demonstrates that the OCA’s right to relief is clear but does not demonstrate that the need for relief is immediate, the injury would be irreparable if relief is not granted and the relief requested is not injurious to the public interest.  </w:t>
      </w:r>
    </w:p>
    <w:p w14:paraId="6A2DF1F3" w14:textId="77777777" w:rsidR="001B0D0F" w:rsidRDefault="001B0D0F" w:rsidP="006B4458">
      <w:pPr>
        <w:spacing w:line="360" w:lineRule="auto"/>
        <w:rPr>
          <w:rFonts w:ascii="Times New Roman" w:hAnsi="Times New Roman" w:cs="Times New Roman"/>
        </w:rPr>
      </w:pPr>
    </w:p>
    <w:p w14:paraId="36CC234C" w14:textId="4B367E00" w:rsidR="00B74281" w:rsidRDefault="00B74281" w:rsidP="001B0D0F">
      <w:pPr>
        <w:spacing w:line="360" w:lineRule="auto"/>
        <w:ind w:firstLine="1440"/>
        <w:rPr>
          <w:rFonts w:ascii="Times New Roman" w:hAnsi="Times New Roman" w:cs="Times New Roman"/>
        </w:rPr>
      </w:pPr>
      <w:r>
        <w:rPr>
          <w:rFonts w:ascii="Times New Roman" w:hAnsi="Times New Roman" w:cs="Times New Roman"/>
        </w:rPr>
        <w:t xml:space="preserve">The standard for </w:t>
      </w:r>
      <w:r w:rsidR="00F779B0">
        <w:rPr>
          <w:rFonts w:ascii="Times New Roman" w:hAnsi="Times New Roman" w:cs="Times New Roman"/>
        </w:rPr>
        <w:t>granting a</w:t>
      </w:r>
      <w:r w:rsidR="00111DEA">
        <w:rPr>
          <w:rFonts w:ascii="Times New Roman" w:hAnsi="Times New Roman" w:cs="Times New Roman"/>
        </w:rPr>
        <w:t xml:space="preserve"> petition for interim emergency order is very high</w:t>
      </w:r>
      <w:r w:rsidR="00A30BBD">
        <w:rPr>
          <w:rFonts w:ascii="Times New Roman" w:hAnsi="Times New Roman" w:cs="Times New Roman"/>
        </w:rPr>
        <w:t xml:space="preserve"> and requires that </w:t>
      </w:r>
      <w:r w:rsidR="00817FF4">
        <w:rPr>
          <w:rFonts w:ascii="Times New Roman" w:hAnsi="Times New Roman" w:cs="Times New Roman"/>
        </w:rPr>
        <w:t>all four factors in Section 3.6 must be satisfied.  In this case, r</w:t>
      </w:r>
      <w:r w:rsidR="00111DEA">
        <w:rPr>
          <w:rFonts w:ascii="Times New Roman" w:hAnsi="Times New Roman" w:cs="Times New Roman"/>
        </w:rPr>
        <w:t>ecord evidence demonstrates that it is reasonable in this case to have Twin Lakes continue to provide service to its customers until the Commission addresses either this order on interlocutory review o</w:t>
      </w:r>
      <w:r w:rsidR="001B0D0F">
        <w:rPr>
          <w:rFonts w:ascii="Times New Roman" w:hAnsi="Times New Roman" w:cs="Times New Roman"/>
        </w:rPr>
        <w:t>r</w:t>
      </w:r>
      <w:r w:rsidR="00111DEA">
        <w:rPr>
          <w:rFonts w:ascii="Times New Roman" w:hAnsi="Times New Roman" w:cs="Times New Roman"/>
        </w:rPr>
        <w:t xml:space="preserve"> the petition for interlocutory review of the July 28, 2020 scheduling order filed by I&amp;E, at which time the Commission </w:t>
      </w:r>
      <w:r w:rsidR="007E0FA1">
        <w:rPr>
          <w:rFonts w:ascii="Times New Roman" w:hAnsi="Times New Roman" w:cs="Times New Roman"/>
        </w:rPr>
        <w:t xml:space="preserve">may </w:t>
      </w:r>
      <w:r w:rsidR="00111DEA">
        <w:rPr>
          <w:rFonts w:ascii="Times New Roman" w:hAnsi="Times New Roman" w:cs="Times New Roman"/>
        </w:rPr>
        <w:t xml:space="preserve">determine whether to appoint a capable public utility as receiver.  </w:t>
      </w:r>
      <w:r w:rsidR="001B0D0F">
        <w:rPr>
          <w:rFonts w:ascii="Times New Roman" w:hAnsi="Times New Roman" w:cs="Times New Roman"/>
        </w:rPr>
        <w:t>This could be accomplished by Middlesex extending its service agreement with Twin Lakes by one month.  Nonetheless, a</w:t>
      </w:r>
      <w:r w:rsidR="00111DEA">
        <w:rPr>
          <w:rFonts w:ascii="Times New Roman" w:hAnsi="Times New Roman" w:cs="Times New Roman"/>
        </w:rPr>
        <w:t>lthough the burden o</w:t>
      </w:r>
      <w:r w:rsidR="00817FF4">
        <w:rPr>
          <w:rFonts w:ascii="Times New Roman" w:hAnsi="Times New Roman" w:cs="Times New Roman"/>
        </w:rPr>
        <w:t>f</w:t>
      </w:r>
      <w:r w:rsidR="00111DEA">
        <w:rPr>
          <w:rFonts w:ascii="Times New Roman" w:hAnsi="Times New Roman" w:cs="Times New Roman"/>
        </w:rPr>
        <w:t xml:space="preserve"> operating this system remains with Twin Lakes at this juncture, Aqua is advised to </w:t>
      </w:r>
      <w:r w:rsidR="007E0FA1">
        <w:rPr>
          <w:rFonts w:ascii="Times New Roman" w:hAnsi="Times New Roman" w:cs="Times New Roman"/>
        </w:rPr>
        <w:t xml:space="preserve">begin </w:t>
      </w:r>
      <w:r w:rsidR="00111DEA">
        <w:rPr>
          <w:rFonts w:ascii="Times New Roman" w:hAnsi="Times New Roman" w:cs="Times New Roman"/>
        </w:rPr>
        <w:t>tak</w:t>
      </w:r>
      <w:r w:rsidR="007E0FA1">
        <w:rPr>
          <w:rFonts w:ascii="Times New Roman" w:hAnsi="Times New Roman" w:cs="Times New Roman"/>
        </w:rPr>
        <w:t>ing</w:t>
      </w:r>
      <w:r w:rsidR="00111DEA">
        <w:rPr>
          <w:rFonts w:ascii="Times New Roman" w:hAnsi="Times New Roman" w:cs="Times New Roman"/>
        </w:rPr>
        <w:t xml:space="preserve"> the necessary steps in anticipation of the possibility that it may soon be ordered by the Commission to operate the system as a capable utility in response to its review of this order or I&amp;E’s petition for interlocutory review.</w:t>
      </w:r>
    </w:p>
    <w:p w14:paraId="647A988F" w14:textId="77777777" w:rsidR="00B74281" w:rsidRDefault="00B74281" w:rsidP="006B4458">
      <w:pPr>
        <w:spacing w:line="360" w:lineRule="auto"/>
        <w:rPr>
          <w:rFonts w:ascii="Times New Roman" w:hAnsi="Times New Roman" w:cs="Times New Roman"/>
        </w:rPr>
      </w:pPr>
    </w:p>
    <w:p w14:paraId="4C5975EE" w14:textId="5072F054" w:rsidR="006B4458" w:rsidRPr="008B6F6C" w:rsidRDefault="00E46934" w:rsidP="00B74281">
      <w:pPr>
        <w:spacing w:line="360" w:lineRule="auto"/>
        <w:ind w:firstLine="1440"/>
        <w:rPr>
          <w:rFonts w:ascii="Times New Roman" w:hAnsi="Times New Roman" w:cs="Times New Roman"/>
        </w:rPr>
      </w:pPr>
      <w:r w:rsidRPr="008B6F6C">
        <w:rPr>
          <w:rFonts w:ascii="Times New Roman" w:hAnsi="Times New Roman" w:cs="Times New Roman"/>
        </w:rPr>
        <w:t xml:space="preserve">The following question is certified to the Commission as a </w:t>
      </w:r>
      <w:r w:rsidR="00840B2B" w:rsidRPr="008B6F6C">
        <w:rPr>
          <w:rFonts w:ascii="Times New Roman" w:hAnsi="Times New Roman" w:cs="Times New Roman"/>
        </w:rPr>
        <w:t xml:space="preserve">material question pursuant to Section 5.305 of the Commission’s regulations:  Whether the presiding Administrative Law Judge correctly </w:t>
      </w:r>
      <w:r w:rsidR="00840B2B" w:rsidRPr="00B74281">
        <w:rPr>
          <w:rFonts w:ascii="Times New Roman" w:hAnsi="Times New Roman" w:cs="Times New Roman"/>
        </w:rPr>
        <w:t>denied</w:t>
      </w:r>
      <w:r w:rsidR="00840B2B" w:rsidRPr="008B6F6C">
        <w:rPr>
          <w:rFonts w:ascii="Times New Roman" w:hAnsi="Times New Roman" w:cs="Times New Roman"/>
        </w:rPr>
        <w:t xml:space="preserve"> the expedited petition for interim emergency relief requesting that Aqua Pennsylvania, Inc. </w:t>
      </w:r>
      <w:r w:rsidR="009B143C" w:rsidRPr="008B6F6C">
        <w:rPr>
          <w:rFonts w:ascii="Times New Roman" w:hAnsi="Times New Roman" w:cs="Times New Roman"/>
        </w:rPr>
        <w:t>be directed to act as a receiver to operate Twin Lakes Utilities, Inc. until the resolution of the Section 529 proceeding pending at docket number P-2020-3020914.  Suggested answer is yes.</w:t>
      </w:r>
    </w:p>
    <w:p w14:paraId="0BD2C02C" w14:textId="77777777" w:rsidR="00E46934" w:rsidRPr="008B6F6C" w:rsidRDefault="00E46934" w:rsidP="006B4458">
      <w:pPr>
        <w:spacing w:line="360" w:lineRule="auto"/>
        <w:rPr>
          <w:rFonts w:ascii="Times New Roman" w:hAnsi="Times New Roman" w:cs="Times New Roman"/>
        </w:rPr>
      </w:pPr>
    </w:p>
    <w:p w14:paraId="64830626" w14:textId="77777777" w:rsidR="00207D6D" w:rsidRDefault="00207D6D" w:rsidP="00BD3966">
      <w:pPr>
        <w:spacing w:line="360" w:lineRule="auto"/>
        <w:jc w:val="center"/>
        <w:rPr>
          <w:rFonts w:ascii="Times New Roman" w:hAnsi="Times New Roman" w:cs="Times New Roman"/>
          <w:u w:val="single"/>
        </w:rPr>
      </w:pPr>
    </w:p>
    <w:p w14:paraId="51311D61" w14:textId="49FF5C41" w:rsidR="00BD3966" w:rsidRPr="008B6F6C" w:rsidRDefault="00BD3966" w:rsidP="00BD3966">
      <w:pPr>
        <w:spacing w:line="360" w:lineRule="auto"/>
        <w:jc w:val="center"/>
        <w:rPr>
          <w:rFonts w:ascii="Times New Roman" w:hAnsi="Times New Roman" w:cs="Times New Roman"/>
          <w:u w:val="single"/>
        </w:rPr>
      </w:pPr>
      <w:r w:rsidRPr="008B6F6C">
        <w:rPr>
          <w:rFonts w:ascii="Times New Roman" w:hAnsi="Times New Roman" w:cs="Times New Roman"/>
          <w:u w:val="single"/>
        </w:rPr>
        <w:t>ORDER</w:t>
      </w:r>
    </w:p>
    <w:p w14:paraId="6440EF5F" w14:textId="3135F3B7" w:rsidR="00BD3966" w:rsidRDefault="00BD3966" w:rsidP="00EF5F39">
      <w:pPr>
        <w:widowControl w:val="0"/>
        <w:spacing w:line="360" w:lineRule="auto"/>
        <w:ind w:left="360" w:firstLine="360"/>
        <w:jc w:val="both"/>
        <w:rPr>
          <w:rFonts w:ascii="Times New Roman" w:hAnsi="Times New Roman" w:cs="Times New Roman"/>
        </w:rPr>
      </w:pPr>
    </w:p>
    <w:p w14:paraId="7DD3841A" w14:textId="77777777" w:rsidR="00EF5F39" w:rsidRPr="008B6F6C" w:rsidRDefault="00EF5F39" w:rsidP="00EF5F39">
      <w:pPr>
        <w:widowControl w:val="0"/>
        <w:spacing w:line="360" w:lineRule="auto"/>
        <w:ind w:left="360" w:firstLine="360"/>
        <w:jc w:val="both"/>
        <w:rPr>
          <w:rFonts w:ascii="Times New Roman" w:hAnsi="Times New Roman" w:cs="Times New Roman"/>
        </w:rPr>
      </w:pPr>
    </w:p>
    <w:p w14:paraId="2A2C0740" w14:textId="77777777" w:rsidR="00BD3966" w:rsidRPr="008B6F6C" w:rsidRDefault="00BD3966" w:rsidP="00BD3966">
      <w:pPr>
        <w:widowControl w:val="0"/>
        <w:ind w:left="1080" w:firstLine="360"/>
        <w:jc w:val="both"/>
        <w:rPr>
          <w:rFonts w:ascii="Times New Roman" w:hAnsi="Times New Roman" w:cs="Times New Roman"/>
        </w:rPr>
      </w:pPr>
      <w:r w:rsidRPr="008B6F6C">
        <w:rPr>
          <w:rFonts w:ascii="Times New Roman" w:hAnsi="Times New Roman" w:cs="Times New Roman"/>
        </w:rPr>
        <w:t>THEREFORE,</w:t>
      </w:r>
    </w:p>
    <w:p w14:paraId="761EDFC3" w14:textId="77777777" w:rsidR="00BD3966" w:rsidRPr="008B6F6C" w:rsidRDefault="00BD3966" w:rsidP="00BD3966">
      <w:pPr>
        <w:widowControl w:val="0"/>
        <w:spacing w:line="360" w:lineRule="auto"/>
        <w:ind w:firstLine="1440"/>
        <w:rPr>
          <w:rFonts w:ascii="Times New Roman" w:hAnsi="Times New Roman" w:cs="Times New Roman"/>
        </w:rPr>
      </w:pPr>
    </w:p>
    <w:p w14:paraId="197B40EA" w14:textId="77777777" w:rsidR="00BD3966" w:rsidRPr="008B6F6C" w:rsidRDefault="00BD3966" w:rsidP="00BD3966">
      <w:pPr>
        <w:widowControl w:val="0"/>
        <w:spacing w:line="360" w:lineRule="auto"/>
        <w:ind w:firstLine="1440"/>
        <w:rPr>
          <w:rFonts w:ascii="Times New Roman" w:hAnsi="Times New Roman" w:cs="Times New Roman"/>
        </w:rPr>
      </w:pPr>
      <w:r w:rsidRPr="008B6F6C">
        <w:rPr>
          <w:rFonts w:ascii="Times New Roman" w:hAnsi="Times New Roman" w:cs="Times New Roman"/>
        </w:rPr>
        <w:t>IT IS ORDERED:</w:t>
      </w:r>
    </w:p>
    <w:p w14:paraId="28761B43" w14:textId="77777777" w:rsidR="00BD3966" w:rsidRPr="008B6F6C" w:rsidRDefault="00BD3966" w:rsidP="00BD3966">
      <w:pPr>
        <w:spacing w:line="360" w:lineRule="auto"/>
        <w:rPr>
          <w:rFonts w:ascii="Times New Roman" w:hAnsi="Times New Roman" w:cs="Times New Roman"/>
        </w:rPr>
      </w:pPr>
    </w:p>
    <w:p w14:paraId="3BD169B8" w14:textId="14324B81" w:rsidR="00410602" w:rsidRPr="008B6F6C" w:rsidRDefault="00BD3966" w:rsidP="00BD3966">
      <w:pPr>
        <w:numPr>
          <w:ilvl w:val="0"/>
          <w:numId w:val="4"/>
        </w:numPr>
        <w:spacing w:line="360" w:lineRule="auto"/>
        <w:ind w:left="0" w:firstLine="1440"/>
        <w:rPr>
          <w:rFonts w:ascii="Times New Roman" w:hAnsi="Times New Roman" w:cs="Times New Roman"/>
        </w:rPr>
      </w:pPr>
      <w:r w:rsidRPr="008B6F6C">
        <w:rPr>
          <w:rFonts w:ascii="Times New Roman" w:hAnsi="Times New Roman" w:cs="Times New Roman"/>
        </w:rPr>
        <w:t xml:space="preserve">That </w:t>
      </w:r>
      <w:r w:rsidR="00DE29DA" w:rsidRPr="008B6F6C">
        <w:rPr>
          <w:rFonts w:ascii="Times New Roman" w:hAnsi="Times New Roman" w:cs="Times New Roman"/>
        </w:rPr>
        <w:t xml:space="preserve">the Petition for Issuance of an Interim Emergency Order on </w:t>
      </w:r>
      <w:proofErr w:type="spellStart"/>
      <w:r w:rsidR="00DE29DA" w:rsidRPr="008B6F6C">
        <w:rPr>
          <w:rFonts w:ascii="Times New Roman" w:hAnsi="Times New Roman" w:cs="Times New Roman"/>
        </w:rPr>
        <w:t>a</w:t>
      </w:r>
      <w:proofErr w:type="spellEnd"/>
      <w:r w:rsidR="00DE29DA" w:rsidRPr="008B6F6C">
        <w:rPr>
          <w:rFonts w:ascii="Times New Roman" w:hAnsi="Times New Roman" w:cs="Times New Roman"/>
        </w:rPr>
        <w:t xml:space="preserve"> Expedited Basis, pursuant to Sections </w:t>
      </w:r>
      <w:r w:rsidR="00410602" w:rsidRPr="008B6F6C">
        <w:rPr>
          <w:rFonts w:ascii="Times New Roman" w:hAnsi="Times New Roman" w:cs="Times New Roman"/>
        </w:rPr>
        <w:t xml:space="preserve">3.6, 3.6a and 3.7, 52 </w:t>
      </w:r>
      <w:proofErr w:type="spellStart"/>
      <w:r w:rsidR="00410602" w:rsidRPr="008B6F6C">
        <w:rPr>
          <w:rFonts w:ascii="Times New Roman" w:hAnsi="Times New Roman" w:cs="Times New Roman"/>
        </w:rPr>
        <w:t>Pa.Code</w:t>
      </w:r>
      <w:proofErr w:type="spellEnd"/>
      <w:r w:rsidR="00410602" w:rsidRPr="008B6F6C">
        <w:rPr>
          <w:rFonts w:ascii="Times New Roman" w:hAnsi="Times New Roman" w:cs="Times New Roman"/>
        </w:rPr>
        <w:t xml:space="preserve"> §§ 3.</w:t>
      </w:r>
      <w:r w:rsidR="00A30BBD">
        <w:rPr>
          <w:rFonts w:ascii="Times New Roman" w:hAnsi="Times New Roman" w:cs="Times New Roman"/>
        </w:rPr>
        <w:t>6</w:t>
      </w:r>
      <w:r w:rsidR="00410602" w:rsidRPr="008B6F6C">
        <w:rPr>
          <w:rFonts w:ascii="Times New Roman" w:hAnsi="Times New Roman" w:cs="Times New Roman"/>
        </w:rPr>
        <w:t>, 3.6a and 3.7, filed by the Office of Consumer Advocate on August 18, 2020, at docket number P-2020-3020914, is hereby denied.</w:t>
      </w:r>
    </w:p>
    <w:p w14:paraId="7D60A0B7" w14:textId="77777777" w:rsidR="00410602" w:rsidRPr="008B6F6C" w:rsidRDefault="00410602" w:rsidP="00410602">
      <w:pPr>
        <w:spacing w:line="360" w:lineRule="auto"/>
        <w:ind w:left="1440"/>
        <w:rPr>
          <w:rFonts w:ascii="Times New Roman" w:hAnsi="Times New Roman" w:cs="Times New Roman"/>
        </w:rPr>
      </w:pPr>
    </w:p>
    <w:p w14:paraId="11363DF8" w14:textId="166FE973" w:rsidR="00410602" w:rsidRDefault="00410602" w:rsidP="00BD3966">
      <w:pPr>
        <w:numPr>
          <w:ilvl w:val="0"/>
          <w:numId w:val="4"/>
        </w:numPr>
        <w:spacing w:line="360" w:lineRule="auto"/>
        <w:ind w:left="0" w:firstLine="1440"/>
        <w:rPr>
          <w:rFonts w:ascii="Times New Roman" w:hAnsi="Times New Roman" w:cs="Times New Roman"/>
        </w:rPr>
      </w:pPr>
      <w:r w:rsidRPr="008B6F6C">
        <w:rPr>
          <w:rFonts w:ascii="Times New Roman" w:hAnsi="Times New Roman" w:cs="Times New Roman"/>
        </w:rPr>
        <w:t xml:space="preserve">That </w:t>
      </w:r>
      <w:r w:rsidR="00CF1CC5">
        <w:rPr>
          <w:rFonts w:ascii="Times New Roman" w:hAnsi="Times New Roman" w:cs="Times New Roman"/>
        </w:rPr>
        <w:t xml:space="preserve">Twin Lakes Utilities, Inc. is </w:t>
      </w:r>
      <w:r w:rsidR="00AD7BCF">
        <w:rPr>
          <w:rFonts w:ascii="Times New Roman" w:hAnsi="Times New Roman" w:cs="Times New Roman"/>
        </w:rPr>
        <w:t xml:space="preserve">prohibited from terminating </w:t>
      </w:r>
      <w:r w:rsidR="00CF1CC5">
        <w:rPr>
          <w:rFonts w:ascii="Times New Roman" w:hAnsi="Times New Roman" w:cs="Times New Roman"/>
        </w:rPr>
        <w:t>water utility service pursuant to its Commission approved certificate of public convenience until otherwise directed by the Commission.</w:t>
      </w:r>
    </w:p>
    <w:p w14:paraId="22800076" w14:textId="77777777" w:rsidR="00783972" w:rsidRDefault="00783972" w:rsidP="00783972">
      <w:pPr>
        <w:pStyle w:val="ListParagraph"/>
        <w:rPr>
          <w:rFonts w:ascii="Times New Roman" w:hAnsi="Times New Roman" w:cs="Times New Roman"/>
        </w:rPr>
      </w:pPr>
    </w:p>
    <w:p w14:paraId="791B2C50" w14:textId="022155FE" w:rsidR="00783972" w:rsidRPr="008B6F6C" w:rsidRDefault="00783972" w:rsidP="00BD3966">
      <w:pPr>
        <w:numPr>
          <w:ilvl w:val="0"/>
          <w:numId w:val="4"/>
        </w:numPr>
        <w:spacing w:line="360" w:lineRule="auto"/>
        <w:ind w:left="0" w:firstLine="1440"/>
        <w:rPr>
          <w:rFonts w:ascii="Times New Roman" w:hAnsi="Times New Roman" w:cs="Times New Roman"/>
        </w:rPr>
      </w:pPr>
      <w:r>
        <w:rPr>
          <w:rFonts w:ascii="Times New Roman" w:hAnsi="Times New Roman" w:cs="Times New Roman"/>
        </w:rPr>
        <w:t xml:space="preserve">That the </w:t>
      </w:r>
      <w:r w:rsidRPr="008B6F6C">
        <w:rPr>
          <w:rFonts w:ascii="Times New Roman" w:hAnsi="Times New Roman" w:cs="Times New Roman"/>
        </w:rPr>
        <w:t xml:space="preserve">petition for a Commission Order authorizing the acquisition of Twin Lakes pursuant to 66 </w:t>
      </w:r>
      <w:proofErr w:type="spellStart"/>
      <w:r w:rsidRPr="008B6F6C">
        <w:rPr>
          <w:rFonts w:ascii="Times New Roman" w:hAnsi="Times New Roman" w:cs="Times New Roman"/>
        </w:rPr>
        <w:t>Pa.C.S</w:t>
      </w:r>
      <w:proofErr w:type="spellEnd"/>
      <w:r w:rsidRPr="008B6F6C">
        <w:rPr>
          <w:rFonts w:ascii="Times New Roman" w:hAnsi="Times New Roman" w:cs="Times New Roman"/>
        </w:rPr>
        <w:t>. § 529 by a capable utility as that term is defined by statute</w:t>
      </w:r>
      <w:r>
        <w:rPr>
          <w:rFonts w:ascii="Times New Roman" w:hAnsi="Times New Roman" w:cs="Times New Roman"/>
        </w:rPr>
        <w:t xml:space="preserve"> filed by Twin Lakes Utilities, Inc. on July 16, 2020 at docket number P-2020-3020914</w:t>
      </w:r>
      <w:r w:rsidR="00817FF4">
        <w:rPr>
          <w:rFonts w:ascii="Times New Roman" w:hAnsi="Times New Roman" w:cs="Times New Roman"/>
        </w:rPr>
        <w:t xml:space="preserve"> shall</w:t>
      </w:r>
      <w:r>
        <w:rPr>
          <w:rFonts w:ascii="Times New Roman" w:hAnsi="Times New Roman" w:cs="Times New Roman"/>
        </w:rPr>
        <w:t xml:space="preserve"> proceed pursuant to the scheduling order dated July 28, 2020.</w:t>
      </w:r>
    </w:p>
    <w:p w14:paraId="1F1E2FDC" w14:textId="77777777" w:rsidR="00410602" w:rsidRPr="008B6F6C" w:rsidRDefault="00410602" w:rsidP="00410602">
      <w:pPr>
        <w:spacing w:line="360" w:lineRule="auto"/>
        <w:ind w:left="1440"/>
        <w:rPr>
          <w:rFonts w:ascii="Times New Roman" w:hAnsi="Times New Roman" w:cs="Times New Roman"/>
        </w:rPr>
      </w:pPr>
    </w:p>
    <w:p w14:paraId="5D3B565A" w14:textId="432AC59D" w:rsidR="00410602" w:rsidRDefault="00410602" w:rsidP="00410602">
      <w:pPr>
        <w:numPr>
          <w:ilvl w:val="0"/>
          <w:numId w:val="4"/>
        </w:numPr>
        <w:spacing w:line="360" w:lineRule="auto"/>
        <w:ind w:left="0" w:firstLine="1440"/>
        <w:rPr>
          <w:rFonts w:ascii="Times New Roman" w:hAnsi="Times New Roman" w:cs="Times New Roman"/>
        </w:rPr>
      </w:pPr>
      <w:r w:rsidRPr="008B6F6C">
        <w:rPr>
          <w:rFonts w:ascii="Times New Roman" w:hAnsi="Times New Roman" w:cs="Times New Roman"/>
        </w:rPr>
        <w:t xml:space="preserve">That the </w:t>
      </w:r>
      <w:r w:rsidR="00F779B0">
        <w:rPr>
          <w:rFonts w:ascii="Times New Roman" w:hAnsi="Times New Roman" w:cs="Times New Roman"/>
        </w:rPr>
        <w:t xml:space="preserve">denial </w:t>
      </w:r>
      <w:r w:rsidR="00826805">
        <w:rPr>
          <w:rFonts w:ascii="Times New Roman" w:hAnsi="Times New Roman" w:cs="Times New Roman"/>
        </w:rPr>
        <w:t>the Petition for Issuance of an Interim Emergency Order on an Expedited Basis, pursuant to Sections 3.6, 3.6a and 3.7</w:t>
      </w:r>
      <w:r w:rsidR="00826805" w:rsidRPr="008B6F6C">
        <w:rPr>
          <w:rFonts w:ascii="Times New Roman" w:hAnsi="Times New Roman" w:cs="Times New Roman"/>
        </w:rPr>
        <w:t xml:space="preserve">, 52 </w:t>
      </w:r>
      <w:proofErr w:type="spellStart"/>
      <w:r w:rsidR="00826805" w:rsidRPr="008B6F6C">
        <w:rPr>
          <w:rFonts w:ascii="Times New Roman" w:hAnsi="Times New Roman" w:cs="Times New Roman"/>
        </w:rPr>
        <w:t>Pa.Code</w:t>
      </w:r>
      <w:proofErr w:type="spellEnd"/>
      <w:r w:rsidR="00826805" w:rsidRPr="008B6F6C">
        <w:rPr>
          <w:rFonts w:ascii="Times New Roman" w:hAnsi="Times New Roman" w:cs="Times New Roman"/>
        </w:rPr>
        <w:t xml:space="preserve"> §§ 3.</w:t>
      </w:r>
      <w:r w:rsidR="00936122">
        <w:rPr>
          <w:rFonts w:ascii="Times New Roman" w:hAnsi="Times New Roman" w:cs="Times New Roman"/>
        </w:rPr>
        <w:t>6</w:t>
      </w:r>
      <w:r w:rsidR="00826805" w:rsidRPr="008B6F6C">
        <w:rPr>
          <w:rFonts w:ascii="Times New Roman" w:hAnsi="Times New Roman" w:cs="Times New Roman"/>
        </w:rPr>
        <w:t xml:space="preserve">, 3.6a and 3.7, filed by the Office of Consumer Advocate on August 18, 2020, at docket number P-2020-3020914, </w:t>
      </w:r>
      <w:r w:rsidRPr="008B6F6C">
        <w:rPr>
          <w:rFonts w:ascii="Times New Roman" w:hAnsi="Times New Roman" w:cs="Times New Roman"/>
        </w:rPr>
        <w:t xml:space="preserve">is certified to the Commission as </w:t>
      </w:r>
      <w:r w:rsidR="00A326F8">
        <w:rPr>
          <w:rFonts w:ascii="Times New Roman" w:hAnsi="Times New Roman" w:cs="Times New Roman"/>
        </w:rPr>
        <w:t>the following</w:t>
      </w:r>
      <w:r w:rsidRPr="008B6F6C">
        <w:rPr>
          <w:rFonts w:ascii="Times New Roman" w:hAnsi="Times New Roman" w:cs="Times New Roman"/>
        </w:rPr>
        <w:t xml:space="preserve"> material question requiring interlocutory review pursuant to Section </w:t>
      </w:r>
      <w:r w:rsidR="00F779B0">
        <w:rPr>
          <w:rFonts w:ascii="Times New Roman" w:hAnsi="Times New Roman" w:cs="Times New Roman"/>
        </w:rPr>
        <w:t>5.305</w:t>
      </w:r>
      <w:r w:rsidRPr="008B6F6C">
        <w:rPr>
          <w:rFonts w:ascii="Times New Roman" w:hAnsi="Times New Roman" w:cs="Times New Roman"/>
        </w:rPr>
        <w:t xml:space="preserve"> of the Commission’s regulations, 52 </w:t>
      </w:r>
      <w:proofErr w:type="spellStart"/>
      <w:r w:rsidRPr="008B6F6C">
        <w:rPr>
          <w:rFonts w:ascii="Times New Roman" w:hAnsi="Times New Roman" w:cs="Times New Roman"/>
        </w:rPr>
        <w:t>Pa.Code</w:t>
      </w:r>
      <w:proofErr w:type="spellEnd"/>
      <w:r w:rsidRPr="008B6F6C">
        <w:rPr>
          <w:rFonts w:ascii="Times New Roman" w:hAnsi="Times New Roman" w:cs="Times New Roman"/>
        </w:rPr>
        <w:t xml:space="preserve"> § </w:t>
      </w:r>
      <w:r w:rsidR="00F779B0">
        <w:rPr>
          <w:rFonts w:ascii="Times New Roman" w:hAnsi="Times New Roman" w:cs="Times New Roman"/>
        </w:rPr>
        <w:t>5.305</w:t>
      </w:r>
      <w:r w:rsidR="00A326F8">
        <w:rPr>
          <w:rFonts w:ascii="Times New Roman" w:hAnsi="Times New Roman" w:cs="Times New Roman"/>
        </w:rPr>
        <w:t xml:space="preserve">: </w:t>
      </w:r>
    </w:p>
    <w:p w14:paraId="69B350AA" w14:textId="77777777" w:rsidR="00A326F8" w:rsidRDefault="00A326F8" w:rsidP="00A326F8">
      <w:pPr>
        <w:pStyle w:val="ListParagraph"/>
        <w:rPr>
          <w:rFonts w:ascii="Times New Roman" w:hAnsi="Times New Roman" w:cs="Times New Roman"/>
        </w:rPr>
      </w:pPr>
    </w:p>
    <w:p w14:paraId="02EEA380" w14:textId="77777777" w:rsidR="00A326F8" w:rsidRDefault="00A326F8" w:rsidP="00A326F8">
      <w:pPr>
        <w:spacing w:line="360" w:lineRule="auto"/>
        <w:ind w:left="1440"/>
        <w:rPr>
          <w:rFonts w:ascii="Times New Roman" w:hAnsi="Times New Roman" w:cs="Times New Roman"/>
        </w:rPr>
      </w:pPr>
      <w:r w:rsidRPr="008B6F6C">
        <w:rPr>
          <w:rFonts w:ascii="Times New Roman" w:hAnsi="Times New Roman" w:cs="Times New Roman"/>
        </w:rPr>
        <w:t xml:space="preserve">Whether the presiding Administrative Law Judge correctly </w:t>
      </w:r>
      <w:r w:rsidRPr="00B74281">
        <w:rPr>
          <w:rFonts w:ascii="Times New Roman" w:hAnsi="Times New Roman" w:cs="Times New Roman"/>
        </w:rPr>
        <w:t>denied</w:t>
      </w:r>
      <w:r w:rsidRPr="008B6F6C">
        <w:rPr>
          <w:rFonts w:ascii="Times New Roman" w:hAnsi="Times New Roman" w:cs="Times New Roman"/>
        </w:rPr>
        <w:t xml:space="preserve"> the expedited petition for interim emergency relief requesting that Aqua Pennsylvania, Inc. be directed to act as a receiver to operate Twin Lakes Utilities, Inc. until the resolution of the Section 529 proceeding pending at docket number P-2020-3020914.  </w:t>
      </w:r>
    </w:p>
    <w:p w14:paraId="48B70DF2" w14:textId="77777777" w:rsidR="00A326F8" w:rsidRDefault="00A326F8" w:rsidP="00A326F8">
      <w:pPr>
        <w:spacing w:line="360" w:lineRule="auto"/>
        <w:ind w:left="1440"/>
        <w:rPr>
          <w:rFonts w:ascii="Times New Roman" w:hAnsi="Times New Roman" w:cs="Times New Roman"/>
        </w:rPr>
      </w:pPr>
    </w:p>
    <w:p w14:paraId="536BCD64" w14:textId="419F8A70" w:rsidR="00A326F8" w:rsidRPr="008B6F6C" w:rsidRDefault="00A326F8" w:rsidP="00A326F8">
      <w:pPr>
        <w:spacing w:line="360" w:lineRule="auto"/>
        <w:ind w:left="1440"/>
        <w:rPr>
          <w:rFonts w:ascii="Times New Roman" w:hAnsi="Times New Roman" w:cs="Times New Roman"/>
        </w:rPr>
      </w:pPr>
      <w:r w:rsidRPr="008B6F6C">
        <w:rPr>
          <w:rFonts w:ascii="Times New Roman" w:hAnsi="Times New Roman" w:cs="Times New Roman"/>
        </w:rPr>
        <w:t>Suggested answer</w:t>
      </w:r>
      <w:r>
        <w:rPr>
          <w:rFonts w:ascii="Times New Roman" w:hAnsi="Times New Roman" w:cs="Times New Roman"/>
        </w:rPr>
        <w:t>: ye</w:t>
      </w:r>
      <w:r w:rsidRPr="008B6F6C">
        <w:rPr>
          <w:rFonts w:ascii="Times New Roman" w:hAnsi="Times New Roman" w:cs="Times New Roman"/>
        </w:rPr>
        <w:t>s.</w:t>
      </w:r>
    </w:p>
    <w:p w14:paraId="4A726A8B" w14:textId="4E1587C2" w:rsidR="00DA1A29" w:rsidRDefault="00DA1A29" w:rsidP="00DA1A29">
      <w:pPr>
        <w:pStyle w:val="BodyTextIndent"/>
        <w:widowControl/>
        <w:ind w:left="1440" w:firstLine="0"/>
        <w:rPr>
          <w:sz w:val="24"/>
          <w:szCs w:val="24"/>
        </w:rPr>
      </w:pPr>
    </w:p>
    <w:p w14:paraId="2B05F359" w14:textId="4C86D272" w:rsidR="00721329" w:rsidRPr="008B6F6C" w:rsidRDefault="00721329" w:rsidP="00721329">
      <w:pPr>
        <w:pStyle w:val="BodyTextIndent"/>
        <w:widowControl/>
        <w:numPr>
          <w:ilvl w:val="0"/>
          <w:numId w:val="4"/>
        </w:numPr>
        <w:ind w:left="0" w:firstLine="1440"/>
        <w:rPr>
          <w:sz w:val="24"/>
          <w:szCs w:val="24"/>
        </w:rPr>
      </w:pPr>
      <w:r>
        <w:rPr>
          <w:sz w:val="24"/>
          <w:szCs w:val="24"/>
        </w:rPr>
        <w:t xml:space="preserve">That a copy of this order be provided to the Bureau of Technical Utility Services </w:t>
      </w:r>
      <w:r w:rsidR="00CB42E0">
        <w:rPr>
          <w:sz w:val="24"/>
          <w:szCs w:val="24"/>
        </w:rPr>
        <w:t>of</w:t>
      </w:r>
      <w:r>
        <w:rPr>
          <w:sz w:val="24"/>
          <w:szCs w:val="24"/>
        </w:rPr>
        <w:t xml:space="preserve"> the Pennsylvania Public Utility Commission.</w:t>
      </w:r>
    </w:p>
    <w:p w14:paraId="311E1D14" w14:textId="18461EF3" w:rsidR="000C49BB" w:rsidRDefault="000C49BB" w:rsidP="00C9263E">
      <w:pPr>
        <w:pStyle w:val="ParaTab1"/>
        <w:spacing w:line="360" w:lineRule="auto"/>
        <w:rPr>
          <w:rFonts w:ascii="Times New Roman" w:hAnsi="Times New Roman" w:cs="Times New Roman"/>
          <w:spacing w:val="-3"/>
        </w:rPr>
      </w:pPr>
    </w:p>
    <w:p w14:paraId="551E03E7" w14:textId="77777777" w:rsidR="00FB59DC" w:rsidRPr="008B6F6C" w:rsidRDefault="00FB59DC" w:rsidP="00C9263E">
      <w:pPr>
        <w:pStyle w:val="ParaTab1"/>
        <w:spacing w:line="360" w:lineRule="auto"/>
        <w:rPr>
          <w:rFonts w:ascii="Times New Roman" w:hAnsi="Times New Roman" w:cs="Times New Roman"/>
          <w:spacing w:val="-3"/>
        </w:rPr>
      </w:pPr>
    </w:p>
    <w:p w14:paraId="6B4E5E22" w14:textId="427049BB" w:rsidR="009E6606" w:rsidRPr="008B6F6C"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8B6F6C">
        <w:rPr>
          <w:rFonts w:ascii="Times New Roman" w:hAnsi="Times New Roman" w:cs="Times New Roman"/>
          <w:spacing w:val="-3"/>
        </w:rPr>
        <w:t>Date:</w:t>
      </w:r>
      <w:r w:rsidRPr="008B6F6C">
        <w:rPr>
          <w:rFonts w:ascii="Times New Roman" w:hAnsi="Times New Roman" w:cs="Times New Roman"/>
          <w:spacing w:val="-3"/>
        </w:rPr>
        <w:tab/>
      </w:r>
      <w:r w:rsidR="00384CC8" w:rsidRPr="008B6F6C">
        <w:rPr>
          <w:rFonts w:ascii="Times New Roman" w:hAnsi="Times New Roman" w:cs="Times New Roman"/>
          <w:spacing w:val="-3"/>
          <w:u w:val="single"/>
        </w:rPr>
        <w:t xml:space="preserve">August </w:t>
      </w:r>
      <w:r w:rsidR="00BD3966" w:rsidRPr="00F779B0">
        <w:rPr>
          <w:rFonts w:ascii="Times New Roman" w:hAnsi="Times New Roman" w:cs="Times New Roman"/>
          <w:spacing w:val="-3"/>
          <w:u w:val="single"/>
        </w:rPr>
        <w:t>2</w:t>
      </w:r>
      <w:r w:rsidR="000832D6" w:rsidRPr="00F779B0">
        <w:rPr>
          <w:rFonts w:ascii="Times New Roman" w:hAnsi="Times New Roman" w:cs="Times New Roman"/>
          <w:spacing w:val="-3"/>
          <w:u w:val="single"/>
        </w:rPr>
        <w:t>8</w:t>
      </w:r>
      <w:r w:rsidR="004C0C8C" w:rsidRPr="008B6F6C">
        <w:rPr>
          <w:rFonts w:ascii="Times New Roman" w:hAnsi="Times New Roman" w:cs="Times New Roman"/>
          <w:spacing w:val="-3"/>
          <w:u w:val="single"/>
        </w:rPr>
        <w:t>, 2020</w:t>
      </w:r>
      <w:r w:rsidRPr="008B6F6C">
        <w:rPr>
          <w:rFonts w:ascii="Times New Roman" w:hAnsi="Times New Roman" w:cs="Times New Roman"/>
          <w:spacing w:val="-3"/>
        </w:rPr>
        <w:tab/>
      </w:r>
      <w:r w:rsidRPr="008B6F6C">
        <w:rPr>
          <w:rFonts w:ascii="Times New Roman" w:hAnsi="Times New Roman" w:cs="Times New Roman"/>
          <w:spacing w:val="-3"/>
          <w:u w:val="single"/>
        </w:rPr>
        <w:t>___________</w:t>
      </w:r>
      <w:r w:rsidR="00B1371E" w:rsidRPr="008B6F6C">
        <w:rPr>
          <w:rFonts w:ascii="Times New Roman" w:hAnsi="Times New Roman" w:cs="Times New Roman"/>
          <w:spacing w:val="-3"/>
          <w:u w:val="single"/>
        </w:rPr>
        <w:t>/s/</w:t>
      </w:r>
      <w:r w:rsidRPr="008B6F6C">
        <w:rPr>
          <w:rFonts w:ascii="Times New Roman" w:hAnsi="Times New Roman" w:cs="Times New Roman"/>
          <w:spacing w:val="-3"/>
          <w:u w:val="single"/>
        </w:rPr>
        <w:t>___________________</w:t>
      </w:r>
    </w:p>
    <w:p w14:paraId="387E1E56" w14:textId="249BC228" w:rsidR="009E6606" w:rsidRPr="008B6F6C"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8B6F6C">
        <w:rPr>
          <w:rFonts w:ascii="Times New Roman" w:hAnsi="Times New Roman" w:cs="Times New Roman"/>
          <w:spacing w:val="-3"/>
        </w:rPr>
        <w:tab/>
      </w:r>
      <w:r w:rsidRPr="008B6F6C">
        <w:rPr>
          <w:rFonts w:ascii="Times New Roman" w:hAnsi="Times New Roman" w:cs="Times New Roman"/>
          <w:spacing w:val="-3"/>
        </w:rPr>
        <w:tab/>
      </w:r>
      <w:r w:rsidR="00F22A54" w:rsidRPr="008B6F6C">
        <w:rPr>
          <w:rFonts w:ascii="Times New Roman" w:hAnsi="Times New Roman" w:cs="Times New Roman"/>
          <w:spacing w:val="-3"/>
        </w:rPr>
        <w:tab/>
      </w:r>
      <w:r w:rsidRPr="008B6F6C">
        <w:rPr>
          <w:rFonts w:ascii="Times New Roman" w:hAnsi="Times New Roman" w:cs="Times New Roman"/>
          <w:spacing w:val="-3"/>
        </w:rPr>
        <w:t>Joel H. Cheskis</w:t>
      </w:r>
    </w:p>
    <w:p w14:paraId="595E96F1" w14:textId="4FE42CA1" w:rsidR="00EA6874" w:rsidRDefault="009E6606" w:rsidP="00AD3534">
      <w:pPr>
        <w:pStyle w:val="ParaTab1"/>
        <w:tabs>
          <w:tab w:val="clear" w:pos="-720"/>
          <w:tab w:val="left" w:pos="720"/>
          <w:tab w:val="left" w:pos="5040"/>
        </w:tabs>
        <w:ind w:firstLine="0"/>
        <w:rPr>
          <w:rFonts w:ascii="Times New Roman" w:hAnsi="Times New Roman" w:cs="Times New Roman"/>
        </w:rPr>
      </w:pPr>
      <w:r w:rsidRPr="008B6F6C">
        <w:rPr>
          <w:rFonts w:ascii="Times New Roman" w:hAnsi="Times New Roman" w:cs="Times New Roman"/>
        </w:rPr>
        <w:tab/>
      </w:r>
      <w:r w:rsidRPr="008B6F6C">
        <w:rPr>
          <w:rFonts w:ascii="Times New Roman" w:hAnsi="Times New Roman" w:cs="Times New Roman"/>
        </w:rPr>
        <w:tab/>
      </w:r>
      <w:r w:rsidR="009B39EE" w:rsidRPr="008B6F6C">
        <w:rPr>
          <w:rFonts w:ascii="Times New Roman" w:hAnsi="Times New Roman" w:cs="Times New Roman"/>
        </w:rPr>
        <w:t xml:space="preserve">Deputy Chief </w:t>
      </w:r>
      <w:r w:rsidRPr="008B6F6C">
        <w:rPr>
          <w:rFonts w:ascii="Times New Roman" w:hAnsi="Times New Roman" w:cs="Times New Roman"/>
        </w:rPr>
        <w:t>Administrative Law Judge</w:t>
      </w:r>
    </w:p>
    <w:p w14:paraId="1CD333FB" w14:textId="77777777" w:rsidR="00EF5F39" w:rsidRDefault="00EF5F39" w:rsidP="00AD3534">
      <w:pPr>
        <w:pStyle w:val="ParaTab1"/>
        <w:tabs>
          <w:tab w:val="clear" w:pos="-720"/>
          <w:tab w:val="left" w:pos="720"/>
          <w:tab w:val="left" w:pos="5040"/>
        </w:tabs>
        <w:ind w:firstLine="0"/>
        <w:rPr>
          <w:rFonts w:ascii="Times New Roman" w:hAnsi="Times New Roman" w:cs="Times New Roman"/>
        </w:rPr>
        <w:sectPr w:rsidR="00EF5F39" w:rsidSect="00C9263E">
          <w:footerReference w:type="default" r:id="rId8"/>
          <w:pgSz w:w="12240" w:h="15840"/>
          <w:pgMar w:top="1440" w:right="1440" w:bottom="1440" w:left="1440" w:header="720" w:footer="720" w:gutter="0"/>
          <w:cols w:space="720"/>
          <w:titlePg/>
          <w:docGrid w:linePitch="360"/>
        </w:sectPr>
      </w:pPr>
    </w:p>
    <w:p w14:paraId="3035D6DB" w14:textId="77777777" w:rsidR="00EF5F39" w:rsidRDefault="00EF5F39" w:rsidP="00EF5F39">
      <w:pPr>
        <w:rPr>
          <w:rFonts w:ascii="Microsoft Sans Serif" w:eastAsia="Microsoft Sans Serif" w:hAnsi="Microsoft Sans Serif" w:cs="Microsoft Sans Serif"/>
          <w:b/>
          <w:u w:val="single"/>
        </w:rPr>
        <w:sectPr w:rsidR="00EF5F3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0806087E" w14:textId="77777777" w:rsidR="00EF5F39" w:rsidRDefault="00EF5F39" w:rsidP="00EF5F39">
      <w:pPr>
        <w:rPr>
          <w:rFonts w:ascii="Microsoft Sans Serif" w:eastAsia="Microsoft Sans Serif" w:hAnsi="Microsoft Sans Serif" w:cs="Microsoft Sans Serif"/>
        </w:rPr>
      </w:pPr>
    </w:p>
    <w:p w14:paraId="1C805099" w14:textId="6A8080C5"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Accepts e-Service</w:t>
      </w:r>
    </w:p>
    <w:p w14:paraId="5ED8EBD8" w14:textId="77777777" w:rsidR="00EF5F39" w:rsidRDefault="00EF5F39" w:rsidP="00EF5F39">
      <w:pPr>
        <w:rPr>
          <w:rFonts w:ascii="Microsoft Sans Serif" w:eastAsia="Microsoft Sans Serif" w:hAnsi="Microsoft Sans Serif" w:cs="Microsoft Sans Serif"/>
        </w:rPr>
      </w:pPr>
    </w:p>
    <w:p w14:paraId="01A0CA8A" w14:textId="42DC94FC"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234C6762" w14:textId="77777777" w:rsidR="00EF5F39" w:rsidRDefault="00EF5F39" w:rsidP="00EF5F39">
      <w:pPr>
        <w:rPr>
          <w:rFonts w:ascii="Microsoft Sans Serif" w:eastAsia="Microsoft Sans Serif" w:hAnsi="Microsoft Sans Serif" w:cs="Microsoft Sans Serif"/>
        </w:rPr>
      </w:pPr>
    </w:p>
    <w:p w14:paraId="1086B227" w14:textId="4526DA4A"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LAUREN GUERRA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r>
      <w:r w:rsidRPr="00620E54">
        <w:rPr>
          <w:rFonts w:ascii="Microsoft Sans Serif" w:eastAsia="Microsoft Sans Serif" w:hAnsi="Microsoft Sans Serif" w:cs="Microsoft Sans Serif"/>
          <w:b/>
          <w:bCs/>
        </w:rPr>
        <w:t>717.919.8603</w:t>
      </w:r>
      <w:r>
        <w:rPr>
          <w:rFonts w:ascii="Microsoft Sans Serif" w:eastAsia="Microsoft Sans Serif" w:hAnsi="Microsoft Sans Serif" w:cs="Microsoft Sans Serif"/>
        </w:rPr>
        <w:br/>
        <w:t>Accepts e-Service</w:t>
      </w:r>
    </w:p>
    <w:p w14:paraId="7E9131DB" w14:textId="77777777" w:rsidR="00EF5F39" w:rsidRDefault="00EF5F39" w:rsidP="00EF5F39">
      <w:pPr>
        <w:rPr>
          <w:rFonts w:ascii="Microsoft Sans Serif" w:eastAsia="Microsoft Sans Serif" w:hAnsi="Microsoft Sans Serif" w:cs="Microsoft Sans Serif"/>
        </w:rPr>
      </w:pPr>
    </w:p>
    <w:p w14:paraId="1A6D477B" w14:textId="23328AC2"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6501F30A" w14:textId="77777777" w:rsidR="00EF5F39" w:rsidRDefault="00EF5F39" w:rsidP="00EF5F39">
      <w:pPr>
        <w:rPr>
          <w:rFonts w:ascii="Microsoft Sans Serif" w:eastAsia="Microsoft Sans Serif" w:hAnsi="Microsoft Sans Serif" w:cs="Microsoft Sans Serif"/>
        </w:rPr>
      </w:pPr>
    </w:p>
    <w:p w14:paraId="6D5BF955" w14:textId="77777777"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ALEXANDER R STAHL COUNSEL</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620E54">
        <w:rPr>
          <w:rFonts w:ascii="Microsoft Sans Serif" w:eastAsia="Microsoft Sans Serif" w:hAnsi="Microsoft Sans Serif" w:cs="Microsoft Sans Serif"/>
          <w:b/>
          <w:bCs/>
        </w:rPr>
        <w:t>610.645.1130</w:t>
      </w:r>
      <w:r>
        <w:rPr>
          <w:rFonts w:ascii="Microsoft Sans Serif" w:eastAsia="Microsoft Sans Serif" w:hAnsi="Microsoft Sans Serif" w:cs="Microsoft Sans Serif"/>
        </w:rPr>
        <w:br/>
        <w:t xml:space="preserve">Accepts e-Service </w:t>
      </w:r>
    </w:p>
    <w:p w14:paraId="7C792A8C" w14:textId="16D5BA2D" w:rsidR="00EF5F39" w:rsidRDefault="00EF5F39" w:rsidP="00EF5F39">
      <w:pPr>
        <w:rPr>
          <w:rFonts w:ascii="Microsoft Sans Serif" w:eastAsia="Microsoft Sans Serif" w:hAnsi="Microsoft Sans Serif" w:cs="Microsoft Sans Serif"/>
        </w:rPr>
      </w:pPr>
    </w:p>
    <w:p w14:paraId="20540746" w14:textId="52A7C160" w:rsidR="00EF5F39" w:rsidRDefault="00EF5F39" w:rsidP="00EF5F39">
      <w:pPr>
        <w:rPr>
          <w:rFonts w:ascii="Microsoft Sans Serif" w:eastAsia="Microsoft Sans Serif" w:hAnsi="Microsoft Sans Serif" w:cs="Microsoft Sans Serif"/>
        </w:rPr>
      </w:pPr>
    </w:p>
    <w:p w14:paraId="08B25B84" w14:textId="77777777" w:rsidR="00EF5F39" w:rsidRDefault="00EF5F39" w:rsidP="00EF5F39">
      <w:pPr>
        <w:rPr>
          <w:rFonts w:ascii="Microsoft Sans Serif" w:eastAsia="Microsoft Sans Serif" w:hAnsi="Microsoft Sans Serif" w:cs="Microsoft Sans Serif"/>
        </w:rPr>
      </w:pPr>
    </w:p>
    <w:p w14:paraId="557C5EF4" w14:textId="77777777" w:rsidR="00EF5F39" w:rsidRDefault="00EF5F39" w:rsidP="00EF5F39">
      <w:pPr>
        <w:rPr>
          <w:rFonts w:ascii="Microsoft Sans Serif" w:eastAsia="Microsoft Sans Serif" w:hAnsi="Microsoft Sans Serif" w:cs="Microsoft Sans Serif"/>
        </w:rPr>
      </w:pPr>
    </w:p>
    <w:p w14:paraId="68277ED2" w14:textId="77777777" w:rsidR="00EF5F39" w:rsidRDefault="00EF5F39" w:rsidP="00EF5F39">
      <w:pPr>
        <w:rPr>
          <w:rFonts w:ascii="Microsoft Sans Serif" w:eastAsia="Microsoft Sans Serif" w:hAnsi="Microsoft Sans Serif" w:cs="Microsoft Sans Serif"/>
        </w:rPr>
      </w:pPr>
    </w:p>
    <w:p w14:paraId="4F623E69" w14:textId="1F53AD2E" w:rsidR="00EF5F39" w:rsidRDefault="00EF5F39" w:rsidP="00EF5F39">
      <w:pPr>
        <w:rPr>
          <w:rFonts w:ascii="Microsoft Sans Serif" w:eastAsia="Microsoft Sans Serif" w:hAnsi="Microsoft Sans Serif" w:cs="Microsoft Sans Serif"/>
        </w:rPr>
      </w:pPr>
      <w:bookmarkStart w:id="3" w:name="_GoBack"/>
      <w:bookmarkEnd w:id="3"/>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E6B59">
        <w:rPr>
          <w:rFonts w:ascii="Microsoft Sans Serif" w:eastAsia="Microsoft Sans Serif" w:hAnsi="Microsoft Sans Serif" w:cs="Microsoft Sans Serif"/>
          <w:b/>
          <w:bCs/>
        </w:rPr>
        <w:t>717.612.6032</w:t>
      </w:r>
      <w:r w:rsidRPr="002E6B59">
        <w:rPr>
          <w:rFonts w:ascii="Microsoft Sans Serif" w:eastAsia="Microsoft Sans Serif" w:hAnsi="Microsoft Sans Serif" w:cs="Microsoft Sans Serif"/>
          <w:b/>
          <w:bCs/>
        </w:rPr>
        <w:cr/>
        <w:t>717.612.6029</w:t>
      </w:r>
      <w:r>
        <w:rPr>
          <w:rFonts w:ascii="Microsoft Sans Serif" w:eastAsia="Microsoft Sans Serif" w:hAnsi="Microsoft Sans Serif" w:cs="Microsoft Sans Serif"/>
        </w:rPr>
        <w:br/>
        <w:t>Accepts e-Service</w:t>
      </w:r>
    </w:p>
    <w:p w14:paraId="2F3C05EF" w14:textId="77777777" w:rsidR="00EF5F39" w:rsidRDefault="00EF5F39" w:rsidP="00EF5F39">
      <w:pPr>
        <w:rPr>
          <w:rFonts w:ascii="Microsoft Sans Serif" w:eastAsia="Microsoft Sans Serif" w:hAnsi="Microsoft Sans Serif" w:cs="Microsoft Sans Serif"/>
        </w:rPr>
      </w:pPr>
    </w:p>
    <w:p w14:paraId="07011E3C" w14:textId="77777777" w:rsidR="00EF5F39"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9" w:history="1">
        <w:r w:rsidRPr="000C1318">
          <w:rPr>
            <w:rStyle w:val="Hyperlink"/>
            <w:rFonts w:ascii="Microsoft Sans Serif" w:eastAsia="Microsoft Sans Serif" w:hAnsi="Microsoft Sans Serif" w:cs="Microsoft Sans Serif"/>
          </w:rPr>
          <w:t>EBARTOLACC@PA.GOV</w:t>
        </w:r>
      </w:hyperlink>
    </w:p>
    <w:p w14:paraId="50F1A057" w14:textId="77777777" w:rsidR="00EF5F39" w:rsidRPr="00047A9B" w:rsidRDefault="00EF5F39" w:rsidP="00EF5F39">
      <w:pPr>
        <w:rPr>
          <w:rFonts w:ascii="Microsoft Sans Serif" w:eastAsia="Microsoft Sans Serif" w:hAnsi="Microsoft Sans Serif" w:cs="Microsoft Sans Serif"/>
        </w:rPr>
      </w:pPr>
      <w:r>
        <w:rPr>
          <w:rFonts w:ascii="Microsoft Sans Serif" w:eastAsia="Microsoft Sans Serif" w:hAnsi="Microsoft Sans Serif" w:cs="Microsoft Sans Serif"/>
        </w:rPr>
        <w:cr/>
        <w:t>SEAN KEMETHER</w:t>
      </w:r>
      <w:r>
        <w:rPr>
          <w:rFonts w:ascii="Microsoft Sans Serif" w:eastAsia="Microsoft Sans Serif" w:hAnsi="Microsoft Sans Serif" w:cs="Microsoft Sans Serif"/>
        </w:rPr>
        <w:cr/>
        <w:t>CHAIRMAN OF THE BOARD</w:t>
      </w:r>
      <w:r>
        <w:rPr>
          <w:rFonts w:ascii="Microsoft Sans Serif" w:eastAsia="Microsoft Sans Serif" w:hAnsi="Microsoft Sans Serif" w:cs="Microsoft Sans Serif"/>
        </w:rPr>
        <w:cr/>
        <w:t>PO BOX 313</w:t>
      </w:r>
      <w:r>
        <w:rPr>
          <w:rFonts w:ascii="Microsoft Sans Serif" w:eastAsia="Microsoft Sans Serif" w:hAnsi="Microsoft Sans Serif" w:cs="Microsoft Sans Serif"/>
        </w:rPr>
        <w:cr/>
        <w:t>MEDIA PA  19063</w:t>
      </w:r>
      <w:r w:rsidRPr="00620E54">
        <w:rPr>
          <w:rFonts w:ascii="Microsoft Sans Serif" w:eastAsia="Microsoft Sans Serif" w:hAnsi="Microsoft Sans Serif" w:cs="Microsoft Sans Serif"/>
          <w:b/>
          <w:bCs/>
        </w:rPr>
        <w:cr/>
        <w:t>610.212.5998</w:t>
      </w:r>
      <w:r>
        <w:rPr>
          <w:rFonts w:ascii="Microsoft Sans Serif" w:eastAsia="Microsoft Sans Serif" w:hAnsi="Microsoft Sans Serif" w:cs="Microsoft Sans Serif"/>
        </w:rPr>
        <w:br/>
      </w:r>
      <w:hyperlink r:id="rId10" w:history="1">
        <w:r w:rsidRPr="00A5284A">
          <w:rPr>
            <w:rStyle w:val="Hyperlink"/>
            <w:rFonts w:ascii="Microsoft Sans Serif" w:eastAsia="Microsoft Sans Serif" w:hAnsi="Microsoft Sans Serif" w:cs="Microsoft Sans Serif"/>
          </w:rPr>
          <w:t>SEPOACHAIRMAN@GMAIL.COM</w:t>
        </w:r>
      </w:hyperlink>
    </w:p>
    <w:p w14:paraId="60A0FA74" w14:textId="77777777" w:rsidR="00EF5F39" w:rsidRPr="00047A9B" w:rsidRDefault="00EF5F39" w:rsidP="00EF5F39">
      <w:pPr>
        <w:rPr>
          <w:rFonts w:ascii="Microsoft Sans Serif" w:eastAsia="Microsoft Sans Serif" w:hAnsi="Microsoft Sans Serif" w:cs="Microsoft Sans Serif"/>
        </w:rPr>
      </w:pPr>
    </w:p>
    <w:p w14:paraId="7F90F99F" w14:textId="65482C2A" w:rsidR="00EF5F39" w:rsidRPr="008B6F6C" w:rsidRDefault="00EF5F39" w:rsidP="00AD3534">
      <w:pPr>
        <w:pStyle w:val="ParaTab1"/>
        <w:tabs>
          <w:tab w:val="clear" w:pos="-720"/>
          <w:tab w:val="left" w:pos="720"/>
          <w:tab w:val="left" w:pos="5040"/>
        </w:tabs>
        <w:ind w:firstLine="0"/>
        <w:rPr>
          <w:rFonts w:ascii="Times New Roman" w:hAnsi="Times New Roman" w:cs="Times New Roman"/>
        </w:rPr>
      </w:pPr>
    </w:p>
    <w:sectPr w:rsidR="00EF5F39" w:rsidRPr="008B6F6C" w:rsidSect="00B735D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FAF6F" w14:textId="77777777" w:rsidR="00517253" w:rsidRDefault="00517253">
      <w:r>
        <w:separator/>
      </w:r>
    </w:p>
  </w:endnote>
  <w:endnote w:type="continuationSeparator" w:id="0">
    <w:p w14:paraId="697FDDC0" w14:textId="77777777" w:rsidR="00517253" w:rsidRDefault="0051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F3659" w14:textId="77777777" w:rsidR="00517253" w:rsidRDefault="00517253">
      <w:r>
        <w:separator/>
      </w:r>
    </w:p>
  </w:footnote>
  <w:footnote w:type="continuationSeparator" w:id="0">
    <w:p w14:paraId="63EE3761" w14:textId="77777777" w:rsidR="00517253" w:rsidRDefault="0051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E60"/>
    <w:multiLevelType w:val="hybridMultilevel"/>
    <w:tmpl w:val="93D85654"/>
    <w:lvl w:ilvl="0" w:tplc="517EDB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589"/>
    <w:multiLevelType w:val="hybridMultilevel"/>
    <w:tmpl w:val="B2B2FC04"/>
    <w:lvl w:ilvl="0" w:tplc="BAEA14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F431C2"/>
    <w:multiLevelType w:val="hybridMultilevel"/>
    <w:tmpl w:val="E3305D56"/>
    <w:lvl w:ilvl="0" w:tplc="2520B1C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02122A"/>
    <w:multiLevelType w:val="hybridMultilevel"/>
    <w:tmpl w:val="AC78F78A"/>
    <w:lvl w:ilvl="0" w:tplc="F2D216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A3A5F"/>
    <w:multiLevelType w:val="hybridMultilevel"/>
    <w:tmpl w:val="23781250"/>
    <w:lvl w:ilvl="0" w:tplc="21CE4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500CAE"/>
    <w:multiLevelType w:val="hybridMultilevel"/>
    <w:tmpl w:val="177099FE"/>
    <w:lvl w:ilvl="0" w:tplc="07C6B9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B153BE0"/>
    <w:multiLevelType w:val="hybridMultilevel"/>
    <w:tmpl w:val="4D089F32"/>
    <w:lvl w:ilvl="0" w:tplc="E71CA7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41262"/>
    <w:multiLevelType w:val="hybridMultilevel"/>
    <w:tmpl w:val="DA2C8634"/>
    <w:lvl w:ilvl="0" w:tplc="B930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C4279C"/>
    <w:multiLevelType w:val="hybridMultilevel"/>
    <w:tmpl w:val="AC4C4ECA"/>
    <w:lvl w:ilvl="0" w:tplc="13AE5E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B30E6B"/>
    <w:multiLevelType w:val="hybridMultilevel"/>
    <w:tmpl w:val="A34E57B2"/>
    <w:lvl w:ilvl="0" w:tplc="D58A9330">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3"/>
  </w:num>
  <w:num w:numId="4">
    <w:abstractNumId w:val="10"/>
  </w:num>
  <w:num w:numId="5">
    <w:abstractNumId w:val="9"/>
  </w:num>
  <w:num w:numId="6">
    <w:abstractNumId w:val="4"/>
  </w:num>
  <w:num w:numId="7">
    <w:abstractNumId w:val="0"/>
  </w:num>
  <w:num w:numId="8">
    <w:abstractNumId w:val="8"/>
  </w:num>
  <w:num w:numId="9">
    <w:abstractNumId w:val="2"/>
  </w:num>
  <w:num w:numId="10">
    <w:abstractNumId w:val="12"/>
  </w:num>
  <w:num w:numId="11">
    <w:abstractNumId w:val="1"/>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26E5"/>
    <w:rsid w:val="00003B1B"/>
    <w:rsid w:val="000057D8"/>
    <w:rsid w:val="00006866"/>
    <w:rsid w:val="00007986"/>
    <w:rsid w:val="00021715"/>
    <w:rsid w:val="000242A8"/>
    <w:rsid w:val="00024671"/>
    <w:rsid w:val="00026CDB"/>
    <w:rsid w:val="000417EA"/>
    <w:rsid w:val="000643DD"/>
    <w:rsid w:val="00067CA9"/>
    <w:rsid w:val="00067D3E"/>
    <w:rsid w:val="00075411"/>
    <w:rsid w:val="000832D6"/>
    <w:rsid w:val="00083A87"/>
    <w:rsid w:val="00085B6B"/>
    <w:rsid w:val="00086DFF"/>
    <w:rsid w:val="0009055F"/>
    <w:rsid w:val="00093607"/>
    <w:rsid w:val="000A55C9"/>
    <w:rsid w:val="000A5B0A"/>
    <w:rsid w:val="000A6FC4"/>
    <w:rsid w:val="000B5EEF"/>
    <w:rsid w:val="000C4359"/>
    <w:rsid w:val="000C49BB"/>
    <w:rsid w:val="000C6AD9"/>
    <w:rsid w:val="000C77E7"/>
    <w:rsid w:val="000D147E"/>
    <w:rsid w:val="000D6EAB"/>
    <w:rsid w:val="000D7DFA"/>
    <w:rsid w:val="000E28AD"/>
    <w:rsid w:val="000E41F5"/>
    <w:rsid w:val="000F41F3"/>
    <w:rsid w:val="000F54DC"/>
    <w:rsid w:val="000F71CA"/>
    <w:rsid w:val="000F7A83"/>
    <w:rsid w:val="0010094A"/>
    <w:rsid w:val="00103F9D"/>
    <w:rsid w:val="00111DEA"/>
    <w:rsid w:val="001152AF"/>
    <w:rsid w:val="001166EE"/>
    <w:rsid w:val="00120FB9"/>
    <w:rsid w:val="00124D0D"/>
    <w:rsid w:val="00131499"/>
    <w:rsid w:val="001423CE"/>
    <w:rsid w:val="0014724A"/>
    <w:rsid w:val="00152593"/>
    <w:rsid w:val="00154ACE"/>
    <w:rsid w:val="001628F6"/>
    <w:rsid w:val="001717B8"/>
    <w:rsid w:val="00172B9D"/>
    <w:rsid w:val="001833E9"/>
    <w:rsid w:val="00195558"/>
    <w:rsid w:val="001959CA"/>
    <w:rsid w:val="00195A1B"/>
    <w:rsid w:val="001A41E7"/>
    <w:rsid w:val="001A64D0"/>
    <w:rsid w:val="001A7BA3"/>
    <w:rsid w:val="001B0D0F"/>
    <w:rsid w:val="001B115C"/>
    <w:rsid w:val="001C2DB7"/>
    <w:rsid w:val="001C7116"/>
    <w:rsid w:val="001C76BE"/>
    <w:rsid w:val="001D4173"/>
    <w:rsid w:val="001E2F65"/>
    <w:rsid w:val="001F792D"/>
    <w:rsid w:val="001F7FF2"/>
    <w:rsid w:val="00207D6D"/>
    <w:rsid w:val="0022521E"/>
    <w:rsid w:val="00226AFD"/>
    <w:rsid w:val="002340FD"/>
    <w:rsid w:val="00237146"/>
    <w:rsid w:val="002428F7"/>
    <w:rsid w:val="00243313"/>
    <w:rsid w:val="002524B7"/>
    <w:rsid w:val="0025251C"/>
    <w:rsid w:val="00252CAE"/>
    <w:rsid w:val="00252DD7"/>
    <w:rsid w:val="0026040F"/>
    <w:rsid w:val="00271BDF"/>
    <w:rsid w:val="00274F26"/>
    <w:rsid w:val="00287A84"/>
    <w:rsid w:val="00290039"/>
    <w:rsid w:val="00291B2B"/>
    <w:rsid w:val="00296FF6"/>
    <w:rsid w:val="002A07FC"/>
    <w:rsid w:val="002B08B2"/>
    <w:rsid w:val="002B1379"/>
    <w:rsid w:val="002B24B4"/>
    <w:rsid w:val="002B431A"/>
    <w:rsid w:val="002B7F43"/>
    <w:rsid w:val="002B7F60"/>
    <w:rsid w:val="002C1797"/>
    <w:rsid w:val="002D0293"/>
    <w:rsid w:val="002D0872"/>
    <w:rsid w:val="002D1135"/>
    <w:rsid w:val="002D43EB"/>
    <w:rsid w:val="002D683F"/>
    <w:rsid w:val="002D7FFB"/>
    <w:rsid w:val="002E0A2C"/>
    <w:rsid w:val="002E0BAD"/>
    <w:rsid w:val="002F01EA"/>
    <w:rsid w:val="002F0FA9"/>
    <w:rsid w:val="002F5321"/>
    <w:rsid w:val="002F6942"/>
    <w:rsid w:val="003255FA"/>
    <w:rsid w:val="003260C5"/>
    <w:rsid w:val="00330BBB"/>
    <w:rsid w:val="003317FD"/>
    <w:rsid w:val="003334AB"/>
    <w:rsid w:val="003350AA"/>
    <w:rsid w:val="0035126D"/>
    <w:rsid w:val="00351F7F"/>
    <w:rsid w:val="00351FF7"/>
    <w:rsid w:val="003556DE"/>
    <w:rsid w:val="003564C8"/>
    <w:rsid w:val="00357CC1"/>
    <w:rsid w:val="00361716"/>
    <w:rsid w:val="00365405"/>
    <w:rsid w:val="00365AD3"/>
    <w:rsid w:val="0037613E"/>
    <w:rsid w:val="00376E58"/>
    <w:rsid w:val="00377F4C"/>
    <w:rsid w:val="00381812"/>
    <w:rsid w:val="003838AC"/>
    <w:rsid w:val="00384CC8"/>
    <w:rsid w:val="00386509"/>
    <w:rsid w:val="003874C3"/>
    <w:rsid w:val="00394324"/>
    <w:rsid w:val="00395877"/>
    <w:rsid w:val="003A5790"/>
    <w:rsid w:val="003A5C7F"/>
    <w:rsid w:val="003B0971"/>
    <w:rsid w:val="003B2056"/>
    <w:rsid w:val="003C0658"/>
    <w:rsid w:val="003C3414"/>
    <w:rsid w:val="003C7F6E"/>
    <w:rsid w:val="003D1E8F"/>
    <w:rsid w:val="003D20EA"/>
    <w:rsid w:val="003D5181"/>
    <w:rsid w:val="003D79EA"/>
    <w:rsid w:val="003E158E"/>
    <w:rsid w:val="003E5682"/>
    <w:rsid w:val="003E620C"/>
    <w:rsid w:val="003F29AA"/>
    <w:rsid w:val="00401429"/>
    <w:rsid w:val="00402C40"/>
    <w:rsid w:val="0040623D"/>
    <w:rsid w:val="00410602"/>
    <w:rsid w:val="004123A6"/>
    <w:rsid w:val="00416B2A"/>
    <w:rsid w:val="0042540A"/>
    <w:rsid w:val="00426990"/>
    <w:rsid w:val="004310BB"/>
    <w:rsid w:val="0043497D"/>
    <w:rsid w:val="004366E5"/>
    <w:rsid w:val="004374B7"/>
    <w:rsid w:val="00440305"/>
    <w:rsid w:val="00442BB2"/>
    <w:rsid w:val="00447866"/>
    <w:rsid w:val="004501C3"/>
    <w:rsid w:val="00457D5E"/>
    <w:rsid w:val="00470589"/>
    <w:rsid w:val="00470CAB"/>
    <w:rsid w:val="00471B71"/>
    <w:rsid w:val="00471FC8"/>
    <w:rsid w:val="00477599"/>
    <w:rsid w:val="0048257C"/>
    <w:rsid w:val="00483AC7"/>
    <w:rsid w:val="00484FE0"/>
    <w:rsid w:val="00486694"/>
    <w:rsid w:val="0049378E"/>
    <w:rsid w:val="004B095E"/>
    <w:rsid w:val="004C0C8C"/>
    <w:rsid w:val="004C5E5E"/>
    <w:rsid w:val="004E215C"/>
    <w:rsid w:val="004E30A3"/>
    <w:rsid w:val="004E36A8"/>
    <w:rsid w:val="004E53C3"/>
    <w:rsid w:val="004F74D2"/>
    <w:rsid w:val="004F7AB0"/>
    <w:rsid w:val="00504A74"/>
    <w:rsid w:val="00510389"/>
    <w:rsid w:val="005116E9"/>
    <w:rsid w:val="00514DFC"/>
    <w:rsid w:val="005164F2"/>
    <w:rsid w:val="00517253"/>
    <w:rsid w:val="005220A4"/>
    <w:rsid w:val="00522A15"/>
    <w:rsid w:val="0052593E"/>
    <w:rsid w:val="00531E92"/>
    <w:rsid w:val="00533A36"/>
    <w:rsid w:val="00536FF1"/>
    <w:rsid w:val="00541A79"/>
    <w:rsid w:val="00543B92"/>
    <w:rsid w:val="005443F4"/>
    <w:rsid w:val="005472AD"/>
    <w:rsid w:val="005535A6"/>
    <w:rsid w:val="00554B68"/>
    <w:rsid w:val="005620A5"/>
    <w:rsid w:val="00563415"/>
    <w:rsid w:val="00564834"/>
    <w:rsid w:val="0056543D"/>
    <w:rsid w:val="005671DC"/>
    <w:rsid w:val="0057088B"/>
    <w:rsid w:val="005746F7"/>
    <w:rsid w:val="00574F2C"/>
    <w:rsid w:val="00577E30"/>
    <w:rsid w:val="00594D3B"/>
    <w:rsid w:val="00595D44"/>
    <w:rsid w:val="005A4699"/>
    <w:rsid w:val="005B2EB0"/>
    <w:rsid w:val="005B3474"/>
    <w:rsid w:val="005B5A9F"/>
    <w:rsid w:val="005D10CB"/>
    <w:rsid w:val="005D3EFF"/>
    <w:rsid w:val="005E0054"/>
    <w:rsid w:val="005E20B0"/>
    <w:rsid w:val="005E736B"/>
    <w:rsid w:val="005F164F"/>
    <w:rsid w:val="005F4924"/>
    <w:rsid w:val="005F5555"/>
    <w:rsid w:val="005F6897"/>
    <w:rsid w:val="005F6E76"/>
    <w:rsid w:val="006016FA"/>
    <w:rsid w:val="00602CBD"/>
    <w:rsid w:val="00604D39"/>
    <w:rsid w:val="00607298"/>
    <w:rsid w:val="0061426A"/>
    <w:rsid w:val="00616D72"/>
    <w:rsid w:val="00621FDA"/>
    <w:rsid w:val="0063477C"/>
    <w:rsid w:val="006367FD"/>
    <w:rsid w:val="00640526"/>
    <w:rsid w:val="00656151"/>
    <w:rsid w:val="00667D22"/>
    <w:rsid w:val="006713EC"/>
    <w:rsid w:val="00672017"/>
    <w:rsid w:val="00680C2F"/>
    <w:rsid w:val="006852E4"/>
    <w:rsid w:val="00691500"/>
    <w:rsid w:val="0069215C"/>
    <w:rsid w:val="00696F65"/>
    <w:rsid w:val="006A01CB"/>
    <w:rsid w:val="006A14BC"/>
    <w:rsid w:val="006A5EFA"/>
    <w:rsid w:val="006B0944"/>
    <w:rsid w:val="006B4458"/>
    <w:rsid w:val="006B4599"/>
    <w:rsid w:val="006C1F07"/>
    <w:rsid w:val="006C7456"/>
    <w:rsid w:val="006D0BDA"/>
    <w:rsid w:val="006D1F03"/>
    <w:rsid w:val="006F39DC"/>
    <w:rsid w:val="006F3CAB"/>
    <w:rsid w:val="006F736E"/>
    <w:rsid w:val="0070168B"/>
    <w:rsid w:val="0071264D"/>
    <w:rsid w:val="007128D9"/>
    <w:rsid w:val="007168E2"/>
    <w:rsid w:val="00720AAF"/>
    <w:rsid w:val="00721329"/>
    <w:rsid w:val="00725BCF"/>
    <w:rsid w:val="00731CFE"/>
    <w:rsid w:val="00735B3C"/>
    <w:rsid w:val="00747639"/>
    <w:rsid w:val="007511E3"/>
    <w:rsid w:val="00765206"/>
    <w:rsid w:val="00770B12"/>
    <w:rsid w:val="0077119C"/>
    <w:rsid w:val="00775EA1"/>
    <w:rsid w:val="00781E24"/>
    <w:rsid w:val="00783972"/>
    <w:rsid w:val="00784374"/>
    <w:rsid w:val="007878CE"/>
    <w:rsid w:val="00787996"/>
    <w:rsid w:val="0079754F"/>
    <w:rsid w:val="007A6962"/>
    <w:rsid w:val="007C410C"/>
    <w:rsid w:val="007C78C6"/>
    <w:rsid w:val="007D372B"/>
    <w:rsid w:val="007D4393"/>
    <w:rsid w:val="007D5FBC"/>
    <w:rsid w:val="007E0FA1"/>
    <w:rsid w:val="007E60E7"/>
    <w:rsid w:val="007E7054"/>
    <w:rsid w:val="007F1972"/>
    <w:rsid w:val="007F369F"/>
    <w:rsid w:val="00801017"/>
    <w:rsid w:val="00802452"/>
    <w:rsid w:val="00803390"/>
    <w:rsid w:val="00805F09"/>
    <w:rsid w:val="0081327A"/>
    <w:rsid w:val="00816100"/>
    <w:rsid w:val="0081691F"/>
    <w:rsid w:val="00816CC9"/>
    <w:rsid w:val="00817FF4"/>
    <w:rsid w:val="0082042F"/>
    <w:rsid w:val="00826805"/>
    <w:rsid w:val="00830251"/>
    <w:rsid w:val="0083162B"/>
    <w:rsid w:val="0083250A"/>
    <w:rsid w:val="00835F33"/>
    <w:rsid w:val="00840B2B"/>
    <w:rsid w:val="008443B2"/>
    <w:rsid w:val="00845BF2"/>
    <w:rsid w:val="00846B14"/>
    <w:rsid w:val="00857140"/>
    <w:rsid w:val="00861F9F"/>
    <w:rsid w:val="00864B50"/>
    <w:rsid w:val="00865197"/>
    <w:rsid w:val="0086656F"/>
    <w:rsid w:val="00866FC0"/>
    <w:rsid w:val="00871B80"/>
    <w:rsid w:val="008757F9"/>
    <w:rsid w:val="008768E1"/>
    <w:rsid w:val="00876EC9"/>
    <w:rsid w:val="00882943"/>
    <w:rsid w:val="0088379C"/>
    <w:rsid w:val="008913C9"/>
    <w:rsid w:val="00892D6A"/>
    <w:rsid w:val="00895274"/>
    <w:rsid w:val="008975FD"/>
    <w:rsid w:val="008A0237"/>
    <w:rsid w:val="008A30CC"/>
    <w:rsid w:val="008A3C8D"/>
    <w:rsid w:val="008B0D8B"/>
    <w:rsid w:val="008B6F6C"/>
    <w:rsid w:val="008C4EE7"/>
    <w:rsid w:val="008C551A"/>
    <w:rsid w:val="008C633A"/>
    <w:rsid w:val="008D0ECB"/>
    <w:rsid w:val="008D53D4"/>
    <w:rsid w:val="008D5417"/>
    <w:rsid w:val="008E29A2"/>
    <w:rsid w:val="008E369E"/>
    <w:rsid w:val="008E4A35"/>
    <w:rsid w:val="008E71F1"/>
    <w:rsid w:val="009065A7"/>
    <w:rsid w:val="009134FD"/>
    <w:rsid w:val="009310DF"/>
    <w:rsid w:val="00936122"/>
    <w:rsid w:val="00937B9C"/>
    <w:rsid w:val="009473ED"/>
    <w:rsid w:val="00952EA8"/>
    <w:rsid w:val="00964B71"/>
    <w:rsid w:val="00966BDE"/>
    <w:rsid w:val="00966C37"/>
    <w:rsid w:val="00966DEC"/>
    <w:rsid w:val="009773EF"/>
    <w:rsid w:val="009851EE"/>
    <w:rsid w:val="009855A1"/>
    <w:rsid w:val="00991211"/>
    <w:rsid w:val="00993A20"/>
    <w:rsid w:val="009B143C"/>
    <w:rsid w:val="009B1804"/>
    <w:rsid w:val="009B2378"/>
    <w:rsid w:val="009B39EE"/>
    <w:rsid w:val="009B4499"/>
    <w:rsid w:val="009C1AEE"/>
    <w:rsid w:val="009C2817"/>
    <w:rsid w:val="009C6FEE"/>
    <w:rsid w:val="009D2D54"/>
    <w:rsid w:val="009D6965"/>
    <w:rsid w:val="009D6FA0"/>
    <w:rsid w:val="009E6606"/>
    <w:rsid w:val="00A10EA9"/>
    <w:rsid w:val="00A2300A"/>
    <w:rsid w:val="00A24539"/>
    <w:rsid w:val="00A25519"/>
    <w:rsid w:val="00A306EE"/>
    <w:rsid w:val="00A30BBD"/>
    <w:rsid w:val="00A326F8"/>
    <w:rsid w:val="00A33BFB"/>
    <w:rsid w:val="00A35025"/>
    <w:rsid w:val="00A36193"/>
    <w:rsid w:val="00A40672"/>
    <w:rsid w:val="00A42D79"/>
    <w:rsid w:val="00A435E6"/>
    <w:rsid w:val="00A552CC"/>
    <w:rsid w:val="00A61838"/>
    <w:rsid w:val="00A61ACA"/>
    <w:rsid w:val="00A65964"/>
    <w:rsid w:val="00A66F14"/>
    <w:rsid w:val="00A81540"/>
    <w:rsid w:val="00A85319"/>
    <w:rsid w:val="00A90A0B"/>
    <w:rsid w:val="00A923A6"/>
    <w:rsid w:val="00AA0BA3"/>
    <w:rsid w:val="00AA71F6"/>
    <w:rsid w:val="00AA753A"/>
    <w:rsid w:val="00AB009E"/>
    <w:rsid w:val="00AC08B6"/>
    <w:rsid w:val="00AC2C33"/>
    <w:rsid w:val="00AC545F"/>
    <w:rsid w:val="00AC5902"/>
    <w:rsid w:val="00AD0B64"/>
    <w:rsid w:val="00AD3534"/>
    <w:rsid w:val="00AD7BCF"/>
    <w:rsid w:val="00AE021D"/>
    <w:rsid w:val="00AE3FF4"/>
    <w:rsid w:val="00AF1DDB"/>
    <w:rsid w:val="00AF474E"/>
    <w:rsid w:val="00AF4852"/>
    <w:rsid w:val="00B1371E"/>
    <w:rsid w:val="00B13A1D"/>
    <w:rsid w:val="00B24C7D"/>
    <w:rsid w:val="00B33ECA"/>
    <w:rsid w:val="00B42C90"/>
    <w:rsid w:val="00B44A52"/>
    <w:rsid w:val="00B54183"/>
    <w:rsid w:val="00B562B4"/>
    <w:rsid w:val="00B620CC"/>
    <w:rsid w:val="00B6478C"/>
    <w:rsid w:val="00B65227"/>
    <w:rsid w:val="00B70467"/>
    <w:rsid w:val="00B71054"/>
    <w:rsid w:val="00B74281"/>
    <w:rsid w:val="00B76979"/>
    <w:rsid w:val="00B76CB8"/>
    <w:rsid w:val="00B8191E"/>
    <w:rsid w:val="00B85662"/>
    <w:rsid w:val="00B97D70"/>
    <w:rsid w:val="00BA167A"/>
    <w:rsid w:val="00BB6E75"/>
    <w:rsid w:val="00BC31FF"/>
    <w:rsid w:val="00BC4C44"/>
    <w:rsid w:val="00BC5B92"/>
    <w:rsid w:val="00BC705A"/>
    <w:rsid w:val="00BD001D"/>
    <w:rsid w:val="00BD0120"/>
    <w:rsid w:val="00BD2EF4"/>
    <w:rsid w:val="00BD3966"/>
    <w:rsid w:val="00BD3BD1"/>
    <w:rsid w:val="00BD6AF3"/>
    <w:rsid w:val="00BE1BFE"/>
    <w:rsid w:val="00BE3D2B"/>
    <w:rsid w:val="00BE6208"/>
    <w:rsid w:val="00BF1A77"/>
    <w:rsid w:val="00BF2D17"/>
    <w:rsid w:val="00BF4D36"/>
    <w:rsid w:val="00C06987"/>
    <w:rsid w:val="00C1074C"/>
    <w:rsid w:val="00C203A9"/>
    <w:rsid w:val="00C218C0"/>
    <w:rsid w:val="00C226FE"/>
    <w:rsid w:val="00C232A2"/>
    <w:rsid w:val="00C339F4"/>
    <w:rsid w:val="00C4033A"/>
    <w:rsid w:val="00C412C0"/>
    <w:rsid w:val="00C45B4B"/>
    <w:rsid w:val="00C500E9"/>
    <w:rsid w:val="00C53692"/>
    <w:rsid w:val="00C56519"/>
    <w:rsid w:val="00C6332F"/>
    <w:rsid w:val="00C63855"/>
    <w:rsid w:val="00C64C2F"/>
    <w:rsid w:val="00C66710"/>
    <w:rsid w:val="00C732AE"/>
    <w:rsid w:val="00C76E33"/>
    <w:rsid w:val="00C847B7"/>
    <w:rsid w:val="00C87323"/>
    <w:rsid w:val="00C9263E"/>
    <w:rsid w:val="00C92E57"/>
    <w:rsid w:val="00C92EF7"/>
    <w:rsid w:val="00C93F8C"/>
    <w:rsid w:val="00CA1556"/>
    <w:rsid w:val="00CA3698"/>
    <w:rsid w:val="00CA4438"/>
    <w:rsid w:val="00CB0A65"/>
    <w:rsid w:val="00CB1779"/>
    <w:rsid w:val="00CB18E0"/>
    <w:rsid w:val="00CB42E0"/>
    <w:rsid w:val="00CB4354"/>
    <w:rsid w:val="00CB6368"/>
    <w:rsid w:val="00CC1139"/>
    <w:rsid w:val="00CC1B61"/>
    <w:rsid w:val="00CC3D21"/>
    <w:rsid w:val="00CC6709"/>
    <w:rsid w:val="00CC6E14"/>
    <w:rsid w:val="00CD5D97"/>
    <w:rsid w:val="00CD761D"/>
    <w:rsid w:val="00CE0A74"/>
    <w:rsid w:val="00CE3721"/>
    <w:rsid w:val="00CF1CC5"/>
    <w:rsid w:val="00CF3A1C"/>
    <w:rsid w:val="00CF4665"/>
    <w:rsid w:val="00CF6544"/>
    <w:rsid w:val="00D01200"/>
    <w:rsid w:val="00D033EF"/>
    <w:rsid w:val="00D055E9"/>
    <w:rsid w:val="00D05749"/>
    <w:rsid w:val="00D139E9"/>
    <w:rsid w:val="00D17940"/>
    <w:rsid w:val="00D20483"/>
    <w:rsid w:val="00D22CC5"/>
    <w:rsid w:val="00D22E80"/>
    <w:rsid w:val="00D25026"/>
    <w:rsid w:val="00D401A2"/>
    <w:rsid w:val="00D43921"/>
    <w:rsid w:val="00D45CBA"/>
    <w:rsid w:val="00D460A5"/>
    <w:rsid w:val="00D47BC0"/>
    <w:rsid w:val="00D50E27"/>
    <w:rsid w:val="00D571DA"/>
    <w:rsid w:val="00D5754A"/>
    <w:rsid w:val="00D6184F"/>
    <w:rsid w:val="00D72E94"/>
    <w:rsid w:val="00D74E9D"/>
    <w:rsid w:val="00D76091"/>
    <w:rsid w:val="00D76842"/>
    <w:rsid w:val="00D76D57"/>
    <w:rsid w:val="00D77948"/>
    <w:rsid w:val="00D80948"/>
    <w:rsid w:val="00D836CF"/>
    <w:rsid w:val="00D85BE3"/>
    <w:rsid w:val="00D9382C"/>
    <w:rsid w:val="00D93E90"/>
    <w:rsid w:val="00D972A6"/>
    <w:rsid w:val="00DA1A29"/>
    <w:rsid w:val="00DB179A"/>
    <w:rsid w:val="00DB5537"/>
    <w:rsid w:val="00DB6546"/>
    <w:rsid w:val="00DC0E61"/>
    <w:rsid w:val="00DC16B3"/>
    <w:rsid w:val="00DC2471"/>
    <w:rsid w:val="00DC4972"/>
    <w:rsid w:val="00DC4BBE"/>
    <w:rsid w:val="00DD0C2C"/>
    <w:rsid w:val="00DD1E0F"/>
    <w:rsid w:val="00DD2248"/>
    <w:rsid w:val="00DD2915"/>
    <w:rsid w:val="00DD2B46"/>
    <w:rsid w:val="00DD648C"/>
    <w:rsid w:val="00DE10DB"/>
    <w:rsid w:val="00DE29DA"/>
    <w:rsid w:val="00DE35F8"/>
    <w:rsid w:val="00DE6CE5"/>
    <w:rsid w:val="00DF0557"/>
    <w:rsid w:val="00DF7B2C"/>
    <w:rsid w:val="00E02553"/>
    <w:rsid w:val="00E071A9"/>
    <w:rsid w:val="00E11843"/>
    <w:rsid w:val="00E1417F"/>
    <w:rsid w:val="00E15526"/>
    <w:rsid w:val="00E2300A"/>
    <w:rsid w:val="00E257B2"/>
    <w:rsid w:val="00E328EC"/>
    <w:rsid w:val="00E329B5"/>
    <w:rsid w:val="00E32DC9"/>
    <w:rsid w:val="00E37FE2"/>
    <w:rsid w:val="00E40790"/>
    <w:rsid w:val="00E4396F"/>
    <w:rsid w:val="00E450AE"/>
    <w:rsid w:val="00E46934"/>
    <w:rsid w:val="00E508E2"/>
    <w:rsid w:val="00E52F65"/>
    <w:rsid w:val="00E54D17"/>
    <w:rsid w:val="00E56E49"/>
    <w:rsid w:val="00E578D2"/>
    <w:rsid w:val="00E63524"/>
    <w:rsid w:val="00E64216"/>
    <w:rsid w:val="00E74BF2"/>
    <w:rsid w:val="00E8011E"/>
    <w:rsid w:val="00E80F78"/>
    <w:rsid w:val="00E83166"/>
    <w:rsid w:val="00E951CC"/>
    <w:rsid w:val="00E97AC0"/>
    <w:rsid w:val="00E97BC6"/>
    <w:rsid w:val="00EA0A14"/>
    <w:rsid w:val="00EA4CCC"/>
    <w:rsid w:val="00EA6874"/>
    <w:rsid w:val="00EB6629"/>
    <w:rsid w:val="00ED4E9E"/>
    <w:rsid w:val="00EF28E7"/>
    <w:rsid w:val="00EF4B09"/>
    <w:rsid w:val="00EF5F39"/>
    <w:rsid w:val="00EF66ED"/>
    <w:rsid w:val="00F06852"/>
    <w:rsid w:val="00F11D33"/>
    <w:rsid w:val="00F227FB"/>
    <w:rsid w:val="00F22A54"/>
    <w:rsid w:val="00F231D1"/>
    <w:rsid w:val="00F26959"/>
    <w:rsid w:val="00F27A75"/>
    <w:rsid w:val="00F33E7D"/>
    <w:rsid w:val="00F4293F"/>
    <w:rsid w:val="00F46406"/>
    <w:rsid w:val="00F57782"/>
    <w:rsid w:val="00F60ED2"/>
    <w:rsid w:val="00F65549"/>
    <w:rsid w:val="00F664AD"/>
    <w:rsid w:val="00F735A1"/>
    <w:rsid w:val="00F779B0"/>
    <w:rsid w:val="00F848BB"/>
    <w:rsid w:val="00F9066F"/>
    <w:rsid w:val="00F90DB1"/>
    <w:rsid w:val="00F93F0D"/>
    <w:rsid w:val="00F94F9A"/>
    <w:rsid w:val="00F957D0"/>
    <w:rsid w:val="00FA0783"/>
    <w:rsid w:val="00FA0DEF"/>
    <w:rsid w:val="00FA283B"/>
    <w:rsid w:val="00FA4940"/>
    <w:rsid w:val="00FB26F3"/>
    <w:rsid w:val="00FB3F26"/>
    <w:rsid w:val="00FB4993"/>
    <w:rsid w:val="00FB59DC"/>
    <w:rsid w:val="00FC393D"/>
    <w:rsid w:val="00FD654B"/>
    <w:rsid w:val="00FD7B7D"/>
    <w:rsid w:val="00FE22B5"/>
    <w:rsid w:val="00FE49B7"/>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unhideWhenUsed/>
    <w:rsid w:val="0037613E"/>
    <w:rPr>
      <w:sz w:val="20"/>
      <w:szCs w:val="20"/>
    </w:rPr>
  </w:style>
  <w:style w:type="character" w:customStyle="1" w:styleId="FootnoteTextChar">
    <w:name w:val="Footnote Text Char"/>
    <w:basedOn w:val="DefaultParagraphFont"/>
    <w:link w:val="FootnoteText"/>
    <w:uiPriority w:val="99"/>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128D9"/>
    <w:pPr>
      <w:autoSpaceDE/>
      <w:autoSpaceDN/>
      <w:spacing w:before="100" w:beforeAutospacing="1" w:after="100" w:afterAutospacing="1"/>
    </w:pPr>
    <w:rPr>
      <w:rFonts w:ascii="Times New Roman" w:hAnsi="Times New Roman" w:cs="Times New Roman"/>
    </w:rPr>
  </w:style>
  <w:style w:type="paragraph" w:styleId="BodyText2">
    <w:name w:val="Body Text 2"/>
    <w:basedOn w:val="Normal"/>
    <w:link w:val="BodyText2Char"/>
    <w:uiPriority w:val="99"/>
    <w:semiHidden/>
    <w:unhideWhenUsed/>
    <w:rsid w:val="00607298"/>
    <w:pPr>
      <w:spacing w:after="120" w:line="480" w:lineRule="auto"/>
    </w:pPr>
  </w:style>
  <w:style w:type="character" w:customStyle="1" w:styleId="BodyText2Char">
    <w:name w:val="Body Text 2 Char"/>
    <w:basedOn w:val="DefaultParagraphFont"/>
    <w:link w:val="BodyText2"/>
    <w:uiPriority w:val="99"/>
    <w:semiHidden/>
    <w:rsid w:val="0060729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POACHAIRMAN@GMAIL.COM" TargetMode="External"/><Relationship Id="rId4" Type="http://schemas.openxmlformats.org/officeDocument/2006/relationships/settings" Target="settings.xml"/><Relationship Id="rId9" Type="http://schemas.openxmlformats.org/officeDocument/2006/relationships/hyperlink" Target="mailto:EBARTOLAC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3411-EC9D-4EF1-A8D4-2EFD699C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12780</Words>
  <Characters>72847</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2020-08-28T14:30:00Z</dcterms:created>
  <dcterms:modified xsi:type="dcterms:W3CDTF">2020-08-28T14:30:00Z</dcterms:modified>
</cp:coreProperties>
</file>