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7B051" w14:textId="596DCB84" w:rsidR="0038698E" w:rsidRPr="00B34E15" w:rsidRDefault="0038698E" w:rsidP="007C55D4">
      <w:pPr>
        <w:widowControl/>
        <w:suppressAutoHyphens/>
        <w:jc w:val="center"/>
        <w:rPr>
          <w:b/>
          <w:sz w:val="26"/>
          <w:szCs w:val="26"/>
        </w:rPr>
      </w:pPr>
      <w:r w:rsidRPr="00B34E15">
        <w:rPr>
          <w:b/>
          <w:sz w:val="26"/>
          <w:szCs w:val="26"/>
        </w:rPr>
        <w:t>PENNSYLVANIA</w:t>
      </w:r>
    </w:p>
    <w:p w14:paraId="1223F68F" w14:textId="77777777" w:rsidR="0038698E" w:rsidRPr="00B34E15" w:rsidRDefault="0038698E" w:rsidP="007C55D4">
      <w:pPr>
        <w:widowControl/>
        <w:suppressAutoHyphens/>
        <w:jc w:val="center"/>
        <w:rPr>
          <w:sz w:val="26"/>
          <w:szCs w:val="26"/>
        </w:rPr>
      </w:pPr>
      <w:r w:rsidRPr="00B34E15">
        <w:rPr>
          <w:b/>
          <w:sz w:val="26"/>
          <w:szCs w:val="26"/>
        </w:rPr>
        <w:t>PUBLIC UTILITY COMMISSION</w:t>
      </w:r>
    </w:p>
    <w:p w14:paraId="08B68B58" w14:textId="5534747E" w:rsidR="0038698E" w:rsidRPr="00B34E15" w:rsidRDefault="0038698E" w:rsidP="007C55D4">
      <w:pPr>
        <w:widowControl/>
        <w:suppressAutoHyphens/>
        <w:jc w:val="center"/>
        <w:rPr>
          <w:b/>
          <w:sz w:val="26"/>
          <w:szCs w:val="26"/>
        </w:rPr>
      </w:pPr>
      <w:r w:rsidRPr="00B34E15">
        <w:rPr>
          <w:b/>
          <w:sz w:val="26"/>
          <w:szCs w:val="26"/>
        </w:rPr>
        <w:t>Harrisburg, PA 1</w:t>
      </w:r>
      <w:r w:rsidR="007A3339">
        <w:rPr>
          <w:b/>
          <w:sz w:val="26"/>
          <w:szCs w:val="26"/>
        </w:rPr>
        <w:t>7120</w:t>
      </w:r>
    </w:p>
    <w:p w14:paraId="5E0C55B5" w14:textId="77777777" w:rsidR="0038698E" w:rsidRDefault="0038698E" w:rsidP="007C55D4">
      <w:pPr>
        <w:widowControl/>
        <w:suppressAutoHyphens/>
        <w:rPr>
          <w:sz w:val="26"/>
          <w:szCs w:val="26"/>
        </w:rPr>
      </w:pPr>
    </w:p>
    <w:p w14:paraId="1A40D713" w14:textId="77777777" w:rsidR="0038698E" w:rsidRPr="00B34E15" w:rsidRDefault="0038698E" w:rsidP="007C55D4">
      <w:pPr>
        <w:widowControl/>
        <w:suppressAutoHyphens/>
        <w:rPr>
          <w:sz w:val="26"/>
          <w:szCs w:val="26"/>
        </w:rPr>
      </w:pPr>
    </w:p>
    <w:p w14:paraId="4487B0F8" w14:textId="5E3A91C2" w:rsidR="0038698E" w:rsidRPr="00B34E15" w:rsidRDefault="0038698E" w:rsidP="007C55D4">
      <w:pPr>
        <w:widowControl/>
        <w:suppressAutoHyphens/>
        <w:jc w:val="right"/>
        <w:rPr>
          <w:sz w:val="26"/>
          <w:szCs w:val="26"/>
        </w:rPr>
      </w:pPr>
      <w:r w:rsidRPr="00B34E15">
        <w:rPr>
          <w:sz w:val="26"/>
          <w:szCs w:val="26"/>
        </w:rPr>
        <w:t xml:space="preserve">Public Meeting held </w:t>
      </w:r>
      <w:r w:rsidR="00D2269B">
        <w:rPr>
          <w:sz w:val="26"/>
          <w:szCs w:val="26"/>
        </w:rPr>
        <w:t>September 17</w:t>
      </w:r>
      <w:r w:rsidRPr="00B34E15">
        <w:rPr>
          <w:sz w:val="26"/>
          <w:szCs w:val="26"/>
        </w:rPr>
        <w:t>, 20</w:t>
      </w:r>
      <w:r w:rsidR="00486A12">
        <w:rPr>
          <w:sz w:val="26"/>
          <w:szCs w:val="26"/>
        </w:rPr>
        <w:t>20</w:t>
      </w:r>
    </w:p>
    <w:p w14:paraId="249CF55C" w14:textId="77777777" w:rsidR="0038698E" w:rsidRDefault="0038698E" w:rsidP="007C55D4">
      <w:pPr>
        <w:widowControl/>
        <w:suppressAutoHyphens/>
        <w:jc w:val="right"/>
        <w:rPr>
          <w:sz w:val="26"/>
          <w:szCs w:val="26"/>
        </w:rPr>
      </w:pPr>
    </w:p>
    <w:p w14:paraId="347D870A" w14:textId="77777777" w:rsidR="0038698E" w:rsidRPr="00B34E15" w:rsidRDefault="0038698E" w:rsidP="007C55D4">
      <w:pPr>
        <w:widowControl/>
        <w:suppressAutoHyphens/>
        <w:jc w:val="right"/>
        <w:rPr>
          <w:sz w:val="26"/>
          <w:szCs w:val="26"/>
        </w:rPr>
      </w:pPr>
    </w:p>
    <w:p w14:paraId="4EB26273" w14:textId="77777777" w:rsidR="0038698E" w:rsidRPr="00B34E15" w:rsidRDefault="0038698E" w:rsidP="007C55D4">
      <w:pPr>
        <w:widowControl/>
        <w:suppressAutoHyphens/>
        <w:jc w:val="right"/>
        <w:rPr>
          <w:sz w:val="26"/>
          <w:szCs w:val="26"/>
        </w:rPr>
      </w:pPr>
    </w:p>
    <w:p w14:paraId="2C77AB1F" w14:textId="77777777" w:rsidR="0038698E" w:rsidRPr="00B34E15" w:rsidRDefault="0038698E" w:rsidP="007C55D4">
      <w:pPr>
        <w:widowControl/>
        <w:suppressAutoHyphens/>
        <w:rPr>
          <w:sz w:val="26"/>
          <w:szCs w:val="26"/>
        </w:rPr>
      </w:pPr>
      <w:r w:rsidRPr="00B34E15">
        <w:rPr>
          <w:sz w:val="26"/>
          <w:szCs w:val="26"/>
        </w:rPr>
        <w:t>Commissioners Present:</w:t>
      </w:r>
    </w:p>
    <w:p w14:paraId="05EC99D5" w14:textId="77777777" w:rsidR="0038698E" w:rsidRPr="00B34E15" w:rsidRDefault="0038698E" w:rsidP="007C55D4">
      <w:pPr>
        <w:widowControl/>
        <w:suppressAutoHyphens/>
        <w:rPr>
          <w:sz w:val="26"/>
          <w:szCs w:val="26"/>
        </w:rPr>
      </w:pPr>
    </w:p>
    <w:p w14:paraId="60D6447D" w14:textId="08750E88" w:rsidR="0038698E" w:rsidRPr="00B34E15" w:rsidRDefault="000D7B91" w:rsidP="007C55D4">
      <w:pPr>
        <w:widowControl/>
        <w:ind w:firstLine="720"/>
        <w:rPr>
          <w:sz w:val="26"/>
          <w:szCs w:val="26"/>
        </w:rPr>
      </w:pPr>
      <w:r>
        <w:rPr>
          <w:sz w:val="26"/>
          <w:szCs w:val="26"/>
        </w:rPr>
        <w:t>Gladys Brown Dutrieuille, Chairman</w:t>
      </w:r>
      <w:r w:rsidRPr="00B34E15">
        <w:rPr>
          <w:sz w:val="26"/>
          <w:szCs w:val="26"/>
        </w:rPr>
        <w:t xml:space="preserve"> </w:t>
      </w:r>
    </w:p>
    <w:p w14:paraId="708DE3E4" w14:textId="564C4736" w:rsidR="0038698E" w:rsidRPr="00B34E15" w:rsidRDefault="0038698E" w:rsidP="00486A12">
      <w:pPr>
        <w:widowControl/>
        <w:ind w:firstLine="720"/>
        <w:rPr>
          <w:sz w:val="26"/>
          <w:szCs w:val="26"/>
        </w:rPr>
      </w:pPr>
      <w:r w:rsidRPr="00B34E15">
        <w:rPr>
          <w:sz w:val="26"/>
          <w:szCs w:val="26"/>
        </w:rPr>
        <w:t>David W. Sweet, Vice Chairman</w:t>
      </w:r>
    </w:p>
    <w:p w14:paraId="0E6C8569" w14:textId="42238E2E" w:rsidR="0038698E" w:rsidRDefault="0038698E" w:rsidP="007C55D4">
      <w:pPr>
        <w:widowControl/>
        <w:ind w:firstLine="720"/>
        <w:rPr>
          <w:sz w:val="26"/>
          <w:szCs w:val="26"/>
        </w:rPr>
      </w:pPr>
      <w:r w:rsidRPr="00B34E15">
        <w:rPr>
          <w:sz w:val="26"/>
          <w:szCs w:val="26"/>
        </w:rPr>
        <w:t>John F. Coleman, Jr.</w:t>
      </w:r>
    </w:p>
    <w:p w14:paraId="691255F9" w14:textId="60EB38BC" w:rsidR="00B01567" w:rsidRPr="00B34E15" w:rsidRDefault="00B01567" w:rsidP="007C55D4">
      <w:pPr>
        <w:widowControl/>
        <w:ind w:firstLine="720"/>
        <w:rPr>
          <w:sz w:val="26"/>
          <w:szCs w:val="26"/>
        </w:rPr>
      </w:pPr>
      <w:r>
        <w:rPr>
          <w:sz w:val="26"/>
          <w:szCs w:val="26"/>
        </w:rPr>
        <w:t>Ralph V. Yanora</w:t>
      </w:r>
    </w:p>
    <w:p w14:paraId="5BA88ACB" w14:textId="68AB37AF" w:rsidR="0038698E" w:rsidRDefault="0038698E" w:rsidP="007C55D4">
      <w:pPr>
        <w:widowControl/>
        <w:suppressAutoHyphens/>
        <w:rPr>
          <w:sz w:val="26"/>
          <w:szCs w:val="26"/>
        </w:rPr>
      </w:pPr>
    </w:p>
    <w:p w14:paraId="0B842BF0" w14:textId="77777777" w:rsidR="009B676F" w:rsidRPr="00B34E15" w:rsidRDefault="009B676F" w:rsidP="007C55D4">
      <w:pPr>
        <w:widowControl/>
        <w:suppressAutoHyphens/>
        <w:rPr>
          <w:sz w:val="26"/>
          <w:szCs w:val="26"/>
        </w:rPr>
      </w:pPr>
    </w:p>
    <w:p w14:paraId="6BE16230" w14:textId="77777777" w:rsidR="0038698E" w:rsidRPr="00B34E15" w:rsidRDefault="0038698E" w:rsidP="007C55D4">
      <w:pPr>
        <w:widowControl/>
        <w:suppressAutoHyphens/>
        <w:rPr>
          <w:sz w:val="26"/>
          <w:szCs w:val="26"/>
        </w:rPr>
      </w:pPr>
    </w:p>
    <w:p w14:paraId="1FA1CF75" w14:textId="75186BE0" w:rsidR="002E5EFF" w:rsidRPr="00957295" w:rsidRDefault="005A7E7C" w:rsidP="002E5EFF">
      <w:pPr>
        <w:tabs>
          <w:tab w:val="left" w:pos="5850"/>
        </w:tabs>
        <w:suppressAutoHyphens/>
        <w:autoSpaceDE w:val="0"/>
        <w:autoSpaceDN w:val="0"/>
        <w:rPr>
          <w:sz w:val="26"/>
          <w:szCs w:val="26"/>
        </w:rPr>
      </w:pPr>
      <w:r>
        <w:rPr>
          <w:sz w:val="26"/>
          <w:szCs w:val="26"/>
        </w:rPr>
        <w:t>Stacey Weaver</w:t>
      </w:r>
      <w:r w:rsidR="002E5EFF">
        <w:rPr>
          <w:sz w:val="26"/>
          <w:szCs w:val="26"/>
        </w:rPr>
        <w:tab/>
      </w:r>
      <w:r w:rsidR="002E5EFF">
        <w:rPr>
          <w:sz w:val="26"/>
          <w:szCs w:val="26"/>
        </w:rPr>
        <w:tab/>
      </w:r>
      <w:r w:rsidR="002E5EFF">
        <w:rPr>
          <w:sz w:val="26"/>
          <w:szCs w:val="26"/>
        </w:rPr>
        <w:tab/>
        <w:t xml:space="preserve">     C-201</w:t>
      </w:r>
      <w:r>
        <w:rPr>
          <w:sz w:val="26"/>
          <w:szCs w:val="26"/>
        </w:rPr>
        <w:t>8-3005382</w:t>
      </w:r>
    </w:p>
    <w:p w14:paraId="1DA0799F" w14:textId="77777777" w:rsidR="002E5EFF" w:rsidRDefault="002E5EFF" w:rsidP="002E5EFF">
      <w:pPr>
        <w:suppressAutoHyphens/>
        <w:autoSpaceDE w:val="0"/>
        <w:autoSpaceDN w:val="0"/>
        <w:ind w:firstLine="720"/>
        <w:rPr>
          <w:sz w:val="26"/>
          <w:szCs w:val="26"/>
        </w:rPr>
      </w:pPr>
    </w:p>
    <w:p w14:paraId="3066927E" w14:textId="6C6C4FE3" w:rsidR="002E5EFF" w:rsidRDefault="002E5EFF" w:rsidP="002E5EFF">
      <w:pPr>
        <w:suppressAutoHyphens/>
        <w:autoSpaceDE w:val="0"/>
        <w:autoSpaceDN w:val="0"/>
        <w:spacing w:after="120"/>
        <w:ind w:firstLine="720"/>
        <w:rPr>
          <w:sz w:val="26"/>
          <w:szCs w:val="26"/>
        </w:rPr>
      </w:pPr>
      <w:r w:rsidRPr="00957295">
        <w:rPr>
          <w:sz w:val="26"/>
          <w:szCs w:val="26"/>
        </w:rPr>
        <w:t>v.</w:t>
      </w:r>
    </w:p>
    <w:p w14:paraId="6A0EBB6C" w14:textId="77777777" w:rsidR="002E5EFF" w:rsidRPr="00957295" w:rsidRDefault="002E5EFF" w:rsidP="002E5EFF">
      <w:pPr>
        <w:suppressAutoHyphens/>
        <w:autoSpaceDE w:val="0"/>
        <w:autoSpaceDN w:val="0"/>
        <w:ind w:firstLine="720"/>
        <w:rPr>
          <w:sz w:val="26"/>
          <w:szCs w:val="26"/>
        </w:rPr>
      </w:pPr>
    </w:p>
    <w:p w14:paraId="5238FB4B" w14:textId="4F35C237" w:rsidR="002E5EFF" w:rsidRPr="00957295" w:rsidRDefault="00387DA5" w:rsidP="002E5EFF">
      <w:pPr>
        <w:suppressAutoHyphens/>
        <w:autoSpaceDE w:val="0"/>
        <w:autoSpaceDN w:val="0"/>
        <w:rPr>
          <w:sz w:val="26"/>
          <w:szCs w:val="26"/>
        </w:rPr>
      </w:pPr>
      <w:r>
        <w:rPr>
          <w:sz w:val="26"/>
          <w:szCs w:val="26"/>
        </w:rPr>
        <w:t>P</w:t>
      </w:r>
      <w:r w:rsidR="005A7E7C">
        <w:rPr>
          <w:sz w:val="26"/>
          <w:szCs w:val="26"/>
        </w:rPr>
        <w:t>PL Electric Utilities Corporation</w:t>
      </w:r>
    </w:p>
    <w:p w14:paraId="1D8AA827" w14:textId="24330FD1" w:rsidR="002E5EFF" w:rsidRDefault="002E5EFF" w:rsidP="002E5EFF">
      <w:pPr>
        <w:widowControl/>
        <w:spacing w:line="360" w:lineRule="auto"/>
        <w:rPr>
          <w:b/>
          <w:sz w:val="26"/>
          <w:szCs w:val="26"/>
        </w:rPr>
      </w:pPr>
    </w:p>
    <w:p w14:paraId="55F28331" w14:textId="77777777" w:rsidR="00387DA5" w:rsidRPr="00B34E15" w:rsidRDefault="00387DA5" w:rsidP="002E5EFF">
      <w:pPr>
        <w:widowControl/>
        <w:spacing w:line="360" w:lineRule="auto"/>
        <w:rPr>
          <w:b/>
          <w:sz w:val="26"/>
          <w:szCs w:val="26"/>
        </w:rPr>
      </w:pPr>
    </w:p>
    <w:p w14:paraId="29353A6D" w14:textId="002E507D" w:rsidR="00CE01AD" w:rsidRDefault="0038698E" w:rsidP="000D7B91">
      <w:pPr>
        <w:widowControl/>
        <w:spacing w:line="360" w:lineRule="auto"/>
        <w:jc w:val="center"/>
        <w:rPr>
          <w:b/>
          <w:sz w:val="26"/>
          <w:szCs w:val="26"/>
        </w:rPr>
      </w:pPr>
      <w:r w:rsidRPr="00DF4899">
        <w:rPr>
          <w:b/>
          <w:sz w:val="26"/>
          <w:szCs w:val="26"/>
        </w:rPr>
        <w:t>OPINION AND ORDER</w:t>
      </w:r>
    </w:p>
    <w:p w14:paraId="0BD27CA4" w14:textId="77777777" w:rsidR="00344C68" w:rsidRDefault="00344C68" w:rsidP="007C55D4">
      <w:pPr>
        <w:widowControl/>
        <w:spacing w:line="360" w:lineRule="auto"/>
        <w:jc w:val="center"/>
        <w:rPr>
          <w:b/>
          <w:sz w:val="26"/>
          <w:szCs w:val="26"/>
        </w:rPr>
      </w:pPr>
    </w:p>
    <w:p w14:paraId="7A0F3CB7" w14:textId="168D517B" w:rsidR="00CE01AD" w:rsidRDefault="00CE01AD" w:rsidP="007C55D4">
      <w:pPr>
        <w:widowControl/>
        <w:spacing w:line="360" w:lineRule="auto"/>
        <w:rPr>
          <w:b/>
          <w:sz w:val="26"/>
          <w:szCs w:val="26"/>
        </w:rPr>
      </w:pPr>
      <w:r>
        <w:rPr>
          <w:b/>
          <w:sz w:val="26"/>
          <w:szCs w:val="26"/>
        </w:rPr>
        <w:t>BY THE COMMISSION:</w:t>
      </w:r>
    </w:p>
    <w:p w14:paraId="467B9228" w14:textId="53B66A98" w:rsidR="00275807" w:rsidRDefault="00275807" w:rsidP="007C55D4">
      <w:pPr>
        <w:widowControl/>
        <w:spacing w:line="360" w:lineRule="auto"/>
        <w:rPr>
          <w:b/>
          <w:sz w:val="26"/>
          <w:szCs w:val="26"/>
        </w:rPr>
      </w:pPr>
    </w:p>
    <w:p w14:paraId="3031A3C1" w14:textId="0C06010E" w:rsidR="00836D57" w:rsidRDefault="00876CDA" w:rsidP="00F7277D">
      <w:pPr>
        <w:widowControl/>
        <w:tabs>
          <w:tab w:val="left" w:pos="-720"/>
        </w:tabs>
        <w:suppressAutoHyphens/>
        <w:spacing w:line="360" w:lineRule="auto"/>
        <w:ind w:firstLine="1440"/>
        <w:rPr>
          <w:sz w:val="26"/>
        </w:rPr>
      </w:pPr>
      <w:r>
        <w:rPr>
          <w:sz w:val="26"/>
        </w:rPr>
        <w:t xml:space="preserve">Before the Pennsylvania Public Utility Commission (Commission) for consideration and disposition are the Exceptions of PPL Electric Utilities Corporation (PPL or the Company), filed on August 6, 2019, to the Initial Decision (I.D.) of Administrative Law Judge (ALJ) </w:t>
      </w:r>
      <w:bookmarkStart w:id="0" w:name="_Hlk45864082"/>
      <w:r>
        <w:rPr>
          <w:sz w:val="26"/>
        </w:rPr>
        <w:t>Dennis J. Buckley</w:t>
      </w:r>
      <w:bookmarkEnd w:id="0"/>
      <w:r>
        <w:rPr>
          <w:sz w:val="26"/>
        </w:rPr>
        <w:t xml:space="preserve">, issued July 17, 2019, in the above-captioned proceeding. </w:t>
      </w:r>
      <w:r w:rsidR="00E94C76">
        <w:rPr>
          <w:sz w:val="26"/>
        </w:rPr>
        <w:t xml:space="preserve"> The Initial Decision sustained, in part, and dismissed, in part, the Formal Complaint (Complaint) </w:t>
      </w:r>
      <w:r w:rsidR="00F0456B">
        <w:rPr>
          <w:sz w:val="26"/>
        </w:rPr>
        <w:t>filed by</w:t>
      </w:r>
      <w:r w:rsidR="00E94C76">
        <w:rPr>
          <w:sz w:val="26"/>
        </w:rPr>
        <w:t xml:space="preserve"> Stacey Weaver (Ms. Weaver or </w:t>
      </w:r>
      <w:r w:rsidR="00F0456B">
        <w:rPr>
          <w:sz w:val="26"/>
        </w:rPr>
        <w:t xml:space="preserve">the </w:t>
      </w:r>
      <w:r w:rsidR="00E94C76">
        <w:rPr>
          <w:sz w:val="26"/>
        </w:rPr>
        <w:t>Complainant)</w:t>
      </w:r>
      <w:r>
        <w:rPr>
          <w:sz w:val="26"/>
        </w:rPr>
        <w:t xml:space="preserve"> </w:t>
      </w:r>
      <w:r w:rsidR="00F0456B">
        <w:rPr>
          <w:sz w:val="26"/>
        </w:rPr>
        <w:t xml:space="preserve">on October 9, 2018.  </w:t>
      </w:r>
      <w:r w:rsidR="00A26481">
        <w:rPr>
          <w:sz w:val="26"/>
        </w:rPr>
        <w:t>Replies to Exceptions have not been filed by the Complainant</w:t>
      </w:r>
      <w:r>
        <w:rPr>
          <w:sz w:val="26"/>
        </w:rPr>
        <w:t>.</w:t>
      </w:r>
      <w:r w:rsidR="00F0456B">
        <w:rPr>
          <w:sz w:val="26"/>
        </w:rPr>
        <w:t xml:space="preserve">  On </w:t>
      </w:r>
      <w:r w:rsidR="00F0456B">
        <w:rPr>
          <w:sz w:val="26"/>
        </w:rPr>
        <w:lastRenderedPageBreak/>
        <w:t xml:space="preserve">consideration of the pleadings and the record in this proceeding, </w:t>
      </w:r>
      <w:bookmarkStart w:id="1" w:name="_Hlk45863991"/>
      <w:r w:rsidR="00F0456B">
        <w:rPr>
          <w:sz w:val="26"/>
        </w:rPr>
        <w:t>we shall grant the Exceptions</w:t>
      </w:r>
      <w:r w:rsidR="00A26481">
        <w:rPr>
          <w:sz w:val="26"/>
        </w:rPr>
        <w:t xml:space="preserve"> of PPL, and therefore, adopt, in part, and reverse, in part, the ALJ’s</w:t>
      </w:r>
      <w:r w:rsidR="0009271D">
        <w:rPr>
          <w:sz w:val="26"/>
        </w:rPr>
        <w:t xml:space="preserve"> Initial Decision</w:t>
      </w:r>
      <w:bookmarkEnd w:id="1"/>
      <w:r w:rsidR="0009271D">
        <w:rPr>
          <w:sz w:val="26"/>
        </w:rPr>
        <w:t xml:space="preserve">, consistent with this Opinion and Order.  </w:t>
      </w:r>
    </w:p>
    <w:p w14:paraId="68C5B024" w14:textId="77777777" w:rsidR="00876CDA" w:rsidRDefault="00876CDA" w:rsidP="00F7277D">
      <w:pPr>
        <w:widowControl/>
        <w:tabs>
          <w:tab w:val="left" w:pos="-720"/>
        </w:tabs>
        <w:suppressAutoHyphens/>
        <w:spacing w:line="360" w:lineRule="auto"/>
        <w:rPr>
          <w:sz w:val="26"/>
        </w:rPr>
      </w:pPr>
    </w:p>
    <w:p w14:paraId="634C0CAE" w14:textId="231E768A" w:rsidR="00D10142" w:rsidRPr="00D10142" w:rsidRDefault="00D10142" w:rsidP="00F7277D">
      <w:pPr>
        <w:pStyle w:val="Heading1"/>
        <w:ind w:left="0" w:firstLine="0"/>
      </w:pPr>
      <w:bookmarkStart w:id="2" w:name="_Hlk21505737"/>
      <w:r w:rsidRPr="00D10142">
        <w:t>History of Proceeding</w:t>
      </w:r>
    </w:p>
    <w:bookmarkEnd w:id="2"/>
    <w:p w14:paraId="6422F3F1" w14:textId="7006E025" w:rsidR="00B00BC3" w:rsidRDefault="00B00BC3" w:rsidP="00F7277D">
      <w:pPr>
        <w:widowControl/>
        <w:tabs>
          <w:tab w:val="left" w:pos="-720"/>
        </w:tabs>
        <w:suppressAutoHyphens/>
        <w:spacing w:line="360" w:lineRule="auto"/>
        <w:ind w:firstLine="1440"/>
        <w:rPr>
          <w:sz w:val="26"/>
        </w:rPr>
      </w:pPr>
    </w:p>
    <w:p w14:paraId="52D1D71D" w14:textId="6F72A4B7" w:rsidR="00FA185F" w:rsidRDefault="000D0441" w:rsidP="00F7277D">
      <w:pPr>
        <w:widowControl/>
        <w:tabs>
          <w:tab w:val="left" w:pos="-720"/>
        </w:tabs>
        <w:suppressAutoHyphens/>
        <w:spacing w:line="360" w:lineRule="auto"/>
        <w:ind w:firstLine="1440"/>
        <w:rPr>
          <w:sz w:val="26"/>
        </w:rPr>
      </w:pPr>
      <w:r>
        <w:rPr>
          <w:sz w:val="26"/>
        </w:rPr>
        <w:t>On October 9, 2018, the Complainant filed the instant Complaint, alleging PPL failed to provide safe and reliable service in that PPL did not replace a low-hanging wire which was struck by a truck on August 18, 2017.  The Complainant alleged that the wire then was struck again on July 2, 2018, causing the electric meter base, conduit, and fasteners to be ripped from her investment property.  Although the Complainant was compensated for her loss by</w:t>
      </w:r>
      <w:r w:rsidR="00D2269B">
        <w:rPr>
          <w:sz w:val="26"/>
        </w:rPr>
        <w:t xml:space="preserve"> the trucking company of</w:t>
      </w:r>
      <w:r>
        <w:rPr>
          <w:sz w:val="26"/>
        </w:rPr>
        <w:t xml:space="preserve"> Pitt-Ohio</w:t>
      </w:r>
      <w:r w:rsidR="00D2269B">
        <w:rPr>
          <w:sz w:val="26"/>
        </w:rPr>
        <w:t xml:space="preserve"> (Pitt-Ohio Trucking or Pitt-Ohio)</w:t>
      </w:r>
      <w:r>
        <w:rPr>
          <w:sz w:val="26"/>
        </w:rPr>
        <w:t>, the Complainant demanded: (1) that PPL reimburse the trucking company $5,254; and (2) that PPL pay to replace the siding on the Complainant’s entire house and a stand-alone shed to a matching color and texture.  Complaint at ¶¶ 4-5</w:t>
      </w:r>
      <w:r w:rsidR="00B569EB">
        <w:rPr>
          <w:sz w:val="26"/>
        </w:rPr>
        <w:t>, Attachment Letter.</w:t>
      </w:r>
    </w:p>
    <w:p w14:paraId="793F3A27" w14:textId="09A6EE92" w:rsidR="00760FC0" w:rsidRDefault="00760FC0" w:rsidP="000D7B91">
      <w:pPr>
        <w:widowControl/>
        <w:tabs>
          <w:tab w:val="left" w:pos="-720"/>
        </w:tabs>
        <w:suppressAutoHyphens/>
        <w:spacing w:line="360" w:lineRule="auto"/>
        <w:ind w:firstLine="1440"/>
        <w:rPr>
          <w:sz w:val="26"/>
        </w:rPr>
      </w:pPr>
    </w:p>
    <w:p w14:paraId="641B0904" w14:textId="7315C821" w:rsidR="00760FC0" w:rsidRDefault="00806CF5" w:rsidP="000D7B91">
      <w:pPr>
        <w:widowControl/>
        <w:tabs>
          <w:tab w:val="left" w:pos="-720"/>
        </w:tabs>
        <w:suppressAutoHyphens/>
        <w:spacing w:line="360" w:lineRule="auto"/>
        <w:ind w:firstLine="1440"/>
        <w:rPr>
          <w:sz w:val="26"/>
        </w:rPr>
      </w:pPr>
      <w:r>
        <w:rPr>
          <w:sz w:val="26"/>
        </w:rPr>
        <w:t>On November 5, 2018, PPL filed an Answer to the Complaint (Answer), in which it denied the allegations of a dangerous condition and argued that the Commission lacks the statutory authority to grant the Complainant the relief she requested.</w:t>
      </w:r>
      <w:r w:rsidR="000C3C79">
        <w:rPr>
          <w:sz w:val="26"/>
        </w:rPr>
        <w:t xml:space="preserve">  Answer at</w:t>
      </w:r>
      <w:r w:rsidR="00F7277D">
        <w:rPr>
          <w:sz w:val="26"/>
        </w:rPr>
        <w:t> </w:t>
      </w:r>
      <w:r w:rsidR="000C3C79">
        <w:rPr>
          <w:sz w:val="26"/>
        </w:rPr>
        <w:t>1.  Therefore, PPL requested that the Complaint be denied.</w:t>
      </w:r>
      <w:r w:rsidR="00D2269B">
        <w:rPr>
          <w:sz w:val="26"/>
        </w:rPr>
        <w:t xml:space="preserve">  </w:t>
      </w:r>
      <w:r w:rsidR="00D2269B" w:rsidRPr="00D2269B">
        <w:rPr>
          <w:i/>
          <w:iCs/>
          <w:sz w:val="26"/>
        </w:rPr>
        <w:t>Id</w:t>
      </w:r>
      <w:r w:rsidR="00D2269B">
        <w:rPr>
          <w:sz w:val="26"/>
        </w:rPr>
        <w:t>. at 2.</w:t>
      </w:r>
    </w:p>
    <w:p w14:paraId="5FA7DC0A" w14:textId="45B15116" w:rsidR="000C3C79" w:rsidRDefault="000C3C79" w:rsidP="000D7B91">
      <w:pPr>
        <w:widowControl/>
        <w:tabs>
          <w:tab w:val="left" w:pos="-720"/>
        </w:tabs>
        <w:suppressAutoHyphens/>
        <w:spacing w:line="360" w:lineRule="auto"/>
        <w:ind w:firstLine="1440"/>
        <w:rPr>
          <w:sz w:val="26"/>
        </w:rPr>
      </w:pPr>
    </w:p>
    <w:p w14:paraId="3E809095" w14:textId="706F0EE0" w:rsidR="000C3C79" w:rsidRDefault="000C3C79" w:rsidP="000D7B91">
      <w:pPr>
        <w:widowControl/>
        <w:tabs>
          <w:tab w:val="left" w:pos="-720"/>
        </w:tabs>
        <w:suppressAutoHyphens/>
        <w:spacing w:line="360" w:lineRule="auto"/>
        <w:ind w:firstLine="1440"/>
        <w:rPr>
          <w:sz w:val="26"/>
        </w:rPr>
      </w:pPr>
      <w:r>
        <w:rPr>
          <w:sz w:val="26"/>
        </w:rPr>
        <w:t xml:space="preserve">An evidentiary hearing was convened on January 10, 2019, as scheduled.  However, the hearing was continued because the Complainant’s proposed hearing exhibits had not been received by the presiding officer.  </w:t>
      </w:r>
      <w:r w:rsidR="00D2269B">
        <w:rPr>
          <w:sz w:val="26"/>
        </w:rPr>
        <w:t xml:space="preserve">A further Call-In Telephonic hearing was scheduled for March 27, 2019.  </w:t>
      </w:r>
    </w:p>
    <w:p w14:paraId="417A642F" w14:textId="0F623F49" w:rsidR="000C3C79" w:rsidRDefault="000C3C79" w:rsidP="000D7B91">
      <w:pPr>
        <w:widowControl/>
        <w:tabs>
          <w:tab w:val="left" w:pos="-720"/>
        </w:tabs>
        <w:suppressAutoHyphens/>
        <w:spacing w:line="360" w:lineRule="auto"/>
        <w:ind w:firstLine="1440"/>
        <w:rPr>
          <w:sz w:val="26"/>
        </w:rPr>
      </w:pPr>
    </w:p>
    <w:p w14:paraId="47228FB0" w14:textId="45C0521A" w:rsidR="000C3C79" w:rsidRDefault="007237E1" w:rsidP="000D7B91">
      <w:pPr>
        <w:widowControl/>
        <w:tabs>
          <w:tab w:val="left" w:pos="-720"/>
        </w:tabs>
        <w:suppressAutoHyphens/>
        <w:spacing w:line="360" w:lineRule="auto"/>
        <w:ind w:firstLine="1440"/>
        <w:rPr>
          <w:sz w:val="26"/>
        </w:rPr>
      </w:pPr>
      <w:r>
        <w:rPr>
          <w:sz w:val="26"/>
        </w:rPr>
        <w:t xml:space="preserve">The hearing convened, as </w:t>
      </w:r>
      <w:r w:rsidR="00D2269B">
        <w:rPr>
          <w:sz w:val="26"/>
        </w:rPr>
        <w:t>re</w:t>
      </w:r>
      <w:r>
        <w:rPr>
          <w:sz w:val="26"/>
        </w:rPr>
        <w:t xml:space="preserve">scheduled, on March 27, 2019.  The Complainant appeared </w:t>
      </w:r>
      <w:r w:rsidRPr="007237E1">
        <w:rPr>
          <w:i/>
          <w:iCs/>
          <w:sz w:val="26"/>
        </w:rPr>
        <w:t>pro se</w:t>
      </w:r>
      <w:r>
        <w:rPr>
          <w:sz w:val="26"/>
        </w:rPr>
        <w:t xml:space="preserve">, testified on her own behalf and presented no other </w:t>
      </w:r>
      <w:r>
        <w:rPr>
          <w:sz w:val="26"/>
        </w:rPr>
        <w:lastRenderedPageBreak/>
        <w:t>witnesses.  Four exhibits were admitted on behalf of the Complainant</w:t>
      </w:r>
      <w:r w:rsidR="007377F8">
        <w:rPr>
          <w:sz w:val="26"/>
        </w:rPr>
        <w:t xml:space="preserve">: </w:t>
      </w:r>
      <w:r w:rsidR="00D2269B">
        <w:rPr>
          <w:sz w:val="26"/>
        </w:rPr>
        <w:t xml:space="preserve">(1) </w:t>
      </w:r>
      <w:r w:rsidR="007377F8">
        <w:rPr>
          <w:sz w:val="26"/>
        </w:rPr>
        <w:t xml:space="preserve">Complainant Exhibit A, a picture of the siding of her house; </w:t>
      </w:r>
      <w:r w:rsidR="00D2269B">
        <w:rPr>
          <w:sz w:val="26"/>
        </w:rPr>
        <w:t xml:space="preserve">(2) </w:t>
      </w:r>
      <w:r w:rsidR="007377F8">
        <w:rPr>
          <w:sz w:val="26"/>
        </w:rPr>
        <w:t xml:space="preserve">Complainant Exhibit B, a picture of a PPL truck making repairs; </w:t>
      </w:r>
      <w:r w:rsidR="00D2269B">
        <w:rPr>
          <w:sz w:val="26"/>
        </w:rPr>
        <w:t xml:space="preserve">(3) </w:t>
      </w:r>
      <w:r w:rsidR="007377F8">
        <w:rPr>
          <w:sz w:val="26"/>
        </w:rPr>
        <w:t>Complainant Exhibit C, a picture of completed repair work showing wiring reconnection at the top of a pole;</w:t>
      </w:r>
      <w:r w:rsidR="00D2269B">
        <w:rPr>
          <w:sz w:val="26"/>
        </w:rPr>
        <w:t xml:space="preserve"> </w:t>
      </w:r>
      <w:r w:rsidR="007377F8">
        <w:rPr>
          <w:sz w:val="26"/>
        </w:rPr>
        <w:t>and</w:t>
      </w:r>
      <w:r w:rsidR="00D2269B">
        <w:rPr>
          <w:sz w:val="26"/>
        </w:rPr>
        <w:t xml:space="preserve"> (4)</w:t>
      </w:r>
      <w:r w:rsidR="007377F8">
        <w:rPr>
          <w:sz w:val="26"/>
        </w:rPr>
        <w:t xml:space="preserve"> Complainant Exhibit D, a picture of a wire being attached to the peak of the Complainant’s home.  </w:t>
      </w:r>
      <w:r w:rsidR="00D5076B">
        <w:rPr>
          <w:sz w:val="26"/>
        </w:rPr>
        <w:t xml:space="preserve">PPL was represented by counsel who presented the testimony of Kimberly Hanson, a Senior Claims Coordinator for PPL Services.  PPL presented four exhibits, which were admitted into the record: </w:t>
      </w:r>
      <w:r w:rsidR="00D2269B">
        <w:rPr>
          <w:sz w:val="26"/>
        </w:rPr>
        <w:t xml:space="preserve">(1) </w:t>
      </w:r>
      <w:r w:rsidR="00D5076B">
        <w:rPr>
          <w:sz w:val="26"/>
        </w:rPr>
        <w:t>PPL Exhibit 7, an outage list documenting the incident on August</w:t>
      </w:r>
      <w:r w:rsidR="008B76B9">
        <w:rPr>
          <w:sz w:val="26"/>
        </w:rPr>
        <w:t> </w:t>
      </w:r>
      <w:r w:rsidR="00D5076B">
        <w:rPr>
          <w:sz w:val="26"/>
        </w:rPr>
        <w:t>18,</w:t>
      </w:r>
      <w:r w:rsidR="008B76B9">
        <w:rPr>
          <w:sz w:val="26"/>
        </w:rPr>
        <w:t> </w:t>
      </w:r>
      <w:r w:rsidR="00D5076B">
        <w:rPr>
          <w:sz w:val="26"/>
        </w:rPr>
        <w:t xml:space="preserve">2017; </w:t>
      </w:r>
      <w:r w:rsidR="00D2269B">
        <w:rPr>
          <w:sz w:val="26"/>
        </w:rPr>
        <w:t xml:space="preserve">(2) </w:t>
      </w:r>
      <w:r w:rsidR="00D5076B">
        <w:rPr>
          <w:sz w:val="26"/>
        </w:rPr>
        <w:t xml:space="preserve">PPL Exhibit 8, </w:t>
      </w:r>
      <w:r w:rsidR="004E56DE">
        <w:rPr>
          <w:sz w:val="26"/>
        </w:rPr>
        <w:t xml:space="preserve">documentation of the outage call, showing that PPL received a call from Lancaster 911 dispatch on August 18, 2017 for a low wire; </w:t>
      </w:r>
      <w:r w:rsidR="00D2269B">
        <w:rPr>
          <w:sz w:val="26"/>
        </w:rPr>
        <w:t xml:space="preserve">(3) </w:t>
      </w:r>
      <w:r w:rsidR="004E56DE">
        <w:rPr>
          <w:sz w:val="26"/>
        </w:rPr>
        <w:t>PPL Exhibit 9, an extract from a record documenting the job details in response to the August</w:t>
      </w:r>
      <w:r w:rsidR="008B76B9">
        <w:rPr>
          <w:sz w:val="26"/>
        </w:rPr>
        <w:t> </w:t>
      </w:r>
      <w:r w:rsidR="004E56DE">
        <w:rPr>
          <w:sz w:val="26"/>
        </w:rPr>
        <w:t>18, 2017 incident; and</w:t>
      </w:r>
      <w:r w:rsidR="00D2269B">
        <w:rPr>
          <w:sz w:val="26"/>
        </w:rPr>
        <w:t xml:space="preserve"> (4)</w:t>
      </w:r>
      <w:r w:rsidR="004E56DE">
        <w:rPr>
          <w:sz w:val="26"/>
        </w:rPr>
        <w:t xml:space="preserve"> PPL Exhibit 10, an account contact history.</w:t>
      </w:r>
      <w:r w:rsidR="00CE1242">
        <w:rPr>
          <w:sz w:val="26"/>
        </w:rPr>
        <w:t xml:space="preserve">  </w:t>
      </w:r>
    </w:p>
    <w:p w14:paraId="160AA9D3" w14:textId="3221C48B" w:rsidR="004E56DE" w:rsidRDefault="004E56DE" w:rsidP="000D7B91">
      <w:pPr>
        <w:widowControl/>
        <w:tabs>
          <w:tab w:val="left" w:pos="-720"/>
        </w:tabs>
        <w:suppressAutoHyphens/>
        <w:spacing w:line="360" w:lineRule="auto"/>
        <w:ind w:firstLine="1440"/>
        <w:rPr>
          <w:sz w:val="26"/>
        </w:rPr>
      </w:pPr>
    </w:p>
    <w:p w14:paraId="547DC783" w14:textId="06081978" w:rsidR="004E56DE" w:rsidRDefault="00CE1242" w:rsidP="000D7B91">
      <w:pPr>
        <w:widowControl/>
        <w:tabs>
          <w:tab w:val="left" w:pos="-720"/>
        </w:tabs>
        <w:suppressAutoHyphens/>
        <w:spacing w:line="360" w:lineRule="auto"/>
        <w:ind w:firstLine="1440"/>
        <w:rPr>
          <w:rFonts w:eastAsia="Calibri"/>
          <w:sz w:val="26"/>
          <w:szCs w:val="26"/>
        </w:rPr>
      </w:pPr>
      <w:r w:rsidRPr="009A1423">
        <w:rPr>
          <w:rFonts w:eastAsia="Calibri"/>
          <w:sz w:val="26"/>
          <w:szCs w:val="26"/>
        </w:rPr>
        <w:t xml:space="preserve">The record closed on </w:t>
      </w:r>
      <w:r>
        <w:rPr>
          <w:rFonts w:eastAsia="Calibri"/>
          <w:sz w:val="26"/>
          <w:szCs w:val="26"/>
        </w:rPr>
        <w:t>April 19</w:t>
      </w:r>
      <w:r w:rsidRPr="009A1423">
        <w:rPr>
          <w:rFonts w:eastAsia="Calibri"/>
          <w:sz w:val="26"/>
          <w:szCs w:val="26"/>
        </w:rPr>
        <w:t>, 201</w:t>
      </w:r>
      <w:r>
        <w:rPr>
          <w:rFonts w:eastAsia="Calibri"/>
          <w:sz w:val="26"/>
          <w:szCs w:val="26"/>
        </w:rPr>
        <w:t>9</w:t>
      </w:r>
      <w:r w:rsidRPr="009A1423">
        <w:rPr>
          <w:rFonts w:eastAsia="Calibri"/>
          <w:sz w:val="26"/>
          <w:szCs w:val="26"/>
        </w:rPr>
        <w:t xml:space="preserve">, the date the </w:t>
      </w:r>
      <w:r>
        <w:rPr>
          <w:rFonts w:eastAsia="Calibri"/>
          <w:sz w:val="26"/>
          <w:szCs w:val="26"/>
        </w:rPr>
        <w:t xml:space="preserve">fifty-nine-page </w:t>
      </w:r>
      <w:r w:rsidRPr="009A1423">
        <w:rPr>
          <w:rFonts w:eastAsia="Calibri"/>
          <w:sz w:val="26"/>
          <w:szCs w:val="26"/>
        </w:rPr>
        <w:t xml:space="preserve">transcript was filed with the Secretary’s Bureau.  </w:t>
      </w:r>
    </w:p>
    <w:p w14:paraId="7FC5CDF5" w14:textId="627B2723" w:rsidR="00E92E7C" w:rsidRDefault="00E92E7C" w:rsidP="000D7B91">
      <w:pPr>
        <w:widowControl/>
        <w:tabs>
          <w:tab w:val="left" w:pos="-720"/>
        </w:tabs>
        <w:suppressAutoHyphens/>
        <w:spacing w:line="360" w:lineRule="auto"/>
        <w:ind w:firstLine="1440"/>
        <w:rPr>
          <w:rFonts w:eastAsia="Calibri"/>
          <w:sz w:val="26"/>
          <w:szCs w:val="26"/>
        </w:rPr>
      </w:pPr>
    </w:p>
    <w:p w14:paraId="299962BA" w14:textId="70C7DAB7" w:rsidR="00E92E7C" w:rsidRDefault="00E92E7C" w:rsidP="000D7B91">
      <w:pPr>
        <w:widowControl/>
        <w:tabs>
          <w:tab w:val="left" w:pos="-720"/>
        </w:tabs>
        <w:suppressAutoHyphens/>
        <w:spacing w:line="360" w:lineRule="auto"/>
        <w:ind w:firstLine="1440"/>
        <w:rPr>
          <w:sz w:val="26"/>
          <w:szCs w:val="26"/>
        </w:rPr>
      </w:pPr>
      <w:r>
        <w:rPr>
          <w:rFonts w:eastAsia="Calibri"/>
          <w:sz w:val="26"/>
          <w:szCs w:val="26"/>
        </w:rPr>
        <w:t xml:space="preserve">On July 17, 2019, the Commission issued the Initial Decision of ALJ Buckley in this matter.  In the Initial Decision, ALJ Buckley granted, in part, and denied, in part, the Complaint.  </w:t>
      </w:r>
      <w:r w:rsidR="00EF4E4B">
        <w:rPr>
          <w:rFonts w:eastAsia="Calibri"/>
          <w:sz w:val="26"/>
          <w:szCs w:val="26"/>
        </w:rPr>
        <w:t xml:space="preserve">Specifically, the ALJ granted the Complainant’s claim of experiencing a safety or quality problem with her utility service and denied the Complainant’s claim for damages due to lack of jurisdiction.  The ALJ found that PPL’s failure to provide reasonable or safe electric service to the Complainant resulted in a violation of 66 Pa. C.S. § 1501 and directed PPL to pay a civil penalty of $32,000 for the violation in accordance </w:t>
      </w:r>
      <w:r w:rsidR="00EF4E4B" w:rsidRPr="00BC7E17">
        <w:rPr>
          <w:sz w:val="26"/>
          <w:szCs w:val="26"/>
        </w:rPr>
        <w:t xml:space="preserve">with 66 Pa. C.S. § 3301.  </w:t>
      </w:r>
      <w:r w:rsidR="00EF4E4B" w:rsidRPr="00BC7E17">
        <w:rPr>
          <w:i/>
          <w:sz w:val="26"/>
          <w:szCs w:val="26"/>
        </w:rPr>
        <w:t>See</w:t>
      </w:r>
      <w:r w:rsidR="00EF4E4B" w:rsidRPr="00BC7E17">
        <w:rPr>
          <w:sz w:val="26"/>
          <w:szCs w:val="26"/>
        </w:rPr>
        <w:t xml:space="preserve"> I.D. at </w:t>
      </w:r>
      <w:r w:rsidR="00EF4E4B">
        <w:rPr>
          <w:sz w:val="26"/>
          <w:szCs w:val="26"/>
        </w:rPr>
        <w:t>8-12.</w:t>
      </w:r>
    </w:p>
    <w:p w14:paraId="3E1E826F" w14:textId="337EC227" w:rsidR="005D6492" w:rsidRDefault="005D6492" w:rsidP="000D7B91">
      <w:pPr>
        <w:widowControl/>
        <w:tabs>
          <w:tab w:val="left" w:pos="-720"/>
        </w:tabs>
        <w:suppressAutoHyphens/>
        <w:spacing w:line="360" w:lineRule="auto"/>
        <w:ind w:firstLine="1440"/>
        <w:rPr>
          <w:sz w:val="26"/>
          <w:szCs w:val="26"/>
        </w:rPr>
      </w:pPr>
    </w:p>
    <w:p w14:paraId="595FEC41" w14:textId="1F212990" w:rsidR="00FA185F" w:rsidRDefault="005D6492" w:rsidP="001C3F07">
      <w:pPr>
        <w:widowControl/>
        <w:tabs>
          <w:tab w:val="left" w:pos="-720"/>
        </w:tabs>
        <w:suppressAutoHyphens/>
        <w:spacing w:line="360" w:lineRule="auto"/>
        <w:ind w:firstLine="1440"/>
        <w:rPr>
          <w:sz w:val="26"/>
          <w:szCs w:val="26"/>
        </w:rPr>
      </w:pPr>
      <w:r>
        <w:rPr>
          <w:sz w:val="26"/>
          <w:szCs w:val="26"/>
        </w:rPr>
        <w:lastRenderedPageBreak/>
        <w:t xml:space="preserve">As noted, </w:t>
      </w:r>
      <w:r w:rsidRPr="005D6492">
        <w:rPr>
          <w:i/>
          <w:iCs/>
          <w:sz w:val="26"/>
          <w:szCs w:val="26"/>
        </w:rPr>
        <w:t>supra</w:t>
      </w:r>
      <w:r>
        <w:rPr>
          <w:sz w:val="26"/>
          <w:szCs w:val="26"/>
        </w:rPr>
        <w:t>, on August 6, 2019, PPL filed Exceptions to the Initial Decision.</w:t>
      </w:r>
      <w:r w:rsidR="000402D7">
        <w:rPr>
          <w:rStyle w:val="FootnoteReference"/>
          <w:sz w:val="26"/>
          <w:szCs w:val="26"/>
        </w:rPr>
        <w:footnoteReference w:id="2"/>
      </w:r>
      <w:r>
        <w:rPr>
          <w:sz w:val="26"/>
          <w:szCs w:val="26"/>
        </w:rPr>
        <w:t xml:space="preserve">  The Complainant has not filed Replies to Exceptions.  </w:t>
      </w:r>
    </w:p>
    <w:p w14:paraId="56444729" w14:textId="77777777" w:rsidR="00D2269B" w:rsidRPr="001C3F07" w:rsidRDefault="00D2269B" w:rsidP="001C3F07">
      <w:pPr>
        <w:widowControl/>
        <w:tabs>
          <w:tab w:val="left" w:pos="-720"/>
        </w:tabs>
        <w:suppressAutoHyphens/>
        <w:spacing w:line="360" w:lineRule="auto"/>
        <w:ind w:firstLine="1440"/>
        <w:rPr>
          <w:rFonts w:eastAsia="Calibri"/>
          <w:sz w:val="26"/>
          <w:szCs w:val="26"/>
        </w:rPr>
      </w:pPr>
    </w:p>
    <w:p w14:paraId="637118CA" w14:textId="3BA7B37D" w:rsidR="009775C5" w:rsidRPr="00625B2B" w:rsidRDefault="009775C5" w:rsidP="00783C45">
      <w:pPr>
        <w:pStyle w:val="Heading1"/>
        <w:ind w:left="0" w:firstLine="0"/>
      </w:pPr>
      <w:r>
        <w:t>Background</w:t>
      </w:r>
    </w:p>
    <w:p w14:paraId="6FDA160C" w14:textId="461A511A" w:rsidR="009775C5" w:rsidRDefault="009775C5" w:rsidP="00F16E22">
      <w:pPr>
        <w:widowControl/>
        <w:spacing w:line="360" w:lineRule="auto"/>
        <w:ind w:firstLine="1440"/>
        <w:rPr>
          <w:sz w:val="26"/>
        </w:rPr>
      </w:pPr>
    </w:p>
    <w:p w14:paraId="7AA63D97" w14:textId="79A8C991" w:rsidR="00DE126E" w:rsidRDefault="001C3F07" w:rsidP="00F16E22">
      <w:pPr>
        <w:widowControl/>
        <w:spacing w:line="360" w:lineRule="auto"/>
        <w:ind w:firstLine="1440"/>
        <w:rPr>
          <w:sz w:val="26"/>
        </w:rPr>
      </w:pPr>
      <w:r>
        <w:rPr>
          <w:sz w:val="26"/>
        </w:rPr>
        <w:t>The dispute between the parties concerns the maintenance of the lines which cross West Broad Street in New Holland, Pennsylvania</w:t>
      </w:r>
      <w:r w:rsidR="001B2A26">
        <w:rPr>
          <w:sz w:val="26"/>
        </w:rPr>
        <w:t>, extending to the Complainant’s service address located at 341 West Broad Street</w:t>
      </w:r>
      <w:r>
        <w:rPr>
          <w:sz w:val="26"/>
        </w:rPr>
        <w:t>.</w:t>
      </w:r>
      <w:r w:rsidR="001154F0">
        <w:rPr>
          <w:rStyle w:val="FootnoteReference"/>
          <w:sz w:val="26"/>
        </w:rPr>
        <w:footnoteReference w:id="3"/>
      </w:r>
      <w:r>
        <w:rPr>
          <w:sz w:val="26"/>
        </w:rPr>
        <w:t xml:space="preserve">  The Complainant alleged that such wire belongs</w:t>
      </w:r>
      <w:r w:rsidR="001B54FF">
        <w:rPr>
          <w:sz w:val="26"/>
        </w:rPr>
        <w:t xml:space="preserve"> to PPL and was struck on August 18, 2017 by a truck exiting Pitt-Ohio</w:t>
      </w:r>
      <w:r w:rsidR="00003976">
        <w:rPr>
          <w:sz w:val="26"/>
        </w:rPr>
        <w:t xml:space="preserve"> Trucking</w:t>
      </w:r>
      <w:r w:rsidR="001B54FF">
        <w:rPr>
          <w:sz w:val="26"/>
        </w:rPr>
        <w:t>.</w:t>
      </w:r>
      <w:r w:rsidR="003E0B94">
        <w:rPr>
          <w:rStyle w:val="FootnoteReference"/>
          <w:sz w:val="26"/>
        </w:rPr>
        <w:footnoteReference w:id="4"/>
      </w:r>
      <w:r w:rsidR="001B54FF">
        <w:rPr>
          <w:sz w:val="26"/>
        </w:rPr>
        <w:t xml:space="preserve">  On the same date, Lancaster 911 reported a low hanging wire problem to PPL.</w:t>
      </w:r>
      <w:r w:rsidR="006248A1">
        <w:rPr>
          <w:sz w:val="26"/>
        </w:rPr>
        <w:t xml:space="preserve">  Tr. at 41; PPL Exh. 10.  </w:t>
      </w:r>
      <w:r w:rsidR="001B54FF">
        <w:rPr>
          <w:sz w:val="26"/>
        </w:rPr>
        <w:t xml:space="preserve">PPL investigated the report by dispatching a </w:t>
      </w:r>
      <w:r w:rsidR="006A76AC">
        <w:rPr>
          <w:sz w:val="26"/>
        </w:rPr>
        <w:t>“</w:t>
      </w:r>
      <w:proofErr w:type="spellStart"/>
      <w:r w:rsidR="001B54FF">
        <w:rPr>
          <w:sz w:val="26"/>
        </w:rPr>
        <w:t>Troubleman</w:t>
      </w:r>
      <w:proofErr w:type="spellEnd"/>
      <w:r w:rsidR="006A76AC">
        <w:rPr>
          <w:sz w:val="26"/>
        </w:rPr>
        <w:t>”</w:t>
      </w:r>
      <w:r w:rsidR="004B3D7B">
        <w:rPr>
          <w:rStyle w:val="FootnoteReference"/>
          <w:sz w:val="26"/>
        </w:rPr>
        <w:footnoteReference w:id="5"/>
      </w:r>
      <w:r w:rsidR="001B54FF">
        <w:rPr>
          <w:sz w:val="26"/>
        </w:rPr>
        <w:t xml:space="preserve"> within four minutes of receipt of the call, at which time </w:t>
      </w:r>
      <w:r w:rsidR="006A76AC">
        <w:rPr>
          <w:sz w:val="26"/>
        </w:rPr>
        <w:t>the</w:t>
      </w:r>
      <w:r w:rsidR="001B54FF">
        <w:rPr>
          <w:sz w:val="26"/>
        </w:rPr>
        <w:t xml:space="preserve"> PPL </w:t>
      </w:r>
      <w:proofErr w:type="spellStart"/>
      <w:r w:rsidR="001B54FF">
        <w:rPr>
          <w:sz w:val="26"/>
        </w:rPr>
        <w:t>Troubleman</w:t>
      </w:r>
      <w:proofErr w:type="spellEnd"/>
      <w:r w:rsidR="001B54FF">
        <w:rPr>
          <w:sz w:val="26"/>
        </w:rPr>
        <w:t xml:space="preserve"> determined the cause was not a PPL issue.  Tr. at 42; PPL Exh. 7.  For the next eleven months, there were no telephone calls to PPL noted on the account and there were no interruptions of service.  Tr. at 39-41.  Thereafter</w:t>
      </w:r>
      <w:r w:rsidR="00F602A8">
        <w:rPr>
          <w:sz w:val="26"/>
        </w:rPr>
        <w:t>,</w:t>
      </w:r>
      <w:r w:rsidR="001B54FF">
        <w:rPr>
          <w:sz w:val="26"/>
        </w:rPr>
        <w:t xml:space="preserve"> on July 2, 2018, a Pitt-Ohio truck struck and took down the distribution wire servicing the Complainant’s </w:t>
      </w:r>
      <w:r w:rsidR="001B2A26">
        <w:rPr>
          <w:sz w:val="26"/>
        </w:rPr>
        <w:t>property</w:t>
      </w:r>
      <w:r w:rsidR="001B54FF">
        <w:rPr>
          <w:sz w:val="26"/>
        </w:rPr>
        <w:t>, causing damages to the exterior of the home.</w:t>
      </w:r>
      <w:r w:rsidR="00555D96">
        <w:rPr>
          <w:sz w:val="26"/>
        </w:rPr>
        <w:t xml:space="preserve">  The Complainant hired a third-party contractor who was able to repair and relocate the point of attachment</w:t>
      </w:r>
      <w:r w:rsidR="001B54FF">
        <w:rPr>
          <w:sz w:val="26"/>
        </w:rPr>
        <w:t xml:space="preserve"> </w:t>
      </w:r>
      <w:r w:rsidR="00555D96">
        <w:rPr>
          <w:sz w:val="26"/>
        </w:rPr>
        <w:t xml:space="preserve">to which PPL </w:t>
      </w:r>
      <w:r w:rsidR="00555D96">
        <w:rPr>
          <w:sz w:val="26"/>
        </w:rPr>
        <w:lastRenderedPageBreak/>
        <w:t>would connect the wire.  Tr. at 32-33.</w:t>
      </w:r>
      <w:r w:rsidR="00C27C58">
        <w:rPr>
          <w:rStyle w:val="FootnoteReference"/>
          <w:sz w:val="26"/>
        </w:rPr>
        <w:footnoteReference w:id="6"/>
      </w:r>
      <w:r w:rsidR="00555D96">
        <w:rPr>
          <w:sz w:val="26"/>
        </w:rPr>
        <w:t xml:space="preserve">  </w:t>
      </w:r>
      <w:r w:rsidR="001B54FF">
        <w:rPr>
          <w:sz w:val="26"/>
        </w:rPr>
        <w:t>PPL responded and restored power</w:t>
      </w:r>
      <w:r w:rsidR="00D2269B">
        <w:rPr>
          <w:sz w:val="26"/>
        </w:rPr>
        <w:t xml:space="preserve"> on</w:t>
      </w:r>
      <w:r w:rsidR="001B54FF">
        <w:rPr>
          <w:sz w:val="26"/>
        </w:rPr>
        <w:t xml:space="preserve"> the same da</w:t>
      </w:r>
      <w:r w:rsidR="00D2269B">
        <w:rPr>
          <w:sz w:val="26"/>
        </w:rPr>
        <w:t>y</w:t>
      </w:r>
      <w:r w:rsidR="0070316A">
        <w:rPr>
          <w:sz w:val="26"/>
        </w:rPr>
        <w:t>, July 2, 2018.</w:t>
      </w:r>
      <w:r w:rsidR="001B54FF">
        <w:rPr>
          <w:sz w:val="26"/>
        </w:rPr>
        <w:t xml:space="preserve">  PPL Exh. 9.  </w:t>
      </w:r>
    </w:p>
    <w:p w14:paraId="520CB472" w14:textId="77777777" w:rsidR="000D322E" w:rsidRDefault="000D322E" w:rsidP="000D322E">
      <w:pPr>
        <w:widowControl/>
        <w:tabs>
          <w:tab w:val="left" w:pos="-720"/>
        </w:tabs>
        <w:suppressAutoHyphens/>
        <w:spacing w:line="360" w:lineRule="auto"/>
        <w:ind w:firstLine="1440"/>
        <w:rPr>
          <w:sz w:val="26"/>
          <w:szCs w:val="26"/>
        </w:rPr>
      </w:pPr>
    </w:p>
    <w:p w14:paraId="6C34C186" w14:textId="77777777" w:rsidR="00736196" w:rsidRPr="00625B2B" w:rsidRDefault="00736196" w:rsidP="00783C45">
      <w:pPr>
        <w:pStyle w:val="Heading1"/>
        <w:keepNext/>
        <w:keepLines/>
        <w:ind w:left="0" w:firstLine="0"/>
      </w:pPr>
      <w:bookmarkStart w:id="3" w:name="_Hlk39580059"/>
      <w:r w:rsidRPr="00625B2B">
        <w:t>Discussion</w:t>
      </w:r>
    </w:p>
    <w:bookmarkEnd w:id="3"/>
    <w:p w14:paraId="648D2C14" w14:textId="76CCFC3F" w:rsidR="00E20E9B" w:rsidRDefault="00E20E9B" w:rsidP="00FF62A0">
      <w:pPr>
        <w:keepNext/>
        <w:keepLines/>
        <w:widowControl/>
        <w:spacing w:line="360" w:lineRule="auto"/>
        <w:ind w:firstLine="1440"/>
        <w:rPr>
          <w:sz w:val="26"/>
          <w:szCs w:val="26"/>
        </w:rPr>
      </w:pPr>
    </w:p>
    <w:p w14:paraId="4EE0DBBA" w14:textId="77777777" w:rsidR="0056304B" w:rsidRPr="00BC7E17" w:rsidRDefault="0056304B" w:rsidP="0056304B">
      <w:pPr>
        <w:widowControl/>
        <w:spacing w:line="360" w:lineRule="auto"/>
        <w:ind w:firstLine="1440"/>
        <w:rPr>
          <w:sz w:val="26"/>
          <w:szCs w:val="26"/>
        </w:rPr>
      </w:pPr>
      <w:r w:rsidRPr="00BC7E17">
        <w:rPr>
          <w:sz w:val="26"/>
          <w:szCs w:val="26"/>
        </w:rPr>
        <w:t xml:space="preserve">As a preliminary matter, as we proceed in our review of the Exceptions filed in this proceeding, we are reminded that we are not required to consider expressly or at great length each and every contention raised by a party to our proceedings.  </w:t>
      </w:r>
      <w:r w:rsidRPr="00BC7E17">
        <w:rPr>
          <w:i/>
          <w:sz w:val="26"/>
          <w:szCs w:val="26"/>
        </w:rPr>
        <w:t>University of Pennsylvania</w:t>
      </w:r>
      <w:r w:rsidRPr="00BC7E17">
        <w:rPr>
          <w:sz w:val="26"/>
          <w:szCs w:val="26"/>
        </w:rPr>
        <w:t xml:space="preserve"> </w:t>
      </w:r>
      <w:r w:rsidRPr="00BC7E17">
        <w:rPr>
          <w:i/>
          <w:sz w:val="26"/>
          <w:szCs w:val="26"/>
        </w:rPr>
        <w:t>v. Pa. PUC</w:t>
      </w:r>
      <w:r w:rsidRPr="00BC7E17">
        <w:rPr>
          <w:sz w:val="26"/>
          <w:szCs w:val="26"/>
        </w:rPr>
        <w:t xml:space="preserve">, 485 A.2d 1217, 1222 (Pa. Cmwlth. 1984).  Any exception or argument that is not specifically addressed herein shall be deemed to have been duly considered and denied without further discussion.   </w:t>
      </w:r>
    </w:p>
    <w:p w14:paraId="120F6C4B" w14:textId="77777777" w:rsidR="0056304B" w:rsidRDefault="0056304B" w:rsidP="0056304B">
      <w:pPr>
        <w:keepNext/>
        <w:keepLines/>
        <w:widowControl/>
        <w:spacing w:line="360" w:lineRule="auto"/>
        <w:rPr>
          <w:sz w:val="26"/>
          <w:szCs w:val="26"/>
        </w:rPr>
      </w:pPr>
    </w:p>
    <w:p w14:paraId="7B466A6B" w14:textId="6397720F" w:rsidR="00315EE2" w:rsidRPr="00D11933" w:rsidRDefault="00315EE2" w:rsidP="00FF62A0">
      <w:pPr>
        <w:pStyle w:val="Heading2"/>
      </w:pPr>
      <w:bookmarkStart w:id="4" w:name="_Hlk21437904"/>
      <w:r w:rsidRPr="00AF33E5">
        <w:t>Legal</w:t>
      </w:r>
      <w:r w:rsidRPr="00D11933">
        <w:t xml:space="preserve"> </w:t>
      </w:r>
      <w:r w:rsidRPr="00AF33E5">
        <w:t>Standards</w:t>
      </w:r>
    </w:p>
    <w:bookmarkEnd w:id="4"/>
    <w:p w14:paraId="4CA33D47" w14:textId="293CF6CD" w:rsidR="00FF62A0" w:rsidRPr="0056304B" w:rsidRDefault="00FF62A0" w:rsidP="0056304B">
      <w:pPr>
        <w:widowControl/>
        <w:suppressAutoHyphens/>
        <w:spacing w:line="360" w:lineRule="auto"/>
        <w:rPr>
          <w:rFonts w:eastAsia="Calibri"/>
          <w:color w:val="000000"/>
          <w:sz w:val="26"/>
          <w:szCs w:val="26"/>
          <w:u w:color="000000"/>
        </w:rPr>
      </w:pPr>
    </w:p>
    <w:p w14:paraId="22D4D557" w14:textId="5D50919C" w:rsidR="0056304B" w:rsidRPr="0056304B" w:rsidRDefault="00D2269B" w:rsidP="008203F3">
      <w:pPr>
        <w:pStyle w:val="Heading3"/>
      </w:pPr>
      <w:r w:rsidRPr="008203F3">
        <w:t>Damages</w:t>
      </w:r>
    </w:p>
    <w:p w14:paraId="6F893A76" w14:textId="08932F7A" w:rsidR="0056304B" w:rsidRDefault="0056304B" w:rsidP="0056304B">
      <w:pPr>
        <w:spacing w:line="360" w:lineRule="auto"/>
        <w:rPr>
          <w:rFonts w:eastAsia="Calibri"/>
          <w:sz w:val="26"/>
          <w:szCs w:val="26"/>
        </w:rPr>
      </w:pPr>
    </w:p>
    <w:p w14:paraId="32520DF3" w14:textId="2CD8366B" w:rsidR="0056304B" w:rsidRPr="00BC7E17" w:rsidRDefault="0056304B" w:rsidP="0056304B">
      <w:pPr>
        <w:widowControl/>
        <w:spacing w:line="360" w:lineRule="auto"/>
        <w:ind w:firstLine="1440"/>
        <w:rPr>
          <w:sz w:val="26"/>
          <w:szCs w:val="26"/>
        </w:rPr>
      </w:pPr>
      <w:r w:rsidRPr="00BC7E17">
        <w:rPr>
          <w:sz w:val="26"/>
          <w:szCs w:val="26"/>
        </w:rPr>
        <w:t xml:space="preserve">At the outset, we recognize that, as a jurisdictional matter, we do not have the power to award monetary damages, as the Complainant has requested in her Complaint.  </w:t>
      </w:r>
      <w:r w:rsidRPr="00BC7E17">
        <w:rPr>
          <w:i/>
          <w:sz w:val="26"/>
          <w:szCs w:val="26"/>
        </w:rPr>
        <w:t>See</w:t>
      </w:r>
      <w:r w:rsidRPr="00BC7E17">
        <w:rPr>
          <w:sz w:val="26"/>
          <w:szCs w:val="26"/>
        </w:rPr>
        <w:t xml:space="preserve"> </w:t>
      </w:r>
      <w:r w:rsidRPr="00BC7E17">
        <w:rPr>
          <w:i/>
          <w:sz w:val="26"/>
          <w:szCs w:val="26"/>
        </w:rPr>
        <w:t>DeFrancesco v. Western Pa. Water Co.</w:t>
      </w:r>
      <w:r w:rsidRPr="00BC7E17">
        <w:rPr>
          <w:sz w:val="26"/>
          <w:szCs w:val="26"/>
        </w:rPr>
        <w:t xml:space="preserve">, </w:t>
      </w:r>
      <w:r w:rsidR="00F602A8">
        <w:rPr>
          <w:sz w:val="26"/>
          <w:szCs w:val="26"/>
        </w:rPr>
        <w:t xml:space="preserve">499 Pa. 374, </w:t>
      </w:r>
      <w:r w:rsidRPr="00BC7E17">
        <w:rPr>
          <w:sz w:val="26"/>
          <w:szCs w:val="26"/>
        </w:rPr>
        <w:t xml:space="preserve">453 A.2d 595 (1982); </w:t>
      </w:r>
      <w:r w:rsidRPr="00BC7E17">
        <w:rPr>
          <w:i/>
          <w:sz w:val="26"/>
          <w:szCs w:val="26"/>
        </w:rPr>
        <w:t>Elkin v. Bell of Pa.</w:t>
      </w:r>
      <w:r w:rsidRPr="00BC7E17">
        <w:rPr>
          <w:sz w:val="26"/>
          <w:szCs w:val="26"/>
        </w:rPr>
        <w:t>,</w:t>
      </w:r>
      <w:r w:rsidR="00284BE4">
        <w:rPr>
          <w:sz w:val="26"/>
          <w:szCs w:val="26"/>
        </w:rPr>
        <w:t xml:space="preserve"> 491 Pa. 123,</w:t>
      </w:r>
      <w:r w:rsidRPr="00BC7E17">
        <w:rPr>
          <w:sz w:val="26"/>
          <w:szCs w:val="26"/>
        </w:rPr>
        <w:t xml:space="preserve"> 420 A.2d 371 (1980).  We can determine, however, whether a utility has provided safe, adequate or reasonable service</w:t>
      </w:r>
      <w:r w:rsidR="00284BE4">
        <w:rPr>
          <w:sz w:val="26"/>
          <w:szCs w:val="26"/>
        </w:rPr>
        <w:t xml:space="preserve"> pursuant to its duties under the Public Utility Code (Code), 66 Pa. C.S. § 1501,</w:t>
      </w:r>
      <w:r w:rsidRPr="00BC7E17">
        <w:rPr>
          <w:sz w:val="26"/>
          <w:szCs w:val="26"/>
        </w:rPr>
        <w:t xml:space="preserve"> to a complainant</w:t>
      </w:r>
      <w:r w:rsidR="00284BE4">
        <w:rPr>
          <w:sz w:val="26"/>
          <w:szCs w:val="26"/>
        </w:rPr>
        <w:t xml:space="preserve">. </w:t>
      </w:r>
      <w:r w:rsidRPr="00BC7E17">
        <w:rPr>
          <w:sz w:val="26"/>
          <w:szCs w:val="26"/>
        </w:rPr>
        <w:t xml:space="preserve"> </w:t>
      </w:r>
      <w:r w:rsidR="00284BE4">
        <w:rPr>
          <w:sz w:val="26"/>
          <w:szCs w:val="26"/>
        </w:rPr>
        <w:t>A</w:t>
      </w:r>
      <w:r w:rsidRPr="00BC7E17">
        <w:rPr>
          <w:sz w:val="26"/>
          <w:szCs w:val="26"/>
        </w:rPr>
        <w:t>nd</w:t>
      </w:r>
      <w:r w:rsidR="00284BE4">
        <w:rPr>
          <w:sz w:val="26"/>
          <w:szCs w:val="26"/>
        </w:rPr>
        <w:t>,</w:t>
      </w:r>
      <w:r w:rsidRPr="00BC7E17">
        <w:rPr>
          <w:sz w:val="26"/>
          <w:szCs w:val="26"/>
        </w:rPr>
        <w:t xml:space="preserve"> we can assess civil penalties and require corrective action, as may be necessary.</w:t>
      </w:r>
      <w:r w:rsidR="00284BE4">
        <w:rPr>
          <w:sz w:val="26"/>
          <w:szCs w:val="26"/>
        </w:rPr>
        <w:t xml:space="preserve">  </w:t>
      </w:r>
      <w:r w:rsidR="00284BE4" w:rsidRPr="00D2269B">
        <w:rPr>
          <w:i/>
          <w:iCs/>
          <w:sz w:val="26"/>
          <w:szCs w:val="26"/>
        </w:rPr>
        <w:t>See</w:t>
      </w:r>
      <w:r w:rsidR="00284BE4">
        <w:rPr>
          <w:sz w:val="26"/>
          <w:szCs w:val="26"/>
        </w:rPr>
        <w:t xml:space="preserve"> Section 3301 of the Code, 66 Pa. C.S. § 3301.</w:t>
      </w:r>
    </w:p>
    <w:p w14:paraId="10EDF627" w14:textId="0650C64C" w:rsidR="0056304B" w:rsidRDefault="0056304B" w:rsidP="0056304B">
      <w:pPr>
        <w:widowControl/>
        <w:spacing w:line="360" w:lineRule="auto"/>
        <w:ind w:firstLine="1440"/>
        <w:rPr>
          <w:sz w:val="26"/>
          <w:szCs w:val="26"/>
        </w:rPr>
      </w:pPr>
    </w:p>
    <w:p w14:paraId="6169AE0E" w14:textId="77777777" w:rsidR="00D2269B" w:rsidRPr="0056304B" w:rsidRDefault="00D2269B" w:rsidP="008203F3">
      <w:pPr>
        <w:pStyle w:val="Heading3"/>
        <w:keepNext/>
        <w:keepLines/>
      </w:pPr>
      <w:bookmarkStart w:id="5" w:name="_Hlk49421849"/>
      <w:r>
        <w:lastRenderedPageBreak/>
        <w:t>Burden of Proof</w:t>
      </w:r>
    </w:p>
    <w:bookmarkEnd w:id="5"/>
    <w:p w14:paraId="2E472841" w14:textId="77777777" w:rsidR="00D2269B" w:rsidRDefault="00D2269B" w:rsidP="008203F3">
      <w:pPr>
        <w:keepNext/>
        <w:keepLines/>
        <w:widowControl/>
        <w:suppressAutoHyphens/>
        <w:spacing w:line="360" w:lineRule="auto"/>
        <w:ind w:firstLine="1440"/>
        <w:rPr>
          <w:rFonts w:eastAsia="Calibri"/>
          <w:color w:val="000000"/>
          <w:sz w:val="26"/>
          <w:szCs w:val="26"/>
          <w:u w:color="000000"/>
        </w:rPr>
      </w:pPr>
    </w:p>
    <w:p w14:paraId="7ADFFEEE" w14:textId="4E9AB909" w:rsidR="00D2269B" w:rsidRPr="00CF7385" w:rsidRDefault="00D2269B" w:rsidP="008203F3">
      <w:pPr>
        <w:keepNext/>
        <w:keepLines/>
        <w:widowControl/>
        <w:spacing w:line="360" w:lineRule="auto"/>
        <w:ind w:firstLine="1440"/>
        <w:contextualSpacing/>
        <w:rPr>
          <w:sz w:val="26"/>
          <w:szCs w:val="26"/>
        </w:rPr>
      </w:pPr>
      <w:r w:rsidRPr="00CF7385">
        <w:rPr>
          <w:sz w:val="26"/>
          <w:szCs w:val="26"/>
        </w:rPr>
        <w:t xml:space="preserve">As a matter of law, to establish a legally sufficient claim, a complainant must show that the named utility is responsible or accountable for the problem described in the complaint in order to prevail.  </w:t>
      </w:r>
      <w:r w:rsidRPr="00CF7385">
        <w:rPr>
          <w:i/>
          <w:sz w:val="26"/>
          <w:szCs w:val="26"/>
        </w:rPr>
        <w:t>Patterson v. The Bell Telephone Company of Pennsylvania</w:t>
      </w:r>
      <w:r w:rsidRPr="00CF7385">
        <w:rPr>
          <w:sz w:val="26"/>
          <w:szCs w:val="26"/>
        </w:rPr>
        <w:t xml:space="preserve">, 72 Pa. P.U.C. 196 (1990).  The offense must be a violation of the Code, a Commission Regulation or Order or a violation of a Commission-approved tariff.  66 Pa. C.S. § 701.  </w:t>
      </w:r>
    </w:p>
    <w:p w14:paraId="7E43EEF0" w14:textId="77777777" w:rsidR="00D2269B" w:rsidRPr="00CF7385" w:rsidRDefault="00D2269B" w:rsidP="00D2269B">
      <w:pPr>
        <w:widowControl/>
        <w:spacing w:line="360" w:lineRule="auto"/>
        <w:ind w:firstLine="1440"/>
        <w:rPr>
          <w:sz w:val="26"/>
          <w:szCs w:val="26"/>
        </w:rPr>
      </w:pPr>
    </w:p>
    <w:p w14:paraId="0F325E68" w14:textId="24CEAB77" w:rsidR="00D2269B" w:rsidRPr="00CF7385" w:rsidRDefault="00D2269B" w:rsidP="00D2269B">
      <w:pPr>
        <w:widowControl/>
        <w:spacing w:line="360" w:lineRule="auto"/>
        <w:ind w:firstLine="1440"/>
        <w:rPr>
          <w:sz w:val="26"/>
          <w:szCs w:val="26"/>
        </w:rPr>
      </w:pPr>
      <w:r w:rsidRPr="00CF7385">
        <w:rPr>
          <w:sz w:val="26"/>
          <w:szCs w:val="26"/>
        </w:rPr>
        <w:t>Section 332(a) of the Code provides that a complainant, as the party seeking affirmative relief from the Commission, has the burden of proof.  66 Pa. C.S. §</w:t>
      </w:r>
      <w:r w:rsidR="004B5802">
        <w:rPr>
          <w:sz w:val="26"/>
          <w:szCs w:val="26"/>
        </w:rPr>
        <w:t> </w:t>
      </w:r>
      <w:r w:rsidRPr="00CF7385">
        <w:rPr>
          <w:sz w:val="26"/>
          <w:szCs w:val="26"/>
        </w:rPr>
        <w:t xml:space="preserve">332(a).  The burden of proof for actions before the Commission is the “preponderance of the evidence” standard.  </w:t>
      </w:r>
      <w:r w:rsidRPr="00CF7385">
        <w:rPr>
          <w:i/>
          <w:sz w:val="26"/>
          <w:szCs w:val="26"/>
        </w:rPr>
        <w:t xml:space="preserve">Suber v. Pennsylvania </w:t>
      </w:r>
      <w:proofErr w:type="spellStart"/>
      <w:r w:rsidRPr="00CF7385">
        <w:rPr>
          <w:i/>
          <w:sz w:val="26"/>
          <w:szCs w:val="26"/>
        </w:rPr>
        <w:t>Com’n</w:t>
      </w:r>
      <w:proofErr w:type="spellEnd"/>
      <w:r w:rsidRPr="00CF7385">
        <w:rPr>
          <w:i/>
          <w:sz w:val="26"/>
          <w:szCs w:val="26"/>
        </w:rPr>
        <w:t xml:space="preserve"> on Crime and Deli</w:t>
      </w:r>
      <w:r w:rsidR="004B5802">
        <w:rPr>
          <w:i/>
          <w:sz w:val="26"/>
          <w:szCs w:val="26"/>
        </w:rPr>
        <w:t>n</w:t>
      </w:r>
      <w:r w:rsidRPr="00CF7385">
        <w:rPr>
          <w:i/>
          <w:sz w:val="26"/>
          <w:szCs w:val="26"/>
        </w:rPr>
        <w:t>quency</w:t>
      </w:r>
      <w:r w:rsidRPr="00CF7385">
        <w:rPr>
          <w:sz w:val="26"/>
          <w:szCs w:val="26"/>
        </w:rPr>
        <w:t>, 885</w:t>
      </w:r>
      <w:r w:rsidR="004B5802">
        <w:rPr>
          <w:sz w:val="26"/>
          <w:szCs w:val="26"/>
        </w:rPr>
        <w:t> </w:t>
      </w:r>
      <w:r w:rsidRPr="00CF7385">
        <w:rPr>
          <w:sz w:val="26"/>
          <w:szCs w:val="26"/>
        </w:rPr>
        <w:t>A. 2d 678, 682 (Pa. Cmwlth. 2005) (</w:t>
      </w:r>
      <w:r w:rsidRPr="00CF7385">
        <w:rPr>
          <w:i/>
          <w:sz w:val="26"/>
          <w:szCs w:val="26"/>
        </w:rPr>
        <w:t>Suber</w:t>
      </w:r>
      <w:r w:rsidRPr="00CF7385">
        <w:rPr>
          <w:sz w:val="26"/>
          <w:szCs w:val="26"/>
        </w:rPr>
        <w:t xml:space="preserve">); </w:t>
      </w:r>
      <w:r w:rsidRPr="00CF7385">
        <w:rPr>
          <w:i/>
          <w:iCs/>
          <w:sz w:val="26"/>
          <w:szCs w:val="26"/>
        </w:rPr>
        <w:t>Samuel J. Lansberry, Inc. v. Pa. PUC</w:t>
      </w:r>
      <w:r w:rsidRPr="00CF7385">
        <w:rPr>
          <w:sz w:val="26"/>
          <w:szCs w:val="26"/>
        </w:rPr>
        <w:t xml:space="preserve">, 578 A.2d 600 (Pa. Cmwlth. 1990), </w:t>
      </w:r>
      <w:r w:rsidRPr="00CF7385">
        <w:rPr>
          <w:i/>
          <w:sz w:val="26"/>
          <w:szCs w:val="26"/>
        </w:rPr>
        <w:t>alloc. denied,</w:t>
      </w:r>
      <w:r w:rsidRPr="00CF7385">
        <w:rPr>
          <w:sz w:val="26"/>
          <w:szCs w:val="26"/>
        </w:rPr>
        <w:t xml:space="preserve"> 529 Pa. 654, 602 A.2d 863 (1992) (</w:t>
      </w:r>
      <w:r w:rsidRPr="00CF7385">
        <w:rPr>
          <w:i/>
          <w:sz w:val="26"/>
          <w:szCs w:val="26"/>
        </w:rPr>
        <w:t>Lansberry</w:t>
      </w:r>
      <w:r w:rsidRPr="00CF7385">
        <w:rPr>
          <w:sz w:val="26"/>
          <w:szCs w:val="26"/>
        </w:rPr>
        <w:t xml:space="preserve">); </w:t>
      </w:r>
      <w:r w:rsidRPr="00CF7385">
        <w:rPr>
          <w:i/>
          <w:sz w:val="26"/>
          <w:szCs w:val="26"/>
        </w:rPr>
        <w:t>see also</w:t>
      </w:r>
      <w:r w:rsidRPr="00CF7385">
        <w:rPr>
          <w:rFonts w:ascii="Arial" w:hAnsi="Arial" w:cs="Arial"/>
          <w:i/>
          <w:sz w:val="21"/>
          <w:szCs w:val="21"/>
        </w:rPr>
        <w:t xml:space="preserve"> </w:t>
      </w:r>
      <w:r w:rsidRPr="00CF7385">
        <w:rPr>
          <w:i/>
          <w:iCs/>
          <w:sz w:val="26"/>
          <w:szCs w:val="26"/>
        </w:rPr>
        <w:t>North American Coal Corp. v. Air Pollution Commission</w:t>
      </w:r>
      <w:r w:rsidRPr="004B5802">
        <w:rPr>
          <w:sz w:val="26"/>
          <w:szCs w:val="26"/>
        </w:rPr>
        <w:t>,</w:t>
      </w:r>
      <w:r w:rsidRPr="00CF7385">
        <w:rPr>
          <w:sz w:val="26"/>
          <w:szCs w:val="26"/>
        </w:rPr>
        <w:t xml:space="preserve"> 279</w:t>
      </w:r>
      <w:r w:rsidR="00D64055">
        <w:rPr>
          <w:sz w:val="26"/>
          <w:szCs w:val="26"/>
        </w:rPr>
        <w:t> </w:t>
      </w:r>
      <w:r w:rsidRPr="00CF7385">
        <w:rPr>
          <w:sz w:val="26"/>
          <w:szCs w:val="26"/>
        </w:rPr>
        <w:t>A.2d</w:t>
      </w:r>
      <w:r w:rsidR="00D64055">
        <w:rPr>
          <w:sz w:val="26"/>
          <w:szCs w:val="26"/>
        </w:rPr>
        <w:t> </w:t>
      </w:r>
      <w:r w:rsidRPr="00CF7385">
        <w:rPr>
          <w:sz w:val="26"/>
          <w:szCs w:val="26"/>
        </w:rPr>
        <w:t xml:space="preserve">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CF7385">
        <w:rPr>
          <w:i/>
          <w:sz w:val="26"/>
          <w:szCs w:val="26"/>
        </w:rPr>
        <w:t xml:space="preserve">See </w:t>
      </w:r>
      <w:r w:rsidRPr="00CF7385">
        <w:rPr>
          <w:i/>
          <w:iCs/>
          <w:sz w:val="26"/>
          <w:szCs w:val="26"/>
        </w:rPr>
        <w:t>Se-Ling Hosiery, Inc. v. Margulies</w:t>
      </w:r>
      <w:r w:rsidRPr="004B5802">
        <w:rPr>
          <w:sz w:val="26"/>
          <w:szCs w:val="26"/>
        </w:rPr>
        <w:t>,</w:t>
      </w:r>
      <w:r w:rsidRPr="00CF7385">
        <w:rPr>
          <w:sz w:val="26"/>
          <w:szCs w:val="26"/>
        </w:rPr>
        <w:t xml:space="preserve"> 364</w:t>
      </w:r>
      <w:r w:rsidR="00D64055">
        <w:rPr>
          <w:sz w:val="26"/>
          <w:szCs w:val="26"/>
        </w:rPr>
        <w:t> </w:t>
      </w:r>
      <w:r w:rsidRPr="00CF7385">
        <w:rPr>
          <w:sz w:val="26"/>
          <w:szCs w:val="26"/>
        </w:rPr>
        <w:t>Pa.</w:t>
      </w:r>
      <w:r w:rsidR="00D64055">
        <w:rPr>
          <w:sz w:val="26"/>
          <w:szCs w:val="26"/>
        </w:rPr>
        <w:t> </w:t>
      </w:r>
      <w:r w:rsidRPr="00CF7385">
        <w:rPr>
          <w:sz w:val="26"/>
          <w:szCs w:val="26"/>
        </w:rPr>
        <w:t>45, 48-49, 70 A.2d 854, 855 (1950).</w:t>
      </w:r>
      <w:r w:rsidRPr="00CF7385">
        <w:rPr>
          <w:rFonts w:ascii="Arial" w:hAnsi="Arial" w:cs="Arial"/>
          <w:sz w:val="21"/>
          <w:szCs w:val="21"/>
        </w:rPr>
        <w:t xml:space="preserve">  </w:t>
      </w:r>
    </w:p>
    <w:p w14:paraId="1A5C80F1" w14:textId="77777777" w:rsidR="00D2269B" w:rsidRPr="00CF7385" w:rsidRDefault="00D2269B" w:rsidP="00D2269B">
      <w:pPr>
        <w:widowControl/>
        <w:spacing w:line="360" w:lineRule="auto"/>
        <w:ind w:firstLine="1440"/>
        <w:rPr>
          <w:sz w:val="26"/>
          <w:szCs w:val="26"/>
        </w:rPr>
      </w:pPr>
    </w:p>
    <w:p w14:paraId="69CB6A20" w14:textId="2561F423" w:rsidR="00D2269B" w:rsidRPr="00CF7385" w:rsidRDefault="00D2269B" w:rsidP="00D2269B">
      <w:pPr>
        <w:widowControl/>
        <w:spacing w:line="360" w:lineRule="auto"/>
        <w:ind w:firstLine="1440"/>
        <w:rPr>
          <w:rFonts w:ascii="Times New (W1)" w:hAnsi="Times New (W1)"/>
          <w:iCs/>
          <w:sz w:val="26"/>
        </w:rPr>
      </w:pPr>
      <w:r w:rsidRPr="00CF7385">
        <w:rPr>
          <w:sz w:val="26"/>
          <w:szCs w:val="26"/>
        </w:rPr>
        <w:t xml:space="preserve">The burden of proof is comprised of two distinct burdens:  the burden of production and the burden of persuasion.  </w:t>
      </w:r>
      <w:r w:rsidRPr="00CF7385">
        <w:rPr>
          <w:i/>
          <w:sz w:val="26"/>
          <w:szCs w:val="26"/>
        </w:rPr>
        <w:t>Hurley v. Hurley</w:t>
      </w:r>
      <w:r w:rsidRPr="00CF7385">
        <w:rPr>
          <w:sz w:val="26"/>
          <w:szCs w:val="26"/>
        </w:rPr>
        <w:t>,</w:t>
      </w:r>
      <w:r>
        <w:rPr>
          <w:sz w:val="26"/>
          <w:szCs w:val="26"/>
        </w:rPr>
        <w:t xml:space="preserve"> </w:t>
      </w:r>
      <w:r w:rsidRPr="00CF7385">
        <w:rPr>
          <w:sz w:val="26"/>
          <w:szCs w:val="26"/>
        </w:rPr>
        <w:t>754 A.2d 1283 (</w:t>
      </w:r>
      <w:r>
        <w:rPr>
          <w:sz w:val="26"/>
          <w:szCs w:val="26"/>
        </w:rPr>
        <w:t>Pa.</w:t>
      </w:r>
      <w:r w:rsidR="00D64055">
        <w:rPr>
          <w:sz w:val="26"/>
          <w:szCs w:val="26"/>
        </w:rPr>
        <w:t> </w:t>
      </w:r>
      <w:r>
        <w:rPr>
          <w:sz w:val="26"/>
          <w:szCs w:val="26"/>
        </w:rPr>
        <w:t>Sup</w:t>
      </w:r>
      <w:r w:rsidR="00D64055">
        <w:rPr>
          <w:sz w:val="26"/>
          <w:szCs w:val="26"/>
        </w:rPr>
        <w:t>er</w:t>
      </w:r>
      <w:r>
        <w:rPr>
          <w:sz w:val="26"/>
          <w:szCs w:val="26"/>
        </w:rPr>
        <w:t>.</w:t>
      </w:r>
      <w:r w:rsidR="00D64055">
        <w:rPr>
          <w:sz w:val="26"/>
          <w:szCs w:val="26"/>
        </w:rPr>
        <w:t> </w:t>
      </w:r>
      <w:r>
        <w:rPr>
          <w:sz w:val="26"/>
          <w:szCs w:val="26"/>
        </w:rPr>
        <w:t xml:space="preserve">Ct. </w:t>
      </w:r>
      <w:r w:rsidRPr="00CF7385">
        <w:rPr>
          <w:sz w:val="26"/>
          <w:szCs w:val="26"/>
        </w:rPr>
        <w:t xml:space="preserve">2000).  The burden of production, also called the burden of going forward with the evidence, determines which party must come forward with evidence to support a particular claim or defense.  </w:t>
      </w:r>
      <w:r w:rsidRPr="00CF7385">
        <w:rPr>
          <w:i/>
          <w:sz w:val="26"/>
          <w:szCs w:val="26"/>
        </w:rPr>
        <w:t>Scott and Linda Moore v. National Fuel Gas Distribution</w:t>
      </w:r>
      <w:r w:rsidRPr="00CF7385">
        <w:rPr>
          <w:sz w:val="26"/>
          <w:szCs w:val="26"/>
        </w:rPr>
        <w:t>, Docket No. C-2014-2458555 (Initial Decision issued May 11, 2015</w:t>
      </w:r>
      <w:r>
        <w:rPr>
          <w:sz w:val="26"/>
          <w:szCs w:val="26"/>
        </w:rPr>
        <w:t>; Final Order entered August 25, 2015</w:t>
      </w:r>
      <w:r w:rsidRPr="00CF7385">
        <w:rPr>
          <w:sz w:val="26"/>
          <w:szCs w:val="26"/>
        </w:rPr>
        <w:t>) (</w:t>
      </w:r>
      <w:r w:rsidRPr="00CF7385">
        <w:rPr>
          <w:i/>
          <w:sz w:val="26"/>
          <w:szCs w:val="26"/>
        </w:rPr>
        <w:t>Moore</w:t>
      </w:r>
      <w:r w:rsidRPr="00CF7385">
        <w:rPr>
          <w:sz w:val="26"/>
          <w:szCs w:val="26"/>
        </w:rPr>
        <w:t xml:space="preserve">).  The burden of production goes to the legal sufficiency of a </w:t>
      </w:r>
      <w:r w:rsidRPr="00CF7385">
        <w:rPr>
          <w:sz w:val="26"/>
          <w:szCs w:val="26"/>
        </w:rPr>
        <w:lastRenderedPageBreak/>
        <w:t xml:space="preserve">party’s claim or affirmative defense.  </w:t>
      </w:r>
      <w:r w:rsidRPr="00CF7385">
        <w:rPr>
          <w:i/>
          <w:sz w:val="26"/>
          <w:szCs w:val="26"/>
        </w:rPr>
        <w:t>Id</w:t>
      </w:r>
      <w:r w:rsidRPr="00CF7385">
        <w:rPr>
          <w:sz w:val="26"/>
          <w:szCs w:val="26"/>
        </w:rPr>
        <w:t xml:space="preserve">.  It may shift between the parties during a hearing.  </w:t>
      </w:r>
      <w:r w:rsidRPr="00CF7385">
        <w:rPr>
          <w:sz w:val="26"/>
        </w:rPr>
        <w:t>If a complainant introduces sufficient evidence to establish</w:t>
      </w:r>
      <w:r>
        <w:rPr>
          <w:sz w:val="26"/>
        </w:rPr>
        <w:t xml:space="preserve"> the</w:t>
      </w:r>
      <w:r w:rsidRPr="00CF7385">
        <w:rPr>
          <w:sz w:val="26"/>
        </w:rPr>
        <w:t xml:space="preserve"> legal sufficiency of the claim, also called a </w:t>
      </w:r>
      <w:r w:rsidRPr="00CF7385">
        <w:rPr>
          <w:i/>
          <w:sz w:val="26"/>
        </w:rPr>
        <w:t>prima facie</w:t>
      </w:r>
      <w:r w:rsidRPr="00CF7385">
        <w:rPr>
          <w:sz w:val="26"/>
        </w:rPr>
        <w:t xml:space="preserve"> case, the burden of production shifts to the utility to rebut the complainant’s evidence.  </w:t>
      </w:r>
      <w:r w:rsidRPr="00CF7385">
        <w:rPr>
          <w:i/>
          <w:sz w:val="26"/>
          <w:szCs w:val="26"/>
        </w:rPr>
        <w:t>See Id</w:t>
      </w:r>
      <w:r w:rsidRPr="00CF7385">
        <w:rPr>
          <w:sz w:val="26"/>
          <w:szCs w:val="26"/>
        </w:rPr>
        <w:t xml:space="preserve">.  </w:t>
      </w:r>
      <w:r w:rsidRPr="00CF7385">
        <w:rPr>
          <w:sz w:val="26"/>
        </w:rPr>
        <w:t>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w:t>
      </w:r>
      <w:r>
        <w:rPr>
          <w:sz w:val="26"/>
        </w:rPr>
        <w:t>.  The complainant then</w:t>
      </w:r>
      <w:r w:rsidRPr="00CF7385">
        <w:rPr>
          <w:sz w:val="26"/>
        </w:rPr>
        <w:t xml:space="preserve"> must provide some additional evidence favorable to the complainant’s claim.  </w:t>
      </w:r>
      <w:r w:rsidRPr="00CF7385">
        <w:rPr>
          <w:i/>
          <w:sz w:val="26"/>
        </w:rPr>
        <w:t>Milkie v. Pa. PUC</w:t>
      </w:r>
      <w:r w:rsidRPr="00D64055">
        <w:rPr>
          <w:iCs/>
          <w:sz w:val="26"/>
        </w:rPr>
        <w:t>,</w:t>
      </w:r>
      <w:r w:rsidRPr="00CF7385">
        <w:rPr>
          <w:i/>
          <w:sz w:val="26"/>
        </w:rPr>
        <w:t xml:space="preserve"> </w:t>
      </w:r>
      <w:r w:rsidRPr="00CF7385">
        <w:rPr>
          <w:sz w:val="26"/>
        </w:rPr>
        <w:t xml:space="preserve">768 A.2d 1217 (Pa. Cmwlth. 2001); </w:t>
      </w:r>
      <w:hyperlink r:id="rId8" w:history="1">
        <w:r w:rsidRPr="00CF7385">
          <w:rPr>
            <w:rFonts w:ascii="Times New (W1)" w:hAnsi="Times New (W1)"/>
            <w:i/>
            <w:iCs/>
            <w:sz w:val="26"/>
          </w:rPr>
          <w:t>Burleson v. Pa. PUC</w:t>
        </w:r>
        <w:r w:rsidRPr="00D64055">
          <w:rPr>
            <w:rFonts w:ascii="Times New (W1)" w:hAnsi="Times New (W1)"/>
            <w:sz w:val="26"/>
          </w:rPr>
          <w:t>,</w:t>
        </w:r>
        <w:r w:rsidRPr="00CF7385">
          <w:rPr>
            <w:rFonts w:ascii="Times New (W1)" w:hAnsi="Times New (W1)"/>
            <w:iCs/>
            <w:sz w:val="26"/>
          </w:rPr>
          <w:t xml:space="preserve"> 443 A.2d 1373 (Pa.</w:t>
        </w:r>
        <w:r w:rsidR="00D64055">
          <w:rPr>
            <w:rFonts w:ascii="Times New (W1)" w:hAnsi="Times New (W1)"/>
            <w:iCs/>
            <w:sz w:val="26"/>
          </w:rPr>
          <w:t> </w:t>
        </w:r>
        <w:r w:rsidRPr="00CF7385">
          <w:rPr>
            <w:rFonts w:ascii="Times New (W1)" w:hAnsi="Times New (W1)"/>
            <w:iCs/>
            <w:sz w:val="26"/>
          </w:rPr>
          <w:t xml:space="preserve">Cmwlth. 1982), </w:t>
        </w:r>
        <w:r w:rsidRPr="00CF7385">
          <w:rPr>
            <w:rFonts w:ascii="Times New (W1)" w:hAnsi="Times New (W1)"/>
            <w:i/>
            <w:iCs/>
            <w:sz w:val="26"/>
          </w:rPr>
          <w:t>aff’d</w:t>
        </w:r>
        <w:r w:rsidRPr="00D64055">
          <w:rPr>
            <w:rFonts w:ascii="Times New (W1)" w:hAnsi="Times New (W1)"/>
            <w:sz w:val="26"/>
          </w:rPr>
          <w:t>,</w:t>
        </w:r>
        <w:r w:rsidRPr="00CF7385">
          <w:rPr>
            <w:rFonts w:ascii="Times New (W1)" w:hAnsi="Times New (W1)"/>
            <w:iCs/>
            <w:sz w:val="26"/>
          </w:rPr>
          <w:t xml:space="preserve"> 501 Pa. 433, 461 A.2d 1234 (1983).</w:t>
        </w:r>
      </w:hyperlink>
      <w:r w:rsidRPr="00CF7385">
        <w:rPr>
          <w:rFonts w:ascii="Times New (W1)" w:hAnsi="Times New (W1)"/>
          <w:iCs/>
          <w:sz w:val="26"/>
        </w:rPr>
        <w:t xml:space="preserve">  </w:t>
      </w:r>
    </w:p>
    <w:p w14:paraId="3BB33FE4" w14:textId="77777777" w:rsidR="00D2269B" w:rsidRPr="00CF7385" w:rsidRDefault="00D2269B" w:rsidP="00D2269B">
      <w:pPr>
        <w:widowControl/>
        <w:spacing w:line="360" w:lineRule="auto"/>
        <w:ind w:firstLine="1440"/>
        <w:rPr>
          <w:sz w:val="26"/>
        </w:rPr>
      </w:pPr>
    </w:p>
    <w:p w14:paraId="66A6E7BD" w14:textId="6221EA7E" w:rsidR="00D2269B" w:rsidRDefault="00D2269B" w:rsidP="00D2269B">
      <w:pPr>
        <w:widowControl/>
        <w:spacing w:line="360" w:lineRule="auto"/>
        <w:ind w:firstLine="1440"/>
        <w:rPr>
          <w:sz w:val="26"/>
          <w:szCs w:val="26"/>
        </w:rPr>
      </w:pPr>
      <w:r w:rsidRPr="00CF7385">
        <w:rPr>
          <w:sz w:val="26"/>
        </w:rPr>
        <w:t>Having produced sufficient evidence to establish</w:t>
      </w:r>
      <w:r>
        <w:rPr>
          <w:sz w:val="26"/>
        </w:rPr>
        <w:t xml:space="preserve"> the</w:t>
      </w:r>
      <w:r w:rsidRPr="00CF7385">
        <w:rPr>
          <w:sz w:val="26"/>
        </w:rPr>
        <w:t xml:space="preserve"> legal sufficiency of a claim, the party with the burden of proof must also carry the burden of persuasion to be entitled to a favorable ruling.  </w:t>
      </w:r>
      <w:r w:rsidRPr="00CF7385">
        <w:rPr>
          <w:i/>
          <w:sz w:val="26"/>
        </w:rPr>
        <w:t>See Moore</w:t>
      </w:r>
      <w:r w:rsidRPr="00CF7385">
        <w:rPr>
          <w:sz w:val="26"/>
        </w:rPr>
        <w:t xml:space="preserve">.  While the burden of production may shift back and forth during a proceeding, the burden of persuasion never shifts; it always remains on a complainant as the party seeking affirmative relief from the Commission.  </w:t>
      </w:r>
      <w:r w:rsidRPr="00CF7385">
        <w:rPr>
          <w:i/>
          <w:sz w:val="26"/>
        </w:rPr>
        <w:t>Milkie v. Pa.</w:t>
      </w:r>
      <w:r w:rsidR="00D64055">
        <w:rPr>
          <w:i/>
          <w:sz w:val="26"/>
        </w:rPr>
        <w:t> </w:t>
      </w:r>
      <w:r w:rsidRPr="00CF7385">
        <w:rPr>
          <w:i/>
          <w:sz w:val="26"/>
        </w:rPr>
        <w:t>PUC</w:t>
      </w:r>
      <w:r w:rsidRPr="00D64055">
        <w:rPr>
          <w:iCs/>
          <w:sz w:val="26"/>
        </w:rPr>
        <w:t>,</w:t>
      </w:r>
      <w:r w:rsidRPr="00CF7385">
        <w:rPr>
          <w:i/>
          <w:sz w:val="26"/>
        </w:rPr>
        <w:t xml:space="preserve"> </w:t>
      </w:r>
      <w:r w:rsidRPr="00CF7385">
        <w:rPr>
          <w:sz w:val="26"/>
        </w:rPr>
        <w:t xml:space="preserve">768 A.2d 1217 (Pa. Cmwlth. 2001); </w:t>
      </w:r>
      <w:r w:rsidRPr="00CF7385">
        <w:rPr>
          <w:i/>
          <w:sz w:val="26"/>
        </w:rPr>
        <w:t>see also, Riedel v. County of Allegheny</w:t>
      </w:r>
      <w:r w:rsidRPr="00CF7385">
        <w:rPr>
          <w:sz w:val="26"/>
        </w:rPr>
        <w:t xml:space="preserve">, 633 A.2d 1325, 1328, n.11 (Pa. Cmwlth. 1993); </w:t>
      </w:r>
      <w:r w:rsidRPr="00CF7385">
        <w:rPr>
          <w:i/>
          <w:sz w:val="26"/>
        </w:rPr>
        <w:t>see also</w:t>
      </w:r>
      <w:r w:rsidRPr="00CF7385">
        <w:rPr>
          <w:sz w:val="26"/>
        </w:rPr>
        <w:t>,</w:t>
      </w:r>
      <w:r w:rsidRPr="00CF7385">
        <w:rPr>
          <w:i/>
          <w:sz w:val="26"/>
        </w:rPr>
        <w:t xml:space="preserve"> Burleson v. Pa. </w:t>
      </w:r>
      <w:r w:rsidR="00D64055">
        <w:rPr>
          <w:i/>
          <w:sz w:val="26"/>
        </w:rPr>
        <w:t>PUC</w:t>
      </w:r>
      <w:r w:rsidRPr="00CF7385">
        <w:rPr>
          <w:sz w:val="26"/>
        </w:rPr>
        <w:t>, 443</w:t>
      </w:r>
      <w:r w:rsidR="00D64055">
        <w:rPr>
          <w:sz w:val="26"/>
        </w:rPr>
        <w:t> </w:t>
      </w:r>
      <w:r w:rsidRPr="00CF7385">
        <w:rPr>
          <w:sz w:val="26"/>
        </w:rPr>
        <w:t>A.2d</w:t>
      </w:r>
      <w:r w:rsidR="00D64055">
        <w:rPr>
          <w:sz w:val="26"/>
        </w:rPr>
        <w:t> </w:t>
      </w:r>
      <w:r w:rsidRPr="00CF7385">
        <w:rPr>
          <w:sz w:val="26"/>
        </w:rPr>
        <w:t xml:space="preserve">1373 (Pa. Cmwlth. 1982), </w:t>
      </w:r>
      <w:r w:rsidRPr="00D64055">
        <w:rPr>
          <w:i/>
          <w:iCs/>
          <w:sz w:val="26"/>
          <w:szCs w:val="26"/>
        </w:rPr>
        <w:t>aff</w:t>
      </w:r>
      <w:r w:rsidR="00D64055" w:rsidRPr="00D64055">
        <w:rPr>
          <w:i/>
          <w:iCs/>
          <w:sz w:val="26"/>
          <w:szCs w:val="26"/>
        </w:rPr>
        <w:t>’</w:t>
      </w:r>
      <w:r w:rsidRPr="00D64055">
        <w:rPr>
          <w:i/>
          <w:iCs/>
          <w:sz w:val="26"/>
          <w:szCs w:val="26"/>
        </w:rPr>
        <w:t>d</w:t>
      </w:r>
      <w:r w:rsidR="00D64055">
        <w:rPr>
          <w:sz w:val="26"/>
          <w:szCs w:val="26"/>
        </w:rPr>
        <w:t>,</w:t>
      </w:r>
      <w:r w:rsidRPr="00D64055">
        <w:rPr>
          <w:sz w:val="26"/>
          <w:szCs w:val="26"/>
        </w:rPr>
        <w:t xml:space="preserve"> </w:t>
      </w:r>
      <w:hyperlink r:id="rId9" w:history="1">
        <w:r w:rsidRPr="00D64055">
          <w:rPr>
            <w:sz w:val="26"/>
            <w:szCs w:val="26"/>
          </w:rPr>
          <w:t>501 Pa. 443, 461 A.2d 1234 (1983).</w:t>
        </w:r>
      </w:hyperlink>
      <w:r w:rsidRPr="00CF7385">
        <w:rPr>
          <w:sz w:val="26"/>
          <w:szCs w:val="26"/>
        </w:rPr>
        <w:t xml:space="preserve">  It is entirely possible for a party to carry the burden of production but not be entitled to a favorable ruling because the party did not carry the burden of persuasion.  </w:t>
      </w:r>
      <w:r w:rsidRPr="00CF7385">
        <w:rPr>
          <w:i/>
          <w:sz w:val="26"/>
          <w:szCs w:val="26"/>
        </w:rPr>
        <w:t>See Moore.</w:t>
      </w:r>
      <w:r w:rsidRPr="00CF7385">
        <w:rPr>
          <w:sz w:val="26"/>
          <w:szCs w:val="26"/>
        </w:rPr>
        <w:t xml:space="preserve">  In determining whether a complainant has met the burden of persuasion, the ultimate fact-finder may engage in determinations of credibility, may accept or reject testimony of any witness in whole or in part, and may accept or reject inferences from the evidence.</w:t>
      </w:r>
      <w:r w:rsidRPr="00CF7385">
        <w:rPr>
          <w:i/>
          <w:sz w:val="26"/>
          <w:szCs w:val="26"/>
        </w:rPr>
        <w:t xml:space="preserve">  See Moore</w:t>
      </w:r>
      <w:r w:rsidRPr="00CF7385">
        <w:rPr>
          <w:sz w:val="26"/>
          <w:szCs w:val="26"/>
        </w:rPr>
        <w:t>,</w:t>
      </w:r>
      <w:r w:rsidRPr="00CF7385">
        <w:rPr>
          <w:i/>
          <w:sz w:val="26"/>
          <w:szCs w:val="26"/>
        </w:rPr>
        <w:t xml:space="preserve"> </w:t>
      </w:r>
      <w:r w:rsidRPr="00CF7385">
        <w:rPr>
          <w:sz w:val="26"/>
          <w:szCs w:val="26"/>
        </w:rPr>
        <w:t xml:space="preserve">citing </w:t>
      </w:r>
      <w:r w:rsidRPr="00CF7385">
        <w:rPr>
          <w:i/>
          <w:sz w:val="26"/>
          <w:szCs w:val="26"/>
        </w:rPr>
        <w:t>Suber</w:t>
      </w:r>
      <w:r w:rsidRPr="00CF7385">
        <w:rPr>
          <w:sz w:val="26"/>
          <w:szCs w:val="26"/>
        </w:rPr>
        <w:t>.</w:t>
      </w:r>
    </w:p>
    <w:p w14:paraId="63D4133F" w14:textId="7D262848" w:rsidR="00D2269B" w:rsidRDefault="00D2269B" w:rsidP="0056304B">
      <w:pPr>
        <w:widowControl/>
        <w:spacing w:line="360" w:lineRule="auto"/>
        <w:ind w:firstLine="1440"/>
        <w:rPr>
          <w:sz w:val="26"/>
          <w:szCs w:val="26"/>
        </w:rPr>
      </w:pPr>
    </w:p>
    <w:p w14:paraId="481ACEFA" w14:textId="79FF21AC" w:rsidR="008203F3" w:rsidRPr="00CF7385" w:rsidRDefault="008203F3" w:rsidP="008203F3">
      <w:pPr>
        <w:widowControl/>
        <w:spacing w:line="360" w:lineRule="auto"/>
        <w:ind w:firstLine="1440"/>
        <w:rPr>
          <w:sz w:val="26"/>
          <w:szCs w:val="26"/>
        </w:rPr>
      </w:pPr>
      <w:r w:rsidRPr="00CF7385">
        <w:rPr>
          <w:rFonts w:eastAsia="Calibri"/>
          <w:sz w:val="26"/>
          <w:szCs w:val="26"/>
        </w:rPr>
        <w:t>Finally, adjudications by the Commission must be supported by substantial evidence in the record.  2 Pa.</w:t>
      </w:r>
      <w:r>
        <w:rPr>
          <w:rFonts w:eastAsia="Calibri"/>
          <w:sz w:val="26"/>
          <w:szCs w:val="26"/>
        </w:rPr>
        <w:t xml:space="preserve"> </w:t>
      </w:r>
      <w:r w:rsidRPr="00CF7385">
        <w:rPr>
          <w:rFonts w:eastAsia="Calibri"/>
          <w:sz w:val="26"/>
          <w:szCs w:val="26"/>
        </w:rPr>
        <w:t>C.S. § 704.</w:t>
      </w:r>
      <w:r w:rsidRPr="00CF7385">
        <w:rPr>
          <w:rFonts w:eastAsia="Calibri"/>
          <w:szCs w:val="26"/>
        </w:rPr>
        <w:t xml:space="preserve">  “</w:t>
      </w:r>
      <w:r w:rsidRPr="00CF7385">
        <w:rPr>
          <w:sz w:val="26"/>
          <w:szCs w:val="26"/>
        </w:rPr>
        <w:t xml:space="preserve">Substantial evidence” is such relevant evidence that a reasonable mind might accept as adequate to support a conclusion.  </w:t>
      </w:r>
      <w:r w:rsidRPr="00CF7385">
        <w:rPr>
          <w:i/>
          <w:sz w:val="26"/>
          <w:szCs w:val="26"/>
        </w:rPr>
        <w:lastRenderedPageBreak/>
        <w:t>Consolidated Edison Company of New York v. National Labor Relations Board</w:t>
      </w:r>
      <w:r w:rsidRPr="00CF7385">
        <w:rPr>
          <w:sz w:val="26"/>
          <w:szCs w:val="26"/>
        </w:rPr>
        <w:t>, 305</w:t>
      </w:r>
      <w:r w:rsidR="002572EA">
        <w:rPr>
          <w:sz w:val="26"/>
          <w:szCs w:val="26"/>
        </w:rPr>
        <w:t> </w:t>
      </w:r>
      <w:r w:rsidRPr="00CF7385">
        <w:rPr>
          <w:sz w:val="26"/>
          <w:szCs w:val="26"/>
        </w:rPr>
        <w:t>U.S.</w:t>
      </w:r>
      <w:r w:rsidR="002572EA">
        <w:rPr>
          <w:sz w:val="26"/>
          <w:szCs w:val="26"/>
        </w:rPr>
        <w:t> </w:t>
      </w:r>
      <w:r w:rsidRPr="00CF7385">
        <w:rPr>
          <w:sz w:val="26"/>
          <w:szCs w:val="26"/>
        </w:rPr>
        <w:t xml:space="preserve">197, 229, 59 </w:t>
      </w:r>
      <w:proofErr w:type="spellStart"/>
      <w:r w:rsidRPr="00CF7385">
        <w:rPr>
          <w:sz w:val="26"/>
          <w:szCs w:val="26"/>
        </w:rPr>
        <w:t>S.Ct</w:t>
      </w:r>
      <w:proofErr w:type="spellEnd"/>
      <w:r w:rsidRPr="00CF7385">
        <w:rPr>
          <w:sz w:val="26"/>
          <w:szCs w:val="26"/>
        </w:rPr>
        <w:t>. 206, 217</w:t>
      </w:r>
      <w:r>
        <w:rPr>
          <w:sz w:val="26"/>
          <w:szCs w:val="26"/>
        </w:rPr>
        <w:t xml:space="preserve"> (1983)</w:t>
      </w:r>
      <w:r w:rsidRPr="00CF7385">
        <w:rPr>
          <w:sz w:val="26"/>
          <w:szCs w:val="26"/>
        </w:rPr>
        <w:t xml:space="preserve">.  More is required than a mere trace of evidence or a suspicion of the existence of a fact sought to be established.  </w:t>
      </w:r>
      <w:r w:rsidRPr="00CF7385">
        <w:rPr>
          <w:i/>
          <w:sz w:val="26"/>
          <w:szCs w:val="26"/>
        </w:rPr>
        <w:t>Norfolk &amp; Western Ry. Co. v. Pa. PUC</w:t>
      </w:r>
      <w:r w:rsidRPr="002572EA">
        <w:rPr>
          <w:iCs/>
          <w:sz w:val="26"/>
          <w:szCs w:val="26"/>
        </w:rPr>
        <w:t>,</w:t>
      </w:r>
      <w:r w:rsidRPr="00CF7385">
        <w:rPr>
          <w:i/>
          <w:sz w:val="26"/>
          <w:szCs w:val="26"/>
        </w:rPr>
        <w:t xml:space="preserve"> </w:t>
      </w:r>
      <w:r w:rsidRPr="00CF7385">
        <w:rPr>
          <w:sz w:val="26"/>
          <w:szCs w:val="26"/>
        </w:rPr>
        <w:t xml:space="preserve">489 Pa. 109, 413 A.2d 1037 (1980); </w:t>
      </w:r>
      <w:r w:rsidRPr="00CF7385">
        <w:rPr>
          <w:i/>
          <w:sz w:val="26"/>
          <w:szCs w:val="26"/>
        </w:rPr>
        <w:t>Erie Resistor Corp. v. Unemployment Comp. Bd. of Review</w:t>
      </w:r>
      <w:r w:rsidRPr="00CF7385">
        <w:rPr>
          <w:sz w:val="26"/>
          <w:szCs w:val="26"/>
        </w:rPr>
        <w:t>, 166 A.2d 96 (Pa. Super.</w:t>
      </w:r>
      <w:r>
        <w:rPr>
          <w:sz w:val="26"/>
          <w:szCs w:val="26"/>
        </w:rPr>
        <w:t xml:space="preserve"> Ct.</w:t>
      </w:r>
      <w:r w:rsidRPr="00CF7385">
        <w:rPr>
          <w:sz w:val="26"/>
          <w:szCs w:val="26"/>
        </w:rPr>
        <w:t xml:space="preserve"> 1961); </w:t>
      </w:r>
      <w:r w:rsidRPr="00CF7385">
        <w:rPr>
          <w:i/>
          <w:sz w:val="26"/>
          <w:szCs w:val="26"/>
        </w:rPr>
        <w:t>Murphy v. Comm. Dept. of Public Welfare, White Haven Center</w:t>
      </w:r>
      <w:r w:rsidRPr="00CF7385">
        <w:rPr>
          <w:sz w:val="26"/>
          <w:szCs w:val="26"/>
        </w:rPr>
        <w:t xml:space="preserve">, 480 A.2d 382 (Pa. Cmwlth. 1984). </w:t>
      </w:r>
    </w:p>
    <w:p w14:paraId="3BE448B2" w14:textId="3FC595ED" w:rsidR="008203F3" w:rsidRDefault="008203F3" w:rsidP="0056304B">
      <w:pPr>
        <w:widowControl/>
        <w:spacing w:line="360" w:lineRule="auto"/>
        <w:ind w:firstLine="1440"/>
        <w:rPr>
          <w:sz w:val="26"/>
          <w:szCs w:val="26"/>
        </w:rPr>
      </w:pPr>
    </w:p>
    <w:p w14:paraId="259A949B" w14:textId="59CD1050" w:rsidR="008203F3" w:rsidRPr="0056304B" w:rsidRDefault="008203F3" w:rsidP="008203F3">
      <w:pPr>
        <w:pStyle w:val="Heading3"/>
      </w:pPr>
      <w:r>
        <w:t>Safe, Adequate and Reasonable Electric Service</w:t>
      </w:r>
    </w:p>
    <w:p w14:paraId="2BEAA99D" w14:textId="77777777" w:rsidR="008203F3" w:rsidRPr="00BC7E17" w:rsidRDefault="008203F3" w:rsidP="008203F3">
      <w:pPr>
        <w:widowControl/>
        <w:spacing w:line="360" w:lineRule="auto"/>
        <w:rPr>
          <w:sz w:val="26"/>
          <w:szCs w:val="26"/>
        </w:rPr>
      </w:pPr>
    </w:p>
    <w:p w14:paraId="1408E59A" w14:textId="04798E67" w:rsidR="0056304B" w:rsidRPr="00BC7E17" w:rsidRDefault="0056304B" w:rsidP="0056304B">
      <w:pPr>
        <w:widowControl/>
        <w:spacing w:line="360" w:lineRule="auto"/>
        <w:ind w:firstLine="1440"/>
        <w:contextualSpacing/>
        <w:rPr>
          <w:sz w:val="26"/>
          <w:szCs w:val="26"/>
        </w:rPr>
      </w:pPr>
      <w:r w:rsidRPr="00BC7E17">
        <w:rPr>
          <w:sz w:val="26"/>
          <w:szCs w:val="26"/>
        </w:rPr>
        <w:t>A public utility has a duty to maintain safe, adequate and reasonable service and facilities and to make repairs, changes, and improvements that are necessary or proper for the accommodation, convenience, and safety of its patrons, employees, and the public.  66 Pa. C.S. § 1501.  Section 1501 of the Code provides, in pertinent part, as follows:</w:t>
      </w:r>
    </w:p>
    <w:p w14:paraId="345CF799" w14:textId="77777777" w:rsidR="0056304B" w:rsidRPr="00BC7E17" w:rsidRDefault="0056304B" w:rsidP="002572EA">
      <w:pPr>
        <w:widowControl/>
        <w:ind w:firstLine="1440"/>
        <w:contextualSpacing/>
        <w:rPr>
          <w:sz w:val="26"/>
          <w:szCs w:val="26"/>
        </w:rPr>
      </w:pPr>
    </w:p>
    <w:p w14:paraId="6D937A54" w14:textId="77777777" w:rsidR="0056304B" w:rsidRPr="00BC7E17" w:rsidRDefault="0056304B" w:rsidP="002572EA">
      <w:pPr>
        <w:keepNext/>
        <w:keepLines/>
        <w:widowControl/>
        <w:spacing w:after="120" w:line="276" w:lineRule="auto"/>
        <w:ind w:left="1440" w:right="1440"/>
        <w:rPr>
          <w:b/>
          <w:bCs/>
          <w:sz w:val="26"/>
          <w:szCs w:val="26"/>
        </w:rPr>
      </w:pPr>
      <w:r w:rsidRPr="00BC7E17">
        <w:rPr>
          <w:b/>
          <w:bCs/>
          <w:sz w:val="26"/>
          <w:szCs w:val="26"/>
        </w:rPr>
        <w:t>§ 1501.  Character of service and facilities</w:t>
      </w:r>
    </w:p>
    <w:p w14:paraId="4DC8C8DF" w14:textId="77777777" w:rsidR="0056304B" w:rsidRDefault="0056304B" w:rsidP="0056304B">
      <w:pPr>
        <w:widowControl/>
        <w:ind w:left="1440" w:right="1440"/>
        <w:rPr>
          <w:sz w:val="26"/>
          <w:szCs w:val="26"/>
        </w:rPr>
      </w:pPr>
      <w:r w:rsidRPr="00BC7E17">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w:t>
      </w:r>
    </w:p>
    <w:p w14:paraId="62CB118D" w14:textId="5F42D974" w:rsidR="0056304B" w:rsidRDefault="0056304B" w:rsidP="003029EC">
      <w:pPr>
        <w:widowControl/>
        <w:spacing w:line="360" w:lineRule="auto"/>
        <w:ind w:right="1440"/>
        <w:rPr>
          <w:sz w:val="26"/>
          <w:szCs w:val="26"/>
        </w:rPr>
      </w:pPr>
    </w:p>
    <w:p w14:paraId="229D116E" w14:textId="0E775F6C" w:rsidR="003029EC" w:rsidRDefault="003029EC" w:rsidP="003029EC">
      <w:pPr>
        <w:widowControl/>
        <w:spacing w:line="360" w:lineRule="auto"/>
        <w:ind w:right="1440"/>
        <w:rPr>
          <w:sz w:val="26"/>
          <w:szCs w:val="26"/>
        </w:rPr>
      </w:pPr>
      <w:r w:rsidRPr="00BC7E17">
        <w:rPr>
          <w:sz w:val="26"/>
          <w:szCs w:val="26"/>
        </w:rPr>
        <w:t>66 Pa. C.S. §</w:t>
      </w:r>
      <w:r>
        <w:rPr>
          <w:sz w:val="26"/>
          <w:szCs w:val="26"/>
        </w:rPr>
        <w:t> </w:t>
      </w:r>
      <w:r w:rsidRPr="00BC7E17">
        <w:rPr>
          <w:sz w:val="26"/>
          <w:szCs w:val="26"/>
        </w:rPr>
        <w:t>1501</w:t>
      </w:r>
      <w:r>
        <w:rPr>
          <w:sz w:val="26"/>
          <w:szCs w:val="26"/>
        </w:rPr>
        <w:t>.</w:t>
      </w:r>
    </w:p>
    <w:p w14:paraId="7950C564" w14:textId="77777777" w:rsidR="003029EC" w:rsidRDefault="003029EC" w:rsidP="003029EC">
      <w:pPr>
        <w:widowControl/>
        <w:spacing w:line="360" w:lineRule="auto"/>
        <w:ind w:left="1440" w:right="1440"/>
        <w:rPr>
          <w:sz w:val="26"/>
          <w:szCs w:val="26"/>
        </w:rPr>
      </w:pPr>
    </w:p>
    <w:p w14:paraId="236D34CD" w14:textId="68AC143F" w:rsidR="0056304B" w:rsidRDefault="0056304B" w:rsidP="003029EC">
      <w:pPr>
        <w:widowControl/>
        <w:spacing w:line="360" w:lineRule="auto"/>
        <w:ind w:firstLine="1440"/>
        <w:contextualSpacing/>
        <w:rPr>
          <w:sz w:val="26"/>
          <w:szCs w:val="26"/>
        </w:rPr>
      </w:pPr>
      <w:r w:rsidRPr="00BC7E17">
        <w:rPr>
          <w:sz w:val="26"/>
          <w:szCs w:val="26"/>
        </w:rPr>
        <w:lastRenderedPageBreak/>
        <w:t xml:space="preserve">While a public utility is not obligated to provide perfect facilities and service 100% of the time, a public utility is obligated to provide service that is reasonably continuous and without unreasonable interruptions or delay.  </w:t>
      </w:r>
      <w:r w:rsidRPr="00BC7E17">
        <w:rPr>
          <w:i/>
          <w:sz w:val="26"/>
          <w:szCs w:val="26"/>
        </w:rPr>
        <w:t>See Enola McGrew Duncan on behalf of A-</w:t>
      </w:r>
      <w:proofErr w:type="spellStart"/>
      <w:r w:rsidRPr="00BC7E17">
        <w:rPr>
          <w:i/>
          <w:sz w:val="26"/>
          <w:szCs w:val="26"/>
        </w:rPr>
        <w:t>Rize</w:t>
      </w:r>
      <w:proofErr w:type="spellEnd"/>
      <w:r w:rsidRPr="00BC7E17">
        <w:rPr>
          <w:i/>
          <w:sz w:val="26"/>
          <w:szCs w:val="26"/>
        </w:rPr>
        <w:t>-N Management Co. LLC v. Pennsylvania American Water Co</w:t>
      </w:r>
      <w:r w:rsidRPr="00BC7E17">
        <w:rPr>
          <w:sz w:val="26"/>
          <w:szCs w:val="26"/>
        </w:rPr>
        <w:t>., Docket No. C-2009-2119162 (Final Order entered August 5, 2010).  Interruption of service and variation in supply characteristics can occur and not every interruption, outage or variation in service</w:t>
      </w:r>
      <w:r w:rsidR="00296339">
        <w:rPr>
          <w:sz w:val="26"/>
          <w:szCs w:val="26"/>
        </w:rPr>
        <w:t>,</w:t>
      </w:r>
      <w:r w:rsidRPr="00BC7E17">
        <w:rPr>
          <w:sz w:val="26"/>
          <w:szCs w:val="26"/>
        </w:rPr>
        <w:t xml:space="preserve"> </w:t>
      </w:r>
      <w:r w:rsidRPr="00BC7E17">
        <w:rPr>
          <w:i/>
          <w:sz w:val="26"/>
          <w:szCs w:val="26"/>
        </w:rPr>
        <w:t>per se</w:t>
      </w:r>
      <w:r w:rsidR="00296339">
        <w:rPr>
          <w:i/>
          <w:sz w:val="26"/>
          <w:szCs w:val="26"/>
        </w:rPr>
        <w:t>,</w:t>
      </w:r>
      <w:r w:rsidRPr="00BC7E17">
        <w:rPr>
          <w:sz w:val="26"/>
          <w:szCs w:val="26"/>
        </w:rPr>
        <w:t xml:space="preserve"> constitutes </w:t>
      </w:r>
      <w:r>
        <w:rPr>
          <w:sz w:val="26"/>
          <w:szCs w:val="26"/>
        </w:rPr>
        <w:t>a violation of the public utility’s duty to provide safe, adequate and reasonable service and facilities.</w:t>
      </w:r>
    </w:p>
    <w:p w14:paraId="1191110C" w14:textId="2712DB8B" w:rsidR="0056304B" w:rsidRDefault="0056304B" w:rsidP="0056304B">
      <w:pPr>
        <w:spacing w:line="360" w:lineRule="auto"/>
        <w:ind w:firstLine="1440"/>
        <w:rPr>
          <w:rFonts w:eastAsia="Calibri"/>
          <w:sz w:val="26"/>
          <w:szCs w:val="26"/>
        </w:rPr>
      </w:pPr>
    </w:p>
    <w:p w14:paraId="15403B85" w14:textId="46CEC3B8" w:rsidR="0056304B" w:rsidRPr="00BC7E17" w:rsidRDefault="0056304B" w:rsidP="0056304B">
      <w:pPr>
        <w:widowControl/>
        <w:spacing w:line="360" w:lineRule="auto"/>
        <w:ind w:firstLine="1440"/>
        <w:contextualSpacing/>
        <w:rPr>
          <w:sz w:val="26"/>
          <w:szCs w:val="26"/>
        </w:rPr>
      </w:pPr>
      <w:r w:rsidRPr="00BC7E17">
        <w:rPr>
          <w:sz w:val="26"/>
          <w:szCs w:val="26"/>
        </w:rPr>
        <w:t>Additionally, in relevant part, the Commission’s Regulations clarify that the</w:t>
      </w:r>
      <w:r w:rsidR="00CF7385">
        <w:rPr>
          <w:sz w:val="26"/>
          <w:szCs w:val="26"/>
        </w:rPr>
        <w:t xml:space="preserve"> electric distribution company’s</w:t>
      </w:r>
      <w:r w:rsidRPr="00BC7E17">
        <w:rPr>
          <w:sz w:val="26"/>
          <w:szCs w:val="26"/>
        </w:rPr>
        <w:t xml:space="preserve"> </w:t>
      </w:r>
      <w:r w:rsidR="00CF7385">
        <w:rPr>
          <w:sz w:val="26"/>
          <w:szCs w:val="26"/>
        </w:rPr>
        <w:t>(</w:t>
      </w:r>
      <w:r w:rsidRPr="00BC7E17">
        <w:rPr>
          <w:sz w:val="26"/>
          <w:szCs w:val="26"/>
        </w:rPr>
        <w:t>EDC’s</w:t>
      </w:r>
      <w:r w:rsidR="00CF7385">
        <w:rPr>
          <w:sz w:val="26"/>
          <w:szCs w:val="26"/>
        </w:rPr>
        <w:t>)</w:t>
      </w:r>
      <w:r w:rsidRPr="00BC7E17">
        <w:rPr>
          <w:sz w:val="26"/>
          <w:szCs w:val="26"/>
        </w:rPr>
        <w:t xml:space="preserve"> responsibility to provide adequate, safe and reasonable service and facilities is up to and including the service point, or the location of interconnection designated by the EDC in its Commission-approved tariff</w:t>
      </w:r>
      <w:r w:rsidR="00296339">
        <w:rPr>
          <w:sz w:val="26"/>
          <w:szCs w:val="26"/>
        </w:rPr>
        <w:t>.  This is the point</w:t>
      </w:r>
      <w:r w:rsidRPr="00BC7E17">
        <w:rPr>
          <w:sz w:val="26"/>
          <w:szCs w:val="26"/>
        </w:rPr>
        <w:t xml:space="preserve"> where the utility’s service supply lines terminate and the customer’s facilities for receiving service begin.  </w:t>
      </w:r>
      <w:r w:rsidRPr="00BC7E17">
        <w:rPr>
          <w:i/>
          <w:sz w:val="26"/>
          <w:szCs w:val="26"/>
        </w:rPr>
        <w:t>See</w:t>
      </w:r>
      <w:r w:rsidRPr="00BC7E17">
        <w:rPr>
          <w:sz w:val="26"/>
          <w:szCs w:val="26"/>
        </w:rPr>
        <w:t xml:space="preserve"> 52 Pa. Code § 57.28(a); </w:t>
      </w:r>
      <w:r w:rsidRPr="00BC7E17">
        <w:rPr>
          <w:i/>
          <w:sz w:val="26"/>
          <w:szCs w:val="26"/>
        </w:rPr>
        <w:t>see also</w:t>
      </w:r>
      <w:r w:rsidRPr="00BC7E17">
        <w:rPr>
          <w:sz w:val="26"/>
          <w:szCs w:val="26"/>
        </w:rPr>
        <w:t xml:space="preserve"> 52 Pa. Code § 57.1.  The Commission’s Regulations </w:t>
      </w:r>
      <w:r w:rsidR="00296339">
        <w:rPr>
          <w:sz w:val="26"/>
          <w:szCs w:val="26"/>
        </w:rPr>
        <w:t xml:space="preserve">further </w:t>
      </w:r>
      <w:r w:rsidRPr="00BC7E17">
        <w:rPr>
          <w:sz w:val="26"/>
          <w:szCs w:val="26"/>
        </w:rPr>
        <w:t>state that the EDC is not responsible for the customer’s facilities beyond the service point.  52 Pa. Code §</w:t>
      </w:r>
      <w:r>
        <w:rPr>
          <w:sz w:val="26"/>
          <w:szCs w:val="26"/>
        </w:rPr>
        <w:t> </w:t>
      </w:r>
      <w:r w:rsidRPr="00BC7E17">
        <w:rPr>
          <w:sz w:val="26"/>
          <w:szCs w:val="26"/>
        </w:rPr>
        <w:t xml:space="preserve">57.28(a).  Moreover, the Commission’s </w:t>
      </w:r>
      <w:r>
        <w:rPr>
          <w:sz w:val="26"/>
          <w:szCs w:val="26"/>
        </w:rPr>
        <w:t>R</w:t>
      </w:r>
      <w:r w:rsidRPr="00BC7E17">
        <w:rPr>
          <w:sz w:val="26"/>
          <w:szCs w:val="26"/>
        </w:rPr>
        <w:t xml:space="preserve">egulations require an EDC to use reasonable efforts to properly warn and protect the public from danger and to exercise reasonable care to reduce the hazards to which customers may be subjected by reason of the EDC’s provision of electric utility service and its associated equipment and facilities.  </w:t>
      </w:r>
      <w:r w:rsidRPr="00BC7E17">
        <w:rPr>
          <w:i/>
          <w:sz w:val="26"/>
          <w:szCs w:val="26"/>
        </w:rPr>
        <w:t>See</w:t>
      </w:r>
      <w:r w:rsidRPr="00BC7E17">
        <w:rPr>
          <w:sz w:val="26"/>
          <w:szCs w:val="26"/>
        </w:rPr>
        <w:t xml:space="preserve"> 52 Pa. Code § 57.28(a)(1).</w:t>
      </w:r>
    </w:p>
    <w:p w14:paraId="5C38149D" w14:textId="77777777" w:rsidR="0056304B" w:rsidRPr="00783C45" w:rsidRDefault="0056304B" w:rsidP="0056304B">
      <w:pPr>
        <w:widowControl/>
        <w:spacing w:line="360" w:lineRule="auto"/>
        <w:ind w:firstLine="1440"/>
        <w:rPr>
          <w:rStyle w:val="Hyperlink"/>
          <w:color w:val="auto"/>
          <w:sz w:val="26"/>
          <w:szCs w:val="26"/>
        </w:rPr>
      </w:pPr>
    </w:p>
    <w:p w14:paraId="6F5C1336" w14:textId="2F29D3C4" w:rsidR="00CF7385" w:rsidRPr="008203F3" w:rsidRDefault="0056304B" w:rsidP="008203F3">
      <w:pPr>
        <w:widowControl/>
        <w:spacing w:line="360" w:lineRule="auto"/>
        <w:ind w:firstLine="1440"/>
        <w:rPr>
          <w:sz w:val="26"/>
          <w:szCs w:val="26"/>
        </w:rPr>
      </w:pPr>
      <w:r w:rsidRPr="00BC7E17">
        <w:rPr>
          <w:sz w:val="26"/>
          <w:szCs w:val="26"/>
        </w:rPr>
        <w:t xml:space="preserve">An EDC that violates the Code or a Commission Order or Regulation may be subjected to a civil penalty of up to $1,000 per violation for every day of that violation's continuing offense.  </w:t>
      </w:r>
      <w:r w:rsidRPr="00D5682D">
        <w:rPr>
          <w:i/>
          <w:sz w:val="26"/>
          <w:szCs w:val="26"/>
        </w:rPr>
        <w:t>See</w:t>
      </w:r>
      <w:r>
        <w:rPr>
          <w:sz w:val="26"/>
          <w:szCs w:val="26"/>
        </w:rPr>
        <w:t xml:space="preserve"> </w:t>
      </w:r>
      <w:r w:rsidRPr="00BC7E17">
        <w:rPr>
          <w:sz w:val="26"/>
          <w:szCs w:val="26"/>
        </w:rPr>
        <w:t xml:space="preserve">66 Pa. C.S. § 3301(a)-(b).  The Commission’s </w:t>
      </w:r>
      <w:r w:rsidR="00296339">
        <w:rPr>
          <w:sz w:val="26"/>
          <w:szCs w:val="26"/>
        </w:rPr>
        <w:t>P</w:t>
      </w:r>
      <w:r w:rsidRPr="00BC7E17">
        <w:rPr>
          <w:sz w:val="26"/>
          <w:szCs w:val="26"/>
        </w:rPr>
        <w:t xml:space="preserve">olicy </w:t>
      </w:r>
      <w:r w:rsidR="00296339">
        <w:rPr>
          <w:sz w:val="26"/>
          <w:szCs w:val="26"/>
        </w:rPr>
        <w:t>S</w:t>
      </w:r>
      <w:r w:rsidRPr="00BC7E17">
        <w:rPr>
          <w:sz w:val="26"/>
          <w:szCs w:val="26"/>
        </w:rPr>
        <w:t>tatement at 52 Pa. Code § 69.1201</w:t>
      </w:r>
      <w:r w:rsidR="00296339">
        <w:rPr>
          <w:sz w:val="26"/>
          <w:szCs w:val="26"/>
        </w:rPr>
        <w:t xml:space="preserve"> also</w:t>
      </w:r>
      <w:r w:rsidRPr="00BC7E17">
        <w:rPr>
          <w:sz w:val="26"/>
          <w:szCs w:val="26"/>
        </w:rPr>
        <w:t xml:space="preserve"> establishes specific factors and standards the Commission will consider in evaluating litigated cases involving violations</w:t>
      </w:r>
      <w:r w:rsidR="00296339">
        <w:rPr>
          <w:sz w:val="26"/>
          <w:szCs w:val="26"/>
        </w:rPr>
        <w:t xml:space="preserve"> of the Code</w:t>
      </w:r>
      <w:r w:rsidRPr="00BC7E17">
        <w:rPr>
          <w:sz w:val="26"/>
          <w:szCs w:val="26"/>
        </w:rPr>
        <w:t xml:space="preserve"> and in determining whether a fine is appropriate.</w:t>
      </w:r>
    </w:p>
    <w:p w14:paraId="5D47FC69" w14:textId="77777777" w:rsidR="00501872" w:rsidRPr="0056304B" w:rsidRDefault="00501872" w:rsidP="0056304B">
      <w:pPr>
        <w:widowControl/>
        <w:suppressAutoHyphens/>
        <w:spacing w:line="360" w:lineRule="auto"/>
        <w:rPr>
          <w:rFonts w:eastAsia="Calibri"/>
          <w:color w:val="000000"/>
          <w:sz w:val="26"/>
          <w:szCs w:val="26"/>
          <w:u w:color="000000"/>
        </w:rPr>
      </w:pPr>
    </w:p>
    <w:p w14:paraId="631DF8BA" w14:textId="3D6FCBC1" w:rsidR="001324B0" w:rsidRPr="0056304B" w:rsidRDefault="001324B0" w:rsidP="0056304B">
      <w:pPr>
        <w:pStyle w:val="Heading2"/>
      </w:pPr>
      <w:r w:rsidRPr="0056304B">
        <w:lastRenderedPageBreak/>
        <w:t>ALJ’s Initial Decision</w:t>
      </w:r>
    </w:p>
    <w:p w14:paraId="2B3141DD" w14:textId="6EBB468D" w:rsidR="002862F3" w:rsidRDefault="002862F3" w:rsidP="0056304B">
      <w:pPr>
        <w:widowControl/>
        <w:spacing w:line="360" w:lineRule="auto"/>
        <w:rPr>
          <w:sz w:val="26"/>
          <w:szCs w:val="26"/>
        </w:rPr>
      </w:pPr>
    </w:p>
    <w:p w14:paraId="218E8B3B" w14:textId="482F67A8" w:rsidR="00CF7385" w:rsidRDefault="00405900" w:rsidP="00405900">
      <w:pPr>
        <w:widowControl/>
        <w:spacing w:line="360" w:lineRule="auto"/>
        <w:ind w:firstLine="1440"/>
        <w:rPr>
          <w:sz w:val="26"/>
          <w:szCs w:val="26"/>
        </w:rPr>
      </w:pPr>
      <w:r>
        <w:rPr>
          <w:sz w:val="26"/>
          <w:szCs w:val="26"/>
        </w:rPr>
        <w:t xml:space="preserve">In </w:t>
      </w:r>
      <w:r w:rsidR="00D236D9">
        <w:rPr>
          <w:sz w:val="26"/>
          <w:szCs w:val="26"/>
        </w:rPr>
        <w:t xml:space="preserve">his </w:t>
      </w:r>
      <w:r>
        <w:rPr>
          <w:sz w:val="26"/>
          <w:szCs w:val="26"/>
        </w:rPr>
        <w:t xml:space="preserve">Initial Decision, ALJ Buckley made sixteen Findings of Fact and reached seven Conclusions of Law.  </w:t>
      </w:r>
      <w:r w:rsidRPr="00405900">
        <w:rPr>
          <w:i/>
          <w:iCs/>
          <w:sz w:val="26"/>
          <w:szCs w:val="26"/>
        </w:rPr>
        <w:t>See</w:t>
      </w:r>
      <w:r>
        <w:rPr>
          <w:sz w:val="26"/>
          <w:szCs w:val="26"/>
        </w:rPr>
        <w:t xml:space="preserve"> I.D. at 3-4; 12-13.  The Findings of Fact and Conclusions of Law are incorporated herein by reference and are adopted without comment unless they are either expressly or by necessary implication rejected or modified by this Opinion and Order.  </w:t>
      </w:r>
    </w:p>
    <w:p w14:paraId="73E0368D" w14:textId="7B99B53B" w:rsidR="00405900" w:rsidRDefault="00405900" w:rsidP="00405900">
      <w:pPr>
        <w:widowControl/>
        <w:spacing w:line="360" w:lineRule="auto"/>
        <w:ind w:firstLine="1440"/>
        <w:rPr>
          <w:sz w:val="26"/>
          <w:szCs w:val="26"/>
        </w:rPr>
      </w:pPr>
    </w:p>
    <w:p w14:paraId="52CA9BEF" w14:textId="07CD85A4" w:rsidR="00405900" w:rsidRDefault="002454CA" w:rsidP="00BB2735">
      <w:pPr>
        <w:widowControl/>
        <w:spacing w:line="360" w:lineRule="auto"/>
        <w:ind w:firstLine="1440"/>
        <w:rPr>
          <w:sz w:val="26"/>
          <w:szCs w:val="26"/>
        </w:rPr>
      </w:pPr>
      <w:r>
        <w:rPr>
          <w:sz w:val="26"/>
          <w:szCs w:val="26"/>
        </w:rPr>
        <w:t>After first properly dismissing the Complainant’s claim for monetary damages due to a lack of jurisdiction</w:t>
      </w:r>
      <w:r w:rsidR="00930168">
        <w:rPr>
          <w:sz w:val="26"/>
          <w:szCs w:val="26"/>
        </w:rPr>
        <w:t>, and the Complainant’s lack of standing in her request that the Commission order PPL to compensate Pitt-Ohio</w:t>
      </w:r>
      <w:r w:rsidR="008203F3">
        <w:rPr>
          <w:sz w:val="26"/>
          <w:szCs w:val="26"/>
        </w:rPr>
        <w:t xml:space="preserve"> Trucking</w:t>
      </w:r>
      <w:r w:rsidR="00930168">
        <w:rPr>
          <w:sz w:val="26"/>
          <w:szCs w:val="26"/>
        </w:rPr>
        <w:t xml:space="preserve"> for damages Pitt-Ohio paid to the Complainant</w:t>
      </w:r>
      <w:r w:rsidR="00880D73">
        <w:rPr>
          <w:sz w:val="26"/>
          <w:szCs w:val="26"/>
        </w:rPr>
        <w:t xml:space="preserve">, </w:t>
      </w:r>
      <w:r w:rsidR="00880D73" w:rsidRPr="00BC7E17">
        <w:rPr>
          <w:sz w:val="26"/>
          <w:szCs w:val="26"/>
        </w:rPr>
        <w:t>s</w:t>
      </w:r>
      <w:r w:rsidR="00880D73" w:rsidRPr="00BC7E17">
        <w:rPr>
          <w:i/>
          <w:sz w:val="26"/>
          <w:szCs w:val="26"/>
        </w:rPr>
        <w:t>ee</w:t>
      </w:r>
      <w:r w:rsidR="00880D73" w:rsidRPr="00BC7E17">
        <w:rPr>
          <w:sz w:val="26"/>
          <w:szCs w:val="26"/>
        </w:rPr>
        <w:t xml:space="preserve"> I.D. at </w:t>
      </w:r>
      <w:r w:rsidR="00880D73">
        <w:rPr>
          <w:sz w:val="26"/>
          <w:szCs w:val="26"/>
        </w:rPr>
        <w:t>6</w:t>
      </w:r>
      <w:r w:rsidR="00880D73" w:rsidRPr="00BC7E17">
        <w:rPr>
          <w:sz w:val="26"/>
          <w:szCs w:val="26"/>
        </w:rPr>
        <w:t>-</w:t>
      </w:r>
      <w:r w:rsidR="00880D73">
        <w:rPr>
          <w:sz w:val="26"/>
          <w:szCs w:val="26"/>
        </w:rPr>
        <w:t xml:space="preserve">8, the Initial Decision next addressed the Complainant’s claim of unreasonable service and reliability, safety or quality problem with her utility service.  </w:t>
      </w:r>
      <w:r w:rsidR="00880D73" w:rsidRPr="00BC7E17">
        <w:rPr>
          <w:i/>
          <w:sz w:val="26"/>
          <w:szCs w:val="26"/>
        </w:rPr>
        <w:t>See</w:t>
      </w:r>
      <w:r w:rsidR="00880D73" w:rsidRPr="00BC7E17">
        <w:rPr>
          <w:sz w:val="26"/>
          <w:szCs w:val="26"/>
        </w:rPr>
        <w:t xml:space="preserve"> I.D. at </w:t>
      </w:r>
      <w:r w:rsidR="00880D73">
        <w:rPr>
          <w:sz w:val="26"/>
          <w:szCs w:val="26"/>
        </w:rPr>
        <w:t>8</w:t>
      </w:r>
      <w:r w:rsidR="00880D73" w:rsidRPr="00BC7E17">
        <w:rPr>
          <w:sz w:val="26"/>
          <w:szCs w:val="26"/>
        </w:rPr>
        <w:t>-</w:t>
      </w:r>
      <w:r w:rsidR="00880D73">
        <w:rPr>
          <w:sz w:val="26"/>
          <w:szCs w:val="26"/>
        </w:rPr>
        <w:t xml:space="preserve">9.  </w:t>
      </w:r>
      <w:r w:rsidR="00ED325E">
        <w:rPr>
          <w:sz w:val="26"/>
          <w:szCs w:val="26"/>
        </w:rPr>
        <w:t xml:space="preserve">The ALJ found for the Complainant </w:t>
      </w:r>
      <w:r w:rsidR="00614451">
        <w:rPr>
          <w:sz w:val="26"/>
          <w:szCs w:val="26"/>
        </w:rPr>
        <w:t xml:space="preserve">and concluded that she met her burden of proof </w:t>
      </w:r>
      <w:r w:rsidR="00ED325E">
        <w:rPr>
          <w:sz w:val="26"/>
          <w:szCs w:val="26"/>
        </w:rPr>
        <w:t xml:space="preserve">that </w:t>
      </w:r>
      <w:r w:rsidR="00BB2735">
        <w:rPr>
          <w:sz w:val="26"/>
          <w:szCs w:val="26"/>
        </w:rPr>
        <w:t xml:space="preserve">PPL failed to provide safe, </w:t>
      </w:r>
      <w:r w:rsidR="00D17164">
        <w:rPr>
          <w:sz w:val="26"/>
          <w:szCs w:val="26"/>
        </w:rPr>
        <w:t>adequate,</w:t>
      </w:r>
      <w:r w:rsidR="00BB2735">
        <w:rPr>
          <w:sz w:val="26"/>
          <w:szCs w:val="26"/>
        </w:rPr>
        <w:t xml:space="preserve"> and reasonable service, thus violating </w:t>
      </w:r>
      <w:r w:rsidR="00ED325E">
        <w:rPr>
          <w:sz w:val="26"/>
          <w:szCs w:val="26"/>
        </w:rPr>
        <w:t>Section 1501 of the Code.</w:t>
      </w:r>
      <w:r w:rsidR="00BB2735">
        <w:rPr>
          <w:sz w:val="26"/>
          <w:szCs w:val="26"/>
        </w:rPr>
        <w:t xml:space="preserve">  </w:t>
      </w:r>
      <w:r w:rsidR="00BB2735" w:rsidRPr="00BB2735">
        <w:rPr>
          <w:i/>
          <w:iCs/>
          <w:sz w:val="26"/>
          <w:szCs w:val="26"/>
        </w:rPr>
        <w:t>See</w:t>
      </w:r>
      <w:r w:rsidR="00BB2735">
        <w:rPr>
          <w:sz w:val="26"/>
          <w:szCs w:val="26"/>
        </w:rPr>
        <w:t xml:space="preserve"> I.D. at 1, Ordering Paragraph No. 2.</w:t>
      </w:r>
      <w:r w:rsidR="00ED325E">
        <w:rPr>
          <w:sz w:val="26"/>
          <w:szCs w:val="26"/>
        </w:rPr>
        <w:t xml:space="preserve">  In support of this conclusion, the ALJ discussed the following evidence:</w:t>
      </w:r>
    </w:p>
    <w:p w14:paraId="5C525031" w14:textId="5CDB4349" w:rsidR="00ED325E" w:rsidRDefault="00ED325E" w:rsidP="002572EA">
      <w:pPr>
        <w:widowControl/>
        <w:ind w:firstLine="1440"/>
        <w:rPr>
          <w:sz w:val="26"/>
          <w:szCs w:val="26"/>
        </w:rPr>
      </w:pPr>
    </w:p>
    <w:p w14:paraId="48BD7472" w14:textId="0D55AA3D" w:rsidR="0071111B" w:rsidRDefault="00524EBD" w:rsidP="00420D58">
      <w:pPr>
        <w:keepNext/>
        <w:widowControl/>
        <w:ind w:left="1440" w:right="1440"/>
        <w:rPr>
          <w:sz w:val="26"/>
          <w:szCs w:val="26"/>
        </w:rPr>
      </w:pPr>
      <w:r w:rsidRPr="00524EBD">
        <w:rPr>
          <w:sz w:val="26"/>
          <w:szCs w:val="26"/>
        </w:rPr>
        <w:t xml:space="preserve">PPL was, however, aware of the problem because Lancaster 911 contacted PPL on August 18, 2017, reporting the low wire. </w:t>
      </w:r>
      <w:r w:rsidR="00D4374A">
        <w:rPr>
          <w:sz w:val="26"/>
          <w:szCs w:val="26"/>
        </w:rPr>
        <w:t xml:space="preserve"> </w:t>
      </w:r>
      <w:r w:rsidRPr="00524EBD">
        <w:rPr>
          <w:sz w:val="26"/>
          <w:szCs w:val="26"/>
        </w:rPr>
        <w:t xml:space="preserve">PPL sent an employee to check the problem. That employee reported back that the low wire was not a PPL problem because the point of attachment, which is the responsibility of the property owner, was the cause of the problem. </w:t>
      </w:r>
      <w:r w:rsidR="00D4374A">
        <w:rPr>
          <w:sz w:val="26"/>
          <w:szCs w:val="26"/>
        </w:rPr>
        <w:t xml:space="preserve"> </w:t>
      </w:r>
      <w:r w:rsidRPr="00524EBD">
        <w:rPr>
          <w:sz w:val="26"/>
          <w:szCs w:val="26"/>
        </w:rPr>
        <w:t>On that basis, no corrective action was taken by PPL until July 2, 2018, when the wire was brought down by the Pitt-Ohio</w:t>
      </w:r>
      <w:r w:rsidR="00D4374A">
        <w:rPr>
          <w:sz w:val="26"/>
          <w:szCs w:val="26"/>
        </w:rPr>
        <w:t xml:space="preserve"> </w:t>
      </w:r>
      <w:r w:rsidR="00D4374A" w:rsidRPr="00D4374A">
        <w:rPr>
          <w:sz w:val="26"/>
          <w:szCs w:val="26"/>
        </w:rPr>
        <w:t xml:space="preserve">truck. </w:t>
      </w:r>
      <w:r w:rsidR="00D4374A">
        <w:rPr>
          <w:sz w:val="26"/>
          <w:szCs w:val="26"/>
        </w:rPr>
        <w:t xml:space="preserve"> </w:t>
      </w:r>
      <w:r w:rsidR="00D4374A" w:rsidRPr="00D4374A">
        <w:rPr>
          <w:sz w:val="26"/>
          <w:szCs w:val="26"/>
        </w:rPr>
        <w:t xml:space="preserve">That PPL accepted its employee’s assessment that responsibility for the problem rested solely with the Complainant raises a serious question about how these assessments are made. </w:t>
      </w:r>
      <w:r w:rsidR="00D4374A">
        <w:rPr>
          <w:sz w:val="26"/>
          <w:szCs w:val="26"/>
        </w:rPr>
        <w:t xml:space="preserve"> </w:t>
      </w:r>
      <w:r w:rsidR="00D4374A" w:rsidRPr="00D4374A">
        <w:rPr>
          <w:sz w:val="26"/>
          <w:szCs w:val="26"/>
        </w:rPr>
        <w:t xml:space="preserve">The implication that PPL was thereby absolved from further action with respect to the </w:t>
      </w:r>
      <w:r w:rsidR="00D4374A" w:rsidRPr="00D4374A">
        <w:rPr>
          <w:sz w:val="26"/>
          <w:szCs w:val="26"/>
        </w:rPr>
        <w:lastRenderedPageBreak/>
        <w:t>reasonably foreseeable event of the live wire coming down is unacceptable.</w:t>
      </w:r>
    </w:p>
    <w:p w14:paraId="2A70A613" w14:textId="77777777" w:rsidR="00420D58" w:rsidRDefault="00420D58" w:rsidP="00420D58">
      <w:pPr>
        <w:keepNext/>
        <w:widowControl/>
        <w:spacing w:line="360" w:lineRule="auto"/>
        <w:ind w:left="1440" w:right="1440"/>
        <w:rPr>
          <w:sz w:val="26"/>
          <w:szCs w:val="26"/>
        </w:rPr>
      </w:pPr>
    </w:p>
    <w:p w14:paraId="6FCE5F85" w14:textId="5FC5649B" w:rsidR="0071111B" w:rsidRDefault="00D4374A" w:rsidP="00420D58">
      <w:pPr>
        <w:keepNext/>
        <w:widowControl/>
        <w:spacing w:line="360" w:lineRule="auto"/>
        <w:rPr>
          <w:sz w:val="26"/>
          <w:szCs w:val="26"/>
        </w:rPr>
      </w:pPr>
      <w:r>
        <w:rPr>
          <w:sz w:val="26"/>
          <w:szCs w:val="26"/>
        </w:rPr>
        <w:t>I.D. at 8-9.</w:t>
      </w:r>
    </w:p>
    <w:p w14:paraId="32B17915" w14:textId="5D7EEE3F" w:rsidR="00D4374A" w:rsidRDefault="00D4374A" w:rsidP="00420D58">
      <w:pPr>
        <w:widowControl/>
        <w:spacing w:line="360" w:lineRule="auto"/>
        <w:rPr>
          <w:sz w:val="26"/>
          <w:szCs w:val="26"/>
        </w:rPr>
      </w:pPr>
    </w:p>
    <w:p w14:paraId="6986DBFF" w14:textId="52C19D91" w:rsidR="00D4374A" w:rsidRDefault="00D4374A" w:rsidP="00420D58">
      <w:pPr>
        <w:widowControl/>
        <w:spacing w:line="360" w:lineRule="auto"/>
        <w:ind w:firstLine="1440"/>
        <w:rPr>
          <w:sz w:val="26"/>
          <w:szCs w:val="26"/>
        </w:rPr>
      </w:pPr>
      <w:r>
        <w:rPr>
          <w:sz w:val="26"/>
          <w:szCs w:val="26"/>
        </w:rPr>
        <w:t>Additionally, the ALJ explained that:</w:t>
      </w:r>
    </w:p>
    <w:p w14:paraId="68C6B723" w14:textId="2A6CB666" w:rsidR="00D4374A" w:rsidRDefault="00D4374A" w:rsidP="00420D58">
      <w:pPr>
        <w:widowControl/>
        <w:ind w:firstLine="1440"/>
        <w:rPr>
          <w:sz w:val="26"/>
          <w:szCs w:val="26"/>
        </w:rPr>
      </w:pPr>
    </w:p>
    <w:p w14:paraId="279E2420" w14:textId="0A209FFD" w:rsidR="00D4374A" w:rsidRDefault="00323B60" w:rsidP="00323B60">
      <w:pPr>
        <w:widowControl/>
        <w:ind w:left="1440" w:right="1440"/>
        <w:rPr>
          <w:sz w:val="26"/>
          <w:szCs w:val="26"/>
        </w:rPr>
      </w:pPr>
      <w:r w:rsidRPr="00323B60">
        <w:rPr>
          <w:sz w:val="26"/>
          <w:szCs w:val="26"/>
        </w:rPr>
        <w:t xml:space="preserve">Whether Complainant called PPL to report the problem once or multiple times is not relevant to a determination of whether PPL violated Section 1501. </w:t>
      </w:r>
      <w:r>
        <w:rPr>
          <w:sz w:val="26"/>
          <w:szCs w:val="26"/>
        </w:rPr>
        <w:t xml:space="preserve"> </w:t>
      </w:r>
      <w:r w:rsidRPr="00323B60">
        <w:rPr>
          <w:sz w:val="26"/>
          <w:szCs w:val="26"/>
        </w:rPr>
        <w:t xml:space="preserve">The fact is that PPL was told of the situation by Lancaster 911 on August 18, 2017 and by PPL’s own employee. </w:t>
      </w:r>
      <w:r>
        <w:rPr>
          <w:sz w:val="26"/>
          <w:szCs w:val="26"/>
        </w:rPr>
        <w:t xml:space="preserve"> </w:t>
      </w:r>
      <w:r w:rsidRPr="00323B60">
        <w:rPr>
          <w:sz w:val="26"/>
          <w:szCs w:val="26"/>
        </w:rPr>
        <w:t>That electric distribution line is a PPL facility.</w:t>
      </w:r>
      <w:r>
        <w:rPr>
          <w:sz w:val="26"/>
          <w:szCs w:val="26"/>
        </w:rPr>
        <w:t xml:space="preserve"> </w:t>
      </w:r>
      <w:r w:rsidRPr="00323B60">
        <w:rPr>
          <w:sz w:val="26"/>
          <w:szCs w:val="26"/>
        </w:rPr>
        <w:t xml:space="preserve"> If the wire was hanging in such a way that a truck impacted it and created sparks, then PPL was on notice that one of its facilities was creating a dangerous condition.</w:t>
      </w:r>
      <w:r>
        <w:rPr>
          <w:sz w:val="26"/>
          <w:szCs w:val="26"/>
        </w:rPr>
        <w:t xml:space="preserve"> </w:t>
      </w:r>
      <w:r w:rsidRPr="00323B60">
        <w:rPr>
          <w:sz w:val="26"/>
          <w:szCs w:val="26"/>
        </w:rPr>
        <w:t xml:space="preserve"> Even if the causation was a faulty point of attachment and thus the property owner’s ultimate responsibility, PPL failed to take any action to correct a potentially dangerous condition.</w:t>
      </w:r>
      <w:r>
        <w:rPr>
          <w:sz w:val="26"/>
          <w:szCs w:val="26"/>
        </w:rPr>
        <w:t xml:space="preserve"> </w:t>
      </w:r>
      <w:r w:rsidRPr="00323B60">
        <w:rPr>
          <w:sz w:val="26"/>
          <w:szCs w:val="26"/>
        </w:rPr>
        <w:t xml:space="preserve"> PPL cannot transfer this responsibility for its facility to the property owner.</w:t>
      </w:r>
      <w:r>
        <w:rPr>
          <w:sz w:val="26"/>
          <w:szCs w:val="26"/>
        </w:rPr>
        <w:t xml:space="preserve"> </w:t>
      </w:r>
      <w:r w:rsidRPr="00323B60">
        <w:rPr>
          <w:sz w:val="26"/>
          <w:szCs w:val="26"/>
        </w:rPr>
        <w:t xml:space="preserve"> From the record it does not appear that PPL made any attempt to contact Complainant to discuss Complainant’s responsibility for correction of the problem that PPL was aware of. It is not reasonable to expect that the Complainant, absent such information from PPL, could have known why the problem was not being addressed let alone her responsibility to help correct it.</w:t>
      </w:r>
    </w:p>
    <w:p w14:paraId="4B8E70A4" w14:textId="32842DFA" w:rsidR="00D4374A" w:rsidRDefault="00D4374A" w:rsidP="00420D58">
      <w:pPr>
        <w:widowControl/>
        <w:spacing w:line="360" w:lineRule="auto"/>
        <w:rPr>
          <w:sz w:val="26"/>
          <w:szCs w:val="26"/>
        </w:rPr>
      </w:pPr>
    </w:p>
    <w:p w14:paraId="13E4A6F7" w14:textId="2B3DB58F" w:rsidR="00D4374A" w:rsidRDefault="00323B60" w:rsidP="00420D58">
      <w:pPr>
        <w:widowControl/>
        <w:spacing w:line="360" w:lineRule="auto"/>
        <w:rPr>
          <w:sz w:val="26"/>
          <w:szCs w:val="26"/>
        </w:rPr>
      </w:pPr>
      <w:r>
        <w:rPr>
          <w:sz w:val="26"/>
          <w:szCs w:val="26"/>
        </w:rPr>
        <w:t>I.D. at 9.</w:t>
      </w:r>
    </w:p>
    <w:p w14:paraId="4C8086B9" w14:textId="77777777" w:rsidR="00323B60" w:rsidRDefault="00323B60" w:rsidP="00420D58">
      <w:pPr>
        <w:widowControl/>
        <w:spacing w:line="360" w:lineRule="auto"/>
        <w:rPr>
          <w:sz w:val="26"/>
          <w:szCs w:val="26"/>
        </w:rPr>
      </w:pPr>
    </w:p>
    <w:p w14:paraId="600F87A1" w14:textId="263B3A4D" w:rsidR="0071111B" w:rsidRDefault="0071111B" w:rsidP="00420D58">
      <w:pPr>
        <w:widowControl/>
        <w:spacing w:line="360" w:lineRule="auto"/>
        <w:ind w:firstLine="1440"/>
        <w:rPr>
          <w:sz w:val="26"/>
          <w:szCs w:val="26"/>
        </w:rPr>
      </w:pPr>
      <w:r>
        <w:rPr>
          <w:sz w:val="26"/>
          <w:szCs w:val="26"/>
        </w:rPr>
        <w:t xml:space="preserve">The ALJ concluded that the evidence, as discussed above, supports a finding that </w:t>
      </w:r>
      <w:r w:rsidR="000361E3">
        <w:rPr>
          <w:sz w:val="26"/>
          <w:szCs w:val="26"/>
        </w:rPr>
        <w:t xml:space="preserve">PPL failed to provide safe, adequate, and reasonable service, and that PPL violated Section 1501 through its negligence.  </w:t>
      </w:r>
      <w:r w:rsidR="000361E3" w:rsidRPr="00BC7E17">
        <w:rPr>
          <w:sz w:val="26"/>
          <w:szCs w:val="26"/>
        </w:rPr>
        <w:t xml:space="preserve">I.D. at </w:t>
      </w:r>
      <w:r w:rsidR="000361E3">
        <w:rPr>
          <w:sz w:val="26"/>
          <w:szCs w:val="26"/>
        </w:rPr>
        <w:t xml:space="preserve">8-9, citing </w:t>
      </w:r>
      <w:r w:rsidR="000361E3" w:rsidRPr="00BC7E17">
        <w:rPr>
          <w:sz w:val="26"/>
          <w:szCs w:val="26"/>
        </w:rPr>
        <w:t>66 Pa. C.S. § 150</w:t>
      </w:r>
      <w:r w:rsidR="000361E3">
        <w:rPr>
          <w:sz w:val="26"/>
          <w:szCs w:val="26"/>
        </w:rPr>
        <w:t xml:space="preserve">1 and 52 Pa. Code </w:t>
      </w:r>
      <w:r w:rsidR="000361E3" w:rsidRPr="00BC7E17">
        <w:rPr>
          <w:sz w:val="26"/>
          <w:szCs w:val="26"/>
        </w:rPr>
        <w:t>§</w:t>
      </w:r>
      <w:r w:rsidR="000361E3">
        <w:rPr>
          <w:sz w:val="26"/>
          <w:szCs w:val="26"/>
        </w:rPr>
        <w:t xml:space="preserve"> 57.28(</w:t>
      </w:r>
      <w:r w:rsidR="005B170A">
        <w:rPr>
          <w:sz w:val="26"/>
          <w:szCs w:val="26"/>
        </w:rPr>
        <w:t>a)(1)</w:t>
      </w:r>
      <w:r w:rsidR="000361E3">
        <w:rPr>
          <w:sz w:val="26"/>
          <w:szCs w:val="26"/>
        </w:rPr>
        <w:t xml:space="preserve">.  </w:t>
      </w:r>
      <w:r w:rsidR="00715C5E">
        <w:rPr>
          <w:sz w:val="26"/>
          <w:szCs w:val="26"/>
        </w:rPr>
        <w:t xml:space="preserve">For violating the Code and Commission Regulation, the ALJ directed PPL to pay a civil penalty in the amount of $32,000, comprising a $100 civil penalty for each day of the 320 days that PPL was aware of the dangerous condition but did not fix it.  I.D. at 12.  </w:t>
      </w:r>
    </w:p>
    <w:p w14:paraId="58F80033" w14:textId="0234C0E5" w:rsidR="000A38F7" w:rsidRPr="00E92E7C" w:rsidRDefault="00E92E7C" w:rsidP="00E92E7C">
      <w:pPr>
        <w:pStyle w:val="Heading2"/>
        <w:widowControl/>
      </w:pPr>
      <w:r>
        <w:lastRenderedPageBreak/>
        <w:t>PPL’s Exceptions</w:t>
      </w:r>
    </w:p>
    <w:p w14:paraId="7B6F0CB7" w14:textId="1C0FB1AA" w:rsidR="00E92E7C" w:rsidRDefault="00E92E7C" w:rsidP="00E92E7C">
      <w:pPr>
        <w:spacing w:line="360" w:lineRule="auto"/>
        <w:rPr>
          <w:sz w:val="26"/>
          <w:szCs w:val="26"/>
        </w:rPr>
      </w:pPr>
    </w:p>
    <w:p w14:paraId="18504F30" w14:textId="6098C3CF" w:rsidR="008E47EB" w:rsidRDefault="004F00D1" w:rsidP="00B86426">
      <w:pPr>
        <w:spacing w:line="360" w:lineRule="auto"/>
        <w:ind w:firstLine="1440"/>
        <w:rPr>
          <w:sz w:val="26"/>
          <w:szCs w:val="26"/>
        </w:rPr>
      </w:pPr>
      <w:r>
        <w:rPr>
          <w:sz w:val="26"/>
          <w:szCs w:val="26"/>
        </w:rPr>
        <w:t xml:space="preserve">PPL filed three Exceptions to the ALJ’s Initial Decision.  In its Exception No. 1, PPL takes exception to the ALJ’s Finding of Fact No. 3, to the extent </w:t>
      </w:r>
      <w:r w:rsidR="00B86426">
        <w:rPr>
          <w:sz w:val="26"/>
          <w:szCs w:val="26"/>
        </w:rPr>
        <w:t>such finding states that the Complainant met her burden of proof in establishing that the line affected on August 18, 2017 belonged to PPL and was at an improper height</w:t>
      </w:r>
      <w:r>
        <w:rPr>
          <w:sz w:val="26"/>
          <w:szCs w:val="26"/>
        </w:rPr>
        <w:t xml:space="preserve">.  Exc. at 3.  </w:t>
      </w:r>
      <w:r w:rsidR="00B86426">
        <w:rPr>
          <w:sz w:val="26"/>
          <w:szCs w:val="26"/>
        </w:rPr>
        <w:t xml:space="preserve">The ALJ’s Finding of Fact No. 3 provided: “On August 18, 2017, a truck struck an electric distribution wire connected to the service address at 341 West Broad Street, New Holland, Pennsylvania, and raised sparks.”  I.D. at 3.  </w:t>
      </w:r>
    </w:p>
    <w:p w14:paraId="5F9CBD14" w14:textId="1B0EA327" w:rsidR="007C451B" w:rsidRDefault="007C451B" w:rsidP="00B86426">
      <w:pPr>
        <w:spacing w:line="360" w:lineRule="auto"/>
        <w:ind w:firstLine="1440"/>
        <w:rPr>
          <w:sz w:val="26"/>
          <w:szCs w:val="26"/>
        </w:rPr>
      </w:pPr>
    </w:p>
    <w:p w14:paraId="1B95BE73" w14:textId="4EC9A26E" w:rsidR="007C451B" w:rsidRDefault="007C451B" w:rsidP="00B86426">
      <w:pPr>
        <w:spacing w:line="360" w:lineRule="auto"/>
        <w:ind w:firstLine="1440"/>
        <w:rPr>
          <w:sz w:val="26"/>
          <w:szCs w:val="26"/>
        </w:rPr>
      </w:pPr>
      <w:r>
        <w:rPr>
          <w:sz w:val="26"/>
          <w:szCs w:val="26"/>
        </w:rPr>
        <w:t>PPL asserts that this Finding of Fact overlooks the clear evidence of record, as provided by both the Complainant and the Company, that</w:t>
      </w:r>
      <w:r w:rsidR="008203F3">
        <w:rPr>
          <w:sz w:val="26"/>
          <w:szCs w:val="26"/>
        </w:rPr>
        <w:t>:</w:t>
      </w:r>
      <w:r>
        <w:rPr>
          <w:sz w:val="26"/>
          <w:szCs w:val="26"/>
        </w:rPr>
        <w:t xml:space="preserve"> (1) the Complainant did not actually see the truck com</w:t>
      </w:r>
      <w:r w:rsidR="00DE3127">
        <w:rPr>
          <w:sz w:val="26"/>
          <w:szCs w:val="26"/>
        </w:rPr>
        <w:t>e</w:t>
      </w:r>
      <w:r>
        <w:rPr>
          <w:sz w:val="26"/>
          <w:szCs w:val="26"/>
        </w:rPr>
        <w:t xml:space="preserve"> in contact with the wire</w:t>
      </w:r>
      <w:r w:rsidR="008203F3">
        <w:rPr>
          <w:sz w:val="26"/>
          <w:szCs w:val="26"/>
        </w:rPr>
        <w:t>;</w:t>
      </w:r>
      <w:r>
        <w:rPr>
          <w:sz w:val="26"/>
          <w:szCs w:val="26"/>
        </w:rPr>
        <w:t xml:space="preserve"> (2) the wire which was the subject of the Lancaster 911 call was unable to be proven as belonging to PPL</w:t>
      </w:r>
      <w:r w:rsidR="008203F3">
        <w:rPr>
          <w:sz w:val="26"/>
          <w:szCs w:val="26"/>
        </w:rPr>
        <w:t>;</w:t>
      </w:r>
      <w:r>
        <w:rPr>
          <w:sz w:val="26"/>
          <w:szCs w:val="26"/>
        </w:rPr>
        <w:t xml:space="preserve"> or (3) that the PPL line was lower than industry standards of sixteen feet.  Exc. at 3.  </w:t>
      </w:r>
      <w:r w:rsidR="003D74B9">
        <w:rPr>
          <w:sz w:val="26"/>
          <w:szCs w:val="26"/>
        </w:rPr>
        <w:t xml:space="preserve">PPL asserts that the substantial record evidence demonstrates that not only was the Complainant unable to differentiate between cable, electric and phone lines, but the record establishes that the Complainant did not witness the August 18, 2017 event as it happened, </w:t>
      </w:r>
      <w:r w:rsidR="00E7016A">
        <w:rPr>
          <w:sz w:val="26"/>
          <w:szCs w:val="26"/>
        </w:rPr>
        <w:t xml:space="preserve">merely </w:t>
      </w:r>
      <w:r w:rsidR="003D74B9">
        <w:rPr>
          <w:sz w:val="26"/>
          <w:szCs w:val="26"/>
        </w:rPr>
        <w:t>receiv</w:t>
      </w:r>
      <w:r w:rsidR="00F82FB3">
        <w:rPr>
          <w:sz w:val="26"/>
          <w:szCs w:val="26"/>
        </w:rPr>
        <w:t xml:space="preserve">ing </w:t>
      </w:r>
      <w:r w:rsidR="003D74B9">
        <w:rPr>
          <w:sz w:val="26"/>
          <w:szCs w:val="26"/>
        </w:rPr>
        <w:t>information about the event from her neighbor.</w:t>
      </w:r>
      <w:r w:rsidR="003D74B9">
        <w:rPr>
          <w:rStyle w:val="FootnoteReference"/>
          <w:sz w:val="26"/>
          <w:szCs w:val="26"/>
        </w:rPr>
        <w:footnoteReference w:id="7"/>
      </w:r>
      <w:r w:rsidR="003D74B9">
        <w:rPr>
          <w:sz w:val="26"/>
          <w:szCs w:val="26"/>
        </w:rPr>
        <w:t xml:space="preserve">  </w:t>
      </w:r>
      <w:r w:rsidR="003D74B9" w:rsidRPr="003D74B9">
        <w:rPr>
          <w:i/>
          <w:iCs/>
          <w:sz w:val="26"/>
          <w:szCs w:val="26"/>
        </w:rPr>
        <w:t>Id</w:t>
      </w:r>
      <w:r w:rsidR="003D74B9">
        <w:rPr>
          <w:sz w:val="26"/>
          <w:szCs w:val="26"/>
        </w:rPr>
        <w:t>.  Furthermore, PPL argues that “it is an abuse of discretion for the Commission to assume that the line affected by the truck on August 18, 2017</w:t>
      </w:r>
      <w:r w:rsidR="008203F3">
        <w:rPr>
          <w:sz w:val="26"/>
          <w:szCs w:val="26"/>
        </w:rPr>
        <w:t>,</w:t>
      </w:r>
      <w:r w:rsidR="003D74B9">
        <w:rPr>
          <w:sz w:val="26"/>
          <w:szCs w:val="26"/>
        </w:rPr>
        <w:t xml:space="preserve"> was a PPL Electric line,” “[g]</w:t>
      </w:r>
      <w:proofErr w:type="spellStart"/>
      <w:r w:rsidR="003D74B9">
        <w:rPr>
          <w:sz w:val="26"/>
          <w:szCs w:val="26"/>
        </w:rPr>
        <w:t>iven</w:t>
      </w:r>
      <w:proofErr w:type="spellEnd"/>
      <w:r w:rsidR="003D74B9">
        <w:rPr>
          <w:sz w:val="26"/>
          <w:szCs w:val="26"/>
        </w:rPr>
        <w:t xml:space="preserve"> that the uncon</w:t>
      </w:r>
      <w:r w:rsidR="00D223BC">
        <w:rPr>
          <w:sz w:val="26"/>
          <w:szCs w:val="26"/>
        </w:rPr>
        <w:t>tradicted</w:t>
      </w:r>
      <w:r w:rsidR="003D74B9">
        <w:rPr>
          <w:sz w:val="26"/>
          <w:szCs w:val="26"/>
        </w:rPr>
        <w:t xml:space="preserve"> evidence establishes that the electric lines are the highest lines on the Frontier Communications poles.</w:t>
      </w:r>
      <w:r w:rsidR="008203F3">
        <w:rPr>
          <w:sz w:val="26"/>
          <w:szCs w:val="26"/>
        </w:rPr>
        <w:t>”</w:t>
      </w:r>
      <w:r w:rsidR="003D74B9">
        <w:rPr>
          <w:sz w:val="26"/>
          <w:szCs w:val="26"/>
        </w:rPr>
        <w:t xml:space="preserve">  </w:t>
      </w:r>
      <w:r w:rsidR="003D74B9" w:rsidRPr="003D74B9">
        <w:rPr>
          <w:i/>
          <w:iCs/>
          <w:sz w:val="26"/>
          <w:szCs w:val="26"/>
        </w:rPr>
        <w:t>Id</w:t>
      </w:r>
      <w:r w:rsidR="003D74B9">
        <w:rPr>
          <w:sz w:val="26"/>
          <w:szCs w:val="26"/>
        </w:rPr>
        <w:t xml:space="preserve">.  </w:t>
      </w:r>
      <w:r w:rsidR="000666A1">
        <w:rPr>
          <w:sz w:val="26"/>
          <w:szCs w:val="26"/>
        </w:rPr>
        <w:t>PPL contends that the record does not support a finding by a preponderance of the evidence that the line affected on August 18, 2017</w:t>
      </w:r>
      <w:r w:rsidR="008203F3">
        <w:rPr>
          <w:sz w:val="26"/>
          <w:szCs w:val="26"/>
        </w:rPr>
        <w:t>,</w:t>
      </w:r>
      <w:r w:rsidR="000666A1">
        <w:rPr>
          <w:sz w:val="26"/>
          <w:szCs w:val="26"/>
        </w:rPr>
        <w:t xml:space="preserve"> belonged to PPL or that any dangerous condition regarding PPL’s distribution lines existed as of August 18, 2017.  </w:t>
      </w:r>
      <w:r w:rsidR="00FE7C2B">
        <w:rPr>
          <w:sz w:val="26"/>
          <w:szCs w:val="26"/>
        </w:rPr>
        <w:t>Rather, PPL explains that the record evidence</w:t>
      </w:r>
      <w:r w:rsidR="00A442C6">
        <w:rPr>
          <w:sz w:val="26"/>
          <w:szCs w:val="26"/>
        </w:rPr>
        <w:t xml:space="preserve"> simply</w:t>
      </w:r>
      <w:r w:rsidR="00FE7C2B">
        <w:rPr>
          <w:sz w:val="26"/>
          <w:szCs w:val="26"/>
        </w:rPr>
        <w:t xml:space="preserve"> shows that PPL responded to the </w:t>
      </w:r>
      <w:r w:rsidR="00FE7C2B">
        <w:rPr>
          <w:sz w:val="26"/>
          <w:szCs w:val="26"/>
        </w:rPr>
        <w:lastRenderedPageBreak/>
        <w:t xml:space="preserve">Lancaster 911 call within four minutes by dispatching a </w:t>
      </w:r>
      <w:proofErr w:type="spellStart"/>
      <w:r w:rsidR="00FE7C2B">
        <w:rPr>
          <w:sz w:val="26"/>
          <w:szCs w:val="26"/>
        </w:rPr>
        <w:t>Troubleman</w:t>
      </w:r>
      <w:proofErr w:type="spellEnd"/>
      <w:r w:rsidR="00FE7C2B">
        <w:rPr>
          <w:sz w:val="26"/>
          <w:szCs w:val="26"/>
        </w:rPr>
        <w:t xml:space="preserve"> to inspect the </w:t>
      </w:r>
      <w:r w:rsidR="004C26ED">
        <w:rPr>
          <w:sz w:val="26"/>
          <w:szCs w:val="26"/>
        </w:rPr>
        <w:t>lines and</w:t>
      </w:r>
      <w:r w:rsidR="00FE7C2B">
        <w:rPr>
          <w:sz w:val="26"/>
          <w:szCs w:val="26"/>
        </w:rPr>
        <w:t xml:space="preserve"> documented there was not a PPL problem.  </w:t>
      </w:r>
      <w:r w:rsidR="00FE7C2B" w:rsidRPr="00FE7C2B">
        <w:rPr>
          <w:i/>
          <w:iCs/>
          <w:sz w:val="26"/>
          <w:szCs w:val="26"/>
        </w:rPr>
        <w:t>Id</w:t>
      </w:r>
      <w:r w:rsidR="00FE7C2B">
        <w:rPr>
          <w:sz w:val="26"/>
          <w:szCs w:val="26"/>
        </w:rPr>
        <w:t xml:space="preserve">.   </w:t>
      </w:r>
    </w:p>
    <w:p w14:paraId="370784AA" w14:textId="7E1286F4" w:rsidR="008E47EB" w:rsidRDefault="008E47EB" w:rsidP="00E92E7C">
      <w:pPr>
        <w:spacing w:line="360" w:lineRule="auto"/>
        <w:rPr>
          <w:sz w:val="26"/>
          <w:szCs w:val="26"/>
        </w:rPr>
      </w:pPr>
    </w:p>
    <w:p w14:paraId="27D03BFF" w14:textId="154A5F2A" w:rsidR="00784CE0" w:rsidRDefault="00412D50" w:rsidP="00412D50">
      <w:pPr>
        <w:spacing w:line="360" w:lineRule="auto"/>
        <w:ind w:firstLine="1440"/>
        <w:rPr>
          <w:sz w:val="26"/>
          <w:szCs w:val="26"/>
        </w:rPr>
      </w:pPr>
      <w:r>
        <w:rPr>
          <w:sz w:val="26"/>
          <w:szCs w:val="26"/>
        </w:rPr>
        <w:t>In its Exception No. 2, PPL takes exception to Ordering Paragraph No. 2 of the Initial Decision, which states “[t]h</w:t>
      </w:r>
      <w:r w:rsidR="00837371">
        <w:rPr>
          <w:sz w:val="26"/>
          <w:szCs w:val="26"/>
        </w:rPr>
        <w:t>at</w:t>
      </w:r>
      <w:r>
        <w:rPr>
          <w:sz w:val="26"/>
          <w:szCs w:val="26"/>
        </w:rPr>
        <w:t xml:space="preserve"> Complainant’s request that PPL Electric Utilities Corporation pay damages, both to herself and a third party, is denied, and Complainant’s allegations that PPL Electric Utilities Corporation failed to provide safe, adequate and reasonable service is sustained.”  Exc. at 4-5; I.D. at 13.  </w:t>
      </w:r>
      <w:r w:rsidR="005E4E72">
        <w:rPr>
          <w:sz w:val="26"/>
          <w:szCs w:val="26"/>
        </w:rPr>
        <w:t xml:space="preserve">PPL denies that it maintained its electric distribution lines in a manner which was unsafe and explains that the ALJ’s </w:t>
      </w:r>
      <w:r w:rsidR="005E1D24">
        <w:rPr>
          <w:sz w:val="26"/>
          <w:szCs w:val="26"/>
        </w:rPr>
        <w:t>conclusion</w:t>
      </w:r>
      <w:r w:rsidR="005E4E72">
        <w:rPr>
          <w:sz w:val="26"/>
          <w:szCs w:val="26"/>
        </w:rPr>
        <w:t xml:space="preserve"> of a violation was based on a finding that the line affected on August 18, 2017 belonged to PPL and that PPL was</w:t>
      </w:r>
      <w:r w:rsidR="001F2538">
        <w:rPr>
          <w:sz w:val="26"/>
          <w:szCs w:val="26"/>
        </w:rPr>
        <w:t xml:space="preserve"> therefore</w:t>
      </w:r>
      <w:r w:rsidR="005E4E72">
        <w:rPr>
          <w:sz w:val="26"/>
          <w:szCs w:val="26"/>
        </w:rPr>
        <w:t xml:space="preserve"> aware of a dangerous condition</w:t>
      </w:r>
      <w:r w:rsidR="001F2538">
        <w:rPr>
          <w:sz w:val="26"/>
          <w:szCs w:val="26"/>
        </w:rPr>
        <w:t xml:space="preserve">, existing </w:t>
      </w:r>
      <w:r w:rsidR="005E4E72">
        <w:rPr>
          <w:sz w:val="26"/>
          <w:szCs w:val="26"/>
        </w:rPr>
        <w:t>as of August 18, 2017</w:t>
      </w:r>
      <w:r w:rsidR="005E1D24">
        <w:rPr>
          <w:sz w:val="26"/>
          <w:szCs w:val="26"/>
        </w:rPr>
        <w:t>.  This was a date</w:t>
      </w:r>
      <w:r w:rsidR="005E4E72">
        <w:rPr>
          <w:sz w:val="26"/>
          <w:szCs w:val="26"/>
        </w:rPr>
        <w:t xml:space="preserve"> </w:t>
      </w:r>
      <w:r w:rsidR="001F2538">
        <w:rPr>
          <w:sz w:val="26"/>
          <w:szCs w:val="26"/>
        </w:rPr>
        <w:t>eleven</w:t>
      </w:r>
      <w:r w:rsidR="005E4E72">
        <w:rPr>
          <w:sz w:val="26"/>
          <w:szCs w:val="26"/>
        </w:rPr>
        <w:t xml:space="preserve"> months prior to the </w:t>
      </w:r>
      <w:r w:rsidR="005E4E72">
        <w:rPr>
          <w:sz w:val="26"/>
        </w:rPr>
        <w:t>July 2, 2018</w:t>
      </w:r>
      <w:r w:rsidR="00E4123D">
        <w:rPr>
          <w:sz w:val="26"/>
        </w:rPr>
        <w:t xml:space="preserve"> incident</w:t>
      </w:r>
      <w:r w:rsidR="005E4E72">
        <w:rPr>
          <w:sz w:val="26"/>
        </w:rPr>
        <w:t>,</w:t>
      </w:r>
      <w:r w:rsidR="00E4123D">
        <w:rPr>
          <w:sz w:val="26"/>
        </w:rPr>
        <w:t xml:space="preserve"> where</w:t>
      </w:r>
      <w:r w:rsidR="005E4E72">
        <w:rPr>
          <w:sz w:val="26"/>
        </w:rPr>
        <w:t xml:space="preserve"> a Pitt-Ohio truck struck and took down the distribution wire servicing the Complainant’s property</w:t>
      </w:r>
      <w:r w:rsidR="00E4123D">
        <w:rPr>
          <w:sz w:val="26"/>
        </w:rPr>
        <w:t xml:space="preserve">.  </w:t>
      </w:r>
      <w:r w:rsidR="00984C15">
        <w:rPr>
          <w:sz w:val="26"/>
        </w:rPr>
        <w:t xml:space="preserve">Exc. at 4-5.  </w:t>
      </w:r>
    </w:p>
    <w:p w14:paraId="289DA9F5" w14:textId="77777777" w:rsidR="00B21DB8" w:rsidRDefault="00B21DB8" w:rsidP="00E92E7C">
      <w:pPr>
        <w:spacing w:line="360" w:lineRule="auto"/>
        <w:rPr>
          <w:sz w:val="26"/>
          <w:szCs w:val="26"/>
        </w:rPr>
      </w:pPr>
    </w:p>
    <w:p w14:paraId="1372847F" w14:textId="477D6408" w:rsidR="00784CE0" w:rsidRDefault="00A21FB5" w:rsidP="00783C45">
      <w:pPr>
        <w:widowControl/>
        <w:spacing w:line="360" w:lineRule="auto"/>
        <w:ind w:firstLine="1440"/>
        <w:rPr>
          <w:sz w:val="26"/>
          <w:szCs w:val="26"/>
        </w:rPr>
      </w:pPr>
      <w:r>
        <w:rPr>
          <w:sz w:val="26"/>
          <w:szCs w:val="26"/>
        </w:rPr>
        <w:t xml:space="preserve">According to PPL, </w:t>
      </w:r>
      <w:r w:rsidR="0026606B">
        <w:rPr>
          <w:sz w:val="26"/>
          <w:szCs w:val="26"/>
        </w:rPr>
        <w:t xml:space="preserve">as for the ALJ’s reason to support a finding of unreasonable service in violation of Section 1501 of the Code, PPL discusses the record evidence, as </w:t>
      </w:r>
      <w:r w:rsidR="005E1D24">
        <w:rPr>
          <w:sz w:val="26"/>
          <w:szCs w:val="26"/>
        </w:rPr>
        <w:t>cited</w:t>
      </w:r>
      <w:r w:rsidR="0026606B">
        <w:rPr>
          <w:sz w:val="26"/>
          <w:szCs w:val="26"/>
        </w:rPr>
        <w:t xml:space="preserve"> above in PPL’s Exception No. 1 and indicates that ALJ Buckley’s finding of unreasonable service is based on a belief that the line hit on August 18, 2017</w:t>
      </w:r>
      <w:r w:rsidR="008203F3">
        <w:rPr>
          <w:sz w:val="26"/>
          <w:szCs w:val="26"/>
        </w:rPr>
        <w:t>,</w:t>
      </w:r>
      <w:r w:rsidR="0026606B">
        <w:rPr>
          <w:sz w:val="26"/>
          <w:szCs w:val="26"/>
        </w:rPr>
        <w:t xml:space="preserve"> was, in fact, a PPL owned line.</w:t>
      </w:r>
      <w:r w:rsidR="00801128">
        <w:rPr>
          <w:sz w:val="26"/>
          <w:szCs w:val="26"/>
        </w:rPr>
        <w:t xml:space="preserve">  PPL contends, however, that the only evidence of record is that</w:t>
      </w:r>
      <w:r w:rsidR="008203F3">
        <w:rPr>
          <w:sz w:val="26"/>
          <w:szCs w:val="26"/>
        </w:rPr>
        <w:t>:</w:t>
      </w:r>
      <w:r w:rsidR="00801128">
        <w:rPr>
          <w:sz w:val="26"/>
          <w:szCs w:val="26"/>
        </w:rPr>
        <w:t xml:space="preserve"> (1) </w:t>
      </w:r>
      <w:r w:rsidR="00410E1E">
        <w:rPr>
          <w:sz w:val="26"/>
          <w:szCs w:val="26"/>
        </w:rPr>
        <w:t>PPL’s lines are the highest on the poles</w:t>
      </w:r>
      <w:r w:rsidR="008203F3">
        <w:rPr>
          <w:sz w:val="26"/>
          <w:szCs w:val="26"/>
        </w:rPr>
        <w:t>;</w:t>
      </w:r>
      <w:r w:rsidR="00410E1E">
        <w:rPr>
          <w:sz w:val="26"/>
          <w:szCs w:val="26"/>
        </w:rPr>
        <w:t xml:space="preserve"> (2) there was no interruption of electrical service to the Complainant’s service address as might be expected if there was a given issue with the distribution line</w:t>
      </w:r>
      <w:r w:rsidR="008203F3">
        <w:rPr>
          <w:sz w:val="26"/>
          <w:szCs w:val="26"/>
        </w:rPr>
        <w:t>;</w:t>
      </w:r>
      <w:r w:rsidR="00410E1E">
        <w:rPr>
          <w:sz w:val="26"/>
          <w:szCs w:val="26"/>
        </w:rPr>
        <w:t xml:space="preserve"> (3) PPL responded timely to inspect the line and determine</w:t>
      </w:r>
      <w:r w:rsidR="008203F3">
        <w:rPr>
          <w:sz w:val="26"/>
          <w:szCs w:val="26"/>
        </w:rPr>
        <w:t>d</w:t>
      </w:r>
      <w:r w:rsidR="00410E1E">
        <w:rPr>
          <w:sz w:val="26"/>
          <w:szCs w:val="26"/>
        </w:rPr>
        <w:t xml:space="preserve"> it was not a PPL issue</w:t>
      </w:r>
      <w:r w:rsidR="008203F3">
        <w:rPr>
          <w:sz w:val="26"/>
          <w:szCs w:val="26"/>
        </w:rPr>
        <w:t>;</w:t>
      </w:r>
      <w:r w:rsidR="00410E1E">
        <w:rPr>
          <w:sz w:val="26"/>
          <w:szCs w:val="26"/>
        </w:rPr>
        <w:t xml:space="preserve"> and (4)</w:t>
      </w:r>
      <w:r w:rsidR="007C486D">
        <w:rPr>
          <w:sz w:val="26"/>
          <w:szCs w:val="26"/>
        </w:rPr>
        <w:t xml:space="preserve"> for approximately eleven months after August</w:t>
      </w:r>
      <w:r w:rsidR="0057466E">
        <w:rPr>
          <w:sz w:val="26"/>
          <w:szCs w:val="26"/>
        </w:rPr>
        <w:t> </w:t>
      </w:r>
      <w:r w:rsidR="007C486D">
        <w:rPr>
          <w:sz w:val="26"/>
          <w:szCs w:val="26"/>
        </w:rPr>
        <w:t>18, 2017, despite the Complainant</w:t>
      </w:r>
      <w:r w:rsidR="00764C5A">
        <w:rPr>
          <w:sz w:val="26"/>
          <w:szCs w:val="26"/>
        </w:rPr>
        <w:t>’s</w:t>
      </w:r>
      <w:r w:rsidR="007C486D">
        <w:rPr>
          <w:sz w:val="26"/>
          <w:szCs w:val="26"/>
        </w:rPr>
        <w:t xml:space="preserve"> claim of seeing a “line” </w:t>
      </w:r>
      <w:r w:rsidR="005E1D24">
        <w:rPr>
          <w:sz w:val="26"/>
          <w:szCs w:val="26"/>
        </w:rPr>
        <w:t>h</w:t>
      </w:r>
      <w:r w:rsidR="007C486D">
        <w:rPr>
          <w:sz w:val="26"/>
          <w:szCs w:val="26"/>
        </w:rPr>
        <w:t xml:space="preserve">it by a truck on at least a dozen occasions, the Complainant’s property never lost power.  Exc. at 4.  </w:t>
      </w:r>
      <w:r w:rsidR="00CC3492">
        <w:rPr>
          <w:sz w:val="26"/>
          <w:szCs w:val="26"/>
        </w:rPr>
        <w:t xml:space="preserve">Further, PPL explains that given that PPL’s lines are co-located on Frontier Communications </w:t>
      </w:r>
      <w:r w:rsidR="00CC3492">
        <w:rPr>
          <w:sz w:val="26"/>
          <w:szCs w:val="26"/>
        </w:rPr>
        <w:lastRenderedPageBreak/>
        <w:t xml:space="preserve">poles, and </w:t>
      </w:r>
      <w:r w:rsidR="00882BBD">
        <w:rPr>
          <w:sz w:val="26"/>
          <w:szCs w:val="26"/>
        </w:rPr>
        <w:t>the lack of service interruptions, the only conclusion is that the line hit on August 18, 2017 was likely a non-PPL line.</w:t>
      </w:r>
      <w:r w:rsidR="00882BBD">
        <w:rPr>
          <w:rStyle w:val="FootnoteReference"/>
          <w:sz w:val="26"/>
          <w:szCs w:val="26"/>
        </w:rPr>
        <w:footnoteReference w:id="8"/>
      </w:r>
    </w:p>
    <w:p w14:paraId="63994EF3" w14:textId="270B27A8" w:rsidR="0026606B" w:rsidRDefault="0026606B" w:rsidP="00A21FB5">
      <w:pPr>
        <w:spacing w:line="360" w:lineRule="auto"/>
        <w:ind w:firstLine="1440"/>
        <w:rPr>
          <w:sz w:val="26"/>
          <w:szCs w:val="26"/>
        </w:rPr>
      </w:pPr>
    </w:p>
    <w:p w14:paraId="71FD10E6" w14:textId="694B8BFE" w:rsidR="00FA3403" w:rsidRDefault="00FA3403" w:rsidP="00A21FB5">
      <w:pPr>
        <w:spacing w:line="360" w:lineRule="auto"/>
        <w:ind w:firstLine="1440"/>
        <w:rPr>
          <w:sz w:val="26"/>
          <w:szCs w:val="26"/>
        </w:rPr>
      </w:pPr>
      <w:r>
        <w:rPr>
          <w:sz w:val="26"/>
          <w:szCs w:val="26"/>
        </w:rPr>
        <w:t xml:space="preserve">In its Exception No. 3, PPL takes exception to Ordering Paragraph No. 3 of the Initial Decision, which directed PPL to pay a civil penalty of $32,000 after entry of a final order in this matter pursuant to </w:t>
      </w:r>
      <w:r w:rsidRPr="00BC7E17">
        <w:rPr>
          <w:sz w:val="26"/>
          <w:szCs w:val="26"/>
        </w:rPr>
        <w:t xml:space="preserve">66 Pa. C.S. § 3301.  Exc. at </w:t>
      </w:r>
      <w:r w:rsidR="00337313">
        <w:rPr>
          <w:sz w:val="26"/>
          <w:szCs w:val="26"/>
        </w:rPr>
        <w:t xml:space="preserve">5-7; </w:t>
      </w:r>
      <w:r w:rsidRPr="00BC7E17">
        <w:rPr>
          <w:sz w:val="26"/>
          <w:szCs w:val="26"/>
        </w:rPr>
        <w:t>I.D. at 1</w:t>
      </w:r>
      <w:r w:rsidR="00337313">
        <w:rPr>
          <w:sz w:val="26"/>
          <w:szCs w:val="26"/>
        </w:rPr>
        <w:t xml:space="preserve">4.  </w:t>
      </w:r>
      <w:r w:rsidR="00B03205">
        <w:rPr>
          <w:sz w:val="26"/>
          <w:szCs w:val="26"/>
        </w:rPr>
        <w:t xml:space="preserve">PPL argues that, inasmuch PPL contends that the ALJ erred in finding a violation of </w:t>
      </w:r>
      <w:r w:rsidR="00B03205" w:rsidRPr="00BC7E17">
        <w:rPr>
          <w:sz w:val="26"/>
          <w:szCs w:val="26"/>
        </w:rPr>
        <w:t>66</w:t>
      </w:r>
      <w:r w:rsidR="0057466E">
        <w:rPr>
          <w:sz w:val="26"/>
          <w:szCs w:val="26"/>
        </w:rPr>
        <w:t> </w:t>
      </w:r>
      <w:r w:rsidR="00B03205" w:rsidRPr="00BC7E17">
        <w:rPr>
          <w:sz w:val="26"/>
          <w:szCs w:val="26"/>
        </w:rPr>
        <w:t>Pa.</w:t>
      </w:r>
      <w:r w:rsidR="0057466E">
        <w:rPr>
          <w:sz w:val="26"/>
          <w:szCs w:val="26"/>
        </w:rPr>
        <w:t> </w:t>
      </w:r>
      <w:r w:rsidR="00B03205" w:rsidRPr="00BC7E17">
        <w:rPr>
          <w:sz w:val="26"/>
          <w:szCs w:val="26"/>
        </w:rPr>
        <w:t>C.S. § 1501</w:t>
      </w:r>
      <w:r w:rsidR="00B03205">
        <w:rPr>
          <w:sz w:val="26"/>
          <w:szCs w:val="26"/>
        </w:rPr>
        <w:t xml:space="preserve">, the Commission should reverse any imposition of a fine.  Exc. at 5-7.  </w:t>
      </w:r>
    </w:p>
    <w:p w14:paraId="600BE22E" w14:textId="77777777" w:rsidR="0026606B" w:rsidRPr="00E92E7C" w:rsidRDefault="0026606B" w:rsidP="00B87CDC">
      <w:pPr>
        <w:spacing w:line="360" w:lineRule="auto"/>
        <w:rPr>
          <w:sz w:val="26"/>
          <w:szCs w:val="26"/>
        </w:rPr>
      </w:pPr>
    </w:p>
    <w:p w14:paraId="119D9B09" w14:textId="3117863A" w:rsidR="00666459" w:rsidRPr="00E92E7C" w:rsidRDefault="00666459" w:rsidP="00E92E7C">
      <w:pPr>
        <w:pStyle w:val="Heading2"/>
      </w:pPr>
      <w:r w:rsidRPr="00E92E7C">
        <w:t>Disposition</w:t>
      </w:r>
    </w:p>
    <w:p w14:paraId="791367B4" w14:textId="166D1BDA" w:rsidR="00C6364C" w:rsidRPr="00E92E7C" w:rsidRDefault="00C6364C" w:rsidP="00E92E7C">
      <w:pPr>
        <w:widowControl/>
        <w:spacing w:line="360" w:lineRule="auto"/>
        <w:rPr>
          <w:sz w:val="26"/>
          <w:szCs w:val="26"/>
        </w:rPr>
      </w:pPr>
    </w:p>
    <w:p w14:paraId="1DD8CC3D" w14:textId="353ACCAE" w:rsidR="00F71113" w:rsidRDefault="00CE02F6" w:rsidP="00E92E7C">
      <w:pPr>
        <w:widowControl/>
        <w:tabs>
          <w:tab w:val="left" w:pos="-720"/>
        </w:tabs>
        <w:suppressAutoHyphens/>
        <w:spacing w:line="360" w:lineRule="auto"/>
        <w:ind w:firstLine="1440"/>
        <w:rPr>
          <w:sz w:val="26"/>
          <w:szCs w:val="26"/>
        </w:rPr>
      </w:pPr>
      <w:r w:rsidRPr="00E92E7C">
        <w:rPr>
          <w:sz w:val="26"/>
          <w:szCs w:val="26"/>
        </w:rPr>
        <w:t xml:space="preserve">As previously </w:t>
      </w:r>
      <w:r w:rsidR="00456982" w:rsidRPr="00E92E7C">
        <w:rPr>
          <w:sz w:val="26"/>
          <w:szCs w:val="26"/>
        </w:rPr>
        <w:t>indicated</w:t>
      </w:r>
      <w:r w:rsidRPr="00E92E7C">
        <w:rPr>
          <w:sz w:val="26"/>
          <w:szCs w:val="26"/>
        </w:rPr>
        <w:t>, this matter comes before us on PPL’s Exceptions to the ALJ’s Initial Decision, which</w:t>
      </w:r>
      <w:r w:rsidR="00DD0D05" w:rsidRPr="00E92E7C">
        <w:rPr>
          <w:sz w:val="26"/>
          <w:szCs w:val="26"/>
        </w:rPr>
        <w:t xml:space="preserve">, </w:t>
      </w:r>
      <w:r w:rsidR="00DD0D05" w:rsidRPr="00E92E7C">
        <w:rPr>
          <w:i/>
          <w:sz w:val="26"/>
          <w:szCs w:val="26"/>
        </w:rPr>
        <w:t>inter alia</w:t>
      </w:r>
      <w:r w:rsidR="00DD0D05" w:rsidRPr="00E92E7C">
        <w:rPr>
          <w:iCs/>
          <w:sz w:val="26"/>
          <w:szCs w:val="26"/>
        </w:rPr>
        <w:t>,</w:t>
      </w:r>
      <w:r w:rsidRPr="00E92E7C">
        <w:rPr>
          <w:sz w:val="26"/>
          <w:szCs w:val="26"/>
        </w:rPr>
        <w:t xml:space="preserve"> sustained the Complainant’s claim that PPL failed to provide safe and reasonable</w:t>
      </w:r>
      <w:r>
        <w:rPr>
          <w:sz w:val="26"/>
        </w:rPr>
        <w:t xml:space="preserve"> service, in violation of </w:t>
      </w:r>
      <w:r w:rsidRPr="00BC7E17">
        <w:rPr>
          <w:sz w:val="26"/>
          <w:szCs w:val="26"/>
        </w:rPr>
        <w:t>66 Pa. C.S. § 1501, and directed PPL to pay a civil penalty of $</w:t>
      </w:r>
      <w:r>
        <w:rPr>
          <w:sz w:val="26"/>
          <w:szCs w:val="26"/>
        </w:rPr>
        <w:t>32</w:t>
      </w:r>
      <w:r w:rsidRPr="00BC7E17">
        <w:rPr>
          <w:sz w:val="26"/>
          <w:szCs w:val="26"/>
        </w:rPr>
        <w:t>,000 for the violation.</w:t>
      </w:r>
      <w:r>
        <w:rPr>
          <w:sz w:val="26"/>
          <w:szCs w:val="26"/>
        </w:rPr>
        <w:t xml:space="preserve">  I.D. at 8-12.  We ultimately disagree with the ALJ that the Complainant carried her burden of proof in this case in demonstrating that PPL</w:t>
      </w:r>
      <w:r w:rsidR="00BC21BB">
        <w:rPr>
          <w:sz w:val="26"/>
          <w:szCs w:val="26"/>
        </w:rPr>
        <w:t>’s conduct was less than adequate</w:t>
      </w:r>
      <w:r>
        <w:rPr>
          <w:sz w:val="26"/>
          <w:szCs w:val="26"/>
        </w:rPr>
        <w:t xml:space="preserve"> by failing to take corrective action following the August 18, 2017 event, through which the Company was made aware of a potentially dangerous condition resulting from its alleged low-hanging electric distribution line.  As the ultimate fact-finder in this case,</w:t>
      </w:r>
      <w:r>
        <w:rPr>
          <w:rStyle w:val="FootnoteReference"/>
          <w:sz w:val="26"/>
          <w:szCs w:val="26"/>
        </w:rPr>
        <w:footnoteReference w:id="9"/>
      </w:r>
      <w:r>
        <w:rPr>
          <w:sz w:val="26"/>
          <w:szCs w:val="26"/>
        </w:rPr>
        <w:t xml:space="preserve"> after evaluating the </w:t>
      </w:r>
      <w:r>
        <w:rPr>
          <w:sz w:val="26"/>
          <w:szCs w:val="26"/>
        </w:rPr>
        <w:lastRenderedPageBreak/>
        <w:t xml:space="preserve">weight and probative value of all the record evidence, we conclude that there is insufficient evidence to show that PPL failed to provide safe and reasonable service, in violation of 66 Pa. C.S. § 1501.  </w:t>
      </w:r>
      <w:r w:rsidR="007E0DFF">
        <w:rPr>
          <w:sz w:val="26"/>
          <w:szCs w:val="26"/>
        </w:rPr>
        <w:t xml:space="preserve">In our opinion, the testimony of and evidence presented by PPL outweighed the general and conclusory evidence presented by the Complainant in this proceeding.  </w:t>
      </w:r>
      <w:r w:rsidR="00C85614">
        <w:rPr>
          <w:sz w:val="26"/>
          <w:szCs w:val="26"/>
        </w:rPr>
        <w:t>Therefore, our decision herein reverses, in part, the ALJ’s Initial Decision, consistent with our granting herein of PPL’s first, second, and third Exceptions, as discussed further below.  Based on PPL’s Exceptions, we acknowledge</w:t>
      </w:r>
      <w:r w:rsidR="009718A8">
        <w:rPr>
          <w:sz w:val="26"/>
          <w:szCs w:val="26"/>
        </w:rPr>
        <w:t xml:space="preserve"> that the ALJ’s finding of a violation of 66 Pa. C.S. § 1501 was based, in part, on (1) a finding not supported by the record evidence that the line affected, and</w:t>
      </w:r>
      <w:r w:rsidR="008203F3">
        <w:rPr>
          <w:sz w:val="26"/>
          <w:szCs w:val="26"/>
        </w:rPr>
        <w:t xml:space="preserve"> the</w:t>
      </w:r>
      <w:r w:rsidR="009718A8">
        <w:rPr>
          <w:sz w:val="26"/>
          <w:szCs w:val="26"/>
        </w:rPr>
        <w:t xml:space="preserve"> subject of the Lancaster 911 call, on August 18, 2017 </w:t>
      </w:r>
      <w:r w:rsidR="00652AE6">
        <w:rPr>
          <w:sz w:val="26"/>
          <w:szCs w:val="26"/>
        </w:rPr>
        <w:t xml:space="preserve">was an electric distribution line, </w:t>
      </w:r>
      <w:r w:rsidR="009718A8">
        <w:rPr>
          <w:sz w:val="26"/>
          <w:szCs w:val="26"/>
        </w:rPr>
        <w:t>belon</w:t>
      </w:r>
      <w:r w:rsidR="00652AE6">
        <w:rPr>
          <w:sz w:val="26"/>
          <w:szCs w:val="26"/>
        </w:rPr>
        <w:t>ging</w:t>
      </w:r>
      <w:r w:rsidR="009718A8">
        <w:rPr>
          <w:sz w:val="26"/>
          <w:szCs w:val="26"/>
        </w:rPr>
        <w:t xml:space="preserve"> to PPL, and (2)</w:t>
      </w:r>
      <w:r w:rsidR="0057466E">
        <w:rPr>
          <w:sz w:val="26"/>
          <w:szCs w:val="26"/>
        </w:rPr>
        <w:t> </w:t>
      </w:r>
      <w:r w:rsidR="00652AE6">
        <w:rPr>
          <w:sz w:val="26"/>
          <w:szCs w:val="26"/>
        </w:rPr>
        <w:t>a</w:t>
      </w:r>
      <w:r w:rsidR="00F71113">
        <w:rPr>
          <w:sz w:val="26"/>
          <w:szCs w:val="26"/>
        </w:rPr>
        <w:t>n unsubstantiated</w:t>
      </w:r>
      <w:r w:rsidR="00652AE6">
        <w:rPr>
          <w:sz w:val="26"/>
          <w:szCs w:val="26"/>
        </w:rPr>
        <w:t xml:space="preserve"> finding</w:t>
      </w:r>
      <w:r w:rsidR="00F71113">
        <w:rPr>
          <w:sz w:val="26"/>
          <w:szCs w:val="26"/>
        </w:rPr>
        <w:t xml:space="preserve"> that PPL </w:t>
      </w:r>
      <w:r w:rsidR="004E29A7">
        <w:rPr>
          <w:sz w:val="26"/>
          <w:szCs w:val="26"/>
        </w:rPr>
        <w:t>determined the cause of the August 18, 2017 event to be a low point of attachment by the Complainant, which therefore obligated the Company to notify the Complainant</w:t>
      </w:r>
      <w:r w:rsidR="00EC1056">
        <w:rPr>
          <w:sz w:val="26"/>
          <w:szCs w:val="26"/>
        </w:rPr>
        <w:t xml:space="preserve"> of a</w:t>
      </w:r>
      <w:r w:rsidR="004E29A7">
        <w:rPr>
          <w:sz w:val="26"/>
          <w:szCs w:val="26"/>
        </w:rPr>
        <w:t xml:space="preserve"> potentially dangerous condition.</w:t>
      </w:r>
      <w:r w:rsidR="00EC1056">
        <w:rPr>
          <w:sz w:val="26"/>
          <w:szCs w:val="26"/>
        </w:rPr>
        <w:t xml:space="preserve">  </w:t>
      </w:r>
      <w:r w:rsidR="00EC1056" w:rsidRPr="00EC1056">
        <w:rPr>
          <w:i/>
          <w:iCs/>
          <w:sz w:val="26"/>
          <w:szCs w:val="26"/>
        </w:rPr>
        <w:t>See</w:t>
      </w:r>
      <w:r w:rsidR="00EC1056">
        <w:rPr>
          <w:sz w:val="26"/>
          <w:szCs w:val="26"/>
        </w:rPr>
        <w:t xml:space="preserve"> Finding of Fact No. 3; I.D. at </w:t>
      </w:r>
      <w:r w:rsidR="00B278CB">
        <w:rPr>
          <w:sz w:val="26"/>
          <w:szCs w:val="26"/>
        </w:rPr>
        <w:t xml:space="preserve">8-9, 11.  </w:t>
      </w:r>
      <w:r w:rsidR="00562E7F">
        <w:rPr>
          <w:sz w:val="26"/>
          <w:szCs w:val="26"/>
        </w:rPr>
        <w:t xml:space="preserve">Therefore, as discussed further below, we </w:t>
      </w:r>
      <w:r w:rsidR="00F00F89">
        <w:rPr>
          <w:sz w:val="26"/>
          <w:szCs w:val="26"/>
        </w:rPr>
        <w:t xml:space="preserve">shall </w:t>
      </w:r>
      <w:r w:rsidR="00562E7F">
        <w:rPr>
          <w:sz w:val="26"/>
          <w:szCs w:val="26"/>
        </w:rPr>
        <w:t>reverse the Initial Decision, in part, with respect to these findings.</w:t>
      </w:r>
    </w:p>
    <w:p w14:paraId="613A2CBD" w14:textId="77777777" w:rsidR="00F71113" w:rsidRDefault="00F71113" w:rsidP="00CE02F6">
      <w:pPr>
        <w:widowControl/>
        <w:tabs>
          <w:tab w:val="left" w:pos="-720"/>
        </w:tabs>
        <w:suppressAutoHyphens/>
        <w:spacing w:line="360" w:lineRule="auto"/>
        <w:ind w:firstLine="1440"/>
        <w:rPr>
          <w:sz w:val="26"/>
          <w:szCs w:val="26"/>
        </w:rPr>
      </w:pPr>
    </w:p>
    <w:p w14:paraId="494DA73F" w14:textId="232A974F" w:rsidR="003D4087" w:rsidRDefault="003E471C" w:rsidP="0002447A">
      <w:pPr>
        <w:widowControl/>
        <w:tabs>
          <w:tab w:val="left" w:pos="-720"/>
        </w:tabs>
        <w:suppressAutoHyphens/>
        <w:spacing w:line="360" w:lineRule="auto"/>
        <w:ind w:firstLine="1440"/>
        <w:rPr>
          <w:sz w:val="26"/>
          <w:szCs w:val="26"/>
        </w:rPr>
      </w:pPr>
      <w:r>
        <w:rPr>
          <w:sz w:val="26"/>
          <w:szCs w:val="26"/>
        </w:rPr>
        <w:t xml:space="preserve">Regarding PPL’s first Exception, PPL takes issue with the ALJ’s Finding of Fact No. 3, “to the extent such finding states that Complainant met her burden of proof in establishing that the line affected on August 18, 2017 belonged to PPL Electric and was at an improper height,” noting that, based on the evidence, it is reasonable to conclude that the line hit on August 18, 2017 was most likely not a PPL-owned line.  </w:t>
      </w:r>
      <w:r w:rsidR="00BC21BB">
        <w:rPr>
          <w:sz w:val="26"/>
          <w:szCs w:val="26"/>
        </w:rPr>
        <w:t>We find that</w:t>
      </w:r>
      <w:r w:rsidR="00787960">
        <w:rPr>
          <w:sz w:val="26"/>
          <w:szCs w:val="26"/>
        </w:rPr>
        <w:t xml:space="preserve"> PPL’s presentation of the evidence outweighed the general and conclusory evidence presented by the Complainant.</w:t>
      </w:r>
      <w:r w:rsidR="00FF7CFC">
        <w:rPr>
          <w:sz w:val="26"/>
          <w:szCs w:val="26"/>
        </w:rPr>
        <w:t xml:space="preserve">  We agree with PPL that no evidence was presented that s</w:t>
      </w:r>
      <w:r w:rsidR="007423E3">
        <w:rPr>
          <w:sz w:val="26"/>
          <w:szCs w:val="26"/>
        </w:rPr>
        <w:t>upports a finding by a preponderance of the evidence that the line affected, and the subject of the Lancaster 911 call, on August 18, 2017 was an electric distribution line, belonging to PPL.</w:t>
      </w:r>
      <w:r w:rsidR="00BC21BB">
        <w:rPr>
          <w:sz w:val="26"/>
          <w:szCs w:val="26"/>
        </w:rPr>
        <w:t xml:space="preserve">  Rather, the record shows that a PPL </w:t>
      </w:r>
      <w:proofErr w:type="spellStart"/>
      <w:r w:rsidR="00BC21BB">
        <w:rPr>
          <w:sz w:val="26"/>
          <w:szCs w:val="26"/>
        </w:rPr>
        <w:t>Troubleman</w:t>
      </w:r>
      <w:proofErr w:type="spellEnd"/>
      <w:r w:rsidR="00BC21BB">
        <w:rPr>
          <w:sz w:val="26"/>
          <w:szCs w:val="26"/>
        </w:rPr>
        <w:t xml:space="preserve"> responded promptly to the Lancaster 911 call, and upon arriving at the scene, ascertained that it was not a PPL issue.</w:t>
      </w:r>
      <w:r w:rsidR="00787960">
        <w:rPr>
          <w:sz w:val="26"/>
          <w:szCs w:val="26"/>
        </w:rPr>
        <w:t xml:space="preserve">  </w:t>
      </w:r>
      <w:r w:rsidR="0002447A">
        <w:rPr>
          <w:sz w:val="26"/>
          <w:szCs w:val="26"/>
        </w:rPr>
        <w:t>As such</w:t>
      </w:r>
      <w:r w:rsidR="00787960">
        <w:rPr>
          <w:sz w:val="26"/>
          <w:szCs w:val="26"/>
        </w:rPr>
        <w:t xml:space="preserve">, the ALJ’s Finding of Fact No. 3, stating that </w:t>
      </w:r>
      <w:r w:rsidR="00FF7CFC">
        <w:rPr>
          <w:sz w:val="26"/>
          <w:szCs w:val="26"/>
        </w:rPr>
        <w:t>“[o]n August 18, 20</w:t>
      </w:r>
      <w:r w:rsidR="00F51C68">
        <w:rPr>
          <w:sz w:val="26"/>
          <w:szCs w:val="26"/>
        </w:rPr>
        <w:t>1</w:t>
      </w:r>
      <w:r w:rsidR="00FF7CFC">
        <w:rPr>
          <w:sz w:val="26"/>
          <w:szCs w:val="26"/>
        </w:rPr>
        <w:t xml:space="preserve">7, a truck struck an </w:t>
      </w:r>
      <w:r w:rsidR="00FF7CFC" w:rsidRPr="00FF7CFC">
        <w:rPr>
          <w:i/>
          <w:iCs/>
          <w:sz w:val="26"/>
          <w:szCs w:val="26"/>
        </w:rPr>
        <w:t>electric distribution wire</w:t>
      </w:r>
      <w:r w:rsidR="00FF7CFC">
        <w:rPr>
          <w:sz w:val="26"/>
          <w:szCs w:val="26"/>
        </w:rPr>
        <w:t xml:space="preserve"> connected to the service address at 341 West </w:t>
      </w:r>
      <w:r w:rsidR="00FF7CFC">
        <w:rPr>
          <w:sz w:val="26"/>
          <w:szCs w:val="26"/>
        </w:rPr>
        <w:lastRenderedPageBreak/>
        <w:t>Broad Street, New Holland, Pennsylvania, and raised sparks,” cannot form the ba</w:t>
      </w:r>
      <w:r w:rsidR="0002447A">
        <w:rPr>
          <w:sz w:val="26"/>
          <w:szCs w:val="26"/>
        </w:rPr>
        <w:t xml:space="preserve">sis of a finding of a violation by PPL of </w:t>
      </w:r>
      <w:r w:rsidR="0002447A" w:rsidRPr="0002447A">
        <w:rPr>
          <w:sz w:val="26"/>
          <w:szCs w:val="26"/>
        </w:rPr>
        <w:t>66 Pa. C.S. § 1501</w:t>
      </w:r>
      <w:r w:rsidR="00F00F89">
        <w:rPr>
          <w:sz w:val="26"/>
          <w:szCs w:val="26"/>
        </w:rPr>
        <w:t>,</w:t>
      </w:r>
      <w:r w:rsidR="0002447A">
        <w:rPr>
          <w:sz w:val="26"/>
          <w:szCs w:val="26"/>
        </w:rPr>
        <w:t xml:space="preserve"> because the statement is not appropriately corroborated by any competent evidence or testimony in the record.  </w:t>
      </w:r>
      <w:r w:rsidR="00FF7CFC">
        <w:rPr>
          <w:sz w:val="26"/>
          <w:szCs w:val="26"/>
        </w:rPr>
        <w:t>I.D. at</w:t>
      </w:r>
      <w:r w:rsidR="0057466E">
        <w:rPr>
          <w:sz w:val="26"/>
          <w:szCs w:val="26"/>
        </w:rPr>
        <w:t> </w:t>
      </w:r>
      <w:r w:rsidR="00FF7CFC">
        <w:rPr>
          <w:sz w:val="26"/>
          <w:szCs w:val="26"/>
        </w:rPr>
        <w:t>3 (emphasis added).</w:t>
      </w:r>
      <w:r w:rsidR="00D610FC">
        <w:rPr>
          <w:sz w:val="26"/>
          <w:szCs w:val="26"/>
        </w:rPr>
        <w:t xml:space="preserve">  </w:t>
      </w:r>
      <w:r w:rsidR="00D610FC" w:rsidRPr="00D610FC">
        <w:rPr>
          <w:sz w:val="26"/>
          <w:szCs w:val="26"/>
        </w:rPr>
        <w:t xml:space="preserve">We will, therefore, grant PPL’s </w:t>
      </w:r>
      <w:r w:rsidR="00D610FC">
        <w:rPr>
          <w:sz w:val="26"/>
          <w:szCs w:val="26"/>
        </w:rPr>
        <w:t>first</w:t>
      </w:r>
      <w:r w:rsidR="00D610FC" w:rsidRPr="00D610FC">
        <w:rPr>
          <w:sz w:val="26"/>
          <w:szCs w:val="26"/>
        </w:rPr>
        <w:t xml:space="preserve"> Exception.  </w:t>
      </w:r>
    </w:p>
    <w:p w14:paraId="2A8743D6" w14:textId="224226C9" w:rsidR="00F51C68" w:rsidRDefault="00F51C68" w:rsidP="0002447A">
      <w:pPr>
        <w:widowControl/>
        <w:tabs>
          <w:tab w:val="left" w:pos="-720"/>
        </w:tabs>
        <w:suppressAutoHyphens/>
        <w:spacing w:line="360" w:lineRule="auto"/>
        <w:ind w:firstLine="1440"/>
        <w:rPr>
          <w:sz w:val="26"/>
          <w:szCs w:val="26"/>
        </w:rPr>
      </w:pPr>
    </w:p>
    <w:p w14:paraId="5ED6AFC7" w14:textId="44EAB041" w:rsidR="00F51C68" w:rsidRDefault="002E4F38" w:rsidP="0002447A">
      <w:pPr>
        <w:widowControl/>
        <w:tabs>
          <w:tab w:val="left" w:pos="-720"/>
        </w:tabs>
        <w:suppressAutoHyphens/>
        <w:spacing w:line="360" w:lineRule="auto"/>
        <w:ind w:firstLine="1440"/>
        <w:rPr>
          <w:sz w:val="26"/>
          <w:szCs w:val="26"/>
        </w:rPr>
      </w:pPr>
      <w:r>
        <w:rPr>
          <w:sz w:val="26"/>
          <w:szCs w:val="26"/>
        </w:rPr>
        <w:t xml:space="preserve">Regarding PPL’s Exception No. 2, PPL takes exception to the ALJ’s </w:t>
      </w:r>
      <w:r w:rsidRPr="002E4F38">
        <w:rPr>
          <w:sz w:val="26"/>
          <w:szCs w:val="26"/>
        </w:rPr>
        <w:t xml:space="preserve">finding that it did not provide safe, </w:t>
      </w:r>
      <w:r w:rsidR="00BA636C" w:rsidRPr="002E4F38">
        <w:rPr>
          <w:sz w:val="26"/>
          <w:szCs w:val="26"/>
        </w:rPr>
        <w:t>adequate,</w:t>
      </w:r>
      <w:r w:rsidRPr="002E4F38">
        <w:rPr>
          <w:sz w:val="26"/>
          <w:szCs w:val="26"/>
        </w:rPr>
        <w:t xml:space="preserve"> and reasonable service, in violation of 66</w:t>
      </w:r>
      <w:r w:rsidR="008318B8">
        <w:rPr>
          <w:sz w:val="26"/>
          <w:szCs w:val="26"/>
        </w:rPr>
        <w:t> </w:t>
      </w:r>
      <w:r w:rsidRPr="002E4F38">
        <w:rPr>
          <w:sz w:val="26"/>
          <w:szCs w:val="26"/>
        </w:rPr>
        <w:t>Pa. C.S. § 1501</w:t>
      </w:r>
      <w:r>
        <w:rPr>
          <w:sz w:val="26"/>
          <w:szCs w:val="26"/>
        </w:rPr>
        <w:t xml:space="preserve">.  We agree with PPL that the reasons discussed in the ALJ’s Initial Decision cannot serve as the basis of a finding of a violation of </w:t>
      </w:r>
      <w:r w:rsidRPr="002E4F38">
        <w:rPr>
          <w:sz w:val="26"/>
          <w:szCs w:val="26"/>
        </w:rPr>
        <w:t>66 Pa. C.S. § 1501</w:t>
      </w:r>
      <w:r>
        <w:rPr>
          <w:sz w:val="26"/>
          <w:szCs w:val="26"/>
        </w:rPr>
        <w:t>.  The record shows</w:t>
      </w:r>
      <w:r w:rsidR="00F00F89">
        <w:rPr>
          <w:sz w:val="26"/>
          <w:szCs w:val="26"/>
        </w:rPr>
        <w:t>:</w:t>
      </w:r>
      <w:r>
        <w:rPr>
          <w:sz w:val="26"/>
          <w:szCs w:val="26"/>
        </w:rPr>
        <w:t xml:space="preserve"> </w:t>
      </w:r>
      <w:r w:rsidR="00640B86">
        <w:rPr>
          <w:sz w:val="26"/>
          <w:szCs w:val="26"/>
        </w:rPr>
        <w:t xml:space="preserve">(1) </w:t>
      </w:r>
      <w:r>
        <w:rPr>
          <w:sz w:val="26"/>
          <w:szCs w:val="26"/>
        </w:rPr>
        <w:t xml:space="preserve">that </w:t>
      </w:r>
      <w:r w:rsidR="0019105C">
        <w:rPr>
          <w:sz w:val="26"/>
          <w:szCs w:val="26"/>
        </w:rPr>
        <w:t>the wire which was the subject of the Lancaster 911 call on August</w:t>
      </w:r>
      <w:r w:rsidR="008318B8">
        <w:rPr>
          <w:sz w:val="26"/>
          <w:szCs w:val="26"/>
        </w:rPr>
        <w:t> </w:t>
      </w:r>
      <w:r w:rsidR="0019105C">
        <w:rPr>
          <w:sz w:val="26"/>
          <w:szCs w:val="26"/>
        </w:rPr>
        <w:t>18, 2017 was unable to be proven as belonging to PPL</w:t>
      </w:r>
      <w:r w:rsidR="00F00F89">
        <w:rPr>
          <w:sz w:val="26"/>
          <w:szCs w:val="26"/>
        </w:rPr>
        <w:t>;</w:t>
      </w:r>
      <w:r w:rsidR="00640B86">
        <w:rPr>
          <w:sz w:val="26"/>
          <w:szCs w:val="26"/>
        </w:rPr>
        <w:t xml:space="preserve"> (2)</w:t>
      </w:r>
      <w:r w:rsidR="004C1D8A">
        <w:rPr>
          <w:sz w:val="26"/>
          <w:szCs w:val="26"/>
        </w:rPr>
        <w:t xml:space="preserve"> that</w:t>
      </w:r>
      <w:r w:rsidR="0019105C">
        <w:rPr>
          <w:sz w:val="26"/>
          <w:szCs w:val="26"/>
        </w:rPr>
        <w:t xml:space="preserve"> </w:t>
      </w:r>
      <w:r w:rsidR="0019105C" w:rsidRPr="003D74B9">
        <w:rPr>
          <w:sz w:val="26"/>
          <w:szCs w:val="26"/>
        </w:rPr>
        <w:t>there are multiple lines on</w:t>
      </w:r>
      <w:r w:rsidR="00954C24">
        <w:rPr>
          <w:sz w:val="26"/>
          <w:szCs w:val="26"/>
        </w:rPr>
        <w:t xml:space="preserve"> the</w:t>
      </w:r>
      <w:r w:rsidR="0019105C" w:rsidRPr="003D74B9">
        <w:rPr>
          <w:sz w:val="26"/>
          <w:szCs w:val="26"/>
        </w:rPr>
        <w:t xml:space="preserve"> Frontier Communications’ pole that connect to the Complainant’s property</w:t>
      </w:r>
      <w:r w:rsidR="0019105C">
        <w:rPr>
          <w:sz w:val="26"/>
          <w:szCs w:val="26"/>
        </w:rPr>
        <w:t>, the highest of which being PPL electric distribution lines</w:t>
      </w:r>
      <w:r w:rsidR="00F00F89">
        <w:rPr>
          <w:sz w:val="26"/>
          <w:szCs w:val="26"/>
        </w:rPr>
        <w:t>;</w:t>
      </w:r>
      <w:r w:rsidR="00640B86">
        <w:rPr>
          <w:sz w:val="26"/>
          <w:szCs w:val="26"/>
        </w:rPr>
        <w:t xml:space="preserve"> (3)</w:t>
      </w:r>
      <w:r w:rsidR="0019105C">
        <w:rPr>
          <w:sz w:val="26"/>
          <w:szCs w:val="26"/>
        </w:rPr>
        <w:t xml:space="preserve"> </w:t>
      </w:r>
      <w:r w:rsidR="000A2209">
        <w:rPr>
          <w:sz w:val="26"/>
          <w:szCs w:val="26"/>
        </w:rPr>
        <w:t>that there was no interruption of electric service to the Complainant’s service address as either a result of the August 18, 2017 incident or anytime between August 18, 2017 and July 2, 2018</w:t>
      </w:r>
      <w:r w:rsidR="00F00F89">
        <w:rPr>
          <w:sz w:val="26"/>
          <w:szCs w:val="26"/>
        </w:rPr>
        <w:t>;</w:t>
      </w:r>
      <w:r w:rsidR="00640B86">
        <w:rPr>
          <w:sz w:val="26"/>
          <w:szCs w:val="26"/>
        </w:rPr>
        <w:t xml:space="preserve"> (4)</w:t>
      </w:r>
      <w:r w:rsidR="008318B8">
        <w:rPr>
          <w:sz w:val="26"/>
          <w:szCs w:val="26"/>
        </w:rPr>
        <w:t> </w:t>
      </w:r>
      <w:r w:rsidR="003A2275">
        <w:rPr>
          <w:sz w:val="26"/>
          <w:szCs w:val="26"/>
        </w:rPr>
        <w:t>that PPL responded timely to both the Lancaster 911 call on August 18, 2017 and to the July 2, 2018 incident</w:t>
      </w:r>
      <w:r w:rsidR="00F00F89">
        <w:rPr>
          <w:sz w:val="26"/>
          <w:szCs w:val="26"/>
        </w:rPr>
        <w:t>;</w:t>
      </w:r>
      <w:r w:rsidR="003A2275">
        <w:rPr>
          <w:sz w:val="26"/>
          <w:szCs w:val="26"/>
        </w:rPr>
        <w:t xml:space="preserve"> </w:t>
      </w:r>
      <w:r w:rsidR="00640B86">
        <w:rPr>
          <w:sz w:val="26"/>
          <w:szCs w:val="26"/>
        </w:rPr>
        <w:t xml:space="preserve">(5) </w:t>
      </w:r>
      <w:r w:rsidR="007B3522">
        <w:rPr>
          <w:sz w:val="26"/>
          <w:szCs w:val="26"/>
        </w:rPr>
        <w:t>that the PPL employee that responded to the Lancaster 911 call on August 18, 2017 determined that it was not a PPL issue, indicating that PPL’s service line to the Complainant’s property was in accord with industry regulations</w:t>
      </w:r>
      <w:r w:rsidR="00660852">
        <w:rPr>
          <w:sz w:val="26"/>
          <w:szCs w:val="26"/>
        </w:rPr>
        <w:t xml:space="preserve"> on August 18, 2017</w:t>
      </w:r>
      <w:r w:rsidR="00F00F89">
        <w:rPr>
          <w:sz w:val="26"/>
          <w:szCs w:val="26"/>
        </w:rPr>
        <w:t>;</w:t>
      </w:r>
      <w:r w:rsidR="007B3522">
        <w:rPr>
          <w:sz w:val="26"/>
          <w:szCs w:val="26"/>
        </w:rPr>
        <w:t xml:space="preserve"> </w:t>
      </w:r>
      <w:r w:rsidR="003A2275">
        <w:rPr>
          <w:sz w:val="26"/>
          <w:szCs w:val="26"/>
        </w:rPr>
        <w:t>and</w:t>
      </w:r>
      <w:r w:rsidR="00640B86">
        <w:rPr>
          <w:sz w:val="26"/>
          <w:szCs w:val="26"/>
        </w:rPr>
        <w:t xml:space="preserve"> (6)</w:t>
      </w:r>
      <w:r w:rsidR="003A2275">
        <w:rPr>
          <w:sz w:val="26"/>
          <w:szCs w:val="26"/>
        </w:rPr>
        <w:t xml:space="preserve"> that</w:t>
      </w:r>
      <w:r w:rsidR="007B3522">
        <w:rPr>
          <w:sz w:val="26"/>
          <w:szCs w:val="26"/>
        </w:rPr>
        <w:t xml:space="preserve"> </w:t>
      </w:r>
      <w:r w:rsidR="00660852">
        <w:rPr>
          <w:sz w:val="26"/>
          <w:szCs w:val="26"/>
        </w:rPr>
        <w:t>there were no customer calls from the Complainant between August 18, 2017 and July 2, 2018</w:t>
      </w:r>
      <w:r w:rsidR="00F00F89">
        <w:rPr>
          <w:sz w:val="26"/>
          <w:szCs w:val="26"/>
        </w:rPr>
        <w:t>,</w:t>
      </w:r>
      <w:r w:rsidR="00660852">
        <w:rPr>
          <w:sz w:val="26"/>
          <w:szCs w:val="26"/>
        </w:rPr>
        <w:t xml:space="preserve"> raising any concerns about low hanging wires or reported outages, which would provide no reason for PPL to return to the location and reinspect the distribution line.  </w:t>
      </w:r>
      <w:r w:rsidR="00D610FC" w:rsidRPr="00BC7E17">
        <w:rPr>
          <w:sz w:val="26"/>
          <w:szCs w:val="26"/>
        </w:rPr>
        <w:t xml:space="preserve">Therefore, based on the foregoing discussion, we </w:t>
      </w:r>
      <w:r w:rsidR="00D610FC">
        <w:rPr>
          <w:sz w:val="26"/>
          <w:szCs w:val="26"/>
        </w:rPr>
        <w:t>grant</w:t>
      </w:r>
      <w:r w:rsidR="00D610FC" w:rsidRPr="00BC7E17">
        <w:rPr>
          <w:sz w:val="26"/>
          <w:szCs w:val="26"/>
        </w:rPr>
        <w:t xml:space="preserve"> PPL’s </w:t>
      </w:r>
      <w:r w:rsidR="00D610FC">
        <w:rPr>
          <w:sz w:val="26"/>
          <w:szCs w:val="26"/>
        </w:rPr>
        <w:t>second</w:t>
      </w:r>
      <w:r w:rsidR="00D610FC" w:rsidRPr="00BC7E17">
        <w:rPr>
          <w:sz w:val="26"/>
          <w:szCs w:val="26"/>
        </w:rPr>
        <w:t xml:space="preserve"> Exception</w:t>
      </w:r>
      <w:r w:rsidR="00D610FC">
        <w:rPr>
          <w:sz w:val="26"/>
          <w:szCs w:val="26"/>
        </w:rPr>
        <w:t>.</w:t>
      </w:r>
    </w:p>
    <w:p w14:paraId="34DDC4CD" w14:textId="3AD3CDBB" w:rsidR="00D610FC" w:rsidRDefault="00D610FC" w:rsidP="0002447A">
      <w:pPr>
        <w:widowControl/>
        <w:tabs>
          <w:tab w:val="left" w:pos="-720"/>
        </w:tabs>
        <w:suppressAutoHyphens/>
        <w:spacing w:line="360" w:lineRule="auto"/>
        <w:ind w:firstLine="1440"/>
        <w:rPr>
          <w:sz w:val="26"/>
          <w:szCs w:val="26"/>
        </w:rPr>
      </w:pPr>
    </w:p>
    <w:p w14:paraId="6A884FEE" w14:textId="0FEBF81A" w:rsidR="00D610FC" w:rsidRDefault="00D75328" w:rsidP="0002447A">
      <w:pPr>
        <w:widowControl/>
        <w:tabs>
          <w:tab w:val="left" w:pos="-720"/>
        </w:tabs>
        <w:suppressAutoHyphens/>
        <w:spacing w:line="360" w:lineRule="auto"/>
        <w:ind w:firstLine="1440"/>
        <w:rPr>
          <w:sz w:val="26"/>
          <w:szCs w:val="26"/>
        </w:rPr>
      </w:pPr>
      <w:r>
        <w:rPr>
          <w:sz w:val="26"/>
          <w:szCs w:val="26"/>
        </w:rPr>
        <w:t xml:space="preserve">As for PPL’s Exception No. 3, </w:t>
      </w:r>
      <w:r w:rsidR="00A6007D">
        <w:rPr>
          <w:sz w:val="26"/>
          <w:szCs w:val="26"/>
        </w:rPr>
        <w:t>we believe a civil penalty is not appropriate in this case under the Commission’s standards for determining civil penalties, at 52</w:t>
      </w:r>
      <w:r w:rsidR="008318B8">
        <w:rPr>
          <w:sz w:val="26"/>
          <w:szCs w:val="26"/>
        </w:rPr>
        <w:t> </w:t>
      </w:r>
      <w:r w:rsidR="00A6007D">
        <w:rPr>
          <w:sz w:val="26"/>
          <w:szCs w:val="26"/>
        </w:rPr>
        <w:t>Pa.</w:t>
      </w:r>
      <w:r w:rsidR="008318B8">
        <w:rPr>
          <w:sz w:val="26"/>
          <w:szCs w:val="26"/>
        </w:rPr>
        <w:t> </w:t>
      </w:r>
      <w:r w:rsidR="00A6007D" w:rsidRPr="00A6007D">
        <w:rPr>
          <w:sz w:val="26"/>
          <w:szCs w:val="26"/>
        </w:rPr>
        <w:t>Code § 69.1201(c),</w:t>
      </w:r>
      <w:r w:rsidR="00C56312">
        <w:rPr>
          <w:sz w:val="26"/>
          <w:szCs w:val="26"/>
        </w:rPr>
        <w:t xml:space="preserve"> given that, as set forth in our discussion of and the ultimate granting of PPL’s Exception Nos. 1 and 2, the Complainant failed to meet her burden in </w:t>
      </w:r>
      <w:r w:rsidR="00C56312">
        <w:rPr>
          <w:sz w:val="26"/>
          <w:szCs w:val="26"/>
        </w:rPr>
        <w:lastRenderedPageBreak/>
        <w:t xml:space="preserve">establishing that PPL failed to provide safe, adequate and reasonable service, through its negligence.  </w:t>
      </w:r>
      <w:r w:rsidR="00A9150E">
        <w:rPr>
          <w:sz w:val="26"/>
          <w:szCs w:val="26"/>
        </w:rPr>
        <w:t xml:space="preserve">Furthermore, given the fact that the Complainant was unable to meet her burden of proof in showing that it was </w:t>
      </w:r>
      <w:r w:rsidR="008D3B8A">
        <w:rPr>
          <w:sz w:val="26"/>
          <w:szCs w:val="26"/>
        </w:rPr>
        <w:t xml:space="preserve">a </w:t>
      </w:r>
      <w:r w:rsidR="00A9150E">
        <w:rPr>
          <w:sz w:val="26"/>
          <w:szCs w:val="26"/>
        </w:rPr>
        <w:t>PPL wire which was low hanging on August</w:t>
      </w:r>
      <w:r w:rsidR="005B1DED">
        <w:rPr>
          <w:sz w:val="26"/>
          <w:szCs w:val="26"/>
        </w:rPr>
        <w:t> </w:t>
      </w:r>
      <w:r w:rsidR="00A9150E">
        <w:rPr>
          <w:sz w:val="26"/>
          <w:szCs w:val="26"/>
        </w:rPr>
        <w:t>18,</w:t>
      </w:r>
      <w:r w:rsidR="005B1DED">
        <w:rPr>
          <w:sz w:val="26"/>
          <w:szCs w:val="26"/>
        </w:rPr>
        <w:t> </w:t>
      </w:r>
      <w:r w:rsidR="00A9150E">
        <w:rPr>
          <w:sz w:val="26"/>
          <w:szCs w:val="26"/>
        </w:rPr>
        <w:t xml:space="preserve">2017, and given no intervening calls or issues between August 18, 2017 and July 2, 2018, no penalty is warranted.  The evidence merely shows that PPL responded promptly to the Lancaster 911 call on August 18, 2017 and again on July 2, 2018, and at that time, promptly and adequately performed the necessary repairs to its facilities.  Therefore, we grant PPL’s third Exception.   </w:t>
      </w:r>
    </w:p>
    <w:p w14:paraId="0C400043" w14:textId="77777777" w:rsidR="00CE02F6" w:rsidRDefault="00CE02F6" w:rsidP="009C1C18">
      <w:pPr>
        <w:widowControl/>
        <w:spacing w:line="360" w:lineRule="auto"/>
        <w:rPr>
          <w:sz w:val="26"/>
          <w:szCs w:val="26"/>
        </w:rPr>
      </w:pPr>
    </w:p>
    <w:p w14:paraId="2650CB59" w14:textId="64991CF2" w:rsidR="00073000" w:rsidRPr="00625B2B" w:rsidRDefault="00073000" w:rsidP="00073000">
      <w:pPr>
        <w:pStyle w:val="Heading1"/>
      </w:pPr>
      <w:r>
        <w:t>Conclusion</w:t>
      </w:r>
    </w:p>
    <w:p w14:paraId="167B00AE" w14:textId="21086304" w:rsidR="00A05D2B" w:rsidRDefault="00A05D2B" w:rsidP="00772987">
      <w:pPr>
        <w:widowControl/>
        <w:spacing w:line="360" w:lineRule="auto"/>
        <w:rPr>
          <w:sz w:val="26"/>
        </w:rPr>
      </w:pPr>
    </w:p>
    <w:p w14:paraId="625DCB15" w14:textId="295D784D" w:rsidR="00AD5C92" w:rsidRDefault="009648D9" w:rsidP="00AD5C92">
      <w:pPr>
        <w:keepNext/>
        <w:widowControl/>
        <w:spacing w:line="360" w:lineRule="auto"/>
        <w:ind w:firstLine="1440"/>
        <w:rPr>
          <w:sz w:val="26"/>
          <w:szCs w:val="26"/>
        </w:rPr>
      </w:pPr>
      <w:r>
        <w:rPr>
          <w:sz w:val="26"/>
          <w:szCs w:val="26"/>
        </w:rPr>
        <w:t>Based upon our review of the record and the applicable law</w:t>
      </w:r>
      <w:r w:rsidR="00AD5C92">
        <w:rPr>
          <w:sz w:val="26"/>
          <w:szCs w:val="26"/>
        </w:rPr>
        <w:t xml:space="preserve">, </w:t>
      </w:r>
      <w:r>
        <w:rPr>
          <w:sz w:val="26"/>
        </w:rPr>
        <w:t>we shall grant the Exceptions of PPL, and therefore, adopt, in part, and reverse, in part, the ALJ’s Initial Decision</w:t>
      </w:r>
      <w:r w:rsidR="00D66D18">
        <w:rPr>
          <w:sz w:val="26"/>
          <w:szCs w:val="26"/>
        </w:rPr>
        <w:t>, consistent with this Opinion and Order</w:t>
      </w:r>
      <w:r w:rsidR="00AD5C92">
        <w:rPr>
          <w:sz w:val="26"/>
          <w:szCs w:val="26"/>
        </w:rPr>
        <w:t xml:space="preserve">; </w:t>
      </w:r>
      <w:r w:rsidR="00AD5C92">
        <w:rPr>
          <w:b/>
          <w:sz w:val="26"/>
          <w:szCs w:val="26"/>
        </w:rPr>
        <w:t>THEREFORE,</w:t>
      </w:r>
      <w:r w:rsidR="00AD5C92">
        <w:rPr>
          <w:sz w:val="26"/>
          <w:szCs w:val="26"/>
        </w:rPr>
        <w:t xml:space="preserve"> </w:t>
      </w:r>
    </w:p>
    <w:p w14:paraId="4344CA88" w14:textId="77777777" w:rsidR="00AD5C92" w:rsidRDefault="00AD5C92" w:rsidP="00AD5C92">
      <w:pPr>
        <w:keepNext/>
        <w:widowControl/>
        <w:spacing w:line="360" w:lineRule="auto"/>
        <w:rPr>
          <w:sz w:val="26"/>
          <w:szCs w:val="26"/>
        </w:rPr>
      </w:pPr>
    </w:p>
    <w:p w14:paraId="411A9E72" w14:textId="77777777" w:rsidR="00AD5C92" w:rsidRDefault="00AD5C92" w:rsidP="00AD5C92">
      <w:pPr>
        <w:keepNext/>
        <w:keepLines/>
        <w:widowControl/>
        <w:ind w:firstLine="1440"/>
        <w:rPr>
          <w:b/>
          <w:sz w:val="26"/>
          <w:szCs w:val="26"/>
        </w:rPr>
      </w:pPr>
      <w:r>
        <w:rPr>
          <w:b/>
          <w:sz w:val="26"/>
          <w:szCs w:val="26"/>
        </w:rPr>
        <w:t>IT IS ORDERED:</w:t>
      </w:r>
    </w:p>
    <w:p w14:paraId="353D497E" w14:textId="77777777" w:rsidR="00AD5C92" w:rsidRDefault="00AD5C92" w:rsidP="00AD5C92">
      <w:pPr>
        <w:keepNext/>
        <w:keepLines/>
        <w:widowControl/>
        <w:rPr>
          <w:sz w:val="26"/>
          <w:szCs w:val="26"/>
        </w:rPr>
      </w:pPr>
    </w:p>
    <w:p w14:paraId="0B392498" w14:textId="77777777" w:rsidR="00AD5C92" w:rsidRDefault="00AD5C92" w:rsidP="00AD5C92">
      <w:pPr>
        <w:keepNext/>
        <w:keepLines/>
        <w:widowControl/>
        <w:rPr>
          <w:sz w:val="26"/>
          <w:szCs w:val="26"/>
        </w:rPr>
      </w:pPr>
    </w:p>
    <w:p w14:paraId="2A3D8914" w14:textId="3488C3F9" w:rsidR="00AD5C92" w:rsidRDefault="00AD5C92" w:rsidP="00AD5C92">
      <w:pPr>
        <w:pStyle w:val="ListParagraph"/>
        <w:widowControl/>
        <w:numPr>
          <w:ilvl w:val="0"/>
          <w:numId w:val="47"/>
        </w:numPr>
        <w:spacing w:line="360" w:lineRule="auto"/>
        <w:ind w:left="0" w:firstLine="1440"/>
        <w:rPr>
          <w:sz w:val="26"/>
          <w:szCs w:val="26"/>
        </w:rPr>
      </w:pPr>
      <w:r>
        <w:rPr>
          <w:sz w:val="26"/>
          <w:szCs w:val="26"/>
        </w:rPr>
        <w:t xml:space="preserve">That </w:t>
      </w:r>
      <w:r w:rsidR="00683D22">
        <w:rPr>
          <w:sz w:val="26"/>
          <w:szCs w:val="26"/>
        </w:rPr>
        <w:t xml:space="preserve">the Exceptions of PPL Electric Utilities Corporation, filed on August 6, 2019, to the Initial Decision of Administrative Law Judge </w:t>
      </w:r>
      <w:r w:rsidR="00683D22">
        <w:rPr>
          <w:sz w:val="26"/>
        </w:rPr>
        <w:t>Dennis J. Buckley, issued on July 17, 2019, at this docket, are granted, consistent with this Opinion and Order.</w:t>
      </w:r>
    </w:p>
    <w:p w14:paraId="15C07E0A" w14:textId="77777777" w:rsidR="00AD5C92" w:rsidRDefault="00AD5C92" w:rsidP="00AD5C92">
      <w:pPr>
        <w:pStyle w:val="ListParagraph"/>
        <w:widowControl/>
        <w:spacing w:line="360" w:lineRule="auto"/>
        <w:ind w:left="1440"/>
        <w:rPr>
          <w:sz w:val="26"/>
          <w:szCs w:val="26"/>
        </w:rPr>
      </w:pPr>
    </w:p>
    <w:p w14:paraId="207E6DF6" w14:textId="6DEEBBDF" w:rsidR="00683D22" w:rsidRDefault="00683D22" w:rsidP="00663735">
      <w:pPr>
        <w:pStyle w:val="ListParagraph"/>
        <w:keepNext/>
        <w:widowControl/>
        <w:numPr>
          <w:ilvl w:val="0"/>
          <w:numId w:val="47"/>
        </w:numPr>
        <w:spacing w:line="360" w:lineRule="auto"/>
        <w:ind w:left="0" w:firstLine="1440"/>
        <w:rPr>
          <w:sz w:val="26"/>
          <w:szCs w:val="26"/>
        </w:rPr>
      </w:pPr>
      <w:r>
        <w:rPr>
          <w:sz w:val="26"/>
          <w:szCs w:val="26"/>
        </w:rPr>
        <w:t>That the Initial Decision of Administrative Law Judge Dennis J. Buckley, issued on July 17, 2019, at this docket, is adopted, in part, and reversed, in part, consistent with this Opinion and Order.  Specifically, the Initial Decision’s finding that PPL Electric Utilities Corporation was in violation of 66 Pa. C.S. § 1501</w:t>
      </w:r>
      <w:r w:rsidR="00661619">
        <w:rPr>
          <w:sz w:val="26"/>
          <w:szCs w:val="26"/>
        </w:rPr>
        <w:t xml:space="preserve"> for providing unsafe, inadequate, or unreasonable service to the service address of </w:t>
      </w:r>
      <w:r w:rsidR="00F00F89">
        <w:rPr>
          <w:sz w:val="26"/>
          <w:szCs w:val="26"/>
        </w:rPr>
        <w:t>Stacey</w:t>
      </w:r>
      <w:r w:rsidR="00661619">
        <w:rPr>
          <w:sz w:val="26"/>
          <w:szCs w:val="26"/>
        </w:rPr>
        <w:t xml:space="preserve"> Weaver </w:t>
      </w:r>
      <w:r w:rsidR="00661619">
        <w:rPr>
          <w:sz w:val="26"/>
          <w:szCs w:val="26"/>
        </w:rPr>
        <w:lastRenderedPageBreak/>
        <w:t xml:space="preserve">between August 18, 2017 </w:t>
      </w:r>
      <w:r w:rsidR="000A2209">
        <w:rPr>
          <w:sz w:val="26"/>
          <w:szCs w:val="26"/>
        </w:rPr>
        <w:t>and</w:t>
      </w:r>
      <w:r w:rsidR="00661619">
        <w:rPr>
          <w:sz w:val="26"/>
          <w:szCs w:val="26"/>
        </w:rPr>
        <w:t xml:space="preserve"> July 2, 2018 is reversed, as is the imposition of the associated civil penalty.</w:t>
      </w:r>
      <w:r w:rsidR="0093258E" w:rsidRPr="0093258E">
        <w:rPr>
          <w:noProof/>
        </w:rPr>
        <w:t xml:space="preserve"> </w:t>
      </w:r>
    </w:p>
    <w:p w14:paraId="56663BD4" w14:textId="5574BF8C" w:rsidR="00683D22" w:rsidRPr="00683D22" w:rsidRDefault="00683D22" w:rsidP="00663735">
      <w:pPr>
        <w:pStyle w:val="ListParagraph"/>
        <w:spacing w:line="360" w:lineRule="auto"/>
        <w:rPr>
          <w:sz w:val="26"/>
          <w:szCs w:val="26"/>
        </w:rPr>
      </w:pPr>
    </w:p>
    <w:p w14:paraId="0A255CD0" w14:textId="399FE0B7" w:rsidR="00683D22" w:rsidRDefault="00683D22" w:rsidP="00663735">
      <w:pPr>
        <w:pStyle w:val="ListParagraph"/>
        <w:keepNext/>
        <w:widowControl/>
        <w:numPr>
          <w:ilvl w:val="0"/>
          <w:numId w:val="47"/>
        </w:numPr>
        <w:spacing w:line="360" w:lineRule="auto"/>
        <w:ind w:left="0" w:firstLine="1440"/>
        <w:rPr>
          <w:sz w:val="26"/>
          <w:szCs w:val="26"/>
        </w:rPr>
      </w:pPr>
      <w:r>
        <w:rPr>
          <w:sz w:val="26"/>
          <w:szCs w:val="26"/>
        </w:rPr>
        <w:t>That the Formal Complaint of Stacey Weaver, filed on October</w:t>
      </w:r>
      <w:r w:rsidR="00663735">
        <w:rPr>
          <w:sz w:val="26"/>
          <w:szCs w:val="26"/>
        </w:rPr>
        <w:t> </w:t>
      </w:r>
      <w:r>
        <w:rPr>
          <w:sz w:val="26"/>
          <w:szCs w:val="26"/>
        </w:rPr>
        <w:t>9,</w:t>
      </w:r>
      <w:r w:rsidR="00663735">
        <w:rPr>
          <w:sz w:val="26"/>
          <w:szCs w:val="26"/>
        </w:rPr>
        <w:t> </w:t>
      </w:r>
      <w:r>
        <w:rPr>
          <w:sz w:val="26"/>
          <w:szCs w:val="26"/>
        </w:rPr>
        <w:t xml:space="preserve">2018, </w:t>
      </w:r>
      <w:r w:rsidR="00F00F89">
        <w:rPr>
          <w:sz w:val="26"/>
          <w:szCs w:val="26"/>
        </w:rPr>
        <w:t>at</w:t>
      </w:r>
      <w:r>
        <w:rPr>
          <w:sz w:val="26"/>
          <w:szCs w:val="26"/>
        </w:rPr>
        <w:t xml:space="preserve"> this docket, is denied, consistent with this Opinion and Order.</w:t>
      </w:r>
    </w:p>
    <w:p w14:paraId="2D4D28F2" w14:textId="048C95DA" w:rsidR="00683D22" w:rsidRPr="00683D22" w:rsidRDefault="00683D22" w:rsidP="00663735">
      <w:pPr>
        <w:pStyle w:val="ListParagraph"/>
        <w:spacing w:line="360" w:lineRule="auto"/>
        <w:rPr>
          <w:sz w:val="26"/>
          <w:szCs w:val="26"/>
        </w:rPr>
      </w:pPr>
    </w:p>
    <w:p w14:paraId="59CB5C94" w14:textId="197AF1E5" w:rsidR="00AD5C92" w:rsidRPr="00663735" w:rsidRDefault="00AD5C92" w:rsidP="00772987">
      <w:pPr>
        <w:pStyle w:val="ListParagraph"/>
        <w:keepNext/>
        <w:widowControl/>
        <w:numPr>
          <w:ilvl w:val="0"/>
          <w:numId w:val="47"/>
        </w:numPr>
        <w:spacing w:line="360" w:lineRule="auto"/>
        <w:ind w:left="0" w:firstLine="1440"/>
        <w:rPr>
          <w:sz w:val="26"/>
          <w:szCs w:val="26"/>
        </w:rPr>
      </w:pPr>
      <w:r>
        <w:rPr>
          <w:sz w:val="26"/>
          <w:szCs w:val="26"/>
        </w:rPr>
        <w:t>That the proceeding at Docket No</w:t>
      </w:r>
      <w:r w:rsidR="00387DA5">
        <w:rPr>
          <w:sz w:val="26"/>
          <w:szCs w:val="26"/>
        </w:rPr>
        <w:t xml:space="preserve">. </w:t>
      </w:r>
      <w:r w:rsidR="00661619">
        <w:rPr>
          <w:sz w:val="26"/>
          <w:szCs w:val="26"/>
        </w:rPr>
        <w:t>C-2018-3005382</w:t>
      </w:r>
      <w:r>
        <w:rPr>
          <w:sz w:val="26"/>
          <w:szCs w:val="26"/>
        </w:rPr>
        <w:t xml:space="preserve"> shall be marked closed.</w:t>
      </w:r>
    </w:p>
    <w:p w14:paraId="783110D2" w14:textId="010640BE" w:rsidR="000F1318" w:rsidRPr="00027664" w:rsidRDefault="000F1318" w:rsidP="007C55D4">
      <w:pPr>
        <w:widowControl/>
        <w:rPr>
          <w:sz w:val="26"/>
          <w:szCs w:val="26"/>
        </w:rPr>
      </w:pPr>
    </w:p>
    <w:p w14:paraId="3172AE5B" w14:textId="583C8332" w:rsidR="00663735" w:rsidRDefault="00663735" w:rsidP="007C55D4">
      <w:pPr>
        <w:widowControl/>
        <w:spacing w:line="360" w:lineRule="auto"/>
        <w:ind w:firstLine="5760"/>
        <w:rPr>
          <w:b/>
          <w:sz w:val="26"/>
          <w:szCs w:val="26"/>
        </w:rPr>
      </w:pPr>
    </w:p>
    <w:p w14:paraId="0D5F48A5" w14:textId="7AAA4C6D" w:rsidR="000F1318" w:rsidRPr="00027664" w:rsidRDefault="0093258E" w:rsidP="007C55D4">
      <w:pPr>
        <w:widowControl/>
        <w:spacing w:line="360" w:lineRule="auto"/>
        <w:ind w:firstLine="5760"/>
        <w:rPr>
          <w:sz w:val="26"/>
          <w:szCs w:val="26"/>
        </w:rPr>
      </w:pPr>
      <w:bookmarkStart w:id="6" w:name="_GoBack"/>
      <w:bookmarkEnd w:id="6"/>
      <w:r>
        <w:rPr>
          <w:noProof/>
        </w:rPr>
        <w:drawing>
          <wp:anchor distT="0" distB="0" distL="114300" distR="114300" simplePos="0" relativeHeight="251659264" behindDoc="1" locked="0" layoutInCell="1" allowOverlap="1" wp14:anchorId="494BD601" wp14:editId="219A3287">
            <wp:simplePos x="0" y="0"/>
            <wp:positionH relativeFrom="column">
              <wp:posOffset>3629025</wp:posOffset>
            </wp:positionH>
            <wp:positionV relativeFrom="paragraph">
              <wp:posOffset>93980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14:paraId="1B729B44" w14:textId="07E14553" w:rsidR="000F1318" w:rsidRPr="00027664" w:rsidRDefault="000F1318" w:rsidP="007C55D4">
      <w:pPr>
        <w:widowControl/>
        <w:rPr>
          <w:sz w:val="26"/>
          <w:szCs w:val="26"/>
        </w:rPr>
      </w:pPr>
    </w:p>
    <w:p w14:paraId="16BB3175" w14:textId="136DE139" w:rsidR="000F1318" w:rsidRDefault="000F1318" w:rsidP="007C55D4">
      <w:pPr>
        <w:widowControl/>
        <w:rPr>
          <w:sz w:val="26"/>
          <w:szCs w:val="26"/>
        </w:rPr>
      </w:pPr>
    </w:p>
    <w:p w14:paraId="2665205C" w14:textId="77777777" w:rsidR="000F1318" w:rsidRDefault="000F1318" w:rsidP="000D7B91">
      <w:pPr>
        <w:widowControl/>
        <w:rPr>
          <w:sz w:val="26"/>
          <w:szCs w:val="26"/>
        </w:rPr>
      </w:pPr>
    </w:p>
    <w:p w14:paraId="10972E82" w14:textId="77777777" w:rsidR="00600F6F" w:rsidRPr="00027664" w:rsidRDefault="00600F6F" w:rsidP="007C55D4">
      <w:pPr>
        <w:widowControl/>
        <w:ind w:firstLine="5760"/>
        <w:rPr>
          <w:sz w:val="26"/>
          <w:szCs w:val="26"/>
        </w:rPr>
      </w:pPr>
      <w:r>
        <w:rPr>
          <w:sz w:val="26"/>
          <w:szCs w:val="26"/>
        </w:rPr>
        <w:t>Rosemary Chiavetta</w:t>
      </w:r>
    </w:p>
    <w:p w14:paraId="12DFF6D7" w14:textId="77777777" w:rsidR="000F1318" w:rsidRPr="00027664" w:rsidRDefault="000F1318" w:rsidP="007C55D4">
      <w:pPr>
        <w:widowControl/>
        <w:ind w:firstLine="5760"/>
        <w:rPr>
          <w:sz w:val="26"/>
          <w:szCs w:val="26"/>
        </w:rPr>
      </w:pPr>
      <w:r w:rsidRPr="00027664">
        <w:rPr>
          <w:sz w:val="26"/>
          <w:szCs w:val="26"/>
        </w:rPr>
        <w:t>Secretary</w:t>
      </w:r>
    </w:p>
    <w:p w14:paraId="350D3FC4" w14:textId="77777777" w:rsidR="000F1318" w:rsidRPr="00027664" w:rsidRDefault="000F1318" w:rsidP="007C55D4">
      <w:pPr>
        <w:widowControl/>
        <w:rPr>
          <w:sz w:val="26"/>
          <w:szCs w:val="26"/>
        </w:rPr>
      </w:pPr>
    </w:p>
    <w:p w14:paraId="768018D6" w14:textId="77777777" w:rsidR="008011F9" w:rsidRDefault="008011F9" w:rsidP="007C55D4">
      <w:pPr>
        <w:widowControl/>
        <w:rPr>
          <w:sz w:val="26"/>
          <w:szCs w:val="26"/>
        </w:rPr>
      </w:pPr>
    </w:p>
    <w:p w14:paraId="58541BBE" w14:textId="333795F1" w:rsidR="000F1318" w:rsidRPr="00027664" w:rsidRDefault="000F1318" w:rsidP="007C55D4">
      <w:pPr>
        <w:widowControl/>
        <w:rPr>
          <w:sz w:val="26"/>
          <w:szCs w:val="26"/>
        </w:rPr>
      </w:pPr>
      <w:r w:rsidRPr="00027664">
        <w:rPr>
          <w:sz w:val="26"/>
          <w:szCs w:val="26"/>
        </w:rPr>
        <w:t>(SEAL)</w:t>
      </w:r>
    </w:p>
    <w:p w14:paraId="2DB92430" w14:textId="77777777" w:rsidR="000F1318" w:rsidRPr="00027664" w:rsidRDefault="000F1318" w:rsidP="007C55D4">
      <w:pPr>
        <w:widowControl/>
        <w:rPr>
          <w:sz w:val="26"/>
          <w:szCs w:val="26"/>
        </w:rPr>
      </w:pPr>
    </w:p>
    <w:p w14:paraId="5DD592A5" w14:textId="36272F0A" w:rsidR="000D7B91" w:rsidRDefault="00F248A4" w:rsidP="007C55D4">
      <w:pPr>
        <w:widowControl/>
        <w:rPr>
          <w:sz w:val="26"/>
          <w:szCs w:val="26"/>
        </w:rPr>
      </w:pPr>
      <w:r>
        <w:rPr>
          <w:sz w:val="26"/>
          <w:szCs w:val="26"/>
        </w:rPr>
        <w:t>ORDER ADOPTED:</w:t>
      </w:r>
      <w:r w:rsidR="00776AD2">
        <w:rPr>
          <w:sz w:val="26"/>
          <w:szCs w:val="26"/>
        </w:rPr>
        <w:t xml:space="preserve">  </w:t>
      </w:r>
      <w:r w:rsidR="00F00F89">
        <w:rPr>
          <w:sz w:val="26"/>
          <w:szCs w:val="26"/>
        </w:rPr>
        <w:t>September 17</w:t>
      </w:r>
      <w:r w:rsidR="003F19BF">
        <w:rPr>
          <w:sz w:val="26"/>
          <w:szCs w:val="26"/>
        </w:rPr>
        <w:t>, 20</w:t>
      </w:r>
      <w:r w:rsidR="00486A12">
        <w:rPr>
          <w:sz w:val="26"/>
          <w:szCs w:val="26"/>
        </w:rPr>
        <w:t>20</w:t>
      </w:r>
    </w:p>
    <w:p w14:paraId="77DBB4DA" w14:textId="77777777" w:rsidR="000D7B91" w:rsidRDefault="000D7B91" w:rsidP="007C55D4">
      <w:pPr>
        <w:widowControl/>
        <w:rPr>
          <w:sz w:val="26"/>
          <w:szCs w:val="26"/>
        </w:rPr>
      </w:pPr>
    </w:p>
    <w:p w14:paraId="20B2F391" w14:textId="27E9092E" w:rsidR="00F272E7" w:rsidRDefault="000D7B91" w:rsidP="000D7B91">
      <w:pPr>
        <w:widowControl/>
        <w:rPr>
          <w:b/>
          <w:sz w:val="26"/>
        </w:rPr>
      </w:pPr>
      <w:r>
        <w:rPr>
          <w:sz w:val="26"/>
          <w:szCs w:val="26"/>
        </w:rPr>
        <w:t>O</w:t>
      </w:r>
      <w:r w:rsidR="000F1318" w:rsidRPr="00027664">
        <w:rPr>
          <w:sz w:val="26"/>
          <w:szCs w:val="26"/>
        </w:rPr>
        <w:t xml:space="preserve">RDER ENTERED:  </w:t>
      </w:r>
      <w:r w:rsidR="0093258E">
        <w:rPr>
          <w:sz w:val="26"/>
          <w:szCs w:val="26"/>
        </w:rPr>
        <w:t>September 17, 2020</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7D36E" w14:textId="77777777" w:rsidR="00661DBE" w:rsidRDefault="00661DBE">
      <w:r>
        <w:separator/>
      </w:r>
    </w:p>
  </w:endnote>
  <w:endnote w:type="continuationSeparator" w:id="0">
    <w:p w14:paraId="6845F1D1" w14:textId="77777777" w:rsidR="00661DBE" w:rsidRDefault="00661DBE">
      <w:r>
        <w:continuationSeparator/>
      </w:r>
    </w:p>
  </w:endnote>
  <w:endnote w:type="continuationNotice" w:id="1">
    <w:p w14:paraId="5F0C4836" w14:textId="77777777" w:rsidR="00661DBE" w:rsidRDefault="00661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D372A" w14:textId="77777777" w:rsidR="00F02B83" w:rsidRDefault="00F02B8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F02B83" w:rsidRDefault="00F02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F0F16" w14:textId="77777777" w:rsidR="00F02B83" w:rsidRPr="00C7667D" w:rsidRDefault="00F02B83"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Pr>
        <w:rStyle w:val="PageNumber"/>
        <w:noProof/>
        <w:sz w:val="26"/>
      </w:rPr>
      <w:t>2</w:t>
    </w:r>
    <w:r w:rsidRPr="00C7667D">
      <w:rPr>
        <w:rStyle w:val="PageNumber"/>
        <w:sz w:val="26"/>
      </w:rPr>
      <w:fldChar w:fldCharType="end"/>
    </w:r>
  </w:p>
  <w:p w14:paraId="74A283B3" w14:textId="77777777" w:rsidR="00F02B83" w:rsidRDefault="00F02B83"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81D7F" w14:textId="77777777" w:rsidR="00661DBE" w:rsidRDefault="00661DBE">
      <w:r>
        <w:separator/>
      </w:r>
    </w:p>
  </w:footnote>
  <w:footnote w:type="continuationSeparator" w:id="0">
    <w:p w14:paraId="1A0064EF" w14:textId="77777777" w:rsidR="00661DBE" w:rsidRDefault="00661DBE">
      <w:r>
        <w:continuationSeparator/>
      </w:r>
    </w:p>
  </w:footnote>
  <w:footnote w:type="continuationNotice" w:id="1">
    <w:p w14:paraId="01921B35" w14:textId="77777777" w:rsidR="00661DBE" w:rsidRDefault="00661DBE"/>
  </w:footnote>
  <w:footnote w:id="2">
    <w:p w14:paraId="2349D11F" w14:textId="0E31653D" w:rsidR="000402D7" w:rsidRPr="00B37A15" w:rsidRDefault="000402D7" w:rsidP="004B3D7B">
      <w:pPr>
        <w:pStyle w:val="FootnoteText"/>
        <w:keepNext/>
        <w:keepLines/>
        <w:spacing w:after="120"/>
        <w:ind w:firstLine="720"/>
        <w:rPr>
          <w:sz w:val="26"/>
          <w:szCs w:val="26"/>
        </w:rPr>
      </w:pPr>
      <w:r w:rsidRPr="00B37A15">
        <w:rPr>
          <w:rStyle w:val="FootnoteReference"/>
          <w:sz w:val="26"/>
          <w:szCs w:val="26"/>
        </w:rPr>
        <w:footnoteRef/>
      </w:r>
      <w:r w:rsidRPr="00B37A15">
        <w:rPr>
          <w:sz w:val="26"/>
          <w:szCs w:val="26"/>
        </w:rPr>
        <w:t xml:space="preserve"> </w:t>
      </w:r>
      <w:r w:rsidRPr="00B37A15">
        <w:rPr>
          <w:sz w:val="26"/>
          <w:szCs w:val="26"/>
        </w:rPr>
        <w:tab/>
        <w:t xml:space="preserve">On August 7, 2019, PPL filed an amended </w:t>
      </w:r>
      <w:r w:rsidR="00B1290A">
        <w:rPr>
          <w:sz w:val="26"/>
          <w:szCs w:val="26"/>
        </w:rPr>
        <w:t>C</w:t>
      </w:r>
      <w:r w:rsidRPr="00B37A15">
        <w:rPr>
          <w:sz w:val="26"/>
          <w:szCs w:val="26"/>
        </w:rPr>
        <w:t xml:space="preserve">ertificate of </w:t>
      </w:r>
      <w:r w:rsidR="00B1290A">
        <w:rPr>
          <w:sz w:val="26"/>
          <w:szCs w:val="26"/>
        </w:rPr>
        <w:t>S</w:t>
      </w:r>
      <w:r w:rsidRPr="00B37A15">
        <w:rPr>
          <w:sz w:val="26"/>
          <w:szCs w:val="26"/>
        </w:rPr>
        <w:t>ervice</w:t>
      </w:r>
      <w:r w:rsidR="00B37A15" w:rsidRPr="00B37A15">
        <w:rPr>
          <w:sz w:val="26"/>
          <w:szCs w:val="26"/>
        </w:rPr>
        <w:t xml:space="preserve"> to the Company’s Exceptions</w:t>
      </w:r>
      <w:r w:rsidRPr="00B37A15">
        <w:rPr>
          <w:sz w:val="26"/>
          <w:szCs w:val="26"/>
        </w:rPr>
        <w:t xml:space="preserve">, correcting </w:t>
      </w:r>
      <w:r w:rsidR="00B37A15" w:rsidRPr="00B37A15">
        <w:rPr>
          <w:sz w:val="26"/>
          <w:szCs w:val="26"/>
        </w:rPr>
        <w:t xml:space="preserve">the caption and docket number on the </w:t>
      </w:r>
      <w:r w:rsidR="00B1290A">
        <w:rPr>
          <w:sz w:val="26"/>
          <w:szCs w:val="26"/>
        </w:rPr>
        <w:t>C</w:t>
      </w:r>
      <w:r w:rsidR="00B37A15" w:rsidRPr="00B37A15">
        <w:rPr>
          <w:sz w:val="26"/>
          <w:szCs w:val="26"/>
        </w:rPr>
        <w:t xml:space="preserve">ertificate of </w:t>
      </w:r>
      <w:r w:rsidR="00B1290A">
        <w:rPr>
          <w:sz w:val="26"/>
          <w:szCs w:val="26"/>
        </w:rPr>
        <w:t>S</w:t>
      </w:r>
      <w:r w:rsidR="00B37A15" w:rsidRPr="00B37A15">
        <w:rPr>
          <w:sz w:val="26"/>
          <w:szCs w:val="26"/>
        </w:rPr>
        <w:t>ervice filed on August 6, 2019.</w:t>
      </w:r>
    </w:p>
  </w:footnote>
  <w:footnote w:id="3">
    <w:p w14:paraId="6C0F03B1" w14:textId="48C282AD" w:rsidR="001154F0" w:rsidRPr="001154F0" w:rsidRDefault="001154F0" w:rsidP="004B3D7B">
      <w:pPr>
        <w:pStyle w:val="FootnoteText"/>
        <w:keepNext/>
        <w:keepLines/>
        <w:spacing w:after="120"/>
        <w:ind w:firstLine="720"/>
        <w:rPr>
          <w:sz w:val="26"/>
          <w:szCs w:val="26"/>
        </w:rPr>
      </w:pPr>
      <w:r w:rsidRPr="001154F0">
        <w:rPr>
          <w:rStyle w:val="FootnoteReference"/>
          <w:sz w:val="26"/>
          <w:szCs w:val="26"/>
        </w:rPr>
        <w:footnoteRef/>
      </w:r>
      <w:r w:rsidRPr="001154F0">
        <w:rPr>
          <w:sz w:val="26"/>
          <w:szCs w:val="26"/>
        </w:rPr>
        <w:t xml:space="preserve"> </w:t>
      </w:r>
      <w:r w:rsidRPr="001154F0">
        <w:rPr>
          <w:sz w:val="26"/>
          <w:szCs w:val="26"/>
        </w:rPr>
        <w:tab/>
        <w:t xml:space="preserve">The Complainant explained that she owns service address at 341 West Broad Street, New Holland, Pennsylvania, but </w:t>
      </w:r>
      <w:r w:rsidR="00D2269B">
        <w:rPr>
          <w:sz w:val="26"/>
          <w:szCs w:val="26"/>
        </w:rPr>
        <w:t xml:space="preserve">it </w:t>
      </w:r>
      <w:r w:rsidRPr="001154F0">
        <w:rPr>
          <w:sz w:val="26"/>
          <w:szCs w:val="26"/>
        </w:rPr>
        <w:t xml:space="preserve">is occupied by the Complainant’s mother.  Tr. at 21,23, 26, 28.  </w:t>
      </w:r>
    </w:p>
  </w:footnote>
  <w:footnote w:id="4">
    <w:p w14:paraId="76D05CC7" w14:textId="77C667DB" w:rsidR="003E0B94" w:rsidRPr="006F6E17" w:rsidRDefault="003E0B94" w:rsidP="004B3D7B">
      <w:pPr>
        <w:pStyle w:val="FootnoteText"/>
        <w:keepNext/>
        <w:keepLines/>
        <w:spacing w:after="120"/>
        <w:ind w:firstLine="720"/>
        <w:rPr>
          <w:sz w:val="26"/>
          <w:szCs w:val="26"/>
        </w:rPr>
      </w:pPr>
      <w:r w:rsidRPr="006F6E17">
        <w:rPr>
          <w:rStyle w:val="FootnoteReference"/>
          <w:sz w:val="26"/>
          <w:szCs w:val="26"/>
        </w:rPr>
        <w:footnoteRef/>
      </w:r>
      <w:r w:rsidRPr="006F6E17">
        <w:rPr>
          <w:sz w:val="26"/>
          <w:szCs w:val="26"/>
        </w:rPr>
        <w:t xml:space="preserve"> </w:t>
      </w:r>
      <w:r w:rsidRPr="006F6E17">
        <w:rPr>
          <w:sz w:val="26"/>
          <w:szCs w:val="26"/>
        </w:rPr>
        <w:tab/>
        <w:t>During the evidentiary hearing, the Complainant explained that she did not witness the August 18, 2017 event</w:t>
      </w:r>
      <w:r w:rsidR="006F6E17" w:rsidRPr="006F6E17">
        <w:rPr>
          <w:sz w:val="26"/>
          <w:szCs w:val="26"/>
        </w:rPr>
        <w:t xml:space="preserve">, but testified that “[m]y neighbor was out in the front yard.  He saw it, he took pictures of it, and he reported it to me.”  Tr. at 16.  </w:t>
      </w:r>
    </w:p>
  </w:footnote>
  <w:footnote w:id="5">
    <w:p w14:paraId="01CC3661" w14:textId="14035B07" w:rsidR="004B3D7B" w:rsidRPr="004B3D7B" w:rsidRDefault="004B3D7B" w:rsidP="004B3D7B">
      <w:pPr>
        <w:pStyle w:val="FootnoteText"/>
        <w:keepNext/>
        <w:keepLines/>
        <w:spacing w:after="120"/>
        <w:ind w:firstLine="720"/>
        <w:rPr>
          <w:sz w:val="26"/>
          <w:szCs w:val="26"/>
        </w:rPr>
      </w:pPr>
      <w:r w:rsidRPr="004B3D7B">
        <w:rPr>
          <w:rStyle w:val="FootnoteReference"/>
          <w:sz w:val="26"/>
          <w:szCs w:val="26"/>
        </w:rPr>
        <w:footnoteRef/>
      </w:r>
      <w:r w:rsidRPr="004B3D7B">
        <w:rPr>
          <w:sz w:val="26"/>
          <w:szCs w:val="26"/>
        </w:rPr>
        <w:t xml:space="preserve"> </w:t>
      </w:r>
      <w:r>
        <w:rPr>
          <w:sz w:val="26"/>
          <w:szCs w:val="26"/>
        </w:rPr>
        <w:tab/>
      </w:r>
      <w:r w:rsidRPr="004B3D7B">
        <w:rPr>
          <w:sz w:val="26"/>
          <w:szCs w:val="26"/>
        </w:rPr>
        <w:t xml:space="preserve">PPL witness, Ms. Hanson, described a Troubleman essentially as a PPL employee or a contractor that is sent out when there is a call </w:t>
      </w:r>
      <w:r>
        <w:rPr>
          <w:sz w:val="26"/>
          <w:szCs w:val="26"/>
        </w:rPr>
        <w:t>in order to</w:t>
      </w:r>
      <w:r w:rsidRPr="004B3D7B">
        <w:rPr>
          <w:sz w:val="26"/>
          <w:szCs w:val="26"/>
        </w:rPr>
        <w:t xml:space="preserve"> ascertain the scope of the problem and, depending on the extent of the issue, may be able to correct certain problems.  Tr. at 48-49.  </w:t>
      </w:r>
    </w:p>
  </w:footnote>
  <w:footnote w:id="6">
    <w:p w14:paraId="03B3BA40" w14:textId="177AE3C5" w:rsidR="00C27C58" w:rsidRPr="008B6821" w:rsidRDefault="00C27C58" w:rsidP="004B3D7B">
      <w:pPr>
        <w:pStyle w:val="FootnoteText"/>
        <w:keepNext/>
        <w:keepLines/>
        <w:spacing w:after="120"/>
        <w:ind w:firstLine="720"/>
        <w:rPr>
          <w:sz w:val="26"/>
          <w:szCs w:val="26"/>
        </w:rPr>
      </w:pPr>
      <w:r w:rsidRPr="008B6821">
        <w:rPr>
          <w:rStyle w:val="FootnoteReference"/>
          <w:sz w:val="26"/>
          <w:szCs w:val="26"/>
        </w:rPr>
        <w:footnoteRef/>
      </w:r>
      <w:r w:rsidRPr="008B6821">
        <w:rPr>
          <w:sz w:val="26"/>
          <w:szCs w:val="26"/>
        </w:rPr>
        <w:t xml:space="preserve"> </w:t>
      </w:r>
      <w:r w:rsidRPr="008B6821">
        <w:rPr>
          <w:sz w:val="26"/>
          <w:szCs w:val="26"/>
        </w:rPr>
        <w:tab/>
        <w:t xml:space="preserve">The Complainant explained that, upon receipt of a copy of the bill from the third-party contractor, Pitt-Ohio Trucking provided the Complainant with compensation for the damages in the amount of $5,254.  Complaint at </w:t>
      </w:r>
      <w:r w:rsidR="008B6821" w:rsidRPr="008B6821">
        <w:rPr>
          <w:sz w:val="26"/>
          <w:szCs w:val="26"/>
        </w:rPr>
        <w:t>¶ 4, Attachment Letter.</w:t>
      </w:r>
    </w:p>
  </w:footnote>
  <w:footnote w:id="7">
    <w:p w14:paraId="079E420C" w14:textId="6619E0DF" w:rsidR="003D74B9" w:rsidRPr="003D74B9" w:rsidRDefault="003D74B9" w:rsidP="004B3D7B">
      <w:pPr>
        <w:pStyle w:val="FootnoteText"/>
        <w:keepNext/>
        <w:keepLines/>
        <w:spacing w:after="120"/>
        <w:ind w:firstLine="720"/>
        <w:rPr>
          <w:sz w:val="26"/>
          <w:szCs w:val="26"/>
        </w:rPr>
      </w:pPr>
      <w:r w:rsidRPr="003D74B9">
        <w:rPr>
          <w:rStyle w:val="FootnoteReference"/>
          <w:sz w:val="26"/>
          <w:szCs w:val="26"/>
        </w:rPr>
        <w:footnoteRef/>
      </w:r>
      <w:r w:rsidRPr="003D74B9">
        <w:rPr>
          <w:sz w:val="26"/>
          <w:szCs w:val="26"/>
        </w:rPr>
        <w:t xml:space="preserve"> </w:t>
      </w:r>
      <w:r w:rsidRPr="003D74B9">
        <w:rPr>
          <w:sz w:val="26"/>
          <w:szCs w:val="26"/>
        </w:rPr>
        <w:tab/>
        <w:t>As discussed by PPL witness Ms. Hanson, during the evidentiary hearing, there are multiple lines on Frontier Communications’ pole that connect to the Complainant’s property.  Exc. at 3, citing Tr. at 37-38.</w:t>
      </w:r>
    </w:p>
  </w:footnote>
  <w:footnote w:id="8">
    <w:p w14:paraId="20F146A7" w14:textId="58BBF425" w:rsidR="00882BBD" w:rsidRPr="00882BBD" w:rsidRDefault="00882BBD" w:rsidP="004B3D7B">
      <w:pPr>
        <w:pStyle w:val="FootnoteText"/>
        <w:keepNext/>
        <w:keepLines/>
        <w:spacing w:after="120"/>
        <w:ind w:firstLine="720"/>
        <w:rPr>
          <w:sz w:val="26"/>
          <w:szCs w:val="26"/>
        </w:rPr>
      </w:pPr>
      <w:r w:rsidRPr="00882BBD">
        <w:rPr>
          <w:rStyle w:val="FootnoteReference"/>
          <w:sz w:val="26"/>
          <w:szCs w:val="26"/>
        </w:rPr>
        <w:footnoteRef/>
      </w:r>
      <w:r w:rsidRPr="00882BBD">
        <w:rPr>
          <w:sz w:val="26"/>
          <w:szCs w:val="26"/>
        </w:rPr>
        <w:t xml:space="preserve"> </w:t>
      </w:r>
      <w:r>
        <w:rPr>
          <w:sz w:val="26"/>
          <w:szCs w:val="26"/>
        </w:rPr>
        <w:tab/>
      </w:r>
      <w:r w:rsidR="00112482">
        <w:rPr>
          <w:sz w:val="26"/>
          <w:szCs w:val="26"/>
        </w:rPr>
        <w:t>The Company</w:t>
      </w:r>
      <w:r w:rsidRPr="00882BBD">
        <w:rPr>
          <w:sz w:val="26"/>
          <w:szCs w:val="26"/>
        </w:rPr>
        <w:t xml:space="preserve"> notes that </w:t>
      </w:r>
      <w:r w:rsidR="006227BD">
        <w:rPr>
          <w:sz w:val="26"/>
          <w:szCs w:val="26"/>
        </w:rPr>
        <w:t xml:space="preserve">the evidence shows that the Complainant’s service address experienced no outage on August 18, 2017 and no interruptions of </w:t>
      </w:r>
      <w:r w:rsidRPr="00882BBD">
        <w:rPr>
          <w:sz w:val="26"/>
          <w:szCs w:val="26"/>
        </w:rPr>
        <w:t>electric service between August 18, 2017 and July 2, 2018, despite the Complainant’s claims of the line being repeatedly hit by trucks for eleven months.  Exc. at 4-</w:t>
      </w:r>
      <w:r w:rsidR="006227BD">
        <w:rPr>
          <w:sz w:val="26"/>
          <w:szCs w:val="26"/>
        </w:rPr>
        <w:t>6, citing PPL Exh. 9, which shows a “0” minute outage and PPL Exh. 10, which shows no customer calls between August 18, 2017 and July 2, 2018 raising any concerns about low hanging wires or reported outages.</w:t>
      </w:r>
    </w:p>
  </w:footnote>
  <w:footnote w:id="9">
    <w:p w14:paraId="4A6CA398" w14:textId="77777777" w:rsidR="00CE02F6" w:rsidRDefault="00CE02F6" w:rsidP="004B3D7B">
      <w:pPr>
        <w:pStyle w:val="FootnoteText"/>
        <w:keepNext/>
        <w:keepLines/>
        <w:spacing w:after="120"/>
        <w:ind w:firstLine="720"/>
      </w:pPr>
      <w:r w:rsidRPr="003C5851">
        <w:rPr>
          <w:rStyle w:val="FootnoteReference"/>
          <w:sz w:val="26"/>
          <w:szCs w:val="26"/>
        </w:rPr>
        <w:footnoteRef/>
      </w:r>
      <w:r w:rsidRPr="003C5851">
        <w:rPr>
          <w:sz w:val="26"/>
          <w:szCs w:val="26"/>
        </w:rPr>
        <w:t xml:space="preserve"> </w:t>
      </w:r>
      <w:r w:rsidRPr="003C5851">
        <w:rPr>
          <w:sz w:val="26"/>
          <w:szCs w:val="26"/>
        </w:rPr>
        <w:tab/>
      </w:r>
      <w:r w:rsidRPr="006F77A3">
        <w:rPr>
          <w:color w:val="000000"/>
          <w:sz w:val="26"/>
          <w:szCs w:val="26"/>
        </w:rPr>
        <w:t xml:space="preserve">The Commission, not the ALJ, is the ultimate fact-finder in formal proceedings on a complaint of a public utility’s quality of service; the Commission must weigh the evidence and resolve conflicts in the testimony.  66 Pa. C.S. § 335(a); </w:t>
      </w:r>
      <w:r w:rsidRPr="006F77A3">
        <w:rPr>
          <w:i/>
          <w:color w:val="000000"/>
          <w:sz w:val="26"/>
          <w:szCs w:val="26"/>
        </w:rPr>
        <w:t>see also</w:t>
      </w:r>
      <w:r w:rsidRPr="006F77A3">
        <w:rPr>
          <w:i/>
          <w:sz w:val="26"/>
        </w:rPr>
        <w:t xml:space="preserve"> </w:t>
      </w:r>
      <w:r w:rsidRPr="002262C4">
        <w:rPr>
          <w:i/>
          <w:sz w:val="26"/>
        </w:rPr>
        <w:t>Milkie v. Pa. PUC</w:t>
      </w:r>
      <w:r w:rsidRPr="0057466E">
        <w:rPr>
          <w:iCs/>
          <w:sz w:val="26"/>
        </w:rPr>
        <w:t xml:space="preserve">, </w:t>
      </w:r>
      <w:r w:rsidRPr="002262C4">
        <w:rPr>
          <w:sz w:val="26"/>
        </w:rPr>
        <w:t>768 A.2d 1217</w:t>
      </w:r>
      <w:r>
        <w:rPr>
          <w:sz w:val="26"/>
        </w:rPr>
        <w:t>, 1220, n. 7</w:t>
      </w:r>
      <w:r w:rsidRPr="002262C4">
        <w:rPr>
          <w:sz w:val="26"/>
        </w:rPr>
        <w:t xml:space="preserve"> (Pa. Cmwlth. 2001)</w:t>
      </w:r>
      <w:r>
        <w:rPr>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5BC"/>
    <w:multiLevelType w:val="hybridMultilevel"/>
    <w:tmpl w:val="181C61BC"/>
    <w:lvl w:ilvl="0" w:tplc="BE80C49E">
      <w:start w:val="1"/>
      <w:numFmt w:val="lowerLetter"/>
      <w:pStyle w:val="Heading4"/>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2C7B"/>
    <w:multiLevelType w:val="hybridMultilevel"/>
    <w:tmpl w:val="5538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7EC"/>
    <w:multiLevelType w:val="multilevel"/>
    <w:tmpl w:val="54744E2C"/>
    <w:lvl w:ilvl="0">
      <w:start w:val="1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00A49"/>
    <w:multiLevelType w:val="hybridMultilevel"/>
    <w:tmpl w:val="6BF2B9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995F77"/>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5A7B44"/>
    <w:multiLevelType w:val="hybridMultilevel"/>
    <w:tmpl w:val="C7BAA750"/>
    <w:lvl w:ilvl="0" w:tplc="21D67F3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10CD3"/>
    <w:multiLevelType w:val="hybridMultilevel"/>
    <w:tmpl w:val="8F481E40"/>
    <w:lvl w:ilvl="0" w:tplc="34725744">
      <w:start w:val="2"/>
      <w:numFmt w:val="decimal"/>
      <w:lvlText w:val="%1."/>
      <w:lvlJc w:val="left"/>
      <w:pPr>
        <w:ind w:left="1800" w:hanging="360"/>
      </w:pPr>
      <w:rPr>
        <w:rFonts w:hint="default"/>
        <w:b w:val="0"/>
      </w:rPr>
    </w:lvl>
    <w:lvl w:ilvl="1" w:tplc="C14AAECC">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0EC37AD"/>
    <w:multiLevelType w:val="hybridMultilevel"/>
    <w:tmpl w:val="6AE07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42C"/>
    <w:multiLevelType w:val="hybridMultilevel"/>
    <w:tmpl w:val="EC6EF7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72079"/>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27E3E33"/>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A46490E"/>
    <w:multiLevelType w:val="singleLevel"/>
    <w:tmpl w:val="04090019"/>
    <w:lvl w:ilvl="0">
      <w:start w:val="1"/>
      <w:numFmt w:val="lowerLetter"/>
      <w:lvlText w:val="%1."/>
      <w:lvlJc w:val="left"/>
      <w:pPr>
        <w:ind w:left="1800" w:hanging="360"/>
      </w:pPr>
      <w:rPr>
        <w:rFonts w:hint="default"/>
      </w:rPr>
    </w:lvl>
  </w:abstractNum>
  <w:abstractNum w:abstractNumId="15" w15:restartNumberingAfterBreak="0">
    <w:nsid w:val="4E6F33AA"/>
    <w:multiLevelType w:val="hybridMultilevel"/>
    <w:tmpl w:val="0CF67A88"/>
    <w:lvl w:ilvl="0" w:tplc="A0EABD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5AC04019"/>
    <w:multiLevelType w:val="hybridMultilevel"/>
    <w:tmpl w:val="8EA6F45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F3F5092"/>
    <w:multiLevelType w:val="hybridMultilevel"/>
    <w:tmpl w:val="6AE07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73F81"/>
    <w:multiLevelType w:val="hybridMultilevel"/>
    <w:tmpl w:val="EE582FE8"/>
    <w:lvl w:ilvl="0" w:tplc="D87EF790">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4B649A2"/>
    <w:multiLevelType w:val="hybridMultilevel"/>
    <w:tmpl w:val="1BCCCFF8"/>
    <w:lvl w:ilvl="0" w:tplc="72A80852">
      <w:start w:val="1"/>
      <w:numFmt w:val="upperRoman"/>
      <w:pStyle w:val="Heading1"/>
      <w:lvlText w:val="%1."/>
      <w:lvlJc w:val="left"/>
      <w:pPr>
        <w:ind w:left="486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214D9F"/>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6491294"/>
    <w:multiLevelType w:val="hybridMultilevel"/>
    <w:tmpl w:val="CF26923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AC108B2"/>
    <w:multiLevelType w:val="hybridMultilevel"/>
    <w:tmpl w:val="1CDC8B20"/>
    <w:lvl w:ilvl="0" w:tplc="DA4E9C2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B4B3C"/>
    <w:multiLevelType w:val="hybridMultilevel"/>
    <w:tmpl w:val="1CC2B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14A6C"/>
    <w:multiLevelType w:val="hybridMultilevel"/>
    <w:tmpl w:val="DB80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9B3919"/>
    <w:multiLevelType w:val="hybridMultilevel"/>
    <w:tmpl w:val="5B5E95C4"/>
    <w:lvl w:ilvl="0" w:tplc="28500572">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7"/>
  </w:num>
  <w:num w:numId="4">
    <w:abstractNumId w:val="27"/>
  </w:num>
  <w:num w:numId="5">
    <w:abstractNumId w:val="20"/>
  </w:num>
  <w:num w:numId="6">
    <w:abstractNumId w:val="5"/>
  </w:num>
  <w:num w:numId="7">
    <w:abstractNumId w:val="21"/>
  </w:num>
  <w:num w:numId="8">
    <w:abstractNumId w:val="11"/>
  </w:num>
  <w:num w:numId="9">
    <w:abstractNumId w:val="24"/>
  </w:num>
  <w:num w:numId="10">
    <w:abstractNumId w:val="18"/>
  </w:num>
  <w:num w:numId="11">
    <w:abstractNumId w:val="28"/>
  </w:num>
  <w:num w:numId="12">
    <w:abstractNumId w:val="0"/>
  </w:num>
  <w:num w:numId="13">
    <w:abstractNumId w:val="25"/>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4"/>
  </w:num>
  <w:num w:numId="33">
    <w:abstractNumId w:val="23"/>
  </w:num>
  <w:num w:numId="34">
    <w:abstractNumId w:val="10"/>
  </w:num>
  <w:num w:numId="35">
    <w:abstractNumId w:val="2"/>
  </w:num>
  <w:num w:numId="36">
    <w:abstractNumId w:val="13"/>
  </w:num>
  <w:num w:numId="37">
    <w:abstractNumId w:val="17"/>
  </w:num>
  <w:num w:numId="38">
    <w:abstractNumId w:val="22"/>
  </w:num>
  <w:num w:numId="39">
    <w:abstractNumId w:val="14"/>
  </w:num>
  <w:num w:numId="40">
    <w:abstractNumId w:val="8"/>
  </w:num>
  <w:num w:numId="41">
    <w:abstractNumId w:val="12"/>
  </w:num>
  <w:num w:numId="42">
    <w:abstractNumId w:val="1"/>
  </w:num>
  <w:num w:numId="43">
    <w:abstractNumId w:val="19"/>
  </w:num>
  <w:num w:numId="44">
    <w:abstractNumId w:val="15"/>
  </w:num>
  <w:num w:numId="45">
    <w:abstractNumId w:val="9"/>
  </w:num>
  <w:num w:numId="46">
    <w:abstractNumId w:val="3"/>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0266"/>
    <w:rsid w:val="00000D65"/>
    <w:rsid w:val="00001381"/>
    <w:rsid w:val="000013FD"/>
    <w:rsid w:val="00002348"/>
    <w:rsid w:val="00002CE4"/>
    <w:rsid w:val="00002F2A"/>
    <w:rsid w:val="00002F49"/>
    <w:rsid w:val="000038D3"/>
    <w:rsid w:val="00003976"/>
    <w:rsid w:val="0000415E"/>
    <w:rsid w:val="00005B5F"/>
    <w:rsid w:val="00005EE1"/>
    <w:rsid w:val="00005F78"/>
    <w:rsid w:val="00007440"/>
    <w:rsid w:val="000074DC"/>
    <w:rsid w:val="00007597"/>
    <w:rsid w:val="00007888"/>
    <w:rsid w:val="0001099D"/>
    <w:rsid w:val="000116F1"/>
    <w:rsid w:val="00012D0C"/>
    <w:rsid w:val="00013432"/>
    <w:rsid w:val="000138C9"/>
    <w:rsid w:val="00013FDE"/>
    <w:rsid w:val="000158F2"/>
    <w:rsid w:val="00015A01"/>
    <w:rsid w:val="000166C6"/>
    <w:rsid w:val="00016C3F"/>
    <w:rsid w:val="0001721D"/>
    <w:rsid w:val="00017AB4"/>
    <w:rsid w:val="000201C0"/>
    <w:rsid w:val="00020552"/>
    <w:rsid w:val="00020E43"/>
    <w:rsid w:val="00022D45"/>
    <w:rsid w:val="00023536"/>
    <w:rsid w:val="0002355F"/>
    <w:rsid w:val="0002447A"/>
    <w:rsid w:val="0002554A"/>
    <w:rsid w:val="00025A99"/>
    <w:rsid w:val="00030CE7"/>
    <w:rsid w:val="000310BE"/>
    <w:rsid w:val="00031D94"/>
    <w:rsid w:val="00031DDC"/>
    <w:rsid w:val="000323A8"/>
    <w:rsid w:val="0003387D"/>
    <w:rsid w:val="00033C9A"/>
    <w:rsid w:val="00033E12"/>
    <w:rsid w:val="00034CD7"/>
    <w:rsid w:val="000361E3"/>
    <w:rsid w:val="00036927"/>
    <w:rsid w:val="000369A9"/>
    <w:rsid w:val="000402D7"/>
    <w:rsid w:val="00043182"/>
    <w:rsid w:val="000438A2"/>
    <w:rsid w:val="0004588A"/>
    <w:rsid w:val="00045A7A"/>
    <w:rsid w:val="0004698C"/>
    <w:rsid w:val="000477B8"/>
    <w:rsid w:val="000503FD"/>
    <w:rsid w:val="000505E5"/>
    <w:rsid w:val="00051647"/>
    <w:rsid w:val="0005247F"/>
    <w:rsid w:val="0005317E"/>
    <w:rsid w:val="00053CED"/>
    <w:rsid w:val="000549A7"/>
    <w:rsid w:val="00055E52"/>
    <w:rsid w:val="00056968"/>
    <w:rsid w:val="00057057"/>
    <w:rsid w:val="00057859"/>
    <w:rsid w:val="0006001A"/>
    <w:rsid w:val="000606AA"/>
    <w:rsid w:val="000610F9"/>
    <w:rsid w:val="00061850"/>
    <w:rsid w:val="00061E8B"/>
    <w:rsid w:val="0006288C"/>
    <w:rsid w:val="000629CD"/>
    <w:rsid w:val="00063028"/>
    <w:rsid w:val="000638EE"/>
    <w:rsid w:val="00065DB6"/>
    <w:rsid w:val="00066689"/>
    <w:rsid w:val="000666A1"/>
    <w:rsid w:val="00067196"/>
    <w:rsid w:val="000673D1"/>
    <w:rsid w:val="00067A0D"/>
    <w:rsid w:val="00067BBC"/>
    <w:rsid w:val="00071064"/>
    <w:rsid w:val="00071A8A"/>
    <w:rsid w:val="00073000"/>
    <w:rsid w:val="00073352"/>
    <w:rsid w:val="00073870"/>
    <w:rsid w:val="00075210"/>
    <w:rsid w:val="00075F0C"/>
    <w:rsid w:val="00077F46"/>
    <w:rsid w:val="00077F69"/>
    <w:rsid w:val="00080CCC"/>
    <w:rsid w:val="00081696"/>
    <w:rsid w:val="0008328F"/>
    <w:rsid w:val="00084DB9"/>
    <w:rsid w:val="00086D0B"/>
    <w:rsid w:val="00087D18"/>
    <w:rsid w:val="0009007E"/>
    <w:rsid w:val="00090AF0"/>
    <w:rsid w:val="00090F53"/>
    <w:rsid w:val="00091989"/>
    <w:rsid w:val="0009269E"/>
    <w:rsid w:val="0009271D"/>
    <w:rsid w:val="00092ABD"/>
    <w:rsid w:val="00092B83"/>
    <w:rsid w:val="000940CD"/>
    <w:rsid w:val="00094240"/>
    <w:rsid w:val="0009466E"/>
    <w:rsid w:val="0009476C"/>
    <w:rsid w:val="00094F3D"/>
    <w:rsid w:val="000960C3"/>
    <w:rsid w:val="00096386"/>
    <w:rsid w:val="00096F18"/>
    <w:rsid w:val="000973B4"/>
    <w:rsid w:val="0009781B"/>
    <w:rsid w:val="000A0D32"/>
    <w:rsid w:val="000A135D"/>
    <w:rsid w:val="000A1B73"/>
    <w:rsid w:val="000A1EF2"/>
    <w:rsid w:val="000A2209"/>
    <w:rsid w:val="000A35F4"/>
    <w:rsid w:val="000A38F7"/>
    <w:rsid w:val="000A4770"/>
    <w:rsid w:val="000A61BA"/>
    <w:rsid w:val="000A748C"/>
    <w:rsid w:val="000A7CB6"/>
    <w:rsid w:val="000A7DDC"/>
    <w:rsid w:val="000A7F96"/>
    <w:rsid w:val="000B2B80"/>
    <w:rsid w:val="000B465F"/>
    <w:rsid w:val="000B5941"/>
    <w:rsid w:val="000B729D"/>
    <w:rsid w:val="000B751C"/>
    <w:rsid w:val="000B79BE"/>
    <w:rsid w:val="000C0702"/>
    <w:rsid w:val="000C08D1"/>
    <w:rsid w:val="000C3C79"/>
    <w:rsid w:val="000C742F"/>
    <w:rsid w:val="000C74E2"/>
    <w:rsid w:val="000D03DD"/>
    <w:rsid w:val="000D0441"/>
    <w:rsid w:val="000D0A11"/>
    <w:rsid w:val="000D1FDF"/>
    <w:rsid w:val="000D22BB"/>
    <w:rsid w:val="000D2456"/>
    <w:rsid w:val="000D322E"/>
    <w:rsid w:val="000D3627"/>
    <w:rsid w:val="000D7483"/>
    <w:rsid w:val="000D7B91"/>
    <w:rsid w:val="000E01B9"/>
    <w:rsid w:val="000E25A1"/>
    <w:rsid w:val="000E2D88"/>
    <w:rsid w:val="000E3D4C"/>
    <w:rsid w:val="000E410C"/>
    <w:rsid w:val="000E4BED"/>
    <w:rsid w:val="000E515B"/>
    <w:rsid w:val="000E570C"/>
    <w:rsid w:val="000E5BCD"/>
    <w:rsid w:val="000F0B9E"/>
    <w:rsid w:val="000F1318"/>
    <w:rsid w:val="000F22DA"/>
    <w:rsid w:val="000F2540"/>
    <w:rsid w:val="000F35E6"/>
    <w:rsid w:val="000F3795"/>
    <w:rsid w:val="000F3896"/>
    <w:rsid w:val="000F4467"/>
    <w:rsid w:val="000F4721"/>
    <w:rsid w:val="000F4F95"/>
    <w:rsid w:val="000F6D5A"/>
    <w:rsid w:val="000F6FEE"/>
    <w:rsid w:val="000F71CC"/>
    <w:rsid w:val="0010013C"/>
    <w:rsid w:val="001006F0"/>
    <w:rsid w:val="00100BA6"/>
    <w:rsid w:val="00101745"/>
    <w:rsid w:val="00102D03"/>
    <w:rsid w:val="00104D1A"/>
    <w:rsid w:val="00105084"/>
    <w:rsid w:val="00105193"/>
    <w:rsid w:val="00105B00"/>
    <w:rsid w:val="0010613D"/>
    <w:rsid w:val="00106537"/>
    <w:rsid w:val="00106BE0"/>
    <w:rsid w:val="0010777F"/>
    <w:rsid w:val="0011101F"/>
    <w:rsid w:val="00111A44"/>
    <w:rsid w:val="00112482"/>
    <w:rsid w:val="0011423D"/>
    <w:rsid w:val="0011472D"/>
    <w:rsid w:val="00114D80"/>
    <w:rsid w:val="001154F0"/>
    <w:rsid w:val="00116E6D"/>
    <w:rsid w:val="001170DB"/>
    <w:rsid w:val="00120FCD"/>
    <w:rsid w:val="00121111"/>
    <w:rsid w:val="00122941"/>
    <w:rsid w:val="00123375"/>
    <w:rsid w:val="00123802"/>
    <w:rsid w:val="00123DC6"/>
    <w:rsid w:val="0012456C"/>
    <w:rsid w:val="00125627"/>
    <w:rsid w:val="00125E1D"/>
    <w:rsid w:val="001260A0"/>
    <w:rsid w:val="0012697D"/>
    <w:rsid w:val="00130A7A"/>
    <w:rsid w:val="00131517"/>
    <w:rsid w:val="00131A77"/>
    <w:rsid w:val="00131B43"/>
    <w:rsid w:val="001324B0"/>
    <w:rsid w:val="00132C3A"/>
    <w:rsid w:val="00133684"/>
    <w:rsid w:val="00133BA6"/>
    <w:rsid w:val="00134C35"/>
    <w:rsid w:val="00134D3A"/>
    <w:rsid w:val="00141760"/>
    <w:rsid w:val="00141C26"/>
    <w:rsid w:val="00141D98"/>
    <w:rsid w:val="001428B4"/>
    <w:rsid w:val="001437B9"/>
    <w:rsid w:val="00146FD7"/>
    <w:rsid w:val="00150989"/>
    <w:rsid w:val="00151166"/>
    <w:rsid w:val="00153234"/>
    <w:rsid w:val="00153B73"/>
    <w:rsid w:val="00153DAD"/>
    <w:rsid w:val="001565D1"/>
    <w:rsid w:val="0015662E"/>
    <w:rsid w:val="0015669F"/>
    <w:rsid w:val="00156BE1"/>
    <w:rsid w:val="00156EC3"/>
    <w:rsid w:val="00157319"/>
    <w:rsid w:val="0015798E"/>
    <w:rsid w:val="00157A84"/>
    <w:rsid w:val="0016005F"/>
    <w:rsid w:val="00160565"/>
    <w:rsid w:val="001606BC"/>
    <w:rsid w:val="00160B7C"/>
    <w:rsid w:val="001612D4"/>
    <w:rsid w:val="001620E4"/>
    <w:rsid w:val="0016235A"/>
    <w:rsid w:val="00162420"/>
    <w:rsid w:val="00163AA3"/>
    <w:rsid w:val="00164401"/>
    <w:rsid w:val="00165945"/>
    <w:rsid w:val="00166620"/>
    <w:rsid w:val="00167F11"/>
    <w:rsid w:val="001702C1"/>
    <w:rsid w:val="00172C4A"/>
    <w:rsid w:val="001730AD"/>
    <w:rsid w:val="001738D5"/>
    <w:rsid w:val="0017570D"/>
    <w:rsid w:val="00175B2F"/>
    <w:rsid w:val="0017618B"/>
    <w:rsid w:val="00176413"/>
    <w:rsid w:val="001778EE"/>
    <w:rsid w:val="00177A43"/>
    <w:rsid w:val="001827DB"/>
    <w:rsid w:val="00183872"/>
    <w:rsid w:val="00184699"/>
    <w:rsid w:val="001847EC"/>
    <w:rsid w:val="00185B5E"/>
    <w:rsid w:val="00186183"/>
    <w:rsid w:val="00186573"/>
    <w:rsid w:val="00186782"/>
    <w:rsid w:val="00186887"/>
    <w:rsid w:val="0019105C"/>
    <w:rsid w:val="00192EBC"/>
    <w:rsid w:val="00193D64"/>
    <w:rsid w:val="00194D6E"/>
    <w:rsid w:val="001954C8"/>
    <w:rsid w:val="00196484"/>
    <w:rsid w:val="001967BB"/>
    <w:rsid w:val="00196BDC"/>
    <w:rsid w:val="00197F3D"/>
    <w:rsid w:val="001A29C7"/>
    <w:rsid w:val="001A2B12"/>
    <w:rsid w:val="001A4A0C"/>
    <w:rsid w:val="001A516A"/>
    <w:rsid w:val="001A53C8"/>
    <w:rsid w:val="001A5F4A"/>
    <w:rsid w:val="001A6370"/>
    <w:rsid w:val="001A763D"/>
    <w:rsid w:val="001B1A49"/>
    <w:rsid w:val="001B25E6"/>
    <w:rsid w:val="001B2A26"/>
    <w:rsid w:val="001B3549"/>
    <w:rsid w:val="001B38F4"/>
    <w:rsid w:val="001B4783"/>
    <w:rsid w:val="001B48DC"/>
    <w:rsid w:val="001B4EEE"/>
    <w:rsid w:val="001B54B3"/>
    <w:rsid w:val="001B54FF"/>
    <w:rsid w:val="001B571A"/>
    <w:rsid w:val="001B63B9"/>
    <w:rsid w:val="001B6B53"/>
    <w:rsid w:val="001B7E44"/>
    <w:rsid w:val="001C15AB"/>
    <w:rsid w:val="001C167C"/>
    <w:rsid w:val="001C1A4D"/>
    <w:rsid w:val="001C3135"/>
    <w:rsid w:val="001C3F07"/>
    <w:rsid w:val="001C4215"/>
    <w:rsid w:val="001C53B1"/>
    <w:rsid w:val="001C5AAD"/>
    <w:rsid w:val="001C696C"/>
    <w:rsid w:val="001C6AC7"/>
    <w:rsid w:val="001C730F"/>
    <w:rsid w:val="001C732B"/>
    <w:rsid w:val="001C7C12"/>
    <w:rsid w:val="001D11B8"/>
    <w:rsid w:val="001D266F"/>
    <w:rsid w:val="001D2BAD"/>
    <w:rsid w:val="001D712B"/>
    <w:rsid w:val="001D78B7"/>
    <w:rsid w:val="001D7EBD"/>
    <w:rsid w:val="001D7EDB"/>
    <w:rsid w:val="001E05C6"/>
    <w:rsid w:val="001E2658"/>
    <w:rsid w:val="001E2CFB"/>
    <w:rsid w:val="001E3408"/>
    <w:rsid w:val="001E342B"/>
    <w:rsid w:val="001E3EC4"/>
    <w:rsid w:val="001E48A6"/>
    <w:rsid w:val="001E4C1C"/>
    <w:rsid w:val="001E51E9"/>
    <w:rsid w:val="001E5417"/>
    <w:rsid w:val="001E5511"/>
    <w:rsid w:val="001E5B48"/>
    <w:rsid w:val="001E6066"/>
    <w:rsid w:val="001E73AB"/>
    <w:rsid w:val="001F0488"/>
    <w:rsid w:val="001F1660"/>
    <w:rsid w:val="001F2321"/>
    <w:rsid w:val="001F23DB"/>
    <w:rsid w:val="001F2538"/>
    <w:rsid w:val="001F2BD2"/>
    <w:rsid w:val="001F4060"/>
    <w:rsid w:val="001F55D5"/>
    <w:rsid w:val="001F6B1A"/>
    <w:rsid w:val="001F794B"/>
    <w:rsid w:val="001F7B55"/>
    <w:rsid w:val="001F7CF3"/>
    <w:rsid w:val="002013B2"/>
    <w:rsid w:val="00201CF3"/>
    <w:rsid w:val="00201F63"/>
    <w:rsid w:val="00202D45"/>
    <w:rsid w:val="00205839"/>
    <w:rsid w:val="00206720"/>
    <w:rsid w:val="00206C74"/>
    <w:rsid w:val="00206D32"/>
    <w:rsid w:val="00210B26"/>
    <w:rsid w:val="00211405"/>
    <w:rsid w:val="00211442"/>
    <w:rsid w:val="00211B98"/>
    <w:rsid w:val="00212C19"/>
    <w:rsid w:val="00213024"/>
    <w:rsid w:val="00213B95"/>
    <w:rsid w:val="00213D45"/>
    <w:rsid w:val="00214830"/>
    <w:rsid w:val="002158D0"/>
    <w:rsid w:val="0021645F"/>
    <w:rsid w:val="002165C9"/>
    <w:rsid w:val="00217C4E"/>
    <w:rsid w:val="00217E3D"/>
    <w:rsid w:val="00220CE0"/>
    <w:rsid w:val="00221475"/>
    <w:rsid w:val="00221C10"/>
    <w:rsid w:val="002234B5"/>
    <w:rsid w:val="002235CE"/>
    <w:rsid w:val="002242F7"/>
    <w:rsid w:val="00224565"/>
    <w:rsid w:val="00224B35"/>
    <w:rsid w:val="00225BD2"/>
    <w:rsid w:val="00227329"/>
    <w:rsid w:val="0022734C"/>
    <w:rsid w:val="00230396"/>
    <w:rsid w:val="00230973"/>
    <w:rsid w:val="00230BAB"/>
    <w:rsid w:val="00231D5C"/>
    <w:rsid w:val="00232AFB"/>
    <w:rsid w:val="00233E2F"/>
    <w:rsid w:val="0023535F"/>
    <w:rsid w:val="00237CB3"/>
    <w:rsid w:val="00241B87"/>
    <w:rsid w:val="002430F3"/>
    <w:rsid w:val="002449A0"/>
    <w:rsid w:val="002454CA"/>
    <w:rsid w:val="00245505"/>
    <w:rsid w:val="00245A68"/>
    <w:rsid w:val="00247BB1"/>
    <w:rsid w:val="00250566"/>
    <w:rsid w:val="00251198"/>
    <w:rsid w:val="002520C7"/>
    <w:rsid w:val="00252D9D"/>
    <w:rsid w:val="00252E14"/>
    <w:rsid w:val="002533FB"/>
    <w:rsid w:val="00253F56"/>
    <w:rsid w:val="00253FD2"/>
    <w:rsid w:val="00255A6D"/>
    <w:rsid w:val="0025659B"/>
    <w:rsid w:val="0025691E"/>
    <w:rsid w:val="00256A4C"/>
    <w:rsid w:val="00256C1B"/>
    <w:rsid w:val="002572EA"/>
    <w:rsid w:val="002579E8"/>
    <w:rsid w:val="00260041"/>
    <w:rsid w:val="00260547"/>
    <w:rsid w:val="0026067F"/>
    <w:rsid w:val="0026080C"/>
    <w:rsid w:val="00260A97"/>
    <w:rsid w:val="0026191C"/>
    <w:rsid w:val="00263B32"/>
    <w:rsid w:val="00263EDB"/>
    <w:rsid w:val="00264A20"/>
    <w:rsid w:val="00264ABB"/>
    <w:rsid w:val="00264FEB"/>
    <w:rsid w:val="00265536"/>
    <w:rsid w:val="0026606B"/>
    <w:rsid w:val="00266827"/>
    <w:rsid w:val="00266E89"/>
    <w:rsid w:val="002731E4"/>
    <w:rsid w:val="00274284"/>
    <w:rsid w:val="00274861"/>
    <w:rsid w:val="00274964"/>
    <w:rsid w:val="00275124"/>
    <w:rsid w:val="002751AE"/>
    <w:rsid w:val="002753CE"/>
    <w:rsid w:val="00275807"/>
    <w:rsid w:val="00277004"/>
    <w:rsid w:val="00281D3B"/>
    <w:rsid w:val="00282B41"/>
    <w:rsid w:val="00282D52"/>
    <w:rsid w:val="002836FA"/>
    <w:rsid w:val="002838E3"/>
    <w:rsid w:val="00284806"/>
    <w:rsid w:val="00284BE4"/>
    <w:rsid w:val="00285550"/>
    <w:rsid w:val="00285919"/>
    <w:rsid w:val="00285EB8"/>
    <w:rsid w:val="0028615A"/>
    <w:rsid w:val="002862F3"/>
    <w:rsid w:val="00286D69"/>
    <w:rsid w:val="00286F7C"/>
    <w:rsid w:val="00287BE6"/>
    <w:rsid w:val="00287C6C"/>
    <w:rsid w:val="0029085A"/>
    <w:rsid w:val="00290FBE"/>
    <w:rsid w:val="00292FCD"/>
    <w:rsid w:val="002931D9"/>
    <w:rsid w:val="002945CA"/>
    <w:rsid w:val="00294FB9"/>
    <w:rsid w:val="002958B5"/>
    <w:rsid w:val="00295962"/>
    <w:rsid w:val="00296339"/>
    <w:rsid w:val="00296612"/>
    <w:rsid w:val="00296D02"/>
    <w:rsid w:val="002975F2"/>
    <w:rsid w:val="0029779D"/>
    <w:rsid w:val="00297C2E"/>
    <w:rsid w:val="002A1C25"/>
    <w:rsid w:val="002A1E1B"/>
    <w:rsid w:val="002A248C"/>
    <w:rsid w:val="002A2A68"/>
    <w:rsid w:val="002A2A70"/>
    <w:rsid w:val="002A2DF0"/>
    <w:rsid w:val="002A3A6E"/>
    <w:rsid w:val="002A3AC8"/>
    <w:rsid w:val="002A41BE"/>
    <w:rsid w:val="002A4A46"/>
    <w:rsid w:val="002A4B76"/>
    <w:rsid w:val="002A533A"/>
    <w:rsid w:val="002A53EA"/>
    <w:rsid w:val="002A55E1"/>
    <w:rsid w:val="002A5B9B"/>
    <w:rsid w:val="002A63DE"/>
    <w:rsid w:val="002A67E9"/>
    <w:rsid w:val="002A6C1F"/>
    <w:rsid w:val="002A6F9C"/>
    <w:rsid w:val="002A71F9"/>
    <w:rsid w:val="002A740E"/>
    <w:rsid w:val="002B3767"/>
    <w:rsid w:val="002B3808"/>
    <w:rsid w:val="002B3979"/>
    <w:rsid w:val="002B4B0D"/>
    <w:rsid w:val="002B553D"/>
    <w:rsid w:val="002B574E"/>
    <w:rsid w:val="002C0012"/>
    <w:rsid w:val="002C011D"/>
    <w:rsid w:val="002C1305"/>
    <w:rsid w:val="002C19D9"/>
    <w:rsid w:val="002C4BF6"/>
    <w:rsid w:val="002C5EE0"/>
    <w:rsid w:val="002C6BD7"/>
    <w:rsid w:val="002C6E17"/>
    <w:rsid w:val="002D088D"/>
    <w:rsid w:val="002D1465"/>
    <w:rsid w:val="002D1892"/>
    <w:rsid w:val="002D2D30"/>
    <w:rsid w:val="002D3647"/>
    <w:rsid w:val="002D43F8"/>
    <w:rsid w:val="002D4639"/>
    <w:rsid w:val="002D4804"/>
    <w:rsid w:val="002D5A50"/>
    <w:rsid w:val="002D5C5B"/>
    <w:rsid w:val="002D6210"/>
    <w:rsid w:val="002D650D"/>
    <w:rsid w:val="002E035D"/>
    <w:rsid w:val="002E0503"/>
    <w:rsid w:val="002E1177"/>
    <w:rsid w:val="002E16FC"/>
    <w:rsid w:val="002E21DB"/>
    <w:rsid w:val="002E4F38"/>
    <w:rsid w:val="002E54FC"/>
    <w:rsid w:val="002E5790"/>
    <w:rsid w:val="002E5EFF"/>
    <w:rsid w:val="002E6E40"/>
    <w:rsid w:val="002E6EE9"/>
    <w:rsid w:val="002E71C7"/>
    <w:rsid w:val="002F0636"/>
    <w:rsid w:val="002F0ADE"/>
    <w:rsid w:val="002F0CED"/>
    <w:rsid w:val="002F0D44"/>
    <w:rsid w:val="002F1820"/>
    <w:rsid w:val="002F1870"/>
    <w:rsid w:val="002F2CEF"/>
    <w:rsid w:val="002F31B9"/>
    <w:rsid w:val="002F5424"/>
    <w:rsid w:val="002F5D1D"/>
    <w:rsid w:val="002F6817"/>
    <w:rsid w:val="002F714D"/>
    <w:rsid w:val="00301039"/>
    <w:rsid w:val="00301667"/>
    <w:rsid w:val="00301857"/>
    <w:rsid w:val="00302000"/>
    <w:rsid w:val="003029EC"/>
    <w:rsid w:val="00303C9B"/>
    <w:rsid w:val="00304ABF"/>
    <w:rsid w:val="00304E14"/>
    <w:rsid w:val="0030541E"/>
    <w:rsid w:val="0030758B"/>
    <w:rsid w:val="0031153E"/>
    <w:rsid w:val="00312BAD"/>
    <w:rsid w:val="00312E08"/>
    <w:rsid w:val="003143DF"/>
    <w:rsid w:val="00314591"/>
    <w:rsid w:val="003154F1"/>
    <w:rsid w:val="003158CE"/>
    <w:rsid w:val="00315EE2"/>
    <w:rsid w:val="00316BFA"/>
    <w:rsid w:val="003177A0"/>
    <w:rsid w:val="003211A5"/>
    <w:rsid w:val="003218DD"/>
    <w:rsid w:val="00322A65"/>
    <w:rsid w:val="00322E9E"/>
    <w:rsid w:val="00323B60"/>
    <w:rsid w:val="00323D07"/>
    <w:rsid w:val="00324FDF"/>
    <w:rsid w:val="003255BF"/>
    <w:rsid w:val="00326360"/>
    <w:rsid w:val="00326A17"/>
    <w:rsid w:val="00327A6E"/>
    <w:rsid w:val="003336F9"/>
    <w:rsid w:val="00334BCE"/>
    <w:rsid w:val="00336B07"/>
    <w:rsid w:val="00337313"/>
    <w:rsid w:val="00337CD8"/>
    <w:rsid w:val="00337DFD"/>
    <w:rsid w:val="00340C45"/>
    <w:rsid w:val="003422C6"/>
    <w:rsid w:val="00343BD1"/>
    <w:rsid w:val="00344C68"/>
    <w:rsid w:val="00345135"/>
    <w:rsid w:val="00346260"/>
    <w:rsid w:val="00350145"/>
    <w:rsid w:val="0035301B"/>
    <w:rsid w:val="00353BD2"/>
    <w:rsid w:val="00353E07"/>
    <w:rsid w:val="00354127"/>
    <w:rsid w:val="003550FF"/>
    <w:rsid w:val="003551C4"/>
    <w:rsid w:val="0036013A"/>
    <w:rsid w:val="00360D84"/>
    <w:rsid w:val="0036428E"/>
    <w:rsid w:val="00364C2A"/>
    <w:rsid w:val="00365293"/>
    <w:rsid w:val="0036564B"/>
    <w:rsid w:val="00366601"/>
    <w:rsid w:val="003669C8"/>
    <w:rsid w:val="00366C7B"/>
    <w:rsid w:val="00367C68"/>
    <w:rsid w:val="003704B1"/>
    <w:rsid w:val="003708CD"/>
    <w:rsid w:val="00371AB2"/>
    <w:rsid w:val="00373E01"/>
    <w:rsid w:val="00373F74"/>
    <w:rsid w:val="003742CF"/>
    <w:rsid w:val="00374344"/>
    <w:rsid w:val="00375080"/>
    <w:rsid w:val="0037692B"/>
    <w:rsid w:val="003806A7"/>
    <w:rsid w:val="00380889"/>
    <w:rsid w:val="0038121C"/>
    <w:rsid w:val="003813B6"/>
    <w:rsid w:val="00381C7A"/>
    <w:rsid w:val="00381EE0"/>
    <w:rsid w:val="00382A4B"/>
    <w:rsid w:val="0038314E"/>
    <w:rsid w:val="00383539"/>
    <w:rsid w:val="00384D26"/>
    <w:rsid w:val="00385190"/>
    <w:rsid w:val="00385595"/>
    <w:rsid w:val="00385E73"/>
    <w:rsid w:val="0038698E"/>
    <w:rsid w:val="00386A2F"/>
    <w:rsid w:val="00387DA5"/>
    <w:rsid w:val="00390901"/>
    <w:rsid w:val="00390FB3"/>
    <w:rsid w:val="00391236"/>
    <w:rsid w:val="003938A0"/>
    <w:rsid w:val="00394901"/>
    <w:rsid w:val="00396E0C"/>
    <w:rsid w:val="003974E3"/>
    <w:rsid w:val="00397A8B"/>
    <w:rsid w:val="00397DE1"/>
    <w:rsid w:val="003A0289"/>
    <w:rsid w:val="003A05A4"/>
    <w:rsid w:val="003A1A53"/>
    <w:rsid w:val="003A1BF7"/>
    <w:rsid w:val="003A2275"/>
    <w:rsid w:val="003A34C8"/>
    <w:rsid w:val="003A3888"/>
    <w:rsid w:val="003A4F76"/>
    <w:rsid w:val="003A50AE"/>
    <w:rsid w:val="003A5385"/>
    <w:rsid w:val="003A79A7"/>
    <w:rsid w:val="003B1460"/>
    <w:rsid w:val="003B3721"/>
    <w:rsid w:val="003B3893"/>
    <w:rsid w:val="003B3CEA"/>
    <w:rsid w:val="003B50A0"/>
    <w:rsid w:val="003B55BA"/>
    <w:rsid w:val="003B561F"/>
    <w:rsid w:val="003B57B9"/>
    <w:rsid w:val="003B6A0D"/>
    <w:rsid w:val="003B6DF8"/>
    <w:rsid w:val="003B6F63"/>
    <w:rsid w:val="003B7389"/>
    <w:rsid w:val="003C042A"/>
    <w:rsid w:val="003C0C8C"/>
    <w:rsid w:val="003C0DCF"/>
    <w:rsid w:val="003C0F72"/>
    <w:rsid w:val="003C135E"/>
    <w:rsid w:val="003C3332"/>
    <w:rsid w:val="003C361A"/>
    <w:rsid w:val="003C4355"/>
    <w:rsid w:val="003C5851"/>
    <w:rsid w:val="003C5CBD"/>
    <w:rsid w:val="003C61AD"/>
    <w:rsid w:val="003C6981"/>
    <w:rsid w:val="003C757B"/>
    <w:rsid w:val="003C7A11"/>
    <w:rsid w:val="003D05E0"/>
    <w:rsid w:val="003D1299"/>
    <w:rsid w:val="003D234C"/>
    <w:rsid w:val="003D3B4D"/>
    <w:rsid w:val="003D4087"/>
    <w:rsid w:val="003D4436"/>
    <w:rsid w:val="003D4638"/>
    <w:rsid w:val="003D4DCA"/>
    <w:rsid w:val="003D509A"/>
    <w:rsid w:val="003D648B"/>
    <w:rsid w:val="003D69B9"/>
    <w:rsid w:val="003D74B9"/>
    <w:rsid w:val="003D7A8D"/>
    <w:rsid w:val="003E0B94"/>
    <w:rsid w:val="003E22CB"/>
    <w:rsid w:val="003E266B"/>
    <w:rsid w:val="003E3836"/>
    <w:rsid w:val="003E471C"/>
    <w:rsid w:val="003E6544"/>
    <w:rsid w:val="003E771C"/>
    <w:rsid w:val="003E784C"/>
    <w:rsid w:val="003F07AF"/>
    <w:rsid w:val="003F08B3"/>
    <w:rsid w:val="003F19BF"/>
    <w:rsid w:val="003F27D1"/>
    <w:rsid w:val="003F287E"/>
    <w:rsid w:val="003F4B66"/>
    <w:rsid w:val="003F7000"/>
    <w:rsid w:val="003F77B4"/>
    <w:rsid w:val="00400A85"/>
    <w:rsid w:val="004023F4"/>
    <w:rsid w:val="00402479"/>
    <w:rsid w:val="00402E10"/>
    <w:rsid w:val="004039F9"/>
    <w:rsid w:val="0040413B"/>
    <w:rsid w:val="00404D47"/>
    <w:rsid w:val="00405900"/>
    <w:rsid w:val="00405DA5"/>
    <w:rsid w:val="00406562"/>
    <w:rsid w:val="0040785C"/>
    <w:rsid w:val="0041052A"/>
    <w:rsid w:val="00410E1E"/>
    <w:rsid w:val="004113DE"/>
    <w:rsid w:val="00411CC6"/>
    <w:rsid w:val="00412D50"/>
    <w:rsid w:val="00412DCF"/>
    <w:rsid w:val="00412ED5"/>
    <w:rsid w:val="004144EE"/>
    <w:rsid w:val="004146BE"/>
    <w:rsid w:val="00414855"/>
    <w:rsid w:val="00415460"/>
    <w:rsid w:val="00415483"/>
    <w:rsid w:val="004170E4"/>
    <w:rsid w:val="00417166"/>
    <w:rsid w:val="00420B2F"/>
    <w:rsid w:val="00420D58"/>
    <w:rsid w:val="004214D7"/>
    <w:rsid w:val="004217F6"/>
    <w:rsid w:val="00423C54"/>
    <w:rsid w:val="0042446A"/>
    <w:rsid w:val="00425226"/>
    <w:rsid w:val="00426B65"/>
    <w:rsid w:val="00427810"/>
    <w:rsid w:val="004308C9"/>
    <w:rsid w:val="0043195B"/>
    <w:rsid w:val="00433069"/>
    <w:rsid w:val="004335AF"/>
    <w:rsid w:val="004337A1"/>
    <w:rsid w:val="00434945"/>
    <w:rsid w:val="00436C73"/>
    <w:rsid w:val="00437F57"/>
    <w:rsid w:val="00441C68"/>
    <w:rsid w:val="00442A6D"/>
    <w:rsid w:val="00442CCD"/>
    <w:rsid w:val="004443B0"/>
    <w:rsid w:val="00446242"/>
    <w:rsid w:val="00446BF2"/>
    <w:rsid w:val="0044738E"/>
    <w:rsid w:val="0044740F"/>
    <w:rsid w:val="004507A9"/>
    <w:rsid w:val="00450B3B"/>
    <w:rsid w:val="00451ABA"/>
    <w:rsid w:val="00451EFC"/>
    <w:rsid w:val="0045283E"/>
    <w:rsid w:val="00452ED9"/>
    <w:rsid w:val="00452EFB"/>
    <w:rsid w:val="00453600"/>
    <w:rsid w:val="0045374A"/>
    <w:rsid w:val="00454C5C"/>
    <w:rsid w:val="00455D0D"/>
    <w:rsid w:val="00455DFC"/>
    <w:rsid w:val="00456982"/>
    <w:rsid w:val="00456DED"/>
    <w:rsid w:val="00457051"/>
    <w:rsid w:val="0045711B"/>
    <w:rsid w:val="0045730E"/>
    <w:rsid w:val="004600FF"/>
    <w:rsid w:val="00462520"/>
    <w:rsid w:val="004625D0"/>
    <w:rsid w:val="004635D2"/>
    <w:rsid w:val="00464917"/>
    <w:rsid w:val="00464C0F"/>
    <w:rsid w:val="00465BFC"/>
    <w:rsid w:val="00467C2D"/>
    <w:rsid w:val="00470B07"/>
    <w:rsid w:val="00471A32"/>
    <w:rsid w:val="00471CE8"/>
    <w:rsid w:val="00472283"/>
    <w:rsid w:val="00472342"/>
    <w:rsid w:val="004724DE"/>
    <w:rsid w:val="00473182"/>
    <w:rsid w:val="0047373F"/>
    <w:rsid w:val="00473CA5"/>
    <w:rsid w:val="00475D26"/>
    <w:rsid w:val="00476668"/>
    <w:rsid w:val="004768C4"/>
    <w:rsid w:val="00477723"/>
    <w:rsid w:val="00477A9D"/>
    <w:rsid w:val="0048042C"/>
    <w:rsid w:val="00482813"/>
    <w:rsid w:val="00482FDC"/>
    <w:rsid w:val="00483C56"/>
    <w:rsid w:val="004840C2"/>
    <w:rsid w:val="00486A12"/>
    <w:rsid w:val="00486D4E"/>
    <w:rsid w:val="004870D9"/>
    <w:rsid w:val="0048747D"/>
    <w:rsid w:val="004920D8"/>
    <w:rsid w:val="004938FA"/>
    <w:rsid w:val="00493BDB"/>
    <w:rsid w:val="00493EA2"/>
    <w:rsid w:val="00493F24"/>
    <w:rsid w:val="004949D0"/>
    <w:rsid w:val="004955CD"/>
    <w:rsid w:val="00496DAA"/>
    <w:rsid w:val="0049745E"/>
    <w:rsid w:val="00497596"/>
    <w:rsid w:val="0049771B"/>
    <w:rsid w:val="004A1B8F"/>
    <w:rsid w:val="004A27BC"/>
    <w:rsid w:val="004A34D5"/>
    <w:rsid w:val="004A43F1"/>
    <w:rsid w:val="004A45DC"/>
    <w:rsid w:val="004A4D14"/>
    <w:rsid w:val="004A4E22"/>
    <w:rsid w:val="004A6496"/>
    <w:rsid w:val="004A6520"/>
    <w:rsid w:val="004A7831"/>
    <w:rsid w:val="004A786F"/>
    <w:rsid w:val="004A7C9A"/>
    <w:rsid w:val="004A7E33"/>
    <w:rsid w:val="004B0066"/>
    <w:rsid w:val="004B1725"/>
    <w:rsid w:val="004B2FCC"/>
    <w:rsid w:val="004B3A7B"/>
    <w:rsid w:val="004B3BCD"/>
    <w:rsid w:val="004B3D7B"/>
    <w:rsid w:val="004B430B"/>
    <w:rsid w:val="004B4CDA"/>
    <w:rsid w:val="004B577B"/>
    <w:rsid w:val="004B5802"/>
    <w:rsid w:val="004B5F0B"/>
    <w:rsid w:val="004C167C"/>
    <w:rsid w:val="004C1D8A"/>
    <w:rsid w:val="004C1F63"/>
    <w:rsid w:val="004C26ED"/>
    <w:rsid w:val="004C35E5"/>
    <w:rsid w:val="004C39DE"/>
    <w:rsid w:val="004C40E8"/>
    <w:rsid w:val="004C41B2"/>
    <w:rsid w:val="004C4277"/>
    <w:rsid w:val="004C4F45"/>
    <w:rsid w:val="004C538A"/>
    <w:rsid w:val="004C5ADF"/>
    <w:rsid w:val="004C6AD8"/>
    <w:rsid w:val="004C749A"/>
    <w:rsid w:val="004D08F5"/>
    <w:rsid w:val="004D145A"/>
    <w:rsid w:val="004D35E2"/>
    <w:rsid w:val="004D438D"/>
    <w:rsid w:val="004D5A16"/>
    <w:rsid w:val="004D5E02"/>
    <w:rsid w:val="004D5EB9"/>
    <w:rsid w:val="004D652F"/>
    <w:rsid w:val="004D667C"/>
    <w:rsid w:val="004D78EC"/>
    <w:rsid w:val="004E1B16"/>
    <w:rsid w:val="004E29A7"/>
    <w:rsid w:val="004E5323"/>
    <w:rsid w:val="004E56DE"/>
    <w:rsid w:val="004E58C3"/>
    <w:rsid w:val="004E7CA3"/>
    <w:rsid w:val="004F00D1"/>
    <w:rsid w:val="004F00DA"/>
    <w:rsid w:val="004F2383"/>
    <w:rsid w:val="004F5854"/>
    <w:rsid w:val="004F59CD"/>
    <w:rsid w:val="004F7872"/>
    <w:rsid w:val="004F7A65"/>
    <w:rsid w:val="00500B53"/>
    <w:rsid w:val="00500C40"/>
    <w:rsid w:val="00501313"/>
    <w:rsid w:val="0050156C"/>
    <w:rsid w:val="00501872"/>
    <w:rsid w:val="005039C0"/>
    <w:rsid w:val="00503A6A"/>
    <w:rsid w:val="005053D6"/>
    <w:rsid w:val="00505654"/>
    <w:rsid w:val="00505AD3"/>
    <w:rsid w:val="00505BA0"/>
    <w:rsid w:val="00505E50"/>
    <w:rsid w:val="00506E31"/>
    <w:rsid w:val="005121BB"/>
    <w:rsid w:val="005121D5"/>
    <w:rsid w:val="00512215"/>
    <w:rsid w:val="005125C4"/>
    <w:rsid w:val="005129AA"/>
    <w:rsid w:val="00512C5C"/>
    <w:rsid w:val="00515F69"/>
    <w:rsid w:val="005175D0"/>
    <w:rsid w:val="00517848"/>
    <w:rsid w:val="00517E17"/>
    <w:rsid w:val="005201D8"/>
    <w:rsid w:val="00520BBC"/>
    <w:rsid w:val="0052172B"/>
    <w:rsid w:val="005222AA"/>
    <w:rsid w:val="005229E8"/>
    <w:rsid w:val="00523347"/>
    <w:rsid w:val="005233D3"/>
    <w:rsid w:val="00524EBD"/>
    <w:rsid w:val="00524EF6"/>
    <w:rsid w:val="00525123"/>
    <w:rsid w:val="0052512B"/>
    <w:rsid w:val="00525A48"/>
    <w:rsid w:val="005260D1"/>
    <w:rsid w:val="005265A2"/>
    <w:rsid w:val="00526F51"/>
    <w:rsid w:val="00527416"/>
    <w:rsid w:val="00530F5B"/>
    <w:rsid w:val="005321F4"/>
    <w:rsid w:val="00532286"/>
    <w:rsid w:val="0053278F"/>
    <w:rsid w:val="005332F5"/>
    <w:rsid w:val="005340CC"/>
    <w:rsid w:val="00534A1D"/>
    <w:rsid w:val="00535FB8"/>
    <w:rsid w:val="00535FC1"/>
    <w:rsid w:val="00536217"/>
    <w:rsid w:val="00536591"/>
    <w:rsid w:val="00536E74"/>
    <w:rsid w:val="0054061D"/>
    <w:rsid w:val="005406D3"/>
    <w:rsid w:val="00540BEE"/>
    <w:rsid w:val="005417B5"/>
    <w:rsid w:val="005429B4"/>
    <w:rsid w:val="00542BE8"/>
    <w:rsid w:val="00543CBE"/>
    <w:rsid w:val="00543E4D"/>
    <w:rsid w:val="00544F93"/>
    <w:rsid w:val="00544F99"/>
    <w:rsid w:val="005455AB"/>
    <w:rsid w:val="00545FB5"/>
    <w:rsid w:val="00546284"/>
    <w:rsid w:val="00552997"/>
    <w:rsid w:val="00552FBD"/>
    <w:rsid w:val="005538F4"/>
    <w:rsid w:val="0055414F"/>
    <w:rsid w:val="00554581"/>
    <w:rsid w:val="00554BF4"/>
    <w:rsid w:val="00555069"/>
    <w:rsid w:val="00555D96"/>
    <w:rsid w:val="00557675"/>
    <w:rsid w:val="005577EA"/>
    <w:rsid w:val="005579ED"/>
    <w:rsid w:val="005579F7"/>
    <w:rsid w:val="005605A1"/>
    <w:rsid w:val="00560E96"/>
    <w:rsid w:val="0056119D"/>
    <w:rsid w:val="005621B2"/>
    <w:rsid w:val="005626BA"/>
    <w:rsid w:val="00562DC0"/>
    <w:rsid w:val="00562E63"/>
    <w:rsid w:val="00562E7F"/>
    <w:rsid w:val="0056304B"/>
    <w:rsid w:val="00563242"/>
    <w:rsid w:val="00563ADB"/>
    <w:rsid w:val="00563FE9"/>
    <w:rsid w:val="00564E19"/>
    <w:rsid w:val="00565071"/>
    <w:rsid w:val="00565F59"/>
    <w:rsid w:val="00567D40"/>
    <w:rsid w:val="005703A8"/>
    <w:rsid w:val="00570E0C"/>
    <w:rsid w:val="00573D27"/>
    <w:rsid w:val="0057466E"/>
    <w:rsid w:val="00574ED6"/>
    <w:rsid w:val="00575107"/>
    <w:rsid w:val="0057514C"/>
    <w:rsid w:val="00575601"/>
    <w:rsid w:val="005758C1"/>
    <w:rsid w:val="0057675D"/>
    <w:rsid w:val="00576B7E"/>
    <w:rsid w:val="0057789B"/>
    <w:rsid w:val="00577B05"/>
    <w:rsid w:val="00581B18"/>
    <w:rsid w:val="005823D7"/>
    <w:rsid w:val="0058331B"/>
    <w:rsid w:val="00583807"/>
    <w:rsid w:val="00584BB2"/>
    <w:rsid w:val="0058529B"/>
    <w:rsid w:val="005852FF"/>
    <w:rsid w:val="00587596"/>
    <w:rsid w:val="00587729"/>
    <w:rsid w:val="005911AA"/>
    <w:rsid w:val="00592108"/>
    <w:rsid w:val="00592CAB"/>
    <w:rsid w:val="0059626E"/>
    <w:rsid w:val="00596732"/>
    <w:rsid w:val="005A08BE"/>
    <w:rsid w:val="005A0CF6"/>
    <w:rsid w:val="005A0E88"/>
    <w:rsid w:val="005A2D70"/>
    <w:rsid w:val="005A4358"/>
    <w:rsid w:val="005A4418"/>
    <w:rsid w:val="005A4D2D"/>
    <w:rsid w:val="005A57B5"/>
    <w:rsid w:val="005A6378"/>
    <w:rsid w:val="005A6DEC"/>
    <w:rsid w:val="005A7E7C"/>
    <w:rsid w:val="005B01F2"/>
    <w:rsid w:val="005B0202"/>
    <w:rsid w:val="005B0620"/>
    <w:rsid w:val="005B1396"/>
    <w:rsid w:val="005B170A"/>
    <w:rsid w:val="005B1DED"/>
    <w:rsid w:val="005B1F31"/>
    <w:rsid w:val="005B2516"/>
    <w:rsid w:val="005B4DDD"/>
    <w:rsid w:val="005B5F54"/>
    <w:rsid w:val="005C1B04"/>
    <w:rsid w:val="005C1CA1"/>
    <w:rsid w:val="005C1FAF"/>
    <w:rsid w:val="005C27AF"/>
    <w:rsid w:val="005C4A52"/>
    <w:rsid w:val="005C6EB8"/>
    <w:rsid w:val="005C78FA"/>
    <w:rsid w:val="005C7928"/>
    <w:rsid w:val="005D14A8"/>
    <w:rsid w:val="005D14FC"/>
    <w:rsid w:val="005D18D2"/>
    <w:rsid w:val="005D2D5F"/>
    <w:rsid w:val="005D353A"/>
    <w:rsid w:val="005D3582"/>
    <w:rsid w:val="005D3D4A"/>
    <w:rsid w:val="005D482A"/>
    <w:rsid w:val="005D60FF"/>
    <w:rsid w:val="005D6492"/>
    <w:rsid w:val="005D73C6"/>
    <w:rsid w:val="005D7A07"/>
    <w:rsid w:val="005E0114"/>
    <w:rsid w:val="005E0DB4"/>
    <w:rsid w:val="005E1D24"/>
    <w:rsid w:val="005E2082"/>
    <w:rsid w:val="005E3141"/>
    <w:rsid w:val="005E4135"/>
    <w:rsid w:val="005E4787"/>
    <w:rsid w:val="005E4E72"/>
    <w:rsid w:val="005E50C3"/>
    <w:rsid w:val="005E5EEC"/>
    <w:rsid w:val="005E6F70"/>
    <w:rsid w:val="005F1051"/>
    <w:rsid w:val="005F11AD"/>
    <w:rsid w:val="005F37D2"/>
    <w:rsid w:val="005F4E1B"/>
    <w:rsid w:val="005F5031"/>
    <w:rsid w:val="005F5398"/>
    <w:rsid w:val="005F6FFE"/>
    <w:rsid w:val="005F777A"/>
    <w:rsid w:val="005F7A1F"/>
    <w:rsid w:val="005F7CF8"/>
    <w:rsid w:val="00600E98"/>
    <w:rsid w:val="00600EC7"/>
    <w:rsid w:val="00600F6F"/>
    <w:rsid w:val="0060108D"/>
    <w:rsid w:val="00601D83"/>
    <w:rsid w:val="0060272D"/>
    <w:rsid w:val="0060382E"/>
    <w:rsid w:val="00604966"/>
    <w:rsid w:val="006049C5"/>
    <w:rsid w:val="006054D5"/>
    <w:rsid w:val="00605A07"/>
    <w:rsid w:val="00605D8F"/>
    <w:rsid w:val="00605DED"/>
    <w:rsid w:val="00607554"/>
    <w:rsid w:val="00610A49"/>
    <w:rsid w:val="006114D8"/>
    <w:rsid w:val="00612019"/>
    <w:rsid w:val="00613C23"/>
    <w:rsid w:val="0061418D"/>
    <w:rsid w:val="00614451"/>
    <w:rsid w:val="006158BA"/>
    <w:rsid w:val="006161D8"/>
    <w:rsid w:val="00616EA7"/>
    <w:rsid w:val="00617175"/>
    <w:rsid w:val="0061739E"/>
    <w:rsid w:val="006173CF"/>
    <w:rsid w:val="006209DD"/>
    <w:rsid w:val="00620A79"/>
    <w:rsid w:val="0062143F"/>
    <w:rsid w:val="006227BD"/>
    <w:rsid w:val="006248A1"/>
    <w:rsid w:val="00625036"/>
    <w:rsid w:val="00625C7F"/>
    <w:rsid w:val="006301EB"/>
    <w:rsid w:val="00630226"/>
    <w:rsid w:val="00631CA4"/>
    <w:rsid w:val="0063290C"/>
    <w:rsid w:val="00632C7F"/>
    <w:rsid w:val="00633FC9"/>
    <w:rsid w:val="00634133"/>
    <w:rsid w:val="006341F3"/>
    <w:rsid w:val="0063425C"/>
    <w:rsid w:val="00634CD6"/>
    <w:rsid w:val="00635D6D"/>
    <w:rsid w:val="00636142"/>
    <w:rsid w:val="00636AAC"/>
    <w:rsid w:val="00637B98"/>
    <w:rsid w:val="00637EB7"/>
    <w:rsid w:val="0064030E"/>
    <w:rsid w:val="006403CA"/>
    <w:rsid w:val="00640B86"/>
    <w:rsid w:val="00640D08"/>
    <w:rsid w:val="00641F38"/>
    <w:rsid w:val="00642A8F"/>
    <w:rsid w:val="00643BA9"/>
    <w:rsid w:val="006464FE"/>
    <w:rsid w:val="006467E9"/>
    <w:rsid w:val="00646EA4"/>
    <w:rsid w:val="00647033"/>
    <w:rsid w:val="0064745B"/>
    <w:rsid w:val="00650604"/>
    <w:rsid w:val="0065242B"/>
    <w:rsid w:val="00652638"/>
    <w:rsid w:val="006526C1"/>
    <w:rsid w:val="00652AE6"/>
    <w:rsid w:val="00652BD7"/>
    <w:rsid w:val="0065400D"/>
    <w:rsid w:val="0065448E"/>
    <w:rsid w:val="00655D64"/>
    <w:rsid w:val="0065707C"/>
    <w:rsid w:val="00657623"/>
    <w:rsid w:val="00657E57"/>
    <w:rsid w:val="00660852"/>
    <w:rsid w:val="00660C81"/>
    <w:rsid w:val="00660EDC"/>
    <w:rsid w:val="00661619"/>
    <w:rsid w:val="006617A4"/>
    <w:rsid w:val="00661DBE"/>
    <w:rsid w:val="0066274A"/>
    <w:rsid w:val="00663735"/>
    <w:rsid w:val="006643E9"/>
    <w:rsid w:val="00664FE3"/>
    <w:rsid w:val="0066549D"/>
    <w:rsid w:val="00666459"/>
    <w:rsid w:val="00666E54"/>
    <w:rsid w:val="00667ABB"/>
    <w:rsid w:val="00667DA0"/>
    <w:rsid w:val="00667FE8"/>
    <w:rsid w:val="006708DD"/>
    <w:rsid w:val="0067116A"/>
    <w:rsid w:val="00673B25"/>
    <w:rsid w:val="00673B88"/>
    <w:rsid w:val="006744A2"/>
    <w:rsid w:val="00675032"/>
    <w:rsid w:val="006757DB"/>
    <w:rsid w:val="00676B83"/>
    <w:rsid w:val="00677531"/>
    <w:rsid w:val="00677F26"/>
    <w:rsid w:val="006811E0"/>
    <w:rsid w:val="006812F2"/>
    <w:rsid w:val="006815AB"/>
    <w:rsid w:val="00681F8C"/>
    <w:rsid w:val="00682EFB"/>
    <w:rsid w:val="0068309C"/>
    <w:rsid w:val="0068393B"/>
    <w:rsid w:val="00683A2F"/>
    <w:rsid w:val="00683D22"/>
    <w:rsid w:val="0068566A"/>
    <w:rsid w:val="00685BC7"/>
    <w:rsid w:val="00685C47"/>
    <w:rsid w:val="0068690C"/>
    <w:rsid w:val="00686D73"/>
    <w:rsid w:val="00686F6C"/>
    <w:rsid w:val="006873CB"/>
    <w:rsid w:val="006878D9"/>
    <w:rsid w:val="00691219"/>
    <w:rsid w:val="0069121A"/>
    <w:rsid w:val="00693AF4"/>
    <w:rsid w:val="00693B4A"/>
    <w:rsid w:val="00694612"/>
    <w:rsid w:val="00694FF6"/>
    <w:rsid w:val="00695C09"/>
    <w:rsid w:val="006A0106"/>
    <w:rsid w:val="006A0550"/>
    <w:rsid w:val="006A058C"/>
    <w:rsid w:val="006A0B82"/>
    <w:rsid w:val="006A15A1"/>
    <w:rsid w:val="006A29BE"/>
    <w:rsid w:val="006A41E2"/>
    <w:rsid w:val="006A464C"/>
    <w:rsid w:val="006A5D48"/>
    <w:rsid w:val="006A5E67"/>
    <w:rsid w:val="006A73CD"/>
    <w:rsid w:val="006A76AC"/>
    <w:rsid w:val="006A780B"/>
    <w:rsid w:val="006A78FD"/>
    <w:rsid w:val="006B0151"/>
    <w:rsid w:val="006B09C1"/>
    <w:rsid w:val="006B1632"/>
    <w:rsid w:val="006B2529"/>
    <w:rsid w:val="006B2CA4"/>
    <w:rsid w:val="006B2D7F"/>
    <w:rsid w:val="006B3B41"/>
    <w:rsid w:val="006B3B7E"/>
    <w:rsid w:val="006B54BB"/>
    <w:rsid w:val="006B6994"/>
    <w:rsid w:val="006B6F21"/>
    <w:rsid w:val="006B7130"/>
    <w:rsid w:val="006C21CB"/>
    <w:rsid w:val="006C2A53"/>
    <w:rsid w:val="006C36C9"/>
    <w:rsid w:val="006C3A4D"/>
    <w:rsid w:val="006C3E1B"/>
    <w:rsid w:val="006C427E"/>
    <w:rsid w:val="006C48BC"/>
    <w:rsid w:val="006C4B3A"/>
    <w:rsid w:val="006C4D8B"/>
    <w:rsid w:val="006C5BFF"/>
    <w:rsid w:val="006C5DAF"/>
    <w:rsid w:val="006D16EE"/>
    <w:rsid w:val="006D1AFD"/>
    <w:rsid w:val="006D1F59"/>
    <w:rsid w:val="006D3169"/>
    <w:rsid w:val="006D3F69"/>
    <w:rsid w:val="006D44CC"/>
    <w:rsid w:val="006E01C4"/>
    <w:rsid w:val="006E05E8"/>
    <w:rsid w:val="006E0927"/>
    <w:rsid w:val="006E23A4"/>
    <w:rsid w:val="006E26F2"/>
    <w:rsid w:val="006E37C1"/>
    <w:rsid w:val="006E40D4"/>
    <w:rsid w:val="006E4730"/>
    <w:rsid w:val="006E5D87"/>
    <w:rsid w:val="006E7EAD"/>
    <w:rsid w:val="006F0316"/>
    <w:rsid w:val="006F0F2E"/>
    <w:rsid w:val="006F1FC8"/>
    <w:rsid w:val="006F269C"/>
    <w:rsid w:val="006F2CF5"/>
    <w:rsid w:val="006F35C0"/>
    <w:rsid w:val="006F381F"/>
    <w:rsid w:val="006F3A31"/>
    <w:rsid w:val="006F3BD9"/>
    <w:rsid w:val="006F3BFD"/>
    <w:rsid w:val="006F4482"/>
    <w:rsid w:val="006F57F7"/>
    <w:rsid w:val="006F611E"/>
    <w:rsid w:val="006F6E17"/>
    <w:rsid w:val="006F7821"/>
    <w:rsid w:val="0070000C"/>
    <w:rsid w:val="007010A1"/>
    <w:rsid w:val="00702633"/>
    <w:rsid w:val="00702EF7"/>
    <w:rsid w:val="0070316A"/>
    <w:rsid w:val="00703C65"/>
    <w:rsid w:val="00704BD5"/>
    <w:rsid w:val="00707BC4"/>
    <w:rsid w:val="007104BC"/>
    <w:rsid w:val="00711101"/>
    <w:rsid w:val="0071111B"/>
    <w:rsid w:val="00711F9F"/>
    <w:rsid w:val="00713260"/>
    <w:rsid w:val="007143E1"/>
    <w:rsid w:val="00714B3B"/>
    <w:rsid w:val="00714CF1"/>
    <w:rsid w:val="00715100"/>
    <w:rsid w:val="00715C5E"/>
    <w:rsid w:val="00715EC5"/>
    <w:rsid w:val="007161EE"/>
    <w:rsid w:val="00716D0B"/>
    <w:rsid w:val="00717277"/>
    <w:rsid w:val="00717887"/>
    <w:rsid w:val="00717AA6"/>
    <w:rsid w:val="007202D3"/>
    <w:rsid w:val="007206D6"/>
    <w:rsid w:val="0072098C"/>
    <w:rsid w:val="00722821"/>
    <w:rsid w:val="007228F5"/>
    <w:rsid w:val="007233A6"/>
    <w:rsid w:val="007237E1"/>
    <w:rsid w:val="00725DC7"/>
    <w:rsid w:val="00727214"/>
    <w:rsid w:val="007272EB"/>
    <w:rsid w:val="0073214E"/>
    <w:rsid w:val="0073280E"/>
    <w:rsid w:val="007330E5"/>
    <w:rsid w:val="00733B06"/>
    <w:rsid w:val="00734D57"/>
    <w:rsid w:val="0073522D"/>
    <w:rsid w:val="007356CE"/>
    <w:rsid w:val="00736196"/>
    <w:rsid w:val="007377F8"/>
    <w:rsid w:val="00737F05"/>
    <w:rsid w:val="007417DE"/>
    <w:rsid w:val="0074182D"/>
    <w:rsid w:val="00741B31"/>
    <w:rsid w:val="007423E3"/>
    <w:rsid w:val="007427F2"/>
    <w:rsid w:val="007446FC"/>
    <w:rsid w:val="00745184"/>
    <w:rsid w:val="00745908"/>
    <w:rsid w:val="007477F4"/>
    <w:rsid w:val="00750623"/>
    <w:rsid w:val="00752F02"/>
    <w:rsid w:val="007538C7"/>
    <w:rsid w:val="00754C19"/>
    <w:rsid w:val="00755218"/>
    <w:rsid w:val="00756946"/>
    <w:rsid w:val="0075784D"/>
    <w:rsid w:val="00757B89"/>
    <w:rsid w:val="00757C4B"/>
    <w:rsid w:val="007607D5"/>
    <w:rsid w:val="00760C5E"/>
    <w:rsid w:val="00760C68"/>
    <w:rsid w:val="00760FC0"/>
    <w:rsid w:val="007616BA"/>
    <w:rsid w:val="00762EB8"/>
    <w:rsid w:val="007631E0"/>
    <w:rsid w:val="00764C5A"/>
    <w:rsid w:val="007655F8"/>
    <w:rsid w:val="00765E9D"/>
    <w:rsid w:val="00765FB5"/>
    <w:rsid w:val="0076670A"/>
    <w:rsid w:val="00766820"/>
    <w:rsid w:val="007669E5"/>
    <w:rsid w:val="00767745"/>
    <w:rsid w:val="0077026B"/>
    <w:rsid w:val="00770752"/>
    <w:rsid w:val="00772987"/>
    <w:rsid w:val="00772F48"/>
    <w:rsid w:val="007736BA"/>
    <w:rsid w:val="00773C83"/>
    <w:rsid w:val="0077418C"/>
    <w:rsid w:val="00774394"/>
    <w:rsid w:val="0077505E"/>
    <w:rsid w:val="00775CF0"/>
    <w:rsid w:val="00775F8A"/>
    <w:rsid w:val="00776AD2"/>
    <w:rsid w:val="00777377"/>
    <w:rsid w:val="007776C8"/>
    <w:rsid w:val="007800E4"/>
    <w:rsid w:val="007801FE"/>
    <w:rsid w:val="007802C8"/>
    <w:rsid w:val="00780972"/>
    <w:rsid w:val="00780A9E"/>
    <w:rsid w:val="00780AA2"/>
    <w:rsid w:val="00781A9D"/>
    <w:rsid w:val="00781E30"/>
    <w:rsid w:val="00783778"/>
    <w:rsid w:val="00783C45"/>
    <w:rsid w:val="007840BB"/>
    <w:rsid w:val="00784CE0"/>
    <w:rsid w:val="00785E2E"/>
    <w:rsid w:val="0078686B"/>
    <w:rsid w:val="00787960"/>
    <w:rsid w:val="00790164"/>
    <w:rsid w:val="0079071D"/>
    <w:rsid w:val="007908C5"/>
    <w:rsid w:val="00791772"/>
    <w:rsid w:val="0079324F"/>
    <w:rsid w:val="007933AB"/>
    <w:rsid w:val="00794A1F"/>
    <w:rsid w:val="00795F22"/>
    <w:rsid w:val="007A1051"/>
    <w:rsid w:val="007A20AD"/>
    <w:rsid w:val="007A2AD2"/>
    <w:rsid w:val="007A323F"/>
    <w:rsid w:val="007A3339"/>
    <w:rsid w:val="007A4343"/>
    <w:rsid w:val="007A48D7"/>
    <w:rsid w:val="007A5539"/>
    <w:rsid w:val="007A61EC"/>
    <w:rsid w:val="007A6548"/>
    <w:rsid w:val="007A6E7E"/>
    <w:rsid w:val="007A7415"/>
    <w:rsid w:val="007A7CE5"/>
    <w:rsid w:val="007B00E1"/>
    <w:rsid w:val="007B1211"/>
    <w:rsid w:val="007B187C"/>
    <w:rsid w:val="007B1ECA"/>
    <w:rsid w:val="007B220F"/>
    <w:rsid w:val="007B3522"/>
    <w:rsid w:val="007B3B0E"/>
    <w:rsid w:val="007B3DF4"/>
    <w:rsid w:val="007B44E1"/>
    <w:rsid w:val="007B5EDE"/>
    <w:rsid w:val="007B65D1"/>
    <w:rsid w:val="007B6ACE"/>
    <w:rsid w:val="007B6B1E"/>
    <w:rsid w:val="007B72FC"/>
    <w:rsid w:val="007B74D3"/>
    <w:rsid w:val="007B76D8"/>
    <w:rsid w:val="007B7CC9"/>
    <w:rsid w:val="007C2AD4"/>
    <w:rsid w:val="007C2DD4"/>
    <w:rsid w:val="007C3005"/>
    <w:rsid w:val="007C3B06"/>
    <w:rsid w:val="007C3E46"/>
    <w:rsid w:val="007C451B"/>
    <w:rsid w:val="007C486D"/>
    <w:rsid w:val="007C4F78"/>
    <w:rsid w:val="007C5024"/>
    <w:rsid w:val="007C55D4"/>
    <w:rsid w:val="007C5CBD"/>
    <w:rsid w:val="007C73B8"/>
    <w:rsid w:val="007C7C9F"/>
    <w:rsid w:val="007D2B60"/>
    <w:rsid w:val="007D31DF"/>
    <w:rsid w:val="007D3420"/>
    <w:rsid w:val="007D3687"/>
    <w:rsid w:val="007D4EA3"/>
    <w:rsid w:val="007D5362"/>
    <w:rsid w:val="007D552A"/>
    <w:rsid w:val="007D6559"/>
    <w:rsid w:val="007D6A2D"/>
    <w:rsid w:val="007D7044"/>
    <w:rsid w:val="007E000F"/>
    <w:rsid w:val="007E0DFF"/>
    <w:rsid w:val="007E1135"/>
    <w:rsid w:val="007E1D38"/>
    <w:rsid w:val="007E29CF"/>
    <w:rsid w:val="007E35D8"/>
    <w:rsid w:val="007E496A"/>
    <w:rsid w:val="007E4A1F"/>
    <w:rsid w:val="007E52CB"/>
    <w:rsid w:val="007E6661"/>
    <w:rsid w:val="007E6721"/>
    <w:rsid w:val="007E6D16"/>
    <w:rsid w:val="007F0FDA"/>
    <w:rsid w:val="007F2338"/>
    <w:rsid w:val="007F2E32"/>
    <w:rsid w:val="007F2F97"/>
    <w:rsid w:val="007F3880"/>
    <w:rsid w:val="007F3996"/>
    <w:rsid w:val="007F3B8C"/>
    <w:rsid w:val="007F421B"/>
    <w:rsid w:val="007F629F"/>
    <w:rsid w:val="007F7D09"/>
    <w:rsid w:val="00801128"/>
    <w:rsid w:val="008011F9"/>
    <w:rsid w:val="0080122B"/>
    <w:rsid w:val="008046FF"/>
    <w:rsid w:val="00804D26"/>
    <w:rsid w:val="008059A8"/>
    <w:rsid w:val="00806CF5"/>
    <w:rsid w:val="00807623"/>
    <w:rsid w:val="00807B53"/>
    <w:rsid w:val="00810CD7"/>
    <w:rsid w:val="00810D34"/>
    <w:rsid w:val="00811503"/>
    <w:rsid w:val="00812EEE"/>
    <w:rsid w:val="00812F41"/>
    <w:rsid w:val="00814E45"/>
    <w:rsid w:val="0081620E"/>
    <w:rsid w:val="0081658F"/>
    <w:rsid w:val="0081739B"/>
    <w:rsid w:val="008179CF"/>
    <w:rsid w:val="00817F37"/>
    <w:rsid w:val="008203F3"/>
    <w:rsid w:val="00820CE5"/>
    <w:rsid w:val="00820E00"/>
    <w:rsid w:val="008213F1"/>
    <w:rsid w:val="0082279D"/>
    <w:rsid w:val="008230A9"/>
    <w:rsid w:val="008230CF"/>
    <w:rsid w:val="00825D43"/>
    <w:rsid w:val="00826D95"/>
    <w:rsid w:val="00830148"/>
    <w:rsid w:val="008313A3"/>
    <w:rsid w:val="008316AD"/>
    <w:rsid w:val="008318B8"/>
    <w:rsid w:val="008323AD"/>
    <w:rsid w:val="00833286"/>
    <w:rsid w:val="0083378E"/>
    <w:rsid w:val="00833C7E"/>
    <w:rsid w:val="00834B01"/>
    <w:rsid w:val="00834FD5"/>
    <w:rsid w:val="008360ED"/>
    <w:rsid w:val="008361E6"/>
    <w:rsid w:val="008363A2"/>
    <w:rsid w:val="00836D57"/>
    <w:rsid w:val="00837125"/>
    <w:rsid w:val="00837371"/>
    <w:rsid w:val="008407BC"/>
    <w:rsid w:val="00841DAA"/>
    <w:rsid w:val="00842834"/>
    <w:rsid w:val="00844088"/>
    <w:rsid w:val="008445D4"/>
    <w:rsid w:val="008446F1"/>
    <w:rsid w:val="00844AB1"/>
    <w:rsid w:val="00845FD2"/>
    <w:rsid w:val="00846A12"/>
    <w:rsid w:val="00846FF0"/>
    <w:rsid w:val="00847435"/>
    <w:rsid w:val="0085002F"/>
    <w:rsid w:val="0085298A"/>
    <w:rsid w:val="00853732"/>
    <w:rsid w:val="00854CAD"/>
    <w:rsid w:val="00855458"/>
    <w:rsid w:val="008564FE"/>
    <w:rsid w:val="0085728C"/>
    <w:rsid w:val="0085729F"/>
    <w:rsid w:val="008607E0"/>
    <w:rsid w:val="0086134D"/>
    <w:rsid w:val="00861FD7"/>
    <w:rsid w:val="0086463D"/>
    <w:rsid w:val="00865057"/>
    <w:rsid w:val="00865472"/>
    <w:rsid w:val="008676F0"/>
    <w:rsid w:val="0087080C"/>
    <w:rsid w:val="008709ED"/>
    <w:rsid w:val="00870E37"/>
    <w:rsid w:val="00871DD8"/>
    <w:rsid w:val="00874671"/>
    <w:rsid w:val="00874AB6"/>
    <w:rsid w:val="0087635E"/>
    <w:rsid w:val="00876921"/>
    <w:rsid w:val="00876B68"/>
    <w:rsid w:val="00876CDA"/>
    <w:rsid w:val="0088012F"/>
    <w:rsid w:val="0088013C"/>
    <w:rsid w:val="00880D73"/>
    <w:rsid w:val="008821C7"/>
    <w:rsid w:val="0088286F"/>
    <w:rsid w:val="00882BBD"/>
    <w:rsid w:val="00883ACF"/>
    <w:rsid w:val="00883EAF"/>
    <w:rsid w:val="00884452"/>
    <w:rsid w:val="00885FA7"/>
    <w:rsid w:val="008905D7"/>
    <w:rsid w:val="00890679"/>
    <w:rsid w:val="00890BF4"/>
    <w:rsid w:val="008926C3"/>
    <w:rsid w:val="00892C8B"/>
    <w:rsid w:val="00893951"/>
    <w:rsid w:val="00893FC1"/>
    <w:rsid w:val="008955C5"/>
    <w:rsid w:val="008958FE"/>
    <w:rsid w:val="0089598C"/>
    <w:rsid w:val="00895B87"/>
    <w:rsid w:val="00896511"/>
    <w:rsid w:val="00897763"/>
    <w:rsid w:val="00897A5A"/>
    <w:rsid w:val="008A08D2"/>
    <w:rsid w:val="008A1837"/>
    <w:rsid w:val="008A26A7"/>
    <w:rsid w:val="008A2E7B"/>
    <w:rsid w:val="008A35E6"/>
    <w:rsid w:val="008A3A4A"/>
    <w:rsid w:val="008A4B5F"/>
    <w:rsid w:val="008A4B8E"/>
    <w:rsid w:val="008A568A"/>
    <w:rsid w:val="008A5C8E"/>
    <w:rsid w:val="008B1C95"/>
    <w:rsid w:val="008B289F"/>
    <w:rsid w:val="008B2C72"/>
    <w:rsid w:val="008B30B7"/>
    <w:rsid w:val="008B562E"/>
    <w:rsid w:val="008B5748"/>
    <w:rsid w:val="008B5B9D"/>
    <w:rsid w:val="008B6355"/>
    <w:rsid w:val="008B6821"/>
    <w:rsid w:val="008B6A22"/>
    <w:rsid w:val="008B6B0E"/>
    <w:rsid w:val="008B6E1A"/>
    <w:rsid w:val="008B76B9"/>
    <w:rsid w:val="008C030D"/>
    <w:rsid w:val="008C1B0A"/>
    <w:rsid w:val="008C2078"/>
    <w:rsid w:val="008C2F0D"/>
    <w:rsid w:val="008C33C3"/>
    <w:rsid w:val="008C3819"/>
    <w:rsid w:val="008C4D02"/>
    <w:rsid w:val="008C520E"/>
    <w:rsid w:val="008C5CA5"/>
    <w:rsid w:val="008C7368"/>
    <w:rsid w:val="008C73D6"/>
    <w:rsid w:val="008D0C62"/>
    <w:rsid w:val="008D2528"/>
    <w:rsid w:val="008D2CD6"/>
    <w:rsid w:val="008D33C9"/>
    <w:rsid w:val="008D37BC"/>
    <w:rsid w:val="008D39B0"/>
    <w:rsid w:val="008D3B8A"/>
    <w:rsid w:val="008D462B"/>
    <w:rsid w:val="008D4939"/>
    <w:rsid w:val="008D4DF6"/>
    <w:rsid w:val="008D4F0B"/>
    <w:rsid w:val="008E0465"/>
    <w:rsid w:val="008E0702"/>
    <w:rsid w:val="008E0A9F"/>
    <w:rsid w:val="008E1195"/>
    <w:rsid w:val="008E2DD0"/>
    <w:rsid w:val="008E3AEA"/>
    <w:rsid w:val="008E3D60"/>
    <w:rsid w:val="008E47EB"/>
    <w:rsid w:val="008E601B"/>
    <w:rsid w:val="008E6B68"/>
    <w:rsid w:val="008E7390"/>
    <w:rsid w:val="008E762D"/>
    <w:rsid w:val="008F000D"/>
    <w:rsid w:val="008F1F00"/>
    <w:rsid w:val="008F32A1"/>
    <w:rsid w:val="008F686A"/>
    <w:rsid w:val="008F6E84"/>
    <w:rsid w:val="008F7EBB"/>
    <w:rsid w:val="0090056C"/>
    <w:rsid w:val="0090091B"/>
    <w:rsid w:val="00900939"/>
    <w:rsid w:val="00900DF0"/>
    <w:rsid w:val="0090317E"/>
    <w:rsid w:val="00903621"/>
    <w:rsid w:val="00905898"/>
    <w:rsid w:val="0090605A"/>
    <w:rsid w:val="00907EE2"/>
    <w:rsid w:val="00910513"/>
    <w:rsid w:val="009113AE"/>
    <w:rsid w:val="00911F60"/>
    <w:rsid w:val="00912B6E"/>
    <w:rsid w:val="00914284"/>
    <w:rsid w:val="00914550"/>
    <w:rsid w:val="00914E36"/>
    <w:rsid w:val="00914EE3"/>
    <w:rsid w:val="00915300"/>
    <w:rsid w:val="009173B9"/>
    <w:rsid w:val="00917AE1"/>
    <w:rsid w:val="009202B1"/>
    <w:rsid w:val="0092042A"/>
    <w:rsid w:val="00921243"/>
    <w:rsid w:val="009216CA"/>
    <w:rsid w:val="00922808"/>
    <w:rsid w:val="00922923"/>
    <w:rsid w:val="00922934"/>
    <w:rsid w:val="00923CCF"/>
    <w:rsid w:val="009245CB"/>
    <w:rsid w:val="009259EF"/>
    <w:rsid w:val="00925D0C"/>
    <w:rsid w:val="0092749B"/>
    <w:rsid w:val="00927725"/>
    <w:rsid w:val="00930168"/>
    <w:rsid w:val="00930782"/>
    <w:rsid w:val="00931452"/>
    <w:rsid w:val="0093258E"/>
    <w:rsid w:val="009332EE"/>
    <w:rsid w:val="0093355A"/>
    <w:rsid w:val="009335BA"/>
    <w:rsid w:val="00934660"/>
    <w:rsid w:val="00934E21"/>
    <w:rsid w:val="00935ECF"/>
    <w:rsid w:val="00936244"/>
    <w:rsid w:val="00936445"/>
    <w:rsid w:val="00936B44"/>
    <w:rsid w:val="00936EC8"/>
    <w:rsid w:val="009416FE"/>
    <w:rsid w:val="009417E1"/>
    <w:rsid w:val="00942AE0"/>
    <w:rsid w:val="00945D12"/>
    <w:rsid w:val="00947F9D"/>
    <w:rsid w:val="00950381"/>
    <w:rsid w:val="00953C4E"/>
    <w:rsid w:val="00954C24"/>
    <w:rsid w:val="00956FE4"/>
    <w:rsid w:val="00961175"/>
    <w:rsid w:val="00961227"/>
    <w:rsid w:val="00962287"/>
    <w:rsid w:val="00962690"/>
    <w:rsid w:val="009648D9"/>
    <w:rsid w:val="00965381"/>
    <w:rsid w:val="00971077"/>
    <w:rsid w:val="009718A8"/>
    <w:rsid w:val="00971B25"/>
    <w:rsid w:val="00973FD3"/>
    <w:rsid w:val="00973FE6"/>
    <w:rsid w:val="009740C4"/>
    <w:rsid w:val="00975036"/>
    <w:rsid w:val="009763BC"/>
    <w:rsid w:val="00976F69"/>
    <w:rsid w:val="009775C5"/>
    <w:rsid w:val="00977B3F"/>
    <w:rsid w:val="009808EA"/>
    <w:rsid w:val="00981F79"/>
    <w:rsid w:val="009825C9"/>
    <w:rsid w:val="00983973"/>
    <w:rsid w:val="00984A91"/>
    <w:rsid w:val="00984C15"/>
    <w:rsid w:val="009850EF"/>
    <w:rsid w:val="00985278"/>
    <w:rsid w:val="00986879"/>
    <w:rsid w:val="009868FC"/>
    <w:rsid w:val="00990A70"/>
    <w:rsid w:val="00991558"/>
    <w:rsid w:val="00991893"/>
    <w:rsid w:val="00991A16"/>
    <w:rsid w:val="00992433"/>
    <w:rsid w:val="00992BE2"/>
    <w:rsid w:val="00993D2D"/>
    <w:rsid w:val="009941C2"/>
    <w:rsid w:val="0099562E"/>
    <w:rsid w:val="00996DDC"/>
    <w:rsid w:val="00997FD2"/>
    <w:rsid w:val="009A0A34"/>
    <w:rsid w:val="009A0F4C"/>
    <w:rsid w:val="009A13B8"/>
    <w:rsid w:val="009A2E41"/>
    <w:rsid w:val="009A52C1"/>
    <w:rsid w:val="009A5EA7"/>
    <w:rsid w:val="009B0652"/>
    <w:rsid w:val="009B0E6D"/>
    <w:rsid w:val="009B276A"/>
    <w:rsid w:val="009B3739"/>
    <w:rsid w:val="009B455D"/>
    <w:rsid w:val="009B4E8F"/>
    <w:rsid w:val="009B676F"/>
    <w:rsid w:val="009B72D5"/>
    <w:rsid w:val="009B7769"/>
    <w:rsid w:val="009B7F6D"/>
    <w:rsid w:val="009C0F94"/>
    <w:rsid w:val="009C0FFD"/>
    <w:rsid w:val="009C1C18"/>
    <w:rsid w:val="009C1EC0"/>
    <w:rsid w:val="009C2436"/>
    <w:rsid w:val="009C441C"/>
    <w:rsid w:val="009C5C9F"/>
    <w:rsid w:val="009D0462"/>
    <w:rsid w:val="009D0FE7"/>
    <w:rsid w:val="009D12AD"/>
    <w:rsid w:val="009D242A"/>
    <w:rsid w:val="009D2975"/>
    <w:rsid w:val="009D2D8D"/>
    <w:rsid w:val="009D2FBA"/>
    <w:rsid w:val="009D351E"/>
    <w:rsid w:val="009D3629"/>
    <w:rsid w:val="009D3B9B"/>
    <w:rsid w:val="009D3D9D"/>
    <w:rsid w:val="009D4172"/>
    <w:rsid w:val="009D42C8"/>
    <w:rsid w:val="009D58D1"/>
    <w:rsid w:val="009D66ED"/>
    <w:rsid w:val="009D7565"/>
    <w:rsid w:val="009D7787"/>
    <w:rsid w:val="009D7D9C"/>
    <w:rsid w:val="009E02C9"/>
    <w:rsid w:val="009E0E01"/>
    <w:rsid w:val="009E121C"/>
    <w:rsid w:val="009E1247"/>
    <w:rsid w:val="009E1B98"/>
    <w:rsid w:val="009E2084"/>
    <w:rsid w:val="009E23B7"/>
    <w:rsid w:val="009E23CD"/>
    <w:rsid w:val="009E39DC"/>
    <w:rsid w:val="009E3E51"/>
    <w:rsid w:val="009E3FAC"/>
    <w:rsid w:val="009E4691"/>
    <w:rsid w:val="009E47DC"/>
    <w:rsid w:val="009E4BB4"/>
    <w:rsid w:val="009E5378"/>
    <w:rsid w:val="009E56B4"/>
    <w:rsid w:val="009E6D68"/>
    <w:rsid w:val="009F029A"/>
    <w:rsid w:val="009F0DA4"/>
    <w:rsid w:val="009F28C9"/>
    <w:rsid w:val="009F43C3"/>
    <w:rsid w:val="009F4D28"/>
    <w:rsid w:val="009F542C"/>
    <w:rsid w:val="009F6110"/>
    <w:rsid w:val="009F615E"/>
    <w:rsid w:val="009F625E"/>
    <w:rsid w:val="009F65C7"/>
    <w:rsid w:val="009F6933"/>
    <w:rsid w:val="009F7947"/>
    <w:rsid w:val="009F7D43"/>
    <w:rsid w:val="00A0076A"/>
    <w:rsid w:val="00A012D0"/>
    <w:rsid w:val="00A043FE"/>
    <w:rsid w:val="00A04DAF"/>
    <w:rsid w:val="00A05803"/>
    <w:rsid w:val="00A0584F"/>
    <w:rsid w:val="00A05916"/>
    <w:rsid w:val="00A05D2B"/>
    <w:rsid w:val="00A06E1B"/>
    <w:rsid w:val="00A07064"/>
    <w:rsid w:val="00A0794D"/>
    <w:rsid w:val="00A10B50"/>
    <w:rsid w:val="00A116F7"/>
    <w:rsid w:val="00A11F2D"/>
    <w:rsid w:val="00A16741"/>
    <w:rsid w:val="00A20817"/>
    <w:rsid w:val="00A2114F"/>
    <w:rsid w:val="00A218A7"/>
    <w:rsid w:val="00A21FB5"/>
    <w:rsid w:val="00A2216E"/>
    <w:rsid w:val="00A22568"/>
    <w:rsid w:val="00A22650"/>
    <w:rsid w:val="00A22A96"/>
    <w:rsid w:val="00A22BB3"/>
    <w:rsid w:val="00A2370B"/>
    <w:rsid w:val="00A23E9D"/>
    <w:rsid w:val="00A24782"/>
    <w:rsid w:val="00A25885"/>
    <w:rsid w:val="00A26481"/>
    <w:rsid w:val="00A265F3"/>
    <w:rsid w:val="00A26637"/>
    <w:rsid w:val="00A26CAA"/>
    <w:rsid w:val="00A26CCB"/>
    <w:rsid w:val="00A27769"/>
    <w:rsid w:val="00A27AFB"/>
    <w:rsid w:val="00A27C96"/>
    <w:rsid w:val="00A30806"/>
    <w:rsid w:val="00A31536"/>
    <w:rsid w:val="00A31956"/>
    <w:rsid w:val="00A32892"/>
    <w:rsid w:val="00A3334D"/>
    <w:rsid w:val="00A33C0B"/>
    <w:rsid w:val="00A33DC9"/>
    <w:rsid w:val="00A33F77"/>
    <w:rsid w:val="00A34A14"/>
    <w:rsid w:val="00A3528D"/>
    <w:rsid w:val="00A35831"/>
    <w:rsid w:val="00A36E14"/>
    <w:rsid w:val="00A3743F"/>
    <w:rsid w:val="00A412EF"/>
    <w:rsid w:val="00A42EF2"/>
    <w:rsid w:val="00A4400D"/>
    <w:rsid w:val="00A442C6"/>
    <w:rsid w:val="00A44D84"/>
    <w:rsid w:val="00A45BD2"/>
    <w:rsid w:val="00A46F60"/>
    <w:rsid w:val="00A4713F"/>
    <w:rsid w:val="00A4716C"/>
    <w:rsid w:val="00A479EA"/>
    <w:rsid w:val="00A50436"/>
    <w:rsid w:val="00A50595"/>
    <w:rsid w:val="00A51FB7"/>
    <w:rsid w:val="00A5275D"/>
    <w:rsid w:val="00A52A12"/>
    <w:rsid w:val="00A52ED5"/>
    <w:rsid w:val="00A530ED"/>
    <w:rsid w:val="00A5372E"/>
    <w:rsid w:val="00A54194"/>
    <w:rsid w:val="00A54E6E"/>
    <w:rsid w:val="00A5515B"/>
    <w:rsid w:val="00A5745D"/>
    <w:rsid w:val="00A578D4"/>
    <w:rsid w:val="00A6007D"/>
    <w:rsid w:val="00A61015"/>
    <w:rsid w:val="00A61750"/>
    <w:rsid w:val="00A61D22"/>
    <w:rsid w:val="00A61D6F"/>
    <w:rsid w:val="00A61D7A"/>
    <w:rsid w:val="00A62D7D"/>
    <w:rsid w:val="00A63702"/>
    <w:rsid w:val="00A64735"/>
    <w:rsid w:val="00A64A5F"/>
    <w:rsid w:val="00A653BF"/>
    <w:rsid w:val="00A654E5"/>
    <w:rsid w:val="00A659E2"/>
    <w:rsid w:val="00A65B40"/>
    <w:rsid w:val="00A71882"/>
    <w:rsid w:val="00A72F5E"/>
    <w:rsid w:val="00A7322E"/>
    <w:rsid w:val="00A73FFB"/>
    <w:rsid w:val="00A74E0A"/>
    <w:rsid w:val="00A766F9"/>
    <w:rsid w:val="00A81E2E"/>
    <w:rsid w:val="00A81F29"/>
    <w:rsid w:val="00A82406"/>
    <w:rsid w:val="00A8265A"/>
    <w:rsid w:val="00A82AA8"/>
    <w:rsid w:val="00A83F16"/>
    <w:rsid w:val="00A84303"/>
    <w:rsid w:val="00A84D22"/>
    <w:rsid w:val="00A8510A"/>
    <w:rsid w:val="00A860D4"/>
    <w:rsid w:val="00A8651D"/>
    <w:rsid w:val="00A86836"/>
    <w:rsid w:val="00A87AFB"/>
    <w:rsid w:val="00A90A89"/>
    <w:rsid w:val="00A9150E"/>
    <w:rsid w:val="00A917C3"/>
    <w:rsid w:val="00A91BFE"/>
    <w:rsid w:val="00A92240"/>
    <w:rsid w:val="00A931C6"/>
    <w:rsid w:val="00A931DE"/>
    <w:rsid w:val="00A934C0"/>
    <w:rsid w:val="00A93D89"/>
    <w:rsid w:val="00A95A99"/>
    <w:rsid w:val="00A95EB3"/>
    <w:rsid w:val="00A964C1"/>
    <w:rsid w:val="00A97306"/>
    <w:rsid w:val="00AA1034"/>
    <w:rsid w:val="00AA3782"/>
    <w:rsid w:val="00AA4A4A"/>
    <w:rsid w:val="00AA4E3C"/>
    <w:rsid w:val="00AA548E"/>
    <w:rsid w:val="00AA5C5A"/>
    <w:rsid w:val="00AA5DF7"/>
    <w:rsid w:val="00AA6178"/>
    <w:rsid w:val="00AB2251"/>
    <w:rsid w:val="00AB2C4F"/>
    <w:rsid w:val="00AB2FE0"/>
    <w:rsid w:val="00AB3ED9"/>
    <w:rsid w:val="00AB4E45"/>
    <w:rsid w:val="00AB5272"/>
    <w:rsid w:val="00AB5C6C"/>
    <w:rsid w:val="00AB5F73"/>
    <w:rsid w:val="00AB67EF"/>
    <w:rsid w:val="00AB6968"/>
    <w:rsid w:val="00AC014D"/>
    <w:rsid w:val="00AC409E"/>
    <w:rsid w:val="00AC415E"/>
    <w:rsid w:val="00AC43E5"/>
    <w:rsid w:val="00AC48DF"/>
    <w:rsid w:val="00AC4FFA"/>
    <w:rsid w:val="00AC7204"/>
    <w:rsid w:val="00AC7EA1"/>
    <w:rsid w:val="00AD07F3"/>
    <w:rsid w:val="00AD0B76"/>
    <w:rsid w:val="00AD12A0"/>
    <w:rsid w:val="00AD1543"/>
    <w:rsid w:val="00AD1F22"/>
    <w:rsid w:val="00AD20AF"/>
    <w:rsid w:val="00AD3C01"/>
    <w:rsid w:val="00AD445A"/>
    <w:rsid w:val="00AD48FA"/>
    <w:rsid w:val="00AD5C92"/>
    <w:rsid w:val="00AD5E93"/>
    <w:rsid w:val="00AD6ADC"/>
    <w:rsid w:val="00AD7BDA"/>
    <w:rsid w:val="00AD7D0B"/>
    <w:rsid w:val="00AE0772"/>
    <w:rsid w:val="00AE1258"/>
    <w:rsid w:val="00AE22A4"/>
    <w:rsid w:val="00AE32D0"/>
    <w:rsid w:val="00AE5BCC"/>
    <w:rsid w:val="00AE665F"/>
    <w:rsid w:val="00AE67D7"/>
    <w:rsid w:val="00AF03C9"/>
    <w:rsid w:val="00AF0428"/>
    <w:rsid w:val="00AF29C4"/>
    <w:rsid w:val="00AF33AD"/>
    <w:rsid w:val="00AF33E5"/>
    <w:rsid w:val="00AF3BFA"/>
    <w:rsid w:val="00AF3E3E"/>
    <w:rsid w:val="00AF490E"/>
    <w:rsid w:val="00AF5107"/>
    <w:rsid w:val="00AF57F6"/>
    <w:rsid w:val="00AF5A90"/>
    <w:rsid w:val="00AF629B"/>
    <w:rsid w:val="00B00BC3"/>
    <w:rsid w:val="00B01567"/>
    <w:rsid w:val="00B03205"/>
    <w:rsid w:val="00B0378F"/>
    <w:rsid w:val="00B046E8"/>
    <w:rsid w:val="00B04D8B"/>
    <w:rsid w:val="00B04EAE"/>
    <w:rsid w:val="00B068F4"/>
    <w:rsid w:val="00B075DE"/>
    <w:rsid w:val="00B07E37"/>
    <w:rsid w:val="00B11D1A"/>
    <w:rsid w:val="00B11E5B"/>
    <w:rsid w:val="00B1290A"/>
    <w:rsid w:val="00B12E10"/>
    <w:rsid w:val="00B146AF"/>
    <w:rsid w:val="00B1691C"/>
    <w:rsid w:val="00B16AEC"/>
    <w:rsid w:val="00B17041"/>
    <w:rsid w:val="00B210A2"/>
    <w:rsid w:val="00B216E3"/>
    <w:rsid w:val="00B217E8"/>
    <w:rsid w:val="00B21DB8"/>
    <w:rsid w:val="00B23540"/>
    <w:rsid w:val="00B24B12"/>
    <w:rsid w:val="00B258FE"/>
    <w:rsid w:val="00B26177"/>
    <w:rsid w:val="00B268F5"/>
    <w:rsid w:val="00B26BB7"/>
    <w:rsid w:val="00B278CB"/>
    <w:rsid w:val="00B27CB0"/>
    <w:rsid w:val="00B30888"/>
    <w:rsid w:val="00B30D61"/>
    <w:rsid w:val="00B3107C"/>
    <w:rsid w:val="00B32D74"/>
    <w:rsid w:val="00B33CAF"/>
    <w:rsid w:val="00B35E0E"/>
    <w:rsid w:val="00B365C8"/>
    <w:rsid w:val="00B36C27"/>
    <w:rsid w:val="00B37A15"/>
    <w:rsid w:val="00B40231"/>
    <w:rsid w:val="00B41911"/>
    <w:rsid w:val="00B42596"/>
    <w:rsid w:val="00B46787"/>
    <w:rsid w:val="00B501B5"/>
    <w:rsid w:val="00B5066D"/>
    <w:rsid w:val="00B50753"/>
    <w:rsid w:val="00B508E9"/>
    <w:rsid w:val="00B50A32"/>
    <w:rsid w:val="00B51417"/>
    <w:rsid w:val="00B52783"/>
    <w:rsid w:val="00B52B1B"/>
    <w:rsid w:val="00B52E2A"/>
    <w:rsid w:val="00B531F1"/>
    <w:rsid w:val="00B53CD2"/>
    <w:rsid w:val="00B54027"/>
    <w:rsid w:val="00B55F29"/>
    <w:rsid w:val="00B562F0"/>
    <w:rsid w:val="00B569EB"/>
    <w:rsid w:val="00B56E5D"/>
    <w:rsid w:val="00B60F8C"/>
    <w:rsid w:val="00B6365C"/>
    <w:rsid w:val="00B67C76"/>
    <w:rsid w:val="00B70417"/>
    <w:rsid w:val="00B70517"/>
    <w:rsid w:val="00B715C6"/>
    <w:rsid w:val="00B75272"/>
    <w:rsid w:val="00B756FD"/>
    <w:rsid w:val="00B75BB3"/>
    <w:rsid w:val="00B76878"/>
    <w:rsid w:val="00B76BFB"/>
    <w:rsid w:val="00B773AA"/>
    <w:rsid w:val="00B777CF"/>
    <w:rsid w:val="00B77CAA"/>
    <w:rsid w:val="00B77F9F"/>
    <w:rsid w:val="00B802C9"/>
    <w:rsid w:val="00B8045B"/>
    <w:rsid w:val="00B8210E"/>
    <w:rsid w:val="00B831D5"/>
    <w:rsid w:val="00B8325D"/>
    <w:rsid w:val="00B84B13"/>
    <w:rsid w:val="00B8546D"/>
    <w:rsid w:val="00B85E95"/>
    <w:rsid w:val="00B85EED"/>
    <w:rsid w:val="00B86426"/>
    <w:rsid w:val="00B875C0"/>
    <w:rsid w:val="00B87CDC"/>
    <w:rsid w:val="00B9185F"/>
    <w:rsid w:val="00B91880"/>
    <w:rsid w:val="00B922CA"/>
    <w:rsid w:val="00B9280A"/>
    <w:rsid w:val="00B950E0"/>
    <w:rsid w:val="00B95871"/>
    <w:rsid w:val="00B95925"/>
    <w:rsid w:val="00B96020"/>
    <w:rsid w:val="00B96A3D"/>
    <w:rsid w:val="00B96FC5"/>
    <w:rsid w:val="00B970B1"/>
    <w:rsid w:val="00BA0F05"/>
    <w:rsid w:val="00BA24D2"/>
    <w:rsid w:val="00BA293F"/>
    <w:rsid w:val="00BA29F9"/>
    <w:rsid w:val="00BA2AE9"/>
    <w:rsid w:val="00BA3102"/>
    <w:rsid w:val="00BA3B2B"/>
    <w:rsid w:val="00BA4EA6"/>
    <w:rsid w:val="00BA636C"/>
    <w:rsid w:val="00BA657A"/>
    <w:rsid w:val="00BA698B"/>
    <w:rsid w:val="00BB0534"/>
    <w:rsid w:val="00BB0DB8"/>
    <w:rsid w:val="00BB0F8F"/>
    <w:rsid w:val="00BB13D7"/>
    <w:rsid w:val="00BB1979"/>
    <w:rsid w:val="00BB1F73"/>
    <w:rsid w:val="00BB2735"/>
    <w:rsid w:val="00BB2C8C"/>
    <w:rsid w:val="00BB348E"/>
    <w:rsid w:val="00BB354F"/>
    <w:rsid w:val="00BB36A8"/>
    <w:rsid w:val="00BB4777"/>
    <w:rsid w:val="00BB4EEB"/>
    <w:rsid w:val="00BB5B0A"/>
    <w:rsid w:val="00BC06C3"/>
    <w:rsid w:val="00BC21BB"/>
    <w:rsid w:val="00BC4B1E"/>
    <w:rsid w:val="00BC55DE"/>
    <w:rsid w:val="00BC5C7E"/>
    <w:rsid w:val="00BC64EB"/>
    <w:rsid w:val="00BD0BDE"/>
    <w:rsid w:val="00BD1988"/>
    <w:rsid w:val="00BD4AA6"/>
    <w:rsid w:val="00BD4FD8"/>
    <w:rsid w:val="00BD6365"/>
    <w:rsid w:val="00BE146F"/>
    <w:rsid w:val="00BE17D6"/>
    <w:rsid w:val="00BE1981"/>
    <w:rsid w:val="00BE25C9"/>
    <w:rsid w:val="00BE37E1"/>
    <w:rsid w:val="00BE5142"/>
    <w:rsid w:val="00BE5E89"/>
    <w:rsid w:val="00BE6BBF"/>
    <w:rsid w:val="00BE78A4"/>
    <w:rsid w:val="00BF0643"/>
    <w:rsid w:val="00BF0E4E"/>
    <w:rsid w:val="00BF1182"/>
    <w:rsid w:val="00BF2383"/>
    <w:rsid w:val="00BF4C43"/>
    <w:rsid w:val="00BF778F"/>
    <w:rsid w:val="00BF7D4A"/>
    <w:rsid w:val="00C017BF"/>
    <w:rsid w:val="00C02983"/>
    <w:rsid w:val="00C02A11"/>
    <w:rsid w:val="00C03981"/>
    <w:rsid w:val="00C03E9D"/>
    <w:rsid w:val="00C04218"/>
    <w:rsid w:val="00C055F3"/>
    <w:rsid w:val="00C057EB"/>
    <w:rsid w:val="00C0680D"/>
    <w:rsid w:val="00C07042"/>
    <w:rsid w:val="00C0704F"/>
    <w:rsid w:val="00C07844"/>
    <w:rsid w:val="00C104D7"/>
    <w:rsid w:val="00C10A72"/>
    <w:rsid w:val="00C10C95"/>
    <w:rsid w:val="00C11B45"/>
    <w:rsid w:val="00C11E3E"/>
    <w:rsid w:val="00C12948"/>
    <w:rsid w:val="00C13193"/>
    <w:rsid w:val="00C136E9"/>
    <w:rsid w:val="00C14AB0"/>
    <w:rsid w:val="00C15225"/>
    <w:rsid w:val="00C15CEE"/>
    <w:rsid w:val="00C15E9D"/>
    <w:rsid w:val="00C167D1"/>
    <w:rsid w:val="00C1715A"/>
    <w:rsid w:val="00C17832"/>
    <w:rsid w:val="00C17D3D"/>
    <w:rsid w:val="00C212AB"/>
    <w:rsid w:val="00C214F0"/>
    <w:rsid w:val="00C246E7"/>
    <w:rsid w:val="00C26422"/>
    <w:rsid w:val="00C26C7C"/>
    <w:rsid w:val="00C27C58"/>
    <w:rsid w:val="00C3269F"/>
    <w:rsid w:val="00C3288D"/>
    <w:rsid w:val="00C342DB"/>
    <w:rsid w:val="00C34DE5"/>
    <w:rsid w:val="00C40EF8"/>
    <w:rsid w:val="00C42785"/>
    <w:rsid w:val="00C4405E"/>
    <w:rsid w:val="00C45243"/>
    <w:rsid w:val="00C45553"/>
    <w:rsid w:val="00C467B1"/>
    <w:rsid w:val="00C4681F"/>
    <w:rsid w:val="00C514F0"/>
    <w:rsid w:val="00C52184"/>
    <w:rsid w:val="00C5255F"/>
    <w:rsid w:val="00C53186"/>
    <w:rsid w:val="00C53234"/>
    <w:rsid w:val="00C53989"/>
    <w:rsid w:val="00C53E83"/>
    <w:rsid w:val="00C54F52"/>
    <w:rsid w:val="00C553B7"/>
    <w:rsid w:val="00C5583B"/>
    <w:rsid w:val="00C56312"/>
    <w:rsid w:val="00C56464"/>
    <w:rsid w:val="00C5798E"/>
    <w:rsid w:val="00C57D4A"/>
    <w:rsid w:val="00C60A09"/>
    <w:rsid w:val="00C60D78"/>
    <w:rsid w:val="00C621DC"/>
    <w:rsid w:val="00C6364C"/>
    <w:rsid w:val="00C6412F"/>
    <w:rsid w:val="00C65356"/>
    <w:rsid w:val="00C65A41"/>
    <w:rsid w:val="00C67C95"/>
    <w:rsid w:val="00C67EE6"/>
    <w:rsid w:val="00C70497"/>
    <w:rsid w:val="00C70A6A"/>
    <w:rsid w:val="00C70D5A"/>
    <w:rsid w:val="00C71284"/>
    <w:rsid w:val="00C72121"/>
    <w:rsid w:val="00C72929"/>
    <w:rsid w:val="00C72DC6"/>
    <w:rsid w:val="00C7307F"/>
    <w:rsid w:val="00C734CD"/>
    <w:rsid w:val="00C7375E"/>
    <w:rsid w:val="00C7463A"/>
    <w:rsid w:val="00C74CA2"/>
    <w:rsid w:val="00C756E0"/>
    <w:rsid w:val="00C75D5C"/>
    <w:rsid w:val="00C7667D"/>
    <w:rsid w:val="00C77E8A"/>
    <w:rsid w:val="00C8064E"/>
    <w:rsid w:val="00C8135C"/>
    <w:rsid w:val="00C81F24"/>
    <w:rsid w:val="00C82D87"/>
    <w:rsid w:val="00C85614"/>
    <w:rsid w:val="00C869F3"/>
    <w:rsid w:val="00C87B7D"/>
    <w:rsid w:val="00C9009D"/>
    <w:rsid w:val="00C91119"/>
    <w:rsid w:val="00C91249"/>
    <w:rsid w:val="00C92D22"/>
    <w:rsid w:val="00C932A2"/>
    <w:rsid w:val="00C93B18"/>
    <w:rsid w:val="00C9495E"/>
    <w:rsid w:val="00C94E7E"/>
    <w:rsid w:val="00C97C9B"/>
    <w:rsid w:val="00CA0008"/>
    <w:rsid w:val="00CA08AE"/>
    <w:rsid w:val="00CA0E3A"/>
    <w:rsid w:val="00CA12F4"/>
    <w:rsid w:val="00CA1C47"/>
    <w:rsid w:val="00CA3333"/>
    <w:rsid w:val="00CA5269"/>
    <w:rsid w:val="00CA6A22"/>
    <w:rsid w:val="00CA6E12"/>
    <w:rsid w:val="00CA6EFE"/>
    <w:rsid w:val="00CA758C"/>
    <w:rsid w:val="00CA7A2C"/>
    <w:rsid w:val="00CA7EAC"/>
    <w:rsid w:val="00CB004D"/>
    <w:rsid w:val="00CB08D8"/>
    <w:rsid w:val="00CB0B3E"/>
    <w:rsid w:val="00CB0B66"/>
    <w:rsid w:val="00CB1109"/>
    <w:rsid w:val="00CB2009"/>
    <w:rsid w:val="00CB253A"/>
    <w:rsid w:val="00CB34CC"/>
    <w:rsid w:val="00CB3BA5"/>
    <w:rsid w:val="00CB4045"/>
    <w:rsid w:val="00CB42F2"/>
    <w:rsid w:val="00CB4618"/>
    <w:rsid w:val="00CB545A"/>
    <w:rsid w:val="00CB59BA"/>
    <w:rsid w:val="00CC04CB"/>
    <w:rsid w:val="00CC14C4"/>
    <w:rsid w:val="00CC3492"/>
    <w:rsid w:val="00CC38AC"/>
    <w:rsid w:val="00CC4EAB"/>
    <w:rsid w:val="00CC5527"/>
    <w:rsid w:val="00CC66A0"/>
    <w:rsid w:val="00CD0FD3"/>
    <w:rsid w:val="00CD13DB"/>
    <w:rsid w:val="00CD1C68"/>
    <w:rsid w:val="00CD2663"/>
    <w:rsid w:val="00CD32A8"/>
    <w:rsid w:val="00CD682B"/>
    <w:rsid w:val="00CD71ED"/>
    <w:rsid w:val="00CD7494"/>
    <w:rsid w:val="00CD754D"/>
    <w:rsid w:val="00CD7F80"/>
    <w:rsid w:val="00CE01AD"/>
    <w:rsid w:val="00CE02AD"/>
    <w:rsid w:val="00CE02F6"/>
    <w:rsid w:val="00CE053C"/>
    <w:rsid w:val="00CE080E"/>
    <w:rsid w:val="00CE0F26"/>
    <w:rsid w:val="00CE10E3"/>
    <w:rsid w:val="00CE1242"/>
    <w:rsid w:val="00CE1399"/>
    <w:rsid w:val="00CE186F"/>
    <w:rsid w:val="00CE21D3"/>
    <w:rsid w:val="00CE23AA"/>
    <w:rsid w:val="00CE295E"/>
    <w:rsid w:val="00CE2B42"/>
    <w:rsid w:val="00CE319B"/>
    <w:rsid w:val="00CE40E3"/>
    <w:rsid w:val="00CE4A86"/>
    <w:rsid w:val="00CE4CAE"/>
    <w:rsid w:val="00CE55DA"/>
    <w:rsid w:val="00CE58D6"/>
    <w:rsid w:val="00CE59C4"/>
    <w:rsid w:val="00CE69C0"/>
    <w:rsid w:val="00CE7D0F"/>
    <w:rsid w:val="00CF1695"/>
    <w:rsid w:val="00CF38F4"/>
    <w:rsid w:val="00CF44B5"/>
    <w:rsid w:val="00CF5879"/>
    <w:rsid w:val="00CF6011"/>
    <w:rsid w:val="00CF6517"/>
    <w:rsid w:val="00CF7385"/>
    <w:rsid w:val="00D00375"/>
    <w:rsid w:val="00D01033"/>
    <w:rsid w:val="00D01E0F"/>
    <w:rsid w:val="00D022DC"/>
    <w:rsid w:val="00D0253C"/>
    <w:rsid w:val="00D02A89"/>
    <w:rsid w:val="00D046C9"/>
    <w:rsid w:val="00D04E78"/>
    <w:rsid w:val="00D05183"/>
    <w:rsid w:val="00D05704"/>
    <w:rsid w:val="00D057E7"/>
    <w:rsid w:val="00D06698"/>
    <w:rsid w:val="00D06BC9"/>
    <w:rsid w:val="00D100CF"/>
    <w:rsid w:val="00D10142"/>
    <w:rsid w:val="00D11933"/>
    <w:rsid w:val="00D11F99"/>
    <w:rsid w:val="00D12493"/>
    <w:rsid w:val="00D12660"/>
    <w:rsid w:val="00D12C7A"/>
    <w:rsid w:val="00D14EF9"/>
    <w:rsid w:val="00D15416"/>
    <w:rsid w:val="00D17164"/>
    <w:rsid w:val="00D2066E"/>
    <w:rsid w:val="00D20E5A"/>
    <w:rsid w:val="00D20F4F"/>
    <w:rsid w:val="00D214F7"/>
    <w:rsid w:val="00D223BC"/>
    <w:rsid w:val="00D2269B"/>
    <w:rsid w:val="00D22BC9"/>
    <w:rsid w:val="00D22C5B"/>
    <w:rsid w:val="00D23285"/>
    <w:rsid w:val="00D236D9"/>
    <w:rsid w:val="00D23A97"/>
    <w:rsid w:val="00D23D51"/>
    <w:rsid w:val="00D23EE9"/>
    <w:rsid w:val="00D250CE"/>
    <w:rsid w:val="00D276A4"/>
    <w:rsid w:val="00D30181"/>
    <w:rsid w:val="00D30B29"/>
    <w:rsid w:val="00D3192D"/>
    <w:rsid w:val="00D3464C"/>
    <w:rsid w:val="00D34D98"/>
    <w:rsid w:val="00D34E3D"/>
    <w:rsid w:val="00D3501F"/>
    <w:rsid w:val="00D36224"/>
    <w:rsid w:val="00D3657A"/>
    <w:rsid w:val="00D403DD"/>
    <w:rsid w:val="00D40AC4"/>
    <w:rsid w:val="00D41625"/>
    <w:rsid w:val="00D416AA"/>
    <w:rsid w:val="00D416F5"/>
    <w:rsid w:val="00D436A0"/>
    <w:rsid w:val="00D4374A"/>
    <w:rsid w:val="00D44111"/>
    <w:rsid w:val="00D444A1"/>
    <w:rsid w:val="00D4515C"/>
    <w:rsid w:val="00D4655A"/>
    <w:rsid w:val="00D46A93"/>
    <w:rsid w:val="00D5076B"/>
    <w:rsid w:val="00D50EE4"/>
    <w:rsid w:val="00D51945"/>
    <w:rsid w:val="00D522BB"/>
    <w:rsid w:val="00D53045"/>
    <w:rsid w:val="00D5474F"/>
    <w:rsid w:val="00D55056"/>
    <w:rsid w:val="00D55C15"/>
    <w:rsid w:val="00D56AA2"/>
    <w:rsid w:val="00D5724D"/>
    <w:rsid w:val="00D60592"/>
    <w:rsid w:val="00D6062D"/>
    <w:rsid w:val="00D610FC"/>
    <w:rsid w:val="00D61635"/>
    <w:rsid w:val="00D626A9"/>
    <w:rsid w:val="00D6273D"/>
    <w:rsid w:val="00D628C5"/>
    <w:rsid w:val="00D63DB5"/>
    <w:rsid w:val="00D64055"/>
    <w:rsid w:val="00D652FD"/>
    <w:rsid w:val="00D65A27"/>
    <w:rsid w:val="00D65FE0"/>
    <w:rsid w:val="00D66D18"/>
    <w:rsid w:val="00D66E1B"/>
    <w:rsid w:val="00D67CF7"/>
    <w:rsid w:val="00D7066E"/>
    <w:rsid w:val="00D7078F"/>
    <w:rsid w:val="00D72BC6"/>
    <w:rsid w:val="00D74447"/>
    <w:rsid w:val="00D75328"/>
    <w:rsid w:val="00D75DD0"/>
    <w:rsid w:val="00D76EF3"/>
    <w:rsid w:val="00D77C64"/>
    <w:rsid w:val="00D77FB0"/>
    <w:rsid w:val="00D80C5C"/>
    <w:rsid w:val="00D80DD7"/>
    <w:rsid w:val="00D82050"/>
    <w:rsid w:val="00D835AD"/>
    <w:rsid w:val="00D838FD"/>
    <w:rsid w:val="00D83927"/>
    <w:rsid w:val="00D84A12"/>
    <w:rsid w:val="00D84E23"/>
    <w:rsid w:val="00D8588C"/>
    <w:rsid w:val="00D85F51"/>
    <w:rsid w:val="00D86245"/>
    <w:rsid w:val="00D87378"/>
    <w:rsid w:val="00D87CCB"/>
    <w:rsid w:val="00D9043F"/>
    <w:rsid w:val="00D90B8E"/>
    <w:rsid w:val="00D91604"/>
    <w:rsid w:val="00D91C87"/>
    <w:rsid w:val="00D92E74"/>
    <w:rsid w:val="00D93245"/>
    <w:rsid w:val="00D94CBE"/>
    <w:rsid w:val="00D9594F"/>
    <w:rsid w:val="00D95B06"/>
    <w:rsid w:val="00D97AB4"/>
    <w:rsid w:val="00DA0D56"/>
    <w:rsid w:val="00DA347E"/>
    <w:rsid w:val="00DA3E5A"/>
    <w:rsid w:val="00DA3FEA"/>
    <w:rsid w:val="00DA5B39"/>
    <w:rsid w:val="00DA6B8D"/>
    <w:rsid w:val="00DA7199"/>
    <w:rsid w:val="00DB07BF"/>
    <w:rsid w:val="00DB1FCD"/>
    <w:rsid w:val="00DB201B"/>
    <w:rsid w:val="00DB2EF5"/>
    <w:rsid w:val="00DB4A88"/>
    <w:rsid w:val="00DB6C7E"/>
    <w:rsid w:val="00DC0B04"/>
    <w:rsid w:val="00DC0DBE"/>
    <w:rsid w:val="00DC262C"/>
    <w:rsid w:val="00DC2769"/>
    <w:rsid w:val="00DC2DC4"/>
    <w:rsid w:val="00DC3D25"/>
    <w:rsid w:val="00DC4B4D"/>
    <w:rsid w:val="00DC4FD4"/>
    <w:rsid w:val="00DC5F21"/>
    <w:rsid w:val="00DC6174"/>
    <w:rsid w:val="00DC6954"/>
    <w:rsid w:val="00DC6E87"/>
    <w:rsid w:val="00DC72ED"/>
    <w:rsid w:val="00DC7506"/>
    <w:rsid w:val="00DC7B98"/>
    <w:rsid w:val="00DD035E"/>
    <w:rsid w:val="00DD0D05"/>
    <w:rsid w:val="00DD1C92"/>
    <w:rsid w:val="00DD2299"/>
    <w:rsid w:val="00DD2879"/>
    <w:rsid w:val="00DD3120"/>
    <w:rsid w:val="00DD461A"/>
    <w:rsid w:val="00DD5541"/>
    <w:rsid w:val="00DD5802"/>
    <w:rsid w:val="00DD58FD"/>
    <w:rsid w:val="00DD6224"/>
    <w:rsid w:val="00DD6697"/>
    <w:rsid w:val="00DD75E5"/>
    <w:rsid w:val="00DD7963"/>
    <w:rsid w:val="00DE04DD"/>
    <w:rsid w:val="00DE126E"/>
    <w:rsid w:val="00DE1E03"/>
    <w:rsid w:val="00DE252A"/>
    <w:rsid w:val="00DE2B31"/>
    <w:rsid w:val="00DE2E32"/>
    <w:rsid w:val="00DE3127"/>
    <w:rsid w:val="00DE3BD7"/>
    <w:rsid w:val="00DE49C0"/>
    <w:rsid w:val="00DE5402"/>
    <w:rsid w:val="00DE6008"/>
    <w:rsid w:val="00DE7564"/>
    <w:rsid w:val="00DE7AB3"/>
    <w:rsid w:val="00DE7F24"/>
    <w:rsid w:val="00DF0036"/>
    <w:rsid w:val="00DF013F"/>
    <w:rsid w:val="00DF0724"/>
    <w:rsid w:val="00DF0A5C"/>
    <w:rsid w:val="00DF1C9D"/>
    <w:rsid w:val="00DF27B8"/>
    <w:rsid w:val="00DF3367"/>
    <w:rsid w:val="00DF4709"/>
    <w:rsid w:val="00DF5DEB"/>
    <w:rsid w:val="00DF629C"/>
    <w:rsid w:val="00DF6954"/>
    <w:rsid w:val="00DF713E"/>
    <w:rsid w:val="00DF7501"/>
    <w:rsid w:val="00DF788A"/>
    <w:rsid w:val="00E0081B"/>
    <w:rsid w:val="00E01BE5"/>
    <w:rsid w:val="00E01FDB"/>
    <w:rsid w:val="00E021DF"/>
    <w:rsid w:val="00E0271D"/>
    <w:rsid w:val="00E03674"/>
    <w:rsid w:val="00E04231"/>
    <w:rsid w:val="00E0486D"/>
    <w:rsid w:val="00E04B15"/>
    <w:rsid w:val="00E05419"/>
    <w:rsid w:val="00E05C7D"/>
    <w:rsid w:val="00E05EB1"/>
    <w:rsid w:val="00E064FC"/>
    <w:rsid w:val="00E10031"/>
    <w:rsid w:val="00E12301"/>
    <w:rsid w:val="00E12B86"/>
    <w:rsid w:val="00E13375"/>
    <w:rsid w:val="00E13CEA"/>
    <w:rsid w:val="00E14272"/>
    <w:rsid w:val="00E16CC8"/>
    <w:rsid w:val="00E17243"/>
    <w:rsid w:val="00E20E9B"/>
    <w:rsid w:val="00E21838"/>
    <w:rsid w:val="00E21C8C"/>
    <w:rsid w:val="00E22360"/>
    <w:rsid w:val="00E22707"/>
    <w:rsid w:val="00E23BB7"/>
    <w:rsid w:val="00E25274"/>
    <w:rsid w:val="00E2573D"/>
    <w:rsid w:val="00E266C1"/>
    <w:rsid w:val="00E26E0C"/>
    <w:rsid w:val="00E302B8"/>
    <w:rsid w:val="00E338C6"/>
    <w:rsid w:val="00E33FA7"/>
    <w:rsid w:val="00E34E03"/>
    <w:rsid w:val="00E36AE9"/>
    <w:rsid w:val="00E375EE"/>
    <w:rsid w:val="00E40018"/>
    <w:rsid w:val="00E40854"/>
    <w:rsid w:val="00E40F79"/>
    <w:rsid w:val="00E40F9B"/>
    <w:rsid w:val="00E4123D"/>
    <w:rsid w:val="00E412C8"/>
    <w:rsid w:val="00E41345"/>
    <w:rsid w:val="00E41DAE"/>
    <w:rsid w:val="00E41E52"/>
    <w:rsid w:val="00E41F14"/>
    <w:rsid w:val="00E42464"/>
    <w:rsid w:val="00E42CB1"/>
    <w:rsid w:val="00E4335C"/>
    <w:rsid w:val="00E4428D"/>
    <w:rsid w:val="00E45397"/>
    <w:rsid w:val="00E46A40"/>
    <w:rsid w:val="00E46C3A"/>
    <w:rsid w:val="00E47ACF"/>
    <w:rsid w:val="00E47FDD"/>
    <w:rsid w:val="00E5134F"/>
    <w:rsid w:val="00E522D2"/>
    <w:rsid w:val="00E538F0"/>
    <w:rsid w:val="00E53E02"/>
    <w:rsid w:val="00E5492C"/>
    <w:rsid w:val="00E549E2"/>
    <w:rsid w:val="00E54B68"/>
    <w:rsid w:val="00E55021"/>
    <w:rsid w:val="00E5535D"/>
    <w:rsid w:val="00E5536B"/>
    <w:rsid w:val="00E55595"/>
    <w:rsid w:val="00E57269"/>
    <w:rsid w:val="00E5737B"/>
    <w:rsid w:val="00E60082"/>
    <w:rsid w:val="00E6065B"/>
    <w:rsid w:val="00E606C0"/>
    <w:rsid w:val="00E6189C"/>
    <w:rsid w:val="00E626BD"/>
    <w:rsid w:val="00E627A0"/>
    <w:rsid w:val="00E62C4D"/>
    <w:rsid w:val="00E64B69"/>
    <w:rsid w:val="00E66A5E"/>
    <w:rsid w:val="00E7016A"/>
    <w:rsid w:val="00E743CA"/>
    <w:rsid w:val="00E7534B"/>
    <w:rsid w:val="00E75519"/>
    <w:rsid w:val="00E7587D"/>
    <w:rsid w:val="00E75E60"/>
    <w:rsid w:val="00E766EF"/>
    <w:rsid w:val="00E77401"/>
    <w:rsid w:val="00E8027C"/>
    <w:rsid w:val="00E80FAC"/>
    <w:rsid w:val="00E8115E"/>
    <w:rsid w:val="00E83822"/>
    <w:rsid w:val="00E8400B"/>
    <w:rsid w:val="00E84422"/>
    <w:rsid w:val="00E8461C"/>
    <w:rsid w:val="00E84665"/>
    <w:rsid w:val="00E84C47"/>
    <w:rsid w:val="00E84CC7"/>
    <w:rsid w:val="00E8564D"/>
    <w:rsid w:val="00E85DC4"/>
    <w:rsid w:val="00E86265"/>
    <w:rsid w:val="00E86E77"/>
    <w:rsid w:val="00E907C3"/>
    <w:rsid w:val="00E9272A"/>
    <w:rsid w:val="00E92E7C"/>
    <w:rsid w:val="00E939E1"/>
    <w:rsid w:val="00E94C76"/>
    <w:rsid w:val="00E94FED"/>
    <w:rsid w:val="00E9524B"/>
    <w:rsid w:val="00E952A1"/>
    <w:rsid w:val="00E95F0D"/>
    <w:rsid w:val="00E963B3"/>
    <w:rsid w:val="00E966E3"/>
    <w:rsid w:val="00E968B2"/>
    <w:rsid w:val="00E96FC9"/>
    <w:rsid w:val="00E97D15"/>
    <w:rsid w:val="00EA0062"/>
    <w:rsid w:val="00EA0EE1"/>
    <w:rsid w:val="00EA1084"/>
    <w:rsid w:val="00EA10B5"/>
    <w:rsid w:val="00EA12AE"/>
    <w:rsid w:val="00EA18CF"/>
    <w:rsid w:val="00EA1B47"/>
    <w:rsid w:val="00EA1C91"/>
    <w:rsid w:val="00EA48C0"/>
    <w:rsid w:val="00EA4B71"/>
    <w:rsid w:val="00EA4EBA"/>
    <w:rsid w:val="00EA553E"/>
    <w:rsid w:val="00EA6567"/>
    <w:rsid w:val="00EA79E3"/>
    <w:rsid w:val="00EA7BE3"/>
    <w:rsid w:val="00EB24BD"/>
    <w:rsid w:val="00EB40AE"/>
    <w:rsid w:val="00EB51CF"/>
    <w:rsid w:val="00EB586E"/>
    <w:rsid w:val="00EB5D51"/>
    <w:rsid w:val="00EB69E0"/>
    <w:rsid w:val="00EB6AA7"/>
    <w:rsid w:val="00EB6F48"/>
    <w:rsid w:val="00EB7280"/>
    <w:rsid w:val="00EB7BBB"/>
    <w:rsid w:val="00EC0156"/>
    <w:rsid w:val="00EC062A"/>
    <w:rsid w:val="00EC0C56"/>
    <w:rsid w:val="00EC1056"/>
    <w:rsid w:val="00EC1729"/>
    <w:rsid w:val="00EC18D0"/>
    <w:rsid w:val="00EC4367"/>
    <w:rsid w:val="00EC4AB0"/>
    <w:rsid w:val="00EC56D6"/>
    <w:rsid w:val="00EC5EF0"/>
    <w:rsid w:val="00EC7841"/>
    <w:rsid w:val="00ED0BE6"/>
    <w:rsid w:val="00ED1ED0"/>
    <w:rsid w:val="00ED2419"/>
    <w:rsid w:val="00ED250C"/>
    <w:rsid w:val="00ED325E"/>
    <w:rsid w:val="00ED3C7F"/>
    <w:rsid w:val="00ED46F3"/>
    <w:rsid w:val="00ED5284"/>
    <w:rsid w:val="00ED55B9"/>
    <w:rsid w:val="00ED76C6"/>
    <w:rsid w:val="00ED785A"/>
    <w:rsid w:val="00ED7D8E"/>
    <w:rsid w:val="00ED7F27"/>
    <w:rsid w:val="00EE2C97"/>
    <w:rsid w:val="00EE7916"/>
    <w:rsid w:val="00EE7A1F"/>
    <w:rsid w:val="00EE7F74"/>
    <w:rsid w:val="00EF1579"/>
    <w:rsid w:val="00EF1B25"/>
    <w:rsid w:val="00EF25C0"/>
    <w:rsid w:val="00EF311A"/>
    <w:rsid w:val="00EF41B6"/>
    <w:rsid w:val="00EF4804"/>
    <w:rsid w:val="00EF4E4B"/>
    <w:rsid w:val="00EF56AC"/>
    <w:rsid w:val="00EF5EF6"/>
    <w:rsid w:val="00EF67D7"/>
    <w:rsid w:val="00EF70EB"/>
    <w:rsid w:val="00EF77F3"/>
    <w:rsid w:val="00F0024E"/>
    <w:rsid w:val="00F00F89"/>
    <w:rsid w:val="00F010DC"/>
    <w:rsid w:val="00F014A8"/>
    <w:rsid w:val="00F014D9"/>
    <w:rsid w:val="00F02B83"/>
    <w:rsid w:val="00F02BCC"/>
    <w:rsid w:val="00F036EF"/>
    <w:rsid w:val="00F041B3"/>
    <w:rsid w:val="00F0456B"/>
    <w:rsid w:val="00F04BBF"/>
    <w:rsid w:val="00F05A99"/>
    <w:rsid w:val="00F05B65"/>
    <w:rsid w:val="00F07004"/>
    <w:rsid w:val="00F07424"/>
    <w:rsid w:val="00F079B7"/>
    <w:rsid w:val="00F10C02"/>
    <w:rsid w:val="00F10EEE"/>
    <w:rsid w:val="00F12304"/>
    <w:rsid w:val="00F12A1E"/>
    <w:rsid w:val="00F12BDF"/>
    <w:rsid w:val="00F12EFD"/>
    <w:rsid w:val="00F131F4"/>
    <w:rsid w:val="00F142D8"/>
    <w:rsid w:val="00F147F9"/>
    <w:rsid w:val="00F15547"/>
    <w:rsid w:val="00F15724"/>
    <w:rsid w:val="00F15736"/>
    <w:rsid w:val="00F15A5B"/>
    <w:rsid w:val="00F167D4"/>
    <w:rsid w:val="00F167EB"/>
    <w:rsid w:val="00F16A42"/>
    <w:rsid w:val="00F16E22"/>
    <w:rsid w:val="00F16E62"/>
    <w:rsid w:val="00F175F4"/>
    <w:rsid w:val="00F177E3"/>
    <w:rsid w:val="00F20CC9"/>
    <w:rsid w:val="00F2234E"/>
    <w:rsid w:val="00F228A6"/>
    <w:rsid w:val="00F22901"/>
    <w:rsid w:val="00F23F30"/>
    <w:rsid w:val="00F24356"/>
    <w:rsid w:val="00F248A4"/>
    <w:rsid w:val="00F24C8A"/>
    <w:rsid w:val="00F25509"/>
    <w:rsid w:val="00F25E7F"/>
    <w:rsid w:val="00F25EDD"/>
    <w:rsid w:val="00F272E7"/>
    <w:rsid w:val="00F27BAE"/>
    <w:rsid w:val="00F30D81"/>
    <w:rsid w:val="00F312BE"/>
    <w:rsid w:val="00F313CD"/>
    <w:rsid w:val="00F32049"/>
    <w:rsid w:val="00F3241F"/>
    <w:rsid w:val="00F32B4B"/>
    <w:rsid w:val="00F332CF"/>
    <w:rsid w:val="00F3344F"/>
    <w:rsid w:val="00F36606"/>
    <w:rsid w:val="00F3684A"/>
    <w:rsid w:val="00F36ED1"/>
    <w:rsid w:val="00F378C1"/>
    <w:rsid w:val="00F408A7"/>
    <w:rsid w:val="00F409F0"/>
    <w:rsid w:val="00F41BBE"/>
    <w:rsid w:val="00F43367"/>
    <w:rsid w:val="00F43B25"/>
    <w:rsid w:val="00F43DB2"/>
    <w:rsid w:val="00F4477B"/>
    <w:rsid w:val="00F4503E"/>
    <w:rsid w:val="00F4523D"/>
    <w:rsid w:val="00F50C10"/>
    <w:rsid w:val="00F51C68"/>
    <w:rsid w:val="00F52540"/>
    <w:rsid w:val="00F52C7E"/>
    <w:rsid w:val="00F53844"/>
    <w:rsid w:val="00F5537D"/>
    <w:rsid w:val="00F55602"/>
    <w:rsid w:val="00F55841"/>
    <w:rsid w:val="00F55C05"/>
    <w:rsid w:val="00F5729E"/>
    <w:rsid w:val="00F602A8"/>
    <w:rsid w:val="00F622E2"/>
    <w:rsid w:val="00F6311D"/>
    <w:rsid w:val="00F63B9D"/>
    <w:rsid w:val="00F64418"/>
    <w:rsid w:val="00F64FAE"/>
    <w:rsid w:val="00F65F60"/>
    <w:rsid w:val="00F6664E"/>
    <w:rsid w:val="00F67F35"/>
    <w:rsid w:val="00F7068C"/>
    <w:rsid w:val="00F7077A"/>
    <w:rsid w:val="00F71113"/>
    <w:rsid w:val="00F72200"/>
    <w:rsid w:val="00F7277D"/>
    <w:rsid w:val="00F73313"/>
    <w:rsid w:val="00F74889"/>
    <w:rsid w:val="00F755DA"/>
    <w:rsid w:val="00F80010"/>
    <w:rsid w:val="00F805B1"/>
    <w:rsid w:val="00F80706"/>
    <w:rsid w:val="00F814EE"/>
    <w:rsid w:val="00F8156C"/>
    <w:rsid w:val="00F82F95"/>
    <w:rsid w:val="00F82FB3"/>
    <w:rsid w:val="00F834F2"/>
    <w:rsid w:val="00F8487F"/>
    <w:rsid w:val="00F84A50"/>
    <w:rsid w:val="00F86AFF"/>
    <w:rsid w:val="00F9099C"/>
    <w:rsid w:val="00F917C5"/>
    <w:rsid w:val="00F9223A"/>
    <w:rsid w:val="00F93027"/>
    <w:rsid w:val="00F930B0"/>
    <w:rsid w:val="00F9451F"/>
    <w:rsid w:val="00F95E8A"/>
    <w:rsid w:val="00F96208"/>
    <w:rsid w:val="00F9654A"/>
    <w:rsid w:val="00F979DB"/>
    <w:rsid w:val="00FA185F"/>
    <w:rsid w:val="00FA1E4A"/>
    <w:rsid w:val="00FA2193"/>
    <w:rsid w:val="00FA24F7"/>
    <w:rsid w:val="00FA2770"/>
    <w:rsid w:val="00FA3403"/>
    <w:rsid w:val="00FA3DA8"/>
    <w:rsid w:val="00FA4180"/>
    <w:rsid w:val="00FA44B1"/>
    <w:rsid w:val="00FA4F12"/>
    <w:rsid w:val="00FA5D6D"/>
    <w:rsid w:val="00FA6C37"/>
    <w:rsid w:val="00FA7718"/>
    <w:rsid w:val="00FB0722"/>
    <w:rsid w:val="00FB3B7C"/>
    <w:rsid w:val="00FB434F"/>
    <w:rsid w:val="00FB4C38"/>
    <w:rsid w:val="00FB4E32"/>
    <w:rsid w:val="00FB5BAE"/>
    <w:rsid w:val="00FB65AC"/>
    <w:rsid w:val="00FB7AD3"/>
    <w:rsid w:val="00FB7B78"/>
    <w:rsid w:val="00FC04DD"/>
    <w:rsid w:val="00FC0F44"/>
    <w:rsid w:val="00FC14C8"/>
    <w:rsid w:val="00FC196D"/>
    <w:rsid w:val="00FC3DEB"/>
    <w:rsid w:val="00FC45C9"/>
    <w:rsid w:val="00FC4BD9"/>
    <w:rsid w:val="00FC4D9A"/>
    <w:rsid w:val="00FC50D2"/>
    <w:rsid w:val="00FC51E6"/>
    <w:rsid w:val="00FC5243"/>
    <w:rsid w:val="00FC620D"/>
    <w:rsid w:val="00FC695B"/>
    <w:rsid w:val="00FC71E8"/>
    <w:rsid w:val="00FC7A0F"/>
    <w:rsid w:val="00FC7C68"/>
    <w:rsid w:val="00FD0540"/>
    <w:rsid w:val="00FD1C3A"/>
    <w:rsid w:val="00FD2521"/>
    <w:rsid w:val="00FD2638"/>
    <w:rsid w:val="00FD2B91"/>
    <w:rsid w:val="00FD4FB3"/>
    <w:rsid w:val="00FD5776"/>
    <w:rsid w:val="00FD5BAE"/>
    <w:rsid w:val="00FD5BB3"/>
    <w:rsid w:val="00FD78FA"/>
    <w:rsid w:val="00FE0554"/>
    <w:rsid w:val="00FE0C89"/>
    <w:rsid w:val="00FE0CD8"/>
    <w:rsid w:val="00FE3446"/>
    <w:rsid w:val="00FE4072"/>
    <w:rsid w:val="00FE4AD9"/>
    <w:rsid w:val="00FE6196"/>
    <w:rsid w:val="00FE7C2B"/>
    <w:rsid w:val="00FF0555"/>
    <w:rsid w:val="00FF0EC3"/>
    <w:rsid w:val="00FF1289"/>
    <w:rsid w:val="00FF4CF7"/>
    <w:rsid w:val="00FF4F7F"/>
    <w:rsid w:val="00FF5785"/>
    <w:rsid w:val="00FF62A0"/>
    <w:rsid w:val="00FF66C1"/>
    <w:rsid w:val="00FF6B2C"/>
    <w:rsid w:val="00FF703E"/>
    <w:rsid w:val="00FF7674"/>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3970"/>
  <w15:docId w15:val="{CA856F1F-6726-4E0D-BBD0-4FCBA39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66549D"/>
    <w:pPr>
      <w:widowControl/>
      <w:numPr>
        <w:numId w:val="7"/>
      </w:numPr>
      <w:spacing w:line="360" w:lineRule="auto"/>
      <w:ind w:left="720"/>
      <w:jc w:val="center"/>
      <w:outlineLvl w:val="0"/>
    </w:pPr>
    <w:rPr>
      <w:b/>
      <w:sz w:val="26"/>
    </w:rPr>
  </w:style>
  <w:style w:type="paragraph" w:styleId="Heading2">
    <w:name w:val="heading 2"/>
    <w:basedOn w:val="Normal"/>
    <w:next w:val="Normal"/>
    <w:link w:val="Heading2Char"/>
    <w:unhideWhenUsed/>
    <w:qFormat/>
    <w:rsid w:val="00AF33E5"/>
    <w:pPr>
      <w:keepNext/>
      <w:keepLines/>
      <w:numPr>
        <w:numId w:val="9"/>
      </w:numPr>
      <w:spacing w:line="360" w:lineRule="auto"/>
      <w:ind w:hanging="720"/>
      <w:outlineLvl w:val="1"/>
    </w:pPr>
    <w:rPr>
      <w:rFonts w:eastAsiaTheme="majorEastAsia"/>
      <w:b/>
      <w:bCs/>
      <w:sz w:val="26"/>
      <w:szCs w:val="26"/>
    </w:rPr>
  </w:style>
  <w:style w:type="paragraph" w:styleId="Heading3">
    <w:name w:val="heading 3"/>
    <w:basedOn w:val="ListParagraph"/>
    <w:next w:val="Normal"/>
    <w:link w:val="Heading3Char"/>
    <w:unhideWhenUsed/>
    <w:qFormat/>
    <w:rsid w:val="008203F3"/>
    <w:pPr>
      <w:widowControl/>
      <w:numPr>
        <w:numId w:val="11"/>
      </w:numPr>
      <w:spacing w:line="360" w:lineRule="auto"/>
      <w:ind w:left="1440" w:hanging="720"/>
      <w:outlineLvl w:val="2"/>
    </w:pPr>
    <w:rPr>
      <w:rFonts w:eastAsia="Calibri"/>
      <w:b/>
      <w:bCs/>
      <w:sz w:val="26"/>
      <w:szCs w:val="26"/>
      <w:u w:color="000000"/>
    </w:rPr>
  </w:style>
  <w:style w:type="paragraph" w:styleId="Heading4">
    <w:name w:val="heading 4"/>
    <w:basedOn w:val="Normal"/>
    <w:next w:val="Normal"/>
    <w:link w:val="Heading4Char"/>
    <w:unhideWhenUsed/>
    <w:qFormat/>
    <w:rsid w:val="003B7389"/>
    <w:pPr>
      <w:keepNext/>
      <w:keepLines/>
      <w:numPr>
        <w:numId w:val="12"/>
      </w:numPr>
      <w:spacing w:line="360" w:lineRule="auto"/>
      <w:ind w:left="2160" w:hanging="720"/>
      <w:outlineLvl w:val="3"/>
    </w:pPr>
    <w:rPr>
      <w:rFonts w:eastAsiaTheme="majorEastAsia"/>
      <w:b/>
      <w:bCs/>
      <w:color w:val="000000" w:themeColor="text1"/>
      <w:sz w:val="26"/>
      <w:szCs w:val="26"/>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66549D"/>
    <w:rPr>
      <w:b/>
      <w:sz w:val="26"/>
    </w:rPr>
  </w:style>
  <w:style w:type="character" w:customStyle="1" w:styleId="Heading2Char">
    <w:name w:val="Heading 2 Char"/>
    <w:basedOn w:val="DefaultParagraphFont"/>
    <w:link w:val="Heading2"/>
    <w:rsid w:val="00AF33E5"/>
    <w:rPr>
      <w:rFonts w:eastAsiaTheme="majorEastAsia"/>
      <w:b/>
      <w:bCs/>
      <w:sz w:val="26"/>
      <w:szCs w:val="26"/>
    </w:rPr>
  </w:style>
  <w:style w:type="paragraph" w:styleId="BlockText">
    <w:name w:val="Block Text"/>
    <w:basedOn w:val="Normal"/>
    <w:rsid w:val="008360ED"/>
    <w:pPr>
      <w:tabs>
        <w:tab w:val="left" w:pos="-720"/>
      </w:tabs>
      <w:spacing w:line="360" w:lineRule="auto"/>
      <w:ind w:left="1440" w:right="2160"/>
    </w:pPr>
    <w:rPr>
      <w:sz w:val="26"/>
    </w:rPr>
  </w:style>
  <w:style w:type="paragraph" w:styleId="ListParagraph">
    <w:name w:val="List Paragraph"/>
    <w:basedOn w:val="Normal"/>
    <w:uiPriority w:val="34"/>
    <w:qFormat/>
    <w:rsid w:val="00130A7A"/>
    <w:pPr>
      <w:ind w:left="720"/>
      <w:contextualSpacing/>
    </w:pPr>
  </w:style>
  <w:style w:type="character" w:customStyle="1" w:styleId="Heading3Char">
    <w:name w:val="Heading 3 Char"/>
    <w:basedOn w:val="DefaultParagraphFont"/>
    <w:link w:val="Heading3"/>
    <w:rsid w:val="008203F3"/>
    <w:rPr>
      <w:rFonts w:eastAsia="Calibri"/>
      <w:b/>
      <w:bCs/>
      <w:sz w:val="26"/>
      <w:szCs w:val="26"/>
      <w:u w:color="000000"/>
    </w:rPr>
  </w:style>
  <w:style w:type="character" w:customStyle="1" w:styleId="Heading4Char">
    <w:name w:val="Heading 4 Char"/>
    <w:basedOn w:val="DefaultParagraphFont"/>
    <w:link w:val="Heading4"/>
    <w:rsid w:val="003B7389"/>
    <w:rPr>
      <w:rFonts w:eastAsiaTheme="majorEastAsia"/>
      <w:b/>
      <w:bCs/>
      <w:color w:val="000000" w:themeColor="text1"/>
      <w:sz w:val="26"/>
      <w:szCs w:val="26"/>
    </w:rPr>
  </w:style>
  <w:style w:type="character" w:customStyle="1" w:styleId="FootnoteTextChar">
    <w:name w:val="Footnote Text Char"/>
    <w:basedOn w:val="DefaultParagraphFont"/>
    <w:link w:val="FootnoteText"/>
    <w:uiPriority w:val="99"/>
    <w:rsid w:val="0004698C"/>
  </w:style>
  <w:style w:type="paragraph" w:styleId="NormalWeb">
    <w:name w:val="Normal (Web)"/>
    <w:basedOn w:val="Normal"/>
    <w:uiPriority w:val="99"/>
    <w:unhideWhenUsed/>
    <w:rsid w:val="004E1B16"/>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955217993">
      <w:bodyDiv w:val="1"/>
      <w:marLeft w:val="0"/>
      <w:marRight w:val="0"/>
      <w:marTop w:val="0"/>
      <w:marBottom w:val="0"/>
      <w:divBdr>
        <w:top w:val="none" w:sz="0" w:space="0" w:color="auto"/>
        <w:left w:val="none" w:sz="0" w:space="0" w:color="auto"/>
        <w:bottom w:val="none" w:sz="0" w:space="0" w:color="auto"/>
        <w:right w:val="none" w:sz="0" w:space="0" w:color="auto"/>
      </w:divBdr>
    </w:div>
    <w:div w:id="1510757490">
      <w:bodyDiv w:val="1"/>
      <w:marLeft w:val="0"/>
      <w:marRight w:val="0"/>
      <w:marTop w:val="0"/>
      <w:marBottom w:val="0"/>
      <w:divBdr>
        <w:top w:val="none" w:sz="0" w:space="0" w:color="auto"/>
        <w:left w:val="none" w:sz="0" w:space="0" w:color="auto"/>
        <w:bottom w:val="none" w:sz="0" w:space="0" w:color="auto"/>
        <w:right w:val="none" w:sz="0" w:space="0" w:color="auto"/>
      </w:divBdr>
    </w:div>
    <w:div w:id="15887330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5B787-39B5-43B8-8CF6-C9606895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4748</Words>
  <Characters>27068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Wagner, Nathan R</cp:lastModifiedBy>
  <cp:revision>24</cp:revision>
  <cp:lastPrinted>2008-06-20T16:29:00Z</cp:lastPrinted>
  <dcterms:created xsi:type="dcterms:W3CDTF">2020-08-28T14:41:00Z</dcterms:created>
  <dcterms:modified xsi:type="dcterms:W3CDTF">2020-09-17T14:50:00Z</dcterms:modified>
</cp:coreProperties>
</file>