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F59B" w14:textId="77777777" w:rsidR="00C322F0" w:rsidRPr="005E4CD9" w:rsidRDefault="00C322F0" w:rsidP="0048770E">
      <w:pPr>
        <w:pStyle w:val="Title"/>
      </w:pPr>
      <w:r w:rsidRPr="005E4CD9">
        <w:t>PENNSYLVANIA</w:t>
      </w:r>
    </w:p>
    <w:p w14:paraId="40DF263B" w14:textId="77777777" w:rsidR="00C322F0" w:rsidRPr="005E4CD9" w:rsidRDefault="00C322F0" w:rsidP="0048770E">
      <w:pPr>
        <w:tabs>
          <w:tab w:val="center" w:pos="4680"/>
        </w:tabs>
        <w:jc w:val="center"/>
        <w:rPr>
          <w:rFonts w:ascii="Times New Roman" w:eastAsia="Times New Roman" w:hAnsi="Times New Roman" w:cs="Times New Roman"/>
          <w:sz w:val="26"/>
          <w:szCs w:val="26"/>
        </w:rPr>
      </w:pPr>
      <w:r w:rsidRPr="005E4CD9">
        <w:rPr>
          <w:rFonts w:ascii="Times New Roman" w:eastAsia="Times New Roman" w:hAnsi="Times New Roman" w:cs="Times New Roman"/>
          <w:b/>
          <w:sz w:val="26"/>
          <w:szCs w:val="26"/>
        </w:rPr>
        <w:t>PUBLIC UTILITY COMMISSION</w:t>
      </w:r>
    </w:p>
    <w:p w14:paraId="4BCA8711" w14:textId="32F9DA97" w:rsidR="00C322F0" w:rsidRPr="005E4CD9" w:rsidRDefault="00C322F0" w:rsidP="0048770E">
      <w:pPr>
        <w:tabs>
          <w:tab w:val="center" w:pos="4680"/>
        </w:tabs>
        <w:jc w:val="center"/>
        <w:rPr>
          <w:rFonts w:ascii="Times New Roman" w:eastAsia="Times New Roman" w:hAnsi="Times New Roman" w:cs="Times New Roman"/>
          <w:sz w:val="26"/>
          <w:szCs w:val="26"/>
        </w:rPr>
      </w:pPr>
      <w:r w:rsidRPr="005E4CD9">
        <w:rPr>
          <w:rFonts w:ascii="Times New Roman" w:eastAsia="Times New Roman" w:hAnsi="Times New Roman" w:cs="Times New Roman"/>
          <w:b/>
          <w:sz w:val="26"/>
          <w:szCs w:val="26"/>
        </w:rPr>
        <w:t xml:space="preserve">Harrisburg, PA </w:t>
      </w:r>
      <w:r w:rsidR="00CA348C" w:rsidRPr="005E4CD9">
        <w:rPr>
          <w:rFonts w:ascii="Times New Roman" w:eastAsia="Times New Roman" w:hAnsi="Times New Roman" w:cs="Times New Roman"/>
          <w:b/>
          <w:sz w:val="26"/>
          <w:szCs w:val="26"/>
        </w:rPr>
        <w:t>17120</w:t>
      </w:r>
    </w:p>
    <w:p w14:paraId="33AC64A7" w14:textId="640E5D5F" w:rsidR="00C322F0" w:rsidRPr="005E4CD9" w:rsidRDefault="00C322F0" w:rsidP="0048770E">
      <w:pPr>
        <w:rPr>
          <w:rFonts w:ascii="Times New Roman" w:eastAsia="Times New Roman" w:hAnsi="Times New Roman" w:cs="Times New Roman"/>
          <w:sz w:val="26"/>
          <w:szCs w:val="26"/>
        </w:rPr>
      </w:pPr>
    </w:p>
    <w:p w14:paraId="1620E247" w14:textId="77777777" w:rsidR="0048770E" w:rsidRPr="005E4CD9" w:rsidRDefault="0048770E" w:rsidP="0048770E">
      <w:pPr>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5E4CD9" w14:paraId="46F2DF39" w14:textId="77777777" w:rsidTr="00875DAC">
        <w:tc>
          <w:tcPr>
            <w:tcW w:w="4821" w:type="dxa"/>
          </w:tcPr>
          <w:p w14:paraId="779E2D76" w14:textId="77777777" w:rsidR="00C322F0" w:rsidRPr="005E4CD9" w:rsidRDefault="00C322F0" w:rsidP="0048770E">
            <w:pPr>
              <w:rPr>
                <w:rFonts w:ascii="Times New Roman" w:eastAsia="Times New Roman" w:hAnsi="Times New Roman" w:cs="Times New Roman"/>
                <w:sz w:val="26"/>
                <w:szCs w:val="26"/>
              </w:rPr>
            </w:pPr>
          </w:p>
        </w:tc>
        <w:tc>
          <w:tcPr>
            <w:tcW w:w="4539" w:type="dxa"/>
          </w:tcPr>
          <w:p w14:paraId="0A42FD0F" w14:textId="1E332A82" w:rsidR="00C322F0" w:rsidRPr="005E4CD9" w:rsidRDefault="00C322F0" w:rsidP="003A6BD4">
            <w:pPr>
              <w:rPr>
                <w:rFonts w:ascii="Times New Roman" w:eastAsia="Times New Roman" w:hAnsi="Times New Roman" w:cs="Times New Roman"/>
                <w:sz w:val="26"/>
                <w:szCs w:val="26"/>
              </w:rPr>
            </w:pPr>
          </w:p>
        </w:tc>
      </w:tr>
      <w:tr w:rsidR="00C322F0" w:rsidRPr="005E4CD9" w14:paraId="5A8AFBB7" w14:textId="77777777" w:rsidTr="002D6ED4">
        <w:trPr>
          <w:trHeight w:val="2547"/>
        </w:trPr>
        <w:tc>
          <w:tcPr>
            <w:tcW w:w="9360" w:type="dxa"/>
            <w:gridSpan w:val="2"/>
          </w:tcPr>
          <w:p w14:paraId="6E6A5F14" w14:textId="06956C54" w:rsidR="00C322F0" w:rsidRPr="005E4CD9" w:rsidRDefault="00C322F0" w:rsidP="0048770E">
            <w:pPr>
              <w:rPr>
                <w:rFonts w:ascii="Times New Roman" w:eastAsia="Times New Roman" w:hAnsi="Times New Roman" w:cs="Times New Roman"/>
                <w:sz w:val="26"/>
                <w:szCs w:val="26"/>
              </w:rPr>
            </w:pPr>
          </w:p>
          <w:p w14:paraId="01CE6626" w14:textId="77777777" w:rsidR="00C322F0" w:rsidRPr="005E4CD9" w:rsidRDefault="00C322F0" w:rsidP="0048770E">
            <w:pPr>
              <w:rPr>
                <w:rFonts w:ascii="Times New Roman" w:eastAsia="Times New Roman" w:hAnsi="Times New Roman" w:cs="Times New Roman"/>
                <w:sz w:val="26"/>
                <w:szCs w:val="26"/>
              </w:rPr>
            </w:pPr>
            <w:r w:rsidRPr="005E4CD9">
              <w:rPr>
                <w:rFonts w:ascii="Times New Roman" w:eastAsia="Times New Roman" w:hAnsi="Times New Roman" w:cs="Times New Roman"/>
                <w:sz w:val="26"/>
                <w:szCs w:val="26"/>
              </w:rPr>
              <w:t>Commissioners Present:</w:t>
            </w:r>
          </w:p>
          <w:p w14:paraId="66317839" w14:textId="77777777" w:rsidR="00C322F0" w:rsidRPr="005E4CD9" w:rsidRDefault="00C322F0" w:rsidP="0048770E">
            <w:pPr>
              <w:rPr>
                <w:rFonts w:ascii="Times New Roman" w:eastAsia="Times New Roman" w:hAnsi="Times New Roman" w:cs="Times New Roman"/>
                <w:sz w:val="26"/>
                <w:szCs w:val="26"/>
              </w:rPr>
            </w:pPr>
          </w:p>
          <w:p w14:paraId="12DE1A4C" w14:textId="3AE00B2C" w:rsidR="00A16920" w:rsidRPr="005E4CD9" w:rsidRDefault="00A16920" w:rsidP="0048770E">
            <w:pPr>
              <w:tabs>
                <w:tab w:val="left" w:pos="-720"/>
              </w:tabs>
              <w:ind w:left="720"/>
              <w:rPr>
                <w:rFonts w:ascii="Times New Roman" w:hAnsi="Times New Roman" w:cs="Times New Roman"/>
                <w:sz w:val="26"/>
                <w:szCs w:val="26"/>
              </w:rPr>
            </w:pPr>
            <w:r w:rsidRPr="005E4CD9">
              <w:rPr>
                <w:rFonts w:ascii="Times New Roman" w:hAnsi="Times New Roman" w:cs="Times New Roman"/>
                <w:sz w:val="26"/>
                <w:szCs w:val="26"/>
              </w:rPr>
              <w:t>Gladys Brown</w:t>
            </w:r>
            <w:r w:rsidR="00CA348C" w:rsidRPr="005E4CD9">
              <w:rPr>
                <w:rFonts w:ascii="Times New Roman" w:hAnsi="Times New Roman" w:cs="Times New Roman"/>
                <w:sz w:val="26"/>
                <w:szCs w:val="26"/>
              </w:rPr>
              <w:t xml:space="preserve"> Dutrieuille</w:t>
            </w:r>
            <w:r w:rsidRPr="005E4CD9">
              <w:rPr>
                <w:rFonts w:ascii="Times New Roman" w:hAnsi="Times New Roman" w:cs="Times New Roman"/>
                <w:sz w:val="26"/>
                <w:szCs w:val="26"/>
              </w:rPr>
              <w:t>, Chairman</w:t>
            </w:r>
          </w:p>
          <w:p w14:paraId="6DA39C30" w14:textId="77777777" w:rsidR="00A16920" w:rsidRPr="005E4CD9" w:rsidRDefault="00A16920" w:rsidP="0048770E">
            <w:pPr>
              <w:tabs>
                <w:tab w:val="left" w:pos="-720"/>
              </w:tabs>
              <w:ind w:left="720"/>
              <w:rPr>
                <w:rFonts w:ascii="Times New Roman" w:hAnsi="Times New Roman" w:cs="Times New Roman"/>
                <w:sz w:val="26"/>
                <w:szCs w:val="26"/>
              </w:rPr>
            </w:pPr>
            <w:r w:rsidRPr="005E4CD9">
              <w:rPr>
                <w:rFonts w:ascii="Times New Roman" w:hAnsi="Times New Roman" w:cs="Times New Roman"/>
                <w:sz w:val="26"/>
                <w:szCs w:val="26"/>
              </w:rPr>
              <w:t>David W. Sweet, Vice Chairman</w:t>
            </w:r>
          </w:p>
          <w:p w14:paraId="0BA0DC9C" w14:textId="74B783FD" w:rsidR="00C322F0" w:rsidRPr="005E4CD9" w:rsidRDefault="00A16920" w:rsidP="0048770E">
            <w:pPr>
              <w:tabs>
                <w:tab w:val="left" w:pos="-720"/>
              </w:tabs>
              <w:ind w:left="720"/>
              <w:rPr>
                <w:rFonts w:ascii="Times New Roman" w:hAnsi="Times New Roman" w:cs="Times New Roman"/>
                <w:sz w:val="26"/>
                <w:szCs w:val="26"/>
              </w:rPr>
            </w:pPr>
            <w:r w:rsidRPr="005E4CD9">
              <w:rPr>
                <w:rFonts w:ascii="Times New Roman" w:hAnsi="Times New Roman" w:cs="Times New Roman"/>
                <w:sz w:val="26"/>
                <w:szCs w:val="26"/>
              </w:rPr>
              <w:t>John F. Coleman, Jr.</w:t>
            </w:r>
          </w:p>
          <w:p w14:paraId="3F4F8888" w14:textId="61FEBE52" w:rsidR="00CA348C" w:rsidRPr="005E4CD9" w:rsidRDefault="00CA348C" w:rsidP="0048770E">
            <w:pPr>
              <w:tabs>
                <w:tab w:val="left" w:pos="-720"/>
              </w:tabs>
              <w:ind w:left="720"/>
              <w:rPr>
                <w:rFonts w:ascii="Times New Roman" w:hAnsi="Times New Roman" w:cs="Times New Roman"/>
                <w:sz w:val="26"/>
                <w:szCs w:val="26"/>
              </w:rPr>
            </w:pPr>
            <w:r w:rsidRPr="005E4CD9">
              <w:rPr>
                <w:rFonts w:ascii="Times New Roman" w:hAnsi="Times New Roman" w:cs="Times New Roman"/>
                <w:sz w:val="26"/>
                <w:szCs w:val="26"/>
              </w:rPr>
              <w:t>Ralph V. Yanora</w:t>
            </w:r>
          </w:p>
          <w:p w14:paraId="353C04A5" w14:textId="77777777" w:rsidR="00A16920" w:rsidRPr="005E4CD9" w:rsidRDefault="00A16920" w:rsidP="0048770E">
            <w:pPr>
              <w:rPr>
                <w:rFonts w:ascii="Times New Roman" w:eastAsia="Times New Roman" w:hAnsi="Times New Roman" w:cs="Times New Roman"/>
                <w:sz w:val="26"/>
                <w:szCs w:val="26"/>
              </w:rPr>
            </w:pPr>
          </w:p>
        </w:tc>
      </w:tr>
      <w:tr w:rsidR="00C322F0" w:rsidRPr="005E4CD9" w14:paraId="6ADDBBBE" w14:textId="77777777" w:rsidTr="00875DAC">
        <w:tc>
          <w:tcPr>
            <w:tcW w:w="4821" w:type="dxa"/>
          </w:tcPr>
          <w:p w14:paraId="20E78A27" w14:textId="77777777" w:rsidR="00C322F0" w:rsidRPr="005E4CD9" w:rsidRDefault="00C322F0" w:rsidP="0048770E">
            <w:pPr>
              <w:rPr>
                <w:rFonts w:ascii="Times New Roman" w:eastAsia="Times New Roman" w:hAnsi="Times New Roman" w:cs="Times New Roman"/>
                <w:sz w:val="26"/>
                <w:szCs w:val="26"/>
              </w:rPr>
            </w:pPr>
          </w:p>
          <w:p w14:paraId="6FD231DC" w14:textId="1ABC1D0B" w:rsidR="00C322F0" w:rsidRPr="005E4CD9" w:rsidRDefault="00D533E2" w:rsidP="0048770E">
            <w:pPr>
              <w:adjustRightInd w:val="0"/>
              <w:rPr>
                <w:rFonts w:ascii="Times New Roman" w:eastAsia="Times New Roman" w:hAnsi="Times New Roman" w:cs="Times New Roman"/>
                <w:sz w:val="26"/>
                <w:szCs w:val="26"/>
              </w:rPr>
            </w:pPr>
            <w:r w:rsidRPr="005E4CD9">
              <w:rPr>
                <w:rFonts w:ascii="Times New Roman" w:hAnsi="Times New Roman" w:cs="Times New Roman"/>
                <w:sz w:val="26"/>
                <w:szCs w:val="26"/>
              </w:rPr>
              <w:t>Petition of Twin Lakes Utilities, Inc. for a Commission Order Authorizing the Acquisition of Twin Lakes Utilities, Inc. by</w:t>
            </w:r>
            <w:r w:rsidR="008452E2">
              <w:rPr>
                <w:rFonts w:ascii="Times New Roman" w:hAnsi="Times New Roman" w:cs="Times New Roman"/>
                <w:sz w:val="26"/>
                <w:szCs w:val="26"/>
              </w:rPr>
              <w:t> </w:t>
            </w:r>
            <w:r w:rsidRPr="005E4CD9">
              <w:rPr>
                <w:rFonts w:ascii="Times New Roman" w:hAnsi="Times New Roman" w:cs="Times New Roman"/>
                <w:sz w:val="26"/>
                <w:szCs w:val="26"/>
              </w:rPr>
              <w:t>a Certified Public Utility Pursuant to 66</w:t>
            </w:r>
            <w:r w:rsidR="005E4CD9">
              <w:rPr>
                <w:rFonts w:ascii="Times New Roman" w:hAnsi="Times New Roman" w:cs="Times New Roman"/>
                <w:sz w:val="26"/>
                <w:szCs w:val="26"/>
              </w:rPr>
              <w:t> </w:t>
            </w:r>
            <w:r w:rsidRPr="005E4CD9">
              <w:rPr>
                <w:rFonts w:ascii="Times New Roman" w:hAnsi="Times New Roman" w:cs="Times New Roman"/>
                <w:sz w:val="26"/>
                <w:szCs w:val="26"/>
              </w:rPr>
              <w:t>Pa.</w:t>
            </w:r>
            <w:r w:rsidR="005E4CD9">
              <w:rPr>
                <w:rFonts w:ascii="Times New Roman" w:hAnsi="Times New Roman" w:cs="Times New Roman"/>
                <w:sz w:val="26"/>
                <w:szCs w:val="26"/>
              </w:rPr>
              <w:t> </w:t>
            </w:r>
            <w:r w:rsidRPr="005E4CD9">
              <w:rPr>
                <w:rFonts w:ascii="Times New Roman" w:hAnsi="Times New Roman" w:cs="Times New Roman"/>
                <w:sz w:val="26"/>
                <w:szCs w:val="26"/>
              </w:rPr>
              <w:t>C.S. § 529</w:t>
            </w:r>
          </w:p>
        </w:tc>
        <w:tc>
          <w:tcPr>
            <w:tcW w:w="4539" w:type="dxa"/>
          </w:tcPr>
          <w:p w14:paraId="6DCFAEA5" w14:textId="77777777" w:rsidR="00C322F0" w:rsidRPr="005E4CD9" w:rsidRDefault="00C322F0" w:rsidP="0048770E">
            <w:pPr>
              <w:rPr>
                <w:rFonts w:ascii="Times New Roman" w:eastAsia="Times New Roman" w:hAnsi="Times New Roman" w:cs="Times New Roman"/>
                <w:sz w:val="26"/>
                <w:szCs w:val="26"/>
              </w:rPr>
            </w:pPr>
          </w:p>
          <w:p w14:paraId="536BD52B" w14:textId="1752380A" w:rsidR="00C322F0" w:rsidRPr="005E4CD9" w:rsidRDefault="00076BBC" w:rsidP="0048770E">
            <w:pPr>
              <w:jc w:val="right"/>
              <w:rPr>
                <w:rFonts w:ascii="Times New Roman" w:eastAsia="Times New Roman" w:hAnsi="Times New Roman" w:cs="Times New Roman"/>
                <w:sz w:val="26"/>
                <w:szCs w:val="26"/>
              </w:rPr>
            </w:pPr>
            <w:r w:rsidRPr="005E4CD9">
              <w:rPr>
                <w:rFonts w:ascii="Times New Roman" w:eastAsia="Times New Roman" w:hAnsi="Times New Roman" w:cs="Times New Roman"/>
                <w:sz w:val="26"/>
                <w:szCs w:val="26"/>
              </w:rPr>
              <w:t>P-2020-3020914</w:t>
            </w:r>
          </w:p>
        </w:tc>
      </w:tr>
      <w:tr w:rsidR="00C322F0" w:rsidRPr="005E4CD9" w14:paraId="0E2A0818" w14:textId="77777777" w:rsidTr="00875DAC">
        <w:tc>
          <w:tcPr>
            <w:tcW w:w="4821" w:type="dxa"/>
          </w:tcPr>
          <w:p w14:paraId="405A755E" w14:textId="77777777" w:rsidR="00C322F0" w:rsidRPr="005E4CD9" w:rsidRDefault="00C322F0" w:rsidP="0048770E">
            <w:pPr>
              <w:ind w:firstLine="1440"/>
              <w:rPr>
                <w:rFonts w:ascii="Times New Roman" w:eastAsia="Times New Roman" w:hAnsi="Times New Roman" w:cs="Times New Roman"/>
                <w:sz w:val="26"/>
                <w:szCs w:val="26"/>
              </w:rPr>
            </w:pPr>
          </w:p>
        </w:tc>
        <w:tc>
          <w:tcPr>
            <w:tcW w:w="4539" w:type="dxa"/>
          </w:tcPr>
          <w:p w14:paraId="69557302" w14:textId="77777777" w:rsidR="00C322F0" w:rsidRPr="005E4CD9" w:rsidRDefault="00C322F0" w:rsidP="0048770E">
            <w:pPr>
              <w:rPr>
                <w:rFonts w:ascii="Times New Roman" w:eastAsia="Times New Roman" w:hAnsi="Times New Roman" w:cs="Times New Roman"/>
                <w:sz w:val="26"/>
                <w:szCs w:val="26"/>
              </w:rPr>
            </w:pPr>
          </w:p>
        </w:tc>
      </w:tr>
      <w:tr w:rsidR="00C322F0" w:rsidRPr="005E4CD9" w14:paraId="4C3149A5" w14:textId="77777777" w:rsidTr="00875DAC">
        <w:tc>
          <w:tcPr>
            <w:tcW w:w="4821" w:type="dxa"/>
          </w:tcPr>
          <w:p w14:paraId="7AB18E03" w14:textId="77777777" w:rsidR="00C322F0" w:rsidRPr="005E4CD9" w:rsidRDefault="00C322F0" w:rsidP="0048770E">
            <w:pPr>
              <w:rPr>
                <w:rFonts w:ascii="Times New Roman" w:eastAsia="Times New Roman" w:hAnsi="Times New Roman" w:cs="Times New Roman"/>
                <w:sz w:val="26"/>
                <w:szCs w:val="26"/>
              </w:rPr>
            </w:pPr>
          </w:p>
        </w:tc>
        <w:tc>
          <w:tcPr>
            <w:tcW w:w="4539" w:type="dxa"/>
          </w:tcPr>
          <w:p w14:paraId="08A20F4A" w14:textId="77777777" w:rsidR="00C322F0" w:rsidRPr="005E4CD9" w:rsidRDefault="00C322F0" w:rsidP="0048770E">
            <w:pPr>
              <w:rPr>
                <w:rFonts w:ascii="Times New Roman" w:eastAsia="Times New Roman" w:hAnsi="Times New Roman" w:cs="Times New Roman"/>
                <w:sz w:val="26"/>
                <w:szCs w:val="26"/>
              </w:rPr>
            </w:pPr>
          </w:p>
        </w:tc>
      </w:tr>
    </w:tbl>
    <w:p w14:paraId="3B8A7C2D" w14:textId="77777777" w:rsidR="00C322F0" w:rsidRPr="005E4CD9" w:rsidRDefault="00C322F0" w:rsidP="0048770E">
      <w:pPr>
        <w:rPr>
          <w:rFonts w:ascii="Times New Roman" w:eastAsia="Times New Roman" w:hAnsi="Times New Roman" w:cs="Times New Roman"/>
          <w:sz w:val="26"/>
          <w:szCs w:val="26"/>
        </w:rPr>
      </w:pPr>
    </w:p>
    <w:p w14:paraId="4ACAAFA6" w14:textId="77777777" w:rsidR="00C322F0" w:rsidRPr="005E4CD9" w:rsidRDefault="002D6ED4" w:rsidP="0048770E">
      <w:pPr>
        <w:spacing w:line="360" w:lineRule="auto"/>
        <w:jc w:val="center"/>
        <w:rPr>
          <w:rFonts w:ascii="Times New Roman" w:eastAsia="Times New Roman" w:hAnsi="Times New Roman" w:cs="Times New Roman"/>
          <w:b/>
          <w:sz w:val="26"/>
          <w:szCs w:val="26"/>
        </w:rPr>
      </w:pPr>
      <w:r w:rsidRPr="005E4CD9">
        <w:rPr>
          <w:rFonts w:ascii="Times New Roman" w:eastAsia="Times New Roman" w:hAnsi="Times New Roman" w:cs="Times New Roman"/>
          <w:b/>
          <w:sz w:val="26"/>
          <w:szCs w:val="26"/>
        </w:rPr>
        <w:t>O</w:t>
      </w:r>
      <w:r w:rsidR="00C322F0" w:rsidRPr="005E4CD9">
        <w:rPr>
          <w:rFonts w:ascii="Times New Roman" w:eastAsia="Times New Roman" w:hAnsi="Times New Roman" w:cs="Times New Roman"/>
          <w:b/>
          <w:sz w:val="26"/>
          <w:szCs w:val="26"/>
        </w:rPr>
        <w:t>PINION AND ORDER</w:t>
      </w:r>
    </w:p>
    <w:p w14:paraId="5CC16352" w14:textId="77777777" w:rsidR="002D6ED4" w:rsidRPr="005E4CD9" w:rsidRDefault="002D6ED4" w:rsidP="0048770E">
      <w:pPr>
        <w:spacing w:line="360" w:lineRule="auto"/>
        <w:rPr>
          <w:rFonts w:ascii="Times New Roman" w:eastAsia="Times New Roman" w:hAnsi="Times New Roman" w:cs="Times New Roman"/>
          <w:b/>
          <w:sz w:val="26"/>
          <w:szCs w:val="26"/>
        </w:rPr>
      </w:pPr>
    </w:p>
    <w:p w14:paraId="020C2FD6" w14:textId="77777777" w:rsidR="00C322F0" w:rsidRPr="005E4CD9" w:rsidRDefault="00C322F0" w:rsidP="0048770E">
      <w:pPr>
        <w:spacing w:line="360" w:lineRule="auto"/>
        <w:rPr>
          <w:rFonts w:ascii="Times New Roman" w:eastAsia="Times New Roman" w:hAnsi="Times New Roman" w:cs="Times New Roman"/>
          <w:b/>
          <w:sz w:val="26"/>
          <w:szCs w:val="26"/>
        </w:rPr>
      </w:pPr>
      <w:r w:rsidRPr="005E4CD9">
        <w:rPr>
          <w:rFonts w:ascii="Times New Roman" w:eastAsia="Times New Roman" w:hAnsi="Times New Roman" w:cs="Times New Roman"/>
          <w:b/>
          <w:sz w:val="26"/>
          <w:szCs w:val="26"/>
        </w:rPr>
        <w:t>BY THE COMMISSION:</w:t>
      </w:r>
    </w:p>
    <w:p w14:paraId="2893DF90" w14:textId="77777777" w:rsidR="00C322F0" w:rsidRPr="005E4CD9" w:rsidRDefault="00C322F0" w:rsidP="0048770E">
      <w:pPr>
        <w:spacing w:line="360" w:lineRule="auto"/>
        <w:rPr>
          <w:rFonts w:ascii="Times New Roman" w:eastAsia="Times New Roman" w:hAnsi="Times New Roman" w:cs="Times New Roman"/>
          <w:b/>
          <w:sz w:val="26"/>
          <w:szCs w:val="26"/>
        </w:rPr>
      </w:pPr>
    </w:p>
    <w:p w14:paraId="6EF76E16" w14:textId="7364B474" w:rsidR="00741464" w:rsidRPr="005E4CD9" w:rsidRDefault="00670EC8" w:rsidP="003A6BD4">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 xml:space="preserve">Before the Pennsylvania Public Utility Commission (Commission) for consideration and disposition is the </w:t>
      </w:r>
      <w:r w:rsidRPr="005E4CD9">
        <w:rPr>
          <w:rFonts w:ascii="Times New Roman" w:hAnsi="Times New Roman" w:cs="Times New Roman"/>
          <w:i/>
          <w:sz w:val="26"/>
          <w:szCs w:val="26"/>
        </w:rPr>
        <w:t>Interim Emergency Order and Certification of Material Question</w:t>
      </w:r>
      <w:r w:rsidRPr="005E4CD9">
        <w:rPr>
          <w:rFonts w:ascii="Times New Roman" w:hAnsi="Times New Roman" w:cs="Times New Roman"/>
          <w:sz w:val="26"/>
          <w:szCs w:val="26"/>
        </w:rPr>
        <w:t xml:space="preserve"> (</w:t>
      </w:r>
      <w:r w:rsidRPr="005E4CD9">
        <w:rPr>
          <w:rFonts w:ascii="Times New Roman" w:hAnsi="Times New Roman" w:cs="Times New Roman"/>
          <w:i/>
          <w:sz w:val="26"/>
          <w:szCs w:val="26"/>
        </w:rPr>
        <w:t>August 2020 Order</w:t>
      </w:r>
      <w:r w:rsidR="00366563" w:rsidRPr="005E4CD9">
        <w:rPr>
          <w:rFonts w:ascii="Times New Roman" w:hAnsi="Times New Roman" w:cs="Times New Roman"/>
          <w:i/>
          <w:sz w:val="26"/>
          <w:szCs w:val="26"/>
        </w:rPr>
        <w:t xml:space="preserve"> </w:t>
      </w:r>
      <w:r w:rsidR="00366563" w:rsidRPr="005E4CD9">
        <w:rPr>
          <w:rFonts w:ascii="Times New Roman" w:hAnsi="Times New Roman" w:cs="Times New Roman"/>
          <w:iCs/>
          <w:sz w:val="26"/>
          <w:szCs w:val="26"/>
        </w:rPr>
        <w:t xml:space="preserve">or </w:t>
      </w:r>
      <w:r w:rsidR="00366563" w:rsidRPr="005E4CD9">
        <w:rPr>
          <w:rFonts w:ascii="Times New Roman" w:hAnsi="Times New Roman" w:cs="Times New Roman"/>
          <w:i/>
          <w:sz w:val="26"/>
          <w:szCs w:val="26"/>
        </w:rPr>
        <w:t>Emergency Order</w:t>
      </w:r>
      <w:r w:rsidRPr="005E4CD9">
        <w:rPr>
          <w:rFonts w:ascii="Times New Roman" w:hAnsi="Times New Roman" w:cs="Times New Roman"/>
          <w:sz w:val="26"/>
          <w:szCs w:val="26"/>
        </w:rPr>
        <w:t>) issued by Deputy Chief Administrative Law Judge (ALJ) Joel H. Cheskis on August 28, 2020, in the above-captioned proceeding.  As authorized by the Commission’s Regulations, 52 Pa. Code §§</w:t>
      </w:r>
      <w:r w:rsidR="00302989" w:rsidRPr="005E4CD9">
        <w:rPr>
          <w:rFonts w:ascii="Times New Roman" w:hAnsi="Times New Roman" w:cs="Times New Roman"/>
          <w:sz w:val="26"/>
          <w:szCs w:val="26"/>
        </w:rPr>
        <w:t> </w:t>
      </w:r>
      <w:r w:rsidRPr="005E4CD9">
        <w:rPr>
          <w:rFonts w:ascii="Times New Roman" w:hAnsi="Times New Roman" w:cs="Times New Roman"/>
          <w:sz w:val="26"/>
          <w:szCs w:val="26"/>
        </w:rPr>
        <w:t>3.10 and 5.305, on September 4, 2020, the Commission’s Bureau of Investigation and Enforcement (I&amp;E) and Aqua Pennsylvania</w:t>
      </w:r>
      <w:r w:rsidR="00366563" w:rsidRPr="005E4CD9">
        <w:rPr>
          <w:rFonts w:ascii="Times New Roman" w:hAnsi="Times New Roman" w:cs="Times New Roman"/>
          <w:sz w:val="26"/>
          <w:szCs w:val="26"/>
        </w:rPr>
        <w:t>, Inc.</w:t>
      </w:r>
      <w:r w:rsidRPr="005E4CD9">
        <w:rPr>
          <w:rFonts w:ascii="Times New Roman" w:hAnsi="Times New Roman" w:cs="Times New Roman"/>
          <w:sz w:val="26"/>
          <w:szCs w:val="26"/>
        </w:rPr>
        <w:t xml:space="preserve"> (Aqua</w:t>
      </w:r>
      <w:r w:rsidR="00366563" w:rsidRPr="005E4CD9">
        <w:rPr>
          <w:rFonts w:ascii="Times New Roman" w:hAnsi="Times New Roman" w:cs="Times New Roman"/>
          <w:sz w:val="26"/>
          <w:szCs w:val="26"/>
        </w:rPr>
        <w:t xml:space="preserve">) each </w:t>
      </w:r>
      <w:r w:rsidRPr="005E4CD9">
        <w:rPr>
          <w:rFonts w:ascii="Times New Roman" w:hAnsi="Times New Roman" w:cs="Times New Roman"/>
          <w:sz w:val="26"/>
          <w:szCs w:val="26"/>
        </w:rPr>
        <w:t xml:space="preserve">filed a Brief in Support of the Emergency Order and </w:t>
      </w:r>
      <w:r w:rsidR="00366563" w:rsidRPr="005E4CD9">
        <w:rPr>
          <w:rFonts w:ascii="Times New Roman" w:hAnsi="Times New Roman" w:cs="Times New Roman"/>
          <w:sz w:val="26"/>
          <w:szCs w:val="26"/>
        </w:rPr>
        <w:t xml:space="preserve">the Office of Consumer Advocate (OCA) and Twin Lakes </w:t>
      </w:r>
      <w:r w:rsidR="00366563" w:rsidRPr="005E4CD9">
        <w:rPr>
          <w:rFonts w:ascii="Times New Roman" w:hAnsi="Times New Roman" w:cs="Times New Roman"/>
          <w:sz w:val="26"/>
          <w:szCs w:val="26"/>
        </w:rPr>
        <w:lastRenderedPageBreak/>
        <w:t>Utilities, Inc. (Twin Lakes</w:t>
      </w:r>
      <w:r w:rsidR="00F65323" w:rsidRPr="005E4CD9">
        <w:rPr>
          <w:rFonts w:ascii="Times New Roman" w:hAnsi="Times New Roman" w:cs="Times New Roman"/>
          <w:sz w:val="26"/>
          <w:szCs w:val="26"/>
        </w:rPr>
        <w:t xml:space="preserve"> or the Company</w:t>
      </w:r>
      <w:r w:rsidR="00366563" w:rsidRPr="005E4CD9">
        <w:rPr>
          <w:rFonts w:ascii="Times New Roman" w:hAnsi="Times New Roman" w:cs="Times New Roman"/>
          <w:sz w:val="26"/>
          <w:szCs w:val="26"/>
        </w:rPr>
        <w:t xml:space="preserve">) each </w:t>
      </w:r>
      <w:r w:rsidRPr="005E4CD9">
        <w:rPr>
          <w:rFonts w:ascii="Times New Roman" w:hAnsi="Times New Roman" w:cs="Times New Roman"/>
          <w:sz w:val="26"/>
          <w:szCs w:val="26"/>
        </w:rPr>
        <w:t xml:space="preserve">filed a Brief in Opposition to the </w:t>
      </w:r>
      <w:r w:rsidR="00366563" w:rsidRPr="005E4CD9">
        <w:rPr>
          <w:rFonts w:ascii="Times New Roman" w:hAnsi="Times New Roman" w:cs="Times New Roman"/>
          <w:sz w:val="26"/>
          <w:szCs w:val="26"/>
        </w:rPr>
        <w:t xml:space="preserve">Emergency </w:t>
      </w:r>
      <w:r w:rsidRPr="005E4CD9">
        <w:rPr>
          <w:rFonts w:ascii="Times New Roman" w:hAnsi="Times New Roman" w:cs="Times New Roman"/>
          <w:sz w:val="26"/>
          <w:szCs w:val="26"/>
        </w:rPr>
        <w:t>Order.</w:t>
      </w:r>
      <w:r w:rsidR="00222BBB" w:rsidRPr="005E4CD9">
        <w:rPr>
          <w:rFonts w:ascii="Times New Roman" w:hAnsi="Times New Roman" w:cs="Times New Roman"/>
          <w:sz w:val="26"/>
          <w:szCs w:val="26"/>
        </w:rPr>
        <w:t xml:space="preserve">  </w:t>
      </w:r>
    </w:p>
    <w:p w14:paraId="358439BA" w14:textId="2CA76738" w:rsidR="00741464" w:rsidRPr="005E4CD9" w:rsidRDefault="00741464" w:rsidP="003A6BD4">
      <w:pPr>
        <w:spacing w:line="360" w:lineRule="auto"/>
        <w:ind w:firstLine="1440"/>
        <w:rPr>
          <w:rFonts w:ascii="Times New Roman" w:hAnsi="Times New Roman" w:cs="Times New Roman"/>
          <w:sz w:val="26"/>
          <w:szCs w:val="26"/>
        </w:rPr>
      </w:pPr>
    </w:p>
    <w:p w14:paraId="2D2F903C" w14:textId="3390EB59" w:rsidR="00741464" w:rsidRPr="005E4CD9" w:rsidRDefault="00366563" w:rsidP="003A6BD4">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The material question before</w:t>
      </w:r>
      <w:r w:rsidR="00741464" w:rsidRPr="005E4CD9">
        <w:rPr>
          <w:rFonts w:ascii="Times New Roman" w:hAnsi="Times New Roman" w:cs="Times New Roman"/>
          <w:sz w:val="26"/>
          <w:szCs w:val="26"/>
        </w:rPr>
        <w:t xml:space="preserve"> the Commission </w:t>
      </w:r>
      <w:r w:rsidRPr="005E4CD9">
        <w:rPr>
          <w:rFonts w:ascii="Times New Roman" w:hAnsi="Times New Roman" w:cs="Times New Roman"/>
          <w:sz w:val="26"/>
          <w:szCs w:val="26"/>
        </w:rPr>
        <w:t>is the following</w:t>
      </w:r>
      <w:r w:rsidR="00741464" w:rsidRPr="005E4CD9">
        <w:rPr>
          <w:rFonts w:ascii="Times New Roman" w:hAnsi="Times New Roman" w:cs="Times New Roman"/>
          <w:sz w:val="26"/>
          <w:szCs w:val="26"/>
        </w:rPr>
        <w:t>:</w:t>
      </w:r>
    </w:p>
    <w:p w14:paraId="2D47E46F" w14:textId="3A133D35" w:rsidR="00741464" w:rsidRPr="005E4CD9" w:rsidRDefault="00741464" w:rsidP="005E4CD9">
      <w:pPr>
        <w:ind w:firstLine="1440"/>
        <w:rPr>
          <w:rFonts w:ascii="Times New Roman" w:hAnsi="Times New Roman" w:cs="Times New Roman"/>
          <w:sz w:val="26"/>
          <w:szCs w:val="26"/>
        </w:rPr>
      </w:pPr>
    </w:p>
    <w:p w14:paraId="44235628" w14:textId="191B9C0D" w:rsidR="003D287E" w:rsidRPr="005E4CD9" w:rsidRDefault="00366563" w:rsidP="003D287E">
      <w:pPr>
        <w:ind w:left="1440" w:right="1440"/>
        <w:rPr>
          <w:rFonts w:ascii="Times New Roman" w:hAnsi="Times New Roman" w:cs="Times New Roman"/>
          <w:sz w:val="26"/>
          <w:szCs w:val="26"/>
        </w:rPr>
      </w:pPr>
      <w:r w:rsidRPr="005E4CD9">
        <w:rPr>
          <w:rFonts w:ascii="Times New Roman" w:hAnsi="Times New Roman" w:cs="Times New Roman"/>
          <w:sz w:val="26"/>
          <w:szCs w:val="26"/>
        </w:rPr>
        <w:t>Whether the presiding Administrative Law Judge correctly denied the expedited petition for interim emergency relief requesting that Aqua Pennsylvania, Inc. be directed to act as a receiver to operate Twin Lakes Utilities, Inc. until the resolution of the Section 529 proceeding pending at docket number P-2020-3020914.</w:t>
      </w:r>
    </w:p>
    <w:p w14:paraId="0F1FEDA7" w14:textId="77777777" w:rsidR="00741464" w:rsidRPr="005E4CD9" w:rsidRDefault="00741464" w:rsidP="003A6BD4">
      <w:pPr>
        <w:spacing w:line="360" w:lineRule="auto"/>
        <w:ind w:firstLine="1440"/>
        <w:rPr>
          <w:rFonts w:ascii="Times New Roman" w:hAnsi="Times New Roman" w:cs="Times New Roman"/>
          <w:sz w:val="26"/>
          <w:szCs w:val="26"/>
        </w:rPr>
      </w:pPr>
    </w:p>
    <w:p w14:paraId="6FF65B5A" w14:textId="05257005" w:rsidR="00222BBB" w:rsidRPr="005E4CD9" w:rsidRDefault="00366563" w:rsidP="009D43BE">
      <w:pPr>
        <w:spacing w:line="360" w:lineRule="auto"/>
        <w:rPr>
          <w:rFonts w:ascii="Times New Roman" w:hAnsi="Times New Roman" w:cs="Times New Roman"/>
          <w:sz w:val="26"/>
          <w:szCs w:val="26"/>
        </w:rPr>
      </w:pPr>
      <w:r w:rsidRPr="005E4CD9">
        <w:rPr>
          <w:rFonts w:ascii="Times New Roman" w:hAnsi="Times New Roman" w:cs="Times New Roman"/>
          <w:sz w:val="26"/>
          <w:szCs w:val="26"/>
        </w:rPr>
        <w:t>For the reasons stated herein, we determine that the OCA has not met the requirements for obtaining interim emergency relief.  Therefore, we answer the material question in the affirmative.</w:t>
      </w:r>
      <w:r w:rsidR="003D287E" w:rsidRPr="005E4CD9">
        <w:rPr>
          <w:rFonts w:ascii="Times New Roman" w:hAnsi="Times New Roman" w:cs="Times New Roman"/>
          <w:sz w:val="26"/>
          <w:szCs w:val="26"/>
        </w:rPr>
        <w:t xml:space="preserve">  </w:t>
      </w:r>
    </w:p>
    <w:p w14:paraId="7188C887" w14:textId="77777777" w:rsidR="003D287E" w:rsidRPr="005E4CD9" w:rsidRDefault="003D287E" w:rsidP="009D43BE">
      <w:pPr>
        <w:spacing w:line="360" w:lineRule="auto"/>
        <w:ind w:firstLine="1440"/>
        <w:rPr>
          <w:rFonts w:ascii="Times New Roman" w:hAnsi="Times New Roman" w:cs="Times New Roman"/>
          <w:color w:val="000000"/>
          <w:sz w:val="26"/>
          <w:szCs w:val="26"/>
        </w:rPr>
      </w:pPr>
    </w:p>
    <w:p w14:paraId="591B8E4B" w14:textId="07C119DA" w:rsidR="00222BBB" w:rsidRPr="005E4CD9" w:rsidRDefault="007245EB" w:rsidP="009D43BE">
      <w:pPr>
        <w:keepNext/>
        <w:keepLines/>
        <w:spacing w:line="360" w:lineRule="auto"/>
        <w:jc w:val="center"/>
        <w:rPr>
          <w:rFonts w:ascii="Times New Roman" w:hAnsi="Times New Roman" w:cs="Times New Roman"/>
          <w:b/>
          <w:color w:val="000000"/>
          <w:sz w:val="26"/>
          <w:szCs w:val="26"/>
        </w:rPr>
      </w:pPr>
      <w:r w:rsidRPr="005E4CD9">
        <w:rPr>
          <w:rFonts w:ascii="Times New Roman" w:hAnsi="Times New Roman" w:cs="Times New Roman"/>
          <w:b/>
          <w:color w:val="000000"/>
          <w:sz w:val="26"/>
          <w:szCs w:val="26"/>
        </w:rPr>
        <w:t xml:space="preserve">I. </w:t>
      </w:r>
      <w:r w:rsidR="00A7069D" w:rsidRPr="005E4CD9">
        <w:rPr>
          <w:rFonts w:ascii="Times New Roman" w:hAnsi="Times New Roman" w:cs="Times New Roman"/>
          <w:b/>
          <w:color w:val="000000"/>
          <w:sz w:val="26"/>
          <w:szCs w:val="26"/>
        </w:rPr>
        <w:tab/>
      </w:r>
      <w:r w:rsidR="00222BBB" w:rsidRPr="005E4CD9">
        <w:rPr>
          <w:rFonts w:ascii="Times New Roman" w:hAnsi="Times New Roman" w:cs="Times New Roman"/>
          <w:b/>
          <w:color w:val="000000"/>
          <w:sz w:val="26"/>
          <w:szCs w:val="26"/>
        </w:rPr>
        <w:t>History of the Proceeding</w:t>
      </w:r>
    </w:p>
    <w:p w14:paraId="112EC42B" w14:textId="77777777" w:rsidR="00222BBB" w:rsidRPr="005E4CD9" w:rsidRDefault="00222BBB" w:rsidP="009D43BE">
      <w:pPr>
        <w:keepNext/>
        <w:keepLines/>
        <w:spacing w:line="360" w:lineRule="auto"/>
        <w:ind w:firstLine="1440"/>
        <w:rPr>
          <w:rFonts w:ascii="Times New Roman" w:hAnsi="Times New Roman" w:cs="Times New Roman"/>
          <w:color w:val="000000"/>
          <w:sz w:val="26"/>
          <w:szCs w:val="26"/>
        </w:rPr>
      </w:pPr>
    </w:p>
    <w:p w14:paraId="091451AE" w14:textId="573F95F4" w:rsidR="0088683B" w:rsidRPr="005E4CD9" w:rsidRDefault="0088683B" w:rsidP="009D43BE">
      <w:pPr>
        <w:pStyle w:val="ParaTab1"/>
        <w:tabs>
          <w:tab w:val="left" w:pos="1440"/>
        </w:tabs>
        <w:spacing w:line="360" w:lineRule="auto"/>
        <w:rPr>
          <w:rFonts w:ascii="Times New Roman" w:hAnsi="Times New Roman" w:cs="Times New Roman"/>
          <w:sz w:val="26"/>
          <w:szCs w:val="26"/>
        </w:rPr>
      </w:pPr>
      <w:r w:rsidRPr="005E4CD9">
        <w:rPr>
          <w:rFonts w:ascii="Times New Roman" w:hAnsi="Times New Roman" w:cs="Times New Roman"/>
          <w:sz w:val="26"/>
          <w:szCs w:val="26"/>
        </w:rPr>
        <w:t xml:space="preserve">On July 16, 2020, Twin Lakes filed a Petition for a Commission Order Authorizing the Acquisition of Twin Lakes By </w:t>
      </w:r>
      <w:r w:rsidR="008452E2">
        <w:rPr>
          <w:rFonts w:ascii="Times New Roman" w:hAnsi="Times New Roman" w:cs="Times New Roman"/>
          <w:sz w:val="26"/>
          <w:szCs w:val="26"/>
        </w:rPr>
        <w:t>a</w:t>
      </w:r>
      <w:r w:rsidRPr="005E4CD9">
        <w:rPr>
          <w:rFonts w:ascii="Times New Roman" w:hAnsi="Times New Roman" w:cs="Times New Roman"/>
          <w:sz w:val="26"/>
          <w:szCs w:val="26"/>
        </w:rPr>
        <w:t xml:space="preserve"> Capable Public Utility Pursuant to 66</w:t>
      </w:r>
      <w:r w:rsidR="005E4CD9" w:rsidRPr="005E4CD9">
        <w:rPr>
          <w:rFonts w:ascii="Times New Roman" w:hAnsi="Times New Roman" w:cs="Times New Roman"/>
          <w:sz w:val="26"/>
          <w:szCs w:val="26"/>
        </w:rPr>
        <w:t> </w:t>
      </w:r>
      <w:r w:rsidRPr="005E4CD9">
        <w:rPr>
          <w:rFonts w:ascii="Times New Roman" w:hAnsi="Times New Roman" w:cs="Times New Roman"/>
          <w:sz w:val="26"/>
          <w:szCs w:val="26"/>
        </w:rPr>
        <w:t xml:space="preserve">Pa. C.S. § 529 (Section 529 Petition).  In the Section 529 Petition, Twin Lakes states that it is a public utility corporation that provides water service to 113 residential customers in the Sagamore Estates community located in Shohola Township, Pike County, Pennsylvania.  Section 529 Petition at 1.  Twin Lakes also states that it is a wholly owned subsidiary of Middlesex Water Company (Middlesex), a New Jersey Corporation.  </w:t>
      </w:r>
      <w:r w:rsidRPr="005E4CD9">
        <w:rPr>
          <w:rFonts w:ascii="Times New Roman" w:hAnsi="Times New Roman" w:cs="Times New Roman"/>
          <w:i/>
          <w:iCs/>
          <w:sz w:val="26"/>
          <w:szCs w:val="26"/>
        </w:rPr>
        <w:t>Id</w:t>
      </w:r>
      <w:r w:rsidRPr="005E4CD9">
        <w:rPr>
          <w:rFonts w:ascii="Times New Roman" w:hAnsi="Times New Roman" w:cs="Times New Roman"/>
          <w:sz w:val="26"/>
          <w:szCs w:val="26"/>
        </w:rPr>
        <w:t>.</w:t>
      </w:r>
      <w:r w:rsidR="005E4CD9" w:rsidRPr="005E4CD9">
        <w:rPr>
          <w:rFonts w:ascii="Times New Roman" w:hAnsi="Times New Roman" w:cs="Times New Roman"/>
          <w:sz w:val="26"/>
          <w:szCs w:val="26"/>
        </w:rPr>
        <w:t> </w:t>
      </w:r>
      <w:r w:rsidRPr="005E4CD9">
        <w:rPr>
          <w:rFonts w:ascii="Times New Roman" w:hAnsi="Times New Roman" w:cs="Times New Roman"/>
          <w:sz w:val="26"/>
          <w:szCs w:val="26"/>
        </w:rPr>
        <w:t>at</w:t>
      </w:r>
      <w:r w:rsidR="005E4CD9" w:rsidRPr="005E4CD9">
        <w:rPr>
          <w:rFonts w:ascii="Times New Roman" w:hAnsi="Times New Roman" w:cs="Times New Roman"/>
          <w:sz w:val="26"/>
          <w:szCs w:val="26"/>
        </w:rPr>
        <w:t> </w:t>
      </w:r>
      <w:r w:rsidRPr="005E4CD9">
        <w:rPr>
          <w:rFonts w:ascii="Times New Roman" w:hAnsi="Times New Roman" w:cs="Times New Roman"/>
          <w:sz w:val="26"/>
          <w:szCs w:val="26"/>
        </w:rPr>
        <w:t xml:space="preserve">2.  Middlesex provides operations support to Twin Lakes through a Service Agreement dated December 1, 2009.  </w:t>
      </w:r>
      <w:r w:rsidRPr="005E4CD9">
        <w:rPr>
          <w:rFonts w:ascii="Times New Roman" w:hAnsi="Times New Roman" w:cs="Times New Roman"/>
          <w:i/>
          <w:iCs/>
          <w:sz w:val="26"/>
          <w:szCs w:val="26"/>
        </w:rPr>
        <w:t>Id</w:t>
      </w:r>
      <w:r w:rsidRPr="005E4CD9">
        <w:rPr>
          <w:rFonts w:ascii="Times New Roman" w:hAnsi="Times New Roman" w:cs="Times New Roman"/>
          <w:sz w:val="26"/>
          <w:szCs w:val="26"/>
        </w:rPr>
        <w:t>. at 3.</w:t>
      </w:r>
      <w:r w:rsidR="00A42A7C" w:rsidRPr="005E4CD9">
        <w:rPr>
          <w:rStyle w:val="FootnoteReference"/>
          <w:rFonts w:ascii="Times New Roman" w:hAnsi="Times New Roman" w:cs="Times New Roman"/>
          <w:sz w:val="26"/>
          <w:szCs w:val="26"/>
        </w:rPr>
        <w:footnoteReference w:id="2"/>
      </w:r>
      <w:r w:rsidRPr="005E4CD9">
        <w:rPr>
          <w:rFonts w:ascii="Times New Roman" w:hAnsi="Times New Roman" w:cs="Times New Roman"/>
          <w:sz w:val="26"/>
          <w:szCs w:val="26"/>
        </w:rPr>
        <w:t xml:space="preserve">  On June 1, 2020, Middlesex </w:t>
      </w:r>
      <w:r w:rsidRPr="005E4CD9">
        <w:rPr>
          <w:rFonts w:ascii="Times New Roman" w:hAnsi="Times New Roman" w:cs="Times New Roman"/>
          <w:sz w:val="26"/>
          <w:szCs w:val="26"/>
        </w:rPr>
        <w:lastRenderedPageBreak/>
        <w:t xml:space="preserve">issued a letter notice of termination of the Service Agreement advising that the termination would become effective on September 1, 2020.  </w:t>
      </w:r>
      <w:r w:rsidRPr="005E4CD9">
        <w:rPr>
          <w:rFonts w:ascii="Times New Roman" w:hAnsi="Times New Roman" w:cs="Times New Roman"/>
          <w:i/>
          <w:iCs/>
          <w:sz w:val="26"/>
          <w:szCs w:val="26"/>
        </w:rPr>
        <w:t>Id</w:t>
      </w:r>
      <w:r w:rsidRPr="005E4CD9">
        <w:rPr>
          <w:rFonts w:ascii="Times New Roman" w:hAnsi="Times New Roman" w:cs="Times New Roman"/>
          <w:sz w:val="26"/>
          <w:szCs w:val="26"/>
        </w:rPr>
        <w:t>. at 9.  Twin Lakes asked that the Commission grant its requested relief at either the August 6, 2020</w:t>
      </w:r>
      <w:r w:rsidR="00745AFD" w:rsidRPr="005E4CD9">
        <w:rPr>
          <w:rFonts w:ascii="Times New Roman" w:hAnsi="Times New Roman" w:cs="Times New Roman"/>
          <w:sz w:val="26"/>
          <w:szCs w:val="26"/>
        </w:rPr>
        <w:t>,</w:t>
      </w:r>
      <w:r w:rsidRPr="005E4CD9">
        <w:rPr>
          <w:rFonts w:ascii="Times New Roman" w:hAnsi="Times New Roman" w:cs="Times New Roman"/>
          <w:sz w:val="26"/>
          <w:szCs w:val="26"/>
        </w:rPr>
        <w:t xml:space="preserve"> or August</w:t>
      </w:r>
      <w:r w:rsidR="008452E2">
        <w:rPr>
          <w:rFonts w:ascii="Times New Roman" w:hAnsi="Times New Roman" w:cs="Times New Roman"/>
          <w:sz w:val="26"/>
          <w:szCs w:val="26"/>
        </w:rPr>
        <w:t> </w:t>
      </w:r>
      <w:r w:rsidRPr="005E4CD9">
        <w:rPr>
          <w:rFonts w:ascii="Times New Roman" w:hAnsi="Times New Roman" w:cs="Times New Roman"/>
          <w:sz w:val="26"/>
          <w:szCs w:val="26"/>
        </w:rPr>
        <w:t>27,</w:t>
      </w:r>
      <w:r w:rsidR="008452E2">
        <w:rPr>
          <w:rFonts w:ascii="Times New Roman" w:hAnsi="Times New Roman" w:cs="Times New Roman"/>
          <w:sz w:val="26"/>
          <w:szCs w:val="26"/>
        </w:rPr>
        <w:t> </w:t>
      </w:r>
      <w:r w:rsidRPr="005E4CD9">
        <w:rPr>
          <w:rFonts w:ascii="Times New Roman" w:hAnsi="Times New Roman" w:cs="Times New Roman"/>
          <w:sz w:val="26"/>
          <w:szCs w:val="26"/>
        </w:rPr>
        <w:t>2020</w:t>
      </w:r>
      <w:r w:rsidR="00745AFD" w:rsidRPr="005E4CD9">
        <w:rPr>
          <w:rFonts w:ascii="Times New Roman" w:hAnsi="Times New Roman" w:cs="Times New Roman"/>
          <w:sz w:val="26"/>
          <w:szCs w:val="26"/>
        </w:rPr>
        <w:t>,</w:t>
      </w:r>
      <w:r w:rsidRPr="005E4CD9">
        <w:rPr>
          <w:rFonts w:ascii="Times New Roman" w:hAnsi="Times New Roman" w:cs="Times New Roman"/>
          <w:sz w:val="26"/>
          <w:szCs w:val="26"/>
        </w:rPr>
        <w:t xml:space="preserve"> Public Meeting.  </w:t>
      </w:r>
      <w:r w:rsidRPr="005E4CD9">
        <w:rPr>
          <w:rFonts w:ascii="Times New Roman" w:hAnsi="Times New Roman" w:cs="Times New Roman"/>
          <w:i/>
          <w:iCs/>
          <w:sz w:val="26"/>
          <w:szCs w:val="26"/>
        </w:rPr>
        <w:t>Id</w:t>
      </w:r>
      <w:r w:rsidRPr="005E4CD9">
        <w:rPr>
          <w:rFonts w:ascii="Times New Roman" w:hAnsi="Times New Roman" w:cs="Times New Roman"/>
          <w:sz w:val="26"/>
          <w:szCs w:val="26"/>
        </w:rPr>
        <w:t xml:space="preserve">. at 1. </w:t>
      </w:r>
    </w:p>
    <w:p w14:paraId="6B8E431F" w14:textId="77777777" w:rsidR="0088683B" w:rsidRPr="005E4CD9" w:rsidRDefault="0088683B" w:rsidP="009D43BE">
      <w:pPr>
        <w:tabs>
          <w:tab w:val="left" w:pos="-720"/>
          <w:tab w:val="left" w:pos="2070"/>
        </w:tabs>
        <w:suppressAutoHyphens/>
        <w:autoSpaceDE w:val="0"/>
        <w:autoSpaceDN w:val="0"/>
        <w:spacing w:line="360" w:lineRule="auto"/>
        <w:rPr>
          <w:rFonts w:ascii="Times New Roman" w:hAnsi="Times New Roman" w:cs="Times New Roman"/>
          <w:sz w:val="26"/>
          <w:szCs w:val="26"/>
        </w:rPr>
      </w:pPr>
    </w:p>
    <w:p w14:paraId="4BB1DDF8" w14:textId="7A8FEA25" w:rsidR="0088683B" w:rsidRPr="005E4CD9" w:rsidRDefault="00E430BA" w:rsidP="009D43BE">
      <w:pPr>
        <w:tabs>
          <w:tab w:val="left" w:pos="-720"/>
          <w:tab w:val="left" w:pos="1440"/>
        </w:tabs>
        <w:suppressAutoHyphens/>
        <w:autoSpaceDE w:val="0"/>
        <w:autoSpaceDN w:val="0"/>
        <w:spacing w:line="360" w:lineRule="auto"/>
        <w:rPr>
          <w:rFonts w:ascii="Times New Roman" w:hAnsi="Times New Roman" w:cs="Times New Roman"/>
          <w:sz w:val="26"/>
          <w:szCs w:val="26"/>
        </w:rPr>
      </w:pPr>
      <w:r w:rsidRPr="005E4CD9">
        <w:rPr>
          <w:rFonts w:ascii="Times New Roman" w:hAnsi="Times New Roman" w:cs="Times New Roman"/>
          <w:sz w:val="26"/>
          <w:szCs w:val="26"/>
        </w:rPr>
        <w:tab/>
      </w:r>
      <w:r w:rsidR="0088683B" w:rsidRPr="005E4CD9">
        <w:rPr>
          <w:rFonts w:ascii="Times New Roman" w:hAnsi="Times New Roman" w:cs="Times New Roman"/>
          <w:sz w:val="26"/>
          <w:szCs w:val="26"/>
        </w:rPr>
        <w:t xml:space="preserve">A prehearing conference was held on July 27, 2020, to discuss procedural issues, including Twin Lakes’ request for an expedited resolution of its Section 529 Petition. </w:t>
      </w:r>
      <w:r w:rsidR="00AE4FD5" w:rsidRPr="005E4CD9">
        <w:rPr>
          <w:rFonts w:ascii="Times New Roman" w:hAnsi="Times New Roman" w:cs="Times New Roman"/>
          <w:sz w:val="26"/>
          <w:szCs w:val="26"/>
        </w:rPr>
        <w:t xml:space="preserve"> </w:t>
      </w:r>
      <w:r w:rsidR="0088683B" w:rsidRPr="005E4CD9">
        <w:rPr>
          <w:rFonts w:ascii="Times New Roman" w:hAnsi="Times New Roman" w:cs="Times New Roman"/>
          <w:sz w:val="26"/>
          <w:szCs w:val="26"/>
        </w:rPr>
        <w:t xml:space="preserve">Twin Lakes, the OCA, I&amp;E, and the Pennsylvania Department of Environmental Protection (DEP) participated.  </w:t>
      </w:r>
    </w:p>
    <w:p w14:paraId="019D478B" w14:textId="77777777" w:rsidR="0088683B" w:rsidRPr="005E4CD9" w:rsidRDefault="0088683B" w:rsidP="009D43BE">
      <w:pPr>
        <w:tabs>
          <w:tab w:val="left" w:pos="-720"/>
          <w:tab w:val="left" w:pos="2070"/>
        </w:tabs>
        <w:suppressAutoHyphens/>
        <w:autoSpaceDE w:val="0"/>
        <w:autoSpaceDN w:val="0"/>
        <w:spacing w:line="360" w:lineRule="auto"/>
        <w:rPr>
          <w:rFonts w:ascii="Times New Roman" w:hAnsi="Times New Roman" w:cs="Times New Roman"/>
          <w:sz w:val="26"/>
          <w:szCs w:val="26"/>
        </w:rPr>
      </w:pPr>
    </w:p>
    <w:p w14:paraId="09CE47D0" w14:textId="2F4837B5" w:rsidR="0088683B" w:rsidRPr="005E4CD9" w:rsidRDefault="0088683B" w:rsidP="009D43BE">
      <w:pPr>
        <w:tabs>
          <w:tab w:val="left" w:pos="-720"/>
          <w:tab w:val="left" w:pos="1440"/>
        </w:tabs>
        <w:suppressAutoHyphens/>
        <w:autoSpaceDE w:val="0"/>
        <w:autoSpaceDN w:val="0"/>
        <w:spacing w:line="360" w:lineRule="auto"/>
        <w:rPr>
          <w:rFonts w:ascii="Times New Roman" w:hAnsi="Times New Roman" w:cs="Times New Roman"/>
          <w:sz w:val="26"/>
          <w:szCs w:val="26"/>
        </w:rPr>
      </w:pPr>
      <w:r w:rsidRPr="005E4CD9">
        <w:rPr>
          <w:rFonts w:ascii="Times New Roman" w:hAnsi="Times New Roman" w:cs="Times New Roman"/>
          <w:sz w:val="26"/>
          <w:szCs w:val="26"/>
        </w:rPr>
        <w:tab/>
        <w:t>During the prehearing conference, Twin Lakes indicated that it had issued a request for proposals (RFP) from third parties to operate the system beginning September</w:t>
      </w:r>
      <w:r w:rsidR="005E4CD9" w:rsidRPr="005E4CD9">
        <w:rPr>
          <w:rFonts w:ascii="Times New Roman" w:hAnsi="Times New Roman" w:cs="Times New Roman"/>
          <w:sz w:val="26"/>
          <w:szCs w:val="26"/>
        </w:rPr>
        <w:t> </w:t>
      </w:r>
      <w:r w:rsidRPr="005E4CD9">
        <w:rPr>
          <w:rFonts w:ascii="Times New Roman" w:hAnsi="Times New Roman" w:cs="Times New Roman"/>
          <w:sz w:val="26"/>
          <w:szCs w:val="26"/>
        </w:rPr>
        <w:t>1, 2020, and that the proposals were due by August 14, 2020.  Tr. at 7-8.  Additional procedural issues were discussed, including what would happen if Twin Lakes did not receive any viable proposals by the August 14, 2020 deadline.  Tr. at 8-9.</w:t>
      </w:r>
    </w:p>
    <w:p w14:paraId="49A59F66" w14:textId="77777777" w:rsidR="0088683B" w:rsidRPr="005E4CD9" w:rsidRDefault="0088683B" w:rsidP="009D43BE">
      <w:pPr>
        <w:tabs>
          <w:tab w:val="left" w:pos="-720"/>
          <w:tab w:val="left" w:pos="2070"/>
        </w:tabs>
        <w:suppressAutoHyphens/>
        <w:autoSpaceDE w:val="0"/>
        <w:autoSpaceDN w:val="0"/>
        <w:spacing w:line="360" w:lineRule="auto"/>
        <w:rPr>
          <w:rFonts w:ascii="Times New Roman" w:hAnsi="Times New Roman" w:cs="Times New Roman"/>
          <w:sz w:val="26"/>
          <w:szCs w:val="26"/>
        </w:rPr>
      </w:pPr>
    </w:p>
    <w:p w14:paraId="1C61EF70" w14:textId="0E51D66E" w:rsidR="0088683B" w:rsidRPr="005E4CD9" w:rsidRDefault="0088683B" w:rsidP="009D43BE">
      <w:pPr>
        <w:tabs>
          <w:tab w:val="left" w:pos="-720"/>
          <w:tab w:val="left" w:pos="1440"/>
        </w:tabs>
        <w:suppressAutoHyphens/>
        <w:autoSpaceDE w:val="0"/>
        <w:autoSpaceDN w:val="0"/>
        <w:spacing w:line="360" w:lineRule="auto"/>
        <w:rPr>
          <w:rFonts w:ascii="Times New Roman" w:hAnsi="Times New Roman" w:cs="Times New Roman"/>
          <w:sz w:val="26"/>
          <w:szCs w:val="26"/>
        </w:rPr>
      </w:pPr>
      <w:r w:rsidRPr="005E4CD9">
        <w:rPr>
          <w:rFonts w:ascii="Times New Roman" w:hAnsi="Times New Roman" w:cs="Times New Roman"/>
          <w:sz w:val="26"/>
          <w:szCs w:val="26"/>
        </w:rPr>
        <w:tab/>
        <w:t>On July 28, 2020, ALJ Cheskis issued a scheduling order (July</w:t>
      </w:r>
      <w:r w:rsidR="009D43BE">
        <w:rPr>
          <w:rFonts w:ascii="Times New Roman" w:hAnsi="Times New Roman" w:cs="Times New Roman"/>
          <w:sz w:val="26"/>
          <w:szCs w:val="26"/>
        </w:rPr>
        <w:t> </w:t>
      </w:r>
      <w:r w:rsidRPr="005E4CD9">
        <w:rPr>
          <w:rFonts w:ascii="Times New Roman" w:hAnsi="Times New Roman" w:cs="Times New Roman"/>
          <w:sz w:val="26"/>
          <w:szCs w:val="26"/>
        </w:rPr>
        <w:t>28</w:t>
      </w:r>
      <w:r w:rsidR="009D43BE">
        <w:rPr>
          <w:rFonts w:ascii="Times New Roman" w:hAnsi="Times New Roman" w:cs="Times New Roman"/>
          <w:sz w:val="26"/>
          <w:szCs w:val="26"/>
        </w:rPr>
        <w:t> </w:t>
      </w:r>
      <w:r w:rsidRPr="005E4CD9">
        <w:rPr>
          <w:rFonts w:ascii="Times New Roman" w:hAnsi="Times New Roman" w:cs="Times New Roman"/>
          <w:sz w:val="26"/>
          <w:szCs w:val="26"/>
        </w:rPr>
        <w:t>Scheduling Order) establishing a litigation schedule</w:t>
      </w:r>
      <w:r w:rsidR="00B10167" w:rsidRPr="005E4CD9">
        <w:rPr>
          <w:rFonts w:ascii="Times New Roman" w:hAnsi="Times New Roman" w:cs="Times New Roman"/>
          <w:sz w:val="26"/>
          <w:szCs w:val="26"/>
        </w:rPr>
        <w:t xml:space="preserve"> for the Section 529 P</w:t>
      </w:r>
      <w:r w:rsidR="0021154E" w:rsidRPr="005E4CD9">
        <w:rPr>
          <w:rFonts w:ascii="Times New Roman" w:hAnsi="Times New Roman" w:cs="Times New Roman"/>
          <w:sz w:val="26"/>
          <w:szCs w:val="26"/>
        </w:rPr>
        <w:t>etition</w:t>
      </w:r>
      <w:r w:rsidRPr="005E4CD9">
        <w:rPr>
          <w:rFonts w:ascii="Times New Roman" w:hAnsi="Times New Roman" w:cs="Times New Roman"/>
          <w:sz w:val="26"/>
          <w:szCs w:val="26"/>
        </w:rPr>
        <w:t>.</w:t>
      </w:r>
      <w:r w:rsidR="009D43BE">
        <w:rPr>
          <w:rFonts w:ascii="Times New Roman" w:hAnsi="Times New Roman" w:cs="Times New Roman"/>
          <w:sz w:val="26"/>
          <w:szCs w:val="26"/>
        </w:rPr>
        <w:t xml:space="preserve">  </w:t>
      </w:r>
      <w:r w:rsidR="0021154E" w:rsidRPr="005E4CD9">
        <w:rPr>
          <w:rFonts w:ascii="Times New Roman" w:hAnsi="Times New Roman" w:cs="Times New Roman"/>
          <w:sz w:val="26"/>
          <w:szCs w:val="26"/>
        </w:rPr>
        <w:t>Thereafter, o</w:t>
      </w:r>
      <w:r w:rsidRPr="005E4CD9">
        <w:rPr>
          <w:rFonts w:ascii="Times New Roman" w:hAnsi="Times New Roman" w:cs="Times New Roman"/>
          <w:sz w:val="26"/>
          <w:szCs w:val="26"/>
        </w:rPr>
        <w:t>n August 3, 2020, Twin Lakes filed a copy of the Notice of Filing of a Section 529 Petition that the Company served on its customers.</w:t>
      </w:r>
    </w:p>
    <w:p w14:paraId="742B5262" w14:textId="77777777" w:rsidR="0088683B" w:rsidRPr="005E4CD9" w:rsidRDefault="0088683B" w:rsidP="009D43BE">
      <w:pPr>
        <w:tabs>
          <w:tab w:val="left" w:pos="-720"/>
          <w:tab w:val="left" w:pos="2070"/>
        </w:tabs>
        <w:suppressAutoHyphens/>
        <w:autoSpaceDE w:val="0"/>
        <w:autoSpaceDN w:val="0"/>
        <w:spacing w:line="360" w:lineRule="auto"/>
        <w:rPr>
          <w:rFonts w:ascii="Times New Roman" w:hAnsi="Times New Roman" w:cs="Times New Roman"/>
          <w:sz w:val="26"/>
          <w:szCs w:val="26"/>
        </w:rPr>
      </w:pPr>
    </w:p>
    <w:p w14:paraId="3D046A5F" w14:textId="08AFC07F" w:rsidR="0088683B" w:rsidRPr="005E4CD9" w:rsidRDefault="0088683B" w:rsidP="009D43BE">
      <w:pPr>
        <w:tabs>
          <w:tab w:val="left" w:pos="-720"/>
          <w:tab w:val="left" w:pos="1440"/>
        </w:tabs>
        <w:suppressAutoHyphens/>
        <w:autoSpaceDE w:val="0"/>
        <w:autoSpaceDN w:val="0"/>
        <w:spacing w:line="360" w:lineRule="auto"/>
        <w:rPr>
          <w:rFonts w:ascii="Times New Roman" w:hAnsi="Times New Roman" w:cs="Times New Roman"/>
          <w:sz w:val="26"/>
          <w:szCs w:val="26"/>
        </w:rPr>
      </w:pPr>
      <w:r w:rsidRPr="005E4CD9">
        <w:rPr>
          <w:rFonts w:ascii="Times New Roman" w:hAnsi="Times New Roman" w:cs="Times New Roman"/>
          <w:sz w:val="26"/>
          <w:szCs w:val="26"/>
        </w:rPr>
        <w:tab/>
        <w:t xml:space="preserve">On August 5, 2020, I&amp;E filed an Answer to Twin Lakes’ Section 529 Petition, requesting that the Commission deny the Petition.  On the same date, the OCA filed an Answer in Support of the Section 529 Petition.    </w:t>
      </w:r>
    </w:p>
    <w:p w14:paraId="6D718039" w14:textId="77777777" w:rsidR="0088683B" w:rsidRPr="005E4CD9" w:rsidRDefault="0088683B" w:rsidP="009D43BE">
      <w:pPr>
        <w:tabs>
          <w:tab w:val="left" w:pos="-720"/>
          <w:tab w:val="left" w:pos="2070"/>
        </w:tabs>
        <w:suppressAutoHyphens/>
        <w:autoSpaceDE w:val="0"/>
        <w:autoSpaceDN w:val="0"/>
        <w:spacing w:line="360" w:lineRule="auto"/>
        <w:rPr>
          <w:rFonts w:ascii="Times New Roman" w:hAnsi="Times New Roman" w:cs="Times New Roman"/>
          <w:sz w:val="26"/>
          <w:szCs w:val="26"/>
        </w:rPr>
      </w:pPr>
    </w:p>
    <w:p w14:paraId="5A146CBE" w14:textId="201B4EE4" w:rsidR="0088683B" w:rsidRPr="005E4CD9" w:rsidRDefault="0088683B" w:rsidP="009D43BE">
      <w:pPr>
        <w:tabs>
          <w:tab w:val="left" w:pos="-720"/>
          <w:tab w:val="left" w:pos="1440"/>
        </w:tabs>
        <w:suppressAutoHyphens/>
        <w:autoSpaceDE w:val="0"/>
        <w:autoSpaceDN w:val="0"/>
        <w:spacing w:line="360" w:lineRule="auto"/>
        <w:rPr>
          <w:rFonts w:ascii="Times New Roman" w:hAnsi="Times New Roman" w:cs="Times New Roman"/>
          <w:sz w:val="26"/>
          <w:szCs w:val="26"/>
        </w:rPr>
      </w:pPr>
      <w:r w:rsidRPr="005E4CD9">
        <w:rPr>
          <w:rFonts w:ascii="Times New Roman" w:hAnsi="Times New Roman" w:cs="Times New Roman"/>
          <w:sz w:val="26"/>
          <w:szCs w:val="26"/>
        </w:rPr>
        <w:tab/>
        <w:t xml:space="preserve">On August 18, 2020, the OCA filed </w:t>
      </w:r>
      <w:r w:rsidR="008847F6" w:rsidRPr="005E4CD9">
        <w:rPr>
          <w:rFonts w:ascii="Times New Roman" w:hAnsi="Times New Roman" w:cs="Times New Roman"/>
          <w:sz w:val="26"/>
          <w:szCs w:val="26"/>
        </w:rPr>
        <w:t xml:space="preserve">the instant </w:t>
      </w:r>
      <w:r w:rsidRPr="005E4CD9">
        <w:rPr>
          <w:rFonts w:ascii="Times New Roman" w:hAnsi="Times New Roman" w:cs="Times New Roman"/>
          <w:sz w:val="26"/>
          <w:szCs w:val="26"/>
        </w:rPr>
        <w:t>Petition for Issuance of an Interim Emergency Order on an Expedited Basis (OCA Petition</w:t>
      </w:r>
      <w:r w:rsidR="006D49E1" w:rsidRPr="005E4CD9">
        <w:rPr>
          <w:rFonts w:ascii="Times New Roman" w:hAnsi="Times New Roman" w:cs="Times New Roman"/>
          <w:sz w:val="26"/>
          <w:szCs w:val="26"/>
        </w:rPr>
        <w:t xml:space="preserve"> or Emergency Petition</w:t>
      </w:r>
      <w:r w:rsidRPr="005E4CD9">
        <w:rPr>
          <w:rFonts w:ascii="Times New Roman" w:hAnsi="Times New Roman" w:cs="Times New Roman"/>
          <w:sz w:val="26"/>
          <w:szCs w:val="26"/>
        </w:rPr>
        <w:t xml:space="preserve">), pursuant to 52 Pa. Code §§ 3.6, 3.6a, and 3.7.  In its Petition, the OCA requested immediate appointment of a receiver, under 66 Pa. C.S. § 529(b)(3), to ensure that </w:t>
      </w:r>
      <w:r w:rsidRPr="005E4CD9">
        <w:rPr>
          <w:rFonts w:ascii="Times New Roman" w:hAnsi="Times New Roman" w:cs="Times New Roman"/>
          <w:sz w:val="26"/>
          <w:szCs w:val="26"/>
        </w:rPr>
        <w:lastRenderedPageBreak/>
        <w:t>Twin</w:t>
      </w:r>
      <w:r w:rsidR="009D43BE">
        <w:rPr>
          <w:rFonts w:ascii="Times New Roman" w:hAnsi="Times New Roman" w:cs="Times New Roman"/>
          <w:sz w:val="26"/>
          <w:szCs w:val="26"/>
        </w:rPr>
        <w:t> </w:t>
      </w:r>
      <w:r w:rsidRPr="005E4CD9">
        <w:rPr>
          <w:rFonts w:ascii="Times New Roman" w:hAnsi="Times New Roman" w:cs="Times New Roman"/>
          <w:sz w:val="26"/>
          <w:szCs w:val="26"/>
        </w:rPr>
        <w:t xml:space="preserve">Lakes’ customers receive continuous, efficient, safe, and reasonable service, noting that Twin Lakes did not receive any qualified proposals in response to its RFP.  </w:t>
      </w:r>
      <w:r w:rsidR="00B226F4" w:rsidRPr="005E4CD9">
        <w:rPr>
          <w:rFonts w:ascii="Times New Roman" w:hAnsi="Times New Roman" w:cs="Times New Roman"/>
          <w:sz w:val="26"/>
          <w:szCs w:val="26"/>
        </w:rPr>
        <w:t xml:space="preserve">The OCA added that due to the imminent cessation of water service by Twin Lakes, the OCA requested that a receiver be appointed to ensure that Twin Lakes’ customers continue to receive water service and to ensure that Twin Lakes does not cease providing water service to its customers on September 1, 2020.  </w:t>
      </w:r>
      <w:r w:rsidRPr="005E4CD9">
        <w:rPr>
          <w:rFonts w:ascii="Times New Roman" w:hAnsi="Times New Roman" w:cs="Times New Roman"/>
          <w:sz w:val="26"/>
          <w:szCs w:val="26"/>
        </w:rPr>
        <w:t xml:space="preserve">The OCA stated that all elements of the relevant Commission Regulations regarding interim emergency relief have been satisfied and that Aqua should be directed to act as a receiver to operate Twin Lakes until the resolution of the Section 529 proceeding.  </w:t>
      </w:r>
    </w:p>
    <w:p w14:paraId="4B10429D" w14:textId="49D85E65" w:rsidR="00A50309" w:rsidRPr="005E4CD9" w:rsidRDefault="00A50309" w:rsidP="006D49E1">
      <w:pPr>
        <w:tabs>
          <w:tab w:val="left" w:pos="-720"/>
          <w:tab w:val="left" w:pos="1440"/>
        </w:tabs>
        <w:suppressAutoHyphens/>
        <w:autoSpaceDE w:val="0"/>
        <w:autoSpaceDN w:val="0"/>
        <w:spacing w:line="360" w:lineRule="auto"/>
        <w:rPr>
          <w:rFonts w:ascii="Times New Roman" w:hAnsi="Times New Roman" w:cs="Times New Roman"/>
          <w:sz w:val="26"/>
          <w:szCs w:val="26"/>
        </w:rPr>
      </w:pPr>
    </w:p>
    <w:p w14:paraId="77D8B79B" w14:textId="001742D5" w:rsidR="00A50309" w:rsidRPr="005E4CD9" w:rsidRDefault="00A50309" w:rsidP="00A50309">
      <w:pPr>
        <w:pStyle w:val="ParaTab1"/>
        <w:tabs>
          <w:tab w:val="left" w:pos="2070"/>
        </w:tabs>
        <w:spacing w:line="360" w:lineRule="auto"/>
        <w:rPr>
          <w:rFonts w:ascii="Times New Roman" w:hAnsi="Times New Roman" w:cs="Times New Roman"/>
          <w:sz w:val="26"/>
          <w:szCs w:val="26"/>
        </w:rPr>
      </w:pPr>
      <w:r w:rsidRPr="005E4CD9">
        <w:rPr>
          <w:rFonts w:ascii="Times New Roman" w:hAnsi="Times New Roman" w:cs="Times New Roman"/>
          <w:sz w:val="26"/>
          <w:szCs w:val="26"/>
        </w:rPr>
        <w:t>In</w:t>
      </w:r>
      <w:r w:rsidR="004D30D5" w:rsidRPr="005E4CD9">
        <w:rPr>
          <w:rFonts w:ascii="Times New Roman" w:hAnsi="Times New Roman" w:cs="Times New Roman"/>
          <w:sz w:val="26"/>
          <w:szCs w:val="26"/>
        </w:rPr>
        <w:t xml:space="preserve"> addition, </w:t>
      </w:r>
      <w:r w:rsidRPr="005E4CD9">
        <w:rPr>
          <w:rFonts w:ascii="Times New Roman" w:hAnsi="Times New Roman" w:cs="Times New Roman"/>
          <w:sz w:val="26"/>
          <w:szCs w:val="26"/>
        </w:rPr>
        <w:t xml:space="preserve">the OCA requested expedited treatment of </w:t>
      </w:r>
      <w:r w:rsidR="004D30D5" w:rsidRPr="005E4CD9">
        <w:rPr>
          <w:rFonts w:ascii="Times New Roman" w:hAnsi="Times New Roman" w:cs="Times New Roman"/>
          <w:sz w:val="26"/>
          <w:szCs w:val="26"/>
        </w:rPr>
        <w:t xml:space="preserve">the Emergency Petition, requesting </w:t>
      </w:r>
      <w:r w:rsidRPr="005E4CD9">
        <w:rPr>
          <w:rFonts w:ascii="Times New Roman" w:hAnsi="Times New Roman" w:cs="Times New Roman"/>
          <w:sz w:val="26"/>
          <w:szCs w:val="26"/>
        </w:rPr>
        <w:t>that the time frames be shortened to three days for the filing of an answer to the petition, six days for the hearing to be held and that the order be issued within ten days of the filing of the interim emergency petition (</w:t>
      </w:r>
      <w:r w:rsidRPr="005E4CD9">
        <w:rPr>
          <w:rFonts w:ascii="Times New Roman" w:hAnsi="Times New Roman" w:cs="Times New Roman"/>
          <w:i/>
          <w:iCs/>
          <w:sz w:val="26"/>
          <w:szCs w:val="26"/>
        </w:rPr>
        <w:t>i.e.</w:t>
      </w:r>
      <w:r w:rsidRPr="005E4CD9">
        <w:rPr>
          <w:rFonts w:ascii="Times New Roman" w:hAnsi="Times New Roman" w:cs="Times New Roman"/>
          <w:sz w:val="26"/>
          <w:szCs w:val="26"/>
        </w:rPr>
        <w:t xml:space="preserve">, August 28, 2020).  </w:t>
      </w:r>
      <w:r w:rsidR="00266913" w:rsidRPr="005E4CD9">
        <w:rPr>
          <w:rFonts w:ascii="Times New Roman" w:hAnsi="Times New Roman" w:cs="Times New Roman"/>
          <w:sz w:val="26"/>
          <w:szCs w:val="26"/>
        </w:rPr>
        <w:t>According to t</w:t>
      </w:r>
      <w:r w:rsidRPr="005E4CD9">
        <w:rPr>
          <w:rFonts w:ascii="Times New Roman" w:hAnsi="Times New Roman" w:cs="Times New Roman"/>
          <w:sz w:val="26"/>
          <w:szCs w:val="26"/>
        </w:rPr>
        <w:t>he OCA</w:t>
      </w:r>
      <w:r w:rsidR="00266913" w:rsidRPr="005E4CD9">
        <w:rPr>
          <w:rFonts w:ascii="Times New Roman" w:hAnsi="Times New Roman" w:cs="Times New Roman"/>
          <w:sz w:val="26"/>
          <w:szCs w:val="26"/>
        </w:rPr>
        <w:t xml:space="preserve">, the </w:t>
      </w:r>
      <w:r w:rsidRPr="005E4CD9">
        <w:rPr>
          <w:rFonts w:ascii="Times New Roman" w:hAnsi="Times New Roman" w:cs="Times New Roman"/>
          <w:sz w:val="26"/>
          <w:szCs w:val="26"/>
        </w:rPr>
        <w:t>expedited treatment would permit the receiver to have time to work with Twin Lakes before the September 1, 2020</w:t>
      </w:r>
      <w:r w:rsidR="009A3F20" w:rsidRPr="005E4CD9">
        <w:rPr>
          <w:rFonts w:ascii="Times New Roman" w:hAnsi="Times New Roman" w:cs="Times New Roman"/>
          <w:sz w:val="26"/>
          <w:szCs w:val="26"/>
        </w:rPr>
        <w:t>,</w:t>
      </w:r>
      <w:r w:rsidRPr="005E4CD9">
        <w:rPr>
          <w:rFonts w:ascii="Times New Roman" w:hAnsi="Times New Roman" w:cs="Times New Roman"/>
          <w:sz w:val="26"/>
          <w:szCs w:val="26"/>
        </w:rPr>
        <w:t xml:space="preserve"> deadline.</w:t>
      </w:r>
    </w:p>
    <w:p w14:paraId="5C9CA411" w14:textId="77777777" w:rsidR="0088683B" w:rsidRPr="005E4CD9" w:rsidRDefault="0088683B" w:rsidP="0088683B">
      <w:pPr>
        <w:tabs>
          <w:tab w:val="left" w:pos="-720"/>
          <w:tab w:val="left" w:pos="2070"/>
        </w:tabs>
        <w:suppressAutoHyphens/>
        <w:autoSpaceDE w:val="0"/>
        <w:autoSpaceDN w:val="0"/>
        <w:spacing w:line="360" w:lineRule="auto"/>
        <w:rPr>
          <w:rFonts w:ascii="Times New Roman" w:hAnsi="Times New Roman" w:cs="Times New Roman"/>
          <w:sz w:val="26"/>
          <w:szCs w:val="26"/>
        </w:rPr>
      </w:pPr>
    </w:p>
    <w:p w14:paraId="004F015D" w14:textId="626DF174" w:rsidR="0088683B" w:rsidRPr="005E4CD9" w:rsidRDefault="0088683B" w:rsidP="0088683B">
      <w:pPr>
        <w:tabs>
          <w:tab w:val="left" w:pos="-720"/>
          <w:tab w:val="left" w:pos="1440"/>
        </w:tabs>
        <w:suppressAutoHyphens/>
        <w:autoSpaceDE w:val="0"/>
        <w:autoSpaceDN w:val="0"/>
        <w:spacing w:line="360" w:lineRule="auto"/>
        <w:rPr>
          <w:rFonts w:ascii="Times New Roman" w:hAnsi="Times New Roman" w:cs="Times New Roman"/>
          <w:sz w:val="26"/>
          <w:szCs w:val="26"/>
        </w:rPr>
      </w:pPr>
      <w:r w:rsidRPr="005E4CD9">
        <w:rPr>
          <w:rFonts w:ascii="Times New Roman" w:hAnsi="Times New Roman" w:cs="Times New Roman"/>
          <w:sz w:val="26"/>
          <w:szCs w:val="26"/>
        </w:rPr>
        <w:tab/>
        <w:t xml:space="preserve">On August 19, 2020, I&amp;E filed </w:t>
      </w:r>
      <w:r w:rsidR="005373C2" w:rsidRPr="005E4CD9">
        <w:rPr>
          <w:rFonts w:ascii="Times New Roman" w:hAnsi="Times New Roman" w:cs="Times New Roman"/>
          <w:sz w:val="26"/>
          <w:szCs w:val="26"/>
        </w:rPr>
        <w:t>a</w:t>
      </w:r>
      <w:r w:rsidRPr="005E4CD9">
        <w:rPr>
          <w:rFonts w:ascii="Times New Roman" w:hAnsi="Times New Roman" w:cs="Times New Roman"/>
          <w:sz w:val="26"/>
          <w:szCs w:val="26"/>
        </w:rPr>
        <w:t xml:space="preserve"> Petition for Interlocutory Review following the July 28 Scheduling Order</w:t>
      </w:r>
      <w:r w:rsidR="006579B1" w:rsidRPr="005E4CD9">
        <w:rPr>
          <w:rFonts w:ascii="Times New Roman" w:hAnsi="Times New Roman" w:cs="Times New Roman"/>
          <w:sz w:val="26"/>
          <w:szCs w:val="26"/>
        </w:rPr>
        <w:t xml:space="preserve"> (I&amp;E Petition)</w:t>
      </w:r>
      <w:r w:rsidRPr="005E4CD9">
        <w:rPr>
          <w:rFonts w:ascii="Times New Roman" w:hAnsi="Times New Roman" w:cs="Times New Roman"/>
          <w:sz w:val="26"/>
          <w:szCs w:val="26"/>
        </w:rPr>
        <w:t>.</w:t>
      </w:r>
      <w:r w:rsidR="00C24A35" w:rsidRPr="005E4CD9">
        <w:rPr>
          <w:rFonts w:ascii="Times New Roman" w:hAnsi="Times New Roman" w:cs="Times New Roman"/>
          <w:sz w:val="26"/>
          <w:szCs w:val="26"/>
        </w:rPr>
        <w:t xml:space="preserve">  In its petition, I&amp;E asked the Commission to answer the following material question</w:t>
      </w:r>
      <w:r w:rsidR="00801094" w:rsidRPr="005E4CD9">
        <w:rPr>
          <w:rFonts w:ascii="Times New Roman" w:hAnsi="Times New Roman" w:cs="Times New Roman"/>
          <w:sz w:val="26"/>
          <w:szCs w:val="26"/>
        </w:rPr>
        <w:t xml:space="preserve"> in the negative</w:t>
      </w:r>
      <w:r w:rsidR="00C24A35" w:rsidRPr="005E4CD9">
        <w:rPr>
          <w:rFonts w:ascii="Times New Roman" w:hAnsi="Times New Roman" w:cs="Times New Roman"/>
          <w:sz w:val="26"/>
          <w:szCs w:val="26"/>
        </w:rPr>
        <w:t xml:space="preserve">:  </w:t>
      </w:r>
      <w:r w:rsidR="00AC4581" w:rsidRPr="005E4CD9">
        <w:rPr>
          <w:rFonts w:ascii="Times New Roman" w:hAnsi="Times New Roman" w:cs="Times New Roman"/>
          <w:sz w:val="26"/>
          <w:szCs w:val="26"/>
        </w:rPr>
        <w:t>“</w:t>
      </w:r>
      <w:r w:rsidR="00C24A35" w:rsidRPr="005E4CD9">
        <w:rPr>
          <w:rFonts w:ascii="Times New Roman" w:hAnsi="Times New Roman" w:cs="Times New Roman"/>
          <w:sz w:val="26"/>
          <w:szCs w:val="26"/>
        </w:rPr>
        <w:t>Should the Commission permit a certificated small water or wastewater public utility to proceed by its own petition pursuant to 66 Pa.</w:t>
      </w:r>
      <w:r w:rsidR="003C6DF1" w:rsidRPr="005E4CD9">
        <w:rPr>
          <w:rFonts w:ascii="Times New Roman" w:hAnsi="Times New Roman" w:cs="Times New Roman"/>
          <w:sz w:val="26"/>
          <w:szCs w:val="26"/>
        </w:rPr>
        <w:t xml:space="preserve"> </w:t>
      </w:r>
      <w:r w:rsidR="00C24A35" w:rsidRPr="005E4CD9">
        <w:rPr>
          <w:rFonts w:ascii="Times New Roman" w:hAnsi="Times New Roman" w:cs="Times New Roman"/>
          <w:sz w:val="26"/>
          <w:szCs w:val="26"/>
        </w:rPr>
        <w:t>C.S. § 529 of the Public Utility Code</w:t>
      </w:r>
      <w:r w:rsidR="00FD115B" w:rsidRPr="005E4CD9">
        <w:rPr>
          <w:rFonts w:ascii="Times New Roman" w:hAnsi="Times New Roman" w:cs="Times New Roman"/>
          <w:sz w:val="26"/>
          <w:szCs w:val="26"/>
        </w:rPr>
        <w:t>?</w:t>
      </w:r>
      <w:r w:rsidR="00AC4581" w:rsidRPr="005E4CD9">
        <w:rPr>
          <w:rFonts w:ascii="Times New Roman" w:hAnsi="Times New Roman" w:cs="Times New Roman"/>
          <w:sz w:val="26"/>
          <w:szCs w:val="26"/>
        </w:rPr>
        <w:t>”</w:t>
      </w:r>
      <w:r w:rsidR="00C24A35" w:rsidRPr="005E4CD9">
        <w:rPr>
          <w:rFonts w:ascii="Times New Roman" w:hAnsi="Times New Roman" w:cs="Times New Roman"/>
          <w:sz w:val="26"/>
          <w:szCs w:val="26"/>
        </w:rPr>
        <w:t xml:space="preserve">  </w:t>
      </w:r>
      <w:r w:rsidR="005C4E56" w:rsidRPr="005E4CD9">
        <w:rPr>
          <w:rFonts w:ascii="Times New Roman" w:hAnsi="Times New Roman" w:cs="Times New Roman"/>
          <w:sz w:val="26"/>
          <w:szCs w:val="26"/>
        </w:rPr>
        <w:t xml:space="preserve">I&amp;E Petition </w:t>
      </w:r>
      <w:r w:rsidR="00FD115B" w:rsidRPr="005E4CD9">
        <w:rPr>
          <w:rFonts w:ascii="Times New Roman" w:hAnsi="Times New Roman" w:cs="Times New Roman"/>
          <w:sz w:val="26"/>
          <w:szCs w:val="26"/>
        </w:rPr>
        <w:t>at 1</w:t>
      </w:r>
      <w:r w:rsidR="00AE5E36" w:rsidRPr="005E4CD9">
        <w:rPr>
          <w:rFonts w:ascii="Times New Roman" w:hAnsi="Times New Roman" w:cs="Times New Roman"/>
          <w:sz w:val="26"/>
          <w:szCs w:val="26"/>
        </w:rPr>
        <w:t>.</w:t>
      </w:r>
      <w:r w:rsidR="003B71D9" w:rsidRPr="005E4CD9">
        <w:rPr>
          <w:rStyle w:val="FootnoteReference"/>
          <w:rFonts w:ascii="Times New Roman" w:hAnsi="Times New Roman" w:cs="Times New Roman"/>
          <w:sz w:val="26"/>
          <w:szCs w:val="26"/>
        </w:rPr>
        <w:footnoteReference w:id="3"/>
      </w:r>
    </w:p>
    <w:p w14:paraId="71F3F073" w14:textId="77777777" w:rsidR="0088683B" w:rsidRPr="005E4CD9" w:rsidRDefault="0088683B" w:rsidP="0088683B">
      <w:pPr>
        <w:tabs>
          <w:tab w:val="left" w:pos="-720"/>
          <w:tab w:val="left" w:pos="2070"/>
        </w:tabs>
        <w:suppressAutoHyphens/>
        <w:autoSpaceDE w:val="0"/>
        <w:autoSpaceDN w:val="0"/>
        <w:spacing w:line="360" w:lineRule="auto"/>
        <w:rPr>
          <w:rFonts w:ascii="Times New Roman" w:hAnsi="Times New Roman" w:cs="Times New Roman"/>
          <w:sz w:val="26"/>
          <w:szCs w:val="26"/>
        </w:rPr>
      </w:pPr>
    </w:p>
    <w:p w14:paraId="365C574D" w14:textId="5244CF86" w:rsidR="0088683B" w:rsidRPr="005E4CD9" w:rsidRDefault="0088683B" w:rsidP="0088683B">
      <w:pPr>
        <w:spacing w:line="360" w:lineRule="auto"/>
        <w:ind w:firstLine="1440"/>
        <w:rPr>
          <w:rFonts w:ascii="Times New Roman" w:eastAsia="Calibri" w:hAnsi="Times New Roman" w:cs="Times New Roman"/>
          <w:sz w:val="26"/>
          <w:szCs w:val="26"/>
        </w:rPr>
      </w:pPr>
      <w:r w:rsidRPr="005E4CD9">
        <w:rPr>
          <w:rFonts w:ascii="Times New Roman" w:eastAsia="Calibri" w:hAnsi="Times New Roman" w:cs="Times New Roman"/>
          <w:sz w:val="26"/>
          <w:szCs w:val="26"/>
        </w:rPr>
        <w:lastRenderedPageBreak/>
        <w:t xml:space="preserve">On August 20, 2020, I&amp;E and Aqua </w:t>
      </w:r>
      <w:r w:rsidR="00305FF9" w:rsidRPr="005E4CD9">
        <w:rPr>
          <w:rFonts w:ascii="Times New Roman" w:eastAsia="Calibri" w:hAnsi="Times New Roman" w:cs="Times New Roman"/>
          <w:sz w:val="26"/>
          <w:szCs w:val="26"/>
        </w:rPr>
        <w:t xml:space="preserve">each </w:t>
      </w:r>
      <w:r w:rsidRPr="005E4CD9">
        <w:rPr>
          <w:rFonts w:ascii="Times New Roman" w:eastAsia="Calibri" w:hAnsi="Times New Roman" w:cs="Times New Roman"/>
          <w:sz w:val="26"/>
          <w:szCs w:val="26"/>
        </w:rPr>
        <w:t xml:space="preserve">filed Answers to the OCA Petition.  </w:t>
      </w:r>
      <w:r w:rsidR="00285A10" w:rsidRPr="005E4CD9">
        <w:rPr>
          <w:rFonts w:ascii="Times New Roman" w:eastAsia="Calibri" w:hAnsi="Times New Roman" w:cs="Times New Roman"/>
          <w:sz w:val="26"/>
          <w:szCs w:val="26"/>
        </w:rPr>
        <w:t xml:space="preserve">Twin Lakes filed an </w:t>
      </w:r>
      <w:r w:rsidR="0032715A" w:rsidRPr="005E4CD9">
        <w:rPr>
          <w:rFonts w:ascii="Times New Roman" w:eastAsia="Calibri" w:hAnsi="Times New Roman" w:cs="Times New Roman"/>
          <w:sz w:val="26"/>
          <w:szCs w:val="26"/>
        </w:rPr>
        <w:t xml:space="preserve">Answer to the OCA </w:t>
      </w:r>
      <w:r w:rsidR="006579B1" w:rsidRPr="005E4CD9">
        <w:rPr>
          <w:rFonts w:ascii="Times New Roman" w:eastAsia="Calibri" w:hAnsi="Times New Roman" w:cs="Times New Roman"/>
          <w:sz w:val="26"/>
          <w:szCs w:val="26"/>
        </w:rPr>
        <w:t xml:space="preserve">Petition </w:t>
      </w:r>
      <w:r w:rsidR="006D49E1" w:rsidRPr="005E4CD9">
        <w:rPr>
          <w:rFonts w:ascii="Times New Roman" w:eastAsia="Calibri" w:hAnsi="Times New Roman" w:cs="Times New Roman"/>
          <w:sz w:val="26"/>
          <w:szCs w:val="26"/>
        </w:rPr>
        <w:t>on August 21, 2020.</w:t>
      </w:r>
      <w:r w:rsidR="00C016A6" w:rsidRPr="005E4CD9">
        <w:rPr>
          <w:rFonts w:ascii="Times New Roman" w:eastAsia="Calibri" w:hAnsi="Times New Roman" w:cs="Times New Roman"/>
          <w:sz w:val="26"/>
          <w:szCs w:val="26"/>
        </w:rPr>
        <w:t xml:space="preserve">  </w:t>
      </w:r>
    </w:p>
    <w:p w14:paraId="0F8E0004" w14:textId="77777777" w:rsidR="0088683B" w:rsidRPr="005E4CD9" w:rsidRDefault="0088683B" w:rsidP="0088683B">
      <w:pPr>
        <w:spacing w:line="360" w:lineRule="auto"/>
        <w:rPr>
          <w:rFonts w:ascii="Times New Roman" w:eastAsia="Calibri" w:hAnsi="Times New Roman" w:cs="Times New Roman"/>
          <w:sz w:val="26"/>
          <w:szCs w:val="26"/>
        </w:rPr>
      </w:pPr>
    </w:p>
    <w:p w14:paraId="55A3412A" w14:textId="753C7688" w:rsidR="0088683B" w:rsidRPr="005E4CD9" w:rsidRDefault="0088683B" w:rsidP="0088683B">
      <w:pPr>
        <w:spacing w:line="360" w:lineRule="auto"/>
        <w:ind w:firstLine="1440"/>
        <w:rPr>
          <w:rFonts w:ascii="Times New Roman" w:eastAsia="Calibri" w:hAnsi="Times New Roman" w:cs="Times New Roman"/>
          <w:sz w:val="26"/>
          <w:szCs w:val="26"/>
        </w:rPr>
      </w:pPr>
      <w:r w:rsidRPr="005E4CD9">
        <w:rPr>
          <w:rFonts w:ascii="Times New Roman" w:eastAsia="Calibri" w:hAnsi="Times New Roman" w:cs="Times New Roman"/>
          <w:sz w:val="26"/>
          <w:szCs w:val="26"/>
        </w:rPr>
        <w:t>A telephonic evidentiary hearing was held on the Emergency Petition on August 21, 2020.</w:t>
      </w:r>
      <w:r w:rsidR="00EF106F" w:rsidRPr="005E4CD9">
        <w:rPr>
          <w:rFonts w:ascii="Times New Roman" w:eastAsia="Calibri" w:hAnsi="Times New Roman" w:cs="Times New Roman"/>
          <w:sz w:val="26"/>
          <w:szCs w:val="26"/>
        </w:rPr>
        <w:t xml:space="preserve">  Counsel for the OCA appeared, presented two witnesses</w:t>
      </w:r>
      <w:r w:rsidR="00305FF9" w:rsidRPr="005E4CD9">
        <w:rPr>
          <w:rFonts w:ascii="Times New Roman" w:eastAsia="Calibri" w:hAnsi="Times New Roman" w:cs="Times New Roman"/>
          <w:sz w:val="26"/>
          <w:szCs w:val="26"/>
        </w:rPr>
        <w:t>,</w:t>
      </w:r>
      <w:r w:rsidR="00EF106F" w:rsidRPr="005E4CD9">
        <w:rPr>
          <w:rFonts w:ascii="Times New Roman" w:eastAsia="Calibri" w:hAnsi="Times New Roman" w:cs="Times New Roman"/>
          <w:sz w:val="26"/>
          <w:szCs w:val="26"/>
        </w:rPr>
        <w:t xml:space="preserve"> and offered eight exhibits</w:t>
      </w:r>
      <w:r w:rsidR="00305FF9" w:rsidRPr="005E4CD9">
        <w:rPr>
          <w:rFonts w:ascii="Times New Roman" w:eastAsia="Calibri" w:hAnsi="Times New Roman" w:cs="Times New Roman"/>
          <w:sz w:val="26"/>
          <w:szCs w:val="26"/>
        </w:rPr>
        <w:t>,</w:t>
      </w:r>
      <w:r w:rsidR="00EF106F" w:rsidRPr="005E4CD9">
        <w:rPr>
          <w:rFonts w:ascii="Times New Roman" w:eastAsia="Calibri" w:hAnsi="Times New Roman" w:cs="Times New Roman"/>
          <w:sz w:val="26"/>
          <w:szCs w:val="26"/>
        </w:rPr>
        <w:t xml:space="preserve"> which were admitted into the record.  Counsel for Twin Lakes appeared, presented two witnesses, and </w:t>
      </w:r>
      <w:r w:rsidR="000F51DF" w:rsidRPr="005E4CD9">
        <w:rPr>
          <w:rFonts w:ascii="Times New Roman" w:eastAsia="Calibri" w:hAnsi="Times New Roman" w:cs="Times New Roman"/>
          <w:sz w:val="26"/>
          <w:szCs w:val="26"/>
        </w:rPr>
        <w:t xml:space="preserve">offered one exhibit, which was admitted into the record. </w:t>
      </w:r>
      <w:r w:rsidR="00305FF9" w:rsidRPr="005E4CD9">
        <w:rPr>
          <w:rFonts w:ascii="Times New Roman" w:eastAsia="Calibri" w:hAnsi="Times New Roman" w:cs="Times New Roman"/>
          <w:sz w:val="26"/>
          <w:szCs w:val="26"/>
        </w:rPr>
        <w:t xml:space="preserve"> Counsel </w:t>
      </w:r>
      <w:r w:rsidR="00B97E54" w:rsidRPr="005E4CD9">
        <w:rPr>
          <w:rFonts w:ascii="Times New Roman" w:eastAsia="Calibri" w:hAnsi="Times New Roman" w:cs="Times New Roman"/>
          <w:sz w:val="26"/>
          <w:szCs w:val="26"/>
        </w:rPr>
        <w:t xml:space="preserve">for Aqua appeared and presented one witness for testimony.  Additionally, counsel for </w:t>
      </w:r>
      <w:r w:rsidR="00EC6741" w:rsidRPr="005E4CD9">
        <w:rPr>
          <w:rFonts w:ascii="Times New Roman" w:eastAsia="Calibri" w:hAnsi="Times New Roman" w:cs="Times New Roman"/>
          <w:sz w:val="26"/>
          <w:szCs w:val="26"/>
        </w:rPr>
        <w:t xml:space="preserve">I&amp;E appeared at the evidentiary hearing.  </w:t>
      </w:r>
    </w:p>
    <w:p w14:paraId="7307CC6F" w14:textId="77777777" w:rsidR="0088683B" w:rsidRPr="005E4CD9" w:rsidRDefault="0088683B" w:rsidP="0088683B">
      <w:pPr>
        <w:spacing w:line="360" w:lineRule="auto"/>
        <w:ind w:firstLine="720"/>
        <w:rPr>
          <w:rFonts w:ascii="Times New Roman" w:eastAsia="Calibri" w:hAnsi="Times New Roman" w:cs="Times New Roman"/>
          <w:sz w:val="26"/>
          <w:szCs w:val="26"/>
        </w:rPr>
      </w:pPr>
    </w:p>
    <w:p w14:paraId="0D3AB8E9" w14:textId="7E167AAF" w:rsidR="0088683B" w:rsidRPr="005E4CD9" w:rsidRDefault="0088683B" w:rsidP="0088683B">
      <w:pPr>
        <w:spacing w:line="360" w:lineRule="auto"/>
        <w:ind w:firstLine="1440"/>
        <w:rPr>
          <w:rFonts w:ascii="Times New Roman" w:eastAsia="Calibri" w:hAnsi="Times New Roman" w:cs="Times New Roman"/>
          <w:sz w:val="26"/>
          <w:szCs w:val="26"/>
        </w:rPr>
      </w:pPr>
      <w:r w:rsidRPr="005E4CD9">
        <w:rPr>
          <w:rFonts w:ascii="Times New Roman" w:eastAsia="Calibri" w:hAnsi="Times New Roman" w:cs="Times New Roman"/>
          <w:sz w:val="26"/>
          <w:szCs w:val="26"/>
        </w:rPr>
        <w:t>Twin Lakes, the OCA, I&amp;E, and Aqua filed Main Briefs and Reply Briefs concerning the OCA’s Petition on August 24, 2020</w:t>
      </w:r>
      <w:r w:rsidR="00AE4FD5" w:rsidRPr="005E4CD9">
        <w:rPr>
          <w:rFonts w:ascii="Times New Roman" w:eastAsia="Calibri" w:hAnsi="Times New Roman" w:cs="Times New Roman"/>
          <w:sz w:val="26"/>
          <w:szCs w:val="26"/>
        </w:rPr>
        <w:t>,</w:t>
      </w:r>
      <w:r w:rsidRPr="005E4CD9">
        <w:rPr>
          <w:rFonts w:ascii="Times New Roman" w:eastAsia="Calibri" w:hAnsi="Times New Roman" w:cs="Times New Roman"/>
          <w:sz w:val="26"/>
          <w:szCs w:val="26"/>
        </w:rPr>
        <w:t xml:space="preserve"> and August 25, 2020, respectively.</w:t>
      </w:r>
    </w:p>
    <w:p w14:paraId="05B89493" w14:textId="152879C9" w:rsidR="007C10A4" w:rsidRPr="005E4CD9" w:rsidRDefault="007C10A4" w:rsidP="0088683B">
      <w:pPr>
        <w:spacing w:line="360" w:lineRule="auto"/>
        <w:ind w:firstLine="1440"/>
        <w:rPr>
          <w:rFonts w:ascii="Times New Roman" w:eastAsia="Calibri" w:hAnsi="Times New Roman" w:cs="Times New Roman"/>
          <w:sz w:val="26"/>
          <w:szCs w:val="26"/>
        </w:rPr>
      </w:pPr>
    </w:p>
    <w:p w14:paraId="7A85CCAB" w14:textId="5C38EA14" w:rsidR="00407183" w:rsidRPr="005E4CD9" w:rsidRDefault="008F625A" w:rsidP="00407183">
      <w:pPr>
        <w:pStyle w:val="ParaTab1"/>
        <w:spacing w:line="360" w:lineRule="auto"/>
        <w:ind w:firstLine="0"/>
        <w:rPr>
          <w:rFonts w:ascii="Times New Roman" w:hAnsi="Times New Roman" w:cs="Times New Roman"/>
          <w:sz w:val="26"/>
          <w:szCs w:val="26"/>
        </w:rPr>
      </w:pPr>
      <w:r w:rsidRPr="005E4CD9">
        <w:rPr>
          <w:rFonts w:ascii="Times New Roman" w:eastAsia="Calibri" w:hAnsi="Times New Roman" w:cs="Times New Roman"/>
          <w:sz w:val="26"/>
          <w:szCs w:val="26"/>
        </w:rPr>
        <w:tab/>
      </w:r>
      <w:r w:rsidRPr="005E4CD9">
        <w:rPr>
          <w:rFonts w:ascii="Times New Roman" w:eastAsia="Calibri" w:hAnsi="Times New Roman" w:cs="Times New Roman"/>
          <w:sz w:val="26"/>
          <w:szCs w:val="26"/>
        </w:rPr>
        <w:tab/>
      </w:r>
      <w:r w:rsidR="0046072B" w:rsidRPr="005E4CD9">
        <w:rPr>
          <w:rFonts w:ascii="Times New Roman" w:eastAsia="Calibri" w:hAnsi="Times New Roman" w:cs="Times New Roman"/>
          <w:sz w:val="26"/>
          <w:szCs w:val="26"/>
        </w:rPr>
        <w:t xml:space="preserve">In the </w:t>
      </w:r>
      <w:r w:rsidR="0046072B" w:rsidRPr="005E4CD9">
        <w:rPr>
          <w:rFonts w:ascii="Times New Roman" w:eastAsia="Calibri" w:hAnsi="Times New Roman" w:cs="Times New Roman"/>
          <w:i/>
          <w:iCs/>
          <w:sz w:val="26"/>
          <w:szCs w:val="26"/>
        </w:rPr>
        <w:t>Aug</w:t>
      </w:r>
      <w:r w:rsidR="00F21F94" w:rsidRPr="005E4CD9">
        <w:rPr>
          <w:rFonts w:ascii="Times New Roman" w:eastAsia="Calibri" w:hAnsi="Times New Roman" w:cs="Times New Roman"/>
          <w:i/>
          <w:iCs/>
          <w:sz w:val="26"/>
          <w:szCs w:val="26"/>
        </w:rPr>
        <w:t>ust 2020</w:t>
      </w:r>
      <w:r w:rsidR="001267B3" w:rsidRPr="005E4CD9">
        <w:rPr>
          <w:rFonts w:ascii="Times New Roman" w:eastAsia="Calibri" w:hAnsi="Times New Roman" w:cs="Times New Roman"/>
          <w:i/>
          <w:iCs/>
          <w:sz w:val="26"/>
          <w:szCs w:val="26"/>
        </w:rPr>
        <w:t xml:space="preserve"> Order</w:t>
      </w:r>
      <w:r w:rsidR="00F21F94" w:rsidRPr="005E4CD9">
        <w:rPr>
          <w:rFonts w:ascii="Times New Roman" w:eastAsia="Calibri" w:hAnsi="Times New Roman" w:cs="Times New Roman"/>
          <w:sz w:val="26"/>
          <w:szCs w:val="26"/>
        </w:rPr>
        <w:t xml:space="preserve">, ALJ Cheskis denied </w:t>
      </w:r>
      <w:r w:rsidR="00E078FF" w:rsidRPr="005E4CD9">
        <w:rPr>
          <w:rFonts w:ascii="Times New Roman" w:eastAsia="Calibri" w:hAnsi="Times New Roman" w:cs="Times New Roman"/>
          <w:sz w:val="26"/>
          <w:szCs w:val="26"/>
        </w:rPr>
        <w:t xml:space="preserve">the Emergency Petition finding that the OCA </w:t>
      </w:r>
      <w:r w:rsidR="00407183" w:rsidRPr="005E4CD9">
        <w:rPr>
          <w:rFonts w:ascii="Times New Roman" w:hAnsi="Times New Roman" w:cs="Times New Roman"/>
          <w:sz w:val="26"/>
          <w:szCs w:val="26"/>
        </w:rPr>
        <w:t xml:space="preserve">failed to demonstrate that the need for relief is immediate, that the injury would be irreparable if relief is not granted and that the relief requested is not injurious to the public interest.  As a result, </w:t>
      </w:r>
      <w:r w:rsidR="005E1D39" w:rsidRPr="005E4CD9">
        <w:rPr>
          <w:rFonts w:ascii="Times New Roman" w:hAnsi="Times New Roman" w:cs="Times New Roman"/>
          <w:sz w:val="26"/>
          <w:szCs w:val="26"/>
        </w:rPr>
        <w:t xml:space="preserve">the ALJ concluded that </w:t>
      </w:r>
      <w:r w:rsidR="00407183" w:rsidRPr="005E4CD9">
        <w:rPr>
          <w:rFonts w:ascii="Times New Roman" w:hAnsi="Times New Roman" w:cs="Times New Roman"/>
          <w:sz w:val="26"/>
          <w:szCs w:val="26"/>
        </w:rPr>
        <w:t xml:space="preserve">the requirements for the </w:t>
      </w:r>
      <w:r w:rsidR="00104825" w:rsidRPr="005E4CD9">
        <w:rPr>
          <w:rFonts w:ascii="Times New Roman" w:hAnsi="Times New Roman" w:cs="Times New Roman"/>
          <w:sz w:val="26"/>
          <w:szCs w:val="26"/>
        </w:rPr>
        <w:t>OCA P</w:t>
      </w:r>
      <w:r w:rsidR="00407183" w:rsidRPr="005E4CD9">
        <w:rPr>
          <w:rFonts w:ascii="Times New Roman" w:hAnsi="Times New Roman" w:cs="Times New Roman"/>
          <w:sz w:val="26"/>
          <w:szCs w:val="26"/>
        </w:rPr>
        <w:t xml:space="preserve">etition as set forth in Section 3.6 of </w:t>
      </w:r>
      <w:r w:rsidR="00104825" w:rsidRPr="005E4CD9">
        <w:rPr>
          <w:rFonts w:ascii="Times New Roman" w:hAnsi="Times New Roman" w:cs="Times New Roman"/>
          <w:sz w:val="26"/>
          <w:szCs w:val="26"/>
        </w:rPr>
        <w:t xml:space="preserve">our Regulations, 52 Pa. Code § 3.6, were </w:t>
      </w:r>
      <w:r w:rsidR="00407183" w:rsidRPr="005E4CD9">
        <w:rPr>
          <w:rFonts w:ascii="Times New Roman" w:hAnsi="Times New Roman" w:cs="Times New Roman"/>
          <w:sz w:val="26"/>
          <w:szCs w:val="26"/>
        </w:rPr>
        <w:t xml:space="preserve">not satisfied.  </w:t>
      </w:r>
      <w:r w:rsidR="001267B3" w:rsidRPr="005E4CD9">
        <w:rPr>
          <w:rFonts w:ascii="Times New Roman" w:hAnsi="Times New Roman" w:cs="Times New Roman"/>
          <w:sz w:val="26"/>
          <w:szCs w:val="26"/>
        </w:rPr>
        <w:t xml:space="preserve">Pursuant to the </w:t>
      </w:r>
      <w:r w:rsidR="001267B3" w:rsidRPr="005E4CD9">
        <w:rPr>
          <w:rFonts w:ascii="Times New Roman" w:hAnsi="Times New Roman" w:cs="Times New Roman"/>
          <w:i/>
          <w:iCs/>
          <w:sz w:val="26"/>
          <w:szCs w:val="26"/>
        </w:rPr>
        <w:t>Emergency Order</w:t>
      </w:r>
      <w:r w:rsidR="001267B3" w:rsidRPr="005E4CD9">
        <w:rPr>
          <w:rFonts w:ascii="Times New Roman" w:hAnsi="Times New Roman" w:cs="Times New Roman"/>
          <w:sz w:val="26"/>
          <w:szCs w:val="26"/>
        </w:rPr>
        <w:t xml:space="preserve">, </w:t>
      </w:r>
      <w:r w:rsidR="00407183" w:rsidRPr="005E4CD9">
        <w:rPr>
          <w:rFonts w:ascii="Times New Roman" w:hAnsi="Times New Roman" w:cs="Times New Roman"/>
          <w:sz w:val="26"/>
          <w:szCs w:val="26"/>
        </w:rPr>
        <w:t xml:space="preserve">Twin Lakes </w:t>
      </w:r>
      <w:r w:rsidR="001267B3" w:rsidRPr="005E4CD9">
        <w:rPr>
          <w:rFonts w:ascii="Times New Roman" w:hAnsi="Times New Roman" w:cs="Times New Roman"/>
          <w:sz w:val="26"/>
          <w:szCs w:val="26"/>
        </w:rPr>
        <w:t>wa</w:t>
      </w:r>
      <w:r w:rsidR="00407183" w:rsidRPr="005E4CD9">
        <w:rPr>
          <w:rFonts w:ascii="Times New Roman" w:hAnsi="Times New Roman" w:cs="Times New Roman"/>
          <w:sz w:val="26"/>
          <w:szCs w:val="26"/>
        </w:rPr>
        <w:t>s directed to continue to provide service to its customers consistent with the Public Utility Code</w:t>
      </w:r>
      <w:r w:rsidR="001D2936" w:rsidRPr="005E4CD9">
        <w:rPr>
          <w:rFonts w:ascii="Times New Roman" w:hAnsi="Times New Roman" w:cs="Times New Roman"/>
          <w:sz w:val="26"/>
          <w:szCs w:val="26"/>
        </w:rPr>
        <w:t xml:space="preserve"> (Code)</w:t>
      </w:r>
      <w:r w:rsidR="00407183" w:rsidRPr="005E4CD9">
        <w:rPr>
          <w:rFonts w:ascii="Times New Roman" w:hAnsi="Times New Roman" w:cs="Times New Roman"/>
          <w:sz w:val="26"/>
          <w:szCs w:val="26"/>
        </w:rPr>
        <w:t xml:space="preserve">, the Commission’s </w:t>
      </w:r>
      <w:r w:rsidR="001267B3" w:rsidRPr="005E4CD9">
        <w:rPr>
          <w:rFonts w:ascii="Times New Roman" w:hAnsi="Times New Roman" w:cs="Times New Roman"/>
          <w:sz w:val="26"/>
          <w:szCs w:val="26"/>
        </w:rPr>
        <w:t>O</w:t>
      </w:r>
      <w:r w:rsidR="00407183" w:rsidRPr="005E4CD9">
        <w:rPr>
          <w:rFonts w:ascii="Times New Roman" w:hAnsi="Times New Roman" w:cs="Times New Roman"/>
          <w:sz w:val="26"/>
          <w:szCs w:val="26"/>
        </w:rPr>
        <w:t xml:space="preserve">rders and </w:t>
      </w:r>
      <w:r w:rsidR="00571032" w:rsidRPr="005E4CD9">
        <w:rPr>
          <w:rFonts w:ascii="Times New Roman" w:hAnsi="Times New Roman" w:cs="Times New Roman"/>
          <w:sz w:val="26"/>
          <w:szCs w:val="26"/>
        </w:rPr>
        <w:t>R</w:t>
      </w:r>
      <w:r w:rsidR="00407183" w:rsidRPr="005E4CD9">
        <w:rPr>
          <w:rFonts w:ascii="Times New Roman" w:hAnsi="Times New Roman" w:cs="Times New Roman"/>
          <w:sz w:val="26"/>
          <w:szCs w:val="26"/>
        </w:rPr>
        <w:t xml:space="preserve">egulations and all Commission-approved tariffs of the </w:t>
      </w:r>
      <w:r w:rsidR="00032B81" w:rsidRPr="005E4CD9">
        <w:rPr>
          <w:rFonts w:ascii="Times New Roman" w:hAnsi="Times New Roman" w:cs="Times New Roman"/>
          <w:sz w:val="26"/>
          <w:szCs w:val="26"/>
        </w:rPr>
        <w:t>C</w:t>
      </w:r>
      <w:r w:rsidR="00407183" w:rsidRPr="005E4CD9">
        <w:rPr>
          <w:rFonts w:ascii="Times New Roman" w:hAnsi="Times New Roman" w:cs="Times New Roman"/>
          <w:sz w:val="26"/>
          <w:szCs w:val="26"/>
        </w:rPr>
        <w:t>ompany until otherwise permitted by the Commission to cease providing service.  Th</w:t>
      </w:r>
      <w:r w:rsidR="00571032" w:rsidRPr="005E4CD9">
        <w:rPr>
          <w:rFonts w:ascii="Times New Roman" w:hAnsi="Times New Roman" w:cs="Times New Roman"/>
          <w:sz w:val="26"/>
          <w:szCs w:val="26"/>
        </w:rPr>
        <w:t xml:space="preserve">e </w:t>
      </w:r>
      <w:r w:rsidR="00571032" w:rsidRPr="005E4CD9">
        <w:rPr>
          <w:rFonts w:ascii="Times New Roman" w:eastAsia="Calibri" w:hAnsi="Times New Roman" w:cs="Times New Roman"/>
          <w:i/>
          <w:iCs/>
          <w:sz w:val="26"/>
          <w:szCs w:val="26"/>
        </w:rPr>
        <w:t>August 2020 Order</w:t>
      </w:r>
      <w:r w:rsidR="00571032" w:rsidRPr="005E4CD9">
        <w:rPr>
          <w:rFonts w:ascii="Times New Roman" w:hAnsi="Times New Roman" w:cs="Times New Roman"/>
          <w:sz w:val="26"/>
          <w:szCs w:val="26"/>
        </w:rPr>
        <w:t xml:space="preserve"> </w:t>
      </w:r>
      <w:r w:rsidR="00407183" w:rsidRPr="005E4CD9">
        <w:rPr>
          <w:rFonts w:ascii="Times New Roman" w:hAnsi="Times New Roman" w:cs="Times New Roman"/>
          <w:sz w:val="26"/>
          <w:szCs w:val="26"/>
        </w:rPr>
        <w:t>also certifi</w:t>
      </w:r>
      <w:r w:rsidR="00571032" w:rsidRPr="005E4CD9">
        <w:rPr>
          <w:rFonts w:ascii="Times New Roman" w:hAnsi="Times New Roman" w:cs="Times New Roman"/>
          <w:sz w:val="26"/>
          <w:szCs w:val="26"/>
        </w:rPr>
        <w:t xml:space="preserve">ed the </w:t>
      </w:r>
      <w:r w:rsidR="00407183" w:rsidRPr="005E4CD9">
        <w:rPr>
          <w:rFonts w:ascii="Times New Roman" w:hAnsi="Times New Roman" w:cs="Times New Roman"/>
          <w:sz w:val="26"/>
          <w:szCs w:val="26"/>
        </w:rPr>
        <w:t xml:space="preserve">material question to the Commission pursuant to </w:t>
      </w:r>
      <w:r w:rsidR="005C7FA5" w:rsidRPr="005E4CD9">
        <w:rPr>
          <w:rFonts w:ascii="Times New Roman" w:hAnsi="Times New Roman" w:cs="Times New Roman"/>
          <w:sz w:val="26"/>
          <w:szCs w:val="26"/>
        </w:rPr>
        <w:t>52</w:t>
      </w:r>
      <w:r w:rsidR="005E4CD9" w:rsidRPr="005E4CD9">
        <w:rPr>
          <w:rFonts w:ascii="Times New Roman" w:hAnsi="Times New Roman" w:cs="Times New Roman"/>
          <w:sz w:val="26"/>
          <w:szCs w:val="26"/>
        </w:rPr>
        <w:t> </w:t>
      </w:r>
      <w:r w:rsidR="005C7FA5" w:rsidRPr="005E4CD9">
        <w:rPr>
          <w:rFonts w:ascii="Times New Roman" w:hAnsi="Times New Roman" w:cs="Times New Roman"/>
          <w:sz w:val="26"/>
          <w:szCs w:val="26"/>
        </w:rPr>
        <w:t xml:space="preserve">Pa. Code § </w:t>
      </w:r>
      <w:r w:rsidR="00407183" w:rsidRPr="005E4CD9">
        <w:rPr>
          <w:rFonts w:ascii="Times New Roman" w:hAnsi="Times New Roman" w:cs="Times New Roman"/>
          <w:sz w:val="26"/>
          <w:szCs w:val="26"/>
        </w:rPr>
        <w:t>5.305.</w:t>
      </w:r>
      <w:r w:rsidR="005C7FA5" w:rsidRPr="005E4CD9">
        <w:rPr>
          <w:rFonts w:ascii="Times New Roman" w:hAnsi="Times New Roman" w:cs="Times New Roman"/>
          <w:sz w:val="26"/>
          <w:szCs w:val="26"/>
        </w:rPr>
        <w:t xml:space="preserve">  </w:t>
      </w:r>
      <w:r w:rsidR="005C7FA5" w:rsidRPr="005E4CD9">
        <w:rPr>
          <w:rFonts w:ascii="Times New Roman" w:hAnsi="Times New Roman" w:cs="Times New Roman"/>
          <w:i/>
          <w:iCs/>
          <w:sz w:val="26"/>
          <w:szCs w:val="26"/>
        </w:rPr>
        <w:t>Emergency Order</w:t>
      </w:r>
      <w:r w:rsidR="005C7FA5" w:rsidRPr="005E4CD9">
        <w:rPr>
          <w:rFonts w:ascii="Times New Roman" w:hAnsi="Times New Roman" w:cs="Times New Roman"/>
          <w:sz w:val="26"/>
          <w:szCs w:val="26"/>
        </w:rPr>
        <w:t xml:space="preserve"> at </w:t>
      </w:r>
      <w:r w:rsidR="005C710E" w:rsidRPr="005E4CD9">
        <w:rPr>
          <w:rFonts w:ascii="Times New Roman" w:hAnsi="Times New Roman" w:cs="Times New Roman"/>
          <w:sz w:val="26"/>
          <w:szCs w:val="26"/>
        </w:rPr>
        <w:t>37.</w:t>
      </w:r>
    </w:p>
    <w:p w14:paraId="20D47C6B" w14:textId="77777777" w:rsidR="0088683B" w:rsidRPr="005E4CD9" w:rsidRDefault="0088683B" w:rsidP="0088683B">
      <w:pPr>
        <w:spacing w:line="360" w:lineRule="auto"/>
        <w:rPr>
          <w:rFonts w:ascii="Times New Roman" w:eastAsia="Calibri" w:hAnsi="Times New Roman" w:cs="Times New Roman"/>
          <w:sz w:val="26"/>
          <w:szCs w:val="26"/>
        </w:rPr>
      </w:pPr>
    </w:p>
    <w:p w14:paraId="68BACF61" w14:textId="17936559" w:rsidR="004A1092" w:rsidRPr="005E4CD9" w:rsidRDefault="00AD588E" w:rsidP="0088683B">
      <w:pPr>
        <w:spacing w:line="360" w:lineRule="auto"/>
        <w:ind w:firstLine="1440"/>
        <w:rPr>
          <w:rFonts w:ascii="Times New Roman" w:eastAsia="Calibri" w:hAnsi="Times New Roman" w:cs="Times New Roman"/>
          <w:sz w:val="26"/>
          <w:szCs w:val="26"/>
        </w:rPr>
      </w:pPr>
      <w:r w:rsidRPr="005E4CD9">
        <w:rPr>
          <w:rFonts w:ascii="Times New Roman" w:eastAsia="Calibri" w:hAnsi="Times New Roman" w:cs="Times New Roman"/>
          <w:sz w:val="26"/>
          <w:szCs w:val="26"/>
        </w:rPr>
        <w:t>By Secretarial Letter dated S</w:t>
      </w:r>
      <w:r w:rsidR="0088683B" w:rsidRPr="005E4CD9">
        <w:rPr>
          <w:rFonts w:ascii="Times New Roman" w:eastAsia="Calibri" w:hAnsi="Times New Roman" w:cs="Times New Roman"/>
          <w:sz w:val="26"/>
          <w:szCs w:val="26"/>
        </w:rPr>
        <w:t>eptember 1, 2020, the Commission provided notice of the Section 529 acquisition investigation to proximate service providers and proximate municipalities.</w:t>
      </w:r>
      <w:r w:rsidR="006411DE" w:rsidRPr="005E4CD9">
        <w:rPr>
          <w:rFonts w:ascii="Times New Roman" w:eastAsia="Calibri" w:hAnsi="Times New Roman" w:cs="Times New Roman"/>
          <w:sz w:val="26"/>
          <w:szCs w:val="26"/>
        </w:rPr>
        <w:t xml:space="preserve">  Additionally, </w:t>
      </w:r>
      <w:r w:rsidR="003A65AA" w:rsidRPr="005E4CD9">
        <w:rPr>
          <w:rFonts w:ascii="Times New Roman" w:eastAsia="Calibri" w:hAnsi="Times New Roman" w:cs="Times New Roman"/>
          <w:sz w:val="26"/>
          <w:szCs w:val="26"/>
        </w:rPr>
        <w:t xml:space="preserve">on September </w:t>
      </w:r>
      <w:r w:rsidR="00596FCA" w:rsidRPr="005E4CD9">
        <w:rPr>
          <w:rFonts w:ascii="Times New Roman" w:eastAsia="Calibri" w:hAnsi="Times New Roman" w:cs="Times New Roman"/>
          <w:sz w:val="26"/>
          <w:szCs w:val="26"/>
        </w:rPr>
        <w:t xml:space="preserve">1, 2020, Twin Lakes filed </w:t>
      </w:r>
      <w:r w:rsidR="008C1702" w:rsidRPr="005E4CD9">
        <w:rPr>
          <w:rFonts w:ascii="Times New Roman" w:eastAsia="Calibri" w:hAnsi="Times New Roman" w:cs="Times New Roman"/>
          <w:sz w:val="26"/>
          <w:szCs w:val="26"/>
        </w:rPr>
        <w:t xml:space="preserve">an Application </w:t>
      </w:r>
      <w:r w:rsidR="002E0BE9" w:rsidRPr="005E4CD9">
        <w:rPr>
          <w:rFonts w:ascii="Times New Roman" w:eastAsia="Calibri" w:hAnsi="Times New Roman" w:cs="Times New Roman"/>
          <w:sz w:val="26"/>
          <w:szCs w:val="26"/>
        </w:rPr>
        <w:t xml:space="preserve">for Commission approval, </w:t>
      </w:r>
      <w:r w:rsidR="002E0BE9" w:rsidRPr="005E4CD9">
        <w:rPr>
          <w:rFonts w:ascii="Times New Roman" w:eastAsia="Calibri" w:hAnsi="Times New Roman" w:cs="Times New Roman"/>
          <w:i/>
          <w:iCs/>
          <w:sz w:val="26"/>
          <w:szCs w:val="26"/>
        </w:rPr>
        <w:t>nunc pro tunc</w:t>
      </w:r>
      <w:r w:rsidR="00DC540F" w:rsidRPr="005E4CD9">
        <w:rPr>
          <w:rFonts w:ascii="Times New Roman" w:eastAsia="Calibri" w:hAnsi="Times New Roman" w:cs="Times New Roman"/>
          <w:sz w:val="26"/>
          <w:szCs w:val="26"/>
        </w:rPr>
        <w:t xml:space="preserve">, of the First Amendment to the </w:t>
      </w:r>
      <w:r w:rsidR="00DC540F" w:rsidRPr="005E4CD9">
        <w:rPr>
          <w:rFonts w:ascii="Times New Roman" w:eastAsia="Calibri" w:hAnsi="Times New Roman" w:cs="Times New Roman"/>
          <w:sz w:val="26"/>
          <w:szCs w:val="26"/>
        </w:rPr>
        <w:lastRenderedPageBreak/>
        <w:t xml:space="preserve">Service Agreement </w:t>
      </w:r>
      <w:r w:rsidR="004726F0" w:rsidRPr="005E4CD9">
        <w:rPr>
          <w:rFonts w:ascii="Times New Roman" w:eastAsia="Calibri" w:hAnsi="Times New Roman" w:cs="Times New Roman"/>
          <w:sz w:val="26"/>
          <w:szCs w:val="26"/>
        </w:rPr>
        <w:t xml:space="preserve">(Amended Service Agreement) </w:t>
      </w:r>
      <w:r w:rsidR="00DC540F" w:rsidRPr="005E4CD9">
        <w:rPr>
          <w:rFonts w:ascii="Times New Roman" w:eastAsia="Calibri" w:hAnsi="Times New Roman" w:cs="Times New Roman"/>
          <w:sz w:val="26"/>
          <w:szCs w:val="26"/>
        </w:rPr>
        <w:t>between Middlesex and the Company</w:t>
      </w:r>
      <w:r w:rsidR="007B7BA0" w:rsidRPr="005E4CD9">
        <w:rPr>
          <w:rFonts w:ascii="Times New Roman" w:eastAsia="Calibri" w:hAnsi="Times New Roman" w:cs="Times New Roman"/>
          <w:sz w:val="26"/>
          <w:szCs w:val="26"/>
        </w:rPr>
        <w:t xml:space="preserve"> under its Affiliated </w:t>
      </w:r>
      <w:r w:rsidR="004539F8" w:rsidRPr="005E4CD9">
        <w:rPr>
          <w:rFonts w:ascii="Times New Roman" w:eastAsia="Calibri" w:hAnsi="Times New Roman" w:cs="Times New Roman"/>
          <w:sz w:val="26"/>
          <w:szCs w:val="26"/>
        </w:rPr>
        <w:t>Inter</w:t>
      </w:r>
      <w:r w:rsidR="00526D7E" w:rsidRPr="005E4CD9">
        <w:rPr>
          <w:rFonts w:ascii="Times New Roman" w:eastAsia="Calibri" w:hAnsi="Times New Roman" w:cs="Times New Roman"/>
          <w:sz w:val="26"/>
          <w:szCs w:val="26"/>
        </w:rPr>
        <w:t>est</w:t>
      </w:r>
      <w:r w:rsidR="004539F8" w:rsidRPr="005E4CD9">
        <w:rPr>
          <w:rFonts w:ascii="Times New Roman" w:eastAsia="Calibri" w:hAnsi="Times New Roman" w:cs="Times New Roman"/>
          <w:sz w:val="26"/>
          <w:szCs w:val="26"/>
        </w:rPr>
        <w:t xml:space="preserve"> Agreement </w:t>
      </w:r>
      <w:r w:rsidR="00526D7E" w:rsidRPr="005E4CD9">
        <w:rPr>
          <w:rFonts w:ascii="Times New Roman" w:eastAsia="Calibri" w:hAnsi="Times New Roman" w:cs="Times New Roman"/>
          <w:sz w:val="26"/>
          <w:szCs w:val="26"/>
        </w:rPr>
        <w:t>Application</w:t>
      </w:r>
      <w:r w:rsidR="007B7BA0" w:rsidRPr="005E4CD9">
        <w:rPr>
          <w:rFonts w:ascii="Times New Roman" w:eastAsia="Calibri" w:hAnsi="Times New Roman" w:cs="Times New Roman"/>
          <w:sz w:val="26"/>
          <w:szCs w:val="26"/>
        </w:rPr>
        <w:t xml:space="preserve"> filing at Docket No. </w:t>
      </w:r>
      <w:r w:rsidR="004726F0" w:rsidRPr="005E4CD9">
        <w:rPr>
          <w:rFonts w:ascii="Times New Roman" w:hAnsi="Times New Roman" w:cs="Times New Roman"/>
          <w:sz w:val="26"/>
          <w:szCs w:val="26"/>
        </w:rPr>
        <w:t>G-2020-3020941</w:t>
      </w:r>
      <w:r w:rsidR="005A0A17" w:rsidRPr="005E4CD9">
        <w:rPr>
          <w:rFonts w:ascii="Times New Roman" w:hAnsi="Times New Roman" w:cs="Times New Roman"/>
          <w:sz w:val="26"/>
          <w:szCs w:val="26"/>
        </w:rPr>
        <w:t xml:space="preserve"> (Amended Service Agreement Application)</w:t>
      </w:r>
      <w:r w:rsidR="004726F0" w:rsidRPr="005E4CD9">
        <w:rPr>
          <w:rFonts w:ascii="Times New Roman" w:hAnsi="Times New Roman" w:cs="Times New Roman"/>
          <w:sz w:val="26"/>
          <w:szCs w:val="26"/>
        </w:rPr>
        <w:t xml:space="preserve">.  The Amended Service Agreement provides that </w:t>
      </w:r>
      <w:r w:rsidR="007F1103" w:rsidRPr="005E4CD9">
        <w:rPr>
          <w:rFonts w:ascii="Times New Roman" w:hAnsi="Times New Roman" w:cs="Times New Roman"/>
          <w:sz w:val="26"/>
          <w:szCs w:val="26"/>
        </w:rPr>
        <w:t xml:space="preserve">the duration of </w:t>
      </w:r>
      <w:r w:rsidR="00A03FE9" w:rsidRPr="005E4CD9">
        <w:rPr>
          <w:rFonts w:ascii="Times New Roman" w:hAnsi="Times New Roman" w:cs="Times New Roman"/>
          <w:sz w:val="26"/>
          <w:szCs w:val="26"/>
        </w:rPr>
        <w:t xml:space="preserve">the original Service Agreement shall be extended </w:t>
      </w:r>
      <w:r w:rsidR="00874B55" w:rsidRPr="005E4CD9">
        <w:rPr>
          <w:rFonts w:ascii="Times New Roman" w:hAnsi="Times New Roman" w:cs="Times New Roman"/>
          <w:sz w:val="26"/>
          <w:szCs w:val="26"/>
        </w:rPr>
        <w:t xml:space="preserve">until 12:01 a.m. </w:t>
      </w:r>
      <w:r w:rsidR="00E42646" w:rsidRPr="005E4CD9">
        <w:rPr>
          <w:rFonts w:ascii="Times New Roman" w:hAnsi="Times New Roman" w:cs="Times New Roman"/>
          <w:sz w:val="26"/>
          <w:szCs w:val="26"/>
        </w:rPr>
        <w:t xml:space="preserve">on October 1, 2020.  </w:t>
      </w:r>
      <w:r w:rsidR="0005786A" w:rsidRPr="005E4CD9">
        <w:rPr>
          <w:rFonts w:ascii="Times New Roman" w:hAnsi="Times New Roman" w:cs="Times New Roman"/>
          <w:sz w:val="26"/>
          <w:szCs w:val="26"/>
        </w:rPr>
        <w:t>Amended Service Agreement Application at 2.</w:t>
      </w:r>
      <w:r w:rsidR="000C24BF" w:rsidRPr="005E4CD9">
        <w:rPr>
          <w:rFonts w:ascii="Times New Roman" w:hAnsi="Times New Roman" w:cs="Times New Roman"/>
          <w:sz w:val="26"/>
          <w:szCs w:val="26"/>
        </w:rPr>
        <w:t xml:space="preserve">  By Secretarial Letter dated September 2, 2020, the consideration period for the Amended Service Agreement Application was extended beyond the thirty-day period to provide the Commission adequate time to review the filing until further order of the Commission. </w:t>
      </w:r>
    </w:p>
    <w:p w14:paraId="53AE176F" w14:textId="58C5EC4B" w:rsidR="00786504" w:rsidRPr="005E4CD9" w:rsidRDefault="00786504" w:rsidP="0088683B">
      <w:pPr>
        <w:spacing w:line="360" w:lineRule="auto"/>
        <w:ind w:firstLine="1440"/>
        <w:rPr>
          <w:rFonts w:ascii="Times New Roman" w:eastAsia="Calibri" w:hAnsi="Times New Roman" w:cs="Times New Roman"/>
          <w:sz w:val="26"/>
          <w:szCs w:val="26"/>
        </w:rPr>
      </w:pPr>
    </w:p>
    <w:p w14:paraId="3C06D376" w14:textId="3F6D857C" w:rsidR="00786504" w:rsidRPr="005E4CD9" w:rsidRDefault="00AD3E5D" w:rsidP="0088683B">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 xml:space="preserve">As noted above, </w:t>
      </w:r>
      <w:r w:rsidR="00804027" w:rsidRPr="005E4CD9">
        <w:rPr>
          <w:rFonts w:ascii="Times New Roman" w:hAnsi="Times New Roman" w:cs="Times New Roman"/>
          <w:sz w:val="26"/>
          <w:szCs w:val="26"/>
        </w:rPr>
        <w:t xml:space="preserve">on September 4, 2020, I&amp;E and Aqua each filed a Brief </w:t>
      </w:r>
      <w:r w:rsidR="004520FB" w:rsidRPr="005E4CD9">
        <w:rPr>
          <w:rFonts w:ascii="Times New Roman" w:hAnsi="Times New Roman" w:cs="Times New Roman"/>
          <w:sz w:val="26"/>
          <w:szCs w:val="26"/>
        </w:rPr>
        <w:t xml:space="preserve">supporting the </w:t>
      </w:r>
      <w:r w:rsidR="00804027" w:rsidRPr="005E4CD9">
        <w:rPr>
          <w:rFonts w:ascii="Times New Roman" w:hAnsi="Times New Roman" w:cs="Times New Roman"/>
          <w:i/>
          <w:iCs/>
          <w:sz w:val="26"/>
          <w:szCs w:val="26"/>
        </w:rPr>
        <w:t>Emergency Order</w:t>
      </w:r>
      <w:r w:rsidR="00804027" w:rsidRPr="005E4CD9">
        <w:rPr>
          <w:rFonts w:ascii="Times New Roman" w:hAnsi="Times New Roman" w:cs="Times New Roman"/>
          <w:sz w:val="26"/>
          <w:szCs w:val="26"/>
        </w:rPr>
        <w:t xml:space="preserve"> and the OCA and Twin Lakes each filed a Brief in </w:t>
      </w:r>
      <w:r w:rsidR="0032531C" w:rsidRPr="005E4CD9">
        <w:rPr>
          <w:rFonts w:ascii="Times New Roman" w:hAnsi="Times New Roman" w:cs="Times New Roman"/>
          <w:sz w:val="26"/>
          <w:szCs w:val="26"/>
        </w:rPr>
        <w:t>opposition (I&amp;E Brief, Aqua Brief, OCA Brief and Twin Lakes Brief</w:t>
      </w:r>
      <w:r w:rsidR="00D11B35" w:rsidRPr="005E4CD9">
        <w:rPr>
          <w:rFonts w:ascii="Times New Roman" w:hAnsi="Times New Roman" w:cs="Times New Roman"/>
          <w:sz w:val="26"/>
          <w:szCs w:val="26"/>
        </w:rPr>
        <w:t>, respectively)</w:t>
      </w:r>
      <w:r w:rsidR="00804027" w:rsidRPr="005E4CD9">
        <w:rPr>
          <w:rFonts w:ascii="Times New Roman" w:hAnsi="Times New Roman" w:cs="Times New Roman"/>
          <w:sz w:val="26"/>
          <w:szCs w:val="26"/>
        </w:rPr>
        <w:t>.</w:t>
      </w:r>
    </w:p>
    <w:p w14:paraId="67A6ADE7" w14:textId="006A582E" w:rsidR="00AE4FD5" w:rsidRPr="005E4CD9" w:rsidRDefault="00AE4FD5" w:rsidP="0088683B">
      <w:pPr>
        <w:spacing w:line="360" w:lineRule="auto"/>
        <w:ind w:firstLine="1440"/>
        <w:rPr>
          <w:rFonts w:ascii="Times New Roman" w:hAnsi="Times New Roman" w:cs="Times New Roman"/>
          <w:sz w:val="26"/>
          <w:szCs w:val="26"/>
        </w:rPr>
      </w:pPr>
    </w:p>
    <w:p w14:paraId="0AC58759" w14:textId="7EE5D733" w:rsidR="00AE4FD5" w:rsidRPr="005E4CD9" w:rsidRDefault="00AE4FD5" w:rsidP="005E4CD9">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 xml:space="preserve">By Order entered September 17, 2020, the Commission answered the material question in the I&amp;E Petition and granted Twin Lakes’ Section 529 Petition, finding that sufficient cause exists to institute a Section 529 Proceeding.  </w:t>
      </w:r>
    </w:p>
    <w:p w14:paraId="218BED0E" w14:textId="0C02D7DA" w:rsidR="00F30EB5" w:rsidRPr="005E4CD9" w:rsidRDefault="00F30EB5" w:rsidP="005E4CD9">
      <w:pPr>
        <w:spacing w:line="360" w:lineRule="auto"/>
        <w:rPr>
          <w:rFonts w:ascii="Times New Roman" w:hAnsi="Times New Roman" w:cs="Times New Roman"/>
          <w:sz w:val="26"/>
          <w:szCs w:val="26"/>
        </w:rPr>
      </w:pPr>
    </w:p>
    <w:p w14:paraId="641F6C2F" w14:textId="0618E5EF" w:rsidR="005F3B89" w:rsidRPr="005E4CD9" w:rsidRDefault="005F3B89" w:rsidP="005E4CD9">
      <w:pPr>
        <w:spacing w:line="360" w:lineRule="auto"/>
        <w:jc w:val="center"/>
        <w:rPr>
          <w:rFonts w:ascii="Times New Roman" w:hAnsi="Times New Roman" w:cs="Times New Roman"/>
          <w:b/>
          <w:bCs/>
          <w:sz w:val="26"/>
          <w:szCs w:val="26"/>
        </w:rPr>
      </w:pPr>
      <w:r w:rsidRPr="005E4CD9">
        <w:rPr>
          <w:rFonts w:ascii="Times New Roman" w:hAnsi="Times New Roman" w:cs="Times New Roman"/>
          <w:b/>
          <w:bCs/>
          <w:sz w:val="26"/>
          <w:szCs w:val="26"/>
        </w:rPr>
        <w:t xml:space="preserve">II. </w:t>
      </w:r>
      <w:r w:rsidRPr="005E4CD9">
        <w:rPr>
          <w:rFonts w:ascii="Times New Roman" w:hAnsi="Times New Roman" w:cs="Times New Roman"/>
          <w:b/>
          <w:bCs/>
          <w:sz w:val="26"/>
          <w:szCs w:val="26"/>
        </w:rPr>
        <w:tab/>
        <w:t>Background</w:t>
      </w:r>
    </w:p>
    <w:p w14:paraId="0439C830" w14:textId="77777777" w:rsidR="005F3B89" w:rsidRPr="005E4CD9" w:rsidRDefault="005F3B89" w:rsidP="005E4CD9">
      <w:pPr>
        <w:spacing w:line="360" w:lineRule="auto"/>
        <w:jc w:val="center"/>
        <w:rPr>
          <w:rFonts w:ascii="Times New Roman" w:hAnsi="Times New Roman" w:cs="Times New Roman"/>
          <w:b/>
          <w:bCs/>
          <w:sz w:val="26"/>
          <w:szCs w:val="26"/>
        </w:rPr>
      </w:pPr>
    </w:p>
    <w:p w14:paraId="5466995D" w14:textId="7525E5DA" w:rsidR="00AC5845" w:rsidRPr="005E4CD9" w:rsidRDefault="00AC5845" w:rsidP="005E4CD9">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Twin Lakes maintains a principal place of business at 485C Route 1 South, Suite 400, Iselin, New Jersey 08830 and serves approximately 115 customers in the Sagamore Estates community in Shohola Township, Pike County, Pennsylvania. </w:t>
      </w:r>
      <w:r w:rsidR="00422AC3" w:rsidRPr="005E4CD9">
        <w:rPr>
          <w:rFonts w:ascii="Times New Roman" w:eastAsia="Times New Roman" w:hAnsi="Times New Roman" w:cs="Times New Roman"/>
          <w:color w:val="000000"/>
          <w:sz w:val="26"/>
          <w:szCs w:val="26"/>
        </w:rPr>
        <w:t xml:space="preserve"> </w:t>
      </w:r>
      <w:r w:rsidRPr="005E4CD9">
        <w:rPr>
          <w:rFonts w:ascii="Times New Roman" w:eastAsia="Times New Roman" w:hAnsi="Times New Roman" w:cs="Times New Roman"/>
          <w:color w:val="000000"/>
          <w:sz w:val="26"/>
          <w:szCs w:val="26"/>
        </w:rPr>
        <w:t>Twin Lakes is a wholly-owned subsidiary of Middlesex, which also has a principal place of business at 485C Route 1 South, Suite 400, Iselin, New Jersey 08830.  According to the Company, Middlesex is Twin Lakes’ only source of financial and operational support.  Section 529 Petition at 2.</w:t>
      </w:r>
    </w:p>
    <w:p w14:paraId="7F166943" w14:textId="77777777"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p>
    <w:p w14:paraId="19D11F6F" w14:textId="49EFCFCF"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Middlesex has extended financial credit to Twin Lakes through three promissory notes which provided Middlesex the right to demand payment from Twin </w:t>
      </w:r>
      <w:r w:rsidRPr="005E4CD9">
        <w:rPr>
          <w:rFonts w:ascii="Times New Roman" w:eastAsia="Times New Roman" w:hAnsi="Times New Roman" w:cs="Times New Roman"/>
          <w:color w:val="000000"/>
          <w:sz w:val="26"/>
          <w:szCs w:val="26"/>
        </w:rPr>
        <w:lastRenderedPageBreak/>
        <w:t xml:space="preserve">Lakes for the total amount due plus interest.  Twin Lakes Exh. 1, Appendices D and G. </w:t>
      </w:r>
      <w:r w:rsidRPr="005E4CD9">
        <w:rPr>
          <w:rFonts w:ascii="Times New Roman" w:eastAsia="Times New Roman" w:hAnsi="Times New Roman" w:cs="Times New Roman"/>
          <w:color w:val="000000"/>
          <w:sz w:val="26"/>
          <w:szCs w:val="26"/>
          <w:vertAlign w:val="superscript"/>
        </w:rPr>
        <w:t xml:space="preserve"> </w:t>
      </w:r>
      <w:r w:rsidRPr="005E4CD9">
        <w:rPr>
          <w:rFonts w:ascii="Times New Roman" w:eastAsia="Times New Roman" w:hAnsi="Times New Roman" w:cs="Times New Roman"/>
          <w:color w:val="000000"/>
          <w:sz w:val="26"/>
          <w:szCs w:val="26"/>
        </w:rPr>
        <w:t xml:space="preserve"> Middlesex provides operational support to Twin Lakes through a Service Agreement between Middlesex and Twin Lakes dated December 1, 2009.  Twin Lakes Exh. 1, Appendix E.  The Company’s system is comprised of Well #2, its only working well, and Well #1, which is inoperable and at risk of collapse due to over-pumping of Well #2.  OCA Exhs. 6 and 7.  Twin Lakes also suffers from significant unaccounted for water (UFW) levels rising as high as 86% in recent years.  </w:t>
      </w:r>
      <w:r w:rsidRPr="005E4CD9">
        <w:rPr>
          <w:rFonts w:ascii="Times New Roman" w:eastAsia="Times New Roman" w:hAnsi="Times New Roman" w:cs="Times New Roman"/>
          <w:i/>
          <w:iCs/>
          <w:color w:val="000000"/>
          <w:sz w:val="26"/>
          <w:szCs w:val="26"/>
        </w:rPr>
        <w:t>Pa. PUC v. Twin Lakes Utilities, Inc.</w:t>
      </w:r>
      <w:r w:rsidRPr="005E4CD9">
        <w:rPr>
          <w:rFonts w:ascii="Times New Roman" w:eastAsia="Times New Roman" w:hAnsi="Times New Roman" w:cs="Times New Roman"/>
          <w:color w:val="000000"/>
          <w:sz w:val="26"/>
          <w:szCs w:val="26"/>
        </w:rPr>
        <w:t>, Docket No. R-2019-3010958 (Order entered March 26, 2020) (</w:t>
      </w:r>
      <w:r w:rsidRPr="005E4CD9">
        <w:rPr>
          <w:rFonts w:ascii="Times New Roman" w:eastAsia="Times New Roman" w:hAnsi="Times New Roman" w:cs="Times New Roman"/>
          <w:i/>
          <w:iCs/>
          <w:color w:val="000000"/>
          <w:sz w:val="26"/>
          <w:szCs w:val="26"/>
        </w:rPr>
        <w:t>2020 Rate Case Order</w:t>
      </w:r>
      <w:r w:rsidRPr="005E4CD9">
        <w:rPr>
          <w:rFonts w:ascii="Times New Roman" w:eastAsia="Times New Roman" w:hAnsi="Times New Roman" w:cs="Times New Roman"/>
          <w:color w:val="000000"/>
          <w:sz w:val="26"/>
          <w:szCs w:val="26"/>
        </w:rPr>
        <w:t xml:space="preserve">) at 65; OCA Exhs. 6 and 7.  </w:t>
      </w:r>
    </w:p>
    <w:p w14:paraId="06AFB4FA" w14:textId="77777777"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p>
    <w:p w14:paraId="1DBE9185" w14:textId="1CED975B"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Since 2011, Twin Lakes has requested and received rate increases three times and in the 2011 and 2015 cases the rate increases were tied to specific improvements to its facilities.  On June 10, 2011, Twin Lakes filed a request to increase revenues by $124,420, or 368%.  The Commission approved a settlement which provided for increased revenues of $42,060, or 124%, starting with an increase of $21,060, followed by two additional increases phased in over the next two years.  In exchange, Twin Lakes was required to reduce UFW from 55% to 49.5% within 18 months; conduct an annual pressure survey as required by Commission Regulation, and provide an annual bill insert to describe how it would notify its customers about boil water advisories or other emergency situations.  </w:t>
      </w:r>
      <w:r w:rsidRPr="005E4CD9">
        <w:rPr>
          <w:rFonts w:ascii="Times New Roman" w:eastAsia="Times New Roman" w:hAnsi="Times New Roman" w:cs="Times New Roman"/>
          <w:i/>
          <w:iCs/>
          <w:color w:val="000000"/>
          <w:sz w:val="26"/>
          <w:szCs w:val="26"/>
        </w:rPr>
        <w:t>Pa.</w:t>
      </w:r>
      <w:r w:rsidR="005E4CD9" w:rsidRPr="005E4CD9">
        <w:rPr>
          <w:rFonts w:ascii="Times New Roman" w:eastAsia="Times New Roman" w:hAnsi="Times New Roman" w:cs="Times New Roman"/>
          <w:i/>
          <w:iCs/>
          <w:color w:val="000000"/>
          <w:sz w:val="26"/>
          <w:szCs w:val="26"/>
        </w:rPr>
        <w:t> </w:t>
      </w:r>
      <w:r w:rsidRPr="005E4CD9">
        <w:rPr>
          <w:rFonts w:ascii="Times New Roman" w:eastAsia="Times New Roman" w:hAnsi="Times New Roman" w:cs="Times New Roman"/>
          <w:i/>
          <w:iCs/>
          <w:color w:val="000000"/>
          <w:sz w:val="26"/>
          <w:szCs w:val="26"/>
        </w:rPr>
        <w:t>PUC v. Twin Lakes Utilities, Inc.</w:t>
      </w:r>
      <w:r w:rsidRPr="005E4CD9">
        <w:rPr>
          <w:rFonts w:ascii="Times New Roman" w:eastAsia="Times New Roman" w:hAnsi="Times New Roman" w:cs="Times New Roman"/>
          <w:color w:val="000000"/>
          <w:sz w:val="26"/>
          <w:szCs w:val="26"/>
        </w:rPr>
        <w:t>, Docket No. R</w:t>
      </w:r>
      <w:r w:rsidR="008452E2">
        <w:rPr>
          <w:rFonts w:ascii="Times New Roman" w:eastAsia="Times New Roman" w:hAnsi="Times New Roman" w:cs="Times New Roman"/>
          <w:color w:val="000000"/>
          <w:sz w:val="26"/>
          <w:szCs w:val="26"/>
        </w:rPr>
        <w:noBreakHyphen/>
      </w:r>
      <w:r w:rsidRPr="005E4CD9">
        <w:rPr>
          <w:rFonts w:ascii="Times New Roman" w:eastAsia="Times New Roman" w:hAnsi="Times New Roman" w:cs="Times New Roman"/>
          <w:color w:val="000000"/>
          <w:sz w:val="26"/>
          <w:szCs w:val="26"/>
        </w:rPr>
        <w:t>2011</w:t>
      </w:r>
      <w:r w:rsidR="008452E2">
        <w:rPr>
          <w:rFonts w:ascii="Times New Roman" w:eastAsia="Times New Roman" w:hAnsi="Times New Roman" w:cs="Times New Roman"/>
          <w:color w:val="000000"/>
          <w:sz w:val="26"/>
          <w:szCs w:val="26"/>
        </w:rPr>
        <w:noBreakHyphen/>
      </w:r>
      <w:r w:rsidRPr="005E4CD9">
        <w:rPr>
          <w:rFonts w:ascii="Times New Roman" w:eastAsia="Times New Roman" w:hAnsi="Times New Roman" w:cs="Times New Roman"/>
          <w:color w:val="000000"/>
          <w:sz w:val="26"/>
          <w:szCs w:val="26"/>
        </w:rPr>
        <w:t>2246415 (Recommended Decision issued January 26, 2012; Final Order entered March 1, 2012) (</w:t>
      </w:r>
      <w:r w:rsidRPr="005E4CD9">
        <w:rPr>
          <w:rFonts w:ascii="Times New Roman" w:eastAsia="Times New Roman" w:hAnsi="Times New Roman" w:cs="Times New Roman"/>
          <w:i/>
          <w:iCs/>
          <w:color w:val="000000"/>
          <w:sz w:val="26"/>
          <w:szCs w:val="26"/>
        </w:rPr>
        <w:t>2012 Rate Case Order</w:t>
      </w:r>
      <w:r w:rsidRPr="005E4CD9">
        <w:rPr>
          <w:rFonts w:ascii="Times New Roman" w:eastAsia="Times New Roman" w:hAnsi="Times New Roman" w:cs="Times New Roman"/>
          <w:color w:val="000000"/>
          <w:sz w:val="26"/>
          <w:szCs w:val="26"/>
        </w:rPr>
        <w:t xml:space="preserve">) at 18-23. </w:t>
      </w:r>
    </w:p>
    <w:p w14:paraId="32E165B9" w14:textId="77777777"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p>
    <w:p w14:paraId="0C082BD9" w14:textId="7410D58F"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On November 16, 2015, Twin Lakes filed a rate increase request asking for additional revenues of $195,287, or 257%.  Thereafter, the Commission approved a settlement for an increase in revenues of $125,000, or a 164.54% increase over three years, including an immediate 82% increase ($62,500) along with two subsequent increases based on specific improvements being made to trigger phases 2 and 3.  Pursuant to the Settlement, Twin Lakes was required, </w:t>
      </w:r>
      <w:r w:rsidRPr="005E4CD9">
        <w:rPr>
          <w:rFonts w:ascii="Times New Roman" w:eastAsia="Times New Roman" w:hAnsi="Times New Roman" w:cs="Times New Roman"/>
          <w:i/>
          <w:color w:val="000000"/>
          <w:sz w:val="26"/>
          <w:szCs w:val="26"/>
        </w:rPr>
        <w:t>inter alia</w:t>
      </w:r>
      <w:r w:rsidRPr="005E4CD9">
        <w:rPr>
          <w:rFonts w:ascii="Times New Roman" w:eastAsia="Times New Roman" w:hAnsi="Times New Roman" w:cs="Times New Roman"/>
          <w:color w:val="000000"/>
          <w:sz w:val="26"/>
          <w:szCs w:val="26"/>
        </w:rPr>
        <w:t xml:space="preserve">, to replace Well #1 to trigger the </w:t>
      </w:r>
      <w:r w:rsidRPr="005E4CD9">
        <w:rPr>
          <w:rFonts w:ascii="Times New Roman" w:eastAsia="Times New Roman" w:hAnsi="Times New Roman" w:cs="Times New Roman"/>
          <w:color w:val="000000"/>
          <w:sz w:val="26"/>
          <w:szCs w:val="26"/>
        </w:rPr>
        <w:lastRenderedPageBreak/>
        <w:t xml:space="preserve">second phase of the rate increase (additional 25%); install and/or replace various mains in the distribution system to trigger the third phase of the rate increase (additional 25%), and send outage alert billing inserts two times per year, and pressure readings protocol for customers complaining about low pressure, as well as a commitment to increase pressure by a certain amount when it replaced Well #1.  </w:t>
      </w:r>
      <w:r w:rsidRPr="005E4CD9">
        <w:rPr>
          <w:rFonts w:ascii="Times New Roman" w:eastAsia="Times New Roman" w:hAnsi="Times New Roman" w:cs="Times New Roman"/>
          <w:i/>
          <w:iCs/>
          <w:color w:val="000000"/>
          <w:sz w:val="26"/>
          <w:szCs w:val="26"/>
        </w:rPr>
        <w:t>Pa. PUC v. Twin Lakes Utilities, Inc.</w:t>
      </w:r>
      <w:r w:rsidRPr="005E4CD9">
        <w:rPr>
          <w:rFonts w:ascii="Times New Roman" w:eastAsia="Times New Roman" w:hAnsi="Times New Roman" w:cs="Times New Roman"/>
          <w:color w:val="000000"/>
          <w:sz w:val="26"/>
          <w:szCs w:val="26"/>
        </w:rPr>
        <w:t>,</w:t>
      </w:r>
      <w:r w:rsidRPr="005E4CD9">
        <w:rPr>
          <w:rFonts w:ascii="Times New Roman" w:eastAsia="Times New Roman" w:hAnsi="Times New Roman" w:cs="Times New Roman"/>
          <w:color w:val="000000"/>
          <w:sz w:val="26"/>
          <w:szCs w:val="26"/>
          <w:u w:val="single"/>
        </w:rPr>
        <w:t xml:space="preserve"> </w:t>
      </w:r>
      <w:r w:rsidRPr="005E4CD9">
        <w:rPr>
          <w:rFonts w:ascii="Times New Roman" w:eastAsia="Times New Roman" w:hAnsi="Times New Roman" w:cs="Times New Roman"/>
          <w:color w:val="000000"/>
          <w:sz w:val="26"/>
          <w:szCs w:val="26"/>
        </w:rPr>
        <w:t>Docket No. R-2015-2506337 (Recommended Decision issued May 5, 2016; Final Order entered June 9, 2016) (</w:t>
      </w:r>
      <w:r w:rsidRPr="005E4CD9">
        <w:rPr>
          <w:rFonts w:ascii="Times New Roman" w:eastAsia="Times New Roman" w:hAnsi="Times New Roman" w:cs="Times New Roman"/>
          <w:i/>
          <w:iCs/>
          <w:color w:val="000000"/>
          <w:sz w:val="26"/>
          <w:szCs w:val="26"/>
        </w:rPr>
        <w:t>2016 Rate Case Order</w:t>
      </w:r>
      <w:r w:rsidRPr="005E4CD9">
        <w:rPr>
          <w:rFonts w:ascii="Times New Roman" w:eastAsia="Times New Roman" w:hAnsi="Times New Roman" w:cs="Times New Roman"/>
          <w:color w:val="000000"/>
          <w:sz w:val="26"/>
          <w:szCs w:val="26"/>
        </w:rPr>
        <w:t>) at 17-22.</w:t>
      </w:r>
    </w:p>
    <w:p w14:paraId="44DDC0B1" w14:textId="77777777" w:rsidR="00984FF3" w:rsidRPr="005E4CD9" w:rsidRDefault="00984FF3" w:rsidP="00AC5845">
      <w:pPr>
        <w:spacing w:line="360" w:lineRule="auto"/>
        <w:ind w:firstLine="1440"/>
        <w:textAlignment w:val="baseline"/>
        <w:rPr>
          <w:rFonts w:ascii="Times New Roman" w:eastAsia="Times New Roman" w:hAnsi="Times New Roman" w:cs="Times New Roman"/>
          <w:color w:val="000000"/>
          <w:sz w:val="26"/>
          <w:szCs w:val="26"/>
        </w:rPr>
      </w:pPr>
    </w:p>
    <w:p w14:paraId="40AB3B9D" w14:textId="42D7441B" w:rsidR="00AC5845" w:rsidRPr="005E4CD9" w:rsidRDefault="00AC5845" w:rsidP="00AC5845">
      <w:pPr>
        <w:spacing w:line="360" w:lineRule="auto"/>
        <w:ind w:firstLine="1440"/>
        <w:textAlignment w:val="baseline"/>
        <w:rPr>
          <w:rFonts w:ascii="Times New Roman" w:eastAsia="Times New Roman" w:hAnsi="Times New Roman" w:cs="Times New Roman"/>
          <w:sz w:val="26"/>
          <w:szCs w:val="26"/>
        </w:rPr>
      </w:pPr>
      <w:r w:rsidRPr="005E4CD9">
        <w:rPr>
          <w:rFonts w:ascii="Times New Roman" w:eastAsia="Times New Roman" w:hAnsi="Times New Roman" w:cs="Times New Roman"/>
          <w:color w:val="000000"/>
          <w:sz w:val="26"/>
          <w:szCs w:val="26"/>
        </w:rPr>
        <w:t xml:space="preserve">On July 23, 2019, Twin Lakes filed its most recent rate increase request with the Commission.  In the </w:t>
      </w:r>
      <w:r w:rsidRPr="005E4CD9">
        <w:rPr>
          <w:rFonts w:ascii="Times New Roman" w:eastAsia="Times New Roman" w:hAnsi="Times New Roman" w:cs="Times New Roman"/>
          <w:i/>
          <w:iCs/>
          <w:color w:val="000000"/>
          <w:sz w:val="26"/>
          <w:szCs w:val="26"/>
        </w:rPr>
        <w:t>2020 Rate Case Order</w:t>
      </w:r>
      <w:r w:rsidRPr="005E4CD9">
        <w:rPr>
          <w:rFonts w:ascii="Times New Roman" w:eastAsia="Times New Roman" w:hAnsi="Times New Roman" w:cs="Times New Roman"/>
          <w:color w:val="000000"/>
          <w:sz w:val="26"/>
          <w:szCs w:val="26"/>
        </w:rPr>
        <w:t xml:space="preserve">, the Commission approved an annual increase of $117,374 (88%) as opposed to the initially requested amount of $211,793 (158.63%).  However, we noted </w:t>
      </w:r>
      <w:r w:rsidRPr="005E4CD9">
        <w:rPr>
          <w:rFonts w:ascii="Times New Roman" w:eastAsia="Times New Roman" w:hAnsi="Times New Roman" w:cs="Times New Roman"/>
          <w:sz w:val="26"/>
          <w:szCs w:val="26"/>
        </w:rPr>
        <w:t xml:space="preserve">our serious concern regarding the evidence of record revealing the poor and worsening condition of the system operated by Twin Lakes citing the undisputed record that the system’s Well No. 1 is collapsed and non-usable and Well No. 2’s operational viability is at risk due to the stress on it caused by over-pumping.  We also acknowledged the UFW levels ranging from 78.7%-82.9% in 2015-2018.  Thus, we cautioned that we fully expect the Company to meet its future service obligations under Section 1501 of the Code.  </w:t>
      </w:r>
      <w:r w:rsidRPr="005E4CD9">
        <w:rPr>
          <w:rFonts w:ascii="Times New Roman" w:eastAsia="Times New Roman" w:hAnsi="Times New Roman" w:cs="Times New Roman"/>
          <w:i/>
          <w:iCs/>
          <w:color w:val="000000"/>
          <w:sz w:val="26"/>
          <w:szCs w:val="26"/>
        </w:rPr>
        <w:t xml:space="preserve">2020 Rate Case Order </w:t>
      </w:r>
      <w:r w:rsidRPr="005E4CD9">
        <w:rPr>
          <w:rFonts w:ascii="Times New Roman" w:eastAsia="Times New Roman" w:hAnsi="Times New Roman" w:cs="Times New Roman"/>
          <w:color w:val="000000"/>
          <w:sz w:val="26"/>
          <w:szCs w:val="26"/>
        </w:rPr>
        <w:t xml:space="preserve">at 4, 65.  </w:t>
      </w:r>
    </w:p>
    <w:p w14:paraId="041ABE58" w14:textId="77777777" w:rsidR="00AC5845" w:rsidRPr="005E4CD9" w:rsidRDefault="00AC5845" w:rsidP="00AC5845">
      <w:pPr>
        <w:spacing w:line="360" w:lineRule="auto"/>
        <w:ind w:firstLine="1440"/>
        <w:rPr>
          <w:rFonts w:ascii="Times New Roman" w:eastAsia="Times New Roman" w:hAnsi="Times New Roman" w:cs="Times New Roman"/>
          <w:sz w:val="26"/>
          <w:szCs w:val="26"/>
        </w:rPr>
      </w:pPr>
    </w:p>
    <w:p w14:paraId="1104F450" w14:textId="77777777" w:rsidR="00AC5845" w:rsidRPr="005E4CD9" w:rsidRDefault="00AC5845" w:rsidP="00AC5845">
      <w:pPr>
        <w:spacing w:line="360" w:lineRule="auto"/>
        <w:ind w:firstLine="1440"/>
        <w:rPr>
          <w:rFonts w:ascii="Times New Roman" w:eastAsia="Times New Roman" w:hAnsi="Times New Roman" w:cs="Times New Roman"/>
          <w:sz w:val="26"/>
          <w:szCs w:val="26"/>
        </w:rPr>
      </w:pPr>
      <w:r w:rsidRPr="005E4CD9">
        <w:rPr>
          <w:rFonts w:ascii="Times New Roman" w:eastAsia="Times New Roman" w:hAnsi="Times New Roman" w:cs="Times New Roman"/>
          <w:sz w:val="26"/>
          <w:szCs w:val="26"/>
        </w:rPr>
        <w:t xml:space="preserve">At the time, however, we acknowledged that Twin Lakes has taken affirmative steps toward the necessary repairs and improvements to its system.  Therein, we cited to the Company’s application for a </w:t>
      </w:r>
      <w:r w:rsidR="00A07246" w:rsidRPr="005E4CD9">
        <w:rPr>
          <w:rFonts w:ascii="Times New Roman" w:eastAsia="Times New Roman" w:hAnsi="Times New Roman" w:cs="Times New Roman"/>
          <w:sz w:val="26"/>
          <w:szCs w:val="26"/>
        </w:rPr>
        <w:t xml:space="preserve">Pennsylvania Infrastructure Investment </w:t>
      </w:r>
      <w:r w:rsidR="000C3545" w:rsidRPr="005E4CD9">
        <w:rPr>
          <w:rFonts w:ascii="Times New Roman" w:eastAsia="Times New Roman" w:hAnsi="Times New Roman" w:cs="Times New Roman"/>
          <w:sz w:val="26"/>
          <w:szCs w:val="26"/>
        </w:rPr>
        <w:t>Authority (</w:t>
      </w:r>
      <w:r w:rsidRPr="005E4CD9">
        <w:rPr>
          <w:rFonts w:ascii="Times New Roman" w:eastAsia="Times New Roman" w:hAnsi="Times New Roman" w:cs="Times New Roman"/>
          <w:sz w:val="26"/>
          <w:szCs w:val="26"/>
        </w:rPr>
        <w:t>PENNVEST</w:t>
      </w:r>
      <w:r w:rsidR="000C3545" w:rsidRPr="005E4CD9">
        <w:rPr>
          <w:rFonts w:ascii="Times New Roman" w:eastAsia="Times New Roman" w:hAnsi="Times New Roman" w:cs="Times New Roman"/>
          <w:sz w:val="26"/>
          <w:szCs w:val="26"/>
        </w:rPr>
        <w:t>)</w:t>
      </w:r>
      <w:r w:rsidRPr="005E4CD9">
        <w:rPr>
          <w:rFonts w:ascii="Times New Roman" w:eastAsia="Times New Roman" w:hAnsi="Times New Roman" w:cs="Times New Roman"/>
          <w:sz w:val="26"/>
          <w:szCs w:val="26"/>
        </w:rPr>
        <w:t xml:space="preserve"> loan to help fund system improvements and the development of a $4.8 million, five-year capital improvement plan comprised of projects that Twin Lakes deemed necessary to provide safe, adequate and proper service.  </w:t>
      </w:r>
      <w:r w:rsidRPr="005E4CD9">
        <w:rPr>
          <w:rFonts w:ascii="Times New Roman" w:eastAsia="Times New Roman" w:hAnsi="Times New Roman" w:cs="Times New Roman"/>
          <w:i/>
          <w:iCs/>
          <w:sz w:val="26"/>
          <w:szCs w:val="26"/>
        </w:rPr>
        <w:t>Id</w:t>
      </w:r>
      <w:r w:rsidRPr="005E4CD9">
        <w:rPr>
          <w:rFonts w:ascii="Times New Roman" w:eastAsia="Times New Roman" w:hAnsi="Times New Roman" w:cs="Times New Roman"/>
          <w:sz w:val="26"/>
          <w:szCs w:val="26"/>
        </w:rPr>
        <w:t xml:space="preserve">. at 65.  </w:t>
      </w:r>
    </w:p>
    <w:p w14:paraId="061D5956" w14:textId="77777777" w:rsidR="00AC5845" w:rsidRPr="005E4CD9" w:rsidRDefault="00AC5845" w:rsidP="00AC5845">
      <w:pPr>
        <w:spacing w:line="360" w:lineRule="auto"/>
        <w:ind w:firstLine="1440"/>
        <w:rPr>
          <w:rFonts w:ascii="Times New Roman" w:eastAsia="Times New Roman" w:hAnsi="Times New Roman" w:cs="Times New Roman"/>
          <w:sz w:val="26"/>
          <w:szCs w:val="26"/>
        </w:rPr>
      </w:pPr>
    </w:p>
    <w:p w14:paraId="2EF8FB87" w14:textId="575C8CFC" w:rsidR="00AC5845" w:rsidRPr="005E4CD9" w:rsidRDefault="00AC5845" w:rsidP="005E4CD9">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Twin Lakes recently applied for PENNVEST funding and was notified that it was eligible to receive a grant of $4.66 million and a loan amount of $304,573.  According to Twin Lakes, however, an award of a PENNVEST grant could be </w:t>
      </w:r>
      <w:r w:rsidRPr="005E4CD9">
        <w:rPr>
          <w:rFonts w:ascii="Times New Roman" w:eastAsia="Times New Roman" w:hAnsi="Times New Roman" w:cs="Times New Roman"/>
          <w:color w:val="000000"/>
          <w:sz w:val="26"/>
          <w:szCs w:val="26"/>
        </w:rPr>
        <w:lastRenderedPageBreak/>
        <w:t>considered a Contribution in Aid of Construction (CIAC) that is subject to income tax under the Tax Cuts and Jobs Act of 2017.  Thus, a PENNVEST grant of $4.66 million would result in an income tax liability of $1.358 million and would be recoverable from the Company’s customers if Twin Lakes were to accept the funds.  Section 529 Petition at 7-8; Twin Lakes Exh. 1, Appendix F.</w:t>
      </w:r>
    </w:p>
    <w:p w14:paraId="20D6483B" w14:textId="77777777" w:rsidR="00AC5845" w:rsidRPr="005E4CD9" w:rsidRDefault="00AC5845" w:rsidP="005E4CD9">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  </w:t>
      </w:r>
    </w:p>
    <w:p w14:paraId="579DBF45" w14:textId="77777777" w:rsidR="00AC5845" w:rsidRPr="005E4CD9" w:rsidRDefault="00AC5845" w:rsidP="005E4CD9">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On May 28, 2020, Middlesex demanded payment on the three outstanding promissory notes it holds with Twin Lakes and on May 29, 2020, the Company replied that it was unable to meet Middlesex’s demand.  On June 1, 2020, Middlesex notified Twin Lakes of its intention to terminate the Service Agreement it has with the Company.  Section 529 Petition at 8; Twin Lakes Exh. 1, Appendices G, H and I.  Thereafter, Twin Lakes provided notice to its customers that Middlesex would no longer provide operational and financial support to the Company, that water service would cease at 12:01 a.m. on September 1, 2020, and that the Company has filed its Section 529 Petition with the Commission.  OCA Exh. 1.</w:t>
      </w:r>
    </w:p>
    <w:p w14:paraId="59BFB0FA" w14:textId="77777777" w:rsidR="00AC5845" w:rsidRPr="005E4CD9" w:rsidRDefault="00AC5845" w:rsidP="005E4CD9">
      <w:pPr>
        <w:spacing w:line="360" w:lineRule="auto"/>
        <w:ind w:firstLine="720"/>
        <w:textAlignment w:val="baseline"/>
        <w:rPr>
          <w:rFonts w:ascii="Times New Roman" w:eastAsia="Times New Roman" w:hAnsi="Times New Roman" w:cs="Times New Roman"/>
          <w:color w:val="000000"/>
          <w:sz w:val="26"/>
          <w:szCs w:val="26"/>
        </w:rPr>
      </w:pPr>
    </w:p>
    <w:p w14:paraId="29F54AC7" w14:textId="0D6FC30B" w:rsidR="00AC5845" w:rsidRPr="005E4CD9" w:rsidRDefault="00AC5845" w:rsidP="005E4CD9">
      <w:pPr>
        <w:spacing w:line="360" w:lineRule="auto"/>
        <w:ind w:firstLine="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On July 14, 2020, Twin Lakes issued its RFP seeking third parties to operate its system beginning on September 1, 2020.  However, the Company did not receive a viable offer by the response due date of August 14, 2020.  Twin Lakes Exh. 1, Appendix J; Tr. at 95-96; 99-100.  During the Emergency Petition hearing, Twin Lakes stated that it will cease providing water service as of 12:01 a.m. on September 1, 2020.  Tr. at 102.</w:t>
      </w:r>
    </w:p>
    <w:p w14:paraId="4242739C" w14:textId="77777777" w:rsidR="00AC5845" w:rsidRPr="005E4CD9" w:rsidRDefault="00AC5845" w:rsidP="00AC5845">
      <w:pPr>
        <w:spacing w:line="360" w:lineRule="auto"/>
        <w:ind w:firstLine="1440"/>
        <w:textAlignment w:val="baseline"/>
        <w:rPr>
          <w:rFonts w:ascii="Times New Roman" w:eastAsia="Times New Roman" w:hAnsi="Times New Roman" w:cs="Times New Roman"/>
          <w:color w:val="000000"/>
          <w:sz w:val="26"/>
          <w:szCs w:val="26"/>
        </w:rPr>
      </w:pPr>
    </w:p>
    <w:p w14:paraId="7FFEABD6" w14:textId="4A91C055" w:rsidR="00FD4645" w:rsidRPr="005E4CD9" w:rsidRDefault="00AC5845" w:rsidP="00FD4645">
      <w:pPr>
        <w:spacing w:line="360" w:lineRule="auto"/>
        <w:ind w:firstLine="1440"/>
        <w:rPr>
          <w:rFonts w:ascii="Times New Roman" w:eastAsia="Calibri" w:hAnsi="Times New Roman" w:cs="Times New Roman"/>
          <w:sz w:val="26"/>
          <w:szCs w:val="26"/>
        </w:rPr>
      </w:pPr>
      <w:r w:rsidRPr="005E4CD9">
        <w:rPr>
          <w:rFonts w:ascii="Times New Roman" w:eastAsia="Times New Roman" w:hAnsi="Times New Roman" w:cs="Times New Roman"/>
          <w:color w:val="000000"/>
          <w:sz w:val="26"/>
          <w:szCs w:val="26"/>
        </w:rPr>
        <w:t xml:space="preserve">As noted above, however, on </w:t>
      </w:r>
      <w:r w:rsidR="000F7853" w:rsidRPr="005E4CD9">
        <w:rPr>
          <w:rFonts w:ascii="Times New Roman" w:eastAsia="Times New Roman" w:hAnsi="Times New Roman" w:cs="Times New Roman"/>
          <w:color w:val="000000"/>
          <w:sz w:val="26"/>
          <w:szCs w:val="26"/>
        </w:rPr>
        <w:t xml:space="preserve">September 1, 2020, Twin Lakes </w:t>
      </w:r>
      <w:r w:rsidR="006B2F3F" w:rsidRPr="005E4CD9">
        <w:rPr>
          <w:rFonts w:ascii="Times New Roman" w:eastAsia="Times New Roman" w:hAnsi="Times New Roman" w:cs="Times New Roman"/>
          <w:color w:val="000000"/>
          <w:sz w:val="26"/>
          <w:szCs w:val="26"/>
        </w:rPr>
        <w:t>filed an</w:t>
      </w:r>
      <w:r w:rsidR="00157A8D" w:rsidRPr="005E4CD9">
        <w:rPr>
          <w:rFonts w:ascii="Times New Roman" w:hAnsi="Times New Roman" w:cs="Times New Roman"/>
          <w:sz w:val="26"/>
          <w:szCs w:val="26"/>
        </w:rPr>
        <w:t xml:space="preserve"> </w:t>
      </w:r>
      <w:r w:rsidR="00FD4645" w:rsidRPr="005E4CD9">
        <w:rPr>
          <w:rFonts w:ascii="Times New Roman" w:hAnsi="Times New Roman" w:cs="Times New Roman"/>
          <w:sz w:val="26"/>
          <w:szCs w:val="26"/>
        </w:rPr>
        <w:t xml:space="preserve">Amended Service Agreement </w:t>
      </w:r>
      <w:r w:rsidR="00157A8D" w:rsidRPr="005E4CD9">
        <w:rPr>
          <w:rFonts w:ascii="Times New Roman" w:hAnsi="Times New Roman" w:cs="Times New Roman"/>
          <w:sz w:val="26"/>
          <w:szCs w:val="26"/>
        </w:rPr>
        <w:t>which extends</w:t>
      </w:r>
      <w:r w:rsidR="00FD4645" w:rsidRPr="005E4CD9">
        <w:rPr>
          <w:rFonts w:ascii="Times New Roman" w:hAnsi="Times New Roman" w:cs="Times New Roman"/>
          <w:sz w:val="26"/>
          <w:szCs w:val="26"/>
        </w:rPr>
        <w:t xml:space="preserve"> the duration of the original Service Agreement until 12:01 a.m. on October 1, 2020.  Amended Service Agreement Application at 2.</w:t>
      </w:r>
    </w:p>
    <w:p w14:paraId="3FDC2A98" w14:textId="7EEA9D30" w:rsidR="00222BBB" w:rsidRPr="005E4CD9" w:rsidRDefault="00A7069D" w:rsidP="0048770E">
      <w:pPr>
        <w:keepNext/>
        <w:keepLines/>
        <w:spacing w:line="360" w:lineRule="auto"/>
        <w:jc w:val="center"/>
        <w:rPr>
          <w:rFonts w:ascii="Times New Roman" w:hAnsi="Times New Roman" w:cs="Times New Roman"/>
          <w:b/>
          <w:sz w:val="26"/>
          <w:szCs w:val="26"/>
        </w:rPr>
      </w:pPr>
      <w:r w:rsidRPr="005E4CD9">
        <w:rPr>
          <w:rFonts w:ascii="Times New Roman" w:hAnsi="Times New Roman" w:cs="Times New Roman"/>
          <w:b/>
          <w:sz w:val="26"/>
          <w:szCs w:val="26"/>
        </w:rPr>
        <w:lastRenderedPageBreak/>
        <w:t>II</w:t>
      </w:r>
      <w:r w:rsidR="005F3B89" w:rsidRPr="005E4CD9">
        <w:rPr>
          <w:rFonts w:ascii="Times New Roman" w:hAnsi="Times New Roman" w:cs="Times New Roman"/>
          <w:b/>
          <w:sz w:val="26"/>
          <w:szCs w:val="26"/>
        </w:rPr>
        <w:t>I</w:t>
      </w:r>
      <w:r w:rsidRPr="005E4CD9">
        <w:rPr>
          <w:rFonts w:ascii="Times New Roman" w:hAnsi="Times New Roman" w:cs="Times New Roman"/>
          <w:b/>
          <w:sz w:val="26"/>
          <w:szCs w:val="26"/>
        </w:rPr>
        <w:t>.</w:t>
      </w:r>
      <w:r w:rsidRPr="005E4CD9">
        <w:rPr>
          <w:rFonts w:ascii="Times New Roman" w:hAnsi="Times New Roman" w:cs="Times New Roman"/>
          <w:b/>
          <w:sz w:val="26"/>
          <w:szCs w:val="26"/>
        </w:rPr>
        <w:tab/>
      </w:r>
      <w:r w:rsidR="00222BBB" w:rsidRPr="005E4CD9">
        <w:rPr>
          <w:rFonts w:ascii="Times New Roman" w:hAnsi="Times New Roman" w:cs="Times New Roman"/>
          <w:b/>
          <w:sz w:val="26"/>
          <w:szCs w:val="26"/>
        </w:rPr>
        <w:t>Discussion</w:t>
      </w:r>
    </w:p>
    <w:p w14:paraId="7C5AD006" w14:textId="77777777" w:rsidR="00222BBB" w:rsidRPr="005E4CD9" w:rsidRDefault="00222BBB" w:rsidP="0048770E">
      <w:pPr>
        <w:keepNext/>
        <w:keepLines/>
        <w:spacing w:line="360" w:lineRule="auto"/>
        <w:rPr>
          <w:rFonts w:ascii="Times New Roman" w:hAnsi="Times New Roman" w:cs="Times New Roman"/>
          <w:sz w:val="26"/>
          <w:szCs w:val="26"/>
        </w:rPr>
      </w:pPr>
    </w:p>
    <w:p w14:paraId="39131891" w14:textId="57081856" w:rsidR="003E400F" w:rsidRPr="005E4CD9" w:rsidRDefault="003E400F" w:rsidP="005108CB">
      <w:pPr>
        <w:spacing w:line="360" w:lineRule="auto"/>
        <w:ind w:firstLine="1440"/>
        <w:rPr>
          <w:rStyle w:val="Hyperlink"/>
          <w:rFonts w:ascii="Times New Roman" w:hAnsi="Times New Roman" w:cs="Times New Roman"/>
          <w:color w:val="000000"/>
          <w:sz w:val="26"/>
          <w:szCs w:val="26"/>
        </w:rPr>
      </w:pPr>
      <w:r w:rsidRPr="005E4CD9">
        <w:rPr>
          <w:rFonts w:ascii="Times New Roman" w:hAnsi="Times New Roman" w:cs="Times New Roman"/>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r w:rsidRPr="005E4CD9">
        <w:rPr>
          <w:rStyle w:val="Emphasis"/>
          <w:rFonts w:ascii="Times New Roman" w:hAnsi="Times New Roman" w:cs="Times New Roman"/>
          <w:color w:val="000000"/>
          <w:sz w:val="26"/>
          <w:szCs w:val="26"/>
        </w:rPr>
        <w:t>Consolidated Rail Corporation v. Pa. PUC</w:t>
      </w:r>
      <w:r w:rsidRPr="005E4CD9">
        <w:rPr>
          <w:rFonts w:ascii="Times New Roman" w:hAnsi="Times New Roman" w:cs="Times New Roman"/>
          <w:iCs/>
          <w:sz w:val="26"/>
          <w:szCs w:val="26"/>
        </w:rPr>
        <w:t>,</w:t>
      </w:r>
      <w:r w:rsidRPr="005E4CD9">
        <w:rPr>
          <w:rFonts w:ascii="Times New Roman" w:hAnsi="Times New Roman" w:cs="Times New Roman"/>
          <w:i/>
          <w:sz w:val="26"/>
          <w:szCs w:val="26"/>
        </w:rPr>
        <w:t xml:space="preserve"> </w:t>
      </w:r>
      <w:r w:rsidRPr="005E4CD9">
        <w:rPr>
          <w:rFonts w:ascii="Times New Roman" w:hAnsi="Times New Roman" w:cs="Times New Roman"/>
          <w:sz w:val="26"/>
          <w:szCs w:val="26"/>
        </w:rPr>
        <w:t>625 A.2d 741 (Pa. Cmwlth. 1993)</w:t>
      </w:r>
      <w:r w:rsidRPr="005E4CD9">
        <w:rPr>
          <w:rFonts w:ascii="Times New Roman" w:hAnsi="Times New Roman" w:cs="Times New Roman"/>
          <w:i/>
          <w:sz w:val="26"/>
          <w:szCs w:val="26"/>
        </w:rPr>
        <w:t>;</w:t>
      </w:r>
      <w:r w:rsidRPr="005E4CD9">
        <w:rPr>
          <w:rFonts w:ascii="Times New Roman" w:hAnsi="Times New Roman" w:cs="Times New Roman"/>
          <w:color w:val="000000"/>
          <w:sz w:val="26"/>
          <w:szCs w:val="26"/>
        </w:rPr>
        <w:t xml:space="preserve"> </w:t>
      </w:r>
      <w:r w:rsidRPr="005E4CD9">
        <w:rPr>
          <w:rFonts w:ascii="Times New Roman" w:hAnsi="Times New Roman" w:cs="Times New Roman"/>
          <w:i/>
          <w:color w:val="000000"/>
          <w:sz w:val="26"/>
          <w:szCs w:val="26"/>
        </w:rPr>
        <w:t>also</w:t>
      </w:r>
      <w:r w:rsidRPr="005E4CD9">
        <w:rPr>
          <w:rFonts w:ascii="Times New Roman" w:hAnsi="Times New Roman" w:cs="Times New Roman"/>
          <w:color w:val="000000"/>
          <w:sz w:val="26"/>
          <w:szCs w:val="26"/>
        </w:rPr>
        <w:t xml:space="preserve"> </w:t>
      </w:r>
      <w:r w:rsidRPr="005E4CD9">
        <w:rPr>
          <w:rStyle w:val="Emphasis"/>
          <w:rFonts w:ascii="Times New Roman" w:hAnsi="Times New Roman" w:cs="Times New Roman"/>
          <w:color w:val="000000"/>
          <w:sz w:val="26"/>
          <w:szCs w:val="26"/>
        </w:rPr>
        <w:t>see, generally, University of Pennsylvania v. Pa. PUC</w:t>
      </w:r>
      <w:r w:rsidRPr="005E4CD9">
        <w:rPr>
          <w:rFonts w:ascii="Times New Roman" w:hAnsi="Times New Roman" w:cs="Times New Roman"/>
          <w:iCs/>
          <w:sz w:val="26"/>
          <w:szCs w:val="26"/>
        </w:rPr>
        <w:t>,</w:t>
      </w:r>
      <w:r w:rsidRPr="005E4CD9">
        <w:rPr>
          <w:rFonts w:ascii="Times New Roman" w:hAnsi="Times New Roman" w:cs="Times New Roman"/>
          <w:i/>
          <w:sz w:val="26"/>
          <w:szCs w:val="26"/>
        </w:rPr>
        <w:t xml:space="preserve"> </w:t>
      </w:r>
      <w:r w:rsidRPr="005E4CD9">
        <w:rPr>
          <w:rFonts w:ascii="Times New Roman" w:hAnsi="Times New Roman" w:cs="Times New Roman"/>
          <w:sz w:val="26"/>
          <w:szCs w:val="26"/>
        </w:rPr>
        <w:t>485 A.2d 1217 (Pa. Cmwlth. 1984).</w:t>
      </w:r>
    </w:p>
    <w:p w14:paraId="2CA23956" w14:textId="77777777" w:rsidR="003E400F" w:rsidRPr="005E4CD9" w:rsidRDefault="003E400F" w:rsidP="005108CB">
      <w:pPr>
        <w:spacing w:line="360" w:lineRule="auto"/>
        <w:ind w:firstLine="1440"/>
        <w:rPr>
          <w:rStyle w:val="Hyperlink"/>
          <w:rFonts w:ascii="Times New Roman" w:hAnsi="Times New Roman" w:cs="Times New Roman"/>
          <w:color w:val="000000"/>
          <w:sz w:val="26"/>
          <w:szCs w:val="26"/>
        </w:rPr>
      </w:pPr>
    </w:p>
    <w:p w14:paraId="667E56BB" w14:textId="30DF6BE0" w:rsidR="003E400F" w:rsidRPr="005E4CD9" w:rsidRDefault="003E400F" w:rsidP="008452E2">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 xml:space="preserve">Additionally, we note that we will address the Parties’ positions as they pertain to the four elements necessary for interim emergency relief.  </w:t>
      </w:r>
    </w:p>
    <w:p w14:paraId="17D23082" w14:textId="77777777" w:rsidR="003E400F" w:rsidRPr="005E4CD9" w:rsidRDefault="003E400F" w:rsidP="008452E2">
      <w:pPr>
        <w:spacing w:line="360" w:lineRule="auto"/>
        <w:rPr>
          <w:rFonts w:ascii="Times New Roman" w:hAnsi="Times New Roman" w:cs="Times New Roman"/>
          <w:sz w:val="26"/>
          <w:szCs w:val="26"/>
        </w:rPr>
      </w:pPr>
    </w:p>
    <w:p w14:paraId="759BA644" w14:textId="6FFF851A" w:rsidR="003E400F" w:rsidRPr="005E4CD9" w:rsidRDefault="00A50FB3" w:rsidP="008452E2">
      <w:pPr>
        <w:keepNext/>
        <w:spacing w:line="360" w:lineRule="auto"/>
        <w:rPr>
          <w:rFonts w:ascii="Times New Roman" w:hAnsi="Times New Roman" w:cs="Times New Roman"/>
          <w:b/>
          <w:sz w:val="26"/>
          <w:szCs w:val="26"/>
        </w:rPr>
      </w:pPr>
      <w:r w:rsidRPr="005E4CD9">
        <w:rPr>
          <w:rFonts w:ascii="Times New Roman" w:hAnsi="Times New Roman" w:cs="Times New Roman"/>
          <w:b/>
          <w:sz w:val="26"/>
          <w:szCs w:val="26"/>
        </w:rPr>
        <w:t>A.</w:t>
      </w:r>
      <w:r w:rsidRPr="005E4CD9">
        <w:rPr>
          <w:rFonts w:ascii="Times New Roman" w:hAnsi="Times New Roman" w:cs="Times New Roman"/>
          <w:b/>
          <w:sz w:val="26"/>
          <w:szCs w:val="26"/>
        </w:rPr>
        <w:tab/>
      </w:r>
      <w:r w:rsidR="005108CB" w:rsidRPr="005E4CD9">
        <w:rPr>
          <w:rFonts w:ascii="Times New Roman" w:hAnsi="Times New Roman" w:cs="Times New Roman"/>
          <w:b/>
          <w:sz w:val="26"/>
          <w:szCs w:val="26"/>
        </w:rPr>
        <w:t>L</w:t>
      </w:r>
      <w:r w:rsidR="003E400F" w:rsidRPr="005E4CD9">
        <w:rPr>
          <w:rFonts w:ascii="Times New Roman" w:hAnsi="Times New Roman" w:cs="Times New Roman"/>
          <w:b/>
          <w:sz w:val="26"/>
          <w:szCs w:val="26"/>
        </w:rPr>
        <w:t>egal Standards Governing Emergency Relief</w:t>
      </w:r>
    </w:p>
    <w:p w14:paraId="6F4683FF" w14:textId="77777777" w:rsidR="003E400F" w:rsidRPr="005E4CD9" w:rsidRDefault="003E400F" w:rsidP="008452E2">
      <w:pPr>
        <w:keepNext/>
        <w:spacing w:line="360" w:lineRule="auto"/>
        <w:rPr>
          <w:rFonts w:ascii="Times New Roman" w:hAnsi="Times New Roman" w:cs="Times New Roman"/>
          <w:sz w:val="26"/>
          <w:szCs w:val="26"/>
        </w:rPr>
      </w:pPr>
    </w:p>
    <w:p w14:paraId="7F42D33B" w14:textId="77777777" w:rsidR="003E400F" w:rsidRPr="005E4CD9" w:rsidRDefault="003E400F" w:rsidP="008452E2">
      <w:pPr>
        <w:spacing w:line="360" w:lineRule="auto"/>
        <w:ind w:firstLine="720"/>
        <w:rPr>
          <w:rFonts w:ascii="Times New Roman" w:hAnsi="Times New Roman" w:cs="Times New Roman"/>
          <w:sz w:val="26"/>
          <w:szCs w:val="26"/>
        </w:rPr>
      </w:pPr>
      <w:r w:rsidRPr="005E4CD9">
        <w:rPr>
          <w:rFonts w:ascii="Times New Roman" w:hAnsi="Times New Roman" w:cs="Times New Roman"/>
          <w:sz w:val="26"/>
          <w:szCs w:val="26"/>
        </w:rPr>
        <w:tab/>
        <w:t>The purpose of an interim emergency order is to grant or deny injunctive relief during the pendency of a proceeding.  52 Pa. Code § 3.1.</w:t>
      </w:r>
      <w:r w:rsidRPr="005E4CD9">
        <w:rPr>
          <w:rStyle w:val="FootnoteReference"/>
          <w:rFonts w:ascii="Times New Roman" w:hAnsi="Times New Roman" w:cs="Times New Roman"/>
          <w:sz w:val="26"/>
          <w:szCs w:val="26"/>
        </w:rPr>
        <w:footnoteReference w:id="4"/>
      </w:r>
      <w:r w:rsidRPr="005E4CD9">
        <w:rPr>
          <w:rFonts w:ascii="Times New Roman" w:hAnsi="Times New Roman" w:cs="Times New Roman"/>
          <w:sz w:val="26"/>
          <w:szCs w:val="26"/>
        </w:rPr>
        <w:t xml:space="preserve">  The standards that govern the issuance of interim emergency orders are set forth at 52 Pa. Code § 3.6.  Section 3.6 requires that a petition for interim emergency relief be supported by a verified statement of facts that establishes the existence of the need for emergency relief, including facts to support the following:</w:t>
      </w:r>
    </w:p>
    <w:p w14:paraId="5D798DC1" w14:textId="77777777" w:rsidR="003E400F" w:rsidRPr="005E4CD9" w:rsidRDefault="003E400F" w:rsidP="005108CB">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lastRenderedPageBreak/>
        <w:t>(1)   The petitioner’s right to relief is clear.</w:t>
      </w:r>
    </w:p>
    <w:p w14:paraId="1B40112A" w14:textId="77777777" w:rsidR="003E400F" w:rsidRPr="005E4CD9" w:rsidRDefault="003E400F" w:rsidP="005108CB">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(2)   The need for relief is immediate.</w:t>
      </w:r>
    </w:p>
    <w:p w14:paraId="03DF28E4" w14:textId="77777777" w:rsidR="003E400F" w:rsidRPr="005E4CD9" w:rsidRDefault="003E400F" w:rsidP="005108CB">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(3)   The injury would be irreparable if relief is not granted.</w:t>
      </w:r>
    </w:p>
    <w:p w14:paraId="233061E3" w14:textId="77777777" w:rsidR="003E400F" w:rsidRPr="005E4CD9" w:rsidRDefault="003E400F" w:rsidP="005108CB">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(4)   The relief requested is not injurious to the public interest.</w:t>
      </w:r>
    </w:p>
    <w:p w14:paraId="1227F7A4" w14:textId="77777777" w:rsidR="003E400F" w:rsidRPr="005E4CD9" w:rsidRDefault="003E400F" w:rsidP="008452E2">
      <w:pPr>
        <w:ind w:firstLine="1440"/>
        <w:rPr>
          <w:rFonts w:ascii="Times New Roman" w:hAnsi="Times New Roman" w:cs="Times New Roman"/>
          <w:sz w:val="26"/>
          <w:szCs w:val="26"/>
        </w:rPr>
      </w:pPr>
    </w:p>
    <w:p w14:paraId="22540E92" w14:textId="77777777" w:rsidR="003E400F" w:rsidRPr="005E4CD9" w:rsidRDefault="003E400F" w:rsidP="008452E2">
      <w:pPr>
        <w:spacing w:line="360" w:lineRule="auto"/>
        <w:rPr>
          <w:rFonts w:ascii="Times New Roman" w:hAnsi="Times New Roman" w:cs="Times New Roman"/>
          <w:sz w:val="26"/>
          <w:szCs w:val="26"/>
        </w:rPr>
      </w:pPr>
      <w:r w:rsidRPr="005E4CD9">
        <w:rPr>
          <w:rFonts w:ascii="Times New Roman" w:hAnsi="Times New Roman" w:cs="Times New Roman"/>
          <w:sz w:val="26"/>
          <w:szCs w:val="26"/>
        </w:rPr>
        <w:t xml:space="preserve">52 Pa. Code § 3.6(b).  The Commission may grant interim emergency relief only when all of the foregoing elements exist.  </w:t>
      </w:r>
      <w:r w:rsidRPr="005E4CD9">
        <w:rPr>
          <w:rFonts w:ascii="Times New Roman" w:hAnsi="Times New Roman" w:cs="Times New Roman"/>
          <w:i/>
          <w:sz w:val="26"/>
          <w:szCs w:val="26"/>
        </w:rPr>
        <w:t>Glade Park East Home Owners Association v. Pa. PUC</w:t>
      </w:r>
      <w:r w:rsidRPr="005E4CD9">
        <w:rPr>
          <w:rFonts w:ascii="Times New Roman" w:hAnsi="Times New Roman" w:cs="Times New Roman"/>
          <w:sz w:val="26"/>
          <w:szCs w:val="26"/>
        </w:rPr>
        <w:t>, 628 A.2d 468, 473 (Pa. Cmwlth. 1993).</w:t>
      </w:r>
    </w:p>
    <w:p w14:paraId="0DBFAF2A" w14:textId="77777777" w:rsidR="003E400F" w:rsidRPr="005E4CD9" w:rsidRDefault="003E400F" w:rsidP="008452E2">
      <w:pPr>
        <w:spacing w:line="360" w:lineRule="auto"/>
        <w:rPr>
          <w:rFonts w:ascii="Times New Roman" w:hAnsi="Times New Roman" w:cs="Times New Roman"/>
          <w:sz w:val="26"/>
          <w:szCs w:val="26"/>
        </w:rPr>
      </w:pPr>
    </w:p>
    <w:p w14:paraId="23BE87BD" w14:textId="7003E3BD" w:rsidR="003E400F" w:rsidRPr="005E4CD9" w:rsidRDefault="003E400F" w:rsidP="009D43BE">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 xml:space="preserve">As to the first element, the Commission has determined that it is not necessary to determine the merits of a controversy in order to find that a petitioner’s right to relief is clear; rather, the basis for determining whether this standard has been met is whether a petitioner has raised “substantial legal questions.”  </w:t>
      </w:r>
      <w:r w:rsidRPr="005E4CD9">
        <w:rPr>
          <w:rFonts w:ascii="Times New Roman" w:hAnsi="Times New Roman" w:cs="Times New Roman"/>
          <w:i/>
          <w:sz w:val="26"/>
          <w:szCs w:val="26"/>
        </w:rPr>
        <w:t>Core Communications, Inc. v. Verizon Pennsylvania, Inc. and Verizon North LLC</w:t>
      </w:r>
      <w:r w:rsidRPr="005E4CD9">
        <w:rPr>
          <w:rFonts w:ascii="Times New Roman" w:hAnsi="Times New Roman" w:cs="Times New Roman"/>
          <w:sz w:val="26"/>
          <w:szCs w:val="26"/>
        </w:rPr>
        <w:t>, Docket No. P-2011-2253650 (Order entered September 23, 2011) (</w:t>
      </w:r>
      <w:r w:rsidRPr="005E4CD9">
        <w:rPr>
          <w:rFonts w:ascii="Times New Roman" w:hAnsi="Times New Roman" w:cs="Times New Roman"/>
          <w:i/>
          <w:sz w:val="26"/>
          <w:szCs w:val="26"/>
        </w:rPr>
        <w:t>Core</w:t>
      </w:r>
      <w:r w:rsidRPr="005E4CD9">
        <w:rPr>
          <w:rFonts w:ascii="Times New Roman" w:hAnsi="Times New Roman" w:cs="Times New Roman"/>
          <w:sz w:val="26"/>
          <w:szCs w:val="26"/>
        </w:rPr>
        <w:t xml:space="preserve">); </w:t>
      </w:r>
      <w:r w:rsidRPr="005E4CD9">
        <w:rPr>
          <w:rFonts w:ascii="Times New Roman" w:hAnsi="Times New Roman" w:cs="Times New Roman"/>
          <w:i/>
          <w:sz w:val="26"/>
          <w:szCs w:val="26"/>
        </w:rPr>
        <w:t>Level 3 Communications, LLC v. Marianna &amp; Scenery Hill Telephone Company</w:t>
      </w:r>
      <w:r w:rsidRPr="005E4CD9">
        <w:rPr>
          <w:rFonts w:ascii="Times New Roman" w:hAnsi="Times New Roman" w:cs="Times New Roman"/>
          <w:sz w:val="26"/>
          <w:szCs w:val="26"/>
        </w:rPr>
        <w:t>, Docket No. C-20028114 (Order entered August</w:t>
      </w:r>
      <w:r w:rsidR="009D43BE">
        <w:rPr>
          <w:rFonts w:ascii="Times New Roman" w:hAnsi="Times New Roman" w:cs="Times New Roman"/>
          <w:sz w:val="26"/>
          <w:szCs w:val="26"/>
        </w:rPr>
        <w:t> </w:t>
      </w:r>
      <w:r w:rsidRPr="005E4CD9">
        <w:rPr>
          <w:rFonts w:ascii="Times New Roman" w:hAnsi="Times New Roman" w:cs="Times New Roman"/>
          <w:sz w:val="26"/>
          <w:szCs w:val="26"/>
        </w:rPr>
        <w:t>8,</w:t>
      </w:r>
      <w:r w:rsidR="009D43BE">
        <w:rPr>
          <w:rFonts w:ascii="Times New Roman" w:hAnsi="Times New Roman" w:cs="Times New Roman"/>
          <w:sz w:val="26"/>
          <w:szCs w:val="26"/>
        </w:rPr>
        <w:t> </w:t>
      </w:r>
      <w:r w:rsidRPr="005E4CD9">
        <w:rPr>
          <w:rFonts w:ascii="Times New Roman" w:hAnsi="Times New Roman" w:cs="Times New Roman"/>
          <w:sz w:val="26"/>
          <w:szCs w:val="26"/>
        </w:rPr>
        <w:t>2002) (</w:t>
      </w:r>
      <w:r w:rsidRPr="005E4CD9">
        <w:rPr>
          <w:rFonts w:ascii="Times New Roman" w:hAnsi="Times New Roman" w:cs="Times New Roman"/>
          <w:i/>
          <w:sz w:val="26"/>
          <w:szCs w:val="26"/>
        </w:rPr>
        <w:t>Level 3</w:t>
      </w:r>
      <w:r w:rsidRPr="005E4CD9">
        <w:rPr>
          <w:rFonts w:ascii="Times New Roman" w:hAnsi="Times New Roman" w:cs="Times New Roman"/>
          <w:sz w:val="26"/>
          <w:szCs w:val="26"/>
        </w:rPr>
        <w:t xml:space="preserve">); </w:t>
      </w:r>
      <w:r w:rsidRPr="005E4CD9">
        <w:rPr>
          <w:rFonts w:ascii="Times New Roman" w:hAnsi="Times New Roman" w:cs="Times New Roman"/>
          <w:i/>
          <w:sz w:val="26"/>
          <w:szCs w:val="26"/>
        </w:rPr>
        <w:t>cf.</w:t>
      </w:r>
      <w:r w:rsidRPr="005E4CD9">
        <w:rPr>
          <w:rFonts w:ascii="Times New Roman" w:hAnsi="Times New Roman" w:cs="Times New Roman"/>
          <w:sz w:val="26"/>
          <w:szCs w:val="26"/>
        </w:rPr>
        <w:t xml:space="preserve"> </w:t>
      </w:r>
      <w:r w:rsidRPr="005E4CD9">
        <w:rPr>
          <w:rFonts w:ascii="Times New Roman" w:hAnsi="Times New Roman" w:cs="Times New Roman"/>
          <w:i/>
          <w:sz w:val="26"/>
          <w:szCs w:val="26"/>
        </w:rPr>
        <w:t>T.W. Phillips Gas and Oil Company v. The Peoples Natural Gas Company</w:t>
      </w:r>
      <w:r w:rsidRPr="005E4CD9">
        <w:rPr>
          <w:rFonts w:ascii="Times New Roman" w:hAnsi="Times New Roman" w:cs="Times New Roman"/>
          <w:sz w:val="26"/>
          <w:szCs w:val="26"/>
        </w:rPr>
        <w:t>, 492 A.2d 776 (Pa. Cmwlth. 1985) (</w:t>
      </w:r>
      <w:r w:rsidRPr="005E4CD9">
        <w:rPr>
          <w:rFonts w:ascii="Times New Roman" w:hAnsi="Times New Roman" w:cs="Times New Roman"/>
          <w:i/>
          <w:sz w:val="26"/>
          <w:szCs w:val="26"/>
        </w:rPr>
        <w:t>T.W. Phillips</w:t>
      </w:r>
      <w:r w:rsidRPr="005E4CD9">
        <w:rPr>
          <w:rFonts w:ascii="Times New Roman" w:hAnsi="Times New Roman" w:cs="Times New Roman"/>
          <w:sz w:val="26"/>
          <w:szCs w:val="26"/>
        </w:rPr>
        <w:t>).</w:t>
      </w:r>
      <w:r w:rsidRPr="005E4CD9">
        <w:rPr>
          <w:rStyle w:val="FootnoteReference"/>
          <w:rFonts w:ascii="Times New Roman" w:hAnsi="Times New Roman" w:cs="Times New Roman"/>
          <w:sz w:val="26"/>
          <w:szCs w:val="26"/>
        </w:rPr>
        <w:footnoteReference w:id="5"/>
      </w:r>
      <w:r w:rsidRPr="005E4CD9">
        <w:rPr>
          <w:rFonts w:ascii="Times New Roman" w:hAnsi="Times New Roman" w:cs="Times New Roman"/>
          <w:sz w:val="26"/>
          <w:szCs w:val="26"/>
        </w:rPr>
        <w:t xml:space="preserve">  </w:t>
      </w:r>
    </w:p>
    <w:p w14:paraId="5F6A1CC0" w14:textId="77777777" w:rsidR="003E400F" w:rsidRPr="005E4CD9" w:rsidRDefault="003E400F" w:rsidP="009D43BE">
      <w:pPr>
        <w:spacing w:line="360" w:lineRule="auto"/>
        <w:ind w:firstLine="1440"/>
        <w:rPr>
          <w:rFonts w:ascii="Times New Roman" w:hAnsi="Times New Roman" w:cs="Times New Roman"/>
          <w:sz w:val="26"/>
          <w:szCs w:val="26"/>
        </w:rPr>
      </w:pPr>
    </w:p>
    <w:p w14:paraId="04DDC958" w14:textId="77777777" w:rsidR="003E400F" w:rsidRPr="005E4CD9" w:rsidRDefault="003E400F" w:rsidP="009D43BE">
      <w:pPr>
        <w:spacing w:line="360" w:lineRule="auto"/>
        <w:ind w:firstLine="1440"/>
        <w:rPr>
          <w:rFonts w:ascii="Times New Roman" w:hAnsi="Times New Roman" w:cs="Times New Roman"/>
          <w:bCs/>
          <w:color w:val="000000"/>
          <w:sz w:val="26"/>
          <w:szCs w:val="26"/>
        </w:rPr>
      </w:pPr>
      <w:r w:rsidRPr="005E4CD9">
        <w:rPr>
          <w:rFonts w:ascii="Times New Roman" w:hAnsi="Times New Roman" w:cs="Times New Roman"/>
          <w:bCs/>
          <w:color w:val="000000"/>
          <w:sz w:val="26"/>
          <w:szCs w:val="26"/>
        </w:rPr>
        <w:t xml:space="preserve">For example, in </w:t>
      </w:r>
      <w:r w:rsidRPr="005E4CD9">
        <w:rPr>
          <w:rFonts w:ascii="Times New Roman" w:hAnsi="Times New Roman" w:cs="Times New Roman"/>
          <w:bCs/>
          <w:i/>
          <w:color w:val="000000"/>
          <w:sz w:val="26"/>
          <w:szCs w:val="26"/>
        </w:rPr>
        <w:t>Core</w:t>
      </w:r>
      <w:r w:rsidRPr="005E4CD9">
        <w:rPr>
          <w:rFonts w:ascii="Times New Roman" w:hAnsi="Times New Roman" w:cs="Times New Roman"/>
          <w:bCs/>
          <w:color w:val="000000"/>
          <w:sz w:val="26"/>
          <w:szCs w:val="26"/>
        </w:rPr>
        <w:t>, the Commission held that the ALJ’s conclusion that this prong requires a finding that a petitioner will prevail on the underlying complaint is an “unreasonably strict” interpretation of Section 3.6(b).  The Commission stated:</w:t>
      </w:r>
    </w:p>
    <w:p w14:paraId="4B81F568" w14:textId="77777777" w:rsidR="003E400F" w:rsidRPr="005E4CD9" w:rsidRDefault="003E400F" w:rsidP="008452E2">
      <w:pPr>
        <w:ind w:firstLine="1440"/>
        <w:rPr>
          <w:rFonts w:ascii="Times New Roman" w:hAnsi="Times New Roman" w:cs="Times New Roman"/>
          <w:bCs/>
          <w:color w:val="000000"/>
          <w:sz w:val="26"/>
          <w:szCs w:val="26"/>
        </w:rPr>
      </w:pPr>
    </w:p>
    <w:p w14:paraId="53B078B6" w14:textId="77777777" w:rsidR="003E400F" w:rsidRPr="005E4CD9" w:rsidRDefault="003E400F" w:rsidP="003E400F">
      <w:pPr>
        <w:ind w:left="1440" w:right="1440"/>
        <w:rPr>
          <w:rFonts w:ascii="Times New Roman" w:hAnsi="Times New Roman" w:cs="Times New Roman"/>
          <w:sz w:val="26"/>
          <w:szCs w:val="26"/>
        </w:rPr>
      </w:pPr>
      <w:r w:rsidRPr="005E4CD9">
        <w:rPr>
          <w:rFonts w:ascii="Times New Roman" w:hAnsi="Times New Roman" w:cs="Times New Roman"/>
          <w:bCs/>
          <w:color w:val="000000"/>
          <w:sz w:val="26"/>
          <w:szCs w:val="26"/>
        </w:rPr>
        <w:t xml:space="preserve">The basis for determining whether a petitioner has met this standard [a clear right to emergency relief] is whether the </w:t>
      </w:r>
      <w:r w:rsidRPr="005E4CD9">
        <w:rPr>
          <w:rFonts w:ascii="Times New Roman" w:hAnsi="Times New Roman" w:cs="Times New Roman"/>
          <w:bCs/>
          <w:color w:val="000000"/>
          <w:sz w:val="26"/>
          <w:szCs w:val="26"/>
        </w:rPr>
        <w:lastRenderedPageBreak/>
        <w:t xml:space="preserve">petitioner has raised “substantial legal questions.”  </w:t>
      </w:r>
      <w:r w:rsidRPr="005E4CD9">
        <w:rPr>
          <w:rFonts w:ascii="Times New Roman" w:hAnsi="Times New Roman" w:cs="Times New Roman"/>
          <w:bCs/>
          <w:i/>
          <w:color w:val="000000"/>
          <w:sz w:val="26"/>
          <w:szCs w:val="26"/>
        </w:rPr>
        <w:t>T.W. Phillips Gas and Oil v. Peoples Natural Gas</w:t>
      </w:r>
      <w:r w:rsidRPr="005E4CD9">
        <w:rPr>
          <w:rFonts w:ascii="Times New Roman" w:hAnsi="Times New Roman" w:cs="Times New Roman"/>
          <w:bCs/>
          <w:color w:val="000000"/>
          <w:sz w:val="26"/>
          <w:szCs w:val="26"/>
        </w:rPr>
        <w:t xml:space="preserve">, </w:t>
      </w:r>
      <w:r w:rsidRPr="005E4CD9">
        <w:rPr>
          <w:rFonts w:ascii="Times New Roman" w:hAnsi="Times New Roman" w:cs="Times New Roman"/>
          <w:bCs/>
          <w:i/>
          <w:color w:val="000000"/>
          <w:sz w:val="26"/>
          <w:szCs w:val="26"/>
        </w:rPr>
        <w:t>supra</w:t>
      </w:r>
      <w:r w:rsidRPr="005E4CD9">
        <w:rPr>
          <w:rFonts w:ascii="Times New Roman" w:hAnsi="Times New Roman" w:cs="Times New Roman"/>
          <w:bCs/>
          <w:color w:val="000000"/>
          <w:sz w:val="26"/>
          <w:szCs w:val="26"/>
        </w:rPr>
        <w:t>.  The inquiry into whether this standard has been met does not require a determination of the merits of the underlying controversy.</w:t>
      </w:r>
    </w:p>
    <w:p w14:paraId="3413C778" w14:textId="77777777" w:rsidR="003E400F" w:rsidRPr="005E4CD9" w:rsidRDefault="003E400F" w:rsidP="003E400F">
      <w:pPr>
        <w:pStyle w:val="Style"/>
        <w:widowControl/>
        <w:ind w:left="1440" w:right="1440"/>
        <w:rPr>
          <w:bCs/>
          <w:color w:val="000000"/>
          <w:sz w:val="26"/>
          <w:szCs w:val="26"/>
        </w:rPr>
      </w:pPr>
    </w:p>
    <w:p w14:paraId="75D808E7" w14:textId="77777777" w:rsidR="003E400F" w:rsidRPr="005E4CD9" w:rsidRDefault="003E400F" w:rsidP="003E400F">
      <w:pPr>
        <w:pStyle w:val="Style"/>
        <w:widowControl/>
        <w:spacing w:after="120"/>
        <w:ind w:left="1440" w:right="1440"/>
        <w:rPr>
          <w:bCs/>
          <w:color w:val="000000"/>
          <w:sz w:val="26"/>
          <w:szCs w:val="26"/>
        </w:rPr>
      </w:pPr>
      <w:r w:rsidRPr="005E4CD9">
        <w:rPr>
          <w:bCs/>
          <w:color w:val="000000"/>
          <w:sz w:val="26"/>
          <w:szCs w:val="26"/>
        </w:rPr>
        <w:t>As stated above, the ALJ based her conclusion on a finding that it is “wholly uncertain” whether Core will prevail in the underlying Complaint.  In our view, this interpretation of the “right to relief” standard is unreasonably strict.  The outcome of litigation by its nature is nearly always uncertain.  Requiring a petitioner seeking emergency relief to demonstrate, with certainty, that litigation will be resolved in its favor would be an impossible burden to meet.</w:t>
      </w:r>
    </w:p>
    <w:p w14:paraId="7BDA7C9A" w14:textId="77777777" w:rsidR="003E400F" w:rsidRPr="005E4CD9" w:rsidRDefault="003E400F" w:rsidP="008452E2">
      <w:pPr>
        <w:pStyle w:val="Style"/>
        <w:widowControl/>
        <w:ind w:left="1440" w:right="1440"/>
        <w:rPr>
          <w:bCs/>
          <w:color w:val="000000"/>
          <w:sz w:val="26"/>
          <w:szCs w:val="26"/>
        </w:rPr>
      </w:pPr>
    </w:p>
    <w:p w14:paraId="07EB155D" w14:textId="77777777" w:rsidR="003E400F" w:rsidRPr="005E4CD9" w:rsidRDefault="003E400F" w:rsidP="009D43BE">
      <w:pPr>
        <w:spacing w:line="360" w:lineRule="auto"/>
        <w:rPr>
          <w:rFonts w:ascii="Times New Roman" w:hAnsi="Times New Roman" w:cs="Times New Roman"/>
          <w:sz w:val="26"/>
          <w:szCs w:val="26"/>
        </w:rPr>
      </w:pPr>
      <w:r w:rsidRPr="005E4CD9">
        <w:rPr>
          <w:rFonts w:ascii="Times New Roman" w:hAnsi="Times New Roman" w:cs="Times New Roman"/>
          <w:bCs/>
          <w:i/>
          <w:color w:val="000000"/>
          <w:sz w:val="26"/>
          <w:szCs w:val="26"/>
        </w:rPr>
        <w:t>Core</w:t>
      </w:r>
      <w:r w:rsidRPr="005E4CD9">
        <w:rPr>
          <w:rFonts w:ascii="Times New Roman" w:hAnsi="Times New Roman" w:cs="Times New Roman"/>
          <w:bCs/>
          <w:color w:val="000000"/>
          <w:sz w:val="26"/>
          <w:szCs w:val="26"/>
        </w:rPr>
        <w:t xml:space="preserve"> at 12 (record citation omitted).</w:t>
      </w:r>
    </w:p>
    <w:p w14:paraId="609F362C" w14:textId="77777777" w:rsidR="003E400F" w:rsidRPr="005E4CD9" w:rsidRDefault="003E400F" w:rsidP="009D43BE">
      <w:pPr>
        <w:spacing w:line="360" w:lineRule="auto"/>
        <w:rPr>
          <w:rFonts w:ascii="Times New Roman" w:hAnsi="Times New Roman" w:cs="Times New Roman"/>
          <w:sz w:val="26"/>
          <w:szCs w:val="26"/>
        </w:rPr>
      </w:pPr>
    </w:p>
    <w:p w14:paraId="56EE2853" w14:textId="77777777" w:rsidR="003E400F" w:rsidRPr="005E4CD9" w:rsidRDefault="003E400F" w:rsidP="009D43BE">
      <w:pPr>
        <w:spacing w:line="360" w:lineRule="auto"/>
        <w:rPr>
          <w:rFonts w:ascii="Times New Roman" w:hAnsi="Times New Roman" w:cs="Times New Roman"/>
          <w:sz w:val="26"/>
          <w:szCs w:val="26"/>
        </w:rPr>
      </w:pPr>
      <w:r w:rsidRPr="005E4CD9">
        <w:rPr>
          <w:rFonts w:ascii="Times New Roman" w:hAnsi="Times New Roman" w:cs="Times New Roman"/>
          <w:sz w:val="26"/>
          <w:szCs w:val="26"/>
        </w:rPr>
        <w:tab/>
      </w:r>
      <w:r w:rsidRPr="005E4CD9">
        <w:rPr>
          <w:rFonts w:ascii="Times New Roman" w:hAnsi="Times New Roman" w:cs="Times New Roman"/>
          <w:sz w:val="26"/>
          <w:szCs w:val="26"/>
        </w:rPr>
        <w:tab/>
        <w:t xml:space="preserve">The party seeking relief bears the burden of proving that the facts and circumstances meet all four of the requirements of 52 Pa. Code § 3.6(b).  66 Pa. C.S. § 332(a).  The burden of proof must be carried by a preponderance of the evidence.  </w:t>
      </w:r>
    </w:p>
    <w:p w14:paraId="098DD90A" w14:textId="609EBE5E" w:rsidR="003E400F" w:rsidRPr="005E4CD9" w:rsidRDefault="003E400F" w:rsidP="005108CB">
      <w:pPr>
        <w:spacing w:line="360" w:lineRule="auto"/>
        <w:rPr>
          <w:rFonts w:ascii="Times New Roman" w:hAnsi="Times New Roman" w:cs="Times New Roman"/>
          <w:sz w:val="26"/>
          <w:szCs w:val="26"/>
        </w:rPr>
      </w:pPr>
      <w:r w:rsidRPr="005E4CD9">
        <w:rPr>
          <w:rFonts w:ascii="Times New Roman" w:hAnsi="Times New Roman" w:cs="Times New Roman"/>
          <w:i/>
          <w:sz w:val="26"/>
          <w:szCs w:val="26"/>
        </w:rPr>
        <w:t>Samuel J. Lansberry, Inc. v. Pa. PUC</w:t>
      </w:r>
      <w:r w:rsidRPr="005E4CD9">
        <w:rPr>
          <w:rFonts w:ascii="Times New Roman" w:hAnsi="Times New Roman" w:cs="Times New Roman"/>
          <w:sz w:val="26"/>
          <w:szCs w:val="26"/>
        </w:rPr>
        <w:t xml:space="preserve">, 578 A.2d 600 (Pa. Cmwlth. 1990), </w:t>
      </w:r>
      <w:r w:rsidRPr="005E4CD9">
        <w:rPr>
          <w:rFonts w:ascii="Times New Roman" w:hAnsi="Times New Roman" w:cs="Times New Roman"/>
          <w:i/>
          <w:sz w:val="26"/>
          <w:szCs w:val="26"/>
        </w:rPr>
        <w:t>alloc. den</w:t>
      </w:r>
      <w:r w:rsidR="008452E2">
        <w:rPr>
          <w:rFonts w:ascii="Times New Roman" w:hAnsi="Times New Roman" w:cs="Times New Roman"/>
          <w:i/>
          <w:sz w:val="26"/>
          <w:szCs w:val="26"/>
        </w:rPr>
        <w:t>ied</w:t>
      </w:r>
      <w:r w:rsidRPr="005E4CD9">
        <w:rPr>
          <w:rFonts w:ascii="Times New Roman" w:hAnsi="Times New Roman" w:cs="Times New Roman"/>
          <w:sz w:val="26"/>
          <w:szCs w:val="26"/>
        </w:rPr>
        <w:t>, 529</w:t>
      </w:r>
      <w:r w:rsidR="008452E2">
        <w:rPr>
          <w:rFonts w:ascii="Times New Roman" w:hAnsi="Times New Roman" w:cs="Times New Roman"/>
          <w:sz w:val="26"/>
          <w:szCs w:val="26"/>
        </w:rPr>
        <w:t> </w:t>
      </w:r>
      <w:r w:rsidRPr="005E4CD9">
        <w:rPr>
          <w:rFonts w:ascii="Times New Roman" w:hAnsi="Times New Roman" w:cs="Times New Roman"/>
          <w:sz w:val="26"/>
          <w:szCs w:val="26"/>
        </w:rPr>
        <w:t xml:space="preserve">Pa. 654, 602 A.2d 863 (1992).  That is, the petitioner’s evidence must be more convincing, by even the smallest amount, than that presented by the other party.  </w:t>
      </w:r>
      <w:r w:rsidRPr="005E4CD9">
        <w:rPr>
          <w:rFonts w:ascii="Times New Roman" w:hAnsi="Times New Roman" w:cs="Times New Roman"/>
          <w:i/>
          <w:sz w:val="26"/>
          <w:szCs w:val="26"/>
        </w:rPr>
        <w:t>Se</w:t>
      </w:r>
      <w:r w:rsidRPr="005E4CD9">
        <w:rPr>
          <w:rFonts w:ascii="Times New Roman" w:hAnsi="Times New Roman" w:cs="Times New Roman"/>
          <w:i/>
          <w:sz w:val="26"/>
          <w:szCs w:val="26"/>
        </w:rPr>
        <w:noBreakHyphen/>
        <w:t>Ling Hosiery, Inc. v. Margulies</w:t>
      </w:r>
      <w:r w:rsidRPr="005E4CD9">
        <w:rPr>
          <w:rFonts w:ascii="Times New Roman" w:hAnsi="Times New Roman" w:cs="Times New Roman"/>
          <w:sz w:val="26"/>
          <w:szCs w:val="26"/>
        </w:rPr>
        <w:t xml:space="preserve">, 364 Pa. 45, 70 A.2d 854 (1950). </w:t>
      </w:r>
    </w:p>
    <w:p w14:paraId="21CC02CA" w14:textId="77777777" w:rsidR="003E400F" w:rsidRPr="005E4CD9" w:rsidRDefault="003E400F" w:rsidP="005108CB">
      <w:pPr>
        <w:spacing w:line="360" w:lineRule="auto"/>
        <w:rPr>
          <w:rFonts w:ascii="Times New Roman" w:hAnsi="Times New Roman" w:cs="Times New Roman"/>
          <w:sz w:val="26"/>
          <w:szCs w:val="26"/>
        </w:rPr>
      </w:pPr>
    </w:p>
    <w:p w14:paraId="2A93D507" w14:textId="1F421ECF" w:rsidR="003E400F" w:rsidRPr="005E4CD9" w:rsidRDefault="003E400F" w:rsidP="005108CB">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 xml:space="preserve">Additionally, any finding of fact necessary to support the Commission’s decision must be based upon substantial evidence.  </w:t>
      </w:r>
      <w:r w:rsidRPr="005E4CD9">
        <w:rPr>
          <w:rFonts w:ascii="Times New Roman" w:hAnsi="Times New Roman" w:cs="Times New Roman"/>
          <w:i/>
          <w:sz w:val="26"/>
          <w:szCs w:val="26"/>
        </w:rPr>
        <w:t>Mill v. Pa. PUC</w:t>
      </w:r>
      <w:r w:rsidRPr="005E4CD9">
        <w:rPr>
          <w:rFonts w:ascii="Times New Roman" w:hAnsi="Times New Roman" w:cs="Times New Roman"/>
          <w:sz w:val="26"/>
          <w:szCs w:val="26"/>
        </w:rPr>
        <w:t xml:space="preserve">, 447 A.2d 1100 (Pa. Cmwlth. 1982); </w:t>
      </w:r>
      <w:r w:rsidRPr="005E4CD9">
        <w:rPr>
          <w:rFonts w:ascii="Times New Roman" w:hAnsi="Times New Roman" w:cs="Times New Roman"/>
          <w:i/>
          <w:sz w:val="26"/>
          <w:szCs w:val="26"/>
        </w:rPr>
        <w:t>Edan Transportation Corp. v. Pa. PUC</w:t>
      </w:r>
      <w:r w:rsidRPr="008452E2">
        <w:rPr>
          <w:rFonts w:ascii="Times New Roman" w:hAnsi="Times New Roman" w:cs="Times New Roman"/>
          <w:iCs/>
          <w:sz w:val="26"/>
          <w:szCs w:val="26"/>
        </w:rPr>
        <w:t xml:space="preserve">, </w:t>
      </w:r>
      <w:r w:rsidRPr="005E4CD9">
        <w:rPr>
          <w:rFonts w:ascii="Times New Roman" w:hAnsi="Times New Roman" w:cs="Times New Roman"/>
          <w:sz w:val="26"/>
          <w:szCs w:val="26"/>
        </w:rPr>
        <w:t xml:space="preserve">623 A.2d 6 (Pa. Cmwlth. 1993).  More is required than a mere trace of evidence or a suspicion of the existence of a fact sought to be established.  </w:t>
      </w:r>
      <w:r w:rsidRPr="005E4CD9">
        <w:rPr>
          <w:rFonts w:ascii="Times New Roman" w:hAnsi="Times New Roman" w:cs="Times New Roman"/>
          <w:i/>
          <w:sz w:val="26"/>
          <w:szCs w:val="26"/>
        </w:rPr>
        <w:t>Norfolk and Western Ry. Co. v. Pa. PUC</w:t>
      </w:r>
      <w:r w:rsidRPr="005E4CD9">
        <w:rPr>
          <w:rFonts w:ascii="Times New Roman" w:hAnsi="Times New Roman" w:cs="Times New Roman"/>
          <w:sz w:val="26"/>
          <w:szCs w:val="26"/>
        </w:rPr>
        <w:t xml:space="preserve">, 489 Pa. 109, 413 A.2d 1037 (1980); </w:t>
      </w:r>
      <w:r w:rsidRPr="005E4CD9">
        <w:rPr>
          <w:rFonts w:ascii="Times New Roman" w:hAnsi="Times New Roman" w:cs="Times New Roman"/>
          <w:i/>
          <w:sz w:val="26"/>
          <w:szCs w:val="26"/>
        </w:rPr>
        <w:t>Erie Resistor Corp. v. Unemployment Compensation Bd. of Review</w:t>
      </w:r>
      <w:r w:rsidRPr="005E4CD9">
        <w:rPr>
          <w:rFonts w:ascii="Times New Roman" w:hAnsi="Times New Roman" w:cs="Times New Roman"/>
          <w:sz w:val="26"/>
          <w:szCs w:val="26"/>
        </w:rPr>
        <w:t xml:space="preserve">, 166 A.2d 96 (Pa. Super. 1960); </w:t>
      </w:r>
      <w:r w:rsidRPr="005E4CD9">
        <w:rPr>
          <w:rFonts w:ascii="Times New Roman" w:hAnsi="Times New Roman" w:cs="Times New Roman"/>
          <w:i/>
          <w:sz w:val="26"/>
          <w:szCs w:val="26"/>
        </w:rPr>
        <w:t>Murphy v. Commonwealth, Dept. of Public Welfare, White Haven Center</w:t>
      </w:r>
      <w:r w:rsidRPr="005E4CD9">
        <w:rPr>
          <w:rFonts w:ascii="Times New Roman" w:hAnsi="Times New Roman" w:cs="Times New Roman"/>
          <w:sz w:val="26"/>
          <w:szCs w:val="26"/>
        </w:rPr>
        <w:t>, 480 A.2d 382 (Pa. Cmwlth. 1984).</w:t>
      </w:r>
    </w:p>
    <w:p w14:paraId="7A6905BF" w14:textId="77777777" w:rsidR="003E400F" w:rsidRPr="005E4CD9" w:rsidRDefault="003E400F" w:rsidP="005108CB">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lastRenderedPageBreak/>
        <w:t xml:space="preserve">An order granting or denying interim emergency relief is effective immediately upon issuance by the presiding officer.  A presiding officer is required to certify the grant or denial of relief to the Commission as a material question.  52 Pa. Code § 3.10(b).  No stay of an order granting or denying interim emergency relief is permitted while the matter is being reviewed by the Commission.  52 Pa. Code § 3.10(a). </w:t>
      </w:r>
    </w:p>
    <w:p w14:paraId="2A0E765C" w14:textId="77777777" w:rsidR="003E400F" w:rsidRPr="005E4CD9" w:rsidRDefault="003E400F" w:rsidP="005108CB">
      <w:pPr>
        <w:spacing w:line="360" w:lineRule="auto"/>
        <w:ind w:firstLine="1440"/>
        <w:rPr>
          <w:rFonts w:ascii="Times New Roman" w:hAnsi="Times New Roman" w:cs="Times New Roman"/>
          <w:sz w:val="26"/>
          <w:szCs w:val="26"/>
        </w:rPr>
      </w:pPr>
    </w:p>
    <w:p w14:paraId="07DF7893" w14:textId="77777777" w:rsidR="003E400F" w:rsidRPr="005E4CD9" w:rsidRDefault="003E400F" w:rsidP="005108CB">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Upon review of the certified question, the Commission is required to do one of the following:</w:t>
      </w:r>
    </w:p>
    <w:p w14:paraId="23214804" w14:textId="77777777" w:rsidR="003E400F" w:rsidRPr="005E4CD9" w:rsidRDefault="003E400F" w:rsidP="008452E2">
      <w:pPr>
        <w:ind w:firstLine="1440"/>
        <w:rPr>
          <w:rFonts w:ascii="Times New Roman" w:hAnsi="Times New Roman" w:cs="Times New Roman"/>
          <w:sz w:val="26"/>
          <w:szCs w:val="26"/>
        </w:rPr>
      </w:pPr>
    </w:p>
    <w:p w14:paraId="4ED48629" w14:textId="5C804C34" w:rsidR="003E400F" w:rsidRDefault="003E400F" w:rsidP="008452E2">
      <w:pPr>
        <w:ind w:firstLine="1440"/>
        <w:rPr>
          <w:rFonts w:ascii="Times New Roman" w:hAnsi="Times New Roman" w:cs="Times New Roman"/>
          <w:sz w:val="26"/>
          <w:szCs w:val="26"/>
        </w:rPr>
      </w:pPr>
      <w:r w:rsidRPr="005E4CD9">
        <w:rPr>
          <w:rFonts w:ascii="Times New Roman" w:hAnsi="Times New Roman" w:cs="Times New Roman"/>
          <w:sz w:val="26"/>
          <w:szCs w:val="26"/>
        </w:rPr>
        <w:t>(1)   Continue, revoke or grant a stay of proceedings.</w:t>
      </w:r>
    </w:p>
    <w:p w14:paraId="40F85290" w14:textId="77777777" w:rsidR="008452E2" w:rsidRPr="005E4CD9" w:rsidRDefault="008452E2" w:rsidP="008452E2">
      <w:pPr>
        <w:ind w:firstLine="1440"/>
        <w:rPr>
          <w:rFonts w:ascii="Times New Roman" w:hAnsi="Times New Roman" w:cs="Times New Roman"/>
          <w:sz w:val="26"/>
          <w:szCs w:val="26"/>
        </w:rPr>
      </w:pPr>
    </w:p>
    <w:p w14:paraId="4A2BC263" w14:textId="0E898507" w:rsidR="003E400F" w:rsidRDefault="003E400F" w:rsidP="008452E2">
      <w:pPr>
        <w:keepNext/>
        <w:numPr>
          <w:ilvl w:val="0"/>
          <w:numId w:val="6"/>
        </w:numPr>
        <w:ind w:left="1980" w:hanging="540"/>
        <w:rPr>
          <w:rFonts w:ascii="Times New Roman" w:hAnsi="Times New Roman" w:cs="Times New Roman"/>
          <w:sz w:val="26"/>
          <w:szCs w:val="26"/>
        </w:rPr>
      </w:pPr>
      <w:r w:rsidRPr="005E4CD9">
        <w:rPr>
          <w:rFonts w:ascii="Times New Roman" w:hAnsi="Times New Roman" w:cs="Times New Roman"/>
          <w:sz w:val="26"/>
          <w:szCs w:val="26"/>
        </w:rPr>
        <w:t>Determine that the certification was improper and return the matter to the presiding officer for resolution.</w:t>
      </w:r>
    </w:p>
    <w:p w14:paraId="4CC11E5B" w14:textId="77777777" w:rsidR="008452E2" w:rsidRPr="005E4CD9" w:rsidRDefault="008452E2" w:rsidP="008452E2">
      <w:pPr>
        <w:keepNext/>
        <w:ind w:left="1980"/>
        <w:rPr>
          <w:rFonts w:ascii="Times New Roman" w:hAnsi="Times New Roman" w:cs="Times New Roman"/>
          <w:sz w:val="26"/>
          <w:szCs w:val="26"/>
        </w:rPr>
      </w:pPr>
    </w:p>
    <w:p w14:paraId="0BCD3499" w14:textId="77777777" w:rsidR="003E400F" w:rsidRPr="005E4CD9" w:rsidRDefault="003E400F" w:rsidP="008452E2">
      <w:pPr>
        <w:keepNext/>
        <w:numPr>
          <w:ilvl w:val="0"/>
          <w:numId w:val="6"/>
        </w:numPr>
        <w:ind w:left="0" w:firstLine="1440"/>
        <w:rPr>
          <w:rFonts w:ascii="Times New Roman" w:hAnsi="Times New Roman" w:cs="Times New Roman"/>
          <w:sz w:val="26"/>
          <w:szCs w:val="26"/>
          <w:u w:val="single"/>
        </w:rPr>
      </w:pPr>
      <w:r w:rsidRPr="005E4CD9">
        <w:rPr>
          <w:rFonts w:ascii="Times New Roman" w:hAnsi="Times New Roman" w:cs="Times New Roman"/>
          <w:sz w:val="26"/>
          <w:szCs w:val="26"/>
        </w:rPr>
        <w:t>Answer the certified question.</w:t>
      </w:r>
      <w:r w:rsidRPr="005E4CD9">
        <w:rPr>
          <w:rStyle w:val="FootnoteReference"/>
          <w:rFonts w:ascii="Times New Roman" w:hAnsi="Times New Roman" w:cs="Times New Roman"/>
          <w:sz w:val="26"/>
          <w:szCs w:val="26"/>
        </w:rPr>
        <w:t>.</w:t>
      </w:r>
    </w:p>
    <w:p w14:paraId="5A6782E2" w14:textId="77777777" w:rsidR="003E400F" w:rsidRPr="005E4CD9" w:rsidRDefault="003E400F" w:rsidP="008452E2">
      <w:pPr>
        <w:keepNext/>
        <w:spacing w:line="360" w:lineRule="auto"/>
        <w:rPr>
          <w:rFonts w:ascii="Times New Roman" w:hAnsi="Times New Roman" w:cs="Times New Roman"/>
          <w:sz w:val="26"/>
          <w:szCs w:val="26"/>
          <w:u w:val="single"/>
        </w:rPr>
      </w:pPr>
    </w:p>
    <w:p w14:paraId="501505DF" w14:textId="77777777" w:rsidR="003E400F" w:rsidRPr="005E4CD9" w:rsidRDefault="003E400F" w:rsidP="009D43BE">
      <w:pPr>
        <w:spacing w:line="360" w:lineRule="auto"/>
        <w:rPr>
          <w:rFonts w:ascii="Times New Roman" w:hAnsi="Times New Roman" w:cs="Times New Roman"/>
          <w:sz w:val="26"/>
          <w:szCs w:val="26"/>
        </w:rPr>
      </w:pPr>
      <w:r w:rsidRPr="005E4CD9">
        <w:rPr>
          <w:rFonts w:ascii="Times New Roman" w:hAnsi="Times New Roman" w:cs="Times New Roman"/>
          <w:sz w:val="26"/>
          <w:szCs w:val="26"/>
        </w:rPr>
        <w:t xml:space="preserve">52 Pa. Code § 5.305(e).  </w:t>
      </w:r>
    </w:p>
    <w:p w14:paraId="224B313A" w14:textId="5E8540C8" w:rsidR="00ED579C" w:rsidRPr="005E4CD9" w:rsidRDefault="00ED579C" w:rsidP="009D43BE">
      <w:pPr>
        <w:spacing w:line="360" w:lineRule="auto"/>
        <w:ind w:firstLine="1440"/>
        <w:rPr>
          <w:rFonts w:ascii="Times New Roman" w:hAnsi="Times New Roman" w:cs="Times New Roman"/>
          <w:sz w:val="26"/>
          <w:szCs w:val="26"/>
        </w:rPr>
      </w:pPr>
    </w:p>
    <w:p w14:paraId="54FE989C" w14:textId="00206B35" w:rsidR="00CD0B57" w:rsidRPr="005E4CD9" w:rsidRDefault="001471BB" w:rsidP="009D43BE">
      <w:pPr>
        <w:pStyle w:val="Heading1"/>
      </w:pPr>
      <w:r w:rsidRPr="005E4CD9">
        <w:rPr>
          <w:color w:val="auto"/>
        </w:rPr>
        <w:t>B.</w:t>
      </w:r>
      <w:r w:rsidRPr="005E4CD9">
        <w:rPr>
          <w:color w:val="auto"/>
        </w:rPr>
        <w:tab/>
        <w:t>The OCA Petition for Emergency Relief</w:t>
      </w:r>
    </w:p>
    <w:p w14:paraId="2492D1B8" w14:textId="2F84568A" w:rsidR="00CD0B57" w:rsidRPr="005E4CD9" w:rsidRDefault="00CD0B57" w:rsidP="009D43BE">
      <w:pPr>
        <w:spacing w:line="360" w:lineRule="auto"/>
        <w:rPr>
          <w:rFonts w:ascii="Times New Roman" w:hAnsi="Times New Roman" w:cs="Times New Roman"/>
          <w:sz w:val="26"/>
          <w:szCs w:val="26"/>
        </w:rPr>
      </w:pPr>
    </w:p>
    <w:p w14:paraId="652973B3" w14:textId="2A3D0731" w:rsidR="00FB32AE" w:rsidRPr="005E4CD9" w:rsidRDefault="00335F3E" w:rsidP="009D43BE">
      <w:pPr>
        <w:spacing w:line="360" w:lineRule="auto"/>
        <w:ind w:firstLine="720"/>
        <w:rPr>
          <w:rFonts w:ascii="Times New Roman" w:hAnsi="Times New Roman" w:cs="Times New Roman"/>
          <w:b/>
          <w:bCs/>
          <w:sz w:val="26"/>
          <w:szCs w:val="26"/>
        </w:rPr>
      </w:pPr>
      <w:r w:rsidRPr="005E4CD9">
        <w:rPr>
          <w:rFonts w:ascii="Times New Roman" w:hAnsi="Times New Roman" w:cs="Times New Roman"/>
          <w:b/>
          <w:bCs/>
          <w:sz w:val="26"/>
          <w:szCs w:val="26"/>
        </w:rPr>
        <w:t>1.</w:t>
      </w:r>
      <w:r w:rsidRPr="005E4CD9">
        <w:rPr>
          <w:rFonts w:ascii="Times New Roman" w:hAnsi="Times New Roman" w:cs="Times New Roman"/>
          <w:b/>
          <w:bCs/>
          <w:sz w:val="26"/>
          <w:szCs w:val="26"/>
        </w:rPr>
        <w:tab/>
        <w:t>52 Pa. Code § 3.6(b)(1)</w:t>
      </w:r>
    </w:p>
    <w:p w14:paraId="02499E26" w14:textId="5D44C5E2" w:rsidR="005F3B89" w:rsidRPr="005E4CD9" w:rsidRDefault="005F3B89" w:rsidP="009D43BE">
      <w:pPr>
        <w:spacing w:line="360" w:lineRule="auto"/>
        <w:ind w:firstLine="720"/>
        <w:rPr>
          <w:rFonts w:ascii="Times New Roman" w:hAnsi="Times New Roman" w:cs="Times New Roman"/>
          <w:b/>
          <w:bCs/>
          <w:sz w:val="26"/>
          <w:szCs w:val="26"/>
        </w:rPr>
      </w:pPr>
    </w:p>
    <w:p w14:paraId="32686425" w14:textId="79AA0EB3" w:rsidR="005F3B89" w:rsidRPr="005E4CD9" w:rsidRDefault="005F3B89" w:rsidP="009D43BE">
      <w:pPr>
        <w:spacing w:line="360" w:lineRule="auto"/>
        <w:ind w:firstLine="720"/>
        <w:rPr>
          <w:rFonts w:ascii="Times New Roman" w:hAnsi="Times New Roman" w:cs="Times New Roman"/>
          <w:b/>
          <w:bCs/>
          <w:sz w:val="26"/>
          <w:szCs w:val="26"/>
        </w:rPr>
      </w:pPr>
      <w:r w:rsidRPr="005E4CD9">
        <w:rPr>
          <w:rFonts w:ascii="Times New Roman" w:hAnsi="Times New Roman" w:cs="Times New Roman"/>
          <w:b/>
          <w:bCs/>
          <w:sz w:val="26"/>
          <w:szCs w:val="26"/>
        </w:rPr>
        <w:tab/>
        <w:t xml:space="preserve">a. </w:t>
      </w:r>
      <w:r w:rsidRPr="005E4CD9">
        <w:rPr>
          <w:rFonts w:ascii="Times New Roman" w:hAnsi="Times New Roman" w:cs="Times New Roman"/>
          <w:b/>
          <w:bCs/>
          <w:sz w:val="26"/>
          <w:szCs w:val="26"/>
        </w:rPr>
        <w:tab/>
        <w:t>ALJ’s Recommendation</w:t>
      </w:r>
    </w:p>
    <w:p w14:paraId="40047DC2" w14:textId="0C0CA850" w:rsidR="00FB32AE" w:rsidRPr="005E4CD9" w:rsidRDefault="00FB32AE" w:rsidP="009D43BE">
      <w:pPr>
        <w:spacing w:line="360" w:lineRule="auto"/>
        <w:rPr>
          <w:rFonts w:ascii="Times New Roman" w:hAnsi="Times New Roman" w:cs="Times New Roman"/>
          <w:sz w:val="26"/>
          <w:szCs w:val="26"/>
        </w:rPr>
      </w:pPr>
    </w:p>
    <w:p w14:paraId="02F8A5AF" w14:textId="23E30444" w:rsidR="00CD0B57" w:rsidRPr="005E4CD9" w:rsidRDefault="003C6DF1" w:rsidP="009D43BE">
      <w:pPr>
        <w:spacing w:line="360" w:lineRule="auto"/>
        <w:ind w:firstLine="1440"/>
        <w:rPr>
          <w:rFonts w:ascii="Times New Roman" w:hAnsi="Times New Roman" w:cs="Times New Roman"/>
          <w:bCs/>
          <w:color w:val="000000"/>
          <w:sz w:val="26"/>
          <w:szCs w:val="26"/>
        </w:rPr>
      </w:pPr>
      <w:r w:rsidRPr="005E4CD9">
        <w:rPr>
          <w:rFonts w:ascii="Times New Roman" w:hAnsi="Times New Roman" w:cs="Times New Roman"/>
          <w:bCs/>
          <w:color w:val="000000"/>
          <w:sz w:val="26"/>
          <w:szCs w:val="26"/>
        </w:rPr>
        <w:t xml:space="preserve">The first requirement to receive interim emergency relief requires the petitioner to demonstrate that its right to relief is clear.  52 Pa. Code § 3.6(b)(1).  As noted above, the Commission has interpreted this provision as requiring only a determination that a petition raises a substantial legal question, rather than a determination of the merits of a controversy in order to find that a petitioner’s right to relief is clear.  </w:t>
      </w:r>
      <w:r w:rsidRPr="005E4CD9">
        <w:rPr>
          <w:rFonts w:ascii="Times New Roman" w:hAnsi="Times New Roman" w:cs="Times New Roman"/>
          <w:bCs/>
          <w:i/>
          <w:color w:val="000000"/>
          <w:sz w:val="26"/>
          <w:szCs w:val="26"/>
        </w:rPr>
        <w:t>Core</w:t>
      </w:r>
      <w:r w:rsidRPr="005E4CD9">
        <w:rPr>
          <w:rFonts w:ascii="Times New Roman" w:hAnsi="Times New Roman" w:cs="Times New Roman"/>
          <w:bCs/>
          <w:color w:val="000000"/>
          <w:sz w:val="26"/>
          <w:szCs w:val="26"/>
        </w:rPr>
        <w:t xml:space="preserve"> at 8, 12; </w:t>
      </w:r>
      <w:r w:rsidRPr="005E4CD9">
        <w:rPr>
          <w:rFonts w:ascii="Times New Roman" w:hAnsi="Times New Roman" w:cs="Times New Roman"/>
          <w:bCs/>
          <w:i/>
          <w:color w:val="000000"/>
          <w:sz w:val="26"/>
          <w:szCs w:val="26"/>
        </w:rPr>
        <w:t>Level 3</w:t>
      </w:r>
      <w:r w:rsidRPr="005E4CD9">
        <w:rPr>
          <w:rFonts w:ascii="Times New Roman" w:hAnsi="Times New Roman" w:cs="Times New Roman"/>
          <w:bCs/>
          <w:color w:val="000000"/>
          <w:sz w:val="26"/>
          <w:szCs w:val="26"/>
        </w:rPr>
        <w:t xml:space="preserve"> at 8.</w:t>
      </w:r>
    </w:p>
    <w:p w14:paraId="57277374" w14:textId="1F84FF4F" w:rsidR="00C61CFF" w:rsidRPr="005E4CD9" w:rsidRDefault="00C61CFF" w:rsidP="00FB32AE">
      <w:pPr>
        <w:spacing w:line="360" w:lineRule="auto"/>
        <w:ind w:firstLine="1440"/>
        <w:rPr>
          <w:rFonts w:ascii="Times New Roman" w:hAnsi="Times New Roman" w:cs="Times New Roman"/>
          <w:bCs/>
          <w:color w:val="000000"/>
          <w:sz w:val="26"/>
          <w:szCs w:val="26"/>
        </w:rPr>
      </w:pPr>
    </w:p>
    <w:p w14:paraId="54C96F1F" w14:textId="47B40802" w:rsidR="007C7E3B" w:rsidRPr="005E4CD9" w:rsidRDefault="00C61CFF" w:rsidP="000B5516">
      <w:pPr>
        <w:spacing w:line="360" w:lineRule="auto"/>
        <w:ind w:firstLine="1440"/>
        <w:rPr>
          <w:rFonts w:ascii="Times New Roman" w:hAnsi="Times New Roman" w:cs="Times New Roman"/>
          <w:bCs/>
          <w:iCs/>
          <w:color w:val="000000"/>
          <w:sz w:val="26"/>
          <w:szCs w:val="26"/>
        </w:rPr>
      </w:pPr>
      <w:r w:rsidRPr="005E4CD9">
        <w:rPr>
          <w:rFonts w:ascii="Times New Roman" w:hAnsi="Times New Roman" w:cs="Times New Roman"/>
          <w:bCs/>
          <w:color w:val="000000"/>
          <w:sz w:val="26"/>
          <w:szCs w:val="26"/>
        </w:rPr>
        <w:lastRenderedPageBreak/>
        <w:t>Here, the ALJ determined that the record established in this case demonstrates that substantial legal questions have been raised</w:t>
      </w:r>
      <w:r w:rsidR="000440E7" w:rsidRPr="005E4CD9">
        <w:rPr>
          <w:rFonts w:ascii="Times New Roman" w:hAnsi="Times New Roman" w:cs="Times New Roman"/>
          <w:bCs/>
          <w:color w:val="000000"/>
          <w:sz w:val="26"/>
          <w:szCs w:val="26"/>
        </w:rPr>
        <w:t xml:space="preserve"> which </w:t>
      </w:r>
      <w:r w:rsidR="00AE4FD5" w:rsidRPr="005E4CD9">
        <w:rPr>
          <w:rFonts w:ascii="Times New Roman" w:hAnsi="Times New Roman" w:cs="Times New Roman"/>
          <w:bCs/>
          <w:color w:val="000000"/>
          <w:sz w:val="26"/>
          <w:szCs w:val="26"/>
        </w:rPr>
        <w:t xml:space="preserve">may </w:t>
      </w:r>
      <w:r w:rsidR="000440E7" w:rsidRPr="005E4CD9">
        <w:rPr>
          <w:rFonts w:ascii="Times New Roman" w:hAnsi="Times New Roman" w:cs="Times New Roman"/>
          <w:bCs/>
          <w:color w:val="000000"/>
          <w:sz w:val="26"/>
          <w:szCs w:val="26"/>
        </w:rPr>
        <w:t xml:space="preserve">indicate </w:t>
      </w:r>
      <w:r w:rsidR="008D0ACE" w:rsidRPr="005E4CD9">
        <w:rPr>
          <w:rFonts w:ascii="Times New Roman" w:hAnsi="Times New Roman" w:cs="Times New Roman"/>
          <w:bCs/>
          <w:color w:val="000000"/>
          <w:sz w:val="26"/>
          <w:szCs w:val="26"/>
        </w:rPr>
        <w:t>numerous violations of the Code or Commission Regulations, in particular Section 1501 of the Code.</w:t>
      </w:r>
      <w:r w:rsidR="008D0ACE" w:rsidRPr="005E4CD9">
        <w:rPr>
          <w:rStyle w:val="FootnoteReference"/>
          <w:rFonts w:ascii="Times New Roman" w:hAnsi="Times New Roman" w:cs="Times New Roman"/>
          <w:bCs/>
          <w:color w:val="000000"/>
          <w:sz w:val="26"/>
          <w:szCs w:val="26"/>
        </w:rPr>
        <w:footnoteReference w:id="6"/>
      </w:r>
      <w:r w:rsidR="008D0ACE" w:rsidRPr="005E4CD9">
        <w:rPr>
          <w:rFonts w:ascii="Times New Roman" w:hAnsi="Times New Roman" w:cs="Times New Roman"/>
          <w:bCs/>
          <w:color w:val="000000"/>
          <w:sz w:val="26"/>
          <w:szCs w:val="26"/>
        </w:rPr>
        <w:t xml:space="preserve">  The ALJ further indicated that the </w:t>
      </w:r>
      <w:r w:rsidR="000440E7" w:rsidRPr="005E4CD9">
        <w:rPr>
          <w:rFonts w:ascii="Times New Roman" w:hAnsi="Times New Roman" w:cs="Times New Roman"/>
          <w:bCs/>
          <w:color w:val="000000"/>
          <w:sz w:val="26"/>
          <w:szCs w:val="26"/>
        </w:rPr>
        <w:t>record</w:t>
      </w:r>
      <w:r w:rsidR="008D0ACE" w:rsidRPr="005E4CD9">
        <w:rPr>
          <w:rFonts w:ascii="Times New Roman" w:hAnsi="Times New Roman" w:cs="Times New Roman"/>
          <w:bCs/>
          <w:color w:val="000000"/>
          <w:sz w:val="26"/>
          <w:szCs w:val="26"/>
        </w:rPr>
        <w:t xml:space="preserve"> supports a possible violation of Section 529</w:t>
      </w:r>
      <w:r w:rsidR="000B5516" w:rsidRPr="005E4CD9">
        <w:rPr>
          <w:rFonts w:ascii="Times New Roman" w:hAnsi="Times New Roman" w:cs="Times New Roman"/>
          <w:bCs/>
          <w:color w:val="000000"/>
          <w:sz w:val="26"/>
          <w:szCs w:val="26"/>
        </w:rPr>
        <w:t xml:space="preserve"> of the Code.</w:t>
      </w:r>
      <w:r w:rsidR="000B5516" w:rsidRPr="005E4CD9">
        <w:rPr>
          <w:rStyle w:val="FootnoteReference"/>
          <w:rFonts w:ascii="Times New Roman" w:hAnsi="Times New Roman" w:cs="Times New Roman"/>
          <w:bCs/>
          <w:color w:val="000000"/>
          <w:sz w:val="26"/>
          <w:szCs w:val="26"/>
        </w:rPr>
        <w:footnoteReference w:id="7"/>
      </w:r>
      <w:r w:rsidR="000B5516" w:rsidRPr="005E4CD9">
        <w:rPr>
          <w:rFonts w:ascii="Times New Roman" w:hAnsi="Times New Roman" w:cs="Times New Roman"/>
          <w:bCs/>
          <w:color w:val="000000"/>
          <w:sz w:val="26"/>
          <w:szCs w:val="26"/>
        </w:rPr>
        <w:t xml:space="preserve">  </w:t>
      </w:r>
      <w:r w:rsidR="0006123A" w:rsidRPr="005E4CD9">
        <w:rPr>
          <w:rFonts w:ascii="Times New Roman" w:hAnsi="Times New Roman" w:cs="Times New Roman"/>
          <w:i/>
          <w:sz w:val="26"/>
          <w:szCs w:val="26"/>
        </w:rPr>
        <w:t xml:space="preserve">August 2020 Order </w:t>
      </w:r>
      <w:r w:rsidR="0006123A" w:rsidRPr="005E4CD9">
        <w:rPr>
          <w:rFonts w:ascii="Times New Roman" w:hAnsi="Times New Roman" w:cs="Times New Roman"/>
          <w:iCs/>
          <w:sz w:val="26"/>
          <w:szCs w:val="26"/>
        </w:rPr>
        <w:t>at 16-17.</w:t>
      </w:r>
    </w:p>
    <w:p w14:paraId="7328B71B" w14:textId="77777777" w:rsidR="000B5516" w:rsidRPr="005E4CD9" w:rsidRDefault="000B5516" w:rsidP="000B5516">
      <w:pPr>
        <w:spacing w:line="360" w:lineRule="auto"/>
        <w:ind w:firstLine="1440"/>
        <w:rPr>
          <w:rFonts w:ascii="Times New Roman" w:hAnsi="Times New Roman" w:cs="Times New Roman"/>
          <w:color w:val="000000"/>
          <w:sz w:val="26"/>
          <w:szCs w:val="26"/>
        </w:rPr>
      </w:pPr>
    </w:p>
    <w:p w14:paraId="1289DDB2" w14:textId="322D6CCF" w:rsidR="001C384B" w:rsidRPr="005E4CD9" w:rsidRDefault="007C7E3B" w:rsidP="0006123A">
      <w:pPr>
        <w:spacing w:line="360" w:lineRule="auto"/>
        <w:textAlignment w:val="baseline"/>
        <w:rPr>
          <w:rFonts w:ascii="Times New Roman" w:hAnsi="Times New Roman" w:cs="Times New Roman"/>
          <w:color w:val="000000"/>
          <w:sz w:val="26"/>
          <w:szCs w:val="26"/>
        </w:rPr>
      </w:pPr>
      <w:r w:rsidRPr="005E4CD9">
        <w:rPr>
          <w:rFonts w:ascii="Times New Roman" w:hAnsi="Times New Roman" w:cs="Times New Roman"/>
          <w:color w:val="000000"/>
          <w:sz w:val="26"/>
          <w:szCs w:val="26"/>
        </w:rPr>
        <w:tab/>
      </w:r>
      <w:r w:rsidRPr="005E4CD9">
        <w:rPr>
          <w:rFonts w:ascii="Times New Roman" w:hAnsi="Times New Roman" w:cs="Times New Roman"/>
          <w:color w:val="000000"/>
          <w:sz w:val="26"/>
          <w:szCs w:val="26"/>
        </w:rPr>
        <w:tab/>
      </w:r>
      <w:r w:rsidR="001C384B" w:rsidRPr="005E4CD9">
        <w:rPr>
          <w:rFonts w:ascii="Times New Roman" w:hAnsi="Times New Roman" w:cs="Times New Roman"/>
          <w:color w:val="000000"/>
          <w:sz w:val="26"/>
          <w:szCs w:val="26"/>
        </w:rPr>
        <w:t>The ALJ stated that there is substantial record evidence of Twin Lakes being deemed a troubled water system.  Referencing the testimony of Sean Kemether, the Chairman of the Sagamore Estates Community Property Owners’ Association, the ALJ noted the water system, which is approximately 60 to 70 years</w:t>
      </w:r>
      <w:r w:rsidR="00D82FC4" w:rsidRPr="005E4CD9">
        <w:rPr>
          <w:rFonts w:ascii="Times New Roman" w:hAnsi="Times New Roman" w:cs="Times New Roman"/>
          <w:color w:val="000000"/>
          <w:sz w:val="26"/>
          <w:szCs w:val="26"/>
        </w:rPr>
        <w:t xml:space="preserve"> old</w:t>
      </w:r>
      <w:r w:rsidR="001C384B" w:rsidRPr="005E4CD9">
        <w:rPr>
          <w:rFonts w:ascii="Times New Roman" w:hAnsi="Times New Roman" w:cs="Times New Roman"/>
          <w:color w:val="000000"/>
          <w:sz w:val="26"/>
          <w:szCs w:val="26"/>
        </w:rPr>
        <w:t xml:space="preserve">, is an inadequate </w:t>
      </w:r>
      <w:r w:rsidR="001C384B" w:rsidRPr="005E4CD9">
        <w:rPr>
          <w:rFonts w:ascii="Times New Roman" w:hAnsi="Times New Roman" w:cs="Times New Roman"/>
          <w:color w:val="000000"/>
          <w:sz w:val="26"/>
          <w:szCs w:val="26"/>
        </w:rPr>
        <w:lastRenderedPageBreak/>
        <w:t xml:space="preserve">system with frequent outages.  Mr. Kemether also testified that the existing well pumps far more water on a daily basis than is needed to serve the customers because of leaks throughout the entire system.  Additionally, Mr. Kemether stated that if the lone functioning well fails, there is a distinct possibility of the customers having no water resulting in </w:t>
      </w:r>
      <w:r w:rsidR="000D0F60" w:rsidRPr="005E4CD9">
        <w:rPr>
          <w:rFonts w:ascii="Times New Roman" w:hAnsi="Times New Roman" w:cs="Times New Roman"/>
          <w:color w:val="000000"/>
          <w:sz w:val="26"/>
          <w:szCs w:val="26"/>
        </w:rPr>
        <w:t xml:space="preserve">immense hardship and substantial loss of property values.  The ALJ also highlighted Mr. Kemether’s testimony that during the period of Twin Lakes’ ownership the customers have experienced high rates without much of an increase in service quality, and, if Twin Lakes turned off water service, sixty percent of the community would not be able to take a shower, make meals or drink water.  </w:t>
      </w:r>
      <w:r w:rsidR="000D0F60" w:rsidRPr="005E4CD9">
        <w:rPr>
          <w:rFonts w:ascii="Times New Roman" w:hAnsi="Times New Roman" w:cs="Times New Roman"/>
          <w:i/>
          <w:iCs/>
          <w:color w:val="000000"/>
          <w:sz w:val="26"/>
          <w:szCs w:val="26"/>
        </w:rPr>
        <w:t>Id.</w:t>
      </w:r>
      <w:r w:rsidR="000D0F60" w:rsidRPr="005E4CD9">
        <w:rPr>
          <w:rFonts w:ascii="Times New Roman" w:hAnsi="Times New Roman" w:cs="Times New Roman"/>
          <w:color w:val="000000"/>
          <w:sz w:val="26"/>
          <w:szCs w:val="26"/>
        </w:rPr>
        <w:t xml:space="preserve"> at 15 (citing Tr. at 49-54).  </w:t>
      </w:r>
    </w:p>
    <w:p w14:paraId="55C28059" w14:textId="21C2ADC7" w:rsidR="002D5D31" w:rsidRPr="005E4CD9" w:rsidRDefault="002D5D31" w:rsidP="0006123A">
      <w:pPr>
        <w:spacing w:line="360" w:lineRule="auto"/>
        <w:textAlignment w:val="baseline"/>
        <w:rPr>
          <w:rFonts w:ascii="Times New Roman" w:hAnsi="Times New Roman" w:cs="Times New Roman"/>
          <w:color w:val="000000"/>
          <w:sz w:val="26"/>
          <w:szCs w:val="26"/>
        </w:rPr>
      </w:pPr>
    </w:p>
    <w:p w14:paraId="44915DCB" w14:textId="19B08EE3" w:rsidR="002D5D31" w:rsidRPr="005E4CD9" w:rsidRDefault="002D5D31" w:rsidP="0006123A">
      <w:pPr>
        <w:spacing w:line="360" w:lineRule="auto"/>
        <w:textAlignment w:val="baseline"/>
        <w:rPr>
          <w:rFonts w:ascii="Times New Roman" w:hAnsi="Times New Roman" w:cs="Times New Roman"/>
          <w:color w:val="000000"/>
          <w:sz w:val="26"/>
          <w:szCs w:val="26"/>
        </w:rPr>
      </w:pPr>
      <w:r w:rsidRPr="005E4CD9">
        <w:rPr>
          <w:rFonts w:ascii="Times New Roman" w:hAnsi="Times New Roman" w:cs="Times New Roman"/>
          <w:color w:val="000000"/>
          <w:sz w:val="26"/>
          <w:szCs w:val="26"/>
        </w:rPr>
        <w:tab/>
      </w:r>
      <w:r w:rsidRPr="005E4CD9">
        <w:rPr>
          <w:rFonts w:ascii="Times New Roman" w:hAnsi="Times New Roman" w:cs="Times New Roman"/>
          <w:color w:val="000000"/>
          <w:sz w:val="26"/>
          <w:szCs w:val="26"/>
        </w:rPr>
        <w:tab/>
        <w:t xml:space="preserve">The ALJ </w:t>
      </w:r>
      <w:r w:rsidR="009B669E" w:rsidRPr="005E4CD9">
        <w:rPr>
          <w:rFonts w:ascii="Times New Roman" w:hAnsi="Times New Roman" w:cs="Times New Roman"/>
          <w:color w:val="000000"/>
          <w:sz w:val="26"/>
          <w:szCs w:val="26"/>
        </w:rPr>
        <w:t xml:space="preserve">further </w:t>
      </w:r>
      <w:r w:rsidRPr="005E4CD9">
        <w:rPr>
          <w:rFonts w:ascii="Times New Roman" w:hAnsi="Times New Roman" w:cs="Times New Roman"/>
          <w:color w:val="000000"/>
          <w:sz w:val="26"/>
          <w:szCs w:val="26"/>
        </w:rPr>
        <w:t>referenced the testimony of Eric Bartolacci of the DEP who testified</w:t>
      </w:r>
      <w:r w:rsidR="009B669E" w:rsidRPr="005E4CD9">
        <w:rPr>
          <w:rFonts w:ascii="Times New Roman" w:hAnsi="Times New Roman" w:cs="Times New Roman"/>
          <w:color w:val="000000"/>
          <w:sz w:val="26"/>
          <w:szCs w:val="26"/>
        </w:rPr>
        <w:t xml:space="preserve"> about the importance of the continued provision of water for public health and safety.  </w:t>
      </w:r>
      <w:r w:rsidR="007E3221" w:rsidRPr="005E4CD9">
        <w:rPr>
          <w:rFonts w:ascii="Times New Roman" w:hAnsi="Times New Roman" w:cs="Times New Roman"/>
          <w:i/>
          <w:sz w:val="26"/>
          <w:szCs w:val="26"/>
        </w:rPr>
        <w:t xml:space="preserve">August 2020 Order </w:t>
      </w:r>
      <w:r w:rsidR="007E3221" w:rsidRPr="005E4CD9">
        <w:rPr>
          <w:rFonts w:ascii="Times New Roman" w:hAnsi="Times New Roman" w:cs="Times New Roman"/>
          <w:iCs/>
          <w:sz w:val="26"/>
          <w:szCs w:val="26"/>
        </w:rPr>
        <w:t xml:space="preserve">at 16 (citing Tr. at 60-64).  </w:t>
      </w:r>
      <w:r w:rsidR="009B669E" w:rsidRPr="005E4CD9">
        <w:rPr>
          <w:rFonts w:ascii="Times New Roman" w:hAnsi="Times New Roman" w:cs="Times New Roman"/>
          <w:color w:val="000000"/>
          <w:sz w:val="26"/>
          <w:szCs w:val="26"/>
        </w:rPr>
        <w:t xml:space="preserve">Additionally, the ALJ noted </w:t>
      </w:r>
      <w:r w:rsidR="000440E7" w:rsidRPr="005E4CD9">
        <w:rPr>
          <w:rFonts w:ascii="Times New Roman" w:hAnsi="Times New Roman" w:cs="Times New Roman"/>
          <w:color w:val="000000"/>
          <w:sz w:val="26"/>
          <w:szCs w:val="26"/>
        </w:rPr>
        <w:t xml:space="preserve">the arguments of Twin Lakes </w:t>
      </w:r>
      <w:r w:rsidR="009B669E" w:rsidRPr="005E4CD9">
        <w:rPr>
          <w:rFonts w:ascii="Times New Roman" w:hAnsi="Times New Roman" w:cs="Times New Roman"/>
          <w:color w:val="000000"/>
          <w:sz w:val="26"/>
          <w:szCs w:val="26"/>
        </w:rPr>
        <w:t>about the potential harm resulting from the termination of operational and financial support from Middlesex</w:t>
      </w:r>
      <w:r w:rsidR="007E3221" w:rsidRPr="005E4CD9">
        <w:rPr>
          <w:rFonts w:ascii="Times New Roman" w:hAnsi="Times New Roman" w:cs="Times New Roman"/>
          <w:color w:val="000000"/>
          <w:sz w:val="26"/>
          <w:szCs w:val="26"/>
        </w:rPr>
        <w:t>, including the loss of treatment, water quality assurance, loss of power, significant leaks and well borehole collapse</w:t>
      </w:r>
      <w:r w:rsidR="009B669E" w:rsidRPr="005E4CD9">
        <w:rPr>
          <w:rFonts w:ascii="Times New Roman" w:hAnsi="Times New Roman" w:cs="Times New Roman"/>
          <w:color w:val="000000"/>
          <w:sz w:val="26"/>
          <w:szCs w:val="26"/>
        </w:rPr>
        <w:t xml:space="preserve">. </w:t>
      </w:r>
      <w:r w:rsidR="000440E7" w:rsidRPr="005E4CD9">
        <w:rPr>
          <w:rFonts w:ascii="Times New Roman" w:hAnsi="Times New Roman" w:cs="Times New Roman"/>
          <w:color w:val="000000"/>
          <w:sz w:val="26"/>
          <w:szCs w:val="26"/>
        </w:rPr>
        <w:t xml:space="preserve"> </w:t>
      </w:r>
      <w:r w:rsidR="000440E7" w:rsidRPr="005E4CD9">
        <w:rPr>
          <w:rFonts w:ascii="Times New Roman" w:hAnsi="Times New Roman" w:cs="Times New Roman"/>
          <w:i/>
          <w:sz w:val="26"/>
          <w:szCs w:val="26"/>
        </w:rPr>
        <w:t>August</w:t>
      </w:r>
      <w:r w:rsidR="009D43BE">
        <w:rPr>
          <w:rFonts w:ascii="Times New Roman" w:hAnsi="Times New Roman" w:cs="Times New Roman"/>
          <w:i/>
          <w:sz w:val="26"/>
          <w:szCs w:val="26"/>
        </w:rPr>
        <w:t> </w:t>
      </w:r>
      <w:r w:rsidR="000440E7" w:rsidRPr="005E4CD9">
        <w:rPr>
          <w:rFonts w:ascii="Times New Roman" w:hAnsi="Times New Roman" w:cs="Times New Roman"/>
          <w:i/>
          <w:sz w:val="26"/>
          <w:szCs w:val="26"/>
        </w:rPr>
        <w:t xml:space="preserve">2020 Order </w:t>
      </w:r>
      <w:r w:rsidR="000440E7" w:rsidRPr="005E4CD9">
        <w:rPr>
          <w:rFonts w:ascii="Times New Roman" w:hAnsi="Times New Roman" w:cs="Times New Roman"/>
          <w:iCs/>
          <w:sz w:val="26"/>
          <w:szCs w:val="26"/>
        </w:rPr>
        <w:t>at 17.</w:t>
      </w:r>
      <w:r w:rsidR="009B669E" w:rsidRPr="005E4CD9">
        <w:rPr>
          <w:rFonts w:ascii="Times New Roman" w:hAnsi="Times New Roman" w:cs="Times New Roman"/>
          <w:color w:val="000000"/>
          <w:sz w:val="26"/>
          <w:szCs w:val="26"/>
        </w:rPr>
        <w:t xml:space="preserve"> </w:t>
      </w:r>
    </w:p>
    <w:p w14:paraId="179C91F2" w14:textId="6C979F98" w:rsidR="00D4318B" w:rsidRPr="005E4CD9" w:rsidRDefault="00D4318B" w:rsidP="0006123A">
      <w:pPr>
        <w:spacing w:line="360" w:lineRule="auto"/>
        <w:textAlignment w:val="baseline"/>
        <w:rPr>
          <w:rFonts w:ascii="Times New Roman" w:hAnsi="Times New Roman" w:cs="Times New Roman"/>
          <w:color w:val="000000"/>
          <w:sz w:val="26"/>
          <w:szCs w:val="26"/>
        </w:rPr>
      </w:pPr>
    </w:p>
    <w:p w14:paraId="6A47E069" w14:textId="38E805D2" w:rsidR="000D0F60" w:rsidRPr="005E4CD9" w:rsidRDefault="00D4318B" w:rsidP="0006123A">
      <w:pPr>
        <w:spacing w:line="360" w:lineRule="auto"/>
        <w:textAlignment w:val="baseline"/>
        <w:rPr>
          <w:rFonts w:ascii="Times New Roman" w:hAnsi="Times New Roman" w:cs="Times New Roman"/>
          <w:color w:val="000000"/>
          <w:sz w:val="26"/>
          <w:szCs w:val="26"/>
        </w:rPr>
      </w:pPr>
      <w:r w:rsidRPr="005E4CD9">
        <w:rPr>
          <w:rFonts w:ascii="Times New Roman" w:hAnsi="Times New Roman" w:cs="Times New Roman"/>
          <w:color w:val="000000"/>
          <w:sz w:val="26"/>
          <w:szCs w:val="26"/>
        </w:rPr>
        <w:tab/>
      </w:r>
      <w:r w:rsidRPr="005E4CD9">
        <w:rPr>
          <w:rFonts w:ascii="Times New Roman" w:hAnsi="Times New Roman" w:cs="Times New Roman"/>
          <w:color w:val="000000"/>
          <w:sz w:val="26"/>
          <w:szCs w:val="26"/>
        </w:rPr>
        <w:tab/>
        <w:t xml:space="preserve">In finding </w:t>
      </w:r>
      <w:r w:rsidR="00212FD8" w:rsidRPr="005E4CD9">
        <w:rPr>
          <w:rFonts w:ascii="Times New Roman" w:hAnsi="Times New Roman" w:cs="Times New Roman"/>
          <w:color w:val="000000"/>
          <w:sz w:val="26"/>
          <w:szCs w:val="26"/>
        </w:rPr>
        <w:t>t</w:t>
      </w:r>
      <w:r w:rsidRPr="005E4CD9">
        <w:rPr>
          <w:rFonts w:ascii="Times New Roman" w:hAnsi="Times New Roman" w:cs="Times New Roman"/>
          <w:color w:val="000000"/>
          <w:sz w:val="26"/>
          <w:szCs w:val="26"/>
        </w:rPr>
        <w:t xml:space="preserve">he OCA has raised substantial legal questions, the ALJ clarified </w:t>
      </w:r>
      <w:r w:rsidR="00212FD8" w:rsidRPr="005E4CD9">
        <w:rPr>
          <w:rFonts w:ascii="Times New Roman" w:hAnsi="Times New Roman" w:cs="Times New Roman"/>
          <w:color w:val="000000"/>
          <w:sz w:val="26"/>
          <w:szCs w:val="26"/>
        </w:rPr>
        <w:t xml:space="preserve">that </w:t>
      </w:r>
      <w:r w:rsidRPr="005E4CD9">
        <w:rPr>
          <w:rFonts w:ascii="Times New Roman" w:hAnsi="Times New Roman" w:cs="Times New Roman"/>
          <w:color w:val="000000"/>
          <w:sz w:val="26"/>
          <w:szCs w:val="26"/>
        </w:rPr>
        <w:t xml:space="preserve">the question of whether a case has been established by a preponderance of the </w:t>
      </w:r>
      <w:r w:rsidR="003937F5" w:rsidRPr="005E4CD9">
        <w:rPr>
          <w:rFonts w:ascii="Times New Roman" w:hAnsi="Times New Roman" w:cs="Times New Roman"/>
          <w:color w:val="000000"/>
          <w:sz w:val="26"/>
          <w:szCs w:val="26"/>
        </w:rPr>
        <w:t>evidence</w:t>
      </w:r>
      <w:r w:rsidRPr="005E4CD9">
        <w:rPr>
          <w:rFonts w:ascii="Times New Roman" w:hAnsi="Times New Roman" w:cs="Times New Roman"/>
          <w:color w:val="000000"/>
          <w:sz w:val="26"/>
          <w:szCs w:val="26"/>
        </w:rPr>
        <w:t xml:space="preserve"> will be determined in the underlying case.  However, for purposes of 52</w:t>
      </w:r>
      <w:r w:rsidR="00EF0695">
        <w:rPr>
          <w:rFonts w:ascii="Times New Roman" w:hAnsi="Times New Roman" w:cs="Times New Roman"/>
          <w:color w:val="000000"/>
          <w:sz w:val="26"/>
          <w:szCs w:val="26"/>
        </w:rPr>
        <w:t> </w:t>
      </w:r>
      <w:r w:rsidRPr="005E4CD9">
        <w:rPr>
          <w:rFonts w:ascii="Times New Roman" w:hAnsi="Times New Roman" w:cs="Times New Roman"/>
          <w:color w:val="000000"/>
          <w:sz w:val="26"/>
          <w:szCs w:val="26"/>
        </w:rPr>
        <w:t>Pa.</w:t>
      </w:r>
      <w:r w:rsidR="00EF0695">
        <w:rPr>
          <w:rFonts w:ascii="Times New Roman" w:hAnsi="Times New Roman" w:cs="Times New Roman"/>
          <w:color w:val="000000"/>
          <w:sz w:val="26"/>
          <w:szCs w:val="26"/>
        </w:rPr>
        <w:t> </w:t>
      </w:r>
      <w:r w:rsidRPr="005E4CD9">
        <w:rPr>
          <w:rFonts w:ascii="Times New Roman" w:hAnsi="Times New Roman" w:cs="Times New Roman"/>
          <w:color w:val="000000"/>
          <w:sz w:val="26"/>
          <w:szCs w:val="26"/>
        </w:rPr>
        <w:t xml:space="preserve">Code § 3.6(b)(1), the ALJ found that the OCA has demonstrated that its right to relief is clear.  </w:t>
      </w:r>
      <w:r w:rsidRPr="005E4CD9">
        <w:rPr>
          <w:rFonts w:ascii="Times New Roman" w:hAnsi="Times New Roman" w:cs="Times New Roman"/>
          <w:i/>
          <w:sz w:val="26"/>
          <w:szCs w:val="26"/>
        </w:rPr>
        <w:t xml:space="preserve">August 2020 Order </w:t>
      </w:r>
      <w:r w:rsidRPr="005E4CD9">
        <w:rPr>
          <w:rFonts w:ascii="Times New Roman" w:hAnsi="Times New Roman" w:cs="Times New Roman"/>
          <w:iCs/>
          <w:sz w:val="26"/>
          <w:szCs w:val="26"/>
        </w:rPr>
        <w:t>at 17-18.</w:t>
      </w:r>
    </w:p>
    <w:p w14:paraId="5841D688" w14:textId="7973AB32" w:rsidR="000D0F60" w:rsidRPr="005E4CD9" w:rsidRDefault="000D0F60" w:rsidP="0006123A">
      <w:pPr>
        <w:spacing w:line="360" w:lineRule="auto"/>
        <w:textAlignment w:val="baseline"/>
        <w:rPr>
          <w:rFonts w:ascii="Times New Roman" w:hAnsi="Times New Roman" w:cs="Times New Roman"/>
          <w:color w:val="000000"/>
          <w:sz w:val="26"/>
          <w:szCs w:val="26"/>
        </w:rPr>
      </w:pPr>
      <w:r w:rsidRPr="005E4CD9">
        <w:rPr>
          <w:rFonts w:ascii="Times New Roman" w:hAnsi="Times New Roman" w:cs="Times New Roman"/>
          <w:color w:val="000000"/>
          <w:sz w:val="26"/>
          <w:szCs w:val="26"/>
        </w:rPr>
        <w:tab/>
      </w:r>
      <w:r w:rsidRPr="005E4CD9">
        <w:rPr>
          <w:rFonts w:ascii="Times New Roman" w:hAnsi="Times New Roman" w:cs="Times New Roman"/>
          <w:color w:val="000000"/>
          <w:sz w:val="26"/>
          <w:szCs w:val="26"/>
        </w:rPr>
        <w:tab/>
      </w:r>
    </w:p>
    <w:p w14:paraId="75AAC93B" w14:textId="597C33BC" w:rsidR="00542D05" w:rsidRPr="005E4CD9" w:rsidRDefault="00B92CE2" w:rsidP="00015383">
      <w:pPr>
        <w:spacing w:line="360" w:lineRule="auto"/>
        <w:rPr>
          <w:rFonts w:ascii="Times New Roman" w:hAnsi="Times New Roman" w:cs="Times New Roman"/>
          <w:b/>
          <w:sz w:val="26"/>
          <w:szCs w:val="26"/>
        </w:rPr>
      </w:pPr>
      <w:r w:rsidRPr="005E4CD9">
        <w:rPr>
          <w:rFonts w:ascii="Times New Roman" w:hAnsi="Times New Roman" w:cs="Times New Roman"/>
          <w:bCs/>
          <w:sz w:val="26"/>
          <w:szCs w:val="26"/>
        </w:rPr>
        <w:t xml:space="preserve"> </w:t>
      </w:r>
      <w:r w:rsidR="003937F5" w:rsidRPr="005E4CD9">
        <w:rPr>
          <w:rFonts w:ascii="Times New Roman" w:hAnsi="Times New Roman" w:cs="Times New Roman"/>
          <w:bCs/>
          <w:sz w:val="26"/>
          <w:szCs w:val="26"/>
        </w:rPr>
        <w:tab/>
      </w:r>
      <w:r w:rsidR="003937F5" w:rsidRPr="005E4CD9">
        <w:rPr>
          <w:rFonts w:ascii="Times New Roman" w:hAnsi="Times New Roman" w:cs="Times New Roman"/>
          <w:bCs/>
          <w:sz w:val="26"/>
          <w:szCs w:val="26"/>
        </w:rPr>
        <w:tab/>
      </w:r>
      <w:r w:rsidR="003937F5" w:rsidRPr="005E4CD9">
        <w:rPr>
          <w:rFonts w:ascii="Times New Roman" w:hAnsi="Times New Roman" w:cs="Times New Roman"/>
          <w:b/>
          <w:sz w:val="26"/>
          <w:szCs w:val="26"/>
        </w:rPr>
        <w:t xml:space="preserve">b. </w:t>
      </w:r>
      <w:r w:rsidR="003937F5" w:rsidRPr="005E4CD9">
        <w:rPr>
          <w:rFonts w:ascii="Times New Roman" w:hAnsi="Times New Roman" w:cs="Times New Roman"/>
          <w:b/>
          <w:sz w:val="26"/>
          <w:szCs w:val="26"/>
        </w:rPr>
        <w:tab/>
        <w:t>Positions of the Parties</w:t>
      </w:r>
    </w:p>
    <w:p w14:paraId="2164006A" w14:textId="6520CCC6" w:rsidR="00542D05" w:rsidRPr="005E4CD9" w:rsidRDefault="004A2A6D" w:rsidP="00015383">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r>
    </w:p>
    <w:p w14:paraId="6F54FF17" w14:textId="246BEE85" w:rsidR="004A2A6D" w:rsidRPr="005E4CD9" w:rsidRDefault="004A2A6D" w:rsidP="00015383">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t>Since the ALJ found that the OCA met the first element of Section 3.6(b), that its right to relief is clear, the OCA did not address it</w:t>
      </w:r>
      <w:r w:rsidR="00B86724" w:rsidRPr="005E4CD9">
        <w:rPr>
          <w:rFonts w:ascii="Times New Roman" w:hAnsi="Times New Roman" w:cs="Times New Roman"/>
          <w:bCs/>
          <w:sz w:val="26"/>
          <w:szCs w:val="26"/>
        </w:rPr>
        <w:t xml:space="preserve"> in its response to the </w:t>
      </w:r>
      <w:r w:rsidR="00B86724" w:rsidRPr="005E4CD9">
        <w:rPr>
          <w:rFonts w:ascii="Times New Roman" w:hAnsi="Times New Roman" w:cs="Times New Roman"/>
          <w:bCs/>
          <w:i/>
          <w:iCs/>
          <w:sz w:val="26"/>
          <w:szCs w:val="26"/>
        </w:rPr>
        <w:t xml:space="preserve">Emergency </w:t>
      </w:r>
      <w:r w:rsidR="00B86724" w:rsidRPr="005E4CD9">
        <w:rPr>
          <w:rFonts w:ascii="Times New Roman" w:hAnsi="Times New Roman" w:cs="Times New Roman"/>
          <w:bCs/>
          <w:i/>
          <w:iCs/>
          <w:sz w:val="26"/>
          <w:szCs w:val="26"/>
        </w:rPr>
        <w:lastRenderedPageBreak/>
        <w:t>Order</w:t>
      </w:r>
      <w:r w:rsidRPr="005E4CD9">
        <w:rPr>
          <w:rFonts w:ascii="Times New Roman" w:hAnsi="Times New Roman" w:cs="Times New Roman"/>
          <w:bCs/>
          <w:sz w:val="26"/>
          <w:szCs w:val="26"/>
        </w:rPr>
        <w:t>.  Likewise, Twin Lakes did not address the first element other than to state its agreement with the ALJ’s analysis as to that element.  Twin Lakes Brief at 3.</w:t>
      </w:r>
    </w:p>
    <w:p w14:paraId="48580B1D" w14:textId="77777777" w:rsidR="004A2A6D" w:rsidRPr="005E4CD9" w:rsidRDefault="004A2A6D" w:rsidP="00015383">
      <w:pPr>
        <w:spacing w:line="360" w:lineRule="auto"/>
        <w:rPr>
          <w:rFonts w:ascii="Times New Roman" w:hAnsi="Times New Roman" w:cs="Times New Roman"/>
          <w:bCs/>
          <w:sz w:val="26"/>
          <w:szCs w:val="26"/>
        </w:rPr>
      </w:pPr>
    </w:p>
    <w:p w14:paraId="365CA5D1" w14:textId="426E2395" w:rsidR="004A2A6D" w:rsidRPr="005E4CD9" w:rsidRDefault="004A2A6D" w:rsidP="00015383">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t xml:space="preserve">I&amp;E argues that the right to relief is not clear because Twin Lakes has </w:t>
      </w:r>
      <w:r w:rsidR="00513C3D" w:rsidRPr="005E4CD9">
        <w:rPr>
          <w:rFonts w:ascii="Times New Roman" w:hAnsi="Times New Roman" w:cs="Times New Roman"/>
          <w:bCs/>
          <w:sz w:val="26"/>
          <w:szCs w:val="26"/>
        </w:rPr>
        <w:t>an obligation under Section 1501 of the Code to continue providing safe and reliable water service to its customers until the Commission approves otherwise.  The Company’s failure to do so may expose it to civil and criminal penalties.  I&amp;E Brief at 5-6 (citing 66</w:t>
      </w:r>
      <w:r w:rsidR="00EF0695">
        <w:rPr>
          <w:rFonts w:ascii="Times New Roman" w:hAnsi="Times New Roman" w:cs="Times New Roman"/>
          <w:bCs/>
          <w:sz w:val="26"/>
          <w:szCs w:val="26"/>
        </w:rPr>
        <w:t> </w:t>
      </w:r>
      <w:r w:rsidR="00513C3D" w:rsidRPr="005E4CD9">
        <w:rPr>
          <w:rFonts w:ascii="Times New Roman" w:hAnsi="Times New Roman" w:cs="Times New Roman"/>
          <w:bCs/>
          <w:sz w:val="26"/>
          <w:szCs w:val="26"/>
        </w:rPr>
        <w:t xml:space="preserve">Pa. C.S. §§ 3301, 3302). </w:t>
      </w:r>
    </w:p>
    <w:p w14:paraId="3079F1C6" w14:textId="513D1098" w:rsidR="00513C3D" w:rsidRPr="005E4CD9" w:rsidRDefault="00513C3D" w:rsidP="00015383">
      <w:pPr>
        <w:spacing w:line="360" w:lineRule="auto"/>
        <w:rPr>
          <w:rFonts w:ascii="Times New Roman" w:hAnsi="Times New Roman" w:cs="Times New Roman"/>
          <w:bCs/>
          <w:sz w:val="26"/>
          <w:szCs w:val="26"/>
        </w:rPr>
      </w:pPr>
    </w:p>
    <w:p w14:paraId="2D9E1BD9" w14:textId="3DB1080F" w:rsidR="00C167C3" w:rsidRPr="005E4CD9" w:rsidRDefault="00513C3D" w:rsidP="00015383">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00B71E07" w:rsidRPr="005E4CD9">
        <w:rPr>
          <w:rFonts w:ascii="Times New Roman" w:hAnsi="Times New Roman" w:cs="Times New Roman"/>
          <w:bCs/>
          <w:sz w:val="26"/>
          <w:szCs w:val="26"/>
        </w:rPr>
        <w:t xml:space="preserve">Aqua also argues that the OCA has failed to demonstrate that its right to relief is clear.  Here, Aqua distinguishes the cases cited by the ALJ – </w:t>
      </w:r>
      <w:r w:rsidR="00B71E07" w:rsidRPr="005E4CD9">
        <w:rPr>
          <w:rFonts w:ascii="Times New Roman" w:hAnsi="Times New Roman" w:cs="Times New Roman"/>
          <w:bCs/>
          <w:i/>
          <w:iCs/>
          <w:sz w:val="26"/>
          <w:szCs w:val="26"/>
        </w:rPr>
        <w:t>Core</w:t>
      </w:r>
      <w:r w:rsidR="00B71E07" w:rsidRPr="005E4CD9">
        <w:rPr>
          <w:rFonts w:ascii="Times New Roman" w:hAnsi="Times New Roman" w:cs="Times New Roman"/>
          <w:bCs/>
          <w:sz w:val="26"/>
          <w:szCs w:val="26"/>
        </w:rPr>
        <w:t xml:space="preserve"> and </w:t>
      </w:r>
      <w:r w:rsidR="00B71E07" w:rsidRPr="005E4CD9">
        <w:rPr>
          <w:rFonts w:ascii="Times New Roman" w:hAnsi="Times New Roman" w:cs="Times New Roman"/>
          <w:bCs/>
          <w:i/>
          <w:iCs/>
          <w:sz w:val="26"/>
          <w:szCs w:val="26"/>
        </w:rPr>
        <w:t>T.W. Phillips</w:t>
      </w:r>
      <w:r w:rsidR="00B71E07" w:rsidRPr="005E4CD9">
        <w:rPr>
          <w:rFonts w:ascii="Times New Roman" w:hAnsi="Times New Roman" w:cs="Times New Roman"/>
          <w:bCs/>
          <w:sz w:val="26"/>
          <w:szCs w:val="26"/>
        </w:rPr>
        <w:t xml:space="preserve">, </w:t>
      </w:r>
      <w:r w:rsidR="00B71E07" w:rsidRPr="005E4CD9">
        <w:rPr>
          <w:rFonts w:ascii="Times New Roman" w:hAnsi="Times New Roman" w:cs="Times New Roman"/>
          <w:bCs/>
          <w:i/>
          <w:iCs/>
          <w:sz w:val="26"/>
          <w:szCs w:val="26"/>
        </w:rPr>
        <w:t>supra</w:t>
      </w:r>
      <w:r w:rsidR="00B71E07" w:rsidRPr="005E4CD9">
        <w:rPr>
          <w:rFonts w:ascii="Times New Roman" w:hAnsi="Times New Roman" w:cs="Times New Roman"/>
          <w:bCs/>
          <w:sz w:val="26"/>
          <w:szCs w:val="26"/>
        </w:rPr>
        <w:t xml:space="preserve"> – which only require the OCA to demonstrate that the underlying claim raises substantial legal questions.  In contrast, Aqua submits that in order to find that the OCA’s right to preliminary mandatory injunctive relief is clear</w:t>
      </w:r>
      <w:r w:rsidR="00C167C3" w:rsidRPr="005E4CD9">
        <w:rPr>
          <w:rFonts w:ascii="Times New Roman" w:hAnsi="Times New Roman" w:cs="Times New Roman"/>
          <w:bCs/>
          <w:sz w:val="26"/>
          <w:szCs w:val="26"/>
        </w:rPr>
        <w:t xml:space="preserve">, there must be a demonstration that “the rights of the parties are entirely clear.”  Aqua Brief at 6 (quoting </w:t>
      </w:r>
      <w:r w:rsidR="00C167C3" w:rsidRPr="005E4CD9">
        <w:rPr>
          <w:rFonts w:ascii="Times New Roman" w:hAnsi="Times New Roman" w:cs="Times New Roman"/>
          <w:bCs/>
          <w:i/>
          <w:iCs/>
          <w:sz w:val="26"/>
          <w:szCs w:val="26"/>
        </w:rPr>
        <w:t>McMullan v. Wohlegmuth</w:t>
      </w:r>
      <w:r w:rsidR="00C167C3" w:rsidRPr="005E4CD9">
        <w:rPr>
          <w:rFonts w:ascii="Times New Roman" w:hAnsi="Times New Roman" w:cs="Times New Roman"/>
          <w:bCs/>
          <w:sz w:val="26"/>
          <w:szCs w:val="26"/>
        </w:rPr>
        <w:t xml:space="preserve">, </w:t>
      </w:r>
      <w:r w:rsidR="00FA5613" w:rsidRPr="005E4CD9">
        <w:rPr>
          <w:rFonts w:ascii="Times New Roman" w:hAnsi="Times New Roman" w:cs="Times New Roman"/>
          <w:bCs/>
          <w:sz w:val="26"/>
          <w:szCs w:val="26"/>
        </w:rPr>
        <w:t xml:space="preserve">444 Pa. 563, 573, </w:t>
      </w:r>
      <w:r w:rsidR="00C167C3" w:rsidRPr="005E4CD9">
        <w:rPr>
          <w:rFonts w:ascii="Times New Roman" w:hAnsi="Times New Roman" w:cs="Times New Roman"/>
          <w:bCs/>
          <w:sz w:val="26"/>
          <w:szCs w:val="26"/>
        </w:rPr>
        <w:t xml:space="preserve">281 A.2d 836, 841 (Pa. 1971) (internal quotation omitted)).  </w:t>
      </w:r>
    </w:p>
    <w:p w14:paraId="64496C71" w14:textId="77777777" w:rsidR="00C167C3" w:rsidRPr="005E4CD9" w:rsidRDefault="00C167C3" w:rsidP="00015383">
      <w:pPr>
        <w:spacing w:line="360" w:lineRule="auto"/>
        <w:rPr>
          <w:rFonts w:ascii="Times New Roman" w:hAnsi="Times New Roman" w:cs="Times New Roman"/>
          <w:bCs/>
          <w:sz w:val="26"/>
          <w:szCs w:val="26"/>
        </w:rPr>
      </w:pPr>
    </w:p>
    <w:p w14:paraId="2EB284FD" w14:textId="47451541" w:rsidR="00513C3D" w:rsidRPr="005E4CD9" w:rsidRDefault="00C167C3" w:rsidP="00C167C3">
      <w:pPr>
        <w:spacing w:line="360" w:lineRule="auto"/>
        <w:ind w:left="90" w:firstLine="1350"/>
        <w:rPr>
          <w:rFonts w:ascii="Times New Roman" w:hAnsi="Times New Roman" w:cs="Times New Roman"/>
          <w:bCs/>
          <w:sz w:val="26"/>
          <w:szCs w:val="26"/>
        </w:rPr>
      </w:pPr>
      <w:r w:rsidRPr="005E4CD9">
        <w:rPr>
          <w:rFonts w:ascii="Times New Roman" w:hAnsi="Times New Roman" w:cs="Times New Roman"/>
          <w:bCs/>
          <w:sz w:val="26"/>
          <w:szCs w:val="26"/>
        </w:rPr>
        <w:t xml:space="preserve">According to Aqua, the specific relief sought by the OCA which mandates some positive or affirmative action by a party requires an even stronger case than the restraining type injunctions at issue in </w:t>
      </w:r>
      <w:r w:rsidRPr="005E4CD9">
        <w:rPr>
          <w:rFonts w:ascii="Times New Roman" w:hAnsi="Times New Roman" w:cs="Times New Roman"/>
          <w:bCs/>
          <w:i/>
          <w:iCs/>
          <w:sz w:val="26"/>
          <w:szCs w:val="26"/>
        </w:rPr>
        <w:t>Core</w:t>
      </w:r>
      <w:r w:rsidRPr="005E4CD9">
        <w:rPr>
          <w:rFonts w:ascii="Times New Roman" w:hAnsi="Times New Roman" w:cs="Times New Roman"/>
          <w:bCs/>
          <w:sz w:val="26"/>
          <w:szCs w:val="26"/>
        </w:rPr>
        <w:t xml:space="preserve"> and </w:t>
      </w:r>
      <w:r w:rsidRPr="005E4CD9">
        <w:rPr>
          <w:rFonts w:ascii="Times New Roman" w:hAnsi="Times New Roman" w:cs="Times New Roman"/>
          <w:bCs/>
          <w:i/>
          <w:iCs/>
          <w:sz w:val="26"/>
          <w:szCs w:val="26"/>
        </w:rPr>
        <w:t>T.W. Phillips</w:t>
      </w:r>
      <w:r w:rsidRPr="005E4CD9">
        <w:rPr>
          <w:rFonts w:ascii="Times New Roman" w:hAnsi="Times New Roman" w:cs="Times New Roman"/>
          <w:bCs/>
          <w:sz w:val="26"/>
          <w:szCs w:val="26"/>
        </w:rPr>
        <w:t xml:space="preserve">.  </w:t>
      </w:r>
      <w:r w:rsidR="001D0F51" w:rsidRPr="005E4CD9">
        <w:rPr>
          <w:rFonts w:ascii="Times New Roman" w:hAnsi="Times New Roman" w:cs="Times New Roman"/>
          <w:bCs/>
          <w:sz w:val="26"/>
          <w:szCs w:val="26"/>
        </w:rPr>
        <w:t xml:space="preserve">Aqua argues that the Commission has recognized this distinction requiring a higher standard for mandatory-type injunctions such as the relief requested by the OCA.  Aqua Brief at 7 (citing </w:t>
      </w:r>
      <w:r w:rsidR="001D0F51" w:rsidRPr="005E4CD9">
        <w:rPr>
          <w:rFonts w:ascii="Times New Roman" w:hAnsi="Times New Roman" w:cs="Times New Roman"/>
          <w:bCs/>
          <w:i/>
          <w:iCs/>
          <w:sz w:val="26"/>
          <w:szCs w:val="26"/>
        </w:rPr>
        <w:t>Crum</w:t>
      </w:r>
      <w:r w:rsidR="00891A7B" w:rsidRPr="005E4CD9">
        <w:rPr>
          <w:rFonts w:ascii="Times New Roman" w:hAnsi="Times New Roman" w:cs="Times New Roman"/>
          <w:bCs/>
          <w:i/>
          <w:iCs/>
          <w:sz w:val="26"/>
          <w:szCs w:val="26"/>
        </w:rPr>
        <w:t>s</w:t>
      </w:r>
      <w:r w:rsidR="001D0F51" w:rsidRPr="005E4CD9">
        <w:rPr>
          <w:rFonts w:ascii="Times New Roman" w:hAnsi="Times New Roman" w:cs="Times New Roman"/>
          <w:bCs/>
          <w:i/>
          <w:iCs/>
          <w:sz w:val="26"/>
          <w:szCs w:val="26"/>
        </w:rPr>
        <w:t xml:space="preserve"> Mill Assoc. v. Dauphin Consolidated Water Supply Co.</w:t>
      </w:r>
      <w:r w:rsidR="001D0F51" w:rsidRPr="005E4CD9">
        <w:rPr>
          <w:rFonts w:ascii="Times New Roman" w:hAnsi="Times New Roman" w:cs="Times New Roman"/>
          <w:bCs/>
          <w:sz w:val="26"/>
          <w:szCs w:val="26"/>
        </w:rPr>
        <w:t xml:space="preserve">, </w:t>
      </w:r>
      <w:r w:rsidR="001026AD" w:rsidRPr="005E4CD9">
        <w:rPr>
          <w:rFonts w:ascii="Times New Roman" w:hAnsi="Times New Roman" w:cs="Times New Roman"/>
          <w:bCs/>
          <w:sz w:val="26"/>
          <w:szCs w:val="26"/>
        </w:rPr>
        <w:t xml:space="preserve">Docket No. C-00934810, </w:t>
      </w:r>
      <w:r w:rsidR="001D0F51" w:rsidRPr="005E4CD9">
        <w:rPr>
          <w:rFonts w:ascii="Times New Roman" w:hAnsi="Times New Roman" w:cs="Times New Roman"/>
          <w:bCs/>
          <w:sz w:val="26"/>
          <w:szCs w:val="26"/>
        </w:rPr>
        <w:t>1993</w:t>
      </w:r>
      <w:r w:rsidR="00EF0695">
        <w:rPr>
          <w:rFonts w:ascii="Times New Roman" w:hAnsi="Times New Roman" w:cs="Times New Roman"/>
          <w:bCs/>
          <w:sz w:val="26"/>
          <w:szCs w:val="26"/>
        </w:rPr>
        <w:t> </w:t>
      </w:r>
      <w:r w:rsidR="001D0F51" w:rsidRPr="005E4CD9">
        <w:rPr>
          <w:rFonts w:ascii="Times New Roman" w:hAnsi="Times New Roman" w:cs="Times New Roman"/>
          <w:bCs/>
          <w:sz w:val="26"/>
          <w:szCs w:val="26"/>
        </w:rPr>
        <w:t xml:space="preserve">Pa. PUC LEXIS 90 (Order </w:t>
      </w:r>
      <w:r w:rsidR="001026AD" w:rsidRPr="005E4CD9">
        <w:rPr>
          <w:rFonts w:ascii="Times New Roman" w:hAnsi="Times New Roman" w:cs="Times New Roman"/>
          <w:bCs/>
          <w:sz w:val="26"/>
          <w:szCs w:val="26"/>
        </w:rPr>
        <w:t>entered A</w:t>
      </w:r>
      <w:r w:rsidR="001D0F51" w:rsidRPr="005E4CD9">
        <w:rPr>
          <w:rFonts w:ascii="Times New Roman" w:hAnsi="Times New Roman" w:cs="Times New Roman"/>
          <w:bCs/>
          <w:sz w:val="26"/>
          <w:szCs w:val="26"/>
        </w:rPr>
        <w:t>pril 16, 1993)</w:t>
      </w:r>
      <w:r w:rsidR="001026AD" w:rsidRPr="005E4CD9">
        <w:rPr>
          <w:rFonts w:ascii="Times New Roman" w:hAnsi="Times New Roman" w:cs="Times New Roman"/>
          <w:bCs/>
          <w:sz w:val="26"/>
          <w:szCs w:val="26"/>
        </w:rPr>
        <w:t xml:space="preserve"> (</w:t>
      </w:r>
      <w:r w:rsidR="001026AD" w:rsidRPr="005E4CD9">
        <w:rPr>
          <w:rFonts w:ascii="Times New Roman" w:hAnsi="Times New Roman" w:cs="Times New Roman"/>
          <w:bCs/>
          <w:i/>
          <w:iCs/>
          <w:sz w:val="26"/>
          <w:szCs w:val="26"/>
        </w:rPr>
        <w:t>Crum</w:t>
      </w:r>
      <w:r w:rsidR="00891A7B" w:rsidRPr="005E4CD9">
        <w:rPr>
          <w:rFonts w:ascii="Times New Roman" w:hAnsi="Times New Roman" w:cs="Times New Roman"/>
          <w:bCs/>
          <w:i/>
          <w:iCs/>
          <w:sz w:val="26"/>
          <w:szCs w:val="26"/>
        </w:rPr>
        <w:t>s</w:t>
      </w:r>
      <w:r w:rsidR="001026AD" w:rsidRPr="005E4CD9">
        <w:rPr>
          <w:rFonts w:ascii="Times New Roman" w:hAnsi="Times New Roman" w:cs="Times New Roman"/>
          <w:bCs/>
          <w:i/>
          <w:iCs/>
          <w:sz w:val="26"/>
          <w:szCs w:val="26"/>
        </w:rPr>
        <w:t xml:space="preserve"> Mill</w:t>
      </w:r>
      <w:r w:rsidR="001026AD" w:rsidRPr="005E4CD9">
        <w:rPr>
          <w:rFonts w:ascii="Times New Roman" w:hAnsi="Times New Roman" w:cs="Times New Roman"/>
          <w:bCs/>
          <w:sz w:val="26"/>
          <w:szCs w:val="26"/>
        </w:rPr>
        <w:t>)</w:t>
      </w:r>
      <w:r w:rsidR="001D0F51" w:rsidRPr="005E4CD9">
        <w:rPr>
          <w:rFonts w:ascii="Times New Roman" w:hAnsi="Times New Roman" w:cs="Times New Roman"/>
          <w:bCs/>
          <w:sz w:val="26"/>
          <w:szCs w:val="26"/>
        </w:rPr>
        <w:t xml:space="preserve">).  </w:t>
      </w:r>
    </w:p>
    <w:p w14:paraId="10DA46D1" w14:textId="20DB7820" w:rsidR="009A6BCF" w:rsidRPr="005E4CD9" w:rsidRDefault="009A6BCF" w:rsidP="00C167C3">
      <w:pPr>
        <w:spacing w:line="360" w:lineRule="auto"/>
        <w:ind w:left="90" w:firstLine="1350"/>
        <w:rPr>
          <w:rFonts w:ascii="Times New Roman" w:hAnsi="Times New Roman" w:cs="Times New Roman"/>
          <w:bCs/>
          <w:sz w:val="26"/>
          <w:szCs w:val="26"/>
        </w:rPr>
      </w:pPr>
    </w:p>
    <w:p w14:paraId="1E9C1FF2" w14:textId="5BAA23DB" w:rsidR="009E6AA4" w:rsidRPr="005E4CD9" w:rsidRDefault="009A6BCF" w:rsidP="00C167C3">
      <w:pPr>
        <w:spacing w:line="360" w:lineRule="auto"/>
        <w:ind w:left="90" w:firstLine="1350"/>
        <w:rPr>
          <w:rFonts w:ascii="Times New Roman" w:hAnsi="Times New Roman" w:cs="Times New Roman"/>
          <w:bCs/>
          <w:sz w:val="26"/>
          <w:szCs w:val="26"/>
        </w:rPr>
      </w:pPr>
      <w:r w:rsidRPr="005E4CD9">
        <w:rPr>
          <w:rFonts w:ascii="Times New Roman" w:hAnsi="Times New Roman" w:cs="Times New Roman"/>
          <w:bCs/>
          <w:sz w:val="26"/>
          <w:szCs w:val="26"/>
        </w:rPr>
        <w:t xml:space="preserve">Aqua asserts that the OCA has failed to demonstrate that its right to relief is entirely clear in this case and, thus, the OCA is not entitled to the preliminary injunction sought in its Emergency Petition.  </w:t>
      </w:r>
      <w:r w:rsidR="00AF343B" w:rsidRPr="005E4CD9">
        <w:rPr>
          <w:rFonts w:ascii="Times New Roman" w:hAnsi="Times New Roman" w:cs="Times New Roman"/>
          <w:bCs/>
          <w:sz w:val="26"/>
          <w:szCs w:val="26"/>
        </w:rPr>
        <w:t>Aqua Brief at 7.</w:t>
      </w:r>
    </w:p>
    <w:p w14:paraId="2295726F" w14:textId="00DF256F" w:rsidR="003937F5" w:rsidRPr="005E4CD9" w:rsidRDefault="003937F5" w:rsidP="00015383">
      <w:pPr>
        <w:spacing w:line="360" w:lineRule="auto"/>
        <w:rPr>
          <w:rFonts w:ascii="Times New Roman" w:hAnsi="Times New Roman" w:cs="Times New Roman"/>
          <w:b/>
          <w:sz w:val="26"/>
          <w:szCs w:val="26"/>
        </w:rPr>
      </w:pPr>
      <w:r w:rsidRPr="005E4CD9">
        <w:rPr>
          <w:rFonts w:ascii="Times New Roman" w:hAnsi="Times New Roman" w:cs="Times New Roman"/>
          <w:bCs/>
          <w:sz w:val="26"/>
          <w:szCs w:val="26"/>
        </w:rPr>
        <w:lastRenderedPageBreak/>
        <w:tab/>
      </w:r>
      <w:r w:rsidRPr="005E4CD9">
        <w:rPr>
          <w:rFonts w:ascii="Times New Roman" w:hAnsi="Times New Roman" w:cs="Times New Roman"/>
          <w:bCs/>
          <w:sz w:val="26"/>
          <w:szCs w:val="26"/>
        </w:rPr>
        <w:tab/>
      </w:r>
      <w:r w:rsidRPr="005E4CD9">
        <w:rPr>
          <w:rFonts w:ascii="Times New Roman" w:hAnsi="Times New Roman" w:cs="Times New Roman"/>
          <w:b/>
          <w:sz w:val="26"/>
          <w:szCs w:val="26"/>
        </w:rPr>
        <w:t>c.</w:t>
      </w:r>
      <w:r w:rsidRPr="005E4CD9">
        <w:rPr>
          <w:rFonts w:ascii="Times New Roman" w:hAnsi="Times New Roman" w:cs="Times New Roman"/>
          <w:b/>
          <w:sz w:val="26"/>
          <w:szCs w:val="26"/>
        </w:rPr>
        <w:tab/>
        <w:t>Disposition</w:t>
      </w:r>
    </w:p>
    <w:p w14:paraId="0BABC3A8" w14:textId="77777777" w:rsidR="003937F5" w:rsidRPr="005E4CD9" w:rsidRDefault="003937F5" w:rsidP="00015383">
      <w:pPr>
        <w:spacing w:line="360" w:lineRule="auto"/>
        <w:rPr>
          <w:rFonts w:ascii="Times New Roman" w:hAnsi="Times New Roman" w:cs="Times New Roman"/>
          <w:b/>
          <w:sz w:val="26"/>
          <w:szCs w:val="26"/>
        </w:rPr>
      </w:pPr>
    </w:p>
    <w:p w14:paraId="2286CF04" w14:textId="658AAFE0" w:rsidR="00880C41" w:rsidRPr="005E4CD9" w:rsidRDefault="00542D05" w:rsidP="00880C41">
      <w:pPr>
        <w:spacing w:line="360" w:lineRule="auto"/>
        <w:rPr>
          <w:rFonts w:ascii="Times New Roman" w:hAnsi="Times New Roman" w:cs="Times New Roman"/>
          <w:bCs/>
          <w:color w:val="000000"/>
          <w:sz w:val="26"/>
          <w:szCs w:val="26"/>
        </w:rPr>
      </w:pPr>
      <w:r w:rsidRPr="005E4CD9">
        <w:rPr>
          <w:rFonts w:ascii="Times New Roman" w:hAnsi="Times New Roman" w:cs="Times New Roman"/>
          <w:bCs/>
          <w:sz w:val="26"/>
          <w:szCs w:val="26"/>
        </w:rPr>
        <w:tab/>
      </w:r>
      <w:r w:rsidR="00880C41" w:rsidRPr="005E4CD9">
        <w:rPr>
          <w:rFonts w:ascii="Times New Roman" w:hAnsi="Times New Roman" w:cs="Times New Roman"/>
          <w:bCs/>
          <w:sz w:val="26"/>
          <w:szCs w:val="26"/>
        </w:rPr>
        <w:tab/>
        <w:t>Upon review, we agree with the ALJ that the OCA P</w:t>
      </w:r>
      <w:r w:rsidR="00880C41" w:rsidRPr="005E4CD9">
        <w:rPr>
          <w:rFonts w:ascii="Times New Roman" w:hAnsi="Times New Roman" w:cs="Times New Roman"/>
          <w:bCs/>
          <w:color w:val="000000"/>
          <w:sz w:val="26"/>
          <w:szCs w:val="26"/>
        </w:rPr>
        <w:t>etition raises substantial legal questions demonstrating that the OCA’s right to relief is clear</w:t>
      </w:r>
      <w:r w:rsidR="00AE4FD5" w:rsidRPr="005E4CD9">
        <w:rPr>
          <w:rFonts w:ascii="Times New Roman" w:hAnsi="Times New Roman" w:cs="Times New Roman"/>
          <w:bCs/>
          <w:color w:val="000000"/>
          <w:sz w:val="26"/>
          <w:szCs w:val="26"/>
        </w:rPr>
        <w:t xml:space="preserve"> for purposes of evaluating the first element for emergency relief</w:t>
      </w:r>
      <w:r w:rsidR="00880C41" w:rsidRPr="005E4CD9">
        <w:rPr>
          <w:rFonts w:ascii="Times New Roman" w:hAnsi="Times New Roman" w:cs="Times New Roman"/>
          <w:bCs/>
          <w:color w:val="000000"/>
          <w:sz w:val="26"/>
          <w:szCs w:val="26"/>
        </w:rPr>
        <w:t xml:space="preserve">.  </w:t>
      </w:r>
      <w:r w:rsidR="00B86724" w:rsidRPr="005E4CD9">
        <w:rPr>
          <w:rFonts w:ascii="Times New Roman" w:hAnsi="Times New Roman" w:cs="Times New Roman"/>
          <w:bCs/>
          <w:color w:val="000000"/>
          <w:sz w:val="26"/>
          <w:szCs w:val="26"/>
        </w:rPr>
        <w:t>Here</w:t>
      </w:r>
      <w:r w:rsidR="00880C41" w:rsidRPr="005E4CD9">
        <w:rPr>
          <w:rFonts w:ascii="Times New Roman" w:hAnsi="Times New Roman" w:cs="Times New Roman"/>
          <w:bCs/>
          <w:color w:val="000000"/>
          <w:sz w:val="26"/>
          <w:szCs w:val="26"/>
        </w:rPr>
        <w:t xml:space="preserve">, the OCA presented substantial legal questions, including whether the Company’s anticipated cessation of water service to its customers, in the absence of a Commission Order approving its abandonment of service violates Section 1501 of the Code.  </w:t>
      </w:r>
      <w:r w:rsidR="00B86724" w:rsidRPr="005E4CD9">
        <w:rPr>
          <w:rFonts w:ascii="Times New Roman" w:hAnsi="Times New Roman" w:cs="Times New Roman"/>
          <w:bCs/>
          <w:color w:val="000000"/>
          <w:sz w:val="26"/>
          <w:szCs w:val="26"/>
        </w:rPr>
        <w:t>In its Petition, the OCA made clear that Twin Lakes would be ceasing its water service at 12:01 a.m. on September 1, 2020, and that such action with</w:t>
      </w:r>
      <w:r w:rsidR="00381F5A" w:rsidRPr="005E4CD9">
        <w:rPr>
          <w:rFonts w:ascii="Times New Roman" w:hAnsi="Times New Roman" w:cs="Times New Roman"/>
          <w:bCs/>
          <w:color w:val="000000"/>
          <w:sz w:val="26"/>
          <w:szCs w:val="26"/>
        </w:rPr>
        <w:t>out</w:t>
      </w:r>
      <w:r w:rsidR="00B86724" w:rsidRPr="005E4CD9">
        <w:rPr>
          <w:rFonts w:ascii="Times New Roman" w:hAnsi="Times New Roman" w:cs="Times New Roman"/>
          <w:bCs/>
          <w:color w:val="000000"/>
          <w:sz w:val="26"/>
          <w:szCs w:val="26"/>
        </w:rPr>
        <w:t xml:space="preserve"> Commission authorization would violate the Company’s responsibilities under the Code to “furnish and maintain adequate, efficient, safe and reasonable service” under 66 Pa. C.S. § 1501.  </w:t>
      </w:r>
      <w:r w:rsidR="00D64444" w:rsidRPr="005E4CD9">
        <w:rPr>
          <w:rFonts w:ascii="Times New Roman" w:hAnsi="Times New Roman" w:cs="Times New Roman"/>
          <w:bCs/>
          <w:color w:val="000000"/>
          <w:sz w:val="26"/>
          <w:szCs w:val="26"/>
        </w:rPr>
        <w:t xml:space="preserve">The OCA emphasized that the absence of water service is a public health and safety issue, especially during a pandemic.  </w:t>
      </w:r>
      <w:r w:rsidR="00B37D3C" w:rsidRPr="005E4CD9">
        <w:rPr>
          <w:rFonts w:ascii="Times New Roman" w:hAnsi="Times New Roman" w:cs="Times New Roman"/>
          <w:bCs/>
          <w:color w:val="000000"/>
          <w:sz w:val="26"/>
          <w:szCs w:val="26"/>
        </w:rPr>
        <w:t xml:space="preserve">Emergency Petition at 5-6.  </w:t>
      </w:r>
    </w:p>
    <w:p w14:paraId="7753E92F" w14:textId="6925978C" w:rsidR="00DF225E" w:rsidRPr="005E4CD9" w:rsidRDefault="00DF225E" w:rsidP="00880C41">
      <w:pPr>
        <w:spacing w:line="360" w:lineRule="auto"/>
        <w:rPr>
          <w:rFonts w:ascii="Times New Roman" w:hAnsi="Times New Roman" w:cs="Times New Roman"/>
          <w:bCs/>
          <w:color w:val="000000"/>
          <w:sz w:val="26"/>
          <w:szCs w:val="26"/>
        </w:rPr>
      </w:pPr>
    </w:p>
    <w:p w14:paraId="6233D037" w14:textId="7907E83B" w:rsidR="00DF225E" w:rsidRPr="005E4CD9" w:rsidRDefault="00DF225E" w:rsidP="00880C41">
      <w:pPr>
        <w:spacing w:line="360" w:lineRule="auto"/>
        <w:rPr>
          <w:rFonts w:ascii="Times New Roman" w:hAnsi="Times New Roman" w:cs="Times New Roman"/>
          <w:bCs/>
          <w:color w:val="000000"/>
          <w:sz w:val="26"/>
          <w:szCs w:val="26"/>
        </w:rPr>
      </w:pPr>
      <w:r w:rsidRPr="005E4CD9">
        <w:rPr>
          <w:rFonts w:ascii="Times New Roman" w:hAnsi="Times New Roman" w:cs="Times New Roman"/>
          <w:bCs/>
          <w:color w:val="000000"/>
          <w:sz w:val="26"/>
          <w:szCs w:val="26"/>
        </w:rPr>
        <w:tab/>
      </w:r>
      <w:r w:rsidRPr="005E4CD9">
        <w:rPr>
          <w:rFonts w:ascii="Times New Roman" w:hAnsi="Times New Roman" w:cs="Times New Roman"/>
          <w:bCs/>
          <w:color w:val="000000"/>
          <w:sz w:val="26"/>
          <w:szCs w:val="26"/>
        </w:rPr>
        <w:tab/>
      </w:r>
      <w:r w:rsidR="00AE4FD5" w:rsidRPr="005E4CD9">
        <w:rPr>
          <w:rFonts w:ascii="Times New Roman" w:hAnsi="Times New Roman" w:cs="Times New Roman"/>
          <w:bCs/>
          <w:color w:val="000000"/>
          <w:sz w:val="26"/>
          <w:szCs w:val="26"/>
        </w:rPr>
        <w:t>Here</w:t>
      </w:r>
      <w:r w:rsidR="004C52BF" w:rsidRPr="005E4CD9">
        <w:rPr>
          <w:rFonts w:ascii="Times New Roman" w:hAnsi="Times New Roman" w:cs="Times New Roman"/>
          <w:bCs/>
          <w:color w:val="000000"/>
          <w:sz w:val="26"/>
          <w:szCs w:val="26"/>
        </w:rPr>
        <w:t>, t</w:t>
      </w:r>
      <w:r w:rsidRPr="005E4CD9">
        <w:rPr>
          <w:rFonts w:ascii="Times New Roman" w:hAnsi="Times New Roman" w:cs="Times New Roman"/>
          <w:bCs/>
          <w:color w:val="000000"/>
          <w:sz w:val="26"/>
          <w:szCs w:val="26"/>
        </w:rPr>
        <w:t xml:space="preserve">he record supports the OCA’s allegations that Twin Lakes’ </w:t>
      </w:r>
      <w:r w:rsidR="00AE4FD5" w:rsidRPr="005E4CD9">
        <w:rPr>
          <w:rFonts w:ascii="Times New Roman" w:hAnsi="Times New Roman" w:cs="Times New Roman"/>
          <w:bCs/>
          <w:color w:val="000000"/>
          <w:sz w:val="26"/>
          <w:szCs w:val="26"/>
        </w:rPr>
        <w:t xml:space="preserve">proposed </w:t>
      </w:r>
      <w:r w:rsidRPr="005E4CD9">
        <w:rPr>
          <w:rFonts w:ascii="Times New Roman" w:hAnsi="Times New Roman" w:cs="Times New Roman"/>
          <w:bCs/>
          <w:color w:val="000000"/>
          <w:sz w:val="26"/>
          <w:szCs w:val="26"/>
        </w:rPr>
        <w:t xml:space="preserve">actions demonstrate an intent to violate its obligations under the Code.  </w:t>
      </w:r>
      <w:r w:rsidR="00C72AB0" w:rsidRPr="005E4CD9">
        <w:rPr>
          <w:rFonts w:ascii="Times New Roman" w:hAnsi="Times New Roman" w:cs="Times New Roman"/>
          <w:bCs/>
          <w:color w:val="000000"/>
          <w:sz w:val="26"/>
          <w:szCs w:val="26"/>
        </w:rPr>
        <w:t xml:space="preserve">For example, </w:t>
      </w:r>
      <w:r w:rsidRPr="005E4CD9">
        <w:rPr>
          <w:rFonts w:ascii="Times New Roman" w:hAnsi="Times New Roman" w:cs="Times New Roman"/>
          <w:bCs/>
          <w:color w:val="000000"/>
          <w:sz w:val="26"/>
          <w:szCs w:val="26"/>
        </w:rPr>
        <w:t xml:space="preserve">Middlesex, Twin Lakes’ parent company and sole source of financial and operational support, initially </w:t>
      </w:r>
      <w:r w:rsidR="00691B7A" w:rsidRPr="005E4CD9">
        <w:rPr>
          <w:rFonts w:ascii="Times New Roman" w:hAnsi="Times New Roman" w:cs="Times New Roman"/>
          <w:bCs/>
          <w:color w:val="000000"/>
          <w:sz w:val="26"/>
          <w:szCs w:val="26"/>
        </w:rPr>
        <w:t xml:space="preserve">intended to </w:t>
      </w:r>
      <w:r w:rsidRPr="005E4CD9">
        <w:rPr>
          <w:rFonts w:ascii="Times New Roman" w:hAnsi="Times New Roman" w:cs="Times New Roman"/>
          <w:bCs/>
          <w:color w:val="000000"/>
          <w:sz w:val="26"/>
          <w:szCs w:val="26"/>
        </w:rPr>
        <w:t>terminate</w:t>
      </w:r>
      <w:r w:rsidR="00691B7A" w:rsidRPr="005E4CD9">
        <w:rPr>
          <w:rFonts w:ascii="Times New Roman" w:hAnsi="Times New Roman" w:cs="Times New Roman"/>
          <w:bCs/>
          <w:color w:val="000000"/>
          <w:sz w:val="26"/>
          <w:szCs w:val="26"/>
        </w:rPr>
        <w:t xml:space="preserve"> </w:t>
      </w:r>
      <w:r w:rsidRPr="005E4CD9">
        <w:rPr>
          <w:rFonts w:ascii="Times New Roman" w:hAnsi="Times New Roman" w:cs="Times New Roman"/>
          <w:bCs/>
          <w:color w:val="000000"/>
          <w:sz w:val="26"/>
          <w:szCs w:val="26"/>
        </w:rPr>
        <w:t>its Service Agreement with</w:t>
      </w:r>
      <w:r w:rsidR="00C72AB0" w:rsidRPr="005E4CD9">
        <w:rPr>
          <w:rFonts w:ascii="Times New Roman" w:hAnsi="Times New Roman" w:cs="Times New Roman"/>
          <w:bCs/>
          <w:color w:val="000000"/>
          <w:sz w:val="26"/>
          <w:szCs w:val="26"/>
        </w:rPr>
        <w:t xml:space="preserve"> the Company and Twin Lakes notified its customers of its plan to end water service on September 1, 2020.  D</w:t>
      </w:r>
      <w:r w:rsidRPr="005E4CD9">
        <w:rPr>
          <w:rFonts w:ascii="Times New Roman" w:hAnsi="Times New Roman" w:cs="Times New Roman"/>
          <w:bCs/>
          <w:color w:val="000000"/>
          <w:sz w:val="26"/>
          <w:szCs w:val="26"/>
        </w:rPr>
        <w:t xml:space="preserve">uring the </w:t>
      </w:r>
      <w:r w:rsidR="00C72AB0" w:rsidRPr="005E4CD9">
        <w:rPr>
          <w:rFonts w:ascii="Times New Roman" w:hAnsi="Times New Roman" w:cs="Times New Roman"/>
          <w:bCs/>
          <w:color w:val="000000"/>
          <w:sz w:val="26"/>
          <w:szCs w:val="26"/>
        </w:rPr>
        <w:t>Emergency Petition hearing</w:t>
      </w:r>
      <w:r w:rsidRPr="005E4CD9">
        <w:rPr>
          <w:rFonts w:ascii="Times New Roman" w:hAnsi="Times New Roman" w:cs="Times New Roman"/>
          <w:bCs/>
          <w:color w:val="000000"/>
          <w:sz w:val="26"/>
          <w:szCs w:val="26"/>
        </w:rPr>
        <w:t xml:space="preserve">, </w:t>
      </w:r>
      <w:r w:rsidR="00C72AB0" w:rsidRPr="005E4CD9">
        <w:rPr>
          <w:rFonts w:ascii="Times New Roman" w:hAnsi="Times New Roman" w:cs="Times New Roman"/>
          <w:bCs/>
          <w:color w:val="000000"/>
          <w:sz w:val="26"/>
          <w:szCs w:val="26"/>
        </w:rPr>
        <w:t xml:space="preserve">Twin Lakes </w:t>
      </w:r>
      <w:r w:rsidRPr="005E4CD9">
        <w:rPr>
          <w:rFonts w:ascii="Times New Roman" w:hAnsi="Times New Roman" w:cs="Times New Roman"/>
          <w:bCs/>
          <w:color w:val="000000"/>
          <w:sz w:val="26"/>
          <w:szCs w:val="26"/>
        </w:rPr>
        <w:t xml:space="preserve">indicated that if the ALJ were to issue an </w:t>
      </w:r>
      <w:r w:rsidR="00C72AB0" w:rsidRPr="005E4CD9">
        <w:rPr>
          <w:rFonts w:ascii="Times New Roman" w:hAnsi="Times New Roman" w:cs="Times New Roman"/>
          <w:bCs/>
          <w:color w:val="000000"/>
          <w:sz w:val="26"/>
          <w:szCs w:val="26"/>
        </w:rPr>
        <w:t xml:space="preserve">Order requiring the Company to continue providing water service, it would leave the water on but could not guarantee that an employee would be present to operate the system, supply chemicals, or turn the switches back on in the event of an automatic shut-off.  Twin Lakes further testified that under such a scenario it would issue a </w:t>
      </w:r>
      <w:r w:rsidR="00DF70FB" w:rsidRPr="005E4CD9">
        <w:rPr>
          <w:rFonts w:ascii="Times New Roman" w:hAnsi="Times New Roman" w:cs="Times New Roman"/>
          <w:bCs/>
          <w:color w:val="000000"/>
          <w:sz w:val="26"/>
          <w:szCs w:val="26"/>
        </w:rPr>
        <w:t>“</w:t>
      </w:r>
      <w:r w:rsidR="00C72AB0" w:rsidRPr="005E4CD9">
        <w:rPr>
          <w:rFonts w:ascii="Times New Roman" w:hAnsi="Times New Roman" w:cs="Times New Roman"/>
          <w:bCs/>
          <w:color w:val="000000"/>
          <w:sz w:val="26"/>
          <w:szCs w:val="26"/>
        </w:rPr>
        <w:t xml:space="preserve">do not </w:t>
      </w:r>
      <w:r w:rsidR="00DF70FB" w:rsidRPr="005E4CD9">
        <w:rPr>
          <w:rFonts w:ascii="Times New Roman" w:hAnsi="Times New Roman" w:cs="Times New Roman"/>
          <w:bCs/>
          <w:color w:val="000000"/>
          <w:sz w:val="26"/>
          <w:szCs w:val="26"/>
        </w:rPr>
        <w:t xml:space="preserve">drink water” </w:t>
      </w:r>
      <w:r w:rsidR="00C72AB0" w:rsidRPr="005E4CD9">
        <w:rPr>
          <w:rFonts w:ascii="Times New Roman" w:hAnsi="Times New Roman" w:cs="Times New Roman"/>
          <w:bCs/>
          <w:color w:val="000000"/>
          <w:sz w:val="26"/>
          <w:szCs w:val="26"/>
        </w:rPr>
        <w:t>notice to its customers and that without any employees, the water may only stay on for a couple days</w:t>
      </w:r>
      <w:r w:rsidR="00DF70FB" w:rsidRPr="005E4CD9">
        <w:rPr>
          <w:rFonts w:ascii="Times New Roman" w:hAnsi="Times New Roman" w:cs="Times New Roman"/>
          <w:bCs/>
          <w:color w:val="000000"/>
          <w:sz w:val="26"/>
          <w:szCs w:val="26"/>
        </w:rPr>
        <w:t>,</w:t>
      </w:r>
      <w:r w:rsidR="00C72AB0" w:rsidRPr="005E4CD9">
        <w:rPr>
          <w:rFonts w:ascii="Times New Roman" w:hAnsi="Times New Roman" w:cs="Times New Roman"/>
          <w:bCs/>
          <w:color w:val="000000"/>
          <w:sz w:val="26"/>
          <w:szCs w:val="26"/>
        </w:rPr>
        <w:t xml:space="preserve"> or at most a week.  Tr. at 102-103.</w:t>
      </w:r>
    </w:p>
    <w:p w14:paraId="0183F913" w14:textId="3EF6F5FD" w:rsidR="008B6982" w:rsidRPr="005E4CD9" w:rsidRDefault="008B6982" w:rsidP="00880C41">
      <w:pPr>
        <w:spacing w:line="360" w:lineRule="auto"/>
        <w:rPr>
          <w:rFonts w:ascii="Times New Roman" w:hAnsi="Times New Roman" w:cs="Times New Roman"/>
          <w:bCs/>
          <w:color w:val="000000"/>
          <w:sz w:val="26"/>
          <w:szCs w:val="26"/>
        </w:rPr>
      </w:pPr>
    </w:p>
    <w:p w14:paraId="2347CB92" w14:textId="2422917C" w:rsidR="008B6982" w:rsidRPr="005E4CD9" w:rsidRDefault="008B6982" w:rsidP="00880C41">
      <w:pPr>
        <w:spacing w:line="360" w:lineRule="auto"/>
        <w:rPr>
          <w:rFonts w:ascii="Times New Roman" w:hAnsi="Times New Roman" w:cs="Times New Roman"/>
          <w:bCs/>
          <w:color w:val="000000"/>
          <w:sz w:val="26"/>
          <w:szCs w:val="26"/>
        </w:rPr>
      </w:pPr>
      <w:r w:rsidRPr="005E4CD9">
        <w:rPr>
          <w:rFonts w:ascii="Times New Roman" w:hAnsi="Times New Roman" w:cs="Times New Roman"/>
          <w:bCs/>
          <w:color w:val="000000"/>
          <w:sz w:val="26"/>
          <w:szCs w:val="26"/>
        </w:rPr>
        <w:lastRenderedPageBreak/>
        <w:tab/>
      </w:r>
      <w:r w:rsidRPr="005E4CD9">
        <w:rPr>
          <w:rFonts w:ascii="Times New Roman" w:hAnsi="Times New Roman" w:cs="Times New Roman"/>
          <w:bCs/>
          <w:color w:val="000000"/>
          <w:sz w:val="26"/>
          <w:szCs w:val="26"/>
        </w:rPr>
        <w:tab/>
        <w:t xml:space="preserve">Subsequently, Middlesex and Twin Lakes amended its Service Agreement to provide for an extension whereby Middlesex would continue to provide operational support services to the Company until 12:01 a.m. on October 1, 2020. </w:t>
      </w:r>
      <w:r w:rsidR="00866F81" w:rsidRPr="005E4CD9">
        <w:rPr>
          <w:rFonts w:ascii="Times New Roman" w:hAnsi="Times New Roman" w:cs="Times New Roman"/>
          <w:bCs/>
          <w:color w:val="000000"/>
          <w:sz w:val="26"/>
          <w:szCs w:val="26"/>
        </w:rPr>
        <w:t xml:space="preserve"> This extension, however, does not appear to alleviate the </w:t>
      </w:r>
      <w:r w:rsidR="00693A88" w:rsidRPr="005E4CD9">
        <w:rPr>
          <w:rFonts w:ascii="Times New Roman" w:hAnsi="Times New Roman" w:cs="Times New Roman"/>
          <w:bCs/>
          <w:color w:val="000000"/>
          <w:sz w:val="26"/>
          <w:szCs w:val="26"/>
        </w:rPr>
        <w:t xml:space="preserve">concerns that Twin Lakes still intends to cease providing water service without first obtaining a Commission Order to abandon service.  Indeed, the Company reiterates the immediate need for the approval of the Emergency Petition due to </w:t>
      </w:r>
      <w:r w:rsidR="00DF70FB" w:rsidRPr="005E4CD9">
        <w:rPr>
          <w:rFonts w:ascii="Times New Roman" w:hAnsi="Times New Roman" w:cs="Times New Roman"/>
          <w:bCs/>
          <w:color w:val="000000"/>
          <w:sz w:val="26"/>
          <w:szCs w:val="26"/>
        </w:rPr>
        <w:t xml:space="preserve">the </w:t>
      </w:r>
      <w:r w:rsidR="00693A88" w:rsidRPr="005E4CD9">
        <w:rPr>
          <w:rFonts w:ascii="Times New Roman" w:hAnsi="Times New Roman" w:cs="Times New Roman"/>
          <w:bCs/>
          <w:color w:val="000000"/>
          <w:sz w:val="26"/>
          <w:szCs w:val="26"/>
        </w:rPr>
        <w:t xml:space="preserve">imminent </w:t>
      </w:r>
      <w:r w:rsidR="00DF70FB" w:rsidRPr="005E4CD9">
        <w:rPr>
          <w:rFonts w:ascii="Times New Roman" w:hAnsi="Times New Roman" w:cs="Times New Roman"/>
          <w:bCs/>
          <w:color w:val="000000"/>
          <w:sz w:val="26"/>
          <w:szCs w:val="26"/>
        </w:rPr>
        <w:t xml:space="preserve">expiration of the </w:t>
      </w:r>
      <w:r w:rsidR="00055430" w:rsidRPr="005E4CD9">
        <w:rPr>
          <w:rFonts w:ascii="Times New Roman" w:hAnsi="Times New Roman" w:cs="Times New Roman"/>
          <w:bCs/>
          <w:color w:val="000000"/>
          <w:sz w:val="26"/>
          <w:szCs w:val="26"/>
        </w:rPr>
        <w:t>A</w:t>
      </w:r>
      <w:r w:rsidR="00DF70FB" w:rsidRPr="005E4CD9">
        <w:rPr>
          <w:rFonts w:ascii="Times New Roman" w:hAnsi="Times New Roman" w:cs="Times New Roman"/>
          <w:bCs/>
          <w:color w:val="000000"/>
          <w:sz w:val="26"/>
          <w:szCs w:val="26"/>
        </w:rPr>
        <w:t xml:space="preserve">mended Service Agreement and argues that the same irreparable injury </w:t>
      </w:r>
      <w:r w:rsidR="00E53105" w:rsidRPr="005E4CD9">
        <w:rPr>
          <w:rFonts w:ascii="Times New Roman" w:hAnsi="Times New Roman" w:cs="Times New Roman"/>
          <w:bCs/>
          <w:color w:val="000000"/>
          <w:sz w:val="26"/>
          <w:szCs w:val="26"/>
        </w:rPr>
        <w:t>may</w:t>
      </w:r>
      <w:r w:rsidR="00DF70FB" w:rsidRPr="005E4CD9">
        <w:rPr>
          <w:rFonts w:ascii="Times New Roman" w:hAnsi="Times New Roman" w:cs="Times New Roman"/>
          <w:bCs/>
          <w:color w:val="000000"/>
          <w:sz w:val="26"/>
          <w:szCs w:val="26"/>
        </w:rPr>
        <w:t xml:space="preserve"> come on 12:01 a.m. on October 1, 2020.  Twin Lakes Brief at 8.  </w:t>
      </w:r>
      <w:r w:rsidR="00F85C7A" w:rsidRPr="005E4CD9">
        <w:rPr>
          <w:rFonts w:ascii="Times New Roman" w:hAnsi="Times New Roman" w:cs="Times New Roman"/>
          <w:bCs/>
          <w:color w:val="000000"/>
          <w:sz w:val="26"/>
          <w:szCs w:val="26"/>
        </w:rPr>
        <w:t xml:space="preserve">Thus, </w:t>
      </w:r>
      <w:r w:rsidR="00232009" w:rsidRPr="005E4CD9">
        <w:rPr>
          <w:rFonts w:ascii="Times New Roman" w:hAnsi="Times New Roman" w:cs="Times New Roman"/>
          <w:bCs/>
          <w:color w:val="000000"/>
          <w:sz w:val="26"/>
          <w:szCs w:val="26"/>
        </w:rPr>
        <w:t xml:space="preserve">despite the extension set forth in the </w:t>
      </w:r>
      <w:r w:rsidR="00D81686" w:rsidRPr="005E4CD9">
        <w:rPr>
          <w:rFonts w:ascii="Times New Roman" w:hAnsi="Times New Roman" w:cs="Times New Roman"/>
          <w:bCs/>
          <w:color w:val="000000"/>
          <w:sz w:val="26"/>
          <w:szCs w:val="26"/>
        </w:rPr>
        <w:t>A</w:t>
      </w:r>
      <w:r w:rsidR="00232009" w:rsidRPr="005E4CD9">
        <w:rPr>
          <w:rFonts w:ascii="Times New Roman" w:hAnsi="Times New Roman" w:cs="Times New Roman"/>
          <w:bCs/>
          <w:color w:val="000000"/>
          <w:sz w:val="26"/>
          <w:szCs w:val="26"/>
        </w:rPr>
        <w:t xml:space="preserve">mended Service Agreement, </w:t>
      </w:r>
      <w:r w:rsidR="00F85C7A" w:rsidRPr="005E4CD9">
        <w:rPr>
          <w:rFonts w:ascii="Times New Roman" w:hAnsi="Times New Roman" w:cs="Times New Roman"/>
          <w:bCs/>
          <w:color w:val="000000"/>
          <w:sz w:val="26"/>
          <w:szCs w:val="26"/>
        </w:rPr>
        <w:t xml:space="preserve">the substantial legal question that Twin Lakes’ intended actions </w:t>
      </w:r>
      <w:r w:rsidR="00AE4FD5" w:rsidRPr="005E4CD9">
        <w:rPr>
          <w:rFonts w:ascii="Times New Roman" w:hAnsi="Times New Roman" w:cs="Times New Roman"/>
          <w:bCs/>
          <w:color w:val="000000"/>
          <w:sz w:val="26"/>
          <w:szCs w:val="26"/>
        </w:rPr>
        <w:t xml:space="preserve">may </w:t>
      </w:r>
      <w:r w:rsidR="00F85C7A" w:rsidRPr="005E4CD9">
        <w:rPr>
          <w:rFonts w:ascii="Times New Roman" w:hAnsi="Times New Roman" w:cs="Times New Roman"/>
          <w:bCs/>
          <w:color w:val="000000"/>
          <w:sz w:val="26"/>
          <w:szCs w:val="26"/>
        </w:rPr>
        <w:t>demonstrate an intention to violate the Code remains</w:t>
      </w:r>
      <w:r w:rsidR="00232009" w:rsidRPr="005E4CD9">
        <w:rPr>
          <w:rFonts w:ascii="Times New Roman" w:hAnsi="Times New Roman" w:cs="Times New Roman"/>
          <w:bCs/>
          <w:color w:val="000000"/>
          <w:sz w:val="26"/>
          <w:szCs w:val="26"/>
        </w:rPr>
        <w:t xml:space="preserve">. </w:t>
      </w:r>
      <w:r w:rsidR="00F85C7A" w:rsidRPr="005E4CD9">
        <w:rPr>
          <w:rFonts w:ascii="Times New Roman" w:hAnsi="Times New Roman" w:cs="Times New Roman"/>
          <w:bCs/>
          <w:color w:val="000000"/>
          <w:sz w:val="26"/>
          <w:szCs w:val="26"/>
        </w:rPr>
        <w:t xml:space="preserve">  </w:t>
      </w:r>
    </w:p>
    <w:p w14:paraId="5CA76948" w14:textId="7CC9579E" w:rsidR="00F85C7A" w:rsidRPr="005E4CD9" w:rsidRDefault="00F85C7A" w:rsidP="00880C41">
      <w:pPr>
        <w:spacing w:line="360" w:lineRule="auto"/>
        <w:rPr>
          <w:rFonts w:ascii="Times New Roman" w:hAnsi="Times New Roman" w:cs="Times New Roman"/>
          <w:bCs/>
          <w:color w:val="000000"/>
          <w:sz w:val="26"/>
          <w:szCs w:val="26"/>
        </w:rPr>
      </w:pPr>
    </w:p>
    <w:p w14:paraId="53333737" w14:textId="292E6399" w:rsidR="00B37D3C" w:rsidRPr="005E4CD9" w:rsidRDefault="00B37D3C" w:rsidP="00880C41">
      <w:pPr>
        <w:spacing w:line="360" w:lineRule="auto"/>
        <w:rPr>
          <w:rFonts w:ascii="Times New Roman" w:hAnsi="Times New Roman" w:cs="Times New Roman"/>
          <w:bCs/>
          <w:sz w:val="26"/>
          <w:szCs w:val="26"/>
        </w:rPr>
      </w:pPr>
      <w:r w:rsidRPr="005E4CD9">
        <w:rPr>
          <w:rFonts w:ascii="Times New Roman" w:hAnsi="Times New Roman" w:cs="Times New Roman"/>
          <w:bCs/>
          <w:color w:val="000000"/>
          <w:sz w:val="26"/>
          <w:szCs w:val="26"/>
        </w:rPr>
        <w:tab/>
      </w:r>
      <w:r w:rsidRPr="005E4CD9">
        <w:rPr>
          <w:rFonts w:ascii="Times New Roman" w:hAnsi="Times New Roman" w:cs="Times New Roman"/>
          <w:bCs/>
          <w:color w:val="000000"/>
          <w:sz w:val="26"/>
          <w:szCs w:val="26"/>
        </w:rPr>
        <w:tab/>
        <w:t xml:space="preserve">I&amp;E argues that the OCA has not met its burden under the first element because Twin Lakes has an </w:t>
      </w:r>
      <w:r w:rsidRPr="005E4CD9">
        <w:rPr>
          <w:rFonts w:ascii="Times New Roman" w:hAnsi="Times New Roman" w:cs="Times New Roman"/>
          <w:bCs/>
          <w:sz w:val="26"/>
          <w:szCs w:val="26"/>
        </w:rPr>
        <w:t xml:space="preserve">obligation under Section 1501 of the Code to continue providing safe and reliable water service.  There is no dispute here about the legal requirements imposed on Twin Lakes as a Pennsylvania certificated public utility.  The question is whether the Company will proceed to act in violation of its duties despite the potential for civil and criminal penalties under the Code.  Here, the OCA has shown that there is a substantial legal question that </w:t>
      </w:r>
      <w:r w:rsidR="00585CBA" w:rsidRPr="005E4CD9">
        <w:rPr>
          <w:rFonts w:ascii="Times New Roman" w:hAnsi="Times New Roman" w:cs="Times New Roman"/>
          <w:bCs/>
          <w:sz w:val="26"/>
          <w:szCs w:val="26"/>
        </w:rPr>
        <w:t xml:space="preserve">Twin Lakes will cease to provide water service without Commission authorization.  Accordingly, we find that the OCA has satisfied its burden with respect to 52 Pa. Code § 3.6(b)(1).  </w:t>
      </w:r>
    </w:p>
    <w:p w14:paraId="1AE3F0B2" w14:textId="35958F64" w:rsidR="00585CBA" w:rsidRPr="005E4CD9" w:rsidRDefault="00585CBA" w:rsidP="00880C41">
      <w:pPr>
        <w:spacing w:line="360" w:lineRule="auto"/>
        <w:rPr>
          <w:rFonts w:ascii="Times New Roman" w:hAnsi="Times New Roman" w:cs="Times New Roman"/>
          <w:bCs/>
          <w:sz w:val="26"/>
          <w:szCs w:val="26"/>
        </w:rPr>
      </w:pPr>
    </w:p>
    <w:p w14:paraId="1BEA2754" w14:textId="1EE610C0" w:rsidR="001E7B46" w:rsidRPr="005E4CD9" w:rsidRDefault="00585CBA" w:rsidP="00880C41">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005B2F4A" w:rsidRPr="005E4CD9">
        <w:rPr>
          <w:rFonts w:ascii="Times New Roman" w:hAnsi="Times New Roman" w:cs="Times New Roman"/>
          <w:bCs/>
          <w:sz w:val="26"/>
          <w:szCs w:val="26"/>
        </w:rPr>
        <w:t xml:space="preserve">In this regard, we disagree with the argument of Aqua that the OCA was required to satisfy a higher legal standard applicable to mandatory injunctions.  Aqua asserts that the OCA should be required to establish with certainty that its legal rights are entirely clear.  Relying on the underlying emergency order by the ALJ in </w:t>
      </w:r>
      <w:r w:rsidR="005B2F4A" w:rsidRPr="005E4CD9">
        <w:rPr>
          <w:rFonts w:ascii="Times New Roman" w:hAnsi="Times New Roman" w:cs="Times New Roman"/>
          <w:bCs/>
          <w:i/>
          <w:iCs/>
          <w:sz w:val="26"/>
          <w:szCs w:val="26"/>
        </w:rPr>
        <w:t>Crum</w:t>
      </w:r>
      <w:r w:rsidR="00891A7B" w:rsidRPr="005E4CD9">
        <w:rPr>
          <w:rFonts w:ascii="Times New Roman" w:hAnsi="Times New Roman" w:cs="Times New Roman"/>
          <w:bCs/>
          <w:i/>
          <w:iCs/>
          <w:sz w:val="26"/>
          <w:szCs w:val="26"/>
        </w:rPr>
        <w:t>s</w:t>
      </w:r>
      <w:r w:rsidR="005B2F4A" w:rsidRPr="005E4CD9">
        <w:rPr>
          <w:rFonts w:ascii="Times New Roman" w:hAnsi="Times New Roman" w:cs="Times New Roman"/>
          <w:bCs/>
          <w:i/>
          <w:iCs/>
          <w:sz w:val="26"/>
          <w:szCs w:val="26"/>
        </w:rPr>
        <w:t xml:space="preserve"> Mill</w:t>
      </w:r>
      <w:r w:rsidR="005B2F4A" w:rsidRPr="005E4CD9">
        <w:rPr>
          <w:rFonts w:ascii="Times New Roman" w:hAnsi="Times New Roman" w:cs="Times New Roman"/>
          <w:bCs/>
          <w:sz w:val="26"/>
          <w:szCs w:val="26"/>
        </w:rPr>
        <w:t xml:space="preserve">, </w:t>
      </w:r>
      <w:r w:rsidR="001E7B46" w:rsidRPr="005E4CD9">
        <w:rPr>
          <w:rFonts w:ascii="Times New Roman" w:hAnsi="Times New Roman" w:cs="Times New Roman"/>
          <w:bCs/>
          <w:sz w:val="26"/>
          <w:szCs w:val="26"/>
        </w:rPr>
        <w:t xml:space="preserve">Aqua argues that – because the requested relief requires some positive or affirmative act and does not simply seek injunctive relief to maintain the status quo of the Parties – the </w:t>
      </w:r>
      <w:r w:rsidR="001E7B46" w:rsidRPr="005E4CD9">
        <w:rPr>
          <w:rFonts w:ascii="Times New Roman" w:hAnsi="Times New Roman" w:cs="Times New Roman"/>
          <w:bCs/>
          <w:sz w:val="26"/>
          <w:szCs w:val="26"/>
        </w:rPr>
        <w:lastRenderedPageBreak/>
        <w:t>OCA should be required to make “even a stronger case” and that cannot be simply satisfied by raising substantial legal questions.  Aqua Brief at 7.</w:t>
      </w:r>
    </w:p>
    <w:p w14:paraId="204D1388" w14:textId="47F303AD" w:rsidR="001E7B46" w:rsidRPr="005E4CD9" w:rsidRDefault="001E7B46" w:rsidP="00880C41">
      <w:pPr>
        <w:spacing w:line="360" w:lineRule="auto"/>
        <w:rPr>
          <w:rFonts w:ascii="Times New Roman" w:hAnsi="Times New Roman" w:cs="Times New Roman"/>
          <w:bCs/>
          <w:sz w:val="26"/>
          <w:szCs w:val="26"/>
        </w:rPr>
      </w:pPr>
    </w:p>
    <w:p w14:paraId="50E0D153" w14:textId="3449991B" w:rsidR="001E7B46" w:rsidRPr="005E4CD9" w:rsidRDefault="001E7B46" w:rsidP="00880C41">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Pr="005E4CD9">
        <w:rPr>
          <w:rFonts w:ascii="Times New Roman" w:hAnsi="Times New Roman" w:cs="Times New Roman"/>
          <w:bCs/>
          <w:i/>
          <w:iCs/>
          <w:sz w:val="26"/>
          <w:szCs w:val="26"/>
        </w:rPr>
        <w:t>Crum</w:t>
      </w:r>
      <w:r w:rsidR="005C2778" w:rsidRPr="005E4CD9">
        <w:rPr>
          <w:rFonts w:ascii="Times New Roman" w:hAnsi="Times New Roman" w:cs="Times New Roman"/>
          <w:bCs/>
          <w:i/>
          <w:iCs/>
          <w:sz w:val="26"/>
          <w:szCs w:val="26"/>
        </w:rPr>
        <w:t>s</w:t>
      </w:r>
      <w:r w:rsidRPr="005E4CD9">
        <w:rPr>
          <w:rFonts w:ascii="Times New Roman" w:hAnsi="Times New Roman" w:cs="Times New Roman"/>
          <w:bCs/>
          <w:i/>
          <w:iCs/>
          <w:sz w:val="26"/>
          <w:szCs w:val="26"/>
        </w:rPr>
        <w:t xml:space="preserve"> Mill</w:t>
      </w:r>
      <w:r w:rsidRPr="005E4CD9">
        <w:rPr>
          <w:rFonts w:ascii="Times New Roman" w:hAnsi="Times New Roman" w:cs="Times New Roman"/>
          <w:bCs/>
          <w:sz w:val="26"/>
          <w:szCs w:val="26"/>
        </w:rPr>
        <w:t xml:space="preserve">, however, is distinguishable because it involved a complaint proceeding and the requested interim emergency relief </w:t>
      </w:r>
      <w:r w:rsidR="00B03C25" w:rsidRPr="005E4CD9">
        <w:rPr>
          <w:rFonts w:ascii="Times New Roman" w:hAnsi="Times New Roman" w:cs="Times New Roman"/>
          <w:bCs/>
          <w:sz w:val="26"/>
          <w:szCs w:val="26"/>
        </w:rPr>
        <w:t xml:space="preserve">therein </w:t>
      </w:r>
      <w:r w:rsidRPr="005E4CD9">
        <w:rPr>
          <w:rFonts w:ascii="Times New Roman" w:hAnsi="Times New Roman" w:cs="Times New Roman"/>
          <w:bCs/>
          <w:sz w:val="26"/>
          <w:szCs w:val="26"/>
        </w:rPr>
        <w:t xml:space="preserve">was indistinguishable from the ultimate relief requested in the complaint.  </w:t>
      </w:r>
      <w:r w:rsidR="00B03C25" w:rsidRPr="005E4CD9">
        <w:rPr>
          <w:rFonts w:ascii="Times New Roman" w:hAnsi="Times New Roman" w:cs="Times New Roman"/>
          <w:bCs/>
          <w:sz w:val="26"/>
          <w:szCs w:val="26"/>
        </w:rPr>
        <w:t xml:space="preserve">In other words, the interim emergency relief </w:t>
      </w:r>
      <w:r w:rsidR="007C1993" w:rsidRPr="005E4CD9">
        <w:rPr>
          <w:rFonts w:ascii="Times New Roman" w:hAnsi="Times New Roman" w:cs="Times New Roman"/>
          <w:bCs/>
          <w:sz w:val="26"/>
          <w:szCs w:val="26"/>
        </w:rPr>
        <w:t>requested by the complainants in</w:t>
      </w:r>
      <w:r w:rsidR="00B03C25" w:rsidRPr="005E4CD9">
        <w:rPr>
          <w:rFonts w:ascii="Times New Roman" w:hAnsi="Times New Roman" w:cs="Times New Roman"/>
          <w:bCs/>
          <w:sz w:val="26"/>
          <w:szCs w:val="26"/>
        </w:rPr>
        <w:t xml:space="preserve"> </w:t>
      </w:r>
      <w:r w:rsidR="00B03C25" w:rsidRPr="005E4CD9">
        <w:rPr>
          <w:rFonts w:ascii="Times New Roman" w:hAnsi="Times New Roman" w:cs="Times New Roman"/>
          <w:bCs/>
          <w:i/>
          <w:iCs/>
          <w:sz w:val="26"/>
          <w:szCs w:val="26"/>
        </w:rPr>
        <w:t>Crum</w:t>
      </w:r>
      <w:r w:rsidR="005C2778" w:rsidRPr="005E4CD9">
        <w:rPr>
          <w:rFonts w:ascii="Times New Roman" w:hAnsi="Times New Roman" w:cs="Times New Roman"/>
          <w:bCs/>
          <w:i/>
          <w:iCs/>
          <w:sz w:val="26"/>
          <w:szCs w:val="26"/>
        </w:rPr>
        <w:t>s</w:t>
      </w:r>
      <w:r w:rsidR="00B03C25" w:rsidRPr="005E4CD9">
        <w:rPr>
          <w:rFonts w:ascii="Times New Roman" w:hAnsi="Times New Roman" w:cs="Times New Roman"/>
          <w:bCs/>
          <w:i/>
          <w:iCs/>
          <w:sz w:val="26"/>
          <w:szCs w:val="26"/>
        </w:rPr>
        <w:t xml:space="preserve"> Mill</w:t>
      </w:r>
      <w:r w:rsidR="00B03C25" w:rsidRPr="005E4CD9">
        <w:rPr>
          <w:rFonts w:ascii="Times New Roman" w:hAnsi="Times New Roman" w:cs="Times New Roman"/>
          <w:bCs/>
          <w:sz w:val="26"/>
          <w:szCs w:val="26"/>
        </w:rPr>
        <w:t xml:space="preserve"> </w:t>
      </w:r>
      <w:r w:rsidR="007C1993" w:rsidRPr="005E4CD9">
        <w:rPr>
          <w:rFonts w:ascii="Times New Roman" w:hAnsi="Times New Roman" w:cs="Times New Roman"/>
          <w:bCs/>
          <w:sz w:val="26"/>
          <w:szCs w:val="26"/>
        </w:rPr>
        <w:t xml:space="preserve">was the same relief </w:t>
      </w:r>
      <w:r w:rsidR="0026461B" w:rsidRPr="005E4CD9">
        <w:rPr>
          <w:rFonts w:ascii="Times New Roman" w:hAnsi="Times New Roman" w:cs="Times New Roman"/>
          <w:bCs/>
          <w:sz w:val="26"/>
          <w:szCs w:val="26"/>
        </w:rPr>
        <w:t>they</w:t>
      </w:r>
      <w:r w:rsidR="007C1993" w:rsidRPr="005E4CD9">
        <w:rPr>
          <w:rFonts w:ascii="Times New Roman" w:hAnsi="Times New Roman" w:cs="Times New Roman"/>
          <w:bCs/>
          <w:sz w:val="26"/>
          <w:szCs w:val="26"/>
        </w:rPr>
        <w:t xml:space="preserve"> wished to receive after a full hearing on the merits.  </w:t>
      </w:r>
      <w:r w:rsidR="0026461B" w:rsidRPr="005E4CD9">
        <w:rPr>
          <w:rFonts w:ascii="Times New Roman" w:hAnsi="Times New Roman" w:cs="Times New Roman"/>
          <w:bCs/>
          <w:sz w:val="26"/>
          <w:szCs w:val="26"/>
        </w:rPr>
        <w:t xml:space="preserve">Thus, </w:t>
      </w:r>
      <w:r w:rsidR="00736E2B" w:rsidRPr="005E4CD9">
        <w:rPr>
          <w:rFonts w:ascii="Times New Roman" w:hAnsi="Times New Roman" w:cs="Times New Roman"/>
          <w:bCs/>
          <w:sz w:val="26"/>
          <w:szCs w:val="26"/>
        </w:rPr>
        <w:t>it</w:t>
      </w:r>
      <w:r w:rsidR="0026461B" w:rsidRPr="005E4CD9">
        <w:rPr>
          <w:rFonts w:ascii="Times New Roman" w:hAnsi="Times New Roman" w:cs="Times New Roman"/>
          <w:bCs/>
          <w:sz w:val="26"/>
          <w:szCs w:val="26"/>
        </w:rPr>
        <w:t xml:space="preserve"> involved an interim order </w:t>
      </w:r>
      <w:r w:rsidR="00B03C25" w:rsidRPr="005E4CD9">
        <w:rPr>
          <w:rFonts w:ascii="Times New Roman" w:hAnsi="Times New Roman" w:cs="Times New Roman"/>
          <w:bCs/>
          <w:sz w:val="26"/>
          <w:szCs w:val="26"/>
        </w:rPr>
        <w:t xml:space="preserve">for a mandatory injunction that would have rendered the remaining complaint proceeding </w:t>
      </w:r>
      <w:r w:rsidR="0026461B" w:rsidRPr="005E4CD9">
        <w:rPr>
          <w:rFonts w:ascii="Times New Roman" w:hAnsi="Times New Roman" w:cs="Times New Roman"/>
          <w:bCs/>
          <w:sz w:val="26"/>
          <w:szCs w:val="26"/>
        </w:rPr>
        <w:t>as moot</w:t>
      </w:r>
      <w:r w:rsidR="00B03C25" w:rsidRPr="005E4CD9">
        <w:rPr>
          <w:rFonts w:ascii="Times New Roman" w:hAnsi="Times New Roman" w:cs="Times New Roman"/>
          <w:bCs/>
          <w:sz w:val="26"/>
          <w:szCs w:val="26"/>
        </w:rPr>
        <w:t xml:space="preserve">.  Unlike </w:t>
      </w:r>
      <w:r w:rsidR="00B03C25" w:rsidRPr="005E4CD9">
        <w:rPr>
          <w:rFonts w:ascii="Times New Roman" w:hAnsi="Times New Roman" w:cs="Times New Roman"/>
          <w:bCs/>
          <w:i/>
          <w:iCs/>
          <w:sz w:val="26"/>
          <w:szCs w:val="26"/>
        </w:rPr>
        <w:t>Crum</w:t>
      </w:r>
      <w:r w:rsidR="005C2778" w:rsidRPr="005E4CD9">
        <w:rPr>
          <w:rFonts w:ascii="Times New Roman" w:hAnsi="Times New Roman" w:cs="Times New Roman"/>
          <w:bCs/>
          <w:i/>
          <w:iCs/>
          <w:sz w:val="26"/>
          <w:szCs w:val="26"/>
        </w:rPr>
        <w:t>s</w:t>
      </w:r>
      <w:r w:rsidR="00B03C25" w:rsidRPr="005E4CD9">
        <w:rPr>
          <w:rFonts w:ascii="Times New Roman" w:hAnsi="Times New Roman" w:cs="Times New Roman"/>
          <w:bCs/>
          <w:i/>
          <w:iCs/>
          <w:sz w:val="26"/>
          <w:szCs w:val="26"/>
        </w:rPr>
        <w:t xml:space="preserve"> Mill</w:t>
      </w:r>
      <w:r w:rsidR="00B03C25" w:rsidRPr="005E4CD9">
        <w:rPr>
          <w:rFonts w:ascii="Times New Roman" w:hAnsi="Times New Roman" w:cs="Times New Roman"/>
          <w:bCs/>
          <w:sz w:val="26"/>
          <w:szCs w:val="26"/>
        </w:rPr>
        <w:t xml:space="preserve">, the OCA Petition requests the appointment of a receiver during the pendency of the Section 529 Proceeding.  </w:t>
      </w:r>
      <w:r w:rsidR="0026461B" w:rsidRPr="005E4CD9">
        <w:rPr>
          <w:rFonts w:ascii="Times New Roman" w:hAnsi="Times New Roman" w:cs="Times New Roman"/>
          <w:bCs/>
          <w:sz w:val="26"/>
          <w:szCs w:val="26"/>
        </w:rPr>
        <w:t>This</w:t>
      </w:r>
      <w:r w:rsidR="00B03C25" w:rsidRPr="005E4CD9">
        <w:rPr>
          <w:rFonts w:ascii="Times New Roman" w:hAnsi="Times New Roman" w:cs="Times New Roman"/>
          <w:bCs/>
          <w:sz w:val="26"/>
          <w:szCs w:val="26"/>
        </w:rPr>
        <w:t xml:space="preserve"> request is not mandatory or final in nature</w:t>
      </w:r>
      <w:r w:rsidR="0026461B" w:rsidRPr="005E4CD9">
        <w:rPr>
          <w:rFonts w:ascii="Times New Roman" w:hAnsi="Times New Roman" w:cs="Times New Roman"/>
          <w:bCs/>
          <w:sz w:val="26"/>
          <w:szCs w:val="26"/>
        </w:rPr>
        <w:t xml:space="preserve">, but </w:t>
      </w:r>
      <w:r w:rsidR="00B03C25" w:rsidRPr="005E4CD9">
        <w:rPr>
          <w:rFonts w:ascii="Times New Roman" w:hAnsi="Times New Roman" w:cs="Times New Roman"/>
          <w:bCs/>
          <w:sz w:val="26"/>
          <w:szCs w:val="26"/>
        </w:rPr>
        <w:t>contemplates a place holder status for Aqua</w:t>
      </w:r>
      <w:r w:rsidR="00AE4FD5" w:rsidRPr="005E4CD9">
        <w:rPr>
          <w:rFonts w:ascii="Times New Roman" w:hAnsi="Times New Roman" w:cs="Times New Roman"/>
          <w:bCs/>
          <w:sz w:val="26"/>
          <w:szCs w:val="26"/>
        </w:rPr>
        <w:t>,</w:t>
      </w:r>
      <w:r w:rsidR="00B03C25" w:rsidRPr="005E4CD9">
        <w:rPr>
          <w:rFonts w:ascii="Times New Roman" w:hAnsi="Times New Roman" w:cs="Times New Roman"/>
          <w:bCs/>
          <w:sz w:val="26"/>
          <w:szCs w:val="26"/>
        </w:rPr>
        <w:t xml:space="preserve"> </w:t>
      </w:r>
      <w:r w:rsidR="0026461B" w:rsidRPr="005E4CD9">
        <w:rPr>
          <w:rFonts w:ascii="Times New Roman" w:hAnsi="Times New Roman" w:cs="Times New Roman"/>
          <w:bCs/>
          <w:sz w:val="26"/>
          <w:szCs w:val="26"/>
        </w:rPr>
        <w:t>or some other receiver</w:t>
      </w:r>
      <w:r w:rsidR="00AE4FD5" w:rsidRPr="005E4CD9">
        <w:rPr>
          <w:rFonts w:ascii="Times New Roman" w:hAnsi="Times New Roman" w:cs="Times New Roman"/>
          <w:bCs/>
          <w:sz w:val="26"/>
          <w:szCs w:val="26"/>
        </w:rPr>
        <w:t>,</w:t>
      </w:r>
      <w:r w:rsidR="0026461B" w:rsidRPr="005E4CD9">
        <w:rPr>
          <w:rFonts w:ascii="Times New Roman" w:hAnsi="Times New Roman" w:cs="Times New Roman"/>
          <w:bCs/>
          <w:sz w:val="26"/>
          <w:szCs w:val="26"/>
        </w:rPr>
        <w:t xml:space="preserve"> </w:t>
      </w:r>
      <w:r w:rsidR="00B03C25" w:rsidRPr="005E4CD9">
        <w:rPr>
          <w:rFonts w:ascii="Times New Roman" w:hAnsi="Times New Roman" w:cs="Times New Roman"/>
          <w:bCs/>
          <w:sz w:val="26"/>
          <w:szCs w:val="26"/>
        </w:rPr>
        <w:t xml:space="preserve">as the provider of water service while the ultimate Section 529 issues are </w:t>
      </w:r>
      <w:r w:rsidR="007059A1" w:rsidRPr="005E4CD9">
        <w:rPr>
          <w:rFonts w:ascii="Times New Roman" w:hAnsi="Times New Roman" w:cs="Times New Roman"/>
          <w:bCs/>
          <w:sz w:val="26"/>
          <w:szCs w:val="26"/>
        </w:rPr>
        <w:t>resolved</w:t>
      </w:r>
      <w:r w:rsidR="00B03C25" w:rsidRPr="005E4CD9">
        <w:rPr>
          <w:rFonts w:ascii="Times New Roman" w:hAnsi="Times New Roman" w:cs="Times New Roman"/>
          <w:bCs/>
          <w:sz w:val="26"/>
          <w:szCs w:val="26"/>
        </w:rPr>
        <w:t xml:space="preserve">.  </w:t>
      </w:r>
      <w:r w:rsidR="0026461B" w:rsidRPr="005E4CD9">
        <w:rPr>
          <w:rFonts w:ascii="Times New Roman" w:hAnsi="Times New Roman" w:cs="Times New Roman"/>
          <w:bCs/>
          <w:sz w:val="26"/>
          <w:szCs w:val="26"/>
        </w:rPr>
        <w:t xml:space="preserve">Essentially, the OCA is requesting that the status quo of water service to Twin Lakes’ customers be maintained by the appointment of a receiver until the ultimate disposition of the Section 529 Proceeding.  </w:t>
      </w:r>
    </w:p>
    <w:p w14:paraId="55F26420" w14:textId="118B330A" w:rsidR="0026461B" w:rsidRPr="005E4CD9" w:rsidRDefault="0026461B" w:rsidP="00880C41">
      <w:pPr>
        <w:spacing w:line="360" w:lineRule="auto"/>
        <w:rPr>
          <w:rFonts w:ascii="Times New Roman" w:hAnsi="Times New Roman" w:cs="Times New Roman"/>
          <w:bCs/>
          <w:sz w:val="26"/>
          <w:szCs w:val="26"/>
        </w:rPr>
      </w:pPr>
    </w:p>
    <w:p w14:paraId="5D3FFFCC" w14:textId="2AFAA7ED" w:rsidR="0000709D" w:rsidRPr="005E4CD9" w:rsidRDefault="0026461B" w:rsidP="0000709D">
      <w:pPr>
        <w:pStyle w:val="Style"/>
        <w:widowControl/>
        <w:spacing w:line="360" w:lineRule="auto"/>
        <w:rPr>
          <w:sz w:val="26"/>
          <w:szCs w:val="26"/>
        </w:rPr>
      </w:pPr>
      <w:r w:rsidRPr="005E4CD9">
        <w:rPr>
          <w:bCs/>
          <w:sz w:val="26"/>
          <w:szCs w:val="26"/>
        </w:rPr>
        <w:tab/>
      </w:r>
      <w:r w:rsidRPr="005E4CD9">
        <w:rPr>
          <w:bCs/>
          <w:sz w:val="26"/>
          <w:szCs w:val="26"/>
        </w:rPr>
        <w:tab/>
        <w:t xml:space="preserve">Moreover, the Commission in </w:t>
      </w:r>
      <w:r w:rsidRPr="005E4CD9">
        <w:rPr>
          <w:bCs/>
          <w:i/>
          <w:iCs/>
          <w:sz w:val="26"/>
          <w:szCs w:val="26"/>
        </w:rPr>
        <w:t>Core</w:t>
      </w:r>
      <w:r w:rsidRPr="005E4CD9">
        <w:rPr>
          <w:bCs/>
          <w:sz w:val="26"/>
          <w:szCs w:val="26"/>
        </w:rPr>
        <w:t xml:space="preserve"> rejected the</w:t>
      </w:r>
      <w:r w:rsidR="007059A1" w:rsidRPr="005E4CD9">
        <w:rPr>
          <w:bCs/>
          <w:sz w:val="26"/>
          <w:szCs w:val="26"/>
        </w:rPr>
        <w:t xml:space="preserve"> standard proposed by Aqua explaining that </w:t>
      </w:r>
      <w:r w:rsidR="0000709D" w:rsidRPr="005E4CD9">
        <w:rPr>
          <w:bCs/>
          <w:sz w:val="26"/>
          <w:szCs w:val="26"/>
        </w:rPr>
        <w:t>“[r]</w:t>
      </w:r>
      <w:r w:rsidR="0000709D" w:rsidRPr="005E4CD9">
        <w:rPr>
          <w:bCs/>
          <w:color w:val="000000"/>
          <w:sz w:val="26"/>
          <w:szCs w:val="26"/>
        </w:rPr>
        <w:t xml:space="preserve">equiring a petitioner seeking emergency relief to demonstrate, with certainty, that litigation will be resolved in its favor would be an impossible burden to meet.”  </w:t>
      </w:r>
      <w:r w:rsidR="0000709D" w:rsidRPr="005E4CD9">
        <w:rPr>
          <w:bCs/>
          <w:i/>
          <w:color w:val="000000"/>
          <w:sz w:val="26"/>
          <w:szCs w:val="26"/>
        </w:rPr>
        <w:t>Core</w:t>
      </w:r>
      <w:r w:rsidR="0000709D" w:rsidRPr="005E4CD9">
        <w:rPr>
          <w:bCs/>
          <w:color w:val="000000"/>
          <w:sz w:val="26"/>
          <w:szCs w:val="26"/>
        </w:rPr>
        <w:t xml:space="preserve"> at 12.  </w:t>
      </w:r>
      <w:r w:rsidR="00736E2B" w:rsidRPr="005E4CD9">
        <w:rPr>
          <w:bCs/>
          <w:color w:val="000000"/>
          <w:sz w:val="26"/>
          <w:szCs w:val="26"/>
        </w:rPr>
        <w:t xml:space="preserve">Accordingly, we find that the ALJ correctly applied the appropriate standard </w:t>
      </w:r>
      <w:r w:rsidR="00AC0C3B" w:rsidRPr="005E4CD9">
        <w:rPr>
          <w:bCs/>
          <w:color w:val="000000"/>
          <w:sz w:val="26"/>
          <w:szCs w:val="26"/>
        </w:rPr>
        <w:t xml:space="preserve">in evaluating </w:t>
      </w:r>
      <w:r w:rsidR="00D42C5D" w:rsidRPr="005E4CD9">
        <w:rPr>
          <w:bCs/>
          <w:color w:val="000000"/>
          <w:sz w:val="26"/>
          <w:szCs w:val="26"/>
        </w:rPr>
        <w:t xml:space="preserve">52 Pa. Code § 3.6(b)(1) </w:t>
      </w:r>
      <w:r w:rsidR="00736E2B" w:rsidRPr="005E4CD9">
        <w:rPr>
          <w:bCs/>
          <w:color w:val="000000"/>
          <w:sz w:val="26"/>
          <w:szCs w:val="26"/>
        </w:rPr>
        <w:t xml:space="preserve">in the </w:t>
      </w:r>
      <w:r w:rsidR="00736E2B" w:rsidRPr="005E4CD9">
        <w:rPr>
          <w:bCs/>
          <w:i/>
          <w:iCs/>
          <w:color w:val="000000"/>
          <w:sz w:val="26"/>
          <w:szCs w:val="26"/>
        </w:rPr>
        <w:t>Emergency Order</w:t>
      </w:r>
      <w:r w:rsidR="00736E2B" w:rsidRPr="005E4CD9">
        <w:rPr>
          <w:bCs/>
          <w:color w:val="000000"/>
          <w:sz w:val="26"/>
          <w:szCs w:val="26"/>
        </w:rPr>
        <w:t xml:space="preserve">.  </w:t>
      </w:r>
    </w:p>
    <w:p w14:paraId="45F82294" w14:textId="2AFB692F" w:rsidR="003937F5" w:rsidRPr="005E4CD9" w:rsidRDefault="0026461B" w:rsidP="00880C41">
      <w:pPr>
        <w:spacing w:line="360" w:lineRule="auto"/>
        <w:rPr>
          <w:rFonts w:ascii="Times New Roman" w:hAnsi="Times New Roman" w:cs="Times New Roman"/>
          <w:sz w:val="26"/>
          <w:szCs w:val="26"/>
        </w:rPr>
      </w:pPr>
      <w:r w:rsidRPr="005E4CD9">
        <w:rPr>
          <w:rFonts w:ascii="Times New Roman" w:hAnsi="Times New Roman" w:cs="Times New Roman"/>
          <w:bCs/>
          <w:sz w:val="26"/>
          <w:szCs w:val="26"/>
        </w:rPr>
        <w:t xml:space="preserve"> </w:t>
      </w:r>
      <w:r w:rsidR="00880C41" w:rsidRPr="005E4CD9">
        <w:rPr>
          <w:rFonts w:ascii="Times New Roman" w:hAnsi="Times New Roman" w:cs="Times New Roman"/>
          <w:bCs/>
          <w:color w:val="000000"/>
          <w:sz w:val="26"/>
          <w:szCs w:val="26"/>
        </w:rPr>
        <w:t xml:space="preserve">  </w:t>
      </w:r>
    </w:p>
    <w:p w14:paraId="5B537216" w14:textId="34E45EF2" w:rsidR="003937F5" w:rsidRPr="005E4CD9" w:rsidRDefault="003937F5" w:rsidP="003937F5">
      <w:pPr>
        <w:spacing w:line="360" w:lineRule="auto"/>
        <w:ind w:firstLine="720"/>
        <w:rPr>
          <w:rFonts w:ascii="Times New Roman" w:hAnsi="Times New Roman" w:cs="Times New Roman"/>
          <w:b/>
          <w:bCs/>
          <w:sz w:val="26"/>
          <w:szCs w:val="26"/>
        </w:rPr>
      </w:pPr>
      <w:r w:rsidRPr="005E4CD9">
        <w:rPr>
          <w:rFonts w:ascii="Times New Roman" w:hAnsi="Times New Roman" w:cs="Times New Roman"/>
          <w:b/>
          <w:bCs/>
          <w:sz w:val="26"/>
          <w:szCs w:val="26"/>
        </w:rPr>
        <w:t>2.</w:t>
      </w:r>
      <w:r w:rsidRPr="005E4CD9">
        <w:rPr>
          <w:rFonts w:ascii="Times New Roman" w:hAnsi="Times New Roman" w:cs="Times New Roman"/>
          <w:b/>
          <w:bCs/>
          <w:sz w:val="26"/>
          <w:szCs w:val="26"/>
        </w:rPr>
        <w:tab/>
        <w:t>52 Pa. Code § 3.6(b)(2)</w:t>
      </w:r>
    </w:p>
    <w:p w14:paraId="2B4CAC88" w14:textId="77777777" w:rsidR="003937F5" w:rsidRPr="005E4CD9" w:rsidRDefault="003937F5" w:rsidP="003937F5">
      <w:pPr>
        <w:spacing w:line="360" w:lineRule="auto"/>
        <w:ind w:firstLine="720"/>
        <w:rPr>
          <w:rFonts w:ascii="Times New Roman" w:hAnsi="Times New Roman" w:cs="Times New Roman"/>
          <w:b/>
          <w:bCs/>
          <w:sz w:val="26"/>
          <w:szCs w:val="26"/>
        </w:rPr>
      </w:pPr>
    </w:p>
    <w:p w14:paraId="37839E85" w14:textId="1ED53691" w:rsidR="003937F5" w:rsidRPr="005E4CD9" w:rsidRDefault="003937F5" w:rsidP="003937F5">
      <w:pPr>
        <w:spacing w:line="360" w:lineRule="auto"/>
        <w:ind w:firstLine="720"/>
        <w:rPr>
          <w:rFonts w:ascii="Times New Roman" w:hAnsi="Times New Roman" w:cs="Times New Roman"/>
          <w:b/>
          <w:bCs/>
          <w:sz w:val="26"/>
          <w:szCs w:val="26"/>
        </w:rPr>
      </w:pPr>
      <w:r w:rsidRPr="005E4CD9">
        <w:rPr>
          <w:rFonts w:ascii="Times New Roman" w:hAnsi="Times New Roman" w:cs="Times New Roman"/>
          <w:b/>
          <w:bCs/>
          <w:sz w:val="26"/>
          <w:szCs w:val="26"/>
        </w:rPr>
        <w:tab/>
        <w:t xml:space="preserve">a. </w:t>
      </w:r>
      <w:r w:rsidRPr="005E4CD9">
        <w:rPr>
          <w:rFonts w:ascii="Times New Roman" w:hAnsi="Times New Roman" w:cs="Times New Roman"/>
          <w:b/>
          <w:bCs/>
          <w:sz w:val="26"/>
          <w:szCs w:val="26"/>
        </w:rPr>
        <w:tab/>
        <w:t>ALJ’s Recommendation</w:t>
      </w:r>
    </w:p>
    <w:p w14:paraId="749B2147" w14:textId="77777777" w:rsidR="008E4573" w:rsidRPr="005E4CD9" w:rsidRDefault="008E4573" w:rsidP="003937F5">
      <w:pPr>
        <w:spacing w:line="360" w:lineRule="auto"/>
        <w:ind w:firstLine="720"/>
        <w:rPr>
          <w:rFonts w:ascii="Times New Roman" w:hAnsi="Times New Roman" w:cs="Times New Roman"/>
          <w:b/>
          <w:bCs/>
          <w:sz w:val="26"/>
          <w:szCs w:val="26"/>
        </w:rPr>
      </w:pPr>
    </w:p>
    <w:p w14:paraId="3C8C4948" w14:textId="202E7A33" w:rsidR="003937F5" w:rsidRPr="005E4CD9" w:rsidRDefault="003937F5" w:rsidP="003937F5">
      <w:pPr>
        <w:spacing w:line="360" w:lineRule="auto"/>
        <w:ind w:firstLine="1440"/>
        <w:rPr>
          <w:rFonts w:ascii="Times New Roman" w:hAnsi="Times New Roman" w:cs="Times New Roman"/>
          <w:iCs/>
          <w:sz w:val="26"/>
          <w:szCs w:val="26"/>
        </w:rPr>
      </w:pPr>
      <w:r w:rsidRPr="005E4CD9">
        <w:rPr>
          <w:rFonts w:ascii="Times New Roman" w:hAnsi="Times New Roman" w:cs="Times New Roman"/>
          <w:bCs/>
          <w:color w:val="000000"/>
          <w:sz w:val="26"/>
          <w:szCs w:val="26"/>
        </w:rPr>
        <w:t xml:space="preserve">The second requirement for obtaining interim emergency relief is a demonstration by the petitioner that </w:t>
      </w:r>
      <w:r w:rsidR="00D06005" w:rsidRPr="005E4CD9">
        <w:rPr>
          <w:rFonts w:ascii="Times New Roman" w:hAnsi="Times New Roman" w:cs="Times New Roman"/>
          <w:bCs/>
          <w:color w:val="000000"/>
          <w:sz w:val="26"/>
          <w:szCs w:val="26"/>
        </w:rPr>
        <w:t>the</w:t>
      </w:r>
      <w:r w:rsidRPr="005E4CD9">
        <w:rPr>
          <w:rFonts w:ascii="Times New Roman" w:hAnsi="Times New Roman" w:cs="Times New Roman"/>
          <w:bCs/>
          <w:color w:val="000000"/>
          <w:sz w:val="26"/>
          <w:szCs w:val="26"/>
        </w:rPr>
        <w:t xml:space="preserve"> need for relief is immediate.  52 Pa. Code </w:t>
      </w:r>
      <w:r w:rsidRPr="005E4CD9">
        <w:rPr>
          <w:rFonts w:ascii="Times New Roman" w:hAnsi="Times New Roman" w:cs="Times New Roman"/>
          <w:bCs/>
          <w:color w:val="000000"/>
          <w:sz w:val="26"/>
          <w:szCs w:val="26"/>
        </w:rPr>
        <w:lastRenderedPageBreak/>
        <w:t xml:space="preserve">§ 3.6(b)(2).  </w:t>
      </w:r>
      <w:r w:rsidR="0044070E" w:rsidRPr="005E4CD9">
        <w:rPr>
          <w:rFonts w:ascii="Times New Roman" w:hAnsi="Times New Roman" w:cs="Times New Roman"/>
          <w:bCs/>
          <w:color w:val="000000"/>
          <w:sz w:val="26"/>
          <w:szCs w:val="26"/>
        </w:rPr>
        <w:t xml:space="preserve">Here, the ALJ concluded that the OCA has failed to satisfy its burden of showing that the need for such relief is immediate.  </w:t>
      </w:r>
      <w:r w:rsidR="0071420F" w:rsidRPr="005E4CD9">
        <w:rPr>
          <w:rFonts w:ascii="Times New Roman" w:hAnsi="Times New Roman" w:cs="Times New Roman"/>
          <w:i/>
          <w:sz w:val="26"/>
          <w:szCs w:val="26"/>
        </w:rPr>
        <w:t xml:space="preserve">August 2020 Order </w:t>
      </w:r>
      <w:r w:rsidR="0071420F" w:rsidRPr="005E4CD9">
        <w:rPr>
          <w:rFonts w:ascii="Times New Roman" w:hAnsi="Times New Roman" w:cs="Times New Roman"/>
          <w:iCs/>
          <w:sz w:val="26"/>
          <w:szCs w:val="26"/>
        </w:rPr>
        <w:t>at 21.</w:t>
      </w:r>
    </w:p>
    <w:p w14:paraId="3212C56E" w14:textId="152CCAB4" w:rsidR="0071420F" w:rsidRPr="005E4CD9" w:rsidRDefault="0071420F" w:rsidP="003937F5">
      <w:pPr>
        <w:spacing w:line="360" w:lineRule="auto"/>
        <w:ind w:firstLine="1440"/>
        <w:rPr>
          <w:rFonts w:ascii="Times New Roman" w:hAnsi="Times New Roman" w:cs="Times New Roman"/>
          <w:iCs/>
          <w:sz w:val="26"/>
          <w:szCs w:val="26"/>
        </w:rPr>
      </w:pPr>
    </w:p>
    <w:p w14:paraId="726928A4" w14:textId="2B54A26C" w:rsidR="0071420F" w:rsidRPr="005E4CD9" w:rsidRDefault="0071420F" w:rsidP="009D43BE">
      <w:pPr>
        <w:spacing w:line="360" w:lineRule="auto"/>
        <w:ind w:firstLine="1440"/>
        <w:rPr>
          <w:rFonts w:ascii="Times New Roman" w:hAnsi="Times New Roman" w:cs="Times New Roman"/>
          <w:iCs/>
          <w:sz w:val="26"/>
          <w:szCs w:val="26"/>
        </w:rPr>
      </w:pPr>
      <w:r w:rsidRPr="005E4CD9">
        <w:rPr>
          <w:rFonts w:ascii="Times New Roman" w:hAnsi="Times New Roman" w:cs="Times New Roman"/>
          <w:iCs/>
          <w:sz w:val="26"/>
          <w:szCs w:val="26"/>
        </w:rPr>
        <w:t xml:space="preserve">The ALJ began with a review of the notice of intent issued by Middlesex on June 1, 2020, indicating that it would no longer provide operational support services to Twin Lakes as of 12:01 a.m. on September 1, 2020.  At the time of the issuance of the </w:t>
      </w:r>
      <w:r w:rsidRPr="005E4CD9">
        <w:rPr>
          <w:rFonts w:ascii="Times New Roman" w:hAnsi="Times New Roman" w:cs="Times New Roman"/>
          <w:i/>
          <w:sz w:val="26"/>
          <w:szCs w:val="26"/>
        </w:rPr>
        <w:t>Emergency Order</w:t>
      </w:r>
      <w:r w:rsidRPr="005E4CD9">
        <w:rPr>
          <w:rFonts w:ascii="Times New Roman" w:hAnsi="Times New Roman" w:cs="Times New Roman"/>
          <w:iCs/>
          <w:sz w:val="26"/>
          <w:szCs w:val="26"/>
        </w:rPr>
        <w:t>, the ALJ stated that the date of September 1, 2020, was only a few days away</w:t>
      </w:r>
      <w:r w:rsidR="003E72E4" w:rsidRPr="005E4CD9">
        <w:rPr>
          <w:rFonts w:ascii="Times New Roman" w:hAnsi="Times New Roman" w:cs="Times New Roman"/>
          <w:iCs/>
          <w:sz w:val="26"/>
          <w:szCs w:val="26"/>
        </w:rPr>
        <w:t>.  However, the ALJ</w:t>
      </w:r>
      <w:r w:rsidRPr="005E4CD9">
        <w:rPr>
          <w:rFonts w:ascii="Times New Roman" w:hAnsi="Times New Roman" w:cs="Times New Roman"/>
          <w:iCs/>
          <w:sz w:val="26"/>
          <w:szCs w:val="26"/>
        </w:rPr>
        <w:t xml:space="preserve"> agreed with I&amp;E and Aqua that this date alone d</w:t>
      </w:r>
      <w:r w:rsidR="00692190" w:rsidRPr="005E4CD9">
        <w:rPr>
          <w:rFonts w:ascii="Times New Roman" w:hAnsi="Times New Roman" w:cs="Times New Roman"/>
          <w:iCs/>
          <w:sz w:val="26"/>
          <w:szCs w:val="26"/>
        </w:rPr>
        <w:t>id</w:t>
      </w:r>
      <w:r w:rsidRPr="005E4CD9">
        <w:rPr>
          <w:rFonts w:ascii="Times New Roman" w:hAnsi="Times New Roman" w:cs="Times New Roman"/>
          <w:iCs/>
          <w:sz w:val="26"/>
          <w:szCs w:val="26"/>
        </w:rPr>
        <w:t xml:space="preserve"> not warrant a finding of a need for immediate relief.  </w:t>
      </w:r>
      <w:r w:rsidR="00D714DD" w:rsidRPr="005E4CD9">
        <w:rPr>
          <w:rFonts w:ascii="Times New Roman" w:hAnsi="Times New Roman" w:cs="Times New Roman"/>
          <w:iCs/>
          <w:sz w:val="26"/>
          <w:szCs w:val="26"/>
        </w:rPr>
        <w:t>Rather, the ALJ found no significance as to the deadline of September 1, 2020, that would warrant granting the OCA’s Petition and forcing Aqua to take over the troubled water system, even on a</w:t>
      </w:r>
      <w:r w:rsidR="00350516" w:rsidRPr="005E4CD9">
        <w:rPr>
          <w:rFonts w:ascii="Times New Roman" w:hAnsi="Times New Roman" w:cs="Times New Roman"/>
          <w:iCs/>
          <w:sz w:val="26"/>
          <w:szCs w:val="26"/>
        </w:rPr>
        <w:t>n</w:t>
      </w:r>
      <w:r w:rsidR="00D714DD" w:rsidRPr="005E4CD9">
        <w:rPr>
          <w:rFonts w:ascii="Times New Roman" w:hAnsi="Times New Roman" w:cs="Times New Roman"/>
          <w:iCs/>
          <w:sz w:val="26"/>
          <w:szCs w:val="26"/>
        </w:rPr>
        <w:t xml:space="preserve"> interim basis.  </w:t>
      </w:r>
      <w:r w:rsidR="00D714DD" w:rsidRPr="005E4CD9">
        <w:rPr>
          <w:rFonts w:ascii="Times New Roman" w:hAnsi="Times New Roman" w:cs="Times New Roman"/>
          <w:i/>
          <w:sz w:val="26"/>
          <w:szCs w:val="26"/>
        </w:rPr>
        <w:t>Id</w:t>
      </w:r>
      <w:r w:rsidR="00D714DD" w:rsidRPr="005E4CD9">
        <w:rPr>
          <w:rFonts w:ascii="Times New Roman" w:hAnsi="Times New Roman" w:cs="Times New Roman"/>
          <w:iCs/>
          <w:sz w:val="26"/>
          <w:szCs w:val="26"/>
        </w:rPr>
        <w:t>.</w:t>
      </w:r>
      <w:r w:rsidR="00EF0695">
        <w:rPr>
          <w:rFonts w:ascii="Times New Roman" w:hAnsi="Times New Roman" w:cs="Times New Roman"/>
          <w:iCs/>
          <w:sz w:val="26"/>
          <w:szCs w:val="26"/>
        </w:rPr>
        <w:t> </w:t>
      </w:r>
      <w:r w:rsidR="00D714DD" w:rsidRPr="005E4CD9">
        <w:rPr>
          <w:rFonts w:ascii="Times New Roman" w:hAnsi="Times New Roman" w:cs="Times New Roman"/>
          <w:iCs/>
          <w:sz w:val="26"/>
          <w:szCs w:val="26"/>
        </w:rPr>
        <w:t>at</w:t>
      </w:r>
      <w:r w:rsidR="00EF0695">
        <w:rPr>
          <w:rFonts w:ascii="Times New Roman" w:hAnsi="Times New Roman" w:cs="Times New Roman"/>
          <w:iCs/>
          <w:sz w:val="26"/>
          <w:szCs w:val="26"/>
        </w:rPr>
        <w:t> </w:t>
      </w:r>
      <w:r w:rsidR="00D714DD" w:rsidRPr="005E4CD9">
        <w:rPr>
          <w:rFonts w:ascii="Times New Roman" w:hAnsi="Times New Roman" w:cs="Times New Roman"/>
          <w:iCs/>
          <w:sz w:val="26"/>
          <w:szCs w:val="26"/>
        </w:rPr>
        <w:t xml:space="preserve">21-22.  </w:t>
      </w:r>
    </w:p>
    <w:p w14:paraId="6D617264" w14:textId="4E6E4D5B" w:rsidR="00D714DD" w:rsidRPr="005E4CD9" w:rsidRDefault="00D714DD" w:rsidP="009D43BE">
      <w:pPr>
        <w:spacing w:line="360" w:lineRule="auto"/>
        <w:ind w:firstLine="1440"/>
        <w:rPr>
          <w:rFonts w:ascii="Times New Roman" w:hAnsi="Times New Roman" w:cs="Times New Roman"/>
          <w:iCs/>
          <w:sz w:val="26"/>
          <w:szCs w:val="26"/>
        </w:rPr>
      </w:pPr>
    </w:p>
    <w:p w14:paraId="789A6C9A" w14:textId="46A71F3B" w:rsidR="00D714DD" w:rsidRPr="005E4CD9" w:rsidRDefault="00D714DD" w:rsidP="009D43BE">
      <w:pPr>
        <w:spacing w:line="360" w:lineRule="auto"/>
        <w:ind w:firstLine="1440"/>
        <w:rPr>
          <w:rFonts w:ascii="Times New Roman" w:hAnsi="Times New Roman" w:cs="Times New Roman"/>
          <w:sz w:val="26"/>
          <w:szCs w:val="26"/>
        </w:rPr>
      </w:pPr>
      <w:r w:rsidRPr="005E4CD9">
        <w:rPr>
          <w:rFonts w:ascii="Times New Roman" w:hAnsi="Times New Roman" w:cs="Times New Roman"/>
          <w:iCs/>
          <w:sz w:val="26"/>
          <w:szCs w:val="26"/>
        </w:rPr>
        <w:t xml:space="preserve">The ALJ reasoned that Middlesex could have issued its </w:t>
      </w:r>
      <w:r w:rsidR="00FA5613" w:rsidRPr="005E4CD9">
        <w:rPr>
          <w:rFonts w:ascii="Times New Roman" w:hAnsi="Times New Roman" w:cs="Times New Roman"/>
          <w:iCs/>
          <w:sz w:val="26"/>
          <w:szCs w:val="26"/>
        </w:rPr>
        <w:t>ninety</w:t>
      </w:r>
      <w:r w:rsidRPr="005E4CD9">
        <w:rPr>
          <w:rFonts w:ascii="Times New Roman" w:hAnsi="Times New Roman" w:cs="Times New Roman"/>
          <w:iCs/>
          <w:sz w:val="26"/>
          <w:szCs w:val="26"/>
        </w:rPr>
        <w:t>-day notice of intent to terminate the Service Agreement to Twin Lakes on July 1</w:t>
      </w:r>
      <w:r w:rsidRPr="005E4CD9">
        <w:rPr>
          <w:rFonts w:ascii="Times New Roman" w:hAnsi="Times New Roman" w:cs="Times New Roman"/>
          <w:iCs/>
          <w:sz w:val="26"/>
          <w:szCs w:val="26"/>
          <w:vertAlign w:val="superscript"/>
        </w:rPr>
        <w:t>st</w:t>
      </w:r>
      <w:r w:rsidRPr="005E4CD9">
        <w:rPr>
          <w:rFonts w:ascii="Times New Roman" w:hAnsi="Times New Roman" w:cs="Times New Roman"/>
          <w:iCs/>
          <w:sz w:val="26"/>
          <w:szCs w:val="26"/>
        </w:rPr>
        <w:t>, August 1</w:t>
      </w:r>
      <w:r w:rsidRPr="005E4CD9">
        <w:rPr>
          <w:rFonts w:ascii="Times New Roman" w:hAnsi="Times New Roman" w:cs="Times New Roman"/>
          <w:iCs/>
          <w:sz w:val="26"/>
          <w:szCs w:val="26"/>
          <w:vertAlign w:val="superscript"/>
        </w:rPr>
        <w:t>st</w:t>
      </w:r>
      <w:r w:rsidRPr="005E4CD9">
        <w:rPr>
          <w:rFonts w:ascii="Times New Roman" w:hAnsi="Times New Roman" w:cs="Times New Roman"/>
          <w:iCs/>
          <w:sz w:val="26"/>
          <w:szCs w:val="26"/>
        </w:rPr>
        <w:t>, June</w:t>
      </w:r>
      <w:r w:rsidR="00EF0695">
        <w:rPr>
          <w:rFonts w:ascii="Times New Roman" w:hAnsi="Times New Roman" w:cs="Times New Roman"/>
          <w:iCs/>
          <w:sz w:val="26"/>
          <w:szCs w:val="26"/>
        </w:rPr>
        <w:t> </w:t>
      </w:r>
      <w:r w:rsidRPr="005E4CD9">
        <w:rPr>
          <w:rFonts w:ascii="Times New Roman" w:hAnsi="Times New Roman" w:cs="Times New Roman"/>
          <w:iCs/>
          <w:sz w:val="26"/>
          <w:szCs w:val="26"/>
        </w:rPr>
        <w:t>1,</w:t>
      </w:r>
      <w:r w:rsidR="00EF0695">
        <w:rPr>
          <w:rFonts w:ascii="Times New Roman" w:hAnsi="Times New Roman" w:cs="Times New Roman"/>
          <w:iCs/>
          <w:sz w:val="26"/>
          <w:szCs w:val="26"/>
        </w:rPr>
        <w:t> </w:t>
      </w:r>
      <w:r w:rsidRPr="005E4CD9">
        <w:rPr>
          <w:rFonts w:ascii="Times New Roman" w:hAnsi="Times New Roman" w:cs="Times New Roman"/>
          <w:iCs/>
          <w:sz w:val="26"/>
          <w:szCs w:val="26"/>
        </w:rPr>
        <w:t>2021, or some other date.  The ALJ continued that</w:t>
      </w:r>
      <w:r w:rsidR="00692190" w:rsidRPr="005E4CD9">
        <w:rPr>
          <w:rFonts w:ascii="Times New Roman" w:hAnsi="Times New Roman" w:cs="Times New Roman"/>
          <w:iCs/>
          <w:sz w:val="26"/>
          <w:szCs w:val="26"/>
        </w:rPr>
        <w:t>,</w:t>
      </w:r>
      <w:r w:rsidRPr="005E4CD9">
        <w:rPr>
          <w:rFonts w:ascii="Times New Roman" w:hAnsi="Times New Roman" w:cs="Times New Roman"/>
          <w:iCs/>
          <w:sz w:val="26"/>
          <w:szCs w:val="26"/>
        </w:rPr>
        <w:t xml:space="preserve"> had it done so</w:t>
      </w:r>
      <w:r w:rsidR="00692190" w:rsidRPr="005E4CD9">
        <w:rPr>
          <w:rFonts w:ascii="Times New Roman" w:hAnsi="Times New Roman" w:cs="Times New Roman"/>
          <w:iCs/>
          <w:sz w:val="26"/>
          <w:szCs w:val="26"/>
        </w:rPr>
        <w:t>,</w:t>
      </w:r>
      <w:r w:rsidRPr="005E4CD9">
        <w:rPr>
          <w:rFonts w:ascii="Times New Roman" w:hAnsi="Times New Roman" w:cs="Times New Roman"/>
          <w:iCs/>
          <w:sz w:val="26"/>
          <w:szCs w:val="26"/>
        </w:rPr>
        <w:t xml:space="preserve"> the need for Aqua to be ordered to take over the Twin Lakes system as an interim receiver would have been alleviated.  Accordingly, the ALJ found no immediate need for relief.  </w:t>
      </w:r>
      <w:r w:rsidRPr="005E4CD9">
        <w:rPr>
          <w:rFonts w:ascii="Times New Roman" w:hAnsi="Times New Roman" w:cs="Times New Roman"/>
          <w:i/>
          <w:sz w:val="26"/>
          <w:szCs w:val="26"/>
        </w:rPr>
        <w:t>Id</w:t>
      </w:r>
      <w:r w:rsidRPr="005E4CD9">
        <w:rPr>
          <w:rFonts w:ascii="Times New Roman" w:hAnsi="Times New Roman" w:cs="Times New Roman"/>
          <w:iCs/>
          <w:sz w:val="26"/>
          <w:szCs w:val="26"/>
        </w:rPr>
        <w:t xml:space="preserve">. at 22-23.  </w:t>
      </w:r>
    </w:p>
    <w:p w14:paraId="09D27A90" w14:textId="577DBD94" w:rsidR="00427AB6" w:rsidRPr="005E4CD9" w:rsidRDefault="00427AB6" w:rsidP="009D43BE">
      <w:pPr>
        <w:spacing w:line="360" w:lineRule="auto"/>
        <w:ind w:firstLine="1440"/>
        <w:rPr>
          <w:rFonts w:ascii="Times New Roman" w:hAnsi="Times New Roman" w:cs="Times New Roman"/>
          <w:sz w:val="26"/>
          <w:szCs w:val="26"/>
        </w:rPr>
      </w:pPr>
    </w:p>
    <w:p w14:paraId="31A719F1" w14:textId="0523F765" w:rsidR="000A7FD7" w:rsidRPr="005E4CD9" w:rsidRDefault="00D714DD" w:rsidP="009D43BE">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 xml:space="preserve">Furthermore, the ALJ found the impetus behind the September 1, 2020, deadline as being primarily financial.  </w:t>
      </w:r>
    </w:p>
    <w:p w14:paraId="4FD68E78" w14:textId="752474F2" w:rsidR="00D714DD" w:rsidRPr="005E4CD9" w:rsidRDefault="00D714DD" w:rsidP="00EF0695">
      <w:pPr>
        <w:ind w:firstLine="1440"/>
        <w:rPr>
          <w:rFonts w:ascii="Times New Roman" w:hAnsi="Times New Roman" w:cs="Times New Roman"/>
          <w:sz w:val="26"/>
          <w:szCs w:val="26"/>
        </w:rPr>
      </w:pPr>
    </w:p>
    <w:p w14:paraId="12A76293" w14:textId="7986468A" w:rsidR="00D714DD" w:rsidRPr="005E4CD9" w:rsidRDefault="00D714DD" w:rsidP="00D714DD">
      <w:pPr>
        <w:ind w:left="1440" w:right="1440"/>
        <w:rPr>
          <w:rFonts w:ascii="Times New Roman" w:hAnsi="Times New Roman" w:cs="Times New Roman"/>
          <w:sz w:val="26"/>
          <w:szCs w:val="26"/>
        </w:rPr>
      </w:pPr>
      <w:r w:rsidRPr="005E4CD9">
        <w:rPr>
          <w:rFonts w:ascii="Times New Roman" w:hAnsi="Times New Roman" w:cs="Times New Roman"/>
          <w:sz w:val="26"/>
          <w:szCs w:val="26"/>
        </w:rPr>
        <w:t xml:space="preserve">Twin Lakes has been a troubled water system for quite some time and despite several attempts to correct the problems, the system continues to lose money.  Twin Lakes, and Middlesex as its parent company, have made the business decision to divest itself of this system, as most recently evidenced by the filing of the underlying petition on July 16, 2020 for a Commission order authorizing a capable utility to take the system over.  Again, Twin Lakes is commended for its multiple efforts in that regard and has shareholder interests to protect.  However, the Commission’s regulations regarding </w:t>
      </w:r>
      <w:r w:rsidRPr="005E4CD9">
        <w:rPr>
          <w:rFonts w:ascii="Times New Roman" w:hAnsi="Times New Roman" w:cs="Times New Roman"/>
          <w:sz w:val="26"/>
          <w:szCs w:val="26"/>
        </w:rPr>
        <w:lastRenderedPageBreak/>
        <w:t>emergency relief at Section 3.6 require the need for relief to be immediate and the establishment of the September 1, 2020 deadline as the end of the 90-day notice period Middlesex provided Twin Lakes does not warrant an order being issued requiring Aqua to take over the system on an interim basis as receiver</w:t>
      </w:r>
      <w:r w:rsidR="000F06EB" w:rsidRPr="005E4CD9">
        <w:rPr>
          <w:rFonts w:ascii="Times New Roman" w:hAnsi="Times New Roman" w:cs="Times New Roman"/>
          <w:sz w:val="26"/>
          <w:szCs w:val="26"/>
        </w:rPr>
        <w:t>.</w:t>
      </w:r>
    </w:p>
    <w:p w14:paraId="2F4D2660" w14:textId="3DC60FA9" w:rsidR="000F06EB" w:rsidRPr="005E4CD9" w:rsidRDefault="000F06EB" w:rsidP="00EF0695">
      <w:pPr>
        <w:spacing w:line="360" w:lineRule="auto"/>
        <w:ind w:left="1440" w:right="1440"/>
        <w:rPr>
          <w:rFonts w:ascii="Times New Roman" w:hAnsi="Times New Roman" w:cs="Times New Roman"/>
          <w:sz w:val="26"/>
          <w:szCs w:val="26"/>
        </w:rPr>
      </w:pPr>
    </w:p>
    <w:p w14:paraId="7253979D" w14:textId="6A5FC961" w:rsidR="000F06EB" w:rsidRPr="005E4CD9" w:rsidRDefault="000F06EB" w:rsidP="000F06EB">
      <w:pPr>
        <w:spacing w:line="360" w:lineRule="auto"/>
        <w:ind w:right="1440"/>
        <w:rPr>
          <w:rFonts w:ascii="Times New Roman" w:hAnsi="Times New Roman" w:cs="Times New Roman"/>
          <w:iCs/>
          <w:sz w:val="26"/>
          <w:szCs w:val="26"/>
        </w:rPr>
      </w:pPr>
      <w:r w:rsidRPr="005E4CD9">
        <w:rPr>
          <w:rFonts w:ascii="Times New Roman" w:hAnsi="Times New Roman" w:cs="Times New Roman"/>
          <w:i/>
          <w:sz w:val="26"/>
          <w:szCs w:val="26"/>
        </w:rPr>
        <w:t xml:space="preserve">August 2020 Order </w:t>
      </w:r>
      <w:r w:rsidRPr="005E4CD9">
        <w:rPr>
          <w:rFonts w:ascii="Times New Roman" w:hAnsi="Times New Roman" w:cs="Times New Roman"/>
          <w:iCs/>
          <w:sz w:val="26"/>
          <w:szCs w:val="26"/>
        </w:rPr>
        <w:t>at 23.</w:t>
      </w:r>
    </w:p>
    <w:p w14:paraId="77BD6D2B" w14:textId="0502294C" w:rsidR="000F06EB" w:rsidRPr="005E4CD9" w:rsidRDefault="000F06EB" w:rsidP="000F06EB">
      <w:pPr>
        <w:spacing w:line="360" w:lineRule="auto"/>
        <w:ind w:right="1440"/>
        <w:rPr>
          <w:rFonts w:ascii="Times New Roman" w:hAnsi="Times New Roman" w:cs="Times New Roman"/>
          <w:iCs/>
          <w:sz w:val="26"/>
          <w:szCs w:val="26"/>
        </w:rPr>
      </w:pPr>
      <w:r w:rsidRPr="005E4CD9">
        <w:rPr>
          <w:rFonts w:ascii="Times New Roman" w:hAnsi="Times New Roman" w:cs="Times New Roman"/>
          <w:iCs/>
          <w:sz w:val="26"/>
          <w:szCs w:val="26"/>
        </w:rPr>
        <w:tab/>
      </w:r>
    </w:p>
    <w:p w14:paraId="3EF6F185" w14:textId="2121A36A" w:rsidR="000F06EB" w:rsidRPr="005E4CD9" w:rsidRDefault="000F06EB" w:rsidP="000F06EB">
      <w:pPr>
        <w:spacing w:line="360" w:lineRule="auto"/>
        <w:rPr>
          <w:rFonts w:ascii="Times New Roman" w:hAnsi="Times New Roman" w:cs="Times New Roman"/>
          <w:iCs/>
          <w:sz w:val="26"/>
          <w:szCs w:val="26"/>
        </w:rPr>
      </w:pPr>
      <w:r w:rsidRPr="005E4CD9">
        <w:rPr>
          <w:rFonts w:ascii="Times New Roman" w:hAnsi="Times New Roman" w:cs="Times New Roman"/>
          <w:iCs/>
          <w:sz w:val="26"/>
          <w:szCs w:val="26"/>
        </w:rPr>
        <w:tab/>
      </w:r>
      <w:r w:rsidRPr="005E4CD9">
        <w:rPr>
          <w:rFonts w:ascii="Times New Roman" w:hAnsi="Times New Roman" w:cs="Times New Roman"/>
          <w:iCs/>
          <w:sz w:val="26"/>
          <w:szCs w:val="26"/>
        </w:rPr>
        <w:tab/>
        <w:t xml:space="preserve">Although </w:t>
      </w:r>
      <w:r w:rsidR="00C70403" w:rsidRPr="005E4CD9">
        <w:rPr>
          <w:rFonts w:ascii="Times New Roman" w:hAnsi="Times New Roman" w:cs="Times New Roman"/>
          <w:iCs/>
          <w:sz w:val="26"/>
          <w:szCs w:val="26"/>
        </w:rPr>
        <w:t>stating</w:t>
      </w:r>
      <w:r w:rsidRPr="005E4CD9">
        <w:rPr>
          <w:rFonts w:ascii="Times New Roman" w:hAnsi="Times New Roman" w:cs="Times New Roman"/>
          <w:iCs/>
          <w:sz w:val="26"/>
          <w:szCs w:val="26"/>
        </w:rPr>
        <w:t xml:space="preserve"> that the September 1, 2020, deadline was not arbitrary and that it was possible for Twin Lakes to terminate service resulting in substantial and negative consequences, the ALJ concluded the answer to the problem was not to force Aqua into a receiver role on </w:t>
      </w:r>
      <w:r w:rsidR="00A237E5" w:rsidRPr="005E4CD9">
        <w:rPr>
          <w:rFonts w:ascii="Times New Roman" w:hAnsi="Times New Roman" w:cs="Times New Roman"/>
          <w:iCs/>
          <w:sz w:val="26"/>
          <w:szCs w:val="26"/>
        </w:rPr>
        <w:t xml:space="preserve">a </w:t>
      </w:r>
      <w:r w:rsidRPr="005E4CD9">
        <w:rPr>
          <w:rFonts w:ascii="Times New Roman" w:hAnsi="Times New Roman" w:cs="Times New Roman"/>
          <w:iCs/>
          <w:sz w:val="26"/>
          <w:szCs w:val="26"/>
        </w:rPr>
        <w:t xml:space="preserve">few days’ notice.  According to the ALJ, Aqua would not bring added value beyond what Twin Lakes is already providing given that Aqua has far less knowledge of the system than Twin Lakes and the immediate challenges are ones that cannot be resolved with financial resources.  </w:t>
      </w:r>
      <w:r w:rsidRPr="005E4CD9">
        <w:rPr>
          <w:rFonts w:ascii="Times New Roman" w:hAnsi="Times New Roman" w:cs="Times New Roman"/>
          <w:i/>
          <w:sz w:val="26"/>
          <w:szCs w:val="26"/>
        </w:rPr>
        <w:t>Id</w:t>
      </w:r>
      <w:r w:rsidRPr="005E4CD9">
        <w:rPr>
          <w:rFonts w:ascii="Times New Roman" w:hAnsi="Times New Roman" w:cs="Times New Roman"/>
          <w:iCs/>
          <w:sz w:val="26"/>
          <w:szCs w:val="26"/>
        </w:rPr>
        <w:t xml:space="preserve">.  </w:t>
      </w:r>
    </w:p>
    <w:p w14:paraId="6BBDEB87" w14:textId="70017B72" w:rsidR="000F06EB" w:rsidRPr="005E4CD9" w:rsidRDefault="000F06EB" w:rsidP="000F06EB">
      <w:pPr>
        <w:spacing w:line="360" w:lineRule="auto"/>
        <w:rPr>
          <w:rFonts w:ascii="Times New Roman" w:hAnsi="Times New Roman" w:cs="Times New Roman"/>
          <w:iCs/>
          <w:sz w:val="26"/>
          <w:szCs w:val="26"/>
        </w:rPr>
      </w:pPr>
    </w:p>
    <w:p w14:paraId="03E9C9B7" w14:textId="06CDAF79" w:rsidR="000F06EB" w:rsidRPr="005E4CD9" w:rsidRDefault="000F06EB" w:rsidP="000F06EB">
      <w:pPr>
        <w:spacing w:line="360" w:lineRule="auto"/>
        <w:rPr>
          <w:rFonts w:ascii="Times New Roman" w:hAnsi="Times New Roman" w:cs="Times New Roman"/>
          <w:iCs/>
          <w:sz w:val="26"/>
          <w:szCs w:val="26"/>
        </w:rPr>
      </w:pPr>
      <w:r w:rsidRPr="005E4CD9">
        <w:rPr>
          <w:rFonts w:ascii="Times New Roman" w:hAnsi="Times New Roman" w:cs="Times New Roman"/>
          <w:iCs/>
          <w:sz w:val="26"/>
          <w:szCs w:val="26"/>
        </w:rPr>
        <w:tab/>
      </w:r>
      <w:r w:rsidRPr="005E4CD9">
        <w:rPr>
          <w:rFonts w:ascii="Times New Roman" w:hAnsi="Times New Roman" w:cs="Times New Roman"/>
          <w:iCs/>
          <w:sz w:val="26"/>
          <w:szCs w:val="26"/>
        </w:rPr>
        <w:tab/>
        <w:t xml:space="preserve">Furthermore, the ALJ </w:t>
      </w:r>
      <w:r w:rsidR="00F053D0" w:rsidRPr="005E4CD9">
        <w:rPr>
          <w:rFonts w:ascii="Times New Roman" w:hAnsi="Times New Roman" w:cs="Times New Roman"/>
          <w:iCs/>
          <w:sz w:val="26"/>
          <w:szCs w:val="26"/>
        </w:rPr>
        <w:t xml:space="preserve">noted </w:t>
      </w:r>
      <w:r w:rsidRPr="005E4CD9">
        <w:rPr>
          <w:rFonts w:ascii="Times New Roman" w:hAnsi="Times New Roman" w:cs="Times New Roman"/>
          <w:iCs/>
          <w:sz w:val="26"/>
          <w:szCs w:val="26"/>
        </w:rPr>
        <w:t xml:space="preserve">that </w:t>
      </w:r>
      <w:r w:rsidR="00F053D0" w:rsidRPr="005E4CD9">
        <w:rPr>
          <w:rFonts w:ascii="Times New Roman" w:hAnsi="Times New Roman" w:cs="Times New Roman"/>
          <w:iCs/>
          <w:sz w:val="26"/>
          <w:szCs w:val="26"/>
        </w:rPr>
        <w:t xml:space="preserve">Twin Lakes’ intention to terminate service has been characterized as a threat.  The ALJ explained that regardless of </w:t>
      </w:r>
      <w:r w:rsidR="00EC2BC2" w:rsidRPr="005E4CD9">
        <w:rPr>
          <w:rFonts w:ascii="Times New Roman" w:hAnsi="Times New Roman" w:cs="Times New Roman"/>
          <w:iCs/>
          <w:sz w:val="26"/>
          <w:szCs w:val="26"/>
        </w:rPr>
        <w:t xml:space="preserve">its </w:t>
      </w:r>
      <w:r w:rsidR="00F053D0" w:rsidRPr="005E4CD9">
        <w:rPr>
          <w:rFonts w:ascii="Times New Roman" w:hAnsi="Times New Roman" w:cs="Times New Roman"/>
          <w:iCs/>
          <w:sz w:val="26"/>
          <w:szCs w:val="26"/>
        </w:rPr>
        <w:t xml:space="preserve">purported intentions, </w:t>
      </w:r>
      <w:bookmarkStart w:id="0" w:name="_Hlk50886758"/>
      <w:r w:rsidR="00F053D0" w:rsidRPr="005E4CD9">
        <w:rPr>
          <w:rFonts w:ascii="Times New Roman" w:hAnsi="Times New Roman" w:cs="Times New Roman"/>
          <w:iCs/>
          <w:sz w:val="26"/>
          <w:szCs w:val="26"/>
        </w:rPr>
        <w:t xml:space="preserve">Twin Lakes is a certified public utility in Pennsylvania </w:t>
      </w:r>
      <w:r w:rsidR="00B93C63" w:rsidRPr="005E4CD9">
        <w:rPr>
          <w:rFonts w:ascii="Times New Roman" w:hAnsi="Times New Roman" w:cs="Times New Roman"/>
          <w:iCs/>
          <w:sz w:val="26"/>
          <w:szCs w:val="26"/>
        </w:rPr>
        <w:t>which</w:t>
      </w:r>
      <w:r w:rsidR="00F053D0" w:rsidRPr="005E4CD9">
        <w:rPr>
          <w:rFonts w:ascii="Times New Roman" w:hAnsi="Times New Roman" w:cs="Times New Roman"/>
          <w:iCs/>
          <w:sz w:val="26"/>
          <w:szCs w:val="26"/>
        </w:rPr>
        <w:t xml:space="preserve"> has an obligation to provide service</w:t>
      </w:r>
      <w:r w:rsidR="00EC2BC2" w:rsidRPr="005E4CD9">
        <w:rPr>
          <w:rFonts w:ascii="Times New Roman" w:hAnsi="Times New Roman" w:cs="Times New Roman"/>
          <w:iCs/>
          <w:sz w:val="26"/>
          <w:szCs w:val="26"/>
        </w:rPr>
        <w:t xml:space="preserve"> pursuant to its certificate of public convenience until directed otherwise by the Commission.  Thus, Twin Lakes is prevented from shutting down its system and thereby terminating service to its customers without permission from the Commission. </w:t>
      </w:r>
      <w:bookmarkEnd w:id="0"/>
      <w:r w:rsidR="00EC2BC2" w:rsidRPr="005E4CD9">
        <w:rPr>
          <w:rFonts w:ascii="Times New Roman" w:hAnsi="Times New Roman" w:cs="Times New Roman"/>
          <w:iCs/>
          <w:sz w:val="26"/>
          <w:szCs w:val="26"/>
        </w:rPr>
        <w:t xml:space="preserve"> Accordingly, the ALJ determined that the need for relief in the form of forcing Aqua to act as a receiver effective at this time is not immediate.  </w:t>
      </w:r>
      <w:r w:rsidR="00EC2BC2" w:rsidRPr="005E4CD9">
        <w:rPr>
          <w:rFonts w:ascii="Times New Roman" w:hAnsi="Times New Roman" w:cs="Times New Roman"/>
          <w:i/>
          <w:sz w:val="26"/>
          <w:szCs w:val="26"/>
        </w:rPr>
        <w:t>Id</w:t>
      </w:r>
      <w:r w:rsidR="00EC2BC2" w:rsidRPr="005E4CD9">
        <w:rPr>
          <w:rFonts w:ascii="Times New Roman" w:hAnsi="Times New Roman" w:cs="Times New Roman"/>
          <w:iCs/>
          <w:sz w:val="26"/>
          <w:szCs w:val="26"/>
        </w:rPr>
        <w:t xml:space="preserve">. at 24. </w:t>
      </w:r>
    </w:p>
    <w:p w14:paraId="51CCAB07" w14:textId="77777777" w:rsidR="000803F9" w:rsidRPr="005E4CD9" w:rsidRDefault="000803F9" w:rsidP="000803F9">
      <w:pPr>
        <w:spacing w:line="360" w:lineRule="auto"/>
        <w:textAlignment w:val="baseline"/>
        <w:rPr>
          <w:rFonts w:ascii="Times New Roman" w:hAnsi="Times New Roman" w:cs="Times New Roman"/>
          <w:color w:val="000000"/>
          <w:sz w:val="26"/>
          <w:szCs w:val="26"/>
        </w:rPr>
      </w:pPr>
      <w:r w:rsidRPr="005E4CD9">
        <w:rPr>
          <w:rFonts w:ascii="Times New Roman" w:hAnsi="Times New Roman" w:cs="Times New Roman"/>
          <w:color w:val="000000"/>
          <w:sz w:val="26"/>
          <w:szCs w:val="26"/>
        </w:rPr>
        <w:tab/>
      </w:r>
      <w:r w:rsidRPr="005E4CD9">
        <w:rPr>
          <w:rFonts w:ascii="Times New Roman" w:hAnsi="Times New Roman" w:cs="Times New Roman"/>
          <w:color w:val="000000"/>
          <w:sz w:val="26"/>
          <w:szCs w:val="26"/>
        </w:rPr>
        <w:tab/>
      </w:r>
    </w:p>
    <w:p w14:paraId="33CA1BB6" w14:textId="77777777" w:rsidR="000803F9" w:rsidRPr="005E4CD9" w:rsidRDefault="000803F9" w:rsidP="000803F9">
      <w:pPr>
        <w:spacing w:line="360" w:lineRule="auto"/>
        <w:rPr>
          <w:rFonts w:ascii="Times New Roman" w:hAnsi="Times New Roman" w:cs="Times New Roman"/>
          <w:b/>
          <w:sz w:val="26"/>
          <w:szCs w:val="26"/>
        </w:rPr>
      </w:pPr>
      <w:r w:rsidRPr="005E4CD9">
        <w:rPr>
          <w:rFonts w:ascii="Times New Roman" w:hAnsi="Times New Roman" w:cs="Times New Roman"/>
          <w:bCs/>
          <w:sz w:val="26"/>
          <w:szCs w:val="26"/>
        </w:rPr>
        <w:t xml:space="preserve"> </w:t>
      </w: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Pr="005E4CD9">
        <w:rPr>
          <w:rFonts w:ascii="Times New Roman" w:hAnsi="Times New Roman" w:cs="Times New Roman"/>
          <w:b/>
          <w:sz w:val="26"/>
          <w:szCs w:val="26"/>
        </w:rPr>
        <w:t xml:space="preserve">b. </w:t>
      </w:r>
      <w:r w:rsidRPr="005E4CD9">
        <w:rPr>
          <w:rFonts w:ascii="Times New Roman" w:hAnsi="Times New Roman" w:cs="Times New Roman"/>
          <w:b/>
          <w:sz w:val="26"/>
          <w:szCs w:val="26"/>
        </w:rPr>
        <w:tab/>
        <w:t>Positions of the Parties</w:t>
      </w:r>
    </w:p>
    <w:p w14:paraId="6B95EBBB" w14:textId="1A70923A" w:rsidR="000803F9" w:rsidRPr="005E4CD9" w:rsidRDefault="000803F9" w:rsidP="000803F9">
      <w:pPr>
        <w:spacing w:line="360" w:lineRule="auto"/>
        <w:rPr>
          <w:rFonts w:ascii="Times New Roman" w:hAnsi="Times New Roman" w:cs="Times New Roman"/>
          <w:bCs/>
          <w:sz w:val="26"/>
          <w:szCs w:val="26"/>
        </w:rPr>
      </w:pPr>
    </w:p>
    <w:p w14:paraId="6BA68625" w14:textId="5D0040ED" w:rsidR="007B1234" w:rsidRPr="005E4CD9" w:rsidRDefault="007B1234" w:rsidP="000803F9">
      <w:pPr>
        <w:spacing w:line="360" w:lineRule="auto"/>
        <w:rPr>
          <w:rFonts w:ascii="Times New Roman" w:hAnsi="Times New Roman" w:cs="Times New Roman"/>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00627775" w:rsidRPr="005E4CD9">
        <w:rPr>
          <w:rFonts w:ascii="Times New Roman" w:hAnsi="Times New Roman" w:cs="Times New Roman"/>
          <w:bCs/>
          <w:sz w:val="26"/>
          <w:szCs w:val="26"/>
        </w:rPr>
        <w:t xml:space="preserve">In addressing the second element, the OCA acknowledges that Twin Lakes is legally required to seek permission from the Commission before terminating service.  However, the OCA asserts that the record here shows that Twin Lakes and its parent, </w:t>
      </w:r>
      <w:r w:rsidR="00627775" w:rsidRPr="005E4CD9">
        <w:rPr>
          <w:rFonts w:ascii="Times New Roman" w:hAnsi="Times New Roman" w:cs="Times New Roman"/>
          <w:bCs/>
          <w:sz w:val="26"/>
          <w:szCs w:val="26"/>
        </w:rPr>
        <w:lastRenderedPageBreak/>
        <w:t xml:space="preserve">Middlesex, were not intending to wait for such permission from the Commission.  Moreover, the OCA references the </w:t>
      </w:r>
      <w:r w:rsidR="00F32370" w:rsidRPr="005E4CD9">
        <w:rPr>
          <w:rFonts w:ascii="Times New Roman" w:hAnsi="Times New Roman" w:cs="Times New Roman"/>
          <w:sz w:val="26"/>
          <w:szCs w:val="26"/>
        </w:rPr>
        <w:t>Amended Service Agreement Application which will ensure the status quo until October 1, 2020, but provides no assurances after that</w:t>
      </w:r>
      <w:r w:rsidR="00FA5613" w:rsidRPr="005E4CD9">
        <w:rPr>
          <w:rFonts w:ascii="Times New Roman" w:hAnsi="Times New Roman" w:cs="Times New Roman"/>
          <w:sz w:val="26"/>
          <w:szCs w:val="26"/>
        </w:rPr>
        <w:t xml:space="preserve"> date</w:t>
      </w:r>
      <w:r w:rsidR="00F32370" w:rsidRPr="005E4CD9">
        <w:rPr>
          <w:rFonts w:ascii="Times New Roman" w:hAnsi="Times New Roman" w:cs="Times New Roman"/>
          <w:sz w:val="26"/>
          <w:szCs w:val="26"/>
        </w:rPr>
        <w:t>.  According to the OCA, thereafter, the customers will remain in the same situation with no assurance of safe, adequate, and reliable water service continuing after October</w:t>
      </w:r>
      <w:r w:rsidR="009D43BE">
        <w:rPr>
          <w:rFonts w:ascii="Times New Roman" w:hAnsi="Times New Roman" w:cs="Times New Roman"/>
          <w:sz w:val="26"/>
          <w:szCs w:val="26"/>
        </w:rPr>
        <w:t> </w:t>
      </w:r>
      <w:r w:rsidR="00F32370" w:rsidRPr="005E4CD9">
        <w:rPr>
          <w:rFonts w:ascii="Times New Roman" w:hAnsi="Times New Roman" w:cs="Times New Roman"/>
          <w:sz w:val="26"/>
          <w:szCs w:val="26"/>
        </w:rPr>
        <w:t>1,</w:t>
      </w:r>
      <w:r w:rsidR="009D43BE">
        <w:rPr>
          <w:rFonts w:ascii="Times New Roman" w:hAnsi="Times New Roman" w:cs="Times New Roman"/>
          <w:sz w:val="26"/>
          <w:szCs w:val="26"/>
        </w:rPr>
        <w:t> </w:t>
      </w:r>
      <w:r w:rsidR="00F32370" w:rsidRPr="005E4CD9">
        <w:rPr>
          <w:rFonts w:ascii="Times New Roman" w:hAnsi="Times New Roman" w:cs="Times New Roman"/>
          <w:sz w:val="26"/>
          <w:szCs w:val="26"/>
        </w:rPr>
        <w:t>2020, despite an ALJ or Commission Order requiring Twin Lakes to meet its public service obligation.  The OCA submits that the belated extension of the Service Agreement on</w:t>
      </w:r>
      <w:r w:rsidR="001F31F2" w:rsidRPr="005E4CD9">
        <w:rPr>
          <w:rFonts w:ascii="Times New Roman" w:hAnsi="Times New Roman" w:cs="Times New Roman"/>
          <w:sz w:val="26"/>
          <w:szCs w:val="26"/>
        </w:rPr>
        <w:t>ly</w:t>
      </w:r>
      <w:r w:rsidR="00F32370" w:rsidRPr="005E4CD9">
        <w:rPr>
          <w:rFonts w:ascii="Times New Roman" w:hAnsi="Times New Roman" w:cs="Times New Roman"/>
          <w:sz w:val="26"/>
          <w:szCs w:val="26"/>
        </w:rPr>
        <w:t xml:space="preserve"> postpones the “game of chicken” for another month.  OCA Brief at 2.</w:t>
      </w:r>
    </w:p>
    <w:p w14:paraId="0FFEE3D7" w14:textId="40776428" w:rsidR="00F32370" w:rsidRPr="005E4CD9" w:rsidRDefault="00F32370" w:rsidP="000803F9">
      <w:pPr>
        <w:spacing w:line="360" w:lineRule="auto"/>
        <w:rPr>
          <w:rFonts w:ascii="Times New Roman" w:hAnsi="Times New Roman" w:cs="Times New Roman"/>
          <w:sz w:val="26"/>
          <w:szCs w:val="26"/>
        </w:rPr>
      </w:pPr>
    </w:p>
    <w:p w14:paraId="6E76FA50" w14:textId="6B6B9FC5" w:rsidR="006C1F56" w:rsidRPr="005E4CD9" w:rsidRDefault="00F32370" w:rsidP="000803F9">
      <w:pPr>
        <w:spacing w:line="360" w:lineRule="auto"/>
        <w:rPr>
          <w:rFonts w:ascii="Times New Roman" w:hAnsi="Times New Roman" w:cs="Times New Roman"/>
          <w:sz w:val="26"/>
          <w:szCs w:val="26"/>
        </w:rPr>
      </w:pPr>
      <w:r w:rsidRPr="005E4CD9">
        <w:rPr>
          <w:rFonts w:ascii="Times New Roman" w:hAnsi="Times New Roman" w:cs="Times New Roman"/>
          <w:sz w:val="26"/>
          <w:szCs w:val="26"/>
        </w:rPr>
        <w:tab/>
      </w:r>
      <w:r w:rsidRPr="005E4CD9">
        <w:rPr>
          <w:rFonts w:ascii="Times New Roman" w:hAnsi="Times New Roman" w:cs="Times New Roman"/>
          <w:sz w:val="26"/>
          <w:szCs w:val="26"/>
        </w:rPr>
        <w:tab/>
      </w:r>
      <w:r w:rsidR="005C14FD" w:rsidRPr="005E4CD9">
        <w:rPr>
          <w:rFonts w:ascii="Times New Roman" w:hAnsi="Times New Roman" w:cs="Times New Roman"/>
          <w:sz w:val="26"/>
          <w:szCs w:val="26"/>
        </w:rPr>
        <w:t xml:space="preserve">Twin Lakes argues that the ALJ’s determination that the second element was not satisfied due to the timing of when Middlesex proposed to exercise the contractual right to terminate the Service Agreement was in error.  The Company submits that Middlesex was within its rights to invoke the </w:t>
      </w:r>
      <w:r w:rsidR="007C058A" w:rsidRPr="005E4CD9">
        <w:rPr>
          <w:rFonts w:ascii="Times New Roman" w:hAnsi="Times New Roman" w:cs="Times New Roman"/>
          <w:sz w:val="26"/>
          <w:szCs w:val="26"/>
        </w:rPr>
        <w:t>ninety</w:t>
      </w:r>
      <w:r w:rsidR="007B66A6" w:rsidRPr="005E4CD9">
        <w:rPr>
          <w:rFonts w:ascii="Times New Roman" w:hAnsi="Times New Roman" w:cs="Times New Roman"/>
          <w:sz w:val="26"/>
          <w:szCs w:val="26"/>
        </w:rPr>
        <w:t>-</w:t>
      </w:r>
      <w:r w:rsidR="007C058A" w:rsidRPr="005E4CD9">
        <w:rPr>
          <w:rFonts w:ascii="Times New Roman" w:hAnsi="Times New Roman" w:cs="Times New Roman"/>
          <w:sz w:val="26"/>
          <w:szCs w:val="26"/>
        </w:rPr>
        <w:t xml:space="preserve">day written notice of termination.  Twin Lakes reiterates that Middlesex is </w:t>
      </w:r>
      <w:r w:rsidR="00350516" w:rsidRPr="005E4CD9">
        <w:rPr>
          <w:rFonts w:ascii="Times New Roman" w:hAnsi="Times New Roman" w:cs="Times New Roman"/>
          <w:sz w:val="26"/>
          <w:szCs w:val="26"/>
        </w:rPr>
        <w:t xml:space="preserve">a </w:t>
      </w:r>
      <w:r w:rsidR="007C058A" w:rsidRPr="005E4CD9">
        <w:rPr>
          <w:rFonts w:ascii="Times New Roman" w:hAnsi="Times New Roman" w:cs="Times New Roman"/>
          <w:sz w:val="26"/>
          <w:szCs w:val="26"/>
        </w:rPr>
        <w:t xml:space="preserve">New Jersey corporation which is not registered to do business in Pennsylvania.  Although Middlesex provides the sole source of operational support to Twin Lakes under the Service Agreement, </w:t>
      </w:r>
      <w:r w:rsidR="007B66A6" w:rsidRPr="005E4CD9">
        <w:rPr>
          <w:rFonts w:ascii="Times New Roman" w:hAnsi="Times New Roman" w:cs="Times New Roman"/>
          <w:sz w:val="26"/>
          <w:szCs w:val="26"/>
        </w:rPr>
        <w:t xml:space="preserve">the Company contends that </w:t>
      </w:r>
      <w:r w:rsidR="007C058A" w:rsidRPr="005E4CD9">
        <w:rPr>
          <w:rFonts w:ascii="Times New Roman" w:hAnsi="Times New Roman" w:cs="Times New Roman"/>
          <w:sz w:val="26"/>
          <w:szCs w:val="26"/>
        </w:rPr>
        <w:t xml:space="preserve">Middlesex is neither a jurisdictional public utility in Pennsylvania nor the entity that entered into the Asset Purchase Agreement </w:t>
      </w:r>
      <w:r w:rsidR="006C1F56" w:rsidRPr="005E4CD9">
        <w:rPr>
          <w:rFonts w:ascii="Times New Roman" w:hAnsi="Times New Roman" w:cs="Times New Roman"/>
          <w:sz w:val="26"/>
          <w:szCs w:val="26"/>
        </w:rPr>
        <w:t>to acquire the Twin Lakes system.  Twin Lakes adds that Middlesex is not the entity listed on the recorded deed as the owner of the system.  According to the Company, it is hornbook law that Pennsylvania cannot exercise jurisdiction over a foreign corporation that is not registered to conduct business within the state.  Twin Lakes Brief at 4-5.</w:t>
      </w:r>
    </w:p>
    <w:p w14:paraId="13BBDFE6" w14:textId="29893F57" w:rsidR="00697751" w:rsidRPr="005E4CD9" w:rsidRDefault="00697751" w:rsidP="000803F9">
      <w:pPr>
        <w:spacing w:line="360" w:lineRule="auto"/>
        <w:rPr>
          <w:rFonts w:ascii="Times New Roman" w:hAnsi="Times New Roman" w:cs="Times New Roman"/>
          <w:sz w:val="26"/>
          <w:szCs w:val="26"/>
        </w:rPr>
      </w:pPr>
    </w:p>
    <w:p w14:paraId="114FBCB5" w14:textId="3341D9EB" w:rsidR="00697751" w:rsidRPr="005E4CD9" w:rsidRDefault="00697751" w:rsidP="000803F9">
      <w:pPr>
        <w:spacing w:line="360" w:lineRule="auto"/>
        <w:rPr>
          <w:rFonts w:ascii="Times New Roman" w:hAnsi="Times New Roman" w:cs="Times New Roman"/>
          <w:sz w:val="26"/>
          <w:szCs w:val="26"/>
        </w:rPr>
      </w:pPr>
      <w:r w:rsidRPr="005E4CD9">
        <w:rPr>
          <w:rFonts w:ascii="Times New Roman" w:hAnsi="Times New Roman" w:cs="Times New Roman"/>
          <w:sz w:val="26"/>
          <w:szCs w:val="26"/>
        </w:rPr>
        <w:tab/>
      </w:r>
      <w:r w:rsidRPr="005E4CD9">
        <w:rPr>
          <w:rFonts w:ascii="Times New Roman" w:hAnsi="Times New Roman" w:cs="Times New Roman"/>
          <w:sz w:val="26"/>
          <w:szCs w:val="26"/>
        </w:rPr>
        <w:tab/>
        <w:t xml:space="preserve">Twin Lakes expounds that the Commission cannot compel Middlesex to continue to lend money to, or make further equity investments in, the Company, or to continue to provide operational services under the Service Agreement.  Referencing the testimony of its president, Mr. Fullager, Twin Lakes states that compelling the Company to operate without the financial and operational backing of Middlesex would be nothing short of catastrophic to the customers of Twin Lakes.  Twin Lakes concludes that </w:t>
      </w:r>
      <w:r w:rsidRPr="005E4CD9">
        <w:rPr>
          <w:rFonts w:ascii="Times New Roman" w:hAnsi="Times New Roman" w:cs="Times New Roman"/>
          <w:sz w:val="26"/>
          <w:szCs w:val="26"/>
        </w:rPr>
        <w:lastRenderedPageBreak/>
        <w:t xml:space="preserve">“[w]hatever Middlesex’s reasons for terminating the Service Agreement with Twin Lakes and the timing of this termination, this was the situation Twin Lakes and its customers faced on August 28, 2020, and under these circumstances, </w:t>
      </w:r>
      <w:r w:rsidR="00A521EF" w:rsidRPr="005E4CD9">
        <w:rPr>
          <w:rFonts w:ascii="Times New Roman" w:hAnsi="Times New Roman" w:cs="Times New Roman"/>
          <w:sz w:val="26"/>
          <w:szCs w:val="26"/>
        </w:rPr>
        <w:t xml:space="preserve">the need for relief pursuant to Section 3.6 was clearly immediate.”  </w:t>
      </w:r>
      <w:r w:rsidR="00A521EF" w:rsidRPr="005E4CD9">
        <w:rPr>
          <w:rFonts w:ascii="Times New Roman" w:hAnsi="Times New Roman" w:cs="Times New Roman"/>
          <w:i/>
          <w:iCs/>
          <w:sz w:val="26"/>
          <w:szCs w:val="26"/>
        </w:rPr>
        <w:t>Id</w:t>
      </w:r>
      <w:r w:rsidR="00A521EF" w:rsidRPr="005E4CD9">
        <w:rPr>
          <w:rFonts w:ascii="Times New Roman" w:hAnsi="Times New Roman" w:cs="Times New Roman"/>
          <w:sz w:val="26"/>
          <w:szCs w:val="26"/>
        </w:rPr>
        <w:t xml:space="preserve">. at 5.  </w:t>
      </w:r>
    </w:p>
    <w:p w14:paraId="3EE66A59" w14:textId="77777777" w:rsidR="006C1F56" w:rsidRPr="005E4CD9" w:rsidRDefault="006C1F56" w:rsidP="000803F9">
      <w:pPr>
        <w:spacing w:line="360" w:lineRule="auto"/>
        <w:rPr>
          <w:rFonts w:ascii="Times New Roman" w:hAnsi="Times New Roman" w:cs="Times New Roman"/>
          <w:sz w:val="26"/>
          <w:szCs w:val="26"/>
        </w:rPr>
      </w:pPr>
    </w:p>
    <w:p w14:paraId="44B6EB37" w14:textId="5D33F7D8" w:rsidR="005C14FD" w:rsidRPr="005E4CD9" w:rsidRDefault="006C1F56" w:rsidP="000803F9">
      <w:pPr>
        <w:spacing w:line="360" w:lineRule="auto"/>
        <w:rPr>
          <w:rFonts w:ascii="Times New Roman" w:hAnsi="Times New Roman" w:cs="Times New Roman"/>
          <w:sz w:val="26"/>
          <w:szCs w:val="26"/>
        </w:rPr>
      </w:pPr>
      <w:r w:rsidRPr="005E4CD9">
        <w:rPr>
          <w:rFonts w:ascii="Times New Roman" w:hAnsi="Times New Roman" w:cs="Times New Roman"/>
          <w:sz w:val="26"/>
          <w:szCs w:val="26"/>
        </w:rPr>
        <w:tab/>
      </w:r>
      <w:r w:rsidRPr="005E4CD9">
        <w:rPr>
          <w:rFonts w:ascii="Times New Roman" w:hAnsi="Times New Roman" w:cs="Times New Roman"/>
          <w:sz w:val="26"/>
          <w:szCs w:val="26"/>
        </w:rPr>
        <w:tab/>
      </w:r>
      <w:r w:rsidR="007C058A" w:rsidRPr="005E4CD9">
        <w:rPr>
          <w:rFonts w:ascii="Times New Roman" w:hAnsi="Times New Roman" w:cs="Times New Roman"/>
          <w:sz w:val="26"/>
          <w:szCs w:val="26"/>
        </w:rPr>
        <w:t xml:space="preserve"> </w:t>
      </w:r>
      <w:r w:rsidR="00304CDA" w:rsidRPr="005E4CD9">
        <w:rPr>
          <w:rFonts w:ascii="Times New Roman" w:hAnsi="Times New Roman" w:cs="Times New Roman"/>
          <w:sz w:val="26"/>
          <w:szCs w:val="26"/>
        </w:rPr>
        <w:t>I&amp;E argues that the facts in this proceeding support a finding that the need for interim emergency relief is not immediate.  I&amp;E submits that Twin Lakes is currently providing water service to its customers and is capable of continuing this service going forward.  According to I&amp;E, there is no justifiable reason why Twin Lakes would violate the Code and cease to provide water service to its customers base</w:t>
      </w:r>
      <w:r w:rsidR="00F44ED1" w:rsidRPr="005E4CD9">
        <w:rPr>
          <w:rFonts w:ascii="Times New Roman" w:hAnsi="Times New Roman" w:cs="Times New Roman"/>
          <w:sz w:val="26"/>
          <w:szCs w:val="26"/>
        </w:rPr>
        <w:t>d</w:t>
      </w:r>
      <w:r w:rsidR="00304CDA" w:rsidRPr="005E4CD9">
        <w:rPr>
          <w:rFonts w:ascii="Times New Roman" w:hAnsi="Times New Roman" w:cs="Times New Roman"/>
          <w:sz w:val="26"/>
          <w:szCs w:val="26"/>
        </w:rPr>
        <w:t xml:space="preserve"> on an artificial deadline.  I&amp;E proffers that Twin Lakes and its parent company, Middlesex, forced this artificial deadline on the Parties, the customers</w:t>
      </w:r>
      <w:r w:rsidR="007D271B" w:rsidRPr="005E4CD9">
        <w:rPr>
          <w:rFonts w:ascii="Times New Roman" w:hAnsi="Times New Roman" w:cs="Times New Roman"/>
          <w:sz w:val="26"/>
          <w:szCs w:val="26"/>
        </w:rPr>
        <w:t>,</w:t>
      </w:r>
      <w:r w:rsidR="00304CDA" w:rsidRPr="005E4CD9">
        <w:rPr>
          <w:rFonts w:ascii="Times New Roman" w:hAnsi="Times New Roman" w:cs="Times New Roman"/>
          <w:sz w:val="26"/>
          <w:szCs w:val="26"/>
        </w:rPr>
        <w:t xml:space="preserve"> and the Commission.  I&amp;E Brief at 6.  </w:t>
      </w:r>
    </w:p>
    <w:p w14:paraId="3EC9E5C3" w14:textId="62804CF8" w:rsidR="00304CDA" w:rsidRPr="005E4CD9" w:rsidRDefault="00304CDA" w:rsidP="000803F9">
      <w:pPr>
        <w:spacing w:line="360" w:lineRule="auto"/>
        <w:rPr>
          <w:rFonts w:ascii="Times New Roman" w:hAnsi="Times New Roman" w:cs="Times New Roman"/>
          <w:sz w:val="26"/>
          <w:szCs w:val="26"/>
        </w:rPr>
      </w:pPr>
    </w:p>
    <w:p w14:paraId="6F15ABD8" w14:textId="1A58062F" w:rsidR="00304CDA" w:rsidRPr="005E4CD9" w:rsidRDefault="00304CDA" w:rsidP="000803F9">
      <w:pPr>
        <w:spacing w:line="360" w:lineRule="auto"/>
        <w:rPr>
          <w:rFonts w:ascii="Times New Roman" w:hAnsi="Times New Roman" w:cs="Times New Roman"/>
          <w:sz w:val="26"/>
          <w:szCs w:val="26"/>
        </w:rPr>
      </w:pPr>
      <w:r w:rsidRPr="005E4CD9">
        <w:rPr>
          <w:rFonts w:ascii="Times New Roman" w:hAnsi="Times New Roman" w:cs="Times New Roman"/>
          <w:sz w:val="26"/>
          <w:szCs w:val="26"/>
        </w:rPr>
        <w:tab/>
      </w:r>
      <w:r w:rsidRPr="005E4CD9">
        <w:rPr>
          <w:rFonts w:ascii="Times New Roman" w:hAnsi="Times New Roman" w:cs="Times New Roman"/>
          <w:sz w:val="26"/>
          <w:szCs w:val="26"/>
        </w:rPr>
        <w:tab/>
        <w:t>Although acknowledging the paramount importanc</w:t>
      </w:r>
      <w:r w:rsidR="00503D9B" w:rsidRPr="005E4CD9">
        <w:rPr>
          <w:rFonts w:ascii="Times New Roman" w:hAnsi="Times New Roman" w:cs="Times New Roman"/>
          <w:sz w:val="26"/>
          <w:szCs w:val="26"/>
        </w:rPr>
        <w:t>e of continuing the customers’ service until either a Section 529 proceeding is resolved or the Company receives Commission approval to abandon service, I&amp;E objects to Twin Lakes’ threats to stop serving its customers.  I&amp;E asserts that such threats are a clear violation of the obligations under the Code and do not justify the appointment of a receiver.  Moreover, I&amp;E submits that the Company, by and through its parent company Middlesex, has the necessary financial, managerial</w:t>
      </w:r>
      <w:r w:rsidR="00E22A62" w:rsidRPr="005E4CD9">
        <w:rPr>
          <w:rFonts w:ascii="Times New Roman" w:hAnsi="Times New Roman" w:cs="Times New Roman"/>
          <w:sz w:val="26"/>
          <w:szCs w:val="26"/>
        </w:rPr>
        <w:t>,</w:t>
      </w:r>
      <w:r w:rsidR="00503D9B" w:rsidRPr="005E4CD9">
        <w:rPr>
          <w:rFonts w:ascii="Times New Roman" w:hAnsi="Times New Roman" w:cs="Times New Roman"/>
          <w:sz w:val="26"/>
          <w:szCs w:val="26"/>
        </w:rPr>
        <w:t xml:space="preserve"> and technical ability to provide safe and reasonable facilities until this proceeding or a potential abandonment proceeding results in a final Commission Order.  </w:t>
      </w:r>
      <w:r w:rsidR="00503D9B" w:rsidRPr="005E4CD9">
        <w:rPr>
          <w:rFonts w:ascii="Times New Roman" w:hAnsi="Times New Roman" w:cs="Times New Roman"/>
          <w:i/>
          <w:iCs/>
          <w:sz w:val="26"/>
          <w:szCs w:val="26"/>
        </w:rPr>
        <w:t>Id</w:t>
      </w:r>
      <w:r w:rsidR="00503D9B" w:rsidRPr="005E4CD9">
        <w:rPr>
          <w:rFonts w:ascii="Times New Roman" w:hAnsi="Times New Roman" w:cs="Times New Roman"/>
          <w:sz w:val="26"/>
          <w:szCs w:val="26"/>
        </w:rPr>
        <w:t>. at 6-7.</w:t>
      </w:r>
      <w:r w:rsidR="00C17AB1" w:rsidRPr="005E4CD9">
        <w:rPr>
          <w:rStyle w:val="FootnoteReference"/>
          <w:rFonts w:ascii="Times New Roman" w:hAnsi="Times New Roman" w:cs="Times New Roman"/>
          <w:sz w:val="26"/>
          <w:szCs w:val="26"/>
        </w:rPr>
        <w:footnoteReference w:id="8"/>
      </w:r>
    </w:p>
    <w:p w14:paraId="6BBBFA40" w14:textId="798D3661" w:rsidR="004574F6" w:rsidRPr="005E4CD9" w:rsidRDefault="004574F6" w:rsidP="000803F9">
      <w:pPr>
        <w:spacing w:line="360" w:lineRule="auto"/>
        <w:rPr>
          <w:rFonts w:ascii="Times New Roman" w:hAnsi="Times New Roman" w:cs="Times New Roman"/>
          <w:sz w:val="26"/>
          <w:szCs w:val="26"/>
        </w:rPr>
      </w:pPr>
    </w:p>
    <w:p w14:paraId="396C1DED" w14:textId="2CB46921" w:rsidR="004574F6" w:rsidRPr="005E4CD9" w:rsidRDefault="004574F6" w:rsidP="000803F9">
      <w:pPr>
        <w:spacing w:line="360" w:lineRule="auto"/>
        <w:rPr>
          <w:rFonts w:ascii="Times New Roman" w:hAnsi="Times New Roman" w:cs="Times New Roman"/>
          <w:sz w:val="26"/>
          <w:szCs w:val="26"/>
        </w:rPr>
      </w:pPr>
      <w:r w:rsidRPr="005E4CD9">
        <w:rPr>
          <w:rFonts w:ascii="Times New Roman" w:hAnsi="Times New Roman" w:cs="Times New Roman"/>
          <w:sz w:val="26"/>
          <w:szCs w:val="26"/>
        </w:rPr>
        <w:tab/>
      </w:r>
      <w:r w:rsidRPr="005E4CD9">
        <w:rPr>
          <w:rFonts w:ascii="Times New Roman" w:hAnsi="Times New Roman" w:cs="Times New Roman"/>
          <w:sz w:val="26"/>
          <w:szCs w:val="26"/>
        </w:rPr>
        <w:tab/>
      </w:r>
      <w:r w:rsidR="00E22A62" w:rsidRPr="005E4CD9">
        <w:rPr>
          <w:rFonts w:ascii="Times New Roman" w:hAnsi="Times New Roman" w:cs="Times New Roman"/>
          <w:sz w:val="26"/>
          <w:szCs w:val="26"/>
        </w:rPr>
        <w:t xml:space="preserve">I&amp;E </w:t>
      </w:r>
      <w:r w:rsidR="00250D1E" w:rsidRPr="005E4CD9">
        <w:rPr>
          <w:rFonts w:ascii="Times New Roman" w:hAnsi="Times New Roman" w:cs="Times New Roman"/>
          <w:sz w:val="26"/>
          <w:szCs w:val="26"/>
        </w:rPr>
        <w:t>asserts</w:t>
      </w:r>
      <w:r w:rsidR="00E22A62" w:rsidRPr="005E4CD9">
        <w:rPr>
          <w:rFonts w:ascii="Times New Roman" w:hAnsi="Times New Roman" w:cs="Times New Roman"/>
          <w:sz w:val="26"/>
          <w:szCs w:val="26"/>
        </w:rPr>
        <w:t xml:space="preserve"> that Twin Lakes attempted to justify the artificial deadline in its Section 529 Petition by claiming that Middlesex would not be renewing its Service Agreement and would be terminating all financial support to the Company.  According to </w:t>
      </w:r>
      <w:r w:rsidR="00E22A62" w:rsidRPr="005E4CD9">
        <w:rPr>
          <w:rFonts w:ascii="Times New Roman" w:hAnsi="Times New Roman" w:cs="Times New Roman"/>
          <w:sz w:val="26"/>
          <w:szCs w:val="26"/>
        </w:rPr>
        <w:lastRenderedPageBreak/>
        <w:t xml:space="preserve">I&amp;E, all of these decisions by Middlesex can be reversed, modified, or extended.  I&amp;E argues that it is clear that Middlesex has the ability to change any artificial deadline and must do so to remain in compliance with the Code.  </w:t>
      </w:r>
      <w:r w:rsidR="00E22A62" w:rsidRPr="005E4CD9">
        <w:rPr>
          <w:rFonts w:ascii="Times New Roman" w:hAnsi="Times New Roman" w:cs="Times New Roman"/>
          <w:i/>
          <w:iCs/>
          <w:sz w:val="26"/>
          <w:szCs w:val="26"/>
        </w:rPr>
        <w:t>Id</w:t>
      </w:r>
      <w:r w:rsidR="00E22A62" w:rsidRPr="005E4CD9">
        <w:rPr>
          <w:rFonts w:ascii="Times New Roman" w:hAnsi="Times New Roman" w:cs="Times New Roman"/>
          <w:sz w:val="26"/>
          <w:szCs w:val="26"/>
        </w:rPr>
        <w:t xml:space="preserve">. at 7. </w:t>
      </w:r>
    </w:p>
    <w:p w14:paraId="71A4C9FE" w14:textId="59E6054A" w:rsidR="00E22A62" w:rsidRPr="005E4CD9" w:rsidRDefault="00E22A62" w:rsidP="000803F9">
      <w:pPr>
        <w:spacing w:line="360" w:lineRule="auto"/>
        <w:rPr>
          <w:rFonts w:ascii="Times New Roman" w:hAnsi="Times New Roman" w:cs="Times New Roman"/>
          <w:sz w:val="26"/>
          <w:szCs w:val="26"/>
        </w:rPr>
      </w:pPr>
    </w:p>
    <w:p w14:paraId="10953D48" w14:textId="54D6FFCD" w:rsidR="004738EE" w:rsidRPr="005E4CD9" w:rsidRDefault="00E22A62" w:rsidP="000803F9">
      <w:pPr>
        <w:spacing w:line="360" w:lineRule="auto"/>
        <w:rPr>
          <w:rFonts w:ascii="Times New Roman" w:hAnsi="Times New Roman" w:cs="Times New Roman"/>
          <w:sz w:val="26"/>
          <w:szCs w:val="26"/>
        </w:rPr>
      </w:pPr>
      <w:r w:rsidRPr="005E4CD9">
        <w:rPr>
          <w:rFonts w:ascii="Times New Roman" w:hAnsi="Times New Roman" w:cs="Times New Roman"/>
          <w:sz w:val="26"/>
          <w:szCs w:val="26"/>
        </w:rPr>
        <w:tab/>
      </w:r>
      <w:r w:rsidRPr="005E4CD9">
        <w:rPr>
          <w:rFonts w:ascii="Times New Roman" w:hAnsi="Times New Roman" w:cs="Times New Roman"/>
          <w:sz w:val="26"/>
          <w:szCs w:val="26"/>
        </w:rPr>
        <w:tab/>
        <w:t xml:space="preserve">In addition, I&amp;E references the testimony of Aqua’s witness </w:t>
      </w:r>
      <w:r w:rsidR="00250D1E" w:rsidRPr="005E4CD9">
        <w:rPr>
          <w:rFonts w:ascii="Times New Roman" w:hAnsi="Times New Roman" w:cs="Times New Roman"/>
          <w:sz w:val="26"/>
          <w:szCs w:val="26"/>
        </w:rPr>
        <w:t xml:space="preserve">that if Aqua were to be appointed </w:t>
      </w:r>
      <w:r w:rsidR="006F18A4" w:rsidRPr="005E4CD9">
        <w:rPr>
          <w:rFonts w:ascii="Times New Roman" w:hAnsi="Times New Roman" w:cs="Times New Roman"/>
          <w:sz w:val="26"/>
          <w:szCs w:val="26"/>
        </w:rPr>
        <w:t xml:space="preserve">as </w:t>
      </w:r>
      <w:r w:rsidR="00250D1E" w:rsidRPr="005E4CD9">
        <w:rPr>
          <w:rFonts w:ascii="Times New Roman" w:hAnsi="Times New Roman" w:cs="Times New Roman"/>
          <w:sz w:val="26"/>
          <w:szCs w:val="26"/>
        </w:rPr>
        <w:t xml:space="preserve">the receiver it would not bring anything to the table beyond what Twin Lakes already provides.  Indeed, Aqua’s witness testified that it has less knowledge of the Twin Lakes’ system and its current challenges than the Company’s current management and technical personnel.  </w:t>
      </w:r>
      <w:r w:rsidR="00250D1E" w:rsidRPr="005E4CD9">
        <w:rPr>
          <w:rFonts w:ascii="Times New Roman" w:hAnsi="Times New Roman" w:cs="Times New Roman"/>
          <w:i/>
          <w:iCs/>
          <w:sz w:val="26"/>
          <w:szCs w:val="26"/>
        </w:rPr>
        <w:t>Id</w:t>
      </w:r>
      <w:r w:rsidR="00250D1E" w:rsidRPr="005E4CD9">
        <w:rPr>
          <w:rFonts w:ascii="Times New Roman" w:hAnsi="Times New Roman" w:cs="Times New Roman"/>
          <w:sz w:val="26"/>
          <w:szCs w:val="26"/>
        </w:rPr>
        <w:t>. at 7 (citing Tr. at 123 and 129).  I&amp;E also highlights the testimony of Twin Lakes’ vice president, A. Bruce O’Connor</w:t>
      </w:r>
      <w:r w:rsidR="004C5CC1" w:rsidRPr="005E4CD9">
        <w:rPr>
          <w:rFonts w:ascii="Times New Roman" w:hAnsi="Times New Roman" w:cs="Times New Roman"/>
          <w:sz w:val="26"/>
          <w:szCs w:val="26"/>
        </w:rPr>
        <w:t>,</w:t>
      </w:r>
      <w:r w:rsidR="00250D1E" w:rsidRPr="005E4CD9">
        <w:rPr>
          <w:rFonts w:ascii="Times New Roman" w:hAnsi="Times New Roman" w:cs="Times New Roman"/>
          <w:sz w:val="26"/>
          <w:szCs w:val="26"/>
        </w:rPr>
        <w:t xml:space="preserve"> who stated that the biggest problem with the Company is the physical condition of the system and not its management.  Thus, I&amp;E submits that appointing Aqua as a receiver would do nothing to change this problem.  </w:t>
      </w:r>
      <w:r w:rsidR="00250D1E" w:rsidRPr="005E4CD9">
        <w:rPr>
          <w:rFonts w:ascii="Times New Roman" w:hAnsi="Times New Roman" w:cs="Times New Roman"/>
          <w:i/>
          <w:iCs/>
          <w:sz w:val="26"/>
          <w:szCs w:val="26"/>
        </w:rPr>
        <w:t>Id</w:t>
      </w:r>
      <w:r w:rsidR="00250D1E" w:rsidRPr="005E4CD9">
        <w:rPr>
          <w:rFonts w:ascii="Times New Roman" w:hAnsi="Times New Roman" w:cs="Times New Roman"/>
          <w:sz w:val="26"/>
          <w:szCs w:val="26"/>
        </w:rPr>
        <w:t xml:space="preserve">. (citing Tr. at 85). </w:t>
      </w:r>
    </w:p>
    <w:p w14:paraId="2454D354" w14:textId="653C08E4" w:rsidR="004738EE" w:rsidRPr="005E4CD9" w:rsidRDefault="004738EE" w:rsidP="000803F9">
      <w:pPr>
        <w:spacing w:line="360" w:lineRule="auto"/>
        <w:rPr>
          <w:rFonts w:ascii="Times New Roman" w:hAnsi="Times New Roman" w:cs="Times New Roman"/>
          <w:sz w:val="26"/>
          <w:szCs w:val="26"/>
        </w:rPr>
      </w:pPr>
    </w:p>
    <w:p w14:paraId="4B2E08B1" w14:textId="0523A71D" w:rsidR="004738EE" w:rsidRPr="005E4CD9" w:rsidRDefault="004738EE" w:rsidP="000803F9">
      <w:pPr>
        <w:spacing w:line="360" w:lineRule="auto"/>
        <w:rPr>
          <w:rFonts w:ascii="Times New Roman" w:hAnsi="Times New Roman" w:cs="Times New Roman"/>
          <w:sz w:val="26"/>
          <w:szCs w:val="26"/>
        </w:rPr>
      </w:pPr>
      <w:r w:rsidRPr="005E4CD9">
        <w:rPr>
          <w:rFonts w:ascii="Times New Roman" w:hAnsi="Times New Roman" w:cs="Times New Roman"/>
          <w:sz w:val="26"/>
          <w:szCs w:val="26"/>
        </w:rPr>
        <w:tab/>
      </w:r>
      <w:r w:rsidRPr="005E4CD9">
        <w:rPr>
          <w:rFonts w:ascii="Times New Roman" w:hAnsi="Times New Roman" w:cs="Times New Roman"/>
          <w:sz w:val="26"/>
          <w:szCs w:val="26"/>
        </w:rPr>
        <w:tab/>
      </w:r>
      <w:r w:rsidR="004C5CC1" w:rsidRPr="005E4CD9">
        <w:rPr>
          <w:rFonts w:ascii="Times New Roman" w:hAnsi="Times New Roman" w:cs="Times New Roman"/>
          <w:sz w:val="26"/>
          <w:szCs w:val="26"/>
        </w:rPr>
        <w:t xml:space="preserve">Aqua also argues that the OCA failed to show that the need for a preliminary </w:t>
      </w:r>
      <w:r w:rsidR="006F18A4" w:rsidRPr="005E4CD9">
        <w:rPr>
          <w:rFonts w:ascii="Times New Roman" w:hAnsi="Times New Roman" w:cs="Times New Roman"/>
          <w:sz w:val="26"/>
          <w:szCs w:val="26"/>
        </w:rPr>
        <w:t xml:space="preserve">injunction </w:t>
      </w:r>
      <w:r w:rsidR="004C5CC1" w:rsidRPr="005E4CD9">
        <w:rPr>
          <w:rFonts w:ascii="Times New Roman" w:hAnsi="Times New Roman" w:cs="Times New Roman"/>
          <w:sz w:val="26"/>
          <w:szCs w:val="26"/>
        </w:rPr>
        <w:t xml:space="preserve">sought by the Emergency Petition is immediate.  In support, Aqua states that the ALJ correctly ruled that the immediate challenges with the Twin Lakes system cannot be resolved with financial resources and that Aqua lacks knowledge of the system that the Company currently possesses.  Aqua Brief at 8.  </w:t>
      </w:r>
    </w:p>
    <w:p w14:paraId="6865D700" w14:textId="4E724386" w:rsidR="00E22A62" w:rsidRPr="005E4CD9" w:rsidRDefault="00250D1E" w:rsidP="000803F9">
      <w:pPr>
        <w:spacing w:line="360" w:lineRule="auto"/>
        <w:rPr>
          <w:rFonts w:ascii="Times New Roman" w:hAnsi="Times New Roman" w:cs="Times New Roman"/>
          <w:sz w:val="26"/>
          <w:szCs w:val="26"/>
        </w:rPr>
      </w:pPr>
      <w:r w:rsidRPr="005E4CD9">
        <w:rPr>
          <w:rFonts w:ascii="Times New Roman" w:hAnsi="Times New Roman" w:cs="Times New Roman"/>
          <w:sz w:val="26"/>
          <w:szCs w:val="26"/>
        </w:rPr>
        <w:t xml:space="preserve">  </w:t>
      </w:r>
    </w:p>
    <w:p w14:paraId="7181643C" w14:textId="77777777" w:rsidR="000803F9" w:rsidRPr="005E4CD9" w:rsidRDefault="000803F9" w:rsidP="000803F9">
      <w:pPr>
        <w:spacing w:line="360" w:lineRule="auto"/>
        <w:rPr>
          <w:rFonts w:ascii="Times New Roman" w:hAnsi="Times New Roman" w:cs="Times New Roman"/>
          <w:b/>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Pr="005E4CD9">
        <w:rPr>
          <w:rFonts w:ascii="Times New Roman" w:hAnsi="Times New Roman" w:cs="Times New Roman"/>
          <w:b/>
          <w:sz w:val="26"/>
          <w:szCs w:val="26"/>
        </w:rPr>
        <w:t>c.</w:t>
      </w:r>
      <w:r w:rsidRPr="005E4CD9">
        <w:rPr>
          <w:rFonts w:ascii="Times New Roman" w:hAnsi="Times New Roman" w:cs="Times New Roman"/>
          <w:b/>
          <w:sz w:val="26"/>
          <w:szCs w:val="26"/>
        </w:rPr>
        <w:tab/>
        <w:t>Disposition</w:t>
      </w:r>
    </w:p>
    <w:p w14:paraId="0BEF4304" w14:textId="77777777" w:rsidR="000803F9" w:rsidRPr="005E4CD9" w:rsidRDefault="000803F9" w:rsidP="000803F9">
      <w:pPr>
        <w:spacing w:line="360" w:lineRule="auto"/>
        <w:rPr>
          <w:rFonts w:ascii="Times New Roman" w:hAnsi="Times New Roman" w:cs="Times New Roman"/>
          <w:b/>
          <w:sz w:val="26"/>
          <w:szCs w:val="26"/>
        </w:rPr>
      </w:pPr>
    </w:p>
    <w:p w14:paraId="74EAB59C" w14:textId="4BB16D81" w:rsidR="000803F9" w:rsidRPr="005E4CD9" w:rsidRDefault="000803F9" w:rsidP="008F6C27">
      <w:pPr>
        <w:spacing w:line="360" w:lineRule="auto"/>
        <w:rPr>
          <w:rFonts w:ascii="Times New Roman" w:hAnsi="Times New Roman" w:cs="Times New Roman"/>
          <w:iCs/>
          <w:sz w:val="26"/>
          <w:szCs w:val="26"/>
        </w:rPr>
      </w:pPr>
      <w:r w:rsidRPr="005E4CD9">
        <w:rPr>
          <w:rFonts w:ascii="Times New Roman" w:hAnsi="Times New Roman" w:cs="Times New Roman"/>
          <w:bCs/>
          <w:sz w:val="26"/>
          <w:szCs w:val="26"/>
        </w:rPr>
        <w:tab/>
      </w:r>
      <w:r w:rsidR="008F6C27" w:rsidRPr="005E4CD9">
        <w:rPr>
          <w:rFonts w:ascii="Times New Roman" w:hAnsi="Times New Roman" w:cs="Times New Roman"/>
          <w:bCs/>
          <w:sz w:val="26"/>
          <w:szCs w:val="26"/>
        </w:rPr>
        <w:tab/>
        <w:t xml:space="preserve">Upon review of the record, we </w:t>
      </w:r>
      <w:r w:rsidR="00061615" w:rsidRPr="005E4CD9">
        <w:rPr>
          <w:rFonts w:ascii="Times New Roman" w:hAnsi="Times New Roman" w:cs="Times New Roman"/>
          <w:bCs/>
          <w:sz w:val="26"/>
          <w:szCs w:val="26"/>
        </w:rPr>
        <w:t>find</w:t>
      </w:r>
      <w:r w:rsidR="00E86E92" w:rsidRPr="005E4CD9">
        <w:rPr>
          <w:rFonts w:ascii="Times New Roman" w:hAnsi="Times New Roman" w:cs="Times New Roman"/>
          <w:bCs/>
          <w:sz w:val="26"/>
          <w:szCs w:val="26"/>
        </w:rPr>
        <w:t xml:space="preserve"> </w:t>
      </w:r>
      <w:r w:rsidR="008F6C27" w:rsidRPr="005E4CD9">
        <w:rPr>
          <w:rFonts w:ascii="Times New Roman" w:hAnsi="Times New Roman" w:cs="Times New Roman"/>
          <w:bCs/>
          <w:sz w:val="26"/>
          <w:szCs w:val="26"/>
        </w:rPr>
        <w:t xml:space="preserve">that the OCA has failed to establish that </w:t>
      </w:r>
      <w:r w:rsidR="008F6C27" w:rsidRPr="005E4CD9">
        <w:rPr>
          <w:rFonts w:ascii="Times New Roman" w:hAnsi="Times New Roman" w:cs="Times New Roman"/>
          <w:bCs/>
          <w:color w:val="000000"/>
          <w:sz w:val="26"/>
          <w:szCs w:val="26"/>
        </w:rPr>
        <w:t xml:space="preserve">the need for such relief is immediate.  </w:t>
      </w:r>
      <w:r w:rsidR="00E86E92" w:rsidRPr="005E4CD9">
        <w:rPr>
          <w:rFonts w:ascii="Times New Roman" w:hAnsi="Times New Roman" w:cs="Times New Roman"/>
          <w:bCs/>
          <w:color w:val="000000"/>
          <w:sz w:val="26"/>
          <w:szCs w:val="26"/>
        </w:rPr>
        <w:t xml:space="preserve">Originally, the immediacy of the circumstances was premised on the September 1, 2020, termination date of the Service Agreement.  Now, the OCA and Twin Lakes submit that the need for relief remains immediate </w:t>
      </w:r>
      <w:r w:rsidR="00AF169C" w:rsidRPr="005E4CD9">
        <w:rPr>
          <w:rFonts w:ascii="Times New Roman" w:hAnsi="Times New Roman" w:cs="Times New Roman"/>
          <w:bCs/>
          <w:color w:val="000000"/>
          <w:sz w:val="26"/>
          <w:szCs w:val="26"/>
        </w:rPr>
        <w:t xml:space="preserve">even </w:t>
      </w:r>
      <w:r w:rsidR="00F03726" w:rsidRPr="005E4CD9">
        <w:rPr>
          <w:rFonts w:ascii="Times New Roman" w:hAnsi="Times New Roman" w:cs="Times New Roman"/>
          <w:bCs/>
          <w:color w:val="000000"/>
          <w:sz w:val="26"/>
          <w:szCs w:val="26"/>
        </w:rPr>
        <w:t>under</w:t>
      </w:r>
      <w:r w:rsidR="00E86E92" w:rsidRPr="005E4CD9">
        <w:rPr>
          <w:rFonts w:ascii="Times New Roman" w:hAnsi="Times New Roman" w:cs="Times New Roman"/>
          <w:bCs/>
          <w:color w:val="000000"/>
          <w:sz w:val="26"/>
          <w:szCs w:val="26"/>
        </w:rPr>
        <w:t xml:space="preserve"> the </w:t>
      </w:r>
      <w:r w:rsidR="004B49AD" w:rsidRPr="005E4CD9">
        <w:rPr>
          <w:rFonts w:ascii="Times New Roman" w:hAnsi="Times New Roman" w:cs="Times New Roman"/>
          <w:bCs/>
          <w:color w:val="000000"/>
          <w:sz w:val="26"/>
          <w:szCs w:val="26"/>
        </w:rPr>
        <w:t>extended</w:t>
      </w:r>
      <w:r w:rsidR="00E86E92" w:rsidRPr="005E4CD9">
        <w:rPr>
          <w:rFonts w:ascii="Times New Roman" w:hAnsi="Times New Roman" w:cs="Times New Roman"/>
          <w:bCs/>
          <w:color w:val="000000"/>
          <w:sz w:val="26"/>
          <w:szCs w:val="26"/>
        </w:rPr>
        <w:t xml:space="preserve"> termination date of October 1, 2020, </w:t>
      </w:r>
      <w:r w:rsidR="00F03726" w:rsidRPr="005E4CD9">
        <w:rPr>
          <w:rFonts w:ascii="Times New Roman" w:hAnsi="Times New Roman" w:cs="Times New Roman"/>
          <w:bCs/>
          <w:color w:val="000000"/>
          <w:sz w:val="26"/>
          <w:szCs w:val="26"/>
        </w:rPr>
        <w:t xml:space="preserve">pursuant </w:t>
      </w:r>
      <w:r w:rsidR="00AE4FD5" w:rsidRPr="005E4CD9">
        <w:rPr>
          <w:rFonts w:ascii="Times New Roman" w:hAnsi="Times New Roman" w:cs="Times New Roman"/>
          <w:bCs/>
          <w:color w:val="000000"/>
          <w:sz w:val="26"/>
          <w:szCs w:val="26"/>
        </w:rPr>
        <w:t xml:space="preserve">to </w:t>
      </w:r>
      <w:r w:rsidR="00E86E92" w:rsidRPr="005E4CD9">
        <w:rPr>
          <w:rFonts w:ascii="Times New Roman" w:hAnsi="Times New Roman" w:cs="Times New Roman"/>
          <w:bCs/>
          <w:color w:val="000000"/>
          <w:sz w:val="26"/>
          <w:szCs w:val="26"/>
        </w:rPr>
        <w:t xml:space="preserve">the Amended Service Agreement. </w:t>
      </w:r>
      <w:r w:rsidR="00F03726" w:rsidRPr="005E4CD9">
        <w:rPr>
          <w:rFonts w:ascii="Times New Roman" w:hAnsi="Times New Roman" w:cs="Times New Roman"/>
          <w:bCs/>
          <w:color w:val="000000"/>
          <w:sz w:val="26"/>
          <w:szCs w:val="26"/>
        </w:rPr>
        <w:t xml:space="preserve">However, the new termination date does not alter the fact that </w:t>
      </w:r>
      <w:r w:rsidR="00F03726" w:rsidRPr="005E4CD9">
        <w:rPr>
          <w:rFonts w:ascii="Times New Roman" w:hAnsi="Times New Roman" w:cs="Times New Roman"/>
          <w:iCs/>
          <w:sz w:val="26"/>
          <w:szCs w:val="26"/>
        </w:rPr>
        <w:t xml:space="preserve">Twin Lakes is a public utility in Pennsylvania which has an obligation to provide service </w:t>
      </w:r>
      <w:r w:rsidR="00F03726" w:rsidRPr="005E4CD9">
        <w:rPr>
          <w:rFonts w:ascii="Times New Roman" w:hAnsi="Times New Roman" w:cs="Times New Roman"/>
          <w:iCs/>
          <w:sz w:val="26"/>
          <w:szCs w:val="26"/>
        </w:rPr>
        <w:lastRenderedPageBreak/>
        <w:t xml:space="preserve">pursuant to its certificate of public convenience until directed otherwise by the Commission.  </w:t>
      </w:r>
      <w:r w:rsidR="000C324C" w:rsidRPr="005E4CD9">
        <w:rPr>
          <w:rFonts w:ascii="Times New Roman" w:hAnsi="Times New Roman" w:cs="Times New Roman"/>
          <w:iCs/>
          <w:sz w:val="26"/>
          <w:szCs w:val="26"/>
        </w:rPr>
        <w:t>In this regard</w:t>
      </w:r>
      <w:r w:rsidR="00F03726" w:rsidRPr="005E4CD9">
        <w:rPr>
          <w:rFonts w:ascii="Times New Roman" w:hAnsi="Times New Roman" w:cs="Times New Roman"/>
          <w:iCs/>
          <w:sz w:val="26"/>
          <w:szCs w:val="26"/>
        </w:rPr>
        <w:t>, we agree with the ALJ that Twin Lakes lacks the authority to shut down its system and thereby terminat</w:t>
      </w:r>
      <w:r w:rsidR="000C324C" w:rsidRPr="005E4CD9">
        <w:rPr>
          <w:rFonts w:ascii="Times New Roman" w:hAnsi="Times New Roman" w:cs="Times New Roman"/>
          <w:iCs/>
          <w:sz w:val="26"/>
          <w:szCs w:val="26"/>
        </w:rPr>
        <w:t>e</w:t>
      </w:r>
      <w:r w:rsidR="00F03726" w:rsidRPr="005E4CD9">
        <w:rPr>
          <w:rFonts w:ascii="Times New Roman" w:hAnsi="Times New Roman" w:cs="Times New Roman"/>
          <w:iCs/>
          <w:sz w:val="26"/>
          <w:szCs w:val="26"/>
        </w:rPr>
        <w:t xml:space="preserve"> service to its customers without authorization from the Commission. </w:t>
      </w:r>
      <w:r w:rsidR="000C324C" w:rsidRPr="005E4CD9">
        <w:rPr>
          <w:rFonts w:ascii="Times New Roman" w:hAnsi="Times New Roman" w:cs="Times New Roman"/>
          <w:iCs/>
          <w:sz w:val="26"/>
          <w:szCs w:val="26"/>
        </w:rPr>
        <w:t xml:space="preserve"> </w:t>
      </w:r>
    </w:p>
    <w:p w14:paraId="785C9DCD" w14:textId="141EB324" w:rsidR="00F03726" w:rsidRPr="005E4CD9" w:rsidRDefault="00F03726" w:rsidP="008F6C27">
      <w:pPr>
        <w:spacing w:line="360" w:lineRule="auto"/>
        <w:rPr>
          <w:rFonts w:ascii="Times New Roman" w:hAnsi="Times New Roman" w:cs="Times New Roman"/>
          <w:iCs/>
          <w:sz w:val="26"/>
          <w:szCs w:val="26"/>
        </w:rPr>
      </w:pPr>
    </w:p>
    <w:p w14:paraId="78CB34AE" w14:textId="7A3AC428" w:rsidR="00F03726" w:rsidRPr="005E4CD9" w:rsidRDefault="00F03726" w:rsidP="008F6C27">
      <w:pPr>
        <w:spacing w:line="360" w:lineRule="auto"/>
        <w:rPr>
          <w:rFonts w:ascii="Times New Roman" w:hAnsi="Times New Roman" w:cs="Times New Roman"/>
          <w:iCs/>
          <w:sz w:val="26"/>
          <w:szCs w:val="26"/>
        </w:rPr>
      </w:pPr>
      <w:r w:rsidRPr="005E4CD9">
        <w:rPr>
          <w:rFonts w:ascii="Times New Roman" w:hAnsi="Times New Roman" w:cs="Times New Roman"/>
          <w:iCs/>
          <w:sz w:val="26"/>
          <w:szCs w:val="26"/>
        </w:rPr>
        <w:tab/>
      </w:r>
      <w:r w:rsidRPr="005E4CD9">
        <w:rPr>
          <w:rFonts w:ascii="Times New Roman" w:hAnsi="Times New Roman" w:cs="Times New Roman"/>
          <w:iCs/>
          <w:sz w:val="26"/>
          <w:szCs w:val="26"/>
        </w:rPr>
        <w:tab/>
      </w:r>
      <w:r w:rsidR="000C324C" w:rsidRPr="005E4CD9">
        <w:rPr>
          <w:rFonts w:ascii="Times New Roman" w:hAnsi="Times New Roman" w:cs="Times New Roman"/>
          <w:iCs/>
          <w:sz w:val="26"/>
          <w:szCs w:val="26"/>
        </w:rPr>
        <w:t>In addition, t</w:t>
      </w:r>
      <w:r w:rsidRPr="005E4CD9">
        <w:rPr>
          <w:rFonts w:ascii="Times New Roman" w:hAnsi="Times New Roman" w:cs="Times New Roman"/>
          <w:iCs/>
          <w:sz w:val="26"/>
          <w:szCs w:val="26"/>
        </w:rPr>
        <w:t xml:space="preserve">he purported immediacy of </w:t>
      </w:r>
      <w:r w:rsidR="008F6755" w:rsidRPr="005E4CD9">
        <w:rPr>
          <w:rFonts w:ascii="Times New Roman" w:hAnsi="Times New Roman" w:cs="Times New Roman"/>
          <w:iCs/>
          <w:sz w:val="26"/>
          <w:szCs w:val="26"/>
        </w:rPr>
        <w:t xml:space="preserve">the </w:t>
      </w:r>
      <w:r w:rsidRPr="005E4CD9">
        <w:rPr>
          <w:rFonts w:ascii="Times New Roman" w:hAnsi="Times New Roman" w:cs="Times New Roman"/>
          <w:iCs/>
          <w:sz w:val="26"/>
          <w:szCs w:val="26"/>
        </w:rPr>
        <w:t xml:space="preserve">circumstances appears to be dictated by Middlesex’s desire to </w:t>
      </w:r>
      <w:r w:rsidR="007872E0" w:rsidRPr="005E4CD9">
        <w:rPr>
          <w:rFonts w:ascii="Times New Roman" w:hAnsi="Times New Roman" w:cs="Times New Roman"/>
          <w:iCs/>
          <w:sz w:val="26"/>
          <w:szCs w:val="26"/>
        </w:rPr>
        <w:t>divest itself</w:t>
      </w:r>
      <w:r w:rsidRPr="005E4CD9">
        <w:rPr>
          <w:rFonts w:ascii="Times New Roman" w:hAnsi="Times New Roman" w:cs="Times New Roman"/>
          <w:iCs/>
          <w:sz w:val="26"/>
          <w:szCs w:val="26"/>
        </w:rPr>
        <w:t xml:space="preserve"> from its troubled subsidiary.  </w:t>
      </w:r>
      <w:r w:rsidR="000C324C" w:rsidRPr="005E4CD9">
        <w:rPr>
          <w:rFonts w:ascii="Times New Roman" w:hAnsi="Times New Roman" w:cs="Times New Roman"/>
          <w:iCs/>
          <w:sz w:val="26"/>
          <w:szCs w:val="26"/>
        </w:rPr>
        <w:t>However, as evidenced by the filing of the Amended Service Agreement</w:t>
      </w:r>
      <w:r w:rsidR="00AF75BA" w:rsidRPr="005E4CD9">
        <w:rPr>
          <w:rFonts w:ascii="Times New Roman" w:hAnsi="Times New Roman" w:cs="Times New Roman"/>
          <w:iCs/>
          <w:sz w:val="26"/>
          <w:szCs w:val="26"/>
        </w:rPr>
        <w:t xml:space="preserve"> Application</w:t>
      </w:r>
      <w:r w:rsidR="000C324C" w:rsidRPr="005E4CD9">
        <w:rPr>
          <w:rFonts w:ascii="Times New Roman" w:hAnsi="Times New Roman" w:cs="Times New Roman"/>
          <w:iCs/>
          <w:sz w:val="26"/>
          <w:szCs w:val="26"/>
        </w:rPr>
        <w:t>, b</w:t>
      </w:r>
      <w:r w:rsidR="008F6755" w:rsidRPr="005E4CD9">
        <w:rPr>
          <w:rFonts w:ascii="Times New Roman" w:hAnsi="Times New Roman" w:cs="Times New Roman"/>
          <w:iCs/>
          <w:sz w:val="26"/>
          <w:szCs w:val="26"/>
        </w:rPr>
        <w:t xml:space="preserve">oth Twin Lakes and Middlesex have the ability to </w:t>
      </w:r>
      <w:r w:rsidR="000C324C" w:rsidRPr="005E4CD9">
        <w:rPr>
          <w:rFonts w:ascii="Times New Roman" w:hAnsi="Times New Roman" w:cs="Times New Roman"/>
          <w:iCs/>
          <w:sz w:val="26"/>
          <w:szCs w:val="26"/>
        </w:rPr>
        <w:t xml:space="preserve">extend the operational services to Twin Lakes’ customers.  </w:t>
      </w:r>
      <w:r w:rsidR="00CE0005" w:rsidRPr="005E4CD9">
        <w:rPr>
          <w:rFonts w:ascii="Times New Roman" w:hAnsi="Times New Roman" w:cs="Times New Roman"/>
          <w:iCs/>
          <w:sz w:val="26"/>
          <w:szCs w:val="26"/>
        </w:rPr>
        <w:t>Indeed, t</w:t>
      </w:r>
      <w:r w:rsidR="000C324C" w:rsidRPr="005E4CD9">
        <w:rPr>
          <w:rFonts w:ascii="Times New Roman" w:hAnsi="Times New Roman" w:cs="Times New Roman"/>
          <w:iCs/>
          <w:sz w:val="26"/>
          <w:szCs w:val="26"/>
        </w:rPr>
        <w:t xml:space="preserve">he decision of Middlesex to now </w:t>
      </w:r>
      <w:r w:rsidR="00C5747F" w:rsidRPr="005E4CD9">
        <w:rPr>
          <w:rFonts w:ascii="Times New Roman" w:hAnsi="Times New Roman" w:cs="Times New Roman"/>
          <w:iCs/>
          <w:sz w:val="26"/>
          <w:szCs w:val="26"/>
        </w:rPr>
        <w:t xml:space="preserve">extend the termination date to </w:t>
      </w:r>
      <w:r w:rsidR="000C324C" w:rsidRPr="005E4CD9">
        <w:rPr>
          <w:rFonts w:ascii="Times New Roman" w:hAnsi="Times New Roman" w:cs="Times New Roman"/>
          <w:iCs/>
          <w:sz w:val="26"/>
          <w:szCs w:val="26"/>
        </w:rPr>
        <w:t xml:space="preserve">October 1, 2020, </w:t>
      </w:r>
      <w:r w:rsidR="00CE0005" w:rsidRPr="005E4CD9">
        <w:rPr>
          <w:rFonts w:ascii="Times New Roman" w:hAnsi="Times New Roman" w:cs="Times New Roman"/>
          <w:iCs/>
          <w:sz w:val="26"/>
          <w:szCs w:val="26"/>
        </w:rPr>
        <w:t xml:space="preserve">further dilutes </w:t>
      </w:r>
      <w:r w:rsidR="00C5747F" w:rsidRPr="005E4CD9">
        <w:rPr>
          <w:rFonts w:ascii="Times New Roman" w:hAnsi="Times New Roman" w:cs="Times New Roman"/>
          <w:iCs/>
          <w:sz w:val="26"/>
          <w:szCs w:val="26"/>
        </w:rPr>
        <w:t xml:space="preserve">the </w:t>
      </w:r>
      <w:r w:rsidR="00C46168" w:rsidRPr="005E4CD9">
        <w:rPr>
          <w:rFonts w:ascii="Times New Roman" w:hAnsi="Times New Roman" w:cs="Times New Roman"/>
          <w:iCs/>
          <w:sz w:val="26"/>
          <w:szCs w:val="26"/>
        </w:rPr>
        <w:t>emergen</w:t>
      </w:r>
      <w:r w:rsidR="00A254C9" w:rsidRPr="005E4CD9">
        <w:rPr>
          <w:rFonts w:ascii="Times New Roman" w:hAnsi="Times New Roman" w:cs="Times New Roman"/>
          <w:iCs/>
          <w:sz w:val="26"/>
          <w:szCs w:val="26"/>
        </w:rPr>
        <w:t>cy</w:t>
      </w:r>
      <w:r w:rsidR="00C46168" w:rsidRPr="005E4CD9">
        <w:rPr>
          <w:rFonts w:ascii="Times New Roman" w:hAnsi="Times New Roman" w:cs="Times New Roman"/>
          <w:iCs/>
          <w:sz w:val="26"/>
          <w:szCs w:val="26"/>
        </w:rPr>
        <w:t xml:space="preserve"> circumstances</w:t>
      </w:r>
      <w:r w:rsidR="00C5747F" w:rsidRPr="005E4CD9">
        <w:rPr>
          <w:rFonts w:ascii="Times New Roman" w:hAnsi="Times New Roman" w:cs="Times New Roman"/>
          <w:iCs/>
          <w:sz w:val="26"/>
          <w:szCs w:val="26"/>
        </w:rPr>
        <w:t xml:space="preserve"> </w:t>
      </w:r>
      <w:r w:rsidR="00CE0005" w:rsidRPr="005E4CD9">
        <w:rPr>
          <w:rFonts w:ascii="Times New Roman" w:hAnsi="Times New Roman" w:cs="Times New Roman"/>
          <w:iCs/>
          <w:sz w:val="26"/>
          <w:szCs w:val="26"/>
        </w:rPr>
        <w:t xml:space="preserve">arguments </w:t>
      </w:r>
      <w:r w:rsidR="00C5747F" w:rsidRPr="005E4CD9">
        <w:rPr>
          <w:rFonts w:ascii="Times New Roman" w:hAnsi="Times New Roman" w:cs="Times New Roman"/>
          <w:iCs/>
          <w:sz w:val="26"/>
          <w:szCs w:val="26"/>
        </w:rPr>
        <w:t>emphasized by the OCA</w:t>
      </w:r>
      <w:r w:rsidR="00C46168" w:rsidRPr="005E4CD9">
        <w:rPr>
          <w:rFonts w:ascii="Times New Roman" w:hAnsi="Times New Roman" w:cs="Times New Roman"/>
          <w:iCs/>
          <w:sz w:val="26"/>
          <w:szCs w:val="26"/>
        </w:rPr>
        <w:t xml:space="preserve">.  </w:t>
      </w:r>
    </w:p>
    <w:p w14:paraId="43484AF2" w14:textId="476FFF87" w:rsidR="00C46168" w:rsidRPr="005E4CD9" w:rsidRDefault="00C46168" w:rsidP="008F6C27">
      <w:pPr>
        <w:spacing w:line="360" w:lineRule="auto"/>
        <w:rPr>
          <w:rFonts w:ascii="Times New Roman" w:hAnsi="Times New Roman" w:cs="Times New Roman"/>
          <w:iCs/>
          <w:sz w:val="26"/>
          <w:szCs w:val="26"/>
        </w:rPr>
      </w:pPr>
    </w:p>
    <w:p w14:paraId="2EAAC12D" w14:textId="0691DC83" w:rsidR="00C46168" w:rsidRPr="005E4CD9" w:rsidRDefault="00C46168" w:rsidP="008F6C27">
      <w:pPr>
        <w:spacing w:line="360" w:lineRule="auto"/>
        <w:rPr>
          <w:rFonts w:ascii="Times New Roman" w:hAnsi="Times New Roman" w:cs="Times New Roman"/>
          <w:iCs/>
          <w:sz w:val="26"/>
          <w:szCs w:val="26"/>
        </w:rPr>
      </w:pPr>
      <w:r w:rsidRPr="005E4CD9">
        <w:rPr>
          <w:rFonts w:ascii="Times New Roman" w:hAnsi="Times New Roman" w:cs="Times New Roman"/>
          <w:iCs/>
          <w:sz w:val="26"/>
          <w:szCs w:val="26"/>
        </w:rPr>
        <w:tab/>
      </w:r>
      <w:r w:rsidRPr="005E4CD9">
        <w:rPr>
          <w:rFonts w:ascii="Times New Roman" w:hAnsi="Times New Roman" w:cs="Times New Roman"/>
          <w:iCs/>
          <w:sz w:val="26"/>
          <w:szCs w:val="26"/>
        </w:rPr>
        <w:tab/>
        <w:t xml:space="preserve">In </w:t>
      </w:r>
      <w:r w:rsidR="00CE0005" w:rsidRPr="005E4CD9">
        <w:rPr>
          <w:rFonts w:ascii="Times New Roman" w:hAnsi="Times New Roman" w:cs="Times New Roman"/>
          <w:iCs/>
          <w:sz w:val="26"/>
          <w:szCs w:val="26"/>
        </w:rPr>
        <w:t>evaluating the emergency relief factors</w:t>
      </w:r>
      <w:r w:rsidRPr="005E4CD9">
        <w:rPr>
          <w:rFonts w:ascii="Times New Roman" w:hAnsi="Times New Roman" w:cs="Times New Roman"/>
          <w:iCs/>
          <w:sz w:val="26"/>
          <w:szCs w:val="26"/>
        </w:rPr>
        <w:t xml:space="preserve">, </w:t>
      </w:r>
      <w:r w:rsidR="00CE0005" w:rsidRPr="005E4CD9">
        <w:rPr>
          <w:rFonts w:ascii="Times New Roman" w:hAnsi="Times New Roman" w:cs="Times New Roman"/>
          <w:iCs/>
          <w:sz w:val="26"/>
          <w:szCs w:val="26"/>
        </w:rPr>
        <w:t xml:space="preserve">it is necessary for us to </w:t>
      </w:r>
      <w:r w:rsidRPr="005E4CD9">
        <w:rPr>
          <w:rFonts w:ascii="Times New Roman" w:hAnsi="Times New Roman" w:cs="Times New Roman"/>
          <w:iCs/>
          <w:sz w:val="26"/>
          <w:szCs w:val="26"/>
        </w:rPr>
        <w:t>address Twin Lakes’ argument that Middlesex</w:t>
      </w:r>
      <w:r w:rsidR="00C5747F" w:rsidRPr="005E4CD9">
        <w:rPr>
          <w:rFonts w:ascii="Times New Roman" w:hAnsi="Times New Roman" w:cs="Times New Roman"/>
          <w:iCs/>
          <w:sz w:val="26"/>
          <w:szCs w:val="26"/>
        </w:rPr>
        <w:t xml:space="preserve"> is contractually within its rights to terminate the Service Agreement</w:t>
      </w:r>
      <w:r w:rsidR="002F5425" w:rsidRPr="005E4CD9">
        <w:rPr>
          <w:rFonts w:ascii="Times New Roman" w:hAnsi="Times New Roman" w:cs="Times New Roman"/>
          <w:iCs/>
          <w:sz w:val="26"/>
          <w:szCs w:val="26"/>
        </w:rPr>
        <w:t xml:space="preserve">.  </w:t>
      </w:r>
      <w:r w:rsidR="007872E0" w:rsidRPr="005E4CD9">
        <w:rPr>
          <w:rFonts w:ascii="Times New Roman" w:hAnsi="Times New Roman" w:cs="Times New Roman"/>
          <w:iCs/>
          <w:sz w:val="26"/>
          <w:szCs w:val="26"/>
        </w:rPr>
        <w:t xml:space="preserve">Presently, the Commission is considering the Amended Service Agreement Application under another proceeding pursuant to </w:t>
      </w:r>
      <w:r w:rsidR="007872E0" w:rsidRPr="005E4CD9">
        <w:rPr>
          <w:rFonts w:ascii="Times New Roman" w:hAnsi="Times New Roman" w:cs="Times New Roman"/>
          <w:sz w:val="26"/>
          <w:szCs w:val="26"/>
        </w:rPr>
        <w:t xml:space="preserve">66 Pa. C.S. § 2102.  </w:t>
      </w:r>
      <w:r w:rsidR="00E04630" w:rsidRPr="005E4CD9">
        <w:rPr>
          <w:rFonts w:ascii="Times New Roman" w:hAnsi="Times New Roman" w:cs="Times New Roman"/>
          <w:iCs/>
          <w:sz w:val="26"/>
          <w:szCs w:val="26"/>
        </w:rPr>
        <w:t>However, t</w:t>
      </w:r>
      <w:r w:rsidR="007872E0" w:rsidRPr="005E4CD9">
        <w:rPr>
          <w:rFonts w:ascii="Times New Roman" w:hAnsi="Times New Roman" w:cs="Times New Roman"/>
          <w:iCs/>
          <w:sz w:val="26"/>
          <w:szCs w:val="26"/>
        </w:rPr>
        <w:t xml:space="preserve">he legal issues related to the termination date of the Amended Service Agreement </w:t>
      </w:r>
      <w:r w:rsidR="003B7987" w:rsidRPr="005E4CD9">
        <w:rPr>
          <w:rFonts w:ascii="Times New Roman" w:hAnsi="Times New Roman" w:cs="Times New Roman"/>
          <w:iCs/>
          <w:sz w:val="26"/>
          <w:szCs w:val="26"/>
        </w:rPr>
        <w:t xml:space="preserve">also </w:t>
      </w:r>
      <w:r w:rsidR="007872E0" w:rsidRPr="005E4CD9">
        <w:rPr>
          <w:rFonts w:ascii="Times New Roman" w:hAnsi="Times New Roman" w:cs="Times New Roman"/>
          <w:iCs/>
          <w:sz w:val="26"/>
          <w:szCs w:val="26"/>
        </w:rPr>
        <w:t xml:space="preserve">implicate our </w:t>
      </w:r>
      <w:r w:rsidR="006F18A4" w:rsidRPr="005E4CD9">
        <w:rPr>
          <w:rFonts w:ascii="Times New Roman" w:hAnsi="Times New Roman" w:cs="Times New Roman"/>
          <w:iCs/>
          <w:sz w:val="26"/>
          <w:szCs w:val="26"/>
        </w:rPr>
        <w:t xml:space="preserve">jurisdictional </w:t>
      </w:r>
      <w:r w:rsidR="007872E0" w:rsidRPr="005E4CD9">
        <w:rPr>
          <w:rFonts w:ascii="Times New Roman" w:hAnsi="Times New Roman" w:cs="Times New Roman"/>
          <w:iCs/>
          <w:sz w:val="26"/>
          <w:szCs w:val="26"/>
        </w:rPr>
        <w:t>authority under Section 508 of the Code</w:t>
      </w:r>
      <w:r w:rsidR="003B7987" w:rsidRPr="005E4CD9">
        <w:rPr>
          <w:rFonts w:ascii="Times New Roman" w:hAnsi="Times New Roman" w:cs="Times New Roman"/>
          <w:iCs/>
          <w:sz w:val="26"/>
          <w:szCs w:val="26"/>
        </w:rPr>
        <w:t>, 66</w:t>
      </w:r>
      <w:r w:rsidR="00EF0695">
        <w:rPr>
          <w:rFonts w:ascii="Times New Roman" w:hAnsi="Times New Roman" w:cs="Times New Roman"/>
          <w:iCs/>
          <w:sz w:val="26"/>
          <w:szCs w:val="26"/>
        </w:rPr>
        <w:t> </w:t>
      </w:r>
      <w:r w:rsidR="003B7987" w:rsidRPr="005E4CD9">
        <w:rPr>
          <w:rFonts w:ascii="Times New Roman" w:hAnsi="Times New Roman" w:cs="Times New Roman"/>
          <w:iCs/>
          <w:sz w:val="26"/>
          <w:szCs w:val="26"/>
        </w:rPr>
        <w:t>Pa. C.S. § 508,</w:t>
      </w:r>
      <w:r w:rsidR="007872E0" w:rsidRPr="005E4CD9">
        <w:rPr>
          <w:rFonts w:ascii="Times New Roman" w:hAnsi="Times New Roman" w:cs="Times New Roman"/>
          <w:iCs/>
          <w:sz w:val="26"/>
          <w:szCs w:val="26"/>
        </w:rPr>
        <w:t xml:space="preserve"> to vary, reform, and revise contracts.  </w:t>
      </w:r>
      <w:r w:rsidR="00F26176" w:rsidRPr="005E4CD9">
        <w:rPr>
          <w:rFonts w:ascii="Times New Roman" w:hAnsi="Times New Roman" w:cs="Times New Roman"/>
          <w:iCs/>
          <w:sz w:val="26"/>
          <w:szCs w:val="26"/>
        </w:rPr>
        <w:t>If a provision of the Amended Service Agreement such as the termination date</w:t>
      </w:r>
      <w:r w:rsidR="00CE0005" w:rsidRPr="005E4CD9">
        <w:rPr>
          <w:rFonts w:ascii="Times New Roman" w:hAnsi="Times New Roman" w:cs="Times New Roman"/>
          <w:iCs/>
          <w:sz w:val="26"/>
          <w:szCs w:val="26"/>
        </w:rPr>
        <w:t xml:space="preserve"> </w:t>
      </w:r>
      <w:r w:rsidR="00F26176" w:rsidRPr="005E4CD9">
        <w:rPr>
          <w:rFonts w:ascii="Times New Roman" w:hAnsi="Times New Roman" w:cs="Times New Roman"/>
          <w:iCs/>
          <w:sz w:val="26"/>
          <w:szCs w:val="26"/>
        </w:rPr>
        <w:t>were deemed to be adverse to the public interest</w:t>
      </w:r>
      <w:r w:rsidR="00CE0005" w:rsidRPr="005E4CD9">
        <w:rPr>
          <w:rFonts w:ascii="Times New Roman" w:hAnsi="Times New Roman" w:cs="Times New Roman"/>
          <w:iCs/>
          <w:sz w:val="26"/>
          <w:szCs w:val="26"/>
        </w:rPr>
        <w:t>,</w:t>
      </w:r>
      <w:r w:rsidR="00F26176" w:rsidRPr="005E4CD9">
        <w:rPr>
          <w:rFonts w:ascii="Times New Roman" w:hAnsi="Times New Roman" w:cs="Times New Roman"/>
          <w:iCs/>
          <w:sz w:val="26"/>
          <w:szCs w:val="26"/>
        </w:rPr>
        <w:t xml:space="preserve"> the Commission would have the authority to require it to be varied, reformed or revised.  </w:t>
      </w:r>
    </w:p>
    <w:p w14:paraId="49FE6646" w14:textId="3FA65BE7" w:rsidR="003B7987" w:rsidRPr="005E4CD9" w:rsidRDefault="003B7987" w:rsidP="008F6C27">
      <w:pPr>
        <w:spacing w:line="360" w:lineRule="auto"/>
        <w:rPr>
          <w:rFonts w:ascii="Times New Roman" w:hAnsi="Times New Roman" w:cs="Times New Roman"/>
          <w:iCs/>
          <w:sz w:val="26"/>
          <w:szCs w:val="26"/>
        </w:rPr>
      </w:pPr>
    </w:p>
    <w:p w14:paraId="6B018594" w14:textId="108EC707" w:rsidR="003B7987" w:rsidRPr="005E4CD9" w:rsidRDefault="003B7987" w:rsidP="003B7987">
      <w:pPr>
        <w:shd w:val="clear" w:color="auto" w:fill="FFFFFF"/>
        <w:spacing w:line="360" w:lineRule="auto"/>
        <w:rPr>
          <w:rFonts w:ascii="Times New Roman" w:eastAsia="Times New Roman" w:hAnsi="Times New Roman" w:cs="Times New Roman"/>
          <w:color w:val="000000"/>
          <w:sz w:val="26"/>
          <w:szCs w:val="26"/>
        </w:rPr>
      </w:pPr>
      <w:r w:rsidRPr="005E4CD9">
        <w:rPr>
          <w:rFonts w:ascii="Times New Roman" w:hAnsi="Times New Roman" w:cs="Times New Roman"/>
          <w:iCs/>
          <w:sz w:val="26"/>
          <w:szCs w:val="26"/>
        </w:rPr>
        <w:tab/>
      </w:r>
      <w:r w:rsidRPr="005E4CD9">
        <w:rPr>
          <w:rFonts w:ascii="Times New Roman" w:hAnsi="Times New Roman" w:cs="Times New Roman"/>
          <w:iCs/>
          <w:sz w:val="26"/>
          <w:szCs w:val="26"/>
        </w:rPr>
        <w:tab/>
      </w:r>
      <w:r w:rsidRPr="005E4CD9">
        <w:rPr>
          <w:rFonts w:ascii="Times New Roman" w:eastAsia="Times New Roman" w:hAnsi="Times New Roman" w:cs="Times New Roman"/>
          <w:color w:val="000000"/>
          <w:sz w:val="26"/>
          <w:szCs w:val="26"/>
          <w:shd w:val="clear" w:color="auto" w:fill="FFFFFF"/>
        </w:rPr>
        <w:t>It is well</w:t>
      </w:r>
      <w:r w:rsidR="002F5425" w:rsidRPr="005E4CD9">
        <w:rPr>
          <w:rFonts w:ascii="Times New Roman" w:eastAsia="Times New Roman" w:hAnsi="Times New Roman" w:cs="Times New Roman"/>
          <w:color w:val="000000"/>
          <w:sz w:val="26"/>
          <w:szCs w:val="26"/>
          <w:shd w:val="clear" w:color="auto" w:fill="FFFFFF"/>
        </w:rPr>
        <w:t>-</w:t>
      </w:r>
      <w:r w:rsidRPr="005E4CD9">
        <w:rPr>
          <w:rFonts w:ascii="Times New Roman" w:eastAsia="Times New Roman" w:hAnsi="Times New Roman" w:cs="Times New Roman"/>
          <w:color w:val="000000"/>
          <w:sz w:val="26"/>
          <w:szCs w:val="26"/>
          <w:shd w:val="clear" w:color="auto" w:fill="FFFFFF"/>
        </w:rPr>
        <w:t>settled that the Commission has jurisdiction over matters relating to “the reasonableness of a utility</w:t>
      </w:r>
      <w:r w:rsidR="001F046F" w:rsidRPr="005E4CD9">
        <w:rPr>
          <w:rFonts w:ascii="Times New Roman" w:eastAsia="Times New Roman" w:hAnsi="Times New Roman" w:cs="Times New Roman"/>
          <w:color w:val="000000"/>
          <w:sz w:val="26"/>
          <w:szCs w:val="26"/>
          <w:shd w:val="clear" w:color="auto" w:fill="FFFFFF"/>
        </w:rPr>
        <w:t>’</w:t>
      </w:r>
      <w:r w:rsidRPr="005E4CD9">
        <w:rPr>
          <w:rFonts w:ascii="Times New Roman" w:eastAsia="Times New Roman" w:hAnsi="Times New Roman" w:cs="Times New Roman"/>
          <w:color w:val="000000"/>
          <w:sz w:val="26"/>
          <w:szCs w:val="26"/>
          <w:shd w:val="clear" w:color="auto" w:fill="FFFFFF"/>
        </w:rPr>
        <w:t>s services, facilities and rates, as well as over matters concerning the utility</w:t>
      </w:r>
      <w:r w:rsidR="001F046F" w:rsidRPr="005E4CD9">
        <w:rPr>
          <w:rFonts w:ascii="Times New Roman" w:eastAsia="Times New Roman" w:hAnsi="Times New Roman" w:cs="Times New Roman"/>
          <w:color w:val="000000"/>
          <w:sz w:val="26"/>
          <w:szCs w:val="26"/>
          <w:shd w:val="clear" w:color="auto" w:fill="FFFFFF"/>
        </w:rPr>
        <w:t>’</w:t>
      </w:r>
      <w:r w:rsidRPr="005E4CD9">
        <w:rPr>
          <w:rFonts w:ascii="Times New Roman" w:eastAsia="Times New Roman" w:hAnsi="Times New Roman" w:cs="Times New Roman"/>
          <w:color w:val="000000"/>
          <w:sz w:val="26"/>
          <w:szCs w:val="26"/>
          <w:shd w:val="clear" w:color="auto" w:fill="FFFFFF"/>
        </w:rPr>
        <w:t xml:space="preserve">s formation of reasonable rules and regulations governing the conditions under which service, facilities and rates shall be rendered, constructed or </w:t>
      </w:r>
      <w:r w:rsidRPr="005E4CD9">
        <w:rPr>
          <w:rFonts w:ascii="Times New Roman" w:eastAsia="Times New Roman" w:hAnsi="Times New Roman" w:cs="Times New Roman"/>
          <w:color w:val="000000"/>
          <w:sz w:val="26"/>
          <w:szCs w:val="26"/>
          <w:shd w:val="clear" w:color="auto" w:fill="FFFFFF"/>
        </w:rPr>
        <w:lastRenderedPageBreak/>
        <w:t xml:space="preserve">imposed.”  </w:t>
      </w:r>
      <w:r w:rsidRPr="005E4CD9">
        <w:rPr>
          <w:rFonts w:ascii="Times New Roman" w:eastAsia="Times New Roman" w:hAnsi="Times New Roman" w:cs="Times New Roman"/>
          <w:i/>
          <w:iCs/>
          <w:color w:val="000000"/>
          <w:sz w:val="26"/>
          <w:szCs w:val="26"/>
          <w:shd w:val="clear" w:color="auto" w:fill="FFFFFF"/>
        </w:rPr>
        <w:t>DiSanto v. Dauphin Consolidated Water Supply Company,</w:t>
      </w:r>
      <w:r w:rsidRPr="005E4CD9">
        <w:rPr>
          <w:rFonts w:ascii="Times New Roman" w:eastAsia="Times New Roman" w:hAnsi="Times New Roman" w:cs="Times New Roman"/>
          <w:color w:val="000000"/>
          <w:sz w:val="26"/>
          <w:szCs w:val="26"/>
          <w:shd w:val="clear" w:color="auto" w:fill="FFFFFF"/>
        </w:rPr>
        <w:t xml:space="preserve"> 436 A.2d 197, 201 (Pa. Super. 1981).</w:t>
      </w:r>
    </w:p>
    <w:p w14:paraId="346E7168" w14:textId="77777777" w:rsidR="003B7987" w:rsidRPr="005E4CD9" w:rsidRDefault="003B7987" w:rsidP="00EF0695">
      <w:pPr>
        <w:shd w:val="clear" w:color="auto" w:fill="FFFFFF"/>
        <w:rPr>
          <w:rFonts w:ascii="Times New Roman" w:eastAsia="Times New Roman" w:hAnsi="Times New Roman" w:cs="Times New Roman"/>
          <w:color w:val="000000"/>
          <w:sz w:val="26"/>
          <w:szCs w:val="26"/>
        </w:rPr>
      </w:pPr>
    </w:p>
    <w:p w14:paraId="0C017954" w14:textId="6DEDC5F0" w:rsidR="003B7987" w:rsidRPr="005E4CD9" w:rsidRDefault="003B7987" w:rsidP="003B7987">
      <w:pPr>
        <w:shd w:val="clear" w:color="auto" w:fill="FFFFFF"/>
        <w:ind w:left="1440" w:right="1440"/>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shd w:val="clear" w:color="auto" w:fill="FFFFFF"/>
        </w:rPr>
        <w:t xml:space="preserve">Additionally, among other powers, the Commission has authority to review and modify </w:t>
      </w:r>
      <w:r w:rsidRPr="005E4CD9">
        <w:rPr>
          <w:rFonts w:ascii="Times New Roman" w:eastAsia="Times New Roman" w:hAnsi="Times New Roman" w:cs="Times New Roman"/>
          <w:i/>
          <w:iCs/>
          <w:color w:val="000000"/>
          <w:sz w:val="26"/>
          <w:szCs w:val="26"/>
          <w:shd w:val="clear" w:color="auto" w:fill="FFFFFF"/>
        </w:rPr>
        <w:t>any</w:t>
      </w:r>
      <w:r w:rsidRPr="005E4CD9">
        <w:rPr>
          <w:rFonts w:ascii="Times New Roman" w:eastAsia="Times New Roman" w:hAnsi="Times New Roman" w:cs="Times New Roman"/>
          <w:color w:val="000000"/>
          <w:sz w:val="26"/>
          <w:szCs w:val="26"/>
          <w:shd w:val="clear" w:color="auto" w:fill="FFFFFF"/>
        </w:rPr>
        <w:t xml:space="preserve"> contract entered into by a public utility.  The Commission has the broad and flexible authority to find that a contract’s terms are “unjust, unreasonable, inequitable, or otherwise contrary or adverse to public interest ...” 66 Pa.</w:t>
      </w:r>
      <w:r w:rsidR="001F046F" w:rsidRPr="005E4CD9">
        <w:rPr>
          <w:rFonts w:ascii="Times New Roman" w:eastAsia="Times New Roman" w:hAnsi="Times New Roman" w:cs="Times New Roman"/>
          <w:color w:val="000000"/>
          <w:sz w:val="26"/>
          <w:szCs w:val="26"/>
          <w:shd w:val="clear" w:color="auto" w:fill="FFFFFF"/>
        </w:rPr>
        <w:t xml:space="preserve"> </w:t>
      </w:r>
      <w:r w:rsidRPr="005E4CD9">
        <w:rPr>
          <w:rFonts w:ascii="Times New Roman" w:eastAsia="Times New Roman" w:hAnsi="Times New Roman" w:cs="Times New Roman"/>
          <w:color w:val="000000"/>
          <w:sz w:val="26"/>
          <w:szCs w:val="26"/>
          <w:shd w:val="clear" w:color="auto" w:fill="FFFFFF"/>
        </w:rPr>
        <w:t xml:space="preserve">C.S. § 508.  Further, prior written approval is needed for a valid and effective contract or arrangement between a public utility and an affiliated interest for the furnishing of management, supervisory, construction, engineering, accounting, legal, financial, or similar services, or for the purchase, sale, lease, or exchange of any property, right, or thing or for the furnishing of any other service, property, right or thing.  66 Pa. C.S. § 2102(a).  The Commission has </w:t>
      </w:r>
      <w:r w:rsidRPr="005E4CD9">
        <w:rPr>
          <w:rFonts w:ascii="Times New Roman" w:eastAsia="Times New Roman" w:hAnsi="Times New Roman" w:cs="Times New Roman"/>
          <w:i/>
          <w:iCs/>
          <w:color w:val="000000"/>
          <w:sz w:val="26"/>
          <w:szCs w:val="26"/>
          <w:shd w:val="clear" w:color="auto" w:fill="FFFFFF"/>
        </w:rPr>
        <w:t>continuing</w:t>
      </w:r>
      <w:r w:rsidRPr="005E4CD9">
        <w:rPr>
          <w:rFonts w:ascii="Times New Roman" w:eastAsia="Times New Roman" w:hAnsi="Times New Roman" w:cs="Times New Roman"/>
          <w:color w:val="000000"/>
          <w:sz w:val="26"/>
          <w:szCs w:val="26"/>
          <w:shd w:val="clear" w:color="auto" w:fill="FFFFFF"/>
        </w:rPr>
        <w:t xml:space="preserve"> supervision and jurisdiction over such contracts.  66 Pa. C.S. § 2103.</w:t>
      </w:r>
    </w:p>
    <w:p w14:paraId="2F983720" w14:textId="77777777" w:rsidR="003B7987" w:rsidRPr="005E4CD9" w:rsidRDefault="003B7987" w:rsidP="003B7987">
      <w:pPr>
        <w:shd w:val="clear" w:color="auto" w:fill="FFFFFF"/>
        <w:spacing w:line="360" w:lineRule="auto"/>
        <w:rPr>
          <w:rFonts w:ascii="Times New Roman" w:eastAsia="Times New Roman" w:hAnsi="Times New Roman" w:cs="Times New Roman"/>
          <w:i/>
          <w:iCs/>
          <w:color w:val="000000"/>
          <w:sz w:val="26"/>
          <w:szCs w:val="26"/>
        </w:rPr>
      </w:pPr>
    </w:p>
    <w:p w14:paraId="6C2089E7" w14:textId="50C86D56" w:rsidR="003B7987" w:rsidRPr="005E4CD9" w:rsidRDefault="003B7987" w:rsidP="003B7987">
      <w:pPr>
        <w:spacing w:line="360" w:lineRule="auto"/>
        <w:rPr>
          <w:rFonts w:ascii="Times New Roman" w:eastAsia="Times New Roman" w:hAnsi="Times New Roman" w:cs="Times New Roman"/>
          <w:color w:val="000000"/>
          <w:sz w:val="26"/>
          <w:szCs w:val="26"/>
        </w:rPr>
      </w:pPr>
      <w:r w:rsidRPr="005E4CD9">
        <w:rPr>
          <w:rFonts w:ascii="Times New Roman" w:eastAsia="Times New Roman" w:hAnsi="Times New Roman" w:cs="Times New Roman"/>
          <w:i/>
          <w:iCs/>
          <w:color w:val="000000"/>
          <w:sz w:val="26"/>
          <w:szCs w:val="26"/>
        </w:rPr>
        <w:t>PPL Elec. Utilities Corp. v. Pa. PUC</w:t>
      </w:r>
      <w:r w:rsidRPr="005E4CD9">
        <w:rPr>
          <w:rFonts w:ascii="Times New Roman" w:eastAsia="Times New Roman" w:hAnsi="Times New Roman" w:cs="Times New Roman"/>
          <w:color w:val="000000"/>
          <w:sz w:val="26"/>
          <w:szCs w:val="26"/>
        </w:rPr>
        <w:t>, 912 A.2d 386, 409 (Pa. Cmwlth. 2006) (emphasis</w:t>
      </w:r>
      <w:r w:rsidR="00EF0695">
        <w:rPr>
          <w:rFonts w:ascii="Times New Roman" w:eastAsia="Times New Roman" w:hAnsi="Times New Roman" w:cs="Times New Roman"/>
          <w:color w:val="000000"/>
          <w:sz w:val="26"/>
          <w:szCs w:val="26"/>
        </w:rPr>
        <w:t> </w:t>
      </w:r>
      <w:r w:rsidRPr="005E4CD9">
        <w:rPr>
          <w:rFonts w:ascii="Times New Roman" w:eastAsia="Times New Roman" w:hAnsi="Times New Roman" w:cs="Times New Roman"/>
          <w:color w:val="000000"/>
          <w:sz w:val="26"/>
          <w:szCs w:val="26"/>
        </w:rPr>
        <w:t>in original).</w:t>
      </w:r>
      <w:r w:rsidR="001F046F" w:rsidRPr="005E4CD9">
        <w:rPr>
          <w:rFonts w:ascii="Times New Roman" w:eastAsia="Times New Roman" w:hAnsi="Times New Roman" w:cs="Times New Roman"/>
          <w:color w:val="000000"/>
          <w:sz w:val="26"/>
          <w:szCs w:val="26"/>
        </w:rPr>
        <w:t xml:space="preserve">  </w:t>
      </w:r>
    </w:p>
    <w:p w14:paraId="5D14B844" w14:textId="7EEDEB88" w:rsidR="001F046F" w:rsidRPr="005E4CD9" w:rsidRDefault="001F046F" w:rsidP="003B7987">
      <w:pPr>
        <w:spacing w:line="360" w:lineRule="auto"/>
        <w:rPr>
          <w:rFonts w:ascii="Times New Roman" w:eastAsia="Times New Roman" w:hAnsi="Times New Roman" w:cs="Times New Roman"/>
          <w:color w:val="000000"/>
          <w:sz w:val="26"/>
          <w:szCs w:val="26"/>
        </w:rPr>
      </w:pPr>
    </w:p>
    <w:p w14:paraId="73BDB220" w14:textId="66FC7CC4" w:rsidR="008F6C27" w:rsidRPr="005E4CD9" w:rsidRDefault="001F046F" w:rsidP="00EF0695">
      <w:pPr>
        <w:spacing w:line="360" w:lineRule="auto"/>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ab/>
      </w:r>
      <w:r w:rsidRPr="005E4CD9">
        <w:rPr>
          <w:rFonts w:ascii="Times New Roman" w:eastAsia="Times New Roman" w:hAnsi="Times New Roman" w:cs="Times New Roman"/>
          <w:color w:val="000000"/>
          <w:sz w:val="26"/>
          <w:szCs w:val="26"/>
        </w:rPr>
        <w:tab/>
        <w:t xml:space="preserve">Although </w:t>
      </w:r>
      <w:r w:rsidR="00E851A0" w:rsidRPr="005E4CD9">
        <w:rPr>
          <w:rFonts w:ascii="Times New Roman" w:eastAsia="Times New Roman" w:hAnsi="Times New Roman" w:cs="Times New Roman"/>
          <w:color w:val="000000"/>
          <w:sz w:val="26"/>
          <w:szCs w:val="26"/>
        </w:rPr>
        <w:t xml:space="preserve">the Amended Service Agreement Application is pending in another docketed proceeding before the Commission, a specific provision of the Amended Service Agreement – the termination date – </w:t>
      </w:r>
      <w:r w:rsidR="00AF75BA" w:rsidRPr="005E4CD9">
        <w:rPr>
          <w:rFonts w:ascii="Times New Roman" w:eastAsia="Times New Roman" w:hAnsi="Times New Roman" w:cs="Times New Roman"/>
          <w:color w:val="000000"/>
          <w:sz w:val="26"/>
          <w:szCs w:val="26"/>
        </w:rPr>
        <w:t xml:space="preserve">may </w:t>
      </w:r>
      <w:r w:rsidR="00E851A0" w:rsidRPr="005E4CD9">
        <w:rPr>
          <w:rFonts w:ascii="Times New Roman" w:eastAsia="Times New Roman" w:hAnsi="Times New Roman" w:cs="Times New Roman"/>
          <w:color w:val="000000"/>
          <w:sz w:val="26"/>
          <w:szCs w:val="26"/>
        </w:rPr>
        <w:t xml:space="preserve">directly impact the </w:t>
      </w:r>
      <w:r w:rsidR="00AF75BA" w:rsidRPr="005E4CD9">
        <w:rPr>
          <w:rFonts w:ascii="Times New Roman" w:eastAsia="Times New Roman" w:hAnsi="Times New Roman" w:cs="Times New Roman"/>
          <w:color w:val="000000"/>
          <w:sz w:val="26"/>
          <w:szCs w:val="26"/>
        </w:rPr>
        <w:t xml:space="preserve">ultimate </w:t>
      </w:r>
      <w:r w:rsidR="00E851A0" w:rsidRPr="005E4CD9">
        <w:rPr>
          <w:rFonts w:ascii="Times New Roman" w:eastAsia="Times New Roman" w:hAnsi="Times New Roman" w:cs="Times New Roman"/>
          <w:color w:val="000000"/>
          <w:sz w:val="26"/>
          <w:szCs w:val="26"/>
        </w:rPr>
        <w:t xml:space="preserve">disposition of this proceeding.  </w:t>
      </w:r>
      <w:r w:rsidR="007037B9" w:rsidRPr="005E4CD9">
        <w:rPr>
          <w:rFonts w:ascii="Times New Roman" w:hAnsi="Times New Roman" w:cs="Times New Roman"/>
          <w:sz w:val="26"/>
          <w:szCs w:val="26"/>
        </w:rPr>
        <w:t xml:space="preserve">Under </w:t>
      </w:r>
      <w:hyperlink r:id="rId11" w:history="1">
        <w:r w:rsidR="007037B9" w:rsidRPr="005E4CD9">
          <w:rPr>
            <w:rFonts w:ascii="Times New Roman" w:hAnsi="Times New Roman" w:cs="Times New Roman"/>
            <w:sz w:val="26"/>
            <w:szCs w:val="26"/>
          </w:rPr>
          <w:t>52 Pa. Code § 5.81(a)</w:t>
        </w:r>
      </w:hyperlink>
      <w:r w:rsidR="007037B9" w:rsidRPr="005E4CD9">
        <w:rPr>
          <w:rFonts w:ascii="Times New Roman" w:hAnsi="Times New Roman" w:cs="Times New Roman"/>
          <w:sz w:val="26"/>
          <w:szCs w:val="26"/>
        </w:rPr>
        <w:t xml:space="preserve">, “[t]he Commission or presiding officer, with or without motion, may order proceedings involving a common question of law or fact to be consolidated.  The Commission or presiding officer may make orders concerning the conduct of the proceeding as may avoid unnecessary costs or delay.”  We find that consolidation is appropriate </w:t>
      </w:r>
      <w:r w:rsidR="00CE0005" w:rsidRPr="005E4CD9">
        <w:rPr>
          <w:rFonts w:ascii="Times New Roman" w:hAnsi="Times New Roman" w:cs="Times New Roman"/>
          <w:sz w:val="26"/>
          <w:szCs w:val="26"/>
        </w:rPr>
        <w:t xml:space="preserve">here </w:t>
      </w:r>
      <w:r w:rsidR="007037B9" w:rsidRPr="005E4CD9">
        <w:rPr>
          <w:rFonts w:ascii="Times New Roman" w:hAnsi="Times New Roman" w:cs="Times New Roman"/>
          <w:sz w:val="26"/>
          <w:szCs w:val="26"/>
        </w:rPr>
        <w:t xml:space="preserve">because both the Amended Service Agreement and the Section 529 Proceeding involve common questions of law or fact and because a consolidated procedure will avoid unnecessary costs or delay.  </w:t>
      </w:r>
      <w:r w:rsidR="00F26176" w:rsidRPr="005E4CD9">
        <w:rPr>
          <w:rFonts w:ascii="Times New Roman" w:eastAsia="Times New Roman" w:hAnsi="Times New Roman" w:cs="Times New Roman"/>
          <w:color w:val="000000"/>
          <w:sz w:val="26"/>
          <w:szCs w:val="26"/>
        </w:rPr>
        <w:t xml:space="preserve">Accordingly, we </w:t>
      </w:r>
      <w:r w:rsidR="00F26176" w:rsidRPr="005E4CD9">
        <w:rPr>
          <w:rFonts w:ascii="Times New Roman" w:eastAsia="Times New Roman" w:hAnsi="Times New Roman" w:cs="Times New Roman"/>
          <w:color w:val="000000"/>
          <w:sz w:val="26"/>
          <w:szCs w:val="26"/>
        </w:rPr>
        <w:lastRenderedPageBreak/>
        <w:t xml:space="preserve">shall consolidate the proceeding at Docket No. </w:t>
      </w:r>
      <w:r w:rsidR="00C72F45" w:rsidRPr="005E4CD9">
        <w:rPr>
          <w:rFonts w:ascii="Times New Roman" w:hAnsi="Times New Roman" w:cs="Times New Roman"/>
          <w:sz w:val="26"/>
          <w:szCs w:val="26"/>
        </w:rPr>
        <w:t>G-2020-3020941 with the Section 529 Proceeding at this docket.</w:t>
      </w:r>
      <w:r w:rsidR="00AA23BB" w:rsidRPr="005E4CD9">
        <w:rPr>
          <w:rStyle w:val="FootnoteReference"/>
          <w:rFonts w:ascii="Times New Roman" w:hAnsi="Times New Roman" w:cs="Times New Roman"/>
          <w:sz w:val="26"/>
          <w:szCs w:val="26"/>
        </w:rPr>
        <w:footnoteReference w:id="9"/>
      </w:r>
      <w:r w:rsidR="00C72F45" w:rsidRPr="005E4CD9">
        <w:rPr>
          <w:rFonts w:ascii="Times New Roman" w:hAnsi="Times New Roman" w:cs="Times New Roman"/>
          <w:sz w:val="26"/>
          <w:szCs w:val="26"/>
        </w:rPr>
        <w:t xml:space="preserve">  </w:t>
      </w:r>
    </w:p>
    <w:p w14:paraId="4F87931B" w14:textId="77777777" w:rsidR="008F6C27" w:rsidRPr="005E4CD9" w:rsidRDefault="008F6C27" w:rsidP="00EF0695">
      <w:pPr>
        <w:spacing w:line="360" w:lineRule="auto"/>
        <w:rPr>
          <w:rFonts w:ascii="Times New Roman" w:hAnsi="Times New Roman" w:cs="Times New Roman"/>
          <w:sz w:val="26"/>
          <w:szCs w:val="26"/>
        </w:rPr>
      </w:pPr>
    </w:p>
    <w:p w14:paraId="6B46149C" w14:textId="3BF3293E" w:rsidR="000803F9" w:rsidRPr="005E4CD9" w:rsidRDefault="000803F9" w:rsidP="00EF0695">
      <w:pPr>
        <w:spacing w:line="360" w:lineRule="auto"/>
        <w:ind w:firstLine="720"/>
        <w:rPr>
          <w:rFonts w:ascii="Times New Roman" w:hAnsi="Times New Roman" w:cs="Times New Roman"/>
          <w:b/>
          <w:bCs/>
          <w:sz w:val="26"/>
          <w:szCs w:val="26"/>
        </w:rPr>
      </w:pPr>
      <w:r w:rsidRPr="005E4CD9">
        <w:rPr>
          <w:rFonts w:ascii="Times New Roman" w:hAnsi="Times New Roman" w:cs="Times New Roman"/>
          <w:b/>
          <w:bCs/>
          <w:sz w:val="26"/>
          <w:szCs w:val="26"/>
        </w:rPr>
        <w:t>3.</w:t>
      </w:r>
      <w:r w:rsidRPr="005E4CD9">
        <w:rPr>
          <w:rFonts w:ascii="Times New Roman" w:hAnsi="Times New Roman" w:cs="Times New Roman"/>
          <w:b/>
          <w:bCs/>
          <w:sz w:val="26"/>
          <w:szCs w:val="26"/>
        </w:rPr>
        <w:tab/>
        <w:t>52 Pa. Code § 3.6(b)(3)</w:t>
      </w:r>
    </w:p>
    <w:p w14:paraId="7A919716" w14:textId="77777777" w:rsidR="000803F9" w:rsidRPr="005E4CD9" w:rsidRDefault="000803F9" w:rsidP="00EF0695">
      <w:pPr>
        <w:spacing w:line="360" w:lineRule="auto"/>
        <w:ind w:firstLine="720"/>
        <w:rPr>
          <w:rFonts w:ascii="Times New Roman" w:hAnsi="Times New Roman" w:cs="Times New Roman"/>
          <w:b/>
          <w:bCs/>
          <w:sz w:val="26"/>
          <w:szCs w:val="26"/>
        </w:rPr>
      </w:pPr>
    </w:p>
    <w:p w14:paraId="3E5E0EEB" w14:textId="77777777" w:rsidR="000803F9" w:rsidRPr="005E4CD9" w:rsidRDefault="000803F9" w:rsidP="00EF0695">
      <w:pPr>
        <w:spacing w:line="360" w:lineRule="auto"/>
        <w:ind w:firstLine="720"/>
        <w:rPr>
          <w:rFonts w:ascii="Times New Roman" w:hAnsi="Times New Roman" w:cs="Times New Roman"/>
          <w:b/>
          <w:bCs/>
          <w:sz w:val="26"/>
          <w:szCs w:val="26"/>
        </w:rPr>
      </w:pPr>
      <w:r w:rsidRPr="005E4CD9">
        <w:rPr>
          <w:rFonts w:ascii="Times New Roman" w:hAnsi="Times New Roman" w:cs="Times New Roman"/>
          <w:b/>
          <w:bCs/>
          <w:sz w:val="26"/>
          <w:szCs w:val="26"/>
        </w:rPr>
        <w:tab/>
        <w:t xml:space="preserve">a. </w:t>
      </w:r>
      <w:r w:rsidRPr="005E4CD9">
        <w:rPr>
          <w:rFonts w:ascii="Times New Roman" w:hAnsi="Times New Roman" w:cs="Times New Roman"/>
          <w:b/>
          <w:bCs/>
          <w:sz w:val="26"/>
          <w:szCs w:val="26"/>
        </w:rPr>
        <w:tab/>
        <w:t>ALJ’s Recommendation</w:t>
      </w:r>
    </w:p>
    <w:p w14:paraId="5D3186A7" w14:textId="77777777" w:rsidR="000803F9" w:rsidRPr="005E4CD9" w:rsidRDefault="000803F9" w:rsidP="00EF0695">
      <w:pPr>
        <w:spacing w:line="360" w:lineRule="auto"/>
        <w:rPr>
          <w:rFonts w:ascii="Times New Roman" w:hAnsi="Times New Roman" w:cs="Times New Roman"/>
          <w:iCs/>
          <w:sz w:val="26"/>
          <w:szCs w:val="26"/>
        </w:rPr>
      </w:pPr>
    </w:p>
    <w:p w14:paraId="5F6C5550" w14:textId="0C641F0C" w:rsidR="0076710F" w:rsidRPr="005E4CD9" w:rsidRDefault="00D65E0E" w:rsidP="00EF0695">
      <w:pPr>
        <w:spacing w:line="360" w:lineRule="auto"/>
        <w:ind w:firstLine="1440"/>
        <w:rPr>
          <w:rFonts w:ascii="Times New Roman" w:hAnsi="Times New Roman" w:cs="Times New Roman"/>
          <w:bCs/>
          <w:iCs/>
          <w:color w:val="000000"/>
          <w:sz w:val="26"/>
          <w:szCs w:val="26"/>
        </w:rPr>
      </w:pPr>
      <w:r w:rsidRPr="005E4CD9">
        <w:rPr>
          <w:rFonts w:ascii="Times New Roman" w:hAnsi="Times New Roman" w:cs="Times New Roman"/>
          <w:bCs/>
          <w:color w:val="000000"/>
          <w:sz w:val="26"/>
          <w:szCs w:val="26"/>
        </w:rPr>
        <w:t xml:space="preserve">The third requirement for obtaining interim emergency relief is a demonstration by a petitioner that the injury would be irreparable if relief is not granted.  52 Pa. Code § 3.6(b)(3).  The ALJ </w:t>
      </w:r>
      <w:r w:rsidR="006B2A1E" w:rsidRPr="005E4CD9">
        <w:rPr>
          <w:rFonts w:ascii="Times New Roman" w:hAnsi="Times New Roman" w:cs="Times New Roman"/>
          <w:bCs/>
          <w:color w:val="000000"/>
          <w:sz w:val="26"/>
          <w:szCs w:val="26"/>
        </w:rPr>
        <w:t>found that</w:t>
      </w:r>
      <w:r w:rsidR="007A1DEA" w:rsidRPr="005E4CD9">
        <w:rPr>
          <w:rFonts w:ascii="Times New Roman" w:hAnsi="Times New Roman" w:cs="Times New Roman"/>
          <w:bCs/>
          <w:color w:val="000000"/>
          <w:sz w:val="26"/>
          <w:szCs w:val="26"/>
        </w:rPr>
        <w:t>,</w:t>
      </w:r>
      <w:r w:rsidR="006B2A1E" w:rsidRPr="005E4CD9">
        <w:rPr>
          <w:rFonts w:ascii="Times New Roman" w:hAnsi="Times New Roman" w:cs="Times New Roman"/>
          <w:bCs/>
          <w:color w:val="000000"/>
          <w:sz w:val="26"/>
          <w:szCs w:val="26"/>
        </w:rPr>
        <w:t xml:space="preserve"> when weighing the </w:t>
      </w:r>
      <w:r w:rsidR="007A552A" w:rsidRPr="005E4CD9">
        <w:rPr>
          <w:rFonts w:ascii="Times New Roman" w:hAnsi="Times New Roman" w:cs="Times New Roman"/>
          <w:bCs/>
          <w:color w:val="000000"/>
          <w:sz w:val="26"/>
          <w:szCs w:val="26"/>
        </w:rPr>
        <w:t>record evidence</w:t>
      </w:r>
      <w:r w:rsidR="007A1DEA" w:rsidRPr="005E4CD9">
        <w:rPr>
          <w:rFonts w:ascii="Times New Roman" w:hAnsi="Times New Roman" w:cs="Times New Roman"/>
          <w:bCs/>
          <w:color w:val="000000"/>
          <w:sz w:val="26"/>
          <w:szCs w:val="26"/>
        </w:rPr>
        <w:t>,</w:t>
      </w:r>
      <w:r w:rsidR="007A552A" w:rsidRPr="005E4CD9">
        <w:rPr>
          <w:rFonts w:ascii="Times New Roman" w:hAnsi="Times New Roman" w:cs="Times New Roman"/>
          <w:bCs/>
          <w:color w:val="000000"/>
          <w:sz w:val="26"/>
          <w:szCs w:val="26"/>
        </w:rPr>
        <w:t xml:space="preserve"> it is clear that the OCA has failed to satisfy its burden </w:t>
      </w:r>
      <w:r w:rsidR="0076710F" w:rsidRPr="005E4CD9">
        <w:rPr>
          <w:rFonts w:ascii="Times New Roman" w:hAnsi="Times New Roman" w:cs="Times New Roman"/>
          <w:bCs/>
          <w:color w:val="000000"/>
          <w:sz w:val="26"/>
          <w:szCs w:val="26"/>
        </w:rPr>
        <w:t xml:space="preserve">to demonstrate that the injury would be irreparable if relief is not granted.  </w:t>
      </w:r>
      <w:r w:rsidR="00431ED6" w:rsidRPr="005E4CD9">
        <w:rPr>
          <w:rFonts w:ascii="Times New Roman" w:hAnsi="Times New Roman" w:cs="Times New Roman"/>
          <w:i/>
          <w:sz w:val="26"/>
          <w:szCs w:val="26"/>
        </w:rPr>
        <w:t xml:space="preserve">August 2020 Order </w:t>
      </w:r>
      <w:r w:rsidR="00431ED6" w:rsidRPr="005E4CD9">
        <w:rPr>
          <w:rFonts w:ascii="Times New Roman" w:hAnsi="Times New Roman" w:cs="Times New Roman"/>
          <w:iCs/>
          <w:sz w:val="26"/>
          <w:szCs w:val="26"/>
        </w:rPr>
        <w:t xml:space="preserve">at </w:t>
      </w:r>
      <w:r w:rsidR="00E30CF1" w:rsidRPr="005E4CD9">
        <w:rPr>
          <w:rFonts w:ascii="Times New Roman" w:hAnsi="Times New Roman" w:cs="Times New Roman"/>
          <w:iCs/>
          <w:sz w:val="26"/>
          <w:szCs w:val="26"/>
        </w:rPr>
        <w:t>30.</w:t>
      </w:r>
    </w:p>
    <w:p w14:paraId="76A3353F" w14:textId="77777777" w:rsidR="0076710F" w:rsidRPr="005E4CD9" w:rsidRDefault="0076710F" w:rsidP="00D65E0E">
      <w:pPr>
        <w:spacing w:line="360" w:lineRule="auto"/>
        <w:ind w:firstLine="1440"/>
        <w:rPr>
          <w:rFonts w:ascii="Times New Roman" w:hAnsi="Times New Roman" w:cs="Times New Roman"/>
          <w:bCs/>
          <w:color w:val="000000"/>
          <w:sz w:val="26"/>
          <w:szCs w:val="26"/>
        </w:rPr>
      </w:pPr>
    </w:p>
    <w:p w14:paraId="4253ED50" w14:textId="59320596" w:rsidR="000F06EB" w:rsidRPr="005E4CD9" w:rsidRDefault="00511CBF" w:rsidP="00D65E0E">
      <w:pPr>
        <w:spacing w:line="360" w:lineRule="auto"/>
        <w:ind w:firstLine="1440"/>
        <w:rPr>
          <w:rFonts w:ascii="Times New Roman" w:hAnsi="Times New Roman" w:cs="Times New Roman"/>
          <w:bCs/>
          <w:color w:val="000000"/>
          <w:sz w:val="26"/>
          <w:szCs w:val="26"/>
        </w:rPr>
      </w:pPr>
      <w:r w:rsidRPr="005E4CD9">
        <w:rPr>
          <w:rFonts w:ascii="Times New Roman" w:hAnsi="Times New Roman" w:cs="Times New Roman"/>
          <w:bCs/>
          <w:color w:val="000000"/>
          <w:sz w:val="26"/>
          <w:szCs w:val="26"/>
        </w:rPr>
        <w:t xml:space="preserve">In his rationale, the ALJ began by noting </w:t>
      </w:r>
      <w:r w:rsidR="00DB77BA" w:rsidRPr="005E4CD9">
        <w:rPr>
          <w:rFonts w:ascii="Times New Roman" w:hAnsi="Times New Roman" w:cs="Times New Roman"/>
          <w:bCs/>
          <w:color w:val="000000"/>
          <w:sz w:val="26"/>
          <w:szCs w:val="26"/>
        </w:rPr>
        <w:t xml:space="preserve">that </w:t>
      </w:r>
      <w:r w:rsidR="00D13A5A" w:rsidRPr="005E4CD9">
        <w:rPr>
          <w:rFonts w:ascii="Times New Roman" w:hAnsi="Times New Roman" w:cs="Times New Roman"/>
          <w:bCs/>
          <w:color w:val="000000"/>
          <w:sz w:val="26"/>
          <w:szCs w:val="26"/>
        </w:rPr>
        <w:t xml:space="preserve">this case represents a worst case </w:t>
      </w:r>
      <w:r w:rsidRPr="005E4CD9">
        <w:rPr>
          <w:rFonts w:ascii="Times New Roman" w:hAnsi="Times New Roman" w:cs="Times New Roman"/>
          <w:bCs/>
          <w:color w:val="000000"/>
          <w:sz w:val="26"/>
          <w:szCs w:val="26"/>
        </w:rPr>
        <w:t>scenario</w:t>
      </w:r>
      <w:r w:rsidR="002C1AD7" w:rsidRPr="005E4CD9">
        <w:rPr>
          <w:rFonts w:ascii="Times New Roman" w:hAnsi="Times New Roman" w:cs="Times New Roman"/>
          <w:bCs/>
          <w:color w:val="000000"/>
          <w:sz w:val="26"/>
          <w:szCs w:val="26"/>
        </w:rPr>
        <w:t xml:space="preserve"> in which neither requiring Aqua </w:t>
      </w:r>
      <w:r w:rsidR="00FB16BB" w:rsidRPr="005E4CD9">
        <w:rPr>
          <w:rFonts w:ascii="Times New Roman" w:hAnsi="Times New Roman" w:cs="Times New Roman"/>
          <w:bCs/>
          <w:color w:val="000000"/>
          <w:sz w:val="26"/>
          <w:szCs w:val="26"/>
        </w:rPr>
        <w:t xml:space="preserve">to take over as a receiver on an interim emergency basis nor requiring Twin Lakes </w:t>
      </w:r>
      <w:r w:rsidR="00595D90" w:rsidRPr="005E4CD9">
        <w:rPr>
          <w:rFonts w:ascii="Times New Roman" w:hAnsi="Times New Roman" w:cs="Times New Roman"/>
          <w:bCs/>
          <w:color w:val="000000"/>
          <w:sz w:val="26"/>
          <w:szCs w:val="26"/>
        </w:rPr>
        <w:t xml:space="preserve">to continue to operate the system would be considered reasonable.  </w:t>
      </w:r>
      <w:r w:rsidR="009856C3" w:rsidRPr="005E4CD9">
        <w:rPr>
          <w:rFonts w:ascii="Times New Roman" w:hAnsi="Times New Roman" w:cs="Times New Roman"/>
          <w:bCs/>
          <w:color w:val="000000"/>
          <w:sz w:val="26"/>
          <w:szCs w:val="26"/>
        </w:rPr>
        <w:t xml:space="preserve">The ALJ found, however, that the greatest likelihood for the best possible outcome occurs </w:t>
      </w:r>
      <w:r w:rsidR="0043691D" w:rsidRPr="005E4CD9">
        <w:rPr>
          <w:rFonts w:ascii="Times New Roman" w:hAnsi="Times New Roman" w:cs="Times New Roman"/>
          <w:bCs/>
          <w:color w:val="000000"/>
          <w:sz w:val="26"/>
          <w:szCs w:val="26"/>
        </w:rPr>
        <w:t>if Twin Lakes continues to operate the system on an interim basis</w:t>
      </w:r>
      <w:r w:rsidR="005E1804" w:rsidRPr="005E4CD9">
        <w:rPr>
          <w:rFonts w:ascii="Times New Roman" w:hAnsi="Times New Roman" w:cs="Times New Roman"/>
          <w:bCs/>
          <w:color w:val="000000"/>
          <w:sz w:val="26"/>
          <w:szCs w:val="26"/>
        </w:rPr>
        <w:t xml:space="preserve">, at least until the Commission rules on the I&amp;E interlocutory review petition </w:t>
      </w:r>
      <w:r w:rsidR="002C10B4" w:rsidRPr="005E4CD9">
        <w:rPr>
          <w:rFonts w:ascii="Times New Roman" w:hAnsi="Times New Roman" w:cs="Times New Roman"/>
          <w:bCs/>
          <w:color w:val="000000"/>
          <w:sz w:val="26"/>
          <w:szCs w:val="26"/>
        </w:rPr>
        <w:t xml:space="preserve">or the </w:t>
      </w:r>
      <w:r w:rsidR="00E30CF1" w:rsidRPr="005E4CD9">
        <w:rPr>
          <w:rFonts w:ascii="Times New Roman" w:hAnsi="Times New Roman" w:cs="Times New Roman"/>
          <w:bCs/>
          <w:color w:val="000000"/>
          <w:sz w:val="26"/>
          <w:szCs w:val="26"/>
        </w:rPr>
        <w:t xml:space="preserve">Commission rules on the </w:t>
      </w:r>
      <w:r w:rsidR="002C10B4" w:rsidRPr="005E4CD9">
        <w:rPr>
          <w:rFonts w:ascii="Times New Roman" w:hAnsi="Times New Roman" w:cs="Times New Roman"/>
          <w:bCs/>
          <w:color w:val="000000"/>
          <w:sz w:val="26"/>
          <w:szCs w:val="26"/>
        </w:rPr>
        <w:t xml:space="preserve">material question that arises from this proceeding.  </w:t>
      </w:r>
      <w:r w:rsidR="00DC33A1" w:rsidRPr="005E4CD9">
        <w:rPr>
          <w:rFonts w:ascii="Times New Roman" w:hAnsi="Times New Roman" w:cs="Times New Roman"/>
          <w:bCs/>
          <w:color w:val="000000"/>
          <w:sz w:val="26"/>
          <w:szCs w:val="26"/>
        </w:rPr>
        <w:t xml:space="preserve">The ALJ </w:t>
      </w:r>
      <w:r w:rsidR="001E134F" w:rsidRPr="005E4CD9">
        <w:rPr>
          <w:rFonts w:ascii="Times New Roman" w:hAnsi="Times New Roman" w:cs="Times New Roman"/>
          <w:bCs/>
          <w:color w:val="000000"/>
          <w:sz w:val="26"/>
          <w:szCs w:val="26"/>
        </w:rPr>
        <w:t xml:space="preserve">further stated </w:t>
      </w:r>
      <w:r w:rsidR="00DC33A1" w:rsidRPr="005E4CD9">
        <w:rPr>
          <w:rFonts w:ascii="Times New Roman" w:hAnsi="Times New Roman" w:cs="Times New Roman"/>
          <w:bCs/>
          <w:color w:val="000000"/>
          <w:sz w:val="26"/>
          <w:szCs w:val="26"/>
        </w:rPr>
        <w:t xml:space="preserve">that </w:t>
      </w:r>
      <w:r w:rsidR="00BD0D53" w:rsidRPr="005E4CD9">
        <w:rPr>
          <w:rFonts w:ascii="Times New Roman" w:hAnsi="Times New Roman" w:cs="Times New Roman"/>
          <w:bCs/>
          <w:color w:val="000000"/>
          <w:sz w:val="26"/>
          <w:szCs w:val="26"/>
        </w:rPr>
        <w:t xml:space="preserve">the Emergency Order </w:t>
      </w:r>
      <w:r w:rsidR="00520AD6" w:rsidRPr="005E4CD9">
        <w:rPr>
          <w:rFonts w:ascii="Times New Roman" w:hAnsi="Times New Roman" w:cs="Times New Roman"/>
          <w:bCs/>
          <w:color w:val="000000"/>
          <w:sz w:val="26"/>
          <w:szCs w:val="26"/>
        </w:rPr>
        <w:t xml:space="preserve">focuses on the OCA’s petition and who should provide service </w:t>
      </w:r>
      <w:r w:rsidR="00683E20" w:rsidRPr="005E4CD9">
        <w:rPr>
          <w:rFonts w:ascii="Times New Roman" w:hAnsi="Times New Roman" w:cs="Times New Roman"/>
          <w:bCs/>
          <w:color w:val="000000"/>
          <w:sz w:val="26"/>
          <w:szCs w:val="26"/>
        </w:rPr>
        <w:t xml:space="preserve">on an interim basis until a capable public utility may be identified </w:t>
      </w:r>
      <w:r w:rsidR="00E82928" w:rsidRPr="005E4CD9">
        <w:rPr>
          <w:rFonts w:ascii="Times New Roman" w:hAnsi="Times New Roman" w:cs="Times New Roman"/>
          <w:bCs/>
          <w:color w:val="000000"/>
          <w:sz w:val="26"/>
          <w:szCs w:val="26"/>
        </w:rPr>
        <w:t>to t</w:t>
      </w:r>
      <w:r w:rsidR="001E134F" w:rsidRPr="005E4CD9">
        <w:rPr>
          <w:rFonts w:ascii="Times New Roman" w:hAnsi="Times New Roman" w:cs="Times New Roman"/>
          <w:bCs/>
          <w:color w:val="000000"/>
          <w:sz w:val="26"/>
          <w:szCs w:val="26"/>
        </w:rPr>
        <w:t>ake over service</w:t>
      </w:r>
      <w:r w:rsidR="00E82928" w:rsidRPr="005E4CD9">
        <w:rPr>
          <w:rFonts w:ascii="Times New Roman" w:hAnsi="Times New Roman" w:cs="Times New Roman"/>
          <w:bCs/>
          <w:color w:val="000000"/>
          <w:sz w:val="26"/>
          <w:szCs w:val="26"/>
        </w:rPr>
        <w:t xml:space="preserve">.  According to the ALJ, record evidence in this proceeding </w:t>
      </w:r>
      <w:r w:rsidR="00E76FF7" w:rsidRPr="005E4CD9">
        <w:rPr>
          <w:rFonts w:ascii="Times New Roman" w:hAnsi="Times New Roman" w:cs="Times New Roman"/>
          <w:bCs/>
          <w:color w:val="000000"/>
          <w:sz w:val="26"/>
          <w:szCs w:val="26"/>
        </w:rPr>
        <w:t xml:space="preserve">demonstrates that </w:t>
      </w:r>
      <w:r w:rsidR="00E76FF7" w:rsidRPr="005E4CD9">
        <w:rPr>
          <w:rFonts w:ascii="Times New Roman" w:hAnsi="Times New Roman" w:cs="Times New Roman"/>
          <w:bCs/>
          <w:color w:val="000000"/>
          <w:sz w:val="26"/>
          <w:szCs w:val="26"/>
        </w:rPr>
        <w:lastRenderedPageBreak/>
        <w:t xml:space="preserve">denying the petition and requiring Twin Lakes to continue to operate the system on an interim basis </w:t>
      </w:r>
      <w:r w:rsidR="00431ED6" w:rsidRPr="005E4CD9">
        <w:rPr>
          <w:rFonts w:ascii="Times New Roman" w:hAnsi="Times New Roman" w:cs="Times New Roman"/>
          <w:bCs/>
          <w:color w:val="000000"/>
          <w:sz w:val="26"/>
          <w:szCs w:val="26"/>
        </w:rPr>
        <w:t xml:space="preserve">would minimize any irreparable injury more so than granting the petition and forcing Aqua to take over the system in three days.  </w:t>
      </w:r>
      <w:r w:rsidR="00EB2FEF" w:rsidRPr="005E4CD9">
        <w:rPr>
          <w:rFonts w:ascii="Times New Roman" w:hAnsi="Times New Roman" w:cs="Times New Roman"/>
          <w:bCs/>
          <w:i/>
          <w:iCs/>
          <w:color w:val="000000"/>
          <w:sz w:val="26"/>
          <w:szCs w:val="26"/>
        </w:rPr>
        <w:t>Id</w:t>
      </w:r>
      <w:r w:rsidR="00EB2FEF" w:rsidRPr="005E4CD9">
        <w:rPr>
          <w:rFonts w:ascii="Times New Roman" w:hAnsi="Times New Roman" w:cs="Times New Roman"/>
          <w:bCs/>
          <w:color w:val="000000"/>
          <w:sz w:val="26"/>
          <w:szCs w:val="26"/>
        </w:rPr>
        <w:t xml:space="preserve">. at 29.  </w:t>
      </w:r>
    </w:p>
    <w:p w14:paraId="6F0D2D6C" w14:textId="67947195" w:rsidR="00383EC2" w:rsidRPr="005E4CD9" w:rsidRDefault="00383EC2" w:rsidP="00D65E0E">
      <w:pPr>
        <w:spacing w:line="360" w:lineRule="auto"/>
        <w:ind w:firstLine="1440"/>
        <w:rPr>
          <w:rFonts w:ascii="Times New Roman" w:hAnsi="Times New Roman" w:cs="Times New Roman"/>
          <w:bCs/>
          <w:color w:val="000000"/>
          <w:sz w:val="26"/>
          <w:szCs w:val="26"/>
        </w:rPr>
      </w:pPr>
    </w:p>
    <w:p w14:paraId="44D649F4" w14:textId="57E07BF5" w:rsidR="00383EC2" w:rsidRPr="005E4CD9" w:rsidRDefault="004A6AE1" w:rsidP="00D65E0E">
      <w:pPr>
        <w:spacing w:line="360" w:lineRule="auto"/>
        <w:ind w:firstLine="1440"/>
        <w:rPr>
          <w:rFonts w:ascii="Times New Roman" w:hAnsi="Times New Roman" w:cs="Times New Roman"/>
          <w:iCs/>
          <w:sz w:val="26"/>
          <w:szCs w:val="26"/>
        </w:rPr>
      </w:pPr>
      <w:r w:rsidRPr="005E4CD9">
        <w:rPr>
          <w:rFonts w:ascii="Times New Roman" w:hAnsi="Times New Roman" w:cs="Times New Roman"/>
          <w:iCs/>
          <w:sz w:val="26"/>
          <w:szCs w:val="26"/>
        </w:rPr>
        <w:t xml:space="preserve">In recognizing the problem of </w:t>
      </w:r>
      <w:r w:rsidR="00F3141E" w:rsidRPr="005E4CD9">
        <w:rPr>
          <w:rFonts w:ascii="Times New Roman" w:hAnsi="Times New Roman" w:cs="Times New Roman"/>
          <w:iCs/>
          <w:sz w:val="26"/>
          <w:szCs w:val="26"/>
        </w:rPr>
        <w:t>requiring Aqua to take over the system in three days, t</w:t>
      </w:r>
      <w:r w:rsidR="00461C4F" w:rsidRPr="005E4CD9">
        <w:rPr>
          <w:rFonts w:ascii="Times New Roman" w:hAnsi="Times New Roman" w:cs="Times New Roman"/>
          <w:iCs/>
          <w:sz w:val="26"/>
          <w:szCs w:val="26"/>
        </w:rPr>
        <w:t xml:space="preserve">he ALJ </w:t>
      </w:r>
      <w:r w:rsidR="00681562" w:rsidRPr="005E4CD9">
        <w:rPr>
          <w:rFonts w:ascii="Times New Roman" w:hAnsi="Times New Roman" w:cs="Times New Roman"/>
          <w:iCs/>
          <w:sz w:val="26"/>
          <w:szCs w:val="26"/>
        </w:rPr>
        <w:t xml:space="preserve">noted the testimony of Aqua’s witness who stated that it generally takes </w:t>
      </w:r>
      <w:r w:rsidR="001C77A9" w:rsidRPr="005E4CD9">
        <w:rPr>
          <w:rFonts w:ascii="Times New Roman" w:hAnsi="Times New Roman" w:cs="Times New Roman"/>
          <w:iCs/>
          <w:sz w:val="26"/>
          <w:szCs w:val="26"/>
        </w:rPr>
        <w:t>ninety days for Aqua to perform its due diligence and take over a system, even on an emergency basis</w:t>
      </w:r>
      <w:r w:rsidR="00ED39F0" w:rsidRPr="005E4CD9">
        <w:rPr>
          <w:rFonts w:ascii="Times New Roman" w:hAnsi="Times New Roman" w:cs="Times New Roman"/>
          <w:iCs/>
          <w:sz w:val="26"/>
          <w:szCs w:val="26"/>
        </w:rPr>
        <w:t xml:space="preserve">.  </w:t>
      </w:r>
      <w:r w:rsidR="00F3141E" w:rsidRPr="005E4CD9">
        <w:rPr>
          <w:rFonts w:ascii="Times New Roman" w:hAnsi="Times New Roman" w:cs="Times New Roman"/>
          <w:iCs/>
          <w:sz w:val="26"/>
          <w:szCs w:val="26"/>
        </w:rPr>
        <w:t xml:space="preserve">Furthermore, the ALJ emphasized that </w:t>
      </w:r>
      <w:r w:rsidR="00DB17D0" w:rsidRPr="005E4CD9">
        <w:rPr>
          <w:rFonts w:ascii="Times New Roman" w:hAnsi="Times New Roman" w:cs="Times New Roman"/>
          <w:iCs/>
          <w:sz w:val="26"/>
          <w:szCs w:val="26"/>
        </w:rPr>
        <w:t xml:space="preserve">Twin Lakes cannot simply turn off a switch and stop providing service to its customers and that the Company </w:t>
      </w:r>
      <w:r w:rsidR="007820BC" w:rsidRPr="005E4CD9">
        <w:rPr>
          <w:rFonts w:ascii="Times New Roman" w:hAnsi="Times New Roman" w:cs="Times New Roman"/>
          <w:iCs/>
          <w:sz w:val="26"/>
          <w:szCs w:val="26"/>
        </w:rPr>
        <w:t xml:space="preserve">must continue to provide service pursuant to its </w:t>
      </w:r>
      <w:r w:rsidR="00A2248A" w:rsidRPr="005E4CD9">
        <w:rPr>
          <w:rFonts w:ascii="Times New Roman" w:hAnsi="Times New Roman" w:cs="Times New Roman"/>
          <w:iCs/>
          <w:sz w:val="26"/>
          <w:szCs w:val="26"/>
        </w:rPr>
        <w:t>c</w:t>
      </w:r>
      <w:r w:rsidR="007820BC" w:rsidRPr="005E4CD9">
        <w:rPr>
          <w:rFonts w:ascii="Times New Roman" w:hAnsi="Times New Roman" w:cs="Times New Roman"/>
          <w:iCs/>
          <w:sz w:val="26"/>
          <w:szCs w:val="26"/>
        </w:rPr>
        <w:t xml:space="preserve">ertificate </w:t>
      </w:r>
      <w:r w:rsidR="00A2248A" w:rsidRPr="005E4CD9">
        <w:rPr>
          <w:rFonts w:ascii="Times New Roman" w:hAnsi="Times New Roman" w:cs="Times New Roman"/>
          <w:iCs/>
          <w:sz w:val="26"/>
          <w:szCs w:val="26"/>
        </w:rPr>
        <w:t>of public convenience</w:t>
      </w:r>
      <w:r w:rsidR="007820BC" w:rsidRPr="005E4CD9">
        <w:rPr>
          <w:rFonts w:ascii="Times New Roman" w:hAnsi="Times New Roman" w:cs="Times New Roman"/>
          <w:iCs/>
          <w:sz w:val="26"/>
          <w:szCs w:val="26"/>
        </w:rPr>
        <w:t xml:space="preserve"> with or without the assistance of Middlesex.  </w:t>
      </w:r>
      <w:r w:rsidR="00746569" w:rsidRPr="005E4CD9">
        <w:rPr>
          <w:rFonts w:ascii="Times New Roman" w:hAnsi="Times New Roman" w:cs="Times New Roman"/>
          <w:i/>
          <w:sz w:val="26"/>
          <w:szCs w:val="26"/>
        </w:rPr>
        <w:t>Id</w:t>
      </w:r>
      <w:r w:rsidR="00746569" w:rsidRPr="005E4CD9">
        <w:rPr>
          <w:rFonts w:ascii="Times New Roman" w:hAnsi="Times New Roman" w:cs="Times New Roman"/>
          <w:iCs/>
          <w:sz w:val="26"/>
          <w:szCs w:val="26"/>
        </w:rPr>
        <w:t xml:space="preserve">. at 29-30.  </w:t>
      </w:r>
    </w:p>
    <w:p w14:paraId="1CDF2903" w14:textId="77777777" w:rsidR="00EA3616" w:rsidRPr="005E4CD9" w:rsidRDefault="00EA3616" w:rsidP="00EA3616">
      <w:pPr>
        <w:spacing w:line="360" w:lineRule="auto"/>
        <w:textAlignment w:val="baseline"/>
        <w:rPr>
          <w:rFonts w:ascii="Times New Roman" w:hAnsi="Times New Roman" w:cs="Times New Roman"/>
          <w:color w:val="000000"/>
          <w:sz w:val="26"/>
          <w:szCs w:val="26"/>
        </w:rPr>
      </w:pPr>
      <w:r w:rsidRPr="005E4CD9">
        <w:rPr>
          <w:rFonts w:ascii="Times New Roman" w:hAnsi="Times New Roman" w:cs="Times New Roman"/>
          <w:color w:val="000000"/>
          <w:sz w:val="26"/>
          <w:szCs w:val="26"/>
        </w:rPr>
        <w:tab/>
      </w:r>
      <w:r w:rsidRPr="005E4CD9">
        <w:rPr>
          <w:rFonts w:ascii="Times New Roman" w:hAnsi="Times New Roman" w:cs="Times New Roman"/>
          <w:color w:val="000000"/>
          <w:sz w:val="26"/>
          <w:szCs w:val="26"/>
        </w:rPr>
        <w:tab/>
      </w:r>
    </w:p>
    <w:p w14:paraId="3835251E" w14:textId="77777777" w:rsidR="00EA3616" w:rsidRPr="005E4CD9" w:rsidRDefault="00EA3616" w:rsidP="00EA3616">
      <w:pPr>
        <w:spacing w:line="360" w:lineRule="auto"/>
        <w:rPr>
          <w:rFonts w:ascii="Times New Roman" w:hAnsi="Times New Roman" w:cs="Times New Roman"/>
          <w:b/>
          <w:sz w:val="26"/>
          <w:szCs w:val="26"/>
        </w:rPr>
      </w:pPr>
      <w:r w:rsidRPr="005E4CD9">
        <w:rPr>
          <w:rFonts w:ascii="Times New Roman" w:hAnsi="Times New Roman" w:cs="Times New Roman"/>
          <w:bCs/>
          <w:sz w:val="26"/>
          <w:szCs w:val="26"/>
        </w:rPr>
        <w:t xml:space="preserve"> </w:t>
      </w: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Pr="005E4CD9">
        <w:rPr>
          <w:rFonts w:ascii="Times New Roman" w:hAnsi="Times New Roman" w:cs="Times New Roman"/>
          <w:b/>
          <w:sz w:val="26"/>
          <w:szCs w:val="26"/>
        </w:rPr>
        <w:t xml:space="preserve">b. </w:t>
      </w:r>
      <w:r w:rsidRPr="005E4CD9">
        <w:rPr>
          <w:rFonts w:ascii="Times New Roman" w:hAnsi="Times New Roman" w:cs="Times New Roman"/>
          <w:b/>
          <w:sz w:val="26"/>
          <w:szCs w:val="26"/>
        </w:rPr>
        <w:tab/>
        <w:t>Positions of the Parties</w:t>
      </w:r>
    </w:p>
    <w:p w14:paraId="69DDBF3F" w14:textId="59E8C99D" w:rsidR="00EA3616" w:rsidRPr="005E4CD9" w:rsidRDefault="00EA3616" w:rsidP="00EA3616">
      <w:pPr>
        <w:spacing w:line="360" w:lineRule="auto"/>
        <w:rPr>
          <w:rFonts w:ascii="Times New Roman" w:hAnsi="Times New Roman" w:cs="Times New Roman"/>
          <w:bCs/>
          <w:sz w:val="26"/>
          <w:szCs w:val="26"/>
        </w:rPr>
      </w:pPr>
    </w:p>
    <w:p w14:paraId="528B7349" w14:textId="157CF4CD" w:rsidR="005604AF" w:rsidRPr="005E4CD9" w:rsidRDefault="005604AF" w:rsidP="00EA3616">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00FB160F" w:rsidRPr="005E4CD9">
        <w:rPr>
          <w:rFonts w:ascii="Times New Roman" w:hAnsi="Times New Roman" w:cs="Times New Roman"/>
          <w:bCs/>
          <w:sz w:val="26"/>
          <w:szCs w:val="26"/>
        </w:rPr>
        <w:t>In addressing the third element</w:t>
      </w:r>
      <w:r w:rsidR="008C3C1B" w:rsidRPr="005E4CD9">
        <w:rPr>
          <w:rFonts w:ascii="Times New Roman" w:hAnsi="Times New Roman" w:cs="Times New Roman"/>
          <w:bCs/>
          <w:sz w:val="26"/>
          <w:szCs w:val="26"/>
        </w:rPr>
        <w:t xml:space="preserve"> that injury would be irreparable in the absen</w:t>
      </w:r>
      <w:r w:rsidR="00D25867" w:rsidRPr="005E4CD9">
        <w:rPr>
          <w:rFonts w:ascii="Times New Roman" w:hAnsi="Times New Roman" w:cs="Times New Roman"/>
          <w:bCs/>
          <w:sz w:val="26"/>
          <w:szCs w:val="26"/>
        </w:rPr>
        <w:t xml:space="preserve">ce of the interim emergency relief, the OCA submits that at the time of the </w:t>
      </w:r>
      <w:r w:rsidR="00247AEB" w:rsidRPr="005E4CD9">
        <w:rPr>
          <w:rFonts w:ascii="Times New Roman" w:hAnsi="Times New Roman" w:cs="Times New Roman"/>
          <w:bCs/>
          <w:sz w:val="26"/>
          <w:szCs w:val="26"/>
        </w:rPr>
        <w:t xml:space="preserve">Emergency Order there was no certainty that Twin Lakes and Middlesex would </w:t>
      </w:r>
      <w:r w:rsidR="00223EC8" w:rsidRPr="005E4CD9">
        <w:rPr>
          <w:rFonts w:ascii="Times New Roman" w:hAnsi="Times New Roman" w:cs="Times New Roman"/>
          <w:bCs/>
          <w:sz w:val="26"/>
          <w:szCs w:val="26"/>
        </w:rPr>
        <w:t xml:space="preserve">continue the Service Agreement.  The OCA contends that </w:t>
      </w:r>
      <w:r w:rsidR="00D84099" w:rsidRPr="005E4CD9">
        <w:rPr>
          <w:rFonts w:ascii="Times New Roman" w:hAnsi="Times New Roman" w:cs="Times New Roman"/>
          <w:bCs/>
          <w:sz w:val="26"/>
          <w:szCs w:val="26"/>
        </w:rPr>
        <w:t xml:space="preserve">there was no indication at the time that the Service Agreement would do anything but terminate on September 1, 2020.  </w:t>
      </w:r>
      <w:r w:rsidR="00251DFB" w:rsidRPr="005E4CD9">
        <w:rPr>
          <w:rFonts w:ascii="Times New Roman" w:hAnsi="Times New Roman" w:cs="Times New Roman"/>
          <w:bCs/>
          <w:sz w:val="26"/>
          <w:szCs w:val="26"/>
        </w:rPr>
        <w:t xml:space="preserve">Moreover, the OCA </w:t>
      </w:r>
      <w:r w:rsidR="00E47B06" w:rsidRPr="005E4CD9">
        <w:rPr>
          <w:rFonts w:ascii="Times New Roman" w:hAnsi="Times New Roman" w:cs="Times New Roman"/>
          <w:bCs/>
          <w:sz w:val="26"/>
          <w:szCs w:val="26"/>
        </w:rPr>
        <w:t>asserts that the record evidence indicates that without the Service Agreement</w:t>
      </w:r>
      <w:r w:rsidR="00182AF6" w:rsidRPr="005E4CD9">
        <w:rPr>
          <w:rFonts w:ascii="Times New Roman" w:hAnsi="Times New Roman" w:cs="Times New Roman"/>
          <w:bCs/>
          <w:sz w:val="26"/>
          <w:szCs w:val="26"/>
        </w:rPr>
        <w:t xml:space="preserve">, Twin Lakes’ customers would </w:t>
      </w:r>
      <w:r w:rsidR="00A53C17" w:rsidRPr="005E4CD9">
        <w:rPr>
          <w:rFonts w:ascii="Times New Roman" w:hAnsi="Times New Roman" w:cs="Times New Roman"/>
          <w:bCs/>
          <w:sz w:val="26"/>
          <w:szCs w:val="26"/>
        </w:rPr>
        <w:t xml:space="preserve">suffer clear injury to public health and safety.  </w:t>
      </w:r>
      <w:r w:rsidR="00933D81" w:rsidRPr="005E4CD9">
        <w:rPr>
          <w:rFonts w:ascii="Times New Roman" w:hAnsi="Times New Roman" w:cs="Times New Roman"/>
          <w:bCs/>
          <w:sz w:val="26"/>
          <w:szCs w:val="26"/>
        </w:rPr>
        <w:t xml:space="preserve">The OCA also notes that Twin Lakes provided testimony that it issue a “do not consume” notice and would not be able to assure </w:t>
      </w:r>
      <w:r w:rsidR="009F300F" w:rsidRPr="005E4CD9">
        <w:rPr>
          <w:rFonts w:ascii="Times New Roman" w:hAnsi="Times New Roman" w:cs="Times New Roman"/>
          <w:bCs/>
          <w:sz w:val="26"/>
          <w:szCs w:val="26"/>
        </w:rPr>
        <w:t xml:space="preserve">any repairs if there were disruptions in the provision of water service.  OCA Brief at 3.  </w:t>
      </w:r>
    </w:p>
    <w:p w14:paraId="75C80B4D" w14:textId="166676F8" w:rsidR="009F300F" w:rsidRPr="005E4CD9" w:rsidRDefault="009F300F" w:rsidP="00EA3616">
      <w:pPr>
        <w:spacing w:line="360" w:lineRule="auto"/>
        <w:rPr>
          <w:rFonts w:ascii="Times New Roman" w:hAnsi="Times New Roman" w:cs="Times New Roman"/>
          <w:bCs/>
          <w:sz w:val="26"/>
          <w:szCs w:val="26"/>
        </w:rPr>
      </w:pPr>
    </w:p>
    <w:p w14:paraId="73EED471" w14:textId="129A5E5C" w:rsidR="009F300F" w:rsidRPr="005E4CD9" w:rsidRDefault="009F300F" w:rsidP="00EA3616">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00964A1B" w:rsidRPr="005E4CD9">
        <w:rPr>
          <w:rFonts w:ascii="Times New Roman" w:hAnsi="Times New Roman" w:cs="Times New Roman"/>
          <w:bCs/>
          <w:sz w:val="26"/>
          <w:szCs w:val="26"/>
        </w:rPr>
        <w:t xml:space="preserve">Twin Lakes objects to the ALJ’s disposition </w:t>
      </w:r>
      <w:r w:rsidR="00A46197" w:rsidRPr="005E4CD9">
        <w:rPr>
          <w:rFonts w:ascii="Times New Roman" w:hAnsi="Times New Roman" w:cs="Times New Roman"/>
          <w:bCs/>
          <w:sz w:val="26"/>
          <w:szCs w:val="26"/>
        </w:rPr>
        <w:t xml:space="preserve">that irreparable injury would be best minimized by requiring the Company to operate the system on an interim basis until a capable public utility may be identified and take over service rather than forcing Aqua to take over the system in three days.  </w:t>
      </w:r>
      <w:r w:rsidR="006168E8" w:rsidRPr="005E4CD9">
        <w:rPr>
          <w:rFonts w:ascii="Times New Roman" w:hAnsi="Times New Roman" w:cs="Times New Roman"/>
          <w:bCs/>
          <w:sz w:val="26"/>
          <w:szCs w:val="26"/>
        </w:rPr>
        <w:t xml:space="preserve">Twin Lakes raises four objections to this </w:t>
      </w:r>
      <w:r w:rsidR="006168E8" w:rsidRPr="005E4CD9">
        <w:rPr>
          <w:rFonts w:ascii="Times New Roman" w:hAnsi="Times New Roman" w:cs="Times New Roman"/>
          <w:bCs/>
          <w:sz w:val="26"/>
          <w:szCs w:val="26"/>
        </w:rPr>
        <w:lastRenderedPageBreak/>
        <w:t xml:space="preserve">finding.  First, </w:t>
      </w:r>
      <w:r w:rsidR="00BB129F" w:rsidRPr="005E4CD9">
        <w:rPr>
          <w:rFonts w:ascii="Times New Roman" w:hAnsi="Times New Roman" w:cs="Times New Roman"/>
          <w:bCs/>
          <w:sz w:val="26"/>
          <w:szCs w:val="26"/>
        </w:rPr>
        <w:t xml:space="preserve">Twin Lakes argues that </w:t>
      </w:r>
      <w:r w:rsidR="00547031" w:rsidRPr="005E4CD9">
        <w:rPr>
          <w:rFonts w:ascii="Times New Roman" w:hAnsi="Times New Roman" w:cs="Times New Roman"/>
          <w:bCs/>
          <w:sz w:val="26"/>
          <w:szCs w:val="26"/>
        </w:rPr>
        <w:t xml:space="preserve">the plain language of 52 Pa. Code § 3.6(b)(3) only requires </w:t>
      </w:r>
      <w:r w:rsidR="00894507" w:rsidRPr="005E4CD9">
        <w:rPr>
          <w:rFonts w:ascii="Times New Roman" w:hAnsi="Times New Roman" w:cs="Times New Roman"/>
          <w:bCs/>
          <w:sz w:val="26"/>
          <w:szCs w:val="26"/>
        </w:rPr>
        <w:t xml:space="preserve">a showing that injury would be irreparable if not granted.  </w:t>
      </w:r>
      <w:r w:rsidR="002B2C1D" w:rsidRPr="005E4CD9">
        <w:rPr>
          <w:rFonts w:ascii="Times New Roman" w:hAnsi="Times New Roman" w:cs="Times New Roman"/>
          <w:bCs/>
          <w:sz w:val="26"/>
          <w:szCs w:val="26"/>
        </w:rPr>
        <w:t xml:space="preserve">It does not require the OCA </w:t>
      </w:r>
      <w:r w:rsidR="00BE14BD" w:rsidRPr="005E4CD9">
        <w:rPr>
          <w:rFonts w:ascii="Times New Roman" w:hAnsi="Times New Roman" w:cs="Times New Roman"/>
          <w:bCs/>
          <w:sz w:val="26"/>
          <w:szCs w:val="26"/>
        </w:rPr>
        <w:t xml:space="preserve">to not only demonstrate that the injury would be irreparable, but potentially more irreparable than another outcome.  The Company asserts that the ALJ found that the injury would be irreparable if the Emergency Petition were not granted and thus the analysis under Section 3.6(b)(3) of our Regulations should have stopped there.  Twin Lakes Brief at </w:t>
      </w:r>
      <w:r w:rsidR="004E6B86" w:rsidRPr="005E4CD9">
        <w:rPr>
          <w:rFonts w:ascii="Times New Roman" w:hAnsi="Times New Roman" w:cs="Times New Roman"/>
          <w:bCs/>
          <w:sz w:val="26"/>
          <w:szCs w:val="26"/>
        </w:rPr>
        <w:t>6-7.</w:t>
      </w:r>
    </w:p>
    <w:p w14:paraId="4722BA93" w14:textId="1A5C7A5D" w:rsidR="004E6B86" w:rsidRPr="005E4CD9" w:rsidRDefault="004E6B86" w:rsidP="00EA3616">
      <w:pPr>
        <w:spacing w:line="360" w:lineRule="auto"/>
        <w:rPr>
          <w:rFonts w:ascii="Times New Roman" w:hAnsi="Times New Roman" w:cs="Times New Roman"/>
          <w:bCs/>
          <w:sz w:val="26"/>
          <w:szCs w:val="26"/>
        </w:rPr>
      </w:pPr>
    </w:p>
    <w:p w14:paraId="68CEF6E8" w14:textId="06837E66" w:rsidR="004E6B86" w:rsidRPr="005E4CD9" w:rsidRDefault="004E6B86" w:rsidP="00EA3616">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t xml:space="preserve">Second, Twin Lakes contends that </w:t>
      </w:r>
      <w:r w:rsidR="00F5428C" w:rsidRPr="005E4CD9">
        <w:rPr>
          <w:rFonts w:ascii="Times New Roman" w:hAnsi="Times New Roman" w:cs="Times New Roman"/>
          <w:bCs/>
          <w:sz w:val="26"/>
          <w:szCs w:val="26"/>
        </w:rPr>
        <w:t xml:space="preserve">the </w:t>
      </w:r>
      <w:r w:rsidR="00104E4C" w:rsidRPr="005E4CD9">
        <w:rPr>
          <w:rFonts w:ascii="Times New Roman" w:hAnsi="Times New Roman" w:cs="Times New Roman"/>
          <w:bCs/>
          <w:sz w:val="26"/>
          <w:szCs w:val="26"/>
        </w:rPr>
        <w:t xml:space="preserve">ALJ’s </w:t>
      </w:r>
      <w:r w:rsidR="00FB1D79" w:rsidRPr="005E4CD9">
        <w:rPr>
          <w:rFonts w:ascii="Times New Roman" w:hAnsi="Times New Roman" w:cs="Times New Roman"/>
          <w:bCs/>
          <w:sz w:val="26"/>
          <w:szCs w:val="26"/>
        </w:rPr>
        <w:t xml:space="preserve">hope for a best possible outcome to minimize </w:t>
      </w:r>
      <w:r w:rsidR="00F5428C" w:rsidRPr="005E4CD9">
        <w:rPr>
          <w:rFonts w:ascii="Times New Roman" w:hAnsi="Times New Roman" w:cs="Times New Roman"/>
          <w:bCs/>
          <w:sz w:val="26"/>
          <w:szCs w:val="26"/>
        </w:rPr>
        <w:t xml:space="preserve">the potential for irreparable injury was far from certain at the time he issued the </w:t>
      </w:r>
      <w:r w:rsidR="00F5428C" w:rsidRPr="005E4CD9">
        <w:rPr>
          <w:rFonts w:ascii="Times New Roman" w:hAnsi="Times New Roman" w:cs="Times New Roman"/>
          <w:bCs/>
          <w:i/>
          <w:iCs/>
          <w:sz w:val="26"/>
          <w:szCs w:val="26"/>
        </w:rPr>
        <w:t>Emergency Order</w:t>
      </w:r>
      <w:r w:rsidR="00F5428C" w:rsidRPr="005E4CD9">
        <w:rPr>
          <w:rFonts w:ascii="Times New Roman" w:hAnsi="Times New Roman" w:cs="Times New Roman"/>
          <w:bCs/>
          <w:sz w:val="26"/>
          <w:szCs w:val="26"/>
        </w:rPr>
        <w:t xml:space="preserve">.  According to Twin Lakes, the outcome that Middlesex would agree to extend the Service Agreement by one month was purely speculative and nothing in the record indicated that this outcome was realistic or imminent.  The Company submits that subsequent to the </w:t>
      </w:r>
      <w:r w:rsidR="00F5428C" w:rsidRPr="005E4CD9">
        <w:rPr>
          <w:rFonts w:ascii="Times New Roman" w:hAnsi="Times New Roman" w:cs="Times New Roman"/>
          <w:bCs/>
          <w:i/>
          <w:iCs/>
          <w:sz w:val="26"/>
          <w:szCs w:val="26"/>
        </w:rPr>
        <w:t>August 2020 Order</w:t>
      </w:r>
      <w:r w:rsidR="00F5428C" w:rsidRPr="005E4CD9">
        <w:rPr>
          <w:rFonts w:ascii="Times New Roman" w:hAnsi="Times New Roman" w:cs="Times New Roman"/>
          <w:bCs/>
          <w:sz w:val="26"/>
          <w:szCs w:val="26"/>
        </w:rPr>
        <w:t>, Middlesex and Twin Lakes voluntarily entered into a First Amend</w:t>
      </w:r>
      <w:r w:rsidR="005A147E" w:rsidRPr="005E4CD9">
        <w:rPr>
          <w:rFonts w:ascii="Times New Roman" w:hAnsi="Times New Roman" w:cs="Times New Roman"/>
          <w:bCs/>
          <w:sz w:val="26"/>
          <w:szCs w:val="26"/>
        </w:rPr>
        <w:t>ment</w:t>
      </w:r>
      <w:r w:rsidR="00F5428C" w:rsidRPr="005E4CD9">
        <w:rPr>
          <w:rFonts w:ascii="Times New Roman" w:hAnsi="Times New Roman" w:cs="Times New Roman"/>
          <w:bCs/>
          <w:sz w:val="26"/>
          <w:szCs w:val="26"/>
        </w:rPr>
        <w:t xml:space="preserve"> to the Service Agreement, as the ALJ suggested.  </w:t>
      </w:r>
      <w:r w:rsidR="006E3EFC" w:rsidRPr="005E4CD9">
        <w:rPr>
          <w:rFonts w:ascii="Times New Roman" w:hAnsi="Times New Roman" w:cs="Times New Roman"/>
          <w:bCs/>
          <w:sz w:val="26"/>
          <w:szCs w:val="26"/>
        </w:rPr>
        <w:t xml:space="preserve">However, Twin Lakes advises that on October 1, 2020, </w:t>
      </w:r>
      <w:r w:rsidR="00400494" w:rsidRPr="005E4CD9">
        <w:rPr>
          <w:rFonts w:ascii="Times New Roman" w:hAnsi="Times New Roman" w:cs="Times New Roman"/>
          <w:bCs/>
          <w:sz w:val="26"/>
          <w:szCs w:val="26"/>
        </w:rPr>
        <w:t xml:space="preserve">at 12:01 a.m., the Service Agreement, as amended by the First Amendment, terminates without any advance written notice required.  </w:t>
      </w:r>
      <w:r w:rsidR="00494C13" w:rsidRPr="005E4CD9">
        <w:rPr>
          <w:rFonts w:ascii="Times New Roman" w:hAnsi="Times New Roman" w:cs="Times New Roman"/>
          <w:bCs/>
          <w:sz w:val="26"/>
          <w:szCs w:val="26"/>
        </w:rPr>
        <w:t xml:space="preserve">Twin Lakes warns that </w:t>
      </w:r>
      <w:r w:rsidR="006E7191" w:rsidRPr="005E4CD9">
        <w:rPr>
          <w:rFonts w:ascii="Times New Roman" w:hAnsi="Times New Roman" w:cs="Times New Roman"/>
          <w:bCs/>
          <w:sz w:val="26"/>
          <w:szCs w:val="26"/>
        </w:rPr>
        <w:t xml:space="preserve">the same irreparable injury remains as of 12:01 a.m. on October 1, 2020.  </w:t>
      </w:r>
      <w:r w:rsidR="00642A16" w:rsidRPr="005E4CD9">
        <w:rPr>
          <w:rFonts w:ascii="Times New Roman" w:hAnsi="Times New Roman" w:cs="Times New Roman"/>
          <w:bCs/>
          <w:sz w:val="26"/>
          <w:szCs w:val="26"/>
        </w:rPr>
        <w:t xml:space="preserve">Twin Lakes Brief at </w:t>
      </w:r>
      <w:r w:rsidR="007E1E5D" w:rsidRPr="005E4CD9">
        <w:rPr>
          <w:rFonts w:ascii="Times New Roman" w:hAnsi="Times New Roman" w:cs="Times New Roman"/>
          <w:bCs/>
          <w:sz w:val="26"/>
          <w:szCs w:val="26"/>
        </w:rPr>
        <w:t>7-8.</w:t>
      </w:r>
    </w:p>
    <w:p w14:paraId="502EC9F1" w14:textId="2E060682" w:rsidR="006E7191" w:rsidRPr="005E4CD9" w:rsidRDefault="006E7191" w:rsidP="009D43BE">
      <w:pPr>
        <w:spacing w:line="360" w:lineRule="auto"/>
        <w:rPr>
          <w:rFonts w:ascii="Times New Roman" w:hAnsi="Times New Roman" w:cs="Times New Roman"/>
          <w:bCs/>
          <w:sz w:val="26"/>
          <w:szCs w:val="26"/>
        </w:rPr>
      </w:pPr>
    </w:p>
    <w:p w14:paraId="3834688B" w14:textId="400DFF67" w:rsidR="006E7191" w:rsidRPr="005E4CD9" w:rsidRDefault="006E7191" w:rsidP="00EA3616">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00291B98" w:rsidRPr="005E4CD9">
        <w:rPr>
          <w:rFonts w:ascii="Times New Roman" w:hAnsi="Times New Roman" w:cs="Times New Roman"/>
          <w:bCs/>
          <w:sz w:val="26"/>
          <w:szCs w:val="26"/>
        </w:rPr>
        <w:t xml:space="preserve">Third, Twin Lakes </w:t>
      </w:r>
      <w:r w:rsidR="00640E26" w:rsidRPr="005E4CD9">
        <w:rPr>
          <w:rFonts w:ascii="Times New Roman" w:hAnsi="Times New Roman" w:cs="Times New Roman"/>
          <w:bCs/>
          <w:sz w:val="26"/>
          <w:szCs w:val="26"/>
        </w:rPr>
        <w:t xml:space="preserve">acknowledges that requiring Aqua to assume </w:t>
      </w:r>
      <w:r w:rsidR="002B2920" w:rsidRPr="005E4CD9">
        <w:rPr>
          <w:rFonts w:ascii="Times New Roman" w:hAnsi="Times New Roman" w:cs="Times New Roman"/>
          <w:bCs/>
          <w:sz w:val="26"/>
          <w:szCs w:val="26"/>
        </w:rPr>
        <w:t xml:space="preserve">responsibility as a receiver on three days is not ideal, but argues that there was nothing in the record to show that Aqua was incapable of </w:t>
      </w:r>
      <w:r w:rsidR="00EC7D32" w:rsidRPr="005E4CD9">
        <w:rPr>
          <w:rFonts w:ascii="Times New Roman" w:hAnsi="Times New Roman" w:cs="Times New Roman"/>
          <w:bCs/>
          <w:sz w:val="26"/>
          <w:szCs w:val="26"/>
        </w:rPr>
        <w:t>assuming such responsibility in that time frame.  According to the Company, the record supported a finding that Aqua was financially and technically capable of assuming receivership control of a small water system</w:t>
      </w:r>
      <w:r w:rsidR="00477412" w:rsidRPr="005E4CD9">
        <w:rPr>
          <w:rFonts w:ascii="Times New Roman" w:hAnsi="Times New Roman" w:cs="Times New Roman"/>
          <w:bCs/>
          <w:sz w:val="26"/>
          <w:szCs w:val="26"/>
        </w:rPr>
        <w:t>,</w:t>
      </w:r>
      <w:r w:rsidR="00EC7D32" w:rsidRPr="005E4CD9">
        <w:rPr>
          <w:rFonts w:ascii="Times New Roman" w:hAnsi="Times New Roman" w:cs="Times New Roman"/>
          <w:bCs/>
          <w:sz w:val="26"/>
          <w:szCs w:val="26"/>
        </w:rPr>
        <w:t xml:space="preserve"> even on short notice.  Moreover, Twin Lakes contends that the OCA did not have the burden </w:t>
      </w:r>
      <w:r w:rsidR="00224A70" w:rsidRPr="005E4CD9">
        <w:rPr>
          <w:rFonts w:ascii="Times New Roman" w:hAnsi="Times New Roman" w:cs="Times New Roman"/>
          <w:bCs/>
          <w:sz w:val="26"/>
          <w:szCs w:val="26"/>
        </w:rPr>
        <w:t>under 52 Pa. Code § 3.6(c)</w:t>
      </w:r>
      <w:r w:rsidR="0014028D" w:rsidRPr="005E4CD9">
        <w:rPr>
          <w:rFonts w:ascii="Times New Roman" w:hAnsi="Times New Roman" w:cs="Times New Roman"/>
          <w:bCs/>
          <w:sz w:val="26"/>
          <w:szCs w:val="26"/>
        </w:rPr>
        <w:t xml:space="preserve"> </w:t>
      </w:r>
      <w:r w:rsidR="00642A16" w:rsidRPr="005E4CD9">
        <w:rPr>
          <w:rFonts w:ascii="Times New Roman" w:hAnsi="Times New Roman" w:cs="Times New Roman"/>
          <w:bCs/>
          <w:sz w:val="26"/>
          <w:szCs w:val="26"/>
        </w:rPr>
        <w:t xml:space="preserve">to demonstrate that Aqua could take over as receiver on three days’ notice but </w:t>
      </w:r>
      <w:r w:rsidR="000B179C" w:rsidRPr="005E4CD9">
        <w:rPr>
          <w:rFonts w:ascii="Times New Roman" w:hAnsi="Times New Roman" w:cs="Times New Roman"/>
          <w:bCs/>
          <w:sz w:val="26"/>
          <w:szCs w:val="26"/>
        </w:rPr>
        <w:t>was only required to show</w:t>
      </w:r>
      <w:r w:rsidR="00642A16" w:rsidRPr="005E4CD9">
        <w:rPr>
          <w:rFonts w:ascii="Times New Roman" w:hAnsi="Times New Roman" w:cs="Times New Roman"/>
          <w:bCs/>
          <w:sz w:val="26"/>
          <w:szCs w:val="26"/>
        </w:rPr>
        <w:t xml:space="preserve"> that irreparable injury would occur if the Emergency Petition were not granted.  </w:t>
      </w:r>
      <w:r w:rsidR="007E1E5D" w:rsidRPr="005E4CD9">
        <w:rPr>
          <w:rFonts w:ascii="Times New Roman" w:hAnsi="Times New Roman" w:cs="Times New Roman"/>
          <w:bCs/>
          <w:sz w:val="26"/>
          <w:szCs w:val="26"/>
        </w:rPr>
        <w:t xml:space="preserve">Twin Lakes Brief at </w:t>
      </w:r>
      <w:r w:rsidR="00EB2F61" w:rsidRPr="005E4CD9">
        <w:rPr>
          <w:rFonts w:ascii="Times New Roman" w:hAnsi="Times New Roman" w:cs="Times New Roman"/>
          <w:bCs/>
          <w:sz w:val="26"/>
          <w:szCs w:val="26"/>
        </w:rPr>
        <w:t>8-9.</w:t>
      </w:r>
    </w:p>
    <w:p w14:paraId="19261275" w14:textId="3CE570D9" w:rsidR="00EB2F61" w:rsidRDefault="00EB2F61" w:rsidP="00EA3616">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lastRenderedPageBreak/>
        <w:tab/>
      </w:r>
      <w:r w:rsidRPr="005E4CD9">
        <w:rPr>
          <w:rFonts w:ascii="Times New Roman" w:hAnsi="Times New Roman" w:cs="Times New Roman"/>
          <w:bCs/>
          <w:sz w:val="26"/>
          <w:szCs w:val="26"/>
        </w:rPr>
        <w:tab/>
      </w:r>
      <w:r w:rsidR="002575CC" w:rsidRPr="005E4CD9">
        <w:rPr>
          <w:rFonts w:ascii="Times New Roman" w:hAnsi="Times New Roman" w:cs="Times New Roman"/>
          <w:bCs/>
          <w:sz w:val="26"/>
          <w:szCs w:val="26"/>
        </w:rPr>
        <w:t xml:space="preserve">Fourth, Twin Lakes </w:t>
      </w:r>
      <w:r w:rsidR="002D01E9" w:rsidRPr="005E4CD9">
        <w:rPr>
          <w:rFonts w:ascii="Times New Roman" w:hAnsi="Times New Roman" w:cs="Times New Roman"/>
          <w:bCs/>
          <w:sz w:val="26"/>
          <w:szCs w:val="26"/>
        </w:rPr>
        <w:t>objects to the ALJ’s disposition because it does not provide certainty that irreparable injury will be avoided.  The Company argues that the potential for irreparable injury, which the OCA demonstrated, will remain, and in support states:</w:t>
      </w:r>
    </w:p>
    <w:p w14:paraId="49270FCB" w14:textId="77777777" w:rsidR="00526B36" w:rsidRPr="005E4CD9" w:rsidRDefault="00526B36" w:rsidP="00526B36">
      <w:pPr>
        <w:rPr>
          <w:rFonts w:ascii="Times New Roman" w:hAnsi="Times New Roman" w:cs="Times New Roman"/>
          <w:bCs/>
          <w:sz w:val="26"/>
          <w:szCs w:val="26"/>
        </w:rPr>
      </w:pPr>
    </w:p>
    <w:p w14:paraId="09EBC175" w14:textId="7222795B" w:rsidR="008D59F0" w:rsidRPr="005E4CD9" w:rsidRDefault="008D59F0" w:rsidP="008D59F0">
      <w:pPr>
        <w:ind w:left="1440" w:right="1440"/>
        <w:textAlignment w:val="baseline"/>
        <w:rPr>
          <w:rFonts w:ascii="Times New Roman" w:hAnsi="Times New Roman" w:cs="Times New Roman"/>
          <w:sz w:val="26"/>
          <w:szCs w:val="26"/>
        </w:rPr>
      </w:pPr>
      <w:r w:rsidRPr="005E4CD9">
        <w:rPr>
          <w:rFonts w:ascii="Times New Roman" w:eastAsia="Times New Roman" w:hAnsi="Times New Roman" w:cs="Times New Roman"/>
          <w:color w:val="000000"/>
          <w:sz w:val="26"/>
          <w:szCs w:val="26"/>
        </w:rPr>
        <w:t>Twin Lakes will remain a small water utility without financial support since Middlesex stopped such support on May</w:t>
      </w:r>
      <w:r w:rsidR="00526B36">
        <w:rPr>
          <w:rFonts w:ascii="Times New Roman" w:eastAsia="Times New Roman" w:hAnsi="Times New Roman" w:cs="Times New Roman"/>
          <w:color w:val="000000"/>
          <w:sz w:val="26"/>
          <w:szCs w:val="26"/>
        </w:rPr>
        <w:t> </w:t>
      </w:r>
      <w:r w:rsidRPr="005E4CD9">
        <w:rPr>
          <w:rFonts w:ascii="Times New Roman" w:eastAsia="Times New Roman" w:hAnsi="Times New Roman" w:cs="Times New Roman"/>
          <w:color w:val="000000"/>
          <w:sz w:val="26"/>
          <w:szCs w:val="26"/>
        </w:rPr>
        <w:t>28,</w:t>
      </w:r>
      <w:r w:rsidR="00526B36">
        <w:rPr>
          <w:rFonts w:ascii="Times New Roman" w:eastAsia="Times New Roman" w:hAnsi="Times New Roman" w:cs="Times New Roman"/>
          <w:color w:val="000000"/>
          <w:sz w:val="26"/>
          <w:szCs w:val="26"/>
        </w:rPr>
        <w:t> </w:t>
      </w:r>
      <w:r w:rsidRPr="005E4CD9">
        <w:rPr>
          <w:rFonts w:ascii="Times New Roman" w:eastAsia="Times New Roman" w:hAnsi="Times New Roman" w:cs="Times New Roman"/>
          <w:color w:val="000000"/>
          <w:sz w:val="26"/>
          <w:szCs w:val="26"/>
        </w:rPr>
        <w:t>2020, and will be without a source of operations support effective October 1, 2020.  Furthermore, any operational anomaly in the form of a main break, power outage or failure of Well No. 2, which is the sole source of the water supply, could immediately result in a lack of funds available to remediate the emergency, requiring the water system to be shut down in the interest of public health and safety.  This could occur at any time from the present day forward in the absence of any further funding from Middlesex, regardless of whether or not the Service Agreement remains in effect.</w:t>
      </w:r>
    </w:p>
    <w:p w14:paraId="2D183C31" w14:textId="62BB085F" w:rsidR="002D01E9" w:rsidRPr="005E4CD9" w:rsidRDefault="002D01E9" w:rsidP="00EA3616">
      <w:pPr>
        <w:spacing w:line="360" w:lineRule="auto"/>
        <w:rPr>
          <w:rFonts w:ascii="Times New Roman" w:hAnsi="Times New Roman" w:cs="Times New Roman"/>
          <w:bCs/>
          <w:sz w:val="26"/>
          <w:szCs w:val="26"/>
        </w:rPr>
      </w:pPr>
    </w:p>
    <w:p w14:paraId="3C3D1AD3" w14:textId="743DD519" w:rsidR="008D59F0" w:rsidRPr="005E4CD9" w:rsidRDefault="008D59F0" w:rsidP="009D43BE">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 xml:space="preserve">Twin Lakes Brief at </w:t>
      </w:r>
      <w:r w:rsidR="00776754" w:rsidRPr="005E4CD9">
        <w:rPr>
          <w:rFonts w:ascii="Times New Roman" w:hAnsi="Times New Roman" w:cs="Times New Roman"/>
          <w:bCs/>
          <w:sz w:val="26"/>
          <w:szCs w:val="26"/>
        </w:rPr>
        <w:t>9-10.</w:t>
      </w:r>
    </w:p>
    <w:p w14:paraId="03251D24" w14:textId="47500ED3" w:rsidR="00776754" w:rsidRPr="005E4CD9" w:rsidRDefault="00776754" w:rsidP="009D43BE">
      <w:pPr>
        <w:spacing w:line="360" w:lineRule="auto"/>
        <w:rPr>
          <w:rFonts w:ascii="Times New Roman" w:hAnsi="Times New Roman" w:cs="Times New Roman"/>
          <w:bCs/>
          <w:sz w:val="26"/>
          <w:szCs w:val="26"/>
        </w:rPr>
      </w:pPr>
    </w:p>
    <w:p w14:paraId="65557EC1" w14:textId="5AB743EF" w:rsidR="00B7579F" w:rsidRPr="005E4CD9" w:rsidRDefault="00B7579F" w:rsidP="009D43BE">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t>Regarding the third element</w:t>
      </w:r>
      <w:r w:rsidR="00CF1E6A" w:rsidRPr="005E4CD9">
        <w:rPr>
          <w:rFonts w:ascii="Times New Roman" w:hAnsi="Times New Roman" w:cs="Times New Roman"/>
          <w:bCs/>
          <w:sz w:val="26"/>
          <w:szCs w:val="26"/>
        </w:rPr>
        <w:t xml:space="preserve"> for emergency relief</w:t>
      </w:r>
      <w:r w:rsidRPr="005E4CD9">
        <w:rPr>
          <w:rFonts w:ascii="Times New Roman" w:hAnsi="Times New Roman" w:cs="Times New Roman"/>
          <w:bCs/>
          <w:sz w:val="26"/>
          <w:szCs w:val="26"/>
        </w:rPr>
        <w:t xml:space="preserve">, I&amp;E acknowledges that Twin Lakes has infrastructure problems but states the Company is still capable of providing water service as required under its </w:t>
      </w:r>
      <w:r w:rsidR="007D6956" w:rsidRPr="005E4CD9">
        <w:rPr>
          <w:rFonts w:ascii="Times New Roman" w:hAnsi="Times New Roman" w:cs="Times New Roman"/>
          <w:bCs/>
          <w:sz w:val="26"/>
          <w:szCs w:val="26"/>
        </w:rPr>
        <w:t>c</w:t>
      </w:r>
      <w:r w:rsidRPr="005E4CD9">
        <w:rPr>
          <w:rFonts w:ascii="Times New Roman" w:hAnsi="Times New Roman" w:cs="Times New Roman"/>
          <w:bCs/>
          <w:sz w:val="26"/>
          <w:szCs w:val="26"/>
        </w:rPr>
        <w:t>ertificate</w:t>
      </w:r>
      <w:r w:rsidR="007D6956" w:rsidRPr="005E4CD9">
        <w:rPr>
          <w:rFonts w:ascii="Times New Roman" w:hAnsi="Times New Roman" w:cs="Times New Roman"/>
          <w:bCs/>
          <w:sz w:val="26"/>
          <w:szCs w:val="26"/>
        </w:rPr>
        <w:t xml:space="preserve"> of public convenience</w:t>
      </w:r>
      <w:r w:rsidRPr="005E4CD9">
        <w:rPr>
          <w:rFonts w:ascii="Times New Roman" w:hAnsi="Times New Roman" w:cs="Times New Roman"/>
          <w:bCs/>
          <w:sz w:val="26"/>
          <w:szCs w:val="26"/>
        </w:rPr>
        <w:t xml:space="preserve">.  </w:t>
      </w:r>
      <w:r w:rsidR="00987D71" w:rsidRPr="005E4CD9">
        <w:rPr>
          <w:rFonts w:ascii="Times New Roman" w:hAnsi="Times New Roman" w:cs="Times New Roman"/>
          <w:bCs/>
          <w:sz w:val="26"/>
          <w:szCs w:val="26"/>
        </w:rPr>
        <w:t>I&amp;E contends that Twin Lakes will continue to have the technical, managerial, and financial capability of providing service to its customers.  I&amp;E adds that, with the support of its parent Middlesex, Twin Lakes is more than capable of maintaining the status quo until a Section 529 or abandonment proceeding is concluded and, thus, no irreparable harm will occur if the emergency relief is not granted.  I&amp;E Brief at 9-10.</w:t>
      </w:r>
    </w:p>
    <w:p w14:paraId="07BD0C03" w14:textId="7A828363" w:rsidR="00987D71" w:rsidRPr="005E4CD9" w:rsidRDefault="00987D71" w:rsidP="00EA3616">
      <w:pPr>
        <w:spacing w:line="360" w:lineRule="auto"/>
        <w:rPr>
          <w:rFonts w:ascii="Times New Roman" w:hAnsi="Times New Roman" w:cs="Times New Roman"/>
          <w:bCs/>
          <w:sz w:val="26"/>
          <w:szCs w:val="26"/>
        </w:rPr>
      </w:pPr>
    </w:p>
    <w:p w14:paraId="7BF764EC" w14:textId="28892123" w:rsidR="00987D71" w:rsidRPr="005E4CD9" w:rsidRDefault="00987D71" w:rsidP="00EA3616">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t xml:space="preserve">In addition, I&amp;E references the testimony of Twin Lakes’ witnesses </w:t>
      </w:r>
      <w:r w:rsidR="00E35C19" w:rsidRPr="005E4CD9">
        <w:rPr>
          <w:rFonts w:ascii="Times New Roman" w:hAnsi="Times New Roman" w:cs="Times New Roman"/>
          <w:bCs/>
          <w:sz w:val="26"/>
          <w:szCs w:val="26"/>
        </w:rPr>
        <w:t>and notes that a prevailing issue in this case is that Middlesex would like to divest itself from the Company</w:t>
      </w:r>
      <w:r w:rsidR="00A016BC" w:rsidRPr="005E4CD9">
        <w:rPr>
          <w:rFonts w:ascii="Times New Roman" w:hAnsi="Times New Roman" w:cs="Times New Roman"/>
          <w:bCs/>
          <w:sz w:val="26"/>
          <w:szCs w:val="26"/>
        </w:rPr>
        <w:t>,</w:t>
      </w:r>
      <w:r w:rsidR="00E35C19" w:rsidRPr="005E4CD9">
        <w:rPr>
          <w:rFonts w:ascii="Times New Roman" w:hAnsi="Times New Roman" w:cs="Times New Roman"/>
          <w:bCs/>
          <w:sz w:val="26"/>
          <w:szCs w:val="26"/>
        </w:rPr>
        <w:t xml:space="preserve"> which is a financially underperforming segment of its overall public utility </w:t>
      </w:r>
      <w:r w:rsidR="00E35C19" w:rsidRPr="005E4CD9">
        <w:rPr>
          <w:rFonts w:ascii="Times New Roman" w:hAnsi="Times New Roman" w:cs="Times New Roman"/>
          <w:bCs/>
          <w:sz w:val="26"/>
          <w:szCs w:val="26"/>
        </w:rPr>
        <w:lastRenderedPageBreak/>
        <w:t xml:space="preserve">business.  </w:t>
      </w:r>
      <w:r w:rsidR="00A016BC" w:rsidRPr="005E4CD9">
        <w:rPr>
          <w:rFonts w:ascii="Times New Roman" w:hAnsi="Times New Roman" w:cs="Times New Roman"/>
          <w:bCs/>
          <w:sz w:val="26"/>
          <w:szCs w:val="26"/>
        </w:rPr>
        <w:t xml:space="preserve">I&amp;E argues that after listening to the testimony of the Company’s witnesses it is evident that Middlesex is making a purely financial decision.  I&amp;E also states that Twin Lakes has even threatened a bankruptcy filing.  </w:t>
      </w:r>
      <w:r w:rsidR="00A016BC" w:rsidRPr="005E4CD9">
        <w:rPr>
          <w:rFonts w:ascii="Times New Roman" w:hAnsi="Times New Roman" w:cs="Times New Roman"/>
          <w:bCs/>
          <w:i/>
          <w:iCs/>
          <w:sz w:val="26"/>
          <w:szCs w:val="26"/>
        </w:rPr>
        <w:t>Id</w:t>
      </w:r>
      <w:r w:rsidR="00A016BC" w:rsidRPr="005E4CD9">
        <w:rPr>
          <w:rFonts w:ascii="Times New Roman" w:hAnsi="Times New Roman" w:cs="Times New Roman"/>
          <w:bCs/>
          <w:sz w:val="26"/>
          <w:szCs w:val="26"/>
        </w:rPr>
        <w:t xml:space="preserve">. at 10 (citing Tr. at 73-82 and 92-98).  </w:t>
      </w:r>
    </w:p>
    <w:p w14:paraId="2FC9024C" w14:textId="4D69FB7E" w:rsidR="00A016BC" w:rsidRPr="005E4CD9" w:rsidRDefault="00A016BC" w:rsidP="00EA3616">
      <w:pPr>
        <w:spacing w:line="360" w:lineRule="auto"/>
        <w:rPr>
          <w:rFonts w:ascii="Times New Roman" w:hAnsi="Times New Roman" w:cs="Times New Roman"/>
          <w:bCs/>
          <w:sz w:val="26"/>
          <w:szCs w:val="26"/>
        </w:rPr>
      </w:pPr>
    </w:p>
    <w:p w14:paraId="65978FFA" w14:textId="29C70215" w:rsidR="006C43B4" w:rsidRPr="005E4CD9" w:rsidRDefault="00A016BC" w:rsidP="00EA3616">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t>Further, I&amp;E emphasizes the testimony of Twin Lakes’ president Mr. Fullager who stated that the decision to cease water service to the Twin Lakes customers would be his and w</w:t>
      </w:r>
      <w:r w:rsidR="006C43B4" w:rsidRPr="005E4CD9">
        <w:rPr>
          <w:rFonts w:ascii="Times New Roman" w:hAnsi="Times New Roman" w:cs="Times New Roman"/>
          <w:bCs/>
          <w:sz w:val="26"/>
          <w:szCs w:val="26"/>
        </w:rPr>
        <w:t xml:space="preserve">ill require a physical act.  I&amp;E notes that Mr. Fullager also testified that performing that physical act would be done with full knowledge that it would result in the cessation of water service to the Twin Lakes customers.  I&amp;E argues that doing so would be a clear violation of the Code.  I&amp;E Brief at 10 (citing Tr. at 104-105).  </w:t>
      </w:r>
    </w:p>
    <w:p w14:paraId="52A79953" w14:textId="02B1D9C0" w:rsidR="007A50F6" w:rsidRPr="005E4CD9" w:rsidRDefault="007A50F6" w:rsidP="00EA3616">
      <w:pPr>
        <w:spacing w:line="360" w:lineRule="auto"/>
        <w:rPr>
          <w:rFonts w:ascii="Times New Roman" w:hAnsi="Times New Roman" w:cs="Times New Roman"/>
          <w:bCs/>
          <w:sz w:val="26"/>
          <w:szCs w:val="26"/>
        </w:rPr>
      </w:pPr>
    </w:p>
    <w:p w14:paraId="7BFB50FF" w14:textId="306A6926" w:rsidR="007A50F6" w:rsidRPr="005E4CD9" w:rsidRDefault="007A50F6" w:rsidP="00EA3616">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t xml:space="preserve">Aqua also argues that </w:t>
      </w:r>
      <w:r w:rsidR="00F5441D" w:rsidRPr="005E4CD9">
        <w:rPr>
          <w:rFonts w:ascii="Times New Roman" w:hAnsi="Times New Roman" w:cs="Times New Roman"/>
          <w:bCs/>
          <w:sz w:val="26"/>
          <w:szCs w:val="26"/>
        </w:rPr>
        <w:t xml:space="preserve">the OCA failed to demonstrate that irreparable harm would result if the specific relief sought by the Emergency Petition were not granted.  Here, Aqua </w:t>
      </w:r>
      <w:r w:rsidR="00325026" w:rsidRPr="005E4CD9">
        <w:rPr>
          <w:rFonts w:ascii="Times New Roman" w:hAnsi="Times New Roman" w:cs="Times New Roman"/>
          <w:bCs/>
          <w:sz w:val="26"/>
          <w:szCs w:val="26"/>
        </w:rPr>
        <w:t>notes</w:t>
      </w:r>
      <w:r w:rsidR="00F5441D" w:rsidRPr="005E4CD9">
        <w:rPr>
          <w:rFonts w:ascii="Times New Roman" w:hAnsi="Times New Roman" w:cs="Times New Roman"/>
          <w:bCs/>
          <w:sz w:val="26"/>
          <w:szCs w:val="26"/>
        </w:rPr>
        <w:t xml:space="preserve"> the testimony of its witness Mr. Steve Clark who testified that Aqua could not conduct the necessary due diligence on three-days’ notice.  As such, Aqua </w:t>
      </w:r>
      <w:bookmarkStart w:id="1" w:name="_Hlk50987246"/>
      <w:r w:rsidR="00F5441D" w:rsidRPr="005E4CD9">
        <w:rPr>
          <w:rFonts w:ascii="Times New Roman" w:hAnsi="Times New Roman" w:cs="Times New Roman"/>
          <w:bCs/>
          <w:sz w:val="26"/>
          <w:szCs w:val="26"/>
        </w:rPr>
        <w:t>contends that requiring Twin Lakes to continue operating the system with its years of knowledge and experience will cause less harm than requiring Aqua to operate the system without such knowledge.  Additionally, Aqua submits that the OCA has not shown that Middlesex and Twin Lakes are incapable of providing the necessary technical, financial, and legal support to operate the Twin Lakes system.</w:t>
      </w:r>
      <w:bookmarkEnd w:id="1"/>
      <w:r w:rsidR="00F5441D" w:rsidRPr="005E4CD9">
        <w:rPr>
          <w:rFonts w:ascii="Times New Roman" w:hAnsi="Times New Roman" w:cs="Times New Roman"/>
          <w:bCs/>
          <w:sz w:val="26"/>
          <w:szCs w:val="26"/>
        </w:rPr>
        <w:t xml:space="preserve">  Rather, Aqua continues, service will only cease because Middlesex has voluntarily attempted to relieve itself of operating </w:t>
      </w:r>
      <w:r w:rsidR="00325026" w:rsidRPr="005E4CD9">
        <w:rPr>
          <w:rFonts w:ascii="Times New Roman" w:hAnsi="Times New Roman" w:cs="Times New Roman"/>
          <w:bCs/>
          <w:sz w:val="26"/>
          <w:szCs w:val="26"/>
        </w:rPr>
        <w:t>and financing Twin Lakes by terminating the Service Agreement.  Aqua Brief at 9.</w:t>
      </w:r>
    </w:p>
    <w:p w14:paraId="7D50A553" w14:textId="19E36F25" w:rsidR="00325026" w:rsidRPr="005E4CD9" w:rsidRDefault="00325026" w:rsidP="00EA3616">
      <w:pPr>
        <w:spacing w:line="360" w:lineRule="auto"/>
        <w:rPr>
          <w:rFonts w:ascii="Times New Roman" w:hAnsi="Times New Roman" w:cs="Times New Roman"/>
          <w:bCs/>
          <w:sz w:val="26"/>
          <w:szCs w:val="26"/>
        </w:rPr>
      </w:pPr>
    </w:p>
    <w:p w14:paraId="452B9A02" w14:textId="4438E6BE" w:rsidR="00325026" w:rsidRPr="005E4CD9" w:rsidRDefault="00325026" w:rsidP="00EA3616">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001A1A8A" w:rsidRPr="005E4CD9">
        <w:rPr>
          <w:rFonts w:ascii="Times New Roman" w:hAnsi="Times New Roman" w:cs="Times New Roman"/>
          <w:bCs/>
          <w:sz w:val="26"/>
          <w:szCs w:val="26"/>
        </w:rPr>
        <w:t xml:space="preserve">Aqua also submits that no evidence was offered to demonstrate that Middlesex is incapable of fulfilling its responsibilities under the Service Agreement and as the owner of Twin Lakes.  Thus, Aqua concludes that the specific relief sought by the OCA is not needed to avoid the alleged harms.  </w:t>
      </w:r>
      <w:r w:rsidR="001A1A8A" w:rsidRPr="005E4CD9">
        <w:rPr>
          <w:rFonts w:ascii="Times New Roman" w:hAnsi="Times New Roman" w:cs="Times New Roman"/>
          <w:bCs/>
          <w:i/>
          <w:iCs/>
          <w:sz w:val="26"/>
          <w:szCs w:val="26"/>
        </w:rPr>
        <w:t>Id</w:t>
      </w:r>
      <w:r w:rsidR="001A1A8A" w:rsidRPr="005E4CD9">
        <w:rPr>
          <w:rFonts w:ascii="Times New Roman" w:hAnsi="Times New Roman" w:cs="Times New Roman"/>
          <w:bCs/>
          <w:sz w:val="26"/>
          <w:szCs w:val="26"/>
        </w:rPr>
        <w:t xml:space="preserve">. at 10.  </w:t>
      </w:r>
    </w:p>
    <w:p w14:paraId="75E20176" w14:textId="2EDCBEFC" w:rsidR="00A016BC" w:rsidRPr="005E4CD9" w:rsidRDefault="006C43B4" w:rsidP="00EA3616">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 xml:space="preserve"> </w:t>
      </w:r>
    </w:p>
    <w:p w14:paraId="7AFEBB6F" w14:textId="372BCA2C" w:rsidR="00EA3616" w:rsidRPr="005E4CD9" w:rsidRDefault="00EA3616" w:rsidP="00526B36">
      <w:pPr>
        <w:spacing w:line="360" w:lineRule="auto"/>
        <w:rPr>
          <w:rFonts w:ascii="Times New Roman" w:hAnsi="Times New Roman" w:cs="Times New Roman"/>
          <w:b/>
          <w:sz w:val="26"/>
          <w:szCs w:val="26"/>
        </w:rPr>
      </w:pPr>
      <w:r w:rsidRPr="005E4CD9">
        <w:rPr>
          <w:rFonts w:ascii="Times New Roman" w:hAnsi="Times New Roman" w:cs="Times New Roman"/>
          <w:bCs/>
          <w:sz w:val="26"/>
          <w:szCs w:val="26"/>
        </w:rPr>
        <w:lastRenderedPageBreak/>
        <w:tab/>
      </w:r>
      <w:r w:rsidRPr="005E4CD9">
        <w:rPr>
          <w:rFonts w:ascii="Times New Roman" w:hAnsi="Times New Roman" w:cs="Times New Roman"/>
          <w:bCs/>
          <w:sz w:val="26"/>
          <w:szCs w:val="26"/>
        </w:rPr>
        <w:tab/>
      </w:r>
      <w:r w:rsidRPr="005E4CD9">
        <w:rPr>
          <w:rFonts w:ascii="Times New Roman" w:hAnsi="Times New Roman" w:cs="Times New Roman"/>
          <w:b/>
          <w:sz w:val="26"/>
          <w:szCs w:val="26"/>
        </w:rPr>
        <w:t>c.</w:t>
      </w:r>
      <w:r w:rsidRPr="005E4CD9">
        <w:rPr>
          <w:rFonts w:ascii="Times New Roman" w:hAnsi="Times New Roman" w:cs="Times New Roman"/>
          <w:b/>
          <w:sz w:val="26"/>
          <w:szCs w:val="26"/>
        </w:rPr>
        <w:tab/>
        <w:t>Disposition</w:t>
      </w:r>
    </w:p>
    <w:p w14:paraId="3EC1EB5D" w14:textId="77777777" w:rsidR="00CF1E6A" w:rsidRPr="005E4CD9" w:rsidRDefault="002F5425" w:rsidP="00EA3616">
      <w:pPr>
        <w:spacing w:line="360" w:lineRule="auto"/>
        <w:rPr>
          <w:rFonts w:ascii="Times New Roman" w:hAnsi="Times New Roman" w:cs="Times New Roman"/>
          <w:b/>
          <w:sz w:val="26"/>
          <w:szCs w:val="26"/>
        </w:rPr>
      </w:pPr>
      <w:r w:rsidRPr="005E4CD9">
        <w:rPr>
          <w:rFonts w:ascii="Times New Roman" w:hAnsi="Times New Roman" w:cs="Times New Roman"/>
          <w:b/>
          <w:sz w:val="26"/>
          <w:szCs w:val="26"/>
        </w:rPr>
        <w:tab/>
      </w:r>
      <w:r w:rsidRPr="005E4CD9">
        <w:rPr>
          <w:rFonts w:ascii="Times New Roman" w:hAnsi="Times New Roman" w:cs="Times New Roman"/>
          <w:b/>
          <w:sz w:val="26"/>
          <w:szCs w:val="26"/>
        </w:rPr>
        <w:tab/>
      </w:r>
    </w:p>
    <w:p w14:paraId="1F044FB1" w14:textId="3CE594D4" w:rsidR="001C0DC9" w:rsidRPr="005E4CD9" w:rsidRDefault="002F5425" w:rsidP="00CF1E6A">
      <w:pPr>
        <w:spacing w:line="360" w:lineRule="auto"/>
        <w:ind w:firstLine="1440"/>
        <w:rPr>
          <w:rFonts w:ascii="Times New Roman" w:hAnsi="Times New Roman" w:cs="Times New Roman"/>
          <w:bCs/>
          <w:sz w:val="26"/>
          <w:szCs w:val="26"/>
        </w:rPr>
      </w:pPr>
      <w:r w:rsidRPr="005E4CD9">
        <w:rPr>
          <w:rFonts w:ascii="Times New Roman" w:hAnsi="Times New Roman" w:cs="Times New Roman"/>
          <w:bCs/>
          <w:sz w:val="26"/>
          <w:szCs w:val="26"/>
        </w:rPr>
        <w:t xml:space="preserve">Upon consideration, we find that the OCA has failed to establish that the requested relief is necessary to prevent irreparable harm.  </w:t>
      </w:r>
      <w:r w:rsidR="004307B6" w:rsidRPr="005E4CD9">
        <w:rPr>
          <w:rFonts w:ascii="Times New Roman" w:hAnsi="Times New Roman" w:cs="Times New Roman"/>
          <w:bCs/>
          <w:sz w:val="26"/>
          <w:szCs w:val="26"/>
        </w:rPr>
        <w:t xml:space="preserve">At this stage of the proceeding, the harm predicted by the OCA and Twin Lakes would </w:t>
      </w:r>
      <w:r w:rsidR="0005657D" w:rsidRPr="005E4CD9">
        <w:rPr>
          <w:rFonts w:ascii="Times New Roman" w:hAnsi="Times New Roman" w:cs="Times New Roman"/>
          <w:bCs/>
          <w:sz w:val="26"/>
          <w:szCs w:val="26"/>
        </w:rPr>
        <w:t xml:space="preserve">depend upon whether </w:t>
      </w:r>
      <w:r w:rsidR="004307B6" w:rsidRPr="005E4CD9">
        <w:rPr>
          <w:rFonts w:ascii="Times New Roman" w:hAnsi="Times New Roman" w:cs="Times New Roman"/>
          <w:bCs/>
          <w:sz w:val="26"/>
          <w:szCs w:val="26"/>
        </w:rPr>
        <w:t xml:space="preserve">the Company </w:t>
      </w:r>
      <w:r w:rsidR="002529C8" w:rsidRPr="005E4CD9">
        <w:rPr>
          <w:rFonts w:ascii="Times New Roman" w:hAnsi="Times New Roman" w:cs="Times New Roman"/>
          <w:bCs/>
          <w:sz w:val="26"/>
          <w:szCs w:val="26"/>
        </w:rPr>
        <w:t xml:space="preserve">actually </w:t>
      </w:r>
      <w:r w:rsidR="004307B6" w:rsidRPr="005E4CD9">
        <w:rPr>
          <w:rFonts w:ascii="Times New Roman" w:hAnsi="Times New Roman" w:cs="Times New Roman"/>
          <w:bCs/>
          <w:sz w:val="26"/>
          <w:szCs w:val="26"/>
        </w:rPr>
        <w:t>ceas</w:t>
      </w:r>
      <w:r w:rsidR="0005657D" w:rsidRPr="005E4CD9">
        <w:rPr>
          <w:rFonts w:ascii="Times New Roman" w:hAnsi="Times New Roman" w:cs="Times New Roman"/>
          <w:bCs/>
          <w:sz w:val="26"/>
          <w:szCs w:val="26"/>
        </w:rPr>
        <w:t>es</w:t>
      </w:r>
      <w:r w:rsidR="004307B6" w:rsidRPr="005E4CD9">
        <w:rPr>
          <w:rFonts w:ascii="Times New Roman" w:hAnsi="Times New Roman" w:cs="Times New Roman"/>
          <w:bCs/>
          <w:sz w:val="26"/>
          <w:szCs w:val="26"/>
        </w:rPr>
        <w:t xml:space="preserve"> to provide water service </w:t>
      </w:r>
      <w:r w:rsidR="0005657D" w:rsidRPr="005E4CD9">
        <w:rPr>
          <w:rFonts w:ascii="Times New Roman" w:hAnsi="Times New Roman" w:cs="Times New Roman"/>
          <w:bCs/>
          <w:sz w:val="26"/>
          <w:szCs w:val="26"/>
        </w:rPr>
        <w:t xml:space="preserve">in violation </w:t>
      </w:r>
      <w:r w:rsidR="005A147E" w:rsidRPr="005E4CD9">
        <w:rPr>
          <w:rFonts w:ascii="Times New Roman" w:hAnsi="Times New Roman" w:cs="Times New Roman"/>
          <w:bCs/>
          <w:sz w:val="26"/>
          <w:szCs w:val="26"/>
        </w:rPr>
        <w:t xml:space="preserve">of </w:t>
      </w:r>
      <w:r w:rsidR="0005657D" w:rsidRPr="005E4CD9">
        <w:rPr>
          <w:rFonts w:ascii="Times New Roman" w:hAnsi="Times New Roman" w:cs="Times New Roman"/>
          <w:bCs/>
          <w:sz w:val="26"/>
          <w:szCs w:val="26"/>
        </w:rPr>
        <w:t xml:space="preserve">its </w:t>
      </w:r>
      <w:r w:rsidR="003D1BA3" w:rsidRPr="005E4CD9">
        <w:rPr>
          <w:rFonts w:ascii="Times New Roman" w:hAnsi="Times New Roman" w:cs="Times New Roman"/>
          <w:bCs/>
          <w:sz w:val="26"/>
          <w:szCs w:val="26"/>
        </w:rPr>
        <w:t>c</w:t>
      </w:r>
      <w:r w:rsidR="0005657D" w:rsidRPr="005E4CD9">
        <w:rPr>
          <w:rFonts w:ascii="Times New Roman" w:hAnsi="Times New Roman" w:cs="Times New Roman"/>
          <w:bCs/>
          <w:sz w:val="26"/>
          <w:szCs w:val="26"/>
        </w:rPr>
        <w:t>ertificate</w:t>
      </w:r>
      <w:r w:rsidR="003D1BA3" w:rsidRPr="005E4CD9">
        <w:rPr>
          <w:rFonts w:ascii="Times New Roman" w:hAnsi="Times New Roman" w:cs="Times New Roman"/>
          <w:bCs/>
          <w:sz w:val="26"/>
          <w:szCs w:val="26"/>
        </w:rPr>
        <w:t xml:space="preserve"> of pub</w:t>
      </w:r>
      <w:r w:rsidR="00BA2289" w:rsidRPr="005E4CD9">
        <w:rPr>
          <w:rFonts w:ascii="Times New Roman" w:hAnsi="Times New Roman" w:cs="Times New Roman"/>
          <w:bCs/>
          <w:sz w:val="26"/>
          <w:szCs w:val="26"/>
        </w:rPr>
        <w:t>l</w:t>
      </w:r>
      <w:r w:rsidR="003D1BA3" w:rsidRPr="005E4CD9">
        <w:rPr>
          <w:rFonts w:ascii="Times New Roman" w:hAnsi="Times New Roman" w:cs="Times New Roman"/>
          <w:bCs/>
          <w:sz w:val="26"/>
          <w:szCs w:val="26"/>
        </w:rPr>
        <w:t>ic convenience</w:t>
      </w:r>
      <w:r w:rsidR="0005657D" w:rsidRPr="005E4CD9">
        <w:rPr>
          <w:rFonts w:ascii="Times New Roman" w:hAnsi="Times New Roman" w:cs="Times New Roman"/>
          <w:bCs/>
          <w:sz w:val="26"/>
          <w:szCs w:val="26"/>
        </w:rPr>
        <w:t xml:space="preserve"> at some future point</w:t>
      </w:r>
      <w:r w:rsidR="004307B6" w:rsidRPr="005E4CD9">
        <w:rPr>
          <w:rFonts w:ascii="Times New Roman" w:hAnsi="Times New Roman" w:cs="Times New Roman"/>
          <w:bCs/>
          <w:sz w:val="26"/>
          <w:szCs w:val="26"/>
        </w:rPr>
        <w:t>.  Such action without Commission approval to abandon service could subject Twin Lakes to civil and criminal penalties pursuant to 66 Pa. C.S. §</w:t>
      </w:r>
      <w:r w:rsidR="0005657D" w:rsidRPr="005E4CD9">
        <w:rPr>
          <w:rFonts w:ascii="Times New Roman" w:hAnsi="Times New Roman" w:cs="Times New Roman"/>
          <w:bCs/>
          <w:sz w:val="26"/>
          <w:szCs w:val="26"/>
        </w:rPr>
        <w:t>§ 3301 and 3302</w:t>
      </w:r>
      <w:r w:rsidR="00C57230" w:rsidRPr="005E4CD9">
        <w:rPr>
          <w:rFonts w:ascii="Times New Roman" w:hAnsi="Times New Roman" w:cs="Times New Roman"/>
          <w:bCs/>
          <w:sz w:val="26"/>
          <w:szCs w:val="26"/>
        </w:rPr>
        <w:t xml:space="preserve"> and we decline to speculate whether the Company would </w:t>
      </w:r>
      <w:r w:rsidR="002529C8" w:rsidRPr="005E4CD9">
        <w:rPr>
          <w:rFonts w:ascii="Times New Roman" w:hAnsi="Times New Roman" w:cs="Times New Roman"/>
          <w:bCs/>
          <w:sz w:val="26"/>
          <w:szCs w:val="26"/>
        </w:rPr>
        <w:t>affirmatively</w:t>
      </w:r>
      <w:r w:rsidR="00C57230" w:rsidRPr="005E4CD9">
        <w:rPr>
          <w:rFonts w:ascii="Times New Roman" w:hAnsi="Times New Roman" w:cs="Times New Roman"/>
          <w:bCs/>
          <w:sz w:val="26"/>
          <w:szCs w:val="26"/>
        </w:rPr>
        <w:t xml:space="preserve"> engage in such behavior</w:t>
      </w:r>
      <w:r w:rsidR="0005657D" w:rsidRPr="005E4CD9">
        <w:rPr>
          <w:rFonts w:ascii="Times New Roman" w:hAnsi="Times New Roman" w:cs="Times New Roman"/>
          <w:bCs/>
          <w:sz w:val="26"/>
          <w:szCs w:val="26"/>
        </w:rPr>
        <w:t xml:space="preserve">.  </w:t>
      </w:r>
    </w:p>
    <w:p w14:paraId="477DDE78" w14:textId="77777777" w:rsidR="001C0DC9" w:rsidRPr="005E4CD9" w:rsidRDefault="001C0DC9" w:rsidP="00EA3616">
      <w:pPr>
        <w:spacing w:line="360" w:lineRule="auto"/>
        <w:rPr>
          <w:rFonts w:ascii="Times New Roman" w:hAnsi="Times New Roman" w:cs="Times New Roman"/>
          <w:bCs/>
          <w:sz w:val="26"/>
          <w:szCs w:val="26"/>
        </w:rPr>
      </w:pPr>
    </w:p>
    <w:p w14:paraId="19699294" w14:textId="1B8D019E" w:rsidR="00EA3616" w:rsidRPr="005E4CD9" w:rsidRDefault="0005657D" w:rsidP="001C0DC9">
      <w:pPr>
        <w:spacing w:line="360" w:lineRule="auto"/>
        <w:ind w:firstLine="1440"/>
        <w:rPr>
          <w:rFonts w:ascii="Times New Roman" w:hAnsi="Times New Roman" w:cs="Times New Roman"/>
          <w:iCs/>
          <w:sz w:val="26"/>
          <w:szCs w:val="26"/>
        </w:rPr>
      </w:pPr>
      <w:r w:rsidRPr="005E4CD9">
        <w:rPr>
          <w:rFonts w:ascii="Times New Roman" w:hAnsi="Times New Roman" w:cs="Times New Roman"/>
          <w:bCs/>
          <w:sz w:val="26"/>
          <w:szCs w:val="26"/>
        </w:rPr>
        <w:t>Moreover, the predicted harm would appear to be contingent upon Middlesex refusing to provide continued operational support under the Amended Service Agreement</w:t>
      </w:r>
      <w:r w:rsidR="002529C8" w:rsidRPr="005E4CD9">
        <w:rPr>
          <w:rFonts w:ascii="Times New Roman" w:hAnsi="Times New Roman" w:cs="Times New Roman"/>
          <w:bCs/>
          <w:sz w:val="26"/>
          <w:szCs w:val="26"/>
        </w:rPr>
        <w:t xml:space="preserve"> after the expiration on October 1, 2020</w:t>
      </w:r>
      <w:r w:rsidRPr="005E4CD9">
        <w:rPr>
          <w:rFonts w:ascii="Times New Roman" w:hAnsi="Times New Roman" w:cs="Times New Roman"/>
          <w:bCs/>
          <w:sz w:val="26"/>
          <w:szCs w:val="26"/>
        </w:rPr>
        <w:t>.  As indicated above</w:t>
      </w:r>
      <w:r w:rsidR="00B647AD" w:rsidRPr="005E4CD9">
        <w:rPr>
          <w:rFonts w:ascii="Times New Roman" w:hAnsi="Times New Roman" w:cs="Times New Roman"/>
          <w:bCs/>
          <w:sz w:val="26"/>
          <w:szCs w:val="26"/>
        </w:rPr>
        <w:t xml:space="preserve">, we have consolidated the </w:t>
      </w:r>
      <w:r w:rsidR="00B647AD" w:rsidRPr="005E4CD9">
        <w:rPr>
          <w:rFonts w:ascii="Times New Roman" w:hAnsi="Times New Roman" w:cs="Times New Roman"/>
          <w:iCs/>
          <w:sz w:val="26"/>
          <w:szCs w:val="26"/>
        </w:rPr>
        <w:t xml:space="preserve">Amended Service Agreement Application </w:t>
      </w:r>
      <w:r w:rsidR="001C0DC9" w:rsidRPr="005E4CD9">
        <w:rPr>
          <w:rFonts w:ascii="Times New Roman" w:hAnsi="Times New Roman" w:cs="Times New Roman"/>
          <w:iCs/>
          <w:sz w:val="26"/>
          <w:szCs w:val="26"/>
        </w:rPr>
        <w:t xml:space="preserve">proceeding </w:t>
      </w:r>
      <w:r w:rsidR="00B647AD" w:rsidRPr="005E4CD9">
        <w:rPr>
          <w:rFonts w:ascii="Times New Roman" w:hAnsi="Times New Roman" w:cs="Times New Roman"/>
          <w:iCs/>
          <w:sz w:val="26"/>
          <w:szCs w:val="26"/>
        </w:rPr>
        <w:t>with the Section</w:t>
      </w:r>
      <w:r w:rsidR="009D43BE">
        <w:rPr>
          <w:rFonts w:ascii="Times New Roman" w:hAnsi="Times New Roman" w:cs="Times New Roman"/>
          <w:iCs/>
          <w:sz w:val="26"/>
          <w:szCs w:val="26"/>
        </w:rPr>
        <w:t> </w:t>
      </w:r>
      <w:r w:rsidR="00B647AD" w:rsidRPr="005E4CD9">
        <w:rPr>
          <w:rFonts w:ascii="Times New Roman" w:hAnsi="Times New Roman" w:cs="Times New Roman"/>
          <w:iCs/>
          <w:sz w:val="26"/>
          <w:szCs w:val="26"/>
        </w:rPr>
        <w:t>529 Proceeding</w:t>
      </w:r>
      <w:r w:rsidR="001C0DC9" w:rsidRPr="005E4CD9">
        <w:rPr>
          <w:rFonts w:ascii="Times New Roman" w:hAnsi="Times New Roman" w:cs="Times New Roman"/>
          <w:iCs/>
          <w:sz w:val="26"/>
          <w:szCs w:val="26"/>
        </w:rPr>
        <w:t xml:space="preserve"> at this docket</w:t>
      </w:r>
      <w:r w:rsidR="00B647AD" w:rsidRPr="005E4CD9">
        <w:rPr>
          <w:rFonts w:ascii="Times New Roman" w:hAnsi="Times New Roman" w:cs="Times New Roman"/>
          <w:iCs/>
          <w:sz w:val="26"/>
          <w:szCs w:val="26"/>
        </w:rPr>
        <w:t xml:space="preserve">.  Thus, </w:t>
      </w:r>
      <w:r w:rsidR="001C0DC9" w:rsidRPr="005E4CD9">
        <w:rPr>
          <w:rFonts w:ascii="Times New Roman" w:hAnsi="Times New Roman" w:cs="Times New Roman"/>
          <w:iCs/>
          <w:sz w:val="26"/>
          <w:szCs w:val="26"/>
        </w:rPr>
        <w:t xml:space="preserve">the Commission pursuant to its authority under Section 508 of the Code will be evaluating the terms to ensure the protection of the public interest. As such, </w:t>
      </w:r>
      <w:r w:rsidR="00B647AD" w:rsidRPr="005E4CD9">
        <w:rPr>
          <w:rFonts w:ascii="Times New Roman" w:hAnsi="Times New Roman" w:cs="Times New Roman"/>
          <w:iCs/>
          <w:sz w:val="26"/>
          <w:szCs w:val="26"/>
        </w:rPr>
        <w:t xml:space="preserve">it would be premature to attribute any irreparable harm </w:t>
      </w:r>
      <w:r w:rsidR="001C0DC9" w:rsidRPr="005E4CD9">
        <w:rPr>
          <w:rFonts w:ascii="Times New Roman" w:hAnsi="Times New Roman" w:cs="Times New Roman"/>
          <w:iCs/>
          <w:sz w:val="26"/>
          <w:szCs w:val="26"/>
        </w:rPr>
        <w:t xml:space="preserve">to the denial of the OCA’s requested relief while the term of the Amended Service Agreement </w:t>
      </w:r>
      <w:r w:rsidR="002529C8" w:rsidRPr="005E4CD9">
        <w:rPr>
          <w:rFonts w:ascii="Times New Roman" w:hAnsi="Times New Roman" w:cs="Times New Roman"/>
          <w:iCs/>
          <w:sz w:val="26"/>
          <w:szCs w:val="26"/>
        </w:rPr>
        <w:t>remains active</w:t>
      </w:r>
      <w:r w:rsidR="001C0DC9" w:rsidRPr="005E4CD9">
        <w:rPr>
          <w:rFonts w:ascii="Times New Roman" w:hAnsi="Times New Roman" w:cs="Times New Roman"/>
          <w:iCs/>
          <w:sz w:val="26"/>
          <w:szCs w:val="26"/>
        </w:rPr>
        <w:t xml:space="preserve"> and the terms of the Amended Service Agreement remain under Commission consideration.</w:t>
      </w:r>
      <w:r w:rsidR="00A130C1" w:rsidRPr="005E4CD9">
        <w:rPr>
          <w:rStyle w:val="FootnoteReference"/>
          <w:rFonts w:ascii="Times New Roman" w:hAnsi="Times New Roman" w:cs="Times New Roman"/>
          <w:iCs/>
          <w:sz w:val="26"/>
          <w:szCs w:val="26"/>
        </w:rPr>
        <w:footnoteReference w:id="10"/>
      </w:r>
      <w:r w:rsidR="001C0DC9" w:rsidRPr="005E4CD9">
        <w:rPr>
          <w:rFonts w:ascii="Times New Roman" w:hAnsi="Times New Roman" w:cs="Times New Roman"/>
          <w:iCs/>
          <w:sz w:val="26"/>
          <w:szCs w:val="26"/>
        </w:rPr>
        <w:t xml:space="preserve">   </w:t>
      </w:r>
    </w:p>
    <w:p w14:paraId="20CAD71A" w14:textId="20AAC8C1" w:rsidR="00B41033" w:rsidRPr="005E4CD9" w:rsidRDefault="00B41033" w:rsidP="001C0DC9">
      <w:pPr>
        <w:spacing w:line="360" w:lineRule="auto"/>
        <w:ind w:firstLine="1440"/>
        <w:rPr>
          <w:rFonts w:ascii="Times New Roman" w:hAnsi="Times New Roman" w:cs="Times New Roman"/>
          <w:iCs/>
          <w:sz w:val="26"/>
          <w:szCs w:val="26"/>
        </w:rPr>
      </w:pPr>
    </w:p>
    <w:p w14:paraId="52E45274" w14:textId="3531D1EC" w:rsidR="00B41033" w:rsidRPr="005E4CD9" w:rsidRDefault="00B41033" w:rsidP="00526B36">
      <w:pPr>
        <w:spacing w:line="360" w:lineRule="auto"/>
        <w:ind w:firstLine="1440"/>
        <w:rPr>
          <w:rFonts w:ascii="Times New Roman" w:hAnsi="Times New Roman" w:cs="Times New Roman"/>
          <w:b/>
          <w:sz w:val="26"/>
          <w:szCs w:val="26"/>
        </w:rPr>
      </w:pPr>
      <w:r w:rsidRPr="005E4CD9">
        <w:rPr>
          <w:rFonts w:ascii="Times New Roman" w:hAnsi="Times New Roman" w:cs="Times New Roman"/>
          <w:bCs/>
          <w:sz w:val="26"/>
          <w:szCs w:val="26"/>
        </w:rPr>
        <w:lastRenderedPageBreak/>
        <w:t xml:space="preserve">Furthermore, we agree with the ALJ that requiring Twin Lakes to continue operating the system with its years of knowledge and experience will cause less harm than requiring Aqua to operate the system without such knowledge </w:t>
      </w:r>
      <w:r w:rsidR="00A130C1" w:rsidRPr="005E4CD9">
        <w:rPr>
          <w:rFonts w:ascii="Times New Roman" w:hAnsi="Times New Roman" w:cs="Times New Roman"/>
          <w:bCs/>
          <w:sz w:val="26"/>
          <w:szCs w:val="26"/>
        </w:rPr>
        <w:t xml:space="preserve">on short notice and </w:t>
      </w:r>
      <w:r w:rsidRPr="005E4CD9">
        <w:rPr>
          <w:rFonts w:ascii="Times New Roman" w:hAnsi="Times New Roman" w:cs="Times New Roman"/>
          <w:bCs/>
          <w:sz w:val="26"/>
          <w:szCs w:val="26"/>
        </w:rPr>
        <w:t xml:space="preserve">without conducting </w:t>
      </w:r>
      <w:r w:rsidR="00A130C1" w:rsidRPr="005E4CD9">
        <w:rPr>
          <w:rFonts w:ascii="Times New Roman" w:hAnsi="Times New Roman" w:cs="Times New Roman"/>
          <w:bCs/>
          <w:sz w:val="26"/>
          <w:szCs w:val="26"/>
        </w:rPr>
        <w:t xml:space="preserve">appropriate </w:t>
      </w:r>
      <w:r w:rsidRPr="005E4CD9">
        <w:rPr>
          <w:rFonts w:ascii="Times New Roman" w:hAnsi="Times New Roman" w:cs="Times New Roman"/>
          <w:bCs/>
          <w:sz w:val="26"/>
          <w:szCs w:val="26"/>
        </w:rPr>
        <w:t xml:space="preserve">due diligence.  </w:t>
      </w:r>
    </w:p>
    <w:p w14:paraId="0228F7FC" w14:textId="77777777" w:rsidR="00EA3616" w:rsidRPr="005E4CD9" w:rsidRDefault="00EA3616" w:rsidP="00526B36">
      <w:pPr>
        <w:spacing w:line="360" w:lineRule="auto"/>
        <w:rPr>
          <w:rFonts w:ascii="Times New Roman" w:hAnsi="Times New Roman" w:cs="Times New Roman"/>
          <w:sz w:val="26"/>
          <w:szCs w:val="26"/>
        </w:rPr>
      </w:pPr>
      <w:r w:rsidRPr="005E4CD9">
        <w:rPr>
          <w:rFonts w:ascii="Times New Roman" w:hAnsi="Times New Roman" w:cs="Times New Roman"/>
          <w:bCs/>
          <w:sz w:val="26"/>
          <w:szCs w:val="26"/>
        </w:rPr>
        <w:tab/>
      </w:r>
    </w:p>
    <w:p w14:paraId="78BE2535" w14:textId="6CBA4F22" w:rsidR="00EA3616" w:rsidRPr="005E4CD9" w:rsidRDefault="00EA3616" w:rsidP="00526B36">
      <w:pPr>
        <w:spacing w:line="360" w:lineRule="auto"/>
        <w:ind w:firstLine="720"/>
        <w:rPr>
          <w:rFonts w:ascii="Times New Roman" w:hAnsi="Times New Roman" w:cs="Times New Roman"/>
          <w:b/>
          <w:bCs/>
          <w:sz w:val="26"/>
          <w:szCs w:val="26"/>
        </w:rPr>
      </w:pPr>
      <w:r w:rsidRPr="005E4CD9">
        <w:rPr>
          <w:rFonts w:ascii="Times New Roman" w:hAnsi="Times New Roman" w:cs="Times New Roman"/>
          <w:b/>
          <w:bCs/>
          <w:sz w:val="26"/>
          <w:szCs w:val="26"/>
        </w:rPr>
        <w:t>4.</w:t>
      </w:r>
      <w:r w:rsidRPr="005E4CD9">
        <w:rPr>
          <w:rFonts w:ascii="Times New Roman" w:hAnsi="Times New Roman" w:cs="Times New Roman"/>
          <w:b/>
          <w:bCs/>
          <w:sz w:val="26"/>
          <w:szCs w:val="26"/>
        </w:rPr>
        <w:tab/>
        <w:t>52 Pa. Code § 3.6(b)(4)</w:t>
      </w:r>
    </w:p>
    <w:p w14:paraId="31A657F8" w14:textId="77777777" w:rsidR="00EA3616" w:rsidRPr="005E4CD9" w:rsidRDefault="00EA3616" w:rsidP="00526B36">
      <w:pPr>
        <w:spacing w:line="360" w:lineRule="auto"/>
        <w:ind w:firstLine="720"/>
        <w:rPr>
          <w:rFonts w:ascii="Times New Roman" w:hAnsi="Times New Roman" w:cs="Times New Roman"/>
          <w:b/>
          <w:bCs/>
          <w:sz w:val="26"/>
          <w:szCs w:val="26"/>
        </w:rPr>
      </w:pPr>
    </w:p>
    <w:p w14:paraId="66493926" w14:textId="35722A5C" w:rsidR="00EA3616" w:rsidRPr="005E4CD9" w:rsidRDefault="00EA3616" w:rsidP="00526B36">
      <w:pPr>
        <w:spacing w:line="360" w:lineRule="auto"/>
        <w:ind w:firstLine="1440"/>
        <w:rPr>
          <w:rFonts w:ascii="Times New Roman" w:hAnsi="Times New Roman" w:cs="Times New Roman"/>
          <w:b/>
          <w:bCs/>
          <w:sz w:val="26"/>
          <w:szCs w:val="26"/>
        </w:rPr>
      </w:pPr>
      <w:r w:rsidRPr="005E4CD9">
        <w:rPr>
          <w:rFonts w:ascii="Times New Roman" w:hAnsi="Times New Roman" w:cs="Times New Roman"/>
          <w:b/>
          <w:bCs/>
          <w:sz w:val="26"/>
          <w:szCs w:val="26"/>
        </w:rPr>
        <w:t xml:space="preserve">a. </w:t>
      </w:r>
      <w:r w:rsidRPr="005E4CD9">
        <w:rPr>
          <w:rFonts w:ascii="Times New Roman" w:hAnsi="Times New Roman" w:cs="Times New Roman"/>
          <w:b/>
          <w:bCs/>
          <w:sz w:val="26"/>
          <w:szCs w:val="26"/>
        </w:rPr>
        <w:tab/>
        <w:t>ALJ’s Recommendation</w:t>
      </w:r>
    </w:p>
    <w:p w14:paraId="77CFEE8D" w14:textId="7EFF7CF9" w:rsidR="00CD648A" w:rsidRPr="005E4CD9" w:rsidRDefault="00CD648A" w:rsidP="00526B36">
      <w:pPr>
        <w:spacing w:line="360" w:lineRule="auto"/>
        <w:ind w:firstLine="1440"/>
        <w:rPr>
          <w:rFonts w:ascii="Times New Roman" w:hAnsi="Times New Roman" w:cs="Times New Roman"/>
          <w:b/>
          <w:bCs/>
          <w:sz w:val="26"/>
          <w:szCs w:val="26"/>
        </w:rPr>
      </w:pPr>
    </w:p>
    <w:p w14:paraId="2A6A5013" w14:textId="4BE54A88" w:rsidR="00CD648A" w:rsidRPr="005E4CD9" w:rsidRDefault="00CD648A" w:rsidP="00526B36">
      <w:pPr>
        <w:spacing w:line="360" w:lineRule="auto"/>
        <w:ind w:firstLine="1440"/>
        <w:rPr>
          <w:rFonts w:ascii="Times New Roman" w:hAnsi="Times New Roman" w:cs="Times New Roman"/>
          <w:iCs/>
          <w:sz w:val="26"/>
          <w:szCs w:val="26"/>
        </w:rPr>
      </w:pPr>
      <w:r w:rsidRPr="005E4CD9">
        <w:rPr>
          <w:rFonts w:ascii="Times New Roman" w:hAnsi="Times New Roman" w:cs="Times New Roman"/>
          <w:bCs/>
          <w:color w:val="000000"/>
          <w:sz w:val="26"/>
          <w:szCs w:val="26"/>
        </w:rPr>
        <w:t>The fourth requirement for obtaining interim emergency relief is a demonstration by a petitioner that the relief requested would not be</w:t>
      </w:r>
      <w:r w:rsidRPr="005E4CD9">
        <w:rPr>
          <w:rFonts w:ascii="Times New Roman" w:hAnsi="Times New Roman" w:cs="Times New Roman"/>
          <w:color w:val="000000"/>
          <w:sz w:val="26"/>
          <w:szCs w:val="26"/>
        </w:rPr>
        <w:t xml:space="preserve"> </w:t>
      </w:r>
      <w:r w:rsidRPr="005E4CD9">
        <w:rPr>
          <w:rFonts w:ascii="Times New Roman" w:hAnsi="Times New Roman" w:cs="Times New Roman"/>
          <w:bCs/>
          <w:color w:val="000000"/>
          <w:sz w:val="26"/>
          <w:szCs w:val="26"/>
        </w:rPr>
        <w:t>injurious to the public interest.  52 Pa. Code § 3.6(b)(4).  The ALJ found that</w:t>
      </w:r>
      <w:r w:rsidR="00E86BC7" w:rsidRPr="005E4CD9">
        <w:rPr>
          <w:rFonts w:ascii="Times New Roman" w:hAnsi="Times New Roman" w:cs="Times New Roman"/>
          <w:bCs/>
          <w:color w:val="000000"/>
          <w:sz w:val="26"/>
          <w:szCs w:val="26"/>
        </w:rPr>
        <w:t>,</w:t>
      </w:r>
      <w:r w:rsidR="008A2027" w:rsidRPr="005E4CD9">
        <w:rPr>
          <w:rFonts w:ascii="Times New Roman" w:hAnsi="Times New Roman" w:cs="Times New Roman"/>
          <w:bCs/>
          <w:color w:val="000000"/>
          <w:sz w:val="26"/>
          <w:szCs w:val="26"/>
        </w:rPr>
        <w:t xml:space="preserve"> when considering the record evidence</w:t>
      </w:r>
      <w:r w:rsidR="00E86BC7" w:rsidRPr="005E4CD9">
        <w:rPr>
          <w:rFonts w:ascii="Times New Roman" w:hAnsi="Times New Roman" w:cs="Times New Roman"/>
          <w:bCs/>
          <w:color w:val="000000"/>
          <w:sz w:val="26"/>
          <w:szCs w:val="26"/>
        </w:rPr>
        <w:t>,</w:t>
      </w:r>
      <w:r w:rsidR="008A2027" w:rsidRPr="005E4CD9">
        <w:rPr>
          <w:rFonts w:ascii="Times New Roman" w:hAnsi="Times New Roman" w:cs="Times New Roman"/>
          <w:bCs/>
          <w:color w:val="000000"/>
          <w:sz w:val="26"/>
          <w:szCs w:val="26"/>
        </w:rPr>
        <w:t xml:space="preserve"> the OCA </w:t>
      </w:r>
      <w:r w:rsidR="00FB48E7" w:rsidRPr="005E4CD9">
        <w:rPr>
          <w:rFonts w:ascii="Times New Roman" w:hAnsi="Times New Roman" w:cs="Times New Roman"/>
          <w:bCs/>
          <w:color w:val="000000"/>
          <w:sz w:val="26"/>
          <w:szCs w:val="26"/>
        </w:rPr>
        <w:t xml:space="preserve">failed to demonstrate </w:t>
      </w:r>
      <w:r w:rsidR="001E7CD8" w:rsidRPr="005E4CD9">
        <w:rPr>
          <w:rFonts w:ascii="Times New Roman" w:hAnsi="Times New Roman" w:cs="Times New Roman"/>
          <w:bCs/>
          <w:color w:val="000000"/>
          <w:sz w:val="26"/>
          <w:szCs w:val="26"/>
        </w:rPr>
        <w:t xml:space="preserve">that the </w:t>
      </w:r>
      <w:r w:rsidR="00FB48E7" w:rsidRPr="005E4CD9">
        <w:rPr>
          <w:rFonts w:ascii="Times New Roman" w:hAnsi="Times New Roman" w:cs="Times New Roman"/>
          <w:bCs/>
          <w:color w:val="000000"/>
          <w:sz w:val="26"/>
          <w:szCs w:val="26"/>
        </w:rPr>
        <w:t>relief requested is not injurious to the public interest</w:t>
      </w:r>
      <w:r w:rsidR="00C44901" w:rsidRPr="005E4CD9">
        <w:rPr>
          <w:rFonts w:ascii="Times New Roman" w:hAnsi="Times New Roman" w:cs="Times New Roman"/>
          <w:bCs/>
          <w:color w:val="000000"/>
          <w:sz w:val="26"/>
          <w:szCs w:val="26"/>
        </w:rPr>
        <w:t xml:space="preserve">.  </w:t>
      </w:r>
      <w:r w:rsidR="00C44901" w:rsidRPr="005E4CD9">
        <w:rPr>
          <w:rFonts w:ascii="Times New Roman" w:hAnsi="Times New Roman" w:cs="Times New Roman"/>
          <w:i/>
          <w:sz w:val="26"/>
          <w:szCs w:val="26"/>
        </w:rPr>
        <w:t xml:space="preserve">August 2020 Order </w:t>
      </w:r>
      <w:r w:rsidR="00C44901" w:rsidRPr="005E4CD9">
        <w:rPr>
          <w:rFonts w:ascii="Times New Roman" w:hAnsi="Times New Roman" w:cs="Times New Roman"/>
          <w:iCs/>
          <w:sz w:val="26"/>
          <w:szCs w:val="26"/>
        </w:rPr>
        <w:t>at 3</w:t>
      </w:r>
      <w:r w:rsidR="002639D6" w:rsidRPr="005E4CD9">
        <w:rPr>
          <w:rFonts w:ascii="Times New Roman" w:hAnsi="Times New Roman" w:cs="Times New Roman"/>
          <w:iCs/>
          <w:sz w:val="26"/>
          <w:szCs w:val="26"/>
        </w:rPr>
        <w:t xml:space="preserve">4.  </w:t>
      </w:r>
    </w:p>
    <w:p w14:paraId="730F9B2C" w14:textId="38C0E4DD" w:rsidR="002639D6" w:rsidRPr="005E4CD9" w:rsidRDefault="002639D6" w:rsidP="00CD648A">
      <w:pPr>
        <w:spacing w:line="360" w:lineRule="auto"/>
        <w:ind w:firstLine="1440"/>
        <w:rPr>
          <w:rFonts w:ascii="Times New Roman" w:hAnsi="Times New Roman" w:cs="Times New Roman"/>
          <w:iCs/>
          <w:sz w:val="26"/>
          <w:szCs w:val="26"/>
        </w:rPr>
      </w:pPr>
    </w:p>
    <w:p w14:paraId="5B18D21E" w14:textId="59029F0E" w:rsidR="002639D6" w:rsidRPr="005E4CD9" w:rsidRDefault="00DC4A50" w:rsidP="00CD648A">
      <w:pPr>
        <w:spacing w:line="360" w:lineRule="auto"/>
        <w:ind w:firstLine="1440"/>
        <w:rPr>
          <w:rFonts w:ascii="Times New Roman" w:hAnsi="Times New Roman" w:cs="Times New Roman"/>
          <w:iCs/>
          <w:sz w:val="26"/>
          <w:szCs w:val="26"/>
        </w:rPr>
      </w:pPr>
      <w:r w:rsidRPr="005E4CD9">
        <w:rPr>
          <w:rFonts w:ascii="Times New Roman" w:hAnsi="Times New Roman" w:cs="Times New Roman"/>
          <w:iCs/>
          <w:sz w:val="26"/>
          <w:szCs w:val="26"/>
        </w:rPr>
        <w:t xml:space="preserve">The ALJ began by noting that regardless of whether </w:t>
      </w:r>
      <w:r w:rsidR="008934BE" w:rsidRPr="005E4CD9">
        <w:rPr>
          <w:rFonts w:ascii="Times New Roman" w:hAnsi="Times New Roman" w:cs="Times New Roman"/>
          <w:iCs/>
          <w:sz w:val="26"/>
          <w:szCs w:val="26"/>
        </w:rPr>
        <w:t xml:space="preserve">the OCA </w:t>
      </w:r>
      <w:r w:rsidR="0088588F" w:rsidRPr="005E4CD9">
        <w:rPr>
          <w:rFonts w:ascii="Times New Roman" w:hAnsi="Times New Roman" w:cs="Times New Roman"/>
          <w:iCs/>
          <w:sz w:val="26"/>
          <w:szCs w:val="26"/>
        </w:rPr>
        <w:t>P</w:t>
      </w:r>
      <w:r w:rsidR="008934BE" w:rsidRPr="005E4CD9">
        <w:rPr>
          <w:rFonts w:ascii="Times New Roman" w:hAnsi="Times New Roman" w:cs="Times New Roman"/>
          <w:iCs/>
          <w:sz w:val="26"/>
          <w:szCs w:val="26"/>
        </w:rPr>
        <w:t>etition is granted, the public interest will be injured</w:t>
      </w:r>
      <w:r w:rsidR="00E86BC7" w:rsidRPr="005E4CD9">
        <w:rPr>
          <w:rFonts w:ascii="Times New Roman" w:hAnsi="Times New Roman" w:cs="Times New Roman"/>
          <w:iCs/>
          <w:sz w:val="26"/>
          <w:szCs w:val="26"/>
        </w:rPr>
        <w:t xml:space="preserve"> in some manner</w:t>
      </w:r>
      <w:r w:rsidR="008934BE" w:rsidRPr="005E4CD9">
        <w:rPr>
          <w:rFonts w:ascii="Times New Roman" w:hAnsi="Times New Roman" w:cs="Times New Roman"/>
          <w:iCs/>
          <w:sz w:val="26"/>
          <w:szCs w:val="26"/>
        </w:rPr>
        <w:t xml:space="preserve">.  </w:t>
      </w:r>
      <w:r w:rsidR="0022526E" w:rsidRPr="005E4CD9">
        <w:rPr>
          <w:rFonts w:ascii="Times New Roman" w:hAnsi="Times New Roman" w:cs="Times New Roman"/>
          <w:iCs/>
          <w:sz w:val="26"/>
          <w:szCs w:val="26"/>
        </w:rPr>
        <w:t xml:space="preserve">In his rationale, the ALJ </w:t>
      </w:r>
      <w:r w:rsidR="003F4886" w:rsidRPr="005E4CD9">
        <w:rPr>
          <w:rFonts w:ascii="Times New Roman" w:hAnsi="Times New Roman" w:cs="Times New Roman"/>
          <w:iCs/>
          <w:sz w:val="26"/>
          <w:szCs w:val="26"/>
        </w:rPr>
        <w:t xml:space="preserve">first examined the possible injuries </w:t>
      </w:r>
      <w:r w:rsidR="00891C73" w:rsidRPr="005E4CD9">
        <w:rPr>
          <w:rFonts w:ascii="Times New Roman" w:hAnsi="Times New Roman" w:cs="Times New Roman"/>
          <w:iCs/>
          <w:sz w:val="26"/>
          <w:szCs w:val="26"/>
        </w:rPr>
        <w:t xml:space="preserve">to the public interest if Aqua were directed to operate the system on an interim basis.  The ALJ stated that </w:t>
      </w:r>
      <w:r w:rsidR="00AB2499" w:rsidRPr="005E4CD9">
        <w:rPr>
          <w:rFonts w:ascii="Times New Roman" w:hAnsi="Times New Roman" w:cs="Times New Roman"/>
          <w:iCs/>
          <w:sz w:val="26"/>
          <w:szCs w:val="26"/>
        </w:rPr>
        <w:t xml:space="preserve">such a ruling would create a precedent that </w:t>
      </w:r>
      <w:r w:rsidR="002F262F" w:rsidRPr="005E4CD9">
        <w:rPr>
          <w:rFonts w:ascii="Times New Roman" w:hAnsi="Times New Roman" w:cs="Times New Roman"/>
          <w:iCs/>
          <w:sz w:val="26"/>
          <w:szCs w:val="26"/>
        </w:rPr>
        <w:t xml:space="preserve">a </w:t>
      </w:r>
      <w:r w:rsidR="00AB2499" w:rsidRPr="005E4CD9">
        <w:rPr>
          <w:rFonts w:ascii="Times New Roman" w:hAnsi="Times New Roman" w:cs="Times New Roman"/>
          <w:iCs/>
          <w:sz w:val="26"/>
          <w:szCs w:val="26"/>
        </w:rPr>
        <w:t>parent compan</w:t>
      </w:r>
      <w:r w:rsidR="002F262F" w:rsidRPr="005E4CD9">
        <w:rPr>
          <w:rFonts w:ascii="Times New Roman" w:hAnsi="Times New Roman" w:cs="Times New Roman"/>
          <w:iCs/>
          <w:sz w:val="26"/>
          <w:szCs w:val="26"/>
        </w:rPr>
        <w:t xml:space="preserve">y </w:t>
      </w:r>
      <w:r w:rsidR="00AB2499" w:rsidRPr="005E4CD9">
        <w:rPr>
          <w:rFonts w:ascii="Times New Roman" w:hAnsi="Times New Roman" w:cs="Times New Roman"/>
          <w:iCs/>
          <w:sz w:val="26"/>
          <w:szCs w:val="26"/>
        </w:rPr>
        <w:t xml:space="preserve">wishing to divest </w:t>
      </w:r>
      <w:r w:rsidR="002F262F" w:rsidRPr="005E4CD9">
        <w:rPr>
          <w:rFonts w:ascii="Times New Roman" w:hAnsi="Times New Roman" w:cs="Times New Roman"/>
          <w:iCs/>
          <w:sz w:val="26"/>
          <w:szCs w:val="26"/>
        </w:rPr>
        <w:t xml:space="preserve">itself </w:t>
      </w:r>
      <w:r w:rsidR="00CB0EAE" w:rsidRPr="005E4CD9">
        <w:rPr>
          <w:rFonts w:ascii="Times New Roman" w:hAnsi="Times New Roman" w:cs="Times New Roman"/>
          <w:iCs/>
          <w:sz w:val="26"/>
          <w:szCs w:val="26"/>
        </w:rPr>
        <w:t xml:space="preserve">of </w:t>
      </w:r>
      <w:r w:rsidR="00006B0B" w:rsidRPr="005E4CD9">
        <w:rPr>
          <w:rFonts w:ascii="Times New Roman" w:hAnsi="Times New Roman" w:cs="Times New Roman"/>
          <w:iCs/>
          <w:sz w:val="26"/>
          <w:szCs w:val="26"/>
        </w:rPr>
        <w:t xml:space="preserve">an </w:t>
      </w:r>
      <w:r w:rsidR="00CB0EAE" w:rsidRPr="005E4CD9">
        <w:rPr>
          <w:rFonts w:ascii="Times New Roman" w:hAnsi="Times New Roman" w:cs="Times New Roman"/>
          <w:iCs/>
          <w:sz w:val="26"/>
          <w:szCs w:val="26"/>
        </w:rPr>
        <w:t>unprofitable</w:t>
      </w:r>
      <w:r w:rsidR="00E00649" w:rsidRPr="005E4CD9">
        <w:rPr>
          <w:rFonts w:ascii="Times New Roman" w:hAnsi="Times New Roman" w:cs="Times New Roman"/>
          <w:iCs/>
          <w:sz w:val="26"/>
          <w:szCs w:val="26"/>
        </w:rPr>
        <w:t xml:space="preserve"> or troubled syst</w:t>
      </w:r>
      <w:r w:rsidR="00006B0B" w:rsidRPr="005E4CD9">
        <w:rPr>
          <w:rFonts w:ascii="Times New Roman" w:hAnsi="Times New Roman" w:cs="Times New Roman"/>
          <w:iCs/>
          <w:sz w:val="26"/>
          <w:szCs w:val="26"/>
        </w:rPr>
        <w:t>em</w:t>
      </w:r>
      <w:r w:rsidR="00F360A9" w:rsidRPr="005E4CD9">
        <w:rPr>
          <w:rFonts w:ascii="Times New Roman" w:hAnsi="Times New Roman" w:cs="Times New Roman"/>
          <w:iCs/>
          <w:sz w:val="26"/>
          <w:szCs w:val="26"/>
        </w:rPr>
        <w:t>,</w:t>
      </w:r>
      <w:r w:rsidR="00006B0B" w:rsidRPr="005E4CD9">
        <w:rPr>
          <w:rFonts w:ascii="Times New Roman" w:hAnsi="Times New Roman" w:cs="Times New Roman"/>
          <w:iCs/>
          <w:sz w:val="26"/>
          <w:szCs w:val="26"/>
        </w:rPr>
        <w:t xml:space="preserve"> which is unable to ab</w:t>
      </w:r>
      <w:r w:rsidR="00512B35" w:rsidRPr="005E4CD9">
        <w:rPr>
          <w:rFonts w:ascii="Times New Roman" w:hAnsi="Times New Roman" w:cs="Times New Roman"/>
          <w:iCs/>
          <w:sz w:val="26"/>
          <w:szCs w:val="26"/>
        </w:rPr>
        <w:t>andon service</w:t>
      </w:r>
      <w:r w:rsidR="00F360A9" w:rsidRPr="005E4CD9">
        <w:rPr>
          <w:rFonts w:ascii="Times New Roman" w:hAnsi="Times New Roman" w:cs="Times New Roman"/>
          <w:iCs/>
          <w:sz w:val="26"/>
          <w:szCs w:val="26"/>
        </w:rPr>
        <w:t>,</w:t>
      </w:r>
      <w:r w:rsidR="00512B35" w:rsidRPr="005E4CD9">
        <w:rPr>
          <w:rFonts w:ascii="Times New Roman" w:hAnsi="Times New Roman" w:cs="Times New Roman"/>
          <w:iCs/>
          <w:sz w:val="26"/>
          <w:szCs w:val="26"/>
        </w:rPr>
        <w:t xml:space="preserve"> could terminate a service agreement and self-impose a deadline </w:t>
      </w:r>
      <w:r w:rsidR="0080357F" w:rsidRPr="005E4CD9">
        <w:rPr>
          <w:rFonts w:ascii="Times New Roman" w:hAnsi="Times New Roman" w:cs="Times New Roman"/>
          <w:iCs/>
          <w:sz w:val="26"/>
          <w:szCs w:val="26"/>
        </w:rPr>
        <w:t xml:space="preserve">by which emergency relief would be needed.  </w:t>
      </w:r>
      <w:r w:rsidR="00D10471" w:rsidRPr="005E4CD9">
        <w:rPr>
          <w:rFonts w:ascii="Times New Roman" w:hAnsi="Times New Roman" w:cs="Times New Roman"/>
          <w:iCs/>
          <w:sz w:val="26"/>
          <w:szCs w:val="26"/>
        </w:rPr>
        <w:t xml:space="preserve">The ALJ explained that such </w:t>
      </w:r>
      <w:r w:rsidR="003E6B8B" w:rsidRPr="005E4CD9">
        <w:rPr>
          <w:rFonts w:ascii="Times New Roman" w:hAnsi="Times New Roman" w:cs="Times New Roman"/>
          <w:iCs/>
          <w:sz w:val="26"/>
          <w:szCs w:val="26"/>
        </w:rPr>
        <w:t xml:space="preserve">actions would not be reasonable and that the Commission cannot be placed </w:t>
      </w:r>
      <w:r w:rsidR="0092697F" w:rsidRPr="005E4CD9">
        <w:rPr>
          <w:rFonts w:ascii="Times New Roman" w:hAnsi="Times New Roman" w:cs="Times New Roman"/>
          <w:iCs/>
          <w:sz w:val="26"/>
          <w:szCs w:val="26"/>
        </w:rPr>
        <w:t xml:space="preserve">in </w:t>
      </w:r>
      <w:r w:rsidR="001D6D6B" w:rsidRPr="005E4CD9">
        <w:rPr>
          <w:rFonts w:ascii="Times New Roman" w:hAnsi="Times New Roman" w:cs="Times New Roman"/>
          <w:iCs/>
          <w:sz w:val="26"/>
          <w:szCs w:val="26"/>
        </w:rPr>
        <w:t xml:space="preserve">a similar situation in the future.  </w:t>
      </w:r>
      <w:r w:rsidR="00482C36" w:rsidRPr="005E4CD9">
        <w:rPr>
          <w:rFonts w:ascii="Times New Roman" w:hAnsi="Times New Roman" w:cs="Times New Roman"/>
          <w:i/>
          <w:sz w:val="26"/>
          <w:szCs w:val="26"/>
        </w:rPr>
        <w:t>Id</w:t>
      </w:r>
      <w:r w:rsidR="00482C36" w:rsidRPr="005E4CD9">
        <w:rPr>
          <w:rFonts w:ascii="Times New Roman" w:hAnsi="Times New Roman" w:cs="Times New Roman"/>
          <w:iCs/>
          <w:sz w:val="26"/>
          <w:szCs w:val="26"/>
        </w:rPr>
        <w:t xml:space="preserve">.  </w:t>
      </w:r>
    </w:p>
    <w:p w14:paraId="20E4AAA5" w14:textId="77777777" w:rsidR="0029243B" w:rsidRPr="005E4CD9" w:rsidRDefault="0029243B" w:rsidP="00CD648A">
      <w:pPr>
        <w:spacing w:line="360" w:lineRule="auto"/>
        <w:ind w:firstLine="1440"/>
        <w:rPr>
          <w:rFonts w:ascii="Times New Roman" w:hAnsi="Times New Roman" w:cs="Times New Roman"/>
          <w:iCs/>
          <w:sz w:val="26"/>
          <w:szCs w:val="26"/>
        </w:rPr>
      </w:pPr>
    </w:p>
    <w:p w14:paraId="5B03B9A5" w14:textId="549CCF8D" w:rsidR="00482C36" w:rsidRPr="005E4CD9" w:rsidRDefault="00EC03EF" w:rsidP="00CD648A">
      <w:pPr>
        <w:spacing w:line="360" w:lineRule="auto"/>
        <w:ind w:firstLine="1440"/>
        <w:rPr>
          <w:rFonts w:ascii="Times New Roman" w:hAnsi="Times New Roman" w:cs="Times New Roman"/>
          <w:iCs/>
          <w:sz w:val="26"/>
          <w:szCs w:val="26"/>
        </w:rPr>
      </w:pPr>
      <w:r w:rsidRPr="005E4CD9">
        <w:rPr>
          <w:rFonts w:ascii="Times New Roman" w:hAnsi="Times New Roman" w:cs="Times New Roman"/>
          <w:iCs/>
          <w:sz w:val="26"/>
          <w:szCs w:val="26"/>
        </w:rPr>
        <w:t xml:space="preserve">The ALJ also found </w:t>
      </w:r>
      <w:r w:rsidR="00452F9F" w:rsidRPr="005E4CD9">
        <w:rPr>
          <w:rFonts w:ascii="Times New Roman" w:hAnsi="Times New Roman" w:cs="Times New Roman"/>
          <w:iCs/>
          <w:sz w:val="26"/>
          <w:szCs w:val="26"/>
        </w:rPr>
        <w:t xml:space="preserve">possible </w:t>
      </w:r>
      <w:r w:rsidRPr="005E4CD9">
        <w:rPr>
          <w:rFonts w:ascii="Times New Roman" w:hAnsi="Times New Roman" w:cs="Times New Roman"/>
          <w:iCs/>
          <w:sz w:val="26"/>
          <w:szCs w:val="26"/>
        </w:rPr>
        <w:t xml:space="preserve">injury to the public interest </w:t>
      </w:r>
      <w:r w:rsidR="00D45700" w:rsidRPr="005E4CD9">
        <w:rPr>
          <w:rFonts w:ascii="Times New Roman" w:hAnsi="Times New Roman" w:cs="Times New Roman"/>
          <w:iCs/>
          <w:sz w:val="26"/>
          <w:szCs w:val="26"/>
        </w:rPr>
        <w:t xml:space="preserve">if the OCA </w:t>
      </w:r>
      <w:r w:rsidR="008F237F" w:rsidRPr="005E4CD9">
        <w:rPr>
          <w:rFonts w:ascii="Times New Roman" w:hAnsi="Times New Roman" w:cs="Times New Roman"/>
          <w:iCs/>
          <w:sz w:val="26"/>
          <w:szCs w:val="26"/>
        </w:rPr>
        <w:t>P</w:t>
      </w:r>
      <w:r w:rsidR="00D45700" w:rsidRPr="005E4CD9">
        <w:rPr>
          <w:rFonts w:ascii="Times New Roman" w:hAnsi="Times New Roman" w:cs="Times New Roman"/>
          <w:iCs/>
          <w:sz w:val="26"/>
          <w:szCs w:val="26"/>
        </w:rPr>
        <w:t xml:space="preserve">etition were granted and Aqua </w:t>
      </w:r>
      <w:r w:rsidR="00984B41" w:rsidRPr="005E4CD9">
        <w:rPr>
          <w:rFonts w:ascii="Times New Roman" w:hAnsi="Times New Roman" w:cs="Times New Roman"/>
          <w:iCs/>
          <w:sz w:val="26"/>
          <w:szCs w:val="26"/>
        </w:rPr>
        <w:t xml:space="preserve">was required to assume unknown risks by taking over a troubled and unfamiliar water system without performing its due diligence.  Under such a scenario, the ALJ reasoned that </w:t>
      </w:r>
      <w:r w:rsidR="00FA36D7" w:rsidRPr="005E4CD9">
        <w:rPr>
          <w:rFonts w:ascii="Times New Roman" w:hAnsi="Times New Roman" w:cs="Times New Roman"/>
          <w:iCs/>
          <w:sz w:val="26"/>
          <w:szCs w:val="26"/>
        </w:rPr>
        <w:t xml:space="preserve">injury might be realized by Aqua’s shareholders </w:t>
      </w:r>
      <w:r w:rsidR="00B142F3" w:rsidRPr="005E4CD9">
        <w:rPr>
          <w:rFonts w:ascii="Times New Roman" w:hAnsi="Times New Roman" w:cs="Times New Roman"/>
          <w:iCs/>
          <w:sz w:val="26"/>
          <w:szCs w:val="26"/>
        </w:rPr>
        <w:t xml:space="preserve">who </w:t>
      </w:r>
      <w:r w:rsidR="00B142F3" w:rsidRPr="005E4CD9">
        <w:rPr>
          <w:rFonts w:ascii="Times New Roman" w:hAnsi="Times New Roman" w:cs="Times New Roman"/>
          <w:iCs/>
          <w:sz w:val="26"/>
          <w:szCs w:val="26"/>
        </w:rPr>
        <w:lastRenderedPageBreak/>
        <w:t xml:space="preserve">may suffer financial harm from Aqua operating </w:t>
      </w:r>
      <w:r w:rsidR="00BB12C0" w:rsidRPr="005E4CD9">
        <w:rPr>
          <w:rFonts w:ascii="Times New Roman" w:hAnsi="Times New Roman" w:cs="Times New Roman"/>
          <w:iCs/>
          <w:sz w:val="26"/>
          <w:szCs w:val="26"/>
        </w:rPr>
        <w:t xml:space="preserve">a </w:t>
      </w:r>
      <w:r w:rsidR="00B142F3" w:rsidRPr="005E4CD9">
        <w:rPr>
          <w:rFonts w:ascii="Times New Roman" w:hAnsi="Times New Roman" w:cs="Times New Roman"/>
          <w:iCs/>
          <w:sz w:val="26"/>
          <w:szCs w:val="26"/>
        </w:rPr>
        <w:t xml:space="preserve">troubled water system, even on an interim basis.  </w:t>
      </w:r>
      <w:r w:rsidR="00B142F3" w:rsidRPr="005E4CD9">
        <w:rPr>
          <w:rFonts w:ascii="Times New Roman" w:hAnsi="Times New Roman" w:cs="Times New Roman"/>
          <w:i/>
          <w:sz w:val="26"/>
          <w:szCs w:val="26"/>
        </w:rPr>
        <w:t>Id</w:t>
      </w:r>
      <w:r w:rsidR="00B142F3" w:rsidRPr="005E4CD9">
        <w:rPr>
          <w:rFonts w:ascii="Times New Roman" w:hAnsi="Times New Roman" w:cs="Times New Roman"/>
          <w:iCs/>
          <w:sz w:val="26"/>
          <w:szCs w:val="26"/>
        </w:rPr>
        <w:t xml:space="preserve">. at 35.  </w:t>
      </w:r>
    </w:p>
    <w:p w14:paraId="70C10EA5" w14:textId="77777777" w:rsidR="00FE304E" w:rsidRPr="005E4CD9" w:rsidRDefault="00FE304E" w:rsidP="00CD648A">
      <w:pPr>
        <w:spacing w:line="360" w:lineRule="auto"/>
        <w:ind w:firstLine="1440"/>
        <w:rPr>
          <w:rFonts w:ascii="Times New Roman" w:hAnsi="Times New Roman" w:cs="Times New Roman"/>
          <w:iCs/>
          <w:sz w:val="26"/>
          <w:szCs w:val="26"/>
        </w:rPr>
      </w:pPr>
    </w:p>
    <w:p w14:paraId="79E0C2E9" w14:textId="60A4008D" w:rsidR="00B142F3" w:rsidRPr="005E4CD9" w:rsidRDefault="00DB73CD" w:rsidP="00CD648A">
      <w:pPr>
        <w:spacing w:line="360" w:lineRule="auto"/>
        <w:ind w:firstLine="1440"/>
        <w:rPr>
          <w:rFonts w:ascii="Times New Roman" w:hAnsi="Times New Roman" w:cs="Times New Roman"/>
          <w:iCs/>
          <w:sz w:val="26"/>
          <w:szCs w:val="26"/>
        </w:rPr>
      </w:pPr>
      <w:r w:rsidRPr="005E4CD9">
        <w:rPr>
          <w:rFonts w:ascii="Times New Roman" w:hAnsi="Times New Roman" w:cs="Times New Roman"/>
          <w:iCs/>
          <w:sz w:val="26"/>
          <w:szCs w:val="26"/>
        </w:rPr>
        <w:t xml:space="preserve">In examining the possible injury to the public interest if the OCA </w:t>
      </w:r>
      <w:r w:rsidR="00CD2AE5" w:rsidRPr="005E4CD9">
        <w:rPr>
          <w:rFonts w:ascii="Times New Roman" w:hAnsi="Times New Roman" w:cs="Times New Roman"/>
          <w:iCs/>
          <w:sz w:val="26"/>
          <w:szCs w:val="26"/>
        </w:rPr>
        <w:t>P</w:t>
      </w:r>
      <w:r w:rsidRPr="005E4CD9">
        <w:rPr>
          <w:rFonts w:ascii="Times New Roman" w:hAnsi="Times New Roman" w:cs="Times New Roman"/>
          <w:iCs/>
          <w:sz w:val="26"/>
          <w:szCs w:val="26"/>
        </w:rPr>
        <w:t xml:space="preserve">etition were not granted, the ALJ </w:t>
      </w:r>
      <w:r w:rsidR="00241FA6" w:rsidRPr="005E4CD9">
        <w:rPr>
          <w:rFonts w:ascii="Times New Roman" w:hAnsi="Times New Roman" w:cs="Times New Roman"/>
          <w:iCs/>
          <w:sz w:val="26"/>
          <w:szCs w:val="26"/>
        </w:rPr>
        <w:t xml:space="preserve">highlighted the possible risk </w:t>
      </w:r>
      <w:r w:rsidR="005D4704" w:rsidRPr="005E4CD9">
        <w:rPr>
          <w:rFonts w:ascii="Times New Roman" w:hAnsi="Times New Roman" w:cs="Times New Roman"/>
          <w:iCs/>
          <w:sz w:val="26"/>
          <w:szCs w:val="26"/>
        </w:rPr>
        <w:t xml:space="preserve">of Twin Lakes’ customers losing access to safe and reliable water service at just and reasonable rates.  </w:t>
      </w:r>
      <w:r w:rsidR="00D5026C" w:rsidRPr="005E4CD9">
        <w:rPr>
          <w:rFonts w:ascii="Times New Roman" w:hAnsi="Times New Roman" w:cs="Times New Roman"/>
          <w:iCs/>
          <w:sz w:val="26"/>
          <w:szCs w:val="26"/>
        </w:rPr>
        <w:t xml:space="preserve">Here, the ALJ stated that </w:t>
      </w:r>
      <w:r w:rsidR="00BF537F" w:rsidRPr="005E4CD9">
        <w:rPr>
          <w:rFonts w:ascii="Times New Roman" w:hAnsi="Times New Roman" w:cs="Times New Roman"/>
          <w:iCs/>
          <w:sz w:val="26"/>
          <w:szCs w:val="26"/>
        </w:rPr>
        <w:t>substantial injury to the public may occur</w:t>
      </w:r>
      <w:r w:rsidR="00581209" w:rsidRPr="005E4CD9">
        <w:rPr>
          <w:rFonts w:ascii="Times New Roman" w:hAnsi="Times New Roman" w:cs="Times New Roman"/>
          <w:iCs/>
          <w:sz w:val="26"/>
          <w:szCs w:val="26"/>
        </w:rPr>
        <w:t xml:space="preserve"> if the Company continues to operate the system, especially during a pandemic.  According to the ALJ, the best interests of the customers </w:t>
      </w:r>
      <w:r w:rsidR="005D06D6" w:rsidRPr="005E4CD9">
        <w:rPr>
          <w:rFonts w:ascii="Times New Roman" w:hAnsi="Times New Roman" w:cs="Times New Roman"/>
          <w:iCs/>
          <w:sz w:val="26"/>
          <w:szCs w:val="26"/>
        </w:rPr>
        <w:t>a</w:t>
      </w:r>
      <w:r w:rsidR="00637531" w:rsidRPr="005E4CD9">
        <w:rPr>
          <w:rFonts w:ascii="Times New Roman" w:hAnsi="Times New Roman" w:cs="Times New Roman"/>
          <w:iCs/>
          <w:sz w:val="26"/>
          <w:szCs w:val="26"/>
        </w:rPr>
        <w:t xml:space="preserve">ffected by the OCA </w:t>
      </w:r>
      <w:r w:rsidR="00436959" w:rsidRPr="005E4CD9">
        <w:rPr>
          <w:rFonts w:ascii="Times New Roman" w:hAnsi="Times New Roman" w:cs="Times New Roman"/>
          <w:iCs/>
          <w:sz w:val="26"/>
          <w:szCs w:val="26"/>
        </w:rPr>
        <w:t>P</w:t>
      </w:r>
      <w:r w:rsidR="00637531" w:rsidRPr="005E4CD9">
        <w:rPr>
          <w:rFonts w:ascii="Times New Roman" w:hAnsi="Times New Roman" w:cs="Times New Roman"/>
          <w:iCs/>
          <w:sz w:val="26"/>
          <w:szCs w:val="26"/>
        </w:rPr>
        <w:t>etition is paramount</w:t>
      </w:r>
      <w:r w:rsidR="00637531" w:rsidRPr="005E4CD9">
        <w:rPr>
          <w:rFonts w:ascii="Times New Roman" w:hAnsi="Times New Roman" w:cs="Times New Roman"/>
          <w:i/>
          <w:sz w:val="26"/>
          <w:szCs w:val="26"/>
        </w:rPr>
        <w:t>.  Id.</w:t>
      </w:r>
      <w:r w:rsidR="00637531" w:rsidRPr="005E4CD9">
        <w:rPr>
          <w:rFonts w:ascii="Times New Roman" w:hAnsi="Times New Roman" w:cs="Times New Roman"/>
          <w:iCs/>
          <w:sz w:val="26"/>
          <w:szCs w:val="26"/>
        </w:rPr>
        <w:t xml:space="preserve">  </w:t>
      </w:r>
    </w:p>
    <w:p w14:paraId="56C327C2" w14:textId="17D92BC6" w:rsidR="00637531" w:rsidRPr="005E4CD9" w:rsidRDefault="00637531" w:rsidP="00CD648A">
      <w:pPr>
        <w:spacing w:line="360" w:lineRule="auto"/>
        <w:ind w:firstLine="1440"/>
        <w:rPr>
          <w:rFonts w:ascii="Times New Roman" w:hAnsi="Times New Roman" w:cs="Times New Roman"/>
          <w:iCs/>
          <w:sz w:val="26"/>
          <w:szCs w:val="26"/>
        </w:rPr>
      </w:pPr>
    </w:p>
    <w:p w14:paraId="01710CCC" w14:textId="61A81693" w:rsidR="00637531" w:rsidRPr="005E4CD9" w:rsidRDefault="00637531" w:rsidP="00CD648A">
      <w:pPr>
        <w:spacing w:line="360" w:lineRule="auto"/>
        <w:ind w:firstLine="1440"/>
        <w:rPr>
          <w:rFonts w:ascii="Times New Roman" w:hAnsi="Times New Roman" w:cs="Times New Roman"/>
          <w:iCs/>
          <w:sz w:val="26"/>
          <w:szCs w:val="26"/>
        </w:rPr>
      </w:pPr>
      <w:r w:rsidRPr="005E4CD9">
        <w:rPr>
          <w:rFonts w:ascii="Times New Roman" w:hAnsi="Times New Roman" w:cs="Times New Roman"/>
          <w:iCs/>
          <w:sz w:val="26"/>
          <w:szCs w:val="26"/>
        </w:rPr>
        <w:t xml:space="preserve">The </w:t>
      </w:r>
      <w:r w:rsidR="0070523F" w:rsidRPr="005E4CD9">
        <w:rPr>
          <w:rFonts w:ascii="Times New Roman" w:hAnsi="Times New Roman" w:cs="Times New Roman"/>
          <w:iCs/>
          <w:sz w:val="26"/>
          <w:szCs w:val="26"/>
        </w:rPr>
        <w:t>ALJ also acknowledge</w:t>
      </w:r>
      <w:r w:rsidR="002224E3" w:rsidRPr="005E4CD9">
        <w:rPr>
          <w:rFonts w:ascii="Times New Roman" w:hAnsi="Times New Roman" w:cs="Times New Roman"/>
          <w:iCs/>
          <w:sz w:val="26"/>
          <w:szCs w:val="26"/>
        </w:rPr>
        <w:t>d</w:t>
      </w:r>
      <w:r w:rsidR="0070523F" w:rsidRPr="005E4CD9">
        <w:rPr>
          <w:rFonts w:ascii="Times New Roman" w:hAnsi="Times New Roman" w:cs="Times New Roman"/>
          <w:iCs/>
          <w:sz w:val="26"/>
          <w:szCs w:val="26"/>
        </w:rPr>
        <w:t xml:space="preserve"> the public policy </w:t>
      </w:r>
      <w:r w:rsidR="00900CC2" w:rsidRPr="005E4CD9">
        <w:rPr>
          <w:rFonts w:ascii="Times New Roman" w:hAnsi="Times New Roman" w:cs="Times New Roman"/>
          <w:iCs/>
          <w:sz w:val="26"/>
          <w:szCs w:val="26"/>
        </w:rPr>
        <w:t xml:space="preserve">of relying on large water companies </w:t>
      </w:r>
      <w:r w:rsidR="002624D0" w:rsidRPr="005E4CD9">
        <w:rPr>
          <w:rFonts w:ascii="Times New Roman" w:hAnsi="Times New Roman" w:cs="Times New Roman"/>
          <w:iCs/>
          <w:sz w:val="26"/>
          <w:szCs w:val="26"/>
        </w:rPr>
        <w:t>in Pennsylvania, such as Aqua, to assist customers of smaller companies when such smaller companies ca</w:t>
      </w:r>
      <w:r w:rsidR="0000236A" w:rsidRPr="005E4CD9">
        <w:rPr>
          <w:rFonts w:ascii="Times New Roman" w:hAnsi="Times New Roman" w:cs="Times New Roman"/>
          <w:iCs/>
          <w:sz w:val="26"/>
          <w:szCs w:val="26"/>
        </w:rPr>
        <w:t>n no longer provide such service.  The ALJ assert</w:t>
      </w:r>
      <w:r w:rsidR="002224E3" w:rsidRPr="005E4CD9">
        <w:rPr>
          <w:rFonts w:ascii="Times New Roman" w:hAnsi="Times New Roman" w:cs="Times New Roman"/>
          <w:iCs/>
          <w:sz w:val="26"/>
          <w:szCs w:val="26"/>
        </w:rPr>
        <w:t>ed</w:t>
      </w:r>
      <w:r w:rsidR="0000236A" w:rsidRPr="005E4CD9">
        <w:rPr>
          <w:rFonts w:ascii="Times New Roman" w:hAnsi="Times New Roman" w:cs="Times New Roman"/>
          <w:iCs/>
          <w:sz w:val="26"/>
          <w:szCs w:val="26"/>
        </w:rPr>
        <w:t xml:space="preserve"> that denying the OCA </w:t>
      </w:r>
      <w:r w:rsidR="00473385" w:rsidRPr="005E4CD9">
        <w:rPr>
          <w:rFonts w:ascii="Times New Roman" w:hAnsi="Times New Roman" w:cs="Times New Roman"/>
          <w:iCs/>
          <w:sz w:val="26"/>
          <w:szCs w:val="26"/>
        </w:rPr>
        <w:t>P</w:t>
      </w:r>
      <w:r w:rsidR="0000236A" w:rsidRPr="005E4CD9">
        <w:rPr>
          <w:rFonts w:ascii="Times New Roman" w:hAnsi="Times New Roman" w:cs="Times New Roman"/>
          <w:iCs/>
          <w:sz w:val="26"/>
          <w:szCs w:val="26"/>
        </w:rPr>
        <w:t xml:space="preserve">etition may injure the public interest </w:t>
      </w:r>
      <w:r w:rsidR="00312050" w:rsidRPr="005E4CD9">
        <w:rPr>
          <w:rFonts w:ascii="Times New Roman" w:hAnsi="Times New Roman" w:cs="Times New Roman"/>
          <w:iCs/>
          <w:sz w:val="26"/>
          <w:szCs w:val="26"/>
        </w:rPr>
        <w:t xml:space="preserve">by contradicting such a precedent of </w:t>
      </w:r>
      <w:r w:rsidR="00C60112" w:rsidRPr="005E4CD9">
        <w:rPr>
          <w:rFonts w:ascii="Times New Roman" w:hAnsi="Times New Roman" w:cs="Times New Roman"/>
          <w:iCs/>
          <w:sz w:val="26"/>
          <w:szCs w:val="26"/>
        </w:rPr>
        <w:t xml:space="preserve">larger companies rescuing smaller ones.  </w:t>
      </w:r>
      <w:r w:rsidR="00C60112" w:rsidRPr="005E4CD9">
        <w:rPr>
          <w:rFonts w:ascii="Times New Roman" w:hAnsi="Times New Roman" w:cs="Times New Roman"/>
          <w:i/>
          <w:sz w:val="26"/>
          <w:szCs w:val="26"/>
        </w:rPr>
        <w:t>Id</w:t>
      </w:r>
      <w:r w:rsidR="00C60112" w:rsidRPr="005E4CD9">
        <w:rPr>
          <w:rFonts w:ascii="Times New Roman" w:hAnsi="Times New Roman" w:cs="Times New Roman"/>
          <w:iCs/>
          <w:sz w:val="26"/>
          <w:szCs w:val="26"/>
        </w:rPr>
        <w:t xml:space="preserve">.  </w:t>
      </w:r>
    </w:p>
    <w:p w14:paraId="5E3A8A65" w14:textId="06DC3DC8" w:rsidR="00C60112" w:rsidRPr="005E4CD9" w:rsidRDefault="00C60112" w:rsidP="00CD648A">
      <w:pPr>
        <w:spacing w:line="360" w:lineRule="auto"/>
        <w:ind w:firstLine="1440"/>
        <w:rPr>
          <w:rFonts w:ascii="Times New Roman" w:hAnsi="Times New Roman" w:cs="Times New Roman"/>
          <w:iCs/>
          <w:sz w:val="26"/>
          <w:szCs w:val="26"/>
        </w:rPr>
      </w:pPr>
    </w:p>
    <w:p w14:paraId="4A3AC326" w14:textId="24995724" w:rsidR="00C60112" w:rsidRPr="005E4CD9" w:rsidRDefault="00C521BD" w:rsidP="00526B36">
      <w:pPr>
        <w:spacing w:line="360" w:lineRule="auto"/>
        <w:ind w:firstLine="1440"/>
        <w:rPr>
          <w:rFonts w:ascii="Times New Roman" w:hAnsi="Times New Roman" w:cs="Times New Roman"/>
          <w:iCs/>
          <w:sz w:val="26"/>
          <w:szCs w:val="26"/>
        </w:rPr>
      </w:pPr>
      <w:r w:rsidRPr="005E4CD9">
        <w:rPr>
          <w:rFonts w:ascii="Times New Roman" w:hAnsi="Times New Roman" w:cs="Times New Roman"/>
          <w:iCs/>
          <w:sz w:val="26"/>
          <w:szCs w:val="26"/>
        </w:rPr>
        <w:t xml:space="preserve">Nonetheless, the ALJ concluded that the OCA failed to carry its burden of demonstrating that </w:t>
      </w:r>
      <w:r w:rsidR="0022455A" w:rsidRPr="005E4CD9">
        <w:rPr>
          <w:rFonts w:ascii="Times New Roman" w:hAnsi="Times New Roman" w:cs="Times New Roman"/>
          <w:iCs/>
          <w:sz w:val="26"/>
          <w:szCs w:val="26"/>
        </w:rPr>
        <w:t xml:space="preserve">the relief requested is not injurious to the public.  </w:t>
      </w:r>
      <w:r w:rsidR="0022455A" w:rsidRPr="005E4CD9">
        <w:rPr>
          <w:rFonts w:ascii="Times New Roman" w:hAnsi="Times New Roman" w:cs="Times New Roman"/>
          <w:i/>
          <w:sz w:val="26"/>
          <w:szCs w:val="26"/>
        </w:rPr>
        <w:t>Id</w:t>
      </w:r>
      <w:r w:rsidR="0022455A" w:rsidRPr="005E4CD9">
        <w:rPr>
          <w:rFonts w:ascii="Times New Roman" w:hAnsi="Times New Roman" w:cs="Times New Roman"/>
          <w:iCs/>
          <w:sz w:val="26"/>
          <w:szCs w:val="26"/>
        </w:rPr>
        <w:t xml:space="preserve">.  </w:t>
      </w:r>
    </w:p>
    <w:p w14:paraId="3D238359" w14:textId="77777777" w:rsidR="00904EC0" w:rsidRPr="005E4CD9" w:rsidRDefault="00904EC0" w:rsidP="00526B36">
      <w:pPr>
        <w:spacing w:line="360" w:lineRule="auto"/>
        <w:textAlignment w:val="baseline"/>
        <w:rPr>
          <w:rFonts w:ascii="Times New Roman" w:hAnsi="Times New Roman" w:cs="Times New Roman"/>
          <w:color w:val="000000"/>
          <w:sz w:val="26"/>
          <w:szCs w:val="26"/>
        </w:rPr>
      </w:pPr>
    </w:p>
    <w:p w14:paraId="1672C35A" w14:textId="77777777" w:rsidR="00904EC0" w:rsidRPr="005E4CD9" w:rsidRDefault="00904EC0" w:rsidP="00526B36">
      <w:pPr>
        <w:spacing w:line="360" w:lineRule="auto"/>
        <w:rPr>
          <w:rFonts w:ascii="Times New Roman" w:hAnsi="Times New Roman" w:cs="Times New Roman"/>
          <w:b/>
          <w:sz w:val="26"/>
          <w:szCs w:val="26"/>
        </w:rPr>
      </w:pPr>
      <w:r w:rsidRPr="005E4CD9">
        <w:rPr>
          <w:rFonts w:ascii="Times New Roman" w:hAnsi="Times New Roman" w:cs="Times New Roman"/>
          <w:bCs/>
          <w:sz w:val="26"/>
          <w:szCs w:val="26"/>
        </w:rPr>
        <w:t xml:space="preserve"> </w:t>
      </w: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Pr="005E4CD9">
        <w:rPr>
          <w:rFonts w:ascii="Times New Roman" w:hAnsi="Times New Roman" w:cs="Times New Roman"/>
          <w:b/>
          <w:sz w:val="26"/>
          <w:szCs w:val="26"/>
        </w:rPr>
        <w:t xml:space="preserve">b. </w:t>
      </w:r>
      <w:r w:rsidRPr="005E4CD9">
        <w:rPr>
          <w:rFonts w:ascii="Times New Roman" w:hAnsi="Times New Roman" w:cs="Times New Roman"/>
          <w:b/>
          <w:sz w:val="26"/>
          <w:szCs w:val="26"/>
        </w:rPr>
        <w:tab/>
        <w:t>Positions of the Parties</w:t>
      </w:r>
    </w:p>
    <w:p w14:paraId="4BBD1B40" w14:textId="0889B64B" w:rsidR="00904EC0" w:rsidRPr="005E4CD9" w:rsidRDefault="00904EC0" w:rsidP="00526B36">
      <w:pPr>
        <w:spacing w:line="360" w:lineRule="auto"/>
        <w:rPr>
          <w:rFonts w:ascii="Times New Roman" w:hAnsi="Times New Roman" w:cs="Times New Roman"/>
          <w:bCs/>
          <w:sz w:val="26"/>
          <w:szCs w:val="26"/>
        </w:rPr>
      </w:pPr>
    </w:p>
    <w:p w14:paraId="26230788" w14:textId="2A79961C" w:rsidR="00836601" w:rsidRPr="005E4CD9" w:rsidRDefault="00836601" w:rsidP="00526B36">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t xml:space="preserve">Regarding the fourth element, the OCA notes the ALJ’s acknowledgement that preventing injury to Twin Lakes’ customers should be paramount.  However, the OCA argues that this principle should outweigh the concerns about injury to an undefined public interest that might occur if utilities were permitted to walk away from their public service obligations.  The OCA recognizes the public interest in not countenancing threats to walk away from such public utility service obligations but submits that addressing such threats should not place the safety of consumers and the public in jeopardy.  According to the OCA, other legal actions and remedies are available to address such </w:t>
      </w:r>
      <w:r w:rsidRPr="005E4CD9">
        <w:rPr>
          <w:rFonts w:ascii="Times New Roman" w:hAnsi="Times New Roman" w:cs="Times New Roman"/>
          <w:bCs/>
          <w:sz w:val="26"/>
          <w:szCs w:val="26"/>
        </w:rPr>
        <w:lastRenderedPageBreak/>
        <w:t xml:space="preserve">public interest concerns and are outside the scope </w:t>
      </w:r>
      <w:r w:rsidR="0031768C" w:rsidRPr="005E4CD9">
        <w:rPr>
          <w:rFonts w:ascii="Times New Roman" w:hAnsi="Times New Roman" w:cs="Times New Roman"/>
          <w:bCs/>
          <w:sz w:val="26"/>
          <w:szCs w:val="26"/>
        </w:rPr>
        <w:t>of the Emergency Petition proceeding.  OCA Brief at 3.</w:t>
      </w:r>
    </w:p>
    <w:p w14:paraId="158070B0" w14:textId="7B6FD278" w:rsidR="0031768C" w:rsidRPr="005E4CD9" w:rsidRDefault="0031768C" w:rsidP="00904EC0">
      <w:pPr>
        <w:spacing w:line="360" w:lineRule="auto"/>
        <w:rPr>
          <w:rFonts w:ascii="Times New Roman" w:hAnsi="Times New Roman" w:cs="Times New Roman"/>
          <w:bCs/>
          <w:sz w:val="26"/>
          <w:szCs w:val="26"/>
        </w:rPr>
      </w:pPr>
    </w:p>
    <w:p w14:paraId="3815562C" w14:textId="591DA047" w:rsidR="00584A4C" w:rsidRPr="005E4CD9" w:rsidRDefault="0031768C" w:rsidP="00904EC0">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002224E3" w:rsidRPr="005E4CD9">
        <w:rPr>
          <w:rFonts w:ascii="Times New Roman" w:hAnsi="Times New Roman" w:cs="Times New Roman"/>
          <w:bCs/>
          <w:sz w:val="26"/>
          <w:szCs w:val="26"/>
        </w:rPr>
        <w:t>Twin Lakes argues that the OCA has satisfied the plain language of Section</w:t>
      </w:r>
      <w:r w:rsidR="009D43BE">
        <w:rPr>
          <w:rFonts w:ascii="Times New Roman" w:hAnsi="Times New Roman" w:cs="Times New Roman"/>
          <w:bCs/>
          <w:sz w:val="26"/>
          <w:szCs w:val="26"/>
        </w:rPr>
        <w:t> </w:t>
      </w:r>
      <w:r w:rsidR="002224E3" w:rsidRPr="005E4CD9">
        <w:rPr>
          <w:rFonts w:ascii="Times New Roman" w:hAnsi="Times New Roman" w:cs="Times New Roman"/>
          <w:bCs/>
          <w:sz w:val="26"/>
          <w:szCs w:val="26"/>
        </w:rPr>
        <w:t xml:space="preserve">3.6(b)(4) of our Regulations as acknowledged by the ALJ.  </w:t>
      </w:r>
      <w:r w:rsidR="008B26CF" w:rsidRPr="005E4CD9">
        <w:rPr>
          <w:rFonts w:ascii="Times New Roman" w:hAnsi="Times New Roman" w:cs="Times New Roman"/>
          <w:bCs/>
          <w:sz w:val="26"/>
          <w:szCs w:val="26"/>
        </w:rPr>
        <w:t>Additionally, Twin Lakes objects to the argument that granting the relief will cause parent companies to divest themselves of small water systems. The Company submits that such a concern is baseless because it has not caused a flood of similar petitions over the years.  Moreover, Twin Lakes contends that its situation is different and summarizes the actions it has taken to date.</w:t>
      </w:r>
      <w:r w:rsidR="00CD1885" w:rsidRPr="005E4CD9">
        <w:rPr>
          <w:rStyle w:val="FootnoteReference"/>
          <w:rFonts w:ascii="Times New Roman" w:hAnsi="Times New Roman" w:cs="Times New Roman"/>
          <w:bCs/>
          <w:sz w:val="26"/>
          <w:szCs w:val="26"/>
        </w:rPr>
        <w:footnoteReference w:id="11"/>
      </w:r>
      <w:r w:rsidR="008B26CF" w:rsidRPr="005E4CD9">
        <w:rPr>
          <w:rFonts w:ascii="Times New Roman" w:hAnsi="Times New Roman" w:cs="Times New Roman"/>
          <w:bCs/>
          <w:sz w:val="26"/>
          <w:szCs w:val="26"/>
        </w:rPr>
        <w:t xml:space="preserve">  According to the Company, “the record and history are clear that Twin Lakes did not seek Commission initiation of a Section 529 proceeding and [the] OCA did not seek an interim emergency order </w:t>
      </w:r>
      <w:r w:rsidR="008B0D63" w:rsidRPr="005E4CD9">
        <w:rPr>
          <w:rFonts w:ascii="Times New Roman" w:hAnsi="Times New Roman" w:cs="Times New Roman"/>
          <w:bCs/>
          <w:sz w:val="26"/>
          <w:szCs w:val="26"/>
        </w:rPr>
        <w:t xml:space="preserve">installing </w:t>
      </w:r>
      <w:r w:rsidR="008B26CF" w:rsidRPr="005E4CD9">
        <w:rPr>
          <w:rFonts w:ascii="Times New Roman" w:hAnsi="Times New Roman" w:cs="Times New Roman"/>
          <w:bCs/>
          <w:sz w:val="26"/>
          <w:szCs w:val="26"/>
        </w:rPr>
        <w:t xml:space="preserve">Aqua as a receiver of first resort, but on the contrary </w:t>
      </w:r>
      <w:r w:rsidR="008B26CF" w:rsidRPr="005E4CD9">
        <w:rPr>
          <w:rFonts w:ascii="Times New Roman" w:hAnsi="Times New Roman" w:cs="Times New Roman"/>
          <w:bCs/>
          <w:i/>
          <w:iCs/>
          <w:sz w:val="26"/>
          <w:szCs w:val="26"/>
        </w:rPr>
        <w:t>as an absolute last resort after all other numerous options were exhausted</w:t>
      </w:r>
      <w:r w:rsidR="008B26CF" w:rsidRPr="005E4CD9">
        <w:rPr>
          <w:rFonts w:ascii="Times New Roman" w:hAnsi="Times New Roman" w:cs="Times New Roman"/>
          <w:bCs/>
          <w:sz w:val="26"/>
          <w:szCs w:val="26"/>
        </w:rPr>
        <w:t xml:space="preserve">.”  Twin Lakes Brief at 13 (emphasis in original).   </w:t>
      </w:r>
    </w:p>
    <w:p w14:paraId="5CAF5980" w14:textId="77777777" w:rsidR="00584A4C" w:rsidRPr="005E4CD9" w:rsidRDefault="00584A4C" w:rsidP="00904EC0">
      <w:pPr>
        <w:spacing w:line="360" w:lineRule="auto"/>
        <w:rPr>
          <w:rFonts w:ascii="Times New Roman" w:hAnsi="Times New Roman" w:cs="Times New Roman"/>
          <w:bCs/>
          <w:sz w:val="26"/>
          <w:szCs w:val="26"/>
        </w:rPr>
      </w:pPr>
    </w:p>
    <w:p w14:paraId="0BEA5130" w14:textId="23791B58" w:rsidR="0031768C" w:rsidRPr="005E4CD9" w:rsidRDefault="00584A4C" w:rsidP="00584A4C">
      <w:pPr>
        <w:spacing w:line="360" w:lineRule="auto"/>
        <w:ind w:firstLine="1440"/>
        <w:rPr>
          <w:rFonts w:ascii="Times New Roman" w:hAnsi="Times New Roman" w:cs="Times New Roman"/>
          <w:bCs/>
          <w:sz w:val="26"/>
          <w:szCs w:val="26"/>
        </w:rPr>
      </w:pPr>
      <w:r w:rsidRPr="005E4CD9">
        <w:rPr>
          <w:rFonts w:ascii="Times New Roman" w:hAnsi="Times New Roman" w:cs="Times New Roman"/>
          <w:bCs/>
          <w:sz w:val="26"/>
          <w:szCs w:val="26"/>
        </w:rPr>
        <w:t>Twin Lakes argues that the Commission has repeatedly ignored the Company’s requests for assistance which has resulted in the present request for identifying a system takeover solution.  Twin Lakes Brief at 13-14.</w:t>
      </w:r>
    </w:p>
    <w:p w14:paraId="781AB6A3" w14:textId="33DD89D8" w:rsidR="00584A4C" w:rsidRPr="005E4CD9" w:rsidRDefault="00584A4C" w:rsidP="00584A4C">
      <w:pPr>
        <w:spacing w:line="360" w:lineRule="auto"/>
        <w:ind w:firstLine="1440"/>
        <w:rPr>
          <w:rFonts w:ascii="Times New Roman" w:hAnsi="Times New Roman" w:cs="Times New Roman"/>
          <w:bCs/>
          <w:sz w:val="26"/>
          <w:szCs w:val="26"/>
        </w:rPr>
      </w:pPr>
    </w:p>
    <w:p w14:paraId="54FDFC68" w14:textId="726FCA9D" w:rsidR="00584A4C" w:rsidRPr="005E4CD9" w:rsidRDefault="00584A4C" w:rsidP="00584A4C">
      <w:pPr>
        <w:spacing w:line="360" w:lineRule="auto"/>
        <w:ind w:firstLine="1440"/>
        <w:rPr>
          <w:rFonts w:ascii="Times New Roman" w:hAnsi="Times New Roman" w:cs="Times New Roman"/>
          <w:bCs/>
          <w:sz w:val="26"/>
          <w:szCs w:val="26"/>
        </w:rPr>
      </w:pPr>
      <w:r w:rsidRPr="005E4CD9">
        <w:rPr>
          <w:rFonts w:ascii="Times New Roman" w:hAnsi="Times New Roman" w:cs="Times New Roman"/>
          <w:bCs/>
          <w:sz w:val="26"/>
          <w:szCs w:val="26"/>
        </w:rPr>
        <w:lastRenderedPageBreak/>
        <w:t xml:space="preserve">In addition, </w:t>
      </w:r>
      <w:r w:rsidR="001047B4" w:rsidRPr="005E4CD9">
        <w:rPr>
          <w:rFonts w:ascii="Times New Roman" w:hAnsi="Times New Roman" w:cs="Times New Roman"/>
          <w:bCs/>
          <w:sz w:val="26"/>
          <w:szCs w:val="26"/>
        </w:rPr>
        <w:t>Twin Lakes</w:t>
      </w:r>
      <w:r w:rsidRPr="005E4CD9">
        <w:rPr>
          <w:rFonts w:ascii="Times New Roman" w:hAnsi="Times New Roman" w:cs="Times New Roman"/>
          <w:bCs/>
          <w:sz w:val="26"/>
          <w:szCs w:val="26"/>
        </w:rPr>
        <w:t xml:space="preserve"> asserts that the Commission has previously invoked Section 529(g) of the Code to appoint a receiver early on in a Section 529 investigation.  </w:t>
      </w:r>
      <w:r w:rsidRPr="005E4CD9">
        <w:rPr>
          <w:rFonts w:ascii="Times New Roman" w:hAnsi="Times New Roman" w:cs="Times New Roman"/>
          <w:bCs/>
          <w:i/>
          <w:iCs/>
          <w:sz w:val="26"/>
          <w:szCs w:val="26"/>
        </w:rPr>
        <w:t>Id</w:t>
      </w:r>
      <w:r w:rsidRPr="005E4CD9">
        <w:rPr>
          <w:rFonts w:ascii="Times New Roman" w:hAnsi="Times New Roman" w:cs="Times New Roman"/>
          <w:bCs/>
          <w:sz w:val="26"/>
          <w:szCs w:val="26"/>
        </w:rPr>
        <w:t xml:space="preserve">. at 14 (citing </w:t>
      </w:r>
      <w:r w:rsidRPr="005E4CD9">
        <w:rPr>
          <w:rFonts w:ascii="Times New Roman" w:hAnsi="Times New Roman" w:cs="Times New Roman"/>
          <w:bCs/>
          <w:i/>
          <w:iCs/>
          <w:sz w:val="26"/>
          <w:szCs w:val="26"/>
        </w:rPr>
        <w:t>Pa. PUC v. Winola Water Company</w:t>
      </w:r>
      <w:r w:rsidRPr="005E4CD9">
        <w:rPr>
          <w:rFonts w:ascii="Times New Roman" w:hAnsi="Times New Roman" w:cs="Times New Roman"/>
          <w:bCs/>
          <w:sz w:val="26"/>
          <w:szCs w:val="26"/>
        </w:rPr>
        <w:t>, Docket Nos. P</w:t>
      </w:r>
      <w:r w:rsidR="00526B36">
        <w:rPr>
          <w:rFonts w:ascii="Times New Roman" w:hAnsi="Times New Roman" w:cs="Times New Roman"/>
          <w:bCs/>
          <w:sz w:val="26"/>
          <w:szCs w:val="26"/>
        </w:rPr>
        <w:noBreakHyphen/>
      </w:r>
      <w:r w:rsidRPr="005E4CD9">
        <w:rPr>
          <w:rFonts w:ascii="Times New Roman" w:hAnsi="Times New Roman" w:cs="Times New Roman"/>
          <w:bCs/>
          <w:sz w:val="26"/>
          <w:szCs w:val="26"/>
        </w:rPr>
        <w:t>2018</w:t>
      </w:r>
      <w:r w:rsidR="00526B36">
        <w:rPr>
          <w:rFonts w:ascii="Times New Roman" w:hAnsi="Times New Roman" w:cs="Times New Roman"/>
          <w:bCs/>
          <w:sz w:val="26"/>
          <w:szCs w:val="26"/>
        </w:rPr>
        <w:noBreakHyphen/>
      </w:r>
      <w:r w:rsidRPr="005E4CD9">
        <w:rPr>
          <w:rFonts w:ascii="Times New Roman" w:hAnsi="Times New Roman" w:cs="Times New Roman"/>
          <w:bCs/>
          <w:sz w:val="26"/>
          <w:szCs w:val="26"/>
        </w:rPr>
        <w:t>3006216 and C-2018-2644592 (Order entered December 6, 2018) (</w:t>
      </w:r>
      <w:r w:rsidRPr="005E4CD9">
        <w:rPr>
          <w:rFonts w:ascii="Times New Roman" w:hAnsi="Times New Roman" w:cs="Times New Roman"/>
          <w:bCs/>
          <w:i/>
          <w:iCs/>
          <w:sz w:val="26"/>
          <w:szCs w:val="26"/>
        </w:rPr>
        <w:t>Winola Water</w:t>
      </w:r>
      <w:r w:rsidRPr="005E4CD9">
        <w:rPr>
          <w:rFonts w:ascii="Times New Roman" w:hAnsi="Times New Roman" w:cs="Times New Roman"/>
          <w:bCs/>
          <w:sz w:val="26"/>
          <w:szCs w:val="26"/>
        </w:rPr>
        <w:t xml:space="preserve">); and </w:t>
      </w:r>
      <w:r w:rsidRPr="005E4CD9">
        <w:rPr>
          <w:rFonts w:ascii="Times New Roman" w:hAnsi="Times New Roman" w:cs="Times New Roman"/>
          <w:bCs/>
          <w:i/>
          <w:iCs/>
          <w:sz w:val="26"/>
          <w:szCs w:val="26"/>
        </w:rPr>
        <w:t>In re: The Indian Springs Water Company</w:t>
      </w:r>
      <w:r w:rsidRPr="005E4CD9">
        <w:rPr>
          <w:rFonts w:ascii="Times New Roman" w:hAnsi="Times New Roman" w:cs="Times New Roman"/>
          <w:bCs/>
          <w:sz w:val="26"/>
          <w:szCs w:val="26"/>
        </w:rPr>
        <w:t>, Docket No. M-2019-</w:t>
      </w:r>
      <w:r w:rsidR="007F75E9" w:rsidRPr="005E4CD9">
        <w:rPr>
          <w:rFonts w:ascii="Times New Roman" w:hAnsi="Times New Roman" w:cs="Times New Roman"/>
          <w:bCs/>
          <w:sz w:val="26"/>
          <w:szCs w:val="26"/>
        </w:rPr>
        <w:t>3011972 (Order entered August 8, 2019) (</w:t>
      </w:r>
      <w:r w:rsidR="007F75E9" w:rsidRPr="005E4CD9">
        <w:rPr>
          <w:rFonts w:ascii="Times New Roman" w:hAnsi="Times New Roman" w:cs="Times New Roman"/>
          <w:bCs/>
          <w:i/>
          <w:iCs/>
          <w:sz w:val="26"/>
          <w:szCs w:val="26"/>
        </w:rPr>
        <w:t>Indian Springs Water</w:t>
      </w:r>
      <w:r w:rsidR="007F75E9" w:rsidRPr="005E4CD9">
        <w:rPr>
          <w:rFonts w:ascii="Times New Roman" w:hAnsi="Times New Roman" w:cs="Times New Roman"/>
          <w:bCs/>
          <w:sz w:val="26"/>
          <w:szCs w:val="26"/>
        </w:rPr>
        <w:t xml:space="preserve">)).  </w:t>
      </w:r>
      <w:r w:rsidR="001047B4" w:rsidRPr="005E4CD9">
        <w:rPr>
          <w:rFonts w:ascii="Times New Roman" w:hAnsi="Times New Roman" w:cs="Times New Roman"/>
          <w:bCs/>
          <w:sz w:val="26"/>
          <w:szCs w:val="26"/>
        </w:rPr>
        <w:t xml:space="preserve">The Company argues that the only difference between the present proceeding and the </w:t>
      </w:r>
      <w:r w:rsidR="001047B4" w:rsidRPr="005E4CD9">
        <w:rPr>
          <w:rFonts w:ascii="Times New Roman" w:hAnsi="Times New Roman" w:cs="Times New Roman"/>
          <w:bCs/>
          <w:i/>
          <w:iCs/>
          <w:sz w:val="26"/>
          <w:szCs w:val="26"/>
        </w:rPr>
        <w:t>Winola Water</w:t>
      </w:r>
      <w:r w:rsidR="001047B4" w:rsidRPr="005E4CD9">
        <w:rPr>
          <w:rFonts w:ascii="Times New Roman" w:hAnsi="Times New Roman" w:cs="Times New Roman"/>
          <w:bCs/>
          <w:sz w:val="26"/>
          <w:szCs w:val="26"/>
        </w:rPr>
        <w:t xml:space="preserve"> and </w:t>
      </w:r>
      <w:r w:rsidR="001047B4" w:rsidRPr="005E4CD9">
        <w:rPr>
          <w:rFonts w:ascii="Times New Roman" w:hAnsi="Times New Roman" w:cs="Times New Roman"/>
          <w:bCs/>
          <w:i/>
          <w:iCs/>
          <w:sz w:val="26"/>
          <w:szCs w:val="26"/>
        </w:rPr>
        <w:t>Indian Springs Water</w:t>
      </w:r>
      <w:r w:rsidR="001047B4" w:rsidRPr="005E4CD9">
        <w:rPr>
          <w:rFonts w:ascii="Times New Roman" w:hAnsi="Times New Roman" w:cs="Times New Roman"/>
          <w:bCs/>
          <w:sz w:val="26"/>
          <w:szCs w:val="26"/>
        </w:rPr>
        <w:t xml:space="preserve"> cases is that Twin Lakes has a parent company in Middlesex that I&amp;E deems to have the financial and operational capability to support Twin Lakes.  According to Twin Lakes, the General Assembly did not limit Section 529 to only small water utilities without a corporate parent and failure to grant relief here would be discriminatory as applied to the Company.  Twin Lakes Brief at 14-15.  </w:t>
      </w:r>
    </w:p>
    <w:p w14:paraId="0FD7D2FD" w14:textId="65C5F22C" w:rsidR="005A1E84" w:rsidRPr="005E4CD9" w:rsidRDefault="005A1E84" w:rsidP="00584A4C">
      <w:pPr>
        <w:spacing w:line="360" w:lineRule="auto"/>
        <w:ind w:firstLine="1440"/>
        <w:rPr>
          <w:rFonts w:ascii="Times New Roman" w:hAnsi="Times New Roman" w:cs="Times New Roman"/>
          <w:bCs/>
          <w:sz w:val="26"/>
          <w:szCs w:val="26"/>
        </w:rPr>
      </w:pPr>
    </w:p>
    <w:p w14:paraId="75E88003" w14:textId="3AB3786B" w:rsidR="005A1E84" w:rsidRPr="005E4CD9" w:rsidRDefault="005A1E84" w:rsidP="00584A4C">
      <w:pPr>
        <w:spacing w:line="360" w:lineRule="auto"/>
        <w:ind w:firstLine="1440"/>
        <w:rPr>
          <w:rFonts w:ascii="Times New Roman" w:hAnsi="Times New Roman" w:cs="Times New Roman"/>
          <w:bCs/>
          <w:sz w:val="26"/>
          <w:szCs w:val="26"/>
        </w:rPr>
      </w:pPr>
      <w:r w:rsidRPr="005E4CD9">
        <w:rPr>
          <w:rFonts w:ascii="Times New Roman" w:hAnsi="Times New Roman" w:cs="Times New Roman"/>
          <w:bCs/>
          <w:sz w:val="26"/>
          <w:szCs w:val="26"/>
        </w:rPr>
        <w:t>I&amp;E argues that</w:t>
      </w:r>
      <w:r w:rsidR="00122A01" w:rsidRPr="005E4CD9">
        <w:rPr>
          <w:rFonts w:ascii="Times New Roman" w:hAnsi="Times New Roman" w:cs="Times New Roman"/>
          <w:bCs/>
          <w:sz w:val="26"/>
          <w:szCs w:val="26"/>
        </w:rPr>
        <w:t xml:space="preserve"> the fourth element requires a review of both the short-term and long-term consequences.  Here, I&amp;E submits that under the status quo, the burden of running the system will be shared by both Twin Lakes and Middlesex.  If the relief were to be granted, I&amp;E asserts that the only thing being accomplished in the short term would be the shifting of responsibility from one capable utility, Middlesex, to another, most likely Aqua.  I&amp;E contends that such a shift may be injurious to Aqua’s existing customers and thus injurious to the public interest.  I&amp;E Brief at 11.  </w:t>
      </w:r>
    </w:p>
    <w:p w14:paraId="121F6462" w14:textId="595AD054" w:rsidR="00122A01" w:rsidRPr="005E4CD9" w:rsidRDefault="00122A01" w:rsidP="00584A4C">
      <w:pPr>
        <w:spacing w:line="360" w:lineRule="auto"/>
        <w:ind w:firstLine="1440"/>
        <w:rPr>
          <w:rFonts w:ascii="Times New Roman" w:hAnsi="Times New Roman" w:cs="Times New Roman"/>
          <w:bCs/>
          <w:sz w:val="26"/>
          <w:szCs w:val="26"/>
        </w:rPr>
      </w:pPr>
    </w:p>
    <w:p w14:paraId="0BF7005C" w14:textId="02FF027C" w:rsidR="00122A01" w:rsidRPr="005E4CD9" w:rsidRDefault="00122A01" w:rsidP="00584A4C">
      <w:pPr>
        <w:spacing w:line="360" w:lineRule="auto"/>
        <w:ind w:firstLine="1440"/>
        <w:rPr>
          <w:rFonts w:ascii="Times New Roman" w:hAnsi="Times New Roman" w:cs="Times New Roman"/>
          <w:bCs/>
          <w:sz w:val="26"/>
          <w:szCs w:val="26"/>
        </w:rPr>
      </w:pPr>
      <w:r w:rsidRPr="005E4CD9">
        <w:rPr>
          <w:rFonts w:ascii="Times New Roman" w:hAnsi="Times New Roman" w:cs="Times New Roman"/>
          <w:bCs/>
          <w:sz w:val="26"/>
          <w:szCs w:val="26"/>
        </w:rPr>
        <w:t xml:space="preserve">Regarding the long-term consequences, I&amp;E argues that </w:t>
      </w:r>
      <w:r w:rsidR="00AA732A" w:rsidRPr="005E4CD9">
        <w:rPr>
          <w:rFonts w:ascii="Times New Roman" w:hAnsi="Times New Roman" w:cs="Times New Roman"/>
          <w:bCs/>
          <w:sz w:val="26"/>
          <w:szCs w:val="26"/>
        </w:rPr>
        <w:t xml:space="preserve">granting the petition and </w:t>
      </w:r>
      <w:r w:rsidRPr="005E4CD9">
        <w:rPr>
          <w:rFonts w:ascii="Times New Roman" w:hAnsi="Times New Roman" w:cs="Times New Roman"/>
          <w:bCs/>
          <w:sz w:val="26"/>
          <w:szCs w:val="26"/>
        </w:rPr>
        <w:t xml:space="preserve">allowing one capable public utility to force the Commission </w:t>
      </w:r>
      <w:r w:rsidR="00E65283" w:rsidRPr="005E4CD9">
        <w:rPr>
          <w:rFonts w:ascii="Times New Roman" w:hAnsi="Times New Roman" w:cs="Times New Roman"/>
          <w:bCs/>
          <w:sz w:val="26"/>
          <w:szCs w:val="26"/>
        </w:rPr>
        <w:t xml:space="preserve">to shift the burden to another capable utility by threatening harm to the customers may have unintended consequences in the future.  According to I&amp;E, setting this type of precedent for other utilities to create artificial deadlines may require the Commission to make decisions which are not in the long-term public interest in order to protect threatened customers in the short-term.  </w:t>
      </w:r>
      <w:r w:rsidR="00E65283" w:rsidRPr="005E4CD9">
        <w:rPr>
          <w:rFonts w:ascii="Times New Roman" w:hAnsi="Times New Roman" w:cs="Times New Roman"/>
          <w:bCs/>
          <w:i/>
          <w:iCs/>
          <w:sz w:val="26"/>
          <w:szCs w:val="26"/>
        </w:rPr>
        <w:t>Id</w:t>
      </w:r>
      <w:r w:rsidR="00E65283" w:rsidRPr="005E4CD9">
        <w:rPr>
          <w:rFonts w:ascii="Times New Roman" w:hAnsi="Times New Roman" w:cs="Times New Roman"/>
          <w:bCs/>
          <w:sz w:val="26"/>
          <w:szCs w:val="26"/>
        </w:rPr>
        <w:t xml:space="preserve">. at 11-12.  </w:t>
      </w:r>
    </w:p>
    <w:p w14:paraId="0C0EF424" w14:textId="34B8B92F" w:rsidR="00D60561" w:rsidRPr="005E4CD9" w:rsidRDefault="00D60561" w:rsidP="00584A4C">
      <w:pPr>
        <w:spacing w:line="360" w:lineRule="auto"/>
        <w:ind w:firstLine="1440"/>
        <w:rPr>
          <w:rFonts w:ascii="Times New Roman" w:hAnsi="Times New Roman" w:cs="Times New Roman"/>
          <w:bCs/>
          <w:sz w:val="26"/>
          <w:szCs w:val="26"/>
        </w:rPr>
      </w:pPr>
    </w:p>
    <w:p w14:paraId="2DA52213" w14:textId="0EB61A89" w:rsidR="00D60561" w:rsidRPr="005E4CD9" w:rsidRDefault="006C27AE" w:rsidP="00584A4C">
      <w:pPr>
        <w:spacing w:line="360" w:lineRule="auto"/>
        <w:ind w:firstLine="1440"/>
        <w:rPr>
          <w:rFonts w:ascii="Times New Roman" w:hAnsi="Times New Roman" w:cs="Times New Roman"/>
          <w:bCs/>
          <w:sz w:val="26"/>
          <w:szCs w:val="26"/>
        </w:rPr>
      </w:pPr>
      <w:r w:rsidRPr="005E4CD9">
        <w:rPr>
          <w:rFonts w:ascii="Times New Roman" w:hAnsi="Times New Roman" w:cs="Times New Roman"/>
          <w:bCs/>
          <w:sz w:val="26"/>
          <w:szCs w:val="26"/>
        </w:rPr>
        <w:lastRenderedPageBreak/>
        <w:t xml:space="preserve">Aqua </w:t>
      </w:r>
      <w:r w:rsidR="00964F22" w:rsidRPr="005E4CD9">
        <w:rPr>
          <w:rFonts w:ascii="Times New Roman" w:hAnsi="Times New Roman" w:cs="Times New Roman"/>
          <w:bCs/>
          <w:sz w:val="26"/>
          <w:szCs w:val="26"/>
        </w:rPr>
        <w:t xml:space="preserve">also </w:t>
      </w:r>
      <w:r w:rsidRPr="005E4CD9">
        <w:rPr>
          <w:rFonts w:ascii="Times New Roman" w:hAnsi="Times New Roman" w:cs="Times New Roman"/>
          <w:bCs/>
          <w:sz w:val="26"/>
          <w:szCs w:val="26"/>
        </w:rPr>
        <w:t xml:space="preserve">argues that </w:t>
      </w:r>
      <w:r w:rsidR="00A6633E" w:rsidRPr="005E4CD9">
        <w:rPr>
          <w:rFonts w:ascii="Times New Roman" w:hAnsi="Times New Roman" w:cs="Times New Roman"/>
          <w:bCs/>
          <w:sz w:val="26"/>
          <w:szCs w:val="26"/>
        </w:rPr>
        <w:t xml:space="preserve">the </w:t>
      </w:r>
      <w:r w:rsidRPr="005E4CD9">
        <w:rPr>
          <w:rFonts w:ascii="Times New Roman" w:hAnsi="Times New Roman" w:cs="Times New Roman"/>
          <w:bCs/>
          <w:sz w:val="26"/>
          <w:szCs w:val="26"/>
        </w:rPr>
        <w:t xml:space="preserve">OCA has </w:t>
      </w:r>
      <w:r w:rsidR="004D3AD9" w:rsidRPr="005E4CD9">
        <w:rPr>
          <w:rFonts w:ascii="Times New Roman" w:hAnsi="Times New Roman" w:cs="Times New Roman"/>
          <w:bCs/>
          <w:sz w:val="26"/>
          <w:szCs w:val="26"/>
        </w:rPr>
        <w:t>failed to demonstrate</w:t>
      </w:r>
      <w:r w:rsidR="00964F22" w:rsidRPr="005E4CD9">
        <w:rPr>
          <w:rFonts w:ascii="Times New Roman" w:hAnsi="Times New Roman" w:cs="Times New Roman"/>
          <w:bCs/>
          <w:sz w:val="26"/>
          <w:szCs w:val="26"/>
        </w:rPr>
        <w:t xml:space="preserve"> that its requested relief is not injurious to the public.  </w:t>
      </w:r>
      <w:r w:rsidR="00C01089" w:rsidRPr="005E4CD9">
        <w:rPr>
          <w:rFonts w:ascii="Times New Roman" w:hAnsi="Times New Roman" w:cs="Times New Roman"/>
          <w:bCs/>
          <w:sz w:val="26"/>
          <w:szCs w:val="26"/>
        </w:rPr>
        <w:t>Here</w:t>
      </w:r>
      <w:r w:rsidR="000373CF" w:rsidRPr="005E4CD9">
        <w:rPr>
          <w:rFonts w:ascii="Times New Roman" w:hAnsi="Times New Roman" w:cs="Times New Roman"/>
          <w:bCs/>
          <w:sz w:val="26"/>
          <w:szCs w:val="26"/>
        </w:rPr>
        <w:t>, Aqua</w:t>
      </w:r>
      <w:r w:rsidR="00FB3C2E" w:rsidRPr="005E4CD9">
        <w:rPr>
          <w:rFonts w:ascii="Times New Roman" w:hAnsi="Times New Roman" w:cs="Times New Roman"/>
          <w:bCs/>
          <w:sz w:val="26"/>
          <w:szCs w:val="26"/>
        </w:rPr>
        <w:t xml:space="preserve"> highlights the ALJ’s findings that </w:t>
      </w:r>
      <w:r w:rsidR="006D2627" w:rsidRPr="005E4CD9">
        <w:rPr>
          <w:rFonts w:ascii="Times New Roman" w:hAnsi="Times New Roman" w:cs="Times New Roman"/>
          <w:bCs/>
          <w:sz w:val="26"/>
          <w:szCs w:val="26"/>
        </w:rPr>
        <w:t xml:space="preserve">Aqua would be exposed to unknown risks by </w:t>
      </w:r>
      <w:r w:rsidR="00C01089" w:rsidRPr="005E4CD9">
        <w:rPr>
          <w:rFonts w:ascii="Times New Roman" w:hAnsi="Times New Roman" w:cs="Times New Roman"/>
          <w:bCs/>
          <w:sz w:val="26"/>
          <w:szCs w:val="26"/>
        </w:rPr>
        <w:t>taking over a</w:t>
      </w:r>
      <w:r w:rsidR="00F4297C" w:rsidRPr="005E4CD9">
        <w:rPr>
          <w:rFonts w:ascii="Times New Roman" w:hAnsi="Times New Roman" w:cs="Times New Roman"/>
          <w:bCs/>
          <w:sz w:val="26"/>
          <w:szCs w:val="26"/>
        </w:rPr>
        <w:t xml:space="preserve"> </w:t>
      </w:r>
      <w:bookmarkStart w:id="2" w:name="_Hlk50990617"/>
      <w:r w:rsidR="00F4297C" w:rsidRPr="005E4CD9">
        <w:rPr>
          <w:rFonts w:ascii="Times New Roman" w:hAnsi="Times New Roman" w:cs="Times New Roman"/>
          <w:bCs/>
          <w:sz w:val="26"/>
          <w:szCs w:val="26"/>
        </w:rPr>
        <w:t>troubled and unfamiliar water system</w:t>
      </w:r>
      <w:bookmarkEnd w:id="2"/>
      <w:r w:rsidR="00F4297C" w:rsidRPr="005E4CD9">
        <w:rPr>
          <w:rFonts w:ascii="Times New Roman" w:hAnsi="Times New Roman" w:cs="Times New Roman"/>
          <w:bCs/>
          <w:sz w:val="26"/>
          <w:szCs w:val="26"/>
        </w:rPr>
        <w:t xml:space="preserve"> without being able to perform its</w:t>
      </w:r>
      <w:r w:rsidR="0063790C" w:rsidRPr="005E4CD9">
        <w:rPr>
          <w:rFonts w:ascii="Times New Roman" w:hAnsi="Times New Roman" w:cs="Times New Roman"/>
          <w:bCs/>
          <w:sz w:val="26"/>
          <w:szCs w:val="26"/>
        </w:rPr>
        <w:t xml:space="preserve"> </w:t>
      </w:r>
      <w:r w:rsidR="00F4297C" w:rsidRPr="005E4CD9">
        <w:rPr>
          <w:rFonts w:ascii="Times New Roman" w:hAnsi="Times New Roman" w:cs="Times New Roman"/>
          <w:bCs/>
          <w:sz w:val="26"/>
          <w:szCs w:val="26"/>
        </w:rPr>
        <w:t xml:space="preserve">due diligence.  In support, </w:t>
      </w:r>
      <w:r w:rsidR="004116FD" w:rsidRPr="005E4CD9">
        <w:rPr>
          <w:rFonts w:ascii="Times New Roman" w:hAnsi="Times New Roman" w:cs="Times New Roman"/>
          <w:bCs/>
          <w:sz w:val="26"/>
          <w:szCs w:val="26"/>
        </w:rPr>
        <w:t xml:space="preserve">Aqua asserts that it presented </w:t>
      </w:r>
      <w:r w:rsidR="00182B8D" w:rsidRPr="005E4CD9">
        <w:rPr>
          <w:rFonts w:ascii="Times New Roman" w:hAnsi="Times New Roman" w:cs="Times New Roman"/>
          <w:bCs/>
          <w:sz w:val="26"/>
          <w:szCs w:val="26"/>
        </w:rPr>
        <w:t xml:space="preserve">unrebutted testimony pertaining to </w:t>
      </w:r>
      <w:r w:rsidR="0063790C" w:rsidRPr="005E4CD9">
        <w:rPr>
          <w:rFonts w:ascii="Times New Roman" w:hAnsi="Times New Roman" w:cs="Times New Roman"/>
          <w:bCs/>
          <w:sz w:val="26"/>
          <w:szCs w:val="26"/>
        </w:rPr>
        <w:t>the</w:t>
      </w:r>
      <w:r w:rsidR="00182B8D" w:rsidRPr="005E4CD9">
        <w:rPr>
          <w:rFonts w:ascii="Times New Roman" w:hAnsi="Times New Roman" w:cs="Times New Roman"/>
          <w:bCs/>
          <w:sz w:val="26"/>
          <w:szCs w:val="26"/>
        </w:rPr>
        <w:t xml:space="preserve"> normal </w:t>
      </w:r>
      <w:r w:rsidR="00273041" w:rsidRPr="005E4CD9">
        <w:rPr>
          <w:rFonts w:ascii="Times New Roman" w:hAnsi="Times New Roman" w:cs="Times New Roman"/>
          <w:bCs/>
          <w:sz w:val="26"/>
          <w:szCs w:val="26"/>
        </w:rPr>
        <w:t xml:space="preserve">due diligence </w:t>
      </w:r>
      <w:r w:rsidR="00DC03D0" w:rsidRPr="005E4CD9">
        <w:rPr>
          <w:rFonts w:ascii="Times New Roman" w:hAnsi="Times New Roman" w:cs="Times New Roman"/>
          <w:bCs/>
          <w:sz w:val="26"/>
          <w:szCs w:val="26"/>
        </w:rPr>
        <w:t xml:space="preserve">review process, </w:t>
      </w:r>
      <w:r w:rsidR="00294321" w:rsidRPr="005E4CD9">
        <w:rPr>
          <w:rFonts w:ascii="Times New Roman" w:hAnsi="Times New Roman" w:cs="Times New Roman"/>
          <w:bCs/>
          <w:sz w:val="26"/>
          <w:szCs w:val="26"/>
        </w:rPr>
        <w:t xml:space="preserve">the efforts involved in </w:t>
      </w:r>
      <w:r w:rsidR="00E974E1" w:rsidRPr="005E4CD9">
        <w:rPr>
          <w:rFonts w:ascii="Times New Roman" w:hAnsi="Times New Roman" w:cs="Times New Roman"/>
          <w:bCs/>
          <w:sz w:val="26"/>
          <w:szCs w:val="26"/>
        </w:rPr>
        <w:t xml:space="preserve">the </w:t>
      </w:r>
      <w:r w:rsidR="00294321" w:rsidRPr="005E4CD9">
        <w:rPr>
          <w:rFonts w:ascii="Times New Roman" w:hAnsi="Times New Roman" w:cs="Times New Roman"/>
          <w:bCs/>
          <w:sz w:val="26"/>
          <w:szCs w:val="26"/>
        </w:rPr>
        <w:t xml:space="preserve">due diligence process, </w:t>
      </w:r>
      <w:r w:rsidR="007817ED" w:rsidRPr="005E4CD9">
        <w:rPr>
          <w:rFonts w:ascii="Times New Roman" w:hAnsi="Times New Roman" w:cs="Times New Roman"/>
          <w:bCs/>
          <w:sz w:val="26"/>
          <w:szCs w:val="26"/>
        </w:rPr>
        <w:t xml:space="preserve">and </w:t>
      </w:r>
      <w:r w:rsidR="00DC03D0" w:rsidRPr="005E4CD9">
        <w:rPr>
          <w:rFonts w:ascii="Times New Roman" w:hAnsi="Times New Roman" w:cs="Times New Roman"/>
          <w:bCs/>
          <w:sz w:val="26"/>
          <w:szCs w:val="26"/>
        </w:rPr>
        <w:t xml:space="preserve">the legal obligations and expectations of DEP and the Commission when </w:t>
      </w:r>
      <w:r w:rsidR="00EF7509" w:rsidRPr="005E4CD9">
        <w:rPr>
          <w:rFonts w:ascii="Times New Roman" w:hAnsi="Times New Roman" w:cs="Times New Roman"/>
          <w:bCs/>
          <w:sz w:val="26"/>
          <w:szCs w:val="26"/>
        </w:rPr>
        <w:t>being appointed as a receiver</w:t>
      </w:r>
      <w:r w:rsidR="007817ED" w:rsidRPr="005E4CD9">
        <w:rPr>
          <w:rFonts w:ascii="Times New Roman" w:hAnsi="Times New Roman" w:cs="Times New Roman"/>
          <w:bCs/>
          <w:sz w:val="26"/>
          <w:szCs w:val="26"/>
        </w:rPr>
        <w:t xml:space="preserve">.  </w:t>
      </w:r>
      <w:r w:rsidR="002D04C9" w:rsidRPr="005E4CD9">
        <w:rPr>
          <w:rFonts w:ascii="Times New Roman" w:hAnsi="Times New Roman" w:cs="Times New Roman"/>
          <w:bCs/>
          <w:sz w:val="26"/>
          <w:szCs w:val="26"/>
        </w:rPr>
        <w:t xml:space="preserve">Aqua proffers that </w:t>
      </w:r>
      <w:r w:rsidR="0056553A" w:rsidRPr="005E4CD9">
        <w:rPr>
          <w:rFonts w:ascii="Times New Roman" w:hAnsi="Times New Roman" w:cs="Times New Roman"/>
          <w:bCs/>
          <w:sz w:val="26"/>
          <w:szCs w:val="26"/>
        </w:rPr>
        <w:t>presently</w:t>
      </w:r>
      <w:r w:rsidR="00A3249A" w:rsidRPr="005E4CD9">
        <w:rPr>
          <w:rFonts w:ascii="Times New Roman" w:hAnsi="Times New Roman" w:cs="Times New Roman"/>
          <w:bCs/>
          <w:sz w:val="26"/>
          <w:szCs w:val="26"/>
        </w:rPr>
        <w:t xml:space="preserve"> </w:t>
      </w:r>
      <w:r w:rsidR="00286C49" w:rsidRPr="005E4CD9">
        <w:rPr>
          <w:rFonts w:ascii="Times New Roman" w:hAnsi="Times New Roman" w:cs="Times New Roman"/>
          <w:bCs/>
          <w:sz w:val="26"/>
          <w:szCs w:val="26"/>
        </w:rPr>
        <w:t xml:space="preserve">it would be unreasonable to </w:t>
      </w:r>
      <w:r w:rsidR="002466C3" w:rsidRPr="005E4CD9">
        <w:rPr>
          <w:rFonts w:ascii="Times New Roman" w:hAnsi="Times New Roman" w:cs="Times New Roman"/>
          <w:bCs/>
          <w:sz w:val="26"/>
          <w:szCs w:val="26"/>
        </w:rPr>
        <w:t xml:space="preserve">complete such due diligence in less than ninety days.  </w:t>
      </w:r>
      <w:r w:rsidR="00562460" w:rsidRPr="005E4CD9">
        <w:rPr>
          <w:rFonts w:ascii="Times New Roman" w:hAnsi="Times New Roman" w:cs="Times New Roman"/>
          <w:bCs/>
          <w:sz w:val="26"/>
          <w:szCs w:val="26"/>
        </w:rPr>
        <w:t xml:space="preserve">Granting the Emergency Petition would afford </w:t>
      </w:r>
      <w:r w:rsidR="007577BC" w:rsidRPr="005E4CD9">
        <w:rPr>
          <w:rFonts w:ascii="Times New Roman" w:hAnsi="Times New Roman" w:cs="Times New Roman"/>
          <w:bCs/>
          <w:sz w:val="26"/>
          <w:szCs w:val="26"/>
        </w:rPr>
        <w:t xml:space="preserve">Aqua no opportunity to </w:t>
      </w:r>
      <w:r w:rsidR="00D7720E" w:rsidRPr="005E4CD9">
        <w:rPr>
          <w:rFonts w:ascii="Times New Roman" w:hAnsi="Times New Roman" w:cs="Times New Roman"/>
          <w:bCs/>
          <w:sz w:val="26"/>
          <w:szCs w:val="26"/>
        </w:rPr>
        <w:t>cond</w:t>
      </w:r>
      <w:r w:rsidR="00651C44" w:rsidRPr="005E4CD9">
        <w:rPr>
          <w:rFonts w:ascii="Times New Roman" w:hAnsi="Times New Roman" w:cs="Times New Roman"/>
          <w:bCs/>
          <w:sz w:val="26"/>
          <w:szCs w:val="26"/>
        </w:rPr>
        <w:t xml:space="preserve">uct such a review </w:t>
      </w:r>
      <w:r w:rsidR="006C52C3" w:rsidRPr="005E4CD9">
        <w:rPr>
          <w:rFonts w:ascii="Times New Roman" w:hAnsi="Times New Roman" w:cs="Times New Roman"/>
          <w:bCs/>
          <w:sz w:val="26"/>
          <w:szCs w:val="26"/>
        </w:rPr>
        <w:t xml:space="preserve">before becoming involved in Twin Lakes’ system.  </w:t>
      </w:r>
      <w:r w:rsidR="00B75E5D" w:rsidRPr="005E4CD9">
        <w:rPr>
          <w:rFonts w:ascii="Times New Roman" w:hAnsi="Times New Roman" w:cs="Times New Roman"/>
          <w:bCs/>
          <w:sz w:val="26"/>
          <w:szCs w:val="26"/>
        </w:rPr>
        <w:t xml:space="preserve">In that scenario, </w:t>
      </w:r>
      <w:r w:rsidR="00033CEA" w:rsidRPr="005E4CD9">
        <w:rPr>
          <w:rFonts w:ascii="Times New Roman" w:hAnsi="Times New Roman" w:cs="Times New Roman"/>
          <w:bCs/>
          <w:sz w:val="26"/>
          <w:szCs w:val="26"/>
        </w:rPr>
        <w:t>Aqua contends that th</w:t>
      </w:r>
      <w:r w:rsidR="00B75E5D" w:rsidRPr="005E4CD9">
        <w:rPr>
          <w:rFonts w:ascii="Times New Roman" w:hAnsi="Times New Roman" w:cs="Times New Roman"/>
          <w:bCs/>
          <w:sz w:val="26"/>
          <w:szCs w:val="26"/>
        </w:rPr>
        <w:t>ere would be a substantial risk of Aqua being placed in</w:t>
      </w:r>
      <w:r w:rsidR="0031432D" w:rsidRPr="005E4CD9">
        <w:rPr>
          <w:rFonts w:ascii="Times New Roman" w:hAnsi="Times New Roman" w:cs="Times New Roman"/>
          <w:bCs/>
          <w:sz w:val="26"/>
          <w:szCs w:val="26"/>
        </w:rPr>
        <w:t xml:space="preserve">to a position that perpetuates the same mistakes made by the prior ownership.  </w:t>
      </w:r>
      <w:r w:rsidR="0063790C" w:rsidRPr="005E4CD9">
        <w:rPr>
          <w:rFonts w:ascii="Times New Roman" w:hAnsi="Times New Roman" w:cs="Times New Roman"/>
          <w:bCs/>
          <w:sz w:val="26"/>
          <w:szCs w:val="26"/>
        </w:rPr>
        <w:t>Aqua Brief at 10-12.</w:t>
      </w:r>
    </w:p>
    <w:p w14:paraId="58F3EB02" w14:textId="208B9261" w:rsidR="0063790C" w:rsidRPr="005E4CD9" w:rsidRDefault="0063790C" w:rsidP="00584A4C">
      <w:pPr>
        <w:spacing w:line="360" w:lineRule="auto"/>
        <w:ind w:firstLine="1440"/>
        <w:rPr>
          <w:rFonts w:ascii="Times New Roman" w:hAnsi="Times New Roman" w:cs="Times New Roman"/>
          <w:bCs/>
          <w:sz w:val="26"/>
          <w:szCs w:val="26"/>
        </w:rPr>
      </w:pPr>
    </w:p>
    <w:p w14:paraId="257B673C" w14:textId="54E7B89F" w:rsidR="0063790C" w:rsidRPr="005E4CD9" w:rsidRDefault="00651C44" w:rsidP="00584A4C">
      <w:pPr>
        <w:spacing w:line="360" w:lineRule="auto"/>
        <w:ind w:firstLine="1440"/>
        <w:rPr>
          <w:rFonts w:ascii="Times New Roman" w:hAnsi="Times New Roman" w:cs="Times New Roman"/>
          <w:bCs/>
          <w:sz w:val="26"/>
          <w:szCs w:val="26"/>
        </w:rPr>
      </w:pPr>
      <w:r w:rsidRPr="005E4CD9">
        <w:rPr>
          <w:rFonts w:ascii="Times New Roman" w:hAnsi="Times New Roman" w:cs="Times New Roman"/>
          <w:bCs/>
          <w:sz w:val="26"/>
          <w:szCs w:val="26"/>
        </w:rPr>
        <w:t xml:space="preserve">In addition, Aqua submits that </w:t>
      </w:r>
      <w:r w:rsidR="00E46E3D" w:rsidRPr="005E4CD9">
        <w:rPr>
          <w:rFonts w:ascii="Times New Roman" w:hAnsi="Times New Roman" w:cs="Times New Roman"/>
          <w:bCs/>
          <w:sz w:val="26"/>
          <w:szCs w:val="26"/>
        </w:rPr>
        <w:t>it has a responsibility to its shareholders and existing customers to make prudent business decision</w:t>
      </w:r>
      <w:r w:rsidR="008B0D63" w:rsidRPr="005E4CD9">
        <w:rPr>
          <w:rFonts w:ascii="Times New Roman" w:hAnsi="Times New Roman" w:cs="Times New Roman"/>
          <w:bCs/>
          <w:sz w:val="26"/>
          <w:szCs w:val="26"/>
        </w:rPr>
        <w:t>s</w:t>
      </w:r>
      <w:r w:rsidR="00E46E3D" w:rsidRPr="005E4CD9">
        <w:rPr>
          <w:rFonts w:ascii="Times New Roman" w:hAnsi="Times New Roman" w:cs="Times New Roman"/>
          <w:bCs/>
          <w:sz w:val="26"/>
          <w:szCs w:val="26"/>
        </w:rPr>
        <w:t xml:space="preserve"> and knowingly take on risks.  The OCA’s requested relief would frustrate these responsibilities and would subordinate the independence of Aqua’s management to evaluate the known and unknown risks of the Twin Lakes system prior to becoming responsible for its operation.  </w:t>
      </w:r>
      <w:r w:rsidR="009F7D26" w:rsidRPr="005E4CD9">
        <w:rPr>
          <w:rFonts w:ascii="Times New Roman" w:hAnsi="Times New Roman" w:cs="Times New Roman"/>
          <w:bCs/>
          <w:i/>
          <w:iCs/>
          <w:sz w:val="26"/>
          <w:szCs w:val="26"/>
        </w:rPr>
        <w:t>Id</w:t>
      </w:r>
      <w:r w:rsidR="009F7D26" w:rsidRPr="005E4CD9">
        <w:rPr>
          <w:rFonts w:ascii="Times New Roman" w:hAnsi="Times New Roman" w:cs="Times New Roman"/>
          <w:bCs/>
          <w:sz w:val="26"/>
          <w:szCs w:val="26"/>
        </w:rPr>
        <w:t xml:space="preserve">. at 13.  </w:t>
      </w:r>
    </w:p>
    <w:p w14:paraId="5796E7BE" w14:textId="534540A2" w:rsidR="009F7D26" w:rsidRPr="005E4CD9" w:rsidRDefault="009F7D26" w:rsidP="00584A4C">
      <w:pPr>
        <w:spacing w:line="360" w:lineRule="auto"/>
        <w:ind w:firstLine="1440"/>
        <w:rPr>
          <w:rFonts w:ascii="Times New Roman" w:hAnsi="Times New Roman" w:cs="Times New Roman"/>
          <w:bCs/>
          <w:sz w:val="26"/>
          <w:szCs w:val="26"/>
        </w:rPr>
      </w:pPr>
    </w:p>
    <w:p w14:paraId="22CD742D" w14:textId="72215D68" w:rsidR="009F7D26" w:rsidRPr="005E4CD9" w:rsidRDefault="009F7D26" w:rsidP="00584A4C">
      <w:pPr>
        <w:spacing w:line="360" w:lineRule="auto"/>
        <w:ind w:firstLine="1440"/>
        <w:rPr>
          <w:rFonts w:ascii="Times New Roman" w:hAnsi="Times New Roman" w:cs="Times New Roman"/>
          <w:bCs/>
          <w:sz w:val="26"/>
          <w:szCs w:val="26"/>
        </w:rPr>
      </w:pPr>
      <w:r w:rsidRPr="005E4CD9">
        <w:rPr>
          <w:rFonts w:ascii="Times New Roman" w:hAnsi="Times New Roman" w:cs="Times New Roman"/>
          <w:bCs/>
          <w:sz w:val="26"/>
          <w:szCs w:val="26"/>
        </w:rPr>
        <w:t xml:space="preserve">Aqua also argues that </w:t>
      </w:r>
      <w:r w:rsidR="00C016C1" w:rsidRPr="005E4CD9">
        <w:rPr>
          <w:rFonts w:ascii="Times New Roman" w:hAnsi="Times New Roman" w:cs="Times New Roman"/>
          <w:bCs/>
          <w:sz w:val="26"/>
          <w:szCs w:val="26"/>
        </w:rPr>
        <w:t xml:space="preserve">Twin Lakes and Middlesex have more knowledge of the system and all the associated risks and problems than Aqua does.  </w:t>
      </w:r>
      <w:r w:rsidR="00651935" w:rsidRPr="005E4CD9">
        <w:rPr>
          <w:rFonts w:ascii="Times New Roman" w:hAnsi="Times New Roman" w:cs="Times New Roman"/>
          <w:bCs/>
          <w:sz w:val="26"/>
          <w:szCs w:val="26"/>
        </w:rPr>
        <w:t xml:space="preserve">According to Aqua, it is not reasonable </w:t>
      </w:r>
      <w:r w:rsidR="00614567" w:rsidRPr="005E4CD9">
        <w:rPr>
          <w:rFonts w:ascii="Times New Roman" w:hAnsi="Times New Roman" w:cs="Times New Roman"/>
          <w:bCs/>
          <w:sz w:val="26"/>
          <w:szCs w:val="26"/>
        </w:rPr>
        <w:t xml:space="preserve">to substitute the current system operator with another that knows less about the system because such action does nothing to improve the current situation for current customers.  </w:t>
      </w:r>
      <w:r w:rsidR="00614567" w:rsidRPr="005E4CD9">
        <w:rPr>
          <w:rFonts w:ascii="Times New Roman" w:hAnsi="Times New Roman" w:cs="Times New Roman"/>
          <w:bCs/>
          <w:i/>
          <w:iCs/>
          <w:sz w:val="26"/>
          <w:szCs w:val="26"/>
        </w:rPr>
        <w:t>Id</w:t>
      </w:r>
      <w:r w:rsidR="00614567" w:rsidRPr="005E4CD9">
        <w:rPr>
          <w:rFonts w:ascii="Times New Roman" w:hAnsi="Times New Roman" w:cs="Times New Roman"/>
          <w:bCs/>
          <w:sz w:val="26"/>
          <w:szCs w:val="26"/>
        </w:rPr>
        <w:t xml:space="preserve">.  </w:t>
      </w:r>
    </w:p>
    <w:p w14:paraId="05095B17" w14:textId="52F84205" w:rsidR="008459DE" w:rsidRPr="005E4CD9" w:rsidRDefault="008459DE" w:rsidP="00584A4C">
      <w:pPr>
        <w:spacing w:line="360" w:lineRule="auto"/>
        <w:ind w:firstLine="1440"/>
        <w:rPr>
          <w:rFonts w:ascii="Times New Roman" w:hAnsi="Times New Roman" w:cs="Times New Roman"/>
          <w:bCs/>
          <w:sz w:val="26"/>
          <w:szCs w:val="26"/>
        </w:rPr>
      </w:pPr>
    </w:p>
    <w:p w14:paraId="35BB7967" w14:textId="2FA198FE" w:rsidR="003F4B59" w:rsidRPr="005E4CD9" w:rsidRDefault="008459DE" w:rsidP="00584A4C">
      <w:pPr>
        <w:spacing w:line="360" w:lineRule="auto"/>
        <w:ind w:firstLine="1440"/>
        <w:rPr>
          <w:rFonts w:ascii="Times New Roman" w:hAnsi="Times New Roman" w:cs="Times New Roman"/>
          <w:bCs/>
          <w:sz w:val="26"/>
          <w:szCs w:val="26"/>
        </w:rPr>
      </w:pPr>
      <w:r w:rsidRPr="005E4CD9">
        <w:rPr>
          <w:rFonts w:ascii="Times New Roman" w:hAnsi="Times New Roman" w:cs="Times New Roman"/>
          <w:bCs/>
          <w:sz w:val="26"/>
          <w:szCs w:val="26"/>
        </w:rPr>
        <w:t xml:space="preserve">Aqua emphasizes that it is willing to participate in the Section 529 process </w:t>
      </w:r>
      <w:r w:rsidR="009913B8" w:rsidRPr="005E4CD9">
        <w:rPr>
          <w:rFonts w:ascii="Times New Roman" w:hAnsi="Times New Roman" w:cs="Times New Roman"/>
          <w:bCs/>
          <w:sz w:val="26"/>
          <w:szCs w:val="26"/>
        </w:rPr>
        <w:t xml:space="preserve">but that the Emergency Petition seeks to implement the ultimate outcome of that position too </w:t>
      </w:r>
      <w:r w:rsidR="00F1439B" w:rsidRPr="005E4CD9">
        <w:rPr>
          <w:rFonts w:ascii="Times New Roman" w:hAnsi="Times New Roman" w:cs="Times New Roman"/>
          <w:bCs/>
          <w:sz w:val="26"/>
          <w:szCs w:val="26"/>
        </w:rPr>
        <w:t>quickly</w:t>
      </w:r>
      <w:r w:rsidR="009913B8" w:rsidRPr="005E4CD9">
        <w:rPr>
          <w:rFonts w:ascii="Times New Roman" w:hAnsi="Times New Roman" w:cs="Times New Roman"/>
          <w:bCs/>
          <w:sz w:val="26"/>
          <w:szCs w:val="26"/>
        </w:rPr>
        <w:t xml:space="preserve">. </w:t>
      </w:r>
      <w:r w:rsidR="002D368E" w:rsidRPr="005E4CD9">
        <w:rPr>
          <w:rFonts w:ascii="Times New Roman" w:hAnsi="Times New Roman" w:cs="Times New Roman"/>
          <w:bCs/>
          <w:sz w:val="26"/>
          <w:szCs w:val="26"/>
        </w:rPr>
        <w:t xml:space="preserve"> Aqua contends that it simply needs time to conduct its normal due diligence and customer outreach efforts prior to making a recommendation to its management team </w:t>
      </w:r>
      <w:r w:rsidR="002D368E" w:rsidRPr="005E4CD9">
        <w:rPr>
          <w:rFonts w:ascii="Times New Roman" w:hAnsi="Times New Roman" w:cs="Times New Roman"/>
          <w:bCs/>
          <w:sz w:val="26"/>
          <w:szCs w:val="26"/>
        </w:rPr>
        <w:lastRenderedPageBreak/>
        <w:t xml:space="preserve">of whether it will agree to voluntarily act as a receiver for the Twin Lakes system.  </w:t>
      </w:r>
      <w:r w:rsidR="00B02959" w:rsidRPr="005E4CD9">
        <w:rPr>
          <w:rFonts w:ascii="Times New Roman" w:hAnsi="Times New Roman" w:cs="Times New Roman"/>
          <w:bCs/>
          <w:i/>
          <w:iCs/>
          <w:sz w:val="26"/>
          <w:szCs w:val="26"/>
        </w:rPr>
        <w:t>Id</w:t>
      </w:r>
      <w:r w:rsidR="00B02959" w:rsidRPr="005E4CD9">
        <w:rPr>
          <w:rFonts w:ascii="Times New Roman" w:hAnsi="Times New Roman" w:cs="Times New Roman"/>
          <w:bCs/>
          <w:sz w:val="26"/>
          <w:szCs w:val="26"/>
        </w:rPr>
        <w:t>.</w:t>
      </w:r>
      <w:r w:rsidR="00526B36">
        <w:rPr>
          <w:rFonts w:ascii="Times New Roman" w:hAnsi="Times New Roman" w:cs="Times New Roman"/>
          <w:bCs/>
          <w:sz w:val="26"/>
          <w:szCs w:val="26"/>
        </w:rPr>
        <w:t> </w:t>
      </w:r>
      <w:r w:rsidR="00B02959" w:rsidRPr="005E4CD9">
        <w:rPr>
          <w:rFonts w:ascii="Times New Roman" w:hAnsi="Times New Roman" w:cs="Times New Roman"/>
          <w:bCs/>
          <w:sz w:val="26"/>
          <w:szCs w:val="26"/>
        </w:rPr>
        <w:t>at</w:t>
      </w:r>
      <w:r w:rsidR="00526B36">
        <w:rPr>
          <w:rFonts w:ascii="Times New Roman" w:hAnsi="Times New Roman" w:cs="Times New Roman"/>
          <w:bCs/>
          <w:sz w:val="26"/>
          <w:szCs w:val="26"/>
        </w:rPr>
        <w:t> </w:t>
      </w:r>
      <w:r w:rsidR="00B02959" w:rsidRPr="005E4CD9">
        <w:rPr>
          <w:rFonts w:ascii="Times New Roman" w:hAnsi="Times New Roman" w:cs="Times New Roman"/>
          <w:bCs/>
          <w:sz w:val="26"/>
          <w:szCs w:val="26"/>
        </w:rPr>
        <w:t>13-14.</w:t>
      </w:r>
      <w:r w:rsidR="00E70EDB" w:rsidRPr="005E4CD9">
        <w:rPr>
          <w:rStyle w:val="FootnoteReference"/>
          <w:rFonts w:ascii="Times New Roman" w:hAnsi="Times New Roman" w:cs="Times New Roman"/>
          <w:bCs/>
          <w:sz w:val="26"/>
          <w:szCs w:val="26"/>
        </w:rPr>
        <w:footnoteReference w:id="12"/>
      </w:r>
      <w:r w:rsidR="00B02959" w:rsidRPr="005E4CD9">
        <w:rPr>
          <w:rFonts w:ascii="Times New Roman" w:hAnsi="Times New Roman" w:cs="Times New Roman"/>
          <w:bCs/>
          <w:sz w:val="26"/>
          <w:szCs w:val="26"/>
        </w:rPr>
        <w:t xml:space="preserve"> </w:t>
      </w:r>
    </w:p>
    <w:p w14:paraId="04F13037" w14:textId="77777777" w:rsidR="003F4B59" w:rsidRPr="005E4CD9" w:rsidRDefault="003F4B59" w:rsidP="00584A4C">
      <w:pPr>
        <w:spacing w:line="360" w:lineRule="auto"/>
        <w:ind w:firstLine="1440"/>
        <w:rPr>
          <w:rFonts w:ascii="Times New Roman" w:hAnsi="Times New Roman" w:cs="Times New Roman"/>
          <w:bCs/>
          <w:sz w:val="26"/>
          <w:szCs w:val="26"/>
        </w:rPr>
      </w:pPr>
    </w:p>
    <w:p w14:paraId="19098A4B" w14:textId="5960408C" w:rsidR="008459DE" w:rsidRPr="005E4CD9" w:rsidRDefault="000C58C9" w:rsidP="00584A4C">
      <w:pPr>
        <w:spacing w:line="360" w:lineRule="auto"/>
        <w:ind w:firstLine="1440"/>
        <w:rPr>
          <w:rFonts w:ascii="Times New Roman" w:hAnsi="Times New Roman" w:cs="Times New Roman"/>
          <w:bCs/>
          <w:sz w:val="26"/>
          <w:szCs w:val="26"/>
        </w:rPr>
      </w:pPr>
      <w:r w:rsidRPr="005E4CD9">
        <w:rPr>
          <w:rFonts w:ascii="Times New Roman" w:hAnsi="Times New Roman" w:cs="Times New Roman"/>
          <w:bCs/>
          <w:sz w:val="26"/>
          <w:szCs w:val="26"/>
        </w:rPr>
        <w:t xml:space="preserve">In addition, Aqua agrees with the arguments of I&amp;E that </w:t>
      </w:r>
      <w:r w:rsidR="001B32DC" w:rsidRPr="005E4CD9">
        <w:rPr>
          <w:rFonts w:ascii="Times New Roman" w:hAnsi="Times New Roman" w:cs="Times New Roman"/>
          <w:bCs/>
          <w:sz w:val="26"/>
          <w:szCs w:val="26"/>
        </w:rPr>
        <w:t>allowing a capable owner</w:t>
      </w:r>
      <w:r w:rsidR="008A1C99" w:rsidRPr="005E4CD9">
        <w:rPr>
          <w:rFonts w:ascii="Times New Roman" w:hAnsi="Times New Roman" w:cs="Times New Roman"/>
          <w:bCs/>
          <w:sz w:val="26"/>
          <w:szCs w:val="26"/>
        </w:rPr>
        <w:t>/</w:t>
      </w:r>
      <w:r w:rsidR="001B32DC" w:rsidRPr="005E4CD9">
        <w:rPr>
          <w:rFonts w:ascii="Times New Roman" w:hAnsi="Times New Roman" w:cs="Times New Roman"/>
          <w:bCs/>
          <w:sz w:val="26"/>
          <w:szCs w:val="26"/>
        </w:rPr>
        <w:t xml:space="preserve">parent </w:t>
      </w:r>
      <w:r w:rsidR="008A1C99" w:rsidRPr="005E4CD9">
        <w:rPr>
          <w:rFonts w:ascii="Times New Roman" w:hAnsi="Times New Roman" w:cs="Times New Roman"/>
          <w:bCs/>
          <w:sz w:val="26"/>
          <w:szCs w:val="26"/>
        </w:rPr>
        <w:t>to walk</w:t>
      </w:r>
      <w:r w:rsidR="00E5113E" w:rsidRPr="005E4CD9">
        <w:rPr>
          <w:rFonts w:ascii="Times New Roman" w:hAnsi="Times New Roman" w:cs="Times New Roman"/>
          <w:bCs/>
          <w:sz w:val="26"/>
          <w:szCs w:val="26"/>
        </w:rPr>
        <w:t xml:space="preserve"> away from its public utility service obligations under the guise of a Section 529 proceeding </w:t>
      </w:r>
      <w:r w:rsidR="00A775C5" w:rsidRPr="005E4CD9">
        <w:rPr>
          <w:rFonts w:ascii="Times New Roman" w:hAnsi="Times New Roman" w:cs="Times New Roman"/>
          <w:bCs/>
          <w:sz w:val="26"/>
          <w:szCs w:val="26"/>
        </w:rPr>
        <w:t xml:space="preserve">could cause unknown consequences </w:t>
      </w:r>
      <w:r w:rsidR="001B2C9E" w:rsidRPr="005E4CD9">
        <w:rPr>
          <w:rFonts w:ascii="Times New Roman" w:hAnsi="Times New Roman" w:cs="Times New Roman"/>
          <w:bCs/>
          <w:sz w:val="26"/>
          <w:szCs w:val="26"/>
        </w:rPr>
        <w:t xml:space="preserve">and injure the public.  Aqua Brief at 14.  </w:t>
      </w:r>
    </w:p>
    <w:p w14:paraId="3EE19EE8" w14:textId="77777777" w:rsidR="008B26CF" w:rsidRPr="005E4CD9" w:rsidRDefault="008B26CF" w:rsidP="00904EC0">
      <w:pPr>
        <w:spacing w:line="360" w:lineRule="auto"/>
        <w:rPr>
          <w:rFonts w:ascii="Times New Roman" w:hAnsi="Times New Roman" w:cs="Times New Roman"/>
          <w:bCs/>
          <w:sz w:val="26"/>
          <w:szCs w:val="26"/>
        </w:rPr>
      </w:pPr>
    </w:p>
    <w:p w14:paraId="30CB5200" w14:textId="77777777" w:rsidR="00904EC0" w:rsidRPr="005E4CD9" w:rsidRDefault="00904EC0" w:rsidP="00904EC0">
      <w:pPr>
        <w:spacing w:line="360" w:lineRule="auto"/>
        <w:rPr>
          <w:rFonts w:ascii="Times New Roman" w:hAnsi="Times New Roman" w:cs="Times New Roman"/>
          <w:b/>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r>
      <w:r w:rsidRPr="005E4CD9">
        <w:rPr>
          <w:rFonts w:ascii="Times New Roman" w:hAnsi="Times New Roman" w:cs="Times New Roman"/>
          <w:b/>
          <w:sz w:val="26"/>
          <w:szCs w:val="26"/>
        </w:rPr>
        <w:t>c.</w:t>
      </w:r>
      <w:r w:rsidRPr="005E4CD9">
        <w:rPr>
          <w:rFonts w:ascii="Times New Roman" w:hAnsi="Times New Roman" w:cs="Times New Roman"/>
          <w:b/>
          <w:sz w:val="26"/>
          <w:szCs w:val="26"/>
        </w:rPr>
        <w:tab/>
        <w:t>Disposition</w:t>
      </w:r>
    </w:p>
    <w:p w14:paraId="48C8098F" w14:textId="77777777" w:rsidR="00904EC0" w:rsidRPr="005E4CD9" w:rsidRDefault="00904EC0" w:rsidP="00CD648A">
      <w:pPr>
        <w:spacing w:line="360" w:lineRule="auto"/>
        <w:ind w:firstLine="1440"/>
        <w:rPr>
          <w:rFonts w:ascii="Times New Roman" w:hAnsi="Times New Roman" w:cs="Times New Roman"/>
          <w:iCs/>
          <w:sz w:val="26"/>
          <w:szCs w:val="26"/>
        </w:rPr>
      </w:pPr>
    </w:p>
    <w:p w14:paraId="48E3CDB4" w14:textId="5C992555" w:rsidR="004C4CFF" w:rsidRPr="005E4CD9" w:rsidRDefault="00D06B93" w:rsidP="00D06B93">
      <w:pPr>
        <w:spacing w:line="360" w:lineRule="auto"/>
        <w:rPr>
          <w:rFonts w:ascii="Times New Roman" w:hAnsi="Times New Roman" w:cs="Times New Roman"/>
          <w:sz w:val="26"/>
          <w:szCs w:val="26"/>
        </w:rPr>
      </w:pPr>
      <w:r w:rsidRPr="005E4CD9">
        <w:rPr>
          <w:rFonts w:ascii="Times New Roman" w:hAnsi="Times New Roman" w:cs="Times New Roman"/>
          <w:sz w:val="26"/>
          <w:szCs w:val="26"/>
        </w:rPr>
        <w:tab/>
      </w:r>
      <w:r w:rsidRPr="005E4CD9">
        <w:rPr>
          <w:rFonts w:ascii="Times New Roman" w:hAnsi="Times New Roman" w:cs="Times New Roman"/>
          <w:sz w:val="26"/>
          <w:szCs w:val="26"/>
        </w:rPr>
        <w:tab/>
        <w:t xml:space="preserve">Here, we agree with the ALJ that the OCA has failed to meet its burden as to the fourth element for emergency relief.  </w:t>
      </w:r>
      <w:r w:rsidR="000C73E7" w:rsidRPr="005E4CD9">
        <w:rPr>
          <w:rFonts w:ascii="Times New Roman" w:hAnsi="Times New Roman" w:cs="Times New Roman"/>
          <w:sz w:val="26"/>
          <w:szCs w:val="26"/>
        </w:rPr>
        <w:t xml:space="preserve">As noted in our discussion of the prior two elements, we rejected the contentions that the requested relief is necessary to prevent injury and that the need for such relief is immediate.  The continued provision of water service required by Twin Lakes </w:t>
      </w:r>
      <w:r w:rsidR="004C4CFF" w:rsidRPr="005E4CD9">
        <w:rPr>
          <w:rFonts w:ascii="Times New Roman" w:hAnsi="Times New Roman" w:cs="Times New Roman"/>
          <w:sz w:val="26"/>
          <w:szCs w:val="26"/>
        </w:rPr>
        <w:t xml:space="preserve">pursuant to its </w:t>
      </w:r>
      <w:r w:rsidR="009005F2" w:rsidRPr="005E4CD9">
        <w:rPr>
          <w:rFonts w:ascii="Times New Roman" w:hAnsi="Times New Roman" w:cs="Times New Roman"/>
          <w:sz w:val="26"/>
          <w:szCs w:val="26"/>
        </w:rPr>
        <w:t>certificate of public convenience</w:t>
      </w:r>
      <w:r w:rsidR="004C4CFF" w:rsidRPr="005E4CD9">
        <w:rPr>
          <w:rFonts w:ascii="Times New Roman" w:hAnsi="Times New Roman" w:cs="Times New Roman"/>
          <w:sz w:val="26"/>
          <w:szCs w:val="26"/>
        </w:rPr>
        <w:t xml:space="preserve"> </w:t>
      </w:r>
      <w:r w:rsidR="000C73E7" w:rsidRPr="005E4CD9">
        <w:rPr>
          <w:rFonts w:ascii="Times New Roman" w:hAnsi="Times New Roman" w:cs="Times New Roman"/>
          <w:sz w:val="26"/>
          <w:szCs w:val="26"/>
        </w:rPr>
        <w:t xml:space="preserve">along with the anticipated cooperation of its parent Middlesex during the Commission evaluation of the Amended Service Agreement appears to diminish the likelihood that the harms projected by the OCA would actually occur.  </w:t>
      </w:r>
    </w:p>
    <w:p w14:paraId="3DF4A687" w14:textId="77777777" w:rsidR="004C4CFF" w:rsidRPr="005E4CD9" w:rsidRDefault="004C4CFF" w:rsidP="00D06B93">
      <w:pPr>
        <w:spacing w:line="360" w:lineRule="auto"/>
        <w:rPr>
          <w:rFonts w:ascii="Times New Roman" w:hAnsi="Times New Roman" w:cs="Times New Roman"/>
          <w:sz w:val="26"/>
          <w:szCs w:val="26"/>
        </w:rPr>
      </w:pPr>
    </w:p>
    <w:p w14:paraId="01EDEA8A" w14:textId="5B312A8A" w:rsidR="000F06EB" w:rsidRPr="005E4CD9" w:rsidRDefault="000C73E7" w:rsidP="004C4CFF">
      <w:pPr>
        <w:spacing w:line="360" w:lineRule="auto"/>
        <w:ind w:firstLine="1440"/>
        <w:rPr>
          <w:rFonts w:ascii="Times New Roman" w:hAnsi="Times New Roman" w:cs="Times New Roman"/>
          <w:bCs/>
          <w:sz w:val="26"/>
          <w:szCs w:val="26"/>
        </w:rPr>
      </w:pPr>
      <w:r w:rsidRPr="005E4CD9">
        <w:rPr>
          <w:rFonts w:ascii="Times New Roman" w:hAnsi="Times New Roman" w:cs="Times New Roman"/>
          <w:sz w:val="26"/>
          <w:szCs w:val="26"/>
        </w:rPr>
        <w:t xml:space="preserve">In contrast, granting the requested relief would </w:t>
      </w:r>
      <w:r w:rsidR="004C4CFF" w:rsidRPr="005E4CD9">
        <w:rPr>
          <w:rFonts w:ascii="Times New Roman" w:hAnsi="Times New Roman" w:cs="Times New Roman"/>
          <w:sz w:val="26"/>
          <w:szCs w:val="26"/>
        </w:rPr>
        <w:t>appear to result in</w:t>
      </w:r>
      <w:r w:rsidRPr="005E4CD9">
        <w:rPr>
          <w:rFonts w:ascii="Times New Roman" w:hAnsi="Times New Roman" w:cs="Times New Roman"/>
          <w:sz w:val="26"/>
          <w:szCs w:val="26"/>
        </w:rPr>
        <w:t xml:space="preserve"> injury </w:t>
      </w:r>
      <w:r w:rsidR="00F23276" w:rsidRPr="005E4CD9">
        <w:rPr>
          <w:rFonts w:ascii="Times New Roman" w:hAnsi="Times New Roman" w:cs="Times New Roman"/>
          <w:sz w:val="26"/>
          <w:szCs w:val="26"/>
        </w:rPr>
        <w:t>to the public</w:t>
      </w:r>
      <w:r w:rsidR="00135C1D" w:rsidRPr="005E4CD9">
        <w:rPr>
          <w:rFonts w:ascii="Times New Roman" w:hAnsi="Times New Roman" w:cs="Times New Roman"/>
          <w:sz w:val="26"/>
          <w:szCs w:val="26"/>
        </w:rPr>
        <w:t xml:space="preserve"> interest</w:t>
      </w:r>
      <w:r w:rsidR="00E87C76" w:rsidRPr="005E4CD9">
        <w:rPr>
          <w:rFonts w:ascii="Times New Roman" w:hAnsi="Times New Roman" w:cs="Times New Roman"/>
          <w:sz w:val="26"/>
          <w:szCs w:val="26"/>
        </w:rPr>
        <w:t xml:space="preserve"> by</w:t>
      </w:r>
      <w:r w:rsidR="004C4CFF" w:rsidRPr="005E4CD9">
        <w:rPr>
          <w:rFonts w:ascii="Times New Roman" w:hAnsi="Times New Roman" w:cs="Times New Roman"/>
          <w:bCs/>
          <w:sz w:val="26"/>
          <w:szCs w:val="26"/>
        </w:rPr>
        <w:t xml:space="preserve"> prematurely shift</w:t>
      </w:r>
      <w:r w:rsidR="00E87C76" w:rsidRPr="005E4CD9">
        <w:rPr>
          <w:rFonts w:ascii="Times New Roman" w:hAnsi="Times New Roman" w:cs="Times New Roman"/>
          <w:bCs/>
          <w:sz w:val="26"/>
          <w:szCs w:val="26"/>
        </w:rPr>
        <w:t>ing</w:t>
      </w:r>
      <w:r w:rsidR="004C4CFF" w:rsidRPr="005E4CD9">
        <w:rPr>
          <w:rFonts w:ascii="Times New Roman" w:hAnsi="Times New Roman" w:cs="Times New Roman"/>
          <w:bCs/>
          <w:sz w:val="26"/>
          <w:szCs w:val="26"/>
        </w:rPr>
        <w:t xml:space="preserve"> the responsibility of running the system to a public utility, such as Aqua, that has not conducted sufficient due diligence on an unfamiliar water system.  </w:t>
      </w:r>
      <w:r w:rsidR="00842F05" w:rsidRPr="005E4CD9">
        <w:rPr>
          <w:rFonts w:ascii="Times New Roman" w:hAnsi="Times New Roman" w:cs="Times New Roman"/>
          <w:bCs/>
          <w:sz w:val="26"/>
          <w:szCs w:val="26"/>
        </w:rPr>
        <w:t>Aqua presented persuasive testimony that s</w:t>
      </w:r>
      <w:r w:rsidR="004C4CFF" w:rsidRPr="005E4CD9">
        <w:rPr>
          <w:rFonts w:ascii="Times New Roman" w:hAnsi="Times New Roman" w:cs="Times New Roman"/>
          <w:bCs/>
          <w:sz w:val="26"/>
          <w:szCs w:val="26"/>
        </w:rPr>
        <w:t xml:space="preserve">uch action could </w:t>
      </w:r>
      <w:r w:rsidR="00842F05" w:rsidRPr="005E4CD9">
        <w:rPr>
          <w:rFonts w:ascii="Times New Roman" w:hAnsi="Times New Roman" w:cs="Times New Roman"/>
          <w:bCs/>
          <w:sz w:val="26"/>
          <w:szCs w:val="26"/>
        </w:rPr>
        <w:t xml:space="preserve">harm its shareholders and existing customers.  In addition, Aqua presented sufficient testimony to demonstrate that under the circumstances of the current pandemic it would </w:t>
      </w:r>
      <w:r w:rsidR="00842F05" w:rsidRPr="005E4CD9">
        <w:rPr>
          <w:rFonts w:ascii="Times New Roman" w:hAnsi="Times New Roman" w:cs="Times New Roman"/>
          <w:bCs/>
          <w:sz w:val="26"/>
          <w:szCs w:val="26"/>
        </w:rPr>
        <w:lastRenderedPageBreak/>
        <w:t xml:space="preserve">require a period of approximately ninety days to conduct the appropriate level of due diligence.  Tr. at  </w:t>
      </w:r>
      <w:r w:rsidR="00FE304E" w:rsidRPr="005E4CD9">
        <w:rPr>
          <w:rFonts w:ascii="Times New Roman" w:hAnsi="Times New Roman" w:cs="Times New Roman"/>
          <w:bCs/>
          <w:sz w:val="26"/>
          <w:szCs w:val="26"/>
        </w:rPr>
        <w:t>115-117, 122-124</w:t>
      </w:r>
      <w:r w:rsidR="00842F05" w:rsidRPr="005E4CD9">
        <w:rPr>
          <w:rFonts w:ascii="Times New Roman" w:hAnsi="Times New Roman" w:cs="Times New Roman"/>
          <w:bCs/>
          <w:sz w:val="26"/>
          <w:szCs w:val="26"/>
        </w:rPr>
        <w:t xml:space="preserve">. </w:t>
      </w:r>
    </w:p>
    <w:p w14:paraId="4696DE5A" w14:textId="24DD0B4C" w:rsidR="0011143B" w:rsidRPr="005E4CD9" w:rsidRDefault="0011143B" w:rsidP="004C4CFF">
      <w:pPr>
        <w:spacing w:line="360" w:lineRule="auto"/>
        <w:ind w:firstLine="1440"/>
        <w:rPr>
          <w:rFonts w:ascii="Times New Roman" w:hAnsi="Times New Roman" w:cs="Times New Roman"/>
          <w:bCs/>
          <w:sz w:val="26"/>
          <w:szCs w:val="26"/>
        </w:rPr>
      </w:pPr>
    </w:p>
    <w:p w14:paraId="4F072BF7" w14:textId="6FE47560" w:rsidR="0011143B" w:rsidRPr="005E4CD9" w:rsidRDefault="00FE304E" w:rsidP="004C4CFF">
      <w:pPr>
        <w:spacing w:line="360" w:lineRule="auto"/>
        <w:ind w:firstLine="1440"/>
        <w:rPr>
          <w:rFonts w:ascii="Times New Roman" w:hAnsi="Times New Roman" w:cs="Times New Roman"/>
          <w:bCs/>
          <w:sz w:val="26"/>
          <w:szCs w:val="26"/>
        </w:rPr>
      </w:pPr>
      <w:r w:rsidRPr="005E4CD9">
        <w:rPr>
          <w:rFonts w:ascii="Times New Roman" w:hAnsi="Times New Roman" w:cs="Times New Roman"/>
          <w:bCs/>
          <w:sz w:val="26"/>
          <w:szCs w:val="26"/>
        </w:rPr>
        <w:t xml:space="preserve">Accordingly, </w:t>
      </w:r>
      <w:r w:rsidR="00E87C76" w:rsidRPr="005E4CD9">
        <w:rPr>
          <w:rFonts w:ascii="Times New Roman" w:hAnsi="Times New Roman" w:cs="Times New Roman"/>
          <w:bCs/>
          <w:sz w:val="26"/>
          <w:szCs w:val="26"/>
        </w:rPr>
        <w:t>there is not substantial evidence to satisfy</w:t>
      </w:r>
      <w:r w:rsidRPr="005E4CD9">
        <w:rPr>
          <w:rFonts w:ascii="Times New Roman" w:hAnsi="Times New Roman" w:cs="Times New Roman"/>
          <w:bCs/>
          <w:sz w:val="26"/>
          <w:szCs w:val="26"/>
        </w:rPr>
        <w:t xml:space="preserve"> this element for emergency relief. </w:t>
      </w:r>
    </w:p>
    <w:p w14:paraId="142DD4B9" w14:textId="3D4667EB" w:rsidR="00FE304E" w:rsidRPr="005E4CD9" w:rsidRDefault="00FE304E" w:rsidP="00526B36">
      <w:pPr>
        <w:spacing w:line="360" w:lineRule="auto"/>
        <w:ind w:firstLine="1440"/>
        <w:rPr>
          <w:rFonts w:ascii="Times New Roman" w:hAnsi="Times New Roman" w:cs="Times New Roman"/>
          <w:bCs/>
          <w:sz w:val="26"/>
          <w:szCs w:val="26"/>
        </w:rPr>
      </w:pPr>
    </w:p>
    <w:p w14:paraId="510D6A60" w14:textId="5C22C8DA" w:rsidR="00FE304E" w:rsidRPr="005E4CD9" w:rsidRDefault="00FE304E" w:rsidP="00526B36">
      <w:pPr>
        <w:spacing w:line="360" w:lineRule="auto"/>
        <w:ind w:firstLine="720"/>
        <w:rPr>
          <w:rFonts w:ascii="Times New Roman" w:hAnsi="Times New Roman" w:cs="Times New Roman"/>
          <w:b/>
          <w:sz w:val="26"/>
          <w:szCs w:val="26"/>
        </w:rPr>
      </w:pPr>
      <w:r w:rsidRPr="005E4CD9">
        <w:rPr>
          <w:rFonts w:ascii="Times New Roman" w:hAnsi="Times New Roman" w:cs="Times New Roman"/>
          <w:b/>
          <w:sz w:val="26"/>
          <w:szCs w:val="26"/>
        </w:rPr>
        <w:t>5.</w:t>
      </w:r>
      <w:r w:rsidRPr="005E4CD9">
        <w:rPr>
          <w:rFonts w:ascii="Times New Roman" w:hAnsi="Times New Roman" w:cs="Times New Roman"/>
          <w:b/>
          <w:sz w:val="26"/>
          <w:szCs w:val="26"/>
        </w:rPr>
        <w:tab/>
        <w:t>Summary of Emergency Relief Elements</w:t>
      </w:r>
    </w:p>
    <w:p w14:paraId="3D802CA9" w14:textId="793E2496" w:rsidR="00FE304E" w:rsidRPr="005E4CD9" w:rsidRDefault="00FE304E" w:rsidP="00526B36">
      <w:pPr>
        <w:spacing w:line="360" w:lineRule="auto"/>
        <w:ind w:firstLine="720"/>
        <w:rPr>
          <w:rFonts w:ascii="Times New Roman" w:hAnsi="Times New Roman" w:cs="Times New Roman"/>
          <w:bCs/>
          <w:sz w:val="26"/>
          <w:szCs w:val="26"/>
        </w:rPr>
      </w:pPr>
    </w:p>
    <w:p w14:paraId="600E7C7C" w14:textId="50FF9987" w:rsidR="00FE304E" w:rsidRPr="005E4CD9" w:rsidRDefault="00FE304E" w:rsidP="00526B36">
      <w:pPr>
        <w:spacing w:line="360" w:lineRule="auto"/>
        <w:ind w:firstLine="720"/>
        <w:rPr>
          <w:rFonts w:ascii="Times New Roman" w:hAnsi="Times New Roman" w:cs="Times New Roman"/>
          <w:bCs/>
          <w:sz w:val="26"/>
          <w:szCs w:val="26"/>
        </w:rPr>
      </w:pPr>
      <w:r w:rsidRPr="005E4CD9">
        <w:rPr>
          <w:rFonts w:ascii="Times New Roman" w:hAnsi="Times New Roman" w:cs="Times New Roman"/>
          <w:bCs/>
          <w:sz w:val="26"/>
          <w:szCs w:val="26"/>
        </w:rPr>
        <w:tab/>
        <w:t xml:space="preserve">The record evidence in this proceeding demonstrates that all of the elements necessary for granting the interim emergency relief under Section 3.6 of our Regulations have not been satisfied.  Although the OCA has demonstrated that the right to relief is clear, the record evidence does not support a finding that </w:t>
      </w:r>
      <w:r w:rsidR="00377F21" w:rsidRPr="005E4CD9">
        <w:rPr>
          <w:rFonts w:ascii="Times New Roman" w:hAnsi="Times New Roman" w:cs="Times New Roman"/>
          <w:bCs/>
          <w:sz w:val="26"/>
          <w:szCs w:val="26"/>
        </w:rPr>
        <w:t xml:space="preserve">the </w:t>
      </w:r>
      <w:r w:rsidRPr="005E4CD9">
        <w:rPr>
          <w:rFonts w:ascii="Times New Roman" w:hAnsi="Times New Roman" w:cs="Times New Roman"/>
          <w:bCs/>
          <w:sz w:val="26"/>
          <w:szCs w:val="26"/>
        </w:rPr>
        <w:t xml:space="preserve">need for relief is immediate, </w:t>
      </w:r>
      <w:r w:rsidR="002C786A" w:rsidRPr="005E4CD9">
        <w:rPr>
          <w:rFonts w:ascii="Times New Roman" w:hAnsi="Times New Roman" w:cs="Times New Roman"/>
          <w:bCs/>
          <w:sz w:val="26"/>
          <w:szCs w:val="26"/>
        </w:rPr>
        <w:t xml:space="preserve">the injury would be irreparable if relief is not granted, and the relief requested is not injurious to the public interest.  Accordingly, we shall answer the material question in the affirmative.  </w:t>
      </w:r>
      <w:r w:rsidR="00BD57FD" w:rsidRPr="005E4CD9">
        <w:rPr>
          <w:rFonts w:ascii="Times New Roman" w:hAnsi="Times New Roman" w:cs="Times New Roman"/>
          <w:bCs/>
          <w:sz w:val="26"/>
          <w:szCs w:val="26"/>
        </w:rPr>
        <w:t xml:space="preserve">In doing so, we affirm the injunction prohibiting Twin Lakes from terminating water utility service until otherwise directed by the Commission.  </w:t>
      </w:r>
    </w:p>
    <w:p w14:paraId="16FEFF92" w14:textId="4F9F3A96" w:rsidR="00BD57FD" w:rsidRPr="005E4CD9" w:rsidRDefault="00BD57FD" w:rsidP="00FE304E">
      <w:pPr>
        <w:spacing w:line="360" w:lineRule="auto"/>
        <w:ind w:firstLine="720"/>
        <w:rPr>
          <w:rFonts w:ascii="Times New Roman" w:hAnsi="Times New Roman" w:cs="Times New Roman"/>
          <w:bCs/>
          <w:sz w:val="26"/>
          <w:szCs w:val="26"/>
        </w:rPr>
      </w:pPr>
    </w:p>
    <w:p w14:paraId="2A976F53" w14:textId="7FE99268" w:rsidR="00BD57FD" w:rsidRPr="005E4CD9" w:rsidRDefault="00BD57FD" w:rsidP="00BD57FD">
      <w:pPr>
        <w:spacing w:line="360" w:lineRule="auto"/>
        <w:rPr>
          <w:rFonts w:ascii="Times New Roman" w:hAnsi="Times New Roman" w:cs="Times New Roman"/>
          <w:b/>
          <w:sz w:val="26"/>
          <w:szCs w:val="26"/>
        </w:rPr>
      </w:pPr>
      <w:r w:rsidRPr="005E4CD9">
        <w:rPr>
          <w:rFonts w:ascii="Times New Roman" w:hAnsi="Times New Roman" w:cs="Times New Roman"/>
          <w:b/>
          <w:sz w:val="26"/>
          <w:szCs w:val="26"/>
        </w:rPr>
        <w:t>C.</w:t>
      </w:r>
      <w:r w:rsidRPr="005E4CD9">
        <w:rPr>
          <w:rFonts w:ascii="Times New Roman" w:hAnsi="Times New Roman" w:cs="Times New Roman"/>
          <w:b/>
          <w:sz w:val="26"/>
          <w:szCs w:val="26"/>
        </w:rPr>
        <w:tab/>
        <w:t>Aqua Proposal to Act as Receiver</w:t>
      </w:r>
    </w:p>
    <w:p w14:paraId="3EA2920C" w14:textId="0C966712" w:rsidR="00BD57FD" w:rsidRPr="005E4CD9" w:rsidRDefault="00BD57FD" w:rsidP="00BD57FD">
      <w:pPr>
        <w:spacing w:line="360" w:lineRule="auto"/>
        <w:rPr>
          <w:rFonts w:ascii="Times New Roman" w:hAnsi="Times New Roman" w:cs="Times New Roman"/>
          <w:b/>
          <w:sz w:val="26"/>
          <w:szCs w:val="26"/>
        </w:rPr>
      </w:pPr>
    </w:p>
    <w:p w14:paraId="00FCE33A" w14:textId="1AF01DE1" w:rsidR="00302F34" w:rsidRPr="005E4CD9" w:rsidRDefault="00302F34" w:rsidP="00BD57FD">
      <w:pPr>
        <w:spacing w:line="360" w:lineRule="auto"/>
        <w:rPr>
          <w:rFonts w:ascii="Times New Roman" w:hAnsi="Times New Roman" w:cs="Times New Roman"/>
          <w:bCs/>
          <w:sz w:val="26"/>
          <w:szCs w:val="26"/>
        </w:rPr>
      </w:pPr>
      <w:r w:rsidRPr="005E4CD9">
        <w:rPr>
          <w:rFonts w:ascii="Times New Roman" w:hAnsi="Times New Roman" w:cs="Times New Roman"/>
          <w:b/>
          <w:sz w:val="26"/>
          <w:szCs w:val="26"/>
        </w:rPr>
        <w:tab/>
      </w:r>
      <w:r w:rsidRPr="005E4CD9">
        <w:rPr>
          <w:rFonts w:ascii="Times New Roman" w:hAnsi="Times New Roman" w:cs="Times New Roman"/>
          <w:b/>
          <w:sz w:val="26"/>
          <w:szCs w:val="26"/>
        </w:rPr>
        <w:tab/>
      </w:r>
      <w:r w:rsidRPr="005E4CD9">
        <w:rPr>
          <w:rFonts w:ascii="Times New Roman" w:hAnsi="Times New Roman" w:cs="Times New Roman"/>
          <w:bCs/>
          <w:sz w:val="26"/>
          <w:szCs w:val="26"/>
        </w:rPr>
        <w:t>Aqua asserts that it is willing to participate in the Section 529 Proceeding but that it needs time to conduct normal due diligence and customer outreach efforts before making a recommendation to its management team as to whether it will agree to voluntarily act as a receiver for the Twin Lakes system.  As such Aqua offers the following proposal:</w:t>
      </w:r>
    </w:p>
    <w:p w14:paraId="08B6FF4F" w14:textId="6F6D2082" w:rsidR="00302F34" w:rsidRPr="005E4CD9" w:rsidRDefault="00302F34" w:rsidP="00526B36">
      <w:pPr>
        <w:rPr>
          <w:rFonts w:ascii="Times New Roman" w:hAnsi="Times New Roman" w:cs="Times New Roman"/>
          <w:bCs/>
          <w:sz w:val="26"/>
          <w:szCs w:val="26"/>
        </w:rPr>
      </w:pPr>
    </w:p>
    <w:p w14:paraId="698749CC" w14:textId="2FD72981" w:rsidR="002C1467" w:rsidRPr="005E4CD9" w:rsidRDefault="002C1467" w:rsidP="003D2016">
      <w:pPr>
        <w:ind w:left="1440" w:right="1440"/>
        <w:textAlignment w:val="baseline"/>
        <w:rPr>
          <w:rFonts w:ascii="Times New Roman" w:eastAsia="Times New Roman" w:hAnsi="Times New Roman" w:cs="Times New Roman"/>
          <w:color w:val="000000"/>
          <w:sz w:val="26"/>
          <w:szCs w:val="26"/>
        </w:rPr>
      </w:pPr>
      <w:r w:rsidRPr="005E4CD9">
        <w:rPr>
          <w:rFonts w:ascii="Times New Roman" w:hAnsi="Times New Roman" w:cs="Times New Roman"/>
          <w:bCs/>
          <w:sz w:val="26"/>
          <w:szCs w:val="26"/>
        </w:rPr>
        <w:t>[I]f</w:t>
      </w:r>
      <w:r w:rsidRPr="005E4CD9">
        <w:rPr>
          <w:rFonts w:ascii="Times New Roman" w:eastAsia="Times New Roman" w:hAnsi="Times New Roman" w:cs="Times New Roman"/>
          <w:color w:val="000000"/>
          <w:sz w:val="26"/>
          <w:szCs w:val="26"/>
        </w:rPr>
        <w:t xml:space="preserve"> the ALJ and the Commission determines that an injunction should issue to continue the provision of water service to Twin Lakes’ customers, it should issue a traditional, prohibitive injunction that prohibits Middlesex and Twin Lakes from terminating water service to their customers, subject to the following conditions:</w:t>
      </w:r>
    </w:p>
    <w:p w14:paraId="0626F7D8" w14:textId="77777777" w:rsidR="002C1467" w:rsidRPr="005E4CD9" w:rsidRDefault="002C1467" w:rsidP="00526B36">
      <w:pPr>
        <w:numPr>
          <w:ilvl w:val="0"/>
          <w:numId w:val="10"/>
        </w:numPr>
        <w:tabs>
          <w:tab w:val="left" w:pos="2160"/>
        </w:tabs>
        <w:spacing w:after="120"/>
        <w:ind w:left="1440" w:right="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lastRenderedPageBreak/>
        <w:t>Middlesex and Twin Lakes are prohibited from terminating service to the customers served by the Twin Lakes system during the pendency of the proceeding at Docket No. P-2020-3020914;</w:t>
      </w:r>
    </w:p>
    <w:p w14:paraId="1FFEE00E" w14:textId="77777777" w:rsidR="002C1467" w:rsidRPr="005E4CD9" w:rsidRDefault="002C1467" w:rsidP="00526B36">
      <w:pPr>
        <w:numPr>
          <w:ilvl w:val="0"/>
          <w:numId w:val="10"/>
        </w:numPr>
        <w:tabs>
          <w:tab w:val="left" w:pos="2160"/>
        </w:tabs>
        <w:spacing w:after="120"/>
        <w:ind w:left="1440" w:right="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Middlesex and Twin Lakes are prohibited from terminating the Service Agreement between them until at least January 1, 2021;</w:t>
      </w:r>
    </w:p>
    <w:p w14:paraId="0FE6309C" w14:textId="77777777" w:rsidR="002C1467" w:rsidRPr="005E4CD9" w:rsidRDefault="002C1467" w:rsidP="00526B36">
      <w:pPr>
        <w:numPr>
          <w:ilvl w:val="0"/>
          <w:numId w:val="10"/>
        </w:numPr>
        <w:tabs>
          <w:tab w:val="left" w:pos="2160"/>
        </w:tabs>
        <w:spacing w:after="120"/>
        <w:ind w:left="1440" w:right="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Aqua shall be provided until at least January 1, 2021, to complete normal due diligence and conduct a reasonable investigation of the Twin Lakes system and consider making a recommendation to its management regarding whether Aqua should voluntarily act as a receiver. During this period, Aqua will provide the Commission with regular status reports regarding its due diligence efforts, and Middlesex and Twin Lakes will fully cooperate with Aqua in its investigation of the system;</w:t>
      </w:r>
    </w:p>
    <w:p w14:paraId="0CE39B01" w14:textId="77777777" w:rsidR="002C1467" w:rsidRPr="005E4CD9" w:rsidRDefault="002C1467" w:rsidP="00526B36">
      <w:pPr>
        <w:numPr>
          <w:ilvl w:val="0"/>
          <w:numId w:val="10"/>
        </w:numPr>
        <w:tabs>
          <w:tab w:val="left" w:pos="2160"/>
        </w:tabs>
        <w:spacing w:after="120"/>
        <w:ind w:left="1440" w:right="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On January 4, 2021, Aqua will file a letter with the Commission indicating whether it will agree to voluntarily act as the receiver of the Twin Lakes system during the pendency of the Docket No. P-2020-3020914; and</w:t>
      </w:r>
    </w:p>
    <w:p w14:paraId="48851EE0" w14:textId="68A2540E" w:rsidR="00302F34" w:rsidRPr="005E4CD9" w:rsidRDefault="002C1467" w:rsidP="00A87238">
      <w:pPr>
        <w:pStyle w:val="ListParagraph"/>
        <w:numPr>
          <w:ilvl w:val="0"/>
          <w:numId w:val="11"/>
        </w:numPr>
        <w:ind w:left="1440" w:right="1440" w:firstLine="0"/>
        <w:rPr>
          <w:rFonts w:ascii="Times New Roman" w:hAnsi="Times New Roman" w:cs="Times New Roman"/>
          <w:bCs/>
          <w:sz w:val="26"/>
          <w:szCs w:val="26"/>
        </w:rPr>
      </w:pPr>
      <w:r w:rsidRPr="005E4CD9">
        <w:rPr>
          <w:rFonts w:ascii="Times New Roman" w:eastAsia="Times New Roman" w:hAnsi="Times New Roman" w:cs="Times New Roman"/>
          <w:color w:val="000000"/>
          <w:sz w:val="26"/>
          <w:szCs w:val="26"/>
        </w:rPr>
        <w:t>The Commission shall stay all proceedings and pending filings associated with Docket No. P-2020-3020914 until January 4, 2021.</w:t>
      </w:r>
    </w:p>
    <w:p w14:paraId="58BC31D0" w14:textId="77777777" w:rsidR="002C1467" w:rsidRPr="005E4CD9" w:rsidRDefault="002C1467" w:rsidP="00BD57FD">
      <w:pPr>
        <w:spacing w:line="360" w:lineRule="auto"/>
        <w:rPr>
          <w:rFonts w:ascii="Times New Roman" w:hAnsi="Times New Roman" w:cs="Times New Roman"/>
          <w:b/>
          <w:sz w:val="26"/>
          <w:szCs w:val="26"/>
        </w:rPr>
      </w:pPr>
    </w:p>
    <w:p w14:paraId="752617F5" w14:textId="77777777" w:rsidR="002C1467" w:rsidRPr="005E4CD9" w:rsidRDefault="002C1467" w:rsidP="00BD57FD">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Aqua Brief at 9, n.2.</w:t>
      </w:r>
    </w:p>
    <w:p w14:paraId="1F76757C" w14:textId="77777777" w:rsidR="002C1467" w:rsidRPr="005E4CD9" w:rsidRDefault="002C1467" w:rsidP="00BD57FD">
      <w:pPr>
        <w:spacing w:line="360" w:lineRule="auto"/>
        <w:rPr>
          <w:rFonts w:ascii="Times New Roman" w:hAnsi="Times New Roman" w:cs="Times New Roman"/>
          <w:bCs/>
          <w:sz w:val="26"/>
          <w:szCs w:val="26"/>
        </w:rPr>
      </w:pPr>
    </w:p>
    <w:p w14:paraId="04F00B88" w14:textId="77777777" w:rsidR="00B038E3" w:rsidRPr="005E4CD9" w:rsidRDefault="002C1467" w:rsidP="00BD57FD">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t xml:space="preserve">The OCA acknowledges the benefits of Aqua’s proposal because it would ensure that Twin Lakes’ customers continue to receive water service and </w:t>
      </w:r>
      <w:r w:rsidR="00B038E3" w:rsidRPr="005E4CD9">
        <w:rPr>
          <w:rFonts w:ascii="Times New Roman" w:hAnsi="Times New Roman" w:cs="Times New Roman"/>
          <w:bCs/>
          <w:sz w:val="26"/>
          <w:szCs w:val="26"/>
        </w:rPr>
        <w:t xml:space="preserve">would </w:t>
      </w:r>
      <w:r w:rsidRPr="005E4CD9">
        <w:rPr>
          <w:rFonts w:ascii="Times New Roman" w:hAnsi="Times New Roman" w:cs="Times New Roman"/>
          <w:bCs/>
          <w:sz w:val="26"/>
          <w:szCs w:val="26"/>
        </w:rPr>
        <w:t xml:space="preserve">provide Aqua with time to conduct its due diligence prior to takeover.  </w:t>
      </w:r>
      <w:r w:rsidR="00B038E3" w:rsidRPr="005E4CD9">
        <w:rPr>
          <w:rFonts w:ascii="Times New Roman" w:hAnsi="Times New Roman" w:cs="Times New Roman"/>
          <w:bCs/>
          <w:sz w:val="26"/>
          <w:szCs w:val="26"/>
        </w:rPr>
        <w:t>The OCA contends that:</w:t>
      </w:r>
    </w:p>
    <w:p w14:paraId="2D638F88" w14:textId="77777777" w:rsidR="00B038E3" w:rsidRPr="005E4CD9" w:rsidRDefault="00B038E3" w:rsidP="00526B36">
      <w:pPr>
        <w:rPr>
          <w:rFonts w:ascii="Times New Roman" w:hAnsi="Times New Roman" w:cs="Times New Roman"/>
          <w:bCs/>
          <w:sz w:val="26"/>
          <w:szCs w:val="26"/>
        </w:rPr>
      </w:pPr>
    </w:p>
    <w:p w14:paraId="6DC37553" w14:textId="3C02E4A4" w:rsidR="00B038E3" w:rsidRPr="005E4CD9" w:rsidRDefault="00B038E3" w:rsidP="00B038E3">
      <w:pPr>
        <w:ind w:left="1440" w:right="1440"/>
        <w:textAlignment w:val="baseline"/>
        <w:rPr>
          <w:rFonts w:ascii="Times New Roman" w:eastAsia="Times New Roman" w:hAnsi="Times New Roman" w:cs="Times New Roman"/>
          <w:color w:val="000000"/>
          <w:sz w:val="26"/>
          <w:szCs w:val="26"/>
        </w:rPr>
      </w:pPr>
      <w:r w:rsidRPr="005E4CD9">
        <w:rPr>
          <w:rFonts w:ascii="Times New Roman" w:eastAsia="Times New Roman" w:hAnsi="Times New Roman" w:cs="Times New Roman"/>
          <w:color w:val="000000"/>
          <w:sz w:val="26"/>
          <w:szCs w:val="26"/>
        </w:rPr>
        <w:t xml:space="preserve">An order requiring Twin Lakes to continue providing service consistent with the service it was providing under the Service Agreement between Middlesex and Twin Lakes along with an order requiring Aqua to perform a sixty or ninety day due diligence investigation would provide a compromise that would afford Twin Lakes' customers with some level of promise that they </w:t>
      </w:r>
      <w:r w:rsidRPr="005E4CD9">
        <w:rPr>
          <w:rFonts w:ascii="Times New Roman" w:eastAsia="Times New Roman" w:hAnsi="Times New Roman" w:cs="Times New Roman"/>
          <w:bCs/>
          <w:color w:val="000000"/>
          <w:sz w:val="26"/>
          <w:szCs w:val="26"/>
        </w:rPr>
        <w:t>will</w:t>
      </w:r>
      <w:r w:rsidRPr="005E4CD9">
        <w:rPr>
          <w:rFonts w:ascii="Times New Roman" w:eastAsia="Times New Roman" w:hAnsi="Times New Roman" w:cs="Times New Roman"/>
          <w:b/>
          <w:color w:val="000000"/>
          <w:sz w:val="26"/>
          <w:szCs w:val="26"/>
        </w:rPr>
        <w:t xml:space="preserve"> </w:t>
      </w:r>
      <w:r w:rsidRPr="005E4CD9">
        <w:rPr>
          <w:rFonts w:ascii="Times New Roman" w:eastAsia="Times New Roman" w:hAnsi="Times New Roman" w:cs="Times New Roman"/>
          <w:color w:val="000000"/>
          <w:sz w:val="26"/>
          <w:szCs w:val="26"/>
        </w:rPr>
        <w:t xml:space="preserve">continue to receive water service while </w:t>
      </w:r>
      <w:r w:rsidRPr="005E4CD9">
        <w:rPr>
          <w:rFonts w:ascii="Times New Roman" w:eastAsia="Times New Roman" w:hAnsi="Times New Roman" w:cs="Times New Roman"/>
          <w:color w:val="000000"/>
          <w:sz w:val="26"/>
          <w:szCs w:val="26"/>
        </w:rPr>
        <w:lastRenderedPageBreak/>
        <w:t>the underlying Section 529 proceeding continues in accordance with the schedule ordered by A</w:t>
      </w:r>
      <w:r w:rsidR="00870BA3" w:rsidRPr="005E4CD9">
        <w:rPr>
          <w:rFonts w:ascii="Times New Roman" w:eastAsia="Times New Roman" w:hAnsi="Times New Roman" w:cs="Times New Roman"/>
          <w:color w:val="000000"/>
          <w:sz w:val="26"/>
          <w:szCs w:val="26"/>
        </w:rPr>
        <w:t xml:space="preserve">LJ </w:t>
      </w:r>
      <w:r w:rsidRPr="005E4CD9">
        <w:rPr>
          <w:rFonts w:ascii="Times New Roman" w:eastAsia="Times New Roman" w:hAnsi="Times New Roman" w:cs="Times New Roman"/>
          <w:color w:val="000000"/>
          <w:sz w:val="26"/>
          <w:szCs w:val="26"/>
        </w:rPr>
        <w:t>Cheskis.</w:t>
      </w:r>
    </w:p>
    <w:p w14:paraId="3D7F25F1" w14:textId="560A2CD0" w:rsidR="00BD57FD" w:rsidRPr="005E4CD9" w:rsidRDefault="00BD57FD" w:rsidP="00BD57FD">
      <w:pPr>
        <w:spacing w:line="360" w:lineRule="auto"/>
        <w:rPr>
          <w:rFonts w:ascii="Times New Roman" w:hAnsi="Times New Roman" w:cs="Times New Roman"/>
          <w:b/>
          <w:sz w:val="26"/>
          <w:szCs w:val="26"/>
        </w:rPr>
      </w:pPr>
      <w:r w:rsidRPr="005E4CD9">
        <w:rPr>
          <w:rFonts w:ascii="Times New Roman" w:hAnsi="Times New Roman" w:cs="Times New Roman"/>
          <w:b/>
          <w:sz w:val="26"/>
          <w:szCs w:val="26"/>
        </w:rPr>
        <w:tab/>
      </w:r>
      <w:r w:rsidRPr="005E4CD9">
        <w:rPr>
          <w:rFonts w:ascii="Times New Roman" w:hAnsi="Times New Roman" w:cs="Times New Roman"/>
          <w:b/>
          <w:sz w:val="26"/>
          <w:szCs w:val="26"/>
        </w:rPr>
        <w:tab/>
      </w:r>
    </w:p>
    <w:p w14:paraId="5F65FB1B" w14:textId="6013559B" w:rsidR="00870BA3" w:rsidRPr="005E4CD9" w:rsidRDefault="00870BA3" w:rsidP="00BD57FD">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 xml:space="preserve">OCA Brief at 6.  </w:t>
      </w:r>
    </w:p>
    <w:p w14:paraId="60C81391" w14:textId="76A38FF8" w:rsidR="00870BA3" w:rsidRPr="005E4CD9" w:rsidRDefault="00870BA3" w:rsidP="00BD57FD">
      <w:pPr>
        <w:spacing w:line="360" w:lineRule="auto"/>
        <w:rPr>
          <w:rFonts w:ascii="Times New Roman" w:hAnsi="Times New Roman" w:cs="Times New Roman"/>
          <w:bCs/>
          <w:sz w:val="26"/>
          <w:szCs w:val="26"/>
        </w:rPr>
      </w:pPr>
    </w:p>
    <w:p w14:paraId="7BD70551" w14:textId="522E064B" w:rsidR="00870BA3" w:rsidRPr="005E4CD9" w:rsidRDefault="00870BA3" w:rsidP="00BD57FD">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t xml:space="preserve">However, the OCA proposes the following </w:t>
      </w:r>
      <w:r w:rsidR="00DB7DB5" w:rsidRPr="005E4CD9">
        <w:rPr>
          <w:rFonts w:ascii="Times New Roman" w:hAnsi="Times New Roman" w:cs="Times New Roman"/>
          <w:bCs/>
          <w:sz w:val="26"/>
          <w:szCs w:val="26"/>
        </w:rPr>
        <w:t xml:space="preserve">two </w:t>
      </w:r>
      <w:r w:rsidRPr="005E4CD9">
        <w:rPr>
          <w:rFonts w:ascii="Times New Roman" w:hAnsi="Times New Roman" w:cs="Times New Roman"/>
          <w:bCs/>
          <w:sz w:val="26"/>
          <w:szCs w:val="26"/>
        </w:rPr>
        <w:t xml:space="preserve">additional directives: </w:t>
      </w:r>
      <w:r w:rsidR="00DB7DB5" w:rsidRPr="005E4CD9">
        <w:rPr>
          <w:rFonts w:ascii="Times New Roman" w:hAnsi="Times New Roman" w:cs="Times New Roman"/>
          <w:bCs/>
          <w:sz w:val="26"/>
          <w:szCs w:val="26"/>
        </w:rPr>
        <w:t>(1)</w:t>
      </w:r>
      <w:r w:rsidR="00526B36">
        <w:rPr>
          <w:rFonts w:ascii="Times New Roman" w:hAnsi="Times New Roman" w:cs="Times New Roman"/>
          <w:bCs/>
          <w:sz w:val="26"/>
          <w:szCs w:val="26"/>
        </w:rPr>
        <w:t> </w:t>
      </w:r>
      <w:r w:rsidRPr="005E4CD9">
        <w:rPr>
          <w:rFonts w:ascii="Times New Roman" w:hAnsi="Times New Roman" w:cs="Times New Roman"/>
          <w:bCs/>
          <w:sz w:val="26"/>
          <w:szCs w:val="26"/>
        </w:rPr>
        <w:t>Twin Lakes and Middlesex shall extend the Service Agreement at least until January</w:t>
      </w:r>
      <w:r w:rsidR="00526B36">
        <w:rPr>
          <w:rFonts w:ascii="Times New Roman" w:hAnsi="Times New Roman" w:cs="Times New Roman"/>
          <w:bCs/>
          <w:sz w:val="26"/>
          <w:szCs w:val="26"/>
        </w:rPr>
        <w:t> </w:t>
      </w:r>
      <w:r w:rsidRPr="005E4CD9">
        <w:rPr>
          <w:rFonts w:ascii="Times New Roman" w:hAnsi="Times New Roman" w:cs="Times New Roman"/>
          <w:bCs/>
          <w:sz w:val="26"/>
          <w:szCs w:val="26"/>
        </w:rPr>
        <w:t>1, 202</w:t>
      </w:r>
      <w:r w:rsidR="00544C00" w:rsidRPr="005E4CD9">
        <w:rPr>
          <w:rFonts w:ascii="Times New Roman" w:hAnsi="Times New Roman" w:cs="Times New Roman"/>
          <w:bCs/>
          <w:sz w:val="26"/>
          <w:szCs w:val="26"/>
        </w:rPr>
        <w:t>1</w:t>
      </w:r>
      <w:r w:rsidRPr="005E4CD9">
        <w:rPr>
          <w:rFonts w:ascii="Times New Roman" w:hAnsi="Times New Roman" w:cs="Times New Roman"/>
          <w:bCs/>
          <w:sz w:val="26"/>
          <w:szCs w:val="26"/>
        </w:rPr>
        <w:t xml:space="preserve">; Aqua shall continue to conduct its due diligence over the next sixty to ninety days; and </w:t>
      </w:r>
      <w:r w:rsidR="00DB7DB5" w:rsidRPr="005E4CD9">
        <w:rPr>
          <w:rFonts w:ascii="Times New Roman" w:hAnsi="Times New Roman" w:cs="Times New Roman"/>
          <w:bCs/>
          <w:sz w:val="26"/>
          <w:szCs w:val="26"/>
        </w:rPr>
        <w:t xml:space="preserve">(2) </w:t>
      </w:r>
      <w:r w:rsidRPr="005E4CD9">
        <w:rPr>
          <w:rFonts w:ascii="Times New Roman" w:hAnsi="Times New Roman" w:cs="Times New Roman"/>
          <w:bCs/>
          <w:sz w:val="26"/>
          <w:szCs w:val="26"/>
        </w:rPr>
        <w:t xml:space="preserve">Aqua will be appointed interim receiver as soon as its due diligence is completed.  Further, the OCA submits that while these additional directives are in place, the Section 529 Proceeding should continue in accordance with the established schedule to facilitate a long-term solution through that investigation.  </w:t>
      </w:r>
      <w:r w:rsidRPr="005E4CD9">
        <w:rPr>
          <w:rFonts w:ascii="Times New Roman" w:hAnsi="Times New Roman" w:cs="Times New Roman"/>
          <w:bCs/>
          <w:i/>
          <w:iCs/>
          <w:sz w:val="26"/>
          <w:szCs w:val="26"/>
        </w:rPr>
        <w:t>Id</w:t>
      </w:r>
      <w:r w:rsidRPr="005E4CD9">
        <w:rPr>
          <w:rFonts w:ascii="Times New Roman" w:hAnsi="Times New Roman" w:cs="Times New Roman"/>
          <w:bCs/>
          <w:sz w:val="26"/>
          <w:szCs w:val="26"/>
        </w:rPr>
        <w:t xml:space="preserve">. at 7.  </w:t>
      </w:r>
    </w:p>
    <w:p w14:paraId="3C9E3AAA" w14:textId="1D3D4DD9" w:rsidR="00870BA3" w:rsidRPr="005E4CD9" w:rsidRDefault="00870BA3" w:rsidP="00BD57FD">
      <w:pPr>
        <w:spacing w:line="360" w:lineRule="auto"/>
        <w:rPr>
          <w:rFonts w:ascii="Times New Roman" w:hAnsi="Times New Roman" w:cs="Times New Roman"/>
          <w:bCs/>
          <w:sz w:val="26"/>
          <w:szCs w:val="26"/>
        </w:rPr>
      </w:pPr>
    </w:p>
    <w:p w14:paraId="53E03940" w14:textId="73E5195F" w:rsidR="00870BA3" w:rsidRPr="005E4CD9" w:rsidRDefault="00870BA3" w:rsidP="00BD57FD">
      <w:pPr>
        <w:spacing w:line="360" w:lineRule="auto"/>
        <w:rPr>
          <w:rFonts w:ascii="Times New Roman" w:hAnsi="Times New Roman" w:cs="Times New Roman"/>
          <w:bCs/>
          <w:sz w:val="26"/>
          <w:szCs w:val="26"/>
        </w:rPr>
      </w:pPr>
      <w:r w:rsidRPr="005E4CD9">
        <w:rPr>
          <w:rFonts w:ascii="Times New Roman" w:hAnsi="Times New Roman" w:cs="Times New Roman"/>
          <w:bCs/>
          <w:sz w:val="26"/>
          <w:szCs w:val="26"/>
        </w:rPr>
        <w:tab/>
      </w:r>
      <w:r w:rsidRPr="005E4CD9">
        <w:rPr>
          <w:rFonts w:ascii="Times New Roman" w:hAnsi="Times New Roman" w:cs="Times New Roman"/>
          <w:bCs/>
          <w:sz w:val="26"/>
          <w:szCs w:val="26"/>
        </w:rPr>
        <w:tab/>
        <w:t xml:space="preserve">In light of our determination to institute a Section 529 Proceeding and our decision to consolidate the Amended Service Agreement Application with this proceeding, we shall </w:t>
      </w:r>
      <w:r w:rsidR="00407C48" w:rsidRPr="005E4CD9">
        <w:rPr>
          <w:rFonts w:ascii="Times New Roman" w:hAnsi="Times New Roman" w:cs="Times New Roman"/>
          <w:bCs/>
          <w:sz w:val="26"/>
          <w:szCs w:val="26"/>
        </w:rPr>
        <w:t>direct the following</w:t>
      </w:r>
      <w:r w:rsidRPr="005E4CD9">
        <w:rPr>
          <w:rFonts w:ascii="Times New Roman" w:hAnsi="Times New Roman" w:cs="Times New Roman"/>
          <w:bCs/>
          <w:sz w:val="26"/>
          <w:szCs w:val="26"/>
        </w:rPr>
        <w:t>:</w:t>
      </w:r>
    </w:p>
    <w:p w14:paraId="1E029A95" w14:textId="64F11148" w:rsidR="004D0275" w:rsidRPr="005E4CD9" w:rsidRDefault="004D0275" w:rsidP="00526B36">
      <w:pPr>
        <w:rPr>
          <w:rFonts w:ascii="Times New Roman" w:hAnsi="Times New Roman" w:cs="Times New Roman"/>
          <w:bCs/>
          <w:sz w:val="26"/>
          <w:szCs w:val="26"/>
        </w:rPr>
      </w:pPr>
    </w:p>
    <w:p w14:paraId="0F30D81E" w14:textId="480CCF1A" w:rsidR="004D0275" w:rsidRDefault="004D0275" w:rsidP="00526B36">
      <w:pPr>
        <w:pStyle w:val="ListParagraph"/>
        <w:numPr>
          <w:ilvl w:val="0"/>
          <w:numId w:val="11"/>
        </w:numPr>
        <w:spacing w:after="120"/>
        <w:ind w:hanging="720"/>
        <w:rPr>
          <w:rFonts w:ascii="Times New Roman" w:hAnsi="Times New Roman" w:cs="Times New Roman"/>
          <w:bCs/>
          <w:sz w:val="26"/>
          <w:szCs w:val="26"/>
        </w:rPr>
      </w:pPr>
      <w:r w:rsidRPr="005E4CD9">
        <w:rPr>
          <w:rFonts w:ascii="Times New Roman" w:hAnsi="Times New Roman" w:cs="Times New Roman"/>
          <w:bCs/>
          <w:sz w:val="26"/>
          <w:szCs w:val="26"/>
        </w:rPr>
        <w:t>Twin Lakes shall continue to provide service consistent with the service it is providing under the Amended Service Agreement.</w:t>
      </w:r>
    </w:p>
    <w:p w14:paraId="2E71E672" w14:textId="77777777" w:rsidR="00526B36" w:rsidRPr="005E4CD9" w:rsidRDefault="00526B36" w:rsidP="00526B36">
      <w:pPr>
        <w:pStyle w:val="ListParagraph"/>
        <w:spacing w:after="120"/>
        <w:ind w:left="2160"/>
        <w:rPr>
          <w:rFonts w:ascii="Times New Roman" w:hAnsi="Times New Roman" w:cs="Times New Roman"/>
          <w:bCs/>
          <w:sz w:val="26"/>
          <w:szCs w:val="26"/>
        </w:rPr>
      </w:pPr>
    </w:p>
    <w:p w14:paraId="6D06F26C" w14:textId="3E82B760" w:rsidR="004D0275" w:rsidRPr="005E4CD9" w:rsidRDefault="004D0275" w:rsidP="00526B36">
      <w:pPr>
        <w:pStyle w:val="ListParagraph"/>
        <w:numPr>
          <w:ilvl w:val="0"/>
          <w:numId w:val="11"/>
        </w:numPr>
        <w:ind w:hanging="720"/>
        <w:rPr>
          <w:rFonts w:ascii="Times New Roman" w:hAnsi="Times New Roman" w:cs="Times New Roman"/>
          <w:bCs/>
          <w:sz w:val="26"/>
          <w:szCs w:val="26"/>
        </w:rPr>
      </w:pPr>
      <w:r w:rsidRPr="005E4CD9">
        <w:rPr>
          <w:rFonts w:ascii="Times New Roman" w:eastAsia="Times New Roman" w:hAnsi="Times New Roman" w:cs="Times New Roman"/>
          <w:color w:val="000000"/>
          <w:sz w:val="26"/>
          <w:szCs w:val="26"/>
        </w:rPr>
        <w:t>Aqua shall be provided up to ninety days, to complete due diligence and conduct a reasonable investigation of the Twin Lakes system. During this period, Aqua will provide the Commission with regular status reports regarding its due diligence efforts, and Middlesex and Twin Lakes will fully cooperate with Aqua in its investigation of the system.</w:t>
      </w:r>
    </w:p>
    <w:p w14:paraId="4695BEE2" w14:textId="77777777" w:rsidR="00407C48" w:rsidRPr="005E4CD9" w:rsidRDefault="00407C48" w:rsidP="00526B36">
      <w:pPr>
        <w:spacing w:line="480" w:lineRule="auto"/>
        <w:ind w:firstLine="1440"/>
        <w:rPr>
          <w:rFonts w:ascii="Times New Roman" w:hAnsi="Times New Roman" w:cs="Times New Roman"/>
          <w:bCs/>
          <w:sz w:val="26"/>
          <w:szCs w:val="26"/>
        </w:rPr>
      </w:pPr>
    </w:p>
    <w:p w14:paraId="44C334BA" w14:textId="467B74B6" w:rsidR="005B1B02" w:rsidRPr="005E4CD9" w:rsidRDefault="004D0275" w:rsidP="008A1275">
      <w:pPr>
        <w:spacing w:line="360" w:lineRule="auto"/>
        <w:ind w:firstLine="1440"/>
        <w:rPr>
          <w:rFonts w:ascii="Times New Roman" w:hAnsi="Times New Roman" w:cs="Times New Roman"/>
          <w:bCs/>
          <w:sz w:val="26"/>
          <w:szCs w:val="26"/>
        </w:rPr>
      </w:pPr>
      <w:r w:rsidRPr="005E4CD9">
        <w:rPr>
          <w:rFonts w:ascii="Times New Roman" w:hAnsi="Times New Roman" w:cs="Times New Roman"/>
          <w:bCs/>
          <w:sz w:val="26"/>
          <w:szCs w:val="26"/>
        </w:rPr>
        <w:t xml:space="preserve">We </w:t>
      </w:r>
      <w:r w:rsidR="008A1275" w:rsidRPr="005E4CD9">
        <w:rPr>
          <w:rFonts w:ascii="Times New Roman" w:hAnsi="Times New Roman" w:cs="Times New Roman"/>
          <w:bCs/>
          <w:sz w:val="26"/>
          <w:szCs w:val="26"/>
        </w:rPr>
        <w:t xml:space="preserve">will </w:t>
      </w:r>
      <w:r w:rsidRPr="005E4CD9">
        <w:rPr>
          <w:rFonts w:ascii="Times New Roman" w:hAnsi="Times New Roman" w:cs="Times New Roman"/>
          <w:bCs/>
          <w:sz w:val="26"/>
          <w:szCs w:val="26"/>
        </w:rPr>
        <w:t xml:space="preserve">not specifically order Middlesex to extend the termination date of the Amended Service Agreement because that </w:t>
      </w:r>
      <w:r w:rsidR="008A1275" w:rsidRPr="005E4CD9">
        <w:rPr>
          <w:rFonts w:ascii="Times New Roman" w:hAnsi="Times New Roman" w:cs="Times New Roman"/>
          <w:bCs/>
          <w:sz w:val="26"/>
          <w:szCs w:val="26"/>
        </w:rPr>
        <w:t xml:space="preserve">issue </w:t>
      </w:r>
      <w:r w:rsidRPr="005E4CD9">
        <w:rPr>
          <w:rFonts w:ascii="Times New Roman" w:hAnsi="Times New Roman" w:cs="Times New Roman"/>
          <w:bCs/>
          <w:sz w:val="26"/>
          <w:szCs w:val="26"/>
        </w:rPr>
        <w:t xml:space="preserve">remains pending in the Section 529 Proceeding.  As noted above, however, the Commission will be evaluating the terms </w:t>
      </w:r>
      <w:r w:rsidR="00BF126D" w:rsidRPr="005E4CD9">
        <w:rPr>
          <w:rFonts w:ascii="Times New Roman" w:hAnsi="Times New Roman" w:cs="Times New Roman"/>
          <w:bCs/>
          <w:sz w:val="26"/>
          <w:szCs w:val="26"/>
        </w:rPr>
        <w:t xml:space="preserve">of the </w:t>
      </w:r>
      <w:r w:rsidRPr="005E4CD9">
        <w:rPr>
          <w:rFonts w:ascii="Times New Roman" w:hAnsi="Times New Roman" w:cs="Times New Roman"/>
          <w:bCs/>
          <w:sz w:val="26"/>
          <w:szCs w:val="26"/>
        </w:rPr>
        <w:t>Amended Service Agreement pursuant to its authority under Section</w:t>
      </w:r>
      <w:r w:rsidR="003D2016" w:rsidRPr="005E4CD9">
        <w:rPr>
          <w:rFonts w:ascii="Times New Roman" w:hAnsi="Times New Roman" w:cs="Times New Roman"/>
          <w:bCs/>
          <w:sz w:val="26"/>
          <w:szCs w:val="26"/>
        </w:rPr>
        <w:t>s</w:t>
      </w:r>
      <w:r w:rsidRPr="005E4CD9">
        <w:rPr>
          <w:rFonts w:ascii="Times New Roman" w:hAnsi="Times New Roman" w:cs="Times New Roman"/>
          <w:bCs/>
          <w:sz w:val="26"/>
          <w:szCs w:val="26"/>
        </w:rPr>
        <w:t xml:space="preserve"> 508</w:t>
      </w:r>
      <w:r w:rsidR="003D2016" w:rsidRPr="005E4CD9">
        <w:rPr>
          <w:rFonts w:ascii="Times New Roman" w:hAnsi="Times New Roman" w:cs="Times New Roman"/>
          <w:bCs/>
          <w:sz w:val="26"/>
          <w:szCs w:val="26"/>
        </w:rPr>
        <w:t>, 2102 and 2103</w:t>
      </w:r>
      <w:r w:rsidRPr="005E4CD9">
        <w:rPr>
          <w:rFonts w:ascii="Times New Roman" w:hAnsi="Times New Roman" w:cs="Times New Roman"/>
          <w:bCs/>
          <w:sz w:val="26"/>
          <w:szCs w:val="26"/>
        </w:rPr>
        <w:t xml:space="preserve"> of the Code</w:t>
      </w:r>
      <w:r w:rsidR="00BF126D" w:rsidRPr="005E4CD9">
        <w:rPr>
          <w:rFonts w:ascii="Times New Roman" w:hAnsi="Times New Roman" w:cs="Times New Roman"/>
          <w:bCs/>
          <w:sz w:val="26"/>
          <w:szCs w:val="26"/>
        </w:rPr>
        <w:t>.</w:t>
      </w:r>
      <w:r w:rsidRPr="005E4CD9">
        <w:rPr>
          <w:rFonts w:ascii="Times New Roman" w:hAnsi="Times New Roman" w:cs="Times New Roman"/>
          <w:bCs/>
          <w:sz w:val="26"/>
          <w:szCs w:val="26"/>
        </w:rPr>
        <w:t xml:space="preserve">  During the pendency of this review</w:t>
      </w:r>
      <w:r w:rsidRPr="005E4CD9">
        <w:rPr>
          <w:rFonts w:ascii="Times New Roman" w:hAnsi="Times New Roman" w:cs="Times New Roman"/>
          <w:sz w:val="26"/>
          <w:szCs w:val="26"/>
        </w:rPr>
        <w:t xml:space="preserve">, we encourage Middlesex to </w:t>
      </w:r>
      <w:r w:rsidRPr="005E4CD9">
        <w:rPr>
          <w:rFonts w:ascii="Times New Roman" w:hAnsi="Times New Roman" w:cs="Times New Roman"/>
          <w:sz w:val="26"/>
          <w:szCs w:val="26"/>
        </w:rPr>
        <w:lastRenderedPageBreak/>
        <w:t xml:space="preserve">voluntarily extend the </w:t>
      </w:r>
      <w:r w:rsidR="00BF126D" w:rsidRPr="005E4CD9">
        <w:rPr>
          <w:rFonts w:ascii="Times New Roman" w:hAnsi="Times New Roman" w:cs="Times New Roman"/>
          <w:sz w:val="26"/>
          <w:szCs w:val="26"/>
        </w:rPr>
        <w:t>termination date until the issuance of a Commission order on the Amended Service Agreement Application.</w:t>
      </w:r>
      <w:r w:rsidR="004826B8" w:rsidRPr="005E4CD9">
        <w:rPr>
          <w:rStyle w:val="FootnoteReference"/>
          <w:rFonts w:ascii="Times New Roman" w:hAnsi="Times New Roman" w:cs="Times New Roman"/>
          <w:sz w:val="26"/>
          <w:szCs w:val="26"/>
        </w:rPr>
        <w:footnoteReference w:id="13"/>
      </w:r>
      <w:r w:rsidR="008A1275" w:rsidRPr="005E4CD9">
        <w:rPr>
          <w:rFonts w:ascii="Times New Roman" w:hAnsi="Times New Roman" w:cs="Times New Roman"/>
          <w:bCs/>
          <w:sz w:val="26"/>
          <w:szCs w:val="26"/>
        </w:rPr>
        <w:t xml:space="preserve">  </w:t>
      </w:r>
    </w:p>
    <w:p w14:paraId="6D305DDB" w14:textId="77777777" w:rsidR="005B1B02" w:rsidRPr="005E4CD9" w:rsidRDefault="005B1B02" w:rsidP="008A1275">
      <w:pPr>
        <w:spacing w:line="360" w:lineRule="auto"/>
        <w:ind w:firstLine="1440"/>
        <w:rPr>
          <w:rFonts w:ascii="Times New Roman" w:hAnsi="Times New Roman" w:cs="Times New Roman"/>
          <w:bCs/>
          <w:sz w:val="26"/>
          <w:szCs w:val="26"/>
        </w:rPr>
      </w:pPr>
    </w:p>
    <w:p w14:paraId="37C1A9EE" w14:textId="75EE3236" w:rsidR="004D0275" w:rsidRPr="005E4CD9" w:rsidRDefault="005B1B02" w:rsidP="008A1275">
      <w:pPr>
        <w:spacing w:line="360" w:lineRule="auto"/>
        <w:ind w:firstLine="1440"/>
        <w:rPr>
          <w:rFonts w:ascii="Times New Roman" w:hAnsi="Times New Roman" w:cs="Times New Roman"/>
          <w:bCs/>
          <w:sz w:val="26"/>
          <w:szCs w:val="26"/>
        </w:rPr>
      </w:pPr>
      <w:r w:rsidRPr="005E4CD9">
        <w:rPr>
          <w:rFonts w:ascii="Times New Roman" w:hAnsi="Times New Roman" w:cs="Times New Roman"/>
          <w:bCs/>
          <w:sz w:val="26"/>
          <w:szCs w:val="26"/>
        </w:rPr>
        <w:t>The</w:t>
      </w:r>
      <w:r w:rsidR="008A1275" w:rsidRPr="005E4CD9">
        <w:rPr>
          <w:rFonts w:ascii="Times New Roman" w:hAnsi="Times New Roman" w:cs="Times New Roman"/>
          <w:bCs/>
          <w:sz w:val="26"/>
          <w:szCs w:val="26"/>
        </w:rPr>
        <w:t xml:space="preserve"> Commission will defer the decision to appoint Aqua as a receiver until the conclusion of </w:t>
      </w:r>
      <w:r w:rsidR="00C150F0" w:rsidRPr="005E4CD9">
        <w:rPr>
          <w:rFonts w:ascii="Times New Roman" w:hAnsi="Times New Roman" w:cs="Times New Roman"/>
          <w:bCs/>
          <w:sz w:val="26"/>
          <w:szCs w:val="26"/>
        </w:rPr>
        <w:t xml:space="preserve">the </w:t>
      </w:r>
      <w:r w:rsidR="008A1275" w:rsidRPr="005E4CD9">
        <w:rPr>
          <w:rFonts w:ascii="Times New Roman" w:hAnsi="Times New Roman" w:cs="Times New Roman"/>
          <w:bCs/>
          <w:sz w:val="26"/>
          <w:szCs w:val="26"/>
        </w:rPr>
        <w:t xml:space="preserve">due diligence period or until notification by Aqua that it will voluntarily act as receiver, whichever occurs earlier.  </w:t>
      </w:r>
      <w:r w:rsidRPr="005E4CD9">
        <w:rPr>
          <w:rFonts w:ascii="Times New Roman" w:hAnsi="Times New Roman" w:cs="Times New Roman"/>
          <w:bCs/>
          <w:sz w:val="26"/>
          <w:szCs w:val="26"/>
        </w:rPr>
        <w:t xml:space="preserve">Moreover, we direct that the Section 529 Proceeding continue as scheduled.  </w:t>
      </w:r>
    </w:p>
    <w:p w14:paraId="016F817D" w14:textId="77777777" w:rsidR="008A1275" w:rsidRPr="005E4CD9" w:rsidRDefault="008A1275" w:rsidP="004D0275">
      <w:pPr>
        <w:spacing w:line="360" w:lineRule="auto"/>
        <w:rPr>
          <w:rFonts w:ascii="Times New Roman" w:hAnsi="Times New Roman" w:cs="Times New Roman"/>
          <w:bCs/>
          <w:sz w:val="26"/>
          <w:szCs w:val="26"/>
        </w:rPr>
      </w:pPr>
    </w:p>
    <w:p w14:paraId="64140778" w14:textId="5CF71776" w:rsidR="00222BBB" w:rsidRPr="005E4CD9" w:rsidRDefault="009E2E26" w:rsidP="0048770E">
      <w:pPr>
        <w:keepNext/>
        <w:keepLines/>
        <w:tabs>
          <w:tab w:val="left" w:pos="-720"/>
        </w:tabs>
        <w:suppressAutoHyphens/>
        <w:spacing w:line="360" w:lineRule="auto"/>
        <w:jc w:val="center"/>
        <w:rPr>
          <w:rFonts w:ascii="Times New Roman" w:hAnsi="Times New Roman" w:cs="Times New Roman"/>
          <w:sz w:val="26"/>
          <w:szCs w:val="26"/>
        </w:rPr>
      </w:pPr>
      <w:r w:rsidRPr="005E4CD9">
        <w:rPr>
          <w:rFonts w:ascii="Times New Roman" w:hAnsi="Times New Roman" w:cs="Times New Roman"/>
          <w:b/>
          <w:sz w:val="26"/>
          <w:szCs w:val="26"/>
        </w:rPr>
        <w:t xml:space="preserve">IV. </w:t>
      </w:r>
      <w:r w:rsidRPr="005E4CD9">
        <w:rPr>
          <w:rFonts w:ascii="Times New Roman" w:hAnsi="Times New Roman" w:cs="Times New Roman"/>
          <w:b/>
          <w:sz w:val="26"/>
          <w:szCs w:val="26"/>
        </w:rPr>
        <w:tab/>
      </w:r>
      <w:r w:rsidR="00222BBB" w:rsidRPr="005E4CD9">
        <w:rPr>
          <w:rFonts w:ascii="Times New Roman" w:hAnsi="Times New Roman" w:cs="Times New Roman"/>
          <w:b/>
          <w:sz w:val="26"/>
          <w:szCs w:val="26"/>
        </w:rPr>
        <w:t>Conclusion</w:t>
      </w:r>
    </w:p>
    <w:p w14:paraId="6F6F7DE1" w14:textId="77777777" w:rsidR="00222BBB" w:rsidRPr="005E4CD9" w:rsidRDefault="00222BBB" w:rsidP="0048770E">
      <w:pPr>
        <w:keepNext/>
        <w:keepLines/>
        <w:spacing w:line="360" w:lineRule="auto"/>
        <w:ind w:firstLine="1440"/>
        <w:rPr>
          <w:rFonts w:ascii="Times New Roman" w:hAnsi="Times New Roman" w:cs="Times New Roman"/>
          <w:sz w:val="26"/>
          <w:szCs w:val="26"/>
        </w:rPr>
      </w:pPr>
    </w:p>
    <w:p w14:paraId="233D012C" w14:textId="2325017B" w:rsidR="00222BBB" w:rsidRPr="005E4CD9" w:rsidRDefault="00324516" w:rsidP="00015383">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For the reasons set forth above</w:t>
      </w:r>
      <w:r w:rsidR="009E2E26" w:rsidRPr="005E4CD9">
        <w:rPr>
          <w:rFonts w:ascii="Times New Roman" w:hAnsi="Times New Roman" w:cs="Times New Roman"/>
          <w:sz w:val="26"/>
          <w:szCs w:val="26"/>
        </w:rPr>
        <w:t>, we conclude that the ALJ correctly determined that the OCA did not meet the requirements set forth in 52 Pa. Code § 3.6(a) and thus did not carry its burden of demonstrating its right to interim emergency relief</w:t>
      </w:r>
      <w:r w:rsidR="008C3FC9" w:rsidRPr="005E4CD9">
        <w:rPr>
          <w:rFonts w:ascii="Times New Roman" w:hAnsi="Times New Roman" w:cs="Times New Roman"/>
          <w:sz w:val="26"/>
          <w:szCs w:val="26"/>
        </w:rPr>
        <w:t xml:space="preserve">.  In addition, </w:t>
      </w:r>
      <w:r w:rsidR="00B37D03" w:rsidRPr="005E4CD9">
        <w:rPr>
          <w:rFonts w:ascii="Times New Roman" w:hAnsi="Times New Roman" w:cs="Times New Roman"/>
          <w:sz w:val="26"/>
          <w:szCs w:val="26"/>
        </w:rPr>
        <w:t xml:space="preserve">we </w:t>
      </w:r>
      <w:r w:rsidR="009E2E26" w:rsidRPr="005E4CD9">
        <w:rPr>
          <w:rFonts w:ascii="Times New Roman" w:hAnsi="Times New Roman" w:cs="Times New Roman"/>
          <w:sz w:val="26"/>
          <w:szCs w:val="26"/>
        </w:rPr>
        <w:t>shall consolidate the Amended Service Agreement Application proceeding with the Section 529 Proceeding at this docket and direct Aqua to conduct due diligence to determine whether it will voluntarily act as an interim receiver, all</w:t>
      </w:r>
      <w:r w:rsidR="00222BBB" w:rsidRPr="005E4CD9">
        <w:rPr>
          <w:rFonts w:ascii="Times New Roman" w:hAnsi="Times New Roman" w:cs="Times New Roman"/>
          <w:sz w:val="26"/>
          <w:szCs w:val="26"/>
        </w:rPr>
        <w:t xml:space="preserve"> consistent with this Opinion and Order; </w:t>
      </w:r>
      <w:r w:rsidR="00222BBB" w:rsidRPr="005E4CD9">
        <w:rPr>
          <w:rFonts w:ascii="Times New Roman" w:hAnsi="Times New Roman" w:cs="Times New Roman"/>
          <w:b/>
          <w:sz w:val="26"/>
          <w:szCs w:val="26"/>
        </w:rPr>
        <w:t>THEREFORE,</w:t>
      </w:r>
    </w:p>
    <w:p w14:paraId="7662C621" w14:textId="77777777" w:rsidR="00222BBB" w:rsidRPr="005E4CD9" w:rsidRDefault="00222BBB" w:rsidP="00015383">
      <w:pPr>
        <w:spacing w:line="360" w:lineRule="auto"/>
        <w:ind w:firstLine="1440"/>
        <w:rPr>
          <w:rFonts w:ascii="Times New Roman" w:hAnsi="Times New Roman" w:cs="Times New Roman"/>
          <w:sz w:val="26"/>
          <w:szCs w:val="26"/>
        </w:rPr>
      </w:pPr>
    </w:p>
    <w:p w14:paraId="4657D553" w14:textId="77777777" w:rsidR="00222BBB" w:rsidRPr="005E4CD9" w:rsidRDefault="00222BBB" w:rsidP="00015383">
      <w:pPr>
        <w:spacing w:line="360" w:lineRule="auto"/>
        <w:ind w:firstLine="1440"/>
        <w:rPr>
          <w:rFonts w:ascii="Times New Roman" w:hAnsi="Times New Roman" w:cs="Times New Roman"/>
          <w:b/>
          <w:sz w:val="26"/>
          <w:szCs w:val="26"/>
        </w:rPr>
      </w:pPr>
      <w:r w:rsidRPr="005E4CD9">
        <w:rPr>
          <w:rFonts w:ascii="Times New Roman" w:hAnsi="Times New Roman" w:cs="Times New Roman"/>
          <w:b/>
          <w:sz w:val="26"/>
          <w:szCs w:val="26"/>
        </w:rPr>
        <w:t>IT IS ORDERED:</w:t>
      </w:r>
    </w:p>
    <w:p w14:paraId="329FBC60" w14:textId="77777777" w:rsidR="00222BBB" w:rsidRPr="005E4CD9" w:rsidRDefault="00222BBB" w:rsidP="00015383">
      <w:pPr>
        <w:spacing w:line="360" w:lineRule="auto"/>
        <w:rPr>
          <w:rFonts w:ascii="Times New Roman" w:hAnsi="Times New Roman" w:cs="Times New Roman"/>
          <w:sz w:val="26"/>
          <w:szCs w:val="26"/>
        </w:rPr>
      </w:pPr>
    </w:p>
    <w:p w14:paraId="6564B19A" w14:textId="512CE847" w:rsidR="00222BBB" w:rsidRPr="005E4CD9" w:rsidRDefault="00222BBB" w:rsidP="00015383">
      <w:pPr>
        <w:spacing w:line="360" w:lineRule="auto"/>
        <w:ind w:firstLine="1440"/>
        <w:rPr>
          <w:rFonts w:ascii="Times New Roman" w:hAnsi="Times New Roman" w:cs="Times New Roman"/>
          <w:color w:val="000000"/>
          <w:sz w:val="26"/>
          <w:szCs w:val="26"/>
        </w:rPr>
      </w:pPr>
      <w:r w:rsidRPr="005E4CD9">
        <w:rPr>
          <w:rFonts w:ascii="Times New Roman" w:hAnsi="Times New Roman" w:cs="Times New Roman"/>
          <w:sz w:val="26"/>
          <w:szCs w:val="26"/>
        </w:rPr>
        <w:t>1.</w:t>
      </w:r>
      <w:r w:rsidRPr="005E4CD9">
        <w:rPr>
          <w:rFonts w:ascii="Times New Roman" w:hAnsi="Times New Roman" w:cs="Times New Roman"/>
          <w:sz w:val="26"/>
          <w:szCs w:val="26"/>
        </w:rPr>
        <w:tab/>
        <w:t xml:space="preserve">That the </w:t>
      </w:r>
      <w:r w:rsidR="008C3FC9" w:rsidRPr="005E4CD9">
        <w:rPr>
          <w:rFonts w:ascii="Times New Roman" w:hAnsi="Times New Roman" w:cs="Times New Roman"/>
          <w:sz w:val="26"/>
          <w:szCs w:val="26"/>
        </w:rPr>
        <w:t>Material Question certified to the Commission on August</w:t>
      </w:r>
      <w:r w:rsidR="00526B36">
        <w:rPr>
          <w:rFonts w:ascii="Times New Roman" w:hAnsi="Times New Roman" w:cs="Times New Roman"/>
          <w:sz w:val="26"/>
          <w:szCs w:val="26"/>
        </w:rPr>
        <w:t> </w:t>
      </w:r>
      <w:r w:rsidR="008C3FC9" w:rsidRPr="005E4CD9">
        <w:rPr>
          <w:rFonts w:ascii="Times New Roman" w:hAnsi="Times New Roman" w:cs="Times New Roman"/>
          <w:sz w:val="26"/>
          <w:szCs w:val="26"/>
        </w:rPr>
        <w:t>28</w:t>
      </w:r>
      <w:r w:rsidR="00BB5379" w:rsidRPr="005E4CD9">
        <w:rPr>
          <w:rFonts w:ascii="Times New Roman" w:hAnsi="Times New Roman" w:cs="Times New Roman"/>
          <w:sz w:val="26"/>
          <w:szCs w:val="26"/>
        </w:rPr>
        <w:t>,</w:t>
      </w:r>
      <w:r w:rsidR="008C3FC9" w:rsidRPr="005E4CD9">
        <w:rPr>
          <w:rFonts w:ascii="Times New Roman" w:hAnsi="Times New Roman" w:cs="Times New Roman"/>
          <w:sz w:val="26"/>
          <w:szCs w:val="26"/>
        </w:rPr>
        <w:t xml:space="preserve"> 2020, by Deputy Chief Administrative Law Judge Joel H. Cheskis, is answered in the affirmative</w:t>
      </w:r>
      <w:r w:rsidRPr="005E4CD9">
        <w:rPr>
          <w:rFonts w:ascii="Times New Roman" w:hAnsi="Times New Roman" w:cs="Times New Roman"/>
          <w:color w:val="000000"/>
          <w:sz w:val="26"/>
          <w:szCs w:val="26"/>
        </w:rPr>
        <w:t>.</w:t>
      </w:r>
    </w:p>
    <w:p w14:paraId="794F7F23" w14:textId="79CD6BE1" w:rsidR="00BB5379" w:rsidRPr="005E4CD9" w:rsidRDefault="00BB5379" w:rsidP="00015383">
      <w:pPr>
        <w:spacing w:line="360" w:lineRule="auto"/>
        <w:ind w:firstLine="1440"/>
        <w:rPr>
          <w:rFonts w:ascii="Times New Roman" w:hAnsi="Times New Roman" w:cs="Times New Roman"/>
          <w:color w:val="000000"/>
          <w:sz w:val="26"/>
          <w:szCs w:val="26"/>
        </w:rPr>
      </w:pPr>
    </w:p>
    <w:p w14:paraId="58B094D7" w14:textId="42BEF545" w:rsidR="00BB5379" w:rsidRPr="005E4CD9" w:rsidRDefault="00BB5379" w:rsidP="00526B36">
      <w:pPr>
        <w:spacing w:line="360" w:lineRule="auto"/>
        <w:ind w:firstLine="1440"/>
        <w:rPr>
          <w:rFonts w:ascii="Times New Roman" w:hAnsi="Times New Roman" w:cs="Times New Roman"/>
          <w:color w:val="000000"/>
          <w:sz w:val="26"/>
          <w:szCs w:val="26"/>
        </w:rPr>
      </w:pPr>
      <w:r w:rsidRPr="005E4CD9">
        <w:rPr>
          <w:rFonts w:ascii="Times New Roman" w:hAnsi="Times New Roman" w:cs="Times New Roman"/>
          <w:color w:val="000000"/>
          <w:sz w:val="26"/>
          <w:szCs w:val="26"/>
        </w:rPr>
        <w:lastRenderedPageBreak/>
        <w:t xml:space="preserve">2. </w:t>
      </w:r>
      <w:r w:rsidRPr="005E4CD9">
        <w:rPr>
          <w:rFonts w:ascii="Times New Roman" w:hAnsi="Times New Roman" w:cs="Times New Roman"/>
          <w:color w:val="000000"/>
          <w:sz w:val="26"/>
          <w:szCs w:val="26"/>
        </w:rPr>
        <w:tab/>
        <w:t xml:space="preserve">That the Petition </w:t>
      </w:r>
      <w:r w:rsidR="008C3FC9" w:rsidRPr="005E4CD9">
        <w:rPr>
          <w:rFonts w:ascii="Times New Roman" w:hAnsi="Times New Roman" w:cs="Times New Roman"/>
          <w:color w:val="000000"/>
          <w:sz w:val="26"/>
          <w:szCs w:val="26"/>
        </w:rPr>
        <w:t xml:space="preserve">for Issuance of an Interim Emergency Order on an Expedited Basis, </w:t>
      </w:r>
      <w:r w:rsidRPr="005E4CD9">
        <w:rPr>
          <w:rFonts w:ascii="Times New Roman" w:hAnsi="Times New Roman" w:cs="Times New Roman"/>
          <w:color w:val="000000"/>
          <w:sz w:val="26"/>
          <w:szCs w:val="26"/>
        </w:rPr>
        <w:t xml:space="preserve">filed by the </w:t>
      </w:r>
      <w:r w:rsidR="008C3FC9" w:rsidRPr="005E4CD9">
        <w:rPr>
          <w:rFonts w:ascii="Times New Roman" w:hAnsi="Times New Roman" w:cs="Times New Roman"/>
          <w:color w:val="000000"/>
          <w:sz w:val="26"/>
          <w:szCs w:val="26"/>
        </w:rPr>
        <w:t xml:space="preserve">Office of Consumer Advocate on August 18, 2020, </w:t>
      </w:r>
      <w:r w:rsidRPr="005E4CD9">
        <w:rPr>
          <w:rFonts w:ascii="Times New Roman" w:hAnsi="Times New Roman" w:cs="Times New Roman"/>
          <w:color w:val="000000"/>
          <w:sz w:val="26"/>
          <w:szCs w:val="26"/>
        </w:rPr>
        <w:t xml:space="preserve">is </w:t>
      </w:r>
      <w:r w:rsidR="008C3FC9" w:rsidRPr="005E4CD9">
        <w:rPr>
          <w:rFonts w:ascii="Times New Roman" w:hAnsi="Times New Roman" w:cs="Times New Roman"/>
          <w:color w:val="000000"/>
          <w:sz w:val="26"/>
          <w:szCs w:val="26"/>
        </w:rPr>
        <w:t>denied</w:t>
      </w:r>
      <w:r w:rsidRPr="005E4CD9">
        <w:rPr>
          <w:rFonts w:ascii="Times New Roman" w:hAnsi="Times New Roman" w:cs="Times New Roman"/>
          <w:color w:val="000000"/>
          <w:sz w:val="26"/>
          <w:szCs w:val="26"/>
        </w:rPr>
        <w:t>, consistent with this Opinion and Order.</w:t>
      </w:r>
    </w:p>
    <w:p w14:paraId="32D430EF" w14:textId="77777777" w:rsidR="0082348A" w:rsidRPr="005E4CD9" w:rsidRDefault="0082348A" w:rsidP="00526B36">
      <w:pPr>
        <w:spacing w:line="360" w:lineRule="auto"/>
        <w:ind w:firstLine="1440"/>
        <w:rPr>
          <w:rFonts w:ascii="Times New Roman" w:hAnsi="Times New Roman" w:cs="Times New Roman"/>
          <w:color w:val="000000"/>
          <w:sz w:val="26"/>
          <w:szCs w:val="26"/>
        </w:rPr>
      </w:pPr>
    </w:p>
    <w:p w14:paraId="251DC3A6" w14:textId="0CFD741D" w:rsidR="002B2512" w:rsidRPr="005E4CD9" w:rsidRDefault="00BB5379" w:rsidP="00526B36">
      <w:pPr>
        <w:spacing w:line="360" w:lineRule="auto"/>
        <w:ind w:firstLine="1440"/>
        <w:rPr>
          <w:rFonts w:ascii="Times New Roman" w:hAnsi="Times New Roman" w:cs="Times New Roman"/>
          <w:color w:val="000000"/>
          <w:sz w:val="26"/>
          <w:szCs w:val="26"/>
        </w:rPr>
      </w:pPr>
      <w:r w:rsidRPr="005E4CD9">
        <w:rPr>
          <w:rFonts w:ascii="Times New Roman" w:hAnsi="Times New Roman" w:cs="Times New Roman"/>
          <w:color w:val="000000"/>
          <w:sz w:val="26"/>
          <w:szCs w:val="26"/>
        </w:rPr>
        <w:t>3.</w:t>
      </w:r>
      <w:r w:rsidRPr="005E4CD9">
        <w:rPr>
          <w:rFonts w:ascii="Times New Roman" w:hAnsi="Times New Roman" w:cs="Times New Roman"/>
          <w:color w:val="000000"/>
          <w:sz w:val="26"/>
          <w:szCs w:val="26"/>
        </w:rPr>
        <w:tab/>
      </w:r>
      <w:r w:rsidR="002B2512" w:rsidRPr="005E4CD9">
        <w:rPr>
          <w:rFonts w:ascii="Times New Roman" w:hAnsi="Times New Roman" w:cs="Times New Roman"/>
          <w:color w:val="000000"/>
          <w:sz w:val="26"/>
          <w:szCs w:val="26"/>
        </w:rPr>
        <w:t xml:space="preserve">That </w:t>
      </w:r>
      <w:r w:rsidR="009D23A5" w:rsidRPr="005E4CD9">
        <w:rPr>
          <w:rFonts w:ascii="Times New Roman" w:hAnsi="Times New Roman" w:cs="Times New Roman"/>
          <w:color w:val="000000"/>
          <w:sz w:val="26"/>
          <w:szCs w:val="26"/>
        </w:rPr>
        <w:t>Twin Lakes Utilities, Inc., is prohibited from terminating water utility service pursuant to its Commission approved certificate of public convenience until otherwise directed by the Commission.</w:t>
      </w:r>
    </w:p>
    <w:p w14:paraId="725C2DC3" w14:textId="555478A4" w:rsidR="009D23A5" w:rsidRPr="005E4CD9" w:rsidRDefault="009D23A5" w:rsidP="00526B36">
      <w:pPr>
        <w:spacing w:line="360" w:lineRule="auto"/>
        <w:ind w:firstLine="1440"/>
        <w:rPr>
          <w:rFonts w:ascii="Times New Roman" w:hAnsi="Times New Roman" w:cs="Times New Roman"/>
          <w:color w:val="000000"/>
          <w:sz w:val="26"/>
          <w:szCs w:val="26"/>
        </w:rPr>
      </w:pPr>
    </w:p>
    <w:p w14:paraId="278D9A18" w14:textId="07F19ED6" w:rsidR="002B2512" w:rsidRPr="005E4CD9" w:rsidRDefault="009D23A5" w:rsidP="00526B36">
      <w:pPr>
        <w:spacing w:line="360" w:lineRule="auto"/>
        <w:ind w:firstLine="1440"/>
        <w:rPr>
          <w:rFonts w:ascii="Times New Roman" w:hAnsi="Times New Roman" w:cs="Times New Roman"/>
          <w:color w:val="000000"/>
          <w:sz w:val="26"/>
          <w:szCs w:val="26"/>
        </w:rPr>
      </w:pPr>
      <w:r w:rsidRPr="005E4CD9">
        <w:rPr>
          <w:rFonts w:ascii="Times New Roman" w:hAnsi="Times New Roman" w:cs="Times New Roman"/>
          <w:color w:val="000000"/>
          <w:sz w:val="26"/>
          <w:szCs w:val="26"/>
        </w:rPr>
        <w:t>4.</w:t>
      </w:r>
      <w:r w:rsidRPr="005E4CD9">
        <w:rPr>
          <w:rFonts w:ascii="Times New Roman" w:hAnsi="Times New Roman" w:cs="Times New Roman"/>
          <w:color w:val="000000"/>
          <w:sz w:val="26"/>
          <w:szCs w:val="26"/>
        </w:rPr>
        <w:tab/>
        <w:t xml:space="preserve">That Twin Lakes Utilities, Inc., shall continue to provide water utility service </w:t>
      </w:r>
      <w:r w:rsidR="00D00782" w:rsidRPr="005E4CD9">
        <w:rPr>
          <w:rFonts w:ascii="Times New Roman" w:hAnsi="Times New Roman" w:cs="Times New Roman"/>
          <w:color w:val="000000"/>
          <w:sz w:val="26"/>
          <w:szCs w:val="26"/>
        </w:rPr>
        <w:t xml:space="preserve">to its customers consistent with the Service Agreement between it and Middlesex Water Company, dated December 1, 2009, and the First Amendment to the Service Agreement, dated August 31, 2020, until otherwise directed by the Commission.  </w:t>
      </w:r>
    </w:p>
    <w:p w14:paraId="2AD510C0" w14:textId="729B07D1" w:rsidR="00833DE5" w:rsidRPr="005E4CD9" w:rsidRDefault="00833DE5" w:rsidP="00526B36">
      <w:pPr>
        <w:spacing w:line="360" w:lineRule="auto"/>
        <w:rPr>
          <w:rFonts w:ascii="Times New Roman" w:hAnsi="Times New Roman" w:cs="Times New Roman"/>
          <w:color w:val="000000"/>
          <w:sz w:val="26"/>
          <w:szCs w:val="26"/>
        </w:rPr>
      </w:pPr>
    </w:p>
    <w:p w14:paraId="7F80E4AB" w14:textId="2A77CD13" w:rsidR="00D00782" w:rsidRPr="005E4CD9" w:rsidRDefault="00D00782" w:rsidP="00526B36">
      <w:pPr>
        <w:spacing w:line="360" w:lineRule="auto"/>
        <w:ind w:firstLine="1440"/>
        <w:rPr>
          <w:rFonts w:ascii="Times New Roman" w:hAnsi="Times New Roman" w:cs="Times New Roman"/>
          <w:color w:val="000000"/>
          <w:sz w:val="26"/>
          <w:szCs w:val="26"/>
        </w:rPr>
      </w:pPr>
      <w:r w:rsidRPr="005E4CD9">
        <w:rPr>
          <w:rFonts w:ascii="Times New Roman" w:hAnsi="Times New Roman" w:cs="Times New Roman"/>
          <w:color w:val="000000"/>
          <w:sz w:val="26"/>
          <w:szCs w:val="26"/>
        </w:rPr>
        <w:t>5</w:t>
      </w:r>
      <w:r w:rsidR="00400040" w:rsidRPr="005E4CD9">
        <w:rPr>
          <w:rFonts w:ascii="Times New Roman" w:hAnsi="Times New Roman" w:cs="Times New Roman"/>
          <w:color w:val="000000"/>
          <w:sz w:val="26"/>
          <w:szCs w:val="26"/>
        </w:rPr>
        <w:t>.</w:t>
      </w:r>
      <w:r w:rsidR="00400040" w:rsidRPr="005E4CD9">
        <w:rPr>
          <w:rFonts w:ascii="Times New Roman" w:hAnsi="Times New Roman" w:cs="Times New Roman"/>
          <w:color w:val="000000"/>
          <w:sz w:val="26"/>
          <w:szCs w:val="26"/>
        </w:rPr>
        <w:tab/>
      </w:r>
      <w:r w:rsidRPr="005E4CD9">
        <w:rPr>
          <w:rFonts w:ascii="Times New Roman" w:hAnsi="Times New Roman" w:cs="Times New Roman"/>
          <w:color w:val="000000"/>
          <w:sz w:val="26"/>
          <w:szCs w:val="26"/>
        </w:rPr>
        <w:t xml:space="preserve">That the Application of Twin Lakes Utilities, Inc. For Commission Approval, </w:t>
      </w:r>
      <w:r w:rsidRPr="005E4CD9">
        <w:rPr>
          <w:rFonts w:ascii="Times New Roman" w:hAnsi="Times New Roman" w:cs="Times New Roman"/>
          <w:i/>
          <w:iCs/>
          <w:color w:val="000000"/>
          <w:sz w:val="26"/>
          <w:szCs w:val="26"/>
        </w:rPr>
        <w:t>Nunc Pro Tunc</w:t>
      </w:r>
      <w:r w:rsidRPr="005E4CD9">
        <w:rPr>
          <w:rFonts w:ascii="Times New Roman" w:hAnsi="Times New Roman" w:cs="Times New Roman"/>
          <w:color w:val="000000"/>
          <w:sz w:val="26"/>
          <w:szCs w:val="26"/>
        </w:rPr>
        <w:t xml:space="preserve">, of </w:t>
      </w:r>
      <w:r w:rsidR="004719CE" w:rsidRPr="005E4CD9">
        <w:rPr>
          <w:rFonts w:ascii="Times New Roman" w:hAnsi="Times New Roman" w:cs="Times New Roman"/>
          <w:color w:val="000000"/>
          <w:sz w:val="26"/>
          <w:szCs w:val="26"/>
        </w:rPr>
        <w:t>Three Unsecured Revolving Promissory Notes and Service and Service Agreement Between Middlesex Water Company and Twin Lakes Utilities Inc. Pursuant to 66 Pa. C.S. § 2102, and the First Amend</w:t>
      </w:r>
      <w:r w:rsidR="00A53BFB" w:rsidRPr="005E4CD9">
        <w:rPr>
          <w:rFonts w:ascii="Times New Roman" w:hAnsi="Times New Roman" w:cs="Times New Roman"/>
          <w:color w:val="000000"/>
          <w:sz w:val="26"/>
          <w:szCs w:val="26"/>
        </w:rPr>
        <w:t>ment</w:t>
      </w:r>
      <w:r w:rsidR="004719CE" w:rsidRPr="005E4CD9">
        <w:rPr>
          <w:rFonts w:ascii="Times New Roman" w:hAnsi="Times New Roman" w:cs="Times New Roman"/>
          <w:color w:val="000000"/>
          <w:sz w:val="26"/>
          <w:szCs w:val="26"/>
        </w:rPr>
        <w:t xml:space="preserve"> to the Service Agreement, at Docket No. G-2020-3020941, is consolidated with this proceeding.  </w:t>
      </w:r>
    </w:p>
    <w:p w14:paraId="05D33978" w14:textId="1350742F" w:rsidR="00C81C82" w:rsidRPr="005E4CD9" w:rsidRDefault="00C81C82" w:rsidP="0048770E">
      <w:pPr>
        <w:spacing w:line="360" w:lineRule="auto"/>
        <w:ind w:firstLine="1440"/>
        <w:rPr>
          <w:rFonts w:ascii="Times New Roman" w:hAnsi="Times New Roman" w:cs="Times New Roman"/>
          <w:color w:val="000000"/>
          <w:sz w:val="26"/>
          <w:szCs w:val="26"/>
        </w:rPr>
      </w:pPr>
    </w:p>
    <w:p w14:paraId="36E07B8E" w14:textId="31CF9B67" w:rsidR="00C81C82" w:rsidRPr="005E4CD9" w:rsidRDefault="00C81C82" w:rsidP="00526B36">
      <w:pPr>
        <w:spacing w:line="360" w:lineRule="auto"/>
        <w:ind w:firstLine="1440"/>
        <w:rPr>
          <w:rFonts w:ascii="Times New Roman" w:hAnsi="Times New Roman" w:cs="Times New Roman"/>
          <w:bCs/>
          <w:sz w:val="26"/>
          <w:szCs w:val="26"/>
        </w:rPr>
      </w:pPr>
      <w:r w:rsidRPr="005E4CD9">
        <w:rPr>
          <w:rFonts w:ascii="Times New Roman" w:hAnsi="Times New Roman" w:cs="Times New Roman"/>
          <w:color w:val="000000"/>
          <w:sz w:val="26"/>
          <w:szCs w:val="26"/>
        </w:rPr>
        <w:t>6.</w:t>
      </w:r>
      <w:r w:rsidRPr="005E4CD9">
        <w:rPr>
          <w:rFonts w:ascii="Times New Roman" w:hAnsi="Times New Roman" w:cs="Times New Roman"/>
          <w:color w:val="000000"/>
          <w:sz w:val="26"/>
          <w:szCs w:val="26"/>
        </w:rPr>
        <w:tab/>
        <w:t xml:space="preserve">That </w:t>
      </w:r>
      <w:r w:rsidRPr="005E4CD9">
        <w:rPr>
          <w:rFonts w:ascii="Times New Roman" w:eastAsia="Times New Roman" w:hAnsi="Times New Roman" w:cs="Times New Roman"/>
          <w:color w:val="000000"/>
          <w:sz w:val="26"/>
          <w:szCs w:val="26"/>
        </w:rPr>
        <w:t xml:space="preserve">Aqua </w:t>
      </w:r>
      <w:bookmarkStart w:id="5" w:name="_Hlk51068263"/>
      <w:r w:rsidRPr="005E4CD9">
        <w:rPr>
          <w:rFonts w:ascii="Times New Roman" w:eastAsia="Times New Roman" w:hAnsi="Times New Roman" w:cs="Times New Roman"/>
          <w:color w:val="000000"/>
          <w:sz w:val="26"/>
          <w:szCs w:val="26"/>
        </w:rPr>
        <w:t xml:space="preserve">Pennsylvania, Inc. </w:t>
      </w:r>
      <w:bookmarkEnd w:id="5"/>
      <w:r w:rsidRPr="005E4CD9">
        <w:rPr>
          <w:rFonts w:ascii="Times New Roman" w:eastAsia="Times New Roman" w:hAnsi="Times New Roman" w:cs="Times New Roman"/>
          <w:color w:val="000000"/>
          <w:sz w:val="26"/>
          <w:szCs w:val="26"/>
        </w:rPr>
        <w:t xml:space="preserve">shall conduct due diligence and a reasonable investigation </w:t>
      </w:r>
      <w:r w:rsidR="00343AC3" w:rsidRPr="005E4CD9">
        <w:rPr>
          <w:rFonts w:ascii="Times New Roman" w:eastAsia="Times New Roman" w:hAnsi="Times New Roman" w:cs="Times New Roman"/>
          <w:color w:val="000000"/>
          <w:sz w:val="26"/>
          <w:szCs w:val="26"/>
        </w:rPr>
        <w:t xml:space="preserve">as to whether it will voluntarily act as receiver </w:t>
      </w:r>
      <w:r w:rsidRPr="005E4CD9">
        <w:rPr>
          <w:rFonts w:ascii="Times New Roman" w:eastAsia="Times New Roman" w:hAnsi="Times New Roman" w:cs="Times New Roman"/>
          <w:color w:val="000000"/>
          <w:sz w:val="26"/>
          <w:szCs w:val="26"/>
        </w:rPr>
        <w:t xml:space="preserve">of the water service system of </w:t>
      </w:r>
      <w:r w:rsidRPr="005E4CD9">
        <w:rPr>
          <w:rFonts w:ascii="Times New Roman" w:hAnsi="Times New Roman" w:cs="Times New Roman"/>
          <w:color w:val="000000"/>
          <w:sz w:val="26"/>
          <w:szCs w:val="26"/>
        </w:rPr>
        <w:t xml:space="preserve">Twin Lakes Utilities, Inc., </w:t>
      </w:r>
      <w:r w:rsidR="00343AC3" w:rsidRPr="005E4CD9">
        <w:rPr>
          <w:rFonts w:ascii="Times New Roman" w:hAnsi="Times New Roman" w:cs="Times New Roman"/>
          <w:color w:val="000000"/>
          <w:sz w:val="26"/>
          <w:szCs w:val="26"/>
        </w:rPr>
        <w:t>and such investigation</w:t>
      </w:r>
      <w:r w:rsidRPr="005E4CD9">
        <w:rPr>
          <w:rFonts w:ascii="Times New Roman" w:hAnsi="Times New Roman" w:cs="Times New Roman"/>
          <w:color w:val="000000"/>
          <w:sz w:val="26"/>
          <w:szCs w:val="26"/>
        </w:rPr>
        <w:t xml:space="preserve"> shall be completed within ninety (90) days of entry of this Opinion and Order</w:t>
      </w:r>
      <w:r w:rsidRPr="005E4CD9">
        <w:rPr>
          <w:rFonts w:ascii="Times New Roman" w:eastAsia="Times New Roman" w:hAnsi="Times New Roman" w:cs="Times New Roman"/>
          <w:color w:val="000000"/>
          <w:sz w:val="26"/>
          <w:szCs w:val="26"/>
        </w:rPr>
        <w:t xml:space="preserve">.  During this period, Aqua Pennsylvania, Inc. shall provide the Commission’s Bureau of Technical Utility Services with regular status reports regarding its due diligence efforts, and </w:t>
      </w:r>
      <w:r w:rsidRPr="005E4CD9">
        <w:rPr>
          <w:rFonts w:ascii="Times New Roman" w:hAnsi="Times New Roman" w:cs="Times New Roman"/>
          <w:color w:val="000000"/>
          <w:sz w:val="26"/>
          <w:szCs w:val="26"/>
        </w:rPr>
        <w:t xml:space="preserve">Middlesex Water Company and Twin Lakes Utilities Inc. shall </w:t>
      </w:r>
      <w:r w:rsidRPr="005E4CD9">
        <w:rPr>
          <w:rFonts w:ascii="Times New Roman" w:eastAsia="Times New Roman" w:hAnsi="Times New Roman" w:cs="Times New Roman"/>
          <w:color w:val="000000"/>
          <w:sz w:val="26"/>
          <w:szCs w:val="26"/>
        </w:rPr>
        <w:t xml:space="preserve">fully cooperate with Aqua Pennsylvania, Inc. </w:t>
      </w:r>
      <w:r w:rsidR="00343AC3" w:rsidRPr="005E4CD9">
        <w:rPr>
          <w:rFonts w:ascii="Times New Roman" w:eastAsia="Times New Roman" w:hAnsi="Times New Roman" w:cs="Times New Roman"/>
          <w:color w:val="000000"/>
          <w:sz w:val="26"/>
          <w:szCs w:val="26"/>
        </w:rPr>
        <w:t xml:space="preserve"> Upon conclusion of its investigation, but no later than ninety (90) days of entry of this Opinion and Order, Aqua Pennsylvania, Inc. shall provide written notice to the </w:t>
      </w:r>
      <w:r w:rsidR="00343AC3" w:rsidRPr="005E4CD9">
        <w:rPr>
          <w:rFonts w:ascii="Times New Roman" w:eastAsia="Times New Roman" w:hAnsi="Times New Roman" w:cs="Times New Roman"/>
          <w:color w:val="000000"/>
          <w:sz w:val="26"/>
          <w:szCs w:val="26"/>
        </w:rPr>
        <w:lastRenderedPageBreak/>
        <w:t xml:space="preserve">Commission as to whether it will voluntarily act as receiver of the </w:t>
      </w:r>
      <w:r w:rsidR="00343AC3" w:rsidRPr="005E4CD9">
        <w:rPr>
          <w:rFonts w:ascii="Times New Roman" w:hAnsi="Times New Roman" w:cs="Times New Roman"/>
          <w:color w:val="000000"/>
          <w:sz w:val="26"/>
          <w:szCs w:val="26"/>
        </w:rPr>
        <w:t xml:space="preserve">Twin Lakes Utilities, Inc. system.  </w:t>
      </w:r>
      <w:r w:rsidRPr="005E4CD9">
        <w:rPr>
          <w:rFonts w:ascii="Times New Roman" w:eastAsia="Times New Roman" w:hAnsi="Times New Roman" w:cs="Times New Roman"/>
          <w:color w:val="000000"/>
          <w:sz w:val="26"/>
          <w:szCs w:val="26"/>
        </w:rPr>
        <w:t xml:space="preserve"> </w:t>
      </w:r>
    </w:p>
    <w:p w14:paraId="6F5886BB" w14:textId="32359B56" w:rsidR="004719CE" w:rsidRPr="005E4CD9" w:rsidRDefault="004719CE" w:rsidP="00526B36">
      <w:pPr>
        <w:spacing w:line="360" w:lineRule="auto"/>
        <w:rPr>
          <w:rFonts w:ascii="Times New Roman" w:hAnsi="Times New Roman" w:cs="Times New Roman"/>
          <w:color w:val="000000"/>
          <w:sz w:val="26"/>
          <w:szCs w:val="26"/>
        </w:rPr>
      </w:pPr>
    </w:p>
    <w:p w14:paraId="62FE47AC" w14:textId="3A96398A" w:rsidR="00222BBB" w:rsidRPr="005E4CD9" w:rsidRDefault="00343AC3" w:rsidP="00526B36">
      <w:pPr>
        <w:spacing w:line="360" w:lineRule="auto"/>
        <w:ind w:firstLine="1440"/>
        <w:rPr>
          <w:rFonts w:ascii="Times New Roman" w:hAnsi="Times New Roman" w:cs="Times New Roman"/>
          <w:sz w:val="26"/>
          <w:szCs w:val="26"/>
        </w:rPr>
      </w:pPr>
      <w:r w:rsidRPr="005E4CD9">
        <w:rPr>
          <w:rFonts w:ascii="Times New Roman" w:hAnsi="Times New Roman" w:cs="Times New Roman"/>
          <w:color w:val="000000"/>
          <w:sz w:val="26"/>
          <w:szCs w:val="26"/>
        </w:rPr>
        <w:t>7</w:t>
      </w:r>
      <w:r w:rsidR="004719CE" w:rsidRPr="005E4CD9">
        <w:rPr>
          <w:rFonts w:ascii="Times New Roman" w:hAnsi="Times New Roman" w:cs="Times New Roman"/>
          <w:color w:val="000000"/>
          <w:sz w:val="26"/>
          <w:szCs w:val="26"/>
        </w:rPr>
        <w:t>.</w:t>
      </w:r>
      <w:r w:rsidR="004719CE" w:rsidRPr="005E4CD9">
        <w:rPr>
          <w:rFonts w:ascii="Times New Roman" w:hAnsi="Times New Roman" w:cs="Times New Roman"/>
          <w:color w:val="000000"/>
          <w:sz w:val="26"/>
          <w:szCs w:val="26"/>
        </w:rPr>
        <w:tab/>
      </w:r>
      <w:r w:rsidR="00400040" w:rsidRPr="005E4CD9">
        <w:rPr>
          <w:rFonts w:ascii="Times New Roman" w:hAnsi="Times New Roman" w:cs="Times New Roman"/>
          <w:color w:val="000000"/>
          <w:sz w:val="26"/>
          <w:szCs w:val="26"/>
        </w:rPr>
        <w:t xml:space="preserve">That </w:t>
      </w:r>
      <w:r w:rsidR="002B2512" w:rsidRPr="005E4CD9">
        <w:rPr>
          <w:rFonts w:ascii="Times New Roman" w:hAnsi="Times New Roman" w:cs="Times New Roman"/>
          <w:color w:val="000000"/>
          <w:sz w:val="26"/>
          <w:szCs w:val="26"/>
        </w:rPr>
        <w:t xml:space="preserve">this matter is returned to the Office of Administrative Law Judge for such proceedings </w:t>
      </w:r>
      <w:r w:rsidR="00C81C82" w:rsidRPr="005E4CD9">
        <w:rPr>
          <w:rFonts w:ascii="Times New Roman" w:hAnsi="Times New Roman" w:cs="Times New Roman"/>
          <w:color w:val="000000"/>
          <w:sz w:val="26"/>
          <w:szCs w:val="26"/>
        </w:rPr>
        <w:t>consistent with this Opinion and Order</w:t>
      </w:r>
      <w:r w:rsidR="00400040" w:rsidRPr="005E4CD9">
        <w:rPr>
          <w:rFonts w:ascii="Times New Roman" w:hAnsi="Times New Roman" w:cs="Times New Roman"/>
          <w:sz w:val="26"/>
          <w:szCs w:val="26"/>
        </w:rPr>
        <w:t>.</w:t>
      </w:r>
    </w:p>
    <w:p w14:paraId="302A304F" w14:textId="5D8C23FC" w:rsidR="00343AC3" w:rsidRPr="005E4CD9" w:rsidRDefault="00343AC3" w:rsidP="00526B36">
      <w:pPr>
        <w:spacing w:line="360" w:lineRule="auto"/>
        <w:ind w:firstLine="1440"/>
        <w:rPr>
          <w:rFonts w:ascii="Times New Roman" w:hAnsi="Times New Roman" w:cs="Times New Roman"/>
          <w:sz w:val="26"/>
          <w:szCs w:val="26"/>
        </w:rPr>
      </w:pPr>
    </w:p>
    <w:p w14:paraId="644D59DB" w14:textId="4B0A70F6" w:rsidR="00343AC3" w:rsidRPr="005E4CD9" w:rsidRDefault="00343AC3" w:rsidP="00526B36">
      <w:pPr>
        <w:spacing w:line="360" w:lineRule="auto"/>
        <w:ind w:firstLine="1440"/>
        <w:rPr>
          <w:rFonts w:ascii="Times New Roman" w:hAnsi="Times New Roman" w:cs="Times New Roman"/>
          <w:sz w:val="26"/>
          <w:szCs w:val="26"/>
        </w:rPr>
      </w:pPr>
      <w:r w:rsidRPr="005E4CD9">
        <w:rPr>
          <w:rFonts w:ascii="Times New Roman" w:hAnsi="Times New Roman" w:cs="Times New Roman"/>
          <w:sz w:val="26"/>
          <w:szCs w:val="26"/>
        </w:rPr>
        <w:t>8.</w:t>
      </w:r>
      <w:r w:rsidRPr="005E4CD9">
        <w:rPr>
          <w:rFonts w:ascii="Times New Roman" w:hAnsi="Times New Roman" w:cs="Times New Roman"/>
          <w:sz w:val="26"/>
          <w:szCs w:val="26"/>
        </w:rPr>
        <w:tab/>
        <w:t xml:space="preserve">That a copy of this Opinion and Order shall be provided to the </w:t>
      </w:r>
      <w:r w:rsidRPr="005E4CD9">
        <w:rPr>
          <w:rFonts w:ascii="Times New Roman" w:eastAsia="Times New Roman" w:hAnsi="Times New Roman" w:cs="Times New Roman"/>
          <w:color w:val="000000"/>
          <w:sz w:val="26"/>
          <w:szCs w:val="26"/>
        </w:rPr>
        <w:t>Bureau of Technical Utility Services.</w:t>
      </w:r>
      <w:r w:rsidR="007569E5" w:rsidRPr="007569E5">
        <w:rPr>
          <w:noProof/>
        </w:rPr>
        <w:t xml:space="preserve"> </w:t>
      </w:r>
    </w:p>
    <w:p w14:paraId="2E795FA9" w14:textId="091A7AE1" w:rsidR="00400040" w:rsidRPr="005E4CD9" w:rsidRDefault="00400040" w:rsidP="0048770E">
      <w:pPr>
        <w:spacing w:line="360" w:lineRule="auto"/>
        <w:ind w:firstLine="1440"/>
        <w:rPr>
          <w:rFonts w:ascii="Times New Roman" w:hAnsi="Times New Roman" w:cs="Times New Roman"/>
          <w:b/>
          <w:sz w:val="26"/>
          <w:szCs w:val="26"/>
        </w:rPr>
      </w:pPr>
    </w:p>
    <w:p w14:paraId="50106C72" w14:textId="6A9C778A" w:rsidR="00222BBB" w:rsidRPr="005E4CD9" w:rsidRDefault="007569E5" w:rsidP="0048770E">
      <w:pPr>
        <w:keepNext/>
        <w:keepLines/>
        <w:tabs>
          <w:tab w:val="left" w:pos="-720"/>
        </w:tabs>
        <w:ind w:firstLine="5040"/>
        <w:rPr>
          <w:rFonts w:ascii="Times New Roman" w:hAnsi="Times New Roman" w:cs="Times New Roman"/>
          <w:sz w:val="26"/>
          <w:szCs w:val="26"/>
        </w:rPr>
      </w:pPr>
      <w:r>
        <w:rPr>
          <w:noProof/>
        </w:rPr>
        <w:drawing>
          <wp:anchor distT="0" distB="0" distL="114300" distR="114300" simplePos="0" relativeHeight="251659264" behindDoc="1" locked="0" layoutInCell="1" allowOverlap="1" wp14:anchorId="113CC618" wp14:editId="02370212">
            <wp:simplePos x="0" y="0"/>
            <wp:positionH relativeFrom="column">
              <wp:posOffset>3219450</wp:posOffset>
            </wp:positionH>
            <wp:positionV relativeFrom="paragraph">
              <wp:posOffset>173355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2BBB" w:rsidRPr="005E4CD9">
        <w:rPr>
          <w:rFonts w:ascii="Times New Roman" w:hAnsi="Times New Roman" w:cs="Times New Roman"/>
          <w:b/>
          <w:sz w:val="26"/>
          <w:szCs w:val="26"/>
        </w:rPr>
        <w:t>BY THE COMMISSION,</w:t>
      </w:r>
    </w:p>
    <w:p w14:paraId="211D3EE3" w14:textId="66AD15BD" w:rsidR="00222BBB" w:rsidRPr="005E4CD9" w:rsidRDefault="00222BBB" w:rsidP="0048770E">
      <w:pPr>
        <w:keepNext/>
        <w:keepLines/>
        <w:tabs>
          <w:tab w:val="left" w:pos="-720"/>
        </w:tabs>
        <w:rPr>
          <w:rFonts w:ascii="Times New Roman" w:hAnsi="Times New Roman" w:cs="Times New Roman"/>
          <w:sz w:val="26"/>
          <w:szCs w:val="26"/>
        </w:rPr>
      </w:pPr>
    </w:p>
    <w:p w14:paraId="7A024C66" w14:textId="0157B3D6" w:rsidR="00222BBB" w:rsidRPr="005E4CD9" w:rsidRDefault="00222BBB" w:rsidP="0048770E">
      <w:pPr>
        <w:keepNext/>
        <w:keepLines/>
        <w:tabs>
          <w:tab w:val="left" w:pos="-720"/>
        </w:tabs>
        <w:rPr>
          <w:rFonts w:ascii="Times New Roman" w:hAnsi="Times New Roman" w:cs="Times New Roman"/>
          <w:sz w:val="26"/>
          <w:szCs w:val="26"/>
        </w:rPr>
      </w:pPr>
    </w:p>
    <w:p w14:paraId="1C9AB943" w14:textId="77777777" w:rsidR="00400040" w:rsidRPr="005E4CD9" w:rsidRDefault="00400040" w:rsidP="0048770E">
      <w:pPr>
        <w:keepNext/>
        <w:keepLines/>
        <w:tabs>
          <w:tab w:val="left" w:pos="-720"/>
        </w:tabs>
        <w:rPr>
          <w:rFonts w:ascii="Times New Roman" w:hAnsi="Times New Roman" w:cs="Times New Roman"/>
          <w:sz w:val="26"/>
          <w:szCs w:val="26"/>
        </w:rPr>
      </w:pPr>
    </w:p>
    <w:p w14:paraId="4539DF43" w14:textId="77777777" w:rsidR="00222BBB" w:rsidRPr="005E4CD9" w:rsidRDefault="00222BBB" w:rsidP="0048770E">
      <w:pPr>
        <w:keepNext/>
        <w:keepLines/>
        <w:tabs>
          <w:tab w:val="left" w:pos="-720"/>
        </w:tabs>
        <w:rPr>
          <w:rFonts w:ascii="Times New Roman" w:hAnsi="Times New Roman" w:cs="Times New Roman"/>
          <w:sz w:val="26"/>
          <w:szCs w:val="26"/>
        </w:rPr>
      </w:pPr>
    </w:p>
    <w:p w14:paraId="5836F111" w14:textId="77777777" w:rsidR="00222BBB" w:rsidRPr="005E4CD9" w:rsidRDefault="00222BBB" w:rsidP="0048770E">
      <w:pPr>
        <w:keepNext/>
        <w:keepLines/>
        <w:tabs>
          <w:tab w:val="left" w:pos="-720"/>
        </w:tabs>
        <w:ind w:firstLine="5040"/>
        <w:rPr>
          <w:rFonts w:ascii="Times New Roman" w:hAnsi="Times New Roman" w:cs="Times New Roman"/>
          <w:b/>
          <w:sz w:val="26"/>
          <w:szCs w:val="26"/>
        </w:rPr>
      </w:pPr>
      <w:r w:rsidRPr="005E4CD9">
        <w:rPr>
          <w:rFonts w:ascii="Times New Roman" w:hAnsi="Times New Roman" w:cs="Times New Roman"/>
          <w:sz w:val="26"/>
          <w:szCs w:val="26"/>
        </w:rPr>
        <w:t>Rosemary Chiavetta</w:t>
      </w:r>
    </w:p>
    <w:p w14:paraId="4ECB1050" w14:textId="77777777" w:rsidR="00222BBB" w:rsidRPr="005E4CD9" w:rsidRDefault="00222BBB" w:rsidP="0048770E">
      <w:pPr>
        <w:keepNext/>
        <w:keepLines/>
        <w:tabs>
          <w:tab w:val="left" w:pos="-720"/>
        </w:tabs>
        <w:ind w:firstLine="5040"/>
        <w:rPr>
          <w:rFonts w:ascii="Times New Roman" w:hAnsi="Times New Roman" w:cs="Times New Roman"/>
          <w:sz w:val="26"/>
          <w:szCs w:val="26"/>
        </w:rPr>
      </w:pPr>
      <w:r w:rsidRPr="005E4CD9">
        <w:rPr>
          <w:rFonts w:ascii="Times New Roman" w:hAnsi="Times New Roman" w:cs="Times New Roman"/>
          <w:sz w:val="26"/>
          <w:szCs w:val="26"/>
        </w:rPr>
        <w:t>Secretary</w:t>
      </w:r>
    </w:p>
    <w:p w14:paraId="5F3D9F8F" w14:textId="77777777" w:rsidR="00222BBB" w:rsidRPr="005E4CD9" w:rsidRDefault="00222BBB" w:rsidP="0048770E">
      <w:pPr>
        <w:keepNext/>
        <w:keepLines/>
        <w:tabs>
          <w:tab w:val="left" w:pos="-720"/>
        </w:tabs>
        <w:rPr>
          <w:rFonts w:ascii="Times New Roman" w:hAnsi="Times New Roman" w:cs="Times New Roman"/>
          <w:sz w:val="26"/>
          <w:szCs w:val="26"/>
        </w:rPr>
      </w:pPr>
    </w:p>
    <w:p w14:paraId="5A1F0A43" w14:textId="77777777" w:rsidR="00222BBB" w:rsidRPr="005E4CD9" w:rsidRDefault="00222BBB" w:rsidP="0048770E">
      <w:pPr>
        <w:keepNext/>
        <w:keepLines/>
        <w:tabs>
          <w:tab w:val="left" w:pos="-720"/>
        </w:tabs>
        <w:rPr>
          <w:rFonts w:ascii="Times New Roman" w:hAnsi="Times New Roman" w:cs="Times New Roman"/>
          <w:sz w:val="26"/>
          <w:szCs w:val="26"/>
        </w:rPr>
      </w:pPr>
      <w:r w:rsidRPr="005E4CD9">
        <w:rPr>
          <w:rFonts w:ascii="Times New Roman" w:hAnsi="Times New Roman" w:cs="Times New Roman"/>
          <w:sz w:val="26"/>
          <w:szCs w:val="26"/>
        </w:rPr>
        <w:t>(SEAL)</w:t>
      </w:r>
    </w:p>
    <w:p w14:paraId="73D999F5" w14:textId="77777777" w:rsidR="00222BBB" w:rsidRPr="005E4CD9" w:rsidRDefault="00222BBB" w:rsidP="0048770E">
      <w:pPr>
        <w:keepNext/>
        <w:keepLines/>
        <w:tabs>
          <w:tab w:val="left" w:pos="-720"/>
        </w:tabs>
        <w:rPr>
          <w:rFonts w:ascii="Times New Roman" w:hAnsi="Times New Roman" w:cs="Times New Roman"/>
          <w:sz w:val="26"/>
          <w:szCs w:val="26"/>
        </w:rPr>
      </w:pPr>
    </w:p>
    <w:p w14:paraId="7DF4423D" w14:textId="63B6385C" w:rsidR="00222BBB" w:rsidRPr="005E4CD9" w:rsidRDefault="00222BBB" w:rsidP="0048770E">
      <w:pPr>
        <w:keepNext/>
        <w:keepLines/>
        <w:tabs>
          <w:tab w:val="left" w:pos="-720"/>
        </w:tabs>
        <w:rPr>
          <w:rFonts w:ascii="Times New Roman" w:hAnsi="Times New Roman" w:cs="Times New Roman"/>
          <w:sz w:val="26"/>
          <w:szCs w:val="26"/>
        </w:rPr>
      </w:pPr>
      <w:r w:rsidRPr="005E4CD9">
        <w:rPr>
          <w:rFonts w:ascii="Times New Roman" w:hAnsi="Times New Roman" w:cs="Times New Roman"/>
          <w:sz w:val="26"/>
          <w:szCs w:val="26"/>
        </w:rPr>
        <w:t xml:space="preserve">ORDER ADOPTED:  </w:t>
      </w:r>
      <w:r w:rsidR="007569E5">
        <w:rPr>
          <w:rFonts w:ascii="Times New Roman" w:hAnsi="Times New Roman" w:cs="Times New Roman"/>
          <w:sz w:val="26"/>
          <w:szCs w:val="26"/>
        </w:rPr>
        <w:t>September 22, 2020</w:t>
      </w:r>
    </w:p>
    <w:p w14:paraId="1E9E1047" w14:textId="77777777" w:rsidR="00222BBB" w:rsidRPr="005E4CD9" w:rsidRDefault="00222BBB" w:rsidP="0048770E">
      <w:pPr>
        <w:keepNext/>
        <w:keepLines/>
        <w:tabs>
          <w:tab w:val="left" w:pos="-720"/>
        </w:tabs>
        <w:rPr>
          <w:rFonts w:ascii="Times New Roman" w:hAnsi="Times New Roman" w:cs="Times New Roman"/>
          <w:sz w:val="26"/>
          <w:szCs w:val="26"/>
        </w:rPr>
      </w:pPr>
    </w:p>
    <w:p w14:paraId="40DFBADD" w14:textId="25DF9E64" w:rsidR="003D5C5F" w:rsidRPr="005E4CD9" w:rsidRDefault="00222BBB" w:rsidP="005E4CD9">
      <w:pPr>
        <w:keepNext/>
        <w:keepLines/>
        <w:tabs>
          <w:tab w:val="left" w:pos="-720"/>
        </w:tabs>
        <w:rPr>
          <w:rFonts w:ascii="Times New Roman" w:hAnsi="Times New Roman" w:cs="Times New Roman"/>
          <w:sz w:val="26"/>
          <w:szCs w:val="26"/>
        </w:rPr>
      </w:pPr>
      <w:r w:rsidRPr="005E4CD9">
        <w:rPr>
          <w:rFonts w:ascii="Times New Roman" w:hAnsi="Times New Roman" w:cs="Times New Roman"/>
          <w:sz w:val="26"/>
          <w:szCs w:val="26"/>
        </w:rPr>
        <w:t>ORDER ENTERED:</w:t>
      </w:r>
      <w:r w:rsidRPr="0048770E">
        <w:rPr>
          <w:rFonts w:ascii="Times New Roman" w:hAnsi="Times New Roman" w:cs="Times New Roman"/>
          <w:sz w:val="26"/>
          <w:szCs w:val="26"/>
        </w:rPr>
        <w:t xml:space="preserve">  </w:t>
      </w:r>
      <w:r w:rsidR="007569E5">
        <w:rPr>
          <w:rFonts w:ascii="Times New Roman" w:hAnsi="Times New Roman" w:cs="Times New Roman"/>
          <w:sz w:val="26"/>
          <w:szCs w:val="26"/>
        </w:rPr>
        <w:t>September 22, 2020</w:t>
      </w:r>
      <w:bookmarkStart w:id="6" w:name="_GoBack"/>
      <w:bookmarkEnd w:id="6"/>
    </w:p>
    <w:p w14:paraId="0FD90201" w14:textId="77777777" w:rsidR="00AA77EA" w:rsidRPr="00AA77EA" w:rsidRDefault="00AA77EA">
      <w:pPr>
        <w:keepNext/>
        <w:keepLines/>
        <w:tabs>
          <w:tab w:val="left" w:pos="-720"/>
        </w:tabs>
        <w:jc w:val="both"/>
        <w:rPr>
          <w:rFonts w:ascii="Times New Roman" w:eastAsia="Times New Roman" w:hAnsi="Times New Roman" w:cs="Times New Roman"/>
          <w:sz w:val="26"/>
          <w:szCs w:val="26"/>
        </w:rPr>
      </w:pPr>
    </w:p>
    <w:sectPr w:rsidR="00AA77EA" w:rsidRPr="00AA77EA" w:rsidSect="000B2E16">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DE6DA" w14:textId="77777777" w:rsidR="00AC1F07" w:rsidRDefault="00AC1F07" w:rsidP="00C322F0">
      <w:r>
        <w:separator/>
      </w:r>
    </w:p>
  </w:endnote>
  <w:endnote w:type="continuationSeparator" w:id="0">
    <w:p w14:paraId="0721D8EE" w14:textId="77777777" w:rsidR="00AC1F07" w:rsidRDefault="00AC1F07" w:rsidP="00C322F0">
      <w:r>
        <w:continuationSeparator/>
      </w:r>
    </w:p>
  </w:endnote>
  <w:endnote w:type="continuationNotice" w:id="1">
    <w:p w14:paraId="6664B7D3" w14:textId="77777777" w:rsidR="00AC1F07" w:rsidRDefault="00AC1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4568574"/>
      <w:docPartObj>
        <w:docPartGallery w:val="Page Numbers (Bottom of Page)"/>
        <w:docPartUnique/>
      </w:docPartObj>
    </w:sdtPr>
    <w:sdtEndPr>
      <w:rPr>
        <w:noProof/>
        <w:sz w:val="26"/>
        <w:szCs w:val="26"/>
      </w:rPr>
    </w:sdtEndPr>
    <w:sdtContent>
      <w:p w14:paraId="59581D43" w14:textId="7DF20E13" w:rsidR="00407C48" w:rsidRPr="0048770E" w:rsidRDefault="004E355F" w:rsidP="005E4CD9">
        <w:pPr>
          <w:pStyle w:val="Footer"/>
          <w:jc w:val="center"/>
          <w:rPr>
            <w:sz w:val="26"/>
            <w:szCs w:val="26"/>
          </w:rPr>
        </w:pPr>
        <w:r w:rsidRPr="00691B7A">
          <w:rPr>
            <w:sz w:val="26"/>
            <w:szCs w:val="26"/>
          </w:rPr>
          <w:fldChar w:fldCharType="begin"/>
        </w:r>
        <w:r w:rsidRPr="00691B7A">
          <w:rPr>
            <w:sz w:val="26"/>
            <w:szCs w:val="26"/>
          </w:rPr>
          <w:instrText xml:space="preserve"> PAGE   \* MERGEFORMAT </w:instrText>
        </w:r>
        <w:r w:rsidRPr="00691B7A">
          <w:rPr>
            <w:sz w:val="26"/>
            <w:szCs w:val="26"/>
          </w:rPr>
          <w:fldChar w:fldCharType="separate"/>
        </w:r>
        <w:r>
          <w:rPr>
            <w:noProof/>
            <w:sz w:val="26"/>
            <w:szCs w:val="26"/>
          </w:rPr>
          <w:t>2</w:t>
        </w:r>
        <w:r w:rsidRPr="00691B7A">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764B5" w14:textId="77777777" w:rsidR="00AC1F07" w:rsidRDefault="00AC1F07" w:rsidP="00C322F0">
      <w:r>
        <w:separator/>
      </w:r>
    </w:p>
  </w:footnote>
  <w:footnote w:type="continuationSeparator" w:id="0">
    <w:p w14:paraId="4DA32D32" w14:textId="77777777" w:rsidR="00AC1F07" w:rsidRDefault="00AC1F07" w:rsidP="00C322F0">
      <w:r>
        <w:continuationSeparator/>
      </w:r>
    </w:p>
  </w:footnote>
  <w:footnote w:type="continuationNotice" w:id="1">
    <w:p w14:paraId="75DB506A" w14:textId="77777777" w:rsidR="00AC1F07" w:rsidRDefault="00AC1F07"/>
  </w:footnote>
  <w:footnote w:id="2">
    <w:p w14:paraId="4D42B956" w14:textId="385A482E" w:rsidR="00407C48" w:rsidRPr="00A42A7C" w:rsidRDefault="00407C48" w:rsidP="00A42A7C">
      <w:pPr>
        <w:pStyle w:val="FootnoteText"/>
        <w:ind w:firstLine="720"/>
        <w:rPr>
          <w:sz w:val="26"/>
          <w:szCs w:val="26"/>
        </w:rPr>
      </w:pPr>
      <w:r w:rsidRPr="00A42A7C">
        <w:rPr>
          <w:rStyle w:val="FootnoteReference"/>
          <w:sz w:val="26"/>
          <w:szCs w:val="26"/>
        </w:rPr>
        <w:footnoteRef/>
      </w:r>
      <w:r w:rsidRPr="00A42A7C">
        <w:rPr>
          <w:sz w:val="26"/>
          <w:szCs w:val="26"/>
        </w:rPr>
        <w:t xml:space="preserve"> </w:t>
      </w:r>
      <w:r>
        <w:rPr>
          <w:sz w:val="26"/>
          <w:szCs w:val="26"/>
        </w:rPr>
        <w:tab/>
        <w:t xml:space="preserve">On July 21, 2020, Twin Lakes filed an Application pursuant to 66 Pa. C.S. § 2102 at Docket No. G-2020-3020941 for Commission approval, </w:t>
      </w:r>
      <w:r>
        <w:rPr>
          <w:i/>
          <w:iCs/>
          <w:sz w:val="26"/>
          <w:szCs w:val="26"/>
        </w:rPr>
        <w:t>n</w:t>
      </w:r>
      <w:r w:rsidRPr="008E6780">
        <w:rPr>
          <w:i/>
          <w:iCs/>
          <w:sz w:val="26"/>
          <w:szCs w:val="26"/>
        </w:rPr>
        <w:t xml:space="preserve">unc </w:t>
      </w:r>
      <w:r>
        <w:rPr>
          <w:i/>
          <w:iCs/>
          <w:sz w:val="26"/>
          <w:szCs w:val="26"/>
        </w:rPr>
        <w:t>p</w:t>
      </w:r>
      <w:r w:rsidRPr="008E6780">
        <w:rPr>
          <w:i/>
          <w:iCs/>
          <w:sz w:val="26"/>
          <w:szCs w:val="26"/>
        </w:rPr>
        <w:t xml:space="preserve">ro </w:t>
      </w:r>
      <w:r>
        <w:rPr>
          <w:i/>
          <w:iCs/>
          <w:sz w:val="26"/>
          <w:szCs w:val="26"/>
        </w:rPr>
        <w:t>t</w:t>
      </w:r>
      <w:r w:rsidRPr="008E6780">
        <w:rPr>
          <w:i/>
          <w:iCs/>
          <w:sz w:val="26"/>
          <w:szCs w:val="26"/>
        </w:rPr>
        <w:t>unc</w:t>
      </w:r>
      <w:r>
        <w:rPr>
          <w:sz w:val="26"/>
          <w:szCs w:val="26"/>
        </w:rPr>
        <w:t xml:space="preserve">, of the Service Agreement dated December 1, 2009, and of three unsecured revolving promissory notes between Middlesex and the Company.  </w:t>
      </w:r>
    </w:p>
  </w:footnote>
  <w:footnote w:id="3">
    <w:p w14:paraId="544B4B60" w14:textId="606402A0" w:rsidR="00407C48" w:rsidRPr="003B71D9" w:rsidRDefault="00407C48" w:rsidP="003B71D9">
      <w:pPr>
        <w:pStyle w:val="FootnoteText"/>
        <w:ind w:firstLine="720"/>
        <w:rPr>
          <w:sz w:val="26"/>
          <w:szCs w:val="26"/>
        </w:rPr>
      </w:pPr>
      <w:r w:rsidRPr="003B71D9">
        <w:rPr>
          <w:rStyle w:val="FootnoteReference"/>
          <w:sz w:val="26"/>
          <w:szCs w:val="26"/>
        </w:rPr>
        <w:footnoteRef/>
      </w:r>
      <w:r w:rsidRPr="003B71D9">
        <w:rPr>
          <w:sz w:val="26"/>
          <w:szCs w:val="26"/>
        </w:rPr>
        <w:t xml:space="preserve"> </w:t>
      </w:r>
      <w:r>
        <w:rPr>
          <w:sz w:val="26"/>
          <w:szCs w:val="26"/>
        </w:rPr>
        <w:tab/>
        <w:t xml:space="preserve">On August 27, 2020, Twin Lakes filed an Answer and Brief in Opposition to the I&amp;E Petition and the OCA filed a Brief in Opposition on August 28, 2020.  On August 31, 2020, I&amp;E filed its Brief in support.  The I&amp;E Petition will be addressed in a separate Opinion and Order.  </w:t>
      </w:r>
    </w:p>
  </w:footnote>
  <w:footnote w:id="4">
    <w:p w14:paraId="79DE7702" w14:textId="2C8EEDF5" w:rsidR="00407C48" w:rsidRPr="008452E2" w:rsidRDefault="00407C48" w:rsidP="008452E2">
      <w:pPr>
        <w:keepNext/>
        <w:keepLines/>
        <w:ind w:firstLine="720"/>
        <w:rPr>
          <w:rFonts w:ascii="Times New Roman" w:hAnsi="Times New Roman" w:cs="Times New Roman"/>
          <w:sz w:val="26"/>
          <w:szCs w:val="26"/>
        </w:rPr>
      </w:pPr>
      <w:r w:rsidRPr="003E400F">
        <w:rPr>
          <w:rStyle w:val="FootnoteReference"/>
          <w:rFonts w:ascii="Times New Roman" w:hAnsi="Times New Roman" w:cs="Times New Roman"/>
          <w:sz w:val="26"/>
        </w:rPr>
        <w:footnoteRef/>
      </w:r>
      <w:r w:rsidRPr="003E400F">
        <w:rPr>
          <w:rFonts w:ascii="Times New Roman" w:hAnsi="Times New Roman" w:cs="Times New Roman"/>
          <w:sz w:val="26"/>
        </w:rPr>
        <w:t xml:space="preserve"> </w:t>
      </w:r>
      <w:r w:rsidRPr="003E400F">
        <w:rPr>
          <w:rFonts w:ascii="Times New Roman" w:hAnsi="Times New Roman" w:cs="Times New Roman"/>
          <w:sz w:val="26"/>
        </w:rPr>
        <w:tab/>
      </w:r>
      <w:r w:rsidRPr="003E400F">
        <w:rPr>
          <w:rFonts w:ascii="Times New Roman" w:hAnsi="Times New Roman" w:cs="Times New Roman"/>
          <w:sz w:val="26"/>
          <w:szCs w:val="26"/>
        </w:rPr>
        <w:t xml:space="preserve">“Emergency” is defined in the Commission’s Regulations as “[a] situation which presents a clear and present danger to life or property or which is uncontested and requires action prior to the next scheduled public meeting.”  52 Pa. Code § 3.1.  </w:t>
      </w:r>
      <w:r w:rsidRPr="003E400F">
        <w:rPr>
          <w:rFonts w:ascii="Times New Roman" w:hAnsi="Times New Roman" w:cs="Times New Roman"/>
          <w:i/>
          <w:sz w:val="26"/>
          <w:szCs w:val="26"/>
        </w:rPr>
        <w:t xml:space="preserve">Petition of Direct Energy Services, LLC for Emergency Order Approving a Retail Aggregation Bidding Program for Customers of Pike County Light &amp; Power Company, </w:t>
      </w:r>
      <w:r w:rsidRPr="003E400F">
        <w:rPr>
          <w:rFonts w:ascii="Times New Roman" w:hAnsi="Times New Roman" w:cs="Times New Roman"/>
          <w:sz w:val="26"/>
          <w:szCs w:val="26"/>
        </w:rPr>
        <w:t>Docket No. P</w:t>
      </w:r>
      <w:r w:rsidRPr="003E400F">
        <w:rPr>
          <w:rFonts w:ascii="Times New Roman" w:hAnsi="Times New Roman" w:cs="Times New Roman"/>
          <w:sz w:val="26"/>
          <w:szCs w:val="26"/>
        </w:rPr>
        <w:noBreakHyphen/>
        <w:t xml:space="preserve">00062205 (Order entered April 20, 2006) (large rate increases did not constitute a clear and present danger to life or property); </w:t>
      </w:r>
      <w:r w:rsidRPr="003E400F">
        <w:rPr>
          <w:rFonts w:ascii="Times New Roman" w:hAnsi="Times New Roman" w:cs="Times New Roman"/>
          <w:i/>
          <w:sz w:val="26"/>
          <w:szCs w:val="26"/>
        </w:rPr>
        <w:t>Petition of National Fuel Gas Distribution Corp. for Emergency Order Granting a Temporary Waiver of Certain Tariff Rules Related to Transportation Service</w:t>
      </w:r>
      <w:r w:rsidRPr="008452E2">
        <w:rPr>
          <w:rFonts w:ascii="Times New Roman" w:hAnsi="Times New Roman" w:cs="Times New Roman"/>
          <w:iCs/>
          <w:sz w:val="26"/>
          <w:szCs w:val="26"/>
        </w:rPr>
        <w:t>,</w:t>
      </w:r>
      <w:r w:rsidRPr="003E400F">
        <w:rPr>
          <w:rFonts w:ascii="Times New Roman" w:hAnsi="Times New Roman" w:cs="Times New Roman"/>
          <w:i/>
          <w:sz w:val="26"/>
          <w:szCs w:val="26"/>
        </w:rPr>
        <w:t xml:space="preserve"> </w:t>
      </w:r>
      <w:r w:rsidRPr="003E400F">
        <w:rPr>
          <w:rFonts w:ascii="Times New Roman" w:hAnsi="Times New Roman" w:cs="Times New Roman"/>
          <w:sz w:val="26"/>
          <w:szCs w:val="26"/>
        </w:rPr>
        <w:t>Docket Nos. P-</w:t>
      </w:r>
      <w:r w:rsidR="008452E2">
        <w:rPr>
          <w:rFonts w:ascii="Times New Roman" w:hAnsi="Times New Roman" w:cs="Times New Roman"/>
          <w:sz w:val="26"/>
          <w:szCs w:val="26"/>
        </w:rPr>
        <w:t>00</w:t>
      </w:r>
      <w:r w:rsidRPr="003E400F">
        <w:rPr>
          <w:rFonts w:ascii="Times New Roman" w:hAnsi="Times New Roman" w:cs="Times New Roman"/>
          <w:sz w:val="26"/>
          <w:szCs w:val="26"/>
        </w:rPr>
        <w:t>961022 and P-</w:t>
      </w:r>
      <w:r w:rsidR="008452E2">
        <w:rPr>
          <w:rFonts w:ascii="Times New Roman" w:hAnsi="Times New Roman" w:cs="Times New Roman"/>
          <w:sz w:val="26"/>
          <w:szCs w:val="26"/>
        </w:rPr>
        <w:t>00</w:t>
      </w:r>
      <w:r w:rsidRPr="003E400F">
        <w:rPr>
          <w:rFonts w:ascii="Times New Roman" w:hAnsi="Times New Roman" w:cs="Times New Roman"/>
          <w:sz w:val="26"/>
          <w:szCs w:val="26"/>
        </w:rPr>
        <w:t>961021 (Order entered March</w:t>
      </w:r>
      <w:r w:rsidR="008452E2">
        <w:rPr>
          <w:rFonts w:ascii="Times New Roman" w:hAnsi="Times New Roman" w:cs="Times New Roman"/>
          <w:sz w:val="26"/>
          <w:szCs w:val="26"/>
        </w:rPr>
        <w:t> </w:t>
      </w:r>
      <w:r w:rsidRPr="003E400F">
        <w:rPr>
          <w:rFonts w:ascii="Times New Roman" w:hAnsi="Times New Roman" w:cs="Times New Roman"/>
          <w:sz w:val="26"/>
          <w:szCs w:val="26"/>
        </w:rPr>
        <w:t xml:space="preserve">19, 1996) (threat of depletion of gas stores in unusually cold conditions constituted a clear and present danger to life or property). </w:t>
      </w:r>
    </w:p>
  </w:footnote>
  <w:footnote w:id="5">
    <w:p w14:paraId="6688933E" w14:textId="07E1D38A" w:rsidR="00407C48" w:rsidRDefault="00407C48" w:rsidP="003E400F">
      <w:pPr>
        <w:pStyle w:val="FootnoteText"/>
        <w:ind w:firstLine="720"/>
      </w:pPr>
      <w:r w:rsidRPr="00CD7A24">
        <w:rPr>
          <w:rStyle w:val="FootnoteReference"/>
          <w:sz w:val="26"/>
          <w:szCs w:val="26"/>
        </w:rPr>
        <w:footnoteRef/>
      </w:r>
      <w:r>
        <w:tab/>
      </w:r>
      <w:r>
        <w:rPr>
          <w:sz w:val="26"/>
          <w:szCs w:val="26"/>
        </w:rPr>
        <w:t xml:space="preserve">In reviewing the issuance of an injunction, </w:t>
      </w:r>
      <w:r>
        <w:rPr>
          <w:bCs/>
          <w:color w:val="000000"/>
          <w:sz w:val="26"/>
          <w:szCs w:val="26"/>
        </w:rPr>
        <w:t xml:space="preserve">the Commonwealth Court held that the moving party was not required to demonstrate its absolute right to relief on the underlying claim where the other elements for injunctive relief were satisfied.  The Court held that “. . . </w:t>
      </w:r>
      <w:r>
        <w:rPr>
          <w:bCs/>
          <w:i/>
          <w:color w:val="000000"/>
          <w:sz w:val="26"/>
          <w:szCs w:val="26"/>
        </w:rPr>
        <w:t>i</w:t>
      </w:r>
      <w:r w:rsidRPr="00BA3B31">
        <w:rPr>
          <w:bCs/>
          <w:i/>
          <w:color w:val="000000"/>
          <w:sz w:val="26"/>
          <w:szCs w:val="26"/>
        </w:rPr>
        <w:t>f the other elements of a preliminary injunction are present</w:t>
      </w:r>
      <w:r>
        <w:rPr>
          <w:bCs/>
          <w:color w:val="000000"/>
          <w:sz w:val="26"/>
          <w:szCs w:val="26"/>
        </w:rPr>
        <w:t xml:space="preserve">, and the underlying claim raises important legal questions, the plaintiff’s right to relief is clear.”  </w:t>
      </w:r>
      <w:r w:rsidRPr="00302719">
        <w:rPr>
          <w:i/>
          <w:sz w:val="26"/>
          <w:szCs w:val="26"/>
        </w:rPr>
        <w:t>T.W. Phill</w:t>
      </w:r>
      <w:r>
        <w:rPr>
          <w:i/>
          <w:sz w:val="26"/>
          <w:szCs w:val="26"/>
        </w:rPr>
        <w:t>i</w:t>
      </w:r>
      <w:r w:rsidRPr="00302719">
        <w:rPr>
          <w:i/>
          <w:sz w:val="26"/>
          <w:szCs w:val="26"/>
        </w:rPr>
        <w:t>ps</w:t>
      </w:r>
      <w:r>
        <w:rPr>
          <w:iCs/>
          <w:sz w:val="26"/>
          <w:szCs w:val="26"/>
        </w:rPr>
        <w:t xml:space="preserve">, </w:t>
      </w:r>
      <w:r w:rsidRPr="00FA5613">
        <w:rPr>
          <w:iCs/>
          <w:sz w:val="26"/>
          <w:szCs w:val="26"/>
        </w:rPr>
        <w:t>492 A.2d</w:t>
      </w:r>
      <w:r w:rsidRPr="00FA5613">
        <w:rPr>
          <w:sz w:val="26"/>
          <w:szCs w:val="26"/>
        </w:rPr>
        <w:t xml:space="preserve"> at </w:t>
      </w:r>
      <w:r w:rsidRPr="00FA5613">
        <w:rPr>
          <w:bCs/>
          <w:color w:val="000000"/>
          <w:sz w:val="26"/>
          <w:szCs w:val="26"/>
        </w:rPr>
        <w:t>781</w:t>
      </w:r>
      <w:r>
        <w:rPr>
          <w:bCs/>
          <w:color w:val="000000"/>
          <w:sz w:val="26"/>
          <w:szCs w:val="26"/>
        </w:rPr>
        <w:t xml:space="preserve"> (emphasis supplied).  </w:t>
      </w:r>
    </w:p>
  </w:footnote>
  <w:footnote w:id="6">
    <w:p w14:paraId="7F607BEB" w14:textId="6409084C" w:rsidR="00407C48" w:rsidRDefault="00407C48" w:rsidP="008D0ACE">
      <w:pPr>
        <w:pStyle w:val="FootnoteText"/>
        <w:ind w:left="1440" w:right="1440" w:hanging="720"/>
        <w:rPr>
          <w:color w:val="212121"/>
          <w:sz w:val="26"/>
          <w:szCs w:val="26"/>
        </w:rPr>
      </w:pPr>
      <w:r w:rsidRPr="008D0ACE">
        <w:rPr>
          <w:rStyle w:val="FootnoteReference"/>
          <w:sz w:val="26"/>
          <w:szCs w:val="26"/>
        </w:rPr>
        <w:footnoteRef/>
      </w:r>
      <w:r w:rsidRPr="008D0ACE">
        <w:rPr>
          <w:sz w:val="26"/>
          <w:szCs w:val="26"/>
        </w:rPr>
        <w:t xml:space="preserve"> </w:t>
      </w:r>
      <w:r>
        <w:rPr>
          <w:sz w:val="26"/>
          <w:szCs w:val="26"/>
        </w:rPr>
        <w:tab/>
      </w:r>
      <w:r w:rsidRPr="008D0ACE">
        <w:rPr>
          <w:color w:val="212121"/>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Pr>
          <w:color w:val="212121"/>
          <w:sz w:val="26"/>
          <w:szCs w:val="26"/>
        </w:rPr>
        <w:t>.</w:t>
      </w:r>
    </w:p>
    <w:p w14:paraId="49903987" w14:textId="77777777" w:rsidR="00407C48" w:rsidRDefault="00407C48" w:rsidP="008D0ACE">
      <w:pPr>
        <w:pStyle w:val="FootnoteText"/>
        <w:ind w:left="1440" w:right="1440" w:hanging="720"/>
        <w:rPr>
          <w:color w:val="212121"/>
          <w:sz w:val="26"/>
          <w:szCs w:val="26"/>
        </w:rPr>
      </w:pPr>
    </w:p>
    <w:p w14:paraId="2464DAF8" w14:textId="54F48AEF" w:rsidR="00407C48" w:rsidRPr="00044A15" w:rsidRDefault="00407C48" w:rsidP="00044A15">
      <w:pPr>
        <w:pStyle w:val="FootnoteText"/>
        <w:spacing w:after="120"/>
        <w:ind w:left="1440" w:right="1440" w:hanging="1440"/>
        <w:rPr>
          <w:color w:val="212121"/>
          <w:sz w:val="26"/>
          <w:szCs w:val="26"/>
        </w:rPr>
      </w:pPr>
      <w:r>
        <w:rPr>
          <w:color w:val="212121"/>
          <w:sz w:val="26"/>
          <w:szCs w:val="26"/>
        </w:rPr>
        <w:t>66 Pa. C.S. § 1501.</w:t>
      </w:r>
    </w:p>
  </w:footnote>
  <w:footnote w:id="7">
    <w:p w14:paraId="569B7574" w14:textId="6262656A" w:rsidR="00407C48" w:rsidRPr="000B5516" w:rsidRDefault="00407C48" w:rsidP="00044A15">
      <w:pPr>
        <w:pStyle w:val="NormalWeb"/>
        <w:spacing w:before="0" w:beforeAutospacing="0" w:after="0" w:afterAutospacing="0"/>
        <w:ind w:left="1440" w:right="1440" w:hanging="720"/>
        <w:jc w:val="both"/>
        <w:rPr>
          <w:color w:val="212121"/>
          <w:sz w:val="26"/>
          <w:szCs w:val="26"/>
        </w:rPr>
      </w:pPr>
      <w:r w:rsidRPr="000B5516">
        <w:rPr>
          <w:rStyle w:val="FootnoteReference"/>
          <w:sz w:val="26"/>
          <w:szCs w:val="26"/>
        </w:rPr>
        <w:footnoteRef/>
      </w:r>
      <w:r w:rsidRPr="000B5516">
        <w:rPr>
          <w:sz w:val="26"/>
          <w:szCs w:val="26"/>
        </w:rPr>
        <w:t xml:space="preserve"> </w:t>
      </w:r>
      <w:r>
        <w:rPr>
          <w:sz w:val="26"/>
          <w:szCs w:val="26"/>
        </w:rPr>
        <w:tab/>
        <w:t xml:space="preserve">(a) </w:t>
      </w:r>
      <w:r w:rsidRPr="000B5516">
        <w:rPr>
          <w:color w:val="212121"/>
          <w:sz w:val="26"/>
          <w:szCs w:val="26"/>
        </w:rPr>
        <w:t>General rule.</w:t>
      </w:r>
      <w:r w:rsidRPr="000B5516">
        <w:rPr>
          <w:b/>
          <w:bCs/>
          <w:color w:val="212121"/>
          <w:sz w:val="26"/>
          <w:szCs w:val="26"/>
        </w:rPr>
        <w:t>—</w:t>
      </w:r>
      <w:r w:rsidRPr="000B5516">
        <w:rPr>
          <w:color w:val="212121"/>
          <w:sz w:val="26"/>
          <w:szCs w:val="26"/>
        </w:rPr>
        <w:t>The commission may order a capable public utility to acquire a small water or sewer utility if the commission, after notice and an opportunity to be heard, determines:</w:t>
      </w:r>
    </w:p>
    <w:p w14:paraId="24F5CCB7" w14:textId="77777777" w:rsidR="00407C48" w:rsidRPr="000B5516" w:rsidRDefault="00407C48" w:rsidP="00044A15">
      <w:pPr>
        <w:pStyle w:val="NormalWeb"/>
        <w:spacing w:before="0" w:beforeAutospacing="0" w:after="0" w:afterAutospacing="0"/>
        <w:ind w:left="1440" w:right="1440" w:hanging="180"/>
        <w:jc w:val="both"/>
        <w:rPr>
          <w:color w:val="212121"/>
          <w:sz w:val="26"/>
          <w:szCs w:val="26"/>
        </w:rPr>
      </w:pPr>
    </w:p>
    <w:p w14:paraId="04BB5FB3" w14:textId="77777777" w:rsidR="00407C48" w:rsidRPr="000B5516" w:rsidRDefault="00407C48" w:rsidP="00044A15">
      <w:pPr>
        <w:pStyle w:val="NormalWeb"/>
        <w:numPr>
          <w:ilvl w:val="0"/>
          <w:numId w:val="7"/>
        </w:numPr>
        <w:spacing w:before="0" w:beforeAutospacing="0" w:after="0" w:afterAutospacing="0"/>
        <w:ind w:left="1440" w:right="1440" w:firstLine="0"/>
        <w:jc w:val="both"/>
        <w:rPr>
          <w:color w:val="212121"/>
          <w:sz w:val="26"/>
          <w:szCs w:val="26"/>
        </w:rPr>
      </w:pPr>
      <w:r w:rsidRPr="000B5516">
        <w:rPr>
          <w:color w:val="212121"/>
          <w:sz w:val="26"/>
          <w:szCs w:val="26"/>
        </w:rPr>
        <w:t>that the small water or sewer utility is in violation of statutory or regulatory standards … which affect the safety, adequacy, efficiency or reasonableness of the service provided by the small water or sewer utility;</w:t>
      </w:r>
    </w:p>
    <w:p w14:paraId="235319FD" w14:textId="77777777" w:rsidR="00407C48" w:rsidRPr="000B5516" w:rsidRDefault="00407C48" w:rsidP="00044A15">
      <w:pPr>
        <w:pStyle w:val="NormalWeb"/>
        <w:numPr>
          <w:ilvl w:val="0"/>
          <w:numId w:val="8"/>
        </w:numPr>
        <w:spacing w:before="0" w:beforeAutospacing="0" w:after="0" w:afterAutospacing="0"/>
        <w:ind w:left="1454" w:right="1440" w:hanging="187"/>
        <w:jc w:val="both"/>
        <w:rPr>
          <w:color w:val="212121"/>
          <w:sz w:val="26"/>
          <w:szCs w:val="26"/>
        </w:rPr>
      </w:pPr>
    </w:p>
    <w:p w14:paraId="4618CF15" w14:textId="77777777" w:rsidR="00407C48" w:rsidRPr="000B5516" w:rsidRDefault="00407C48" w:rsidP="00044A15">
      <w:pPr>
        <w:pStyle w:val="NormalWeb"/>
        <w:numPr>
          <w:ilvl w:val="0"/>
          <w:numId w:val="8"/>
        </w:numPr>
        <w:spacing w:before="0" w:beforeAutospacing="0" w:after="0" w:afterAutospacing="0"/>
        <w:ind w:left="1454" w:right="1440" w:hanging="187"/>
        <w:jc w:val="center"/>
        <w:rPr>
          <w:color w:val="212121"/>
          <w:sz w:val="26"/>
          <w:szCs w:val="26"/>
        </w:rPr>
      </w:pPr>
      <w:r w:rsidRPr="000B5516">
        <w:rPr>
          <w:color w:val="212121"/>
          <w:sz w:val="26"/>
          <w:szCs w:val="26"/>
        </w:rPr>
        <w:t>* * * *</w:t>
      </w:r>
    </w:p>
    <w:p w14:paraId="40CD401B" w14:textId="77777777" w:rsidR="00407C48" w:rsidRPr="000B5516" w:rsidRDefault="00407C48" w:rsidP="00044A15">
      <w:pPr>
        <w:pStyle w:val="NormalWeb"/>
        <w:numPr>
          <w:ilvl w:val="0"/>
          <w:numId w:val="8"/>
        </w:numPr>
        <w:spacing w:before="0" w:beforeAutospacing="0" w:after="0" w:afterAutospacing="0"/>
        <w:ind w:left="1454" w:right="1440" w:hanging="187"/>
        <w:jc w:val="both"/>
        <w:rPr>
          <w:color w:val="212121"/>
          <w:sz w:val="26"/>
          <w:szCs w:val="26"/>
        </w:rPr>
      </w:pPr>
    </w:p>
    <w:p w14:paraId="1D211FBB" w14:textId="77777777" w:rsidR="00407C48" w:rsidRPr="000B5516" w:rsidRDefault="00407C48" w:rsidP="000B5516">
      <w:pPr>
        <w:pStyle w:val="NormalWeb"/>
        <w:spacing w:before="0" w:beforeAutospacing="0" w:after="0" w:afterAutospacing="0"/>
        <w:ind w:left="1440" w:right="1440"/>
        <w:jc w:val="both"/>
        <w:rPr>
          <w:color w:val="212121"/>
          <w:sz w:val="26"/>
          <w:szCs w:val="26"/>
        </w:rPr>
      </w:pPr>
      <w:r w:rsidRPr="000B5516">
        <w:rPr>
          <w:color w:val="212121"/>
          <w:sz w:val="26"/>
          <w:szCs w:val="26"/>
        </w:rPr>
        <w:t xml:space="preserve">(3) </w:t>
      </w:r>
      <w:r w:rsidRPr="000B5516">
        <w:rPr>
          <w:color w:val="212121"/>
          <w:sz w:val="26"/>
          <w:szCs w:val="26"/>
        </w:rPr>
        <w:tab/>
        <w:t>that the small water or sewer utility cannot reasonably be expected to furnish and maintain adequate, efficient, safe and reasonable service and facilities in the future.</w:t>
      </w:r>
    </w:p>
    <w:p w14:paraId="1ACB0D32" w14:textId="77777777" w:rsidR="00407C48" w:rsidRPr="000B5516" w:rsidRDefault="00407C48" w:rsidP="00EF0695">
      <w:pPr>
        <w:pStyle w:val="NormalWeb"/>
        <w:spacing w:before="0" w:beforeAutospacing="0" w:after="0" w:afterAutospacing="0"/>
        <w:ind w:left="1440" w:right="1440"/>
        <w:rPr>
          <w:color w:val="212121"/>
          <w:sz w:val="26"/>
          <w:szCs w:val="26"/>
        </w:rPr>
      </w:pPr>
    </w:p>
    <w:p w14:paraId="78D95187" w14:textId="7AC5FCD8" w:rsidR="00407C48" w:rsidRPr="000B5516" w:rsidRDefault="00407C48" w:rsidP="000B5516">
      <w:pPr>
        <w:pStyle w:val="FootnoteText"/>
        <w:ind w:left="1440" w:right="1440" w:hanging="1440"/>
        <w:rPr>
          <w:sz w:val="26"/>
          <w:szCs w:val="26"/>
        </w:rPr>
      </w:pPr>
      <w:r w:rsidRPr="000B5516">
        <w:rPr>
          <w:color w:val="212121"/>
          <w:sz w:val="26"/>
          <w:szCs w:val="26"/>
        </w:rPr>
        <w:t>66 Pa.</w:t>
      </w:r>
      <w:r>
        <w:rPr>
          <w:color w:val="212121"/>
          <w:sz w:val="26"/>
          <w:szCs w:val="26"/>
        </w:rPr>
        <w:t xml:space="preserve"> </w:t>
      </w:r>
      <w:r w:rsidRPr="000B5516">
        <w:rPr>
          <w:color w:val="212121"/>
          <w:sz w:val="26"/>
          <w:szCs w:val="26"/>
        </w:rPr>
        <w:t>C.S. § 529(a)(1), (3).</w:t>
      </w:r>
    </w:p>
  </w:footnote>
  <w:footnote w:id="8">
    <w:p w14:paraId="056B07B0" w14:textId="3DF1F52B" w:rsidR="00407C48" w:rsidRPr="00C17AB1" w:rsidRDefault="00407C48" w:rsidP="00C17AB1">
      <w:pPr>
        <w:pStyle w:val="FootnoteText"/>
        <w:ind w:firstLine="720"/>
        <w:rPr>
          <w:sz w:val="26"/>
          <w:szCs w:val="26"/>
        </w:rPr>
      </w:pPr>
      <w:r w:rsidRPr="00C17AB1">
        <w:rPr>
          <w:rStyle w:val="FootnoteReference"/>
          <w:sz w:val="26"/>
          <w:szCs w:val="26"/>
        </w:rPr>
        <w:footnoteRef/>
      </w:r>
      <w:r w:rsidRPr="00C17AB1">
        <w:rPr>
          <w:sz w:val="26"/>
          <w:szCs w:val="26"/>
        </w:rPr>
        <w:t xml:space="preserve"> </w:t>
      </w:r>
      <w:r>
        <w:rPr>
          <w:sz w:val="26"/>
          <w:szCs w:val="26"/>
        </w:rPr>
        <w:tab/>
        <w:t>In support, I&amp;E cites to purported statements on Middlesex’s website touting its financial, managerial, and technical capabilities.  I&amp;E Brief at 8-9.</w:t>
      </w:r>
    </w:p>
  </w:footnote>
  <w:footnote w:id="9">
    <w:p w14:paraId="1523CAB0" w14:textId="51032CA4" w:rsidR="00407C48" w:rsidRPr="00AA23BB" w:rsidRDefault="00407C48" w:rsidP="00AA23BB">
      <w:pPr>
        <w:pStyle w:val="FootnoteText"/>
        <w:ind w:firstLine="720"/>
        <w:rPr>
          <w:sz w:val="26"/>
          <w:szCs w:val="26"/>
        </w:rPr>
      </w:pPr>
      <w:r w:rsidRPr="00AA23BB">
        <w:rPr>
          <w:rStyle w:val="FootnoteReference"/>
          <w:sz w:val="26"/>
          <w:szCs w:val="26"/>
        </w:rPr>
        <w:footnoteRef/>
      </w:r>
      <w:r w:rsidRPr="00AA23BB">
        <w:rPr>
          <w:sz w:val="26"/>
          <w:szCs w:val="26"/>
        </w:rPr>
        <w:t xml:space="preserve"> </w:t>
      </w:r>
      <w:r>
        <w:rPr>
          <w:sz w:val="26"/>
          <w:szCs w:val="26"/>
        </w:rPr>
        <w:tab/>
        <w:t>We acknowledge that there are three other recently filed proceedings pertaining to the approval of affiliated service agreements between Twin Lakes and Middlesex at Docket Nos. G-2020-</w:t>
      </w:r>
      <w:r w:rsidRPr="00AD1ADA">
        <w:rPr>
          <w:sz w:val="26"/>
          <w:szCs w:val="26"/>
        </w:rPr>
        <w:t>30210</w:t>
      </w:r>
      <w:r w:rsidR="00EE4256" w:rsidRPr="00AD1ADA">
        <w:rPr>
          <w:sz w:val="26"/>
          <w:szCs w:val="26"/>
        </w:rPr>
        <w:t>18</w:t>
      </w:r>
      <w:r>
        <w:rPr>
          <w:sz w:val="26"/>
          <w:szCs w:val="26"/>
        </w:rPr>
        <w:t xml:space="preserve">, G-2020-3021021, and G-2020-3021024 regarding unsecured revolving promissory notes.  At this time, we decline to consolidate these additional proceedings.  However, if the Parties or the presiding officer deem that consolidation is necessary, such action could be considered within this proceeding as deemed necessary.  </w:t>
      </w:r>
    </w:p>
  </w:footnote>
  <w:footnote w:id="10">
    <w:p w14:paraId="09FD56A1" w14:textId="05C481CF" w:rsidR="00407C48" w:rsidRPr="00A130C1" w:rsidRDefault="00407C48" w:rsidP="00A130C1">
      <w:pPr>
        <w:pStyle w:val="FootnoteText"/>
        <w:ind w:firstLine="720"/>
        <w:rPr>
          <w:sz w:val="26"/>
          <w:szCs w:val="26"/>
        </w:rPr>
      </w:pPr>
      <w:r w:rsidRPr="00A130C1">
        <w:rPr>
          <w:rStyle w:val="FootnoteReference"/>
          <w:sz w:val="26"/>
          <w:szCs w:val="26"/>
        </w:rPr>
        <w:footnoteRef/>
      </w:r>
      <w:r w:rsidRPr="00A130C1">
        <w:rPr>
          <w:sz w:val="26"/>
          <w:szCs w:val="26"/>
        </w:rPr>
        <w:t xml:space="preserve"> </w:t>
      </w:r>
      <w:r>
        <w:rPr>
          <w:sz w:val="26"/>
          <w:szCs w:val="26"/>
        </w:rPr>
        <w:tab/>
        <w:t xml:space="preserve">We also note that Middlesex appears to have operated and conducted business in Pennsylvania and directly engaged with Pennsylvania public utility customers pursuant to an affiliated interest agreement with its wholly-owned subsidiary which is now under evaluation, </w:t>
      </w:r>
      <w:r w:rsidRPr="00A130C1">
        <w:rPr>
          <w:i/>
          <w:iCs/>
          <w:sz w:val="26"/>
          <w:szCs w:val="26"/>
        </w:rPr>
        <w:t>nunc pro tunc</w:t>
      </w:r>
      <w:r>
        <w:rPr>
          <w:sz w:val="26"/>
          <w:szCs w:val="26"/>
        </w:rPr>
        <w:t xml:space="preserve">, in the Amended Service Agreement Application proceeding, now consolidated with this case.  Therefore, a pending issue is Middlesex’s status as an entity which is not incorporated in Pennsylvania or registered as a Pennsylvania business entity and whether it has the unilateral authority to terminate the Amended Service Agreement and potentially harm the public interest.  </w:t>
      </w:r>
    </w:p>
  </w:footnote>
  <w:footnote w:id="11">
    <w:p w14:paraId="69BAE2D8" w14:textId="0A30B135" w:rsidR="00407C48" w:rsidRPr="00CD1885" w:rsidRDefault="00407C48" w:rsidP="00CD1885">
      <w:pPr>
        <w:pStyle w:val="FootnoteText"/>
        <w:ind w:firstLine="720"/>
        <w:rPr>
          <w:sz w:val="26"/>
          <w:szCs w:val="26"/>
        </w:rPr>
      </w:pPr>
      <w:r w:rsidRPr="00CD1885">
        <w:rPr>
          <w:rStyle w:val="FootnoteReference"/>
          <w:sz w:val="26"/>
          <w:szCs w:val="26"/>
        </w:rPr>
        <w:footnoteRef/>
      </w:r>
      <w:r w:rsidRPr="00CD1885">
        <w:rPr>
          <w:sz w:val="26"/>
          <w:szCs w:val="26"/>
        </w:rPr>
        <w:t xml:space="preserve"> </w:t>
      </w:r>
      <w:r>
        <w:rPr>
          <w:sz w:val="26"/>
          <w:szCs w:val="26"/>
        </w:rPr>
        <w:tab/>
        <w:t xml:space="preserve">Twin Lakes states that it has in part: </w:t>
      </w:r>
      <w:r w:rsidR="009A116A">
        <w:rPr>
          <w:sz w:val="26"/>
          <w:szCs w:val="26"/>
        </w:rPr>
        <w:t xml:space="preserve">(1) </w:t>
      </w:r>
      <w:r>
        <w:rPr>
          <w:sz w:val="26"/>
          <w:szCs w:val="26"/>
        </w:rPr>
        <w:t xml:space="preserve">engaged larger Pennsylvania-based water companies to acquire the Company; </w:t>
      </w:r>
      <w:r w:rsidR="009A116A">
        <w:rPr>
          <w:sz w:val="26"/>
          <w:szCs w:val="26"/>
        </w:rPr>
        <w:t xml:space="preserve">(2) </w:t>
      </w:r>
      <w:r>
        <w:rPr>
          <w:sz w:val="26"/>
          <w:szCs w:val="26"/>
        </w:rPr>
        <w:t xml:space="preserve">investigated the possibility of installing individual customer wells; </w:t>
      </w:r>
      <w:r w:rsidR="00E07471">
        <w:rPr>
          <w:sz w:val="26"/>
          <w:szCs w:val="26"/>
        </w:rPr>
        <w:t xml:space="preserve">(3) </w:t>
      </w:r>
      <w:r>
        <w:rPr>
          <w:sz w:val="26"/>
          <w:szCs w:val="26"/>
        </w:rPr>
        <w:t xml:space="preserve">met with Commission staff and the OCA to address the problems on multiple occasions; </w:t>
      </w:r>
      <w:r w:rsidR="00E07471">
        <w:rPr>
          <w:sz w:val="26"/>
          <w:szCs w:val="26"/>
        </w:rPr>
        <w:t xml:space="preserve">(4) </w:t>
      </w:r>
      <w:r>
        <w:rPr>
          <w:sz w:val="26"/>
          <w:szCs w:val="26"/>
        </w:rPr>
        <w:t xml:space="preserve">filed three petitions for rate increases which resulted in rate increases that it deems were inadequate to operate the system at the levels sought by the Commission and the OCA; </w:t>
      </w:r>
      <w:r w:rsidR="00E07471">
        <w:rPr>
          <w:sz w:val="26"/>
          <w:szCs w:val="26"/>
        </w:rPr>
        <w:t xml:space="preserve">(5) </w:t>
      </w:r>
      <w:r>
        <w:rPr>
          <w:sz w:val="26"/>
          <w:szCs w:val="26"/>
        </w:rPr>
        <w:t xml:space="preserve">filed an application to abandon service at Docket No. A-2018-3005590 which was ultimately rejected by the Commission; </w:t>
      </w:r>
      <w:r w:rsidR="00FC3639">
        <w:rPr>
          <w:sz w:val="26"/>
          <w:szCs w:val="26"/>
        </w:rPr>
        <w:t xml:space="preserve">(6) </w:t>
      </w:r>
      <w:r>
        <w:rPr>
          <w:sz w:val="26"/>
          <w:szCs w:val="26"/>
        </w:rPr>
        <w:t>on June</w:t>
      </w:r>
      <w:r w:rsidR="00526B36">
        <w:rPr>
          <w:sz w:val="26"/>
          <w:szCs w:val="26"/>
        </w:rPr>
        <w:t> </w:t>
      </w:r>
      <w:r>
        <w:rPr>
          <w:sz w:val="26"/>
          <w:szCs w:val="26"/>
        </w:rPr>
        <w:t>10,</w:t>
      </w:r>
      <w:r w:rsidR="00526B36">
        <w:rPr>
          <w:sz w:val="26"/>
          <w:szCs w:val="26"/>
        </w:rPr>
        <w:t> </w:t>
      </w:r>
      <w:r>
        <w:rPr>
          <w:sz w:val="26"/>
          <w:szCs w:val="26"/>
        </w:rPr>
        <w:t xml:space="preserve">2020, notified the Commission of the pending termination of the Service Agreement and requested the initiation of a Section 529 proceeding; </w:t>
      </w:r>
      <w:r w:rsidR="00FC3639">
        <w:rPr>
          <w:sz w:val="26"/>
          <w:szCs w:val="26"/>
        </w:rPr>
        <w:t xml:space="preserve">(7) </w:t>
      </w:r>
      <w:r>
        <w:rPr>
          <w:sz w:val="26"/>
          <w:szCs w:val="26"/>
        </w:rPr>
        <w:t xml:space="preserve">investigated the possibility of having the nearby public water system serve as a source of water supply; </w:t>
      </w:r>
      <w:r w:rsidR="00CF0EBF">
        <w:rPr>
          <w:sz w:val="26"/>
          <w:szCs w:val="26"/>
        </w:rPr>
        <w:t xml:space="preserve">(8) </w:t>
      </w:r>
      <w:r>
        <w:rPr>
          <w:sz w:val="26"/>
          <w:szCs w:val="26"/>
        </w:rPr>
        <w:t xml:space="preserve">issued </w:t>
      </w:r>
      <w:r w:rsidR="00B15126">
        <w:rPr>
          <w:sz w:val="26"/>
          <w:szCs w:val="26"/>
        </w:rPr>
        <w:t>an</w:t>
      </w:r>
      <w:r>
        <w:rPr>
          <w:sz w:val="26"/>
          <w:szCs w:val="26"/>
        </w:rPr>
        <w:t xml:space="preserve"> RFP for the operation of the system which resulted in no suitable bids; and </w:t>
      </w:r>
      <w:r w:rsidR="00CF0EBF">
        <w:rPr>
          <w:sz w:val="26"/>
          <w:szCs w:val="26"/>
        </w:rPr>
        <w:t xml:space="preserve">(9) </w:t>
      </w:r>
      <w:r>
        <w:rPr>
          <w:sz w:val="26"/>
          <w:szCs w:val="26"/>
        </w:rPr>
        <w:t xml:space="preserve">filed the instant Section 529 Petition.  Twin Lakes Brief at 11-13.  </w:t>
      </w:r>
    </w:p>
  </w:footnote>
  <w:footnote w:id="12">
    <w:p w14:paraId="4C359EA8" w14:textId="366C80C7" w:rsidR="00407C48" w:rsidRPr="00E70EDB" w:rsidRDefault="00407C48" w:rsidP="00E70EDB">
      <w:pPr>
        <w:pStyle w:val="FootnoteText"/>
        <w:ind w:firstLine="720"/>
        <w:rPr>
          <w:sz w:val="26"/>
          <w:szCs w:val="26"/>
        </w:rPr>
      </w:pPr>
      <w:r w:rsidRPr="00E70EDB">
        <w:rPr>
          <w:rStyle w:val="FootnoteReference"/>
          <w:sz w:val="26"/>
          <w:szCs w:val="26"/>
        </w:rPr>
        <w:footnoteRef/>
      </w:r>
      <w:r w:rsidRPr="00E70EDB">
        <w:rPr>
          <w:sz w:val="26"/>
          <w:szCs w:val="26"/>
        </w:rPr>
        <w:t xml:space="preserve"> </w:t>
      </w:r>
      <w:r>
        <w:rPr>
          <w:sz w:val="26"/>
          <w:szCs w:val="26"/>
        </w:rPr>
        <w:tab/>
      </w:r>
      <w:r>
        <w:rPr>
          <w:bCs/>
          <w:sz w:val="26"/>
          <w:szCs w:val="26"/>
        </w:rPr>
        <w:t xml:space="preserve">To this end, Aqua submits that it has presented an alternative proposal to allow it time to determine whether it will voluntarily agree to act as a receiver.  Aqua Brief at 9, n.2.  We will address this proposal in the subsequent section of this Opinion and Order.   </w:t>
      </w:r>
    </w:p>
  </w:footnote>
  <w:footnote w:id="13">
    <w:p w14:paraId="1613E108" w14:textId="2DCC020C" w:rsidR="004826B8" w:rsidRPr="004826B8" w:rsidRDefault="004826B8" w:rsidP="004826B8">
      <w:pPr>
        <w:pStyle w:val="FootnoteText"/>
        <w:ind w:firstLine="720"/>
        <w:rPr>
          <w:bCs/>
          <w:sz w:val="26"/>
          <w:szCs w:val="26"/>
        </w:rPr>
      </w:pPr>
      <w:r w:rsidRPr="004826B8">
        <w:rPr>
          <w:rStyle w:val="FootnoteReference"/>
          <w:sz w:val="26"/>
          <w:szCs w:val="26"/>
        </w:rPr>
        <w:footnoteRef/>
      </w:r>
      <w:r w:rsidRPr="004826B8">
        <w:rPr>
          <w:sz w:val="26"/>
          <w:szCs w:val="26"/>
        </w:rPr>
        <w:t xml:space="preserve"> </w:t>
      </w:r>
      <w:r>
        <w:rPr>
          <w:sz w:val="26"/>
          <w:szCs w:val="26"/>
        </w:rPr>
        <w:tab/>
      </w:r>
      <w:bookmarkStart w:id="3" w:name="_Hlk51242970"/>
      <w:bookmarkStart w:id="4" w:name="_Hlk51242971"/>
      <w:r>
        <w:rPr>
          <w:bCs/>
          <w:sz w:val="26"/>
          <w:szCs w:val="26"/>
        </w:rPr>
        <w:t>In the event that Middlesex declines to act in a timely manner on the extension, it is our intention that the presiding officer take all steps necessary to address the matter pursuant to the Commission’s authority under 66 Pa. C.S. § 508.</w:t>
      </w:r>
      <w:bookmarkEnd w:id="3"/>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1C2"/>
    <w:multiLevelType w:val="hybridMultilevel"/>
    <w:tmpl w:val="E3305D56"/>
    <w:lvl w:ilvl="0" w:tplc="2520B1C8">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F82DC6"/>
    <w:multiLevelType w:val="hybridMultilevel"/>
    <w:tmpl w:val="5F76A7B8"/>
    <w:lvl w:ilvl="0" w:tplc="39A870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925C46"/>
    <w:multiLevelType w:val="hybridMultilevel"/>
    <w:tmpl w:val="91AABD82"/>
    <w:lvl w:ilvl="0" w:tplc="DB6C45EC">
      <w:start w:val="2"/>
      <w:numFmt w:val="decimal"/>
      <w:lvlText w:val="(%1)"/>
      <w:lvlJc w:val="left"/>
      <w:pPr>
        <w:tabs>
          <w:tab w:val="num" w:pos="1950"/>
        </w:tabs>
        <w:ind w:left="1950" w:hanging="5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4DE75F0"/>
    <w:multiLevelType w:val="hybridMultilevel"/>
    <w:tmpl w:val="BFBC45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B153BE0"/>
    <w:multiLevelType w:val="hybridMultilevel"/>
    <w:tmpl w:val="4D089F32"/>
    <w:lvl w:ilvl="0" w:tplc="E71CA7C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9F5086"/>
    <w:multiLevelType w:val="hybridMultilevel"/>
    <w:tmpl w:val="8DBAB8A8"/>
    <w:lvl w:ilvl="0" w:tplc="4926C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BD1D5A"/>
    <w:multiLevelType w:val="hybridMultilevel"/>
    <w:tmpl w:val="D56AC9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2B30E6B"/>
    <w:multiLevelType w:val="hybridMultilevel"/>
    <w:tmpl w:val="A34E57B2"/>
    <w:lvl w:ilvl="0" w:tplc="D58A9330">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C2608CF"/>
    <w:multiLevelType w:val="multilevel"/>
    <w:tmpl w:val="20303C9A"/>
    <w:lvl w:ilvl="0">
      <w:start w:val="1"/>
      <w:numFmt w:val="bullet"/>
      <w:lvlText w:val="·"/>
      <w:lvlJc w:val="left"/>
      <w:pPr>
        <w:tabs>
          <w:tab w:val="left" w:pos="72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6"/>
  </w:num>
  <w:num w:numId="4">
    <w:abstractNumId w:val="8"/>
  </w:num>
  <w:num w:numId="5">
    <w:abstractNumId w:val="1"/>
  </w:num>
  <w:num w:numId="6">
    <w:abstractNumId w:val="2"/>
  </w:num>
  <w:num w:numId="7">
    <w:abstractNumId w:val="5"/>
  </w:num>
  <w:num w:numId="8">
    <w:abstractNumId w:val="0"/>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03EF"/>
    <w:rsid w:val="00001A00"/>
    <w:rsid w:val="0000236A"/>
    <w:rsid w:val="0000378A"/>
    <w:rsid w:val="00003D16"/>
    <w:rsid w:val="00003E8B"/>
    <w:rsid w:val="00005995"/>
    <w:rsid w:val="00005B3E"/>
    <w:rsid w:val="00006B0B"/>
    <w:rsid w:val="0000709D"/>
    <w:rsid w:val="0000734F"/>
    <w:rsid w:val="00010509"/>
    <w:rsid w:val="000122F6"/>
    <w:rsid w:val="00012B68"/>
    <w:rsid w:val="000150D0"/>
    <w:rsid w:val="00015383"/>
    <w:rsid w:val="00020E6A"/>
    <w:rsid w:val="00020F41"/>
    <w:rsid w:val="00027FBB"/>
    <w:rsid w:val="00030289"/>
    <w:rsid w:val="00030824"/>
    <w:rsid w:val="00030B72"/>
    <w:rsid w:val="00031490"/>
    <w:rsid w:val="00032821"/>
    <w:rsid w:val="00032B81"/>
    <w:rsid w:val="0003343C"/>
    <w:rsid w:val="00033CEA"/>
    <w:rsid w:val="00034C7F"/>
    <w:rsid w:val="00036B67"/>
    <w:rsid w:val="00036B71"/>
    <w:rsid w:val="000372D7"/>
    <w:rsid w:val="000373CF"/>
    <w:rsid w:val="00040E13"/>
    <w:rsid w:val="000440E7"/>
    <w:rsid w:val="00044A15"/>
    <w:rsid w:val="00044D5C"/>
    <w:rsid w:val="000454E2"/>
    <w:rsid w:val="00045D1D"/>
    <w:rsid w:val="00046DCE"/>
    <w:rsid w:val="00047702"/>
    <w:rsid w:val="000539B9"/>
    <w:rsid w:val="00053D32"/>
    <w:rsid w:val="00055203"/>
    <w:rsid w:val="00055430"/>
    <w:rsid w:val="0005657D"/>
    <w:rsid w:val="000565A5"/>
    <w:rsid w:val="00056B98"/>
    <w:rsid w:val="00056C88"/>
    <w:rsid w:val="0005786A"/>
    <w:rsid w:val="00057FF6"/>
    <w:rsid w:val="0006123A"/>
    <w:rsid w:val="00061615"/>
    <w:rsid w:val="00061910"/>
    <w:rsid w:val="00065062"/>
    <w:rsid w:val="0006670F"/>
    <w:rsid w:val="000669E9"/>
    <w:rsid w:val="00067E0B"/>
    <w:rsid w:val="00071368"/>
    <w:rsid w:val="00071A7F"/>
    <w:rsid w:val="000721D7"/>
    <w:rsid w:val="00072200"/>
    <w:rsid w:val="000722E9"/>
    <w:rsid w:val="0007449E"/>
    <w:rsid w:val="00074C55"/>
    <w:rsid w:val="0007530B"/>
    <w:rsid w:val="00076700"/>
    <w:rsid w:val="00076BBC"/>
    <w:rsid w:val="00077128"/>
    <w:rsid w:val="0007750A"/>
    <w:rsid w:val="000803F9"/>
    <w:rsid w:val="00082E68"/>
    <w:rsid w:val="000838D4"/>
    <w:rsid w:val="00087693"/>
    <w:rsid w:val="00092517"/>
    <w:rsid w:val="00093BD2"/>
    <w:rsid w:val="000943B1"/>
    <w:rsid w:val="000945EF"/>
    <w:rsid w:val="000956BA"/>
    <w:rsid w:val="00095C10"/>
    <w:rsid w:val="000965B7"/>
    <w:rsid w:val="000A237E"/>
    <w:rsid w:val="000A39CE"/>
    <w:rsid w:val="000A700A"/>
    <w:rsid w:val="000A7FD7"/>
    <w:rsid w:val="000B137C"/>
    <w:rsid w:val="000B179C"/>
    <w:rsid w:val="000B2DD2"/>
    <w:rsid w:val="000B2E16"/>
    <w:rsid w:val="000B3A7B"/>
    <w:rsid w:val="000B43EC"/>
    <w:rsid w:val="000B546E"/>
    <w:rsid w:val="000B5516"/>
    <w:rsid w:val="000B65EB"/>
    <w:rsid w:val="000B68BE"/>
    <w:rsid w:val="000C146A"/>
    <w:rsid w:val="000C24BF"/>
    <w:rsid w:val="000C324C"/>
    <w:rsid w:val="000C3545"/>
    <w:rsid w:val="000C4194"/>
    <w:rsid w:val="000C47A9"/>
    <w:rsid w:val="000C58C9"/>
    <w:rsid w:val="000C5A62"/>
    <w:rsid w:val="000C607E"/>
    <w:rsid w:val="000C73E7"/>
    <w:rsid w:val="000D0F60"/>
    <w:rsid w:val="000D222E"/>
    <w:rsid w:val="000D379F"/>
    <w:rsid w:val="000D5502"/>
    <w:rsid w:val="000D70CB"/>
    <w:rsid w:val="000D7587"/>
    <w:rsid w:val="000D7D1C"/>
    <w:rsid w:val="000E1625"/>
    <w:rsid w:val="000E1A5D"/>
    <w:rsid w:val="000E1CCC"/>
    <w:rsid w:val="000E423C"/>
    <w:rsid w:val="000E54D8"/>
    <w:rsid w:val="000E5E29"/>
    <w:rsid w:val="000E63FD"/>
    <w:rsid w:val="000F06EB"/>
    <w:rsid w:val="000F1845"/>
    <w:rsid w:val="000F1AA2"/>
    <w:rsid w:val="000F1D37"/>
    <w:rsid w:val="000F2AE1"/>
    <w:rsid w:val="000F51DF"/>
    <w:rsid w:val="000F6920"/>
    <w:rsid w:val="000F7853"/>
    <w:rsid w:val="001026AD"/>
    <w:rsid w:val="00102EDC"/>
    <w:rsid w:val="001033C5"/>
    <w:rsid w:val="00104033"/>
    <w:rsid w:val="001047B4"/>
    <w:rsid w:val="00104825"/>
    <w:rsid w:val="00104E4C"/>
    <w:rsid w:val="00105AB0"/>
    <w:rsid w:val="001061B0"/>
    <w:rsid w:val="00106609"/>
    <w:rsid w:val="00111332"/>
    <w:rsid w:val="0011143B"/>
    <w:rsid w:val="001119A7"/>
    <w:rsid w:val="00112C24"/>
    <w:rsid w:val="00112F1B"/>
    <w:rsid w:val="00112F21"/>
    <w:rsid w:val="0011373B"/>
    <w:rsid w:val="00113DD9"/>
    <w:rsid w:val="0011496C"/>
    <w:rsid w:val="00114FFF"/>
    <w:rsid w:val="00115292"/>
    <w:rsid w:val="00115531"/>
    <w:rsid w:val="00116247"/>
    <w:rsid w:val="00120D7C"/>
    <w:rsid w:val="00120DCF"/>
    <w:rsid w:val="00122834"/>
    <w:rsid w:val="00122A01"/>
    <w:rsid w:val="001267B3"/>
    <w:rsid w:val="00127BF5"/>
    <w:rsid w:val="00127F63"/>
    <w:rsid w:val="00130A11"/>
    <w:rsid w:val="001331CE"/>
    <w:rsid w:val="00133885"/>
    <w:rsid w:val="00133E29"/>
    <w:rsid w:val="00135C1D"/>
    <w:rsid w:val="0014028D"/>
    <w:rsid w:val="001407D9"/>
    <w:rsid w:val="00141C29"/>
    <w:rsid w:val="001449A6"/>
    <w:rsid w:val="0014588C"/>
    <w:rsid w:val="001471BB"/>
    <w:rsid w:val="001520B9"/>
    <w:rsid w:val="00152D17"/>
    <w:rsid w:val="001541EF"/>
    <w:rsid w:val="001546CE"/>
    <w:rsid w:val="00154CCE"/>
    <w:rsid w:val="00155223"/>
    <w:rsid w:val="00157A0A"/>
    <w:rsid w:val="00157A8D"/>
    <w:rsid w:val="00160701"/>
    <w:rsid w:val="00160E97"/>
    <w:rsid w:val="00161853"/>
    <w:rsid w:val="00163459"/>
    <w:rsid w:val="00164516"/>
    <w:rsid w:val="0016502A"/>
    <w:rsid w:val="001657A8"/>
    <w:rsid w:val="00167FD5"/>
    <w:rsid w:val="00172304"/>
    <w:rsid w:val="00173567"/>
    <w:rsid w:val="0017399E"/>
    <w:rsid w:val="00174746"/>
    <w:rsid w:val="00174AF1"/>
    <w:rsid w:val="00175716"/>
    <w:rsid w:val="00176004"/>
    <w:rsid w:val="00176FE9"/>
    <w:rsid w:val="001820D4"/>
    <w:rsid w:val="001822C6"/>
    <w:rsid w:val="00182485"/>
    <w:rsid w:val="001828BF"/>
    <w:rsid w:val="00182AAF"/>
    <w:rsid w:val="00182AF6"/>
    <w:rsid w:val="00182B8D"/>
    <w:rsid w:val="00184D9A"/>
    <w:rsid w:val="00185CE8"/>
    <w:rsid w:val="00186242"/>
    <w:rsid w:val="00186BA9"/>
    <w:rsid w:val="001900AD"/>
    <w:rsid w:val="0019021A"/>
    <w:rsid w:val="00191D6F"/>
    <w:rsid w:val="001926CD"/>
    <w:rsid w:val="00193959"/>
    <w:rsid w:val="00193BFF"/>
    <w:rsid w:val="00193DBC"/>
    <w:rsid w:val="00193ED3"/>
    <w:rsid w:val="00194ED3"/>
    <w:rsid w:val="00196D2E"/>
    <w:rsid w:val="00196F5B"/>
    <w:rsid w:val="00197C1E"/>
    <w:rsid w:val="001A1A8A"/>
    <w:rsid w:val="001A22CA"/>
    <w:rsid w:val="001A2CAE"/>
    <w:rsid w:val="001A3EEA"/>
    <w:rsid w:val="001A5701"/>
    <w:rsid w:val="001A6FA7"/>
    <w:rsid w:val="001B04D5"/>
    <w:rsid w:val="001B0CE9"/>
    <w:rsid w:val="001B1000"/>
    <w:rsid w:val="001B2C9E"/>
    <w:rsid w:val="001B32DC"/>
    <w:rsid w:val="001B3ECD"/>
    <w:rsid w:val="001B441E"/>
    <w:rsid w:val="001B62DF"/>
    <w:rsid w:val="001C0DC9"/>
    <w:rsid w:val="001C18F3"/>
    <w:rsid w:val="001C1C2B"/>
    <w:rsid w:val="001C1D8D"/>
    <w:rsid w:val="001C384B"/>
    <w:rsid w:val="001C4896"/>
    <w:rsid w:val="001C51D5"/>
    <w:rsid w:val="001C568D"/>
    <w:rsid w:val="001C56C9"/>
    <w:rsid w:val="001C59F4"/>
    <w:rsid w:val="001C77A9"/>
    <w:rsid w:val="001C7D44"/>
    <w:rsid w:val="001D0E4B"/>
    <w:rsid w:val="001D0F51"/>
    <w:rsid w:val="001D17F2"/>
    <w:rsid w:val="001D2936"/>
    <w:rsid w:val="001D33FA"/>
    <w:rsid w:val="001D4277"/>
    <w:rsid w:val="001D6D6B"/>
    <w:rsid w:val="001E047A"/>
    <w:rsid w:val="001E0CF6"/>
    <w:rsid w:val="001E134F"/>
    <w:rsid w:val="001E1B17"/>
    <w:rsid w:val="001E1DDA"/>
    <w:rsid w:val="001E2215"/>
    <w:rsid w:val="001E28FF"/>
    <w:rsid w:val="001E2FA8"/>
    <w:rsid w:val="001E3356"/>
    <w:rsid w:val="001E3F30"/>
    <w:rsid w:val="001E53D3"/>
    <w:rsid w:val="001E5794"/>
    <w:rsid w:val="001E6050"/>
    <w:rsid w:val="001E661A"/>
    <w:rsid w:val="001E7B46"/>
    <w:rsid w:val="001E7C48"/>
    <w:rsid w:val="001E7CD8"/>
    <w:rsid w:val="001F040C"/>
    <w:rsid w:val="001F046F"/>
    <w:rsid w:val="001F0648"/>
    <w:rsid w:val="001F2905"/>
    <w:rsid w:val="001F31F2"/>
    <w:rsid w:val="001F3EB4"/>
    <w:rsid w:val="001F4E05"/>
    <w:rsid w:val="001F5591"/>
    <w:rsid w:val="001F725C"/>
    <w:rsid w:val="001F7B33"/>
    <w:rsid w:val="00200E47"/>
    <w:rsid w:val="002016C3"/>
    <w:rsid w:val="00201753"/>
    <w:rsid w:val="00201F35"/>
    <w:rsid w:val="002042CF"/>
    <w:rsid w:val="002044A9"/>
    <w:rsid w:val="00207435"/>
    <w:rsid w:val="00207857"/>
    <w:rsid w:val="0021154E"/>
    <w:rsid w:val="00212FD8"/>
    <w:rsid w:val="00215D76"/>
    <w:rsid w:val="0021609B"/>
    <w:rsid w:val="00216CE1"/>
    <w:rsid w:val="002224E3"/>
    <w:rsid w:val="00222BBB"/>
    <w:rsid w:val="00223EC8"/>
    <w:rsid w:val="0022455A"/>
    <w:rsid w:val="00224A70"/>
    <w:rsid w:val="0022526E"/>
    <w:rsid w:val="002255D6"/>
    <w:rsid w:val="00231D73"/>
    <w:rsid w:val="00232009"/>
    <w:rsid w:val="002364AD"/>
    <w:rsid w:val="00237758"/>
    <w:rsid w:val="00240E90"/>
    <w:rsid w:val="00241FA6"/>
    <w:rsid w:val="002432DD"/>
    <w:rsid w:val="002466C3"/>
    <w:rsid w:val="00247AEB"/>
    <w:rsid w:val="00247B95"/>
    <w:rsid w:val="00250D1E"/>
    <w:rsid w:val="00251DFB"/>
    <w:rsid w:val="002529C8"/>
    <w:rsid w:val="00253B08"/>
    <w:rsid w:val="002541AC"/>
    <w:rsid w:val="0025440C"/>
    <w:rsid w:val="00254ABC"/>
    <w:rsid w:val="00254B3E"/>
    <w:rsid w:val="0025563F"/>
    <w:rsid w:val="00257567"/>
    <w:rsid w:val="002575CC"/>
    <w:rsid w:val="00260BF9"/>
    <w:rsid w:val="00261336"/>
    <w:rsid w:val="002618EA"/>
    <w:rsid w:val="0026239F"/>
    <w:rsid w:val="002624D0"/>
    <w:rsid w:val="00262B8D"/>
    <w:rsid w:val="00262C12"/>
    <w:rsid w:val="002639D6"/>
    <w:rsid w:val="00264534"/>
    <w:rsid w:val="0026461B"/>
    <w:rsid w:val="00265D3A"/>
    <w:rsid w:val="002662B8"/>
    <w:rsid w:val="00266913"/>
    <w:rsid w:val="00266937"/>
    <w:rsid w:val="00267BEA"/>
    <w:rsid w:val="00273041"/>
    <w:rsid w:val="0027343A"/>
    <w:rsid w:val="0027434F"/>
    <w:rsid w:val="002744A6"/>
    <w:rsid w:val="00274770"/>
    <w:rsid w:val="00274781"/>
    <w:rsid w:val="00276EE0"/>
    <w:rsid w:val="00280C73"/>
    <w:rsid w:val="00285A10"/>
    <w:rsid w:val="00286664"/>
    <w:rsid w:val="00286C49"/>
    <w:rsid w:val="00287679"/>
    <w:rsid w:val="00287EE7"/>
    <w:rsid w:val="002901A1"/>
    <w:rsid w:val="0029091C"/>
    <w:rsid w:val="00291B98"/>
    <w:rsid w:val="0029243B"/>
    <w:rsid w:val="00293CD1"/>
    <w:rsid w:val="00294321"/>
    <w:rsid w:val="00297460"/>
    <w:rsid w:val="002A2BD1"/>
    <w:rsid w:val="002A47E1"/>
    <w:rsid w:val="002A5824"/>
    <w:rsid w:val="002A72D8"/>
    <w:rsid w:val="002A73A5"/>
    <w:rsid w:val="002A7C25"/>
    <w:rsid w:val="002A7E09"/>
    <w:rsid w:val="002B1B45"/>
    <w:rsid w:val="002B2512"/>
    <w:rsid w:val="002B2920"/>
    <w:rsid w:val="002B2C1D"/>
    <w:rsid w:val="002B3A11"/>
    <w:rsid w:val="002B6058"/>
    <w:rsid w:val="002B6DA8"/>
    <w:rsid w:val="002C10B4"/>
    <w:rsid w:val="002C1467"/>
    <w:rsid w:val="002C1AD7"/>
    <w:rsid w:val="002C1C4A"/>
    <w:rsid w:val="002C2A01"/>
    <w:rsid w:val="002C3F25"/>
    <w:rsid w:val="002C6667"/>
    <w:rsid w:val="002C67E9"/>
    <w:rsid w:val="002C6D80"/>
    <w:rsid w:val="002C7168"/>
    <w:rsid w:val="002C7853"/>
    <w:rsid w:val="002C786A"/>
    <w:rsid w:val="002D01E9"/>
    <w:rsid w:val="002D04C9"/>
    <w:rsid w:val="002D157D"/>
    <w:rsid w:val="002D1788"/>
    <w:rsid w:val="002D368E"/>
    <w:rsid w:val="002D3784"/>
    <w:rsid w:val="002D5985"/>
    <w:rsid w:val="002D5A2C"/>
    <w:rsid w:val="002D5B05"/>
    <w:rsid w:val="002D5D31"/>
    <w:rsid w:val="002D6ED4"/>
    <w:rsid w:val="002D7F64"/>
    <w:rsid w:val="002E0BE9"/>
    <w:rsid w:val="002E0CB7"/>
    <w:rsid w:val="002E1EF3"/>
    <w:rsid w:val="002E24DE"/>
    <w:rsid w:val="002E4025"/>
    <w:rsid w:val="002E49A4"/>
    <w:rsid w:val="002E4CF2"/>
    <w:rsid w:val="002E5A0F"/>
    <w:rsid w:val="002E6F0B"/>
    <w:rsid w:val="002E7386"/>
    <w:rsid w:val="002E7906"/>
    <w:rsid w:val="002F01DC"/>
    <w:rsid w:val="002F128E"/>
    <w:rsid w:val="002F262F"/>
    <w:rsid w:val="002F2AF6"/>
    <w:rsid w:val="002F367F"/>
    <w:rsid w:val="002F483E"/>
    <w:rsid w:val="002F5425"/>
    <w:rsid w:val="002F7C9E"/>
    <w:rsid w:val="003010F3"/>
    <w:rsid w:val="00302989"/>
    <w:rsid w:val="00302F34"/>
    <w:rsid w:val="003035D9"/>
    <w:rsid w:val="0030375F"/>
    <w:rsid w:val="00304CDA"/>
    <w:rsid w:val="00305FF9"/>
    <w:rsid w:val="00306541"/>
    <w:rsid w:val="00306A08"/>
    <w:rsid w:val="003075F9"/>
    <w:rsid w:val="00312050"/>
    <w:rsid w:val="00312089"/>
    <w:rsid w:val="00313473"/>
    <w:rsid w:val="0031432D"/>
    <w:rsid w:val="003144C6"/>
    <w:rsid w:val="003145DD"/>
    <w:rsid w:val="00316D84"/>
    <w:rsid w:val="00317472"/>
    <w:rsid w:val="00317488"/>
    <w:rsid w:val="0031768C"/>
    <w:rsid w:val="00320FF6"/>
    <w:rsid w:val="0032163A"/>
    <w:rsid w:val="003236F6"/>
    <w:rsid w:val="00324236"/>
    <w:rsid w:val="00324516"/>
    <w:rsid w:val="00324B76"/>
    <w:rsid w:val="00325026"/>
    <w:rsid w:val="0032531C"/>
    <w:rsid w:val="003265C5"/>
    <w:rsid w:val="00326CBC"/>
    <w:rsid w:val="0032715A"/>
    <w:rsid w:val="0033138D"/>
    <w:rsid w:val="003316BC"/>
    <w:rsid w:val="003317D2"/>
    <w:rsid w:val="00332FDE"/>
    <w:rsid w:val="0033354D"/>
    <w:rsid w:val="00333791"/>
    <w:rsid w:val="0033498D"/>
    <w:rsid w:val="00335E58"/>
    <w:rsid w:val="00335F3E"/>
    <w:rsid w:val="00337C26"/>
    <w:rsid w:val="003401AC"/>
    <w:rsid w:val="00340655"/>
    <w:rsid w:val="00343AC3"/>
    <w:rsid w:val="00345FF8"/>
    <w:rsid w:val="0034678C"/>
    <w:rsid w:val="003471C5"/>
    <w:rsid w:val="00347D54"/>
    <w:rsid w:val="00350516"/>
    <w:rsid w:val="00351DE8"/>
    <w:rsid w:val="0035275D"/>
    <w:rsid w:val="00352C9C"/>
    <w:rsid w:val="00356AA3"/>
    <w:rsid w:val="0035727B"/>
    <w:rsid w:val="00364F05"/>
    <w:rsid w:val="00364F81"/>
    <w:rsid w:val="00365726"/>
    <w:rsid w:val="003658E2"/>
    <w:rsid w:val="00366563"/>
    <w:rsid w:val="00367289"/>
    <w:rsid w:val="0037262B"/>
    <w:rsid w:val="00374AB0"/>
    <w:rsid w:val="00375AC5"/>
    <w:rsid w:val="003763E2"/>
    <w:rsid w:val="00376CB1"/>
    <w:rsid w:val="00377F21"/>
    <w:rsid w:val="00381BB4"/>
    <w:rsid w:val="00381F5A"/>
    <w:rsid w:val="00383EC2"/>
    <w:rsid w:val="00386A17"/>
    <w:rsid w:val="00386B4D"/>
    <w:rsid w:val="00386E51"/>
    <w:rsid w:val="00387288"/>
    <w:rsid w:val="00391B0B"/>
    <w:rsid w:val="003937F5"/>
    <w:rsid w:val="00396785"/>
    <w:rsid w:val="00397692"/>
    <w:rsid w:val="003A65AA"/>
    <w:rsid w:val="003A6BD4"/>
    <w:rsid w:val="003A7BD2"/>
    <w:rsid w:val="003A7E2E"/>
    <w:rsid w:val="003B0A46"/>
    <w:rsid w:val="003B0BA9"/>
    <w:rsid w:val="003B1B19"/>
    <w:rsid w:val="003B1E5B"/>
    <w:rsid w:val="003B21B3"/>
    <w:rsid w:val="003B3DAD"/>
    <w:rsid w:val="003B4D5D"/>
    <w:rsid w:val="003B4F39"/>
    <w:rsid w:val="003B50F6"/>
    <w:rsid w:val="003B71D9"/>
    <w:rsid w:val="003B7987"/>
    <w:rsid w:val="003C14EF"/>
    <w:rsid w:val="003C1BC1"/>
    <w:rsid w:val="003C2868"/>
    <w:rsid w:val="003C2AD2"/>
    <w:rsid w:val="003C2D50"/>
    <w:rsid w:val="003C33DC"/>
    <w:rsid w:val="003C3E65"/>
    <w:rsid w:val="003C49B6"/>
    <w:rsid w:val="003C5550"/>
    <w:rsid w:val="003C5662"/>
    <w:rsid w:val="003C6DF1"/>
    <w:rsid w:val="003D0481"/>
    <w:rsid w:val="003D0559"/>
    <w:rsid w:val="003D0EC4"/>
    <w:rsid w:val="003D1BA3"/>
    <w:rsid w:val="003D2016"/>
    <w:rsid w:val="003D287E"/>
    <w:rsid w:val="003D2929"/>
    <w:rsid w:val="003D4CB8"/>
    <w:rsid w:val="003D5C5F"/>
    <w:rsid w:val="003D6031"/>
    <w:rsid w:val="003D7950"/>
    <w:rsid w:val="003E0A71"/>
    <w:rsid w:val="003E0B42"/>
    <w:rsid w:val="003E2718"/>
    <w:rsid w:val="003E31E1"/>
    <w:rsid w:val="003E400F"/>
    <w:rsid w:val="003E65A7"/>
    <w:rsid w:val="003E6B8B"/>
    <w:rsid w:val="003E72E4"/>
    <w:rsid w:val="003F091E"/>
    <w:rsid w:val="003F114D"/>
    <w:rsid w:val="003F1380"/>
    <w:rsid w:val="003F4886"/>
    <w:rsid w:val="003F4B59"/>
    <w:rsid w:val="003F601C"/>
    <w:rsid w:val="003F769C"/>
    <w:rsid w:val="00400040"/>
    <w:rsid w:val="0040027A"/>
    <w:rsid w:val="00400494"/>
    <w:rsid w:val="004005C9"/>
    <w:rsid w:val="00402AC9"/>
    <w:rsid w:val="00403BB6"/>
    <w:rsid w:val="00405E57"/>
    <w:rsid w:val="00407183"/>
    <w:rsid w:val="00407435"/>
    <w:rsid w:val="00407C48"/>
    <w:rsid w:val="00410D74"/>
    <w:rsid w:val="004116FD"/>
    <w:rsid w:val="00414ABF"/>
    <w:rsid w:val="004176AD"/>
    <w:rsid w:val="004201B2"/>
    <w:rsid w:val="004206AA"/>
    <w:rsid w:val="004208C8"/>
    <w:rsid w:val="00422AC3"/>
    <w:rsid w:val="00423E53"/>
    <w:rsid w:val="00424129"/>
    <w:rsid w:val="00425E61"/>
    <w:rsid w:val="00426B67"/>
    <w:rsid w:val="00426D01"/>
    <w:rsid w:val="00426D9A"/>
    <w:rsid w:val="00427AB6"/>
    <w:rsid w:val="004307B6"/>
    <w:rsid w:val="00430AFD"/>
    <w:rsid w:val="00431ED6"/>
    <w:rsid w:val="00432382"/>
    <w:rsid w:val="00432EDA"/>
    <w:rsid w:val="0043691D"/>
    <w:rsid w:val="00436959"/>
    <w:rsid w:val="00437415"/>
    <w:rsid w:val="0044070E"/>
    <w:rsid w:val="00440FB7"/>
    <w:rsid w:val="00442A75"/>
    <w:rsid w:val="004520FB"/>
    <w:rsid w:val="00452369"/>
    <w:rsid w:val="00452F9F"/>
    <w:rsid w:val="004539B2"/>
    <w:rsid w:val="004539EB"/>
    <w:rsid w:val="004539F8"/>
    <w:rsid w:val="00454605"/>
    <w:rsid w:val="0045473A"/>
    <w:rsid w:val="00455522"/>
    <w:rsid w:val="00456C03"/>
    <w:rsid w:val="004574F6"/>
    <w:rsid w:val="00457B34"/>
    <w:rsid w:val="0046072B"/>
    <w:rsid w:val="00461193"/>
    <w:rsid w:val="004619A2"/>
    <w:rsid w:val="00461C4F"/>
    <w:rsid w:val="00464C38"/>
    <w:rsid w:val="00464C9D"/>
    <w:rsid w:val="00470C2D"/>
    <w:rsid w:val="004719CE"/>
    <w:rsid w:val="004720CE"/>
    <w:rsid w:val="004726F0"/>
    <w:rsid w:val="0047324E"/>
    <w:rsid w:val="00473385"/>
    <w:rsid w:val="004738EE"/>
    <w:rsid w:val="004760BD"/>
    <w:rsid w:val="0047729A"/>
    <w:rsid w:val="00477412"/>
    <w:rsid w:val="004800CD"/>
    <w:rsid w:val="00480260"/>
    <w:rsid w:val="004805BF"/>
    <w:rsid w:val="004808BF"/>
    <w:rsid w:val="00481855"/>
    <w:rsid w:val="0048221B"/>
    <w:rsid w:val="004826B8"/>
    <w:rsid w:val="004828DA"/>
    <w:rsid w:val="00482C36"/>
    <w:rsid w:val="00483013"/>
    <w:rsid w:val="00483212"/>
    <w:rsid w:val="0048330F"/>
    <w:rsid w:val="00486209"/>
    <w:rsid w:val="00486557"/>
    <w:rsid w:val="0048770E"/>
    <w:rsid w:val="00490A65"/>
    <w:rsid w:val="00490CE7"/>
    <w:rsid w:val="00492934"/>
    <w:rsid w:val="00492B11"/>
    <w:rsid w:val="00492DDA"/>
    <w:rsid w:val="00494C13"/>
    <w:rsid w:val="00495D1F"/>
    <w:rsid w:val="00496887"/>
    <w:rsid w:val="00496987"/>
    <w:rsid w:val="00497C91"/>
    <w:rsid w:val="004A070F"/>
    <w:rsid w:val="004A0CD6"/>
    <w:rsid w:val="004A1092"/>
    <w:rsid w:val="004A1324"/>
    <w:rsid w:val="004A18C5"/>
    <w:rsid w:val="004A2A6D"/>
    <w:rsid w:val="004A37F2"/>
    <w:rsid w:val="004A38EC"/>
    <w:rsid w:val="004A3DE6"/>
    <w:rsid w:val="004A5A4C"/>
    <w:rsid w:val="004A5C6A"/>
    <w:rsid w:val="004A6AE1"/>
    <w:rsid w:val="004A6E13"/>
    <w:rsid w:val="004A7D95"/>
    <w:rsid w:val="004B2641"/>
    <w:rsid w:val="004B27F2"/>
    <w:rsid w:val="004B49AD"/>
    <w:rsid w:val="004C36EE"/>
    <w:rsid w:val="004C3D37"/>
    <w:rsid w:val="004C46CC"/>
    <w:rsid w:val="004C4CFF"/>
    <w:rsid w:val="004C52BF"/>
    <w:rsid w:val="004C5CC1"/>
    <w:rsid w:val="004C5F79"/>
    <w:rsid w:val="004C6964"/>
    <w:rsid w:val="004C6D7D"/>
    <w:rsid w:val="004C7003"/>
    <w:rsid w:val="004C722F"/>
    <w:rsid w:val="004D0275"/>
    <w:rsid w:val="004D30D5"/>
    <w:rsid w:val="004D3AD9"/>
    <w:rsid w:val="004D44DD"/>
    <w:rsid w:val="004D481A"/>
    <w:rsid w:val="004D757B"/>
    <w:rsid w:val="004E1710"/>
    <w:rsid w:val="004E355F"/>
    <w:rsid w:val="004E3F2E"/>
    <w:rsid w:val="004E5D98"/>
    <w:rsid w:val="004E6372"/>
    <w:rsid w:val="004E6B86"/>
    <w:rsid w:val="004E777D"/>
    <w:rsid w:val="004F1B91"/>
    <w:rsid w:val="004F36A4"/>
    <w:rsid w:val="004F4103"/>
    <w:rsid w:val="00502834"/>
    <w:rsid w:val="00503D9B"/>
    <w:rsid w:val="0050449C"/>
    <w:rsid w:val="00504B44"/>
    <w:rsid w:val="005108CB"/>
    <w:rsid w:val="005108D4"/>
    <w:rsid w:val="00511CBF"/>
    <w:rsid w:val="00512790"/>
    <w:rsid w:val="00512B35"/>
    <w:rsid w:val="00513C3D"/>
    <w:rsid w:val="0051700F"/>
    <w:rsid w:val="00520384"/>
    <w:rsid w:val="00520AD6"/>
    <w:rsid w:val="00521D42"/>
    <w:rsid w:val="005230DC"/>
    <w:rsid w:val="005259AC"/>
    <w:rsid w:val="00525ABB"/>
    <w:rsid w:val="00526B36"/>
    <w:rsid w:val="00526D27"/>
    <w:rsid w:val="00526D7E"/>
    <w:rsid w:val="00526E4A"/>
    <w:rsid w:val="00531035"/>
    <w:rsid w:val="00536880"/>
    <w:rsid w:val="005373C2"/>
    <w:rsid w:val="0053792C"/>
    <w:rsid w:val="00542D05"/>
    <w:rsid w:val="005434B3"/>
    <w:rsid w:val="00544C00"/>
    <w:rsid w:val="00547031"/>
    <w:rsid w:val="005470FE"/>
    <w:rsid w:val="0054767F"/>
    <w:rsid w:val="00553175"/>
    <w:rsid w:val="0055357E"/>
    <w:rsid w:val="00553DDA"/>
    <w:rsid w:val="005542BD"/>
    <w:rsid w:val="0055549F"/>
    <w:rsid w:val="00555A45"/>
    <w:rsid w:val="005604AF"/>
    <w:rsid w:val="00561533"/>
    <w:rsid w:val="00562460"/>
    <w:rsid w:val="00562BF9"/>
    <w:rsid w:val="005637D8"/>
    <w:rsid w:val="00564EE4"/>
    <w:rsid w:val="00564F2E"/>
    <w:rsid w:val="005650F3"/>
    <w:rsid w:val="0056553A"/>
    <w:rsid w:val="00570062"/>
    <w:rsid w:val="00571032"/>
    <w:rsid w:val="005733B7"/>
    <w:rsid w:val="00574415"/>
    <w:rsid w:val="00574DDD"/>
    <w:rsid w:val="00577E61"/>
    <w:rsid w:val="00581209"/>
    <w:rsid w:val="00581C98"/>
    <w:rsid w:val="00584A4C"/>
    <w:rsid w:val="00585CBA"/>
    <w:rsid w:val="00587C3F"/>
    <w:rsid w:val="00590EDF"/>
    <w:rsid w:val="00591C48"/>
    <w:rsid w:val="0059251A"/>
    <w:rsid w:val="00594CD0"/>
    <w:rsid w:val="00595A4A"/>
    <w:rsid w:val="00595D90"/>
    <w:rsid w:val="00596FCA"/>
    <w:rsid w:val="005A0A17"/>
    <w:rsid w:val="005A113D"/>
    <w:rsid w:val="005A147E"/>
    <w:rsid w:val="005A1C23"/>
    <w:rsid w:val="005A1E84"/>
    <w:rsid w:val="005A23E2"/>
    <w:rsid w:val="005A5413"/>
    <w:rsid w:val="005A5F07"/>
    <w:rsid w:val="005A6284"/>
    <w:rsid w:val="005A6EE1"/>
    <w:rsid w:val="005A7434"/>
    <w:rsid w:val="005A7CB1"/>
    <w:rsid w:val="005B17E9"/>
    <w:rsid w:val="005B18B6"/>
    <w:rsid w:val="005B1B02"/>
    <w:rsid w:val="005B1DCB"/>
    <w:rsid w:val="005B22E6"/>
    <w:rsid w:val="005B2F4A"/>
    <w:rsid w:val="005B457D"/>
    <w:rsid w:val="005B5047"/>
    <w:rsid w:val="005B5548"/>
    <w:rsid w:val="005B5686"/>
    <w:rsid w:val="005B5D23"/>
    <w:rsid w:val="005B5E1D"/>
    <w:rsid w:val="005B6415"/>
    <w:rsid w:val="005B6912"/>
    <w:rsid w:val="005C0644"/>
    <w:rsid w:val="005C14FD"/>
    <w:rsid w:val="005C1518"/>
    <w:rsid w:val="005C22CC"/>
    <w:rsid w:val="005C2778"/>
    <w:rsid w:val="005C4E56"/>
    <w:rsid w:val="005C51B0"/>
    <w:rsid w:val="005C710E"/>
    <w:rsid w:val="005C7FA5"/>
    <w:rsid w:val="005D06D6"/>
    <w:rsid w:val="005D1E5B"/>
    <w:rsid w:val="005D3DB8"/>
    <w:rsid w:val="005D4704"/>
    <w:rsid w:val="005D5423"/>
    <w:rsid w:val="005D5E96"/>
    <w:rsid w:val="005E0C27"/>
    <w:rsid w:val="005E1804"/>
    <w:rsid w:val="005E1D39"/>
    <w:rsid w:val="005E4CD9"/>
    <w:rsid w:val="005E5637"/>
    <w:rsid w:val="005F0246"/>
    <w:rsid w:val="005F1A61"/>
    <w:rsid w:val="005F36D2"/>
    <w:rsid w:val="005F3B89"/>
    <w:rsid w:val="00600839"/>
    <w:rsid w:val="006013A2"/>
    <w:rsid w:val="0060162E"/>
    <w:rsid w:val="006066DC"/>
    <w:rsid w:val="0061136C"/>
    <w:rsid w:val="006118A6"/>
    <w:rsid w:val="00611974"/>
    <w:rsid w:val="00613C49"/>
    <w:rsid w:val="00614567"/>
    <w:rsid w:val="00616798"/>
    <w:rsid w:val="006168E8"/>
    <w:rsid w:val="006173F3"/>
    <w:rsid w:val="00617845"/>
    <w:rsid w:val="00620665"/>
    <w:rsid w:val="0062115B"/>
    <w:rsid w:val="00625C0E"/>
    <w:rsid w:val="00626517"/>
    <w:rsid w:val="006272E7"/>
    <w:rsid w:val="00627775"/>
    <w:rsid w:val="006323C3"/>
    <w:rsid w:val="00632C39"/>
    <w:rsid w:val="00636007"/>
    <w:rsid w:val="00636DC6"/>
    <w:rsid w:val="00637531"/>
    <w:rsid w:val="0063790C"/>
    <w:rsid w:val="00640E26"/>
    <w:rsid w:val="006411DE"/>
    <w:rsid w:val="00641CD3"/>
    <w:rsid w:val="0064250C"/>
    <w:rsid w:val="00642A16"/>
    <w:rsid w:val="00642AF0"/>
    <w:rsid w:val="00644701"/>
    <w:rsid w:val="00645CF5"/>
    <w:rsid w:val="0064720E"/>
    <w:rsid w:val="006507B8"/>
    <w:rsid w:val="00650D1F"/>
    <w:rsid w:val="00651935"/>
    <w:rsid w:val="00651C44"/>
    <w:rsid w:val="00651DBD"/>
    <w:rsid w:val="0065271C"/>
    <w:rsid w:val="00655402"/>
    <w:rsid w:val="00655668"/>
    <w:rsid w:val="006579B1"/>
    <w:rsid w:val="00663734"/>
    <w:rsid w:val="0066375D"/>
    <w:rsid w:val="0066565D"/>
    <w:rsid w:val="006656E3"/>
    <w:rsid w:val="00665AA2"/>
    <w:rsid w:val="00666E70"/>
    <w:rsid w:val="00670EC8"/>
    <w:rsid w:val="006710DC"/>
    <w:rsid w:val="00672699"/>
    <w:rsid w:val="00673A24"/>
    <w:rsid w:val="00675984"/>
    <w:rsid w:val="006772A6"/>
    <w:rsid w:val="00681562"/>
    <w:rsid w:val="00682FEB"/>
    <w:rsid w:val="00683204"/>
    <w:rsid w:val="00683E20"/>
    <w:rsid w:val="00683E86"/>
    <w:rsid w:val="00684D47"/>
    <w:rsid w:val="00686B7D"/>
    <w:rsid w:val="00691B7A"/>
    <w:rsid w:val="00692190"/>
    <w:rsid w:val="00693A88"/>
    <w:rsid w:val="00694329"/>
    <w:rsid w:val="00695E05"/>
    <w:rsid w:val="0069600E"/>
    <w:rsid w:val="00697751"/>
    <w:rsid w:val="006A105C"/>
    <w:rsid w:val="006A251D"/>
    <w:rsid w:val="006A3632"/>
    <w:rsid w:val="006A3AF5"/>
    <w:rsid w:val="006A3F64"/>
    <w:rsid w:val="006A51AF"/>
    <w:rsid w:val="006A6FBF"/>
    <w:rsid w:val="006B2A1E"/>
    <w:rsid w:val="006B2F3F"/>
    <w:rsid w:val="006B4843"/>
    <w:rsid w:val="006B5AD5"/>
    <w:rsid w:val="006B5C78"/>
    <w:rsid w:val="006B5D89"/>
    <w:rsid w:val="006B6696"/>
    <w:rsid w:val="006B67DF"/>
    <w:rsid w:val="006B79BC"/>
    <w:rsid w:val="006C1F56"/>
    <w:rsid w:val="006C2461"/>
    <w:rsid w:val="006C27AE"/>
    <w:rsid w:val="006C2910"/>
    <w:rsid w:val="006C43B4"/>
    <w:rsid w:val="006C52C3"/>
    <w:rsid w:val="006C7520"/>
    <w:rsid w:val="006D0E80"/>
    <w:rsid w:val="006D1345"/>
    <w:rsid w:val="006D2627"/>
    <w:rsid w:val="006D4001"/>
    <w:rsid w:val="006D447F"/>
    <w:rsid w:val="006D49E1"/>
    <w:rsid w:val="006D4B71"/>
    <w:rsid w:val="006E02D0"/>
    <w:rsid w:val="006E0474"/>
    <w:rsid w:val="006E0BD0"/>
    <w:rsid w:val="006E3EFC"/>
    <w:rsid w:val="006E4A2C"/>
    <w:rsid w:val="006E4DD9"/>
    <w:rsid w:val="006E6E9B"/>
    <w:rsid w:val="006E7191"/>
    <w:rsid w:val="006F00B4"/>
    <w:rsid w:val="006F0377"/>
    <w:rsid w:val="006F18A4"/>
    <w:rsid w:val="006F1D00"/>
    <w:rsid w:val="006F1F56"/>
    <w:rsid w:val="006F2297"/>
    <w:rsid w:val="006F28A6"/>
    <w:rsid w:val="006F7C11"/>
    <w:rsid w:val="007003D4"/>
    <w:rsid w:val="00702629"/>
    <w:rsid w:val="007037B9"/>
    <w:rsid w:val="0070523F"/>
    <w:rsid w:val="007059A1"/>
    <w:rsid w:val="00707870"/>
    <w:rsid w:val="00711F56"/>
    <w:rsid w:val="00712B7C"/>
    <w:rsid w:val="0071420F"/>
    <w:rsid w:val="00715094"/>
    <w:rsid w:val="00716D9B"/>
    <w:rsid w:val="00717814"/>
    <w:rsid w:val="00720705"/>
    <w:rsid w:val="00721B82"/>
    <w:rsid w:val="00721E65"/>
    <w:rsid w:val="007245EB"/>
    <w:rsid w:val="00725081"/>
    <w:rsid w:val="007338F9"/>
    <w:rsid w:val="00733DD5"/>
    <w:rsid w:val="0073452E"/>
    <w:rsid w:val="0073453F"/>
    <w:rsid w:val="007350A6"/>
    <w:rsid w:val="00736E2B"/>
    <w:rsid w:val="00736F06"/>
    <w:rsid w:val="00741257"/>
    <w:rsid w:val="00741464"/>
    <w:rsid w:val="00744AE2"/>
    <w:rsid w:val="00745AFD"/>
    <w:rsid w:val="00746569"/>
    <w:rsid w:val="0074687A"/>
    <w:rsid w:val="00747591"/>
    <w:rsid w:val="00751510"/>
    <w:rsid w:val="00752268"/>
    <w:rsid w:val="00755396"/>
    <w:rsid w:val="0075613B"/>
    <w:rsid w:val="007569CC"/>
    <w:rsid w:val="007569E5"/>
    <w:rsid w:val="0075738C"/>
    <w:rsid w:val="007577BC"/>
    <w:rsid w:val="00757D3A"/>
    <w:rsid w:val="0076054D"/>
    <w:rsid w:val="00762C59"/>
    <w:rsid w:val="00763F3F"/>
    <w:rsid w:val="00764397"/>
    <w:rsid w:val="0076480C"/>
    <w:rsid w:val="00764C3F"/>
    <w:rsid w:val="00765C20"/>
    <w:rsid w:val="00765C63"/>
    <w:rsid w:val="0076710F"/>
    <w:rsid w:val="007706C8"/>
    <w:rsid w:val="00770AAE"/>
    <w:rsid w:val="00771F09"/>
    <w:rsid w:val="00772253"/>
    <w:rsid w:val="00772400"/>
    <w:rsid w:val="00772798"/>
    <w:rsid w:val="007733CB"/>
    <w:rsid w:val="00773DAB"/>
    <w:rsid w:val="00776754"/>
    <w:rsid w:val="00776F9D"/>
    <w:rsid w:val="007817ED"/>
    <w:rsid w:val="007820BC"/>
    <w:rsid w:val="00783363"/>
    <w:rsid w:val="00784AB8"/>
    <w:rsid w:val="007857CE"/>
    <w:rsid w:val="00785A8F"/>
    <w:rsid w:val="00786504"/>
    <w:rsid w:val="00786B42"/>
    <w:rsid w:val="007872E0"/>
    <w:rsid w:val="00790AD1"/>
    <w:rsid w:val="00790DA3"/>
    <w:rsid w:val="00794BAB"/>
    <w:rsid w:val="00796333"/>
    <w:rsid w:val="007A1DEA"/>
    <w:rsid w:val="007A476C"/>
    <w:rsid w:val="007A49E5"/>
    <w:rsid w:val="007A50D7"/>
    <w:rsid w:val="007A50F6"/>
    <w:rsid w:val="007A552A"/>
    <w:rsid w:val="007A71B7"/>
    <w:rsid w:val="007A73A7"/>
    <w:rsid w:val="007A7F11"/>
    <w:rsid w:val="007B1234"/>
    <w:rsid w:val="007B28AC"/>
    <w:rsid w:val="007B2F88"/>
    <w:rsid w:val="007B3F33"/>
    <w:rsid w:val="007B49A9"/>
    <w:rsid w:val="007B58E8"/>
    <w:rsid w:val="007B5E0A"/>
    <w:rsid w:val="007B66A6"/>
    <w:rsid w:val="007B6F8E"/>
    <w:rsid w:val="007B768D"/>
    <w:rsid w:val="007B7BA0"/>
    <w:rsid w:val="007C058A"/>
    <w:rsid w:val="007C059C"/>
    <w:rsid w:val="007C10A4"/>
    <w:rsid w:val="007C1993"/>
    <w:rsid w:val="007C4CFE"/>
    <w:rsid w:val="007C57CC"/>
    <w:rsid w:val="007C5D0C"/>
    <w:rsid w:val="007C5DBA"/>
    <w:rsid w:val="007C61CF"/>
    <w:rsid w:val="007C665B"/>
    <w:rsid w:val="007C7A2C"/>
    <w:rsid w:val="007C7E3B"/>
    <w:rsid w:val="007D1900"/>
    <w:rsid w:val="007D271B"/>
    <w:rsid w:val="007D3359"/>
    <w:rsid w:val="007D3776"/>
    <w:rsid w:val="007D5138"/>
    <w:rsid w:val="007D6316"/>
    <w:rsid w:val="007D6956"/>
    <w:rsid w:val="007D779E"/>
    <w:rsid w:val="007E0557"/>
    <w:rsid w:val="007E1E5D"/>
    <w:rsid w:val="007E2145"/>
    <w:rsid w:val="007E3221"/>
    <w:rsid w:val="007E3922"/>
    <w:rsid w:val="007E7413"/>
    <w:rsid w:val="007E7653"/>
    <w:rsid w:val="007E7E0A"/>
    <w:rsid w:val="007F01C9"/>
    <w:rsid w:val="007F1103"/>
    <w:rsid w:val="007F15C9"/>
    <w:rsid w:val="007F1860"/>
    <w:rsid w:val="007F1BA3"/>
    <w:rsid w:val="007F2A3E"/>
    <w:rsid w:val="007F2D2F"/>
    <w:rsid w:val="007F336C"/>
    <w:rsid w:val="007F3548"/>
    <w:rsid w:val="007F38DA"/>
    <w:rsid w:val="007F3FB8"/>
    <w:rsid w:val="007F43CC"/>
    <w:rsid w:val="007F55DC"/>
    <w:rsid w:val="007F6862"/>
    <w:rsid w:val="007F730D"/>
    <w:rsid w:val="007F75E9"/>
    <w:rsid w:val="008001C3"/>
    <w:rsid w:val="00801094"/>
    <w:rsid w:val="008033E0"/>
    <w:rsid w:val="00803497"/>
    <w:rsid w:val="0080357F"/>
    <w:rsid w:val="00804027"/>
    <w:rsid w:val="0080511C"/>
    <w:rsid w:val="008057BB"/>
    <w:rsid w:val="0081322F"/>
    <w:rsid w:val="00813419"/>
    <w:rsid w:val="008143AC"/>
    <w:rsid w:val="00816C30"/>
    <w:rsid w:val="008175DE"/>
    <w:rsid w:val="00820A3F"/>
    <w:rsid w:val="0082121B"/>
    <w:rsid w:val="008231E2"/>
    <w:rsid w:val="0082348A"/>
    <w:rsid w:val="0082358A"/>
    <w:rsid w:val="00823C57"/>
    <w:rsid w:val="0082512F"/>
    <w:rsid w:val="00825FAD"/>
    <w:rsid w:val="00826038"/>
    <w:rsid w:val="00826356"/>
    <w:rsid w:val="00827ACB"/>
    <w:rsid w:val="00827C91"/>
    <w:rsid w:val="00831F39"/>
    <w:rsid w:val="00832700"/>
    <w:rsid w:val="00833DE5"/>
    <w:rsid w:val="00835C55"/>
    <w:rsid w:val="00836601"/>
    <w:rsid w:val="0083771D"/>
    <w:rsid w:val="008378D2"/>
    <w:rsid w:val="008419E0"/>
    <w:rsid w:val="00842924"/>
    <w:rsid w:val="00842F05"/>
    <w:rsid w:val="008452E2"/>
    <w:rsid w:val="008459DE"/>
    <w:rsid w:val="00850438"/>
    <w:rsid w:val="0085060C"/>
    <w:rsid w:val="008516EC"/>
    <w:rsid w:val="00851BA3"/>
    <w:rsid w:val="008527ED"/>
    <w:rsid w:val="008528F4"/>
    <w:rsid w:val="00854B38"/>
    <w:rsid w:val="00854BF8"/>
    <w:rsid w:val="00854F55"/>
    <w:rsid w:val="0085527B"/>
    <w:rsid w:val="008568AA"/>
    <w:rsid w:val="00865B1D"/>
    <w:rsid w:val="00866F81"/>
    <w:rsid w:val="008674CE"/>
    <w:rsid w:val="00870BA3"/>
    <w:rsid w:val="008710E9"/>
    <w:rsid w:val="00873214"/>
    <w:rsid w:val="00874B55"/>
    <w:rsid w:val="00875DAC"/>
    <w:rsid w:val="00880483"/>
    <w:rsid w:val="0088052F"/>
    <w:rsid w:val="008807A6"/>
    <w:rsid w:val="00880BE9"/>
    <w:rsid w:val="00880C41"/>
    <w:rsid w:val="00881B8E"/>
    <w:rsid w:val="00881CE4"/>
    <w:rsid w:val="008841D3"/>
    <w:rsid w:val="008847F6"/>
    <w:rsid w:val="00884A27"/>
    <w:rsid w:val="00885422"/>
    <w:rsid w:val="0088588F"/>
    <w:rsid w:val="0088675C"/>
    <w:rsid w:val="0088683B"/>
    <w:rsid w:val="00887931"/>
    <w:rsid w:val="00887ACA"/>
    <w:rsid w:val="00891A7B"/>
    <w:rsid w:val="00891C73"/>
    <w:rsid w:val="00891FAB"/>
    <w:rsid w:val="00892543"/>
    <w:rsid w:val="00892D9D"/>
    <w:rsid w:val="008934BE"/>
    <w:rsid w:val="00894507"/>
    <w:rsid w:val="008970C4"/>
    <w:rsid w:val="008977B6"/>
    <w:rsid w:val="00897D3E"/>
    <w:rsid w:val="008A1275"/>
    <w:rsid w:val="008A1514"/>
    <w:rsid w:val="008A1C99"/>
    <w:rsid w:val="008A2027"/>
    <w:rsid w:val="008A2A04"/>
    <w:rsid w:val="008A4ABE"/>
    <w:rsid w:val="008B03EE"/>
    <w:rsid w:val="008B0D63"/>
    <w:rsid w:val="008B1861"/>
    <w:rsid w:val="008B26CF"/>
    <w:rsid w:val="008B35E2"/>
    <w:rsid w:val="008B4F6D"/>
    <w:rsid w:val="008B5F2E"/>
    <w:rsid w:val="008B6982"/>
    <w:rsid w:val="008C0198"/>
    <w:rsid w:val="008C059D"/>
    <w:rsid w:val="008C0CCC"/>
    <w:rsid w:val="008C1702"/>
    <w:rsid w:val="008C3206"/>
    <w:rsid w:val="008C33A5"/>
    <w:rsid w:val="008C3638"/>
    <w:rsid w:val="008C386C"/>
    <w:rsid w:val="008C3C1B"/>
    <w:rsid w:val="008C3FC9"/>
    <w:rsid w:val="008C4199"/>
    <w:rsid w:val="008C451D"/>
    <w:rsid w:val="008C4546"/>
    <w:rsid w:val="008C5DC1"/>
    <w:rsid w:val="008C7D88"/>
    <w:rsid w:val="008D0ACE"/>
    <w:rsid w:val="008D0F6D"/>
    <w:rsid w:val="008D121E"/>
    <w:rsid w:val="008D1E5F"/>
    <w:rsid w:val="008D2CAD"/>
    <w:rsid w:val="008D59F0"/>
    <w:rsid w:val="008D5C47"/>
    <w:rsid w:val="008D60E6"/>
    <w:rsid w:val="008D62DA"/>
    <w:rsid w:val="008D74E6"/>
    <w:rsid w:val="008D7BEF"/>
    <w:rsid w:val="008E0B34"/>
    <w:rsid w:val="008E0E97"/>
    <w:rsid w:val="008E33E1"/>
    <w:rsid w:val="008E36AB"/>
    <w:rsid w:val="008E4573"/>
    <w:rsid w:val="008E5E15"/>
    <w:rsid w:val="008E6780"/>
    <w:rsid w:val="008E7566"/>
    <w:rsid w:val="008F098B"/>
    <w:rsid w:val="008F237F"/>
    <w:rsid w:val="008F28D8"/>
    <w:rsid w:val="008F3978"/>
    <w:rsid w:val="008F5C3E"/>
    <w:rsid w:val="008F625A"/>
    <w:rsid w:val="008F6755"/>
    <w:rsid w:val="008F6C27"/>
    <w:rsid w:val="00900576"/>
    <w:rsid w:val="009005F2"/>
    <w:rsid w:val="00900CC2"/>
    <w:rsid w:val="00903740"/>
    <w:rsid w:val="00904EC0"/>
    <w:rsid w:val="009056B9"/>
    <w:rsid w:val="009111CA"/>
    <w:rsid w:val="009119C8"/>
    <w:rsid w:val="009139DD"/>
    <w:rsid w:val="009139FC"/>
    <w:rsid w:val="0091564D"/>
    <w:rsid w:val="00921565"/>
    <w:rsid w:val="00921D78"/>
    <w:rsid w:val="00923129"/>
    <w:rsid w:val="0092337E"/>
    <w:rsid w:val="00923445"/>
    <w:rsid w:val="0092697F"/>
    <w:rsid w:val="009301BA"/>
    <w:rsid w:val="00931FFC"/>
    <w:rsid w:val="0093272B"/>
    <w:rsid w:val="00933AE0"/>
    <w:rsid w:val="00933D81"/>
    <w:rsid w:val="0093433E"/>
    <w:rsid w:val="00934759"/>
    <w:rsid w:val="00935654"/>
    <w:rsid w:val="00940C63"/>
    <w:rsid w:val="00942B71"/>
    <w:rsid w:val="009431EA"/>
    <w:rsid w:val="009436CA"/>
    <w:rsid w:val="00944ADB"/>
    <w:rsid w:val="00950054"/>
    <w:rsid w:val="00950B8A"/>
    <w:rsid w:val="00951E75"/>
    <w:rsid w:val="0095423A"/>
    <w:rsid w:val="00955B6A"/>
    <w:rsid w:val="00961FDD"/>
    <w:rsid w:val="00964A1B"/>
    <w:rsid w:val="00964F22"/>
    <w:rsid w:val="00965008"/>
    <w:rsid w:val="00965235"/>
    <w:rsid w:val="00965725"/>
    <w:rsid w:val="009658D0"/>
    <w:rsid w:val="00965C89"/>
    <w:rsid w:val="00967409"/>
    <w:rsid w:val="00971F87"/>
    <w:rsid w:val="0097261F"/>
    <w:rsid w:val="00976E10"/>
    <w:rsid w:val="00976F6E"/>
    <w:rsid w:val="00980B4C"/>
    <w:rsid w:val="009830AC"/>
    <w:rsid w:val="00984B41"/>
    <w:rsid w:val="00984C4D"/>
    <w:rsid w:val="00984FF3"/>
    <w:rsid w:val="009856C3"/>
    <w:rsid w:val="00985CA5"/>
    <w:rsid w:val="00986492"/>
    <w:rsid w:val="00987545"/>
    <w:rsid w:val="00987D71"/>
    <w:rsid w:val="009908CB"/>
    <w:rsid w:val="00990968"/>
    <w:rsid w:val="009913B8"/>
    <w:rsid w:val="009920C6"/>
    <w:rsid w:val="0099241B"/>
    <w:rsid w:val="009924EE"/>
    <w:rsid w:val="00993C9C"/>
    <w:rsid w:val="009946B3"/>
    <w:rsid w:val="00995396"/>
    <w:rsid w:val="00995B6F"/>
    <w:rsid w:val="009A0B2F"/>
    <w:rsid w:val="009A116A"/>
    <w:rsid w:val="009A11D7"/>
    <w:rsid w:val="009A2736"/>
    <w:rsid w:val="009A3DDE"/>
    <w:rsid w:val="009A3F20"/>
    <w:rsid w:val="009A4EC9"/>
    <w:rsid w:val="009A4FBE"/>
    <w:rsid w:val="009A5823"/>
    <w:rsid w:val="009A5B13"/>
    <w:rsid w:val="009A6165"/>
    <w:rsid w:val="009A6199"/>
    <w:rsid w:val="009A677F"/>
    <w:rsid w:val="009A6B7A"/>
    <w:rsid w:val="009A6BCF"/>
    <w:rsid w:val="009A7863"/>
    <w:rsid w:val="009A79A0"/>
    <w:rsid w:val="009B06C2"/>
    <w:rsid w:val="009B0FA7"/>
    <w:rsid w:val="009B465B"/>
    <w:rsid w:val="009B545E"/>
    <w:rsid w:val="009B5803"/>
    <w:rsid w:val="009B5EF2"/>
    <w:rsid w:val="009B669E"/>
    <w:rsid w:val="009B7072"/>
    <w:rsid w:val="009B734E"/>
    <w:rsid w:val="009C0854"/>
    <w:rsid w:val="009C10E0"/>
    <w:rsid w:val="009C49FD"/>
    <w:rsid w:val="009C4F50"/>
    <w:rsid w:val="009C518F"/>
    <w:rsid w:val="009C5990"/>
    <w:rsid w:val="009C6BBB"/>
    <w:rsid w:val="009D035C"/>
    <w:rsid w:val="009D1149"/>
    <w:rsid w:val="009D23A5"/>
    <w:rsid w:val="009D284A"/>
    <w:rsid w:val="009D30D9"/>
    <w:rsid w:val="009D33EA"/>
    <w:rsid w:val="009D43BE"/>
    <w:rsid w:val="009D5042"/>
    <w:rsid w:val="009D6BA9"/>
    <w:rsid w:val="009D7E5A"/>
    <w:rsid w:val="009E0032"/>
    <w:rsid w:val="009E0A15"/>
    <w:rsid w:val="009E1602"/>
    <w:rsid w:val="009E2E26"/>
    <w:rsid w:val="009E402C"/>
    <w:rsid w:val="009E482F"/>
    <w:rsid w:val="009E5338"/>
    <w:rsid w:val="009E53EC"/>
    <w:rsid w:val="009E5C39"/>
    <w:rsid w:val="009E6AA4"/>
    <w:rsid w:val="009E7DAC"/>
    <w:rsid w:val="009F01C8"/>
    <w:rsid w:val="009F300F"/>
    <w:rsid w:val="009F3AB2"/>
    <w:rsid w:val="009F3ACD"/>
    <w:rsid w:val="009F4FB2"/>
    <w:rsid w:val="009F5A07"/>
    <w:rsid w:val="009F7D26"/>
    <w:rsid w:val="009F7E25"/>
    <w:rsid w:val="00A016BC"/>
    <w:rsid w:val="00A01C67"/>
    <w:rsid w:val="00A02492"/>
    <w:rsid w:val="00A02EA8"/>
    <w:rsid w:val="00A03620"/>
    <w:rsid w:val="00A03FE9"/>
    <w:rsid w:val="00A05D79"/>
    <w:rsid w:val="00A06D65"/>
    <w:rsid w:val="00A07246"/>
    <w:rsid w:val="00A0769D"/>
    <w:rsid w:val="00A07F81"/>
    <w:rsid w:val="00A112A2"/>
    <w:rsid w:val="00A130C1"/>
    <w:rsid w:val="00A136B0"/>
    <w:rsid w:val="00A138AF"/>
    <w:rsid w:val="00A1454D"/>
    <w:rsid w:val="00A157FC"/>
    <w:rsid w:val="00A15DB5"/>
    <w:rsid w:val="00A15EBB"/>
    <w:rsid w:val="00A16920"/>
    <w:rsid w:val="00A200AE"/>
    <w:rsid w:val="00A20899"/>
    <w:rsid w:val="00A2248A"/>
    <w:rsid w:val="00A237E5"/>
    <w:rsid w:val="00A248FC"/>
    <w:rsid w:val="00A254C9"/>
    <w:rsid w:val="00A259EB"/>
    <w:rsid w:val="00A25C18"/>
    <w:rsid w:val="00A3099D"/>
    <w:rsid w:val="00A3242F"/>
    <w:rsid w:val="00A3249A"/>
    <w:rsid w:val="00A34D64"/>
    <w:rsid w:val="00A40CE2"/>
    <w:rsid w:val="00A41978"/>
    <w:rsid w:val="00A42829"/>
    <w:rsid w:val="00A42A7C"/>
    <w:rsid w:val="00A42F7B"/>
    <w:rsid w:val="00A4300D"/>
    <w:rsid w:val="00A444A2"/>
    <w:rsid w:val="00A46197"/>
    <w:rsid w:val="00A46F9C"/>
    <w:rsid w:val="00A474CC"/>
    <w:rsid w:val="00A50309"/>
    <w:rsid w:val="00A507E0"/>
    <w:rsid w:val="00A50FB3"/>
    <w:rsid w:val="00A521EF"/>
    <w:rsid w:val="00A52F94"/>
    <w:rsid w:val="00A53BFB"/>
    <w:rsid w:val="00A53C17"/>
    <w:rsid w:val="00A5426B"/>
    <w:rsid w:val="00A56D52"/>
    <w:rsid w:val="00A57DDE"/>
    <w:rsid w:val="00A60A79"/>
    <w:rsid w:val="00A61783"/>
    <w:rsid w:val="00A61E80"/>
    <w:rsid w:val="00A6261B"/>
    <w:rsid w:val="00A63244"/>
    <w:rsid w:val="00A63878"/>
    <w:rsid w:val="00A66280"/>
    <w:rsid w:val="00A6633E"/>
    <w:rsid w:val="00A67C5F"/>
    <w:rsid w:val="00A7069D"/>
    <w:rsid w:val="00A71777"/>
    <w:rsid w:val="00A75916"/>
    <w:rsid w:val="00A75E6D"/>
    <w:rsid w:val="00A775C5"/>
    <w:rsid w:val="00A777FE"/>
    <w:rsid w:val="00A778A7"/>
    <w:rsid w:val="00A82AC9"/>
    <w:rsid w:val="00A836E6"/>
    <w:rsid w:val="00A84E66"/>
    <w:rsid w:val="00A859AA"/>
    <w:rsid w:val="00A8688F"/>
    <w:rsid w:val="00A86AC2"/>
    <w:rsid w:val="00A87238"/>
    <w:rsid w:val="00A91896"/>
    <w:rsid w:val="00A91CB8"/>
    <w:rsid w:val="00A92CA8"/>
    <w:rsid w:val="00A94027"/>
    <w:rsid w:val="00A948B2"/>
    <w:rsid w:val="00A9527F"/>
    <w:rsid w:val="00A95A4D"/>
    <w:rsid w:val="00A95DFB"/>
    <w:rsid w:val="00A96418"/>
    <w:rsid w:val="00A96686"/>
    <w:rsid w:val="00A96995"/>
    <w:rsid w:val="00A9762A"/>
    <w:rsid w:val="00AA186A"/>
    <w:rsid w:val="00AA23BB"/>
    <w:rsid w:val="00AA2B6E"/>
    <w:rsid w:val="00AA732A"/>
    <w:rsid w:val="00AA761C"/>
    <w:rsid w:val="00AA77EA"/>
    <w:rsid w:val="00AB2499"/>
    <w:rsid w:val="00AB26A7"/>
    <w:rsid w:val="00AB39D0"/>
    <w:rsid w:val="00AB4905"/>
    <w:rsid w:val="00AB4FE7"/>
    <w:rsid w:val="00AB57CF"/>
    <w:rsid w:val="00AB785B"/>
    <w:rsid w:val="00AC0C3B"/>
    <w:rsid w:val="00AC1F07"/>
    <w:rsid w:val="00AC34A8"/>
    <w:rsid w:val="00AC4581"/>
    <w:rsid w:val="00AC5504"/>
    <w:rsid w:val="00AC5845"/>
    <w:rsid w:val="00AC610D"/>
    <w:rsid w:val="00AC6604"/>
    <w:rsid w:val="00AC749B"/>
    <w:rsid w:val="00AD0ADE"/>
    <w:rsid w:val="00AD1ADA"/>
    <w:rsid w:val="00AD3E5D"/>
    <w:rsid w:val="00AD588E"/>
    <w:rsid w:val="00AE4FD5"/>
    <w:rsid w:val="00AE5E36"/>
    <w:rsid w:val="00AE6FCA"/>
    <w:rsid w:val="00AF074E"/>
    <w:rsid w:val="00AF169C"/>
    <w:rsid w:val="00AF1A6F"/>
    <w:rsid w:val="00AF1E2C"/>
    <w:rsid w:val="00AF343B"/>
    <w:rsid w:val="00AF442E"/>
    <w:rsid w:val="00AF52C0"/>
    <w:rsid w:val="00AF5848"/>
    <w:rsid w:val="00AF75BA"/>
    <w:rsid w:val="00B0057D"/>
    <w:rsid w:val="00B01A33"/>
    <w:rsid w:val="00B01C65"/>
    <w:rsid w:val="00B02242"/>
    <w:rsid w:val="00B02251"/>
    <w:rsid w:val="00B02959"/>
    <w:rsid w:val="00B038E3"/>
    <w:rsid w:val="00B03C25"/>
    <w:rsid w:val="00B045C4"/>
    <w:rsid w:val="00B075EF"/>
    <w:rsid w:val="00B10167"/>
    <w:rsid w:val="00B109FE"/>
    <w:rsid w:val="00B10A2B"/>
    <w:rsid w:val="00B12D8D"/>
    <w:rsid w:val="00B142F3"/>
    <w:rsid w:val="00B14EB0"/>
    <w:rsid w:val="00B15126"/>
    <w:rsid w:val="00B152AE"/>
    <w:rsid w:val="00B157F2"/>
    <w:rsid w:val="00B162FB"/>
    <w:rsid w:val="00B17435"/>
    <w:rsid w:val="00B17C9E"/>
    <w:rsid w:val="00B17D04"/>
    <w:rsid w:val="00B17EF4"/>
    <w:rsid w:val="00B203CE"/>
    <w:rsid w:val="00B226F4"/>
    <w:rsid w:val="00B23FA5"/>
    <w:rsid w:val="00B24001"/>
    <w:rsid w:val="00B24B2F"/>
    <w:rsid w:val="00B24EE9"/>
    <w:rsid w:val="00B252C3"/>
    <w:rsid w:val="00B2554B"/>
    <w:rsid w:val="00B266FF"/>
    <w:rsid w:val="00B27868"/>
    <w:rsid w:val="00B313E4"/>
    <w:rsid w:val="00B32C3F"/>
    <w:rsid w:val="00B3537D"/>
    <w:rsid w:val="00B3564C"/>
    <w:rsid w:val="00B35E07"/>
    <w:rsid w:val="00B35F87"/>
    <w:rsid w:val="00B37D03"/>
    <w:rsid w:val="00B37D3C"/>
    <w:rsid w:val="00B41033"/>
    <w:rsid w:val="00B41CEA"/>
    <w:rsid w:val="00B439AF"/>
    <w:rsid w:val="00B45232"/>
    <w:rsid w:val="00B4543B"/>
    <w:rsid w:val="00B455CD"/>
    <w:rsid w:val="00B460AE"/>
    <w:rsid w:val="00B46641"/>
    <w:rsid w:val="00B52413"/>
    <w:rsid w:val="00B52A97"/>
    <w:rsid w:val="00B53DA5"/>
    <w:rsid w:val="00B54CF7"/>
    <w:rsid w:val="00B564B9"/>
    <w:rsid w:val="00B60FA6"/>
    <w:rsid w:val="00B62736"/>
    <w:rsid w:val="00B63CEE"/>
    <w:rsid w:val="00B647AD"/>
    <w:rsid w:val="00B65616"/>
    <w:rsid w:val="00B65F64"/>
    <w:rsid w:val="00B671E8"/>
    <w:rsid w:val="00B70508"/>
    <w:rsid w:val="00B71B92"/>
    <w:rsid w:val="00B71E07"/>
    <w:rsid w:val="00B72520"/>
    <w:rsid w:val="00B73FC4"/>
    <w:rsid w:val="00B74BDF"/>
    <w:rsid w:val="00B7575F"/>
    <w:rsid w:val="00B7579F"/>
    <w:rsid w:val="00B75E5D"/>
    <w:rsid w:val="00B76813"/>
    <w:rsid w:val="00B77D39"/>
    <w:rsid w:val="00B8090B"/>
    <w:rsid w:val="00B824ED"/>
    <w:rsid w:val="00B842B6"/>
    <w:rsid w:val="00B84A40"/>
    <w:rsid w:val="00B84E51"/>
    <w:rsid w:val="00B86724"/>
    <w:rsid w:val="00B87106"/>
    <w:rsid w:val="00B92AA9"/>
    <w:rsid w:val="00B92CE2"/>
    <w:rsid w:val="00B9306F"/>
    <w:rsid w:val="00B93C63"/>
    <w:rsid w:val="00B95737"/>
    <w:rsid w:val="00B960A0"/>
    <w:rsid w:val="00B97E54"/>
    <w:rsid w:val="00BA2289"/>
    <w:rsid w:val="00BA44F7"/>
    <w:rsid w:val="00BA77FC"/>
    <w:rsid w:val="00BB129F"/>
    <w:rsid w:val="00BB12C0"/>
    <w:rsid w:val="00BB16B6"/>
    <w:rsid w:val="00BB1C10"/>
    <w:rsid w:val="00BB2816"/>
    <w:rsid w:val="00BB4F02"/>
    <w:rsid w:val="00BB5379"/>
    <w:rsid w:val="00BB6B09"/>
    <w:rsid w:val="00BC08D6"/>
    <w:rsid w:val="00BC24E4"/>
    <w:rsid w:val="00BC2F0E"/>
    <w:rsid w:val="00BC3D83"/>
    <w:rsid w:val="00BC3DE7"/>
    <w:rsid w:val="00BC4F26"/>
    <w:rsid w:val="00BC5726"/>
    <w:rsid w:val="00BD08E8"/>
    <w:rsid w:val="00BD0D53"/>
    <w:rsid w:val="00BD19F3"/>
    <w:rsid w:val="00BD39C7"/>
    <w:rsid w:val="00BD3C58"/>
    <w:rsid w:val="00BD4885"/>
    <w:rsid w:val="00BD57FD"/>
    <w:rsid w:val="00BD6CDB"/>
    <w:rsid w:val="00BD6F2D"/>
    <w:rsid w:val="00BD780A"/>
    <w:rsid w:val="00BE11A3"/>
    <w:rsid w:val="00BE14BD"/>
    <w:rsid w:val="00BE4556"/>
    <w:rsid w:val="00BE4A60"/>
    <w:rsid w:val="00BE5485"/>
    <w:rsid w:val="00BE54D1"/>
    <w:rsid w:val="00BE7694"/>
    <w:rsid w:val="00BF0F4C"/>
    <w:rsid w:val="00BF10A5"/>
    <w:rsid w:val="00BF126D"/>
    <w:rsid w:val="00BF2193"/>
    <w:rsid w:val="00BF2D43"/>
    <w:rsid w:val="00BF5320"/>
    <w:rsid w:val="00BF537F"/>
    <w:rsid w:val="00BF5C10"/>
    <w:rsid w:val="00BF6EAC"/>
    <w:rsid w:val="00BF77B3"/>
    <w:rsid w:val="00C001CF"/>
    <w:rsid w:val="00C00A7B"/>
    <w:rsid w:val="00C01089"/>
    <w:rsid w:val="00C0113B"/>
    <w:rsid w:val="00C014BD"/>
    <w:rsid w:val="00C016A6"/>
    <w:rsid w:val="00C016C1"/>
    <w:rsid w:val="00C01CA3"/>
    <w:rsid w:val="00C02128"/>
    <w:rsid w:val="00C0304C"/>
    <w:rsid w:val="00C04027"/>
    <w:rsid w:val="00C05E19"/>
    <w:rsid w:val="00C102A6"/>
    <w:rsid w:val="00C111C4"/>
    <w:rsid w:val="00C1266D"/>
    <w:rsid w:val="00C12F61"/>
    <w:rsid w:val="00C136E6"/>
    <w:rsid w:val="00C14F08"/>
    <w:rsid w:val="00C150F0"/>
    <w:rsid w:val="00C167C3"/>
    <w:rsid w:val="00C16BE8"/>
    <w:rsid w:val="00C178C3"/>
    <w:rsid w:val="00C17AB1"/>
    <w:rsid w:val="00C17B27"/>
    <w:rsid w:val="00C20668"/>
    <w:rsid w:val="00C21991"/>
    <w:rsid w:val="00C219A7"/>
    <w:rsid w:val="00C21F2E"/>
    <w:rsid w:val="00C24A35"/>
    <w:rsid w:val="00C257AF"/>
    <w:rsid w:val="00C2592B"/>
    <w:rsid w:val="00C30730"/>
    <w:rsid w:val="00C30E0A"/>
    <w:rsid w:val="00C322F0"/>
    <w:rsid w:val="00C33766"/>
    <w:rsid w:val="00C33E11"/>
    <w:rsid w:val="00C36D45"/>
    <w:rsid w:val="00C445C4"/>
    <w:rsid w:val="00C44901"/>
    <w:rsid w:val="00C46168"/>
    <w:rsid w:val="00C46962"/>
    <w:rsid w:val="00C47962"/>
    <w:rsid w:val="00C51411"/>
    <w:rsid w:val="00C51599"/>
    <w:rsid w:val="00C51DEE"/>
    <w:rsid w:val="00C521BD"/>
    <w:rsid w:val="00C528B7"/>
    <w:rsid w:val="00C52BF8"/>
    <w:rsid w:val="00C54281"/>
    <w:rsid w:val="00C543A9"/>
    <w:rsid w:val="00C57230"/>
    <w:rsid w:val="00C5747F"/>
    <w:rsid w:val="00C60112"/>
    <w:rsid w:val="00C6103F"/>
    <w:rsid w:val="00C614C4"/>
    <w:rsid w:val="00C61B48"/>
    <w:rsid w:val="00C61C61"/>
    <w:rsid w:val="00C61CFF"/>
    <w:rsid w:val="00C61F98"/>
    <w:rsid w:val="00C632BD"/>
    <w:rsid w:val="00C65A6B"/>
    <w:rsid w:val="00C65EFF"/>
    <w:rsid w:val="00C67404"/>
    <w:rsid w:val="00C70403"/>
    <w:rsid w:val="00C70F6D"/>
    <w:rsid w:val="00C70FF7"/>
    <w:rsid w:val="00C71E47"/>
    <w:rsid w:val="00C72AB0"/>
    <w:rsid w:val="00C72BE2"/>
    <w:rsid w:val="00C72F45"/>
    <w:rsid w:val="00C738A2"/>
    <w:rsid w:val="00C77F49"/>
    <w:rsid w:val="00C803B2"/>
    <w:rsid w:val="00C81C82"/>
    <w:rsid w:val="00C853FD"/>
    <w:rsid w:val="00C859A6"/>
    <w:rsid w:val="00C87617"/>
    <w:rsid w:val="00C95A90"/>
    <w:rsid w:val="00C96300"/>
    <w:rsid w:val="00C9712E"/>
    <w:rsid w:val="00CA0674"/>
    <w:rsid w:val="00CA12DD"/>
    <w:rsid w:val="00CA2BBF"/>
    <w:rsid w:val="00CA2DF5"/>
    <w:rsid w:val="00CA348C"/>
    <w:rsid w:val="00CA41FD"/>
    <w:rsid w:val="00CA57CE"/>
    <w:rsid w:val="00CB027F"/>
    <w:rsid w:val="00CB0EAE"/>
    <w:rsid w:val="00CB0F12"/>
    <w:rsid w:val="00CB2091"/>
    <w:rsid w:val="00CC2384"/>
    <w:rsid w:val="00CC35EE"/>
    <w:rsid w:val="00CC3C5F"/>
    <w:rsid w:val="00CC63E9"/>
    <w:rsid w:val="00CD041E"/>
    <w:rsid w:val="00CD0B57"/>
    <w:rsid w:val="00CD15B6"/>
    <w:rsid w:val="00CD16C8"/>
    <w:rsid w:val="00CD172C"/>
    <w:rsid w:val="00CD1885"/>
    <w:rsid w:val="00CD2AE5"/>
    <w:rsid w:val="00CD576A"/>
    <w:rsid w:val="00CD5B3B"/>
    <w:rsid w:val="00CD5CA2"/>
    <w:rsid w:val="00CD648A"/>
    <w:rsid w:val="00CD664C"/>
    <w:rsid w:val="00CE0005"/>
    <w:rsid w:val="00CE04C1"/>
    <w:rsid w:val="00CE37AE"/>
    <w:rsid w:val="00CE3EFC"/>
    <w:rsid w:val="00CE5661"/>
    <w:rsid w:val="00CE5C5F"/>
    <w:rsid w:val="00CF04A2"/>
    <w:rsid w:val="00CF0EBF"/>
    <w:rsid w:val="00CF120D"/>
    <w:rsid w:val="00CF1E6A"/>
    <w:rsid w:val="00CF23B2"/>
    <w:rsid w:val="00CF2B98"/>
    <w:rsid w:val="00CF2D45"/>
    <w:rsid w:val="00CF41AC"/>
    <w:rsid w:val="00CF684C"/>
    <w:rsid w:val="00CF74D7"/>
    <w:rsid w:val="00CF7EC1"/>
    <w:rsid w:val="00CF7F5C"/>
    <w:rsid w:val="00D00782"/>
    <w:rsid w:val="00D034AD"/>
    <w:rsid w:val="00D05BD8"/>
    <w:rsid w:val="00D06005"/>
    <w:rsid w:val="00D06B93"/>
    <w:rsid w:val="00D06D9F"/>
    <w:rsid w:val="00D0774F"/>
    <w:rsid w:val="00D10471"/>
    <w:rsid w:val="00D11923"/>
    <w:rsid w:val="00D11B35"/>
    <w:rsid w:val="00D133C0"/>
    <w:rsid w:val="00D1353F"/>
    <w:rsid w:val="00D13A5A"/>
    <w:rsid w:val="00D17CA1"/>
    <w:rsid w:val="00D22A60"/>
    <w:rsid w:val="00D23EEA"/>
    <w:rsid w:val="00D242C5"/>
    <w:rsid w:val="00D249CB"/>
    <w:rsid w:val="00D25867"/>
    <w:rsid w:val="00D25CC1"/>
    <w:rsid w:val="00D262BC"/>
    <w:rsid w:val="00D26593"/>
    <w:rsid w:val="00D26C3E"/>
    <w:rsid w:val="00D320D0"/>
    <w:rsid w:val="00D32C81"/>
    <w:rsid w:val="00D36783"/>
    <w:rsid w:val="00D36D81"/>
    <w:rsid w:val="00D417DB"/>
    <w:rsid w:val="00D427D0"/>
    <w:rsid w:val="00D42C5D"/>
    <w:rsid w:val="00D4318B"/>
    <w:rsid w:val="00D434E6"/>
    <w:rsid w:val="00D45700"/>
    <w:rsid w:val="00D4612B"/>
    <w:rsid w:val="00D4628B"/>
    <w:rsid w:val="00D46AB5"/>
    <w:rsid w:val="00D5026C"/>
    <w:rsid w:val="00D50610"/>
    <w:rsid w:val="00D5169C"/>
    <w:rsid w:val="00D52E61"/>
    <w:rsid w:val="00D533E2"/>
    <w:rsid w:val="00D5364E"/>
    <w:rsid w:val="00D53FDF"/>
    <w:rsid w:val="00D54265"/>
    <w:rsid w:val="00D54543"/>
    <w:rsid w:val="00D55262"/>
    <w:rsid w:val="00D5611D"/>
    <w:rsid w:val="00D60561"/>
    <w:rsid w:val="00D607F8"/>
    <w:rsid w:val="00D61186"/>
    <w:rsid w:val="00D6263A"/>
    <w:rsid w:val="00D62F06"/>
    <w:rsid w:val="00D6396E"/>
    <w:rsid w:val="00D63C1F"/>
    <w:rsid w:val="00D64444"/>
    <w:rsid w:val="00D65E0E"/>
    <w:rsid w:val="00D66251"/>
    <w:rsid w:val="00D676EA"/>
    <w:rsid w:val="00D70002"/>
    <w:rsid w:val="00D70800"/>
    <w:rsid w:val="00D710CE"/>
    <w:rsid w:val="00D711EC"/>
    <w:rsid w:val="00D7142E"/>
    <w:rsid w:val="00D714DD"/>
    <w:rsid w:val="00D74FD4"/>
    <w:rsid w:val="00D75EF8"/>
    <w:rsid w:val="00D7602B"/>
    <w:rsid w:val="00D7720E"/>
    <w:rsid w:val="00D810A0"/>
    <w:rsid w:val="00D81686"/>
    <w:rsid w:val="00D82F1F"/>
    <w:rsid w:val="00D82FC4"/>
    <w:rsid w:val="00D83ED2"/>
    <w:rsid w:val="00D83F2A"/>
    <w:rsid w:val="00D84099"/>
    <w:rsid w:val="00D871D8"/>
    <w:rsid w:val="00D878D3"/>
    <w:rsid w:val="00D907E4"/>
    <w:rsid w:val="00D9269B"/>
    <w:rsid w:val="00D937FA"/>
    <w:rsid w:val="00D94398"/>
    <w:rsid w:val="00D947EE"/>
    <w:rsid w:val="00D9673E"/>
    <w:rsid w:val="00D97918"/>
    <w:rsid w:val="00DA02D8"/>
    <w:rsid w:val="00DA1AA0"/>
    <w:rsid w:val="00DA2DDD"/>
    <w:rsid w:val="00DA3A6A"/>
    <w:rsid w:val="00DA4298"/>
    <w:rsid w:val="00DA532A"/>
    <w:rsid w:val="00DA6045"/>
    <w:rsid w:val="00DB07FD"/>
    <w:rsid w:val="00DB17D0"/>
    <w:rsid w:val="00DB6630"/>
    <w:rsid w:val="00DB73CD"/>
    <w:rsid w:val="00DB768E"/>
    <w:rsid w:val="00DB776B"/>
    <w:rsid w:val="00DB77BA"/>
    <w:rsid w:val="00DB7DB5"/>
    <w:rsid w:val="00DC03D0"/>
    <w:rsid w:val="00DC17F9"/>
    <w:rsid w:val="00DC33A1"/>
    <w:rsid w:val="00DC4A50"/>
    <w:rsid w:val="00DC540F"/>
    <w:rsid w:val="00DC6F4C"/>
    <w:rsid w:val="00DD44B2"/>
    <w:rsid w:val="00DD54BD"/>
    <w:rsid w:val="00DD61C8"/>
    <w:rsid w:val="00DD6804"/>
    <w:rsid w:val="00DD7571"/>
    <w:rsid w:val="00DD75CA"/>
    <w:rsid w:val="00DD7C74"/>
    <w:rsid w:val="00DE1E95"/>
    <w:rsid w:val="00DE2DE5"/>
    <w:rsid w:val="00DE31B7"/>
    <w:rsid w:val="00DE5D2F"/>
    <w:rsid w:val="00DE622B"/>
    <w:rsid w:val="00DE73E0"/>
    <w:rsid w:val="00DE7C68"/>
    <w:rsid w:val="00DF0ABE"/>
    <w:rsid w:val="00DF1220"/>
    <w:rsid w:val="00DF225E"/>
    <w:rsid w:val="00DF29C0"/>
    <w:rsid w:val="00DF2A61"/>
    <w:rsid w:val="00DF70FB"/>
    <w:rsid w:val="00DF7F1B"/>
    <w:rsid w:val="00E00649"/>
    <w:rsid w:val="00E01FF6"/>
    <w:rsid w:val="00E026D8"/>
    <w:rsid w:val="00E04630"/>
    <w:rsid w:val="00E04AA1"/>
    <w:rsid w:val="00E0673C"/>
    <w:rsid w:val="00E07471"/>
    <w:rsid w:val="00E078FF"/>
    <w:rsid w:val="00E124DF"/>
    <w:rsid w:val="00E13E38"/>
    <w:rsid w:val="00E14A1C"/>
    <w:rsid w:val="00E14F10"/>
    <w:rsid w:val="00E16992"/>
    <w:rsid w:val="00E21FBF"/>
    <w:rsid w:val="00E22A62"/>
    <w:rsid w:val="00E23EC7"/>
    <w:rsid w:val="00E248A5"/>
    <w:rsid w:val="00E273FF"/>
    <w:rsid w:val="00E30CF1"/>
    <w:rsid w:val="00E31912"/>
    <w:rsid w:val="00E35C19"/>
    <w:rsid w:val="00E371C5"/>
    <w:rsid w:val="00E40ACA"/>
    <w:rsid w:val="00E4194D"/>
    <w:rsid w:val="00E42646"/>
    <w:rsid w:val="00E430BA"/>
    <w:rsid w:val="00E44A9D"/>
    <w:rsid w:val="00E46E3D"/>
    <w:rsid w:val="00E47B06"/>
    <w:rsid w:val="00E47F00"/>
    <w:rsid w:val="00E506BE"/>
    <w:rsid w:val="00E5113E"/>
    <w:rsid w:val="00E51BCC"/>
    <w:rsid w:val="00E53105"/>
    <w:rsid w:val="00E53483"/>
    <w:rsid w:val="00E53888"/>
    <w:rsid w:val="00E539E8"/>
    <w:rsid w:val="00E5401B"/>
    <w:rsid w:val="00E555EE"/>
    <w:rsid w:val="00E56560"/>
    <w:rsid w:val="00E5732E"/>
    <w:rsid w:val="00E57BBA"/>
    <w:rsid w:val="00E62AC5"/>
    <w:rsid w:val="00E63877"/>
    <w:rsid w:val="00E64810"/>
    <w:rsid w:val="00E65283"/>
    <w:rsid w:val="00E66871"/>
    <w:rsid w:val="00E70473"/>
    <w:rsid w:val="00E70EDB"/>
    <w:rsid w:val="00E70EDF"/>
    <w:rsid w:val="00E70F0C"/>
    <w:rsid w:val="00E70F79"/>
    <w:rsid w:val="00E717A6"/>
    <w:rsid w:val="00E724D8"/>
    <w:rsid w:val="00E74383"/>
    <w:rsid w:val="00E75932"/>
    <w:rsid w:val="00E75CD7"/>
    <w:rsid w:val="00E769F8"/>
    <w:rsid w:val="00E76FF7"/>
    <w:rsid w:val="00E81663"/>
    <w:rsid w:val="00E82423"/>
    <w:rsid w:val="00E82928"/>
    <w:rsid w:val="00E82A27"/>
    <w:rsid w:val="00E851A0"/>
    <w:rsid w:val="00E86BC7"/>
    <w:rsid w:val="00E86CE9"/>
    <w:rsid w:val="00E86E92"/>
    <w:rsid w:val="00E87C76"/>
    <w:rsid w:val="00E90289"/>
    <w:rsid w:val="00E90FDE"/>
    <w:rsid w:val="00E928FD"/>
    <w:rsid w:val="00E92C89"/>
    <w:rsid w:val="00E942F2"/>
    <w:rsid w:val="00E94BE0"/>
    <w:rsid w:val="00E958FC"/>
    <w:rsid w:val="00E96AC1"/>
    <w:rsid w:val="00E974E1"/>
    <w:rsid w:val="00EA3616"/>
    <w:rsid w:val="00EA615F"/>
    <w:rsid w:val="00EA67DE"/>
    <w:rsid w:val="00EA7DD0"/>
    <w:rsid w:val="00EB0B1E"/>
    <w:rsid w:val="00EB0B65"/>
    <w:rsid w:val="00EB198A"/>
    <w:rsid w:val="00EB2E36"/>
    <w:rsid w:val="00EB2F61"/>
    <w:rsid w:val="00EB2FEF"/>
    <w:rsid w:val="00EB353C"/>
    <w:rsid w:val="00EB35DD"/>
    <w:rsid w:val="00EB3B49"/>
    <w:rsid w:val="00EB422D"/>
    <w:rsid w:val="00EB6243"/>
    <w:rsid w:val="00EB65F2"/>
    <w:rsid w:val="00EB7736"/>
    <w:rsid w:val="00EC03EF"/>
    <w:rsid w:val="00EC0449"/>
    <w:rsid w:val="00EC2BC2"/>
    <w:rsid w:val="00EC40CF"/>
    <w:rsid w:val="00EC4379"/>
    <w:rsid w:val="00EC6741"/>
    <w:rsid w:val="00EC7CA2"/>
    <w:rsid w:val="00EC7D32"/>
    <w:rsid w:val="00ED0A07"/>
    <w:rsid w:val="00ED0D0A"/>
    <w:rsid w:val="00ED1850"/>
    <w:rsid w:val="00ED1C95"/>
    <w:rsid w:val="00ED294F"/>
    <w:rsid w:val="00ED39F0"/>
    <w:rsid w:val="00ED3A9B"/>
    <w:rsid w:val="00ED5443"/>
    <w:rsid w:val="00ED579C"/>
    <w:rsid w:val="00ED6E34"/>
    <w:rsid w:val="00ED7C7D"/>
    <w:rsid w:val="00EE3186"/>
    <w:rsid w:val="00EE3D84"/>
    <w:rsid w:val="00EE3DC3"/>
    <w:rsid w:val="00EE4256"/>
    <w:rsid w:val="00EE479D"/>
    <w:rsid w:val="00EE514C"/>
    <w:rsid w:val="00EE539E"/>
    <w:rsid w:val="00EE5620"/>
    <w:rsid w:val="00EE5C59"/>
    <w:rsid w:val="00EF0695"/>
    <w:rsid w:val="00EF0908"/>
    <w:rsid w:val="00EF106F"/>
    <w:rsid w:val="00EF3522"/>
    <w:rsid w:val="00EF3AF1"/>
    <w:rsid w:val="00EF6A1F"/>
    <w:rsid w:val="00EF7509"/>
    <w:rsid w:val="00F00053"/>
    <w:rsid w:val="00F0138B"/>
    <w:rsid w:val="00F01EF4"/>
    <w:rsid w:val="00F03726"/>
    <w:rsid w:val="00F03CCA"/>
    <w:rsid w:val="00F053D0"/>
    <w:rsid w:val="00F05AB8"/>
    <w:rsid w:val="00F108D1"/>
    <w:rsid w:val="00F11D53"/>
    <w:rsid w:val="00F120DA"/>
    <w:rsid w:val="00F12AAA"/>
    <w:rsid w:val="00F1439B"/>
    <w:rsid w:val="00F144DB"/>
    <w:rsid w:val="00F162A8"/>
    <w:rsid w:val="00F17D85"/>
    <w:rsid w:val="00F20378"/>
    <w:rsid w:val="00F21F94"/>
    <w:rsid w:val="00F22B72"/>
    <w:rsid w:val="00F23276"/>
    <w:rsid w:val="00F24A27"/>
    <w:rsid w:val="00F25B31"/>
    <w:rsid w:val="00F26176"/>
    <w:rsid w:val="00F264A7"/>
    <w:rsid w:val="00F26EAD"/>
    <w:rsid w:val="00F27427"/>
    <w:rsid w:val="00F305B6"/>
    <w:rsid w:val="00F30EB5"/>
    <w:rsid w:val="00F3141E"/>
    <w:rsid w:val="00F31B32"/>
    <w:rsid w:val="00F32370"/>
    <w:rsid w:val="00F33397"/>
    <w:rsid w:val="00F337B1"/>
    <w:rsid w:val="00F360A9"/>
    <w:rsid w:val="00F36F74"/>
    <w:rsid w:val="00F37547"/>
    <w:rsid w:val="00F37FA4"/>
    <w:rsid w:val="00F412B9"/>
    <w:rsid w:val="00F41E08"/>
    <w:rsid w:val="00F4297C"/>
    <w:rsid w:val="00F42B89"/>
    <w:rsid w:val="00F4326D"/>
    <w:rsid w:val="00F44C96"/>
    <w:rsid w:val="00F44ED1"/>
    <w:rsid w:val="00F45190"/>
    <w:rsid w:val="00F45400"/>
    <w:rsid w:val="00F46145"/>
    <w:rsid w:val="00F47ADB"/>
    <w:rsid w:val="00F47C26"/>
    <w:rsid w:val="00F5428C"/>
    <w:rsid w:val="00F5441D"/>
    <w:rsid w:val="00F54B7D"/>
    <w:rsid w:val="00F555E7"/>
    <w:rsid w:val="00F64217"/>
    <w:rsid w:val="00F65323"/>
    <w:rsid w:val="00F6572F"/>
    <w:rsid w:val="00F7054E"/>
    <w:rsid w:val="00F71485"/>
    <w:rsid w:val="00F7499A"/>
    <w:rsid w:val="00F74A9F"/>
    <w:rsid w:val="00F74E03"/>
    <w:rsid w:val="00F7570B"/>
    <w:rsid w:val="00F80A46"/>
    <w:rsid w:val="00F81081"/>
    <w:rsid w:val="00F81327"/>
    <w:rsid w:val="00F816F9"/>
    <w:rsid w:val="00F8424A"/>
    <w:rsid w:val="00F85806"/>
    <w:rsid w:val="00F85C7A"/>
    <w:rsid w:val="00F861A7"/>
    <w:rsid w:val="00F95B9C"/>
    <w:rsid w:val="00F9638D"/>
    <w:rsid w:val="00FA2978"/>
    <w:rsid w:val="00FA36D7"/>
    <w:rsid w:val="00FA4691"/>
    <w:rsid w:val="00FA5613"/>
    <w:rsid w:val="00FA75D4"/>
    <w:rsid w:val="00FA799A"/>
    <w:rsid w:val="00FA7D1B"/>
    <w:rsid w:val="00FB160F"/>
    <w:rsid w:val="00FB16BB"/>
    <w:rsid w:val="00FB1D79"/>
    <w:rsid w:val="00FB1E08"/>
    <w:rsid w:val="00FB2289"/>
    <w:rsid w:val="00FB32AE"/>
    <w:rsid w:val="00FB3307"/>
    <w:rsid w:val="00FB36C4"/>
    <w:rsid w:val="00FB3C2E"/>
    <w:rsid w:val="00FB48E7"/>
    <w:rsid w:val="00FB5C52"/>
    <w:rsid w:val="00FB63F2"/>
    <w:rsid w:val="00FC0D46"/>
    <w:rsid w:val="00FC29F7"/>
    <w:rsid w:val="00FC3100"/>
    <w:rsid w:val="00FC3639"/>
    <w:rsid w:val="00FC75D3"/>
    <w:rsid w:val="00FD115B"/>
    <w:rsid w:val="00FD3617"/>
    <w:rsid w:val="00FD42DF"/>
    <w:rsid w:val="00FD4645"/>
    <w:rsid w:val="00FD4875"/>
    <w:rsid w:val="00FD69EF"/>
    <w:rsid w:val="00FD7F8F"/>
    <w:rsid w:val="00FE304E"/>
    <w:rsid w:val="00FF006E"/>
    <w:rsid w:val="00FF17D0"/>
    <w:rsid w:val="00FF2709"/>
    <w:rsid w:val="00FF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30D6A"/>
  <w15:chartTrackingRefBased/>
  <w15:docId w15:val="{6EF263F9-3D89-4886-918F-17BAC68D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BB"/>
  </w:style>
  <w:style w:type="paragraph" w:styleId="Heading1">
    <w:name w:val="heading 1"/>
    <w:basedOn w:val="Normal"/>
    <w:next w:val="Normal"/>
    <w:link w:val="Heading1Char"/>
    <w:uiPriority w:val="9"/>
    <w:qFormat/>
    <w:rsid w:val="00222BBB"/>
    <w:pPr>
      <w:keepNext/>
      <w:spacing w:line="360" w:lineRule="auto"/>
      <w:outlineLvl w:val="0"/>
    </w:pPr>
    <w:rPr>
      <w:rFonts w:ascii="Times New Roman" w:eastAsia="Times New Roman" w:hAnsi="Times New Roman" w:cs="Times New Roman"/>
      <w:b/>
      <w:color w:val="3333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FOOTNOTE"/>
    <w:basedOn w:val="Normal"/>
    <w:link w:val="FootnoteTextChar"/>
    <w:uiPriority w:val="99"/>
    <w:unhideWhenUsed/>
    <w:qFormat/>
    <w:rsid w:val="00C322F0"/>
    <w:pPr>
      <w:widowControl w:val="0"/>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Style 13,Style 12,Style 28,(NECG) Footnote Reference,Style 11,Style 9,Style 16,Style 15,o1,fr1,o2,fr2,o3,fr3,Style 124,FR,Footnote Reference/"/>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 w:type="character" w:customStyle="1" w:styleId="Heading1Char">
    <w:name w:val="Heading 1 Char"/>
    <w:basedOn w:val="DefaultParagraphFont"/>
    <w:link w:val="Heading1"/>
    <w:uiPriority w:val="9"/>
    <w:rsid w:val="00222BBB"/>
    <w:rPr>
      <w:rFonts w:ascii="Times New Roman" w:eastAsia="Times New Roman" w:hAnsi="Times New Roman" w:cs="Times New Roman"/>
      <w:b/>
      <w:color w:val="333333"/>
      <w:sz w:val="26"/>
      <w:szCs w:val="26"/>
    </w:rPr>
  </w:style>
  <w:style w:type="paragraph" w:customStyle="1" w:styleId="ParaTab1">
    <w:name w:val="ParaTab 1"/>
    <w:rsid w:val="0088683B"/>
    <w:pPr>
      <w:tabs>
        <w:tab w:val="left" w:pos="-720"/>
      </w:tabs>
      <w:suppressAutoHyphens/>
      <w:autoSpaceDE w:val="0"/>
      <w:autoSpaceDN w:val="0"/>
      <w:ind w:firstLine="1440"/>
    </w:pPr>
    <w:rPr>
      <w:rFonts w:ascii="CG Times" w:eastAsia="Times New Roman" w:hAnsi="CG Times" w:cs="CG Times"/>
      <w:sz w:val="24"/>
      <w:szCs w:val="24"/>
    </w:rPr>
  </w:style>
  <w:style w:type="character" w:styleId="Hyperlink">
    <w:name w:val="Hyperlink"/>
    <w:basedOn w:val="DefaultParagraphFont"/>
    <w:rsid w:val="003E400F"/>
    <w:rPr>
      <w:color w:val="0000FF"/>
      <w:u w:val="single"/>
    </w:rPr>
  </w:style>
  <w:style w:type="character" w:styleId="Emphasis">
    <w:name w:val="Emphasis"/>
    <w:basedOn w:val="DefaultParagraphFont"/>
    <w:qFormat/>
    <w:rsid w:val="003E400F"/>
    <w:rPr>
      <w:i/>
      <w:iCs/>
    </w:rPr>
  </w:style>
  <w:style w:type="paragraph" w:customStyle="1" w:styleId="Style">
    <w:name w:val="Style"/>
    <w:rsid w:val="003E400F"/>
    <w:pPr>
      <w:widowControl w:val="0"/>
      <w:autoSpaceDE w:val="0"/>
      <w:autoSpaceDN w:val="0"/>
      <w:adjustRightInd w:val="0"/>
    </w:pPr>
    <w:rPr>
      <w:rFonts w:ascii="Times New Roman" w:eastAsia="Times New Roman" w:hAnsi="Times New Roman" w:cs="Times New Roman"/>
      <w:sz w:val="24"/>
      <w:szCs w:val="24"/>
    </w:rPr>
  </w:style>
  <w:style w:type="paragraph" w:styleId="NormalWeb">
    <w:name w:val="Normal (Web)"/>
    <w:basedOn w:val="Normal"/>
    <w:uiPriority w:val="99"/>
    <w:rsid w:val="000B551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5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L&amp;pubNum=1000636&amp;cite=52PAADCS5.81&amp;originatingDoc=I936fa3b7929c11e7bfb79a463a4b3bc7&amp;refType=LQ&amp;originationContext=document&amp;transitionType=DocumentItem&amp;contextData=(sc.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28ABE-D24A-4615-8A85-17F6CC9B39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EC88FC-93F9-4A0C-BDD3-54ADFCDC1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85795-F4E3-4E40-89E5-0998149A616B}">
  <ds:schemaRefs>
    <ds:schemaRef ds:uri="http://schemas.microsoft.com/sharepoint/v3/contenttype/forms"/>
  </ds:schemaRefs>
</ds:datastoreItem>
</file>

<file path=customXml/itemProps4.xml><?xml version="1.0" encoding="utf-8"?>
<ds:datastoreItem xmlns:ds="http://schemas.openxmlformats.org/officeDocument/2006/customXml" ds:itemID="{A8616F22-D819-493E-90E3-28E4C168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11438</Words>
  <Characters>65202</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Wagner, Nathan R</cp:lastModifiedBy>
  <cp:revision>2</cp:revision>
  <cp:lastPrinted>2020-08-27T15:54:00Z</cp:lastPrinted>
  <dcterms:created xsi:type="dcterms:W3CDTF">2020-09-22T15:00:00Z</dcterms:created>
  <dcterms:modified xsi:type="dcterms:W3CDTF">2020-09-22T15:00:00Z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