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0AD0A" w14:textId="77777777" w:rsidR="00C00D41" w:rsidRPr="00C00D41" w:rsidRDefault="00C00D41" w:rsidP="00C00D41">
      <w:pPr>
        <w:spacing w:line="240" w:lineRule="auto"/>
        <w:rPr>
          <w:rFonts w:ascii="Microsoft Sans Serif" w:eastAsia="Times New Roman" w:hAnsi="Microsoft Sans Serif" w:cs="Microsoft Sans Serif"/>
          <w:i/>
          <w:iCs/>
          <w:szCs w:val="24"/>
        </w:rPr>
      </w:pPr>
      <w:r w:rsidRPr="00C00D41">
        <w:rPr>
          <w:rFonts w:ascii="Microsoft Sans Serif" w:eastAsia="Times New Roman" w:hAnsi="Microsoft Sans Serif" w:cs="Microsoft Sans Serif"/>
          <w:i/>
          <w:iCs/>
          <w:szCs w:val="24"/>
        </w:rPr>
        <w:t>Via electronic service only due to Emergency Order at Docket No. M-2020-3019262</w:t>
      </w:r>
    </w:p>
    <w:p w14:paraId="559622C4" w14:textId="77777777" w:rsidR="00C00D41" w:rsidRDefault="00C00D41" w:rsidP="00E70CE1">
      <w:pPr>
        <w:tabs>
          <w:tab w:val="left" w:pos="0"/>
        </w:tabs>
        <w:spacing w:line="240" w:lineRule="auto"/>
        <w:jc w:val="center"/>
        <w:rPr>
          <w:rFonts w:eastAsia="Times New Roman"/>
          <w:b/>
        </w:rPr>
      </w:pPr>
    </w:p>
    <w:p w14:paraId="4C6968B8" w14:textId="1B598D80" w:rsidR="00E70CE1" w:rsidRPr="00E70CE1" w:rsidRDefault="00E70CE1" w:rsidP="00E70CE1">
      <w:pPr>
        <w:tabs>
          <w:tab w:val="left" w:pos="0"/>
        </w:tabs>
        <w:spacing w:line="240" w:lineRule="auto"/>
        <w:jc w:val="center"/>
        <w:rPr>
          <w:rFonts w:eastAsia="Times New Roman"/>
          <w:b/>
        </w:rPr>
      </w:pPr>
      <w:r w:rsidRPr="00E70CE1">
        <w:rPr>
          <w:rFonts w:eastAsia="Times New Roman"/>
          <w:b/>
        </w:rPr>
        <w:t>BEFORE THE</w:t>
      </w:r>
    </w:p>
    <w:p w14:paraId="02E340FA" w14:textId="77777777" w:rsidR="00E70CE1" w:rsidRPr="00E70CE1" w:rsidRDefault="00E70CE1" w:rsidP="00E70CE1">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E70CE1">
            <w:rPr>
              <w:rFonts w:eastAsia="Times New Roman"/>
              <w:b/>
            </w:rPr>
            <w:t>PENNSYLVANIA</w:t>
          </w:r>
        </w:smartTag>
      </w:smartTag>
      <w:r w:rsidRPr="00E70CE1">
        <w:rPr>
          <w:rFonts w:eastAsia="Times New Roman"/>
          <w:b/>
        </w:rPr>
        <w:t xml:space="preserve"> PUBLIC UTILITY COMMISSION</w:t>
      </w:r>
    </w:p>
    <w:p w14:paraId="63405A09" w14:textId="77777777" w:rsidR="00E70CE1" w:rsidRPr="00E70CE1" w:rsidRDefault="00E70CE1" w:rsidP="00E70CE1">
      <w:pPr>
        <w:tabs>
          <w:tab w:val="left" w:pos="0"/>
        </w:tabs>
        <w:spacing w:line="240" w:lineRule="auto"/>
        <w:jc w:val="both"/>
        <w:rPr>
          <w:rFonts w:eastAsia="Times New Roman"/>
          <w:b/>
        </w:rPr>
      </w:pPr>
    </w:p>
    <w:p w14:paraId="36CAF359" w14:textId="77777777" w:rsidR="00E70CE1" w:rsidRPr="00E70CE1" w:rsidRDefault="00E70CE1" w:rsidP="00E70CE1">
      <w:pPr>
        <w:tabs>
          <w:tab w:val="left" w:pos="0"/>
        </w:tabs>
        <w:spacing w:line="240" w:lineRule="auto"/>
        <w:jc w:val="both"/>
        <w:rPr>
          <w:rFonts w:eastAsia="Times New Roman"/>
          <w:b/>
        </w:rPr>
      </w:pPr>
    </w:p>
    <w:p w14:paraId="22E67347" w14:textId="77777777" w:rsidR="00E70CE1" w:rsidRPr="00E70CE1" w:rsidRDefault="00E70CE1" w:rsidP="00E70CE1">
      <w:pPr>
        <w:tabs>
          <w:tab w:val="left" w:pos="0"/>
        </w:tabs>
        <w:spacing w:line="240" w:lineRule="auto"/>
        <w:jc w:val="both"/>
        <w:rPr>
          <w:rFonts w:eastAsia="Times New Roman"/>
          <w:b/>
        </w:rPr>
      </w:pPr>
    </w:p>
    <w:p w14:paraId="7DE12B61" w14:textId="276ED62C" w:rsidR="00E70CE1" w:rsidRPr="00E70CE1" w:rsidRDefault="00E70CE1" w:rsidP="00E70CE1">
      <w:pPr>
        <w:tabs>
          <w:tab w:val="left" w:pos="0"/>
        </w:tabs>
        <w:spacing w:line="240" w:lineRule="auto"/>
        <w:jc w:val="both"/>
        <w:rPr>
          <w:rFonts w:eastAsia="Times New Roman"/>
          <w:b/>
        </w:rPr>
      </w:pPr>
      <w:r w:rsidRPr="00E70CE1">
        <w:rPr>
          <w:rFonts w:eastAsia="Times New Roman"/>
        </w:rPr>
        <w:t>Tim</w:t>
      </w:r>
      <w:r w:rsidR="003B15E1">
        <w:rPr>
          <w:rFonts w:eastAsia="Times New Roman"/>
        </w:rPr>
        <w:t xml:space="preserve"> S.</w:t>
      </w:r>
      <w:r w:rsidRPr="00E70CE1">
        <w:rPr>
          <w:rFonts w:eastAsia="Times New Roman"/>
        </w:rPr>
        <w:t xml:space="preserve"> Mc</w:t>
      </w:r>
      <w:r>
        <w:rPr>
          <w:rFonts w:eastAsia="Times New Roman"/>
        </w:rPr>
        <w:t>K</w:t>
      </w:r>
      <w:r w:rsidRPr="00E70CE1">
        <w:rPr>
          <w:rFonts w:eastAsia="Times New Roman"/>
        </w:rPr>
        <w:t>ercher</w:t>
      </w:r>
      <w:r>
        <w:rPr>
          <w:rFonts w:eastAsia="Times New Roman"/>
        </w:rPr>
        <w:tab/>
      </w:r>
      <w:r>
        <w:rPr>
          <w:rFonts w:eastAsia="Times New Roman"/>
        </w:rPr>
        <w:tab/>
      </w:r>
      <w:r w:rsidRPr="00E70CE1">
        <w:rPr>
          <w:rFonts w:eastAsia="Times New Roman"/>
        </w:rPr>
        <w:tab/>
      </w:r>
      <w:r w:rsidRPr="00E70CE1">
        <w:rPr>
          <w:rFonts w:eastAsia="Times New Roman"/>
        </w:rPr>
        <w:tab/>
      </w:r>
      <w:r w:rsidRPr="00E70CE1">
        <w:rPr>
          <w:rFonts w:eastAsia="Times New Roman"/>
        </w:rPr>
        <w:tab/>
        <w:t>:</w:t>
      </w:r>
    </w:p>
    <w:p w14:paraId="2F8BA4FE" w14:textId="77777777" w:rsidR="00E70CE1" w:rsidRPr="00E70CE1" w:rsidRDefault="00E70CE1" w:rsidP="00E70CE1">
      <w:pPr>
        <w:tabs>
          <w:tab w:val="left" w:pos="0"/>
        </w:tabs>
        <w:spacing w:line="240" w:lineRule="auto"/>
        <w:jc w:val="both"/>
        <w:rPr>
          <w:rFonts w:eastAsia="Times New Roman"/>
        </w:rPr>
      </w:pPr>
      <w:r w:rsidRPr="00E70CE1">
        <w:rPr>
          <w:rFonts w:eastAsia="Times New Roman"/>
          <w:b/>
        </w:rPr>
        <w:tab/>
      </w:r>
      <w:r w:rsidRPr="00E70CE1">
        <w:rPr>
          <w:rFonts w:eastAsia="Times New Roman"/>
          <w:b/>
        </w:rPr>
        <w:tab/>
      </w:r>
      <w:r w:rsidRPr="00E70CE1">
        <w:rPr>
          <w:rFonts w:eastAsia="Times New Roman"/>
          <w:b/>
        </w:rPr>
        <w:tab/>
      </w:r>
      <w:r w:rsidRPr="00E70CE1">
        <w:rPr>
          <w:rFonts w:eastAsia="Times New Roman"/>
          <w:b/>
        </w:rPr>
        <w:tab/>
      </w:r>
      <w:r w:rsidRPr="00E70CE1">
        <w:rPr>
          <w:rFonts w:eastAsia="Times New Roman"/>
          <w:b/>
        </w:rPr>
        <w:tab/>
      </w:r>
      <w:r w:rsidRPr="00E70CE1">
        <w:rPr>
          <w:rFonts w:eastAsia="Times New Roman"/>
          <w:b/>
        </w:rPr>
        <w:tab/>
      </w:r>
      <w:r w:rsidRPr="00E70CE1">
        <w:rPr>
          <w:rFonts w:eastAsia="Times New Roman"/>
          <w:b/>
        </w:rPr>
        <w:tab/>
      </w:r>
      <w:r w:rsidRPr="00E70CE1">
        <w:rPr>
          <w:rFonts w:eastAsia="Times New Roman"/>
        </w:rPr>
        <w:t>:</w:t>
      </w:r>
    </w:p>
    <w:p w14:paraId="1B456E4E" w14:textId="59C66A1D" w:rsidR="00E70CE1" w:rsidRPr="00E70CE1" w:rsidRDefault="00E70CE1" w:rsidP="00E70CE1">
      <w:pPr>
        <w:tabs>
          <w:tab w:val="left" w:pos="0"/>
        </w:tabs>
        <w:spacing w:line="240" w:lineRule="auto"/>
        <w:jc w:val="both"/>
        <w:rPr>
          <w:rFonts w:eastAsia="Times New Roman"/>
        </w:rPr>
      </w:pPr>
      <w:r w:rsidRPr="00E70CE1">
        <w:rPr>
          <w:rFonts w:eastAsia="Times New Roman"/>
        </w:rPr>
        <w:tab/>
        <w:t>v.</w:t>
      </w:r>
      <w:r w:rsidRPr="00E70CE1">
        <w:rPr>
          <w:rFonts w:eastAsia="Times New Roman"/>
        </w:rPr>
        <w:tab/>
      </w:r>
      <w:r w:rsidRPr="00E70CE1">
        <w:rPr>
          <w:rFonts w:eastAsia="Times New Roman"/>
        </w:rPr>
        <w:tab/>
      </w:r>
      <w:r w:rsidRPr="00E70CE1">
        <w:rPr>
          <w:rFonts w:eastAsia="Times New Roman"/>
        </w:rPr>
        <w:tab/>
      </w:r>
      <w:r w:rsidRPr="00E70CE1">
        <w:rPr>
          <w:rFonts w:eastAsia="Times New Roman"/>
        </w:rPr>
        <w:tab/>
      </w:r>
      <w:r w:rsidRPr="00E70CE1">
        <w:rPr>
          <w:rFonts w:eastAsia="Times New Roman"/>
        </w:rPr>
        <w:tab/>
      </w:r>
      <w:r w:rsidRPr="00E70CE1">
        <w:rPr>
          <w:rFonts w:eastAsia="Times New Roman"/>
        </w:rPr>
        <w:tab/>
        <w:t>:</w:t>
      </w:r>
      <w:r w:rsidRPr="00E70CE1">
        <w:rPr>
          <w:rFonts w:eastAsia="Times New Roman"/>
          <w:b/>
        </w:rPr>
        <w:tab/>
      </w:r>
      <w:r w:rsidRPr="00E70CE1">
        <w:rPr>
          <w:rFonts w:eastAsia="Times New Roman"/>
          <w:b/>
        </w:rPr>
        <w:tab/>
      </w:r>
      <w:r w:rsidRPr="00E70CE1">
        <w:rPr>
          <w:rFonts w:eastAsia="Times New Roman"/>
        </w:rPr>
        <w:t>C-2020-3021080</w:t>
      </w:r>
    </w:p>
    <w:p w14:paraId="51A56B7E" w14:textId="77777777" w:rsidR="00E70CE1" w:rsidRPr="00E70CE1" w:rsidRDefault="00E70CE1" w:rsidP="00E70CE1">
      <w:pPr>
        <w:tabs>
          <w:tab w:val="left" w:pos="0"/>
        </w:tabs>
        <w:spacing w:line="240" w:lineRule="auto"/>
        <w:jc w:val="both"/>
        <w:rPr>
          <w:rFonts w:eastAsia="Times New Roman"/>
        </w:rPr>
      </w:pPr>
      <w:r w:rsidRPr="00E70CE1">
        <w:rPr>
          <w:rFonts w:eastAsia="Times New Roman"/>
        </w:rPr>
        <w:tab/>
      </w:r>
      <w:r w:rsidRPr="00E70CE1">
        <w:rPr>
          <w:rFonts w:eastAsia="Times New Roman"/>
        </w:rPr>
        <w:tab/>
      </w:r>
      <w:r w:rsidRPr="00E70CE1">
        <w:rPr>
          <w:rFonts w:eastAsia="Times New Roman"/>
        </w:rPr>
        <w:tab/>
      </w:r>
      <w:r w:rsidRPr="00E70CE1">
        <w:rPr>
          <w:rFonts w:eastAsia="Times New Roman"/>
        </w:rPr>
        <w:tab/>
      </w:r>
      <w:r w:rsidRPr="00E70CE1">
        <w:rPr>
          <w:rFonts w:eastAsia="Times New Roman"/>
        </w:rPr>
        <w:tab/>
      </w:r>
      <w:r w:rsidRPr="00E70CE1">
        <w:rPr>
          <w:rFonts w:eastAsia="Times New Roman"/>
        </w:rPr>
        <w:tab/>
      </w:r>
      <w:r w:rsidRPr="00E70CE1">
        <w:rPr>
          <w:rFonts w:eastAsia="Times New Roman"/>
        </w:rPr>
        <w:tab/>
        <w:t>:</w:t>
      </w:r>
    </w:p>
    <w:p w14:paraId="5219B3B6" w14:textId="54142353" w:rsidR="00E70CE1" w:rsidRPr="00E70CE1" w:rsidRDefault="00E70CE1" w:rsidP="00E70CE1">
      <w:pPr>
        <w:tabs>
          <w:tab w:val="left" w:pos="0"/>
        </w:tabs>
        <w:spacing w:line="240" w:lineRule="auto"/>
        <w:jc w:val="both"/>
        <w:rPr>
          <w:rFonts w:eastAsia="Times New Roman"/>
        </w:rPr>
      </w:pPr>
      <w:r w:rsidRPr="00E70CE1">
        <w:rPr>
          <w:rFonts w:eastAsia="Times New Roman"/>
        </w:rPr>
        <w:t>Hanover Municipal Water</w:t>
      </w:r>
      <w:r>
        <w:rPr>
          <w:rFonts w:eastAsia="Times New Roman"/>
        </w:rPr>
        <w:t xml:space="preserve"> W</w:t>
      </w:r>
      <w:r w:rsidRPr="00E70CE1">
        <w:rPr>
          <w:rFonts w:eastAsia="Times New Roman"/>
        </w:rPr>
        <w:t>orks</w:t>
      </w:r>
      <w:r w:rsidRPr="00E70CE1">
        <w:rPr>
          <w:rFonts w:eastAsia="Times New Roman"/>
        </w:rPr>
        <w:tab/>
      </w:r>
      <w:r w:rsidRPr="00E70CE1">
        <w:rPr>
          <w:rFonts w:eastAsia="Times New Roman"/>
        </w:rPr>
        <w:tab/>
      </w:r>
      <w:r w:rsidRPr="00E70CE1">
        <w:rPr>
          <w:rFonts w:eastAsia="Times New Roman"/>
        </w:rPr>
        <w:tab/>
        <w:t>:</w:t>
      </w:r>
    </w:p>
    <w:p w14:paraId="5E81412A" w14:textId="2BE1C396" w:rsidR="0062613C" w:rsidRDefault="0062613C" w:rsidP="00E70CE1">
      <w:pPr>
        <w:spacing w:line="240" w:lineRule="auto"/>
      </w:pPr>
    </w:p>
    <w:p w14:paraId="0F191E4C" w14:textId="51AC040D" w:rsidR="00E70CE1" w:rsidRDefault="00E70CE1" w:rsidP="00E70CE1">
      <w:pPr>
        <w:spacing w:line="240" w:lineRule="auto"/>
      </w:pPr>
    </w:p>
    <w:p w14:paraId="4F245AA3" w14:textId="77777777" w:rsidR="00E70CE1" w:rsidRDefault="00E70CE1" w:rsidP="00E70CE1">
      <w:pPr>
        <w:spacing w:line="240" w:lineRule="auto"/>
      </w:pPr>
    </w:p>
    <w:p w14:paraId="1FADDE46" w14:textId="77777777" w:rsidR="0062613C" w:rsidRPr="00215820" w:rsidRDefault="0062613C" w:rsidP="00E70CE1">
      <w:pPr>
        <w:spacing w:line="240" w:lineRule="auto"/>
        <w:jc w:val="center"/>
        <w:rPr>
          <w:b/>
          <w:u w:val="single"/>
        </w:rPr>
      </w:pPr>
      <w:r w:rsidRPr="00215820">
        <w:rPr>
          <w:b/>
          <w:u w:val="single"/>
        </w:rPr>
        <w:t>PREHEARING CONFERENCE ORDER</w:t>
      </w:r>
    </w:p>
    <w:p w14:paraId="6C34DA20" w14:textId="77777777" w:rsidR="0062613C" w:rsidRDefault="0062613C" w:rsidP="00E70CE1"/>
    <w:p w14:paraId="42A0EE64" w14:textId="621B2D0D" w:rsidR="0062613C" w:rsidRDefault="0062613C" w:rsidP="00E70CE1">
      <w:r>
        <w:tab/>
      </w:r>
      <w:r>
        <w:tab/>
      </w:r>
      <w:r w:rsidR="00482546">
        <w:t>On July 28, 2020, the Complainant, Tim S. McKercher, filed a formal complaint against Hanover Municipal Water Works (HMWW).  The Complainant challenges</w:t>
      </w:r>
      <w:r w:rsidR="008D4540">
        <w:t xml:space="preserve"> a proposed line abandonment and replacement project known as the “Beck Mill Road Water Line Replacement Project,” which the Complainant alleges is to</w:t>
      </w:r>
      <w:r w:rsidR="003B15E1">
        <w:t>o</w:t>
      </w:r>
      <w:r w:rsidR="008D4540">
        <w:t xml:space="preserve"> costly and imposes an undue financial burden on him</w:t>
      </w:r>
      <w:r w:rsidR="008301A1">
        <w:t xml:space="preserve"> because the project would require him to bear the cost of installation a new service line</w:t>
      </w:r>
      <w:r w:rsidR="008D4540">
        <w:t>.</w:t>
      </w:r>
      <w:r w:rsidR="00482546">
        <w:rPr>
          <w:rStyle w:val="FootnoteReference"/>
        </w:rPr>
        <w:footnoteReference w:id="1"/>
      </w:r>
    </w:p>
    <w:p w14:paraId="32E65A68" w14:textId="77777777" w:rsidR="0062613C" w:rsidRDefault="0062613C" w:rsidP="00E70CE1"/>
    <w:p w14:paraId="4A2706B9" w14:textId="45180A7B" w:rsidR="0062613C" w:rsidRDefault="0062613C" w:rsidP="00E70CE1">
      <w:r>
        <w:tab/>
      </w:r>
      <w:r>
        <w:tab/>
      </w:r>
      <w:r w:rsidR="008D4540">
        <w:t>On August 19, 2020, HMWW filed an Answer and New Matter and Preliminary Objections to the Complaint.</w:t>
      </w:r>
      <w:r w:rsidR="008D4540">
        <w:rPr>
          <w:rStyle w:val="FootnoteReference"/>
        </w:rPr>
        <w:footnoteReference w:id="2"/>
      </w:r>
      <w:r w:rsidR="008D4540">
        <w:t xml:space="preserve">  On August 30, 2020, the Complainant filed motions for </w:t>
      </w:r>
      <w:r w:rsidR="008947EE">
        <w:t>extensions</w:t>
      </w:r>
      <w:r w:rsidR="008D4540">
        <w:t xml:space="preserve"> of time to respond to the new matter and the preliminary objections in order to secure the advice of counsel.</w:t>
      </w:r>
    </w:p>
    <w:p w14:paraId="531DFF64" w14:textId="054B826C" w:rsidR="008301A1" w:rsidRDefault="008301A1" w:rsidP="00E70CE1"/>
    <w:p w14:paraId="3CD71FA2" w14:textId="31DC6772" w:rsidR="008301A1" w:rsidRDefault="008301A1" w:rsidP="00E70CE1">
      <w:r>
        <w:tab/>
      </w:r>
      <w:r>
        <w:tab/>
        <w:t xml:space="preserve">On September 10, 2020, the Office of Consumer Advocate (OCA) filed an intervention and public statement.  </w:t>
      </w:r>
      <w:r w:rsidR="004C5407">
        <w:t xml:space="preserve">OCA noted that it was also filing an intervention in the Petition for Declaratory Order filed by HMWW on August 19, 2020. </w:t>
      </w:r>
    </w:p>
    <w:p w14:paraId="7E42D6F6" w14:textId="54DAAE85" w:rsidR="0062613C" w:rsidRDefault="004C5407" w:rsidP="00E70CE1">
      <w:r>
        <w:lastRenderedPageBreak/>
        <w:tab/>
      </w:r>
      <w:r>
        <w:tab/>
        <w:t>By notice dated September 21, 2020, this complaint was assigned to me and scheduled for a prehearing conference on October 13, 2020.  The purpose of the conference is to discuss the complaint and to provide the Complainant an opportunity to respond to the preliminary objections.  T</w:t>
      </w:r>
      <w:r w:rsidR="0062613C">
        <w:t>he parties should also be prepared to discuss possible resolution of the complaint.  No testimony or evidence will be taken at this conference.</w:t>
      </w:r>
      <w:r>
        <w:t xml:space="preserve">  </w:t>
      </w:r>
      <w:r w:rsidR="00C376A4">
        <w:t xml:space="preserve">In the event that the Complainant is successful in securing representation of an attorney, that attorney should promptly file a notice of appearance in accordance 52 Pa.Code § </w:t>
      </w:r>
      <w:r w:rsidR="006B3196" w:rsidRPr="006B3196">
        <w:t>1.24(b).</w:t>
      </w:r>
    </w:p>
    <w:p w14:paraId="653DA2E9" w14:textId="77777777" w:rsidR="005E0923" w:rsidRDefault="005E0923" w:rsidP="00E70CE1"/>
    <w:p w14:paraId="089FB51E" w14:textId="77777777" w:rsidR="005E0923" w:rsidRDefault="005E0923" w:rsidP="00E70CE1">
      <w:pPr>
        <w:ind w:left="720" w:firstLine="720"/>
      </w:pPr>
      <w:r>
        <w:t>THEREFORE,</w:t>
      </w:r>
    </w:p>
    <w:p w14:paraId="71F3E5A9" w14:textId="77777777" w:rsidR="005E0923" w:rsidRDefault="005E0923" w:rsidP="00E70CE1"/>
    <w:p w14:paraId="34BE7337" w14:textId="77777777" w:rsidR="005E0923" w:rsidRDefault="005E0923" w:rsidP="00E70CE1">
      <w:pPr>
        <w:ind w:left="720" w:firstLine="720"/>
      </w:pPr>
      <w:r>
        <w:t>IT IS ORDERED:</w:t>
      </w:r>
    </w:p>
    <w:p w14:paraId="0956D156" w14:textId="77777777" w:rsidR="005E0923" w:rsidRDefault="005E0923" w:rsidP="00E70CE1"/>
    <w:p w14:paraId="2E552AF2" w14:textId="77777777" w:rsidR="004C5407" w:rsidRDefault="005E0923" w:rsidP="008A1135">
      <w:pPr>
        <w:pStyle w:val="ListParagraph"/>
      </w:pPr>
      <w:r>
        <w:t>1.</w:t>
      </w:r>
      <w:r>
        <w:tab/>
      </w:r>
      <w:r w:rsidR="00333ADE" w:rsidRPr="00333ADE">
        <w:t>That</w:t>
      </w:r>
      <w:r w:rsidR="004C5407">
        <w:t xml:space="preserve"> a ruling on</w:t>
      </w:r>
      <w:r w:rsidR="00333ADE" w:rsidRPr="00333ADE">
        <w:t xml:space="preserve"> </w:t>
      </w:r>
      <w:r w:rsidR="004C5407">
        <w:t xml:space="preserve">the preliminary objections filed by Hanover Municipal Water Works on August 19, 2020, shall be held in abeyance.  </w:t>
      </w:r>
    </w:p>
    <w:p w14:paraId="597AAB76" w14:textId="77777777" w:rsidR="004C5407" w:rsidRDefault="004C5407" w:rsidP="008A1135">
      <w:pPr>
        <w:pStyle w:val="ListParagraph"/>
      </w:pPr>
    </w:p>
    <w:p w14:paraId="59D32C82" w14:textId="634C18A0" w:rsidR="004C5407" w:rsidRPr="00C376A4" w:rsidRDefault="004C5407" w:rsidP="008A1135">
      <w:pPr>
        <w:pStyle w:val="ListParagraph"/>
      </w:pPr>
      <w:r>
        <w:t>2.</w:t>
      </w:r>
      <w:r>
        <w:tab/>
      </w:r>
      <w:r w:rsidRPr="00C376A4">
        <w:t>That Hanover Municipal Water Works shall notify me promptly if any other complaints are filed by ratepayers affected by the Beck Mill Road Water Line Replacement Project.</w:t>
      </w:r>
      <w:r w:rsidR="00E05609">
        <w:br/>
      </w:r>
    </w:p>
    <w:p w14:paraId="62A9873D" w14:textId="0035636E" w:rsidR="00333ADE" w:rsidRPr="00333ADE" w:rsidRDefault="004C5407" w:rsidP="008A1135">
      <w:pPr>
        <w:pStyle w:val="ListParagraph"/>
      </w:pPr>
      <w:r>
        <w:t>3.</w:t>
      </w:r>
      <w:r>
        <w:tab/>
        <w:t xml:space="preserve">That </w:t>
      </w:r>
      <w:r w:rsidR="00333ADE" w:rsidRPr="00333ADE">
        <w:t xml:space="preserve">an initial telephonic prehearing conference in this case is scheduled for </w:t>
      </w:r>
      <w:r w:rsidRPr="003B7FCA">
        <w:rPr>
          <w:b/>
          <w:bCs/>
        </w:rPr>
        <w:t>Tuesday, October 13, 2020</w:t>
      </w:r>
      <w:r w:rsidR="00333ADE" w:rsidRPr="003B7FCA">
        <w:rPr>
          <w:b/>
          <w:bCs/>
        </w:rPr>
        <w:t>, at 10:00 a.m.</w:t>
      </w:r>
      <w:r w:rsidR="00333ADE" w:rsidRPr="00333ADE">
        <w:t xml:space="preserve">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1CB61571" w14:textId="77777777" w:rsidR="00333ADE" w:rsidRPr="00333ADE" w:rsidRDefault="00333ADE" w:rsidP="00E70CE1">
      <w:pPr>
        <w:tabs>
          <w:tab w:val="left" w:pos="0"/>
        </w:tabs>
        <w:rPr>
          <w:rFonts w:eastAsia="Times New Roman"/>
          <w:szCs w:val="24"/>
        </w:rPr>
      </w:pPr>
    </w:p>
    <w:p w14:paraId="48EC613C" w14:textId="77777777" w:rsidR="00265DC8" w:rsidRPr="00265DC8" w:rsidRDefault="00333ADE" w:rsidP="00265DC8">
      <w:pPr>
        <w:spacing w:line="240" w:lineRule="auto"/>
        <w:rPr>
          <w:rFonts w:eastAsia="Times New Roman"/>
          <w:b/>
          <w:bCs/>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00265DC8" w:rsidRPr="00265DC8">
        <w:rPr>
          <w:rFonts w:eastAsia="Times New Roman"/>
          <w:b/>
          <w:bCs/>
          <w:szCs w:val="24"/>
        </w:rPr>
        <w:t>Toll-free Bridge Number:  1-866-566-0649</w:t>
      </w:r>
    </w:p>
    <w:p w14:paraId="2B3F6A43" w14:textId="53112FF3" w:rsidR="00333ADE" w:rsidRDefault="00265DC8" w:rsidP="00265DC8">
      <w:pPr>
        <w:spacing w:line="240" w:lineRule="auto"/>
        <w:ind w:left="1440" w:firstLine="720"/>
        <w:rPr>
          <w:rFonts w:eastAsia="Times New Roman"/>
          <w:szCs w:val="24"/>
        </w:rPr>
      </w:pPr>
      <w:r w:rsidRPr="00265DC8">
        <w:rPr>
          <w:rFonts w:eastAsia="Times New Roman"/>
          <w:b/>
          <w:bCs/>
          <w:szCs w:val="24"/>
        </w:rPr>
        <w:t>PIN Number:  83345259</w:t>
      </w:r>
    </w:p>
    <w:p w14:paraId="556950E5" w14:textId="77777777" w:rsidR="00265DC8" w:rsidRPr="00333ADE" w:rsidRDefault="00265DC8" w:rsidP="00265DC8">
      <w:pPr>
        <w:ind w:left="1440" w:firstLine="720"/>
        <w:rPr>
          <w:rFonts w:eastAsia="Times New Roman"/>
          <w:sz w:val="20"/>
        </w:rPr>
      </w:pPr>
    </w:p>
    <w:p w14:paraId="3ADC4F1A" w14:textId="77777777" w:rsidR="00333ADE" w:rsidRPr="00333ADE" w:rsidRDefault="00333ADE" w:rsidP="00E70CE1">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7800A9D7" w14:textId="00227737" w:rsidR="00333ADE" w:rsidRDefault="00E05609" w:rsidP="00B30CEE">
      <w:pPr>
        <w:tabs>
          <w:tab w:val="left" w:pos="0"/>
        </w:tabs>
        <w:ind w:firstLine="1440"/>
        <w:rPr>
          <w:rFonts w:eastAsia="Times New Roman"/>
        </w:rPr>
      </w:pPr>
      <w:r>
        <w:rPr>
          <w:rFonts w:eastAsia="Times New Roman"/>
        </w:rPr>
        <w:lastRenderedPageBreak/>
        <w:t>4</w:t>
      </w:r>
      <w:r w:rsidR="00333ADE" w:rsidRPr="00333ADE">
        <w:rPr>
          <w:rFonts w:eastAsia="Times New Roman"/>
        </w:rPr>
        <w:t>.</w:t>
      </w:r>
      <w:r w:rsidR="00333ADE" w:rsidRPr="00333ADE">
        <w:rPr>
          <w:rFonts w:eastAsia="Times New Roman"/>
        </w:rPr>
        <w:tab/>
        <w:t xml:space="preserve">A request for a change of the scheduled hearing date must state the agreement or opposition of other parties, </w:t>
      </w:r>
      <w:r w:rsidR="00333ADE" w:rsidRPr="00333ADE">
        <w:rPr>
          <w:rFonts w:eastAsia="Times New Roman"/>
          <w:u w:val="single"/>
        </w:rPr>
        <w:t xml:space="preserve">and must be submitted in writing no later </w:t>
      </w:r>
      <w:r w:rsidR="00333ADE" w:rsidRPr="00333ADE">
        <w:rPr>
          <w:rFonts w:eastAsia="Times New Roman"/>
          <w:spacing w:val="-3"/>
          <w:szCs w:val="24"/>
          <w:u w:val="single"/>
        </w:rPr>
        <w:t xml:space="preserve">than five (5) days prior to the </w:t>
      </w:r>
      <w:r w:rsidR="00333ADE" w:rsidRPr="00333ADE">
        <w:rPr>
          <w:rFonts w:eastAsia="Times New Roman"/>
          <w:u w:val="single"/>
        </w:rPr>
        <w:t>hearing.</w:t>
      </w:r>
      <w:r w:rsidR="00333ADE" w:rsidRPr="00333ADE">
        <w:rPr>
          <w:rFonts w:eastAsia="Times New Roman"/>
        </w:rPr>
        <w:t xml:space="preserve">  52 Pa.Code § 1.15(b</w:t>
      </w:r>
      <w:r w:rsidR="004C5407">
        <w:rPr>
          <w:rFonts w:eastAsia="Times New Roman"/>
        </w:rPr>
        <w:t>)</w:t>
      </w:r>
      <w:r w:rsidR="00C376A4">
        <w:rPr>
          <w:rFonts w:eastAsia="Times New Roman"/>
        </w:rPr>
        <w:t>.</w:t>
      </w:r>
      <w:r w:rsidR="003C6A4D">
        <w:rPr>
          <w:rFonts w:eastAsia="Times New Roman"/>
        </w:rPr>
        <w:br/>
      </w:r>
    </w:p>
    <w:p w14:paraId="051B5AEF" w14:textId="45441767" w:rsidR="003A31E1" w:rsidRPr="003A31E1" w:rsidRDefault="00E05609" w:rsidP="008A1135">
      <w:pPr>
        <w:pStyle w:val="ListParagraph"/>
      </w:pPr>
      <w:r>
        <w:t>5</w:t>
      </w:r>
      <w:r w:rsidR="00C376A4">
        <w:t>.</w:t>
      </w:r>
      <w:r w:rsidR="00C376A4">
        <w:tab/>
      </w:r>
      <w:r w:rsidR="00C376A4" w:rsidRPr="00333ADE">
        <w:t xml:space="preserve">Pursuant to 52 Pa.Code §§ 1.21 &amp; 1.22, you may represent yourself, if you are an individual, or you may have an attorney licensed to practice law in the Commonwealth of Pennsylvania, or admitted </w:t>
      </w:r>
      <w:r w:rsidR="00C376A4" w:rsidRPr="00333ADE">
        <w:rPr>
          <w:i/>
          <w:iCs/>
        </w:rPr>
        <w:t>Pro Hac Vice</w:t>
      </w:r>
      <w:r w:rsidR="00C376A4" w:rsidRPr="00333ADE">
        <w:t xml:space="preserve">, represent you.  However, if you are a partnership, limited liability company, corporation, trust, association, or governmental agency or subdivision, you must have an attorney licensed to practice law in the Commonwealth of Pennsylvania, or admitted </w:t>
      </w:r>
      <w:r w:rsidR="00C376A4" w:rsidRPr="00333ADE">
        <w:rPr>
          <w:i/>
          <w:iCs/>
        </w:rPr>
        <w:t>Pro Hac Vice</w:t>
      </w:r>
      <w:r w:rsidR="00C376A4" w:rsidRPr="00333ADE">
        <w:t xml:space="preserve">, represent you in this proceeding.  Unless you are an attorney, you may not represent someone else.  </w:t>
      </w:r>
      <w:r w:rsidR="00C376A4" w:rsidRPr="00C376A4">
        <w:rPr>
          <w:b/>
          <w:bCs/>
        </w:rPr>
        <w:t>Attorneys shall insure that their appearance is entered in accordance with the provisions of 52 Pa.Code § 1.24(b).</w:t>
      </w:r>
      <w:r w:rsidR="00C376A4" w:rsidRPr="00C376A4">
        <w:rPr>
          <w:b/>
          <w:bCs/>
        </w:rPr>
        <w:br/>
      </w:r>
    </w:p>
    <w:p w14:paraId="057C254C" w14:textId="77777777" w:rsidR="003A31E1" w:rsidRPr="003A31E1" w:rsidRDefault="003A31E1" w:rsidP="003A31E1">
      <w:pPr>
        <w:numPr>
          <w:ilvl w:val="0"/>
          <w:numId w:val="32"/>
        </w:numPr>
        <w:tabs>
          <w:tab w:val="clear" w:pos="2160"/>
        </w:tabs>
        <w:ind w:left="0" w:firstLine="1440"/>
        <w:rPr>
          <w:rFonts w:eastAsia="Times New Roman"/>
        </w:rPr>
      </w:pPr>
      <w:r w:rsidRPr="003A31E1">
        <w:rPr>
          <w:rFonts w:eastAsia="Times New Roman"/>
        </w:rPr>
        <w:t>If you intend to subpoena witnesses for the hearing, to be scheduled at a later date, you should review the procedures established in 52 Pa.Code § 5.421.  You must submit your written application to me sufficiently in advance of the conference date so that the other Parties will have the required ten (10) days’ notice to answer or object, and so that you will have enough time to receive the subpoena and serve it.</w:t>
      </w:r>
    </w:p>
    <w:p w14:paraId="06AF7701" w14:textId="77777777" w:rsidR="003A31E1" w:rsidRPr="003A31E1" w:rsidRDefault="003A31E1" w:rsidP="003A31E1">
      <w:pPr>
        <w:ind w:firstLine="1440"/>
        <w:rPr>
          <w:rFonts w:eastAsia="Times New Roman"/>
        </w:rPr>
      </w:pPr>
    </w:p>
    <w:p w14:paraId="14752327" w14:textId="3ABA95C5" w:rsidR="003A31E1" w:rsidRPr="003A31E1" w:rsidRDefault="003A31E1" w:rsidP="003A31E1">
      <w:pPr>
        <w:numPr>
          <w:ilvl w:val="0"/>
          <w:numId w:val="32"/>
        </w:numPr>
        <w:tabs>
          <w:tab w:val="left" w:pos="0"/>
        </w:tabs>
        <w:ind w:left="0" w:firstLine="1440"/>
        <w:rPr>
          <w:rFonts w:eastAsia="Times New Roman"/>
        </w:rPr>
      </w:pPr>
      <w:r w:rsidRPr="003A31E1">
        <w:rPr>
          <w:rFonts w:eastAsia="Times New Roman"/>
        </w:rPr>
        <w:t xml:space="preserve">The Complainant bears the burden of proof in this proceeding and must show </w:t>
      </w:r>
      <w:r w:rsidRPr="003A31E1">
        <w:rPr>
          <w:rFonts w:eastAsia="Times New Roman"/>
          <w:u w:val="single"/>
        </w:rPr>
        <w:t>by a preponderance of the evidence</w:t>
      </w:r>
      <w:r w:rsidRPr="003A31E1">
        <w:rPr>
          <w:rFonts w:eastAsia="Times New Roman"/>
        </w:rPr>
        <w:t xml:space="preserve"> that the Respondent has violated the Public Utility Code or a regulation or an Order of this Commission so that the Complainant is entitled to the relief requested in the complaint.  66 Pa. C.S. §332(a).</w:t>
      </w:r>
      <w:r>
        <w:rPr>
          <w:rFonts w:eastAsia="Times New Roman"/>
        </w:rPr>
        <w:br/>
      </w:r>
    </w:p>
    <w:p w14:paraId="6CD25513" w14:textId="77777777" w:rsidR="003A31E1" w:rsidRPr="003A31E1" w:rsidRDefault="003A31E1" w:rsidP="003A31E1">
      <w:pPr>
        <w:numPr>
          <w:ilvl w:val="0"/>
          <w:numId w:val="32"/>
        </w:numPr>
        <w:tabs>
          <w:tab w:val="left" w:pos="0"/>
        </w:tabs>
        <w:ind w:left="0" w:firstLine="1440"/>
        <w:rPr>
          <w:rFonts w:eastAsia="Times New Roman"/>
        </w:rPr>
      </w:pPr>
      <w:r w:rsidRPr="003A31E1">
        <w:rPr>
          <w:rFonts w:eastAsia="Times New Roman"/>
          <w:b/>
        </w:rPr>
        <w:t>YOU MAY LOSE THIS CASE, IF YOU DO NOT TAKE PART IN THIS CONFERENCE AND PRESENT EVIDENCE AT THE HEARING TO BE SCHEDULED AT A LATER DATE ON THE ISSUES RAISED.  52 Pa.Code § 5.245.</w:t>
      </w:r>
    </w:p>
    <w:p w14:paraId="5C16A5CC" w14:textId="77777777" w:rsidR="003A31E1" w:rsidRPr="003A31E1" w:rsidRDefault="003A31E1" w:rsidP="003A31E1">
      <w:pPr>
        <w:tabs>
          <w:tab w:val="left" w:pos="0"/>
        </w:tabs>
        <w:rPr>
          <w:rFonts w:eastAsia="Times New Roman"/>
        </w:rPr>
      </w:pPr>
    </w:p>
    <w:p w14:paraId="6BE37286" w14:textId="77777777" w:rsidR="003A31E1" w:rsidRPr="003A31E1" w:rsidRDefault="003A31E1" w:rsidP="003A31E1">
      <w:pPr>
        <w:numPr>
          <w:ilvl w:val="0"/>
          <w:numId w:val="32"/>
        </w:numPr>
        <w:tabs>
          <w:tab w:val="left" w:pos="0"/>
        </w:tabs>
        <w:ind w:left="0" w:firstLine="1440"/>
        <w:rPr>
          <w:rFonts w:eastAsia="Times New Roman"/>
        </w:rPr>
      </w:pPr>
      <w:r w:rsidRPr="003A31E1">
        <w:rPr>
          <w:rFonts w:eastAsia="Times New Roman"/>
        </w:rPr>
        <w:t xml:space="preserve">Although the conference is being conducted telephonically for the convenience of the Parties, it is still a formal legal proceeding and will be conducted in accordance with the Commission’s Rules of Practice and Procedure.  52 Pa.Code §§ 1.1, </w:t>
      </w:r>
      <w:r w:rsidRPr="003A31E1">
        <w:rPr>
          <w:rFonts w:eastAsia="Times New Roman"/>
          <w:i/>
        </w:rPr>
        <w:t>et seq</w:t>
      </w:r>
      <w:r w:rsidRPr="003A31E1">
        <w:rPr>
          <w:rFonts w:eastAsia="Times New Roman"/>
        </w:rPr>
        <w:t>.</w:t>
      </w:r>
    </w:p>
    <w:p w14:paraId="0E7C0F55" w14:textId="77777777" w:rsidR="003A31E1" w:rsidRPr="003A31E1" w:rsidRDefault="003A31E1" w:rsidP="003A31E1">
      <w:pPr>
        <w:numPr>
          <w:ilvl w:val="0"/>
          <w:numId w:val="32"/>
        </w:numPr>
        <w:tabs>
          <w:tab w:val="left" w:pos="0"/>
        </w:tabs>
        <w:ind w:left="0" w:firstLine="1440"/>
        <w:rPr>
          <w:rFonts w:eastAsia="Times New Roman"/>
        </w:rPr>
      </w:pPr>
      <w:r w:rsidRPr="003A31E1">
        <w:rPr>
          <w:rFonts w:eastAsia="Times New Roman"/>
        </w:rPr>
        <w:lastRenderedPageBreak/>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4864DE7C" w14:textId="77777777" w:rsidR="003A31E1" w:rsidRPr="003A31E1" w:rsidRDefault="003A31E1" w:rsidP="003A31E1">
      <w:pPr>
        <w:tabs>
          <w:tab w:val="left" w:pos="0"/>
        </w:tabs>
        <w:rPr>
          <w:rFonts w:eastAsia="Times New Roman"/>
        </w:rPr>
      </w:pPr>
      <w:r w:rsidRPr="003A31E1">
        <w:rPr>
          <w:rFonts w:eastAsia="Times New Roman"/>
        </w:rPr>
        <w:t>Scheduling Office at least ten (10) days before the scheduled prehearing conference or hearing to make your request.</w:t>
      </w:r>
    </w:p>
    <w:p w14:paraId="60B81423" w14:textId="77777777" w:rsidR="003A31E1" w:rsidRPr="003A31E1" w:rsidRDefault="003A31E1" w:rsidP="003A31E1">
      <w:pPr>
        <w:tabs>
          <w:tab w:val="left" w:pos="0"/>
        </w:tabs>
        <w:spacing w:line="240" w:lineRule="auto"/>
        <w:rPr>
          <w:rFonts w:eastAsia="Times New Roman"/>
        </w:rPr>
      </w:pPr>
    </w:p>
    <w:p w14:paraId="10E95B6F" w14:textId="77777777" w:rsidR="003A31E1" w:rsidRPr="003A31E1" w:rsidRDefault="003A31E1" w:rsidP="003A31E1">
      <w:pPr>
        <w:tabs>
          <w:tab w:val="left" w:pos="0"/>
        </w:tabs>
        <w:spacing w:line="240" w:lineRule="auto"/>
        <w:ind w:left="1440"/>
        <w:rPr>
          <w:rFonts w:eastAsia="Times New Roman"/>
        </w:rPr>
      </w:pPr>
      <w:r w:rsidRPr="003A31E1">
        <w:rPr>
          <w:rFonts w:eastAsia="Times New Roman"/>
        </w:rPr>
        <w:t>Scheduling Office:  (717) 787-1399</w:t>
      </w:r>
    </w:p>
    <w:p w14:paraId="63656732" w14:textId="77777777" w:rsidR="003A31E1" w:rsidRPr="003A31E1" w:rsidRDefault="003A31E1" w:rsidP="003A31E1">
      <w:pPr>
        <w:tabs>
          <w:tab w:val="left" w:pos="0"/>
        </w:tabs>
        <w:spacing w:line="240" w:lineRule="auto"/>
        <w:ind w:left="1440"/>
        <w:rPr>
          <w:rFonts w:eastAsia="Times New Roman"/>
        </w:rPr>
      </w:pPr>
      <w:r w:rsidRPr="003A31E1">
        <w:rPr>
          <w:rFonts w:eastAsia="Times New Roman"/>
        </w:rPr>
        <w:t>AT&amp;T Relay Service number for persons who are deaf or hearing-impaired:</w:t>
      </w:r>
    </w:p>
    <w:p w14:paraId="4434DA02" w14:textId="4307B835" w:rsidR="003A31E1" w:rsidRDefault="003A31E1" w:rsidP="003A31E1">
      <w:pPr>
        <w:tabs>
          <w:tab w:val="left" w:pos="0"/>
        </w:tabs>
        <w:spacing w:line="240" w:lineRule="auto"/>
        <w:ind w:left="1440"/>
        <w:rPr>
          <w:rFonts w:eastAsia="Times New Roman"/>
        </w:rPr>
      </w:pPr>
      <w:r w:rsidRPr="003A31E1">
        <w:rPr>
          <w:rFonts w:eastAsia="Times New Roman"/>
        </w:rPr>
        <w:t>1</w:t>
      </w:r>
      <w:r w:rsidRPr="003A31E1">
        <w:rPr>
          <w:rFonts w:eastAsia="Times New Roman"/>
        </w:rPr>
        <w:noBreakHyphen/>
        <w:t>800</w:t>
      </w:r>
      <w:r w:rsidRPr="003A31E1">
        <w:rPr>
          <w:rFonts w:eastAsia="Times New Roman"/>
        </w:rPr>
        <w:noBreakHyphen/>
        <w:t>654</w:t>
      </w:r>
      <w:r w:rsidRPr="003A31E1">
        <w:rPr>
          <w:rFonts w:eastAsia="Times New Roman"/>
        </w:rPr>
        <w:noBreakHyphen/>
        <w:t>5988.</w:t>
      </w:r>
    </w:p>
    <w:p w14:paraId="67C7FBC6" w14:textId="77777777" w:rsidR="003A31E1" w:rsidRPr="003A31E1" w:rsidRDefault="003A31E1" w:rsidP="003A31E1">
      <w:pPr>
        <w:ind w:firstLine="1440"/>
        <w:rPr>
          <w:rFonts w:eastAsia="Times New Roman"/>
          <w:szCs w:val="24"/>
        </w:rPr>
      </w:pPr>
    </w:p>
    <w:p w14:paraId="7F5AD704" w14:textId="267EF50C" w:rsidR="000C5F0E" w:rsidRDefault="000C5F0E" w:rsidP="008A1135">
      <w:pPr>
        <w:pStyle w:val="ListParagraph"/>
        <w:numPr>
          <w:ilvl w:val="0"/>
          <w:numId w:val="32"/>
        </w:numPr>
        <w:ind w:left="0" w:firstLine="1440"/>
        <w:rPr>
          <w:b/>
        </w:rPr>
      </w:pPr>
      <w:r w:rsidRPr="008A1135">
        <w:t xml:space="preserve">You must email </w:t>
      </w:r>
      <w:r w:rsidRPr="008A1135">
        <w:rPr>
          <w:b/>
        </w:rPr>
        <w:t xml:space="preserve">ALJ Long  at </w:t>
      </w:r>
      <w:hyperlink r:id="rId7" w:history="1">
        <w:r w:rsidRPr="008A1135">
          <w:rPr>
            <w:color w:val="0000FF"/>
            <w:u w:val="single"/>
          </w:rPr>
          <w:t>malong@pa.gov</w:t>
        </w:r>
      </w:hyperlink>
      <w:r w:rsidRPr="008A1135">
        <w:t xml:space="preserve"> any documents that you electronically </w:t>
      </w:r>
      <w:r w:rsidRPr="008A1135">
        <w:rPr>
          <w:u w:val="single"/>
        </w:rPr>
        <w:t>file</w:t>
      </w:r>
      <w:r w:rsidRPr="008A1135">
        <w:t xml:space="preserve"> in this proceeding.  If you </w:t>
      </w:r>
      <w:r w:rsidRPr="008A1135">
        <w:rPr>
          <w:b/>
          <w:u w:val="single"/>
        </w:rPr>
        <w:t>email</w:t>
      </w:r>
      <w:r w:rsidRPr="008A1135">
        <w:rPr>
          <w:b/>
        </w:rPr>
        <w:t xml:space="preserve"> </w:t>
      </w:r>
      <w:r w:rsidRPr="008A1135">
        <w:t>ALJ Long any documents or correspondence, you must also send a copy to all parties in this case.  The current service list is attached to this order.</w:t>
      </w:r>
      <w:r w:rsidRPr="008A1135">
        <w:rPr>
          <w:b/>
        </w:rPr>
        <w:t xml:space="preserve">  Because the Commission presently does not have access to regular mail because our offices are closed due to the COVID-19 pandemic, all parties are encouraged to sign-up for </w:t>
      </w:r>
      <w:proofErr w:type="spellStart"/>
      <w:r w:rsidRPr="008A1135">
        <w:rPr>
          <w:b/>
        </w:rPr>
        <w:t>efiling</w:t>
      </w:r>
      <w:proofErr w:type="spellEnd"/>
      <w:r w:rsidRPr="008A1135">
        <w:rPr>
          <w:b/>
        </w:rPr>
        <w:t xml:space="preserve"> and eservice.  Please visit the Commission’s website at </w:t>
      </w:r>
      <w:hyperlink r:id="rId8" w:history="1">
        <w:r w:rsidRPr="008A1135">
          <w:rPr>
            <w:b/>
            <w:color w:val="0000FF"/>
            <w:u w:val="single"/>
          </w:rPr>
          <w:t>www.puc.pa.gov</w:t>
        </w:r>
      </w:hyperlink>
      <w:r w:rsidRPr="008A1135">
        <w:rPr>
          <w:b/>
        </w:rPr>
        <w:t xml:space="preserve"> for instructions.</w:t>
      </w:r>
      <w:r w:rsidR="008A1135">
        <w:rPr>
          <w:b/>
        </w:rPr>
        <w:br/>
      </w:r>
    </w:p>
    <w:p w14:paraId="27AF43A9" w14:textId="0C78DB26" w:rsidR="008A1135" w:rsidRPr="008A1135" w:rsidRDefault="008A1135" w:rsidP="008A1135">
      <w:pPr>
        <w:pStyle w:val="ListParagraph"/>
        <w:numPr>
          <w:ilvl w:val="0"/>
          <w:numId w:val="32"/>
        </w:numPr>
        <w:ind w:left="0" w:firstLine="1440"/>
        <w:rPr>
          <w:bCs/>
        </w:rPr>
      </w:pPr>
      <w:r w:rsidRPr="008A1135">
        <w:rPr>
          <w:bCs/>
        </w:rPr>
        <w:t xml:space="preserve">Commission policy promotes settlements.  52 Pa.Code § 5.231(a).  The utility will contact the customer at least one week before the scheduled </w:t>
      </w:r>
      <w:r>
        <w:rPr>
          <w:bCs/>
        </w:rPr>
        <w:t>conference</w:t>
      </w:r>
      <w:r w:rsidRPr="008A1135">
        <w:rPr>
          <w:bCs/>
        </w:rPr>
        <w:t xml:space="preserve"> to talk over a possible settlement of this case.  Even if you are unable to settle this case, you may still resolve many questions or issues during your talks.  If an agreement is reached, a formal hearing will not be necessary</w:t>
      </w:r>
      <w:r>
        <w:rPr>
          <w:bCs/>
        </w:rPr>
        <w:t>.</w:t>
      </w:r>
      <w:r w:rsidRPr="008A1135">
        <w:rPr>
          <w:bCs/>
        </w:rPr>
        <w:t xml:space="preserve">  </w:t>
      </w:r>
    </w:p>
    <w:p w14:paraId="792BDEF7" w14:textId="2DCCB3C5" w:rsidR="00333ADE" w:rsidRDefault="00333ADE" w:rsidP="00E70CE1">
      <w:pPr>
        <w:tabs>
          <w:tab w:val="left" w:pos="0"/>
          <w:tab w:val="left" w:pos="1440"/>
        </w:tabs>
        <w:jc w:val="both"/>
        <w:rPr>
          <w:rFonts w:eastAsia="Times New Roman"/>
        </w:rPr>
      </w:pPr>
    </w:p>
    <w:p w14:paraId="21194AE9" w14:textId="77777777" w:rsidR="003A31E1" w:rsidRPr="00333ADE" w:rsidRDefault="003A31E1" w:rsidP="00E70CE1">
      <w:pPr>
        <w:tabs>
          <w:tab w:val="left" w:pos="0"/>
          <w:tab w:val="left" w:pos="1440"/>
        </w:tabs>
        <w:jc w:val="both"/>
        <w:rPr>
          <w:rFonts w:eastAsia="Times New Roman"/>
        </w:rPr>
      </w:pPr>
    </w:p>
    <w:p w14:paraId="2315A943" w14:textId="4877E5E0"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sidR="003A31E1">
        <w:rPr>
          <w:rFonts w:eastAsia="Times New Roman"/>
          <w:szCs w:val="24"/>
          <w:u w:val="single"/>
        </w:rPr>
        <w:t>September 22, 2020</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110B28D0"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0A5D7DDC" w14:textId="6255490B" w:rsidR="00190092" w:rsidRDefault="00333ADE" w:rsidP="003D6D19">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w:t>
      </w:r>
      <w:r w:rsidR="003D6D19">
        <w:rPr>
          <w:rFonts w:eastAsia="Times New Roman"/>
          <w:szCs w:val="24"/>
        </w:rPr>
        <w:t>ge</w:t>
      </w:r>
    </w:p>
    <w:p w14:paraId="64C9BDBD" w14:textId="77777777" w:rsidR="00C00D41" w:rsidRDefault="00C00D41" w:rsidP="003D6D19">
      <w:pPr>
        <w:tabs>
          <w:tab w:val="left" w:pos="1440"/>
        </w:tabs>
        <w:spacing w:line="240" w:lineRule="auto"/>
        <w:rPr>
          <w:rFonts w:ascii="Microsoft Sans Serif" w:hAnsi="Microsoft Sans Serif" w:cs="Microsoft Sans Serif"/>
          <w:b/>
          <w:szCs w:val="24"/>
        </w:rPr>
        <w:sectPr w:rsidR="00C00D41" w:rsidSect="003B7FCA">
          <w:footerReference w:type="default" r:id="rId9"/>
          <w:pgSz w:w="12240" w:h="15840"/>
          <w:pgMar w:top="1440" w:right="1440" w:bottom="1440" w:left="1440" w:header="720" w:footer="720" w:gutter="0"/>
          <w:cols w:space="720"/>
          <w:titlePg/>
          <w:docGrid w:linePitch="360"/>
        </w:sectPr>
      </w:pPr>
    </w:p>
    <w:p w14:paraId="2A80EB61" w14:textId="552DEB79" w:rsidR="00C00D41" w:rsidRPr="00C00D41" w:rsidRDefault="00C00D41" w:rsidP="00C00D41">
      <w:pPr>
        <w:spacing w:line="240" w:lineRule="auto"/>
        <w:rPr>
          <w:rFonts w:ascii="Microsoft Sans Serif" w:eastAsia="Microsoft Sans Serif" w:hAnsi="Microsoft Sans Serif" w:cs="Microsoft Sans Serif"/>
          <w:szCs w:val="24"/>
        </w:rPr>
      </w:pPr>
      <w:r w:rsidRPr="00C00D41">
        <w:rPr>
          <w:rFonts w:ascii="Microsoft Sans Serif" w:eastAsia="Microsoft Sans Serif" w:hAnsi="Microsoft Sans Serif" w:cs="Microsoft Sans Serif"/>
          <w:b/>
          <w:szCs w:val="22"/>
          <w:u w:val="single"/>
        </w:rPr>
        <w:lastRenderedPageBreak/>
        <w:t>C-2020-3021080 - TIM MCKERCHER v. HANOVER MUNICIPAL WATERWORKS</w:t>
      </w:r>
      <w:r w:rsidRPr="00C00D41">
        <w:rPr>
          <w:rFonts w:ascii="Microsoft Sans Serif" w:eastAsia="Microsoft Sans Serif" w:hAnsi="Microsoft Sans Serif" w:cs="Microsoft Sans Serif"/>
          <w:b/>
          <w:szCs w:val="22"/>
          <w:u w:val="single"/>
        </w:rPr>
        <w:cr/>
      </w:r>
      <w:r w:rsidRPr="00C00D41">
        <w:rPr>
          <w:rFonts w:ascii="Microsoft Sans Serif" w:eastAsia="Microsoft Sans Serif" w:hAnsi="Microsoft Sans Serif" w:cs="Microsoft Sans Serif"/>
          <w:b/>
          <w:szCs w:val="22"/>
          <w:u w:val="single"/>
        </w:rPr>
        <w:cr/>
      </w:r>
      <w:r w:rsidRPr="00C00D41">
        <w:rPr>
          <w:rFonts w:ascii="Microsoft Sans Serif" w:eastAsia="Microsoft Sans Serif" w:hAnsi="Microsoft Sans Serif" w:cs="Microsoft Sans Serif"/>
          <w:szCs w:val="24"/>
        </w:rPr>
        <w:t>TIM S MCKERCHER</w:t>
      </w:r>
      <w:r w:rsidRPr="00C00D41">
        <w:rPr>
          <w:rFonts w:ascii="Microsoft Sans Serif" w:eastAsia="Microsoft Sans Serif" w:hAnsi="Microsoft Sans Serif" w:cs="Microsoft Sans Serif"/>
          <w:szCs w:val="24"/>
        </w:rPr>
        <w:cr/>
        <w:t>375 PARK HEIGHTS BLVD</w:t>
      </w:r>
      <w:r w:rsidRPr="00C00D41">
        <w:rPr>
          <w:rFonts w:ascii="Microsoft Sans Serif" w:eastAsia="Microsoft Sans Serif" w:hAnsi="Microsoft Sans Serif" w:cs="Microsoft Sans Serif"/>
          <w:szCs w:val="24"/>
        </w:rPr>
        <w:cr/>
        <w:t>HANOVER PA  17331</w:t>
      </w:r>
      <w:r w:rsidRPr="00C00D41">
        <w:rPr>
          <w:rFonts w:ascii="Microsoft Sans Serif" w:eastAsia="Microsoft Sans Serif" w:hAnsi="Microsoft Sans Serif" w:cs="Microsoft Sans Serif"/>
          <w:szCs w:val="24"/>
        </w:rPr>
        <w:cr/>
      </w:r>
      <w:r w:rsidRPr="00C00D41">
        <w:rPr>
          <w:rFonts w:ascii="Microsoft Sans Serif" w:eastAsia="Microsoft Sans Serif" w:hAnsi="Microsoft Sans Serif" w:cs="Microsoft Sans Serif"/>
          <w:b/>
          <w:bCs/>
          <w:szCs w:val="24"/>
        </w:rPr>
        <w:t>717-965-5902</w:t>
      </w:r>
      <w:r w:rsidRPr="00C00D41">
        <w:rPr>
          <w:rFonts w:ascii="Microsoft Sans Serif" w:eastAsia="Microsoft Sans Serif" w:hAnsi="Microsoft Sans Serif" w:cs="Microsoft Sans Serif"/>
          <w:b/>
          <w:bCs/>
          <w:szCs w:val="24"/>
        </w:rPr>
        <w:br/>
      </w:r>
      <w:r w:rsidRPr="00C00D41">
        <w:rPr>
          <w:rFonts w:ascii="Microsoft Sans Serif" w:eastAsia="Microsoft Sans Serif" w:hAnsi="Microsoft Sans Serif" w:cs="Microsoft Sans Serif"/>
          <w:szCs w:val="24"/>
        </w:rPr>
        <w:t>Accepts eService</w:t>
      </w:r>
    </w:p>
    <w:p w14:paraId="2ED2BB69" w14:textId="77777777" w:rsidR="00C00D41" w:rsidRPr="00C00D41" w:rsidRDefault="00C00D41" w:rsidP="00C00D41">
      <w:pPr>
        <w:spacing w:line="240" w:lineRule="auto"/>
        <w:rPr>
          <w:rFonts w:ascii="Microsoft Sans Serif" w:eastAsia="Microsoft Sans Serif" w:hAnsi="Microsoft Sans Serif" w:cs="Microsoft Sans Serif"/>
          <w:b/>
          <w:bCs/>
          <w:szCs w:val="24"/>
        </w:rPr>
      </w:pPr>
    </w:p>
    <w:p w14:paraId="656C7672" w14:textId="5DAF69A1" w:rsidR="00C00D41" w:rsidRPr="004A5FDF" w:rsidRDefault="00C00D41" w:rsidP="00C00D41">
      <w:pPr>
        <w:spacing w:line="240" w:lineRule="auto"/>
        <w:rPr>
          <w:rFonts w:ascii="Microsoft Sans Serif" w:eastAsia="Microsoft Sans Serif" w:hAnsi="Microsoft Sans Serif" w:cs="Microsoft Sans Serif"/>
          <w:szCs w:val="24"/>
        </w:rPr>
      </w:pPr>
      <w:r w:rsidRPr="00C00D41">
        <w:rPr>
          <w:rFonts w:ascii="Microsoft Sans Serif" w:eastAsia="Microsoft Sans Serif" w:hAnsi="Microsoft Sans Serif" w:cs="Microsoft Sans Serif"/>
          <w:szCs w:val="24"/>
        </w:rPr>
        <w:t>*SCOTT T WYLAND ESQUIRE</w:t>
      </w:r>
      <w:r w:rsidRPr="00C00D41">
        <w:rPr>
          <w:rFonts w:ascii="Microsoft Sans Serif" w:eastAsia="Microsoft Sans Serif" w:hAnsi="Microsoft Sans Serif" w:cs="Microsoft Sans Serif"/>
          <w:szCs w:val="24"/>
        </w:rPr>
        <w:cr/>
        <w:t>ISAAC WAKEFIELD ESQUIRE</w:t>
      </w:r>
      <w:r w:rsidRPr="00C00D41">
        <w:rPr>
          <w:rFonts w:ascii="Microsoft Sans Serif" w:eastAsia="Microsoft Sans Serif" w:hAnsi="Microsoft Sans Serif" w:cs="Microsoft Sans Serif"/>
          <w:szCs w:val="24"/>
        </w:rPr>
        <w:cr/>
        <w:t>SALZMANN HUGHES PC</w:t>
      </w:r>
      <w:r w:rsidRPr="00C00D41">
        <w:rPr>
          <w:rFonts w:ascii="Microsoft Sans Serif" w:eastAsia="Microsoft Sans Serif" w:hAnsi="Microsoft Sans Serif" w:cs="Microsoft Sans Serif"/>
          <w:szCs w:val="24"/>
        </w:rPr>
        <w:cr/>
        <w:t>112 MARKET STREET</w:t>
      </w:r>
      <w:r w:rsidRPr="00C00D41">
        <w:rPr>
          <w:rFonts w:ascii="Microsoft Sans Serif" w:eastAsia="Microsoft Sans Serif" w:hAnsi="Microsoft Sans Serif" w:cs="Microsoft Sans Serif"/>
          <w:szCs w:val="24"/>
        </w:rPr>
        <w:cr/>
        <w:t>8TH FLOOR</w:t>
      </w:r>
      <w:r w:rsidRPr="00C00D41">
        <w:rPr>
          <w:rFonts w:ascii="Microsoft Sans Serif" w:eastAsia="Microsoft Sans Serif" w:hAnsi="Microsoft Sans Serif" w:cs="Microsoft Sans Serif"/>
          <w:szCs w:val="24"/>
        </w:rPr>
        <w:cr/>
        <w:t>HARRISBURG PA  17101</w:t>
      </w:r>
      <w:r w:rsidRPr="00C00D41">
        <w:rPr>
          <w:rFonts w:ascii="Microsoft Sans Serif" w:eastAsia="Microsoft Sans Serif" w:hAnsi="Microsoft Sans Serif" w:cs="Microsoft Sans Serif"/>
          <w:szCs w:val="24"/>
        </w:rPr>
        <w:cr/>
      </w:r>
      <w:r w:rsidRPr="00C00D41">
        <w:rPr>
          <w:rFonts w:ascii="Microsoft Sans Serif" w:eastAsia="Microsoft Sans Serif" w:hAnsi="Microsoft Sans Serif" w:cs="Microsoft Sans Serif"/>
          <w:b/>
          <w:bCs/>
          <w:szCs w:val="24"/>
        </w:rPr>
        <w:t>717-234-6700</w:t>
      </w:r>
      <w:r w:rsidRPr="00C00D41">
        <w:rPr>
          <w:rFonts w:ascii="Microsoft Sans Serif" w:eastAsia="Microsoft Sans Serif" w:hAnsi="Microsoft Sans Serif" w:cs="Microsoft Sans Serif"/>
          <w:szCs w:val="24"/>
        </w:rPr>
        <w:br/>
        <w:t>*Accepts eService</w:t>
      </w:r>
      <w:r w:rsidRPr="00C00D41">
        <w:rPr>
          <w:rFonts w:ascii="Microsoft Sans Serif" w:eastAsia="Microsoft Sans Serif" w:hAnsi="Microsoft Sans Serif" w:cs="Microsoft Sans Serif"/>
          <w:b/>
          <w:bCs/>
          <w:szCs w:val="24"/>
        </w:rPr>
        <w:br/>
      </w:r>
      <w:hyperlink r:id="rId10" w:history="1">
        <w:r w:rsidRPr="00C00D41">
          <w:rPr>
            <w:rFonts w:ascii="Microsoft Sans Serif" w:eastAsia="Microsoft Sans Serif" w:hAnsi="Microsoft Sans Serif" w:cs="Microsoft Sans Serif"/>
            <w:color w:val="0563C1"/>
            <w:szCs w:val="24"/>
            <w:u w:val="single"/>
          </w:rPr>
          <w:t>iwakefield@salzmannhughes.com</w:t>
        </w:r>
      </w:hyperlink>
      <w:r w:rsidR="004A5FDF">
        <w:rPr>
          <w:rFonts w:ascii="Microsoft Sans Serif" w:eastAsia="Microsoft Sans Serif" w:hAnsi="Microsoft Sans Serif" w:cs="Microsoft Sans Serif"/>
          <w:color w:val="0563C1"/>
          <w:szCs w:val="24"/>
          <w:u w:val="single"/>
        </w:rPr>
        <w:t xml:space="preserve"> </w:t>
      </w:r>
    </w:p>
    <w:p w14:paraId="0D08E250" w14:textId="77777777" w:rsidR="00C00D41" w:rsidRPr="00C00D41" w:rsidRDefault="00C00D41" w:rsidP="00C00D41">
      <w:pPr>
        <w:spacing w:line="240" w:lineRule="auto"/>
        <w:rPr>
          <w:rFonts w:ascii="Microsoft Sans Serif" w:eastAsia="Microsoft Sans Serif" w:hAnsi="Microsoft Sans Serif" w:cs="Microsoft Sans Serif"/>
          <w:i/>
          <w:iCs/>
          <w:szCs w:val="24"/>
        </w:rPr>
      </w:pPr>
      <w:r w:rsidRPr="00C00D41">
        <w:rPr>
          <w:rFonts w:ascii="Microsoft Sans Serif" w:eastAsia="Microsoft Sans Serif" w:hAnsi="Microsoft Sans Serif" w:cs="Microsoft Sans Serif"/>
          <w:i/>
          <w:iCs/>
          <w:szCs w:val="24"/>
        </w:rPr>
        <w:t>Representing the Borough of Hanover, Hanover Municipal Water Works</w:t>
      </w:r>
    </w:p>
    <w:p w14:paraId="28DEC3F2" w14:textId="77777777" w:rsidR="00C00D41" w:rsidRPr="00C00D41" w:rsidRDefault="00C00D41" w:rsidP="00C00D41">
      <w:pPr>
        <w:spacing w:line="240" w:lineRule="auto"/>
        <w:rPr>
          <w:rFonts w:ascii="Microsoft Sans Serif" w:eastAsia="Microsoft Sans Serif" w:hAnsi="Microsoft Sans Serif" w:cs="Microsoft Sans Serif"/>
          <w:szCs w:val="24"/>
        </w:rPr>
      </w:pPr>
    </w:p>
    <w:p w14:paraId="050FED30" w14:textId="5E8CA8A0" w:rsidR="00C00D41" w:rsidRPr="00C00D41" w:rsidRDefault="00C00D41" w:rsidP="00C00D41">
      <w:pPr>
        <w:spacing w:line="240" w:lineRule="auto"/>
        <w:rPr>
          <w:rFonts w:ascii="Microsoft Sans Serif" w:eastAsia="Microsoft Sans Serif" w:hAnsi="Microsoft Sans Serif" w:cs="Microsoft Sans Serif"/>
          <w:szCs w:val="24"/>
        </w:rPr>
      </w:pPr>
      <w:r w:rsidRPr="00C00D41">
        <w:rPr>
          <w:rFonts w:ascii="Microsoft Sans Serif" w:eastAsia="Microsoft Sans Serif" w:hAnsi="Microsoft Sans Serif" w:cs="Microsoft Sans Serif"/>
          <w:szCs w:val="24"/>
        </w:rPr>
        <w:t>ERIN L GANNON ESQUIRE</w:t>
      </w:r>
      <w:r w:rsidRPr="00C00D41">
        <w:rPr>
          <w:rFonts w:ascii="Microsoft Sans Serif" w:eastAsia="Microsoft Sans Serif" w:hAnsi="Microsoft Sans Serif" w:cs="Microsoft Sans Serif"/>
          <w:szCs w:val="24"/>
        </w:rPr>
        <w:cr/>
        <w:t>OFFICE OF CONSUMER ADVOCATE</w:t>
      </w:r>
      <w:r w:rsidRPr="00C00D41">
        <w:rPr>
          <w:rFonts w:ascii="Microsoft Sans Serif" w:eastAsia="Microsoft Sans Serif" w:hAnsi="Microsoft Sans Serif" w:cs="Microsoft Sans Serif"/>
          <w:szCs w:val="24"/>
        </w:rPr>
        <w:cr/>
        <w:t>555 WALNUT STREET 5TH FLOOR</w:t>
      </w:r>
      <w:r w:rsidRPr="00C00D41">
        <w:rPr>
          <w:rFonts w:ascii="Microsoft Sans Serif" w:eastAsia="Microsoft Sans Serif" w:hAnsi="Microsoft Sans Serif" w:cs="Microsoft Sans Serif"/>
          <w:szCs w:val="24"/>
        </w:rPr>
        <w:cr/>
        <w:t>FORUM PLACE</w:t>
      </w:r>
      <w:r w:rsidRPr="00C00D41">
        <w:rPr>
          <w:rFonts w:ascii="Microsoft Sans Serif" w:eastAsia="Microsoft Sans Serif" w:hAnsi="Microsoft Sans Serif" w:cs="Microsoft Sans Serif"/>
          <w:szCs w:val="24"/>
        </w:rPr>
        <w:cr/>
        <w:t>HARRISBURG PA  17101</w:t>
      </w:r>
      <w:r w:rsidRPr="00C00D41">
        <w:rPr>
          <w:rFonts w:ascii="Microsoft Sans Serif" w:eastAsia="Microsoft Sans Serif" w:hAnsi="Microsoft Sans Serif" w:cs="Microsoft Sans Serif"/>
          <w:szCs w:val="24"/>
        </w:rPr>
        <w:cr/>
      </w:r>
      <w:r w:rsidRPr="00C00D41">
        <w:rPr>
          <w:rFonts w:ascii="Microsoft Sans Serif" w:eastAsia="Microsoft Sans Serif" w:hAnsi="Microsoft Sans Serif" w:cs="Microsoft Sans Serif"/>
          <w:b/>
          <w:bCs/>
          <w:szCs w:val="24"/>
        </w:rPr>
        <w:t>717-783-5048</w:t>
      </w:r>
      <w:r w:rsidRPr="00C00D41">
        <w:rPr>
          <w:rFonts w:ascii="Microsoft Sans Serif" w:eastAsia="Microsoft Sans Serif" w:hAnsi="Microsoft Sans Serif" w:cs="Microsoft Sans Serif"/>
          <w:szCs w:val="24"/>
        </w:rPr>
        <w:cr/>
        <w:t>Accepts eService</w:t>
      </w:r>
    </w:p>
    <w:p w14:paraId="7CE01E9B" w14:textId="73321E85" w:rsidR="00C00D41" w:rsidRPr="00190092" w:rsidRDefault="00C00D41" w:rsidP="003D6D19">
      <w:pPr>
        <w:tabs>
          <w:tab w:val="left" w:pos="1440"/>
        </w:tabs>
        <w:spacing w:line="240" w:lineRule="auto"/>
        <w:rPr>
          <w:rFonts w:ascii="Microsoft Sans Serif" w:hAnsi="Microsoft Sans Serif" w:cs="Microsoft Sans Serif"/>
          <w:b/>
          <w:szCs w:val="24"/>
        </w:rPr>
      </w:pPr>
    </w:p>
    <w:sectPr w:rsidR="00C00D41" w:rsidRPr="001900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88B78" w14:textId="77777777" w:rsidR="00BE1154" w:rsidRDefault="00BE1154" w:rsidP="008516F6">
      <w:pPr>
        <w:spacing w:line="240" w:lineRule="auto"/>
      </w:pPr>
      <w:r>
        <w:separator/>
      </w:r>
    </w:p>
  </w:endnote>
  <w:endnote w:type="continuationSeparator" w:id="0">
    <w:p w14:paraId="3681007B" w14:textId="77777777" w:rsidR="00BE1154" w:rsidRDefault="00BE1154"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673632"/>
      <w:docPartObj>
        <w:docPartGallery w:val="Page Numbers (Bottom of Page)"/>
        <w:docPartUnique/>
      </w:docPartObj>
    </w:sdtPr>
    <w:sdtEndPr>
      <w:rPr>
        <w:noProof/>
        <w:sz w:val="20"/>
      </w:rPr>
    </w:sdtEndPr>
    <w:sdtContent>
      <w:p w14:paraId="4B9568E6"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EED53" w14:textId="058282FB" w:rsidR="00C00D41" w:rsidRPr="008516F6" w:rsidRDefault="00C00D41">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CD558" w14:textId="77777777" w:rsidR="00BE1154" w:rsidRDefault="00BE1154" w:rsidP="008516F6">
      <w:pPr>
        <w:spacing w:line="240" w:lineRule="auto"/>
      </w:pPr>
      <w:r>
        <w:separator/>
      </w:r>
    </w:p>
  </w:footnote>
  <w:footnote w:type="continuationSeparator" w:id="0">
    <w:p w14:paraId="6D99528D" w14:textId="77777777" w:rsidR="00BE1154" w:rsidRDefault="00BE1154" w:rsidP="008516F6">
      <w:pPr>
        <w:spacing w:line="240" w:lineRule="auto"/>
      </w:pPr>
      <w:r>
        <w:continuationSeparator/>
      </w:r>
    </w:p>
  </w:footnote>
  <w:footnote w:id="1">
    <w:p w14:paraId="4E8FE10A" w14:textId="52F36B38" w:rsidR="00482546" w:rsidRDefault="00482546" w:rsidP="003B7FCA">
      <w:pPr>
        <w:pStyle w:val="FootnoteText"/>
        <w:spacing w:after="0"/>
      </w:pPr>
      <w:r>
        <w:rPr>
          <w:rStyle w:val="FootnoteReference"/>
        </w:rPr>
        <w:footnoteRef/>
      </w:r>
      <w:r>
        <w:t xml:space="preserve">  </w:t>
      </w:r>
      <w:r>
        <w:tab/>
        <w:t>The formal complaint lists six other ratepayers, characterized by Mr. McKercher as “a group affected by the decision of the Borough of Hanover/Hanover Municipal Water Works.</w:t>
      </w:r>
      <w:r w:rsidR="003B15E1">
        <w:t>”</w:t>
      </w:r>
      <w:r>
        <w:t xml:space="preserve">  </w:t>
      </w:r>
      <w:r w:rsidR="008D4540">
        <w:t xml:space="preserve">However, I am not aware that the other ratepayers have filed their own complaints.  As it does not appear that Mr. McKercher is an attorney, he </w:t>
      </w:r>
      <w:r w:rsidR="008947EE">
        <w:t>cannot</w:t>
      </w:r>
      <w:r w:rsidR="008D4540">
        <w:t xml:space="preserve"> represent the interests of other individuals.  52 Pa.Code § 1.21.</w:t>
      </w:r>
    </w:p>
    <w:p w14:paraId="0FD22F71" w14:textId="77777777" w:rsidR="003B7FCA" w:rsidRDefault="003B7FCA" w:rsidP="003B7FCA">
      <w:pPr>
        <w:pStyle w:val="FootnoteText"/>
        <w:spacing w:after="0"/>
      </w:pPr>
    </w:p>
  </w:footnote>
  <w:footnote w:id="2">
    <w:p w14:paraId="41993C17" w14:textId="06909EC6" w:rsidR="008D4540" w:rsidRDefault="008D4540" w:rsidP="003B7FCA">
      <w:pPr>
        <w:pStyle w:val="FootnoteText"/>
        <w:spacing w:after="0"/>
      </w:pPr>
      <w:r>
        <w:rPr>
          <w:rStyle w:val="FootnoteReference"/>
        </w:rPr>
        <w:footnoteRef/>
      </w:r>
      <w:r>
        <w:t xml:space="preserve">  </w:t>
      </w:r>
      <w:r>
        <w:tab/>
        <w:t>HMWW also filed a Petition for Declaratory Order on August 19, 2020, which was docketed at P-2020-3021398.  That proceeding is current</w:t>
      </w:r>
      <w:r w:rsidR="004776A3">
        <w:t>ly</w:t>
      </w:r>
      <w:r>
        <w:t xml:space="preserve"> assigned to the Commission’s Law Bureau.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8C94813A"/>
    <w:lvl w:ilvl="0">
      <w:start w:val="6"/>
      <w:numFmt w:val="decimal"/>
      <w:lvlText w:val="%1."/>
      <w:lvlJc w:val="left"/>
      <w:pPr>
        <w:tabs>
          <w:tab w:val="num" w:pos="2160"/>
        </w:tabs>
        <w:ind w:left="2160" w:hanging="720"/>
      </w:pPr>
      <w:rPr>
        <w:rFonts w:hint="default"/>
        <w:b w:val="0"/>
        <w:bCs/>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A6BF1"/>
    <w:rsid w:val="000B4F98"/>
    <w:rsid w:val="000C5F0E"/>
    <w:rsid w:val="000E3EDE"/>
    <w:rsid w:val="00107E82"/>
    <w:rsid w:val="00120063"/>
    <w:rsid w:val="00144ED7"/>
    <w:rsid w:val="00156D5E"/>
    <w:rsid w:val="00190092"/>
    <w:rsid w:val="001A21B6"/>
    <w:rsid w:val="001B1CBA"/>
    <w:rsid w:val="001D2AF7"/>
    <w:rsid w:val="00207743"/>
    <w:rsid w:val="00213167"/>
    <w:rsid w:val="00215820"/>
    <w:rsid w:val="002512F9"/>
    <w:rsid w:val="00265DC8"/>
    <w:rsid w:val="002E7444"/>
    <w:rsid w:val="00310860"/>
    <w:rsid w:val="003145FA"/>
    <w:rsid w:val="00333ADE"/>
    <w:rsid w:val="00367A41"/>
    <w:rsid w:val="003704A4"/>
    <w:rsid w:val="00393C92"/>
    <w:rsid w:val="003A31E1"/>
    <w:rsid w:val="003A3E09"/>
    <w:rsid w:val="003B15E1"/>
    <w:rsid w:val="003B7FCA"/>
    <w:rsid w:val="003C6A4D"/>
    <w:rsid w:val="003D6D19"/>
    <w:rsid w:val="004776A3"/>
    <w:rsid w:val="00482546"/>
    <w:rsid w:val="004918E8"/>
    <w:rsid w:val="004A5FDF"/>
    <w:rsid w:val="004C5407"/>
    <w:rsid w:val="004D523C"/>
    <w:rsid w:val="005A1211"/>
    <w:rsid w:val="005A1C17"/>
    <w:rsid w:val="005A2ABA"/>
    <w:rsid w:val="005D180A"/>
    <w:rsid w:val="005E0923"/>
    <w:rsid w:val="005E7B69"/>
    <w:rsid w:val="0061775F"/>
    <w:rsid w:val="006205F9"/>
    <w:rsid w:val="0062613C"/>
    <w:rsid w:val="00642D9C"/>
    <w:rsid w:val="00696C0D"/>
    <w:rsid w:val="006A45E8"/>
    <w:rsid w:val="006B3196"/>
    <w:rsid w:val="006F0329"/>
    <w:rsid w:val="00700807"/>
    <w:rsid w:val="00712E58"/>
    <w:rsid w:val="007407AC"/>
    <w:rsid w:val="00755D72"/>
    <w:rsid w:val="00756355"/>
    <w:rsid w:val="00757344"/>
    <w:rsid w:val="00792796"/>
    <w:rsid w:val="00796B64"/>
    <w:rsid w:val="007E112A"/>
    <w:rsid w:val="007E6779"/>
    <w:rsid w:val="00820B4C"/>
    <w:rsid w:val="0082593A"/>
    <w:rsid w:val="008301A1"/>
    <w:rsid w:val="0083239D"/>
    <w:rsid w:val="008516F6"/>
    <w:rsid w:val="008529D2"/>
    <w:rsid w:val="0088105E"/>
    <w:rsid w:val="008947EE"/>
    <w:rsid w:val="008A1135"/>
    <w:rsid w:val="008D4540"/>
    <w:rsid w:val="00917DCA"/>
    <w:rsid w:val="009B3D81"/>
    <w:rsid w:val="00A37586"/>
    <w:rsid w:val="00A47096"/>
    <w:rsid w:val="00A501D3"/>
    <w:rsid w:val="00AA2EC5"/>
    <w:rsid w:val="00AB4C73"/>
    <w:rsid w:val="00AE6F47"/>
    <w:rsid w:val="00B30CEE"/>
    <w:rsid w:val="00B91E47"/>
    <w:rsid w:val="00BC6B21"/>
    <w:rsid w:val="00BE1154"/>
    <w:rsid w:val="00C00D41"/>
    <w:rsid w:val="00C11A32"/>
    <w:rsid w:val="00C25FCF"/>
    <w:rsid w:val="00C376A4"/>
    <w:rsid w:val="00C71386"/>
    <w:rsid w:val="00C87E57"/>
    <w:rsid w:val="00CA1EAF"/>
    <w:rsid w:val="00CA6003"/>
    <w:rsid w:val="00CC53F2"/>
    <w:rsid w:val="00CE15C6"/>
    <w:rsid w:val="00CF6143"/>
    <w:rsid w:val="00D52BA0"/>
    <w:rsid w:val="00DD5C37"/>
    <w:rsid w:val="00E05609"/>
    <w:rsid w:val="00E4239A"/>
    <w:rsid w:val="00E604E0"/>
    <w:rsid w:val="00E70CE1"/>
    <w:rsid w:val="00EA7C1C"/>
    <w:rsid w:val="00EB027A"/>
    <w:rsid w:val="00EC1CBA"/>
    <w:rsid w:val="00EE7801"/>
    <w:rsid w:val="00F11A19"/>
    <w:rsid w:val="00F16554"/>
    <w:rsid w:val="00F544E1"/>
    <w:rsid w:val="00F75514"/>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CF4E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A1135"/>
    <w:pPr>
      <w:overflowPunct w:val="0"/>
      <w:autoSpaceDE w:val="0"/>
      <w:autoSpaceDN w:val="0"/>
      <w:adjustRightInd w:val="0"/>
      <w:ind w:left="-90" w:firstLine="153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 w:type="character" w:styleId="FootnoteReference">
    <w:name w:val="footnote reference"/>
    <w:basedOn w:val="DefaultParagraphFont"/>
    <w:uiPriority w:val="99"/>
    <w:semiHidden/>
    <w:unhideWhenUsed/>
    <w:rsid w:val="00482546"/>
    <w:rPr>
      <w:vertAlign w:val="superscript"/>
    </w:rPr>
  </w:style>
  <w:style w:type="character" w:styleId="Hyperlink">
    <w:name w:val="Hyperlink"/>
    <w:basedOn w:val="DefaultParagraphFont"/>
    <w:uiPriority w:val="99"/>
    <w:unhideWhenUsed/>
    <w:rsid w:val="003A31E1"/>
    <w:rPr>
      <w:color w:val="0000FF" w:themeColor="hyperlink"/>
      <w:u w:val="single"/>
    </w:rPr>
  </w:style>
  <w:style w:type="character" w:styleId="UnresolvedMention">
    <w:name w:val="Unresolved Mention"/>
    <w:basedOn w:val="DefaultParagraphFont"/>
    <w:uiPriority w:val="99"/>
    <w:semiHidden/>
    <w:unhideWhenUsed/>
    <w:rsid w:val="003A31E1"/>
    <w:rPr>
      <w:color w:val="605E5C"/>
      <w:shd w:val="clear" w:color="auto" w:fill="E1DFDD"/>
    </w:rPr>
  </w:style>
  <w:style w:type="character" w:styleId="CommentReference">
    <w:name w:val="annotation reference"/>
    <w:basedOn w:val="DefaultParagraphFont"/>
    <w:uiPriority w:val="99"/>
    <w:semiHidden/>
    <w:unhideWhenUsed/>
    <w:rsid w:val="003B15E1"/>
    <w:rPr>
      <w:sz w:val="16"/>
      <w:szCs w:val="16"/>
    </w:rPr>
  </w:style>
  <w:style w:type="paragraph" w:styleId="CommentText">
    <w:name w:val="annotation text"/>
    <w:basedOn w:val="Normal"/>
    <w:link w:val="CommentTextChar"/>
    <w:uiPriority w:val="99"/>
    <w:semiHidden/>
    <w:unhideWhenUsed/>
    <w:rsid w:val="003B15E1"/>
    <w:pPr>
      <w:spacing w:line="240" w:lineRule="auto"/>
    </w:pPr>
    <w:rPr>
      <w:sz w:val="20"/>
    </w:rPr>
  </w:style>
  <w:style w:type="character" w:customStyle="1" w:styleId="CommentTextChar">
    <w:name w:val="Comment Text Char"/>
    <w:basedOn w:val="DefaultParagraphFont"/>
    <w:link w:val="CommentText"/>
    <w:uiPriority w:val="99"/>
    <w:semiHidden/>
    <w:rsid w:val="003B15E1"/>
    <w:rPr>
      <w:rFonts w:eastAsia="SimSun"/>
      <w:sz w:val="20"/>
    </w:rPr>
  </w:style>
  <w:style w:type="paragraph" w:styleId="CommentSubject">
    <w:name w:val="annotation subject"/>
    <w:basedOn w:val="CommentText"/>
    <w:next w:val="CommentText"/>
    <w:link w:val="CommentSubjectChar"/>
    <w:uiPriority w:val="99"/>
    <w:semiHidden/>
    <w:unhideWhenUsed/>
    <w:rsid w:val="003B15E1"/>
    <w:rPr>
      <w:b/>
      <w:bCs/>
    </w:rPr>
  </w:style>
  <w:style w:type="character" w:customStyle="1" w:styleId="CommentSubjectChar">
    <w:name w:val="Comment Subject Char"/>
    <w:basedOn w:val="CommentTextChar"/>
    <w:link w:val="CommentSubject"/>
    <w:uiPriority w:val="99"/>
    <w:semiHidden/>
    <w:rsid w:val="003B15E1"/>
    <w:rPr>
      <w:rFonts w:eastAsia="SimSun"/>
      <w:b/>
      <w:bCs/>
      <w:sz w:val="20"/>
    </w:rPr>
  </w:style>
  <w:style w:type="paragraph" w:styleId="BalloonText">
    <w:name w:val="Balloon Text"/>
    <w:basedOn w:val="Normal"/>
    <w:link w:val="BalloonTextChar"/>
    <w:uiPriority w:val="99"/>
    <w:semiHidden/>
    <w:unhideWhenUsed/>
    <w:rsid w:val="003B15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5E1"/>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WAKEFIELD@SALZMANNHUGHES.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2020-09-22T17:55:00Z</dcterms:created>
  <dcterms:modified xsi:type="dcterms:W3CDTF">2020-09-22T18:54:00Z</dcterms:modified>
</cp:coreProperties>
</file>