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55C00" w14:textId="77777777" w:rsidR="00BD5884" w:rsidRPr="00A41091"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1091">
        <w:rPr>
          <w:rFonts w:ascii="Times New Roman" w:eastAsia="Times New Roman" w:hAnsi="Times New Roman" w:cs="Times New Roman"/>
          <w:b/>
          <w:sz w:val="24"/>
          <w:szCs w:val="24"/>
        </w:rPr>
        <w:t>BEFORE THE</w:t>
      </w:r>
    </w:p>
    <w:p w14:paraId="4197507B" w14:textId="77777777" w:rsidR="00BD5884" w:rsidRPr="00A41091"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1091">
        <w:rPr>
          <w:rFonts w:ascii="Times New Roman" w:eastAsia="Times New Roman" w:hAnsi="Times New Roman" w:cs="Times New Roman"/>
          <w:b/>
          <w:bCs/>
          <w:spacing w:val="-3"/>
          <w:sz w:val="24"/>
          <w:szCs w:val="24"/>
        </w:rPr>
        <w:t>PENNSYLVANIA PUBLIC UTILITY COMMISSION</w:t>
      </w:r>
    </w:p>
    <w:p w14:paraId="64F74869" w14:textId="77777777" w:rsidR="00BD5884" w:rsidRPr="00A4109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DA1DA27" w14:textId="77777777" w:rsidR="00BD5884" w:rsidRPr="00A4109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53B0D98" w14:textId="77777777" w:rsidR="00BD5884" w:rsidRPr="00A41091" w:rsidRDefault="00BD5884" w:rsidP="00300B6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5854AC7" w14:textId="1CFD6234" w:rsidR="001565B1" w:rsidRPr="00A41091" w:rsidRDefault="00A5550C" w:rsidP="00300B6F">
      <w:pPr>
        <w:pStyle w:val="Style"/>
        <w:rPr>
          <w:bCs/>
        </w:rPr>
      </w:pPr>
      <w:r w:rsidRPr="00A41091">
        <w:rPr>
          <w:bCs/>
        </w:rPr>
        <w:t>Valerie and Christopher</w:t>
      </w:r>
      <w:r w:rsidR="00300B6F" w:rsidRPr="00A41091">
        <w:rPr>
          <w:bCs/>
        </w:rPr>
        <w:t xml:space="preserve"> Watson</w:t>
      </w:r>
      <w:r w:rsidR="006857C2" w:rsidRPr="00A41091">
        <w:rPr>
          <w:bCs/>
        </w:rPr>
        <w:tab/>
      </w:r>
      <w:r w:rsidR="006857C2" w:rsidRPr="00A41091">
        <w:rPr>
          <w:bCs/>
        </w:rPr>
        <w:tab/>
      </w:r>
      <w:r w:rsidR="006857C2" w:rsidRPr="00A41091">
        <w:rPr>
          <w:bCs/>
        </w:rPr>
        <w:tab/>
      </w:r>
      <w:r w:rsidR="001565B1" w:rsidRPr="00A41091">
        <w:rPr>
          <w:bCs/>
        </w:rPr>
        <w:t>:</w:t>
      </w:r>
    </w:p>
    <w:p w14:paraId="65925D80" w14:textId="77777777" w:rsidR="001565B1" w:rsidRPr="00A41091" w:rsidRDefault="001565B1" w:rsidP="00300B6F">
      <w:pPr>
        <w:pStyle w:val="Style"/>
        <w:rPr>
          <w:bCs/>
        </w:rPr>
      </w:pPr>
      <w:r w:rsidRPr="00A41091">
        <w:rPr>
          <w:bCs/>
        </w:rPr>
        <w:tab/>
      </w:r>
      <w:r w:rsidRPr="00A41091">
        <w:rPr>
          <w:bCs/>
        </w:rPr>
        <w:tab/>
      </w:r>
      <w:r w:rsidRPr="00A41091">
        <w:rPr>
          <w:bCs/>
        </w:rPr>
        <w:tab/>
      </w:r>
      <w:r w:rsidRPr="00A41091">
        <w:rPr>
          <w:bCs/>
        </w:rPr>
        <w:tab/>
      </w:r>
      <w:r w:rsidRPr="00A41091">
        <w:rPr>
          <w:bCs/>
        </w:rPr>
        <w:tab/>
      </w:r>
      <w:r w:rsidRPr="00A41091">
        <w:rPr>
          <w:bCs/>
        </w:rPr>
        <w:tab/>
      </w:r>
      <w:r w:rsidRPr="00A41091">
        <w:rPr>
          <w:bCs/>
        </w:rPr>
        <w:tab/>
        <w:t>:</w:t>
      </w:r>
    </w:p>
    <w:p w14:paraId="3B19F3F5" w14:textId="7A493401" w:rsidR="001565B1" w:rsidRPr="00A41091" w:rsidRDefault="00222280" w:rsidP="00300B6F">
      <w:pPr>
        <w:pStyle w:val="Style"/>
        <w:rPr>
          <w:bCs/>
        </w:rPr>
      </w:pPr>
      <w:r w:rsidRPr="00A41091">
        <w:rPr>
          <w:bCs/>
        </w:rPr>
        <w:tab/>
        <w:t>v.</w:t>
      </w:r>
      <w:r w:rsidRPr="00A41091">
        <w:rPr>
          <w:bCs/>
        </w:rPr>
        <w:tab/>
      </w:r>
      <w:r w:rsidRPr="00A41091">
        <w:rPr>
          <w:bCs/>
        </w:rPr>
        <w:tab/>
      </w:r>
      <w:r w:rsidRPr="00A41091">
        <w:rPr>
          <w:bCs/>
        </w:rPr>
        <w:tab/>
      </w:r>
      <w:r w:rsidRPr="00A41091">
        <w:rPr>
          <w:bCs/>
        </w:rPr>
        <w:tab/>
      </w:r>
      <w:r w:rsidRPr="00A41091">
        <w:rPr>
          <w:bCs/>
        </w:rPr>
        <w:tab/>
      </w:r>
      <w:r w:rsidRPr="00A41091">
        <w:rPr>
          <w:bCs/>
        </w:rPr>
        <w:tab/>
        <w:t>:</w:t>
      </w:r>
      <w:r w:rsidRPr="00A41091">
        <w:rPr>
          <w:bCs/>
        </w:rPr>
        <w:tab/>
      </w:r>
      <w:r w:rsidRPr="00A41091">
        <w:rPr>
          <w:bCs/>
        </w:rPr>
        <w:tab/>
      </w:r>
      <w:r w:rsidR="00300B6F" w:rsidRPr="00A41091">
        <w:rPr>
          <w:bCs/>
        </w:rPr>
        <w:t>C-2020-3021127</w:t>
      </w:r>
    </w:p>
    <w:p w14:paraId="6DB0CC87" w14:textId="77777777" w:rsidR="001565B1" w:rsidRPr="00A41091" w:rsidRDefault="001565B1" w:rsidP="00300B6F">
      <w:pPr>
        <w:pStyle w:val="Style"/>
        <w:rPr>
          <w:bCs/>
        </w:rPr>
      </w:pPr>
      <w:r w:rsidRPr="00A41091">
        <w:rPr>
          <w:bCs/>
        </w:rPr>
        <w:tab/>
      </w:r>
      <w:r w:rsidRPr="00A41091">
        <w:rPr>
          <w:bCs/>
        </w:rPr>
        <w:tab/>
      </w:r>
      <w:r w:rsidRPr="00A41091">
        <w:rPr>
          <w:bCs/>
        </w:rPr>
        <w:tab/>
      </w:r>
      <w:r w:rsidRPr="00A41091">
        <w:rPr>
          <w:bCs/>
        </w:rPr>
        <w:tab/>
      </w:r>
      <w:r w:rsidRPr="00A41091">
        <w:rPr>
          <w:bCs/>
        </w:rPr>
        <w:tab/>
      </w:r>
      <w:r w:rsidRPr="00A41091">
        <w:rPr>
          <w:bCs/>
        </w:rPr>
        <w:tab/>
      </w:r>
      <w:r w:rsidRPr="00A41091">
        <w:rPr>
          <w:bCs/>
        </w:rPr>
        <w:tab/>
        <w:t>:</w:t>
      </w:r>
    </w:p>
    <w:p w14:paraId="32A33EAC" w14:textId="28BD8942" w:rsidR="001565B1" w:rsidRPr="00A41091" w:rsidRDefault="004D7CBF" w:rsidP="00300B6F">
      <w:pPr>
        <w:pStyle w:val="Style"/>
        <w:rPr>
          <w:bCs/>
        </w:rPr>
      </w:pPr>
      <w:r w:rsidRPr="00A41091">
        <w:rPr>
          <w:bCs/>
        </w:rPr>
        <w:t>PECO Energy Company</w:t>
      </w:r>
      <w:r w:rsidR="006741A6" w:rsidRPr="00A41091">
        <w:rPr>
          <w:bCs/>
        </w:rPr>
        <w:tab/>
      </w:r>
      <w:r w:rsidR="001565B1" w:rsidRPr="00A41091">
        <w:rPr>
          <w:bCs/>
        </w:rPr>
        <w:tab/>
      </w:r>
      <w:r w:rsidR="001565B1" w:rsidRPr="00A41091">
        <w:rPr>
          <w:bCs/>
        </w:rPr>
        <w:tab/>
      </w:r>
      <w:r w:rsidR="001565B1" w:rsidRPr="00A41091">
        <w:rPr>
          <w:bCs/>
        </w:rPr>
        <w:tab/>
        <w:t>:</w:t>
      </w:r>
    </w:p>
    <w:p w14:paraId="3BA8080E" w14:textId="77777777" w:rsidR="00BD5884" w:rsidRPr="00A41091"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849C413" w14:textId="399B028A" w:rsidR="00BD5884" w:rsidRPr="00A4109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0F3CF38" w14:textId="77777777" w:rsidR="00BD5884" w:rsidRPr="00A4109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61414E" w14:textId="77777777" w:rsidR="00A324F4" w:rsidRPr="00A41091"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A41091">
        <w:rPr>
          <w:rFonts w:ascii="Times New Roman" w:eastAsia="Times New Roman" w:hAnsi="Times New Roman" w:cs="Times New Roman"/>
          <w:b/>
          <w:sz w:val="24"/>
          <w:szCs w:val="24"/>
          <w:u w:val="single"/>
        </w:rPr>
        <w:t>ORDER</w:t>
      </w:r>
    </w:p>
    <w:p w14:paraId="42131C63" w14:textId="72B6D0D7" w:rsidR="001F1682" w:rsidRPr="00A41091" w:rsidRDefault="002B4AA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A41091">
        <w:rPr>
          <w:rFonts w:ascii="Times New Roman" w:eastAsia="Times New Roman" w:hAnsi="Times New Roman" w:cs="Times New Roman"/>
          <w:b/>
          <w:sz w:val="24"/>
          <w:szCs w:val="24"/>
          <w:u w:val="single"/>
        </w:rPr>
        <w:t>DENYING</w:t>
      </w:r>
      <w:r w:rsidR="00222280" w:rsidRPr="00A41091">
        <w:rPr>
          <w:rFonts w:ascii="Times New Roman" w:eastAsia="Times New Roman" w:hAnsi="Times New Roman" w:cs="Times New Roman"/>
          <w:b/>
          <w:sz w:val="24"/>
          <w:szCs w:val="24"/>
          <w:u w:val="single"/>
        </w:rPr>
        <w:t xml:space="preserve"> </w:t>
      </w:r>
      <w:r w:rsidR="00A324F4" w:rsidRPr="00A41091">
        <w:rPr>
          <w:rFonts w:ascii="Times New Roman" w:eastAsia="Times New Roman" w:hAnsi="Times New Roman" w:cs="Times New Roman"/>
          <w:b/>
          <w:sz w:val="24"/>
          <w:szCs w:val="24"/>
          <w:u w:val="single"/>
        </w:rPr>
        <w:t>PRELIMINARY OBJECTION</w:t>
      </w:r>
      <w:r w:rsidR="00222280" w:rsidRPr="00A41091">
        <w:rPr>
          <w:rFonts w:ascii="Times New Roman" w:eastAsia="Times New Roman" w:hAnsi="Times New Roman" w:cs="Times New Roman"/>
          <w:b/>
          <w:sz w:val="24"/>
          <w:szCs w:val="24"/>
          <w:u w:val="single"/>
        </w:rPr>
        <w:t>S</w:t>
      </w:r>
    </w:p>
    <w:p w14:paraId="220C7ECE" w14:textId="77777777" w:rsidR="00D850D4" w:rsidRPr="00A41091" w:rsidRDefault="00D850D4" w:rsidP="008357EF">
      <w:pPr>
        <w:tabs>
          <w:tab w:val="left" w:pos="-720"/>
          <w:tab w:val="left" w:pos="2070"/>
        </w:tabs>
        <w:suppressAutoHyphens/>
        <w:autoSpaceDE w:val="0"/>
        <w:autoSpaceDN w:val="0"/>
        <w:spacing w:after="0" w:line="360" w:lineRule="auto"/>
        <w:rPr>
          <w:rFonts w:ascii="Times New Roman" w:eastAsia="Calibri" w:hAnsi="Times New Roman" w:cs="Times New Roman"/>
          <w:sz w:val="24"/>
          <w:szCs w:val="24"/>
          <w:u w:val="single"/>
        </w:rPr>
      </w:pPr>
    </w:p>
    <w:p w14:paraId="707B340F" w14:textId="6147FEF2" w:rsidR="00A44E7C" w:rsidRPr="00A41091" w:rsidRDefault="00D850D4" w:rsidP="00975138">
      <w:pPr>
        <w:tabs>
          <w:tab w:val="left" w:pos="-720"/>
          <w:tab w:val="left" w:pos="2070"/>
        </w:tabs>
        <w:suppressAutoHyphens/>
        <w:autoSpaceDE w:val="0"/>
        <w:autoSpaceDN w:val="0"/>
        <w:spacing w:after="0" w:line="360" w:lineRule="auto"/>
        <w:jc w:val="center"/>
        <w:rPr>
          <w:rFonts w:ascii="Times New Roman" w:eastAsia="Times New Roman" w:hAnsi="Times New Roman" w:cs="Times New Roman"/>
          <w:sz w:val="24"/>
          <w:szCs w:val="24"/>
        </w:rPr>
      </w:pPr>
      <w:r w:rsidRPr="00A41091">
        <w:rPr>
          <w:rFonts w:ascii="Times New Roman" w:eastAsia="Calibri" w:hAnsi="Times New Roman" w:cs="Times New Roman"/>
          <w:sz w:val="24"/>
          <w:szCs w:val="24"/>
          <w:u w:val="single"/>
        </w:rPr>
        <w:t>HISTORY OF THE PROCEEDING</w:t>
      </w:r>
    </w:p>
    <w:p w14:paraId="6A7EAEF0" w14:textId="77777777" w:rsidR="00D850D4" w:rsidRPr="00A41091" w:rsidRDefault="002B4AA7" w:rsidP="00975138">
      <w:pPr>
        <w:pStyle w:val="Style"/>
        <w:spacing w:line="360" w:lineRule="auto"/>
        <w:rPr>
          <w:bCs/>
        </w:rPr>
      </w:pPr>
      <w:r w:rsidRPr="00A41091">
        <w:rPr>
          <w:bCs/>
        </w:rPr>
        <w:tab/>
      </w:r>
      <w:r w:rsidRPr="00A41091">
        <w:rPr>
          <w:bCs/>
        </w:rPr>
        <w:tab/>
      </w:r>
    </w:p>
    <w:p w14:paraId="7B3F92C7" w14:textId="4C9FD77E" w:rsidR="00A278EA" w:rsidRPr="00A41091" w:rsidRDefault="00E65CF2" w:rsidP="00A278EA">
      <w:pPr>
        <w:pStyle w:val="Style"/>
        <w:spacing w:line="360" w:lineRule="auto"/>
        <w:ind w:firstLine="1440"/>
        <w:rPr>
          <w:bCs/>
        </w:rPr>
      </w:pPr>
      <w:r w:rsidRPr="00A41091">
        <w:t xml:space="preserve">On </w:t>
      </w:r>
      <w:r w:rsidR="00A5550C" w:rsidRPr="00A41091">
        <w:t>July 23, 2020, Valerie and Christopher Watson (</w:t>
      </w:r>
      <w:r w:rsidRPr="00A41091">
        <w:t>Complainant</w:t>
      </w:r>
      <w:r w:rsidR="00A5550C" w:rsidRPr="00A41091">
        <w:t xml:space="preserve">s) </w:t>
      </w:r>
      <w:r w:rsidRPr="00A41091">
        <w:t xml:space="preserve">filed a formal Complaint (Complaint) against PECO Energy Company (PECO or Respondent) with the Pennsylvania Public Utility Commission (Commission).  </w:t>
      </w:r>
      <w:r w:rsidR="000B72B0" w:rsidRPr="00A41091">
        <w:t xml:space="preserve">In the Complaint, the </w:t>
      </w:r>
      <w:r w:rsidR="00405E3B" w:rsidRPr="00A41091">
        <w:rPr>
          <w:bCs/>
        </w:rPr>
        <w:t>Complainant</w:t>
      </w:r>
      <w:r w:rsidR="00A5550C" w:rsidRPr="00A41091">
        <w:rPr>
          <w:bCs/>
        </w:rPr>
        <w:t>s</w:t>
      </w:r>
      <w:r w:rsidR="00405E3B" w:rsidRPr="00A41091">
        <w:rPr>
          <w:bCs/>
        </w:rPr>
        <w:t xml:space="preserve"> </w:t>
      </w:r>
      <w:r w:rsidR="00A5550C" w:rsidRPr="00A41091">
        <w:rPr>
          <w:bCs/>
        </w:rPr>
        <w:t>allege that PECO has high voltage wires running across their property without an easement or right</w:t>
      </w:r>
      <w:r w:rsidR="00A41091">
        <w:rPr>
          <w:bCs/>
        </w:rPr>
        <w:t>-</w:t>
      </w:r>
      <w:r w:rsidR="00A5550C" w:rsidRPr="00A41091">
        <w:rPr>
          <w:bCs/>
        </w:rPr>
        <w:t>of</w:t>
      </w:r>
      <w:r w:rsidR="00A41091">
        <w:rPr>
          <w:bCs/>
        </w:rPr>
        <w:t>-</w:t>
      </w:r>
      <w:r w:rsidR="00A5550C" w:rsidRPr="00A41091">
        <w:rPr>
          <w:bCs/>
        </w:rPr>
        <w:t>way.  The Complainants request that PECO remove the wires from their property.</w:t>
      </w:r>
    </w:p>
    <w:p w14:paraId="73EA4433" w14:textId="77777777" w:rsidR="00A278EA" w:rsidRPr="00A41091" w:rsidRDefault="00A278EA" w:rsidP="00A278EA">
      <w:pPr>
        <w:pStyle w:val="Style"/>
        <w:spacing w:line="360" w:lineRule="auto"/>
        <w:ind w:firstLine="1440"/>
        <w:rPr>
          <w:bCs/>
        </w:rPr>
      </w:pPr>
    </w:p>
    <w:p w14:paraId="67081591" w14:textId="71332F24" w:rsidR="00A278EA" w:rsidRPr="00A41091" w:rsidRDefault="00405E3B" w:rsidP="00A278EA">
      <w:pPr>
        <w:pStyle w:val="Style"/>
        <w:spacing w:line="360" w:lineRule="auto"/>
        <w:ind w:firstLine="1440"/>
      </w:pPr>
      <w:r w:rsidRPr="00A41091">
        <w:rPr>
          <w:bCs/>
        </w:rPr>
        <w:t xml:space="preserve">On </w:t>
      </w:r>
      <w:r w:rsidR="00A5550C" w:rsidRPr="00A41091">
        <w:rPr>
          <w:bCs/>
        </w:rPr>
        <w:t xml:space="preserve">August 25, 2020, </w:t>
      </w:r>
      <w:r w:rsidR="008652DA" w:rsidRPr="00A41091">
        <w:rPr>
          <w:bCs/>
        </w:rPr>
        <w:t>PECO</w:t>
      </w:r>
      <w:r w:rsidR="00913FDF" w:rsidRPr="00A41091">
        <w:rPr>
          <w:bCs/>
        </w:rPr>
        <w:t xml:space="preserve"> filed an </w:t>
      </w:r>
      <w:r w:rsidR="008652DA" w:rsidRPr="00A41091">
        <w:rPr>
          <w:bCs/>
        </w:rPr>
        <w:t>A</w:t>
      </w:r>
      <w:r w:rsidR="00310624" w:rsidRPr="00A41091">
        <w:rPr>
          <w:bCs/>
        </w:rPr>
        <w:t xml:space="preserve">nswer </w:t>
      </w:r>
      <w:r w:rsidR="00A5550C" w:rsidRPr="00A41091">
        <w:rPr>
          <w:bCs/>
        </w:rPr>
        <w:t xml:space="preserve">with New Matter </w:t>
      </w:r>
      <w:r w:rsidR="008652DA" w:rsidRPr="00A41091">
        <w:rPr>
          <w:bCs/>
        </w:rPr>
        <w:t xml:space="preserve">to the Complaint.  </w:t>
      </w:r>
      <w:r w:rsidR="00A5550C" w:rsidRPr="00A41091">
        <w:rPr>
          <w:rFonts w:eastAsiaTheme="minorHAnsi"/>
        </w:rPr>
        <w:t xml:space="preserve">The New Matter was accompanied by a Notice to Plead.  </w:t>
      </w:r>
      <w:r w:rsidR="00FE7FAF" w:rsidRPr="00A41091">
        <w:rPr>
          <w:bCs/>
        </w:rPr>
        <w:t xml:space="preserve">In its </w:t>
      </w:r>
      <w:r w:rsidR="008652DA" w:rsidRPr="00A41091">
        <w:rPr>
          <w:bCs/>
        </w:rPr>
        <w:t>A</w:t>
      </w:r>
      <w:r w:rsidR="00310624" w:rsidRPr="00A41091">
        <w:rPr>
          <w:bCs/>
        </w:rPr>
        <w:t xml:space="preserve">nswer, </w:t>
      </w:r>
      <w:r w:rsidR="008652DA" w:rsidRPr="00A41091">
        <w:rPr>
          <w:bCs/>
        </w:rPr>
        <w:t>PECO</w:t>
      </w:r>
      <w:r w:rsidR="00DB638E" w:rsidRPr="00A41091">
        <w:rPr>
          <w:bCs/>
        </w:rPr>
        <w:t xml:space="preserve"> either admitted or denie</w:t>
      </w:r>
      <w:r w:rsidR="00FE7FAF" w:rsidRPr="00A41091">
        <w:rPr>
          <w:bCs/>
        </w:rPr>
        <w:t xml:space="preserve">d the various averments of the </w:t>
      </w:r>
      <w:r w:rsidR="008652DA" w:rsidRPr="00A41091">
        <w:rPr>
          <w:bCs/>
        </w:rPr>
        <w:t>C</w:t>
      </w:r>
      <w:r w:rsidRPr="00A41091">
        <w:rPr>
          <w:bCs/>
        </w:rPr>
        <w:t xml:space="preserve">omplaint.  In particular, </w:t>
      </w:r>
      <w:r w:rsidR="008652DA" w:rsidRPr="00A41091">
        <w:rPr>
          <w:bCs/>
        </w:rPr>
        <w:t xml:space="preserve">PECO </w:t>
      </w:r>
      <w:r w:rsidR="00007E76" w:rsidRPr="00A41091">
        <w:rPr>
          <w:bCs/>
        </w:rPr>
        <w:t>denied</w:t>
      </w:r>
      <w:r w:rsidR="00CE525F" w:rsidRPr="00A41091">
        <w:rPr>
          <w:bCs/>
        </w:rPr>
        <w:t xml:space="preserve"> that </w:t>
      </w:r>
      <w:r w:rsidR="008652DA" w:rsidRPr="00A41091">
        <w:rPr>
          <w:bCs/>
        </w:rPr>
        <w:t>t</w:t>
      </w:r>
      <w:r w:rsidR="00CE525F" w:rsidRPr="00A41091">
        <w:rPr>
          <w:bCs/>
        </w:rPr>
        <w:t>he</w:t>
      </w:r>
      <w:r w:rsidR="00A5550C" w:rsidRPr="00A41091">
        <w:rPr>
          <w:bCs/>
        </w:rPr>
        <w:t xml:space="preserve"> wires </w:t>
      </w:r>
      <w:r w:rsidR="00007E76" w:rsidRPr="00A41091">
        <w:rPr>
          <w:bCs/>
        </w:rPr>
        <w:t>running across the Complainants’ property are</w:t>
      </w:r>
      <w:r w:rsidR="00CE525F" w:rsidRPr="00A41091">
        <w:rPr>
          <w:bCs/>
        </w:rPr>
        <w:t xml:space="preserve"> </w:t>
      </w:r>
      <w:r w:rsidR="00007E76" w:rsidRPr="00A41091">
        <w:rPr>
          <w:bCs/>
        </w:rPr>
        <w:t xml:space="preserve">high voltage.  </w:t>
      </w:r>
      <w:r w:rsidR="00007E76" w:rsidRPr="00A41091">
        <w:rPr>
          <w:rFonts w:eastAsiaTheme="minorHAnsi"/>
        </w:rPr>
        <w:t xml:space="preserve">In its New Matter, </w:t>
      </w:r>
      <w:bookmarkStart w:id="0" w:name="_Hlk508370655"/>
      <w:r w:rsidR="00007E76" w:rsidRPr="00A41091">
        <w:rPr>
          <w:rFonts w:eastAsiaTheme="minorHAnsi"/>
        </w:rPr>
        <w:t xml:space="preserve">PECO averred </w:t>
      </w:r>
      <w:r w:rsidR="00A278EA" w:rsidRPr="00A41091">
        <w:rPr>
          <w:rFonts w:eastAsiaTheme="minorHAnsi"/>
        </w:rPr>
        <w:t>additional material facts not contained in its answers to the specific averments in the Complainant</w:t>
      </w:r>
      <w:r w:rsidR="005C5C13">
        <w:rPr>
          <w:rFonts w:eastAsiaTheme="minorHAnsi"/>
        </w:rPr>
        <w:t>s</w:t>
      </w:r>
      <w:r w:rsidR="00A278EA" w:rsidRPr="00A41091">
        <w:rPr>
          <w:rFonts w:eastAsiaTheme="minorHAnsi"/>
        </w:rPr>
        <w:t xml:space="preserve">’ Complaint.  Of particular note, PECO averred that it </w:t>
      </w:r>
      <w:r w:rsidR="00A278EA" w:rsidRPr="00A278EA">
        <w:t xml:space="preserve">offered to reroute the 15kV line underground, elsewhere on </w:t>
      </w:r>
      <w:r w:rsidR="00A278EA" w:rsidRPr="00A41091">
        <w:t>the Complainants’</w:t>
      </w:r>
      <w:r w:rsidR="00A278EA" w:rsidRPr="00A278EA">
        <w:t xml:space="preserve"> property at a </w:t>
      </w:r>
      <w:r w:rsidR="008357EF" w:rsidRPr="00A278EA">
        <w:t>mutually agreeable</w:t>
      </w:r>
      <w:r w:rsidR="00A278EA" w:rsidRPr="00A278EA">
        <w:t xml:space="preserve"> location, at PECO’s cost. </w:t>
      </w:r>
    </w:p>
    <w:p w14:paraId="10C37953" w14:textId="77777777" w:rsidR="00A278EA" w:rsidRPr="00A278EA" w:rsidRDefault="00A278EA" w:rsidP="00A278EA">
      <w:pPr>
        <w:pStyle w:val="Style"/>
        <w:spacing w:line="360" w:lineRule="auto"/>
        <w:ind w:firstLine="1440"/>
        <w:rPr>
          <w:bCs/>
        </w:rPr>
      </w:pPr>
    </w:p>
    <w:bookmarkEnd w:id="0"/>
    <w:p w14:paraId="1411606B" w14:textId="1C5D2453" w:rsidR="003460E1" w:rsidRPr="00A41091" w:rsidRDefault="002B4AA7" w:rsidP="00975138">
      <w:pPr>
        <w:pStyle w:val="Style"/>
        <w:spacing w:line="360" w:lineRule="auto"/>
        <w:rPr>
          <w:bCs/>
        </w:rPr>
      </w:pPr>
      <w:r w:rsidRPr="00A41091">
        <w:rPr>
          <w:bCs/>
        </w:rPr>
        <w:tab/>
      </w:r>
      <w:r w:rsidRPr="00A41091">
        <w:rPr>
          <w:bCs/>
        </w:rPr>
        <w:tab/>
      </w:r>
      <w:r w:rsidR="00324FD6" w:rsidRPr="00A41091">
        <w:rPr>
          <w:bCs/>
        </w:rPr>
        <w:t>Also,</w:t>
      </w:r>
      <w:r w:rsidR="00A63799" w:rsidRPr="00A41091">
        <w:rPr>
          <w:bCs/>
        </w:rPr>
        <w:t xml:space="preserve"> on </w:t>
      </w:r>
      <w:r w:rsidR="00A622C6" w:rsidRPr="00A41091">
        <w:rPr>
          <w:bCs/>
        </w:rPr>
        <w:t>August 25, 2020</w:t>
      </w:r>
      <w:r w:rsidR="00A63799" w:rsidRPr="00A41091">
        <w:rPr>
          <w:bCs/>
        </w:rPr>
        <w:t xml:space="preserve">, PECO </w:t>
      </w:r>
      <w:r w:rsidR="00FE7FAF" w:rsidRPr="00A41091">
        <w:rPr>
          <w:bCs/>
        </w:rPr>
        <w:t xml:space="preserve">filed </w:t>
      </w:r>
      <w:r w:rsidR="00A622C6" w:rsidRPr="00A41091">
        <w:rPr>
          <w:bCs/>
        </w:rPr>
        <w:t xml:space="preserve">a </w:t>
      </w:r>
      <w:r w:rsidR="00A63799" w:rsidRPr="00A41091">
        <w:rPr>
          <w:bCs/>
        </w:rPr>
        <w:t>P</w:t>
      </w:r>
      <w:r w:rsidR="00FE7FAF" w:rsidRPr="00A41091">
        <w:rPr>
          <w:bCs/>
        </w:rPr>
        <w:t xml:space="preserve">reliminary </w:t>
      </w:r>
      <w:r w:rsidR="00A63799" w:rsidRPr="00A41091">
        <w:rPr>
          <w:bCs/>
        </w:rPr>
        <w:t>O</w:t>
      </w:r>
      <w:r w:rsidR="00FE7FAF" w:rsidRPr="00A41091">
        <w:rPr>
          <w:bCs/>
        </w:rPr>
        <w:t xml:space="preserve">bjection with </w:t>
      </w:r>
      <w:r w:rsidR="00B560D9" w:rsidRPr="00A41091">
        <w:rPr>
          <w:bCs/>
        </w:rPr>
        <w:t xml:space="preserve">an </w:t>
      </w:r>
      <w:r w:rsidR="00FE7FAF" w:rsidRPr="00A41091">
        <w:rPr>
          <w:bCs/>
        </w:rPr>
        <w:t xml:space="preserve">attached </w:t>
      </w:r>
      <w:r w:rsidR="00A63799" w:rsidRPr="00A41091">
        <w:rPr>
          <w:bCs/>
        </w:rPr>
        <w:t>N</w:t>
      </w:r>
      <w:r w:rsidR="00FE7FAF" w:rsidRPr="00A41091">
        <w:rPr>
          <w:bCs/>
        </w:rPr>
        <w:t xml:space="preserve">otice to </w:t>
      </w:r>
      <w:r w:rsidR="00A63799" w:rsidRPr="00A41091">
        <w:rPr>
          <w:bCs/>
        </w:rPr>
        <w:t>P</w:t>
      </w:r>
      <w:r w:rsidR="00832E38" w:rsidRPr="00A41091">
        <w:rPr>
          <w:bCs/>
        </w:rPr>
        <w:t>lead.</w:t>
      </w:r>
      <w:r w:rsidR="00A63799" w:rsidRPr="00A41091">
        <w:rPr>
          <w:bCs/>
        </w:rPr>
        <w:t xml:space="preserve"> </w:t>
      </w:r>
      <w:r w:rsidR="00832E38" w:rsidRPr="00A41091">
        <w:rPr>
          <w:bCs/>
        </w:rPr>
        <w:t xml:space="preserve"> </w:t>
      </w:r>
      <w:r w:rsidR="00A63799" w:rsidRPr="00A41091">
        <w:rPr>
          <w:bCs/>
        </w:rPr>
        <w:t>PECO</w:t>
      </w:r>
      <w:r w:rsidR="004405CB" w:rsidRPr="00A41091">
        <w:rPr>
          <w:bCs/>
        </w:rPr>
        <w:t xml:space="preserve"> averred that</w:t>
      </w:r>
      <w:r w:rsidR="00A63799" w:rsidRPr="00A41091">
        <w:rPr>
          <w:bCs/>
        </w:rPr>
        <w:t xml:space="preserve"> </w:t>
      </w:r>
      <w:r w:rsidR="002F1798" w:rsidRPr="00A41091">
        <w:rPr>
          <w:bCs/>
        </w:rPr>
        <w:t>the allegations that PECO does not have property rights to locate its facilities at the subject property, and the request to have PECO remove its facilities, are not within the Commission’s jurisdiction and should be dismissed.</w:t>
      </w:r>
      <w:r w:rsidR="00F9072D" w:rsidRPr="00A41091">
        <w:rPr>
          <w:bCs/>
        </w:rPr>
        <w:t xml:space="preserve"> </w:t>
      </w:r>
    </w:p>
    <w:p w14:paraId="1B287029" w14:textId="74362029" w:rsidR="008A5D68" w:rsidRPr="00A41091" w:rsidRDefault="00F9072D" w:rsidP="008A5D68">
      <w:pPr>
        <w:pStyle w:val="Style"/>
        <w:spacing w:line="360" w:lineRule="auto"/>
        <w:rPr>
          <w:bCs/>
        </w:rPr>
      </w:pPr>
      <w:r w:rsidRPr="00A41091">
        <w:rPr>
          <w:bCs/>
        </w:rPr>
        <w:lastRenderedPageBreak/>
        <w:tab/>
      </w:r>
      <w:r w:rsidRPr="00A41091">
        <w:rPr>
          <w:bCs/>
        </w:rPr>
        <w:tab/>
      </w:r>
      <w:r w:rsidR="003460E1" w:rsidRPr="00A41091">
        <w:rPr>
          <w:bCs/>
        </w:rPr>
        <w:t>On September 1, 2020, the Complainants filed an</w:t>
      </w:r>
      <w:r w:rsidRPr="00A41091">
        <w:rPr>
          <w:bCs/>
        </w:rPr>
        <w:t xml:space="preserve"> Answer to PECO’s Preliminary Objection</w:t>
      </w:r>
      <w:r w:rsidR="003460E1" w:rsidRPr="00A41091">
        <w:rPr>
          <w:bCs/>
        </w:rPr>
        <w:t>.  The Complainants argue that the Commission has jurisdiction to determine whether an easement or right</w:t>
      </w:r>
      <w:r w:rsidR="005C5C13">
        <w:rPr>
          <w:bCs/>
        </w:rPr>
        <w:t>-</w:t>
      </w:r>
      <w:r w:rsidR="003460E1" w:rsidRPr="00A41091">
        <w:rPr>
          <w:bCs/>
        </w:rPr>
        <w:t>of</w:t>
      </w:r>
      <w:r w:rsidR="005C5C13">
        <w:rPr>
          <w:bCs/>
        </w:rPr>
        <w:t>-</w:t>
      </w:r>
      <w:r w:rsidR="003460E1" w:rsidRPr="00A41091">
        <w:rPr>
          <w:bCs/>
        </w:rPr>
        <w:t>way exists.  Moreover, in cases where it is determined that an easement or right</w:t>
      </w:r>
      <w:r w:rsidR="005C5C13">
        <w:rPr>
          <w:bCs/>
        </w:rPr>
        <w:t>-</w:t>
      </w:r>
      <w:r w:rsidR="003460E1" w:rsidRPr="00A41091">
        <w:rPr>
          <w:bCs/>
        </w:rPr>
        <w:t>of</w:t>
      </w:r>
      <w:r w:rsidR="005C5C13">
        <w:rPr>
          <w:bCs/>
        </w:rPr>
        <w:t>-</w:t>
      </w:r>
      <w:r w:rsidR="003460E1" w:rsidRPr="00A41091">
        <w:rPr>
          <w:bCs/>
        </w:rPr>
        <w:t xml:space="preserve">way does </w:t>
      </w:r>
      <w:r w:rsidR="003460E1" w:rsidRPr="00A41091">
        <w:rPr>
          <w:bCs/>
          <w:u w:val="single"/>
        </w:rPr>
        <w:t>not</w:t>
      </w:r>
      <w:r w:rsidR="003460E1" w:rsidRPr="00A41091">
        <w:rPr>
          <w:bCs/>
        </w:rPr>
        <w:t xml:space="preserve"> exist, the Commission has jurisdiction over the placement of PECO’s facilities.    </w:t>
      </w:r>
      <w:bookmarkStart w:id="1" w:name="_Hlk4570472"/>
      <w:bookmarkStart w:id="2" w:name="_Hlk45188319"/>
    </w:p>
    <w:p w14:paraId="7AC9B24D" w14:textId="77777777" w:rsidR="008A5D68" w:rsidRPr="00A41091" w:rsidRDefault="008A5D68" w:rsidP="008A5D68">
      <w:pPr>
        <w:pStyle w:val="Style"/>
        <w:spacing w:line="360" w:lineRule="auto"/>
        <w:rPr>
          <w:bCs/>
        </w:rPr>
      </w:pPr>
    </w:p>
    <w:p w14:paraId="11836366" w14:textId="7263AB7D" w:rsidR="008A5D68" w:rsidRPr="00A41091" w:rsidRDefault="008A5D68" w:rsidP="008A5D68">
      <w:pPr>
        <w:pStyle w:val="Style"/>
        <w:spacing w:line="360" w:lineRule="auto"/>
        <w:ind w:firstLine="1440"/>
        <w:rPr>
          <w:rFonts w:eastAsia="PMingLiU"/>
        </w:rPr>
      </w:pPr>
      <w:r w:rsidRPr="00A41091">
        <w:rPr>
          <w:rFonts w:eastAsia="PMingLiU"/>
        </w:rPr>
        <w:t xml:space="preserve">By Hearing Cancellation/Reschedule Notice dated </w:t>
      </w:r>
      <w:r w:rsidR="00D51DBE" w:rsidRPr="00A41091">
        <w:rPr>
          <w:rFonts w:eastAsia="PMingLiU"/>
        </w:rPr>
        <w:t>September 18</w:t>
      </w:r>
      <w:r w:rsidRPr="00A41091">
        <w:rPr>
          <w:rFonts w:eastAsia="PMingLiU"/>
        </w:rPr>
        <w:t xml:space="preserve">, 2020, an Initial Call-In Telephonic Hearing was scheduled for </w:t>
      </w:r>
      <w:bookmarkEnd w:id="1"/>
      <w:r w:rsidR="00D51DBE" w:rsidRPr="00A41091">
        <w:rPr>
          <w:rFonts w:eastAsia="PMingLiU"/>
        </w:rPr>
        <w:t>November 12, 2020</w:t>
      </w:r>
      <w:r w:rsidRPr="00A41091">
        <w:rPr>
          <w:rFonts w:eastAsia="PMingLiU"/>
        </w:rPr>
        <w:t>, at 10:00 a.m.,</w:t>
      </w:r>
      <w:bookmarkEnd w:id="2"/>
      <w:r w:rsidRPr="00A41091">
        <w:rPr>
          <w:rFonts w:eastAsia="PMingLiU"/>
        </w:rPr>
        <w:t xml:space="preserve"> and the matter was assigned to me.</w:t>
      </w:r>
    </w:p>
    <w:p w14:paraId="37D12724" w14:textId="77777777" w:rsidR="008A5D68" w:rsidRPr="00A41091" w:rsidRDefault="008A5D68" w:rsidP="008A5D68">
      <w:pPr>
        <w:pStyle w:val="Style"/>
        <w:spacing w:line="360" w:lineRule="auto"/>
        <w:ind w:firstLine="1440"/>
        <w:rPr>
          <w:rFonts w:eastAsia="PMingLiU"/>
        </w:rPr>
      </w:pPr>
    </w:p>
    <w:p w14:paraId="641D2CDB" w14:textId="3D4EC25E" w:rsidR="00F524FE" w:rsidRPr="00A41091" w:rsidRDefault="00832349" w:rsidP="008A5D68">
      <w:pPr>
        <w:pStyle w:val="Style"/>
        <w:spacing w:line="360" w:lineRule="auto"/>
        <w:ind w:firstLine="1440"/>
        <w:rPr>
          <w:bCs/>
        </w:rPr>
      </w:pPr>
      <w:r w:rsidRPr="00A41091">
        <w:t>PECO’s Preliminary Objection</w:t>
      </w:r>
      <w:r w:rsidR="003460E1" w:rsidRPr="00A41091">
        <w:t xml:space="preserve"> is </w:t>
      </w:r>
      <w:r w:rsidR="00CC603B" w:rsidRPr="00A41091">
        <w:t xml:space="preserve">now ready </w:t>
      </w:r>
      <w:r w:rsidRPr="00A41091">
        <w:t>to be ruled upon</w:t>
      </w:r>
      <w:r w:rsidR="00CC603B" w:rsidRPr="00A41091">
        <w:t xml:space="preserve">.  For the reasons discussed below, </w:t>
      </w:r>
      <w:r w:rsidR="005C60A8" w:rsidRPr="00A41091">
        <w:t xml:space="preserve">the </w:t>
      </w:r>
      <w:r w:rsidRPr="00A41091">
        <w:t>P</w:t>
      </w:r>
      <w:r w:rsidR="005C60A8" w:rsidRPr="00A41091">
        <w:t xml:space="preserve">reliminary </w:t>
      </w:r>
      <w:r w:rsidRPr="00A41091">
        <w:t>O</w:t>
      </w:r>
      <w:r w:rsidR="005C60A8" w:rsidRPr="00A41091">
        <w:t>bjection</w:t>
      </w:r>
      <w:r w:rsidR="002B4AA7" w:rsidRPr="00A41091">
        <w:t xml:space="preserve"> will be denied.</w:t>
      </w:r>
      <w:r w:rsidR="00F524FE" w:rsidRPr="00A41091">
        <w:t xml:space="preserve">  </w:t>
      </w:r>
    </w:p>
    <w:p w14:paraId="7996EF87" w14:textId="15E92B5A" w:rsidR="00BD292E" w:rsidRPr="00A41091" w:rsidRDefault="00BD292E" w:rsidP="00975138">
      <w:pPr>
        <w:spacing w:after="0" w:line="360" w:lineRule="auto"/>
        <w:rPr>
          <w:rFonts w:ascii="Times New Roman" w:hAnsi="Times New Roman" w:cs="Times New Roman"/>
          <w:sz w:val="24"/>
          <w:szCs w:val="24"/>
        </w:rPr>
      </w:pPr>
    </w:p>
    <w:p w14:paraId="5D7B41A7" w14:textId="77777777" w:rsidR="00D850D4" w:rsidRPr="00A41091" w:rsidRDefault="00D850D4" w:rsidP="00975138">
      <w:pPr>
        <w:pStyle w:val="Style"/>
        <w:spacing w:line="360" w:lineRule="auto"/>
        <w:jc w:val="center"/>
        <w:rPr>
          <w:u w:val="single"/>
        </w:rPr>
      </w:pPr>
      <w:r w:rsidRPr="00A41091">
        <w:rPr>
          <w:u w:val="single"/>
        </w:rPr>
        <w:t>DISCUSSION</w:t>
      </w:r>
    </w:p>
    <w:p w14:paraId="1294482E" w14:textId="77777777" w:rsidR="00D850D4" w:rsidRPr="00A41091" w:rsidRDefault="00D850D4" w:rsidP="00975138">
      <w:pPr>
        <w:spacing w:after="0" w:line="360" w:lineRule="auto"/>
        <w:rPr>
          <w:rFonts w:ascii="Times New Roman" w:hAnsi="Times New Roman" w:cs="Times New Roman"/>
          <w:sz w:val="24"/>
          <w:szCs w:val="24"/>
        </w:rPr>
      </w:pPr>
    </w:p>
    <w:p w14:paraId="502EBC11" w14:textId="17AA1079" w:rsidR="00437647" w:rsidRPr="00A41091" w:rsidRDefault="00437647" w:rsidP="00975138">
      <w:pPr>
        <w:pStyle w:val="Style"/>
        <w:spacing w:line="360" w:lineRule="auto"/>
        <w:ind w:firstLine="1440"/>
      </w:pPr>
      <w:r w:rsidRPr="00A41091">
        <w:t xml:space="preserve">The Commission’s Rules of Administrative Practice and Procedure provide for the filing of Preliminary Objections.  52 Pa. Code </w:t>
      </w:r>
      <w:r w:rsidRPr="00A41091">
        <w:rPr>
          <w:w w:val="86"/>
        </w:rPr>
        <w:t xml:space="preserve">§ </w:t>
      </w:r>
      <w:r w:rsidRPr="00A41091">
        <w:t xml:space="preserve">5.101.  Commission Preliminary Objection practice is comparable to Pennsylvania civil practice respecting the filing of preliminary objections.  </w:t>
      </w:r>
      <w:r w:rsidRPr="00A41091">
        <w:rPr>
          <w:i/>
          <w:iCs/>
        </w:rPr>
        <w:t xml:space="preserve">Equitable Small Transportation Intervenors v. Equitable Gas Company, </w:t>
      </w:r>
      <w:r w:rsidRPr="00A41091">
        <w:t>1994 Pa PUC LEXIS 69, Docket No. C-00935435 (July 18, 1994).  PECO averred in its Preliminary Objection that the Commission lacks jurisdiction over claims raised in the Complaint.  The Commission’s Rules provide, in relevant part:</w:t>
      </w:r>
    </w:p>
    <w:p w14:paraId="2BF1B803" w14:textId="77777777" w:rsidR="00437647" w:rsidRPr="00A41091" w:rsidRDefault="00437647" w:rsidP="00437647">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32D0AC7" w14:textId="77777777" w:rsidR="00437647" w:rsidRPr="00A41091" w:rsidRDefault="00437647" w:rsidP="00437647">
      <w:pPr>
        <w:spacing w:after="0" w:line="240" w:lineRule="auto"/>
        <w:ind w:left="720" w:firstLine="720"/>
        <w:contextualSpacing/>
        <w:rPr>
          <w:rFonts w:ascii="Times New Roman" w:eastAsia="Calibri" w:hAnsi="Times New Roman" w:cs="Times New Roman"/>
          <w:sz w:val="24"/>
          <w:szCs w:val="24"/>
        </w:rPr>
      </w:pPr>
      <w:r w:rsidRPr="00A41091">
        <w:rPr>
          <w:rFonts w:ascii="Times New Roman" w:eastAsia="Calibri" w:hAnsi="Times New Roman" w:cs="Times New Roman"/>
          <w:b/>
          <w:sz w:val="24"/>
          <w:szCs w:val="24"/>
        </w:rPr>
        <w:t>§ 5.101.  Preliminary objections</w:t>
      </w:r>
      <w:r w:rsidRPr="00A41091">
        <w:rPr>
          <w:rFonts w:ascii="Times New Roman" w:eastAsia="Calibri" w:hAnsi="Times New Roman" w:cs="Times New Roman"/>
          <w:sz w:val="24"/>
          <w:szCs w:val="24"/>
        </w:rPr>
        <w:t>.</w:t>
      </w:r>
    </w:p>
    <w:p w14:paraId="22035D45" w14:textId="77777777" w:rsidR="00437647" w:rsidRPr="00A41091" w:rsidRDefault="00437647" w:rsidP="00437647">
      <w:pPr>
        <w:spacing w:after="0" w:line="240" w:lineRule="auto"/>
        <w:contextualSpacing/>
        <w:rPr>
          <w:rFonts w:ascii="Times New Roman" w:eastAsia="Calibri" w:hAnsi="Times New Roman" w:cs="Times New Roman"/>
          <w:sz w:val="24"/>
          <w:szCs w:val="24"/>
        </w:rPr>
      </w:pPr>
    </w:p>
    <w:p w14:paraId="761DE5F9"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w:t>
      </w:r>
      <w:r w:rsidRPr="00A41091">
        <w:rPr>
          <w:rFonts w:ascii="Times New Roman" w:eastAsia="Calibri" w:hAnsi="Times New Roman" w:cs="Times New Roman"/>
          <w:sz w:val="24"/>
          <w:szCs w:val="24"/>
        </w:rPr>
        <w:tab/>
      </w:r>
      <w:r w:rsidRPr="00A41091">
        <w:rPr>
          <w:rFonts w:ascii="Times New Roman" w:eastAsia="Calibri" w:hAnsi="Times New Roman" w:cs="Times New Roman"/>
          <w:i/>
          <w:sz w:val="24"/>
          <w:szCs w:val="24"/>
        </w:rPr>
        <w:t>Grounds.</w:t>
      </w:r>
      <w:r w:rsidRPr="00A41091">
        <w:rPr>
          <w:rFonts w:ascii="Times New Roman" w:eastAsia="Calibri"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740C6D5A"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1BCC051E"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b/>
        <w:t>(1)</w:t>
      </w:r>
      <w:r w:rsidRPr="00A41091">
        <w:rPr>
          <w:rFonts w:ascii="Times New Roman" w:eastAsia="Calibri" w:hAnsi="Times New Roman" w:cs="Times New Roman"/>
          <w:sz w:val="24"/>
          <w:szCs w:val="24"/>
        </w:rPr>
        <w:tab/>
        <w:t>Lack of Commission jurisdiction or improper service of the pleading initiating the proceeding.</w:t>
      </w:r>
    </w:p>
    <w:p w14:paraId="7CED0744"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2C3CC4D3"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b/>
        <w:t>(2)</w:t>
      </w:r>
      <w:r w:rsidRPr="00A41091">
        <w:rPr>
          <w:rFonts w:ascii="Times New Roman" w:eastAsia="Calibri" w:hAnsi="Times New Roman" w:cs="Times New Roman"/>
          <w:sz w:val="24"/>
          <w:szCs w:val="24"/>
        </w:rPr>
        <w:tab/>
        <w:t>Failure of a pleading to conform to this chapter or the inclusion of scandalous or impertinent matter.</w:t>
      </w:r>
    </w:p>
    <w:p w14:paraId="651756C2"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lastRenderedPageBreak/>
        <w:tab/>
        <w:t>(3)</w:t>
      </w:r>
      <w:r w:rsidRPr="00A41091">
        <w:rPr>
          <w:rFonts w:ascii="Times New Roman" w:eastAsia="Calibri" w:hAnsi="Times New Roman" w:cs="Times New Roman"/>
          <w:sz w:val="24"/>
          <w:szCs w:val="24"/>
        </w:rPr>
        <w:tab/>
        <w:t>Insufficient specificity of a pleading.</w:t>
      </w:r>
    </w:p>
    <w:p w14:paraId="4B68430B"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79E0CC6B"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b/>
        <w:t>(4)</w:t>
      </w:r>
      <w:r w:rsidRPr="00A41091">
        <w:rPr>
          <w:rFonts w:ascii="Times New Roman" w:eastAsia="Calibri" w:hAnsi="Times New Roman" w:cs="Times New Roman"/>
          <w:sz w:val="24"/>
          <w:szCs w:val="24"/>
        </w:rPr>
        <w:tab/>
        <w:t>Legal insufficiency of a pleading.</w:t>
      </w:r>
    </w:p>
    <w:p w14:paraId="400F1364"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1D67BA2C"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b/>
        <w:t>(5)</w:t>
      </w:r>
      <w:r w:rsidRPr="00A41091">
        <w:rPr>
          <w:rFonts w:ascii="Times New Roman" w:eastAsia="Calibri" w:hAnsi="Times New Roman" w:cs="Times New Roman"/>
          <w:sz w:val="24"/>
          <w:szCs w:val="24"/>
        </w:rPr>
        <w:tab/>
        <w:t>Lack of capacity to sue, nonjoinder of a necessary party or misjoinder of a cause of action.</w:t>
      </w:r>
    </w:p>
    <w:p w14:paraId="2F5DF178"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42054702"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b/>
        <w:t>(6)</w:t>
      </w:r>
      <w:r w:rsidRPr="00A41091">
        <w:rPr>
          <w:rFonts w:ascii="Times New Roman" w:eastAsia="Calibri" w:hAnsi="Times New Roman" w:cs="Times New Roman"/>
          <w:sz w:val="24"/>
          <w:szCs w:val="24"/>
        </w:rPr>
        <w:tab/>
        <w:t>Pendency of a prior proceeding or agreement for alternative dispute resolution.</w:t>
      </w:r>
    </w:p>
    <w:p w14:paraId="5F81FD54"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18E0650C"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r w:rsidRPr="00A41091">
        <w:rPr>
          <w:rFonts w:ascii="Times New Roman" w:eastAsia="Calibri" w:hAnsi="Times New Roman" w:cs="Times New Roman"/>
          <w:sz w:val="24"/>
          <w:szCs w:val="24"/>
        </w:rPr>
        <w:tab/>
        <w:t xml:space="preserve">(7)  </w:t>
      </w:r>
      <w:r w:rsidRPr="00A41091">
        <w:rPr>
          <w:rFonts w:ascii="Times New Roman" w:eastAsia="Calibri" w:hAnsi="Times New Roman" w:cs="Times New Roman"/>
          <w:sz w:val="24"/>
          <w:szCs w:val="24"/>
        </w:rPr>
        <w:tab/>
        <w:t>Standing of a party to participate in the proceeding.</w:t>
      </w:r>
    </w:p>
    <w:p w14:paraId="7391358E" w14:textId="77777777" w:rsidR="00437647" w:rsidRPr="00A41091" w:rsidRDefault="00437647" w:rsidP="00437647">
      <w:pPr>
        <w:spacing w:after="0" w:line="240" w:lineRule="auto"/>
        <w:ind w:left="1440" w:right="1440"/>
        <w:contextualSpacing/>
        <w:rPr>
          <w:rFonts w:ascii="Times New Roman" w:eastAsia="Calibri" w:hAnsi="Times New Roman" w:cs="Times New Roman"/>
          <w:sz w:val="24"/>
          <w:szCs w:val="24"/>
        </w:rPr>
      </w:pPr>
    </w:p>
    <w:p w14:paraId="24C06B45" w14:textId="77777777" w:rsidR="00437647" w:rsidRPr="00A41091" w:rsidRDefault="00437647" w:rsidP="00437647">
      <w:pPr>
        <w:spacing w:after="0" w:line="360" w:lineRule="auto"/>
        <w:jc w:val="center"/>
        <w:rPr>
          <w:rFonts w:ascii="Times New Roman" w:eastAsia="Calibri" w:hAnsi="Times New Roman" w:cs="Times New Roman"/>
          <w:sz w:val="24"/>
          <w:szCs w:val="24"/>
        </w:rPr>
      </w:pPr>
      <w:r w:rsidRPr="00A41091">
        <w:rPr>
          <w:rFonts w:ascii="Times New Roman" w:eastAsia="Calibri" w:hAnsi="Times New Roman" w:cs="Times New Roman"/>
          <w:sz w:val="24"/>
          <w:szCs w:val="24"/>
        </w:rPr>
        <w:t>* * *</w:t>
      </w:r>
    </w:p>
    <w:p w14:paraId="04DFF217" w14:textId="77777777" w:rsidR="00437647" w:rsidRPr="00A41091" w:rsidRDefault="00437647" w:rsidP="00437647">
      <w:pPr>
        <w:spacing w:after="0" w:line="360" w:lineRule="auto"/>
        <w:rPr>
          <w:rFonts w:ascii="Times New Roman" w:eastAsia="Calibri" w:hAnsi="Times New Roman" w:cs="Times New Roman"/>
          <w:sz w:val="24"/>
          <w:szCs w:val="24"/>
        </w:rPr>
      </w:pPr>
      <w:r w:rsidRPr="00A41091">
        <w:rPr>
          <w:rFonts w:ascii="Times New Roman" w:eastAsia="Calibri" w:hAnsi="Times New Roman" w:cs="Times New Roman"/>
          <w:sz w:val="24"/>
          <w:szCs w:val="24"/>
        </w:rPr>
        <w:tab/>
      </w:r>
      <w:r w:rsidRPr="00A41091">
        <w:rPr>
          <w:rFonts w:ascii="Times New Roman" w:eastAsia="Calibri" w:hAnsi="Times New Roman" w:cs="Times New Roman"/>
          <w:sz w:val="24"/>
          <w:szCs w:val="24"/>
        </w:rPr>
        <w:tab/>
        <w:t xml:space="preserve">52 Pa. Code § 5.101(a).  </w:t>
      </w:r>
    </w:p>
    <w:p w14:paraId="1E56FC6D" w14:textId="77777777" w:rsidR="00437647" w:rsidRPr="00A41091" w:rsidRDefault="00437647" w:rsidP="00437647">
      <w:pPr>
        <w:widowControl w:val="0"/>
        <w:autoSpaceDE w:val="0"/>
        <w:autoSpaceDN w:val="0"/>
        <w:adjustRightInd w:val="0"/>
        <w:spacing w:after="0" w:line="360" w:lineRule="auto"/>
        <w:ind w:right="200"/>
        <w:rPr>
          <w:rFonts w:ascii="Times New Roman" w:eastAsia="Times New Roman" w:hAnsi="Times New Roman" w:cs="Times New Roman"/>
          <w:sz w:val="24"/>
          <w:szCs w:val="24"/>
        </w:rPr>
      </w:pPr>
    </w:p>
    <w:p w14:paraId="129727ED" w14:textId="77777777" w:rsidR="00704461" w:rsidRPr="00A41091" w:rsidRDefault="00437647" w:rsidP="00704461">
      <w:pPr>
        <w:spacing w:after="0" w:line="360" w:lineRule="auto"/>
        <w:ind w:firstLine="1440"/>
        <w:rPr>
          <w:rFonts w:ascii="Times New Roman" w:eastAsia="Calibri" w:hAnsi="Times New Roman" w:cs="Times New Roman"/>
          <w:sz w:val="24"/>
          <w:szCs w:val="24"/>
        </w:rPr>
      </w:pPr>
      <w:r w:rsidRPr="00A41091">
        <w:rPr>
          <w:rFonts w:ascii="Times New Roman" w:eastAsia="Calibri" w:hAnsi="Times New Roman" w:cs="Times New Roman"/>
          <w:sz w:val="24"/>
          <w:szCs w:val="24"/>
        </w:rPr>
        <w:t>In deciding the preliminary objection</w:t>
      </w:r>
      <w:r w:rsidR="00532880" w:rsidRPr="00A41091">
        <w:rPr>
          <w:rFonts w:ascii="Times New Roman" w:eastAsia="Calibri" w:hAnsi="Times New Roman" w:cs="Times New Roman"/>
          <w:sz w:val="24"/>
          <w:szCs w:val="24"/>
        </w:rPr>
        <w:t>s</w:t>
      </w:r>
      <w:r w:rsidRPr="00A41091">
        <w:rPr>
          <w:rFonts w:ascii="Times New Roman" w:eastAsia="Calibri" w:hAnsi="Times New Roman" w:cs="Times New Roman"/>
          <w:sz w:val="24"/>
          <w:szCs w:val="24"/>
        </w:rPr>
        <w:t xml:space="preserve">, the Commission must determine whether, based on well-pleaded factual averments of the Complainant, recovery or relief is possible.  </w:t>
      </w:r>
      <w:r w:rsidRPr="00A41091">
        <w:rPr>
          <w:rFonts w:ascii="Times New Roman" w:eastAsia="Calibri" w:hAnsi="Times New Roman" w:cs="Times New Roman"/>
          <w:i/>
          <w:sz w:val="24"/>
          <w:szCs w:val="24"/>
        </w:rPr>
        <w:t>Dept. of Auditor General, et al v. SERS, et al.</w:t>
      </w:r>
      <w:r w:rsidRPr="00A41091">
        <w:rPr>
          <w:rFonts w:ascii="Times New Roman" w:eastAsia="Calibri" w:hAnsi="Times New Roman" w:cs="Times New Roman"/>
          <w:sz w:val="24"/>
          <w:szCs w:val="24"/>
        </w:rPr>
        <w:t xml:space="preserve">, 836 A.2d 1053, 1064 (Pa. Cmwlth. 2003); </w:t>
      </w:r>
      <w:r w:rsidRPr="00A41091">
        <w:rPr>
          <w:rFonts w:ascii="Times New Roman" w:eastAsia="Calibri" w:hAnsi="Times New Roman" w:cs="Times New Roman"/>
          <w:i/>
          <w:sz w:val="24"/>
          <w:szCs w:val="24"/>
        </w:rPr>
        <w:t>P.J.S. v. Pa. State Ethics Comm’n,</w:t>
      </w:r>
      <w:r w:rsidRPr="00A41091">
        <w:rPr>
          <w:rFonts w:ascii="Times New Roman" w:eastAsia="Calibri" w:hAnsi="Times New Roman" w:cs="Times New Roman"/>
          <w:sz w:val="24"/>
          <w:szCs w:val="24"/>
        </w:rPr>
        <w:t xml:space="preserve"> 669 A.2d 1105 (Pa. Cmwlth. 1996).  Any doubt must be resolved in favor of the non-moving party (</w:t>
      </w:r>
      <w:r w:rsidR="00532880" w:rsidRPr="00A41091">
        <w:rPr>
          <w:rFonts w:ascii="Times New Roman" w:eastAsia="Calibri" w:hAnsi="Times New Roman" w:cs="Times New Roman"/>
          <w:sz w:val="24"/>
          <w:szCs w:val="24"/>
        </w:rPr>
        <w:t>Complainants</w:t>
      </w:r>
      <w:r w:rsidRPr="00A41091">
        <w:rPr>
          <w:rFonts w:ascii="Times New Roman" w:eastAsia="Calibri" w:hAnsi="Times New Roman" w:cs="Times New Roman"/>
          <w:sz w:val="24"/>
          <w:szCs w:val="24"/>
        </w:rPr>
        <w:t>) by refusing to sustain the preliminary objection</w:t>
      </w:r>
      <w:r w:rsidR="00532880" w:rsidRPr="00A41091">
        <w:rPr>
          <w:rFonts w:ascii="Times New Roman" w:eastAsia="Calibri" w:hAnsi="Times New Roman" w:cs="Times New Roman"/>
          <w:sz w:val="24"/>
          <w:szCs w:val="24"/>
        </w:rPr>
        <w:t>s</w:t>
      </w:r>
      <w:r w:rsidRPr="00A41091">
        <w:rPr>
          <w:rFonts w:ascii="Times New Roman" w:eastAsia="Calibri" w:hAnsi="Times New Roman" w:cs="Times New Roman"/>
          <w:sz w:val="24"/>
          <w:szCs w:val="24"/>
        </w:rPr>
        <w:t xml:space="preserve">.  </w:t>
      </w:r>
      <w:r w:rsidRPr="00A41091">
        <w:rPr>
          <w:rFonts w:ascii="Times New Roman" w:eastAsia="Calibri" w:hAnsi="Times New Roman" w:cs="Times New Roman"/>
          <w:i/>
          <w:sz w:val="24"/>
          <w:szCs w:val="24"/>
        </w:rPr>
        <w:t xml:space="preserve">Boyd v. Ward, </w:t>
      </w:r>
      <w:r w:rsidRPr="00A41091">
        <w:rPr>
          <w:rFonts w:ascii="Times New Roman" w:eastAsia="Calibri" w:hAnsi="Times New Roman" w:cs="Times New Roman"/>
          <w:sz w:val="24"/>
          <w:szCs w:val="24"/>
        </w:rPr>
        <w:t>802 A.2d 705 (Pa.</w:t>
      </w:r>
      <w:r w:rsidR="00AB47AB" w:rsidRPr="00A41091">
        <w:rPr>
          <w:rFonts w:ascii="Times New Roman" w:eastAsia="Calibri" w:hAnsi="Times New Roman" w:cs="Times New Roman"/>
          <w:sz w:val="24"/>
          <w:szCs w:val="24"/>
        </w:rPr>
        <w:t xml:space="preserve"> </w:t>
      </w:r>
      <w:r w:rsidRPr="00A41091">
        <w:rPr>
          <w:rFonts w:ascii="Times New Roman" w:eastAsia="Calibri" w:hAnsi="Times New Roman" w:cs="Times New Roman"/>
          <w:sz w:val="24"/>
          <w:szCs w:val="24"/>
        </w:rPr>
        <w:t xml:space="preserve">Cmwlth. 2002).  </w:t>
      </w:r>
      <w:bookmarkStart w:id="3" w:name="_Hlk31626734"/>
      <w:r w:rsidRPr="00A41091">
        <w:rPr>
          <w:rFonts w:ascii="Times New Roman" w:eastAsia="Calibri" w:hAnsi="Times New Roman" w:cs="Times New Roman"/>
          <w:sz w:val="24"/>
          <w:szCs w:val="24"/>
        </w:rPr>
        <w:t xml:space="preserve">All of the non-moving party’s averments in the complaint must be viewed as true for purposes </w:t>
      </w:r>
      <w:bookmarkEnd w:id="3"/>
      <w:r w:rsidRPr="00A41091">
        <w:rPr>
          <w:rFonts w:ascii="Times New Roman" w:eastAsia="Calibri" w:hAnsi="Times New Roman" w:cs="Times New Roman"/>
          <w:sz w:val="24"/>
          <w:szCs w:val="24"/>
        </w:rPr>
        <w:t xml:space="preserve">of deciding the preliminary objections, and only those facts specifically admitted may be considered against the non-moving party.  </w:t>
      </w:r>
      <w:r w:rsidRPr="00A41091">
        <w:rPr>
          <w:rFonts w:ascii="Times New Roman" w:eastAsia="Calibri" w:hAnsi="Times New Roman" w:cs="Times New Roman"/>
          <w:i/>
          <w:sz w:val="24"/>
          <w:szCs w:val="24"/>
        </w:rPr>
        <w:t xml:space="preserve">Ridge v. State Employees’ Retirement </w:t>
      </w:r>
      <w:r w:rsidRPr="00A41091">
        <w:rPr>
          <w:rFonts w:ascii="Times New Roman" w:eastAsia="Calibri" w:hAnsi="Times New Roman" w:cs="Times New Roman"/>
          <w:sz w:val="24"/>
          <w:szCs w:val="24"/>
        </w:rPr>
        <w:t>Board, 690 A.2d 1312 (Pa.</w:t>
      </w:r>
      <w:r w:rsidR="00AB47AB" w:rsidRPr="00A41091">
        <w:rPr>
          <w:rFonts w:ascii="Times New Roman" w:eastAsia="Calibri" w:hAnsi="Times New Roman" w:cs="Times New Roman"/>
          <w:sz w:val="24"/>
          <w:szCs w:val="24"/>
        </w:rPr>
        <w:t xml:space="preserve"> </w:t>
      </w:r>
      <w:r w:rsidRPr="00A41091">
        <w:rPr>
          <w:rFonts w:ascii="Times New Roman" w:eastAsia="Calibri" w:hAnsi="Times New Roman" w:cs="Times New Roman"/>
          <w:sz w:val="24"/>
          <w:szCs w:val="24"/>
        </w:rPr>
        <w:t xml:space="preserve">Cmwlth. 1997).  </w:t>
      </w:r>
    </w:p>
    <w:p w14:paraId="6D54F28E" w14:textId="77777777" w:rsidR="00704461" w:rsidRPr="00A41091" w:rsidRDefault="00704461" w:rsidP="00704461">
      <w:pPr>
        <w:spacing w:after="0" w:line="360" w:lineRule="auto"/>
        <w:ind w:firstLine="1440"/>
        <w:rPr>
          <w:rFonts w:ascii="Times New Roman" w:eastAsia="Calibri" w:hAnsi="Times New Roman" w:cs="Times New Roman"/>
          <w:sz w:val="24"/>
          <w:szCs w:val="24"/>
        </w:rPr>
      </w:pPr>
    </w:p>
    <w:p w14:paraId="02D4F2B4" w14:textId="77777777" w:rsidR="00B61F6D" w:rsidRPr="00A41091" w:rsidRDefault="00AB47AB" w:rsidP="00704461">
      <w:pPr>
        <w:spacing w:after="0" w:line="360" w:lineRule="auto"/>
        <w:ind w:firstLine="1440"/>
        <w:rPr>
          <w:rFonts w:ascii="Times New Roman" w:hAnsi="Times New Roman" w:cs="Times New Roman"/>
          <w:sz w:val="24"/>
          <w:szCs w:val="24"/>
        </w:rPr>
      </w:pPr>
      <w:r w:rsidRPr="00A41091">
        <w:rPr>
          <w:rFonts w:ascii="Times New Roman" w:hAnsi="Times New Roman" w:cs="Times New Roman"/>
          <w:sz w:val="24"/>
          <w:szCs w:val="24"/>
        </w:rPr>
        <w:t xml:space="preserve">In this case, PECO </w:t>
      </w:r>
      <w:r w:rsidR="00B721AA" w:rsidRPr="00A41091">
        <w:rPr>
          <w:rFonts w:ascii="Times New Roman" w:hAnsi="Times New Roman" w:cs="Times New Roman"/>
          <w:sz w:val="24"/>
          <w:szCs w:val="24"/>
        </w:rPr>
        <w:t xml:space="preserve">contends that </w:t>
      </w:r>
      <w:bookmarkStart w:id="4" w:name="_Hlk505592911"/>
      <w:r w:rsidR="00B61F6D" w:rsidRPr="00A41091">
        <w:rPr>
          <w:rFonts w:ascii="Times New Roman" w:hAnsi="Times New Roman" w:cs="Times New Roman"/>
          <w:sz w:val="24"/>
          <w:szCs w:val="24"/>
        </w:rPr>
        <w:t>t</w:t>
      </w:r>
      <w:r w:rsidR="00704461" w:rsidRPr="00A41091">
        <w:rPr>
          <w:rFonts w:ascii="Times New Roman" w:hAnsi="Times New Roman" w:cs="Times New Roman"/>
          <w:sz w:val="24"/>
          <w:szCs w:val="24"/>
        </w:rPr>
        <w:t>he Commission does not jurisdiction over</w:t>
      </w:r>
      <w:r w:rsidR="00B61F6D" w:rsidRPr="00A41091">
        <w:rPr>
          <w:rFonts w:ascii="Times New Roman" w:hAnsi="Times New Roman" w:cs="Times New Roman"/>
          <w:sz w:val="24"/>
          <w:szCs w:val="24"/>
        </w:rPr>
        <w:t xml:space="preserve"> the placement of its wires over the subject property because it is a </w:t>
      </w:r>
      <w:r w:rsidR="00704461" w:rsidRPr="00A41091">
        <w:rPr>
          <w:rFonts w:ascii="Times New Roman" w:hAnsi="Times New Roman" w:cs="Times New Roman"/>
          <w:sz w:val="24"/>
          <w:szCs w:val="24"/>
        </w:rPr>
        <w:t>property dispute</w:t>
      </w:r>
      <w:r w:rsidR="00B61F6D" w:rsidRPr="00A41091">
        <w:rPr>
          <w:rFonts w:ascii="Times New Roman" w:hAnsi="Times New Roman" w:cs="Times New Roman"/>
          <w:sz w:val="24"/>
          <w:szCs w:val="24"/>
        </w:rPr>
        <w:t xml:space="preserve"> </w:t>
      </w:r>
      <w:r w:rsidR="00704461" w:rsidRPr="00A41091">
        <w:rPr>
          <w:rFonts w:ascii="Times New Roman" w:hAnsi="Times New Roman" w:cs="Times New Roman"/>
          <w:sz w:val="24"/>
          <w:szCs w:val="24"/>
        </w:rPr>
        <w:t xml:space="preserve">related to </w:t>
      </w:r>
      <w:r w:rsidR="00B61F6D" w:rsidRPr="00A41091">
        <w:rPr>
          <w:rFonts w:ascii="Times New Roman" w:hAnsi="Times New Roman" w:cs="Times New Roman"/>
          <w:sz w:val="24"/>
          <w:szCs w:val="24"/>
        </w:rPr>
        <w:t xml:space="preserve">the </w:t>
      </w:r>
      <w:r w:rsidR="00704461" w:rsidRPr="00A41091">
        <w:rPr>
          <w:rFonts w:ascii="Times New Roman" w:hAnsi="Times New Roman" w:cs="Times New Roman"/>
          <w:sz w:val="24"/>
          <w:szCs w:val="24"/>
        </w:rPr>
        <w:t xml:space="preserve">proper use of </w:t>
      </w:r>
      <w:r w:rsidR="00B61F6D" w:rsidRPr="00A41091">
        <w:rPr>
          <w:rFonts w:ascii="Times New Roman" w:hAnsi="Times New Roman" w:cs="Times New Roman"/>
          <w:sz w:val="24"/>
          <w:szCs w:val="24"/>
        </w:rPr>
        <w:t xml:space="preserve">an </w:t>
      </w:r>
      <w:r w:rsidR="00704461" w:rsidRPr="00A41091">
        <w:rPr>
          <w:rFonts w:ascii="Times New Roman" w:hAnsi="Times New Roman" w:cs="Times New Roman"/>
          <w:sz w:val="24"/>
          <w:szCs w:val="24"/>
        </w:rPr>
        <w:t>easement.</w:t>
      </w:r>
    </w:p>
    <w:p w14:paraId="5C2EFAF9" w14:textId="77777777" w:rsidR="00B61F6D" w:rsidRPr="00A41091" w:rsidRDefault="00B61F6D" w:rsidP="00704461">
      <w:pPr>
        <w:spacing w:after="0" w:line="360" w:lineRule="auto"/>
        <w:ind w:firstLine="1440"/>
        <w:rPr>
          <w:rFonts w:ascii="Times New Roman" w:hAnsi="Times New Roman" w:cs="Times New Roman"/>
          <w:sz w:val="24"/>
          <w:szCs w:val="24"/>
        </w:rPr>
      </w:pPr>
    </w:p>
    <w:p w14:paraId="5CFD0A0F" w14:textId="451BE1E3" w:rsidR="00A70A90" w:rsidRPr="00A41091" w:rsidRDefault="00B61F6D" w:rsidP="00BC64FA">
      <w:pPr>
        <w:spacing w:after="0" w:line="360" w:lineRule="auto"/>
        <w:ind w:firstLine="1440"/>
        <w:rPr>
          <w:rFonts w:ascii="Times New Roman" w:hAnsi="Times New Roman" w:cs="Times New Roman"/>
          <w:bCs/>
          <w:sz w:val="24"/>
          <w:szCs w:val="24"/>
        </w:rPr>
      </w:pPr>
      <w:r w:rsidRPr="00A41091">
        <w:rPr>
          <w:rFonts w:ascii="Times New Roman" w:hAnsi="Times New Roman" w:cs="Times New Roman"/>
          <w:sz w:val="24"/>
          <w:szCs w:val="24"/>
        </w:rPr>
        <w:t>PECO is correct to the extent the Commission</w:t>
      </w:r>
      <w:r w:rsidR="00704461" w:rsidRPr="00A41091">
        <w:rPr>
          <w:rFonts w:ascii="Times New Roman" w:hAnsi="Times New Roman" w:cs="Times New Roman"/>
          <w:sz w:val="24"/>
          <w:szCs w:val="24"/>
        </w:rPr>
        <w:t xml:space="preserve"> </w:t>
      </w:r>
      <w:r w:rsidRPr="00A41091">
        <w:rPr>
          <w:rFonts w:ascii="Times New Roman" w:hAnsi="Times New Roman" w:cs="Times New Roman"/>
          <w:sz w:val="24"/>
          <w:szCs w:val="24"/>
        </w:rPr>
        <w:t xml:space="preserve">does not have jurisdiction to determine the scope and validity of an easement. </w:t>
      </w:r>
      <w:r w:rsidR="00704461" w:rsidRPr="00A41091">
        <w:rPr>
          <w:rFonts w:ascii="Times New Roman" w:hAnsi="Times New Roman" w:cs="Times New Roman"/>
          <w:i/>
          <w:iCs/>
          <w:sz w:val="24"/>
          <w:szCs w:val="24"/>
        </w:rPr>
        <w:t>Fairview Water Company, v. Pa. Pub. Util. Comm’n</w:t>
      </w:r>
      <w:r w:rsidR="00704461" w:rsidRPr="00A41091">
        <w:rPr>
          <w:rFonts w:ascii="Times New Roman" w:hAnsi="Times New Roman" w:cs="Times New Roman"/>
          <w:sz w:val="24"/>
          <w:szCs w:val="24"/>
        </w:rPr>
        <w:t>, 502 A.2d 162 (Pa. 1985)</w:t>
      </w:r>
      <w:r w:rsidRPr="00A41091">
        <w:rPr>
          <w:rFonts w:ascii="Times New Roman" w:hAnsi="Times New Roman" w:cs="Times New Roman"/>
          <w:sz w:val="24"/>
          <w:szCs w:val="24"/>
        </w:rPr>
        <w:t>.  However, in this case, the Complainants allege that there is no easement</w:t>
      </w:r>
      <w:r w:rsidR="00BC64FA" w:rsidRPr="00A41091">
        <w:rPr>
          <w:rFonts w:ascii="Times New Roman" w:hAnsi="Times New Roman" w:cs="Times New Roman"/>
          <w:sz w:val="24"/>
          <w:szCs w:val="24"/>
        </w:rPr>
        <w:t xml:space="preserve"> or right-of-way.  In </w:t>
      </w:r>
      <w:r w:rsidR="00704461" w:rsidRPr="00A41091">
        <w:rPr>
          <w:rFonts w:ascii="Times New Roman" w:hAnsi="Times New Roman" w:cs="Times New Roman"/>
          <w:i/>
          <w:iCs/>
          <w:sz w:val="24"/>
          <w:szCs w:val="24"/>
        </w:rPr>
        <w:t>Samuel Messina v. Bell Atlantic-Pennsylvania, Inc</w:t>
      </w:r>
      <w:r w:rsidR="00704461" w:rsidRPr="00A41091">
        <w:rPr>
          <w:rFonts w:ascii="Times New Roman" w:hAnsi="Times New Roman" w:cs="Times New Roman"/>
          <w:sz w:val="24"/>
          <w:szCs w:val="24"/>
        </w:rPr>
        <w:t>., Docket No. C-00968225 (Order entered Sept. 23, 1998)</w:t>
      </w:r>
      <w:r w:rsidR="00BC64FA" w:rsidRPr="00A41091">
        <w:rPr>
          <w:rFonts w:ascii="Times New Roman" w:hAnsi="Times New Roman" w:cs="Times New Roman"/>
          <w:sz w:val="24"/>
          <w:szCs w:val="24"/>
        </w:rPr>
        <w:t xml:space="preserve">, the Commission was clear that it retains jurisdiction over the service and facilities of a utility when no valid easement or right-of-way has been shown </w:t>
      </w:r>
      <w:r w:rsidR="00BC64FA" w:rsidRPr="00A41091">
        <w:rPr>
          <w:rFonts w:ascii="Times New Roman" w:hAnsi="Times New Roman" w:cs="Times New Roman"/>
          <w:sz w:val="24"/>
          <w:szCs w:val="24"/>
        </w:rPr>
        <w:lastRenderedPageBreak/>
        <w:t xml:space="preserve">to exist.  </w:t>
      </w:r>
      <w:bookmarkEnd w:id="4"/>
      <w:r w:rsidR="00BC64FA" w:rsidRPr="00A41091">
        <w:rPr>
          <w:rFonts w:ascii="Times New Roman" w:eastAsia="Times New Roman" w:hAnsi="Times New Roman" w:cs="Times New Roman"/>
          <w:sz w:val="24"/>
          <w:szCs w:val="24"/>
        </w:rPr>
        <w:t>Thus, w</w:t>
      </w:r>
      <w:r w:rsidR="00F41AC1" w:rsidRPr="00A41091">
        <w:rPr>
          <w:rFonts w:ascii="Times New Roman" w:hAnsi="Times New Roman" w:cs="Times New Roman"/>
          <w:bCs/>
          <w:sz w:val="24"/>
          <w:szCs w:val="24"/>
        </w:rPr>
        <w:t xml:space="preserve">hen viewing </w:t>
      </w:r>
      <w:r w:rsidR="00BC64FA" w:rsidRPr="00A41091">
        <w:rPr>
          <w:rFonts w:ascii="Times New Roman" w:hAnsi="Times New Roman" w:cs="Times New Roman"/>
          <w:bCs/>
          <w:sz w:val="24"/>
          <w:szCs w:val="24"/>
        </w:rPr>
        <w:t xml:space="preserve">the Complainants’ </w:t>
      </w:r>
      <w:r w:rsidR="00F41AC1" w:rsidRPr="00A41091">
        <w:rPr>
          <w:rFonts w:ascii="Times New Roman" w:hAnsi="Times New Roman" w:cs="Times New Roman"/>
          <w:bCs/>
          <w:sz w:val="24"/>
          <w:szCs w:val="24"/>
        </w:rPr>
        <w:t xml:space="preserve">averments as true for purposes of the Preliminary Objection, the Commission </w:t>
      </w:r>
      <w:r w:rsidR="00BC64FA" w:rsidRPr="00A41091">
        <w:rPr>
          <w:rFonts w:ascii="Times New Roman" w:hAnsi="Times New Roman" w:cs="Times New Roman"/>
          <w:bCs/>
          <w:sz w:val="24"/>
          <w:szCs w:val="24"/>
        </w:rPr>
        <w:t>would have</w:t>
      </w:r>
      <w:r w:rsidR="00F41AC1" w:rsidRPr="00A41091">
        <w:rPr>
          <w:rFonts w:ascii="Times New Roman" w:hAnsi="Times New Roman" w:cs="Times New Roman"/>
          <w:bCs/>
          <w:sz w:val="24"/>
          <w:szCs w:val="24"/>
        </w:rPr>
        <w:t xml:space="preserve"> jurisdiction over th</w:t>
      </w:r>
      <w:r w:rsidR="00095D1B" w:rsidRPr="00A41091">
        <w:rPr>
          <w:rFonts w:ascii="Times New Roman" w:hAnsi="Times New Roman" w:cs="Times New Roman"/>
          <w:bCs/>
          <w:sz w:val="24"/>
          <w:szCs w:val="24"/>
        </w:rPr>
        <w:t>e entirety of this</w:t>
      </w:r>
      <w:r w:rsidR="00F41AC1" w:rsidRPr="00A41091">
        <w:rPr>
          <w:rFonts w:ascii="Times New Roman" w:hAnsi="Times New Roman" w:cs="Times New Roman"/>
          <w:bCs/>
          <w:sz w:val="24"/>
          <w:szCs w:val="24"/>
        </w:rPr>
        <w:t xml:space="preserve"> matter.  </w:t>
      </w:r>
    </w:p>
    <w:p w14:paraId="4CABA360" w14:textId="6FA77D9A" w:rsidR="00F41AC1" w:rsidRPr="00A41091" w:rsidRDefault="00F41AC1" w:rsidP="00975138">
      <w:pPr>
        <w:spacing w:after="0" w:line="360" w:lineRule="auto"/>
        <w:rPr>
          <w:rFonts w:ascii="Times New Roman" w:hAnsi="Times New Roman" w:cs="Times New Roman"/>
          <w:bCs/>
          <w:sz w:val="24"/>
          <w:szCs w:val="24"/>
        </w:rPr>
      </w:pPr>
    </w:p>
    <w:p w14:paraId="675DAE3E" w14:textId="1ACBE95D" w:rsidR="001D2692" w:rsidRPr="00A41091" w:rsidRDefault="00F41AC1" w:rsidP="00975138">
      <w:pPr>
        <w:spacing w:after="0" w:line="360" w:lineRule="auto"/>
        <w:rPr>
          <w:rFonts w:ascii="Times New Roman" w:hAnsi="Times New Roman" w:cs="Times New Roman"/>
          <w:sz w:val="24"/>
          <w:szCs w:val="24"/>
        </w:rPr>
      </w:pPr>
      <w:r w:rsidRPr="00A41091">
        <w:rPr>
          <w:rFonts w:ascii="Times New Roman" w:hAnsi="Times New Roman" w:cs="Times New Roman"/>
          <w:bCs/>
          <w:sz w:val="24"/>
          <w:szCs w:val="24"/>
        </w:rPr>
        <w:tab/>
      </w:r>
      <w:r w:rsidRPr="00A41091">
        <w:rPr>
          <w:rFonts w:ascii="Times New Roman" w:hAnsi="Times New Roman" w:cs="Times New Roman"/>
          <w:bCs/>
          <w:sz w:val="24"/>
          <w:szCs w:val="24"/>
        </w:rPr>
        <w:tab/>
        <w:t xml:space="preserve">Based on the foregoing, </w:t>
      </w:r>
      <w:r w:rsidRPr="00A41091">
        <w:rPr>
          <w:rFonts w:ascii="Times New Roman" w:hAnsi="Times New Roman" w:cs="Times New Roman"/>
          <w:sz w:val="24"/>
          <w:szCs w:val="24"/>
        </w:rPr>
        <w:t xml:space="preserve">PECO’s Preliminary Objection </w:t>
      </w:r>
      <w:r w:rsidR="002152EF" w:rsidRPr="00A41091">
        <w:rPr>
          <w:rFonts w:ascii="Times New Roman" w:hAnsi="Times New Roman" w:cs="Times New Roman"/>
          <w:sz w:val="24"/>
          <w:szCs w:val="24"/>
        </w:rPr>
        <w:t>seeking dismissal of</w:t>
      </w:r>
      <w:r w:rsidR="00095D1B" w:rsidRPr="00A41091">
        <w:rPr>
          <w:rFonts w:ascii="Times New Roman" w:hAnsi="Times New Roman" w:cs="Times New Roman"/>
          <w:sz w:val="24"/>
          <w:szCs w:val="24"/>
        </w:rPr>
        <w:t xml:space="preserve"> portions of </w:t>
      </w:r>
      <w:r w:rsidR="002152EF" w:rsidRPr="00A41091">
        <w:rPr>
          <w:rFonts w:ascii="Times New Roman" w:hAnsi="Times New Roman" w:cs="Times New Roman"/>
          <w:sz w:val="24"/>
          <w:szCs w:val="24"/>
        </w:rPr>
        <w:t>the Complain</w:t>
      </w:r>
      <w:r w:rsidRPr="00A41091">
        <w:rPr>
          <w:rFonts w:ascii="Times New Roman" w:hAnsi="Times New Roman" w:cs="Times New Roman"/>
          <w:sz w:val="24"/>
          <w:szCs w:val="24"/>
        </w:rPr>
        <w:t xml:space="preserve">t for lack of jurisdiction </w:t>
      </w:r>
      <w:r w:rsidR="002152EF" w:rsidRPr="00A41091">
        <w:rPr>
          <w:rFonts w:ascii="Times New Roman" w:hAnsi="Times New Roman" w:cs="Times New Roman"/>
          <w:sz w:val="24"/>
          <w:szCs w:val="24"/>
        </w:rPr>
        <w:t>will be denied.</w:t>
      </w:r>
      <w:r w:rsidR="002F614A" w:rsidRPr="00A41091">
        <w:rPr>
          <w:rFonts w:ascii="Times New Roman" w:hAnsi="Times New Roman" w:cs="Times New Roman"/>
          <w:sz w:val="24"/>
          <w:szCs w:val="24"/>
        </w:rPr>
        <w:t xml:space="preserve"> </w:t>
      </w:r>
    </w:p>
    <w:p w14:paraId="4A904C6D" w14:textId="0EC973F6" w:rsidR="00EF1F45" w:rsidRPr="00A41091" w:rsidRDefault="00EF1F45" w:rsidP="00975138">
      <w:pPr>
        <w:tabs>
          <w:tab w:val="left" w:pos="-720"/>
        </w:tabs>
        <w:suppressAutoHyphens/>
        <w:autoSpaceDE w:val="0"/>
        <w:autoSpaceDN w:val="0"/>
        <w:spacing w:after="0" w:line="360" w:lineRule="auto"/>
        <w:ind w:left="90" w:firstLine="1350"/>
        <w:rPr>
          <w:rFonts w:ascii="Times New Roman" w:hAnsi="Times New Roman" w:cs="Times New Roman"/>
          <w:sz w:val="24"/>
          <w:szCs w:val="24"/>
        </w:rPr>
      </w:pPr>
    </w:p>
    <w:p w14:paraId="119D936A" w14:textId="77777777" w:rsidR="00BD5884" w:rsidRPr="00A41091" w:rsidRDefault="00BD5884" w:rsidP="00975138">
      <w:pPr>
        <w:spacing w:line="360" w:lineRule="auto"/>
        <w:jc w:val="center"/>
        <w:rPr>
          <w:rFonts w:ascii="Times New Roman" w:eastAsia="Times New Roman" w:hAnsi="Times New Roman" w:cs="Times New Roman"/>
          <w:sz w:val="24"/>
          <w:szCs w:val="24"/>
          <w:u w:val="single"/>
        </w:rPr>
      </w:pPr>
      <w:r w:rsidRPr="00A41091">
        <w:rPr>
          <w:rFonts w:ascii="Times New Roman" w:eastAsia="Times New Roman" w:hAnsi="Times New Roman" w:cs="Times New Roman"/>
          <w:sz w:val="24"/>
          <w:szCs w:val="24"/>
          <w:u w:val="single"/>
        </w:rPr>
        <w:t>ORDER</w:t>
      </w:r>
    </w:p>
    <w:p w14:paraId="19CBB91E" w14:textId="7ADC572C" w:rsidR="00DE7A81" w:rsidRDefault="00DE7A81"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2091AD5" w14:textId="77777777" w:rsidR="00324FD6" w:rsidRPr="00A41091" w:rsidRDefault="00324FD6"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6E103B4" w14:textId="77777777" w:rsidR="00BD292E" w:rsidRPr="00A41091" w:rsidRDefault="00BD5884"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1091">
        <w:rPr>
          <w:rFonts w:ascii="Times New Roman" w:eastAsia="Times New Roman" w:hAnsi="Times New Roman" w:cs="Times New Roman"/>
          <w:sz w:val="24"/>
          <w:szCs w:val="24"/>
        </w:rPr>
        <w:tab/>
      </w:r>
      <w:r w:rsidRPr="00A41091">
        <w:rPr>
          <w:rFonts w:ascii="Times New Roman" w:eastAsia="Times New Roman" w:hAnsi="Times New Roman" w:cs="Times New Roman"/>
          <w:sz w:val="24"/>
          <w:szCs w:val="24"/>
        </w:rPr>
        <w:tab/>
        <w:t>THEREFORE,</w:t>
      </w:r>
      <w:r w:rsidR="00622F58" w:rsidRPr="00A41091">
        <w:rPr>
          <w:rFonts w:ascii="Times New Roman" w:eastAsia="Times New Roman" w:hAnsi="Times New Roman" w:cs="Times New Roman"/>
          <w:sz w:val="24"/>
          <w:szCs w:val="24"/>
        </w:rPr>
        <w:t xml:space="preserve"> </w:t>
      </w:r>
    </w:p>
    <w:p w14:paraId="5090B98E" w14:textId="77777777" w:rsidR="00BD292E" w:rsidRPr="00A41091"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A371E1E" w14:textId="7EC21D99" w:rsidR="00BD5884" w:rsidRPr="00A41091" w:rsidRDefault="00BD292E"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A41091">
        <w:rPr>
          <w:rFonts w:ascii="Times New Roman" w:eastAsia="Times New Roman" w:hAnsi="Times New Roman" w:cs="Times New Roman"/>
          <w:sz w:val="24"/>
          <w:szCs w:val="24"/>
        </w:rPr>
        <w:tab/>
      </w:r>
      <w:r w:rsidRPr="00A41091">
        <w:rPr>
          <w:rFonts w:ascii="Times New Roman" w:eastAsia="Times New Roman" w:hAnsi="Times New Roman" w:cs="Times New Roman"/>
          <w:sz w:val="24"/>
          <w:szCs w:val="24"/>
        </w:rPr>
        <w:tab/>
      </w:r>
      <w:r w:rsidR="00BD5884" w:rsidRPr="00A41091">
        <w:rPr>
          <w:rFonts w:ascii="Times New Roman" w:eastAsia="Times New Roman" w:hAnsi="Times New Roman" w:cs="Times New Roman"/>
          <w:sz w:val="24"/>
          <w:szCs w:val="24"/>
        </w:rPr>
        <w:t>IT IS ORDERED:</w:t>
      </w:r>
    </w:p>
    <w:p w14:paraId="7F8B281B" w14:textId="77777777" w:rsidR="00911957" w:rsidRPr="00A41091" w:rsidRDefault="00911957" w:rsidP="00975138">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32EE185" w14:textId="00BDBFCC" w:rsidR="00904B04" w:rsidRPr="00A41091" w:rsidRDefault="00BD5884" w:rsidP="00704461">
      <w:pPr>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A41091">
        <w:rPr>
          <w:rFonts w:ascii="Times New Roman" w:eastAsia="Times New Roman" w:hAnsi="Times New Roman" w:cs="Times New Roman"/>
          <w:spacing w:val="-3"/>
          <w:sz w:val="24"/>
          <w:szCs w:val="24"/>
        </w:rPr>
        <w:t>Tha</w:t>
      </w:r>
      <w:r w:rsidR="00865808" w:rsidRPr="00A41091">
        <w:rPr>
          <w:rFonts w:ascii="Times New Roman" w:eastAsia="Times New Roman" w:hAnsi="Times New Roman" w:cs="Times New Roman"/>
          <w:spacing w:val="-3"/>
          <w:sz w:val="24"/>
          <w:szCs w:val="24"/>
        </w:rPr>
        <w:t>t</w:t>
      </w:r>
      <w:r w:rsidR="00546DAA" w:rsidRPr="00A41091">
        <w:rPr>
          <w:rFonts w:ascii="Times New Roman" w:eastAsia="Times New Roman" w:hAnsi="Times New Roman" w:cs="Times New Roman"/>
          <w:spacing w:val="-3"/>
          <w:sz w:val="24"/>
          <w:szCs w:val="24"/>
        </w:rPr>
        <w:t xml:space="preserve"> </w:t>
      </w:r>
      <w:r w:rsidR="007D6D43" w:rsidRPr="00A41091">
        <w:rPr>
          <w:rFonts w:ascii="Times New Roman" w:eastAsia="Times New Roman" w:hAnsi="Times New Roman" w:cs="Times New Roman"/>
          <w:spacing w:val="-3"/>
          <w:sz w:val="24"/>
          <w:szCs w:val="24"/>
        </w:rPr>
        <w:t xml:space="preserve">the </w:t>
      </w:r>
      <w:r w:rsidR="00953973" w:rsidRPr="00A41091">
        <w:rPr>
          <w:rFonts w:ascii="Times New Roman" w:eastAsia="Times New Roman" w:hAnsi="Times New Roman" w:cs="Times New Roman"/>
          <w:spacing w:val="-3"/>
          <w:sz w:val="24"/>
          <w:szCs w:val="24"/>
        </w:rPr>
        <w:t>P</w:t>
      </w:r>
      <w:r w:rsidR="007D6D43" w:rsidRPr="00A41091">
        <w:rPr>
          <w:rFonts w:ascii="Times New Roman" w:eastAsia="Times New Roman" w:hAnsi="Times New Roman" w:cs="Times New Roman"/>
          <w:spacing w:val="-3"/>
          <w:sz w:val="24"/>
          <w:szCs w:val="24"/>
        </w:rPr>
        <w:t>relimina</w:t>
      </w:r>
      <w:r w:rsidR="00F32AD8" w:rsidRPr="00A41091">
        <w:rPr>
          <w:rFonts w:ascii="Times New Roman" w:eastAsia="Times New Roman" w:hAnsi="Times New Roman" w:cs="Times New Roman"/>
          <w:spacing w:val="-3"/>
          <w:sz w:val="24"/>
          <w:szCs w:val="24"/>
        </w:rPr>
        <w:t xml:space="preserve">ry </w:t>
      </w:r>
      <w:r w:rsidR="00953973" w:rsidRPr="00A41091">
        <w:rPr>
          <w:rFonts w:ascii="Times New Roman" w:eastAsia="Times New Roman" w:hAnsi="Times New Roman" w:cs="Times New Roman"/>
          <w:spacing w:val="-3"/>
          <w:sz w:val="24"/>
          <w:szCs w:val="24"/>
        </w:rPr>
        <w:t>O</w:t>
      </w:r>
      <w:r w:rsidR="00F32AD8" w:rsidRPr="00A41091">
        <w:rPr>
          <w:rFonts w:ascii="Times New Roman" w:eastAsia="Times New Roman" w:hAnsi="Times New Roman" w:cs="Times New Roman"/>
          <w:spacing w:val="-3"/>
          <w:sz w:val="24"/>
          <w:szCs w:val="24"/>
        </w:rPr>
        <w:t xml:space="preserve">bjection </w:t>
      </w:r>
      <w:r w:rsidR="00953973" w:rsidRPr="00A41091">
        <w:rPr>
          <w:rFonts w:ascii="Times New Roman" w:eastAsia="Times New Roman" w:hAnsi="Times New Roman" w:cs="Times New Roman"/>
          <w:spacing w:val="-3"/>
          <w:sz w:val="24"/>
          <w:szCs w:val="24"/>
        </w:rPr>
        <w:t>of</w:t>
      </w:r>
      <w:r w:rsidR="007D6D43" w:rsidRPr="00A41091">
        <w:rPr>
          <w:rFonts w:ascii="Times New Roman" w:eastAsia="Times New Roman" w:hAnsi="Times New Roman" w:cs="Times New Roman"/>
          <w:spacing w:val="-3"/>
          <w:sz w:val="24"/>
          <w:szCs w:val="24"/>
        </w:rPr>
        <w:t xml:space="preserve"> </w:t>
      </w:r>
      <w:r w:rsidR="00953973" w:rsidRPr="00A41091">
        <w:rPr>
          <w:rFonts w:ascii="Times New Roman" w:eastAsia="Times New Roman" w:hAnsi="Times New Roman" w:cs="Times New Roman"/>
          <w:spacing w:val="-3"/>
          <w:sz w:val="24"/>
          <w:szCs w:val="24"/>
        </w:rPr>
        <w:t xml:space="preserve">PECO Energy </w:t>
      </w:r>
      <w:r w:rsidR="007D6D43" w:rsidRPr="00A41091">
        <w:rPr>
          <w:rFonts w:ascii="Times New Roman" w:eastAsia="Times New Roman" w:hAnsi="Times New Roman" w:cs="Times New Roman"/>
          <w:spacing w:val="-3"/>
          <w:sz w:val="24"/>
          <w:szCs w:val="24"/>
        </w:rPr>
        <w:t>Company</w:t>
      </w:r>
      <w:r w:rsidR="00953973" w:rsidRPr="00A41091">
        <w:rPr>
          <w:rFonts w:ascii="Times New Roman" w:eastAsia="Times New Roman" w:hAnsi="Times New Roman" w:cs="Times New Roman"/>
          <w:spacing w:val="-3"/>
          <w:sz w:val="24"/>
          <w:szCs w:val="24"/>
        </w:rPr>
        <w:t xml:space="preserve">, filed on </w:t>
      </w:r>
      <w:r w:rsidR="00A41091" w:rsidRPr="00A41091">
        <w:rPr>
          <w:rFonts w:ascii="Times New Roman" w:eastAsia="Times New Roman" w:hAnsi="Times New Roman" w:cs="Times New Roman"/>
          <w:spacing w:val="-3"/>
          <w:sz w:val="24"/>
          <w:szCs w:val="24"/>
        </w:rPr>
        <w:t>August 25, 2020</w:t>
      </w:r>
      <w:r w:rsidR="00953973" w:rsidRPr="00A41091">
        <w:rPr>
          <w:rFonts w:ascii="Times New Roman" w:eastAsia="Times New Roman" w:hAnsi="Times New Roman" w:cs="Times New Roman"/>
          <w:spacing w:val="-3"/>
          <w:sz w:val="24"/>
          <w:szCs w:val="24"/>
        </w:rPr>
        <w:t xml:space="preserve">, </w:t>
      </w:r>
      <w:r w:rsidR="007D6D43" w:rsidRPr="00A41091">
        <w:rPr>
          <w:rFonts w:ascii="Times New Roman" w:eastAsia="Times New Roman" w:hAnsi="Times New Roman" w:cs="Times New Roman"/>
          <w:spacing w:val="-3"/>
          <w:sz w:val="24"/>
          <w:szCs w:val="24"/>
        </w:rPr>
        <w:t>at Docket No</w:t>
      </w:r>
      <w:r w:rsidR="00692187" w:rsidRPr="00A41091">
        <w:rPr>
          <w:rFonts w:ascii="Times New Roman" w:eastAsia="Times New Roman" w:hAnsi="Times New Roman" w:cs="Times New Roman"/>
          <w:spacing w:val="-3"/>
          <w:sz w:val="24"/>
          <w:szCs w:val="24"/>
        </w:rPr>
        <w:t>.</w:t>
      </w:r>
      <w:r w:rsidR="00EF1F45" w:rsidRPr="00A41091">
        <w:rPr>
          <w:rFonts w:ascii="Times New Roman" w:eastAsia="Times New Roman" w:hAnsi="Times New Roman" w:cs="Times New Roman"/>
          <w:spacing w:val="-3"/>
          <w:sz w:val="24"/>
          <w:szCs w:val="24"/>
        </w:rPr>
        <w:t xml:space="preserve"> </w:t>
      </w:r>
      <w:r w:rsidR="00A41091" w:rsidRPr="00A41091">
        <w:rPr>
          <w:rFonts w:ascii="Times New Roman" w:hAnsi="Times New Roman" w:cs="Times New Roman"/>
          <w:bCs/>
          <w:sz w:val="24"/>
          <w:szCs w:val="24"/>
        </w:rPr>
        <w:t>C-2020-3021127</w:t>
      </w:r>
      <w:r w:rsidR="00953973" w:rsidRPr="00A41091">
        <w:rPr>
          <w:rFonts w:ascii="Times New Roman" w:eastAsia="Times New Roman" w:hAnsi="Times New Roman" w:cs="Times New Roman"/>
          <w:spacing w:val="-3"/>
          <w:sz w:val="24"/>
          <w:szCs w:val="24"/>
        </w:rPr>
        <w:t xml:space="preserve">, </w:t>
      </w:r>
      <w:r w:rsidR="00704461" w:rsidRPr="00A41091">
        <w:rPr>
          <w:rFonts w:ascii="Times New Roman" w:eastAsia="Times New Roman" w:hAnsi="Times New Roman" w:cs="Times New Roman"/>
          <w:spacing w:val="-3"/>
          <w:sz w:val="24"/>
          <w:szCs w:val="24"/>
        </w:rPr>
        <w:t>is</w:t>
      </w:r>
      <w:r w:rsidR="00953973" w:rsidRPr="00A41091">
        <w:rPr>
          <w:rFonts w:ascii="Times New Roman" w:eastAsia="Times New Roman" w:hAnsi="Times New Roman" w:cs="Times New Roman"/>
          <w:spacing w:val="-3"/>
          <w:sz w:val="24"/>
          <w:szCs w:val="24"/>
        </w:rPr>
        <w:t xml:space="preserve"> denied</w:t>
      </w:r>
      <w:r w:rsidR="00704461" w:rsidRPr="00A41091">
        <w:rPr>
          <w:rFonts w:ascii="Times New Roman" w:eastAsia="Times New Roman" w:hAnsi="Times New Roman" w:cs="Times New Roman"/>
          <w:spacing w:val="-3"/>
          <w:sz w:val="24"/>
          <w:szCs w:val="24"/>
        </w:rPr>
        <w:t>.</w:t>
      </w:r>
    </w:p>
    <w:p w14:paraId="18366148" w14:textId="351D365E" w:rsidR="00033182" w:rsidRPr="00A41091" w:rsidRDefault="00033182"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3CBB776F" w14:textId="77777777" w:rsidR="00704461" w:rsidRPr="00A41091" w:rsidRDefault="00704461"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2BE0D6C6" w14:textId="234516F9" w:rsidR="00904B04" w:rsidRPr="00A41091"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1091">
        <w:rPr>
          <w:rFonts w:ascii="Times New Roman" w:eastAsia="Times New Roman" w:hAnsi="Times New Roman" w:cs="Times New Roman"/>
          <w:spacing w:val="-3"/>
          <w:sz w:val="24"/>
          <w:szCs w:val="24"/>
        </w:rPr>
        <w:t>Date:</w:t>
      </w:r>
      <w:r w:rsidRPr="00A41091">
        <w:rPr>
          <w:rFonts w:ascii="Times New Roman" w:eastAsia="Times New Roman" w:hAnsi="Times New Roman" w:cs="Times New Roman"/>
          <w:spacing w:val="-3"/>
          <w:sz w:val="24"/>
          <w:szCs w:val="24"/>
          <w:u w:val="single"/>
        </w:rPr>
        <w:t xml:space="preserve">  </w:t>
      </w:r>
      <w:r w:rsidR="00704461" w:rsidRPr="00A41091">
        <w:rPr>
          <w:rFonts w:ascii="Times New Roman" w:eastAsia="Times New Roman" w:hAnsi="Times New Roman" w:cs="Times New Roman"/>
          <w:spacing w:val="-3"/>
          <w:sz w:val="24"/>
          <w:szCs w:val="24"/>
          <w:u w:val="single"/>
        </w:rPr>
        <w:t>September 24, 2020</w:t>
      </w:r>
      <w:r w:rsidRPr="00A41091">
        <w:rPr>
          <w:rFonts w:ascii="Times New Roman" w:eastAsia="Times New Roman" w:hAnsi="Times New Roman" w:cs="Times New Roman"/>
          <w:spacing w:val="-3"/>
          <w:sz w:val="24"/>
          <w:szCs w:val="24"/>
          <w:u w:val="single"/>
        </w:rPr>
        <w:t xml:space="preserve">  </w:t>
      </w:r>
      <w:r w:rsidRPr="00A41091">
        <w:rPr>
          <w:rFonts w:ascii="Times New Roman" w:eastAsia="Times New Roman" w:hAnsi="Times New Roman" w:cs="Times New Roman"/>
          <w:spacing w:val="-3"/>
          <w:sz w:val="24"/>
          <w:szCs w:val="24"/>
        </w:rPr>
        <w:tab/>
      </w:r>
      <w:r w:rsidRPr="00A41091">
        <w:rPr>
          <w:rFonts w:ascii="Times New Roman" w:eastAsia="Times New Roman" w:hAnsi="Times New Roman" w:cs="Times New Roman"/>
          <w:spacing w:val="-3"/>
          <w:sz w:val="24"/>
          <w:szCs w:val="24"/>
          <w:u w:val="single"/>
        </w:rPr>
        <w:tab/>
        <w:t>/s/</w:t>
      </w:r>
      <w:r w:rsidRPr="00A41091">
        <w:rPr>
          <w:rFonts w:ascii="Times New Roman" w:eastAsia="Times New Roman" w:hAnsi="Times New Roman" w:cs="Times New Roman"/>
          <w:spacing w:val="-3"/>
          <w:sz w:val="24"/>
          <w:szCs w:val="24"/>
          <w:u w:val="single"/>
        </w:rPr>
        <w:tab/>
      </w:r>
      <w:r w:rsidRPr="00A41091">
        <w:rPr>
          <w:rFonts w:ascii="Times New Roman" w:eastAsia="Times New Roman" w:hAnsi="Times New Roman" w:cs="Times New Roman"/>
          <w:spacing w:val="-3"/>
          <w:sz w:val="24"/>
          <w:szCs w:val="24"/>
          <w:u w:val="single"/>
        </w:rPr>
        <w:tab/>
      </w:r>
      <w:r w:rsidRPr="00A41091">
        <w:rPr>
          <w:rFonts w:ascii="Times New Roman" w:eastAsia="Times New Roman" w:hAnsi="Times New Roman" w:cs="Times New Roman"/>
          <w:spacing w:val="-3"/>
          <w:sz w:val="24"/>
          <w:szCs w:val="24"/>
          <w:u w:val="single"/>
        </w:rPr>
        <w:tab/>
      </w:r>
    </w:p>
    <w:p w14:paraId="6B9C3382" w14:textId="77777777" w:rsidR="00904B04" w:rsidRPr="00A41091"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1091">
        <w:rPr>
          <w:rFonts w:ascii="Times New Roman" w:eastAsia="Times New Roman" w:hAnsi="Times New Roman" w:cs="Times New Roman"/>
          <w:spacing w:val="-3"/>
          <w:sz w:val="24"/>
          <w:szCs w:val="24"/>
        </w:rPr>
        <w:tab/>
      </w:r>
      <w:r w:rsidRPr="00A41091">
        <w:rPr>
          <w:rFonts w:ascii="Times New Roman" w:eastAsia="Times New Roman" w:hAnsi="Times New Roman" w:cs="Times New Roman"/>
          <w:spacing w:val="-3"/>
          <w:sz w:val="24"/>
          <w:szCs w:val="24"/>
        </w:rPr>
        <w:tab/>
        <w:t xml:space="preserve">F. Joseph Brady </w:t>
      </w:r>
    </w:p>
    <w:p w14:paraId="6270EA4D" w14:textId="4C8B0CDD" w:rsidR="00324FD6" w:rsidRDefault="00904B04" w:rsidP="00904B0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A41091">
        <w:rPr>
          <w:rFonts w:ascii="Times New Roman" w:eastAsia="Times New Roman" w:hAnsi="Times New Roman" w:cs="Times New Roman"/>
          <w:sz w:val="24"/>
          <w:szCs w:val="24"/>
        </w:rPr>
        <w:tab/>
      </w:r>
      <w:r w:rsidRPr="00A41091">
        <w:rPr>
          <w:rFonts w:ascii="Times New Roman" w:eastAsia="Times New Roman" w:hAnsi="Times New Roman" w:cs="Times New Roman"/>
          <w:sz w:val="24"/>
          <w:szCs w:val="24"/>
        </w:rPr>
        <w:tab/>
        <w:t>Administrative Law Judge</w:t>
      </w:r>
    </w:p>
    <w:p w14:paraId="0D79484A" w14:textId="77777777" w:rsidR="00324FD6" w:rsidRDefault="00324F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2892634" w14:textId="77777777" w:rsidR="007808F9" w:rsidRPr="007E434F" w:rsidRDefault="007808F9" w:rsidP="007E434F">
      <w:pPr>
        <w:pStyle w:val="NoSpacing"/>
        <w:rPr>
          <w:rFonts w:ascii="Times New Roman" w:hAnsi="Times New Roman" w:cs="Times New Roman"/>
          <w:b/>
          <w:bCs/>
          <w:sz w:val="24"/>
          <w:szCs w:val="24"/>
          <w:u w:val="single"/>
        </w:rPr>
      </w:pPr>
      <w:r w:rsidRPr="007E434F">
        <w:rPr>
          <w:rFonts w:ascii="Times New Roman" w:hAnsi="Times New Roman" w:cs="Times New Roman"/>
          <w:b/>
          <w:bCs/>
          <w:sz w:val="24"/>
          <w:szCs w:val="24"/>
          <w:u w:val="single"/>
        </w:rPr>
        <w:lastRenderedPageBreak/>
        <w:t>C-2020-3021127 - VALERIE AND CHRISTOPHER WATSON v. PECO ENERGY COMPANY</w:t>
      </w:r>
    </w:p>
    <w:p w14:paraId="528B7726" w14:textId="322829AB" w:rsidR="007808F9" w:rsidRDefault="007808F9" w:rsidP="007E434F">
      <w:pPr>
        <w:pStyle w:val="NoSpacing"/>
        <w:rPr>
          <w:rFonts w:ascii="Times New Roman" w:hAnsi="Times New Roman" w:cs="Times New Roman"/>
          <w:sz w:val="24"/>
          <w:szCs w:val="24"/>
        </w:rPr>
      </w:pPr>
    </w:p>
    <w:p w14:paraId="49D35AC4" w14:textId="77777777" w:rsidR="007E434F" w:rsidRPr="007E434F" w:rsidRDefault="007E434F" w:rsidP="007E434F">
      <w:pPr>
        <w:pStyle w:val="NoSpacing"/>
        <w:rPr>
          <w:rFonts w:ascii="Times New Roman" w:hAnsi="Times New Roman" w:cs="Times New Roman"/>
          <w:sz w:val="24"/>
          <w:szCs w:val="24"/>
        </w:rPr>
      </w:pPr>
    </w:p>
    <w:p w14:paraId="4B66D9FA"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VALERIE AND CHRISTOPHER WATSON</w:t>
      </w:r>
    </w:p>
    <w:p w14:paraId="43C5183F"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630 MORRIS AVENUE</w:t>
      </w:r>
    </w:p>
    <w:p w14:paraId="7B400D36"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BRYN MAWR PA  19101</w:t>
      </w:r>
    </w:p>
    <w:p w14:paraId="6347D922"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610.520.1632</w:t>
      </w:r>
      <w:r w:rsidRPr="007E434F">
        <w:rPr>
          <w:rFonts w:ascii="Times New Roman" w:hAnsi="Times New Roman" w:cs="Times New Roman"/>
          <w:sz w:val="24"/>
          <w:szCs w:val="24"/>
        </w:rPr>
        <w:br/>
      </w:r>
      <w:hyperlink r:id="rId8" w:history="1">
        <w:r w:rsidRPr="007E434F">
          <w:rPr>
            <w:rStyle w:val="Hyperlink"/>
            <w:rFonts w:ascii="Times New Roman" w:hAnsi="Times New Roman" w:cs="Times New Roman"/>
            <w:color w:val="auto"/>
            <w:sz w:val="24"/>
            <w:szCs w:val="24"/>
            <w:u w:val="none"/>
          </w:rPr>
          <w:t>valerielevesque24@hotmail.com</w:t>
        </w:r>
      </w:hyperlink>
      <w:r w:rsidRPr="007E434F">
        <w:rPr>
          <w:rFonts w:ascii="Times New Roman" w:hAnsi="Times New Roman" w:cs="Times New Roman"/>
          <w:sz w:val="24"/>
          <w:szCs w:val="24"/>
        </w:rPr>
        <w:br/>
        <w:t xml:space="preserve">“Via e-mail only due to Emergency </w:t>
      </w:r>
      <w:r w:rsidRPr="007E434F">
        <w:rPr>
          <w:rFonts w:ascii="Times New Roman" w:hAnsi="Times New Roman" w:cs="Times New Roman"/>
          <w:sz w:val="24"/>
          <w:szCs w:val="24"/>
        </w:rPr>
        <w:br/>
        <w:t>Order at M-2020-3019262”</w:t>
      </w:r>
    </w:p>
    <w:p w14:paraId="5661EBC1" w14:textId="77777777" w:rsidR="007808F9" w:rsidRPr="007E434F" w:rsidRDefault="007808F9" w:rsidP="007E434F">
      <w:pPr>
        <w:pStyle w:val="NoSpacing"/>
        <w:rPr>
          <w:rFonts w:ascii="Times New Roman" w:hAnsi="Times New Roman" w:cs="Times New Roman"/>
          <w:sz w:val="24"/>
          <w:szCs w:val="24"/>
        </w:rPr>
      </w:pPr>
    </w:p>
    <w:p w14:paraId="059E355E" w14:textId="62CF17A8" w:rsidR="007808F9"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WARD L SMITH ESQUIRE</w:t>
      </w:r>
    </w:p>
    <w:p w14:paraId="3DCB6FE2" w14:textId="5AFF4DA2" w:rsidR="00561C71" w:rsidRPr="007E434F" w:rsidRDefault="00561C71" w:rsidP="007E434F">
      <w:pPr>
        <w:pStyle w:val="NoSpacing"/>
        <w:rPr>
          <w:rFonts w:ascii="Times New Roman" w:hAnsi="Times New Roman" w:cs="Times New Roman"/>
          <w:sz w:val="24"/>
          <w:szCs w:val="24"/>
        </w:rPr>
      </w:pPr>
      <w:r>
        <w:rPr>
          <w:rFonts w:ascii="Times New Roman" w:hAnsi="Times New Roman" w:cs="Times New Roman"/>
          <w:sz w:val="24"/>
          <w:szCs w:val="24"/>
        </w:rPr>
        <w:t>KHADJAH SCOTT ESQUIRE</w:t>
      </w:r>
      <w:bookmarkStart w:id="5" w:name="_GoBack"/>
      <w:bookmarkEnd w:id="5"/>
    </w:p>
    <w:p w14:paraId="2171F9FE"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EXELON BUSINESS SERVICES CORP</w:t>
      </w:r>
    </w:p>
    <w:p w14:paraId="2C904A82"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LEGAL DEPARTMENT S23-1</w:t>
      </w:r>
    </w:p>
    <w:p w14:paraId="368730C6"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2301 MARKET STREET</w:t>
      </w:r>
    </w:p>
    <w:p w14:paraId="7B66E3B5"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PHILADELPHIA PA  19103</w:t>
      </w:r>
    </w:p>
    <w:p w14:paraId="353A9768" w14:textId="77777777" w:rsidR="007808F9" w:rsidRPr="007E434F" w:rsidRDefault="007808F9" w:rsidP="007E434F">
      <w:pPr>
        <w:pStyle w:val="NoSpacing"/>
        <w:rPr>
          <w:rFonts w:ascii="Times New Roman" w:hAnsi="Times New Roman" w:cs="Times New Roman"/>
          <w:sz w:val="24"/>
          <w:szCs w:val="24"/>
        </w:rPr>
      </w:pPr>
      <w:r w:rsidRPr="007E434F">
        <w:rPr>
          <w:rFonts w:ascii="Times New Roman" w:hAnsi="Times New Roman" w:cs="Times New Roman"/>
          <w:sz w:val="24"/>
          <w:szCs w:val="24"/>
        </w:rPr>
        <w:t>215.841.6863</w:t>
      </w:r>
    </w:p>
    <w:p w14:paraId="23CF45FA" w14:textId="77777777" w:rsidR="007808F9" w:rsidRPr="007E434F" w:rsidRDefault="005D3A10" w:rsidP="007E434F">
      <w:pPr>
        <w:pStyle w:val="NoSpacing"/>
        <w:rPr>
          <w:rFonts w:ascii="Times New Roman" w:hAnsi="Times New Roman" w:cs="Times New Roman"/>
          <w:sz w:val="24"/>
          <w:szCs w:val="24"/>
        </w:rPr>
      </w:pPr>
      <w:hyperlink r:id="rId9" w:history="1">
        <w:r w:rsidR="007808F9" w:rsidRPr="007E434F">
          <w:rPr>
            <w:rStyle w:val="Hyperlink"/>
            <w:rFonts w:ascii="Times New Roman" w:hAnsi="Times New Roman" w:cs="Times New Roman"/>
            <w:color w:val="auto"/>
            <w:sz w:val="24"/>
            <w:szCs w:val="24"/>
            <w:u w:val="none"/>
          </w:rPr>
          <w:t>ward.smith@exeloncorp.com</w:t>
        </w:r>
      </w:hyperlink>
      <w:r w:rsidR="007808F9" w:rsidRPr="007E434F">
        <w:rPr>
          <w:rFonts w:ascii="Times New Roman" w:hAnsi="Times New Roman" w:cs="Times New Roman"/>
          <w:sz w:val="24"/>
          <w:szCs w:val="24"/>
        </w:rPr>
        <w:br/>
        <w:t>Accepts eService</w:t>
      </w:r>
    </w:p>
    <w:p w14:paraId="682E94E7" w14:textId="5E104B5D" w:rsidR="007808F9" w:rsidRPr="007E434F" w:rsidRDefault="007808F9" w:rsidP="007808F9">
      <w:pPr>
        <w:rPr>
          <w:rFonts w:ascii="Times New Roman" w:eastAsia="Microsoft Sans Serif" w:hAnsi="Times New Roman" w:cs="Times New Roman"/>
          <w:sz w:val="24"/>
          <w:szCs w:val="24"/>
        </w:rPr>
      </w:pPr>
      <w:r w:rsidRPr="007E434F">
        <w:rPr>
          <w:rFonts w:ascii="Times New Roman" w:eastAsia="Microsoft Sans Serif" w:hAnsi="Times New Roman" w:cs="Times New Roman"/>
          <w:sz w:val="24"/>
          <w:szCs w:val="24"/>
        </w:rPr>
        <w:br/>
      </w:r>
    </w:p>
    <w:sectPr w:rsidR="007808F9" w:rsidRPr="007E434F" w:rsidSect="00975138">
      <w:footerReference w:type="default" r:id="rId10"/>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AB14E" w14:textId="77777777" w:rsidR="005D3A10" w:rsidRDefault="005D3A10" w:rsidP="00CE5CC7">
      <w:pPr>
        <w:spacing w:after="0" w:line="240" w:lineRule="auto"/>
      </w:pPr>
      <w:r>
        <w:separator/>
      </w:r>
    </w:p>
  </w:endnote>
  <w:endnote w:type="continuationSeparator" w:id="0">
    <w:p w14:paraId="284F0305" w14:textId="77777777" w:rsidR="005D3A10" w:rsidRDefault="005D3A10"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999881142"/>
      <w:docPartObj>
        <w:docPartGallery w:val="Page Numbers (Bottom of Page)"/>
        <w:docPartUnique/>
      </w:docPartObj>
    </w:sdtPr>
    <w:sdtEndPr>
      <w:rPr>
        <w:noProof/>
      </w:rPr>
    </w:sdtEndPr>
    <w:sdtContent>
      <w:p w14:paraId="479C488B" w14:textId="49EC6891" w:rsidR="00904B04" w:rsidRPr="00324FD6" w:rsidRDefault="00904B04">
        <w:pPr>
          <w:pStyle w:val="Footer"/>
          <w:jc w:val="center"/>
          <w:rPr>
            <w:rFonts w:ascii="Times New Roman" w:hAnsi="Times New Roman" w:cs="Times New Roman"/>
            <w:sz w:val="20"/>
            <w:szCs w:val="20"/>
          </w:rPr>
        </w:pPr>
        <w:r w:rsidRPr="00324FD6">
          <w:rPr>
            <w:rFonts w:ascii="Times New Roman" w:hAnsi="Times New Roman" w:cs="Times New Roman"/>
            <w:sz w:val="20"/>
            <w:szCs w:val="20"/>
          </w:rPr>
          <w:fldChar w:fldCharType="begin"/>
        </w:r>
        <w:r w:rsidRPr="00324FD6">
          <w:rPr>
            <w:rFonts w:ascii="Times New Roman" w:hAnsi="Times New Roman" w:cs="Times New Roman"/>
            <w:sz w:val="20"/>
            <w:szCs w:val="20"/>
          </w:rPr>
          <w:instrText xml:space="preserve"> PAGE   \* MERGEFORMAT </w:instrText>
        </w:r>
        <w:r w:rsidRPr="00324FD6">
          <w:rPr>
            <w:rFonts w:ascii="Times New Roman" w:hAnsi="Times New Roman" w:cs="Times New Roman"/>
            <w:sz w:val="20"/>
            <w:szCs w:val="20"/>
          </w:rPr>
          <w:fldChar w:fldCharType="separate"/>
        </w:r>
        <w:r w:rsidRPr="00324FD6">
          <w:rPr>
            <w:rFonts w:ascii="Times New Roman" w:hAnsi="Times New Roman" w:cs="Times New Roman"/>
            <w:noProof/>
            <w:sz w:val="20"/>
            <w:szCs w:val="20"/>
          </w:rPr>
          <w:t>2</w:t>
        </w:r>
        <w:r w:rsidRPr="00324FD6">
          <w:rPr>
            <w:rFonts w:ascii="Times New Roman" w:hAnsi="Times New Roman" w:cs="Times New Roman"/>
            <w:noProof/>
            <w:sz w:val="20"/>
            <w:szCs w:val="20"/>
          </w:rPr>
          <w:fldChar w:fldCharType="end"/>
        </w:r>
      </w:p>
    </w:sdtContent>
  </w:sdt>
  <w:p w14:paraId="34A5DA8C" w14:textId="7616C384" w:rsidR="00DE7A81" w:rsidRPr="00932A73" w:rsidRDefault="00DE7A8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12E75" w14:textId="77777777" w:rsidR="005D3A10" w:rsidRDefault="005D3A10" w:rsidP="00CE5CC7">
      <w:pPr>
        <w:spacing w:after="0" w:line="240" w:lineRule="auto"/>
      </w:pPr>
      <w:r>
        <w:separator/>
      </w:r>
    </w:p>
  </w:footnote>
  <w:footnote w:type="continuationSeparator" w:id="0">
    <w:p w14:paraId="7AB310A8" w14:textId="77777777" w:rsidR="005D3A10" w:rsidRDefault="005D3A10"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3"/>
  </w:num>
  <w:num w:numId="8">
    <w:abstractNumId w:val="12"/>
  </w:num>
  <w:num w:numId="9">
    <w:abstractNumId w:val="7"/>
  </w:num>
  <w:num w:numId="10">
    <w:abstractNumId w:val="9"/>
  </w:num>
  <w:num w:numId="11">
    <w:abstractNumId w:val="0"/>
  </w:num>
  <w:num w:numId="12">
    <w:abstractNumId w:val="2"/>
  </w:num>
  <w:num w:numId="13">
    <w:abstractNumId w:val="8"/>
  </w:num>
  <w:num w:numId="14">
    <w:abstractNumId w:val="10"/>
  </w:num>
  <w:num w:numId="15">
    <w:abstractNumId w:val="1"/>
  </w:num>
  <w:num w:numId="16">
    <w:abstractNumId w:val="5"/>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07E76"/>
    <w:rsid w:val="00012008"/>
    <w:rsid w:val="0001449E"/>
    <w:rsid w:val="00015520"/>
    <w:rsid w:val="0001590C"/>
    <w:rsid w:val="00021109"/>
    <w:rsid w:val="00023BCF"/>
    <w:rsid w:val="000251EC"/>
    <w:rsid w:val="00026F1C"/>
    <w:rsid w:val="00026FA5"/>
    <w:rsid w:val="0002728D"/>
    <w:rsid w:val="00027FD1"/>
    <w:rsid w:val="00031E4F"/>
    <w:rsid w:val="00033182"/>
    <w:rsid w:val="00033E58"/>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28B"/>
    <w:rsid w:val="0007745D"/>
    <w:rsid w:val="00077BB3"/>
    <w:rsid w:val="00082E77"/>
    <w:rsid w:val="00084D64"/>
    <w:rsid w:val="00087A9F"/>
    <w:rsid w:val="00087AB2"/>
    <w:rsid w:val="000908F0"/>
    <w:rsid w:val="00092CB1"/>
    <w:rsid w:val="00093470"/>
    <w:rsid w:val="00095BD9"/>
    <w:rsid w:val="00095D1B"/>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B72B0"/>
    <w:rsid w:val="000C24A6"/>
    <w:rsid w:val="000C404C"/>
    <w:rsid w:val="000C4F78"/>
    <w:rsid w:val="000C7035"/>
    <w:rsid w:val="000C7B96"/>
    <w:rsid w:val="000D139E"/>
    <w:rsid w:val="000D1F19"/>
    <w:rsid w:val="000D6AE6"/>
    <w:rsid w:val="000D790B"/>
    <w:rsid w:val="000E1640"/>
    <w:rsid w:val="000E33F8"/>
    <w:rsid w:val="000E4E9E"/>
    <w:rsid w:val="000E5B74"/>
    <w:rsid w:val="000E6EE9"/>
    <w:rsid w:val="000E7DEB"/>
    <w:rsid w:val="000F030C"/>
    <w:rsid w:val="000F0344"/>
    <w:rsid w:val="000F22E4"/>
    <w:rsid w:val="000F4067"/>
    <w:rsid w:val="000F50D8"/>
    <w:rsid w:val="000F55A4"/>
    <w:rsid w:val="000F5F06"/>
    <w:rsid w:val="000F66A0"/>
    <w:rsid w:val="000F72BF"/>
    <w:rsid w:val="000F7547"/>
    <w:rsid w:val="00100404"/>
    <w:rsid w:val="00101043"/>
    <w:rsid w:val="00102838"/>
    <w:rsid w:val="00104680"/>
    <w:rsid w:val="00104BFA"/>
    <w:rsid w:val="0010690D"/>
    <w:rsid w:val="00106B06"/>
    <w:rsid w:val="00107408"/>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976"/>
    <w:rsid w:val="00160972"/>
    <w:rsid w:val="00163297"/>
    <w:rsid w:val="00164D1F"/>
    <w:rsid w:val="001664D5"/>
    <w:rsid w:val="00170875"/>
    <w:rsid w:val="001716C7"/>
    <w:rsid w:val="001742E1"/>
    <w:rsid w:val="00174C59"/>
    <w:rsid w:val="00175318"/>
    <w:rsid w:val="00176282"/>
    <w:rsid w:val="0017657F"/>
    <w:rsid w:val="00176944"/>
    <w:rsid w:val="00177DB0"/>
    <w:rsid w:val="00182DE8"/>
    <w:rsid w:val="00183941"/>
    <w:rsid w:val="001841F0"/>
    <w:rsid w:val="00185250"/>
    <w:rsid w:val="00185500"/>
    <w:rsid w:val="00187551"/>
    <w:rsid w:val="0018764C"/>
    <w:rsid w:val="001910F7"/>
    <w:rsid w:val="00191567"/>
    <w:rsid w:val="001932DC"/>
    <w:rsid w:val="00194F65"/>
    <w:rsid w:val="001A3D98"/>
    <w:rsid w:val="001A6FDF"/>
    <w:rsid w:val="001A7BA3"/>
    <w:rsid w:val="001B042A"/>
    <w:rsid w:val="001B1A49"/>
    <w:rsid w:val="001B3CB0"/>
    <w:rsid w:val="001B4273"/>
    <w:rsid w:val="001B431E"/>
    <w:rsid w:val="001B4591"/>
    <w:rsid w:val="001B46E4"/>
    <w:rsid w:val="001B4BBC"/>
    <w:rsid w:val="001B5704"/>
    <w:rsid w:val="001B5A2D"/>
    <w:rsid w:val="001C1617"/>
    <w:rsid w:val="001C3954"/>
    <w:rsid w:val="001C4837"/>
    <w:rsid w:val="001C7AFE"/>
    <w:rsid w:val="001D0B92"/>
    <w:rsid w:val="001D135D"/>
    <w:rsid w:val="001D2692"/>
    <w:rsid w:val="001D2A67"/>
    <w:rsid w:val="001D2E59"/>
    <w:rsid w:val="001D4441"/>
    <w:rsid w:val="001D6796"/>
    <w:rsid w:val="001D7453"/>
    <w:rsid w:val="001E2323"/>
    <w:rsid w:val="001E3FE5"/>
    <w:rsid w:val="001E60EF"/>
    <w:rsid w:val="001F0D35"/>
    <w:rsid w:val="001F1682"/>
    <w:rsid w:val="001F1B85"/>
    <w:rsid w:val="001F3566"/>
    <w:rsid w:val="001F6B8C"/>
    <w:rsid w:val="001F76D1"/>
    <w:rsid w:val="001F77AE"/>
    <w:rsid w:val="00202F76"/>
    <w:rsid w:val="0020436B"/>
    <w:rsid w:val="00205252"/>
    <w:rsid w:val="00207BF2"/>
    <w:rsid w:val="00211938"/>
    <w:rsid w:val="002134C4"/>
    <w:rsid w:val="0021464B"/>
    <w:rsid w:val="002152EF"/>
    <w:rsid w:val="002155E5"/>
    <w:rsid w:val="00216284"/>
    <w:rsid w:val="002174FE"/>
    <w:rsid w:val="00217D46"/>
    <w:rsid w:val="00220F28"/>
    <w:rsid w:val="002210E3"/>
    <w:rsid w:val="00221E55"/>
    <w:rsid w:val="00222235"/>
    <w:rsid w:val="00222280"/>
    <w:rsid w:val="00222EB4"/>
    <w:rsid w:val="0022420E"/>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6E17"/>
    <w:rsid w:val="00257289"/>
    <w:rsid w:val="00260C4F"/>
    <w:rsid w:val="00261FBC"/>
    <w:rsid w:val="00266E8E"/>
    <w:rsid w:val="002711EB"/>
    <w:rsid w:val="00271299"/>
    <w:rsid w:val="00272FBB"/>
    <w:rsid w:val="00274ACE"/>
    <w:rsid w:val="00275560"/>
    <w:rsid w:val="00275D5F"/>
    <w:rsid w:val="00281919"/>
    <w:rsid w:val="002826EA"/>
    <w:rsid w:val="00284B72"/>
    <w:rsid w:val="00286E73"/>
    <w:rsid w:val="002902FF"/>
    <w:rsid w:val="002961AB"/>
    <w:rsid w:val="002968DA"/>
    <w:rsid w:val="00296A92"/>
    <w:rsid w:val="00297BEB"/>
    <w:rsid w:val="002A1AE1"/>
    <w:rsid w:val="002A526C"/>
    <w:rsid w:val="002A54D6"/>
    <w:rsid w:val="002A5579"/>
    <w:rsid w:val="002B02B5"/>
    <w:rsid w:val="002B06A6"/>
    <w:rsid w:val="002B23B6"/>
    <w:rsid w:val="002B24CB"/>
    <w:rsid w:val="002B4AA7"/>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798"/>
    <w:rsid w:val="002F1BCB"/>
    <w:rsid w:val="002F36FD"/>
    <w:rsid w:val="002F614A"/>
    <w:rsid w:val="002F6446"/>
    <w:rsid w:val="00300B6F"/>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4FD6"/>
    <w:rsid w:val="0032660A"/>
    <w:rsid w:val="00326DFD"/>
    <w:rsid w:val="0032722A"/>
    <w:rsid w:val="00327CE4"/>
    <w:rsid w:val="00331D0E"/>
    <w:rsid w:val="00331F52"/>
    <w:rsid w:val="00334348"/>
    <w:rsid w:val="00334ABF"/>
    <w:rsid w:val="00335B60"/>
    <w:rsid w:val="00341BB6"/>
    <w:rsid w:val="00342D4C"/>
    <w:rsid w:val="003460E1"/>
    <w:rsid w:val="00346B7A"/>
    <w:rsid w:val="00346F2E"/>
    <w:rsid w:val="003471D2"/>
    <w:rsid w:val="00350CEE"/>
    <w:rsid w:val="003519EE"/>
    <w:rsid w:val="003529B3"/>
    <w:rsid w:val="00352D57"/>
    <w:rsid w:val="00352DA7"/>
    <w:rsid w:val="0035349B"/>
    <w:rsid w:val="0035503E"/>
    <w:rsid w:val="003554FC"/>
    <w:rsid w:val="00356E4D"/>
    <w:rsid w:val="003572F6"/>
    <w:rsid w:val="00357814"/>
    <w:rsid w:val="00361253"/>
    <w:rsid w:val="00361D70"/>
    <w:rsid w:val="00362A3B"/>
    <w:rsid w:val="00362F40"/>
    <w:rsid w:val="003645F4"/>
    <w:rsid w:val="003650DC"/>
    <w:rsid w:val="00366734"/>
    <w:rsid w:val="00366873"/>
    <w:rsid w:val="00367503"/>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608E"/>
    <w:rsid w:val="003C09D0"/>
    <w:rsid w:val="003C0BCC"/>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505B"/>
    <w:rsid w:val="00405E3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647"/>
    <w:rsid w:val="00437B56"/>
    <w:rsid w:val="004405CB"/>
    <w:rsid w:val="00440ABA"/>
    <w:rsid w:val="00441490"/>
    <w:rsid w:val="0044179A"/>
    <w:rsid w:val="004419C8"/>
    <w:rsid w:val="004454AC"/>
    <w:rsid w:val="00450EBA"/>
    <w:rsid w:val="00454069"/>
    <w:rsid w:val="00454EE0"/>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6786"/>
    <w:rsid w:val="00497468"/>
    <w:rsid w:val="004A1601"/>
    <w:rsid w:val="004A2EEF"/>
    <w:rsid w:val="004A4215"/>
    <w:rsid w:val="004A6F04"/>
    <w:rsid w:val="004B0500"/>
    <w:rsid w:val="004B2BF7"/>
    <w:rsid w:val="004B3162"/>
    <w:rsid w:val="004B33AD"/>
    <w:rsid w:val="004B510D"/>
    <w:rsid w:val="004B5A63"/>
    <w:rsid w:val="004B6090"/>
    <w:rsid w:val="004B66A1"/>
    <w:rsid w:val="004C1116"/>
    <w:rsid w:val="004C1458"/>
    <w:rsid w:val="004C2F0D"/>
    <w:rsid w:val="004C4D4A"/>
    <w:rsid w:val="004C535A"/>
    <w:rsid w:val="004C5EEE"/>
    <w:rsid w:val="004C6F0F"/>
    <w:rsid w:val="004D3179"/>
    <w:rsid w:val="004D3A5D"/>
    <w:rsid w:val="004D4452"/>
    <w:rsid w:val="004D4D94"/>
    <w:rsid w:val="004D52B0"/>
    <w:rsid w:val="004D7CBF"/>
    <w:rsid w:val="004E2C24"/>
    <w:rsid w:val="004E30DB"/>
    <w:rsid w:val="004E42DA"/>
    <w:rsid w:val="004E48D5"/>
    <w:rsid w:val="004E4CAE"/>
    <w:rsid w:val="004E5077"/>
    <w:rsid w:val="004E68CA"/>
    <w:rsid w:val="004F0409"/>
    <w:rsid w:val="004F24E7"/>
    <w:rsid w:val="004F3090"/>
    <w:rsid w:val="004F3C38"/>
    <w:rsid w:val="004F4C98"/>
    <w:rsid w:val="0050153B"/>
    <w:rsid w:val="005051B0"/>
    <w:rsid w:val="0050570A"/>
    <w:rsid w:val="0051166D"/>
    <w:rsid w:val="00511ABE"/>
    <w:rsid w:val="00511BAD"/>
    <w:rsid w:val="005136FE"/>
    <w:rsid w:val="005149E9"/>
    <w:rsid w:val="0052097B"/>
    <w:rsid w:val="00524329"/>
    <w:rsid w:val="0052530F"/>
    <w:rsid w:val="00526FA7"/>
    <w:rsid w:val="00532880"/>
    <w:rsid w:val="00532C1C"/>
    <w:rsid w:val="0053404D"/>
    <w:rsid w:val="00537491"/>
    <w:rsid w:val="00537C12"/>
    <w:rsid w:val="005425AD"/>
    <w:rsid w:val="005429BD"/>
    <w:rsid w:val="00546DAA"/>
    <w:rsid w:val="005513B6"/>
    <w:rsid w:val="00553AE1"/>
    <w:rsid w:val="0055556B"/>
    <w:rsid w:val="00560D44"/>
    <w:rsid w:val="005617E8"/>
    <w:rsid w:val="00561C71"/>
    <w:rsid w:val="00563A2E"/>
    <w:rsid w:val="005661E6"/>
    <w:rsid w:val="00566A1B"/>
    <w:rsid w:val="0056728D"/>
    <w:rsid w:val="00573643"/>
    <w:rsid w:val="00574154"/>
    <w:rsid w:val="005749CB"/>
    <w:rsid w:val="00575843"/>
    <w:rsid w:val="00577A8C"/>
    <w:rsid w:val="005815E6"/>
    <w:rsid w:val="005817C2"/>
    <w:rsid w:val="005821B8"/>
    <w:rsid w:val="0058613B"/>
    <w:rsid w:val="00586A65"/>
    <w:rsid w:val="005879C4"/>
    <w:rsid w:val="00587F44"/>
    <w:rsid w:val="00590F26"/>
    <w:rsid w:val="0059533E"/>
    <w:rsid w:val="00596471"/>
    <w:rsid w:val="005976E6"/>
    <w:rsid w:val="00597C1A"/>
    <w:rsid w:val="00597CEB"/>
    <w:rsid w:val="00597EF7"/>
    <w:rsid w:val="005A2B07"/>
    <w:rsid w:val="005A3CAE"/>
    <w:rsid w:val="005A7B61"/>
    <w:rsid w:val="005B0E9A"/>
    <w:rsid w:val="005B2A18"/>
    <w:rsid w:val="005B4665"/>
    <w:rsid w:val="005B50DA"/>
    <w:rsid w:val="005B5A10"/>
    <w:rsid w:val="005B6C5A"/>
    <w:rsid w:val="005B7C0A"/>
    <w:rsid w:val="005C301D"/>
    <w:rsid w:val="005C548F"/>
    <w:rsid w:val="005C5C13"/>
    <w:rsid w:val="005C60A8"/>
    <w:rsid w:val="005C6483"/>
    <w:rsid w:val="005C7F71"/>
    <w:rsid w:val="005D16AD"/>
    <w:rsid w:val="005D1C5F"/>
    <w:rsid w:val="005D24B1"/>
    <w:rsid w:val="005D3A10"/>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2F58"/>
    <w:rsid w:val="00627140"/>
    <w:rsid w:val="0062772E"/>
    <w:rsid w:val="00627753"/>
    <w:rsid w:val="00631D19"/>
    <w:rsid w:val="006331D3"/>
    <w:rsid w:val="006344D3"/>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1A6"/>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5A5C"/>
    <w:rsid w:val="006F5E42"/>
    <w:rsid w:val="006F6A17"/>
    <w:rsid w:val="00704461"/>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37F5C"/>
    <w:rsid w:val="00743040"/>
    <w:rsid w:val="00745246"/>
    <w:rsid w:val="00745B5E"/>
    <w:rsid w:val="00745FC5"/>
    <w:rsid w:val="00746A57"/>
    <w:rsid w:val="00750CAD"/>
    <w:rsid w:val="00753B77"/>
    <w:rsid w:val="0075471E"/>
    <w:rsid w:val="00754995"/>
    <w:rsid w:val="00754C87"/>
    <w:rsid w:val="007573F7"/>
    <w:rsid w:val="00761293"/>
    <w:rsid w:val="00762FFF"/>
    <w:rsid w:val="0076341D"/>
    <w:rsid w:val="00763B52"/>
    <w:rsid w:val="00765169"/>
    <w:rsid w:val="007661F1"/>
    <w:rsid w:val="0077152B"/>
    <w:rsid w:val="0077202F"/>
    <w:rsid w:val="00776519"/>
    <w:rsid w:val="007808F9"/>
    <w:rsid w:val="0078267D"/>
    <w:rsid w:val="00782DAD"/>
    <w:rsid w:val="007831BB"/>
    <w:rsid w:val="00785B55"/>
    <w:rsid w:val="00793371"/>
    <w:rsid w:val="00793B29"/>
    <w:rsid w:val="007940A6"/>
    <w:rsid w:val="00794E50"/>
    <w:rsid w:val="007955F5"/>
    <w:rsid w:val="007A1FB4"/>
    <w:rsid w:val="007A260F"/>
    <w:rsid w:val="007B243D"/>
    <w:rsid w:val="007B3CA6"/>
    <w:rsid w:val="007B48A5"/>
    <w:rsid w:val="007B6303"/>
    <w:rsid w:val="007C152D"/>
    <w:rsid w:val="007C15DE"/>
    <w:rsid w:val="007C1CEA"/>
    <w:rsid w:val="007C28EF"/>
    <w:rsid w:val="007C357D"/>
    <w:rsid w:val="007C3662"/>
    <w:rsid w:val="007C6DA5"/>
    <w:rsid w:val="007C73C0"/>
    <w:rsid w:val="007D1AF3"/>
    <w:rsid w:val="007D6339"/>
    <w:rsid w:val="007D6D43"/>
    <w:rsid w:val="007E068B"/>
    <w:rsid w:val="007E434F"/>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15E68"/>
    <w:rsid w:val="00822258"/>
    <w:rsid w:val="0082243F"/>
    <w:rsid w:val="008226AE"/>
    <w:rsid w:val="0082502C"/>
    <w:rsid w:val="008258C6"/>
    <w:rsid w:val="008277C5"/>
    <w:rsid w:val="008300F1"/>
    <w:rsid w:val="00830619"/>
    <w:rsid w:val="0083220C"/>
    <w:rsid w:val="00832349"/>
    <w:rsid w:val="00832E38"/>
    <w:rsid w:val="00833640"/>
    <w:rsid w:val="00833A60"/>
    <w:rsid w:val="008357EF"/>
    <w:rsid w:val="008367AC"/>
    <w:rsid w:val="00836D1A"/>
    <w:rsid w:val="008404F9"/>
    <w:rsid w:val="00846D47"/>
    <w:rsid w:val="00852CAF"/>
    <w:rsid w:val="00852F8D"/>
    <w:rsid w:val="00853633"/>
    <w:rsid w:val="00854F1B"/>
    <w:rsid w:val="00863C28"/>
    <w:rsid w:val="00864F25"/>
    <w:rsid w:val="008652DA"/>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6EDA"/>
    <w:rsid w:val="00887E0D"/>
    <w:rsid w:val="0089020C"/>
    <w:rsid w:val="008918A0"/>
    <w:rsid w:val="008939FF"/>
    <w:rsid w:val="008A1FFF"/>
    <w:rsid w:val="008A2439"/>
    <w:rsid w:val="008A245C"/>
    <w:rsid w:val="008A2997"/>
    <w:rsid w:val="008A3974"/>
    <w:rsid w:val="008A57DE"/>
    <w:rsid w:val="008A5D68"/>
    <w:rsid w:val="008A6058"/>
    <w:rsid w:val="008A7377"/>
    <w:rsid w:val="008A753D"/>
    <w:rsid w:val="008A75A3"/>
    <w:rsid w:val="008B52C4"/>
    <w:rsid w:val="008B6892"/>
    <w:rsid w:val="008B7056"/>
    <w:rsid w:val="008C34B3"/>
    <w:rsid w:val="008C3549"/>
    <w:rsid w:val="008C3766"/>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2688"/>
    <w:rsid w:val="008F69FA"/>
    <w:rsid w:val="008F7E5F"/>
    <w:rsid w:val="00901C92"/>
    <w:rsid w:val="00902013"/>
    <w:rsid w:val="00902B5D"/>
    <w:rsid w:val="00904B04"/>
    <w:rsid w:val="009050EC"/>
    <w:rsid w:val="00906524"/>
    <w:rsid w:val="009069B4"/>
    <w:rsid w:val="00907C3C"/>
    <w:rsid w:val="00911957"/>
    <w:rsid w:val="00913FDF"/>
    <w:rsid w:val="009156A6"/>
    <w:rsid w:val="009164E0"/>
    <w:rsid w:val="00917833"/>
    <w:rsid w:val="00917F4C"/>
    <w:rsid w:val="00923AF5"/>
    <w:rsid w:val="00924241"/>
    <w:rsid w:val="009243D1"/>
    <w:rsid w:val="009246BD"/>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3973"/>
    <w:rsid w:val="00954B65"/>
    <w:rsid w:val="009563F2"/>
    <w:rsid w:val="00956A55"/>
    <w:rsid w:val="0095798F"/>
    <w:rsid w:val="0096185D"/>
    <w:rsid w:val="00961D70"/>
    <w:rsid w:val="009620DA"/>
    <w:rsid w:val="0096231A"/>
    <w:rsid w:val="00962C93"/>
    <w:rsid w:val="00967007"/>
    <w:rsid w:val="009713C6"/>
    <w:rsid w:val="00971E89"/>
    <w:rsid w:val="00971EBC"/>
    <w:rsid w:val="00972824"/>
    <w:rsid w:val="00972B9F"/>
    <w:rsid w:val="009737C4"/>
    <w:rsid w:val="00974B34"/>
    <w:rsid w:val="00975138"/>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1E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32B1"/>
    <w:rsid w:val="00A2505F"/>
    <w:rsid w:val="00A26B37"/>
    <w:rsid w:val="00A278E9"/>
    <w:rsid w:val="00A278EA"/>
    <w:rsid w:val="00A306ED"/>
    <w:rsid w:val="00A30F11"/>
    <w:rsid w:val="00A31D0B"/>
    <w:rsid w:val="00A324F4"/>
    <w:rsid w:val="00A3420F"/>
    <w:rsid w:val="00A375A0"/>
    <w:rsid w:val="00A3780F"/>
    <w:rsid w:val="00A378FD"/>
    <w:rsid w:val="00A41091"/>
    <w:rsid w:val="00A41811"/>
    <w:rsid w:val="00A426E7"/>
    <w:rsid w:val="00A439F4"/>
    <w:rsid w:val="00A43F8D"/>
    <w:rsid w:val="00A44E7C"/>
    <w:rsid w:val="00A45050"/>
    <w:rsid w:val="00A463AB"/>
    <w:rsid w:val="00A473C0"/>
    <w:rsid w:val="00A478D2"/>
    <w:rsid w:val="00A5240B"/>
    <w:rsid w:val="00A52784"/>
    <w:rsid w:val="00A52B7B"/>
    <w:rsid w:val="00A5550C"/>
    <w:rsid w:val="00A622C6"/>
    <w:rsid w:val="00A627EE"/>
    <w:rsid w:val="00A63662"/>
    <w:rsid w:val="00A63799"/>
    <w:rsid w:val="00A64CC0"/>
    <w:rsid w:val="00A70A90"/>
    <w:rsid w:val="00A71339"/>
    <w:rsid w:val="00A7212A"/>
    <w:rsid w:val="00A740C6"/>
    <w:rsid w:val="00A76BBE"/>
    <w:rsid w:val="00A76E9D"/>
    <w:rsid w:val="00A77106"/>
    <w:rsid w:val="00A82B4D"/>
    <w:rsid w:val="00A83A1F"/>
    <w:rsid w:val="00A83E15"/>
    <w:rsid w:val="00A853A5"/>
    <w:rsid w:val="00A8568B"/>
    <w:rsid w:val="00A867A8"/>
    <w:rsid w:val="00A920D0"/>
    <w:rsid w:val="00A92E64"/>
    <w:rsid w:val="00A942B4"/>
    <w:rsid w:val="00A946B3"/>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7AB"/>
    <w:rsid w:val="00AB4FF3"/>
    <w:rsid w:val="00AB5FD0"/>
    <w:rsid w:val="00AC4315"/>
    <w:rsid w:val="00AC6910"/>
    <w:rsid w:val="00AC6BB3"/>
    <w:rsid w:val="00AD09A2"/>
    <w:rsid w:val="00AD1252"/>
    <w:rsid w:val="00AD1C3D"/>
    <w:rsid w:val="00AD4209"/>
    <w:rsid w:val="00AD74EC"/>
    <w:rsid w:val="00AE297F"/>
    <w:rsid w:val="00AE3174"/>
    <w:rsid w:val="00AF061E"/>
    <w:rsid w:val="00AF08B5"/>
    <w:rsid w:val="00AF1D42"/>
    <w:rsid w:val="00AF3AA3"/>
    <w:rsid w:val="00B01B66"/>
    <w:rsid w:val="00B0218E"/>
    <w:rsid w:val="00B02A05"/>
    <w:rsid w:val="00B06B5C"/>
    <w:rsid w:val="00B10487"/>
    <w:rsid w:val="00B12298"/>
    <w:rsid w:val="00B12E96"/>
    <w:rsid w:val="00B15D98"/>
    <w:rsid w:val="00B22884"/>
    <w:rsid w:val="00B23D35"/>
    <w:rsid w:val="00B31D6A"/>
    <w:rsid w:val="00B32585"/>
    <w:rsid w:val="00B32882"/>
    <w:rsid w:val="00B34286"/>
    <w:rsid w:val="00B35D5E"/>
    <w:rsid w:val="00B36A23"/>
    <w:rsid w:val="00B423BA"/>
    <w:rsid w:val="00B428D0"/>
    <w:rsid w:val="00B43335"/>
    <w:rsid w:val="00B439FA"/>
    <w:rsid w:val="00B47318"/>
    <w:rsid w:val="00B51DBC"/>
    <w:rsid w:val="00B51F72"/>
    <w:rsid w:val="00B54655"/>
    <w:rsid w:val="00B55EBD"/>
    <w:rsid w:val="00B560D9"/>
    <w:rsid w:val="00B572E3"/>
    <w:rsid w:val="00B61DD5"/>
    <w:rsid w:val="00B61F6D"/>
    <w:rsid w:val="00B631E1"/>
    <w:rsid w:val="00B63AA1"/>
    <w:rsid w:val="00B64200"/>
    <w:rsid w:val="00B72014"/>
    <w:rsid w:val="00B721AA"/>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12CD"/>
    <w:rsid w:val="00BB43DC"/>
    <w:rsid w:val="00BB6D07"/>
    <w:rsid w:val="00BB7765"/>
    <w:rsid w:val="00BC0815"/>
    <w:rsid w:val="00BC0A46"/>
    <w:rsid w:val="00BC1B80"/>
    <w:rsid w:val="00BC25EF"/>
    <w:rsid w:val="00BC398C"/>
    <w:rsid w:val="00BC464B"/>
    <w:rsid w:val="00BC64FA"/>
    <w:rsid w:val="00BC7056"/>
    <w:rsid w:val="00BD0AD6"/>
    <w:rsid w:val="00BD229E"/>
    <w:rsid w:val="00BD292E"/>
    <w:rsid w:val="00BD5884"/>
    <w:rsid w:val="00BE0590"/>
    <w:rsid w:val="00BE24A5"/>
    <w:rsid w:val="00BE2F25"/>
    <w:rsid w:val="00BE312A"/>
    <w:rsid w:val="00BE6E20"/>
    <w:rsid w:val="00BE6E45"/>
    <w:rsid w:val="00BF0086"/>
    <w:rsid w:val="00BF20A0"/>
    <w:rsid w:val="00BF2929"/>
    <w:rsid w:val="00BF4919"/>
    <w:rsid w:val="00C00FB5"/>
    <w:rsid w:val="00C019DF"/>
    <w:rsid w:val="00C02123"/>
    <w:rsid w:val="00C02F10"/>
    <w:rsid w:val="00C02F6D"/>
    <w:rsid w:val="00C03E27"/>
    <w:rsid w:val="00C0545A"/>
    <w:rsid w:val="00C10B4A"/>
    <w:rsid w:val="00C128D7"/>
    <w:rsid w:val="00C13A22"/>
    <w:rsid w:val="00C13D01"/>
    <w:rsid w:val="00C14504"/>
    <w:rsid w:val="00C147A1"/>
    <w:rsid w:val="00C14A0B"/>
    <w:rsid w:val="00C17107"/>
    <w:rsid w:val="00C21345"/>
    <w:rsid w:val="00C21554"/>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4E95"/>
    <w:rsid w:val="00C855DB"/>
    <w:rsid w:val="00C87499"/>
    <w:rsid w:val="00C87F3B"/>
    <w:rsid w:val="00C911A8"/>
    <w:rsid w:val="00C9137D"/>
    <w:rsid w:val="00C924E4"/>
    <w:rsid w:val="00C93F4E"/>
    <w:rsid w:val="00C942BD"/>
    <w:rsid w:val="00C958C5"/>
    <w:rsid w:val="00C964FA"/>
    <w:rsid w:val="00C9657F"/>
    <w:rsid w:val="00CA6A81"/>
    <w:rsid w:val="00CB0900"/>
    <w:rsid w:val="00CB5F92"/>
    <w:rsid w:val="00CB662E"/>
    <w:rsid w:val="00CB706A"/>
    <w:rsid w:val="00CB738F"/>
    <w:rsid w:val="00CB79C8"/>
    <w:rsid w:val="00CC07A3"/>
    <w:rsid w:val="00CC17C6"/>
    <w:rsid w:val="00CC2837"/>
    <w:rsid w:val="00CC56CB"/>
    <w:rsid w:val="00CC603B"/>
    <w:rsid w:val="00CD06A8"/>
    <w:rsid w:val="00CD0A41"/>
    <w:rsid w:val="00CD1AA8"/>
    <w:rsid w:val="00CD2787"/>
    <w:rsid w:val="00CD3FD8"/>
    <w:rsid w:val="00CD5EBC"/>
    <w:rsid w:val="00CE19CD"/>
    <w:rsid w:val="00CE33E5"/>
    <w:rsid w:val="00CE502A"/>
    <w:rsid w:val="00CE521C"/>
    <w:rsid w:val="00CE525F"/>
    <w:rsid w:val="00CE5CC7"/>
    <w:rsid w:val="00CF297B"/>
    <w:rsid w:val="00CF30CB"/>
    <w:rsid w:val="00CF5367"/>
    <w:rsid w:val="00CF6EF5"/>
    <w:rsid w:val="00D0089C"/>
    <w:rsid w:val="00D02C66"/>
    <w:rsid w:val="00D04647"/>
    <w:rsid w:val="00D05307"/>
    <w:rsid w:val="00D077FF"/>
    <w:rsid w:val="00D07B25"/>
    <w:rsid w:val="00D07F9C"/>
    <w:rsid w:val="00D12AF9"/>
    <w:rsid w:val="00D13CDC"/>
    <w:rsid w:val="00D15116"/>
    <w:rsid w:val="00D1525D"/>
    <w:rsid w:val="00D16ADD"/>
    <w:rsid w:val="00D16CBD"/>
    <w:rsid w:val="00D1788F"/>
    <w:rsid w:val="00D208F3"/>
    <w:rsid w:val="00D20A0A"/>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1DBE"/>
    <w:rsid w:val="00D52487"/>
    <w:rsid w:val="00D5466E"/>
    <w:rsid w:val="00D55B6E"/>
    <w:rsid w:val="00D55EB3"/>
    <w:rsid w:val="00D56134"/>
    <w:rsid w:val="00D56D6F"/>
    <w:rsid w:val="00D575F0"/>
    <w:rsid w:val="00D60253"/>
    <w:rsid w:val="00D606DB"/>
    <w:rsid w:val="00D61495"/>
    <w:rsid w:val="00D61910"/>
    <w:rsid w:val="00D63380"/>
    <w:rsid w:val="00D662AE"/>
    <w:rsid w:val="00D672AE"/>
    <w:rsid w:val="00D67AFA"/>
    <w:rsid w:val="00D735EF"/>
    <w:rsid w:val="00D7416D"/>
    <w:rsid w:val="00D77E67"/>
    <w:rsid w:val="00D80482"/>
    <w:rsid w:val="00D80F0D"/>
    <w:rsid w:val="00D8325F"/>
    <w:rsid w:val="00D84CB4"/>
    <w:rsid w:val="00D850D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E7A81"/>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6A7F"/>
    <w:rsid w:val="00E231C6"/>
    <w:rsid w:val="00E23564"/>
    <w:rsid w:val="00E245A2"/>
    <w:rsid w:val="00E2634F"/>
    <w:rsid w:val="00E26A1D"/>
    <w:rsid w:val="00E26E91"/>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66D"/>
    <w:rsid w:val="00E50A0B"/>
    <w:rsid w:val="00E52387"/>
    <w:rsid w:val="00E52951"/>
    <w:rsid w:val="00E55789"/>
    <w:rsid w:val="00E61084"/>
    <w:rsid w:val="00E61FAF"/>
    <w:rsid w:val="00E62AE2"/>
    <w:rsid w:val="00E62D34"/>
    <w:rsid w:val="00E6438B"/>
    <w:rsid w:val="00E65C09"/>
    <w:rsid w:val="00E65CF2"/>
    <w:rsid w:val="00E66541"/>
    <w:rsid w:val="00E67838"/>
    <w:rsid w:val="00E7031D"/>
    <w:rsid w:val="00E70DE4"/>
    <w:rsid w:val="00E714EF"/>
    <w:rsid w:val="00E71A5B"/>
    <w:rsid w:val="00E73F3D"/>
    <w:rsid w:val="00E74692"/>
    <w:rsid w:val="00E74F08"/>
    <w:rsid w:val="00E75A69"/>
    <w:rsid w:val="00E779CB"/>
    <w:rsid w:val="00E8057E"/>
    <w:rsid w:val="00E83940"/>
    <w:rsid w:val="00E8597E"/>
    <w:rsid w:val="00E87167"/>
    <w:rsid w:val="00E921CB"/>
    <w:rsid w:val="00E92DC9"/>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789"/>
    <w:rsid w:val="00EF198F"/>
    <w:rsid w:val="00EF1F45"/>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095D"/>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1AC1"/>
    <w:rsid w:val="00F42EE9"/>
    <w:rsid w:val="00F4367E"/>
    <w:rsid w:val="00F43EF0"/>
    <w:rsid w:val="00F47C19"/>
    <w:rsid w:val="00F50CAD"/>
    <w:rsid w:val="00F524FE"/>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072D"/>
    <w:rsid w:val="00F92AD4"/>
    <w:rsid w:val="00F936F1"/>
    <w:rsid w:val="00F9458F"/>
    <w:rsid w:val="00F96B6B"/>
    <w:rsid w:val="00F9731D"/>
    <w:rsid w:val="00FA4063"/>
    <w:rsid w:val="00FB02D3"/>
    <w:rsid w:val="00FB237B"/>
    <w:rsid w:val="00FB2DC4"/>
    <w:rsid w:val="00FB2EE7"/>
    <w:rsid w:val="00FB4492"/>
    <w:rsid w:val="00FB4B2D"/>
    <w:rsid w:val="00FB4CB4"/>
    <w:rsid w:val="00FB766E"/>
    <w:rsid w:val="00FB7845"/>
    <w:rsid w:val="00FC3356"/>
    <w:rsid w:val="00FC4F95"/>
    <w:rsid w:val="00FC6815"/>
    <w:rsid w:val="00FD0268"/>
    <w:rsid w:val="00FD0470"/>
    <w:rsid w:val="00FD3CBF"/>
    <w:rsid w:val="00FD49EC"/>
    <w:rsid w:val="00FD7AC1"/>
    <w:rsid w:val="00FD7B92"/>
    <w:rsid w:val="00FD7BD2"/>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EC752"/>
  <w15:docId w15:val="{B34848CC-4B42-4C5A-AF37-46A0291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7808F9"/>
    <w:rPr>
      <w:color w:val="0000FF" w:themeColor="hyperlink"/>
      <w:u w:val="single"/>
    </w:rPr>
  </w:style>
  <w:style w:type="paragraph" w:styleId="NoSpacing">
    <w:name w:val="No Spacing"/>
    <w:uiPriority w:val="1"/>
    <w:qFormat/>
    <w:rsid w:val="007808F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672109">
      <w:bodyDiv w:val="1"/>
      <w:marLeft w:val="0"/>
      <w:marRight w:val="0"/>
      <w:marTop w:val="0"/>
      <w:marBottom w:val="0"/>
      <w:divBdr>
        <w:top w:val="none" w:sz="0" w:space="0" w:color="auto"/>
        <w:left w:val="none" w:sz="0" w:space="0" w:color="auto"/>
        <w:bottom w:val="none" w:sz="0" w:space="0" w:color="auto"/>
        <w:right w:val="none" w:sz="0" w:space="0" w:color="auto"/>
      </w:divBdr>
    </w:div>
    <w:div w:id="725568695">
      <w:bodyDiv w:val="1"/>
      <w:marLeft w:val="0"/>
      <w:marRight w:val="0"/>
      <w:marTop w:val="0"/>
      <w:marBottom w:val="0"/>
      <w:divBdr>
        <w:top w:val="none" w:sz="0" w:space="0" w:color="auto"/>
        <w:left w:val="none" w:sz="0" w:space="0" w:color="auto"/>
        <w:bottom w:val="none" w:sz="0" w:space="0" w:color="auto"/>
        <w:right w:val="none" w:sz="0" w:space="0" w:color="auto"/>
      </w:divBdr>
    </w:div>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433236236">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 w:id="1765372462">
      <w:bodyDiv w:val="1"/>
      <w:marLeft w:val="0"/>
      <w:marRight w:val="0"/>
      <w:marTop w:val="0"/>
      <w:marBottom w:val="0"/>
      <w:divBdr>
        <w:top w:val="none" w:sz="0" w:space="0" w:color="auto"/>
        <w:left w:val="none" w:sz="0" w:space="0" w:color="auto"/>
        <w:bottom w:val="none" w:sz="0" w:space="0" w:color="auto"/>
        <w:right w:val="none" w:sz="0" w:space="0" w:color="auto"/>
      </w:divBdr>
    </w:div>
    <w:div w:id="20870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levesque2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rd.smith@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5A8B7-4342-4594-A0A6-34AC0768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7</cp:revision>
  <cp:lastPrinted>2018-02-06T19:26:00Z</cp:lastPrinted>
  <dcterms:created xsi:type="dcterms:W3CDTF">2020-09-24T19:46:00Z</dcterms:created>
  <dcterms:modified xsi:type="dcterms:W3CDTF">2020-09-24T20:54:00Z</dcterms:modified>
</cp:coreProperties>
</file>