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7738E0" w:rsidRPr="00C2406A" w14:paraId="7D293000" w14:textId="77777777" w:rsidTr="00885800">
        <w:trPr>
          <w:trHeight w:val="990"/>
        </w:trPr>
        <w:tc>
          <w:tcPr>
            <w:tcW w:w="1363" w:type="dxa"/>
          </w:tcPr>
          <w:p w14:paraId="49EFE807" w14:textId="77777777" w:rsidR="007738E0" w:rsidRDefault="007738E0" w:rsidP="008858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1AB0AA" wp14:editId="5BF827A6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13A53667" w14:textId="77777777" w:rsidR="007738E0" w:rsidRDefault="007738E0" w:rsidP="008858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424C970" w14:textId="77777777" w:rsidR="007738E0" w:rsidRDefault="007738E0" w:rsidP="008858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250941F" w14:textId="77777777" w:rsidR="007738E0" w:rsidRDefault="007738E0" w:rsidP="0088580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84F3935" w14:textId="6A97AE8D" w:rsidR="007738E0" w:rsidRDefault="00726E1C" w:rsidP="0088580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Pennsylvania 17120</w:t>
            </w:r>
          </w:p>
        </w:tc>
        <w:tc>
          <w:tcPr>
            <w:tcW w:w="1440" w:type="dxa"/>
          </w:tcPr>
          <w:p w14:paraId="12529F31" w14:textId="77777777" w:rsidR="007738E0" w:rsidRPr="00C2406A" w:rsidRDefault="007738E0" w:rsidP="00885800">
            <w:pPr>
              <w:rPr>
                <w:rFonts w:ascii="Arial" w:hAnsi="Arial"/>
                <w:sz w:val="12"/>
              </w:rPr>
            </w:pPr>
          </w:p>
          <w:p w14:paraId="06B1D4E0" w14:textId="77777777" w:rsidR="007738E0" w:rsidRPr="00C2406A" w:rsidRDefault="007738E0" w:rsidP="00885800">
            <w:pPr>
              <w:rPr>
                <w:rFonts w:ascii="Arial" w:hAnsi="Arial"/>
                <w:sz w:val="12"/>
              </w:rPr>
            </w:pPr>
          </w:p>
          <w:p w14:paraId="6F404015" w14:textId="77777777" w:rsidR="007738E0" w:rsidRPr="00C2406A" w:rsidRDefault="007738E0" w:rsidP="00885800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C2406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EE75400" w14:textId="77777777" w:rsidR="007738E0" w:rsidRPr="0047135C" w:rsidRDefault="007738E0" w:rsidP="00885800">
            <w:pPr>
              <w:jc w:val="right"/>
              <w:rPr>
                <w:sz w:val="16"/>
                <w:szCs w:val="16"/>
              </w:rPr>
            </w:pPr>
            <w:r w:rsidRPr="7F5BA142">
              <w:rPr>
                <w:sz w:val="16"/>
                <w:szCs w:val="16"/>
              </w:rPr>
              <w:t>M-20</w:t>
            </w:r>
            <w:r>
              <w:rPr>
                <w:sz w:val="16"/>
                <w:szCs w:val="16"/>
              </w:rPr>
              <w:t>20-3019244</w:t>
            </w:r>
          </w:p>
          <w:p w14:paraId="5B8E4CE7" w14:textId="77777777" w:rsidR="007738E0" w:rsidRPr="00C2406A" w:rsidRDefault="007738E0" w:rsidP="0088580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0237A65" w14:textId="77777777" w:rsidR="007738E0" w:rsidRPr="00285B0C" w:rsidRDefault="007738E0" w:rsidP="007738E0">
      <w:pPr>
        <w:rPr>
          <w:sz w:val="26"/>
          <w:szCs w:val="26"/>
        </w:rPr>
        <w:sectPr w:rsidR="007738E0" w:rsidRPr="00285B0C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C1B3B0C" w14:textId="4D012839" w:rsidR="007738E0" w:rsidRPr="00285B0C" w:rsidRDefault="00726E1C" w:rsidP="007738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October 1, 2020</w:t>
      </w:r>
    </w:p>
    <w:p w14:paraId="1BB52AB5" w14:textId="77777777" w:rsidR="007738E0" w:rsidRPr="00285B0C" w:rsidRDefault="007738E0" w:rsidP="007738E0">
      <w:pPr>
        <w:rPr>
          <w:sz w:val="26"/>
          <w:szCs w:val="26"/>
        </w:rPr>
      </w:pPr>
    </w:p>
    <w:p w14:paraId="0653839A" w14:textId="77777777" w:rsidR="00726E1C" w:rsidRDefault="00726E1C" w:rsidP="007738E0">
      <w:pPr>
        <w:rPr>
          <w:sz w:val="26"/>
          <w:szCs w:val="26"/>
        </w:rPr>
      </w:pPr>
    </w:p>
    <w:p w14:paraId="25592B1A" w14:textId="1BB6AD3C" w:rsidR="00726E1C" w:rsidRPr="00726E1C" w:rsidRDefault="00726E1C" w:rsidP="007738E0">
      <w:pPr>
        <w:rPr>
          <w:b/>
          <w:bCs/>
          <w:sz w:val="26"/>
          <w:szCs w:val="26"/>
          <w:u w:val="single"/>
        </w:rPr>
      </w:pPr>
      <w:r w:rsidRPr="00726E1C">
        <w:rPr>
          <w:b/>
          <w:bCs/>
          <w:sz w:val="26"/>
          <w:szCs w:val="26"/>
          <w:u w:val="single"/>
        </w:rPr>
        <w:t>Service by Email ONLY</w:t>
      </w:r>
    </w:p>
    <w:p w14:paraId="4A209BCE" w14:textId="77777777" w:rsidR="00726E1C" w:rsidRDefault="00726E1C" w:rsidP="007738E0">
      <w:pPr>
        <w:rPr>
          <w:sz w:val="26"/>
          <w:szCs w:val="26"/>
        </w:rPr>
      </w:pPr>
    </w:p>
    <w:p w14:paraId="0AB82306" w14:textId="77777777" w:rsidR="00726E1C" w:rsidRPr="00285B0C" w:rsidRDefault="00726E1C" w:rsidP="007738E0">
      <w:pPr>
        <w:rPr>
          <w:sz w:val="26"/>
          <w:szCs w:val="26"/>
        </w:rPr>
      </w:pPr>
    </w:p>
    <w:p w14:paraId="10E3953D" w14:textId="55B9276B" w:rsidR="007738E0" w:rsidRDefault="007738E0" w:rsidP="00726E1C">
      <w:pPr>
        <w:ind w:left="2160"/>
        <w:contextualSpacing/>
        <w:rPr>
          <w:sz w:val="26"/>
          <w:szCs w:val="26"/>
        </w:rPr>
      </w:pPr>
      <w:r w:rsidRPr="00285B0C">
        <w:rPr>
          <w:sz w:val="26"/>
          <w:szCs w:val="26"/>
        </w:rPr>
        <w:t xml:space="preserve">Re: </w:t>
      </w:r>
      <w:r w:rsidR="00726E1C">
        <w:rPr>
          <w:sz w:val="26"/>
          <w:szCs w:val="26"/>
        </w:rPr>
        <w:tab/>
      </w:r>
      <w:r>
        <w:rPr>
          <w:sz w:val="26"/>
          <w:szCs w:val="26"/>
        </w:rPr>
        <w:t>Temporary Reporting Requirements: At-Risk Accounts</w:t>
      </w:r>
    </w:p>
    <w:p w14:paraId="05E10B5F" w14:textId="3B2A0758" w:rsidR="007738E0" w:rsidRPr="00026F90" w:rsidRDefault="007738E0" w:rsidP="007738E0">
      <w:pPr>
        <w:ind w:left="72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26E1C">
        <w:rPr>
          <w:sz w:val="26"/>
          <w:szCs w:val="26"/>
        </w:rPr>
        <w:tab/>
      </w:r>
      <w:r w:rsidR="00726E1C">
        <w:rPr>
          <w:sz w:val="26"/>
          <w:szCs w:val="26"/>
        </w:rPr>
        <w:tab/>
      </w:r>
      <w:r w:rsidR="00726E1C">
        <w:rPr>
          <w:sz w:val="26"/>
          <w:szCs w:val="26"/>
        </w:rPr>
        <w:tab/>
      </w:r>
      <w:r w:rsidRPr="00026F90">
        <w:rPr>
          <w:sz w:val="26"/>
          <w:szCs w:val="26"/>
        </w:rPr>
        <w:t xml:space="preserve">Docket No: </w:t>
      </w:r>
      <w:r w:rsidRPr="00026F90">
        <w:rPr>
          <w:color w:val="333333"/>
          <w:sz w:val="26"/>
          <w:szCs w:val="26"/>
        </w:rPr>
        <w:t>M-2020-3019244</w:t>
      </w:r>
    </w:p>
    <w:p w14:paraId="257DF68F" w14:textId="77777777" w:rsidR="007738E0" w:rsidRPr="00285B0C" w:rsidRDefault="007738E0" w:rsidP="007738E0">
      <w:pPr>
        <w:rPr>
          <w:sz w:val="26"/>
          <w:szCs w:val="26"/>
        </w:rPr>
      </w:pPr>
      <w:r w:rsidRPr="00285B0C">
        <w:rPr>
          <w:sz w:val="26"/>
          <w:szCs w:val="26"/>
        </w:rPr>
        <w:tab/>
        <w:t xml:space="preserve">    </w:t>
      </w:r>
    </w:p>
    <w:p w14:paraId="478637EC" w14:textId="6D2BAB39" w:rsidR="00726E1C" w:rsidRPr="00584562" w:rsidRDefault="00726E1C" w:rsidP="00726E1C">
      <w:pPr>
        <w:rPr>
          <w:b/>
          <w:bCs/>
          <w:sz w:val="26"/>
          <w:szCs w:val="26"/>
        </w:rPr>
      </w:pPr>
      <w:r w:rsidRPr="00584562">
        <w:rPr>
          <w:b/>
          <w:bCs/>
          <w:sz w:val="26"/>
          <w:szCs w:val="26"/>
        </w:rPr>
        <w:t>To:</w:t>
      </w:r>
      <w:r w:rsidRPr="00584562">
        <w:rPr>
          <w:b/>
          <w:bCs/>
          <w:sz w:val="26"/>
          <w:szCs w:val="26"/>
        </w:rPr>
        <w:tab/>
        <w:t>All Jurisdictional Fixed Utilities</w:t>
      </w:r>
    </w:p>
    <w:p w14:paraId="62A3FB06" w14:textId="77777777" w:rsidR="00726E1C" w:rsidRDefault="00726E1C" w:rsidP="00726E1C">
      <w:pPr>
        <w:rPr>
          <w:sz w:val="26"/>
          <w:szCs w:val="26"/>
        </w:rPr>
      </w:pPr>
    </w:p>
    <w:p w14:paraId="17FB332C" w14:textId="6A8EBC2C" w:rsidR="007738E0" w:rsidRDefault="007738E0" w:rsidP="007738E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Pursuant to </w:t>
      </w:r>
      <w:r w:rsidR="00726E1C">
        <w:rPr>
          <w:sz w:val="26"/>
          <w:szCs w:val="26"/>
        </w:rPr>
        <w:t>the Commission’s</w:t>
      </w:r>
      <w:r>
        <w:rPr>
          <w:sz w:val="26"/>
          <w:szCs w:val="26"/>
        </w:rPr>
        <w:t xml:space="preserve"> authority under Section 504 of the Public Utility Code, 66 Pa. C.S. </w:t>
      </w:r>
      <w:r>
        <w:rPr>
          <w:rFonts w:ascii="Century Schoolbook" w:hAnsi="Century Schoolbook"/>
          <w:sz w:val="26"/>
          <w:szCs w:val="26"/>
        </w:rPr>
        <w:t>§</w:t>
      </w:r>
      <w:r>
        <w:rPr>
          <w:sz w:val="26"/>
          <w:szCs w:val="26"/>
        </w:rPr>
        <w:t xml:space="preserve"> 504, the Commission directs all electric, natural gas, water, wastewater, and telecommunications utilities to comply with a temporary reporting requirement listed herein. This requirement is intended to inform this Commission of the specific situation for each of these utilities as it relates to customers at-risk of termination. </w:t>
      </w:r>
    </w:p>
    <w:p w14:paraId="1AE6EE43" w14:textId="77777777" w:rsidR="007738E0" w:rsidRDefault="007738E0" w:rsidP="007738E0">
      <w:pPr>
        <w:ind w:firstLine="720"/>
        <w:rPr>
          <w:sz w:val="26"/>
          <w:szCs w:val="26"/>
        </w:rPr>
      </w:pPr>
    </w:p>
    <w:p w14:paraId="284F4610" w14:textId="591C3EBC" w:rsidR="007738E0" w:rsidRDefault="007738E0" w:rsidP="007738E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Specifically, each electric distribution company, natural gas distribution company, water utility, wastewater utility, and telecommunications utility shall file the following information </w:t>
      </w:r>
      <w:r w:rsidR="00726E1C">
        <w:rPr>
          <w:sz w:val="26"/>
          <w:szCs w:val="26"/>
        </w:rPr>
        <w:t>as applicable to the month of September</w:t>
      </w:r>
      <w:r w:rsidR="00496434">
        <w:rPr>
          <w:sz w:val="26"/>
          <w:szCs w:val="26"/>
        </w:rPr>
        <w:t>, 2020</w:t>
      </w:r>
      <w:r w:rsidR="00726E1C">
        <w:rPr>
          <w:sz w:val="26"/>
          <w:szCs w:val="26"/>
        </w:rPr>
        <w:t xml:space="preserve"> by the close of business (4:30 p.m. EST) on October </w:t>
      </w:r>
      <w:r w:rsidR="00496434">
        <w:rPr>
          <w:sz w:val="26"/>
          <w:szCs w:val="26"/>
        </w:rPr>
        <w:t>15,</w:t>
      </w:r>
      <w:r w:rsidR="00726E1C">
        <w:rPr>
          <w:sz w:val="26"/>
          <w:szCs w:val="26"/>
        </w:rPr>
        <w:t xml:space="preserve"> 2020</w:t>
      </w:r>
      <w:r w:rsidR="0049643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043F9B1C" w14:textId="77777777" w:rsidR="007738E0" w:rsidRDefault="007738E0" w:rsidP="007738E0">
      <w:pPr>
        <w:ind w:firstLine="720"/>
        <w:rPr>
          <w:sz w:val="26"/>
          <w:szCs w:val="26"/>
        </w:rPr>
      </w:pPr>
    </w:p>
    <w:p w14:paraId="172E415A" w14:textId="74B66EB9" w:rsidR="007738E0" w:rsidRDefault="007738E0" w:rsidP="007738E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057443">
        <w:rPr>
          <w:sz w:val="26"/>
          <w:szCs w:val="26"/>
        </w:rPr>
        <w:t>Total number of a Residential and Non-Residential accounts at risk of termination at the end of the month</w:t>
      </w:r>
      <w:r>
        <w:rPr>
          <w:sz w:val="26"/>
          <w:szCs w:val="26"/>
        </w:rPr>
        <w:t xml:space="preserve"> and for the same month the year prior.</w:t>
      </w:r>
    </w:p>
    <w:p w14:paraId="15C2AAFE" w14:textId="294D63C5" w:rsidR="007738E0" w:rsidRDefault="007738E0" w:rsidP="007738E0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C1678">
        <w:rPr>
          <w:sz w:val="26"/>
          <w:szCs w:val="26"/>
        </w:rPr>
        <w:t>Total aggregate dollars of arrears, broken down by the same account</w:t>
      </w:r>
      <w:r w:rsidRPr="00057443">
        <w:rPr>
          <w:sz w:val="26"/>
          <w:szCs w:val="26"/>
        </w:rPr>
        <w:t xml:space="preserve"> categories, at the end of the month and for the same </w:t>
      </w:r>
      <w:r>
        <w:rPr>
          <w:sz w:val="26"/>
          <w:szCs w:val="26"/>
        </w:rPr>
        <w:t>month the year prior.</w:t>
      </w:r>
    </w:p>
    <w:p w14:paraId="648DD00E" w14:textId="77777777" w:rsidR="007738E0" w:rsidRDefault="007738E0" w:rsidP="007738E0">
      <w:pPr>
        <w:rPr>
          <w:sz w:val="26"/>
          <w:szCs w:val="26"/>
        </w:rPr>
      </w:pPr>
    </w:p>
    <w:p w14:paraId="7E2BFD6C" w14:textId="3A527374" w:rsidR="00726E1C" w:rsidRDefault="007738E0" w:rsidP="007738E0">
      <w:pPr>
        <w:ind w:firstLine="720"/>
        <w:rPr>
          <w:sz w:val="26"/>
          <w:szCs w:val="26"/>
        </w:rPr>
      </w:pPr>
      <w:r w:rsidRPr="00285B0C">
        <w:rPr>
          <w:sz w:val="26"/>
          <w:szCs w:val="26"/>
        </w:rPr>
        <w:t>If you have any questions in this matter, please contac</w:t>
      </w:r>
      <w:bookmarkStart w:id="0" w:name="_Hlk40027179"/>
      <w:r>
        <w:rPr>
          <w:sz w:val="26"/>
          <w:szCs w:val="26"/>
        </w:rPr>
        <w:t>t Sarah Dewey in the Commission</w:t>
      </w:r>
      <w:r w:rsidR="00584562">
        <w:rPr>
          <w:sz w:val="26"/>
          <w:szCs w:val="26"/>
        </w:rPr>
        <w:t>’s</w:t>
      </w:r>
      <w:r>
        <w:rPr>
          <w:sz w:val="26"/>
          <w:szCs w:val="26"/>
        </w:rPr>
        <w:t xml:space="preserve"> Bureau of Consumer Services at </w:t>
      </w:r>
      <w:hyperlink r:id="rId13" w:history="1">
        <w:r w:rsidR="00726E1C" w:rsidRPr="00A516FE">
          <w:rPr>
            <w:rStyle w:val="Hyperlink"/>
            <w:sz w:val="26"/>
            <w:szCs w:val="26"/>
          </w:rPr>
          <w:t>sdewey@pa.gov</w:t>
        </w:r>
      </w:hyperlink>
      <w:r w:rsidR="00726E1C">
        <w:rPr>
          <w:sz w:val="26"/>
          <w:szCs w:val="26"/>
        </w:rPr>
        <w:t xml:space="preserve"> .</w:t>
      </w:r>
    </w:p>
    <w:p w14:paraId="2F738DAE" w14:textId="4D496309" w:rsidR="007738E0" w:rsidRPr="00285B0C" w:rsidRDefault="007738E0" w:rsidP="007738E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85B0C">
        <w:rPr>
          <w:sz w:val="26"/>
          <w:szCs w:val="26"/>
        </w:rPr>
        <w:t xml:space="preserve"> </w:t>
      </w:r>
      <w:bookmarkEnd w:id="0"/>
    </w:p>
    <w:p w14:paraId="57791C58" w14:textId="4373C66B" w:rsidR="007738E0" w:rsidRPr="00285B0C" w:rsidRDefault="003C7EE6" w:rsidP="007738E0">
      <w:pPr>
        <w:rPr>
          <w:sz w:val="26"/>
          <w:szCs w:val="26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12F3679" wp14:editId="361E8CFF">
            <wp:simplePos x="0" y="0"/>
            <wp:positionH relativeFrom="column">
              <wp:posOffset>3270250</wp:posOffset>
            </wp:positionH>
            <wp:positionV relativeFrom="paragraph">
              <wp:posOffset>189230</wp:posOffset>
            </wp:positionV>
            <wp:extent cx="1837944" cy="70408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70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8E0" w:rsidRPr="00285B0C">
        <w:rPr>
          <w:sz w:val="26"/>
          <w:szCs w:val="26"/>
        </w:rPr>
        <w:tab/>
      </w:r>
      <w:r w:rsidR="007738E0" w:rsidRPr="00285B0C">
        <w:rPr>
          <w:sz w:val="26"/>
          <w:szCs w:val="26"/>
        </w:rPr>
        <w:tab/>
      </w:r>
      <w:r w:rsidR="007738E0" w:rsidRPr="00285B0C">
        <w:rPr>
          <w:sz w:val="26"/>
          <w:szCs w:val="26"/>
        </w:rPr>
        <w:tab/>
      </w:r>
      <w:r w:rsidR="007738E0" w:rsidRPr="00285B0C">
        <w:rPr>
          <w:sz w:val="26"/>
          <w:szCs w:val="26"/>
        </w:rPr>
        <w:tab/>
      </w:r>
      <w:r w:rsidR="007738E0" w:rsidRPr="00285B0C">
        <w:rPr>
          <w:sz w:val="26"/>
          <w:szCs w:val="26"/>
        </w:rPr>
        <w:tab/>
      </w:r>
      <w:r w:rsidR="007738E0" w:rsidRPr="00285B0C">
        <w:rPr>
          <w:sz w:val="26"/>
          <w:szCs w:val="26"/>
        </w:rPr>
        <w:tab/>
      </w:r>
      <w:r w:rsidR="007738E0" w:rsidRPr="00285B0C">
        <w:rPr>
          <w:sz w:val="26"/>
          <w:szCs w:val="26"/>
        </w:rPr>
        <w:tab/>
      </w:r>
      <w:r w:rsidR="007738E0" w:rsidRPr="00285B0C">
        <w:rPr>
          <w:sz w:val="26"/>
          <w:szCs w:val="26"/>
        </w:rPr>
        <w:tab/>
        <w:t>Sincerely</w:t>
      </w:r>
    </w:p>
    <w:p w14:paraId="5C414EAF" w14:textId="39F8ACB1" w:rsidR="007738E0" w:rsidRPr="00285B0C" w:rsidRDefault="007738E0" w:rsidP="007738E0">
      <w:pPr>
        <w:rPr>
          <w:sz w:val="26"/>
          <w:szCs w:val="26"/>
        </w:rPr>
      </w:pPr>
    </w:p>
    <w:p w14:paraId="50746CEF" w14:textId="7CEA4C08" w:rsidR="007738E0" w:rsidRPr="00285B0C" w:rsidRDefault="007738E0" w:rsidP="007738E0">
      <w:pPr>
        <w:rPr>
          <w:sz w:val="26"/>
          <w:szCs w:val="26"/>
        </w:rPr>
      </w:pPr>
    </w:p>
    <w:p w14:paraId="1D83F31B" w14:textId="77777777" w:rsidR="007738E0" w:rsidRPr="00285B0C" w:rsidRDefault="007738E0" w:rsidP="007738E0">
      <w:pPr>
        <w:rPr>
          <w:sz w:val="26"/>
          <w:szCs w:val="26"/>
        </w:rPr>
      </w:pPr>
    </w:p>
    <w:p w14:paraId="6A1203F6" w14:textId="77777777" w:rsidR="007738E0" w:rsidRPr="00285B0C" w:rsidRDefault="007738E0" w:rsidP="007738E0">
      <w:pPr>
        <w:rPr>
          <w:sz w:val="26"/>
          <w:szCs w:val="26"/>
        </w:rPr>
      </w:pP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  <w:t>Rosemary Chiavetta</w:t>
      </w:r>
    </w:p>
    <w:p w14:paraId="502ED433" w14:textId="77777777" w:rsidR="007738E0" w:rsidRPr="00285B0C" w:rsidRDefault="007738E0" w:rsidP="007738E0">
      <w:pPr>
        <w:rPr>
          <w:sz w:val="26"/>
          <w:szCs w:val="26"/>
        </w:rPr>
      </w:pP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</w:r>
      <w:r w:rsidRPr="00285B0C">
        <w:rPr>
          <w:sz w:val="26"/>
          <w:szCs w:val="26"/>
        </w:rPr>
        <w:tab/>
        <w:t>Secretary</w:t>
      </w:r>
    </w:p>
    <w:p w14:paraId="2F8F8E95" w14:textId="77777777" w:rsidR="007738E0" w:rsidRPr="00285B0C" w:rsidRDefault="007738E0" w:rsidP="007738E0">
      <w:pPr>
        <w:rPr>
          <w:sz w:val="26"/>
          <w:szCs w:val="26"/>
        </w:rPr>
      </w:pPr>
    </w:p>
    <w:p w14:paraId="315DACBE" w14:textId="77777777" w:rsidR="007738E0" w:rsidRPr="00726E1C" w:rsidRDefault="007738E0" w:rsidP="007738E0">
      <w:pPr>
        <w:rPr>
          <w:sz w:val="22"/>
          <w:szCs w:val="22"/>
        </w:rPr>
      </w:pPr>
      <w:r w:rsidRPr="00726E1C">
        <w:rPr>
          <w:sz w:val="22"/>
          <w:szCs w:val="22"/>
        </w:rPr>
        <w:t>cc:  Renardo L. Hicks, Chief Counsel</w:t>
      </w:r>
    </w:p>
    <w:p w14:paraId="71B8BADB" w14:textId="77777777" w:rsidR="007738E0" w:rsidRPr="00726E1C" w:rsidRDefault="007738E0" w:rsidP="007738E0">
      <w:pPr>
        <w:rPr>
          <w:sz w:val="22"/>
          <w:szCs w:val="22"/>
        </w:rPr>
      </w:pPr>
      <w:r w:rsidRPr="00726E1C">
        <w:rPr>
          <w:sz w:val="22"/>
          <w:szCs w:val="22"/>
        </w:rPr>
        <w:t xml:space="preserve">      Paul Diskin, Director Technical Utility Services</w:t>
      </w:r>
    </w:p>
    <w:p w14:paraId="56E5487C" w14:textId="2D381045" w:rsidR="007738E0" w:rsidRPr="00726E1C" w:rsidRDefault="007738E0" w:rsidP="007738E0">
      <w:pPr>
        <w:rPr>
          <w:sz w:val="22"/>
          <w:szCs w:val="22"/>
        </w:rPr>
      </w:pPr>
      <w:r w:rsidRPr="00726E1C">
        <w:rPr>
          <w:sz w:val="22"/>
          <w:szCs w:val="22"/>
        </w:rPr>
        <w:t xml:space="preserve">      Alexis </w:t>
      </w:r>
      <w:proofErr w:type="spellStart"/>
      <w:r w:rsidRPr="00726E1C">
        <w:rPr>
          <w:sz w:val="22"/>
          <w:szCs w:val="22"/>
        </w:rPr>
        <w:t>Becthel</w:t>
      </w:r>
      <w:proofErr w:type="spellEnd"/>
      <w:r w:rsidR="003C7EE6">
        <w:rPr>
          <w:sz w:val="22"/>
          <w:szCs w:val="22"/>
        </w:rPr>
        <w:t xml:space="preserve">, </w:t>
      </w:r>
      <w:r w:rsidRPr="00726E1C">
        <w:rPr>
          <w:sz w:val="22"/>
          <w:szCs w:val="22"/>
        </w:rPr>
        <w:t>Director Bureau of Consumer Services</w:t>
      </w:r>
      <w:r w:rsidRPr="00726E1C">
        <w:rPr>
          <w:sz w:val="22"/>
          <w:szCs w:val="22"/>
        </w:rPr>
        <w:tab/>
      </w:r>
    </w:p>
    <w:p w14:paraId="37CB2BC2" w14:textId="77777777" w:rsidR="006336A1" w:rsidRDefault="006336A1"/>
    <w:sectPr w:rsidR="006336A1" w:rsidSect="00055F9A">
      <w:footerReference w:type="even" r:id="rId15"/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27023" w14:textId="77777777" w:rsidR="00BA14D8" w:rsidRDefault="00BA14D8">
      <w:r>
        <w:separator/>
      </w:r>
    </w:p>
  </w:endnote>
  <w:endnote w:type="continuationSeparator" w:id="0">
    <w:p w14:paraId="79869E05" w14:textId="77777777" w:rsidR="00BA14D8" w:rsidRDefault="00BA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5E67E" w14:textId="77777777" w:rsidR="00AA1DC5" w:rsidRDefault="007738E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384BCA" w14:textId="77777777" w:rsidR="00AA1DC5" w:rsidRDefault="00BA1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C40FA" w14:textId="77777777" w:rsidR="00AA1DC5" w:rsidRDefault="007738E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D5698D" w14:textId="77777777" w:rsidR="00AA1DC5" w:rsidRDefault="00BA14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2FBA3" w14:textId="77777777" w:rsidR="00AA1DC5" w:rsidRDefault="007738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0C8D0F" w14:textId="77777777" w:rsidR="00AA1DC5" w:rsidRDefault="00BA14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375010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21AE500B" w14:textId="77777777" w:rsidR="00055F9A" w:rsidRPr="00F118ED" w:rsidRDefault="007738E0">
        <w:pPr>
          <w:pStyle w:val="Footer"/>
          <w:jc w:val="center"/>
          <w:rPr>
            <w:sz w:val="26"/>
            <w:szCs w:val="26"/>
          </w:rPr>
        </w:pPr>
        <w:r w:rsidRPr="00F118ED">
          <w:rPr>
            <w:sz w:val="26"/>
            <w:szCs w:val="26"/>
          </w:rPr>
          <w:fldChar w:fldCharType="begin"/>
        </w:r>
        <w:r w:rsidRPr="00F118ED">
          <w:rPr>
            <w:sz w:val="26"/>
            <w:szCs w:val="26"/>
          </w:rPr>
          <w:instrText xml:space="preserve"> PAGE   \* MERGEFORMAT </w:instrText>
        </w:r>
        <w:r w:rsidRPr="00F118ED">
          <w:rPr>
            <w:sz w:val="26"/>
            <w:szCs w:val="26"/>
          </w:rPr>
          <w:fldChar w:fldCharType="separate"/>
        </w:r>
        <w:r w:rsidRPr="00F118ED">
          <w:rPr>
            <w:noProof/>
            <w:sz w:val="26"/>
            <w:szCs w:val="26"/>
          </w:rPr>
          <w:t>2</w:t>
        </w:r>
        <w:r w:rsidRPr="00F118ED">
          <w:rPr>
            <w:noProof/>
            <w:sz w:val="26"/>
            <w:szCs w:val="26"/>
          </w:rPr>
          <w:fldChar w:fldCharType="end"/>
        </w:r>
      </w:p>
    </w:sdtContent>
  </w:sdt>
  <w:p w14:paraId="37417BE8" w14:textId="77777777" w:rsidR="00AA1DC5" w:rsidRDefault="00BA1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332BD" w14:textId="77777777" w:rsidR="00BA14D8" w:rsidRDefault="00BA14D8">
      <w:r>
        <w:separator/>
      </w:r>
    </w:p>
  </w:footnote>
  <w:footnote w:type="continuationSeparator" w:id="0">
    <w:p w14:paraId="595FA5CD" w14:textId="77777777" w:rsidR="00BA14D8" w:rsidRDefault="00BA1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391D80"/>
    <w:multiLevelType w:val="hybridMultilevel"/>
    <w:tmpl w:val="C5526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E0"/>
    <w:rsid w:val="00386023"/>
    <w:rsid w:val="003C7EE6"/>
    <w:rsid w:val="00496434"/>
    <w:rsid w:val="00535E44"/>
    <w:rsid w:val="00540B5A"/>
    <w:rsid w:val="00584562"/>
    <w:rsid w:val="006336A1"/>
    <w:rsid w:val="00726E1C"/>
    <w:rsid w:val="007738E0"/>
    <w:rsid w:val="00820CB7"/>
    <w:rsid w:val="009916A5"/>
    <w:rsid w:val="00BA14D8"/>
    <w:rsid w:val="00CE34D8"/>
    <w:rsid w:val="00F314BE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D162"/>
  <w15:chartTrackingRefBased/>
  <w15:docId w15:val="{26B4AF81-8EF3-48A8-AE7C-C36F8482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8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8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38E0"/>
  </w:style>
  <w:style w:type="paragraph" w:styleId="ListParagraph">
    <w:name w:val="List Paragraph"/>
    <w:basedOn w:val="Normal"/>
    <w:uiPriority w:val="34"/>
    <w:qFormat/>
    <w:rsid w:val="007738E0"/>
    <w:pPr>
      <w:ind w:left="720"/>
    </w:pPr>
  </w:style>
  <w:style w:type="character" w:styleId="Hyperlink">
    <w:name w:val="Hyperlink"/>
    <w:basedOn w:val="DefaultParagraphFont"/>
    <w:uiPriority w:val="99"/>
    <w:unhideWhenUsed/>
    <w:rsid w:val="00726E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dewey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7" ma:contentTypeDescription="Create a new document." ma:contentTypeScope="" ma:versionID="332f668400efe15a3cdf191367b103cc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24820ad295e86cf955d48c733d694aa7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E770-38E1-4697-B81B-E99850E332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CF64F2-5CD9-4688-A556-A7354094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CB46EC-8406-4815-803F-CF4ED5051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David A</dc:creator>
  <cp:keywords/>
  <dc:description/>
  <cp:lastModifiedBy>Chiavetta, Rosemary</cp:lastModifiedBy>
  <cp:revision>2</cp:revision>
  <dcterms:created xsi:type="dcterms:W3CDTF">2020-09-30T21:39:00Z</dcterms:created>
  <dcterms:modified xsi:type="dcterms:W3CDTF">2020-09-30T21:39:00Z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