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86B0D" w14:textId="77777777" w:rsidR="00D224B6" w:rsidRPr="00AC6D9A" w:rsidRDefault="00D224B6" w:rsidP="00AC6D9A">
      <w:pPr>
        <w:jc w:val="center"/>
        <w:rPr>
          <w:rFonts w:ascii="Times New Roman" w:hAnsi="Times New Roman"/>
          <w:b/>
          <w:bCs/>
          <w:sz w:val="26"/>
          <w:szCs w:val="26"/>
        </w:rPr>
      </w:pPr>
      <w:bookmarkStart w:id="0" w:name="_Toc52431298"/>
      <w:r w:rsidRPr="00AC6D9A">
        <w:rPr>
          <w:rFonts w:ascii="Times New Roman" w:hAnsi="Times New Roman"/>
          <w:b/>
          <w:bCs/>
          <w:sz w:val="26"/>
          <w:szCs w:val="26"/>
        </w:rPr>
        <w:t>PENNSYLVANIA</w:t>
      </w:r>
      <w:bookmarkEnd w:id="0"/>
    </w:p>
    <w:p w14:paraId="173F94F0" w14:textId="77777777" w:rsidR="00D224B6" w:rsidRPr="00857588" w:rsidRDefault="00D224B6" w:rsidP="00D224B6">
      <w:pPr>
        <w:tabs>
          <w:tab w:val="center" w:pos="4680"/>
        </w:tabs>
        <w:suppressAutoHyphens/>
        <w:jc w:val="center"/>
        <w:rPr>
          <w:rFonts w:ascii="Times New Roman" w:hAnsi="Times New Roman"/>
          <w:b/>
          <w:sz w:val="26"/>
          <w:szCs w:val="26"/>
        </w:rPr>
      </w:pPr>
      <w:r w:rsidRPr="00857588">
        <w:rPr>
          <w:rFonts w:ascii="Times New Roman" w:hAnsi="Times New Roman"/>
          <w:b/>
          <w:sz w:val="26"/>
          <w:szCs w:val="26"/>
        </w:rPr>
        <w:t>PUBLIC UTILITY COMMISSION</w:t>
      </w:r>
    </w:p>
    <w:p w14:paraId="7D417A6A" w14:textId="550FD50B" w:rsidR="00D224B6" w:rsidRPr="00857588" w:rsidRDefault="00D224B6" w:rsidP="00D224B6">
      <w:pPr>
        <w:tabs>
          <w:tab w:val="center" w:pos="4680"/>
        </w:tabs>
        <w:suppressAutoHyphens/>
        <w:jc w:val="center"/>
        <w:rPr>
          <w:rFonts w:ascii="Times New Roman" w:hAnsi="Times New Roman"/>
          <w:b/>
          <w:sz w:val="26"/>
          <w:szCs w:val="26"/>
        </w:rPr>
      </w:pPr>
      <w:r w:rsidRPr="00857588">
        <w:rPr>
          <w:rFonts w:ascii="Times New Roman" w:hAnsi="Times New Roman"/>
          <w:b/>
          <w:sz w:val="26"/>
          <w:szCs w:val="26"/>
        </w:rPr>
        <w:t>Harrisburg, PA 171</w:t>
      </w:r>
      <w:r w:rsidR="00EA3A4B" w:rsidRPr="00857588">
        <w:rPr>
          <w:rFonts w:ascii="Times New Roman" w:hAnsi="Times New Roman"/>
          <w:b/>
          <w:sz w:val="26"/>
          <w:szCs w:val="26"/>
        </w:rPr>
        <w:t>20</w:t>
      </w:r>
    </w:p>
    <w:p w14:paraId="54023126" w14:textId="20672D1F" w:rsidR="00D224B6" w:rsidRPr="00857588" w:rsidRDefault="00D224B6" w:rsidP="00D224B6">
      <w:pPr>
        <w:tabs>
          <w:tab w:val="center" w:pos="4680"/>
        </w:tabs>
        <w:suppressAutoHyphens/>
        <w:rPr>
          <w:rFonts w:ascii="Times New Roman" w:hAnsi="Times New Roman"/>
          <w:b/>
          <w:sz w:val="26"/>
          <w:szCs w:val="26"/>
        </w:rPr>
      </w:pPr>
    </w:p>
    <w:p w14:paraId="313AB017" w14:textId="77777777" w:rsidR="00857588" w:rsidRPr="00857588" w:rsidRDefault="00857588" w:rsidP="00D224B6">
      <w:pPr>
        <w:tabs>
          <w:tab w:val="center" w:pos="4680"/>
        </w:tabs>
        <w:suppressAutoHyphens/>
        <w:rPr>
          <w:rFonts w:ascii="Times New Roman" w:hAnsi="Times New Roman"/>
          <w:b/>
          <w:sz w:val="26"/>
          <w:szCs w:val="26"/>
        </w:rPr>
      </w:pPr>
    </w:p>
    <w:p w14:paraId="732471F7" w14:textId="5B6CE900" w:rsidR="00D224B6" w:rsidRPr="00857588" w:rsidRDefault="00D224B6" w:rsidP="00D224B6">
      <w:pPr>
        <w:tabs>
          <w:tab w:val="right" w:pos="9360"/>
        </w:tabs>
        <w:suppressAutoHyphens/>
        <w:jc w:val="right"/>
        <w:rPr>
          <w:rFonts w:ascii="Times New Roman" w:hAnsi="Times New Roman"/>
          <w:sz w:val="26"/>
          <w:szCs w:val="26"/>
        </w:rPr>
      </w:pPr>
      <w:r w:rsidRPr="00857588">
        <w:rPr>
          <w:rFonts w:ascii="Times New Roman" w:hAnsi="Times New Roman"/>
          <w:sz w:val="26"/>
          <w:szCs w:val="26"/>
        </w:rPr>
        <w:t xml:space="preserve">Public Meeting held </w:t>
      </w:r>
      <w:r w:rsidR="003B7CFD" w:rsidRPr="00857588">
        <w:rPr>
          <w:rFonts w:ascii="Times New Roman" w:hAnsi="Times New Roman"/>
          <w:sz w:val="26"/>
          <w:szCs w:val="26"/>
        </w:rPr>
        <w:t>October 8</w:t>
      </w:r>
      <w:r w:rsidR="005A5A1D" w:rsidRPr="00857588">
        <w:rPr>
          <w:rFonts w:ascii="Times New Roman" w:hAnsi="Times New Roman"/>
          <w:sz w:val="26"/>
          <w:szCs w:val="26"/>
        </w:rPr>
        <w:t>, 2020</w:t>
      </w:r>
    </w:p>
    <w:p w14:paraId="583517E6" w14:textId="3382342E" w:rsidR="00D224B6" w:rsidRPr="00857588" w:rsidRDefault="00D224B6" w:rsidP="00D224B6">
      <w:pPr>
        <w:tabs>
          <w:tab w:val="left" w:pos="-720"/>
        </w:tabs>
        <w:suppressAutoHyphens/>
        <w:rPr>
          <w:rFonts w:ascii="Times New Roman" w:hAnsi="Times New Roman"/>
          <w:sz w:val="26"/>
          <w:szCs w:val="26"/>
        </w:rPr>
      </w:pPr>
    </w:p>
    <w:p w14:paraId="251889AD" w14:textId="77777777" w:rsidR="00857588" w:rsidRPr="00857588" w:rsidRDefault="00857588" w:rsidP="00D224B6">
      <w:pPr>
        <w:tabs>
          <w:tab w:val="left" w:pos="-720"/>
        </w:tabs>
        <w:suppressAutoHyphens/>
        <w:rPr>
          <w:rFonts w:ascii="Times New Roman" w:hAnsi="Times New Roman"/>
          <w:sz w:val="26"/>
          <w:szCs w:val="26"/>
        </w:rPr>
      </w:pPr>
    </w:p>
    <w:p w14:paraId="07E2C679" w14:textId="77777777" w:rsidR="00D224B6" w:rsidRPr="00857588" w:rsidRDefault="00D224B6" w:rsidP="00D224B6">
      <w:pPr>
        <w:tabs>
          <w:tab w:val="left" w:pos="-720"/>
        </w:tabs>
        <w:suppressAutoHyphens/>
        <w:rPr>
          <w:rFonts w:ascii="Times New Roman" w:hAnsi="Times New Roman"/>
          <w:sz w:val="26"/>
          <w:szCs w:val="26"/>
        </w:rPr>
      </w:pPr>
      <w:r w:rsidRPr="00857588">
        <w:rPr>
          <w:rFonts w:ascii="Times New Roman" w:hAnsi="Times New Roman"/>
          <w:sz w:val="26"/>
          <w:szCs w:val="26"/>
        </w:rPr>
        <w:t>Commissioners Present:</w:t>
      </w:r>
    </w:p>
    <w:p w14:paraId="21E4C35C" w14:textId="77777777" w:rsidR="00D224B6" w:rsidRPr="00857588" w:rsidRDefault="00D224B6" w:rsidP="00D224B6">
      <w:pPr>
        <w:tabs>
          <w:tab w:val="left" w:pos="-720"/>
        </w:tabs>
        <w:suppressAutoHyphens/>
        <w:rPr>
          <w:rFonts w:ascii="Times New Roman" w:hAnsi="Times New Roman"/>
          <w:sz w:val="26"/>
          <w:szCs w:val="26"/>
        </w:rPr>
      </w:pPr>
    </w:p>
    <w:p w14:paraId="36B9AC99" w14:textId="1F322CEA" w:rsidR="00414B3E" w:rsidRPr="00857588" w:rsidRDefault="00414B3E" w:rsidP="00414B3E">
      <w:pPr>
        <w:tabs>
          <w:tab w:val="left" w:pos="-720"/>
        </w:tabs>
        <w:ind w:left="720"/>
        <w:contextualSpacing/>
        <w:rPr>
          <w:rFonts w:ascii="Times New Roman" w:hAnsi="Times New Roman"/>
          <w:sz w:val="26"/>
          <w:szCs w:val="26"/>
        </w:rPr>
      </w:pPr>
      <w:r w:rsidRPr="00857588">
        <w:rPr>
          <w:rFonts w:ascii="Times New Roman" w:hAnsi="Times New Roman"/>
          <w:sz w:val="26"/>
          <w:szCs w:val="26"/>
        </w:rPr>
        <w:t>Gladys Brown Dutrieuille, Chairman</w:t>
      </w:r>
    </w:p>
    <w:p w14:paraId="0C1F3DA8" w14:textId="77777777" w:rsidR="00414B3E" w:rsidRPr="00857588" w:rsidRDefault="00414B3E" w:rsidP="00414B3E">
      <w:pPr>
        <w:tabs>
          <w:tab w:val="left" w:pos="-720"/>
        </w:tabs>
        <w:ind w:left="720"/>
        <w:contextualSpacing/>
        <w:rPr>
          <w:rFonts w:ascii="Times New Roman" w:hAnsi="Times New Roman"/>
          <w:sz w:val="26"/>
          <w:szCs w:val="26"/>
        </w:rPr>
      </w:pPr>
      <w:r w:rsidRPr="00857588">
        <w:rPr>
          <w:rFonts w:ascii="Times New Roman" w:hAnsi="Times New Roman"/>
          <w:sz w:val="26"/>
          <w:szCs w:val="26"/>
        </w:rPr>
        <w:t>David W. Sweet, Vice Chairman</w:t>
      </w:r>
    </w:p>
    <w:p w14:paraId="2D8D5F17" w14:textId="50266DE3" w:rsidR="00414B3E" w:rsidRPr="00857588" w:rsidRDefault="00414B3E" w:rsidP="005624DC">
      <w:pPr>
        <w:kinsoku w:val="0"/>
        <w:overflowPunct w:val="0"/>
        <w:spacing w:before="10" w:line="273" w:lineRule="exact"/>
        <w:ind w:left="720"/>
        <w:textAlignment w:val="baseline"/>
        <w:rPr>
          <w:rFonts w:ascii="Times New Roman" w:hAnsi="Times New Roman"/>
          <w:sz w:val="26"/>
          <w:szCs w:val="26"/>
        </w:rPr>
      </w:pPr>
      <w:r w:rsidRPr="00857588">
        <w:rPr>
          <w:rFonts w:ascii="Times New Roman" w:hAnsi="Times New Roman"/>
          <w:sz w:val="26"/>
          <w:szCs w:val="26"/>
        </w:rPr>
        <w:t>John F. Coleman, Jr.</w:t>
      </w:r>
    </w:p>
    <w:p w14:paraId="2385CD19" w14:textId="0E5A714B" w:rsidR="00414B3E" w:rsidRPr="00857588" w:rsidRDefault="00414B3E" w:rsidP="00414B3E">
      <w:pPr>
        <w:kinsoku w:val="0"/>
        <w:overflowPunct w:val="0"/>
        <w:spacing w:before="10" w:line="273" w:lineRule="exact"/>
        <w:ind w:left="720"/>
        <w:textAlignment w:val="baseline"/>
        <w:rPr>
          <w:rFonts w:ascii="Times New Roman" w:hAnsi="Times New Roman"/>
          <w:sz w:val="26"/>
          <w:szCs w:val="26"/>
        </w:rPr>
      </w:pPr>
      <w:r w:rsidRPr="00857588">
        <w:rPr>
          <w:rFonts w:ascii="Times New Roman" w:hAnsi="Times New Roman"/>
          <w:sz w:val="26"/>
          <w:szCs w:val="26"/>
        </w:rPr>
        <w:t>Ralph V. Yanora</w:t>
      </w:r>
    </w:p>
    <w:p w14:paraId="3EB8FD1F" w14:textId="59D374EA" w:rsidR="00857588" w:rsidRPr="00857588" w:rsidRDefault="00857588" w:rsidP="00414B3E">
      <w:pPr>
        <w:kinsoku w:val="0"/>
        <w:overflowPunct w:val="0"/>
        <w:spacing w:before="10" w:line="273" w:lineRule="exact"/>
        <w:ind w:left="720"/>
        <w:textAlignment w:val="baseline"/>
        <w:rPr>
          <w:rFonts w:ascii="Times New Roman" w:hAnsi="Times New Roman"/>
          <w:sz w:val="26"/>
          <w:szCs w:val="26"/>
        </w:rPr>
      </w:pPr>
    </w:p>
    <w:p w14:paraId="20390901" w14:textId="03B917AD" w:rsidR="00857588" w:rsidRDefault="00857588" w:rsidP="00414B3E">
      <w:pPr>
        <w:kinsoku w:val="0"/>
        <w:overflowPunct w:val="0"/>
        <w:spacing w:before="10" w:line="273" w:lineRule="exact"/>
        <w:ind w:left="720"/>
        <w:textAlignment w:val="baseline"/>
        <w:rPr>
          <w:rFonts w:ascii="Times New Roman" w:hAnsi="Times New Roman"/>
          <w:sz w:val="26"/>
          <w:szCs w:val="26"/>
        </w:rPr>
      </w:pPr>
    </w:p>
    <w:p w14:paraId="6ECE097B" w14:textId="77777777" w:rsidR="008F43EE" w:rsidRPr="00857588" w:rsidRDefault="008F43EE" w:rsidP="00414B3E">
      <w:pPr>
        <w:kinsoku w:val="0"/>
        <w:overflowPunct w:val="0"/>
        <w:spacing w:before="10" w:line="273" w:lineRule="exact"/>
        <w:ind w:left="720"/>
        <w:textAlignment w:val="baseline"/>
        <w:rPr>
          <w:rFonts w:ascii="Times New Roman" w:hAnsi="Times New Roman"/>
          <w:sz w:val="26"/>
          <w:szCs w:val="26"/>
        </w:rPr>
      </w:pPr>
    </w:p>
    <w:p w14:paraId="60A99BAB" w14:textId="6ACB58D8" w:rsidR="00857588" w:rsidRPr="00857588" w:rsidRDefault="00857588" w:rsidP="00857588">
      <w:pPr>
        <w:kinsoku w:val="0"/>
        <w:overflowPunct w:val="0"/>
        <w:spacing w:before="10" w:line="273" w:lineRule="exact"/>
        <w:textAlignment w:val="baseline"/>
        <w:rPr>
          <w:rFonts w:ascii="Times New Roman" w:hAnsi="Times New Roman"/>
          <w:sz w:val="26"/>
          <w:szCs w:val="26"/>
        </w:rPr>
      </w:pPr>
      <w:r w:rsidRPr="00857588">
        <w:rPr>
          <w:rFonts w:ascii="Times New Roman" w:hAnsi="Times New Roman"/>
          <w:sz w:val="26"/>
          <w:szCs w:val="26"/>
        </w:rPr>
        <w:t>John  Kline</w:t>
      </w:r>
      <w:r w:rsidRPr="00857588">
        <w:rPr>
          <w:rFonts w:ascii="Times New Roman" w:hAnsi="Times New Roman"/>
          <w:sz w:val="26"/>
          <w:szCs w:val="26"/>
        </w:rPr>
        <w:tab/>
      </w:r>
      <w:r w:rsidRPr="00857588">
        <w:rPr>
          <w:rFonts w:ascii="Times New Roman" w:hAnsi="Times New Roman"/>
          <w:sz w:val="26"/>
          <w:szCs w:val="26"/>
        </w:rPr>
        <w:tab/>
      </w:r>
      <w:r w:rsidRPr="00857588">
        <w:rPr>
          <w:rFonts w:ascii="Times New Roman" w:hAnsi="Times New Roman"/>
          <w:sz w:val="26"/>
          <w:szCs w:val="26"/>
        </w:rPr>
        <w:tab/>
      </w:r>
      <w:r w:rsidRPr="00857588">
        <w:rPr>
          <w:rFonts w:ascii="Times New Roman" w:hAnsi="Times New Roman"/>
          <w:sz w:val="26"/>
          <w:szCs w:val="26"/>
        </w:rPr>
        <w:tab/>
      </w:r>
      <w:r w:rsidRPr="00857588">
        <w:rPr>
          <w:rFonts w:ascii="Times New Roman" w:hAnsi="Times New Roman"/>
          <w:sz w:val="26"/>
          <w:szCs w:val="26"/>
        </w:rPr>
        <w:tab/>
      </w:r>
      <w:r w:rsidRPr="00857588">
        <w:rPr>
          <w:rFonts w:ascii="Times New Roman" w:hAnsi="Times New Roman"/>
          <w:sz w:val="26"/>
          <w:szCs w:val="26"/>
        </w:rPr>
        <w:tab/>
      </w:r>
      <w:r w:rsidRPr="00857588">
        <w:rPr>
          <w:rFonts w:ascii="Times New Roman" w:hAnsi="Times New Roman"/>
          <w:sz w:val="26"/>
          <w:szCs w:val="26"/>
        </w:rPr>
        <w:tab/>
      </w:r>
      <w:r w:rsidRPr="00857588">
        <w:rPr>
          <w:rFonts w:ascii="Times New Roman" w:hAnsi="Times New Roman"/>
          <w:sz w:val="26"/>
          <w:szCs w:val="26"/>
        </w:rPr>
        <w:tab/>
      </w:r>
      <w:r w:rsidRPr="00857588">
        <w:rPr>
          <w:rFonts w:ascii="Times New Roman" w:hAnsi="Times New Roman"/>
          <w:sz w:val="26"/>
          <w:szCs w:val="26"/>
        </w:rPr>
        <w:tab/>
        <w:t>C-2017-2621072</w:t>
      </w:r>
    </w:p>
    <w:p w14:paraId="2A0C9C6D" w14:textId="40D9B97F" w:rsidR="00857588" w:rsidRPr="00857588" w:rsidRDefault="00857588" w:rsidP="00857588">
      <w:pPr>
        <w:kinsoku w:val="0"/>
        <w:overflowPunct w:val="0"/>
        <w:spacing w:before="10" w:line="273" w:lineRule="exact"/>
        <w:textAlignment w:val="baseline"/>
        <w:rPr>
          <w:rFonts w:ascii="Times New Roman" w:hAnsi="Times New Roman"/>
          <w:sz w:val="26"/>
          <w:szCs w:val="26"/>
        </w:rPr>
      </w:pPr>
    </w:p>
    <w:p w14:paraId="7BAE03F1" w14:textId="18A36729" w:rsidR="00857588" w:rsidRPr="00857588" w:rsidRDefault="00857588" w:rsidP="00857588">
      <w:pPr>
        <w:kinsoku w:val="0"/>
        <w:overflowPunct w:val="0"/>
        <w:spacing w:before="10" w:line="273" w:lineRule="exact"/>
        <w:textAlignment w:val="baseline"/>
        <w:rPr>
          <w:rFonts w:ascii="Times New Roman" w:hAnsi="Times New Roman"/>
          <w:sz w:val="26"/>
          <w:szCs w:val="26"/>
        </w:rPr>
      </w:pPr>
      <w:r w:rsidRPr="00857588">
        <w:rPr>
          <w:rFonts w:ascii="Times New Roman" w:hAnsi="Times New Roman"/>
          <w:sz w:val="26"/>
          <w:szCs w:val="26"/>
        </w:rPr>
        <w:tab/>
        <w:t>v.</w:t>
      </w:r>
    </w:p>
    <w:p w14:paraId="4FB95A26" w14:textId="16C61F5B" w:rsidR="00857588" w:rsidRPr="00857588" w:rsidRDefault="00857588" w:rsidP="00857588">
      <w:pPr>
        <w:kinsoku w:val="0"/>
        <w:overflowPunct w:val="0"/>
        <w:spacing w:before="10" w:line="273" w:lineRule="exact"/>
        <w:textAlignment w:val="baseline"/>
        <w:rPr>
          <w:rFonts w:ascii="Times New Roman" w:hAnsi="Times New Roman"/>
          <w:sz w:val="26"/>
          <w:szCs w:val="26"/>
        </w:rPr>
      </w:pPr>
    </w:p>
    <w:p w14:paraId="49ADA4EC" w14:textId="470E1401" w:rsidR="00857588" w:rsidRPr="00857588" w:rsidRDefault="00857588" w:rsidP="00857588">
      <w:pPr>
        <w:kinsoku w:val="0"/>
        <w:overflowPunct w:val="0"/>
        <w:spacing w:before="10" w:line="273" w:lineRule="exact"/>
        <w:textAlignment w:val="baseline"/>
        <w:rPr>
          <w:rFonts w:ascii="Times New Roman" w:hAnsi="Times New Roman"/>
          <w:b/>
          <w:bCs/>
          <w:sz w:val="26"/>
          <w:szCs w:val="26"/>
        </w:rPr>
      </w:pPr>
      <w:r w:rsidRPr="00857588">
        <w:rPr>
          <w:rFonts w:ascii="Times New Roman" w:hAnsi="Times New Roman"/>
          <w:sz w:val="26"/>
          <w:szCs w:val="26"/>
        </w:rPr>
        <w:t>PPL Electric Utilities</w:t>
      </w:r>
    </w:p>
    <w:p w14:paraId="24752999" w14:textId="77777777" w:rsidR="00D224B6" w:rsidRPr="00857588" w:rsidRDefault="00D224B6" w:rsidP="00D224B6">
      <w:pPr>
        <w:kinsoku w:val="0"/>
        <w:overflowPunct w:val="0"/>
        <w:spacing w:after="736" w:line="20" w:lineRule="exact"/>
        <w:textAlignment w:val="baseline"/>
        <w:rPr>
          <w:rFonts w:ascii="Times New Roman" w:hAnsi="Times New Roman"/>
          <w:sz w:val="26"/>
          <w:szCs w:val="26"/>
        </w:rPr>
      </w:pPr>
    </w:p>
    <w:p w14:paraId="3DC98BC1" w14:textId="471E67FF" w:rsidR="00F65F00" w:rsidRDefault="00D60809" w:rsidP="00D60809">
      <w:pPr>
        <w:kinsoku w:val="0"/>
        <w:overflowPunct w:val="0"/>
        <w:jc w:val="center"/>
        <w:textAlignment w:val="baseline"/>
        <w:rPr>
          <w:rFonts w:ascii="Times New Roman" w:hAnsi="Times New Roman"/>
          <w:b/>
          <w:sz w:val="26"/>
          <w:szCs w:val="26"/>
        </w:rPr>
      </w:pPr>
      <w:r w:rsidRPr="00857588">
        <w:rPr>
          <w:rFonts w:ascii="Times New Roman" w:hAnsi="Times New Roman"/>
          <w:b/>
          <w:sz w:val="26"/>
          <w:szCs w:val="26"/>
        </w:rPr>
        <w:t>OPINION AND ORDER</w:t>
      </w:r>
    </w:p>
    <w:p w14:paraId="55BA2D6A" w14:textId="77777777" w:rsidR="00F65F00" w:rsidRDefault="00F65F00">
      <w:pPr>
        <w:rPr>
          <w:rFonts w:ascii="Times New Roman" w:hAnsi="Times New Roman"/>
          <w:b/>
          <w:sz w:val="26"/>
          <w:szCs w:val="26"/>
        </w:rPr>
        <w:sectPr w:rsidR="00F65F00" w:rsidSect="005624DC">
          <w:pgSz w:w="12240" w:h="15840" w:code="1"/>
          <w:pgMar w:top="1440" w:right="1440" w:bottom="1440" w:left="1440" w:header="720" w:footer="720" w:gutter="0"/>
          <w:cols w:space="720"/>
          <w:noEndnote/>
        </w:sectPr>
      </w:pPr>
    </w:p>
    <w:p w14:paraId="1480946C" w14:textId="04D0B418" w:rsidR="00B643B4" w:rsidRPr="00AC6D9A" w:rsidRDefault="00B643B4" w:rsidP="00B643B4">
      <w:pPr>
        <w:pStyle w:val="TOC1"/>
        <w:jc w:val="center"/>
        <w:rPr>
          <w:rFonts w:ascii="Times New Roman" w:hAnsi="Times New Roman"/>
          <w:b/>
          <w:sz w:val="26"/>
          <w:szCs w:val="26"/>
        </w:rPr>
      </w:pPr>
      <w:r w:rsidRPr="00AC6D9A">
        <w:rPr>
          <w:rFonts w:ascii="Times New Roman" w:hAnsi="Times New Roman"/>
          <w:b/>
          <w:sz w:val="26"/>
          <w:szCs w:val="26"/>
        </w:rPr>
        <w:lastRenderedPageBreak/>
        <w:t>TABLE OF CONTENTS</w:t>
      </w:r>
    </w:p>
    <w:p w14:paraId="5599A46E" w14:textId="0245F425" w:rsidR="00AC6D9A" w:rsidRPr="00AC6D9A" w:rsidRDefault="00AC6D9A" w:rsidP="00AC6D9A">
      <w:pPr>
        <w:rPr>
          <w:rFonts w:ascii="Times New Roman" w:hAnsi="Times New Roman"/>
          <w:sz w:val="26"/>
          <w:szCs w:val="26"/>
        </w:rPr>
      </w:pPr>
    </w:p>
    <w:p w14:paraId="50B3DD4C" w14:textId="77777777" w:rsidR="00AC6D9A" w:rsidRPr="00AC6D9A" w:rsidRDefault="00AC6D9A" w:rsidP="00AC6D9A">
      <w:pPr>
        <w:rPr>
          <w:rFonts w:ascii="Times New Roman" w:hAnsi="Times New Roman"/>
          <w:sz w:val="26"/>
          <w:szCs w:val="26"/>
        </w:rPr>
      </w:pPr>
    </w:p>
    <w:p w14:paraId="19FC63EE" w14:textId="06A7F9A2" w:rsidR="00AC6D9A" w:rsidRPr="00AC6D9A" w:rsidRDefault="00B643B4" w:rsidP="00AC6D9A">
      <w:pPr>
        <w:pStyle w:val="TOC1"/>
        <w:spacing w:before="0" w:line="360" w:lineRule="auto"/>
        <w:rPr>
          <w:rFonts w:ascii="Times New Roman" w:eastAsiaTheme="minorEastAsia" w:hAnsi="Times New Roman"/>
          <w:noProof/>
          <w:sz w:val="26"/>
          <w:szCs w:val="26"/>
        </w:rPr>
      </w:pPr>
      <w:r w:rsidRPr="00AC6D9A">
        <w:rPr>
          <w:rFonts w:ascii="Times New Roman" w:hAnsi="Times New Roman"/>
          <w:b/>
          <w:sz w:val="26"/>
          <w:szCs w:val="26"/>
        </w:rPr>
        <w:fldChar w:fldCharType="begin"/>
      </w:r>
      <w:r w:rsidRPr="00AC6D9A">
        <w:rPr>
          <w:rFonts w:ascii="Times New Roman" w:hAnsi="Times New Roman"/>
          <w:b/>
          <w:sz w:val="26"/>
          <w:szCs w:val="26"/>
        </w:rPr>
        <w:instrText xml:space="preserve"> TOC \o "1-5" \h \z \u </w:instrText>
      </w:r>
      <w:r w:rsidRPr="00AC6D9A">
        <w:rPr>
          <w:rFonts w:ascii="Times New Roman" w:hAnsi="Times New Roman"/>
          <w:b/>
          <w:sz w:val="26"/>
          <w:szCs w:val="26"/>
        </w:rPr>
        <w:fldChar w:fldCharType="separate"/>
      </w:r>
      <w:hyperlink w:anchor="_Toc52433510" w:history="1">
        <w:r w:rsidR="00AC6D9A" w:rsidRPr="00AC6D9A">
          <w:rPr>
            <w:rStyle w:val="Hyperlink"/>
            <w:rFonts w:ascii="Times New Roman" w:hAnsi="Times New Roman"/>
            <w:noProof/>
            <w:sz w:val="26"/>
            <w:szCs w:val="26"/>
          </w:rPr>
          <w:t>I.</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Background</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_Toc52433510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2</w:t>
        </w:r>
        <w:r w:rsidR="00AC6D9A" w:rsidRPr="00AC6D9A">
          <w:rPr>
            <w:rFonts w:ascii="Times New Roman" w:hAnsi="Times New Roman"/>
            <w:noProof/>
            <w:webHidden/>
            <w:sz w:val="26"/>
            <w:szCs w:val="26"/>
          </w:rPr>
          <w:fldChar w:fldCharType="end"/>
        </w:r>
      </w:hyperlink>
    </w:p>
    <w:p w14:paraId="02925803" w14:textId="773C481E" w:rsidR="00AC6D9A" w:rsidRPr="00AC6D9A" w:rsidRDefault="00942F1B" w:rsidP="00AC6D9A">
      <w:pPr>
        <w:pStyle w:val="TOC1"/>
        <w:spacing w:before="0" w:line="360" w:lineRule="auto"/>
        <w:rPr>
          <w:rFonts w:ascii="Times New Roman" w:eastAsiaTheme="minorEastAsia" w:hAnsi="Times New Roman"/>
          <w:noProof/>
          <w:sz w:val="26"/>
          <w:szCs w:val="26"/>
        </w:rPr>
      </w:pPr>
      <w:hyperlink w:anchor="_Toc52433511" w:history="1">
        <w:r w:rsidR="00AC6D9A" w:rsidRPr="00AC6D9A">
          <w:rPr>
            <w:rStyle w:val="Hyperlink"/>
            <w:rFonts w:ascii="Times New Roman" w:hAnsi="Times New Roman"/>
            <w:noProof/>
            <w:sz w:val="26"/>
            <w:szCs w:val="26"/>
          </w:rPr>
          <w:t>II.</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Procedural History</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_Toc52433511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8</w:t>
        </w:r>
        <w:r w:rsidR="00AC6D9A" w:rsidRPr="00AC6D9A">
          <w:rPr>
            <w:rFonts w:ascii="Times New Roman" w:hAnsi="Times New Roman"/>
            <w:noProof/>
            <w:webHidden/>
            <w:sz w:val="26"/>
            <w:szCs w:val="26"/>
          </w:rPr>
          <w:fldChar w:fldCharType="end"/>
        </w:r>
      </w:hyperlink>
    </w:p>
    <w:p w14:paraId="4347278F" w14:textId="5F3B73C7" w:rsidR="00AC6D9A" w:rsidRPr="00AC6D9A" w:rsidRDefault="00942F1B" w:rsidP="00AC6D9A">
      <w:pPr>
        <w:pStyle w:val="TOC1"/>
        <w:spacing w:before="0" w:line="360" w:lineRule="auto"/>
        <w:rPr>
          <w:rFonts w:ascii="Times New Roman" w:eastAsiaTheme="minorEastAsia" w:hAnsi="Times New Roman"/>
          <w:noProof/>
          <w:sz w:val="26"/>
          <w:szCs w:val="26"/>
        </w:rPr>
      </w:pPr>
      <w:hyperlink w:anchor="_Toc52433512" w:history="1">
        <w:r w:rsidR="00AC6D9A" w:rsidRPr="00AC6D9A">
          <w:rPr>
            <w:rStyle w:val="Hyperlink"/>
            <w:rFonts w:ascii="Times New Roman" w:hAnsi="Times New Roman"/>
            <w:noProof/>
            <w:sz w:val="26"/>
            <w:szCs w:val="26"/>
          </w:rPr>
          <w:t>III.</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Discussion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_Toc52433512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11</w:t>
        </w:r>
        <w:r w:rsidR="00AC6D9A" w:rsidRPr="00AC6D9A">
          <w:rPr>
            <w:rFonts w:ascii="Times New Roman" w:hAnsi="Times New Roman"/>
            <w:noProof/>
            <w:webHidden/>
            <w:sz w:val="26"/>
            <w:szCs w:val="26"/>
          </w:rPr>
          <w:fldChar w:fldCharType="end"/>
        </w:r>
      </w:hyperlink>
    </w:p>
    <w:p w14:paraId="1BC562D5" w14:textId="4A299D6C" w:rsidR="00AC6D9A" w:rsidRPr="00AC6D9A" w:rsidRDefault="00942F1B" w:rsidP="00AC6D9A">
      <w:pPr>
        <w:pStyle w:val="TOC2"/>
        <w:tabs>
          <w:tab w:val="left" w:pos="1440"/>
        </w:tabs>
        <w:spacing w:line="360" w:lineRule="auto"/>
        <w:rPr>
          <w:rFonts w:ascii="Times New Roman" w:eastAsiaTheme="minorEastAsia" w:hAnsi="Times New Roman"/>
          <w:noProof/>
          <w:sz w:val="26"/>
          <w:szCs w:val="26"/>
        </w:rPr>
      </w:pPr>
      <w:hyperlink w:anchor="_Toc52433513"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Legal Standards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_Toc52433513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11</w:t>
        </w:r>
        <w:r w:rsidR="00AC6D9A" w:rsidRPr="00AC6D9A">
          <w:rPr>
            <w:rFonts w:ascii="Times New Roman" w:hAnsi="Times New Roman"/>
            <w:noProof/>
            <w:webHidden/>
            <w:sz w:val="26"/>
            <w:szCs w:val="26"/>
          </w:rPr>
          <w:fldChar w:fldCharType="end"/>
        </w:r>
      </w:hyperlink>
    </w:p>
    <w:p w14:paraId="7E6D539A" w14:textId="5B420C2B" w:rsidR="00AC6D9A" w:rsidRPr="00AC6D9A" w:rsidRDefault="00942F1B" w:rsidP="00AC6D9A">
      <w:pPr>
        <w:pStyle w:val="TOC2"/>
        <w:tabs>
          <w:tab w:val="left" w:pos="1440"/>
        </w:tabs>
        <w:spacing w:line="360" w:lineRule="auto"/>
        <w:rPr>
          <w:rFonts w:ascii="Times New Roman" w:eastAsiaTheme="minorEastAsia" w:hAnsi="Times New Roman"/>
          <w:noProof/>
          <w:sz w:val="26"/>
          <w:szCs w:val="26"/>
        </w:rPr>
      </w:pPr>
      <w:hyperlink w:anchor="_Toc52433514" w:history="1">
        <w:r w:rsidR="00AC6D9A" w:rsidRPr="00AC6D9A">
          <w:rPr>
            <w:rStyle w:val="Hyperlink"/>
            <w:rFonts w:ascii="Times New Roman" w:hAnsi="Times New Roman"/>
            <w:noProof/>
            <w:sz w:val="26"/>
            <w:szCs w:val="26"/>
          </w:rPr>
          <w:t>B.</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Litigated Issues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_Toc52433514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17</w:t>
        </w:r>
        <w:r w:rsidR="00AC6D9A" w:rsidRPr="00AC6D9A">
          <w:rPr>
            <w:rFonts w:ascii="Times New Roman" w:hAnsi="Times New Roman"/>
            <w:noProof/>
            <w:webHidden/>
            <w:sz w:val="26"/>
            <w:szCs w:val="26"/>
          </w:rPr>
          <w:fldChar w:fldCharType="end"/>
        </w:r>
      </w:hyperlink>
    </w:p>
    <w:p w14:paraId="432D2D10" w14:textId="2C02CB27" w:rsidR="00AC6D9A" w:rsidRPr="00AC6D9A" w:rsidRDefault="00942F1B" w:rsidP="00AC6D9A">
      <w:pPr>
        <w:pStyle w:val="TOC3"/>
        <w:tabs>
          <w:tab w:val="left" w:pos="2160"/>
        </w:tabs>
        <w:spacing w:line="360" w:lineRule="auto"/>
        <w:rPr>
          <w:rFonts w:ascii="Times New Roman" w:eastAsiaTheme="minorEastAsia" w:hAnsi="Times New Roman"/>
          <w:noProof/>
          <w:sz w:val="26"/>
          <w:szCs w:val="26"/>
        </w:rPr>
      </w:pPr>
      <w:hyperlink w:anchor="_Toc52433515"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Health and Safety Concerns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_Toc52433515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17</w:t>
        </w:r>
        <w:r w:rsidR="00AC6D9A" w:rsidRPr="00AC6D9A">
          <w:rPr>
            <w:rFonts w:ascii="Times New Roman" w:hAnsi="Times New Roman"/>
            <w:noProof/>
            <w:webHidden/>
            <w:sz w:val="26"/>
            <w:szCs w:val="26"/>
          </w:rPr>
          <w:fldChar w:fldCharType="end"/>
        </w:r>
      </w:hyperlink>
    </w:p>
    <w:p w14:paraId="37268ADE" w14:textId="4868A183"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16"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Positions of the Parties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_Toc52433516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17</w:t>
        </w:r>
        <w:r w:rsidR="00AC6D9A" w:rsidRPr="00AC6D9A">
          <w:rPr>
            <w:rFonts w:ascii="Times New Roman" w:hAnsi="Times New Roman"/>
            <w:noProof/>
            <w:webHidden/>
            <w:sz w:val="26"/>
            <w:szCs w:val="26"/>
          </w:rPr>
          <w:fldChar w:fldCharType="end"/>
        </w:r>
      </w:hyperlink>
    </w:p>
    <w:p w14:paraId="5CAA2822" w14:textId="023D84F9"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17"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_Toc52433517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17</w:t>
        </w:r>
        <w:r w:rsidR="00AC6D9A" w:rsidRPr="00AC6D9A">
          <w:rPr>
            <w:rFonts w:ascii="Times New Roman" w:hAnsi="Times New Roman"/>
            <w:noProof/>
            <w:webHidden/>
            <w:sz w:val="26"/>
            <w:szCs w:val="26"/>
          </w:rPr>
          <w:fldChar w:fldCharType="end"/>
        </w:r>
      </w:hyperlink>
    </w:p>
    <w:p w14:paraId="06D2971E" w14:textId="1218574B"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18"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_Toc52433518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20</w:t>
        </w:r>
        <w:r w:rsidR="00AC6D9A" w:rsidRPr="00AC6D9A">
          <w:rPr>
            <w:rFonts w:ascii="Times New Roman" w:hAnsi="Times New Roman"/>
            <w:noProof/>
            <w:webHidden/>
            <w:sz w:val="26"/>
            <w:szCs w:val="26"/>
          </w:rPr>
          <w:fldChar w:fldCharType="end"/>
        </w:r>
      </w:hyperlink>
    </w:p>
    <w:p w14:paraId="57FC098D" w14:textId="194CF153"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19" w:history="1">
        <w:r w:rsidR="00AC6D9A" w:rsidRPr="00AC6D9A">
          <w:rPr>
            <w:rStyle w:val="Hyperlink"/>
            <w:rFonts w:ascii="Times New Roman" w:hAnsi="Times New Roman"/>
            <w:noProof/>
            <w:sz w:val="26"/>
            <w:szCs w:val="26"/>
          </w:rPr>
          <w:t>3)</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ALJ’s Recommendation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_Toc52433519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23</w:t>
        </w:r>
        <w:r w:rsidR="00AC6D9A" w:rsidRPr="00AC6D9A">
          <w:rPr>
            <w:rFonts w:ascii="Times New Roman" w:hAnsi="Times New Roman"/>
            <w:noProof/>
            <w:webHidden/>
            <w:sz w:val="26"/>
            <w:szCs w:val="26"/>
          </w:rPr>
          <w:fldChar w:fldCharType="end"/>
        </w:r>
      </w:hyperlink>
    </w:p>
    <w:p w14:paraId="7B075424" w14:textId="2D4F8E4D" w:rsidR="00AC6D9A" w:rsidRPr="00AC6D9A" w:rsidRDefault="00942F1B" w:rsidP="00AC6D9A">
      <w:pPr>
        <w:pStyle w:val="TOC3"/>
        <w:tabs>
          <w:tab w:val="left" w:pos="2160"/>
        </w:tabs>
        <w:spacing w:line="360" w:lineRule="auto"/>
        <w:rPr>
          <w:rFonts w:ascii="Times New Roman" w:eastAsiaTheme="minorEastAsia" w:hAnsi="Times New Roman"/>
          <w:noProof/>
          <w:sz w:val="26"/>
          <w:szCs w:val="26"/>
        </w:rPr>
      </w:pPr>
      <w:hyperlink w:anchor="_Toc52433520"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Fire Safety Concerns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_Toc52433520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29</w:t>
        </w:r>
        <w:r w:rsidR="00AC6D9A" w:rsidRPr="00AC6D9A">
          <w:rPr>
            <w:rFonts w:ascii="Times New Roman" w:hAnsi="Times New Roman"/>
            <w:noProof/>
            <w:webHidden/>
            <w:sz w:val="26"/>
            <w:szCs w:val="26"/>
          </w:rPr>
          <w:fldChar w:fldCharType="end"/>
        </w:r>
      </w:hyperlink>
    </w:p>
    <w:p w14:paraId="6333D4D3" w14:textId="5285180E"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21"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Positions of the Parties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_Toc52433521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29</w:t>
        </w:r>
        <w:r w:rsidR="00AC6D9A" w:rsidRPr="00AC6D9A">
          <w:rPr>
            <w:rFonts w:ascii="Times New Roman" w:hAnsi="Times New Roman"/>
            <w:noProof/>
            <w:webHidden/>
            <w:sz w:val="26"/>
            <w:szCs w:val="26"/>
          </w:rPr>
          <w:fldChar w:fldCharType="end"/>
        </w:r>
      </w:hyperlink>
    </w:p>
    <w:p w14:paraId="56788448" w14:textId="1BBC838A"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22"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_Toc52433522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29</w:t>
        </w:r>
        <w:r w:rsidR="00AC6D9A" w:rsidRPr="00AC6D9A">
          <w:rPr>
            <w:rFonts w:ascii="Times New Roman" w:hAnsi="Times New Roman"/>
            <w:noProof/>
            <w:webHidden/>
            <w:sz w:val="26"/>
            <w:szCs w:val="26"/>
          </w:rPr>
          <w:fldChar w:fldCharType="end"/>
        </w:r>
      </w:hyperlink>
    </w:p>
    <w:p w14:paraId="6877B1FE" w14:textId="1FC837C8"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23"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_Toc52433523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30</w:t>
        </w:r>
        <w:r w:rsidR="00AC6D9A" w:rsidRPr="00AC6D9A">
          <w:rPr>
            <w:rFonts w:ascii="Times New Roman" w:hAnsi="Times New Roman"/>
            <w:noProof/>
            <w:webHidden/>
            <w:sz w:val="26"/>
            <w:szCs w:val="26"/>
          </w:rPr>
          <w:fldChar w:fldCharType="end"/>
        </w:r>
      </w:hyperlink>
    </w:p>
    <w:p w14:paraId="52F4566F" w14:textId="1CD475EE"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24" w:history="1">
        <w:r w:rsidR="00AC6D9A" w:rsidRPr="00AC6D9A">
          <w:rPr>
            <w:rStyle w:val="Hyperlink"/>
            <w:rFonts w:ascii="Times New Roman" w:hAnsi="Times New Roman"/>
            <w:noProof/>
            <w:sz w:val="26"/>
            <w:szCs w:val="26"/>
          </w:rPr>
          <w:t>3)</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ALJ’s Recommendation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_Toc52433524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31</w:t>
        </w:r>
        <w:r w:rsidR="00AC6D9A" w:rsidRPr="00AC6D9A">
          <w:rPr>
            <w:rFonts w:ascii="Times New Roman" w:hAnsi="Times New Roman"/>
            <w:noProof/>
            <w:webHidden/>
            <w:sz w:val="26"/>
            <w:szCs w:val="26"/>
          </w:rPr>
          <w:fldChar w:fldCharType="end"/>
        </w:r>
      </w:hyperlink>
    </w:p>
    <w:p w14:paraId="02A4AF27" w14:textId="7602DDD8" w:rsidR="00AC6D9A" w:rsidRPr="00AC6D9A" w:rsidRDefault="00942F1B" w:rsidP="00AC6D9A">
      <w:pPr>
        <w:pStyle w:val="TOC3"/>
        <w:tabs>
          <w:tab w:val="left" w:pos="2160"/>
        </w:tabs>
        <w:spacing w:line="360" w:lineRule="auto"/>
        <w:rPr>
          <w:rFonts w:ascii="Times New Roman" w:eastAsiaTheme="minorEastAsia" w:hAnsi="Times New Roman"/>
          <w:noProof/>
          <w:sz w:val="26"/>
          <w:szCs w:val="26"/>
        </w:rPr>
      </w:pPr>
      <w:hyperlink w:anchor="_Toc52433525" w:history="1">
        <w:r w:rsidR="00AC6D9A" w:rsidRPr="00AC6D9A">
          <w:rPr>
            <w:rStyle w:val="Hyperlink"/>
            <w:rFonts w:ascii="Times New Roman" w:hAnsi="Times New Roman"/>
            <w:noProof/>
            <w:sz w:val="26"/>
            <w:szCs w:val="26"/>
          </w:rPr>
          <w:t>3.</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Privacy Concerns (Cybersecurity)</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_Toc52433525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32</w:t>
        </w:r>
        <w:r w:rsidR="00AC6D9A" w:rsidRPr="00AC6D9A">
          <w:rPr>
            <w:rFonts w:ascii="Times New Roman" w:hAnsi="Times New Roman"/>
            <w:noProof/>
            <w:webHidden/>
            <w:sz w:val="26"/>
            <w:szCs w:val="26"/>
          </w:rPr>
          <w:fldChar w:fldCharType="end"/>
        </w:r>
      </w:hyperlink>
    </w:p>
    <w:p w14:paraId="02E021F2" w14:textId="5AD3D323"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26"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Positions of the Parties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_Toc52433526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32</w:t>
        </w:r>
        <w:r w:rsidR="00AC6D9A" w:rsidRPr="00AC6D9A">
          <w:rPr>
            <w:rFonts w:ascii="Times New Roman" w:hAnsi="Times New Roman"/>
            <w:noProof/>
            <w:webHidden/>
            <w:sz w:val="26"/>
            <w:szCs w:val="26"/>
          </w:rPr>
          <w:fldChar w:fldCharType="end"/>
        </w:r>
      </w:hyperlink>
    </w:p>
    <w:p w14:paraId="6B82EBEC" w14:textId="3F73A6BC"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27"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_Toc52433527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32</w:t>
        </w:r>
        <w:r w:rsidR="00AC6D9A" w:rsidRPr="00AC6D9A">
          <w:rPr>
            <w:rFonts w:ascii="Times New Roman" w:hAnsi="Times New Roman"/>
            <w:noProof/>
            <w:webHidden/>
            <w:sz w:val="26"/>
            <w:szCs w:val="26"/>
          </w:rPr>
          <w:fldChar w:fldCharType="end"/>
        </w:r>
      </w:hyperlink>
    </w:p>
    <w:p w14:paraId="18A1B79D" w14:textId="1B6F88F4"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28"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_Toc52433528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33</w:t>
        </w:r>
        <w:r w:rsidR="00AC6D9A" w:rsidRPr="00AC6D9A">
          <w:rPr>
            <w:rFonts w:ascii="Times New Roman" w:hAnsi="Times New Roman"/>
            <w:noProof/>
            <w:webHidden/>
            <w:sz w:val="26"/>
            <w:szCs w:val="26"/>
          </w:rPr>
          <w:fldChar w:fldCharType="end"/>
        </w:r>
      </w:hyperlink>
    </w:p>
    <w:p w14:paraId="0F0DD030" w14:textId="266D680C"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29" w:history="1">
        <w:r w:rsidR="00AC6D9A" w:rsidRPr="00AC6D9A">
          <w:rPr>
            <w:rStyle w:val="Hyperlink"/>
            <w:rFonts w:ascii="Times New Roman" w:hAnsi="Times New Roman"/>
            <w:noProof/>
            <w:sz w:val="26"/>
            <w:szCs w:val="26"/>
          </w:rPr>
          <w:t>3)</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ALJ’s Recommendation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_Toc52433529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34</w:t>
        </w:r>
        <w:r w:rsidR="00AC6D9A" w:rsidRPr="00AC6D9A">
          <w:rPr>
            <w:rFonts w:ascii="Times New Roman" w:hAnsi="Times New Roman"/>
            <w:noProof/>
            <w:webHidden/>
            <w:sz w:val="26"/>
            <w:szCs w:val="26"/>
          </w:rPr>
          <w:fldChar w:fldCharType="end"/>
        </w:r>
      </w:hyperlink>
    </w:p>
    <w:p w14:paraId="1FF88639" w14:textId="2149FF49" w:rsidR="00AC6D9A" w:rsidRPr="00AC6D9A" w:rsidRDefault="00942F1B" w:rsidP="00AC6D9A">
      <w:pPr>
        <w:pStyle w:val="TOC3"/>
        <w:tabs>
          <w:tab w:val="left" w:pos="2160"/>
        </w:tabs>
        <w:spacing w:line="360" w:lineRule="auto"/>
        <w:rPr>
          <w:rFonts w:ascii="Times New Roman" w:eastAsiaTheme="minorEastAsia" w:hAnsi="Times New Roman"/>
          <w:noProof/>
          <w:sz w:val="26"/>
          <w:szCs w:val="26"/>
        </w:rPr>
      </w:pPr>
      <w:hyperlink w:anchor="_Toc52433530" w:history="1">
        <w:r w:rsidR="00AC6D9A" w:rsidRPr="00AC6D9A">
          <w:rPr>
            <w:rStyle w:val="Hyperlink"/>
            <w:rFonts w:ascii="Times New Roman" w:hAnsi="Times New Roman"/>
            <w:noProof/>
            <w:sz w:val="26"/>
            <w:szCs w:val="26"/>
          </w:rPr>
          <w:t>4.</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Opt-In versus Opt-Out Program</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_Toc52433530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35</w:t>
        </w:r>
        <w:r w:rsidR="00AC6D9A" w:rsidRPr="00AC6D9A">
          <w:rPr>
            <w:rFonts w:ascii="Times New Roman" w:hAnsi="Times New Roman"/>
            <w:noProof/>
            <w:webHidden/>
            <w:sz w:val="26"/>
            <w:szCs w:val="26"/>
          </w:rPr>
          <w:fldChar w:fldCharType="end"/>
        </w:r>
      </w:hyperlink>
    </w:p>
    <w:p w14:paraId="1C4208CF" w14:textId="7CC17A80"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31"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Positions of the Parties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_Toc52433531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35</w:t>
        </w:r>
        <w:r w:rsidR="00AC6D9A" w:rsidRPr="00AC6D9A">
          <w:rPr>
            <w:rFonts w:ascii="Times New Roman" w:hAnsi="Times New Roman"/>
            <w:noProof/>
            <w:webHidden/>
            <w:sz w:val="26"/>
            <w:szCs w:val="26"/>
          </w:rPr>
          <w:fldChar w:fldCharType="end"/>
        </w:r>
      </w:hyperlink>
    </w:p>
    <w:p w14:paraId="2C58A758" w14:textId="0D09322E"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32"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_Toc52433532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35</w:t>
        </w:r>
        <w:r w:rsidR="00AC6D9A" w:rsidRPr="00AC6D9A">
          <w:rPr>
            <w:rFonts w:ascii="Times New Roman" w:hAnsi="Times New Roman"/>
            <w:noProof/>
            <w:webHidden/>
            <w:sz w:val="26"/>
            <w:szCs w:val="26"/>
          </w:rPr>
          <w:fldChar w:fldCharType="end"/>
        </w:r>
      </w:hyperlink>
    </w:p>
    <w:p w14:paraId="6018B302" w14:textId="2D4C23F7"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33"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_Toc52433533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35</w:t>
        </w:r>
        <w:r w:rsidR="00AC6D9A" w:rsidRPr="00AC6D9A">
          <w:rPr>
            <w:rFonts w:ascii="Times New Roman" w:hAnsi="Times New Roman"/>
            <w:noProof/>
            <w:webHidden/>
            <w:sz w:val="26"/>
            <w:szCs w:val="26"/>
          </w:rPr>
          <w:fldChar w:fldCharType="end"/>
        </w:r>
      </w:hyperlink>
    </w:p>
    <w:p w14:paraId="2E983DFA" w14:textId="44D7EBCB"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34" w:history="1">
        <w:r w:rsidR="00AC6D9A" w:rsidRPr="00AC6D9A">
          <w:rPr>
            <w:rStyle w:val="Hyperlink"/>
            <w:rFonts w:ascii="Times New Roman" w:hAnsi="Times New Roman"/>
            <w:noProof/>
            <w:sz w:val="26"/>
            <w:szCs w:val="26"/>
          </w:rPr>
          <w:t>3)</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ALJ’s Recommendation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_Toc52433534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36</w:t>
        </w:r>
        <w:r w:rsidR="00AC6D9A" w:rsidRPr="00AC6D9A">
          <w:rPr>
            <w:rFonts w:ascii="Times New Roman" w:hAnsi="Times New Roman"/>
            <w:noProof/>
            <w:webHidden/>
            <w:sz w:val="26"/>
            <w:szCs w:val="26"/>
          </w:rPr>
          <w:fldChar w:fldCharType="end"/>
        </w:r>
      </w:hyperlink>
    </w:p>
    <w:p w14:paraId="218E6907" w14:textId="2E3D2167" w:rsidR="00AC6D9A" w:rsidRPr="00AC6D9A" w:rsidRDefault="00942F1B" w:rsidP="00AC6D9A">
      <w:pPr>
        <w:pStyle w:val="TOC3"/>
        <w:keepNext/>
        <w:tabs>
          <w:tab w:val="left" w:pos="2160"/>
        </w:tabs>
        <w:spacing w:line="360" w:lineRule="auto"/>
        <w:rPr>
          <w:rFonts w:ascii="Times New Roman" w:eastAsiaTheme="minorEastAsia" w:hAnsi="Times New Roman"/>
          <w:noProof/>
          <w:sz w:val="26"/>
          <w:szCs w:val="26"/>
        </w:rPr>
      </w:pPr>
      <w:hyperlink w:anchor="_Toc52433535" w:history="1">
        <w:r w:rsidR="00AC6D9A" w:rsidRPr="00AC6D9A">
          <w:rPr>
            <w:rStyle w:val="Hyperlink"/>
            <w:rFonts w:ascii="Times New Roman" w:hAnsi="Times New Roman"/>
            <w:noProof/>
            <w:sz w:val="26"/>
            <w:szCs w:val="26"/>
          </w:rPr>
          <w:t>5.</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Termination of Service</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_Toc52433535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36</w:t>
        </w:r>
        <w:r w:rsidR="00AC6D9A" w:rsidRPr="00AC6D9A">
          <w:rPr>
            <w:rFonts w:ascii="Times New Roman" w:hAnsi="Times New Roman"/>
            <w:noProof/>
            <w:webHidden/>
            <w:sz w:val="26"/>
            <w:szCs w:val="26"/>
          </w:rPr>
          <w:fldChar w:fldCharType="end"/>
        </w:r>
      </w:hyperlink>
    </w:p>
    <w:p w14:paraId="6F5FF6C6" w14:textId="333C1E6C" w:rsidR="00AC6D9A" w:rsidRPr="00AC6D9A" w:rsidRDefault="00942F1B" w:rsidP="00AC6D9A">
      <w:pPr>
        <w:pStyle w:val="TOC4"/>
        <w:keepNext/>
        <w:tabs>
          <w:tab w:val="left" w:pos="2880"/>
        </w:tabs>
        <w:spacing w:line="360" w:lineRule="auto"/>
        <w:rPr>
          <w:rFonts w:ascii="Times New Roman" w:eastAsiaTheme="minorEastAsia" w:hAnsi="Times New Roman"/>
          <w:noProof/>
          <w:sz w:val="26"/>
          <w:szCs w:val="26"/>
        </w:rPr>
      </w:pPr>
      <w:hyperlink w:anchor="_Toc52433536"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Positions of the Parties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_Toc52433536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36</w:t>
        </w:r>
        <w:r w:rsidR="00AC6D9A" w:rsidRPr="00AC6D9A">
          <w:rPr>
            <w:rFonts w:ascii="Times New Roman" w:hAnsi="Times New Roman"/>
            <w:noProof/>
            <w:webHidden/>
            <w:sz w:val="26"/>
            <w:szCs w:val="26"/>
          </w:rPr>
          <w:fldChar w:fldCharType="end"/>
        </w:r>
      </w:hyperlink>
    </w:p>
    <w:p w14:paraId="4F8B03D6" w14:textId="3DD930CA"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37"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_Toc52433537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36</w:t>
        </w:r>
        <w:r w:rsidR="00AC6D9A" w:rsidRPr="00AC6D9A">
          <w:rPr>
            <w:rFonts w:ascii="Times New Roman" w:hAnsi="Times New Roman"/>
            <w:noProof/>
            <w:webHidden/>
            <w:sz w:val="26"/>
            <w:szCs w:val="26"/>
          </w:rPr>
          <w:fldChar w:fldCharType="end"/>
        </w:r>
      </w:hyperlink>
    </w:p>
    <w:p w14:paraId="231F16F7" w14:textId="1598AEAE"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38"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_Toc52433538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37</w:t>
        </w:r>
        <w:r w:rsidR="00AC6D9A" w:rsidRPr="00AC6D9A">
          <w:rPr>
            <w:rFonts w:ascii="Times New Roman" w:hAnsi="Times New Roman"/>
            <w:noProof/>
            <w:webHidden/>
            <w:sz w:val="26"/>
            <w:szCs w:val="26"/>
          </w:rPr>
          <w:fldChar w:fldCharType="end"/>
        </w:r>
      </w:hyperlink>
    </w:p>
    <w:p w14:paraId="7AC0BC9F" w14:textId="38E0BEA5"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39" w:history="1">
        <w:r w:rsidR="00AC6D9A" w:rsidRPr="00AC6D9A">
          <w:rPr>
            <w:rStyle w:val="Hyperlink"/>
            <w:rFonts w:ascii="Times New Roman" w:hAnsi="Times New Roman"/>
            <w:noProof/>
            <w:sz w:val="26"/>
            <w:szCs w:val="26"/>
          </w:rPr>
          <w:t>3)</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ALJ’s Recommendation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_Toc52433539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37</w:t>
        </w:r>
        <w:r w:rsidR="00AC6D9A" w:rsidRPr="00AC6D9A">
          <w:rPr>
            <w:rFonts w:ascii="Times New Roman" w:hAnsi="Times New Roman"/>
            <w:noProof/>
            <w:webHidden/>
            <w:sz w:val="26"/>
            <w:szCs w:val="26"/>
          </w:rPr>
          <w:fldChar w:fldCharType="end"/>
        </w:r>
      </w:hyperlink>
    </w:p>
    <w:p w14:paraId="4F11171F" w14:textId="617E296A" w:rsidR="00AC6D9A" w:rsidRPr="00AC6D9A" w:rsidRDefault="00942F1B" w:rsidP="00A05633">
      <w:pPr>
        <w:pStyle w:val="TOC2"/>
        <w:tabs>
          <w:tab w:val="left" w:pos="1440"/>
        </w:tabs>
        <w:spacing w:after="140"/>
        <w:rPr>
          <w:rFonts w:ascii="Times New Roman" w:eastAsiaTheme="minorEastAsia" w:hAnsi="Times New Roman"/>
          <w:noProof/>
          <w:sz w:val="26"/>
          <w:szCs w:val="26"/>
        </w:rPr>
      </w:pPr>
      <w:hyperlink w:anchor="_Toc52433540" w:history="1">
        <w:r w:rsidR="00AC6D9A" w:rsidRPr="00AC6D9A">
          <w:rPr>
            <w:rStyle w:val="Hyperlink"/>
            <w:rFonts w:ascii="Times New Roman" w:hAnsi="Times New Roman"/>
            <w:noProof/>
            <w:sz w:val="26"/>
            <w:szCs w:val="26"/>
          </w:rPr>
          <w:t>C.</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Complainant’s Exceptions, PPL Replies to Exceptions and Dispositions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_Toc52433540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39</w:t>
        </w:r>
        <w:r w:rsidR="00AC6D9A" w:rsidRPr="00AC6D9A">
          <w:rPr>
            <w:rFonts w:ascii="Times New Roman" w:hAnsi="Times New Roman"/>
            <w:noProof/>
            <w:webHidden/>
            <w:sz w:val="26"/>
            <w:szCs w:val="26"/>
          </w:rPr>
          <w:fldChar w:fldCharType="end"/>
        </w:r>
      </w:hyperlink>
    </w:p>
    <w:p w14:paraId="5DB0E7BC" w14:textId="01E20CB2" w:rsidR="00AC6D9A" w:rsidRPr="00AC6D9A" w:rsidRDefault="00942F1B" w:rsidP="00835813">
      <w:pPr>
        <w:pStyle w:val="TOC3"/>
        <w:tabs>
          <w:tab w:val="left" w:pos="2160"/>
        </w:tabs>
        <w:spacing w:after="140"/>
        <w:rPr>
          <w:rFonts w:ascii="Times New Roman" w:eastAsiaTheme="minorEastAsia" w:hAnsi="Times New Roman"/>
          <w:noProof/>
          <w:sz w:val="26"/>
          <w:szCs w:val="26"/>
        </w:rPr>
      </w:pPr>
      <w:hyperlink w:anchor="_Toc52433541"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Complainant’s Introduction to Exceptions - References to “Justification;” PPL Replies and 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_Toc52433541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42</w:t>
        </w:r>
        <w:r w:rsidR="00AC6D9A" w:rsidRPr="00AC6D9A">
          <w:rPr>
            <w:rFonts w:ascii="Times New Roman" w:hAnsi="Times New Roman"/>
            <w:noProof/>
            <w:webHidden/>
            <w:sz w:val="26"/>
            <w:szCs w:val="26"/>
          </w:rPr>
          <w:fldChar w:fldCharType="end"/>
        </w:r>
      </w:hyperlink>
    </w:p>
    <w:p w14:paraId="66B71194" w14:textId="20C6D077"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42"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Complainant’s Introduction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_Toc52433542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42</w:t>
        </w:r>
        <w:r w:rsidR="00AC6D9A" w:rsidRPr="00AC6D9A">
          <w:rPr>
            <w:rFonts w:ascii="Times New Roman" w:hAnsi="Times New Roman"/>
            <w:noProof/>
            <w:webHidden/>
            <w:sz w:val="26"/>
            <w:szCs w:val="26"/>
          </w:rPr>
          <w:fldChar w:fldCharType="end"/>
        </w:r>
      </w:hyperlink>
    </w:p>
    <w:p w14:paraId="182A4564" w14:textId="30F34B1C"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43" w:history="1">
        <w:r w:rsidR="00AC6D9A" w:rsidRPr="00AC6D9A">
          <w:rPr>
            <w:rStyle w:val="Hyperlink"/>
            <w:rFonts w:ascii="Times New Roman" w:hAnsi="Times New Roman"/>
            <w:noProof/>
            <w:sz w:val="26"/>
            <w:szCs w:val="26"/>
          </w:rPr>
          <w:t>b.</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_Toc52433543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43</w:t>
        </w:r>
        <w:r w:rsidR="00AC6D9A" w:rsidRPr="00AC6D9A">
          <w:rPr>
            <w:rFonts w:ascii="Times New Roman" w:hAnsi="Times New Roman"/>
            <w:noProof/>
            <w:webHidden/>
            <w:sz w:val="26"/>
            <w:szCs w:val="26"/>
          </w:rPr>
          <w:fldChar w:fldCharType="end"/>
        </w:r>
      </w:hyperlink>
    </w:p>
    <w:p w14:paraId="28B4D303" w14:textId="76E20C7F"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44" w:history="1">
        <w:r w:rsidR="00AC6D9A" w:rsidRPr="00AC6D9A">
          <w:rPr>
            <w:rStyle w:val="Hyperlink"/>
            <w:rFonts w:ascii="Times New Roman" w:hAnsi="Times New Roman"/>
            <w:noProof/>
            <w:sz w:val="26"/>
            <w:szCs w:val="26"/>
          </w:rPr>
          <w:t>c.</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_Toc52433544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43</w:t>
        </w:r>
        <w:r w:rsidR="00AC6D9A" w:rsidRPr="00AC6D9A">
          <w:rPr>
            <w:rFonts w:ascii="Times New Roman" w:hAnsi="Times New Roman"/>
            <w:noProof/>
            <w:webHidden/>
            <w:sz w:val="26"/>
            <w:szCs w:val="26"/>
          </w:rPr>
          <w:fldChar w:fldCharType="end"/>
        </w:r>
      </w:hyperlink>
    </w:p>
    <w:p w14:paraId="3C0FF115" w14:textId="64446653" w:rsidR="00AC6D9A" w:rsidRPr="00AC6D9A" w:rsidRDefault="00942F1B" w:rsidP="00A05633">
      <w:pPr>
        <w:pStyle w:val="TOC3"/>
        <w:tabs>
          <w:tab w:val="left" w:pos="2160"/>
        </w:tabs>
        <w:spacing w:after="140"/>
        <w:rPr>
          <w:rFonts w:ascii="Times New Roman" w:eastAsiaTheme="minorEastAsia" w:hAnsi="Times New Roman"/>
          <w:noProof/>
          <w:sz w:val="26"/>
          <w:szCs w:val="26"/>
        </w:rPr>
      </w:pPr>
      <w:hyperlink w:anchor="_Toc52433545"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Complainant’s Exception No. 1 and No. 2 – Impeachment and Suppression of Testimony; PPL Replies and 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_Toc52433545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46</w:t>
        </w:r>
        <w:r w:rsidR="00AC6D9A" w:rsidRPr="00AC6D9A">
          <w:rPr>
            <w:rFonts w:ascii="Times New Roman" w:hAnsi="Times New Roman"/>
            <w:noProof/>
            <w:webHidden/>
            <w:sz w:val="26"/>
            <w:szCs w:val="26"/>
          </w:rPr>
          <w:fldChar w:fldCharType="end"/>
        </w:r>
      </w:hyperlink>
    </w:p>
    <w:p w14:paraId="4AA0880C" w14:textId="0A39FA6B"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46"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Complainant’s Exception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_Toc52433546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46</w:t>
        </w:r>
        <w:r w:rsidR="00AC6D9A" w:rsidRPr="00AC6D9A">
          <w:rPr>
            <w:rFonts w:ascii="Times New Roman" w:hAnsi="Times New Roman"/>
            <w:noProof/>
            <w:webHidden/>
            <w:sz w:val="26"/>
            <w:szCs w:val="26"/>
          </w:rPr>
          <w:fldChar w:fldCharType="end"/>
        </w:r>
      </w:hyperlink>
    </w:p>
    <w:p w14:paraId="0B9010E6" w14:textId="154D09B4"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47" w:history="1">
        <w:r w:rsidR="00AC6D9A" w:rsidRPr="00AC6D9A">
          <w:rPr>
            <w:rStyle w:val="Hyperlink"/>
            <w:rFonts w:ascii="Times New Roman" w:hAnsi="Times New Roman"/>
            <w:noProof/>
            <w:sz w:val="26"/>
            <w:szCs w:val="26"/>
          </w:rPr>
          <w:t>b.</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_Toc52433547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48</w:t>
        </w:r>
        <w:r w:rsidR="00AC6D9A" w:rsidRPr="00AC6D9A">
          <w:rPr>
            <w:rFonts w:ascii="Times New Roman" w:hAnsi="Times New Roman"/>
            <w:noProof/>
            <w:webHidden/>
            <w:sz w:val="26"/>
            <w:szCs w:val="26"/>
          </w:rPr>
          <w:fldChar w:fldCharType="end"/>
        </w:r>
      </w:hyperlink>
    </w:p>
    <w:p w14:paraId="30E5078B" w14:textId="2CF89B0B"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48" w:history="1">
        <w:r w:rsidR="00AC6D9A" w:rsidRPr="00AC6D9A">
          <w:rPr>
            <w:rStyle w:val="Hyperlink"/>
            <w:rFonts w:ascii="Times New Roman" w:hAnsi="Times New Roman"/>
            <w:noProof/>
            <w:sz w:val="26"/>
            <w:szCs w:val="26"/>
          </w:rPr>
          <w:t>c.</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_Toc52433548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49</w:t>
        </w:r>
        <w:r w:rsidR="00AC6D9A" w:rsidRPr="00AC6D9A">
          <w:rPr>
            <w:rFonts w:ascii="Times New Roman" w:hAnsi="Times New Roman"/>
            <w:noProof/>
            <w:webHidden/>
            <w:sz w:val="26"/>
            <w:szCs w:val="26"/>
          </w:rPr>
          <w:fldChar w:fldCharType="end"/>
        </w:r>
      </w:hyperlink>
    </w:p>
    <w:p w14:paraId="5D5F3DFB" w14:textId="159271EB" w:rsidR="00AC6D9A" w:rsidRPr="00AC6D9A" w:rsidRDefault="00942F1B" w:rsidP="00A05633">
      <w:pPr>
        <w:pStyle w:val="TOC3"/>
        <w:tabs>
          <w:tab w:val="left" w:pos="2160"/>
        </w:tabs>
        <w:spacing w:after="140"/>
        <w:rPr>
          <w:rFonts w:ascii="Times New Roman" w:eastAsiaTheme="minorEastAsia" w:hAnsi="Times New Roman"/>
          <w:noProof/>
          <w:sz w:val="26"/>
          <w:szCs w:val="26"/>
        </w:rPr>
      </w:pPr>
      <w:hyperlink w:anchor="_Toc52433549" w:history="1">
        <w:r w:rsidR="00AC6D9A" w:rsidRPr="00AC6D9A">
          <w:rPr>
            <w:rStyle w:val="Hyperlink"/>
            <w:rFonts w:ascii="Times New Roman" w:hAnsi="Times New Roman"/>
            <w:noProof/>
            <w:sz w:val="26"/>
            <w:szCs w:val="26"/>
          </w:rPr>
          <w:t>3.</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Complainant Exception No. 3 - ALJ Barnes Erred in Being Persuaded by PPL’s Witnesses Dr. Davis and Dr. Israel Regarding Medical Issues and Accepting Them as Credible as well as Mr. Larson Regarding Fire Safety; PPL Replies and 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_Toc52433549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54</w:t>
        </w:r>
        <w:r w:rsidR="00AC6D9A" w:rsidRPr="00AC6D9A">
          <w:rPr>
            <w:rFonts w:ascii="Times New Roman" w:hAnsi="Times New Roman"/>
            <w:noProof/>
            <w:webHidden/>
            <w:sz w:val="26"/>
            <w:szCs w:val="26"/>
          </w:rPr>
          <w:fldChar w:fldCharType="end"/>
        </w:r>
      </w:hyperlink>
    </w:p>
    <w:p w14:paraId="29D9A1E6" w14:textId="7354A18A"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50"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Complainant’s Exception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_Toc52433550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54</w:t>
        </w:r>
        <w:r w:rsidR="00AC6D9A" w:rsidRPr="00AC6D9A">
          <w:rPr>
            <w:rFonts w:ascii="Times New Roman" w:hAnsi="Times New Roman"/>
            <w:noProof/>
            <w:webHidden/>
            <w:sz w:val="26"/>
            <w:szCs w:val="26"/>
          </w:rPr>
          <w:fldChar w:fldCharType="end"/>
        </w:r>
      </w:hyperlink>
    </w:p>
    <w:p w14:paraId="1D24B49F" w14:textId="197FC1C6"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51" w:history="1">
        <w:r w:rsidR="00AC6D9A" w:rsidRPr="00AC6D9A">
          <w:rPr>
            <w:rStyle w:val="Hyperlink"/>
            <w:rFonts w:ascii="Times New Roman" w:hAnsi="Times New Roman"/>
            <w:noProof/>
            <w:sz w:val="26"/>
            <w:szCs w:val="26"/>
          </w:rPr>
          <w:t>b.</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_Toc52433551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55</w:t>
        </w:r>
        <w:r w:rsidR="00AC6D9A" w:rsidRPr="00AC6D9A">
          <w:rPr>
            <w:rFonts w:ascii="Times New Roman" w:hAnsi="Times New Roman"/>
            <w:noProof/>
            <w:webHidden/>
            <w:sz w:val="26"/>
            <w:szCs w:val="26"/>
          </w:rPr>
          <w:fldChar w:fldCharType="end"/>
        </w:r>
      </w:hyperlink>
    </w:p>
    <w:p w14:paraId="2431F6DA" w14:textId="1A88C665"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52" w:history="1">
        <w:r w:rsidR="00AC6D9A" w:rsidRPr="00AC6D9A">
          <w:rPr>
            <w:rStyle w:val="Hyperlink"/>
            <w:rFonts w:ascii="Times New Roman" w:hAnsi="Times New Roman"/>
            <w:noProof/>
            <w:sz w:val="26"/>
            <w:szCs w:val="26"/>
          </w:rPr>
          <w:t>c.</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_Toc52433552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55</w:t>
        </w:r>
        <w:r w:rsidR="00AC6D9A" w:rsidRPr="00AC6D9A">
          <w:rPr>
            <w:rFonts w:ascii="Times New Roman" w:hAnsi="Times New Roman"/>
            <w:noProof/>
            <w:webHidden/>
            <w:sz w:val="26"/>
            <w:szCs w:val="26"/>
          </w:rPr>
          <w:fldChar w:fldCharType="end"/>
        </w:r>
      </w:hyperlink>
    </w:p>
    <w:p w14:paraId="2BD7E0CA" w14:textId="20518E1D" w:rsidR="00AC6D9A" w:rsidRPr="00AC6D9A" w:rsidRDefault="00942F1B" w:rsidP="00A05633">
      <w:pPr>
        <w:pStyle w:val="TOC3"/>
        <w:tabs>
          <w:tab w:val="left" w:pos="2160"/>
        </w:tabs>
        <w:spacing w:after="140"/>
        <w:rPr>
          <w:rFonts w:ascii="Times New Roman" w:eastAsiaTheme="minorEastAsia" w:hAnsi="Times New Roman"/>
          <w:noProof/>
          <w:sz w:val="26"/>
          <w:szCs w:val="26"/>
        </w:rPr>
      </w:pPr>
      <w:hyperlink w:anchor="_Toc52433553" w:history="1">
        <w:r w:rsidR="00AC6D9A" w:rsidRPr="00AC6D9A">
          <w:rPr>
            <w:rStyle w:val="Hyperlink"/>
            <w:rFonts w:ascii="Times New Roman" w:hAnsi="Times New Roman"/>
            <w:noProof/>
            <w:sz w:val="26"/>
            <w:szCs w:val="26"/>
          </w:rPr>
          <w:t>4.</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Complainant Exception No. 4 - ALJ Barnes Erred in Disregarding Complainants’ Several Legal Arguments; PPL</w:t>
        </w:r>
        <w:r w:rsidR="00835813">
          <w:rPr>
            <w:rStyle w:val="Hyperlink"/>
            <w:rFonts w:ascii="Times New Roman" w:hAnsi="Times New Roman"/>
            <w:noProof/>
            <w:sz w:val="26"/>
            <w:szCs w:val="26"/>
          </w:rPr>
          <w:t> </w:t>
        </w:r>
        <w:r w:rsidR="00AC6D9A" w:rsidRPr="00AC6D9A">
          <w:rPr>
            <w:rStyle w:val="Hyperlink"/>
            <w:rFonts w:ascii="Times New Roman" w:hAnsi="Times New Roman"/>
            <w:noProof/>
            <w:sz w:val="26"/>
            <w:szCs w:val="26"/>
          </w:rPr>
          <w:t>Replies and 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_Toc52433553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58</w:t>
        </w:r>
        <w:r w:rsidR="00AC6D9A" w:rsidRPr="00AC6D9A">
          <w:rPr>
            <w:rFonts w:ascii="Times New Roman" w:hAnsi="Times New Roman"/>
            <w:noProof/>
            <w:webHidden/>
            <w:sz w:val="26"/>
            <w:szCs w:val="26"/>
          </w:rPr>
          <w:fldChar w:fldCharType="end"/>
        </w:r>
      </w:hyperlink>
    </w:p>
    <w:p w14:paraId="13D765D3" w14:textId="01F8E6D7"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54"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Complainant’s Exception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_Toc52433554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58</w:t>
        </w:r>
        <w:r w:rsidR="00AC6D9A" w:rsidRPr="00AC6D9A">
          <w:rPr>
            <w:rFonts w:ascii="Times New Roman" w:hAnsi="Times New Roman"/>
            <w:noProof/>
            <w:webHidden/>
            <w:sz w:val="26"/>
            <w:szCs w:val="26"/>
          </w:rPr>
          <w:fldChar w:fldCharType="end"/>
        </w:r>
      </w:hyperlink>
    </w:p>
    <w:p w14:paraId="496A0B38" w14:textId="0E3D930C" w:rsidR="00AC6D9A" w:rsidRPr="00AC6D9A" w:rsidRDefault="00942F1B" w:rsidP="00A05633">
      <w:pPr>
        <w:pStyle w:val="TOC5"/>
        <w:tabs>
          <w:tab w:val="left" w:pos="3600"/>
        </w:tabs>
        <w:spacing w:after="140"/>
        <w:rPr>
          <w:rFonts w:ascii="Times New Roman" w:eastAsiaTheme="minorEastAsia" w:hAnsi="Times New Roman"/>
          <w:noProof/>
          <w:sz w:val="26"/>
          <w:szCs w:val="26"/>
        </w:rPr>
      </w:pPr>
      <w:hyperlink w:anchor="_Toc52433555"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Discrimination in Service, Section 1502 of the Code</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_Toc52433555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59</w:t>
        </w:r>
        <w:r w:rsidR="00AC6D9A" w:rsidRPr="00AC6D9A">
          <w:rPr>
            <w:rFonts w:ascii="Times New Roman" w:hAnsi="Times New Roman"/>
            <w:noProof/>
            <w:webHidden/>
            <w:sz w:val="26"/>
            <w:szCs w:val="26"/>
          </w:rPr>
          <w:fldChar w:fldCharType="end"/>
        </w:r>
      </w:hyperlink>
    </w:p>
    <w:p w14:paraId="043D4CB2" w14:textId="67FC47F9"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56"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Violation of Equal Protection Under the Law</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_Toc52433556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59</w:t>
        </w:r>
        <w:r w:rsidR="00AC6D9A" w:rsidRPr="00AC6D9A">
          <w:rPr>
            <w:rFonts w:ascii="Times New Roman" w:hAnsi="Times New Roman"/>
            <w:noProof/>
            <w:webHidden/>
            <w:sz w:val="26"/>
            <w:szCs w:val="26"/>
          </w:rPr>
          <w:fldChar w:fldCharType="end"/>
        </w:r>
      </w:hyperlink>
    </w:p>
    <w:p w14:paraId="3EB40AFA" w14:textId="4DE6AC74"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57" w:history="1">
        <w:r w:rsidR="00AC6D9A" w:rsidRPr="00AC6D9A">
          <w:rPr>
            <w:rStyle w:val="Hyperlink"/>
            <w:rFonts w:ascii="Times New Roman" w:hAnsi="Times New Roman"/>
            <w:noProof/>
            <w:sz w:val="26"/>
            <w:szCs w:val="26"/>
          </w:rPr>
          <w:t>3)</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Federal Trade Commission Act</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_Toc52433557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60</w:t>
        </w:r>
        <w:r w:rsidR="00AC6D9A" w:rsidRPr="00AC6D9A">
          <w:rPr>
            <w:rFonts w:ascii="Times New Roman" w:hAnsi="Times New Roman"/>
            <w:noProof/>
            <w:webHidden/>
            <w:sz w:val="26"/>
            <w:szCs w:val="26"/>
          </w:rPr>
          <w:fldChar w:fldCharType="end"/>
        </w:r>
      </w:hyperlink>
    </w:p>
    <w:p w14:paraId="1C15E925" w14:textId="3C06357F"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58" w:history="1">
        <w:r w:rsidR="00AC6D9A" w:rsidRPr="00AC6D9A">
          <w:rPr>
            <w:rStyle w:val="Hyperlink"/>
            <w:rFonts w:ascii="Times New Roman" w:hAnsi="Times New Roman"/>
            <w:noProof/>
            <w:sz w:val="26"/>
            <w:szCs w:val="26"/>
          </w:rPr>
          <w:t>4)</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4</w:t>
        </w:r>
        <w:r w:rsidR="00AC6D9A" w:rsidRPr="00AC6D9A">
          <w:rPr>
            <w:rStyle w:val="Hyperlink"/>
            <w:rFonts w:ascii="Times New Roman" w:hAnsi="Times New Roman"/>
            <w:noProof/>
            <w:sz w:val="26"/>
            <w:szCs w:val="26"/>
            <w:vertAlign w:val="superscript"/>
          </w:rPr>
          <w:t>th</w:t>
        </w:r>
        <w:r w:rsidR="00AC6D9A" w:rsidRPr="00AC6D9A">
          <w:rPr>
            <w:rStyle w:val="Hyperlink"/>
            <w:rFonts w:ascii="Times New Roman" w:hAnsi="Times New Roman"/>
            <w:noProof/>
            <w:sz w:val="26"/>
            <w:szCs w:val="26"/>
          </w:rPr>
          <w:t xml:space="preserve"> Amendment; Art. 1, Sec. 8, PA Constitution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_Toc52433558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60</w:t>
        </w:r>
        <w:r w:rsidR="00AC6D9A" w:rsidRPr="00AC6D9A">
          <w:rPr>
            <w:rFonts w:ascii="Times New Roman" w:hAnsi="Times New Roman"/>
            <w:noProof/>
            <w:webHidden/>
            <w:sz w:val="26"/>
            <w:szCs w:val="26"/>
          </w:rPr>
          <w:fldChar w:fldCharType="end"/>
        </w:r>
      </w:hyperlink>
    </w:p>
    <w:p w14:paraId="0F9DFF7E" w14:textId="7033B940"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59" w:history="1">
        <w:r w:rsidR="00AC6D9A" w:rsidRPr="00AC6D9A">
          <w:rPr>
            <w:rStyle w:val="Hyperlink"/>
            <w:rFonts w:ascii="Times New Roman" w:hAnsi="Times New Roman"/>
            <w:noProof/>
            <w:sz w:val="26"/>
            <w:szCs w:val="26"/>
          </w:rPr>
          <w:t>b.</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_Toc52433559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63</w:t>
        </w:r>
        <w:r w:rsidR="00AC6D9A" w:rsidRPr="00AC6D9A">
          <w:rPr>
            <w:rFonts w:ascii="Times New Roman" w:hAnsi="Times New Roman"/>
            <w:noProof/>
            <w:webHidden/>
            <w:sz w:val="26"/>
            <w:szCs w:val="26"/>
          </w:rPr>
          <w:fldChar w:fldCharType="end"/>
        </w:r>
      </w:hyperlink>
    </w:p>
    <w:p w14:paraId="3B5F5074" w14:textId="1B5316E0"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60" w:history="1">
        <w:r w:rsidR="00AC6D9A" w:rsidRPr="00AC6D9A">
          <w:rPr>
            <w:rStyle w:val="Hyperlink"/>
            <w:rFonts w:ascii="Times New Roman" w:hAnsi="Times New Roman"/>
            <w:noProof/>
            <w:sz w:val="26"/>
            <w:szCs w:val="26"/>
          </w:rPr>
          <w:t>c.</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_Toc52433560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65</w:t>
        </w:r>
        <w:r w:rsidR="00AC6D9A" w:rsidRPr="00AC6D9A">
          <w:rPr>
            <w:rFonts w:ascii="Times New Roman" w:hAnsi="Times New Roman"/>
            <w:noProof/>
            <w:webHidden/>
            <w:sz w:val="26"/>
            <w:szCs w:val="26"/>
          </w:rPr>
          <w:fldChar w:fldCharType="end"/>
        </w:r>
      </w:hyperlink>
    </w:p>
    <w:p w14:paraId="529E3726" w14:textId="0E6358CF" w:rsidR="00AC6D9A" w:rsidRPr="00AC6D9A" w:rsidRDefault="00942F1B" w:rsidP="00A05633">
      <w:pPr>
        <w:pStyle w:val="TOC5"/>
        <w:tabs>
          <w:tab w:val="left" w:pos="3600"/>
        </w:tabs>
        <w:spacing w:after="140"/>
        <w:rPr>
          <w:rFonts w:ascii="Times New Roman" w:eastAsiaTheme="minorEastAsia" w:hAnsi="Times New Roman"/>
          <w:noProof/>
          <w:sz w:val="26"/>
          <w:szCs w:val="26"/>
        </w:rPr>
      </w:pPr>
      <w:hyperlink w:anchor="_Toc52433561"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Unreasonable Discrimination Under Section</w:t>
        </w:r>
        <w:r w:rsidR="00835813">
          <w:rPr>
            <w:rStyle w:val="Hyperlink"/>
            <w:rFonts w:ascii="Times New Roman" w:hAnsi="Times New Roman"/>
            <w:noProof/>
            <w:sz w:val="26"/>
            <w:szCs w:val="26"/>
          </w:rPr>
          <w:t> </w:t>
        </w:r>
        <w:r w:rsidR="00AC6D9A" w:rsidRPr="00AC6D9A">
          <w:rPr>
            <w:rStyle w:val="Hyperlink"/>
            <w:rFonts w:ascii="Times New Roman" w:hAnsi="Times New Roman"/>
            <w:noProof/>
            <w:sz w:val="26"/>
            <w:szCs w:val="26"/>
          </w:rPr>
          <w:t>1502</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_Toc52433561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66</w:t>
        </w:r>
        <w:r w:rsidR="00AC6D9A" w:rsidRPr="00AC6D9A">
          <w:rPr>
            <w:rFonts w:ascii="Times New Roman" w:hAnsi="Times New Roman"/>
            <w:noProof/>
            <w:webHidden/>
            <w:sz w:val="26"/>
            <w:szCs w:val="26"/>
          </w:rPr>
          <w:fldChar w:fldCharType="end"/>
        </w:r>
      </w:hyperlink>
    </w:p>
    <w:p w14:paraId="1AB691D0" w14:textId="46C326D1"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62"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FTC Act</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_Toc52433562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67</w:t>
        </w:r>
        <w:r w:rsidR="00AC6D9A" w:rsidRPr="00AC6D9A">
          <w:rPr>
            <w:rFonts w:ascii="Times New Roman" w:hAnsi="Times New Roman"/>
            <w:noProof/>
            <w:webHidden/>
            <w:sz w:val="26"/>
            <w:szCs w:val="26"/>
          </w:rPr>
          <w:fldChar w:fldCharType="end"/>
        </w:r>
      </w:hyperlink>
    </w:p>
    <w:p w14:paraId="69048657" w14:textId="04ED053B"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63" w:history="1">
        <w:r w:rsidR="00AC6D9A" w:rsidRPr="00AC6D9A">
          <w:rPr>
            <w:rStyle w:val="Hyperlink"/>
            <w:rFonts w:ascii="Times New Roman" w:hAnsi="Times New Roman"/>
            <w:noProof/>
            <w:sz w:val="26"/>
            <w:szCs w:val="26"/>
          </w:rPr>
          <w:t>3)</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Constitutional Challenges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_Toc52433563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68</w:t>
        </w:r>
        <w:r w:rsidR="00AC6D9A" w:rsidRPr="00AC6D9A">
          <w:rPr>
            <w:rFonts w:ascii="Times New Roman" w:hAnsi="Times New Roman"/>
            <w:noProof/>
            <w:webHidden/>
            <w:sz w:val="26"/>
            <w:szCs w:val="26"/>
          </w:rPr>
          <w:fldChar w:fldCharType="end"/>
        </w:r>
      </w:hyperlink>
    </w:p>
    <w:p w14:paraId="6DA2B722" w14:textId="3CE0CD71" w:rsidR="00AC6D9A" w:rsidRPr="00AC6D9A" w:rsidRDefault="00942F1B" w:rsidP="00A05633">
      <w:pPr>
        <w:pStyle w:val="TOC3"/>
        <w:tabs>
          <w:tab w:val="left" w:pos="2160"/>
        </w:tabs>
        <w:spacing w:after="140"/>
        <w:rPr>
          <w:rFonts w:ascii="Times New Roman" w:eastAsiaTheme="minorEastAsia" w:hAnsi="Times New Roman"/>
          <w:noProof/>
          <w:sz w:val="26"/>
          <w:szCs w:val="26"/>
        </w:rPr>
      </w:pPr>
      <w:hyperlink w:anchor="_Toc52433564" w:history="1">
        <w:r w:rsidR="00AC6D9A" w:rsidRPr="00AC6D9A">
          <w:rPr>
            <w:rStyle w:val="Hyperlink"/>
            <w:rFonts w:ascii="Times New Roman" w:hAnsi="Times New Roman"/>
            <w:noProof/>
            <w:sz w:val="26"/>
            <w:szCs w:val="26"/>
          </w:rPr>
          <w:t>5.</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Complainant Exception Nos. 5, 6, 7, and 9 - Health and Safety Concerns of the Complaint; Burden of Proof of a Violation of Section 1501; PPL Replies and 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_Toc52433564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74</w:t>
        </w:r>
        <w:r w:rsidR="00AC6D9A" w:rsidRPr="00AC6D9A">
          <w:rPr>
            <w:rFonts w:ascii="Times New Roman" w:hAnsi="Times New Roman"/>
            <w:noProof/>
            <w:webHidden/>
            <w:sz w:val="26"/>
            <w:szCs w:val="26"/>
          </w:rPr>
          <w:fldChar w:fldCharType="end"/>
        </w:r>
      </w:hyperlink>
    </w:p>
    <w:p w14:paraId="1658730A" w14:textId="188A6DFE"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65"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Exception No. 5 - NTP Report</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_Toc52433565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74</w:t>
        </w:r>
        <w:r w:rsidR="00AC6D9A" w:rsidRPr="00AC6D9A">
          <w:rPr>
            <w:rFonts w:ascii="Times New Roman" w:hAnsi="Times New Roman"/>
            <w:noProof/>
            <w:webHidden/>
            <w:sz w:val="26"/>
            <w:szCs w:val="26"/>
          </w:rPr>
          <w:fldChar w:fldCharType="end"/>
        </w:r>
      </w:hyperlink>
    </w:p>
    <w:p w14:paraId="5A41F875" w14:textId="522A8719"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66"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Complainant’s Exception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_Toc52433566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74</w:t>
        </w:r>
        <w:r w:rsidR="00AC6D9A" w:rsidRPr="00AC6D9A">
          <w:rPr>
            <w:rFonts w:ascii="Times New Roman" w:hAnsi="Times New Roman"/>
            <w:noProof/>
            <w:webHidden/>
            <w:sz w:val="26"/>
            <w:szCs w:val="26"/>
          </w:rPr>
          <w:fldChar w:fldCharType="end"/>
        </w:r>
      </w:hyperlink>
    </w:p>
    <w:p w14:paraId="2FE598B1" w14:textId="0B7FA7C2"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67"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_Toc52433567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75</w:t>
        </w:r>
        <w:r w:rsidR="00AC6D9A" w:rsidRPr="00AC6D9A">
          <w:rPr>
            <w:rFonts w:ascii="Times New Roman" w:hAnsi="Times New Roman"/>
            <w:noProof/>
            <w:webHidden/>
            <w:sz w:val="26"/>
            <w:szCs w:val="26"/>
          </w:rPr>
          <w:fldChar w:fldCharType="end"/>
        </w:r>
      </w:hyperlink>
    </w:p>
    <w:p w14:paraId="161F7F44" w14:textId="0E2C0F45" w:rsidR="00AC6D9A" w:rsidRPr="00AC6D9A" w:rsidRDefault="00942F1B" w:rsidP="00A05633">
      <w:pPr>
        <w:pStyle w:val="TOC4"/>
        <w:tabs>
          <w:tab w:val="left" w:pos="2880"/>
        </w:tabs>
        <w:spacing w:after="140"/>
        <w:rPr>
          <w:rFonts w:ascii="Times New Roman" w:eastAsiaTheme="minorEastAsia" w:hAnsi="Times New Roman"/>
          <w:noProof/>
          <w:sz w:val="26"/>
          <w:szCs w:val="26"/>
        </w:rPr>
      </w:pPr>
      <w:hyperlink w:anchor="_Toc52433568" w:history="1">
        <w:r w:rsidR="00AC6D9A" w:rsidRPr="00AC6D9A">
          <w:rPr>
            <w:rStyle w:val="Hyperlink"/>
            <w:rFonts w:ascii="Times New Roman" w:hAnsi="Times New Roman"/>
            <w:noProof/>
            <w:sz w:val="26"/>
            <w:szCs w:val="26"/>
          </w:rPr>
          <w:t>b.</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Exception No. 6 - Weight Given to Complainant’s Exhibits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_Toc52433568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75</w:t>
        </w:r>
        <w:r w:rsidR="00AC6D9A" w:rsidRPr="00AC6D9A">
          <w:rPr>
            <w:rFonts w:ascii="Times New Roman" w:hAnsi="Times New Roman"/>
            <w:noProof/>
            <w:webHidden/>
            <w:sz w:val="26"/>
            <w:szCs w:val="26"/>
          </w:rPr>
          <w:fldChar w:fldCharType="end"/>
        </w:r>
      </w:hyperlink>
    </w:p>
    <w:p w14:paraId="516219AF" w14:textId="35F1F751"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69"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Complainant’s Exception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_Toc52433569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75</w:t>
        </w:r>
        <w:r w:rsidR="00AC6D9A" w:rsidRPr="00AC6D9A">
          <w:rPr>
            <w:rFonts w:ascii="Times New Roman" w:hAnsi="Times New Roman"/>
            <w:noProof/>
            <w:webHidden/>
            <w:sz w:val="26"/>
            <w:szCs w:val="26"/>
          </w:rPr>
          <w:fldChar w:fldCharType="end"/>
        </w:r>
      </w:hyperlink>
    </w:p>
    <w:p w14:paraId="3B804171" w14:textId="6EA78A8A"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70"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_Toc52433570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76</w:t>
        </w:r>
        <w:r w:rsidR="00AC6D9A" w:rsidRPr="00AC6D9A">
          <w:rPr>
            <w:rFonts w:ascii="Times New Roman" w:hAnsi="Times New Roman"/>
            <w:noProof/>
            <w:webHidden/>
            <w:sz w:val="26"/>
            <w:szCs w:val="26"/>
          </w:rPr>
          <w:fldChar w:fldCharType="end"/>
        </w:r>
      </w:hyperlink>
    </w:p>
    <w:p w14:paraId="425B50FC" w14:textId="7B3BCB94" w:rsidR="00AC6D9A" w:rsidRPr="00AC6D9A" w:rsidRDefault="00942F1B" w:rsidP="00A05633">
      <w:pPr>
        <w:pStyle w:val="TOC4"/>
        <w:tabs>
          <w:tab w:val="left" w:pos="2880"/>
        </w:tabs>
        <w:spacing w:after="140"/>
        <w:rPr>
          <w:rFonts w:ascii="Times New Roman" w:eastAsiaTheme="minorEastAsia" w:hAnsi="Times New Roman"/>
          <w:noProof/>
          <w:sz w:val="26"/>
          <w:szCs w:val="26"/>
        </w:rPr>
      </w:pPr>
      <w:hyperlink w:anchor="_Toc52433571" w:history="1">
        <w:r w:rsidR="00AC6D9A" w:rsidRPr="00AC6D9A">
          <w:rPr>
            <w:rStyle w:val="Hyperlink"/>
            <w:rFonts w:ascii="Times New Roman" w:hAnsi="Times New Roman"/>
            <w:noProof/>
            <w:sz w:val="26"/>
            <w:szCs w:val="26"/>
          </w:rPr>
          <w:t>c.</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Exception No. 7 - Error in Accepting the Testimony of PECO’s Expert Witnesses That There is No Reliable Scientific/Medical Basis to Suggest that RF Exposure Can Cause Any Biological Effects in Humans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_Toc52433571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77</w:t>
        </w:r>
        <w:r w:rsidR="00AC6D9A" w:rsidRPr="00AC6D9A">
          <w:rPr>
            <w:rFonts w:ascii="Times New Roman" w:hAnsi="Times New Roman"/>
            <w:noProof/>
            <w:webHidden/>
            <w:sz w:val="26"/>
            <w:szCs w:val="26"/>
          </w:rPr>
          <w:fldChar w:fldCharType="end"/>
        </w:r>
      </w:hyperlink>
    </w:p>
    <w:p w14:paraId="443EB195" w14:textId="0C16D0CE"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72"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Complainant’s Exception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_Toc52433572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77</w:t>
        </w:r>
        <w:r w:rsidR="00AC6D9A" w:rsidRPr="00AC6D9A">
          <w:rPr>
            <w:rFonts w:ascii="Times New Roman" w:hAnsi="Times New Roman"/>
            <w:noProof/>
            <w:webHidden/>
            <w:sz w:val="26"/>
            <w:szCs w:val="26"/>
          </w:rPr>
          <w:fldChar w:fldCharType="end"/>
        </w:r>
      </w:hyperlink>
    </w:p>
    <w:p w14:paraId="342F7965" w14:textId="799EAB60"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73"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_Toc52433573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78</w:t>
        </w:r>
        <w:r w:rsidR="00AC6D9A" w:rsidRPr="00AC6D9A">
          <w:rPr>
            <w:rFonts w:ascii="Times New Roman" w:hAnsi="Times New Roman"/>
            <w:noProof/>
            <w:webHidden/>
            <w:sz w:val="26"/>
            <w:szCs w:val="26"/>
          </w:rPr>
          <w:fldChar w:fldCharType="end"/>
        </w:r>
      </w:hyperlink>
    </w:p>
    <w:p w14:paraId="1C50F07C" w14:textId="39408531" w:rsidR="00AC6D9A" w:rsidRPr="00AC6D9A" w:rsidRDefault="00942F1B" w:rsidP="00A05633">
      <w:pPr>
        <w:pStyle w:val="TOC4"/>
        <w:tabs>
          <w:tab w:val="left" w:pos="2880"/>
        </w:tabs>
        <w:spacing w:after="140"/>
        <w:rPr>
          <w:rFonts w:ascii="Times New Roman" w:eastAsiaTheme="minorEastAsia" w:hAnsi="Times New Roman"/>
          <w:noProof/>
          <w:sz w:val="26"/>
          <w:szCs w:val="26"/>
        </w:rPr>
      </w:pPr>
      <w:hyperlink w:anchor="_Toc52433574" w:history="1">
        <w:r w:rsidR="00AC6D9A" w:rsidRPr="00AC6D9A">
          <w:rPr>
            <w:rStyle w:val="Hyperlink"/>
            <w:rFonts w:ascii="Times New Roman" w:hAnsi="Times New Roman"/>
            <w:noProof/>
            <w:sz w:val="26"/>
            <w:szCs w:val="26"/>
          </w:rPr>
          <w:t>d.</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Exception No. 9 - Error that the Complainant Failed to Sustain His Burden of Proof that Installing the New AMI Meter Would Constitute Unsafe or Unreasonable Service in Violation of 66 Pa. C.S. § 1501</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_Toc52433574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78</w:t>
        </w:r>
        <w:r w:rsidR="00AC6D9A" w:rsidRPr="00AC6D9A">
          <w:rPr>
            <w:rFonts w:ascii="Times New Roman" w:hAnsi="Times New Roman"/>
            <w:noProof/>
            <w:webHidden/>
            <w:sz w:val="26"/>
            <w:szCs w:val="26"/>
          </w:rPr>
          <w:fldChar w:fldCharType="end"/>
        </w:r>
      </w:hyperlink>
    </w:p>
    <w:p w14:paraId="682681E3" w14:textId="406CCCD4"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75"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Complainant’s Exception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_Toc52433575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78</w:t>
        </w:r>
        <w:r w:rsidR="00AC6D9A" w:rsidRPr="00AC6D9A">
          <w:rPr>
            <w:rFonts w:ascii="Times New Roman" w:hAnsi="Times New Roman"/>
            <w:noProof/>
            <w:webHidden/>
            <w:sz w:val="26"/>
            <w:szCs w:val="26"/>
          </w:rPr>
          <w:fldChar w:fldCharType="end"/>
        </w:r>
      </w:hyperlink>
    </w:p>
    <w:p w14:paraId="2851CE30" w14:textId="376BE362" w:rsidR="00AC6D9A" w:rsidRPr="00AC6D9A" w:rsidRDefault="00942F1B" w:rsidP="00AC6D9A">
      <w:pPr>
        <w:pStyle w:val="TOC5"/>
        <w:tabs>
          <w:tab w:val="left" w:pos="3600"/>
        </w:tabs>
        <w:spacing w:line="360" w:lineRule="auto"/>
        <w:rPr>
          <w:rFonts w:ascii="Times New Roman" w:eastAsiaTheme="minorEastAsia" w:hAnsi="Times New Roman"/>
          <w:noProof/>
          <w:sz w:val="26"/>
          <w:szCs w:val="26"/>
        </w:rPr>
      </w:pPr>
      <w:hyperlink w:anchor="_Toc52433576"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_Toc52433576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79</w:t>
        </w:r>
        <w:r w:rsidR="00AC6D9A" w:rsidRPr="00AC6D9A">
          <w:rPr>
            <w:rFonts w:ascii="Times New Roman" w:hAnsi="Times New Roman"/>
            <w:noProof/>
            <w:webHidden/>
            <w:sz w:val="26"/>
            <w:szCs w:val="26"/>
          </w:rPr>
          <w:fldChar w:fldCharType="end"/>
        </w:r>
      </w:hyperlink>
    </w:p>
    <w:p w14:paraId="655FD06A" w14:textId="12B235DD" w:rsidR="00AC6D9A" w:rsidRPr="00AC6D9A" w:rsidRDefault="00942F1B" w:rsidP="00835813">
      <w:pPr>
        <w:pStyle w:val="TOC4"/>
        <w:keepNext/>
        <w:tabs>
          <w:tab w:val="left" w:pos="2880"/>
        </w:tabs>
        <w:spacing w:line="360" w:lineRule="auto"/>
        <w:rPr>
          <w:rFonts w:ascii="Times New Roman" w:eastAsiaTheme="minorEastAsia" w:hAnsi="Times New Roman"/>
          <w:noProof/>
          <w:sz w:val="26"/>
          <w:szCs w:val="26"/>
        </w:rPr>
      </w:pPr>
      <w:hyperlink w:anchor="_Toc52433577" w:history="1">
        <w:r w:rsidR="00AC6D9A" w:rsidRPr="00AC6D9A">
          <w:rPr>
            <w:rStyle w:val="Hyperlink"/>
            <w:rFonts w:ascii="Times New Roman" w:hAnsi="Times New Roman"/>
            <w:noProof/>
            <w:sz w:val="26"/>
            <w:szCs w:val="26"/>
          </w:rPr>
          <w:t>e.</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_Toc52433577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79</w:t>
        </w:r>
        <w:r w:rsidR="00AC6D9A" w:rsidRPr="00AC6D9A">
          <w:rPr>
            <w:rFonts w:ascii="Times New Roman" w:hAnsi="Times New Roman"/>
            <w:noProof/>
            <w:webHidden/>
            <w:sz w:val="26"/>
            <w:szCs w:val="26"/>
          </w:rPr>
          <w:fldChar w:fldCharType="end"/>
        </w:r>
      </w:hyperlink>
    </w:p>
    <w:p w14:paraId="27CB6F91" w14:textId="11ADD6D8" w:rsidR="00AC6D9A" w:rsidRPr="00AC6D9A" w:rsidRDefault="00942F1B" w:rsidP="00A05633">
      <w:pPr>
        <w:pStyle w:val="TOC5"/>
        <w:keepNext/>
        <w:tabs>
          <w:tab w:val="left" w:pos="3600"/>
        </w:tabs>
        <w:spacing w:after="140"/>
        <w:rPr>
          <w:rFonts w:ascii="Times New Roman" w:eastAsiaTheme="minorEastAsia" w:hAnsi="Times New Roman"/>
          <w:noProof/>
          <w:sz w:val="26"/>
          <w:szCs w:val="26"/>
        </w:rPr>
      </w:pPr>
      <w:hyperlink w:anchor="_Toc52433578" w:history="1">
        <w:r w:rsidR="00AC6D9A" w:rsidRPr="00AC6D9A">
          <w:rPr>
            <w:rStyle w:val="Hyperlink"/>
            <w:rFonts w:ascii="Times New Roman" w:hAnsi="Times New Roman"/>
            <w:noProof/>
            <w:sz w:val="26"/>
            <w:szCs w:val="26"/>
          </w:rPr>
          <w:t>1)</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Exception No. 5 - NTP Report and its Evidentiary Value</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_Toc52433578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79</w:t>
        </w:r>
        <w:r w:rsidR="00AC6D9A" w:rsidRPr="00AC6D9A">
          <w:rPr>
            <w:rFonts w:ascii="Times New Roman" w:hAnsi="Times New Roman"/>
            <w:noProof/>
            <w:webHidden/>
            <w:sz w:val="26"/>
            <w:szCs w:val="26"/>
          </w:rPr>
          <w:fldChar w:fldCharType="end"/>
        </w:r>
      </w:hyperlink>
    </w:p>
    <w:p w14:paraId="4283C739" w14:textId="0D1E4DC3" w:rsidR="00AC6D9A" w:rsidRPr="00AC6D9A" w:rsidRDefault="00942F1B" w:rsidP="00835813">
      <w:pPr>
        <w:pStyle w:val="TOC5"/>
        <w:keepNext/>
        <w:tabs>
          <w:tab w:val="left" w:pos="3600"/>
        </w:tabs>
        <w:spacing w:line="360" w:lineRule="auto"/>
        <w:rPr>
          <w:rFonts w:ascii="Times New Roman" w:eastAsiaTheme="minorEastAsia" w:hAnsi="Times New Roman"/>
          <w:noProof/>
          <w:sz w:val="26"/>
          <w:szCs w:val="26"/>
        </w:rPr>
      </w:pPr>
      <w:hyperlink w:anchor="_Toc52433579" w:history="1">
        <w:r w:rsidR="00AC6D9A" w:rsidRPr="00AC6D9A">
          <w:rPr>
            <w:rStyle w:val="Hyperlink"/>
            <w:rFonts w:ascii="Times New Roman" w:hAnsi="Times New Roman"/>
            <w:noProof/>
            <w:sz w:val="26"/>
            <w:szCs w:val="26"/>
          </w:rPr>
          <w:t>2)</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Disposition of Exception Nos. 6, 7, and 9</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_Toc52433579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85</w:t>
        </w:r>
        <w:r w:rsidR="00AC6D9A" w:rsidRPr="00AC6D9A">
          <w:rPr>
            <w:rFonts w:ascii="Times New Roman" w:hAnsi="Times New Roman"/>
            <w:noProof/>
            <w:webHidden/>
            <w:sz w:val="26"/>
            <w:szCs w:val="26"/>
          </w:rPr>
          <w:fldChar w:fldCharType="end"/>
        </w:r>
      </w:hyperlink>
    </w:p>
    <w:p w14:paraId="547E9C5D" w14:textId="52A2D337" w:rsidR="00AC6D9A" w:rsidRPr="00AC6D9A" w:rsidRDefault="00942F1B" w:rsidP="00A05633">
      <w:pPr>
        <w:pStyle w:val="TOC3"/>
        <w:tabs>
          <w:tab w:val="left" w:pos="2160"/>
        </w:tabs>
        <w:spacing w:after="140"/>
        <w:rPr>
          <w:rFonts w:ascii="Times New Roman" w:eastAsiaTheme="minorEastAsia" w:hAnsi="Times New Roman"/>
          <w:noProof/>
          <w:sz w:val="26"/>
          <w:szCs w:val="26"/>
        </w:rPr>
      </w:pPr>
      <w:hyperlink w:anchor="_Toc52433580" w:history="1">
        <w:r w:rsidR="00AC6D9A" w:rsidRPr="00AC6D9A">
          <w:rPr>
            <w:rStyle w:val="Hyperlink"/>
            <w:rFonts w:ascii="Times New Roman" w:hAnsi="Times New Roman"/>
            <w:noProof/>
            <w:sz w:val="26"/>
            <w:szCs w:val="26"/>
          </w:rPr>
          <w:t>6.</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Exception No. 8 - Error in Concluding that PPL Is Legally Required to Install the RF Mesh Meter by Act 129 and Commission Orders; PPL Replies and 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_Toc52433580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87</w:t>
        </w:r>
        <w:r w:rsidR="00AC6D9A" w:rsidRPr="00AC6D9A">
          <w:rPr>
            <w:rFonts w:ascii="Times New Roman" w:hAnsi="Times New Roman"/>
            <w:noProof/>
            <w:webHidden/>
            <w:sz w:val="26"/>
            <w:szCs w:val="26"/>
          </w:rPr>
          <w:fldChar w:fldCharType="end"/>
        </w:r>
      </w:hyperlink>
    </w:p>
    <w:p w14:paraId="184180A4" w14:textId="199EBBCA"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81"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Complainant’s Exception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_Toc52433581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87</w:t>
        </w:r>
        <w:r w:rsidR="00AC6D9A" w:rsidRPr="00AC6D9A">
          <w:rPr>
            <w:rFonts w:ascii="Times New Roman" w:hAnsi="Times New Roman"/>
            <w:noProof/>
            <w:webHidden/>
            <w:sz w:val="26"/>
            <w:szCs w:val="26"/>
          </w:rPr>
          <w:fldChar w:fldCharType="end"/>
        </w:r>
      </w:hyperlink>
    </w:p>
    <w:p w14:paraId="23F0D9CA" w14:textId="2E9CE556"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82" w:history="1">
        <w:r w:rsidR="00AC6D9A" w:rsidRPr="00AC6D9A">
          <w:rPr>
            <w:rStyle w:val="Hyperlink"/>
            <w:rFonts w:ascii="Times New Roman" w:hAnsi="Times New Roman"/>
            <w:noProof/>
            <w:sz w:val="26"/>
            <w:szCs w:val="26"/>
          </w:rPr>
          <w:t>b.</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_Toc52433582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88</w:t>
        </w:r>
        <w:r w:rsidR="00AC6D9A" w:rsidRPr="00AC6D9A">
          <w:rPr>
            <w:rFonts w:ascii="Times New Roman" w:hAnsi="Times New Roman"/>
            <w:noProof/>
            <w:webHidden/>
            <w:sz w:val="26"/>
            <w:szCs w:val="26"/>
          </w:rPr>
          <w:fldChar w:fldCharType="end"/>
        </w:r>
      </w:hyperlink>
    </w:p>
    <w:p w14:paraId="69DFD56D" w14:textId="0AC49AD4"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83" w:history="1">
        <w:r w:rsidR="00AC6D9A" w:rsidRPr="00AC6D9A">
          <w:rPr>
            <w:rStyle w:val="Hyperlink"/>
            <w:rFonts w:ascii="Times New Roman" w:hAnsi="Times New Roman"/>
            <w:noProof/>
            <w:sz w:val="26"/>
            <w:szCs w:val="26"/>
          </w:rPr>
          <w:t>c.</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_Toc52433583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88</w:t>
        </w:r>
        <w:r w:rsidR="00AC6D9A" w:rsidRPr="00AC6D9A">
          <w:rPr>
            <w:rFonts w:ascii="Times New Roman" w:hAnsi="Times New Roman"/>
            <w:noProof/>
            <w:webHidden/>
            <w:sz w:val="26"/>
            <w:szCs w:val="26"/>
          </w:rPr>
          <w:fldChar w:fldCharType="end"/>
        </w:r>
      </w:hyperlink>
    </w:p>
    <w:p w14:paraId="4B0B9588" w14:textId="130102A4" w:rsidR="00AC6D9A" w:rsidRPr="00AC6D9A" w:rsidRDefault="00942F1B" w:rsidP="00AC6D9A">
      <w:pPr>
        <w:pStyle w:val="TOC3"/>
        <w:tabs>
          <w:tab w:val="left" w:pos="2160"/>
        </w:tabs>
        <w:spacing w:line="360" w:lineRule="auto"/>
        <w:rPr>
          <w:rFonts w:ascii="Times New Roman" w:eastAsiaTheme="minorEastAsia" w:hAnsi="Times New Roman"/>
          <w:noProof/>
          <w:sz w:val="26"/>
          <w:szCs w:val="26"/>
        </w:rPr>
      </w:pPr>
      <w:hyperlink w:anchor="_Toc52433584" w:history="1">
        <w:r w:rsidR="00AC6D9A" w:rsidRPr="00AC6D9A">
          <w:rPr>
            <w:rStyle w:val="Hyperlink"/>
            <w:rFonts w:ascii="Times New Roman" w:hAnsi="Times New Roman"/>
            <w:noProof/>
            <w:sz w:val="26"/>
            <w:szCs w:val="26"/>
          </w:rPr>
          <w:t>7.</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 Exceptions and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_Toc52433584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90</w:t>
        </w:r>
        <w:r w:rsidR="00AC6D9A" w:rsidRPr="00AC6D9A">
          <w:rPr>
            <w:rFonts w:ascii="Times New Roman" w:hAnsi="Times New Roman"/>
            <w:noProof/>
            <w:webHidden/>
            <w:sz w:val="26"/>
            <w:szCs w:val="26"/>
          </w:rPr>
          <w:fldChar w:fldCharType="end"/>
        </w:r>
      </w:hyperlink>
    </w:p>
    <w:p w14:paraId="16746191" w14:textId="2817CB61"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85" w:history="1">
        <w:r w:rsidR="00AC6D9A" w:rsidRPr="00AC6D9A">
          <w:rPr>
            <w:rStyle w:val="Hyperlink"/>
            <w:rFonts w:ascii="Times New Roman" w:hAnsi="Times New Roman"/>
            <w:noProof/>
            <w:sz w:val="26"/>
            <w:szCs w:val="26"/>
          </w:rPr>
          <w:t>a.</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PPL’s Exceptions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_Toc52433585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90</w:t>
        </w:r>
        <w:r w:rsidR="00AC6D9A" w:rsidRPr="00AC6D9A">
          <w:rPr>
            <w:rFonts w:ascii="Times New Roman" w:hAnsi="Times New Roman"/>
            <w:noProof/>
            <w:webHidden/>
            <w:sz w:val="26"/>
            <w:szCs w:val="26"/>
          </w:rPr>
          <w:fldChar w:fldCharType="end"/>
        </w:r>
      </w:hyperlink>
    </w:p>
    <w:p w14:paraId="09CFC561" w14:textId="053C6B33"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86" w:history="1">
        <w:r w:rsidR="00AC6D9A" w:rsidRPr="00AC6D9A">
          <w:rPr>
            <w:rStyle w:val="Hyperlink"/>
            <w:rFonts w:ascii="Times New Roman" w:hAnsi="Times New Roman"/>
            <w:noProof/>
            <w:sz w:val="26"/>
            <w:szCs w:val="26"/>
          </w:rPr>
          <w:t>b.</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The Complainant’s Replies</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_Toc52433586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90</w:t>
        </w:r>
        <w:r w:rsidR="00AC6D9A" w:rsidRPr="00AC6D9A">
          <w:rPr>
            <w:rFonts w:ascii="Times New Roman" w:hAnsi="Times New Roman"/>
            <w:noProof/>
            <w:webHidden/>
            <w:sz w:val="26"/>
            <w:szCs w:val="26"/>
          </w:rPr>
          <w:fldChar w:fldCharType="end"/>
        </w:r>
      </w:hyperlink>
    </w:p>
    <w:p w14:paraId="02D3DB94" w14:textId="041AE597" w:rsidR="00AC6D9A" w:rsidRPr="00AC6D9A" w:rsidRDefault="00942F1B" w:rsidP="00AC6D9A">
      <w:pPr>
        <w:pStyle w:val="TOC4"/>
        <w:tabs>
          <w:tab w:val="left" w:pos="2880"/>
        </w:tabs>
        <w:spacing w:line="360" w:lineRule="auto"/>
        <w:rPr>
          <w:rFonts w:ascii="Times New Roman" w:eastAsiaTheme="minorEastAsia" w:hAnsi="Times New Roman"/>
          <w:noProof/>
          <w:sz w:val="26"/>
          <w:szCs w:val="26"/>
        </w:rPr>
      </w:pPr>
      <w:hyperlink w:anchor="_Toc52433587" w:history="1">
        <w:r w:rsidR="00AC6D9A" w:rsidRPr="00AC6D9A">
          <w:rPr>
            <w:rStyle w:val="Hyperlink"/>
            <w:rFonts w:ascii="Times New Roman" w:hAnsi="Times New Roman"/>
            <w:noProof/>
            <w:sz w:val="26"/>
            <w:szCs w:val="26"/>
          </w:rPr>
          <w:t>c.</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Disposition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_Toc52433587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91</w:t>
        </w:r>
        <w:r w:rsidR="00AC6D9A" w:rsidRPr="00AC6D9A">
          <w:rPr>
            <w:rFonts w:ascii="Times New Roman" w:hAnsi="Times New Roman"/>
            <w:noProof/>
            <w:webHidden/>
            <w:sz w:val="26"/>
            <w:szCs w:val="26"/>
          </w:rPr>
          <w:fldChar w:fldCharType="end"/>
        </w:r>
      </w:hyperlink>
    </w:p>
    <w:p w14:paraId="149B7F3B" w14:textId="238D6B73" w:rsidR="00AC6D9A" w:rsidRPr="00AC6D9A" w:rsidRDefault="00942F1B" w:rsidP="00AC6D9A">
      <w:pPr>
        <w:pStyle w:val="TOC1"/>
        <w:spacing w:before="0"/>
        <w:rPr>
          <w:rFonts w:ascii="Times New Roman" w:eastAsiaTheme="minorEastAsia" w:hAnsi="Times New Roman"/>
          <w:noProof/>
          <w:sz w:val="26"/>
          <w:szCs w:val="26"/>
        </w:rPr>
      </w:pPr>
      <w:hyperlink w:anchor="_Toc52433588" w:history="1">
        <w:r w:rsidR="00AC6D9A" w:rsidRPr="00AC6D9A">
          <w:rPr>
            <w:rStyle w:val="Hyperlink"/>
            <w:rFonts w:ascii="Times New Roman" w:hAnsi="Times New Roman"/>
            <w:noProof/>
            <w:sz w:val="26"/>
            <w:szCs w:val="26"/>
          </w:rPr>
          <w:t>I</w:t>
        </w:r>
        <w:r w:rsidR="00AA58C7">
          <w:rPr>
            <w:rStyle w:val="Hyperlink"/>
            <w:rFonts w:ascii="Times New Roman" w:hAnsi="Times New Roman"/>
            <w:noProof/>
            <w:sz w:val="26"/>
            <w:szCs w:val="26"/>
          </w:rPr>
          <w:t>V</w:t>
        </w:r>
        <w:r w:rsidR="00AC6D9A" w:rsidRPr="00AC6D9A">
          <w:rPr>
            <w:rStyle w:val="Hyperlink"/>
            <w:rFonts w:ascii="Times New Roman" w:hAnsi="Times New Roman"/>
            <w:noProof/>
            <w:sz w:val="26"/>
            <w:szCs w:val="26"/>
          </w:rPr>
          <w:t>.</w:t>
        </w:r>
        <w:r w:rsidR="00AC6D9A" w:rsidRPr="00AC6D9A">
          <w:rPr>
            <w:rFonts w:ascii="Times New Roman" w:eastAsiaTheme="minorEastAsia" w:hAnsi="Times New Roman"/>
            <w:noProof/>
            <w:sz w:val="26"/>
            <w:szCs w:val="26"/>
          </w:rPr>
          <w:tab/>
        </w:r>
        <w:r w:rsidR="00AC6D9A" w:rsidRPr="00AC6D9A">
          <w:rPr>
            <w:rStyle w:val="Hyperlink"/>
            <w:rFonts w:ascii="Times New Roman" w:hAnsi="Times New Roman"/>
            <w:noProof/>
            <w:sz w:val="26"/>
            <w:szCs w:val="26"/>
          </w:rPr>
          <w:t>CONCLUSION</w:t>
        </w:r>
        <w:r w:rsidR="00AC6D9A" w:rsidRPr="00AC6D9A">
          <w:rPr>
            <w:rFonts w:ascii="Times New Roman" w:hAnsi="Times New Roman"/>
            <w:noProof/>
            <w:webHidden/>
            <w:sz w:val="26"/>
            <w:szCs w:val="26"/>
          </w:rPr>
          <w:tab/>
        </w:r>
        <w:r w:rsidR="00AC6D9A" w:rsidRPr="00AC6D9A">
          <w:rPr>
            <w:rFonts w:ascii="Times New Roman" w:hAnsi="Times New Roman"/>
            <w:noProof/>
            <w:webHidden/>
            <w:sz w:val="26"/>
            <w:szCs w:val="26"/>
          </w:rPr>
          <w:fldChar w:fldCharType="begin"/>
        </w:r>
        <w:r w:rsidR="00AC6D9A" w:rsidRPr="00AC6D9A">
          <w:rPr>
            <w:rFonts w:ascii="Times New Roman" w:hAnsi="Times New Roman"/>
            <w:noProof/>
            <w:webHidden/>
            <w:sz w:val="26"/>
            <w:szCs w:val="26"/>
          </w:rPr>
          <w:instrText xml:space="preserve"> PAGEREF _Toc52433588 \h </w:instrText>
        </w:r>
        <w:r w:rsidR="00AC6D9A" w:rsidRPr="00AC6D9A">
          <w:rPr>
            <w:rFonts w:ascii="Times New Roman" w:hAnsi="Times New Roman"/>
            <w:noProof/>
            <w:webHidden/>
            <w:sz w:val="26"/>
            <w:szCs w:val="26"/>
          </w:rPr>
        </w:r>
        <w:r w:rsidR="00AC6D9A" w:rsidRPr="00AC6D9A">
          <w:rPr>
            <w:rFonts w:ascii="Times New Roman" w:hAnsi="Times New Roman"/>
            <w:noProof/>
            <w:webHidden/>
            <w:sz w:val="26"/>
            <w:szCs w:val="26"/>
          </w:rPr>
          <w:fldChar w:fldCharType="separate"/>
        </w:r>
        <w:r w:rsidR="00694C2D">
          <w:rPr>
            <w:rFonts w:ascii="Times New Roman" w:hAnsi="Times New Roman"/>
            <w:noProof/>
            <w:webHidden/>
            <w:sz w:val="26"/>
            <w:szCs w:val="26"/>
          </w:rPr>
          <w:t>92</w:t>
        </w:r>
        <w:r w:rsidR="00AC6D9A" w:rsidRPr="00AC6D9A">
          <w:rPr>
            <w:rFonts w:ascii="Times New Roman" w:hAnsi="Times New Roman"/>
            <w:noProof/>
            <w:webHidden/>
            <w:sz w:val="26"/>
            <w:szCs w:val="26"/>
          </w:rPr>
          <w:fldChar w:fldCharType="end"/>
        </w:r>
      </w:hyperlink>
    </w:p>
    <w:p w14:paraId="659422EA" w14:textId="5AB6CDD8" w:rsidR="006C1EDE" w:rsidRPr="00857588" w:rsidRDefault="00B643B4" w:rsidP="00AA58C7">
      <w:pPr>
        <w:rPr>
          <w:rFonts w:ascii="Times New Roman" w:hAnsi="Times New Roman"/>
          <w:b/>
          <w:sz w:val="26"/>
          <w:szCs w:val="26"/>
        </w:rPr>
      </w:pPr>
      <w:r w:rsidRPr="00AC6D9A">
        <w:rPr>
          <w:rFonts w:ascii="Times New Roman" w:hAnsi="Times New Roman"/>
          <w:b/>
          <w:sz w:val="26"/>
          <w:szCs w:val="26"/>
        </w:rPr>
        <w:fldChar w:fldCharType="end"/>
      </w:r>
    </w:p>
    <w:p w14:paraId="7803354A" w14:textId="77777777" w:rsidR="00D60809" w:rsidRPr="00857588" w:rsidRDefault="00D60809" w:rsidP="00D60809">
      <w:pPr>
        <w:kinsoku w:val="0"/>
        <w:overflowPunct w:val="0"/>
        <w:textAlignment w:val="baseline"/>
        <w:rPr>
          <w:rFonts w:ascii="Times New Roman" w:hAnsi="Times New Roman"/>
          <w:b/>
          <w:sz w:val="26"/>
          <w:szCs w:val="26"/>
        </w:rPr>
      </w:pPr>
    </w:p>
    <w:p w14:paraId="0DC789C9" w14:textId="77777777" w:rsidR="00F65F00" w:rsidRDefault="00F65F00" w:rsidP="00D60809">
      <w:pPr>
        <w:kinsoku w:val="0"/>
        <w:overflowPunct w:val="0"/>
        <w:textAlignment w:val="baseline"/>
        <w:rPr>
          <w:rFonts w:ascii="Times New Roman" w:hAnsi="Times New Roman"/>
          <w:b/>
          <w:sz w:val="26"/>
          <w:szCs w:val="26"/>
        </w:rPr>
        <w:sectPr w:rsidR="00F65F00" w:rsidSect="001554EA">
          <w:footerReference w:type="default" r:id="rId11"/>
          <w:pgSz w:w="12240" w:h="15840" w:code="1"/>
          <w:pgMar w:top="1440" w:right="1440" w:bottom="1440" w:left="1440" w:header="720" w:footer="720" w:gutter="0"/>
          <w:pgNumType w:fmt="lowerRoman" w:start="1"/>
          <w:cols w:space="720"/>
          <w:noEndnote/>
        </w:sectPr>
      </w:pPr>
    </w:p>
    <w:p w14:paraId="2E205158" w14:textId="626D14E5" w:rsidR="00D60809" w:rsidRPr="00857588" w:rsidRDefault="00D60809" w:rsidP="00D60809">
      <w:pPr>
        <w:kinsoku w:val="0"/>
        <w:overflowPunct w:val="0"/>
        <w:textAlignment w:val="baseline"/>
        <w:rPr>
          <w:rFonts w:ascii="Times New Roman" w:hAnsi="Times New Roman"/>
          <w:sz w:val="26"/>
          <w:szCs w:val="26"/>
        </w:rPr>
      </w:pPr>
      <w:r w:rsidRPr="00857588">
        <w:rPr>
          <w:rFonts w:ascii="Times New Roman" w:hAnsi="Times New Roman"/>
          <w:b/>
          <w:sz w:val="26"/>
          <w:szCs w:val="26"/>
        </w:rPr>
        <w:lastRenderedPageBreak/>
        <w:t>BEFORE THE COMMISSION</w:t>
      </w:r>
      <w:r w:rsidRPr="00857588">
        <w:rPr>
          <w:rFonts w:ascii="Times New Roman" w:hAnsi="Times New Roman"/>
          <w:sz w:val="26"/>
          <w:szCs w:val="26"/>
        </w:rPr>
        <w:t>:</w:t>
      </w:r>
    </w:p>
    <w:p w14:paraId="1601BBC3" w14:textId="77777777" w:rsidR="006C1EDE" w:rsidRPr="00857588" w:rsidRDefault="006C1EDE" w:rsidP="00D60809">
      <w:pPr>
        <w:kinsoku w:val="0"/>
        <w:overflowPunct w:val="0"/>
        <w:textAlignment w:val="baseline"/>
        <w:rPr>
          <w:rFonts w:ascii="Times New Roman" w:hAnsi="Times New Roman"/>
          <w:sz w:val="26"/>
          <w:szCs w:val="26"/>
        </w:rPr>
      </w:pPr>
    </w:p>
    <w:p w14:paraId="28DD6161" w14:textId="77777777" w:rsidR="00D60809" w:rsidRPr="00857588" w:rsidRDefault="00D60809" w:rsidP="00D60809">
      <w:pPr>
        <w:kinsoku w:val="0"/>
        <w:overflowPunct w:val="0"/>
        <w:textAlignment w:val="baseline"/>
        <w:rPr>
          <w:rFonts w:ascii="Times New Roman" w:hAnsi="Times New Roman"/>
          <w:sz w:val="26"/>
          <w:szCs w:val="26"/>
        </w:rPr>
      </w:pPr>
    </w:p>
    <w:p w14:paraId="69345BAB" w14:textId="045A1A60" w:rsidR="0001381C" w:rsidRPr="00857588" w:rsidRDefault="00D60809" w:rsidP="00F36ED4">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Before the </w:t>
      </w:r>
      <w:r w:rsidR="00912F10" w:rsidRPr="00857588">
        <w:rPr>
          <w:rFonts w:ascii="Times New Roman" w:hAnsi="Times New Roman"/>
          <w:sz w:val="26"/>
          <w:szCs w:val="26"/>
        </w:rPr>
        <w:t xml:space="preserve">Pennsylvania Public </w:t>
      </w:r>
      <w:r w:rsidR="006C1EDE" w:rsidRPr="00857588">
        <w:rPr>
          <w:rFonts w:ascii="Times New Roman" w:hAnsi="Times New Roman"/>
          <w:sz w:val="26"/>
          <w:szCs w:val="26"/>
        </w:rPr>
        <w:t xml:space="preserve">Utility </w:t>
      </w:r>
      <w:r w:rsidRPr="00857588">
        <w:rPr>
          <w:rFonts w:ascii="Times New Roman" w:hAnsi="Times New Roman"/>
          <w:sz w:val="26"/>
          <w:szCs w:val="26"/>
        </w:rPr>
        <w:t xml:space="preserve">Commission </w:t>
      </w:r>
      <w:r w:rsidR="00912F10" w:rsidRPr="00857588">
        <w:rPr>
          <w:rFonts w:ascii="Times New Roman" w:hAnsi="Times New Roman"/>
          <w:sz w:val="26"/>
          <w:szCs w:val="26"/>
        </w:rPr>
        <w:t xml:space="preserve">(Commission) </w:t>
      </w:r>
      <w:r w:rsidRPr="00857588">
        <w:rPr>
          <w:rFonts w:ascii="Times New Roman" w:hAnsi="Times New Roman"/>
          <w:sz w:val="26"/>
          <w:szCs w:val="26"/>
        </w:rPr>
        <w:t xml:space="preserve">for consideration and disposition are </w:t>
      </w:r>
      <w:r w:rsidR="0015582A" w:rsidRPr="00857588">
        <w:rPr>
          <w:rFonts w:ascii="Times New Roman" w:hAnsi="Times New Roman"/>
          <w:sz w:val="26"/>
          <w:szCs w:val="26"/>
        </w:rPr>
        <w:t xml:space="preserve">the </w:t>
      </w:r>
      <w:r w:rsidRPr="00857588">
        <w:rPr>
          <w:rFonts w:ascii="Times New Roman" w:hAnsi="Times New Roman"/>
          <w:sz w:val="26"/>
          <w:szCs w:val="26"/>
        </w:rPr>
        <w:t xml:space="preserve">Exceptions filed by John Kline (Mr. Kline or </w:t>
      </w:r>
      <w:r w:rsidR="00C320D0" w:rsidRPr="00857588">
        <w:rPr>
          <w:rFonts w:ascii="Times New Roman" w:hAnsi="Times New Roman"/>
          <w:sz w:val="26"/>
          <w:szCs w:val="26"/>
        </w:rPr>
        <w:t xml:space="preserve">the </w:t>
      </w:r>
      <w:r w:rsidRPr="00857588">
        <w:rPr>
          <w:rFonts w:ascii="Times New Roman" w:hAnsi="Times New Roman"/>
          <w:sz w:val="26"/>
          <w:szCs w:val="26"/>
        </w:rPr>
        <w:t>Complainant) and PPL Electric Utilities Corporation (PPL or Company)</w:t>
      </w:r>
      <w:r w:rsidR="0015582A" w:rsidRPr="00857588">
        <w:rPr>
          <w:rFonts w:ascii="Times New Roman" w:hAnsi="Times New Roman"/>
          <w:sz w:val="26"/>
          <w:szCs w:val="26"/>
        </w:rPr>
        <w:t xml:space="preserve"> on September</w:t>
      </w:r>
      <w:r w:rsidR="00295D5D">
        <w:rPr>
          <w:rFonts w:ascii="Times New Roman" w:hAnsi="Times New Roman"/>
          <w:sz w:val="26"/>
          <w:szCs w:val="26"/>
        </w:rPr>
        <w:t> </w:t>
      </w:r>
      <w:r w:rsidR="0015582A" w:rsidRPr="00857588">
        <w:rPr>
          <w:rFonts w:ascii="Times New Roman" w:hAnsi="Times New Roman"/>
          <w:sz w:val="26"/>
          <w:szCs w:val="26"/>
        </w:rPr>
        <w:t>5,</w:t>
      </w:r>
      <w:r w:rsidR="00295D5D">
        <w:rPr>
          <w:rFonts w:ascii="Times New Roman" w:hAnsi="Times New Roman"/>
          <w:sz w:val="26"/>
          <w:szCs w:val="26"/>
        </w:rPr>
        <w:t> </w:t>
      </w:r>
      <w:r w:rsidR="0015582A" w:rsidRPr="00857588">
        <w:rPr>
          <w:rFonts w:ascii="Times New Roman" w:hAnsi="Times New Roman"/>
          <w:sz w:val="26"/>
          <w:szCs w:val="26"/>
        </w:rPr>
        <w:t>2018</w:t>
      </w:r>
      <w:r w:rsidR="000D2289" w:rsidRPr="00857588">
        <w:rPr>
          <w:rFonts w:ascii="Times New Roman" w:hAnsi="Times New Roman"/>
          <w:sz w:val="26"/>
          <w:szCs w:val="26"/>
        </w:rPr>
        <w:t>, to the Initial Decision (I.D.) of Administrative Law Judge (ALJ) Elizabeth H. Barnes issued on August 16, 2018</w:t>
      </w:r>
      <w:r w:rsidR="004432B3" w:rsidRPr="00857588">
        <w:rPr>
          <w:rFonts w:ascii="Times New Roman" w:hAnsi="Times New Roman"/>
          <w:sz w:val="26"/>
          <w:szCs w:val="26"/>
        </w:rPr>
        <w:t>, in the above-captioned matter</w:t>
      </w:r>
      <w:r w:rsidR="00683025" w:rsidRPr="00857588">
        <w:rPr>
          <w:rFonts w:ascii="Times New Roman" w:hAnsi="Times New Roman"/>
          <w:sz w:val="26"/>
          <w:szCs w:val="26"/>
        </w:rPr>
        <w:t>.</w:t>
      </w:r>
      <w:r w:rsidR="00BA08F3" w:rsidRPr="00857588">
        <w:rPr>
          <w:rFonts w:ascii="Times New Roman" w:hAnsi="Times New Roman"/>
          <w:sz w:val="26"/>
          <w:szCs w:val="26"/>
        </w:rPr>
        <w:t xml:space="preserve">  </w:t>
      </w:r>
      <w:r w:rsidR="000731FF" w:rsidRPr="00857588">
        <w:rPr>
          <w:rFonts w:ascii="Times New Roman" w:hAnsi="Times New Roman"/>
          <w:sz w:val="26"/>
          <w:szCs w:val="26"/>
        </w:rPr>
        <w:t>On September</w:t>
      </w:r>
      <w:r w:rsidR="00857588">
        <w:rPr>
          <w:rFonts w:ascii="Times New Roman" w:hAnsi="Times New Roman"/>
          <w:sz w:val="26"/>
          <w:szCs w:val="26"/>
        </w:rPr>
        <w:t> </w:t>
      </w:r>
      <w:r w:rsidR="000731FF" w:rsidRPr="00857588">
        <w:rPr>
          <w:rFonts w:ascii="Times New Roman" w:hAnsi="Times New Roman"/>
          <w:sz w:val="26"/>
          <w:szCs w:val="26"/>
        </w:rPr>
        <w:t>17,</w:t>
      </w:r>
      <w:r w:rsidR="00857588">
        <w:rPr>
          <w:rFonts w:ascii="Times New Roman" w:hAnsi="Times New Roman"/>
          <w:sz w:val="26"/>
          <w:szCs w:val="26"/>
        </w:rPr>
        <w:t> </w:t>
      </w:r>
      <w:r w:rsidR="000731FF" w:rsidRPr="00857588">
        <w:rPr>
          <w:rFonts w:ascii="Times New Roman" w:hAnsi="Times New Roman"/>
          <w:sz w:val="26"/>
          <w:szCs w:val="26"/>
        </w:rPr>
        <w:t xml:space="preserve">2018, Mr. Kline and PPL filed </w:t>
      </w:r>
      <w:r w:rsidR="00BA08F3" w:rsidRPr="00857588">
        <w:rPr>
          <w:rFonts w:ascii="Times New Roman" w:hAnsi="Times New Roman"/>
          <w:sz w:val="26"/>
          <w:szCs w:val="26"/>
        </w:rPr>
        <w:t>Replies to Exceptions</w:t>
      </w:r>
      <w:r w:rsidR="000731FF" w:rsidRPr="00857588">
        <w:rPr>
          <w:rFonts w:ascii="Times New Roman" w:hAnsi="Times New Roman"/>
          <w:sz w:val="26"/>
          <w:szCs w:val="26"/>
        </w:rPr>
        <w:t>.</w:t>
      </w:r>
      <w:r w:rsidR="00BA08F3" w:rsidRPr="00857588">
        <w:rPr>
          <w:rFonts w:ascii="Times New Roman" w:hAnsi="Times New Roman"/>
          <w:sz w:val="26"/>
          <w:szCs w:val="26"/>
        </w:rPr>
        <w:t xml:space="preserve"> </w:t>
      </w:r>
    </w:p>
    <w:p w14:paraId="599EFB29" w14:textId="77777777" w:rsidR="00843310" w:rsidRPr="00857588" w:rsidRDefault="00843310" w:rsidP="009934F7">
      <w:pPr>
        <w:kinsoku w:val="0"/>
        <w:overflowPunct w:val="0"/>
        <w:spacing w:line="360" w:lineRule="auto"/>
        <w:ind w:firstLine="1440"/>
        <w:textAlignment w:val="baseline"/>
        <w:rPr>
          <w:rFonts w:ascii="Times New Roman" w:hAnsi="Times New Roman"/>
          <w:sz w:val="26"/>
          <w:szCs w:val="26"/>
        </w:rPr>
      </w:pPr>
    </w:p>
    <w:p w14:paraId="43163766" w14:textId="68C204A9" w:rsidR="008E091C" w:rsidRPr="00857588" w:rsidRDefault="00683025" w:rsidP="009934F7">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This proceeding is a formal complaint (Complaint) filed by Mr. Kline against PPL </w:t>
      </w:r>
      <w:r w:rsidR="002A6C02" w:rsidRPr="00857588">
        <w:rPr>
          <w:rFonts w:ascii="Times New Roman" w:hAnsi="Times New Roman"/>
          <w:sz w:val="26"/>
          <w:szCs w:val="26"/>
        </w:rPr>
        <w:t>objecting to</w:t>
      </w:r>
      <w:r w:rsidR="006176C2" w:rsidRPr="00857588">
        <w:rPr>
          <w:rFonts w:ascii="Times New Roman" w:hAnsi="Times New Roman"/>
          <w:sz w:val="26"/>
          <w:szCs w:val="26"/>
        </w:rPr>
        <w:t>,</w:t>
      </w:r>
      <w:r w:rsidR="002A6C02" w:rsidRPr="00857588">
        <w:rPr>
          <w:rFonts w:ascii="Times New Roman" w:hAnsi="Times New Roman"/>
          <w:sz w:val="26"/>
          <w:szCs w:val="26"/>
        </w:rPr>
        <w:t xml:space="preserve"> and </w:t>
      </w:r>
      <w:r w:rsidRPr="00857588">
        <w:rPr>
          <w:rFonts w:ascii="Times New Roman" w:hAnsi="Times New Roman"/>
          <w:sz w:val="26"/>
          <w:szCs w:val="26"/>
        </w:rPr>
        <w:t>seeking to prevent</w:t>
      </w:r>
      <w:r w:rsidR="006176C2" w:rsidRPr="00857588">
        <w:rPr>
          <w:rFonts w:ascii="Times New Roman" w:hAnsi="Times New Roman"/>
          <w:sz w:val="26"/>
          <w:szCs w:val="26"/>
        </w:rPr>
        <w:t>,</w:t>
      </w:r>
      <w:r w:rsidRPr="00857588">
        <w:rPr>
          <w:rFonts w:ascii="Times New Roman" w:hAnsi="Times New Roman"/>
          <w:sz w:val="26"/>
          <w:szCs w:val="26"/>
        </w:rPr>
        <w:t xml:space="preserve"> the installation of </w:t>
      </w:r>
      <w:r w:rsidR="00D224B6" w:rsidRPr="00857588">
        <w:rPr>
          <w:rFonts w:ascii="Times New Roman" w:hAnsi="Times New Roman"/>
          <w:sz w:val="26"/>
          <w:szCs w:val="26"/>
        </w:rPr>
        <w:t xml:space="preserve">a </w:t>
      </w:r>
      <w:r w:rsidRPr="00857588">
        <w:rPr>
          <w:rFonts w:ascii="Times New Roman" w:hAnsi="Times New Roman"/>
          <w:sz w:val="26"/>
          <w:szCs w:val="26"/>
        </w:rPr>
        <w:t>“</w:t>
      </w:r>
      <w:r w:rsidR="00D224B6" w:rsidRPr="00857588">
        <w:rPr>
          <w:rFonts w:ascii="Times New Roman" w:hAnsi="Times New Roman"/>
          <w:sz w:val="26"/>
          <w:szCs w:val="26"/>
        </w:rPr>
        <w:t>smart meter</w:t>
      </w:r>
      <w:r w:rsidRPr="00857588">
        <w:rPr>
          <w:rFonts w:ascii="Times New Roman" w:hAnsi="Times New Roman"/>
          <w:sz w:val="26"/>
          <w:szCs w:val="26"/>
        </w:rPr>
        <w:t>,”</w:t>
      </w:r>
      <w:r w:rsidR="00D224B6" w:rsidRPr="00857588">
        <w:rPr>
          <w:rFonts w:ascii="Times New Roman" w:hAnsi="Times New Roman"/>
          <w:sz w:val="26"/>
          <w:szCs w:val="26"/>
        </w:rPr>
        <w:t xml:space="preserve"> a/k/a</w:t>
      </w:r>
      <w:r w:rsidR="00740CD9">
        <w:rPr>
          <w:rFonts w:ascii="Times New Roman" w:hAnsi="Times New Roman"/>
          <w:sz w:val="26"/>
          <w:szCs w:val="26"/>
        </w:rPr>
        <w:t> </w:t>
      </w:r>
      <w:r w:rsidR="00D224B6" w:rsidRPr="00857588">
        <w:rPr>
          <w:rFonts w:ascii="Times New Roman" w:hAnsi="Times New Roman"/>
          <w:sz w:val="26"/>
          <w:szCs w:val="26"/>
        </w:rPr>
        <w:t>“Advanced Metering Infrastructure</w:t>
      </w:r>
      <w:r w:rsidR="00AC1881" w:rsidRPr="00857588">
        <w:rPr>
          <w:rFonts w:ascii="Times New Roman" w:hAnsi="Times New Roman"/>
          <w:sz w:val="26"/>
          <w:szCs w:val="26"/>
        </w:rPr>
        <w:t>”</w:t>
      </w:r>
      <w:r w:rsidR="00D224B6" w:rsidRPr="00857588">
        <w:rPr>
          <w:rFonts w:ascii="Times New Roman" w:hAnsi="Times New Roman"/>
          <w:sz w:val="26"/>
          <w:szCs w:val="26"/>
        </w:rPr>
        <w:t xml:space="preserve"> (AMI) meter or “Radio Frequency</w:t>
      </w:r>
      <w:r w:rsidR="00AC1881" w:rsidRPr="00857588">
        <w:rPr>
          <w:rFonts w:ascii="Times New Roman" w:hAnsi="Times New Roman"/>
          <w:sz w:val="26"/>
          <w:szCs w:val="26"/>
        </w:rPr>
        <w:t>”</w:t>
      </w:r>
      <w:r w:rsidR="00D224B6" w:rsidRPr="00857588">
        <w:rPr>
          <w:rFonts w:ascii="Times New Roman" w:hAnsi="Times New Roman"/>
          <w:sz w:val="26"/>
          <w:szCs w:val="26"/>
        </w:rPr>
        <w:t xml:space="preserve"> (RF) meter </w:t>
      </w:r>
      <w:r w:rsidRPr="00857588">
        <w:rPr>
          <w:rFonts w:ascii="Times New Roman" w:hAnsi="Times New Roman"/>
          <w:sz w:val="26"/>
          <w:szCs w:val="26"/>
        </w:rPr>
        <w:t>at</w:t>
      </w:r>
      <w:r w:rsidR="00D224B6" w:rsidRPr="00857588">
        <w:rPr>
          <w:rFonts w:ascii="Times New Roman" w:hAnsi="Times New Roman"/>
          <w:sz w:val="26"/>
          <w:szCs w:val="26"/>
        </w:rPr>
        <w:t xml:space="preserve"> his residence and </w:t>
      </w:r>
      <w:r w:rsidR="00B4107E" w:rsidRPr="00857588">
        <w:rPr>
          <w:rFonts w:ascii="Times New Roman" w:hAnsi="Times New Roman"/>
          <w:sz w:val="26"/>
          <w:szCs w:val="26"/>
        </w:rPr>
        <w:t xml:space="preserve">to </w:t>
      </w:r>
      <w:r w:rsidR="003B7ED7" w:rsidRPr="00857588">
        <w:rPr>
          <w:rFonts w:ascii="Times New Roman" w:hAnsi="Times New Roman"/>
          <w:sz w:val="26"/>
          <w:szCs w:val="26"/>
        </w:rPr>
        <w:t xml:space="preserve">prohibit PPL </w:t>
      </w:r>
      <w:r w:rsidR="00D224B6" w:rsidRPr="00857588">
        <w:rPr>
          <w:rFonts w:ascii="Times New Roman" w:hAnsi="Times New Roman"/>
          <w:sz w:val="26"/>
          <w:szCs w:val="26"/>
        </w:rPr>
        <w:t xml:space="preserve">from terminating </w:t>
      </w:r>
      <w:r w:rsidR="002A6C02" w:rsidRPr="00857588">
        <w:rPr>
          <w:rFonts w:ascii="Times New Roman" w:hAnsi="Times New Roman"/>
          <w:sz w:val="26"/>
          <w:szCs w:val="26"/>
        </w:rPr>
        <w:t xml:space="preserve">his electric utility </w:t>
      </w:r>
      <w:r w:rsidR="00D224B6" w:rsidRPr="00857588">
        <w:rPr>
          <w:rFonts w:ascii="Times New Roman" w:hAnsi="Times New Roman"/>
          <w:sz w:val="26"/>
          <w:szCs w:val="26"/>
        </w:rPr>
        <w:t>service</w:t>
      </w:r>
      <w:r w:rsidR="00AC1881" w:rsidRPr="00857588">
        <w:rPr>
          <w:rFonts w:ascii="Times New Roman" w:hAnsi="Times New Roman"/>
          <w:sz w:val="26"/>
          <w:szCs w:val="26"/>
        </w:rPr>
        <w:t xml:space="preserve"> based on </w:t>
      </w:r>
      <w:r w:rsidR="00FB029F" w:rsidRPr="00857588">
        <w:rPr>
          <w:rFonts w:ascii="Times New Roman" w:hAnsi="Times New Roman"/>
          <w:sz w:val="26"/>
          <w:szCs w:val="26"/>
        </w:rPr>
        <w:t xml:space="preserve">his </w:t>
      </w:r>
      <w:r w:rsidR="00912F10" w:rsidRPr="00857588">
        <w:rPr>
          <w:rFonts w:ascii="Times New Roman" w:hAnsi="Times New Roman"/>
          <w:sz w:val="26"/>
          <w:szCs w:val="26"/>
        </w:rPr>
        <w:t>objection to the installation of such meter at his residence.  In the Initial Decision, ALJ Barnes recommended that the Complaint be dismissed</w:t>
      </w:r>
      <w:r w:rsidR="00D224B6" w:rsidRPr="00857588">
        <w:rPr>
          <w:rFonts w:ascii="Times New Roman" w:hAnsi="Times New Roman"/>
          <w:sz w:val="26"/>
          <w:szCs w:val="26"/>
        </w:rPr>
        <w:t xml:space="preserve"> for failure </w:t>
      </w:r>
      <w:r w:rsidR="00912F10" w:rsidRPr="00857588">
        <w:rPr>
          <w:rFonts w:ascii="Times New Roman" w:hAnsi="Times New Roman"/>
          <w:sz w:val="26"/>
          <w:szCs w:val="26"/>
        </w:rPr>
        <w:t xml:space="preserve">of Mr. Kline to </w:t>
      </w:r>
      <w:r w:rsidR="00D224B6" w:rsidRPr="00857588">
        <w:rPr>
          <w:rFonts w:ascii="Times New Roman" w:hAnsi="Times New Roman"/>
          <w:sz w:val="26"/>
          <w:szCs w:val="26"/>
        </w:rPr>
        <w:t>prove by a preponderance of evidence that installation of th</w:t>
      </w:r>
      <w:r w:rsidR="00912F10" w:rsidRPr="00857588">
        <w:rPr>
          <w:rFonts w:ascii="Times New Roman" w:hAnsi="Times New Roman"/>
          <w:sz w:val="26"/>
          <w:szCs w:val="26"/>
        </w:rPr>
        <w:t>e</w:t>
      </w:r>
      <w:r w:rsidR="00D224B6" w:rsidRPr="00857588">
        <w:rPr>
          <w:rFonts w:ascii="Times New Roman" w:hAnsi="Times New Roman"/>
          <w:sz w:val="26"/>
          <w:szCs w:val="26"/>
        </w:rPr>
        <w:t xml:space="preserve"> smart meter constitutes unsafe or unreasonable service under </w:t>
      </w:r>
      <w:r w:rsidR="00F4265B" w:rsidRPr="00857588">
        <w:rPr>
          <w:rFonts w:ascii="Times New Roman" w:hAnsi="Times New Roman"/>
          <w:sz w:val="26"/>
          <w:szCs w:val="26"/>
        </w:rPr>
        <w:t xml:space="preserve">Section 1501 of the Public Utility Code (Code), </w:t>
      </w:r>
      <w:r w:rsidR="00D224B6" w:rsidRPr="00857588">
        <w:rPr>
          <w:rFonts w:ascii="Times New Roman" w:hAnsi="Times New Roman"/>
          <w:sz w:val="26"/>
          <w:szCs w:val="26"/>
        </w:rPr>
        <w:t>66</w:t>
      </w:r>
      <w:r w:rsidR="00740CD9">
        <w:rPr>
          <w:rFonts w:ascii="Times New Roman" w:hAnsi="Times New Roman"/>
          <w:sz w:val="26"/>
          <w:szCs w:val="26"/>
        </w:rPr>
        <w:t> </w:t>
      </w:r>
      <w:r w:rsidR="00D224B6" w:rsidRPr="00857588">
        <w:rPr>
          <w:rFonts w:ascii="Times New Roman" w:hAnsi="Times New Roman"/>
          <w:sz w:val="26"/>
          <w:szCs w:val="26"/>
        </w:rPr>
        <w:t>Pa.</w:t>
      </w:r>
      <w:r w:rsidR="003B7CFD" w:rsidRPr="00857588">
        <w:rPr>
          <w:rFonts w:ascii="Times New Roman" w:hAnsi="Times New Roman"/>
          <w:sz w:val="26"/>
          <w:szCs w:val="26"/>
        </w:rPr>
        <w:t xml:space="preserve"> </w:t>
      </w:r>
      <w:r w:rsidR="00D224B6" w:rsidRPr="00857588">
        <w:rPr>
          <w:rFonts w:ascii="Times New Roman" w:hAnsi="Times New Roman"/>
          <w:sz w:val="26"/>
          <w:szCs w:val="26"/>
        </w:rPr>
        <w:t>C.S. §</w:t>
      </w:r>
      <w:r w:rsidR="003B7CFD" w:rsidRPr="00857588">
        <w:rPr>
          <w:rFonts w:ascii="Times New Roman" w:hAnsi="Times New Roman"/>
          <w:sz w:val="26"/>
          <w:szCs w:val="26"/>
        </w:rPr>
        <w:t> </w:t>
      </w:r>
      <w:r w:rsidR="00D224B6" w:rsidRPr="00857588">
        <w:rPr>
          <w:rFonts w:ascii="Times New Roman" w:hAnsi="Times New Roman"/>
          <w:sz w:val="26"/>
          <w:szCs w:val="26"/>
        </w:rPr>
        <w:t>1501.</w:t>
      </w:r>
      <w:r w:rsidR="009D36DC" w:rsidRPr="00857588">
        <w:rPr>
          <w:rFonts w:ascii="Times New Roman" w:hAnsi="Times New Roman"/>
          <w:sz w:val="26"/>
          <w:szCs w:val="26"/>
        </w:rPr>
        <w:t xml:space="preserve">  In addition to dismiss</w:t>
      </w:r>
      <w:r w:rsidR="003B7ED7" w:rsidRPr="00857588">
        <w:rPr>
          <w:rFonts w:ascii="Times New Roman" w:hAnsi="Times New Roman"/>
          <w:sz w:val="26"/>
          <w:szCs w:val="26"/>
        </w:rPr>
        <w:t>ing</w:t>
      </w:r>
      <w:r w:rsidR="009D36DC" w:rsidRPr="00857588">
        <w:rPr>
          <w:rFonts w:ascii="Times New Roman" w:hAnsi="Times New Roman"/>
          <w:sz w:val="26"/>
          <w:szCs w:val="26"/>
        </w:rPr>
        <w:t xml:space="preserve"> the Complaint</w:t>
      </w:r>
      <w:r w:rsidR="00FB029F" w:rsidRPr="00857588">
        <w:rPr>
          <w:rFonts w:ascii="Times New Roman" w:hAnsi="Times New Roman"/>
          <w:sz w:val="26"/>
          <w:szCs w:val="26"/>
        </w:rPr>
        <w:t xml:space="preserve"> of Mr. Kline</w:t>
      </w:r>
      <w:r w:rsidR="009D36DC" w:rsidRPr="00857588">
        <w:rPr>
          <w:rFonts w:ascii="Times New Roman" w:hAnsi="Times New Roman"/>
          <w:sz w:val="26"/>
          <w:szCs w:val="26"/>
        </w:rPr>
        <w:t>,</w:t>
      </w:r>
      <w:r w:rsidR="001F1833" w:rsidRPr="00857588">
        <w:rPr>
          <w:rFonts w:ascii="Times New Roman" w:hAnsi="Times New Roman"/>
          <w:sz w:val="26"/>
          <w:szCs w:val="26"/>
        </w:rPr>
        <w:t xml:space="preserve"> </w:t>
      </w:r>
      <w:r w:rsidR="00D70B9F" w:rsidRPr="00857588">
        <w:rPr>
          <w:rFonts w:ascii="Times New Roman" w:hAnsi="Times New Roman"/>
          <w:sz w:val="26"/>
          <w:szCs w:val="26"/>
        </w:rPr>
        <w:t>A</w:t>
      </w:r>
      <w:r w:rsidR="009D36DC" w:rsidRPr="00857588">
        <w:rPr>
          <w:rFonts w:ascii="Times New Roman" w:hAnsi="Times New Roman"/>
          <w:sz w:val="26"/>
          <w:szCs w:val="26"/>
        </w:rPr>
        <w:t xml:space="preserve">LJ Barnes </w:t>
      </w:r>
      <w:r w:rsidR="00D70B9F" w:rsidRPr="00857588">
        <w:rPr>
          <w:rFonts w:ascii="Times New Roman" w:hAnsi="Times New Roman"/>
          <w:sz w:val="26"/>
          <w:szCs w:val="26"/>
        </w:rPr>
        <w:t xml:space="preserve">also </w:t>
      </w:r>
      <w:r w:rsidR="009D36DC" w:rsidRPr="00857588">
        <w:rPr>
          <w:rFonts w:ascii="Times New Roman" w:hAnsi="Times New Roman"/>
          <w:sz w:val="26"/>
          <w:szCs w:val="26"/>
        </w:rPr>
        <w:t xml:space="preserve">made recommendations for the consideration of the Commission </w:t>
      </w:r>
      <w:r w:rsidR="00A70CB0" w:rsidRPr="00857588">
        <w:rPr>
          <w:rFonts w:ascii="Times New Roman" w:hAnsi="Times New Roman"/>
          <w:sz w:val="26"/>
          <w:szCs w:val="26"/>
        </w:rPr>
        <w:t xml:space="preserve">and PPL </w:t>
      </w:r>
      <w:r w:rsidR="009D36DC" w:rsidRPr="00857588">
        <w:rPr>
          <w:rFonts w:ascii="Times New Roman" w:hAnsi="Times New Roman"/>
          <w:sz w:val="26"/>
          <w:szCs w:val="26"/>
        </w:rPr>
        <w:t>concerning fire safety</w:t>
      </w:r>
      <w:r w:rsidR="00061FE5" w:rsidRPr="00857588">
        <w:rPr>
          <w:rFonts w:ascii="Times New Roman" w:hAnsi="Times New Roman"/>
          <w:sz w:val="26"/>
          <w:szCs w:val="26"/>
        </w:rPr>
        <w:t xml:space="preserve"> regarding, </w:t>
      </w:r>
      <w:r w:rsidR="00061FE5" w:rsidRPr="00857588">
        <w:rPr>
          <w:rFonts w:ascii="Times New Roman" w:hAnsi="Times New Roman"/>
          <w:i/>
          <w:iCs/>
          <w:sz w:val="26"/>
          <w:szCs w:val="26"/>
        </w:rPr>
        <w:t>inter alia</w:t>
      </w:r>
      <w:r w:rsidR="00061FE5" w:rsidRPr="00857588">
        <w:rPr>
          <w:rFonts w:ascii="Times New Roman" w:hAnsi="Times New Roman"/>
          <w:sz w:val="26"/>
          <w:szCs w:val="26"/>
        </w:rPr>
        <w:t xml:space="preserve">, </w:t>
      </w:r>
      <w:r w:rsidR="00204876" w:rsidRPr="00857588">
        <w:rPr>
          <w:rFonts w:ascii="Times New Roman" w:hAnsi="Times New Roman"/>
          <w:sz w:val="26"/>
          <w:szCs w:val="26"/>
        </w:rPr>
        <w:t>AMI</w:t>
      </w:r>
      <w:r w:rsidR="00B364CF" w:rsidRPr="00857588">
        <w:rPr>
          <w:rFonts w:ascii="Times New Roman" w:hAnsi="Times New Roman"/>
          <w:sz w:val="26"/>
          <w:szCs w:val="26"/>
        </w:rPr>
        <w:t xml:space="preserve">/RF </w:t>
      </w:r>
      <w:r w:rsidR="00061FE5" w:rsidRPr="00857588">
        <w:rPr>
          <w:rFonts w:ascii="Times New Roman" w:hAnsi="Times New Roman"/>
          <w:sz w:val="26"/>
          <w:szCs w:val="26"/>
        </w:rPr>
        <w:t>meter installation protocols</w:t>
      </w:r>
      <w:r w:rsidR="009D36DC" w:rsidRPr="00857588">
        <w:rPr>
          <w:rFonts w:ascii="Times New Roman" w:hAnsi="Times New Roman"/>
          <w:sz w:val="26"/>
          <w:szCs w:val="26"/>
        </w:rPr>
        <w:t>.</w:t>
      </w:r>
      <w:r w:rsidR="00E2700C" w:rsidRPr="00857588">
        <w:rPr>
          <w:rFonts w:ascii="Times New Roman" w:hAnsi="Times New Roman"/>
          <w:sz w:val="26"/>
          <w:szCs w:val="26"/>
        </w:rPr>
        <w:t xml:space="preserve">  The PPL Exception is directed to this aspect of the Initial Decision.</w:t>
      </w:r>
      <w:r w:rsidR="009D36DC" w:rsidRPr="00857588">
        <w:rPr>
          <w:rFonts w:ascii="Times New Roman" w:hAnsi="Times New Roman"/>
          <w:sz w:val="26"/>
          <w:szCs w:val="26"/>
        </w:rPr>
        <w:t xml:space="preserve"> </w:t>
      </w:r>
      <w:r w:rsidR="00912F10" w:rsidRPr="00857588">
        <w:rPr>
          <w:rFonts w:ascii="Times New Roman" w:hAnsi="Times New Roman"/>
          <w:sz w:val="26"/>
          <w:szCs w:val="26"/>
        </w:rPr>
        <w:t xml:space="preserve"> </w:t>
      </w:r>
    </w:p>
    <w:p w14:paraId="46582649" w14:textId="77777777" w:rsidR="008E091C" w:rsidRPr="00857588" w:rsidRDefault="008E091C" w:rsidP="009934F7">
      <w:pPr>
        <w:kinsoku w:val="0"/>
        <w:overflowPunct w:val="0"/>
        <w:spacing w:line="360" w:lineRule="auto"/>
        <w:ind w:firstLine="1440"/>
        <w:textAlignment w:val="baseline"/>
        <w:rPr>
          <w:rFonts w:ascii="Times New Roman" w:hAnsi="Times New Roman"/>
          <w:sz w:val="26"/>
          <w:szCs w:val="26"/>
        </w:rPr>
      </w:pPr>
    </w:p>
    <w:p w14:paraId="0EA2E5CA" w14:textId="38A7B3DC" w:rsidR="00F759CD" w:rsidRPr="00857588" w:rsidRDefault="00F759CD" w:rsidP="00F759CD">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On consideration of the Parties’ Exceptions and Replies thereto and consistent with the discussion in this Opinion and Order we shall: (1) adopt the Initial Decision</w:t>
      </w:r>
      <w:r w:rsidR="0027006E" w:rsidRPr="00857588">
        <w:rPr>
          <w:rFonts w:ascii="Times New Roman" w:hAnsi="Times New Roman"/>
          <w:sz w:val="26"/>
          <w:szCs w:val="26"/>
        </w:rPr>
        <w:t>, in part, and modify it, in part</w:t>
      </w:r>
      <w:r w:rsidRPr="00857588">
        <w:rPr>
          <w:rFonts w:ascii="Times New Roman" w:hAnsi="Times New Roman"/>
          <w:sz w:val="26"/>
          <w:szCs w:val="26"/>
        </w:rPr>
        <w:t>; (2) grant PPL’s Exception solely to the extent consistent with this Opinion and Order; and (3)</w:t>
      </w:r>
      <w:r w:rsidR="00434820" w:rsidRPr="00857588">
        <w:rPr>
          <w:rFonts w:ascii="Times New Roman" w:hAnsi="Times New Roman"/>
          <w:sz w:val="26"/>
          <w:szCs w:val="26"/>
        </w:rPr>
        <w:t xml:space="preserve"> deny the Exceptions of Mr. Kline and</w:t>
      </w:r>
      <w:r w:rsidRPr="00857588">
        <w:rPr>
          <w:rFonts w:ascii="Times New Roman" w:hAnsi="Times New Roman"/>
          <w:sz w:val="26"/>
          <w:szCs w:val="26"/>
        </w:rPr>
        <w:t xml:space="preserve"> deny Mr. Kline’s Complaint.</w:t>
      </w:r>
    </w:p>
    <w:p w14:paraId="24BF6A6E" w14:textId="77777777" w:rsidR="00912F10" w:rsidRPr="00857588" w:rsidRDefault="00912F10" w:rsidP="00F759CD">
      <w:pPr>
        <w:kinsoku w:val="0"/>
        <w:overflowPunct w:val="0"/>
        <w:spacing w:line="360" w:lineRule="auto"/>
        <w:textAlignment w:val="baseline"/>
        <w:rPr>
          <w:rFonts w:ascii="Times New Roman" w:hAnsi="Times New Roman"/>
          <w:bCs/>
          <w:sz w:val="26"/>
          <w:szCs w:val="26"/>
        </w:rPr>
      </w:pPr>
    </w:p>
    <w:p w14:paraId="5E62CFC8" w14:textId="77777777" w:rsidR="008E091C" w:rsidRPr="00785DBE" w:rsidRDefault="00501A29" w:rsidP="00785DBE">
      <w:pPr>
        <w:pStyle w:val="Heading1"/>
        <w:keepNext/>
      </w:pPr>
      <w:bookmarkStart w:id="1" w:name="_Toc52433510"/>
      <w:r w:rsidRPr="00785DBE">
        <w:lastRenderedPageBreak/>
        <w:t>I</w:t>
      </w:r>
      <w:r w:rsidR="008E091C" w:rsidRPr="00785DBE">
        <w:t>.</w:t>
      </w:r>
      <w:r w:rsidR="008E091C" w:rsidRPr="00785DBE">
        <w:tab/>
        <w:t>Background</w:t>
      </w:r>
      <w:bookmarkEnd w:id="1"/>
    </w:p>
    <w:p w14:paraId="28CB7CC7" w14:textId="77777777" w:rsidR="000D4B1E" w:rsidRPr="00857588" w:rsidRDefault="000D4B1E" w:rsidP="001554EA">
      <w:pPr>
        <w:keepNext/>
        <w:kinsoku w:val="0"/>
        <w:overflowPunct w:val="0"/>
        <w:spacing w:line="360" w:lineRule="auto"/>
        <w:textAlignment w:val="baseline"/>
        <w:rPr>
          <w:rFonts w:ascii="Times New Roman" w:hAnsi="Times New Roman"/>
          <w:sz w:val="26"/>
          <w:szCs w:val="26"/>
        </w:rPr>
      </w:pPr>
    </w:p>
    <w:p w14:paraId="70D61F57" w14:textId="6968BA26" w:rsidR="000D4B1E" w:rsidRPr="00857588" w:rsidRDefault="000D4B1E" w:rsidP="001554EA">
      <w:pPr>
        <w:keepNext/>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 xml:space="preserve">As noted, Mr. Kline filed a Complaint against PPL objecting to the installation of a smart meter at his residence in Harrisburg, Pennsylvania and to prohibit PPL from terminating his electric service based on his objection to the smart meter installation.  </w:t>
      </w:r>
      <w:r w:rsidRPr="00857588">
        <w:rPr>
          <w:rFonts w:ascii="Times New Roman" w:hAnsi="Times New Roman"/>
          <w:i/>
          <w:iCs/>
          <w:sz w:val="26"/>
          <w:szCs w:val="26"/>
        </w:rPr>
        <w:t xml:space="preserve">See </w:t>
      </w:r>
      <w:r w:rsidRPr="00857588">
        <w:rPr>
          <w:rFonts w:ascii="Times New Roman" w:hAnsi="Times New Roman"/>
          <w:sz w:val="26"/>
          <w:szCs w:val="26"/>
        </w:rPr>
        <w:t>Finding of Fact No. 1</w:t>
      </w:r>
      <w:r w:rsidR="0010264D" w:rsidRPr="00857588">
        <w:rPr>
          <w:rFonts w:ascii="Times New Roman" w:hAnsi="Times New Roman"/>
          <w:sz w:val="26"/>
          <w:szCs w:val="26"/>
        </w:rPr>
        <w:t xml:space="preserve"> (Fact </w:t>
      </w:r>
      <w:r w:rsidR="003B7CFD" w:rsidRPr="00857588">
        <w:rPr>
          <w:rFonts w:ascii="Times New Roman" w:hAnsi="Times New Roman"/>
          <w:sz w:val="26"/>
          <w:szCs w:val="26"/>
        </w:rPr>
        <w:t>No.</w:t>
      </w:r>
      <w:r w:rsidR="0010264D" w:rsidRPr="00857588">
        <w:rPr>
          <w:rFonts w:ascii="Times New Roman" w:hAnsi="Times New Roman"/>
          <w:sz w:val="26"/>
          <w:szCs w:val="26"/>
        </w:rPr>
        <w:t>1)</w:t>
      </w:r>
      <w:r w:rsidR="007E72E0" w:rsidRPr="00857588">
        <w:rPr>
          <w:rFonts w:ascii="Times New Roman" w:hAnsi="Times New Roman"/>
          <w:sz w:val="26"/>
          <w:szCs w:val="26"/>
        </w:rPr>
        <w:t xml:space="preserve">, </w:t>
      </w:r>
      <w:r w:rsidR="007E72E0" w:rsidRPr="00857588">
        <w:rPr>
          <w:rFonts w:ascii="Times New Roman" w:hAnsi="Times New Roman"/>
          <w:i/>
          <w:iCs/>
          <w:sz w:val="26"/>
          <w:szCs w:val="26"/>
        </w:rPr>
        <w:t>infra</w:t>
      </w:r>
      <w:r w:rsidRPr="00857588">
        <w:rPr>
          <w:rFonts w:ascii="Times New Roman" w:hAnsi="Times New Roman"/>
          <w:sz w:val="26"/>
          <w:szCs w:val="26"/>
        </w:rPr>
        <w:t xml:space="preserve">.  </w:t>
      </w:r>
      <w:r w:rsidR="00C36C13" w:rsidRPr="00857588">
        <w:rPr>
          <w:rFonts w:ascii="Times New Roman" w:hAnsi="Times New Roman"/>
          <w:sz w:val="26"/>
          <w:szCs w:val="26"/>
        </w:rPr>
        <w:t xml:space="preserve">The </w:t>
      </w:r>
      <w:r w:rsidRPr="00857588">
        <w:rPr>
          <w:rFonts w:ascii="Times New Roman" w:hAnsi="Times New Roman"/>
          <w:sz w:val="26"/>
          <w:szCs w:val="26"/>
        </w:rPr>
        <w:t xml:space="preserve">Complainant works from his home where he uses his Wi-Fi network only during working hours and turns it off when it is not in use.  </w:t>
      </w:r>
      <w:r w:rsidR="0010264D" w:rsidRPr="00857588">
        <w:rPr>
          <w:rFonts w:ascii="Times New Roman" w:hAnsi="Times New Roman"/>
          <w:sz w:val="26"/>
          <w:szCs w:val="26"/>
        </w:rPr>
        <w:t xml:space="preserve">Fact </w:t>
      </w:r>
      <w:r w:rsidR="003B7CFD" w:rsidRPr="00857588">
        <w:rPr>
          <w:rFonts w:ascii="Times New Roman" w:hAnsi="Times New Roman"/>
          <w:sz w:val="26"/>
          <w:szCs w:val="26"/>
        </w:rPr>
        <w:t xml:space="preserve">No. </w:t>
      </w:r>
      <w:r w:rsidR="0010264D" w:rsidRPr="00857588">
        <w:rPr>
          <w:rFonts w:ascii="Times New Roman" w:hAnsi="Times New Roman"/>
          <w:sz w:val="26"/>
          <w:szCs w:val="26"/>
        </w:rPr>
        <w:t>1</w:t>
      </w:r>
      <w:r w:rsidRPr="00857588">
        <w:rPr>
          <w:rFonts w:ascii="Times New Roman" w:hAnsi="Times New Roman"/>
          <w:sz w:val="26"/>
          <w:szCs w:val="26"/>
        </w:rPr>
        <w:t>1.</w:t>
      </w:r>
    </w:p>
    <w:p w14:paraId="617D4503" w14:textId="0EED13A3" w:rsidR="000D4B1E" w:rsidRPr="00857588" w:rsidRDefault="000D4B1E" w:rsidP="005624DC">
      <w:pPr>
        <w:autoSpaceDE w:val="0"/>
        <w:autoSpaceDN w:val="0"/>
        <w:adjustRightInd w:val="0"/>
        <w:spacing w:line="360" w:lineRule="auto"/>
        <w:rPr>
          <w:rFonts w:ascii="Times New Roman" w:hAnsi="Times New Roman"/>
          <w:sz w:val="26"/>
          <w:szCs w:val="26"/>
        </w:rPr>
      </w:pPr>
    </w:p>
    <w:p w14:paraId="1DCD8066" w14:textId="7C3FF2CB" w:rsidR="000D4B1E" w:rsidRPr="00857588" w:rsidRDefault="000D4B1E" w:rsidP="000D4B1E">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 xml:space="preserve">PPL is a “public utility” under the Code that is subject to the jurisdiction of the Commission and provides electric service to </w:t>
      </w:r>
      <w:r w:rsidR="00B364CF" w:rsidRPr="00857588">
        <w:rPr>
          <w:rFonts w:ascii="Times New Roman" w:hAnsi="Times New Roman"/>
          <w:sz w:val="26"/>
          <w:szCs w:val="26"/>
        </w:rPr>
        <w:t xml:space="preserve">the </w:t>
      </w:r>
      <w:r w:rsidRPr="00857588">
        <w:rPr>
          <w:rFonts w:ascii="Times New Roman" w:hAnsi="Times New Roman"/>
          <w:sz w:val="26"/>
          <w:szCs w:val="26"/>
        </w:rPr>
        <w:t xml:space="preserve">Complainant as his </w:t>
      </w:r>
      <w:r w:rsidR="006C1EDE" w:rsidRPr="00857588">
        <w:rPr>
          <w:rFonts w:ascii="Times New Roman" w:hAnsi="Times New Roman"/>
          <w:sz w:val="26"/>
          <w:szCs w:val="26"/>
        </w:rPr>
        <w:t>e</w:t>
      </w:r>
      <w:r w:rsidRPr="00857588">
        <w:rPr>
          <w:rFonts w:ascii="Times New Roman" w:hAnsi="Times New Roman"/>
          <w:sz w:val="26"/>
          <w:szCs w:val="26"/>
        </w:rPr>
        <w:t xml:space="preserve">lectric </w:t>
      </w:r>
      <w:r w:rsidR="006C1EDE" w:rsidRPr="00857588">
        <w:rPr>
          <w:rFonts w:ascii="Times New Roman" w:hAnsi="Times New Roman"/>
          <w:sz w:val="26"/>
          <w:szCs w:val="26"/>
        </w:rPr>
        <w:t>d</w:t>
      </w:r>
      <w:r w:rsidRPr="00857588">
        <w:rPr>
          <w:rFonts w:ascii="Times New Roman" w:hAnsi="Times New Roman"/>
          <w:sz w:val="26"/>
          <w:szCs w:val="26"/>
        </w:rPr>
        <w:t xml:space="preserve">istribution </w:t>
      </w:r>
      <w:r w:rsidR="006C1EDE" w:rsidRPr="00857588">
        <w:rPr>
          <w:rFonts w:ascii="Times New Roman" w:hAnsi="Times New Roman"/>
          <w:sz w:val="26"/>
          <w:szCs w:val="26"/>
        </w:rPr>
        <w:t>c</w:t>
      </w:r>
      <w:r w:rsidRPr="00857588">
        <w:rPr>
          <w:rFonts w:ascii="Times New Roman" w:hAnsi="Times New Roman"/>
          <w:sz w:val="26"/>
          <w:szCs w:val="26"/>
        </w:rPr>
        <w:t>ompany (EDC).</w:t>
      </w:r>
      <w:r w:rsidRPr="00857588">
        <w:rPr>
          <w:rStyle w:val="FootnoteReference"/>
          <w:rFonts w:ascii="Times New Roman" w:hAnsi="Times New Roman"/>
          <w:sz w:val="26"/>
          <w:szCs w:val="26"/>
        </w:rPr>
        <w:footnoteReference w:id="2"/>
      </w:r>
      <w:r w:rsidRPr="00857588">
        <w:rPr>
          <w:rFonts w:ascii="Times New Roman" w:hAnsi="Times New Roman"/>
          <w:sz w:val="26"/>
          <w:szCs w:val="26"/>
        </w:rPr>
        <w:t xml:space="preserve">  As an EDC, PPL is </w:t>
      </w:r>
      <w:r w:rsidR="007E72E0" w:rsidRPr="00857588">
        <w:rPr>
          <w:rFonts w:ascii="Times New Roman" w:hAnsi="Times New Roman"/>
          <w:sz w:val="26"/>
          <w:szCs w:val="26"/>
        </w:rPr>
        <w:t xml:space="preserve">further </w:t>
      </w:r>
      <w:r w:rsidRPr="00857588">
        <w:rPr>
          <w:rFonts w:ascii="Times New Roman" w:hAnsi="Times New Roman"/>
          <w:sz w:val="26"/>
          <w:szCs w:val="26"/>
        </w:rPr>
        <w:t xml:space="preserve">required to provide default service (provider of last resort service) to </w:t>
      </w:r>
      <w:r w:rsidR="00B364CF" w:rsidRPr="00857588">
        <w:rPr>
          <w:rFonts w:ascii="Times New Roman" w:hAnsi="Times New Roman"/>
          <w:sz w:val="26"/>
          <w:szCs w:val="26"/>
        </w:rPr>
        <w:t xml:space="preserve">the </w:t>
      </w:r>
      <w:r w:rsidRPr="00857588">
        <w:rPr>
          <w:rFonts w:ascii="Times New Roman" w:hAnsi="Times New Roman"/>
          <w:sz w:val="26"/>
          <w:szCs w:val="26"/>
        </w:rPr>
        <w:t xml:space="preserve">Complainant.  </w:t>
      </w:r>
      <w:r w:rsidRPr="00857588">
        <w:rPr>
          <w:rFonts w:ascii="Times New Roman" w:hAnsi="Times New Roman"/>
          <w:i/>
          <w:iCs/>
          <w:sz w:val="26"/>
          <w:szCs w:val="26"/>
        </w:rPr>
        <w:t xml:space="preserve">See </w:t>
      </w:r>
      <w:r w:rsidRPr="00857588">
        <w:rPr>
          <w:rFonts w:ascii="Times New Roman" w:hAnsi="Times New Roman"/>
          <w:sz w:val="26"/>
          <w:szCs w:val="26"/>
        </w:rPr>
        <w:t>66 Pa.</w:t>
      </w:r>
      <w:r w:rsidR="003B7CFD" w:rsidRPr="00857588">
        <w:rPr>
          <w:rFonts w:ascii="Times New Roman" w:hAnsi="Times New Roman"/>
          <w:sz w:val="26"/>
          <w:szCs w:val="26"/>
        </w:rPr>
        <w:t xml:space="preserve"> </w:t>
      </w:r>
      <w:r w:rsidRPr="00857588">
        <w:rPr>
          <w:rFonts w:ascii="Times New Roman" w:hAnsi="Times New Roman"/>
          <w:sz w:val="26"/>
          <w:szCs w:val="26"/>
        </w:rPr>
        <w:t>C.S. § 102; 66</w:t>
      </w:r>
      <w:r w:rsidR="00857588">
        <w:rPr>
          <w:rFonts w:ascii="Times New Roman" w:hAnsi="Times New Roman"/>
          <w:sz w:val="26"/>
          <w:szCs w:val="26"/>
        </w:rPr>
        <w:t> </w:t>
      </w:r>
      <w:r w:rsidRPr="00857588">
        <w:rPr>
          <w:rFonts w:ascii="Times New Roman" w:hAnsi="Times New Roman"/>
          <w:sz w:val="26"/>
          <w:szCs w:val="26"/>
        </w:rPr>
        <w:t>Pa.</w:t>
      </w:r>
      <w:r w:rsidR="00857588">
        <w:rPr>
          <w:rFonts w:ascii="Times New Roman" w:hAnsi="Times New Roman"/>
          <w:sz w:val="26"/>
          <w:szCs w:val="26"/>
        </w:rPr>
        <w:t> </w:t>
      </w:r>
      <w:r w:rsidRPr="00857588">
        <w:rPr>
          <w:rFonts w:ascii="Times New Roman" w:hAnsi="Times New Roman"/>
          <w:sz w:val="26"/>
          <w:szCs w:val="26"/>
        </w:rPr>
        <w:t>C.S. § 2807(e).</w:t>
      </w:r>
    </w:p>
    <w:p w14:paraId="4CF052CD" w14:textId="38171E9F" w:rsidR="00C35708" w:rsidRPr="00857588" w:rsidRDefault="00C35708" w:rsidP="000D4B1E">
      <w:pPr>
        <w:autoSpaceDE w:val="0"/>
        <w:autoSpaceDN w:val="0"/>
        <w:adjustRightInd w:val="0"/>
        <w:spacing w:line="360" w:lineRule="auto"/>
        <w:rPr>
          <w:rFonts w:ascii="Times New Roman" w:hAnsi="Times New Roman"/>
          <w:sz w:val="26"/>
          <w:szCs w:val="26"/>
        </w:rPr>
      </w:pPr>
    </w:p>
    <w:p w14:paraId="5ABA67FB" w14:textId="049D5F44" w:rsidR="008E091C" w:rsidRDefault="008E091C" w:rsidP="008E091C">
      <w:pPr>
        <w:spacing w:line="360" w:lineRule="auto"/>
        <w:ind w:firstLine="1440"/>
        <w:rPr>
          <w:rFonts w:ascii="Times New Roman" w:hAnsi="Times New Roman"/>
          <w:sz w:val="26"/>
          <w:szCs w:val="26"/>
        </w:rPr>
      </w:pPr>
      <w:r w:rsidRPr="00857588">
        <w:rPr>
          <w:rFonts w:ascii="Times New Roman" w:hAnsi="Times New Roman"/>
          <w:sz w:val="26"/>
          <w:szCs w:val="26"/>
        </w:rPr>
        <w:t>On November 14, 2008, Act 129 of 2008 (Act 129 or Act), became effective, amending Chapter 28 of the Code.</w:t>
      </w:r>
      <w:bookmarkStart w:id="2" w:name="_Hlk35527525"/>
      <w:r w:rsidR="007F0377" w:rsidRPr="00857588">
        <w:rPr>
          <w:rStyle w:val="FootnoteReference"/>
          <w:rFonts w:ascii="Times New Roman" w:hAnsi="Times New Roman"/>
          <w:sz w:val="26"/>
          <w:szCs w:val="26"/>
        </w:rPr>
        <w:footnoteReference w:id="3"/>
      </w:r>
      <w:r w:rsidRPr="00857588">
        <w:rPr>
          <w:rFonts w:ascii="Times New Roman" w:hAnsi="Times New Roman"/>
          <w:sz w:val="26"/>
          <w:szCs w:val="26"/>
        </w:rPr>
        <w:t xml:space="preserve"> </w:t>
      </w:r>
      <w:bookmarkEnd w:id="2"/>
      <w:r w:rsidRPr="00857588">
        <w:rPr>
          <w:rFonts w:ascii="Times New Roman" w:hAnsi="Times New Roman"/>
          <w:sz w:val="26"/>
          <w:szCs w:val="26"/>
        </w:rPr>
        <w:t xml:space="preserve"> The General Assembly, in enacting Act</w:t>
      </w:r>
      <w:r w:rsidR="00857588">
        <w:rPr>
          <w:rFonts w:ascii="Times New Roman" w:hAnsi="Times New Roman"/>
          <w:sz w:val="26"/>
          <w:szCs w:val="26"/>
        </w:rPr>
        <w:t> </w:t>
      </w:r>
      <w:r w:rsidRPr="00857588">
        <w:rPr>
          <w:rFonts w:ascii="Times New Roman" w:hAnsi="Times New Roman"/>
          <w:sz w:val="26"/>
          <w:szCs w:val="26"/>
        </w:rPr>
        <w:t>129, declared, in pertinent part, that it was in the public interest to implement the measures set forth in Act 129 and that the universal installation of smart meters would enhance the “health, safety and prosperity” of Pennsylvania</w:t>
      </w:r>
      <w:r w:rsidR="00E86FC7" w:rsidRPr="00857588">
        <w:rPr>
          <w:rFonts w:ascii="Times New Roman" w:hAnsi="Times New Roman"/>
          <w:sz w:val="26"/>
          <w:szCs w:val="26"/>
        </w:rPr>
        <w:t>’</w:t>
      </w:r>
      <w:r w:rsidRPr="00857588">
        <w:rPr>
          <w:rFonts w:ascii="Times New Roman" w:hAnsi="Times New Roman"/>
          <w:sz w:val="26"/>
          <w:szCs w:val="26"/>
        </w:rPr>
        <w:t xml:space="preserve">s citizens through the “availability of adequate, reliable, affordable, efficient and environmentally sustainable </w:t>
      </w:r>
      <w:r w:rsidRPr="00857588">
        <w:rPr>
          <w:rFonts w:ascii="Times New Roman" w:hAnsi="Times New Roman"/>
          <w:sz w:val="26"/>
          <w:szCs w:val="26"/>
        </w:rPr>
        <w:lastRenderedPageBreak/>
        <w:t xml:space="preserve">electric service at the least cost.” </w:t>
      </w:r>
      <w:r w:rsidRPr="00857588">
        <w:rPr>
          <w:rFonts w:ascii="Times New Roman" w:hAnsi="Times New Roman"/>
          <w:i/>
          <w:iCs/>
          <w:sz w:val="26"/>
          <w:szCs w:val="26"/>
        </w:rPr>
        <w:t>See</w:t>
      </w:r>
      <w:r w:rsidRPr="00857588">
        <w:rPr>
          <w:rFonts w:ascii="Times New Roman" w:hAnsi="Times New Roman"/>
          <w:sz w:val="26"/>
          <w:szCs w:val="26"/>
        </w:rPr>
        <w:t xml:space="preserve"> H.B. 2200, 192d Gen. </w:t>
      </w:r>
      <w:proofErr w:type="spellStart"/>
      <w:r w:rsidRPr="00857588">
        <w:rPr>
          <w:rFonts w:ascii="Times New Roman" w:hAnsi="Times New Roman"/>
          <w:sz w:val="26"/>
          <w:szCs w:val="26"/>
        </w:rPr>
        <w:t>Assemb</w:t>
      </w:r>
      <w:proofErr w:type="spellEnd"/>
      <w:r w:rsidRPr="00857588">
        <w:rPr>
          <w:rFonts w:ascii="Times New Roman" w:hAnsi="Times New Roman"/>
          <w:sz w:val="26"/>
          <w:szCs w:val="26"/>
        </w:rPr>
        <w:t>., Reg. Sess. (Pa.</w:t>
      </w:r>
      <w:r w:rsidR="00C04986" w:rsidRPr="00857588">
        <w:rPr>
          <w:rFonts w:ascii="Times New Roman" w:hAnsi="Times New Roman"/>
          <w:sz w:val="26"/>
          <w:szCs w:val="26"/>
        </w:rPr>
        <w:t> </w:t>
      </w:r>
      <w:r w:rsidRPr="00857588">
        <w:rPr>
          <w:rFonts w:ascii="Times New Roman" w:hAnsi="Times New Roman"/>
          <w:sz w:val="26"/>
          <w:szCs w:val="26"/>
        </w:rPr>
        <w:t>2008).</w:t>
      </w:r>
      <w:r w:rsidRPr="00857588">
        <w:rPr>
          <w:rStyle w:val="FootnoteReference"/>
          <w:rFonts w:ascii="Times New Roman" w:hAnsi="Times New Roman"/>
          <w:sz w:val="26"/>
          <w:szCs w:val="26"/>
        </w:rPr>
        <w:footnoteReference w:id="4"/>
      </w:r>
    </w:p>
    <w:p w14:paraId="245C55DF" w14:textId="77777777" w:rsidR="00740CD9" w:rsidRPr="00857588" w:rsidRDefault="00740CD9" w:rsidP="008E091C">
      <w:pPr>
        <w:spacing w:line="360" w:lineRule="auto"/>
        <w:ind w:firstLine="1440"/>
        <w:rPr>
          <w:rFonts w:ascii="Times New Roman" w:hAnsi="Times New Roman"/>
          <w:sz w:val="26"/>
          <w:szCs w:val="26"/>
        </w:rPr>
      </w:pPr>
    </w:p>
    <w:p w14:paraId="30473143" w14:textId="3DE1662C" w:rsidR="008E091C" w:rsidRPr="00857588" w:rsidRDefault="008E091C" w:rsidP="008E091C">
      <w:pPr>
        <w:spacing w:line="360" w:lineRule="auto"/>
        <w:ind w:firstLine="1440"/>
        <w:rPr>
          <w:rFonts w:ascii="Times New Roman" w:hAnsi="Times New Roman"/>
          <w:sz w:val="26"/>
          <w:szCs w:val="26"/>
        </w:rPr>
      </w:pPr>
      <w:r w:rsidRPr="00857588">
        <w:rPr>
          <w:rFonts w:ascii="Times New Roman" w:hAnsi="Times New Roman"/>
          <w:sz w:val="26"/>
          <w:szCs w:val="26"/>
        </w:rPr>
        <w:t>Act 129, codified in Section 2807(f) of the Code</w:t>
      </w:r>
      <w:bookmarkStart w:id="3" w:name="_Hlk26426811"/>
      <w:r w:rsidRPr="00857588">
        <w:rPr>
          <w:rFonts w:ascii="Times New Roman" w:hAnsi="Times New Roman"/>
          <w:sz w:val="26"/>
          <w:szCs w:val="26"/>
        </w:rPr>
        <w:t xml:space="preserve">, </w:t>
      </w:r>
      <w:r w:rsidR="004E1122" w:rsidRPr="00857588">
        <w:rPr>
          <w:rFonts w:ascii="Times New Roman" w:hAnsi="Times New Roman"/>
          <w:sz w:val="26"/>
          <w:szCs w:val="26"/>
        </w:rPr>
        <w:t>66 Pa.</w:t>
      </w:r>
      <w:r w:rsidR="003B7CFD" w:rsidRPr="00857588">
        <w:rPr>
          <w:rFonts w:ascii="Times New Roman" w:hAnsi="Times New Roman"/>
          <w:sz w:val="26"/>
          <w:szCs w:val="26"/>
        </w:rPr>
        <w:t xml:space="preserve"> </w:t>
      </w:r>
      <w:r w:rsidR="004E1122" w:rsidRPr="00857588">
        <w:rPr>
          <w:rFonts w:ascii="Times New Roman" w:hAnsi="Times New Roman"/>
          <w:sz w:val="26"/>
          <w:szCs w:val="26"/>
        </w:rPr>
        <w:t xml:space="preserve">C.S. § 2807(f), </w:t>
      </w:r>
      <w:bookmarkEnd w:id="3"/>
      <w:r w:rsidRPr="00857588">
        <w:rPr>
          <w:rFonts w:ascii="Times New Roman" w:hAnsi="Times New Roman"/>
          <w:sz w:val="26"/>
          <w:szCs w:val="26"/>
        </w:rPr>
        <w:t>states, in pertinent part:</w:t>
      </w:r>
    </w:p>
    <w:p w14:paraId="754599A1" w14:textId="77777777" w:rsidR="00AA7554" w:rsidRPr="00857588" w:rsidRDefault="00AA7554" w:rsidP="00F9566E">
      <w:pPr>
        <w:rPr>
          <w:rFonts w:ascii="Times New Roman" w:hAnsi="Times New Roman"/>
          <w:sz w:val="26"/>
          <w:szCs w:val="26"/>
        </w:rPr>
      </w:pPr>
    </w:p>
    <w:p w14:paraId="5DD648D0" w14:textId="021B3C1E" w:rsidR="008E091C" w:rsidRPr="00857588" w:rsidRDefault="008E091C" w:rsidP="005624DC">
      <w:pPr>
        <w:ind w:left="1440" w:right="1440"/>
        <w:rPr>
          <w:rFonts w:ascii="Times New Roman" w:hAnsi="Times New Roman"/>
          <w:b/>
          <w:bCs/>
          <w:sz w:val="26"/>
          <w:szCs w:val="26"/>
        </w:rPr>
      </w:pPr>
      <w:r w:rsidRPr="00857588">
        <w:rPr>
          <w:rFonts w:ascii="Times New Roman" w:hAnsi="Times New Roman"/>
          <w:b/>
          <w:bCs/>
          <w:sz w:val="26"/>
          <w:szCs w:val="26"/>
        </w:rPr>
        <w:t>(f)</w:t>
      </w:r>
      <w:r w:rsidR="0053200E" w:rsidRPr="00857588">
        <w:rPr>
          <w:rFonts w:ascii="Times New Roman" w:hAnsi="Times New Roman"/>
          <w:b/>
          <w:bCs/>
          <w:sz w:val="26"/>
          <w:szCs w:val="26"/>
        </w:rPr>
        <w:tab/>
      </w:r>
      <w:r w:rsidRPr="00857588">
        <w:rPr>
          <w:rFonts w:ascii="Times New Roman" w:hAnsi="Times New Roman"/>
          <w:b/>
          <w:bCs/>
          <w:sz w:val="26"/>
          <w:szCs w:val="26"/>
        </w:rPr>
        <w:t>Smart meter technology and time of use rates.-</w:t>
      </w:r>
    </w:p>
    <w:p w14:paraId="57CFB5C3" w14:textId="77777777" w:rsidR="00C04986" w:rsidRPr="00857588" w:rsidRDefault="00C04986" w:rsidP="008E091C">
      <w:pPr>
        <w:ind w:left="1440" w:right="1440" w:firstLine="436"/>
        <w:rPr>
          <w:rFonts w:ascii="Times New Roman" w:hAnsi="Times New Roman"/>
          <w:sz w:val="26"/>
          <w:szCs w:val="26"/>
        </w:rPr>
      </w:pPr>
    </w:p>
    <w:p w14:paraId="00B44096" w14:textId="69DE093D" w:rsidR="008E091C" w:rsidRPr="00857588" w:rsidRDefault="008E091C" w:rsidP="008E091C">
      <w:pPr>
        <w:ind w:left="1440" w:right="1440" w:firstLine="577"/>
        <w:rPr>
          <w:rFonts w:ascii="Times New Roman" w:hAnsi="Times New Roman"/>
          <w:sz w:val="26"/>
          <w:szCs w:val="26"/>
        </w:rPr>
      </w:pPr>
      <w:r w:rsidRPr="00857588">
        <w:rPr>
          <w:rFonts w:ascii="Times New Roman" w:hAnsi="Times New Roman"/>
          <w:sz w:val="26"/>
          <w:szCs w:val="26"/>
        </w:rPr>
        <w:t>(1)</w:t>
      </w:r>
      <w:r w:rsidR="00C04986" w:rsidRPr="00857588">
        <w:rPr>
          <w:rFonts w:ascii="Times New Roman" w:hAnsi="Times New Roman"/>
          <w:sz w:val="26"/>
          <w:szCs w:val="26"/>
        </w:rPr>
        <w:tab/>
      </w:r>
      <w:r w:rsidRPr="00857588">
        <w:rPr>
          <w:rFonts w:ascii="Times New Roman" w:hAnsi="Times New Roman"/>
          <w:sz w:val="26"/>
          <w:szCs w:val="26"/>
        </w:rPr>
        <w:t>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w:t>
      </w:r>
    </w:p>
    <w:p w14:paraId="1E1E78FC" w14:textId="77777777" w:rsidR="008E091C" w:rsidRPr="00857588" w:rsidRDefault="008E091C" w:rsidP="00857588">
      <w:pPr>
        <w:spacing w:line="480" w:lineRule="auto"/>
        <w:ind w:firstLine="1440"/>
        <w:rPr>
          <w:rFonts w:ascii="Times New Roman" w:hAnsi="Times New Roman"/>
          <w:sz w:val="26"/>
          <w:szCs w:val="26"/>
        </w:rPr>
      </w:pPr>
    </w:p>
    <w:p w14:paraId="121421C2" w14:textId="0615534C" w:rsidR="008E091C" w:rsidRPr="00857588" w:rsidRDefault="008E091C" w:rsidP="008E091C">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Act 129 defines the General Assembly’s expectations concerning a ‘smart meter’ as follows:</w:t>
      </w:r>
    </w:p>
    <w:p w14:paraId="295FD606" w14:textId="77777777" w:rsidR="008E091C" w:rsidRPr="00857588" w:rsidRDefault="008E091C" w:rsidP="00F9566E">
      <w:pPr>
        <w:autoSpaceDE w:val="0"/>
        <w:autoSpaceDN w:val="0"/>
        <w:adjustRightInd w:val="0"/>
        <w:ind w:left="1440" w:right="1440"/>
        <w:rPr>
          <w:rFonts w:ascii="Times New Roman" w:hAnsi="Times New Roman"/>
          <w:sz w:val="26"/>
          <w:szCs w:val="26"/>
        </w:rPr>
      </w:pPr>
    </w:p>
    <w:p w14:paraId="5CA26B66" w14:textId="1C55C4B1" w:rsidR="008E091C" w:rsidRPr="00857588" w:rsidRDefault="008E091C" w:rsidP="008E091C">
      <w:pPr>
        <w:ind w:left="1440" w:right="1440"/>
        <w:rPr>
          <w:rFonts w:ascii="Times New Roman" w:hAnsi="Times New Roman"/>
          <w:sz w:val="26"/>
          <w:szCs w:val="26"/>
        </w:rPr>
      </w:pPr>
      <w:r w:rsidRPr="00857588">
        <w:rPr>
          <w:rFonts w:ascii="Times New Roman" w:hAnsi="Times New Roman"/>
          <w:b/>
          <w:bCs/>
          <w:sz w:val="26"/>
          <w:szCs w:val="26"/>
        </w:rPr>
        <w:t>(g)  </w:t>
      </w:r>
      <w:r w:rsidR="00C04986" w:rsidRPr="00857588">
        <w:rPr>
          <w:rFonts w:ascii="Times New Roman" w:hAnsi="Times New Roman"/>
          <w:b/>
          <w:bCs/>
          <w:sz w:val="26"/>
          <w:szCs w:val="26"/>
        </w:rPr>
        <w:tab/>
      </w:r>
      <w:r w:rsidRPr="00857588">
        <w:rPr>
          <w:rFonts w:ascii="Times New Roman" w:hAnsi="Times New Roman"/>
          <w:b/>
          <w:bCs/>
          <w:sz w:val="26"/>
          <w:szCs w:val="26"/>
        </w:rPr>
        <w:t>Definition.--</w:t>
      </w:r>
      <w:r w:rsidRPr="00857588">
        <w:rPr>
          <w:rFonts w:ascii="Times New Roman" w:hAnsi="Times New Roman"/>
          <w:sz w:val="26"/>
          <w:szCs w:val="26"/>
        </w:rPr>
        <w:t xml:space="preserve">As used in this section, the term “smart meter technology” means technology, including metering technology and network communications technology capable of bidirectional communication, that records electricity usage on at least an hourly basis, including related electric distribution system upgrades to enable the technology. The technology shall provide customers with direct access to and use of price and consumption information. The technology shall also: </w:t>
      </w:r>
    </w:p>
    <w:p w14:paraId="216769A8" w14:textId="77777777" w:rsidR="00C04986" w:rsidRPr="00857588" w:rsidRDefault="00C04986" w:rsidP="005624DC">
      <w:pPr>
        <w:ind w:left="3510" w:right="1440"/>
        <w:rPr>
          <w:rFonts w:ascii="Times New Roman" w:hAnsi="Times New Roman"/>
          <w:sz w:val="26"/>
          <w:szCs w:val="26"/>
        </w:rPr>
      </w:pPr>
    </w:p>
    <w:p w14:paraId="5DFF07A0" w14:textId="7B294593" w:rsidR="008E091C" w:rsidRPr="00857588" w:rsidRDefault="008E091C" w:rsidP="001554EA">
      <w:pPr>
        <w:pStyle w:val="ListParagraph"/>
        <w:keepNext/>
        <w:numPr>
          <w:ilvl w:val="0"/>
          <w:numId w:val="5"/>
        </w:numPr>
        <w:ind w:left="2880" w:right="1440" w:hanging="720"/>
        <w:rPr>
          <w:rFonts w:ascii="Times New Roman" w:hAnsi="Times New Roman"/>
          <w:sz w:val="26"/>
          <w:szCs w:val="26"/>
        </w:rPr>
      </w:pPr>
      <w:r w:rsidRPr="00857588">
        <w:rPr>
          <w:rFonts w:ascii="Times New Roman" w:hAnsi="Times New Roman"/>
          <w:sz w:val="26"/>
          <w:szCs w:val="26"/>
        </w:rPr>
        <w:lastRenderedPageBreak/>
        <w:t>Directly provide customers with information on their hourly consumption.</w:t>
      </w:r>
    </w:p>
    <w:p w14:paraId="056DE923" w14:textId="77777777" w:rsidR="00C04986" w:rsidRPr="00857588" w:rsidRDefault="00C04986" w:rsidP="005624DC">
      <w:pPr>
        <w:pStyle w:val="ListParagraph"/>
        <w:ind w:left="2880" w:right="1440" w:hanging="720"/>
        <w:rPr>
          <w:rFonts w:ascii="Times New Roman" w:hAnsi="Times New Roman"/>
          <w:sz w:val="26"/>
          <w:szCs w:val="26"/>
        </w:rPr>
      </w:pPr>
    </w:p>
    <w:p w14:paraId="1BD465EF" w14:textId="795F16BA" w:rsidR="008E091C" w:rsidRPr="00857588" w:rsidRDefault="008E091C" w:rsidP="005624DC">
      <w:pPr>
        <w:pStyle w:val="ListParagraph"/>
        <w:numPr>
          <w:ilvl w:val="0"/>
          <w:numId w:val="5"/>
        </w:numPr>
        <w:ind w:left="2880" w:right="1440" w:hanging="720"/>
        <w:rPr>
          <w:rFonts w:ascii="Times New Roman" w:hAnsi="Times New Roman"/>
          <w:sz w:val="26"/>
          <w:szCs w:val="26"/>
        </w:rPr>
      </w:pPr>
      <w:r w:rsidRPr="00857588">
        <w:rPr>
          <w:rFonts w:ascii="Times New Roman" w:hAnsi="Times New Roman"/>
          <w:sz w:val="26"/>
          <w:szCs w:val="26"/>
        </w:rPr>
        <w:t>Enable time-of-use rates and real-time price programs.</w:t>
      </w:r>
    </w:p>
    <w:p w14:paraId="6E844065" w14:textId="77777777" w:rsidR="00C04986" w:rsidRPr="00857588" w:rsidRDefault="00C04986" w:rsidP="005624DC">
      <w:pPr>
        <w:ind w:left="2880" w:right="1440" w:hanging="720"/>
        <w:rPr>
          <w:rFonts w:ascii="Times New Roman" w:hAnsi="Times New Roman"/>
          <w:sz w:val="26"/>
          <w:szCs w:val="26"/>
        </w:rPr>
      </w:pPr>
    </w:p>
    <w:p w14:paraId="3E574F60" w14:textId="0EB78C11" w:rsidR="008E091C" w:rsidRPr="00857588" w:rsidRDefault="008E091C" w:rsidP="005624DC">
      <w:pPr>
        <w:pStyle w:val="ListParagraph"/>
        <w:numPr>
          <w:ilvl w:val="0"/>
          <w:numId w:val="5"/>
        </w:numPr>
        <w:ind w:left="2880" w:right="1440" w:hanging="720"/>
        <w:rPr>
          <w:rFonts w:ascii="Times New Roman" w:hAnsi="Times New Roman"/>
          <w:sz w:val="26"/>
          <w:szCs w:val="26"/>
        </w:rPr>
      </w:pPr>
      <w:r w:rsidRPr="00857588">
        <w:rPr>
          <w:rFonts w:ascii="Times New Roman" w:hAnsi="Times New Roman"/>
          <w:sz w:val="26"/>
          <w:szCs w:val="26"/>
        </w:rPr>
        <w:t>Effectively support the automatic control of the customer</w:t>
      </w:r>
      <w:r w:rsidR="00F9566E">
        <w:rPr>
          <w:rFonts w:ascii="Times New Roman" w:hAnsi="Times New Roman"/>
          <w:sz w:val="26"/>
          <w:szCs w:val="26"/>
        </w:rPr>
        <w:t>’</w:t>
      </w:r>
      <w:r w:rsidRPr="00857588">
        <w:rPr>
          <w:rFonts w:ascii="Times New Roman" w:hAnsi="Times New Roman"/>
          <w:sz w:val="26"/>
          <w:szCs w:val="26"/>
        </w:rPr>
        <w:t xml:space="preserve">s electricity consumption by one or more of the following as selected by the customer: </w:t>
      </w:r>
    </w:p>
    <w:p w14:paraId="094FE692" w14:textId="77777777" w:rsidR="00C04986" w:rsidRPr="00857588" w:rsidRDefault="00C04986" w:rsidP="005624DC">
      <w:pPr>
        <w:pStyle w:val="ListParagraph"/>
        <w:ind w:left="2595" w:right="1440"/>
        <w:rPr>
          <w:rFonts w:ascii="Times New Roman" w:hAnsi="Times New Roman"/>
          <w:sz w:val="26"/>
          <w:szCs w:val="26"/>
        </w:rPr>
      </w:pPr>
    </w:p>
    <w:p w14:paraId="368CEFA4" w14:textId="161EAD37" w:rsidR="008E091C" w:rsidRPr="00857588" w:rsidRDefault="008E091C" w:rsidP="005624DC">
      <w:pPr>
        <w:pStyle w:val="ListParagraph"/>
        <w:numPr>
          <w:ilvl w:val="0"/>
          <w:numId w:val="6"/>
        </w:numPr>
        <w:ind w:right="1440"/>
        <w:rPr>
          <w:rFonts w:ascii="Times New Roman" w:hAnsi="Times New Roman"/>
          <w:sz w:val="26"/>
          <w:szCs w:val="26"/>
        </w:rPr>
      </w:pPr>
      <w:r w:rsidRPr="00857588">
        <w:rPr>
          <w:rFonts w:ascii="Times New Roman" w:hAnsi="Times New Roman"/>
          <w:sz w:val="26"/>
          <w:szCs w:val="26"/>
        </w:rPr>
        <w:t xml:space="preserve">the </w:t>
      </w:r>
      <w:proofErr w:type="gramStart"/>
      <w:r w:rsidRPr="00857588">
        <w:rPr>
          <w:rFonts w:ascii="Times New Roman" w:hAnsi="Times New Roman"/>
          <w:sz w:val="26"/>
          <w:szCs w:val="26"/>
        </w:rPr>
        <w:t>customer;</w:t>
      </w:r>
      <w:proofErr w:type="gramEnd"/>
    </w:p>
    <w:p w14:paraId="047C1BBC" w14:textId="77777777" w:rsidR="00C04986" w:rsidRPr="00857588" w:rsidRDefault="00C04986" w:rsidP="005624DC">
      <w:pPr>
        <w:ind w:left="2880" w:right="1440"/>
        <w:rPr>
          <w:rFonts w:ascii="Times New Roman" w:hAnsi="Times New Roman"/>
          <w:sz w:val="26"/>
          <w:szCs w:val="26"/>
        </w:rPr>
      </w:pPr>
    </w:p>
    <w:p w14:paraId="57D23148" w14:textId="4A70E074" w:rsidR="008E091C" w:rsidRPr="00857588" w:rsidRDefault="008E091C" w:rsidP="005624DC">
      <w:pPr>
        <w:pStyle w:val="ListParagraph"/>
        <w:numPr>
          <w:ilvl w:val="0"/>
          <w:numId w:val="6"/>
        </w:numPr>
        <w:ind w:right="1440"/>
        <w:rPr>
          <w:rFonts w:ascii="Times New Roman" w:hAnsi="Times New Roman"/>
          <w:sz w:val="26"/>
          <w:szCs w:val="26"/>
        </w:rPr>
      </w:pPr>
      <w:r w:rsidRPr="00857588">
        <w:rPr>
          <w:rFonts w:ascii="Times New Roman" w:hAnsi="Times New Roman"/>
          <w:sz w:val="26"/>
          <w:szCs w:val="26"/>
        </w:rPr>
        <w:t>the customer</w:t>
      </w:r>
      <w:r w:rsidR="000C194B">
        <w:rPr>
          <w:rFonts w:ascii="Times New Roman" w:hAnsi="Times New Roman"/>
          <w:sz w:val="26"/>
          <w:szCs w:val="26"/>
        </w:rPr>
        <w:t>’</w:t>
      </w:r>
      <w:r w:rsidRPr="00857588">
        <w:rPr>
          <w:rFonts w:ascii="Times New Roman" w:hAnsi="Times New Roman"/>
          <w:sz w:val="26"/>
          <w:szCs w:val="26"/>
        </w:rPr>
        <w:t>s utility; or</w:t>
      </w:r>
    </w:p>
    <w:p w14:paraId="2016A176" w14:textId="77777777" w:rsidR="00C04986" w:rsidRPr="00857588" w:rsidRDefault="00C04986" w:rsidP="005624DC">
      <w:pPr>
        <w:ind w:left="2880" w:right="1440"/>
        <w:rPr>
          <w:rFonts w:ascii="Times New Roman" w:hAnsi="Times New Roman"/>
          <w:sz w:val="26"/>
          <w:szCs w:val="26"/>
        </w:rPr>
      </w:pPr>
    </w:p>
    <w:p w14:paraId="35B974AB" w14:textId="0594CC7D" w:rsidR="008E091C" w:rsidRPr="00857588" w:rsidRDefault="008E091C" w:rsidP="005624DC">
      <w:pPr>
        <w:ind w:left="3600" w:right="1440" w:hanging="720"/>
        <w:rPr>
          <w:rFonts w:ascii="Times New Roman" w:hAnsi="Times New Roman"/>
          <w:sz w:val="26"/>
          <w:szCs w:val="26"/>
        </w:rPr>
      </w:pPr>
      <w:r w:rsidRPr="00857588">
        <w:rPr>
          <w:rFonts w:ascii="Times New Roman" w:hAnsi="Times New Roman"/>
          <w:sz w:val="26"/>
          <w:szCs w:val="26"/>
        </w:rPr>
        <w:t>(iii)  </w:t>
      </w:r>
      <w:r w:rsidR="00C04986" w:rsidRPr="00857588">
        <w:rPr>
          <w:rFonts w:ascii="Times New Roman" w:hAnsi="Times New Roman"/>
          <w:sz w:val="26"/>
          <w:szCs w:val="26"/>
        </w:rPr>
        <w:tab/>
      </w:r>
      <w:r w:rsidRPr="00857588">
        <w:rPr>
          <w:rFonts w:ascii="Times New Roman" w:hAnsi="Times New Roman"/>
          <w:sz w:val="26"/>
          <w:szCs w:val="26"/>
        </w:rPr>
        <w:t>a third party engaged by the customer or the customer’s utility.</w:t>
      </w:r>
    </w:p>
    <w:p w14:paraId="26BD91F9" w14:textId="77777777" w:rsidR="008E091C" w:rsidRPr="00857588" w:rsidRDefault="008E091C" w:rsidP="008E091C">
      <w:pPr>
        <w:autoSpaceDE w:val="0"/>
        <w:autoSpaceDN w:val="0"/>
        <w:adjustRightInd w:val="0"/>
        <w:spacing w:line="360" w:lineRule="auto"/>
        <w:rPr>
          <w:rFonts w:ascii="Times New Roman" w:hAnsi="Times New Roman"/>
          <w:sz w:val="26"/>
          <w:szCs w:val="26"/>
        </w:rPr>
      </w:pPr>
      <w:r w:rsidRPr="00857588">
        <w:rPr>
          <w:rFonts w:ascii="Times New Roman" w:hAnsi="Times New Roman"/>
          <w:sz w:val="26"/>
          <w:szCs w:val="26"/>
        </w:rPr>
        <w:t xml:space="preserve"> </w:t>
      </w:r>
    </w:p>
    <w:p w14:paraId="5195CCBB" w14:textId="5B465A92" w:rsidR="008E091C" w:rsidRPr="00857588" w:rsidRDefault="008E091C" w:rsidP="0052054E">
      <w:pPr>
        <w:autoSpaceDE w:val="0"/>
        <w:autoSpaceDN w:val="0"/>
        <w:adjustRightInd w:val="0"/>
        <w:spacing w:line="360" w:lineRule="auto"/>
        <w:rPr>
          <w:rFonts w:ascii="Times New Roman" w:hAnsi="Times New Roman"/>
          <w:sz w:val="26"/>
          <w:szCs w:val="26"/>
        </w:rPr>
      </w:pPr>
      <w:bookmarkStart w:id="4" w:name="_Hlk35526602"/>
      <w:r w:rsidRPr="00857588">
        <w:rPr>
          <w:rFonts w:ascii="Times New Roman" w:hAnsi="Times New Roman"/>
          <w:sz w:val="26"/>
          <w:szCs w:val="26"/>
        </w:rPr>
        <w:t>66 Pa.</w:t>
      </w:r>
      <w:r w:rsidR="003B7CFD" w:rsidRPr="00857588">
        <w:rPr>
          <w:rFonts w:ascii="Times New Roman" w:hAnsi="Times New Roman"/>
          <w:sz w:val="26"/>
          <w:szCs w:val="26"/>
        </w:rPr>
        <w:t xml:space="preserve"> </w:t>
      </w:r>
      <w:r w:rsidRPr="00857588">
        <w:rPr>
          <w:rFonts w:ascii="Times New Roman" w:hAnsi="Times New Roman"/>
          <w:sz w:val="26"/>
          <w:szCs w:val="26"/>
        </w:rPr>
        <w:t xml:space="preserve">C.S. § 2807(g).  </w:t>
      </w:r>
    </w:p>
    <w:bookmarkEnd w:id="4"/>
    <w:p w14:paraId="7ADC0283" w14:textId="77777777" w:rsidR="0052054E" w:rsidRPr="00857588" w:rsidRDefault="0052054E" w:rsidP="0052054E">
      <w:pPr>
        <w:autoSpaceDE w:val="0"/>
        <w:autoSpaceDN w:val="0"/>
        <w:adjustRightInd w:val="0"/>
        <w:spacing w:line="360" w:lineRule="auto"/>
        <w:rPr>
          <w:rFonts w:ascii="Times New Roman" w:hAnsi="Times New Roman"/>
          <w:sz w:val="26"/>
          <w:szCs w:val="26"/>
        </w:rPr>
      </w:pPr>
    </w:p>
    <w:p w14:paraId="655960F6" w14:textId="50FC32FC" w:rsidR="00AA70FC" w:rsidRPr="00857588" w:rsidRDefault="008E091C" w:rsidP="00AA70FC">
      <w:pPr>
        <w:kinsoku w:val="0"/>
        <w:overflowPunct w:val="0"/>
        <w:spacing w:line="360" w:lineRule="auto"/>
        <w:ind w:firstLine="1440"/>
        <w:textAlignment w:val="baseline"/>
        <w:rPr>
          <w:rFonts w:ascii="Times New Roman" w:hAnsi="Times New Roman"/>
          <w:color w:val="000000" w:themeColor="text1"/>
          <w:sz w:val="26"/>
          <w:szCs w:val="26"/>
        </w:rPr>
      </w:pPr>
      <w:r w:rsidRPr="00857588">
        <w:rPr>
          <w:rFonts w:ascii="Times New Roman" w:hAnsi="Times New Roman"/>
          <w:sz w:val="26"/>
          <w:szCs w:val="26"/>
        </w:rPr>
        <w:t xml:space="preserve">By Order entered </w:t>
      </w:r>
      <w:r w:rsidRPr="00857588">
        <w:rPr>
          <w:rFonts w:ascii="Times New Roman" w:hAnsi="Times New Roman"/>
          <w:color w:val="000000" w:themeColor="text1"/>
          <w:sz w:val="26"/>
          <w:szCs w:val="26"/>
        </w:rPr>
        <w:t xml:space="preserve">June 24, 2009, the Commission </w:t>
      </w:r>
      <w:r w:rsidR="00C02A14" w:rsidRPr="00857588">
        <w:rPr>
          <w:rFonts w:ascii="Times New Roman" w:hAnsi="Times New Roman"/>
          <w:color w:val="000000" w:themeColor="text1"/>
          <w:sz w:val="26"/>
          <w:szCs w:val="26"/>
        </w:rPr>
        <w:t>established</w:t>
      </w:r>
      <w:r w:rsidRPr="00857588">
        <w:rPr>
          <w:rFonts w:ascii="Times New Roman" w:hAnsi="Times New Roman"/>
          <w:color w:val="000000" w:themeColor="text1"/>
          <w:sz w:val="26"/>
          <w:szCs w:val="26"/>
        </w:rPr>
        <w:t xml:space="preserve"> the standards each </w:t>
      </w:r>
      <w:r w:rsidR="00204876" w:rsidRPr="00857588">
        <w:rPr>
          <w:rFonts w:ascii="Times New Roman" w:hAnsi="Times New Roman"/>
          <w:color w:val="000000" w:themeColor="text1"/>
          <w:sz w:val="26"/>
          <w:szCs w:val="26"/>
        </w:rPr>
        <w:t xml:space="preserve">EDC’s </w:t>
      </w:r>
      <w:r w:rsidRPr="00857588">
        <w:rPr>
          <w:rFonts w:ascii="Times New Roman" w:hAnsi="Times New Roman"/>
          <w:color w:val="000000" w:themeColor="text1"/>
          <w:sz w:val="26"/>
          <w:szCs w:val="26"/>
        </w:rPr>
        <w:t xml:space="preserve">smart meter plan must meet and provided guidance on the procedures to be followed for submittal, review and approval of all aspects of each </w:t>
      </w:r>
      <w:r w:rsidR="008D7649" w:rsidRPr="00857588">
        <w:rPr>
          <w:rFonts w:ascii="Times New Roman" w:hAnsi="Times New Roman"/>
          <w:color w:val="000000" w:themeColor="text1"/>
          <w:sz w:val="26"/>
          <w:szCs w:val="26"/>
        </w:rPr>
        <w:t xml:space="preserve">EDC’s </w:t>
      </w:r>
      <w:r w:rsidRPr="00857588">
        <w:rPr>
          <w:rFonts w:ascii="Times New Roman" w:hAnsi="Times New Roman"/>
          <w:color w:val="000000" w:themeColor="text1"/>
          <w:sz w:val="26"/>
          <w:szCs w:val="26"/>
        </w:rPr>
        <w:t xml:space="preserve">smart meter plan.  </w:t>
      </w:r>
      <w:r w:rsidRPr="00857588">
        <w:rPr>
          <w:rFonts w:ascii="Times New Roman" w:hAnsi="Times New Roman"/>
          <w:i/>
          <w:color w:val="000000" w:themeColor="text1"/>
          <w:sz w:val="26"/>
          <w:szCs w:val="26"/>
        </w:rPr>
        <w:t>Smart Meter Procurement and Installation</w:t>
      </w:r>
      <w:r w:rsidRPr="00857588">
        <w:rPr>
          <w:rFonts w:ascii="Times New Roman" w:hAnsi="Times New Roman"/>
          <w:color w:val="000000" w:themeColor="text1"/>
          <w:sz w:val="26"/>
          <w:szCs w:val="26"/>
        </w:rPr>
        <w:t>, Docket No. M-2009-2092655 (Order</w:t>
      </w:r>
      <w:r w:rsidR="00857588" w:rsidRPr="00857588">
        <w:rPr>
          <w:rFonts w:ascii="Times New Roman" w:hAnsi="Times New Roman"/>
          <w:color w:val="000000" w:themeColor="text1"/>
          <w:sz w:val="26"/>
          <w:szCs w:val="26"/>
        </w:rPr>
        <w:t> </w:t>
      </w:r>
      <w:r w:rsidRPr="00857588">
        <w:rPr>
          <w:rFonts w:ascii="Times New Roman" w:hAnsi="Times New Roman"/>
          <w:color w:val="000000" w:themeColor="text1"/>
          <w:sz w:val="26"/>
          <w:szCs w:val="26"/>
        </w:rPr>
        <w:t>entered June 24, 2009</w:t>
      </w:r>
      <w:r w:rsidR="006E3F12" w:rsidRPr="00857588">
        <w:rPr>
          <w:rFonts w:ascii="Times New Roman" w:hAnsi="Times New Roman"/>
          <w:color w:val="000000" w:themeColor="text1"/>
          <w:sz w:val="26"/>
          <w:szCs w:val="26"/>
        </w:rPr>
        <w:t>) (</w:t>
      </w:r>
      <w:r w:rsidRPr="00857588">
        <w:rPr>
          <w:rFonts w:ascii="Times New Roman" w:hAnsi="Times New Roman"/>
          <w:i/>
          <w:color w:val="000000" w:themeColor="text1"/>
          <w:sz w:val="26"/>
          <w:szCs w:val="26"/>
        </w:rPr>
        <w:t>Implementation Order</w:t>
      </w:r>
      <w:r w:rsidRPr="00857588">
        <w:rPr>
          <w:rFonts w:ascii="Times New Roman" w:hAnsi="Times New Roman"/>
          <w:color w:val="000000" w:themeColor="text1"/>
          <w:sz w:val="26"/>
          <w:szCs w:val="26"/>
        </w:rPr>
        <w:t>)</w:t>
      </w:r>
      <w:r w:rsidR="00AA70FC" w:rsidRPr="00857588">
        <w:rPr>
          <w:rFonts w:ascii="Times New Roman" w:hAnsi="Times New Roman"/>
          <w:color w:val="000000" w:themeColor="text1"/>
          <w:sz w:val="26"/>
          <w:szCs w:val="26"/>
        </w:rPr>
        <w:t>;</w:t>
      </w:r>
      <w:bookmarkStart w:id="5" w:name="_Hlk16538351"/>
      <w:r w:rsidR="003A135C" w:rsidRPr="00857588">
        <w:rPr>
          <w:rFonts w:ascii="Times New Roman" w:hAnsi="Times New Roman"/>
          <w:color w:val="000000" w:themeColor="text1"/>
          <w:sz w:val="26"/>
          <w:szCs w:val="26"/>
        </w:rPr>
        <w:t xml:space="preserve"> </w:t>
      </w:r>
      <w:r w:rsidR="00AA70FC" w:rsidRPr="00857588">
        <w:rPr>
          <w:rFonts w:ascii="Times New Roman" w:hAnsi="Times New Roman"/>
          <w:sz w:val="26"/>
          <w:szCs w:val="26"/>
        </w:rPr>
        <w:t>104 Pa. P.U.C. 263 (2009), 2009</w:t>
      </w:r>
      <w:r w:rsidR="00857588" w:rsidRPr="00857588">
        <w:rPr>
          <w:rFonts w:ascii="Times New Roman" w:hAnsi="Times New Roman"/>
          <w:sz w:val="26"/>
          <w:szCs w:val="26"/>
        </w:rPr>
        <w:t> </w:t>
      </w:r>
      <w:r w:rsidR="00AA70FC" w:rsidRPr="00857588">
        <w:rPr>
          <w:rFonts w:ascii="Times New Roman" w:hAnsi="Times New Roman"/>
          <w:sz w:val="26"/>
          <w:szCs w:val="26"/>
        </w:rPr>
        <w:t>WL 1912477 (Pa.</w:t>
      </w:r>
      <w:r w:rsidR="00857588" w:rsidRPr="00857588">
        <w:rPr>
          <w:rFonts w:ascii="Times New Roman" w:hAnsi="Times New Roman"/>
          <w:sz w:val="26"/>
          <w:szCs w:val="26"/>
        </w:rPr>
        <w:t xml:space="preserve"> </w:t>
      </w:r>
      <w:r w:rsidR="00AA70FC" w:rsidRPr="00857588">
        <w:rPr>
          <w:rFonts w:ascii="Times New Roman" w:hAnsi="Times New Roman"/>
          <w:sz w:val="26"/>
          <w:szCs w:val="26"/>
        </w:rPr>
        <w:t>P.U.C.), 274 P.U.R.4th 238</w:t>
      </w:r>
      <w:r w:rsidRPr="00857588">
        <w:rPr>
          <w:rFonts w:ascii="Times New Roman" w:hAnsi="Times New Roman"/>
          <w:color w:val="000000" w:themeColor="text1"/>
          <w:sz w:val="26"/>
          <w:szCs w:val="26"/>
        </w:rPr>
        <w:t xml:space="preserve">.  </w:t>
      </w:r>
    </w:p>
    <w:bookmarkEnd w:id="5"/>
    <w:p w14:paraId="30E9A37F" w14:textId="77777777" w:rsidR="00AA70FC" w:rsidRPr="00857588" w:rsidRDefault="00AA70FC" w:rsidP="00AA70FC">
      <w:pPr>
        <w:kinsoku w:val="0"/>
        <w:overflowPunct w:val="0"/>
        <w:spacing w:line="360" w:lineRule="auto"/>
        <w:ind w:firstLine="1440"/>
        <w:textAlignment w:val="baseline"/>
        <w:rPr>
          <w:rFonts w:ascii="Times New Roman" w:hAnsi="Times New Roman"/>
          <w:color w:val="000000" w:themeColor="text1"/>
          <w:sz w:val="26"/>
          <w:szCs w:val="26"/>
        </w:rPr>
      </w:pPr>
    </w:p>
    <w:p w14:paraId="0E3208B8" w14:textId="35BAFFA2" w:rsidR="008E091C" w:rsidRDefault="00207275" w:rsidP="00AA70FC">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color w:val="000000" w:themeColor="text1"/>
          <w:sz w:val="26"/>
          <w:szCs w:val="26"/>
        </w:rPr>
        <w:t xml:space="preserve">In the </w:t>
      </w:r>
      <w:r w:rsidRPr="00857588">
        <w:rPr>
          <w:rFonts w:ascii="Times New Roman" w:hAnsi="Times New Roman"/>
          <w:i/>
          <w:color w:val="000000" w:themeColor="text1"/>
          <w:sz w:val="26"/>
          <w:szCs w:val="26"/>
        </w:rPr>
        <w:t>Implementation Order</w:t>
      </w:r>
      <w:r w:rsidRPr="00857588">
        <w:rPr>
          <w:rFonts w:ascii="Times New Roman" w:hAnsi="Times New Roman"/>
          <w:iCs/>
          <w:color w:val="000000" w:themeColor="text1"/>
          <w:sz w:val="26"/>
          <w:szCs w:val="26"/>
        </w:rPr>
        <w:t>,</w:t>
      </w:r>
      <w:r w:rsidRPr="00857588">
        <w:rPr>
          <w:rFonts w:ascii="Times New Roman" w:hAnsi="Times New Roman"/>
          <w:color w:val="000000" w:themeColor="text1"/>
          <w:sz w:val="26"/>
          <w:szCs w:val="26"/>
        </w:rPr>
        <w:t xml:space="preserve"> </w:t>
      </w:r>
      <w:r w:rsidR="000D4B1E" w:rsidRPr="00857588">
        <w:rPr>
          <w:rFonts w:ascii="Times New Roman" w:hAnsi="Times New Roman"/>
          <w:color w:val="000000" w:themeColor="text1"/>
          <w:sz w:val="26"/>
          <w:szCs w:val="26"/>
        </w:rPr>
        <w:t>the Commission</w:t>
      </w:r>
      <w:r w:rsidR="008E091C" w:rsidRPr="00857588">
        <w:rPr>
          <w:rFonts w:ascii="Times New Roman" w:hAnsi="Times New Roman"/>
          <w:sz w:val="26"/>
          <w:szCs w:val="26"/>
        </w:rPr>
        <w:t xml:space="preserve"> directed all EDCs subject to Act 129’s smart meter requirements, </w:t>
      </w:r>
      <w:r w:rsidR="00A70CB0" w:rsidRPr="00857588">
        <w:rPr>
          <w:rFonts w:ascii="Times New Roman" w:hAnsi="Times New Roman"/>
          <w:sz w:val="26"/>
          <w:szCs w:val="26"/>
        </w:rPr>
        <w:t xml:space="preserve">which </w:t>
      </w:r>
      <w:r w:rsidR="008E091C" w:rsidRPr="00857588">
        <w:rPr>
          <w:rFonts w:ascii="Times New Roman" w:hAnsi="Times New Roman"/>
          <w:sz w:val="26"/>
          <w:szCs w:val="26"/>
        </w:rPr>
        <w:t>includ</w:t>
      </w:r>
      <w:r w:rsidR="00A70CB0" w:rsidRPr="00857588">
        <w:rPr>
          <w:rFonts w:ascii="Times New Roman" w:hAnsi="Times New Roman"/>
          <w:sz w:val="26"/>
          <w:szCs w:val="26"/>
        </w:rPr>
        <w:t>es</w:t>
      </w:r>
      <w:r w:rsidR="008E091C" w:rsidRPr="00857588">
        <w:rPr>
          <w:rFonts w:ascii="Times New Roman" w:hAnsi="Times New Roman"/>
          <w:sz w:val="26"/>
          <w:szCs w:val="26"/>
        </w:rPr>
        <w:t xml:space="preserve"> PPL, to universally deploy smart meter technology within their respective service territories in the Commonwealth in </w:t>
      </w:r>
      <w:r w:rsidR="008E091C" w:rsidRPr="00857588">
        <w:rPr>
          <w:rFonts w:ascii="Times New Roman" w:hAnsi="Times New Roman"/>
          <w:sz w:val="26"/>
          <w:szCs w:val="26"/>
        </w:rPr>
        <w:lastRenderedPageBreak/>
        <w:t>accordance with a depreciation schedule not to exceed fifteen years and in accordance with other guidelines established therein.</w:t>
      </w:r>
      <w:r w:rsidR="008E091C" w:rsidRPr="00857588">
        <w:rPr>
          <w:rStyle w:val="FootnoteReference"/>
          <w:rFonts w:ascii="Times New Roman" w:hAnsi="Times New Roman"/>
          <w:sz w:val="26"/>
          <w:szCs w:val="26"/>
        </w:rPr>
        <w:footnoteReference w:id="5"/>
      </w:r>
    </w:p>
    <w:p w14:paraId="61EDCD34" w14:textId="77777777" w:rsidR="00F9566E" w:rsidRPr="00857588" w:rsidRDefault="00F9566E" w:rsidP="00AA70FC">
      <w:pPr>
        <w:kinsoku w:val="0"/>
        <w:overflowPunct w:val="0"/>
        <w:spacing w:line="360" w:lineRule="auto"/>
        <w:ind w:firstLine="1440"/>
        <w:textAlignment w:val="baseline"/>
        <w:rPr>
          <w:rFonts w:ascii="Times New Roman" w:hAnsi="Times New Roman"/>
          <w:sz w:val="26"/>
          <w:szCs w:val="26"/>
        </w:rPr>
      </w:pPr>
    </w:p>
    <w:p w14:paraId="0270F8E5" w14:textId="75FC5007" w:rsidR="008E091C" w:rsidRPr="00857588" w:rsidRDefault="008E091C" w:rsidP="000E3A91">
      <w:pPr>
        <w:spacing w:line="360" w:lineRule="auto"/>
        <w:ind w:firstLine="1440"/>
        <w:rPr>
          <w:rFonts w:ascii="Times New Roman" w:hAnsi="Times New Roman"/>
          <w:color w:val="000000" w:themeColor="text1"/>
          <w:sz w:val="26"/>
          <w:szCs w:val="26"/>
        </w:rPr>
      </w:pPr>
      <w:r w:rsidRPr="00857588">
        <w:rPr>
          <w:rFonts w:ascii="Times New Roman" w:eastAsiaTheme="minorHAnsi" w:hAnsi="Times New Roman"/>
          <w:sz w:val="26"/>
          <w:szCs w:val="26"/>
        </w:rPr>
        <w:t xml:space="preserve">On August 14, 2009, PPL filed its initial Smart Meter Plan in compliance with Act 129 and the Commission’s </w:t>
      </w:r>
      <w:r w:rsidRPr="00857588">
        <w:rPr>
          <w:rFonts w:ascii="Times New Roman" w:eastAsiaTheme="minorHAnsi" w:hAnsi="Times New Roman"/>
          <w:i/>
          <w:iCs/>
          <w:sz w:val="26"/>
          <w:szCs w:val="26"/>
        </w:rPr>
        <w:t xml:space="preserve">Implementation Order. </w:t>
      </w:r>
      <w:r w:rsidRPr="00857588">
        <w:rPr>
          <w:rFonts w:ascii="Times New Roman" w:eastAsiaTheme="minorHAnsi" w:hAnsi="Times New Roman"/>
          <w:sz w:val="26"/>
          <w:szCs w:val="26"/>
        </w:rPr>
        <w:t xml:space="preserve"> </w:t>
      </w:r>
      <w:r w:rsidRPr="00857588">
        <w:rPr>
          <w:rFonts w:ascii="Times New Roman" w:eastAsiaTheme="minorHAnsi" w:hAnsi="Times New Roman"/>
          <w:i/>
          <w:iCs/>
          <w:sz w:val="26"/>
          <w:szCs w:val="26"/>
        </w:rPr>
        <w:t>See Petition of</w:t>
      </w:r>
      <w:r w:rsidRPr="00857588">
        <w:rPr>
          <w:rFonts w:ascii="Times New Roman" w:eastAsiaTheme="minorHAnsi" w:hAnsi="Times New Roman"/>
          <w:sz w:val="26"/>
          <w:szCs w:val="26"/>
        </w:rPr>
        <w:t xml:space="preserve"> </w:t>
      </w:r>
      <w:r w:rsidRPr="00857588">
        <w:rPr>
          <w:rFonts w:ascii="Times New Roman" w:eastAsiaTheme="minorHAnsi" w:hAnsi="Times New Roman"/>
          <w:i/>
          <w:iCs/>
          <w:sz w:val="26"/>
          <w:szCs w:val="26"/>
        </w:rPr>
        <w:t>PPL Electric Utilities Corporation for Approval of Smart Meter Technology Procurement and</w:t>
      </w:r>
      <w:r w:rsidRPr="00857588">
        <w:rPr>
          <w:rFonts w:ascii="Times New Roman" w:eastAsiaTheme="minorHAnsi" w:hAnsi="Times New Roman"/>
          <w:sz w:val="26"/>
          <w:szCs w:val="26"/>
        </w:rPr>
        <w:t xml:space="preserve"> </w:t>
      </w:r>
      <w:r w:rsidRPr="00857588">
        <w:rPr>
          <w:rFonts w:ascii="Times New Roman" w:eastAsiaTheme="minorHAnsi" w:hAnsi="Times New Roman"/>
          <w:i/>
          <w:iCs/>
          <w:sz w:val="26"/>
          <w:szCs w:val="26"/>
        </w:rPr>
        <w:t>Installation Plan</w:t>
      </w:r>
      <w:r w:rsidRPr="00857588">
        <w:rPr>
          <w:rFonts w:ascii="Times New Roman" w:eastAsiaTheme="minorHAnsi" w:hAnsi="Times New Roman"/>
          <w:sz w:val="26"/>
          <w:szCs w:val="26"/>
        </w:rPr>
        <w:t>, Docket No. M-2009-2123945 (Order entered June 24, 2010) (</w:t>
      </w:r>
      <w:r w:rsidRPr="00857588">
        <w:rPr>
          <w:rFonts w:ascii="Times New Roman" w:eastAsiaTheme="minorHAnsi" w:hAnsi="Times New Roman"/>
          <w:i/>
          <w:iCs/>
          <w:sz w:val="26"/>
          <w:szCs w:val="26"/>
        </w:rPr>
        <w:t>PPL</w:t>
      </w:r>
      <w:r w:rsidR="00740CD9">
        <w:rPr>
          <w:rFonts w:ascii="Times New Roman" w:eastAsiaTheme="minorHAnsi" w:hAnsi="Times New Roman"/>
          <w:i/>
          <w:iCs/>
          <w:sz w:val="26"/>
          <w:szCs w:val="26"/>
        </w:rPr>
        <w:t> </w:t>
      </w:r>
      <w:r w:rsidRPr="00857588">
        <w:rPr>
          <w:rFonts w:ascii="Times New Roman" w:eastAsiaTheme="minorHAnsi" w:hAnsi="Times New Roman"/>
          <w:i/>
          <w:iCs/>
          <w:sz w:val="26"/>
          <w:szCs w:val="26"/>
        </w:rPr>
        <w:t>2010</w:t>
      </w:r>
      <w:r w:rsidRPr="00857588">
        <w:rPr>
          <w:rFonts w:ascii="Times New Roman" w:eastAsiaTheme="minorHAnsi" w:hAnsi="Times New Roman"/>
          <w:sz w:val="26"/>
          <w:szCs w:val="26"/>
        </w:rPr>
        <w:t xml:space="preserve"> </w:t>
      </w:r>
      <w:r w:rsidRPr="00857588">
        <w:rPr>
          <w:rFonts w:ascii="Times New Roman" w:eastAsiaTheme="minorHAnsi" w:hAnsi="Times New Roman"/>
          <w:i/>
          <w:iCs/>
          <w:sz w:val="26"/>
          <w:szCs w:val="26"/>
        </w:rPr>
        <w:t>Smart Meter Order)</w:t>
      </w:r>
      <w:r w:rsidRPr="00857588">
        <w:rPr>
          <w:rFonts w:ascii="Times New Roman" w:eastAsiaTheme="minorHAnsi" w:hAnsi="Times New Roman"/>
          <w:sz w:val="26"/>
          <w:szCs w:val="26"/>
        </w:rPr>
        <w:t>.</w:t>
      </w:r>
      <w:r w:rsidR="00A73D00" w:rsidRPr="00857588">
        <w:rPr>
          <w:rFonts w:ascii="Times New Roman" w:eastAsiaTheme="minorHAnsi" w:hAnsi="Times New Roman"/>
          <w:sz w:val="26"/>
          <w:szCs w:val="26"/>
        </w:rPr>
        <w:t xml:space="preserve">  In the </w:t>
      </w:r>
      <w:r w:rsidR="00A73D00" w:rsidRPr="00857588">
        <w:rPr>
          <w:rFonts w:ascii="Times New Roman" w:eastAsiaTheme="minorHAnsi" w:hAnsi="Times New Roman"/>
          <w:i/>
          <w:iCs/>
          <w:sz w:val="26"/>
          <w:szCs w:val="26"/>
        </w:rPr>
        <w:t>PPL 2010</w:t>
      </w:r>
      <w:r w:rsidR="00A73D00" w:rsidRPr="00857588">
        <w:rPr>
          <w:rFonts w:ascii="Times New Roman" w:eastAsiaTheme="minorHAnsi" w:hAnsi="Times New Roman"/>
          <w:sz w:val="26"/>
          <w:szCs w:val="26"/>
        </w:rPr>
        <w:t xml:space="preserve"> </w:t>
      </w:r>
      <w:r w:rsidR="00A73D00" w:rsidRPr="00857588">
        <w:rPr>
          <w:rFonts w:ascii="Times New Roman" w:eastAsiaTheme="minorHAnsi" w:hAnsi="Times New Roman"/>
          <w:i/>
          <w:iCs/>
          <w:sz w:val="26"/>
          <w:szCs w:val="26"/>
        </w:rPr>
        <w:t>Smart Meter Order</w:t>
      </w:r>
      <w:r w:rsidR="00A73D00" w:rsidRPr="00857588">
        <w:rPr>
          <w:rFonts w:ascii="Times New Roman" w:eastAsiaTheme="minorHAnsi" w:hAnsi="Times New Roman"/>
          <w:sz w:val="26"/>
          <w:szCs w:val="26"/>
        </w:rPr>
        <w:t xml:space="preserve">, we granted PPL authority to implement a smart meter deployment plan, </w:t>
      </w:r>
      <w:r w:rsidR="00A73D00" w:rsidRPr="00857588">
        <w:rPr>
          <w:rFonts w:ascii="Times New Roman" w:hAnsi="Times New Roman"/>
          <w:color w:val="000000" w:themeColor="text1"/>
          <w:sz w:val="26"/>
          <w:szCs w:val="26"/>
        </w:rPr>
        <w:t>as modified by certain directives outlined in the Order.</w:t>
      </w:r>
    </w:p>
    <w:p w14:paraId="43090C7C" w14:textId="77777777" w:rsidR="00D06D68" w:rsidRPr="00857588" w:rsidRDefault="00D06D68" w:rsidP="008E091C">
      <w:pPr>
        <w:autoSpaceDE w:val="0"/>
        <w:autoSpaceDN w:val="0"/>
        <w:adjustRightInd w:val="0"/>
        <w:spacing w:line="360" w:lineRule="auto"/>
        <w:ind w:firstLine="1440"/>
        <w:rPr>
          <w:rFonts w:ascii="Times New Roman" w:eastAsiaTheme="minorHAnsi" w:hAnsi="Times New Roman"/>
          <w:sz w:val="26"/>
          <w:szCs w:val="26"/>
        </w:rPr>
      </w:pPr>
    </w:p>
    <w:p w14:paraId="4D30B9BB" w14:textId="1B9BE6B9" w:rsidR="008E091C" w:rsidRPr="00857588" w:rsidRDefault="008E091C" w:rsidP="008E091C">
      <w:pPr>
        <w:autoSpaceDE w:val="0"/>
        <w:autoSpaceDN w:val="0"/>
        <w:adjustRightInd w:val="0"/>
        <w:spacing w:line="360" w:lineRule="auto"/>
        <w:ind w:firstLine="1440"/>
        <w:rPr>
          <w:rFonts w:ascii="Times New Roman" w:eastAsiaTheme="minorHAnsi" w:hAnsi="Times New Roman"/>
          <w:sz w:val="26"/>
          <w:szCs w:val="26"/>
        </w:rPr>
      </w:pPr>
      <w:r w:rsidRPr="00857588">
        <w:rPr>
          <w:rFonts w:ascii="Times New Roman" w:eastAsiaTheme="minorHAnsi" w:hAnsi="Times New Roman"/>
          <w:sz w:val="26"/>
          <w:szCs w:val="26"/>
        </w:rPr>
        <w:t xml:space="preserve">On September 2, 2010, PPL filed a Smart Meter Rider, contained in Supplement No. 92 to its Tariff Electric Pa. P.U.C. No. 201, in compliance with the directives contained in the </w:t>
      </w:r>
      <w:r w:rsidRPr="00857588">
        <w:rPr>
          <w:rFonts w:ascii="Times New Roman" w:eastAsiaTheme="minorHAnsi" w:hAnsi="Times New Roman"/>
          <w:i/>
          <w:iCs/>
          <w:sz w:val="26"/>
          <w:szCs w:val="26"/>
        </w:rPr>
        <w:t>PPL 2010</w:t>
      </w:r>
      <w:r w:rsidRPr="00857588">
        <w:rPr>
          <w:rFonts w:ascii="Times New Roman" w:eastAsiaTheme="minorHAnsi" w:hAnsi="Times New Roman"/>
          <w:sz w:val="26"/>
          <w:szCs w:val="26"/>
        </w:rPr>
        <w:t xml:space="preserve"> </w:t>
      </w:r>
      <w:r w:rsidRPr="00857588">
        <w:rPr>
          <w:rFonts w:ascii="Times New Roman" w:eastAsiaTheme="minorHAnsi" w:hAnsi="Times New Roman"/>
          <w:i/>
          <w:iCs/>
          <w:sz w:val="26"/>
          <w:szCs w:val="26"/>
        </w:rPr>
        <w:t>Smart Meter Order</w:t>
      </w:r>
      <w:r w:rsidRPr="00857588">
        <w:rPr>
          <w:rFonts w:ascii="Times New Roman" w:eastAsiaTheme="minorHAnsi" w:hAnsi="Times New Roman"/>
          <w:sz w:val="26"/>
          <w:szCs w:val="26"/>
        </w:rPr>
        <w:t>.  As set forth in its tariff, charges under the Smart Meter Rider (SMR) are applied on a non-</w:t>
      </w:r>
      <w:proofErr w:type="spellStart"/>
      <w:r w:rsidRPr="00857588">
        <w:rPr>
          <w:rFonts w:ascii="Times New Roman" w:eastAsiaTheme="minorHAnsi" w:hAnsi="Times New Roman"/>
          <w:sz w:val="26"/>
          <w:szCs w:val="26"/>
        </w:rPr>
        <w:t>bypassable</w:t>
      </w:r>
      <w:proofErr w:type="spellEnd"/>
      <w:r w:rsidRPr="00857588">
        <w:rPr>
          <w:rFonts w:ascii="Times New Roman" w:eastAsiaTheme="minorHAnsi" w:hAnsi="Times New Roman"/>
          <w:sz w:val="26"/>
          <w:szCs w:val="26"/>
        </w:rPr>
        <w:t xml:space="preserve"> basis</w:t>
      </w:r>
      <w:r w:rsidR="00DB5E0F" w:rsidRPr="00857588">
        <w:rPr>
          <w:rFonts w:ascii="Times New Roman" w:eastAsiaTheme="minorHAnsi" w:hAnsi="Times New Roman"/>
          <w:sz w:val="26"/>
          <w:szCs w:val="26"/>
        </w:rPr>
        <w:t xml:space="preserve">, </w:t>
      </w:r>
      <w:r w:rsidR="00DB5E0F" w:rsidRPr="00857588">
        <w:rPr>
          <w:rFonts w:ascii="Times New Roman" w:eastAsiaTheme="minorHAnsi" w:hAnsi="Times New Roman"/>
          <w:i/>
          <w:iCs/>
          <w:sz w:val="26"/>
          <w:szCs w:val="26"/>
        </w:rPr>
        <w:t>i.e.</w:t>
      </w:r>
      <w:r w:rsidR="00DB5E0F" w:rsidRPr="00857588">
        <w:rPr>
          <w:rFonts w:ascii="Times New Roman" w:eastAsiaTheme="minorHAnsi" w:hAnsi="Times New Roman"/>
          <w:sz w:val="26"/>
          <w:szCs w:val="26"/>
        </w:rPr>
        <w:t>,</w:t>
      </w:r>
      <w:r w:rsidR="00740CD9">
        <w:rPr>
          <w:rFonts w:ascii="Times New Roman" w:eastAsiaTheme="minorHAnsi" w:hAnsi="Times New Roman"/>
          <w:sz w:val="26"/>
          <w:szCs w:val="26"/>
        </w:rPr>
        <w:t> </w:t>
      </w:r>
      <w:r w:rsidR="00DB5E0F" w:rsidRPr="00857588">
        <w:rPr>
          <w:rFonts w:ascii="Times New Roman" w:eastAsiaTheme="minorHAnsi" w:hAnsi="Times New Roman"/>
          <w:sz w:val="26"/>
          <w:szCs w:val="26"/>
        </w:rPr>
        <w:t>the costs are recovered from all PPL ratepayers,</w:t>
      </w:r>
      <w:r w:rsidRPr="00857588">
        <w:rPr>
          <w:rFonts w:ascii="Times New Roman" w:eastAsiaTheme="minorHAnsi" w:hAnsi="Times New Roman"/>
          <w:sz w:val="26"/>
          <w:szCs w:val="26"/>
        </w:rPr>
        <w:t xml:space="preserve"> to charges for electricity supplied to customers who receive distribution service from the Company</w:t>
      </w:r>
      <w:r w:rsidR="00204876" w:rsidRPr="00857588">
        <w:rPr>
          <w:rFonts w:ascii="Times New Roman" w:eastAsiaTheme="minorHAnsi" w:hAnsi="Times New Roman"/>
          <w:sz w:val="26"/>
          <w:szCs w:val="26"/>
        </w:rPr>
        <w:t>.  The SMR</w:t>
      </w:r>
      <w:r w:rsidRPr="00857588">
        <w:rPr>
          <w:rFonts w:ascii="Times New Roman" w:eastAsiaTheme="minorHAnsi" w:hAnsi="Times New Roman"/>
          <w:sz w:val="26"/>
          <w:szCs w:val="26"/>
        </w:rPr>
        <w:t xml:space="preserve"> </w:t>
      </w:r>
      <w:r w:rsidR="00204876" w:rsidRPr="00857588">
        <w:rPr>
          <w:rFonts w:ascii="Times New Roman" w:eastAsiaTheme="minorHAnsi" w:hAnsi="Times New Roman"/>
          <w:sz w:val="26"/>
          <w:szCs w:val="26"/>
        </w:rPr>
        <w:t>would a</w:t>
      </w:r>
      <w:r w:rsidRPr="00857588">
        <w:rPr>
          <w:rFonts w:ascii="Times New Roman" w:eastAsiaTheme="minorHAnsi" w:hAnsi="Times New Roman"/>
          <w:sz w:val="26"/>
          <w:szCs w:val="26"/>
        </w:rPr>
        <w:t xml:space="preserve">pply to all </w:t>
      </w:r>
      <w:r w:rsidR="006E3F12" w:rsidRPr="00857588">
        <w:rPr>
          <w:rFonts w:ascii="Times New Roman" w:eastAsiaTheme="minorHAnsi" w:hAnsi="Times New Roman"/>
          <w:sz w:val="26"/>
          <w:szCs w:val="26"/>
        </w:rPr>
        <w:t>kWh</w:t>
      </w:r>
      <w:r w:rsidRPr="00857588">
        <w:rPr>
          <w:rFonts w:ascii="Times New Roman" w:eastAsiaTheme="minorHAnsi" w:hAnsi="Times New Roman"/>
          <w:sz w:val="26"/>
          <w:szCs w:val="26"/>
        </w:rPr>
        <w:t xml:space="preserve"> billed under the rate schedule.  </w:t>
      </w:r>
      <w:r w:rsidRPr="00857588">
        <w:rPr>
          <w:rFonts w:ascii="Times New Roman" w:eastAsiaTheme="minorHAnsi" w:hAnsi="Times New Roman"/>
          <w:i/>
          <w:iCs/>
          <w:sz w:val="26"/>
          <w:szCs w:val="26"/>
        </w:rPr>
        <w:t xml:space="preserve">See </w:t>
      </w:r>
      <w:r w:rsidRPr="00857588">
        <w:rPr>
          <w:rFonts w:ascii="Times New Roman" w:eastAsiaTheme="minorHAnsi" w:hAnsi="Times New Roman"/>
          <w:sz w:val="26"/>
          <w:szCs w:val="26"/>
        </w:rPr>
        <w:t xml:space="preserve">Nineteenth Revised Page No. 10E, Supplement No. 92.  </w:t>
      </w:r>
    </w:p>
    <w:p w14:paraId="61520CC1" w14:textId="77777777" w:rsidR="008E091C" w:rsidRPr="00857588" w:rsidRDefault="008E091C" w:rsidP="008E091C">
      <w:pPr>
        <w:spacing w:line="360" w:lineRule="auto"/>
        <w:ind w:firstLine="1440"/>
        <w:rPr>
          <w:rFonts w:ascii="Times New Roman" w:hAnsi="Times New Roman"/>
          <w:sz w:val="26"/>
          <w:szCs w:val="26"/>
        </w:rPr>
      </w:pPr>
      <w:r w:rsidRPr="00857588">
        <w:rPr>
          <w:rFonts w:ascii="Times New Roman" w:hAnsi="Times New Roman"/>
          <w:sz w:val="26"/>
          <w:szCs w:val="26"/>
        </w:rPr>
        <w:t xml:space="preserve"> </w:t>
      </w:r>
    </w:p>
    <w:p w14:paraId="23C02F71" w14:textId="46C27386" w:rsidR="008E091C" w:rsidRPr="00857588" w:rsidRDefault="008E091C" w:rsidP="008E091C">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 xml:space="preserve">In the </w:t>
      </w:r>
      <w:r w:rsidRPr="00857588">
        <w:rPr>
          <w:rFonts w:ascii="Times New Roman" w:hAnsi="Times New Roman"/>
          <w:i/>
          <w:sz w:val="26"/>
          <w:szCs w:val="26"/>
        </w:rPr>
        <w:t xml:space="preserve">PPL </w:t>
      </w:r>
      <w:r w:rsidR="008D7649" w:rsidRPr="00857588">
        <w:rPr>
          <w:rFonts w:ascii="Times New Roman" w:hAnsi="Times New Roman"/>
          <w:i/>
          <w:sz w:val="26"/>
          <w:szCs w:val="26"/>
        </w:rPr>
        <w:t>2010 Smart Meter O</w:t>
      </w:r>
      <w:r w:rsidRPr="00857588">
        <w:rPr>
          <w:rFonts w:ascii="Times New Roman" w:hAnsi="Times New Roman"/>
          <w:i/>
          <w:sz w:val="26"/>
          <w:szCs w:val="26"/>
        </w:rPr>
        <w:t>rder</w:t>
      </w:r>
      <w:r w:rsidRPr="00857588">
        <w:rPr>
          <w:rFonts w:ascii="Times New Roman" w:hAnsi="Times New Roman"/>
          <w:sz w:val="26"/>
          <w:szCs w:val="26"/>
        </w:rPr>
        <w:t xml:space="preserve">, the Commission found that PPL’s </w:t>
      </w:r>
      <w:r w:rsidR="008D7649" w:rsidRPr="00857588">
        <w:rPr>
          <w:rFonts w:ascii="Times New Roman" w:hAnsi="Times New Roman"/>
          <w:sz w:val="26"/>
          <w:szCs w:val="26"/>
        </w:rPr>
        <w:t>smart meter plan</w:t>
      </w:r>
      <w:r w:rsidRPr="00857588">
        <w:rPr>
          <w:rFonts w:ascii="Times New Roman" w:hAnsi="Times New Roman"/>
          <w:sz w:val="26"/>
          <w:szCs w:val="26"/>
        </w:rPr>
        <w:t xml:space="preserve"> did not fully comply with the smart meter requirements of Act 129.  </w:t>
      </w:r>
      <w:r w:rsidR="00BE13CA" w:rsidRPr="00857588">
        <w:rPr>
          <w:rFonts w:ascii="Times New Roman" w:hAnsi="Times New Roman"/>
          <w:sz w:val="26"/>
          <w:szCs w:val="26"/>
        </w:rPr>
        <w:t>Si</w:t>
      </w:r>
      <w:r w:rsidRPr="00857588">
        <w:rPr>
          <w:rFonts w:ascii="Times New Roman" w:hAnsi="Times New Roman"/>
          <w:sz w:val="26"/>
          <w:szCs w:val="26"/>
        </w:rPr>
        <w:t xml:space="preserve">gnificantly, the Commission determined that the ability of PPL’s </w:t>
      </w:r>
      <w:r w:rsidR="008E551F" w:rsidRPr="00857588">
        <w:rPr>
          <w:rFonts w:ascii="Times New Roman" w:hAnsi="Times New Roman"/>
          <w:sz w:val="26"/>
          <w:szCs w:val="26"/>
        </w:rPr>
        <w:t xml:space="preserve">prior existing </w:t>
      </w:r>
      <w:r w:rsidR="009A24D8" w:rsidRPr="00857588">
        <w:rPr>
          <w:rFonts w:ascii="Times New Roman" w:hAnsi="Times New Roman"/>
          <w:sz w:val="26"/>
          <w:szCs w:val="26"/>
        </w:rPr>
        <w:lastRenderedPageBreak/>
        <w:t xml:space="preserve">metering </w:t>
      </w:r>
      <w:r w:rsidRPr="00857588">
        <w:rPr>
          <w:rFonts w:ascii="Times New Roman" w:hAnsi="Times New Roman"/>
          <w:sz w:val="26"/>
          <w:szCs w:val="26"/>
        </w:rPr>
        <w:t xml:space="preserve">system </w:t>
      </w:r>
      <w:r w:rsidR="009A24D8" w:rsidRPr="00857588">
        <w:rPr>
          <w:rFonts w:ascii="Times New Roman" w:hAnsi="Times New Roman"/>
          <w:sz w:val="26"/>
          <w:szCs w:val="26"/>
        </w:rPr>
        <w:t>to</w:t>
      </w:r>
      <w:r w:rsidRPr="00857588">
        <w:rPr>
          <w:rFonts w:ascii="Times New Roman" w:hAnsi="Times New Roman"/>
          <w:sz w:val="26"/>
          <w:szCs w:val="26"/>
        </w:rPr>
        <w:t xml:space="preserve"> provide customers validated access to hourly usage data within forty-eight hours did not meet Act 129’s requirement that customers be given direct access to price and consumption information.  </w:t>
      </w:r>
      <w:r w:rsidRPr="00857588">
        <w:rPr>
          <w:rFonts w:ascii="Times New Roman" w:hAnsi="Times New Roman"/>
          <w:i/>
          <w:iCs/>
          <w:sz w:val="26"/>
          <w:szCs w:val="26"/>
        </w:rPr>
        <w:t xml:space="preserve">See </w:t>
      </w:r>
      <w:r w:rsidRPr="00857588">
        <w:rPr>
          <w:rFonts w:ascii="Times New Roman" w:eastAsiaTheme="minorHAnsi" w:hAnsi="Times New Roman"/>
          <w:i/>
          <w:iCs/>
          <w:sz w:val="26"/>
          <w:szCs w:val="26"/>
        </w:rPr>
        <w:t>Petition of</w:t>
      </w:r>
      <w:r w:rsidRPr="00857588">
        <w:rPr>
          <w:rFonts w:ascii="Times New Roman" w:eastAsiaTheme="minorHAnsi" w:hAnsi="Times New Roman"/>
          <w:sz w:val="26"/>
          <w:szCs w:val="26"/>
        </w:rPr>
        <w:t xml:space="preserve"> </w:t>
      </w:r>
      <w:r w:rsidRPr="00857588">
        <w:rPr>
          <w:rFonts w:ascii="Times New Roman" w:eastAsiaTheme="minorHAnsi" w:hAnsi="Times New Roman"/>
          <w:i/>
          <w:iCs/>
          <w:sz w:val="26"/>
          <w:szCs w:val="26"/>
        </w:rPr>
        <w:t>PPL Electric Utilities Corporation for Approval of Smart Meter Technology Procurement and</w:t>
      </w:r>
      <w:r w:rsidRPr="00857588">
        <w:rPr>
          <w:rFonts w:ascii="Times New Roman" w:eastAsiaTheme="minorHAnsi" w:hAnsi="Times New Roman"/>
          <w:sz w:val="26"/>
          <w:szCs w:val="26"/>
        </w:rPr>
        <w:t xml:space="preserve"> </w:t>
      </w:r>
      <w:r w:rsidRPr="00857588">
        <w:rPr>
          <w:rFonts w:ascii="Times New Roman" w:eastAsiaTheme="minorHAnsi" w:hAnsi="Times New Roman"/>
          <w:i/>
          <w:iCs/>
          <w:sz w:val="26"/>
          <w:szCs w:val="26"/>
        </w:rPr>
        <w:t>Installation Plan</w:t>
      </w:r>
      <w:r w:rsidRPr="00857588">
        <w:rPr>
          <w:rFonts w:ascii="Times New Roman" w:eastAsiaTheme="minorHAnsi" w:hAnsi="Times New Roman"/>
          <w:sz w:val="26"/>
          <w:szCs w:val="26"/>
        </w:rPr>
        <w:t>, Docket No.</w:t>
      </w:r>
      <w:r w:rsidR="00F9566E">
        <w:rPr>
          <w:rFonts w:ascii="Times New Roman" w:eastAsiaTheme="minorHAnsi" w:hAnsi="Times New Roman"/>
          <w:sz w:val="26"/>
          <w:szCs w:val="26"/>
        </w:rPr>
        <w:t> </w:t>
      </w:r>
      <w:r w:rsidRPr="00857588">
        <w:rPr>
          <w:rFonts w:ascii="Times New Roman" w:eastAsiaTheme="minorHAnsi" w:hAnsi="Times New Roman"/>
          <w:sz w:val="26"/>
          <w:szCs w:val="26"/>
        </w:rPr>
        <w:t xml:space="preserve">M-2014-2430781 (Order entered September 3, 2015) </w:t>
      </w:r>
      <w:r w:rsidRPr="00857588">
        <w:rPr>
          <w:rFonts w:ascii="Times New Roman" w:eastAsiaTheme="minorHAnsi" w:hAnsi="Times New Roman"/>
          <w:i/>
          <w:iCs/>
          <w:sz w:val="26"/>
          <w:szCs w:val="26"/>
        </w:rPr>
        <w:t>(PPL 2015</w:t>
      </w:r>
      <w:r w:rsidRPr="00857588">
        <w:rPr>
          <w:rFonts w:ascii="Times New Roman" w:eastAsiaTheme="minorHAnsi" w:hAnsi="Times New Roman"/>
          <w:sz w:val="26"/>
          <w:szCs w:val="26"/>
        </w:rPr>
        <w:t xml:space="preserve"> </w:t>
      </w:r>
      <w:r w:rsidRPr="00857588">
        <w:rPr>
          <w:rFonts w:ascii="Times New Roman" w:eastAsiaTheme="minorHAnsi" w:hAnsi="Times New Roman"/>
          <w:i/>
          <w:iCs/>
          <w:sz w:val="26"/>
          <w:szCs w:val="26"/>
        </w:rPr>
        <w:t>Smart Meter Order</w:t>
      </w:r>
      <w:r w:rsidRPr="00857588">
        <w:rPr>
          <w:rFonts w:ascii="Times New Roman" w:eastAsiaTheme="minorHAnsi" w:hAnsi="Times New Roman"/>
          <w:sz w:val="26"/>
          <w:szCs w:val="26"/>
        </w:rPr>
        <w:t>) at</w:t>
      </w:r>
      <w:r w:rsidR="00857588" w:rsidRPr="00857588">
        <w:rPr>
          <w:rFonts w:ascii="Times New Roman" w:eastAsiaTheme="minorHAnsi" w:hAnsi="Times New Roman"/>
          <w:sz w:val="26"/>
          <w:szCs w:val="26"/>
        </w:rPr>
        <w:t> </w:t>
      </w:r>
      <w:r w:rsidRPr="00857588">
        <w:rPr>
          <w:rFonts w:ascii="Times New Roman" w:eastAsiaTheme="minorHAnsi" w:hAnsi="Times New Roman"/>
          <w:sz w:val="26"/>
          <w:szCs w:val="26"/>
        </w:rPr>
        <w:t>3, citing</w:t>
      </w:r>
      <w:r w:rsidRPr="00857588">
        <w:rPr>
          <w:rFonts w:ascii="Times New Roman" w:hAnsi="Times New Roman"/>
          <w:i/>
          <w:sz w:val="26"/>
          <w:szCs w:val="26"/>
        </w:rPr>
        <w:t xml:space="preserve"> PPL 2010 S</w:t>
      </w:r>
      <w:r w:rsidR="008D7649" w:rsidRPr="00857588">
        <w:rPr>
          <w:rFonts w:ascii="Times New Roman" w:hAnsi="Times New Roman"/>
          <w:i/>
          <w:sz w:val="26"/>
          <w:szCs w:val="26"/>
        </w:rPr>
        <w:t xml:space="preserve">mart </w:t>
      </w:r>
      <w:r w:rsidRPr="00857588">
        <w:rPr>
          <w:rFonts w:ascii="Times New Roman" w:hAnsi="Times New Roman"/>
          <w:i/>
          <w:sz w:val="26"/>
          <w:szCs w:val="26"/>
        </w:rPr>
        <w:t>M</w:t>
      </w:r>
      <w:r w:rsidR="008D7649" w:rsidRPr="00857588">
        <w:rPr>
          <w:rFonts w:ascii="Times New Roman" w:hAnsi="Times New Roman"/>
          <w:i/>
          <w:sz w:val="26"/>
          <w:szCs w:val="26"/>
        </w:rPr>
        <w:t xml:space="preserve">eter </w:t>
      </w:r>
      <w:r w:rsidRPr="00857588">
        <w:rPr>
          <w:rFonts w:ascii="Times New Roman" w:hAnsi="Times New Roman"/>
          <w:i/>
          <w:sz w:val="26"/>
          <w:szCs w:val="26"/>
        </w:rPr>
        <w:t xml:space="preserve">Order </w:t>
      </w:r>
      <w:r w:rsidRPr="00857588">
        <w:rPr>
          <w:rFonts w:ascii="Times New Roman" w:hAnsi="Times New Roman"/>
          <w:iCs/>
          <w:sz w:val="26"/>
          <w:szCs w:val="26"/>
        </w:rPr>
        <w:t>at 22.</w:t>
      </w:r>
      <w:r w:rsidRPr="00857588">
        <w:rPr>
          <w:rFonts w:ascii="Times New Roman" w:hAnsi="Times New Roman"/>
          <w:sz w:val="26"/>
          <w:szCs w:val="26"/>
        </w:rPr>
        <w:t xml:space="preserve">  Accordingly, the Commission directed PPL to develop a plan that would fully comply with Act 129 and the additional requirements of the </w:t>
      </w:r>
      <w:r w:rsidRPr="00857588">
        <w:rPr>
          <w:rFonts w:ascii="Times New Roman" w:hAnsi="Times New Roman"/>
          <w:i/>
          <w:sz w:val="26"/>
          <w:szCs w:val="26"/>
        </w:rPr>
        <w:t>Implementation Order</w:t>
      </w:r>
      <w:r w:rsidRPr="00857588">
        <w:rPr>
          <w:rFonts w:ascii="Times New Roman" w:hAnsi="Times New Roman"/>
          <w:sz w:val="26"/>
          <w:szCs w:val="26"/>
        </w:rPr>
        <w:t xml:space="preserve">.  </w:t>
      </w:r>
      <w:r w:rsidRPr="00857588">
        <w:rPr>
          <w:rFonts w:ascii="Times New Roman" w:hAnsi="Times New Roman"/>
          <w:i/>
          <w:iCs/>
          <w:sz w:val="26"/>
          <w:szCs w:val="26"/>
        </w:rPr>
        <w:t>Id</w:t>
      </w:r>
      <w:r w:rsidRPr="00857588">
        <w:rPr>
          <w:rFonts w:ascii="Times New Roman" w:hAnsi="Times New Roman"/>
          <w:sz w:val="26"/>
          <w:szCs w:val="26"/>
        </w:rPr>
        <w:t>.</w:t>
      </w:r>
      <w:r w:rsidRPr="00857588">
        <w:rPr>
          <w:rStyle w:val="FootnoteReference"/>
          <w:rFonts w:ascii="Times New Roman" w:hAnsi="Times New Roman"/>
          <w:sz w:val="26"/>
          <w:szCs w:val="26"/>
        </w:rPr>
        <w:footnoteReference w:id="6"/>
      </w:r>
    </w:p>
    <w:p w14:paraId="1EE8C809" w14:textId="77777777" w:rsidR="008E091C" w:rsidRPr="00857588" w:rsidRDefault="008E091C" w:rsidP="008E091C">
      <w:pPr>
        <w:autoSpaceDE w:val="0"/>
        <w:autoSpaceDN w:val="0"/>
        <w:adjustRightInd w:val="0"/>
        <w:spacing w:line="360" w:lineRule="auto"/>
        <w:ind w:firstLine="1440"/>
        <w:rPr>
          <w:rFonts w:ascii="Times New Roman" w:eastAsiaTheme="minorHAnsi" w:hAnsi="Times New Roman"/>
          <w:sz w:val="26"/>
          <w:szCs w:val="26"/>
        </w:rPr>
      </w:pPr>
    </w:p>
    <w:p w14:paraId="634ECDC5" w14:textId="57120F6F" w:rsidR="00F37CD1" w:rsidRPr="00857588" w:rsidRDefault="008E091C" w:rsidP="00F37CD1">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On June 30, 2014, PPL</w:t>
      </w:r>
      <w:r w:rsidR="00372995" w:rsidRPr="00857588">
        <w:rPr>
          <w:rFonts w:ascii="Times New Roman" w:hAnsi="Times New Roman"/>
          <w:sz w:val="26"/>
          <w:szCs w:val="26"/>
        </w:rPr>
        <w:t xml:space="preserve"> </w:t>
      </w:r>
      <w:r w:rsidRPr="00857588">
        <w:rPr>
          <w:rFonts w:ascii="Times New Roman" w:hAnsi="Times New Roman"/>
          <w:sz w:val="26"/>
          <w:szCs w:val="26"/>
        </w:rPr>
        <w:t xml:space="preserve">filed </w:t>
      </w:r>
      <w:r w:rsidR="00372995" w:rsidRPr="00857588">
        <w:rPr>
          <w:rFonts w:ascii="Times New Roman" w:hAnsi="Times New Roman"/>
          <w:sz w:val="26"/>
          <w:szCs w:val="26"/>
        </w:rPr>
        <w:t xml:space="preserve">a </w:t>
      </w:r>
      <w:r w:rsidR="00144F21" w:rsidRPr="00857588">
        <w:rPr>
          <w:rFonts w:ascii="Times New Roman" w:hAnsi="Times New Roman"/>
          <w:sz w:val="26"/>
          <w:szCs w:val="26"/>
        </w:rPr>
        <w:t>revised</w:t>
      </w:r>
      <w:r w:rsidRPr="00857588">
        <w:rPr>
          <w:rFonts w:ascii="Times New Roman" w:hAnsi="Times New Roman"/>
          <w:sz w:val="26"/>
          <w:szCs w:val="26"/>
        </w:rPr>
        <w:t xml:space="preserve"> Smart Meter Plan intended to comply with all the requirements of Act 129 and the Commission’s </w:t>
      </w:r>
      <w:r w:rsidRPr="00857588">
        <w:rPr>
          <w:rFonts w:ascii="Times New Roman" w:hAnsi="Times New Roman"/>
          <w:i/>
          <w:iCs/>
          <w:sz w:val="26"/>
          <w:szCs w:val="26"/>
        </w:rPr>
        <w:t>Implementation Order</w:t>
      </w:r>
      <w:r w:rsidRPr="00857588">
        <w:rPr>
          <w:rFonts w:ascii="Times New Roman" w:hAnsi="Times New Roman"/>
          <w:sz w:val="26"/>
          <w:szCs w:val="26"/>
        </w:rPr>
        <w:t xml:space="preserve">. </w:t>
      </w:r>
      <w:r w:rsidRPr="00857588">
        <w:rPr>
          <w:rFonts w:ascii="Times New Roman" w:hAnsi="Times New Roman"/>
          <w:i/>
          <w:iCs/>
          <w:sz w:val="26"/>
          <w:szCs w:val="26"/>
        </w:rPr>
        <w:t xml:space="preserve"> See</w:t>
      </w:r>
      <w:r w:rsidRPr="00857588">
        <w:rPr>
          <w:rFonts w:ascii="Times New Roman" w:hAnsi="Times New Roman"/>
          <w:sz w:val="26"/>
          <w:szCs w:val="26"/>
        </w:rPr>
        <w:t xml:space="preserve"> </w:t>
      </w:r>
      <w:r w:rsidR="008E551F" w:rsidRPr="00857588">
        <w:rPr>
          <w:rFonts w:ascii="Times New Roman" w:hAnsi="Times New Roman"/>
          <w:sz w:val="26"/>
          <w:szCs w:val="26"/>
        </w:rPr>
        <w:t>PPL M</w:t>
      </w:r>
      <w:r w:rsidR="002F6EB9" w:rsidRPr="00857588">
        <w:rPr>
          <w:rFonts w:ascii="Times New Roman" w:hAnsi="Times New Roman"/>
          <w:sz w:val="26"/>
          <w:szCs w:val="26"/>
        </w:rPr>
        <w:t>.</w:t>
      </w:r>
      <w:r w:rsidR="008E551F" w:rsidRPr="00857588">
        <w:rPr>
          <w:rFonts w:ascii="Times New Roman" w:hAnsi="Times New Roman"/>
          <w:sz w:val="26"/>
          <w:szCs w:val="26"/>
        </w:rPr>
        <w:t>B</w:t>
      </w:r>
      <w:r w:rsidR="002F6EB9" w:rsidRPr="00857588">
        <w:rPr>
          <w:rFonts w:ascii="Times New Roman" w:hAnsi="Times New Roman"/>
          <w:sz w:val="26"/>
          <w:szCs w:val="26"/>
        </w:rPr>
        <w:t>.</w:t>
      </w:r>
      <w:r w:rsidR="008E551F" w:rsidRPr="00857588">
        <w:rPr>
          <w:rFonts w:ascii="Times New Roman" w:hAnsi="Times New Roman"/>
          <w:sz w:val="26"/>
          <w:szCs w:val="26"/>
        </w:rPr>
        <w:t xml:space="preserve"> at 9-10, referencing </w:t>
      </w:r>
      <w:r w:rsidRPr="00857588">
        <w:rPr>
          <w:rFonts w:ascii="Times New Roman" w:hAnsi="Times New Roman"/>
          <w:sz w:val="26"/>
          <w:szCs w:val="26"/>
        </w:rPr>
        <w:t>PPL Electric Exhibit No. 3.  To meet the Act</w:t>
      </w:r>
      <w:r w:rsidR="00857588" w:rsidRPr="00857588">
        <w:rPr>
          <w:rFonts w:ascii="Times New Roman" w:hAnsi="Times New Roman"/>
          <w:sz w:val="26"/>
          <w:szCs w:val="26"/>
        </w:rPr>
        <w:t> </w:t>
      </w:r>
      <w:r w:rsidRPr="00857588">
        <w:rPr>
          <w:rFonts w:ascii="Times New Roman" w:hAnsi="Times New Roman"/>
          <w:sz w:val="26"/>
          <w:szCs w:val="26"/>
        </w:rPr>
        <w:t xml:space="preserve">129 requirements, PPL implemented </w:t>
      </w:r>
      <w:r w:rsidR="00A70CB0" w:rsidRPr="00857588">
        <w:rPr>
          <w:rFonts w:ascii="Times New Roman" w:hAnsi="Times New Roman"/>
          <w:sz w:val="26"/>
          <w:szCs w:val="26"/>
        </w:rPr>
        <w:t xml:space="preserve">the </w:t>
      </w:r>
      <w:r w:rsidR="00F37CD1" w:rsidRPr="00857588">
        <w:rPr>
          <w:rFonts w:ascii="Times New Roman" w:hAnsi="Times New Roman"/>
          <w:sz w:val="26"/>
          <w:szCs w:val="26"/>
        </w:rPr>
        <w:t>R</w:t>
      </w:r>
      <w:r w:rsidRPr="00857588">
        <w:rPr>
          <w:rFonts w:ascii="Times New Roman" w:hAnsi="Times New Roman"/>
          <w:sz w:val="26"/>
          <w:szCs w:val="26"/>
        </w:rPr>
        <w:t>F Mesh meters and metering system.  PPL</w:t>
      </w:r>
      <w:r w:rsidR="00740CD9">
        <w:rPr>
          <w:rFonts w:ascii="Times New Roman" w:hAnsi="Times New Roman"/>
          <w:sz w:val="26"/>
          <w:szCs w:val="26"/>
        </w:rPr>
        <w:t> </w:t>
      </w:r>
      <w:r w:rsidRPr="00857588">
        <w:rPr>
          <w:rFonts w:ascii="Times New Roman" w:hAnsi="Times New Roman"/>
          <w:sz w:val="26"/>
          <w:szCs w:val="26"/>
        </w:rPr>
        <w:t xml:space="preserve">selected this technology “. . . because the Company determined that the RF Mesh system would support the 15 capabilities required by Act 129 and the </w:t>
      </w:r>
      <w:r w:rsidRPr="00857588">
        <w:rPr>
          <w:rFonts w:ascii="Times New Roman" w:hAnsi="Times New Roman"/>
          <w:i/>
          <w:iCs/>
          <w:sz w:val="26"/>
          <w:szCs w:val="26"/>
        </w:rPr>
        <w:t>Smart Meter Implementation Order</w:t>
      </w:r>
      <w:r w:rsidRPr="00857588">
        <w:rPr>
          <w:rFonts w:ascii="Times New Roman" w:hAnsi="Times New Roman"/>
          <w:sz w:val="26"/>
          <w:szCs w:val="26"/>
        </w:rPr>
        <w:t>.</w:t>
      </w:r>
      <w:r w:rsidR="008E551F" w:rsidRPr="00857588">
        <w:rPr>
          <w:rFonts w:ascii="Times New Roman" w:hAnsi="Times New Roman"/>
          <w:sz w:val="26"/>
          <w:szCs w:val="26"/>
        </w:rPr>
        <w:t xml:space="preserve">” </w:t>
      </w:r>
      <w:r w:rsidRPr="00857588">
        <w:rPr>
          <w:rFonts w:ascii="Times New Roman" w:hAnsi="Times New Roman"/>
          <w:sz w:val="26"/>
          <w:szCs w:val="26"/>
        </w:rPr>
        <w:t xml:space="preserve"> PPL M</w:t>
      </w:r>
      <w:r w:rsidR="002F6EB9" w:rsidRPr="00857588">
        <w:rPr>
          <w:rFonts w:ascii="Times New Roman" w:hAnsi="Times New Roman"/>
          <w:sz w:val="26"/>
          <w:szCs w:val="26"/>
        </w:rPr>
        <w:t>.</w:t>
      </w:r>
      <w:r w:rsidRPr="00857588">
        <w:rPr>
          <w:rFonts w:ascii="Times New Roman" w:hAnsi="Times New Roman"/>
          <w:sz w:val="26"/>
          <w:szCs w:val="26"/>
        </w:rPr>
        <w:t>B</w:t>
      </w:r>
      <w:r w:rsidR="002F6EB9" w:rsidRPr="00857588">
        <w:rPr>
          <w:rFonts w:ascii="Times New Roman" w:hAnsi="Times New Roman"/>
          <w:sz w:val="26"/>
          <w:szCs w:val="26"/>
        </w:rPr>
        <w:t>.</w:t>
      </w:r>
      <w:r w:rsidRPr="00857588">
        <w:rPr>
          <w:rFonts w:ascii="Times New Roman" w:hAnsi="Times New Roman"/>
          <w:sz w:val="26"/>
          <w:szCs w:val="26"/>
        </w:rPr>
        <w:t xml:space="preserve"> at 9, citing</w:t>
      </w:r>
      <w:r w:rsidRPr="00857588">
        <w:rPr>
          <w:rFonts w:ascii="Times New Roman" w:hAnsi="Times New Roman"/>
          <w:i/>
          <w:iCs/>
          <w:sz w:val="26"/>
          <w:szCs w:val="26"/>
        </w:rPr>
        <w:t xml:space="preserve"> </w:t>
      </w:r>
      <w:r w:rsidRPr="00857588">
        <w:rPr>
          <w:rFonts w:ascii="Times New Roman" w:hAnsi="Times New Roman"/>
          <w:sz w:val="26"/>
          <w:szCs w:val="26"/>
        </w:rPr>
        <w:t>PPL Electric Exhibit No. 3, pp. 5-6, 20</w:t>
      </w:r>
      <w:r w:rsidR="00C04986" w:rsidRPr="00857588">
        <w:rPr>
          <w:rFonts w:ascii="Times New Roman" w:hAnsi="Times New Roman"/>
          <w:sz w:val="26"/>
          <w:szCs w:val="26"/>
        </w:rPr>
        <w:noBreakHyphen/>
      </w:r>
      <w:r w:rsidRPr="00857588">
        <w:rPr>
          <w:rFonts w:ascii="Times New Roman" w:hAnsi="Times New Roman"/>
          <w:sz w:val="26"/>
          <w:szCs w:val="26"/>
        </w:rPr>
        <w:t>22.</w:t>
      </w:r>
      <w:r w:rsidR="00F37CD1" w:rsidRPr="00857588">
        <w:rPr>
          <w:rStyle w:val="FootnoteReference"/>
          <w:rFonts w:ascii="Times New Roman" w:hAnsi="Times New Roman"/>
          <w:sz w:val="26"/>
          <w:szCs w:val="26"/>
        </w:rPr>
        <w:footnoteReference w:id="7"/>
      </w:r>
      <w:r w:rsidR="00F37CD1" w:rsidRPr="00857588">
        <w:rPr>
          <w:rFonts w:ascii="Times New Roman" w:hAnsi="Times New Roman"/>
          <w:sz w:val="26"/>
          <w:szCs w:val="26"/>
        </w:rPr>
        <w:t xml:space="preserve">  </w:t>
      </w:r>
    </w:p>
    <w:p w14:paraId="355E6886" w14:textId="77777777" w:rsidR="0053200E" w:rsidRPr="00857588" w:rsidRDefault="0053200E" w:rsidP="00F37CD1">
      <w:pPr>
        <w:autoSpaceDE w:val="0"/>
        <w:autoSpaceDN w:val="0"/>
        <w:adjustRightInd w:val="0"/>
        <w:spacing w:line="360" w:lineRule="auto"/>
        <w:ind w:firstLine="1440"/>
        <w:rPr>
          <w:rFonts w:ascii="Times New Roman" w:hAnsi="Times New Roman"/>
          <w:sz w:val="26"/>
          <w:szCs w:val="26"/>
        </w:rPr>
      </w:pPr>
    </w:p>
    <w:p w14:paraId="5F70A152" w14:textId="79855998" w:rsidR="00F37CD1" w:rsidRPr="00857588" w:rsidRDefault="008E091C" w:rsidP="000C4B41">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lastRenderedPageBreak/>
        <w:t xml:space="preserve">The RF Mesh system allows </w:t>
      </w:r>
      <w:r w:rsidR="00662C62" w:rsidRPr="00857588">
        <w:rPr>
          <w:rFonts w:ascii="Times New Roman" w:hAnsi="Times New Roman"/>
          <w:sz w:val="26"/>
          <w:szCs w:val="26"/>
        </w:rPr>
        <w:t>PPL</w:t>
      </w:r>
      <w:r w:rsidRPr="00857588">
        <w:rPr>
          <w:rFonts w:ascii="Times New Roman" w:hAnsi="Times New Roman"/>
          <w:sz w:val="26"/>
          <w:szCs w:val="26"/>
        </w:rPr>
        <w:t xml:space="preserve"> to receive data from the customer’s meter wirelessly</w:t>
      </w:r>
      <w:r w:rsidR="00C02A14" w:rsidRPr="00857588">
        <w:rPr>
          <w:rFonts w:ascii="Times New Roman" w:hAnsi="Times New Roman"/>
          <w:sz w:val="26"/>
          <w:szCs w:val="26"/>
        </w:rPr>
        <w:t>.  PPL M</w:t>
      </w:r>
      <w:r w:rsidR="002F6EB9" w:rsidRPr="00857588">
        <w:rPr>
          <w:rFonts w:ascii="Times New Roman" w:hAnsi="Times New Roman"/>
          <w:sz w:val="26"/>
          <w:szCs w:val="26"/>
        </w:rPr>
        <w:t>.</w:t>
      </w:r>
      <w:r w:rsidR="00C02A14" w:rsidRPr="00857588">
        <w:rPr>
          <w:rFonts w:ascii="Times New Roman" w:hAnsi="Times New Roman"/>
          <w:sz w:val="26"/>
          <w:szCs w:val="26"/>
        </w:rPr>
        <w:t>B</w:t>
      </w:r>
      <w:r w:rsidR="002F6EB9" w:rsidRPr="00857588">
        <w:rPr>
          <w:rFonts w:ascii="Times New Roman" w:hAnsi="Times New Roman"/>
          <w:sz w:val="26"/>
          <w:szCs w:val="26"/>
        </w:rPr>
        <w:t>.</w:t>
      </w:r>
      <w:r w:rsidR="00C02A14" w:rsidRPr="00857588">
        <w:rPr>
          <w:rFonts w:ascii="Times New Roman" w:hAnsi="Times New Roman"/>
          <w:sz w:val="26"/>
          <w:szCs w:val="26"/>
        </w:rPr>
        <w:t xml:space="preserve"> at 9, citing</w:t>
      </w:r>
      <w:r w:rsidR="00C02A14" w:rsidRPr="00857588">
        <w:rPr>
          <w:rFonts w:ascii="Times New Roman" w:hAnsi="Times New Roman"/>
          <w:i/>
          <w:iCs/>
          <w:sz w:val="26"/>
          <w:szCs w:val="26"/>
        </w:rPr>
        <w:t xml:space="preserve"> </w:t>
      </w:r>
      <w:r w:rsidR="00C02A14" w:rsidRPr="00857588">
        <w:rPr>
          <w:rFonts w:ascii="Times New Roman" w:hAnsi="Times New Roman"/>
          <w:sz w:val="26"/>
          <w:szCs w:val="26"/>
        </w:rPr>
        <w:t xml:space="preserve">PPL Electric Exhibit No. 3.  This technical capability </w:t>
      </w:r>
      <w:proofErr w:type="gramStart"/>
      <w:r w:rsidR="00C02A14" w:rsidRPr="00857588">
        <w:rPr>
          <w:rFonts w:ascii="Times New Roman" w:hAnsi="Times New Roman"/>
          <w:sz w:val="26"/>
          <w:szCs w:val="26"/>
        </w:rPr>
        <w:t>is</w:t>
      </w:r>
      <w:r w:rsidR="00662C62" w:rsidRPr="00857588">
        <w:rPr>
          <w:rFonts w:ascii="Times New Roman" w:hAnsi="Times New Roman"/>
          <w:sz w:val="26"/>
          <w:szCs w:val="26"/>
        </w:rPr>
        <w:t xml:space="preserve"> </w:t>
      </w:r>
      <w:r w:rsidR="00C02A14" w:rsidRPr="00857588">
        <w:rPr>
          <w:rFonts w:ascii="Times New Roman" w:hAnsi="Times New Roman"/>
          <w:sz w:val="26"/>
          <w:szCs w:val="26"/>
        </w:rPr>
        <w:t>in contrast</w:t>
      </w:r>
      <w:r w:rsidRPr="00857588">
        <w:rPr>
          <w:rFonts w:ascii="Times New Roman" w:hAnsi="Times New Roman"/>
          <w:sz w:val="26"/>
          <w:szCs w:val="26"/>
        </w:rPr>
        <w:t xml:space="preserve"> </w:t>
      </w:r>
      <w:r w:rsidR="00C02A14" w:rsidRPr="00857588">
        <w:rPr>
          <w:rFonts w:ascii="Times New Roman" w:hAnsi="Times New Roman"/>
          <w:sz w:val="26"/>
          <w:szCs w:val="26"/>
        </w:rPr>
        <w:t>to</w:t>
      </w:r>
      <w:proofErr w:type="gramEnd"/>
      <w:r w:rsidR="00C02A14" w:rsidRPr="00857588">
        <w:rPr>
          <w:rFonts w:ascii="Times New Roman" w:hAnsi="Times New Roman"/>
          <w:sz w:val="26"/>
          <w:szCs w:val="26"/>
        </w:rPr>
        <w:t xml:space="preserve"> PPL’s</w:t>
      </w:r>
      <w:r w:rsidRPr="00857588">
        <w:rPr>
          <w:rFonts w:ascii="Times New Roman" w:hAnsi="Times New Roman"/>
          <w:sz w:val="26"/>
          <w:szCs w:val="26"/>
        </w:rPr>
        <w:t xml:space="preserve"> previous </w:t>
      </w:r>
      <w:r w:rsidR="00662C62" w:rsidRPr="00857588">
        <w:rPr>
          <w:rFonts w:ascii="Times New Roman" w:hAnsi="Times New Roman"/>
          <w:sz w:val="26"/>
          <w:szCs w:val="26"/>
        </w:rPr>
        <w:t xml:space="preserve">technology, referred to as </w:t>
      </w:r>
      <w:r w:rsidRPr="00857588">
        <w:rPr>
          <w:rFonts w:ascii="Times New Roman" w:hAnsi="Times New Roman"/>
          <w:sz w:val="26"/>
          <w:szCs w:val="26"/>
        </w:rPr>
        <w:t xml:space="preserve">powerline carrier (PLC) </w:t>
      </w:r>
      <w:r w:rsidR="002F6EB9" w:rsidRPr="00857588">
        <w:rPr>
          <w:rFonts w:ascii="Times New Roman" w:hAnsi="Times New Roman"/>
          <w:sz w:val="26"/>
          <w:szCs w:val="26"/>
        </w:rPr>
        <w:t xml:space="preserve">meter </w:t>
      </w:r>
      <w:r w:rsidRPr="00857588">
        <w:rPr>
          <w:rFonts w:ascii="Times New Roman" w:hAnsi="Times New Roman"/>
          <w:sz w:val="26"/>
          <w:szCs w:val="26"/>
        </w:rPr>
        <w:t>system</w:t>
      </w:r>
      <w:r w:rsidR="00662C62" w:rsidRPr="00857588">
        <w:rPr>
          <w:rFonts w:ascii="Times New Roman" w:hAnsi="Times New Roman"/>
          <w:sz w:val="26"/>
          <w:szCs w:val="26"/>
        </w:rPr>
        <w:t>.  The PLC meter system</w:t>
      </w:r>
      <w:r w:rsidRPr="00857588">
        <w:rPr>
          <w:rFonts w:ascii="Times New Roman" w:hAnsi="Times New Roman"/>
          <w:sz w:val="26"/>
          <w:szCs w:val="26"/>
        </w:rPr>
        <w:t xml:space="preserve"> used the customer’s actual wires</w:t>
      </w:r>
      <w:r w:rsidR="00C02A14" w:rsidRPr="00857588">
        <w:rPr>
          <w:rFonts w:ascii="Times New Roman" w:hAnsi="Times New Roman"/>
          <w:sz w:val="26"/>
          <w:szCs w:val="26"/>
        </w:rPr>
        <w:t xml:space="preserve"> to transmit data</w:t>
      </w:r>
      <w:r w:rsidRPr="00857588">
        <w:rPr>
          <w:rFonts w:ascii="Times New Roman" w:hAnsi="Times New Roman"/>
          <w:sz w:val="26"/>
          <w:szCs w:val="26"/>
        </w:rPr>
        <w:t>.</w:t>
      </w:r>
      <w:r w:rsidR="008E551F" w:rsidRPr="00857588">
        <w:rPr>
          <w:rFonts w:ascii="Times New Roman" w:hAnsi="Times New Roman"/>
          <w:sz w:val="26"/>
          <w:szCs w:val="26"/>
        </w:rPr>
        <w:t xml:space="preserve">  </w:t>
      </w:r>
      <w:r w:rsidR="008E551F" w:rsidRPr="00857588">
        <w:rPr>
          <w:rFonts w:ascii="Times New Roman" w:hAnsi="Times New Roman"/>
          <w:i/>
          <w:iCs/>
          <w:sz w:val="26"/>
          <w:szCs w:val="26"/>
        </w:rPr>
        <w:t>Id</w:t>
      </w:r>
      <w:r w:rsidR="008E551F" w:rsidRPr="00857588">
        <w:rPr>
          <w:rFonts w:ascii="Times New Roman" w:hAnsi="Times New Roman"/>
          <w:sz w:val="26"/>
          <w:szCs w:val="26"/>
        </w:rPr>
        <w:t>.,</w:t>
      </w:r>
      <w:r w:rsidR="00740CD9">
        <w:rPr>
          <w:rFonts w:ascii="Times New Roman" w:hAnsi="Times New Roman"/>
          <w:sz w:val="26"/>
          <w:szCs w:val="26"/>
        </w:rPr>
        <w:t> </w:t>
      </w:r>
      <w:r w:rsidR="008E551F" w:rsidRPr="00857588">
        <w:rPr>
          <w:rFonts w:ascii="Times New Roman" w:hAnsi="Times New Roman"/>
          <w:sz w:val="26"/>
          <w:szCs w:val="26"/>
        </w:rPr>
        <w:t xml:space="preserve">citing </w:t>
      </w:r>
      <w:r w:rsidRPr="00857588">
        <w:rPr>
          <w:rFonts w:ascii="Times New Roman" w:hAnsi="Times New Roman"/>
          <w:sz w:val="26"/>
          <w:szCs w:val="26"/>
        </w:rPr>
        <w:t>Tr. 84-86</w:t>
      </w:r>
      <w:r w:rsidR="00204876" w:rsidRPr="00857588">
        <w:rPr>
          <w:rFonts w:ascii="Times New Roman" w:hAnsi="Times New Roman"/>
          <w:sz w:val="26"/>
          <w:szCs w:val="26"/>
        </w:rPr>
        <w:t xml:space="preserve">. </w:t>
      </w:r>
      <w:r w:rsidR="008E551F" w:rsidRPr="00857588">
        <w:rPr>
          <w:rFonts w:ascii="Times New Roman" w:hAnsi="Times New Roman"/>
          <w:sz w:val="26"/>
          <w:szCs w:val="26"/>
        </w:rPr>
        <w:t xml:space="preserve"> </w:t>
      </w:r>
    </w:p>
    <w:p w14:paraId="7EE99F0D" w14:textId="77777777" w:rsidR="00F37CD1" w:rsidRPr="00857588" w:rsidRDefault="00F37CD1" w:rsidP="008E091C">
      <w:pPr>
        <w:autoSpaceDE w:val="0"/>
        <w:autoSpaceDN w:val="0"/>
        <w:adjustRightInd w:val="0"/>
        <w:spacing w:line="360" w:lineRule="auto"/>
        <w:ind w:firstLine="1440"/>
        <w:rPr>
          <w:rFonts w:ascii="Times New Roman" w:hAnsi="Times New Roman"/>
          <w:sz w:val="26"/>
          <w:szCs w:val="26"/>
        </w:rPr>
      </w:pPr>
    </w:p>
    <w:p w14:paraId="661EFABE" w14:textId="44B3B900" w:rsidR="000D4B1E" w:rsidRDefault="008E091C" w:rsidP="005624DC">
      <w:pPr>
        <w:pStyle w:val="FootnoteText"/>
        <w:spacing w:line="360" w:lineRule="auto"/>
        <w:ind w:firstLine="1440"/>
        <w:rPr>
          <w:rFonts w:ascii="Times New Roman" w:hAnsi="Times New Roman"/>
          <w:sz w:val="26"/>
          <w:szCs w:val="26"/>
        </w:rPr>
      </w:pPr>
      <w:r w:rsidRPr="00857588">
        <w:rPr>
          <w:rFonts w:ascii="Times New Roman" w:hAnsi="Times New Roman"/>
          <w:sz w:val="26"/>
          <w:szCs w:val="26"/>
        </w:rPr>
        <w:t xml:space="preserve">The individual RF Mesh meters are used as relay points to </w:t>
      </w:r>
      <w:r w:rsidR="002F6EB9" w:rsidRPr="00857588">
        <w:rPr>
          <w:rFonts w:ascii="Times New Roman" w:hAnsi="Times New Roman"/>
          <w:sz w:val="26"/>
          <w:szCs w:val="26"/>
        </w:rPr>
        <w:t xml:space="preserve">wirelessly </w:t>
      </w:r>
      <w:r w:rsidRPr="00857588">
        <w:rPr>
          <w:rFonts w:ascii="Times New Roman" w:hAnsi="Times New Roman"/>
          <w:sz w:val="26"/>
          <w:szCs w:val="26"/>
        </w:rPr>
        <w:t>transmit data back</w:t>
      </w:r>
      <w:r w:rsidR="008E551F" w:rsidRPr="00857588">
        <w:rPr>
          <w:rFonts w:ascii="Times New Roman" w:hAnsi="Times New Roman"/>
          <w:sz w:val="26"/>
          <w:szCs w:val="26"/>
        </w:rPr>
        <w:t xml:space="preserve"> to PPL.  M</w:t>
      </w:r>
      <w:r w:rsidR="002F6EB9" w:rsidRPr="00857588">
        <w:rPr>
          <w:rFonts w:ascii="Times New Roman" w:hAnsi="Times New Roman"/>
          <w:sz w:val="26"/>
          <w:szCs w:val="26"/>
        </w:rPr>
        <w:t>.</w:t>
      </w:r>
      <w:r w:rsidR="008E551F" w:rsidRPr="00857588">
        <w:rPr>
          <w:rFonts w:ascii="Times New Roman" w:hAnsi="Times New Roman"/>
          <w:sz w:val="26"/>
          <w:szCs w:val="26"/>
        </w:rPr>
        <w:t>B</w:t>
      </w:r>
      <w:r w:rsidR="002F6EB9" w:rsidRPr="00857588">
        <w:rPr>
          <w:rFonts w:ascii="Times New Roman" w:hAnsi="Times New Roman"/>
          <w:sz w:val="26"/>
          <w:szCs w:val="26"/>
        </w:rPr>
        <w:t>.</w:t>
      </w:r>
      <w:r w:rsidR="008E551F" w:rsidRPr="00857588">
        <w:rPr>
          <w:rFonts w:ascii="Times New Roman" w:hAnsi="Times New Roman"/>
          <w:sz w:val="26"/>
          <w:szCs w:val="26"/>
        </w:rPr>
        <w:t xml:space="preserve"> at 9-10.</w:t>
      </w:r>
      <w:r w:rsidR="007A7B4C" w:rsidRPr="00857588">
        <w:rPr>
          <w:rStyle w:val="FootnoteReference"/>
          <w:rFonts w:ascii="Times New Roman" w:hAnsi="Times New Roman"/>
          <w:sz w:val="26"/>
          <w:szCs w:val="26"/>
        </w:rPr>
        <w:footnoteReference w:id="8"/>
      </w:r>
      <w:r w:rsidR="00C02A14" w:rsidRPr="00857588">
        <w:rPr>
          <w:rFonts w:ascii="Times New Roman" w:hAnsi="Times New Roman"/>
          <w:sz w:val="26"/>
          <w:szCs w:val="26"/>
        </w:rPr>
        <w:t xml:space="preserve"> </w:t>
      </w:r>
      <w:r w:rsidR="00A974D3" w:rsidRPr="00857588">
        <w:rPr>
          <w:rFonts w:ascii="Times New Roman" w:hAnsi="Times New Roman"/>
          <w:sz w:val="26"/>
          <w:szCs w:val="26"/>
        </w:rPr>
        <w:t xml:space="preserve"> After conducting pilot programs, PPL determined that its existing system was not conducive to upgrades to bring it into compliance with the requirements of Act 129 and that the replacement of its metering system was the appropriate path to follow.  </w:t>
      </w:r>
      <w:r w:rsidR="00A974D3" w:rsidRPr="00857588">
        <w:rPr>
          <w:rFonts w:ascii="Times New Roman" w:hAnsi="Times New Roman"/>
          <w:i/>
          <w:iCs/>
          <w:sz w:val="26"/>
          <w:szCs w:val="26"/>
        </w:rPr>
        <w:t>See</w:t>
      </w:r>
      <w:r w:rsidR="00A974D3" w:rsidRPr="00857588">
        <w:rPr>
          <w:rFonts w:ascii="Times New Roman" w:hAnsi="Times New Roman"/>
          <w:sz w:val="26"/>
          <w:szCs w:val="26"/>
        </w:rPr>
        <w:t xml:space="preserve">, </w:t>
      </w:r>
      <w:r w:rsidR="00A974D3" w:rsidRPr="00857588">
        <w:rPr>
          <w:rFonts w:ascii="Times New Roman" w:hAnsi="Times New Roman"/>
          <w:i/>
          <w:iCs/>
          <w:sz w:val="26"/>
          <w:szCs w:val="26"/>
        </w:rPr>
        <w:t>e.g.</w:t>
      </w:r>
      <w:r w:rsidR="00A974D3" w:rsidRPr="00857588">
        <w:rPr>
          <w:rFonts w:ascii="Times New Roman" w:hAnsi="Times New Roman"/>
          <w:sz w:val="26"/>
          <w:szCs w:val="26"/>
        </w:rPr>
        <w:t xml:space="preserve">, </w:t>
      </w:r>
      <w:r w:rsidR="00A974D3" w:rsidRPr="00857588">
        <w:rPr>
          <w:rFonts w:ascii="Times New Roman" w:hAnsi="Times New Roman"/>
          <w:i/>
          <w:iCs/>
          <w:sz w:val="26"/>
          <w:szCs w:val="26"/>
        </w:rPr>
        <w:t>PPL 2015 Smart Meter Order</w:t>
      </w:r>
      <w:r w:rsidR="00A974D3" w:rsidRPr="00857588">
        <w:rPr>
          <w:rFonts w:ascii="Times New Roman" w:hAnsi="Times New Roman"/>
          <w:sz w:val="26"/>
          <w:szCs w:val="26"/>
        </w:rPr>
        <w:t xml:space="preserve"> at 27; 30-31; and 36-39.</w:t>
      </w:r>
      <w:r w:rsidR="00114A03" w:rsidRPr="00857588">
        <w:rPr>
          <w:rStyle w:val="FootnoteReference"/>
          <w:rFonts w:ascii="Times New Roman" w:hAnsi="Times New Roman"/>
          <w:sz w:val="26"/>
          <w:szCs w:val="26"/>
        </w:rPr>
        <w:footnoteReference w:id="9"/>
      </w:r>
      <w:r w:rsidR="00A974D3" w:rsidRPr="00857588">
        <w:rPr>
          <w:rFonts w:ascii="Times New Roman" w:hAnsi="Times New Roman"/>
          <w:sz w:val="26"/>
          <w:szCs w:val="26"/>
        </w:rPr>
        <w:t xml:space="preserve">  </w:t>
      </w:r>
    </w:p>
    <w:p w14:paraId="3DCD1609" w14:textId="77777777" w:rsidR="00F9566E" w:rsidRPr="00857588" w:rsidRDefault="00F9566E" w:rsidP="005624DC">
      <w:pPr>
        <w:pStyle w:val="FootnoteText"/>
        <w:spacing w:line="360" w:lineRule="auto"/>
        <w:ind w:firstLine="1440"/>
        <w:rPr>
          <w:rFonts w:ascii="Times New Roman" w:hAnsi="Times New Roman"/>
          <w:sz w:val="26"/>
          <w:szCs w:val="26"/>
        </w:rPr>
      </w:pPr>
    </w:p>
    <w:p w14:paraId="6832D8A7" w14:textId="399CD01A" w:rsidR="008E091C" w:rsidRPr="00857588" w:rsidRDefault="002F6EB9" w:rsidP="005624DC">
      <w:pPr>
        <w:keepNext/>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 xml:space="preserve">Presiding </w:t>
      </w:r>
      <w:r w:rsidR="00C02A14" w:rsidRPr="00857588">
        <w:rPr>
          <w:rFonts w:ascii="Times New Roman" w:hAnsi="Times New Roman"/>
          <w:sz w:val="26"/>
          <w:szCs w:val="26"/>
        </w:rPr>
        <w:t xml:space="preserve">ALJ Barnes reached the following Findings of Fact concerning PPL’s RF Mesh </w:t>
      </w:r>
      <w:r w:rsidR="00466BE2" w:rsidRPr="00857588">
        <w:rPr>
          <w:rFonts w:ascii="Times New Roman" w:hAnsi="Times New Roman"/>
          <w:sz w:val="26"/>
          <w:szCs w:val="26"/>
        </w:rPr>
        <w:t xml:space="preserve">metering </w:t>
      </w:r>
      <w:r w:rsidR="00C02A14" w:rsidRPr="00857588">
        <w:rPr>
          <w:rFonts w:ascii="Times New Roman" w:hAnsi="Times New Roman"/>
          <w:sz w:val="26"/>
          <w:szCs w:val="26"/>
        </w:rPr>
        <w:t>system:</w:t>
      </w:r>
    </w:p>
    <w:p w14:paraId="4FE8398E" w14:textId="77777777" w:rsidR="00AA7554" w:rsidRPr="00857588" w:rsidRDefault="00AA7554" w:rsidP="00857588">
      <w:pPr>
        <w:keepNext/>
        <w:autoSpaceDE w:val="0"/>
        <w:autoSpaceDN w:val="0"/>
        <w:adjustRightInd w:val="0"/>
        <w:ind w:firstLine="1440"/>
        <w:rPr>
          <w:rFonts w:ascii="Times New Roman" w:hAnsi="Times New Roman"/>
          <w:sz w:val="26"/>
          <w:szCs w:val="26"/>
        </w:rPr>
      </w:pPr>
    </w:p>
    <w:p w14:paraId="1C65F849" w14:textId="77777777" w:rsidR="00C02A14" w:rsidRPr="00857588" w:rsidRDefault="00C02A14" w:rsidP="005624DC">
      <w:pPr>
        <w:pStyle w:val="Default"/>
        <w:keepNext/>
        <w:ind w:left="1440" w:right="1440"/>
        <w:rPr>
          <w:rFonts w:ascii="Times New Roman" w:hAnsi="Times New Roman" w:cs="Times New Roman"/>
          <w:color w:val="auto"/>
          <w:sz w:val="26"/>
          <w:szCs w:val="26"/>
        </w:rPr>
      </w:pPr>
      <w:r w:rsidRPr="00857588">
        <w:rPr>
          <w:rFonts w:ascii="Times New Roman" w:hAnsi="Times New Roman" w:cs="Times New Roman"/>
          <w:color w:val="auto"/>
          <w:sz w:val="26"/>
          <w:szCs w:val="26"/>
        </w:rPr>
        <w:t>4.</w:t>
      </w:r>
      <w:r w:rsidRPr="00857588">
        <w:rPr>
          <w:rFonts w:ascii="Times New Roman" w:hAnsi="Times New Roman" w:cs="Times New Roman"/>
          <w:color w:val="auto"/>
          <w:sz w:val="26"/>
          <w:szCs w:val="26"/>
        </w:rPr>
        <w:tab/>
        <w:t>PPL selected Radio Frequency (“RF”) Mesh meters and metering system because the Company determined that the RF Mesh system would support the 15 capabilities required by Act 129 and the Smart Meter Implementation Order. PPL Electric Exhibit No. 3 at 5-6, Tr. 84-86.</w:t>
      </w:r>
    </w:p>
    <w:p w14:paraId="0EF2B93B" w14:textId="77777777" w:rsidR="00C02A14" w:rsidRPr="00857588" w:rsidRDefault="00C02A14" w:rsidP="00C02A14">
      <w:pPr>
        <w:pStyle w:val="Default"/>
        <w:ind w:left="1440" w:right="1440"/>
        <w:rPr>
          <w:rFonts w:ascii="Times New Roman" w:hAnsi="Times New Roman" w:cs="Times New Roman"/>
          <w:color w:val="auto"/>
          <w:sz w:val="26"/>
          <w:szCs w:val="26"/>
        </w:rPr>
      </w:pPr>
    </w:p>
    <w:p w14:paraId="10B8B31A" w14:textId="77777777" w:rsidR="00C02A14" w:rsidRPr="00857588" w:rsidRDefault="005233CF" w:rsidP="00371930">
      <w:pPr>
        <w:numPr>
          <w:ilvl w:val="0"/>
          <w:numId w:val="2"/>
        </w:numPr>
        <w:kinsoku w:val="0"/>
        <w:overflowPunct w:val="0"/>
        <w:ind w:left="1440" w:right="1440" w:firstLine="0"/>
        <w:textAlignment w:val="baseline"/>
        <w:rPr>
          <w:rFonts w:ascii="Times New Roman" w:hAnsi="Times New Roman"/>
          <w:sz w:val="26"/>
          <w:szCs w:val="26"/>
        </w:rPr>
      </w:pPr>
      <w:r w:rsidRPr="00857588">
        <w:rPr>
          <w:rFonts w:ascii="Times New Roman" w:hAnsi="Times New Roman"/>
          <w:noProof/>
          <w:sz w:val="26"/>
          <w:szCs w:val="26"/>
        </w:rPr>
        <mc:AlternateContent>
          <mc:Choice Requires="wps">
            <w:drawing>
              <wp:anchor distT="0" distB="0" distL="0" distR="0" simplePos="0" relativeHeight="251698176" behindDoc="0" locked="0" layoutInCell="0" allowOverlap="1" wp14:anchorId="3FF1889B" wp14:editId="30128896">
                <wp:simplePos x="0" y="0"/>
                <wp:positionH relativeFrom="page">
                  <wp:posOffset>-784860</wp:posOffset>
                </wp:positionH>
                <wp:positionV relativeFrom="page">
                  <wp:posOffset>876300</wp:posOffset>
                </wp:positionV>
                <wp:extent cx="99060" cy="136525"/>
                <wp:effectExtent l="0" t="0" r="0" b="0"/>
                <wp:wrapSquare wrapText="bothSides"/>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9060" cy="136525"/>
                        </a:xfrm>
                        <a:prstGeom prst="rect">
                          <a:avLst/>
                        </a:prstGeom>
                        <a:solidFill>
                          <a:srgbClr val="FFFFFF">
                            <a:alpha val="0"/>
                          </a:srgbClr>
                        </a:solidFill>
                        <a:ln>
                          <a:noFill/>
                        </a:ln>
                      </wps:spPr>
                      <wps:txbx>
                        <w:txbxContent>
                          <w:p w14:paraId="70DCC2AF" w14:textId="77777777" w:rsidR="00AC6D9A" w:rsidRDefault="00AC6D9A" w:rsidP="00C02A14">
                            <w:pPr>
                              <w:tabs>
                                <w:tab w:val="right" w:pos="9432"/>
                              </w:tabs>
                              <w:kinsoku w:val="0"/>
                              <w:overflowPunct w:val="0"/>
                              <w:spacing w:before="3" w:line="263" w:lineRule="exact"/>
                              <w:ind w:left="1584"/>
                              <w:textAlignment w:val="baseline"/>
                            </w:pPr>
                            <w:r>
                              <w:t>14.</w:t>
                            </w:r>
                            <w:r>
                              <w:tab/>
                              <w:t>Complainant did not author the scientific studies and letters in his exhibits.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1889B" id="_x0000_t202" coordsize="21600,21600" o:spt="202" path="m,l,21600r21600,l21600,xe">
                <v:stroke joinstyle="miter"/>
                <v:path gradientshapeok="t" o:connecttype="rect"/>
              </v:shapetype>
              <v:shape id="Text Box 7" o:spid="_x0000_s1026" type="#_x0000_t202" style="position:absolute;left:0;text-align:left;margin-left:-61.8pt;margin-top:69pt;width:7.8pt;height:10.75pt;flip:x;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" o:allowincell="f" stroked="f">
                <v:fill opacity="0"/>
                <v:textbox inset="0,0,0,0">
                  <w:txbxContent>
                    <w:p w14:paraId="70DCC2AF" w14:textId="77777777" w:rsidR="00AC6D9A" w:rsidRDefault="00AC6D9A" w:rsidP="00C02A14">
                      <w:pPr>
                        <w:tabs>
                          <w:tab w:val="right" w:pos="9432"/>
                        </w:tabs>
                        <w:kinsoku w:val="0"/>
                        <w:overflowPunct w:val="0"/>
                        <w:spacing w:before="3" w:line="263" w:lineRule="exact"/>
                        <w:ind w:left="1584"/>
                        <w:textAlignment w:val="baseline"/>
                      </w:pPr>
                      <w:r>
                        <w:t>14.</w:t>
                      </w:r>
                      <w:r>
                        <w:tab/>
                        <w:t>Complainant did not author the scientific studies and letters in his exhibits.</w:t>
                      </w:r>
                    </w:p>
                  </w:txbxContent>
                </v:textbox>
                <w10:wrap type="square" anchorx="page" anchory="page"/>
              </v:shape>
            </w:pict>
          </mc:Fallback>
        </mc:AlternateContent>
      </w:r>
      <w:r w:rsidR="00C02A14" w:rsidRPr="00857588">
        <w:rPr>
          <w:rFonts w:ascii="Times New Roman" w:hAnsi="Times New Roman"/>
          <w:sz w:val="26"/>
          <w:szCs w:val="26"/>
        </w:rPr>
        <w:t>The RF Mesh system allows the Company to receive data from the customer’s meter wirelessly, unlike PPL’s previous powerline carrier (PLC) system that used the customer’s actual wires. Tr. 84-86.</w:t>
      </w:r>
    </w:p>
    <w:p w14:paraId="18BB956F" w14:textId="77777777" w:rsidR="00C02A14" w:rsidRPr="00857588" w:rsidRDefault="00C02A14" w:rsidP="00C02A14">
      <w:pPr>
        <w:widowControl w:val="0"/>
        <w:kinsoku w:val="0"/>
        <w:overflowPunct w:val="0"/>
        <w:ind w:left="1440" w:right="1440"/>
        <w:textAlignment w:val="baseline"/>
        <w:rPr>
          <w:rFonts w:ascii="Times New Roman" w:hAnsi="Times New Roman"/>
          <w:sz w:val="26"/>
          <w:szCs w:val="26"/>
        </w:rPr>
      </w:pPr>
    </w:p>
    <w:p w14:paraId="6F608482" w14:textId="77777777" w:rsidR="00C02A14" w:rsidRPr="00857588" w:rsidRDefault="00C02A14" w:rsidP="00371930">
      <w:pPr>
        <w:numPr>
          <w:ilvl w:val="0"/>
          <w:numId w:val="2"/>
        </w:numPr>
        <w:kinsoku w:val="0"/>
        <w:overflowPunct w:val="0"/>
        <w:ind w:left="1440" w:right="1440" w:firstLine="0"/>
        <w:textAlignment w:val="baseline"/>
        <w:rPr>
          <w:rFonts w:ascii="Times New Roman" w:hAnsi="Times New Roman"/>
          <w:sz w:val="26"/>
          <w:szCs w:val="26"/>
        </w:rPr>
      </w:pPr>
      <w:r w:rsidRPr="00857588">
        <w:rPr>
          <w:rFonts w:ascii="Times New Roman" w:hAnsi="Times New Roman"/>
          <w:sz w:val="26"/>
          <w:szCs w:val="26"/>
        </w:rPr>
        <w:lastRenderedPageBreak/>
        <w:t>The individual RF Mesh meters are used as relay points to transmit data back to PPL. Tr. 84-86.</w:t>
      </w:r>
    </w:p>
    <w:p w14:paraId="64C8707A" w14:textId="77777777" w:rsidR="00C02A14" w:rsidRPr="00857588" w:rsidRDefault="00C02A14" w:rsidP="00C02A14">
      <w:pPr>
        <w:kinsoku w:val="0"/>
        <w:overflowPunct w:val="0"/>
        <w:ind w:left="1440" w:right="1440"/>
        <w:textAlignment w:val="baseline"/>
        <w:rPr>
          <w:rFonts w:ascii="Times New Roman" w:hAnsi="Times New Roman"/>
          <w:sz w:val="26"/>
          <w:szCs w:val="26"/>
        </w:rPr>
      </w:pPr>
    </w:p>
    <w:p w14:paraId="788FDEE5" w14:textId="77777777" w:rsidR="00C02A14" w:rsidRPr="00857588" w:rsidRDefault="00C02A14" w:rsidP="00371930">
      <w:pPr>
        <w:numPr>
          <w:ilvl w:val="0"/>
          <w:numId w:val="2"/>
        </w:numPr>
        <w:kinsoku w:val="0"/>
        <w:overflowPunct w:val="0"/>
        <w:ind w:left="1440" w:right="1440" w:firstLine="0"/>
        <w:textAlignment w:val="baseline"/>
        <w:rPr>
          <w:rFonts w:ascii="Times New Roman" w:hAnsi="Times New Roman"/>
          <w:sz w:val="26"/>
          <w:szCs w:val="26"/>
        </w:rPr>
      </w:pPr>
      <w:r w:rsidRPr="00857588">
        <w:rPr>
          <w:rFonts w:ascii="Times New Roman" w:hAnsi="Times New Roman"/>
          <w:sz w:val="26"/>
          <w:szCs w:val="26"/>
        </w:rPr>
        <w:t>Under the Smart Meter Plan, the RF Mesh meters are to be deployed between 2017 and 2019 for all of PPL’s 1.4 million customers. PPL Electric Exhibit No. 3 at 3, 32, Tr. 85.</w:t>
      </w:r>
    </w:p>
    <w:p w14:paraId="4266EA95" w14:textId="77777777" w:rsidR="00C02A14" w:rsidRPr="00857588" w:rsidRDefault="00C02A14" w:rsidP="00C02A14">
      <w:pPr>
        <w:widowControl w:val="0"/>
        <w:kinsoku w:val="0"/>
        <w:overflowPunct w:val="0"/>
        <w:ind w:left="1440" w:right="1440"/>
        <w:textAlignment w:val="baseline"/>
        <w:rPr>
          <w:rFonts w:ascii="Times New Roman" w:hAnsi="Times New Roman"/>
          <w:sz w:val="26"/>
          <w:szCs w:val="26"/>
        </w:rPr>
      </w:pPr>
    </w:p>
    <w:p w14:paraId="0142257B" w14:textId="7DDF2BA9" w:rsidR="00C02A14" w:rsidRPr="00857588" w:rsidRDefault="004A6467" w:rsidP="001554EA">
      <w:pPr>
        <w:keepNext/>
        <w:keepLines/>
        <w:autoSpaceDE w:val="0"/>
        <w:autoSpaceDN w:val="0"/>
        <w:adjustRightInd w:val="0"/>
        <w:ind w:left="1440" w:right="1440"/>
        <w:rPr>
          <w:rFonts w:ascii="Times New Roman" w:hAnsi="Times New Roman"/>
          <w:sz w:val="26"/>
          <w:szCs w:val="26"/>
        </w:rPr>
      </w:pPr>
      <w:r w:rsidRPr="00857588">
        <w:rPr>
          <w:rFonts w:ascii="Times New Roman" w:hAnsi="Times New Roman"/>
          <w:sz w:val="26"/>
          <w:szCs w:val="26"/>
        </w:rPr>
        <w:t>8.</w:t>
      </w:r>
      <w:r w:rsidRPr="00857588">
        <w:rPr>
          <w:rFonts w:ascii="Times New Roman" w:hAnsi="Times New Roman"/>
          <w:sz w:val="26"/>
          <w:szCs w:val="26"/>
        </w:rPr>
        <w:tab/>
      </w:r>
      <w:r w:rsidR="00C02A14" w:rsidRPr="00857588">
        <w:rPr>
          <w:rFonts w:ascii="Times New Roman" w:hAnsi="Times New Roman"/>
          <w:sz w:val="26"/>
          <w:szCs w:val="26"/>
        </w:rPr>
        <w:t>PPL had deployed 720,000 AMI meters as of the March 29, 2018 hearing. Tr. 89-90, PPL Electric Exhibit No.</w:t>
      </w:r>
      <w:r w:rsidR="00C04986" w:rsidRPr="00857588">
        <w:rPr>
          <w:rFonts w:ascii="Times New Roman" w:hAnsi="Times New Roman"/>
          <w:sz w:val="26"/>
          <w:szCs w:val="26"/>
        </w:rPr>
        <w:t> </w:t>
      </w:r>
      <w:r w:rsidRPr="00857588">
        <w:rPr>
          <w:rFonts w:ascii="Times New Roman" w:hAnsi="Times New Roman"/>
          <w:sz w:val="26"/>
          <w:szCs w:val="26"/>
        </w:rPr>
        <w:t>3.</w:t>
      </w:r>
    </w:p>
    <w:p w14:paraId="61A4A0DF" w14:textId="77777777" w:rsidR="008E091C" w:rsidRPr="00857588" w:rsidRDefault="008E091C" w:rsidP="001554EA">
      <w:pPr>
        <w:keepNext/>
        <w:keepLines/>
        <w:ind w:firstLine="1440"/>
        <w:rPr>
          <w:rFonts w:ascii="Times New Roman" w:hAnsi="Times New Roman"/>
          <w:sz w:val="26"/>
          <w:szCs w:val="26"/>
        </w:rPr>
      </w:pPr>
    </w:p>
    <w:p w14:paraId="03BC65E8" w14:textId="77777777" w:rsidR="004A6467" w:rsidRPr="00857588" w:rsidRDefault="004A6467" w:rsidP="001554EA">
      <w:pPr>
        <w:keepNext/>
        <w:keepLines/>
        <w:jc w:val="center"/>
        <w:rPr>
          <w:rFonts w:ascii="Times New Roman" w:hAnsi="Times New Roman"/>
          <w:sz w:val="26"/>
          <w:szCs w:val="26"/>
        </w:rPr>
      </w:pPr>
      <w:r w:rsidRPr="00857588">
        <w:rPr>
          <w:rFonts w:ascii="Times New Roman" w:hAnsi="Times New Roman"/>
          <w:sz w:val="26"/>
          <w:szCs w:val="26"/>
        </w:rPr>
        <w:t xml:space="preserve"> *          *          *   </w:t>
      </w:r>
    </w:p>
    <w:p w14:paraId="6D9E1A85" w14:textId="77777777" w:rsidR="004A6467" w:rsidRPr="00857588" w:rsidRDefault="004A6467" w:rsidP="001554EA">
      <w:pPr>
        <w:keepNext/>
        <w:keepLines/>
        <w:ind w:firstLine="1440"/>
        <w:rPr>
          <w:rFonts w:ascii="Times New Roman" w:hAnsi="Times New Roman"/>
          <w:sz w:val="26"/>
          <w:szCs w:val="26"/>
        </w:rPr>
      </w:pPr>
    </w:p>
    <w:p w14:paraId="656C44B8" w14:textId="77777777" w:rsidR="00070DCB" w:rsidRPr="00857588" w:rsidRDefault="00070DCB" w:rsidP="001554EA">
      <w:pPr>
        <w:keepNext/>
        <w:keepLines/>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10.</w:t>
      </w:r>
      <w:r w:rsidRPr="00857588">
        <w:rPr>
          <w:rFonts w:ascii="Times New Roman" w:hAnsi="Times New Roman"/>
          <w:sz w:val="26"/>
          <w:szCs w:val="26"/>
        </w:rPr>
        <w:tab/>
        <w:t xml:space="preserve">The RF Mesh meter to be installed for the Complainant’s residential account is the Landis + </w:t>
      </w:r>
      <w:proofErr w:type="spellStart"/>
      <w:r w:rsidRPr="00857588">
        <w:rPr>
          <w:rFonts w:ascii="Times New Roman" w:hAnsi="Times New Roman"/>
          <w:sz w:val="26"/>
          <w:szCs w:val="26"/>
        </w:rPr>
        <w:t>Gyr</w:t>
      </w:r>
      <w:proofErr w:type="spellEnd"/>
      <w:r w:rsidRPr="00857588">
        <w:rPr>
          <w:rFonts w:ascii="Times New Roman" w:hAnsi="Times New Roman"/>
          <w:sz w:val="26"/>
          <w:szCs w:val="26"/>
        </w:rPr>
        <w:t xml:space="preserve"> Focus E350 AX-SD meter. Tr. 85.</w:t>
      </w:r>
    </w:p>
    <w:p w14:paraId="05952FF9" w14:textId="77777777" w:rsidR="004A6467" w:rsidRPr="00857588" w:rsidRDefault="004A6467" w:rsidP="005624DC">
      <w:pPr>
        <w:ind w:firstLine="1440"/>
        <w:rPr>
          <w:rFonts w:ascii="Times New Roman" w:hAnsi="Times New Roman"/>
          <w:sz w:val="26"/>
          <w:szCs w:val="26"/>
        </w:rPr>
      </w:pPr>
    </w:p>
    <w:p w14:paraId="475E10DD" w14:textId="6A281D19" w:rsidR="00070DCB" w:rsidRPr="00857588" w:rsidRDefault="00070DCB" w:rsidP="00C04986">
      <w:pPr>
        <w:jc w:val="center"/>
        <w:rPr>
          <w:rFonts w:ascii="Times New Roman" w:hAnsi="Times New Roman"/>
          <w:sz w:val="26"/>
          <w:szCs w:val="26"/>
        </w:rPr>
      </w:pPr>
      <w:r w:rsidRPr="00857588">
        <w:rPr>
          <w:rFonts w:ascii="Times New Roman" w:hAnsi="Times New Roman"/>
          <w:sz w:val="26"/>
          <w:szCs w:val="26"/>
        </w:rPr>
        <w:t xml:space="preserve">*          *          *   </w:t>
      </w:r>
    </w:p>
    <w:p w14:paraId="1FF132A2" w14:textId="77777777" w:rsidR="00C04986" w:rsidRPr="00857588" w:rsidRDefault="00C04986" w:rsidP="005624DC">
      <w:pPr>
        <w:jc w:val="center"/>
        <w:rPr>
          <w:rFonts w:ascii="Times New Roman" w:hAnsi="Times New Roman"/>
          <w:sz w:val="26"/>
          <w:szCs w:val="26"/>
        </w:rPr>
      </w:pPr>
    </w:p>
    <w:p w14:paraId="7EB9CAF8" w14:textId="77777777" w:rsidR="00070DCB" w:rsidRPr="00857588" w:rsidRDefault="00070DCB" w:rsidP="00A95A5F">
      <w:pPr>
        <w:ind w:left="1440" w:right="1440"/>
        <w:rPr>
          <w:rFonts w:ascii="Times New Roman" w:hAnsi="Times New Roman"/>
          <w:sz w:val="26"/>
          <w:szCs w:val="26"/>
        </w:rPr>
      </w:pPr>
      <w:r w:rsidRPr="00857588">
        <w:rPr>
          <w:rFonts w:ascii="Times New Roman" w:hAnsi="Times New Roman"/>
          <w:sz w:val="26"/>
          <w:szCs w:val="26"/>
        </w:rPr>
        <w:t>17.</w:t>
      </w:r>
      <w:r w:rsidRPr="00857588">
        <w:rPr>
          <w:rFonts w:ascii="Times New Roman" w:hAnsi="Times New Roman"/>
          <w:sz w:val="26"/>
          <w:szCs w:val="26"/>
        </w:rPr>
        <w:tab/>
        <w:t xml:space="preserve">The Landis + </w:t>
      </w:r>
      <w:proofErr w:type="spellStart"/>
      <w:r w:rsidRPr="00857588">
        <w:rPr>
          <w:rFonts w:ascii="Times New Roman" w:hAnsi="Times New Roman"/>
          <w:sz w:val="26"/>
          <w:szCs w:val="26"/>
        </w:rPr>
        <w:t>Gyr</w:t>
      </w:r>
      <w:proofErr w:type="spellEnd"/>
      <w:r w:rsidRPr="00857588">
        <w:rPr>
          <w:rFonts w:ascii="Times New Roman" w:hAnsi="Times New Roman"/>
          <w:sz w:val="26"/>
          <w:szCs w:val="26"/>
        </w:rPr>
        <w:t xml:space="preserve"> Focus E350 AX-SD is certified by the Underwriters Laboratories. Tr. 88.</w:t>
      </w:r>
    </w:p>
    <w:p w14:paraId="38AC8062" w14:textId="77777777" w:rsidR="004A6467" w:rsidRPr="00857588" w:rsidRDefault="004A6467" w:rsidP="008E091C">
      <w:pPr>
        <w:spacing w:line="360" w:lineRule="auto"/>
        <w:ind w:firstLine="1440"/>
        <w:rPr>
          <w:rFonts w:ascii="Times New Roman" w:hAnsi="Times New Roman"/>
          <w:sz w:val="26"/>
          <w:szCs w:val="26"/>
        </w:rPr>
      </w:pPr>
    </w:p>
    <w:p w14:paraId="4CC605D8" w14:textId="77777777" w:rsidR="00070DCB" w:rsidRPr="00857588" w:rsidRDefault="00070DCB" w:rsidP="00070DCB">
      <w:pPr>
        <w:spacing w:line="360" w:lineRule="auto"/>
        <w:rPr>
          <w:rFonts w:ascii="Times New Roman" w:hAnsi="Times New Roman"/>
          <w:sz w:val="26"/>
          <w:szCs w:val="26"/>
        </w:rPr>
      </w:pPr>
      <w:r w:rsidRPr="00857588">
        <w:rPr>
          <w:rFonts w:ascii="Times New Roman" w:hAnsi="Times New Roman"/>
          <w:sz w:val="26"/>
          <w:szCs w:val="26"/>
        </w:rPr>
        <w:t>I.D. at 3-5.</w:t>
      </w:r>
    </w:p>
    <w:p w14:paraId="63DB0BEE" w14:textId="77777777" w:rsidR="003E10E0" w:rsidRPr="00857588" w:rsidRDefault="003E10E0" w:rsidP="00D06D68">
      <w:pPr>
        <w:widowControl w:val="0"/>
        <w:kinsoku w:val="0"/>
        <w:overflowPunct w:val="0"/>
        <w:spacing w:line="360" w:lineRule="auto"/>
        <w:ind w:firstLine="1440"/>
        <w:textAlignment w:val="baseline"/>
        <w:rPr>
          <w:rFonts w:ascii="Times New Roman" w:hAnsi="Times New Roman"/>
          <w:sz w:val="26"/>
          <w:szCs w:val="26"/>
        </w:rPr>
      </w:pPr>
    </w:p>
    <w:p w14:paraId="72A6D3DE" w14:textId="169A0071" w:rsidR="001C0903" w:rsidRPr="00857588" w:rsidRDefault="00D06D68" w:rsidP="005624DC">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On May 1, 2017, PPL</w:t>
      </w:r>
      <w:r w:rsidR="00873E45" w:rsidRPr="00857588">
        <w:rPr>
          <w:rFonts w:ascii="Times New Roman" w:hAnsi="Times New Roman"/>
          <w:sz w:val="26"/>
          <w:szCs w:val="26"/>
        </w:rPr>
        <w:t>, in compliance with the Smart Meter deployment objectives reviewed</w:t>
      </w:r>
      <w:r w:rsidR="005364BF" w:rsidRPr="00857588">
        <w:rPr>
          <w:rFonts w:ascii="Times New Roman" w:hAnsi="Times New Roman"/>
          <w:sz w:val="26"/>
          <w:szCs w:val="26"/>
        </w:rPr>
        <w:t xml:space="preserve"> and approved</w:t>
      </w:r>
      <w:r w:rsidR="00873E45" w:rsidRPr="00857588">
        <w:rPr>
          <w:rFonts w:ascii="Times New Roman" w:hAnsi="Times New Roman"/>
          <w:sz w:val="26"/>
          <w:szCs w:val="26"/>
        </w:rPr>
        <w:t xml:space="preserve"> by the Commission,</w:t>
      </w:r>
      <w:r w:rsidRPr="00857588">
        <w:rPr>
          <w:rFonts w:ascii="Times New Roman" w:hAnsi="Times New Roman"/>
          <w:sz w:val="26"/>
          <w:szCs w:val="26"/>
        </w:rPr>
        <w:t xml:space="preserve"> sent a letter notifying </w:t>
      </w:r>
      <w:r w:rsidR="0010264D" w:rsidRPr="00857588">
        <w:rPr>
          <w:rFonts w:ascii="Times New Roman" w:hAnsi="Times New Roman"/>
          <w:sz w:val="26"/>
          <w:szCs w:val="26"/>
        </w:rPr>
        <w:t>Mr. Kline</w:t>
      </w:r>
      <w:r w:rsidRPr="00857588">
        <w:rPr>
          <w:rFonts w:ascii="Times New Roman" w:hAnsi="Times New Roman"/>
          <w:sz w:val="26"/>
          <w:szCs w:val="26"/>
        </w:rPr>
        <w:t xml:space="preserve"> that it intended to install </w:t>
      </w:r>
      <w:r w:rsidR="00873E45" w:rsidRPr="00857588">
        <w:rPr>
          <w:rFonts w:ascii="Times New Roman" w:hAnsi="Times New Roman"/>
          <w:sz w:val="26"/>
          <w:szCs w:val="26"/>
        </w:rPr>
        <w:t>and replace his existing meter with a</w:t>
      </w:r>
      <w:r w:rsidRPr="00857588">
        <w:rPr>
          <w:rFonts w:ascii="Times New Roman" w:hAnsi="Times New Roman"/>
          <w:sz w:val="26"/>
          <w:szCs w:val="26"/>
        </w:rPr>
        <w:t xml:space="preserve"> new AMI</w:t>
      </w:r>
      <w:r w:rsidR="00031EA5" w:rsidRPr="00857588">
        <w:rPr>
          <w:rFonts w:ascii="Times New Roman" w:hAnsi="Times New Roman"/>
          <w:sz w:val="26"/>
          <w:szCs w:val="26"/>
        </w:rPr>
        <w:t xml:space="preserve"> </w:t>
      </w:r>
      <w:r w:rsidRPr="00857588">
        <w:rPr>
          <w:rFonts w:ascii="Times New Roman" w:hAnsi="Times New Roman"/>
          <w:sz w:val="26"/>
          <w:szCs w:val="26"/>
        </w:rPr>
        <w:t xml:space="preserve">meter </w:t>
      </w:r>
      <w:r w:rsidR="004A0048" w:rsidRPr="00857588">
        <w:rPr>
          <w:rFonts w:ascii="Times New Roman" w:hAnsi="Times New Roman"/>
          <w:sz w:val="26"/>
          <w:szCs w:val="26"/>
        </w:rPr>
        <w:t xml:space="preserve">(smart meter) </w:t>
      </w:r>
      <w:r w:rsidR="00783160" w:rsidRPr="00857588">
        <w:rPr>
          <w:rFonts w:ascii="Times New Roman" w:hAnsi="Times New Roman"/>
          <w:sz w:val="26"/>
          <w:szCs w:val="26"/>
        </w:rPr>
        <w:t>using RF technology</w:t>
      </w:r>
      <w:r w:rsidR="00873E45" w:rsidRPr="00857588">
        <w:rPr>
          <w:rFonts w:ascii="Times New Roman" w:hAnsi="Times New Roman"/>
          <w:sz w:val="26"/>
          <w:szCs w:val="26"/>
        </w:rPr>
        <w:t>.  Installation was to occur</w:t>
      </w:r>
      <w:r w:rsidR="00783160" w:rsidRPr="00857588">
        <w:rPr>
          <w:rFonts w:ascii="Times New Roman" w:hAnsi="Times New Roman"/>
          <w:sz w:val="26"/>
          <w:szCs w:val="26"/>
        </w:rPr>
        <w:t xml:space="preserve"> </w:t>
      </w:r>
      <w:r w:rsidRPr="00857588">
        <w:rPr>
          <w:rFonts w:ascii="Times New Roman" w:hAnsi="Times New Roman"/>
          <w:sz w:val="26"/>
          <w:szCs w:val="26"/>
        </w:rPr>
        <w:t>within</w:t>
      </w:r>
      <w:r w:rsidR="00873E45" w:rsidRPr="00857588">
        <w:rPr>
          <w:rFonts w:ascii="Times New Roman" w:hAnsi="Times New Roman"/>
          <w:sz w:val="26"/>
          <w:szCs w:val="26"/>
        </w:rPr>
        <w:t>,</w:t>
      </w:r>
      <w:r w:rsidRPr="00857588">
        <w:rPr>
          <w:rFonts w:ascii="Times New Roman" w:hAnsi="Times New Roman"/>
          <w:sz w:val="26"/>
          <w:szCs w:val="26"/>
        </w:rPr>
        <w:t xml:space="preserve"> approximately</w:t>
      </w:r>
      <w:r w:rsidR="00873E45" w:rsidRPr="00857588">
        <w:rPr>
          <w:rFonts w:ascii="Times New Roman" w:hAnsi="Times New Roman"/>
          <w:sz w:val="26"/>
          <w:szCs w:val="26"/>
        </w:rPr>
        <w:t>,</w:t>
      </w:r>
      <w:r w:rsidRPr="00857588">
        <w:rPr>
          <w:rFonts w:ascii="Times New Roman" w:hAnsi="Times New Roman"/>
          <w:sz w:val="26"/>
          <w:szCs w:val="26"/>
        </w:rPr>
        <w:t xml:space="preserve"> the next three weeks</w:t>
      </w:r>
      <w:r w:rsidR="00873E45" w:rsidRPr="00857588">
        <w:rPr>
          <w:rFonts w:ascii="Times New Roman" w:hAnsi="Times New Roman"/>
          <w:sz w:val="26"/>
          <w:szCs w:val="26"/>
        </w:rPr>
        <w:t xml:space="preserve"> of the letter</w:t>
      </w:r>
      <w:r w:rsidRPr="00857588">
        <w:rPr>
          <w:rFonts w:ascii="Times New Roman" w:hAnsi="Times New Roman"/>
          <w:sz w:val="26"/>
          <w:szCs w:val="26"/>
        </w:rPr>
        <w:t>.  Fact</w:t>
      </w:r>
      <w:r w:rsidR="00AC2CCF" w:rsidRPr="00857588">
        <w:rPr>
          <w:rFonts w:ascii="Times New Roman" w:hAnsi="Times New Roman"/>
          <w:sz w:val="26"/>
          <w:szCs w:val="26"/>
        </w:rPr>
        <w:t xml:space="preserve"> No.</w:t>
      </w:r>
      <w:r w:rsidRPr="00857588">
        <w:rPr>
          <w:rFonts w:ascii="Times New Roman" w:hAnsi="Times New Roman"/>
          <w:sz w:val="26"/>
          <w:szCs w:val="26"/>
        </w:rPr>
        <w:t>9, citing PPL Electric Exhibit No. 2, Tr. 52</w:t>
      </w:r>
      <w:r w:rsidR="00435701" w:rsidRPr="00857588">
        <w:rPr>
          <w:rFonts w:ascii="Times New Roman" w:hAnsi="Times New Roman"/>
          <w:sz w:val="26"/>
          <w:szCs w:val="26"/>
        </w:rPr>
        <w:t xml:space="preserve">; </w:t>
      </w:r>
      <w:r w:rsidR="00435701" w:rsidRPr="00857588">
        <w:rPr>
          <w:rFonts w:ascii="Times New Roman" w:hAnsi="Times New Roman"/>
          <w:i/>
          <w:iCs/>
          <w:sz w:val="26"/>
          <w:szCs w:val="26"/>
        </w:rPr>
        <w:t>also</w:t>
      </w:r>
      <w:r w:rsidR="00435701" w:rsidRPr="00857588">
        <w:rPr>
          <w:rFonts w:ascii="Times New Roman" w:hAnsi="Times New Roman"/>
          <w:sz w:val="26"/>
          <w:szCs w:val="26"/>
        </w:rPr>
        <w:t xml:space="preserve"> Tr.</w:t>
      </w:r>
      <w:r w:rsidR="00857588" w:rsidRPr="00857588">
        <w:rPr>
          <w:rFonts w:ascii="Times New Roman" w:hAnsi="Times New Roman"/>
          <w:sz w:val="26"/>
          <w:szCs w:val="26"/>
        </w:rPr>
        <w:t> </w:t>
      </w:r>
      <w:r w:rsidR="00435701" w:rsidRPr="00857588">
        <w:rPr>
          <w:rFonts w:ascii="Times New Roman" w:hAnsi="Times New Roman"/>
          <w:sz w:val="26"/>
          <w:szCs w:val="26"/>
        </w:rPr>
        <w:t>32; 66-67</w:t>
      </w:r>
      <w:r w:rsidRPr="00857588">
        <w:rPr>
          <w:rFonts w:ascii="Times New Roman" w:hAnsi="Times New Roman"/>
          <w:sz w:val="26"/>
          <w:szCs w:val="26"/>
        </w:rPr>
        <w:t>.  The</w:t>
      </w:r>
      <w:r w:rsidR="00A70CB0" w:rsidRPr="00857588">
        <w:rPr>
          <w:rFonts w:ascii="Times New Roman" w:hAnsi="Times New Roman"/>
          <w:sz w:val="26"/>
          <w:szCs w:val="26"/>
        </w:rPr>
        <w:t>se</w:t>
      </w:r>
      <w:r w:rsidRPr="00857588">
        <w:rPr>
          <w:rFonts w:ascii="Times New Roman" w:hAnsi="Times New Roman"/>
          <w:sz w:val="26"/>
          <w:szCs w:val="26"/>
        </w:rPr>
        <w:t xml:space="preserve"> Complaint proceedings followed</w:t>
      </w:r>
      <w:r w:rsidR="00AD61AA" w:rsidRPr="00857588">
        <w:rPr>
          <w:rFonts w:ascii="Times New Roman" w:hAnsi="Times New Roman"/>
          <w:sz w:val="26"/>
          <w:szCs w:val="26"/>
        </w:rPr>
        <w:t>.</w:t>
      </w:r>
    </w:p>
    <w:p w14:paraId="051ADEAB" w14:textId="32C1839A" w:rsidR="001C0903" w:rsidRPr="00857588" w:rsidRDefault="001C0903" w:rsidP="00AD61AA">
      <w:pPr>
        <w:widowControl w:val="0"/>
        <w:kinsoku w:val="0"/>
        <w:overflowPunct w:val="0"/>
        <w:spacing w:line="360" w:lineRule="auto"/>
        <w:ind w:firstLine="1440"/>
        <w:textAlignment w:val="baseline"/>
        <w:rPr>
          <w:rFonts w:ascii="Times New Roman" w:hAnsi="Times New Roman"/>
          <w:sz w:val="26"/>
          <w:szCs w:val="26"/>
        </w:rPr>
      </w:pPr>
    </w:p>
    <w:p w14:paraId="2F4CC1DD" w14:textId="009DA807" w:rsidR="00D06D68" w:rsidRPr="00E947D1" w:rsidRDefault="00785DBE" w:rsidP="00785DBE">
      <w:pPr>
        <w:pStyle w:val="Heading1"/>
      </w:pPr>
      <w:bookmarkStart w:id="6" w:name="_Toc52433511"/>
      <w:r>
        <w:t>II.</w:t>
      </w:r>
      <w:r>
        <w:tab/>
      </w:r>
      <w:r w:rsidR="00D06D68" w:rsidRPr="00E947D1">
        <w:t>Procedural History</w:t>
      </w:r>
      <w:bookmarkEnd w:id="6"/>
    </w:p>
    <w:p w14:paraId="2EB5F787" w14:textId="77777777" w:rsidR="00D06D68" w:rsidRPr="00857588" w:rsidRDefault="00D06D68" w:rsidP="00E61AD4">
      <w:pPr>
        <w:kinsoku w:val="0"/>
        <w:overflowPunct w:val="0"/>
        <w:spacing w:line="360" w:lineRule="auto"/>
        <w:ind w:firstLine="1440"/>
        <w:textAlignment w:val="baseline"/>
        <w:rPr>
          <w:rFonts w:ascii="Times New Roman" w:hAnsi="Times New Roman"/>
          <w:sz w:val="26"/>
          <w:szCs w:val="26"/>
        </w:rPr>
      </w:pPr>
    </w:p>
    <w:p w14:paraId="7F4F1F11" w14:textId="157B3B7D" w:rsidR="00E971F4" w:rsidRPr="00857588" w:rsidRDefault="00D224B6" w:rsidP="00873E45">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On August 24, 2017, </w:t>
      </w:r>
      <w:r w:rsidR="00103F6D" w:rsidRPr="00857588">
        <w:rPr>
          <w:rFonts w:ascii="Times New Roman" w:hAnsi="Times New Roman"/>
          <w:sz w:val="26"/>
          <w:szCs w:val="26"/>
        </w:rPr>
        <w:t>Mr. Kline</w:t>
      </w:r>
      <w:r w:rsidRPr="00857588">
        <w:rPr>
          <w:rFonts w:ascii="Times New Roman" w:hAnsi="Times New Roman"/>
          <w:sz w:val="26"/>
          <w:szCs w:val="26"/>
        </w:rPr>
        <w:t xml:space="preserve"> filed the instant Complaint against PPL with the Commission</w:t>
      </w:r>
      <w:r w:rsidR="007F0377" w:rsidRPr="00857588">
        <w:rPr>
          <w:rFonts w:ascii="Times New Roman" w:hAnsi="Times New Roman"/>
          <w:sz w:val="26"/>
          <w:szCs w:val="26"/>
        </w:rPr>
        <w:t>.  The Complaint</w:t>
      </w:r>
      <w:r w:rsidRPr="00857588">
        <w:rPr>
          <w:rFonts w:ascii="Times New Roman" w:hAnsi="Times New Roman"/>
          <w:sz w:val="26"/>
          <w:szCs w:val="26"/>
        </w:rPr>
        <w:t xml:space="preserve"> aver</w:t>
      </w:r>
      <w:r w:rsidR="00A61831" w:rsidRPr="00857588">
        <w:rPr>
          <w:rFonts w:ascii="Times New Roman" w:hAnsi="Times New Roman"/>
          <w:sz w:val="26"/>
          <w:szCs w:val="26"/>
        </w:rPr>
        <w:t>red</w:t>
      </w:r>
      <w:r w:rsidR="007F0377" w:rsidRPr="00857588">
        <w:rPr>
          <w:rFonts w:ascii="Times New Roman" w:hAnsi="Times New Roman"/>
          <w:sz w:val="26"/>
          <w:szCs w:val="26"/>
        </w:rPr>
        <w:t xml:space="preserve">, </w:t>
      </w:r>
      <w:r w:rsidR="007F0377" w:rsidRPr="00857588">
        <w:rPr>
          <w:rFonts w:ascii="Times New Roman" w:hAnsi="Times New Roman"/>
          <w:i/>
          <w:iCs/>
          <w:sz w:val="26"/>
          <w:szCs w:val="26"/>
        </w:rPr>
        <w:t>inter alia</w:t>
      </w:r>
      <w:r w:rsidR="007F0377" w:rsidRPr="00857588">
        <w:rPr>
          <w:rFonts w:ascii="Times New Roman" w:hAnsi="Times New Roman"/>
          <w:sz w:val="26"/>
          <w:szCs w:val="26"/>
        </w:rPr>
        <w:t>,</w:t>
      </w:r>
      <w:r w:rsidR="007F0377" w:rsidRPr="00857588">
        <w:rPr>
          <w:rFonts w:ascii="Times New Roman" w:hAnsi="Times New Roman"/>
          <w:i/>
          <w:iCs/>
          <w:sz w:val="26"/>
          <w:szCs w:val="26"/>
        </w:rPr>
        <w:t xml:space="preserve"> </w:t>
      </w:r>
      <w:r w:rsidR="00912F10" w:rsidRPr="00857588">
        <w:rPr>
          <w:rFonts w:ascii="Times New Roman" w:hAnsi="Times New Roman"/>
          <w:sz w:val="26"/>
          <w:szCs w:val="26"/>
        </w:rPr>
        <w:t xml:space="preserve">that </w:t>
      </w:r>
      <w:r w:rsidR="007F0377" w:rsidRPr="00857588">
        <w:rPr>
          <w:rFonts w:ascii="Times New Roman" w:hAnsi="Times New Roman"/>
          <w:sz w:val="26"/>
          <w:szCs w:val="26"/>
        </w:rPr>
        <w:t>Mr. Kline</w:t>
      </w:r>
      <w:r w:rsidRPr="00857588">
        <w:rPr>
          <w:rFonts w:ascii="Times New Roman" w:hAnsi="Times New Roman"/>
          <w:sz w:val="26"/>
          <w:szCs w:val="26"/>
        </w:rPr>
        <w:t xml:space="preserve"> has the right to</w:t>
      </w:r>
      <w:r w:rsidR="000F7FAD" w:rsidRPr="00857588">
        <w:rPr>
          <w:rFonts w:ascii="Times New Roman" w:hAnsi="Times New Roman"/>
          <w:sz w:val="26"/>
          <w:szCs w:val="26"/>
        </w:rPr>
        <w:t xml:space="preserve"> </w:t>
      </w:r>
      <w:r w:rsidR="000F7FAD" w:rsidRPr="00857588">
        <w:rPr>
          <w:rFonts w:ascii="Times New Roman" w:hAnsi="Times New Roman"/>
          <w:sz w:val="26"/>
          <w:szCs w:val="26"/>
        </w:rPr>
        <w:lastRenderedPageBreak/>
        <w:t xml:space="preserve">prevent installation, </w:t>
      </w:r>
      <w:r w:rsidR="000F7FAD" w:rsidRPr="00857588">
        <w:rPr>
          <w:rFonts w:ascii="Times New Roman" w:hAnsi="Times New Roman"/>
          <w:i/>
          <w:sz w:val="26"/>
          <w:szCs w:val="26"/>
        </w:rPr>
        <w:t>i.e.</w:t>
      </w:r>
      <w:r w:rsidR="000F7FAD" w:rsidRPr="00857588">
        <w:rPr>
          <w:rFonts w:ascii="Times New Roman" w:hAnsi="Times New Roman"/>
          <w:sz w:val="26"/>
          <w:szCs w:val="26"/>
        </w:rPr>
        <w:t>,</w:t>
      </w:r>
      <w:r w:rsidRPr="00857588">
        <w:rPr>
          <w:rFonts w:ascii="Times New Roman" w:hAnsi="Times New Roman"/>
          <w:sz w:val="26"/>
          <w:szCs w:val="26"/>
        </w:rPr>
        <w:t xml:space="preserve"> opt out</w:t>
      </w:r>
      <w:r w:rsidR="00E22E76" w:rsidRPr="00857588">
        <w:rPr>
          <w:rStyle w:val="FootnoteReference"/>
          <w:rFonts w:ascii="Times New Roman" w:hAnsi="Times New Roman"/>
          <w:sz w:val="26"/>
          <w:szCs w:val="26"/>
        </w:rPr>
        <w:footnoteReference w:id="10"/>
      </w:r>
      <w:r w:rsidR="00E22E76" w:rsidRPr="00857588">
        <w:rPr>
          <w:rFonts w:ascii="Times New Roman" w:hAnsi="Times New Roman"/>
          <w:sz w:val="26"/>
          <w:szCs w:val="26"/>
        </w:rPr>
        <w:t xml:space="preserve"> </w:t>
      </w:r>
      <w:r w:rsidRPr="00857588">
        <w:rPr>
          <w:rFonts w:ascii="Times New Roman" w:hAnsi="Times New Roman"/>
          <w:sz w:val="26"/>
          <w:szCs w:val="26"/>
        </w:rPr>
        <w:t xml:space="preserve">of a smart meter installation and to maintain his current meter and electric service at his residence for health, fire safety, privacy, and discrimination </w:t>
      </w:r>
      <w:r w:rsidR="001B627F" w:rsidRPr="00857588">
        <w:rPr>
          <w:rFonts w:ascii="Times New Roman" w:hAnsi="Times New Roman"/>
          <w:sz w:val="26"/>
          <w:szCs w:val="26"/>
        </w:rPr>
        <w:t>concerns.</w:t>
      </w:r>
      <w:r w:rsidRPr="00857588">
        <w:rPr>
          <w:rFonts w:ascii="Times New Roman" w:hAnsi="Times New Roman"/>
          <w:sz w:val="26"/>
          <w:szCs w:val="26"/>
        </w:rPr>
        <w:t xml:space="preserve"> </w:t>
      </w:r>
      <w:r w:rsidR="00912F10" w:rsidRPr="00857588">
        <w:rPr>
          <w:rFonts w:ascii="Times New Roman" w:hAnsi="Times New Roman"/>
          <w:sz w:val="26"/>
          <w:szCs w:val="26"/>
        </w:rPr>
        <w:t xml:space="preserve"> </w:t>
      </w:r>
      <w:r w:rsidR="00ED397A" w:rsidRPr="00857588">
        <w:rPr>
          <w:rFonts w:ascii="Times New Roman" w:hAnsi="Times New Roman"/>
          <w:sz w:val="26"/>
          <w:szCs w:val="26"/>
        </w:rPr>
        <w:t xml:space="preserve">The </w:t>
      </w:r>
      <w:r w:rsidRPr="00857588">
        <w:rPr>
          <w:rFonts w:ascii="Times New Roman" w:hAnsi="Times New Roman"/>
          <w:sz w:val="26"/>
          <w:szCs w:val="26"/>
        </w:rPr>
        <w:t xml:space="preserve">Complainant </w:t>
      </w:r>
      <w:r w:rsidR="007F0377" w:rsidRPr="00857588">
        <w:rPr>
          <w:rFonts w:ascii="Times New Roman" w:hAnsi="Times New Roman"/>
          <w:sz w:val="26"/>
          <w:szCs w:val="26"/>
        </w:rPr>
        <w:t xml:space="preserve">further </w:t>
      </w:r>
      <w:r w:rsidRPr="00857588">
        <w:rPr>
          <w:rFonts w:ascii="Times New Roman" w:hAnsi="Times New Roman"/>
          <w:sz w:val="26"/>
          <w:szCs w:val="26"/>
        </w:rPr>
        <w:t>contend</w:t>
      </w:r>
      <w:r w:rsidR="00873E45" w:rsidRPr="00857588">
        <w:rPr>
          <w:rFonts w:ascii="Times New Roman" w:hAnsi="Times New Roman"/>
          <w:sz w:val="26"/>
          <w:szCs w:val="26"/>
        </w:rPr>
        <w:t>ed</w:t>
      </w:r>
      <w:r w:rsidRPr="00857588">
        <w:rPr>
          <w:rFonts w:ascii="Times New Roman" w:hAnsi="Times New Roman"/>
          <w:sz w:val="26"/>
          <w:szCs w:val="26"/>
        </w:rPr>
        <w:t xml:space="preserve"> that Act 129 was not meant to be a mandate, but rather an option for customers agreeing to smart meter installation. </w:t>
      </w:r>
      <w:r w:rsidR="0065699D" w:rsidRPr="00857588">
        <w:rPr>
          <w:rFonts w:ascii="Times New Roman" w:hAnsi="Times New Roman"/>
          <w:sz w:val="26"/>
          <w:szCs w:val="26"/>
        </w:rPr>
        <w:t xml:space="preserve"> </w:t>
      </w:r>
    </w:p>
    <w:p w14:paraId="1967C797" w14:textId="77777777" w:rsidR="00912F10" w:rsidRPr="00857588" w:rsidRDefault="00912F10" w:rsidP="00912F10">
      <w:pPr>
        <w:kinsoku w:val="0"/>
        <w:overflowPunct w:val="0"/>
        <w:spacing w:line="360" w:lineRule="auto"/>
        <w:ind w:firstLine="1440"/>
        <w:textAlignment w:val="baseline"/>
        <w:rPr>
          <w:rFonts w:ascii="Times New Roman" w:hAnsi="Times New Roman"/>
          <w:sz w:val="26"/>
          <w:szCs w:val="26"/>
        </w:rPr>
      </w:pPr>
    </w:p>
    <w:p w14:paraId="3E37D847" w14:textId="3DB248BC" w:rsidR="008B0480" w:rsidRPr="00857588" w:rsidRDefault="007F5902" w:rsidP="005624DC">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 xml:space="preserve">The Complaint was served on PPL on August 24, 2017. </w:t>
      </w:r>
      <w:r w:rsidR="001172E0" w:rsidRPr="00857588">
        <w:rPr>
          <w:rFonts w:ascii="Times New Roman" w:hAnsi="Times New Roman"/>
          <w:sz w:val="26"/>
          <w:szCs w:val="26"/>
        </w:rPr>
        <w:t xml:space="preserve"> </w:t>
      </w:r>
      <w:r w:rsidR="00D224B6" w:rsidRPr="00857588">
        <w:rPr>
          <w:rFonts w:ascii="Times New Roman" w:hAnsi="Times New Roman"/>
          <w:sz w:val="26"/>
          <w:szCs w:val="26"/>
        </w:rPr>
        <w:t>On September</w:t>
      </w:r>
      <w:r w:rsidR="00857588" w:rsidRPr="00857588">
        <w:rPr>
          <w:rFonts w:ascii="Times New Roman" w:hAnsi="Times New Roman"/>
          <w:sz w:val="26"/>
          <w:szCs w:val="26"/>
        </w:rPr>
        <w:t> </w:t>
      </w:r>
      <w:r w:rsidR="00D224B6" w:rsidRPr="00857588">
        <w:rPr>
          <w:rFonts w:ascii="Times New Roman" w:hAnsi="Times New Roman"/>
          <w:sz w:val="26"/>
          <w:szCs w:val="26"/>
        </w:rPr>
        <w:t>13,</w:t>
      </w:r>
      <w:r w:rsidR="00857588" w:rsidRPr="00857588">
        <w:rPr>
          <w:rFonts w:ascii="Times New Roman" w:hAnsi="Times New Roman"/>
          <w:sz w:val="26"/>
          <w:szCs w:val="26"/>
        </w:rPr>
        <w:t> </w:t>
      </w:r>
      <w:r w:rsidR="00D224B6" w:rsidRPr="00857588">
        <w:rPr>
          <w:rFonts w:ascii="Times New Roman" w:hAnsi="Times New Roman"/>
          <w:sz w:val="26"/>
          <w:szCs w:val="26"/>
        </w:rPr>
        <w:t xml:space="preserve">2017, </w:t>
      </w:r>
      <w:r w:rsidR="005C5490" w:rsidRPr="00857588">
        <w:rPr>
          <w:rFonts w:ascii="Times New Roman" w:hAnsi="Times New Roman"/>
          <w:sz w:val="26"/>
          <w:szCs w:val="26"/>
        </w:rPr>
        <w:t>PPL</w:t>
      </w:r>
      <w:r w:rsidR="00D224B6" w:rsidRPr="00857588">
        <w:rPr>
          <w:rFonts w:ascii="Times New Roman" w:hAnsi="Times New Roman"/>
          <w:sz w:val="26"/>
          <w:szCs w:val="26"/>
        </w:rPr>
        <w:t xml:space="preserve"> filed a timely Answer.</w:t>
      </w:r>
      <w:r w:rsidR="008B0480" w:rsidRPr="00857588">
        <w:rPr>
          <w:rFonts w:ascii="Times New Roman" w:hAnsi="Times New Roman"/>
          <w:sz w:val="26"/>
          <w:szCs w:val="26"/>
        </w:rPr>
        <w:t xml:space="preserve">  </w:t>
      </w:r>
      <w:r w:rsidR="001C2187" w:rsidRPr="00857588">
        <w:rPr>
          <w:rFonts w:ascii="Times New Roman" w:hAnsi="Times New Roman"/>
          <w:sz w:val="26"/>
          <w:szCs w:val="26"/>
        </w:rPr>
        <w:t>I</w:t>
      </w:r>
      <w:r w:rsidR="008B0480" w:rsidRPr="00857588">
        <w:rPr>
          <w:rFonts w:ascii="Times New Roman" w:eastAsiaTheme="minorHAnsi" w:hAnsi="Times New Roman"/>
          <w:sz w:val="26"/>
          <w:szCs w:val="26"/>
        </w:rPr>
        <w:t xml:space="preserve">n its Answer, </w:t>
      </w:r>
      <w:r w:rsidR="001C2187" w:rsidRPr="00857588">
        <w:rPr>
          <w:rFonts w:ascii="Times New Roman" w:eastAsiaTheme="minorHAnsi" w:hAnsi="Times New Roman"/>
          <w:sz w:val="26"/>
          <w:szCs w:val="26"/>
        </w:rPr>
        <w:t xml:space="preserve">PPL </w:t>
      </w:r>
      <w:r w:rsidR="008B0480" w:rsidRPr="00857588">
        <w:rPr>
          <w:rFonts w:ascii="Times New Roman" w:eastAsiaTheme="minorHAnsi" w:hAnsi="Times New Roman"/>
          <w:sz w:val="26"/>
          <w:szCs w:val="26"/>
        </w:rPr>
        <w:t>denied the material averments and allegations of Mr. Kline.  PPL further responded that it is legally required to install the smart meter under the Code and the Company’s Commission-approved ‘Smart Meter Plan</w:t>
      </w:r>
      <w:r w:rsidR="00310322" w:rsidRPr="00857588">
        <w:rPr>
          <w:rFonts w:ascii="Times New Roman" w:eastAsiaTheme="minorHAnsi" w:hAnsi="Times New Roman"/>
          <w:sz w:val="26"/>
          <w:szCs w:val="26"/>
        </w:rPr>
        <w:t>.</w:t>
      </w:r>
      <w:r w:rsidR="008B0480" w:rsidRPr="00857588">
        <w:rPr>
          <w:rFonts w:ascii="Times New Roman" w:eastAsiaTheme="minorHAnsi" w:hAnsi="Times New Roman"/>
          <w:sz w:val="26"/>
          <w:szCs w:val="26"/>
        </w:rPr>
        <w:t xml:space="preserve">’  </w:t>
      </w:r>
      <w:r w:rsidR="008B0480" w:rsidRPr="00857588">
        <w:rPr>
          <w:rFonts w:ascii="Times New Roman" w:eastAsiaTheme="minorHAnsi" w:hAnsi="Times New Roman"/>
          <w:i/>
          <w:iCs/>
          <w:sz w:val="26"/>
          <w:szCs w:val="26"/>
        </w:rPr>
        <w:t xml:space="preserve">See </w:t>
      </w:r>
      <w:r w:rsidR="008B0480" w:rsidRPr="00857588">
        <w:rPr>
          <w:rFonts w:ascii="Times New Roman" w:eastAsiaTheme="minorHAnsi" w:hAnsi="Times New Roman"/>
          <w:sz w:val="26"/>
          <w:szCs w:val="26"/>
        </w:rPr>
        <w:t>66 Pa.</w:t>
      </w:r>
      <w:r w:rsidR="00310322" w:rsidRPr="00857588">
        <w:rPr>
          <w:rFonts w:ascii="Times New Roman" w:eastAsiaTheme="minorHAnsi" w:hAnsi="Times New Roman"/>
          <w:sz w:val="26"/>
          <w:szCs w:val="26"/>
        </w:rPr>
        <w:t xml:space="preserve"> </w:t>
      </w:r>
      <w:r w:rsidR="008B0480" w:rsidRPr="00857588">
        <w:rPr>
          <w:rFonts w:ascii="Times New Roman" w:eastAsiaTheme="minorHAnsi" w:hAnsi="Times New Roman"/>
          <w:sz w:val="26"/>
          <w:szCs w:val="26"/>
        </w:rPr>
        <w:t xml:space="preserve">C.S. § 2807(f); </w:t>
      </w:r>
      <w:r w:rsidR="00167397" w:rsidRPr="00857588">
        <w:rPr>
          <w:rFonts w:ascii="Times New Roman" w:hAnsi="Times New Roman"/>
          <w:i/>
          <w:iCs/>
          <w:sz w:val="26"/>
          <w:szCs w:val="26"/>
        </w:rPr>
        <w:t>PPL 2015 Smart Meter Order</w:t>
      </w:r>
      <w:r w:rsidR="00A82B29" w:rsidRPr="00857588">
        <w:rPr>
          <w:rFonts w:ascii="Times New Roman" w:hAnsi="Times New Roman"/>
          <w:sz w:val="26"/>
          <w:szCs w:val="26"/>
        </w:rPr>
        <w:t>;</w:t>
      </w:r>
      <w:r w:rsidR="00E76B89" w:rsidRPr="00857588">
        <w:rPr>
          <w:rFonts w:ascii="Times New Roman" w:eastAsiaTheme="minorHAnsi" w:hAnsi="Times New Roman"/>
          <w:sz w:val="26"/>
          <w:szCs w:val="26"/>
        </w:rPr>
        <w:t xml:space="preserve"> </w:t>
      </w:r>
      <w:r w:rsidR="009F48A2" w:rsidRPr="00857588">
        <w:rPr>
          <w:rFonts w:ascii="Times New Roman" w:hAnsi="Times New Roman"/>
          <w:sz w:val="26"/>
          <w:szCs w:val="26"/>
        </w:rPr>
        <w:t xml:space="preserve">I.D. at 1-2.  </w:t>
      </w:r>
    </w:p>
    <w:p w14:paraId="7F70E54B" w14:textId="77777777" w:rsidR="008B0480" w:rsidRPr="00857588" w:rsidRDefault="008B0480" w:rsidP="008B0480">
      <w:pPr>
        <w:autoSpaceDE w:val="0"/>
        <w:autoSpaceDN w:val="0"/>
        <w:adjustRightInd w:val="0"/>
        <w:spacing w:line="360" w:lineRule="auto"/>
        <w:ind w:firstLine="1440"/>
        <w:rPr>
          <w:rFonts w:ascii="Times New Roman" w:eastAsiaTheme="minorHAnsi" w:hAnsi="Times New Roman"/>
          <w:sz w:val="26"/>
          <w:szCs w:val="26"/>
        </w:rPr>
      </w:pPr>
    </w:p>
    <w:p w14:paraId="291975B8" w14:textId="689F0D32" w:rsidR="00D224B6" w:rsidRPr="00857588" w:rsidRDefault="008B0480" w:rsidP="005C5490">
      <w:pPr>
        <w:kinsoku w:val="0"/>
        <w:overflowPunct w:val="0"/>
        <w:spacing w:line="360" w:lineRule="auto"/>
        <w:ind w:firstLine="1440"/>
        <w:textAlignment w:val="baseline"/>
        <w:rPr>
          <w:rFonts w:ascii="Times New Roman" w:hAnsi="Times New Roman"/>
          <w:sz w:val="26"/>
          <w:szCs w:val="26"/>
        </w:rPr>
      </w:pPr>
      <w:r w:rsidRPr="00857588">
        <w:rPr>
          <w:rFonts w:ascii="Times New Roman" w:eastAsiaTheme="minorHAnsi" w:hAnsi="Times New Roman"/>
          <w:sz w:val="26"/>
          <w:szCs w:val="26"/>
        </w:rPr>
        <w:t xml:space="preserve">PPL </w:t>
      </w:r>
      <w:r w:rsidR="001172E0" w:rsidRPr="00857588">
        <w:rPr>
          <w:rFonts w:ascii="Times New Roman" w:eastAsiaTheme="minorHAnsi" w:hAnsi="Times New Roman"/>
          <w:sz w:val="26"/>
          <w:szCs w:val="26"/>
        </w:rPr>
        <w:t>also</w:t>
      </w:r>
      <w:r w:rsidRPr="00857588">
        <w:rPr>
          <w:rFonts w:ascii="Times New Roman" w:eastAsiaTheme="minorHAnsi" w:hAnsi="Times New Roman"/>
          <w:sz w:val="26"/>
          <w:szCs w:val="26"/>
        </w:rPr>
        <w:t xml:space="preserve"> replied </w:t>
      </w:r>
      <w:r w:rsidR="007A6528" w:rsidRPr="00857588">
        <w:rPr>
          <w:rFonts w:ascii="Times New Roman" w:eastAsiaTheme="minorHAnsi" w:hAnsi="Times New Roman"/>
          <w:sz w:val="26"/>
          <w:szCs w:val="26"/>
        </w:rPr>
        <w:t xml:space="preserve">to Mr. Kline’s </w:t>
      </w:r>
      <w:r w:rsidR="00674752" w:rsidRPr="00857588">
        <w:rPr>
          <w:rFonts w:ascii="Times New Roman" w:eastAsiaTheme="minorHAnsi" w:hAnsi="Times New Roman"/>
          <w:sz w:val="26"/>
          <w:szCs w:val="26"/>
        </w:rPr>
        <w:t>C</w:t>
      </w:r>
      <w:r w:rsidR="007A6528" w:rsidRPr="00857588">
        <w:rPr>
          <w:rFonts w:ascii="Times New Roman" w:eastAsiaTheme="minorHAnsi" w:hAnsi="Times New Roman"/>
          <w:sz w:val="26"/>
          <w:szCs w:val="26"/>
        </w:rPr>
        <w:t xml:space="preserve">omplaint </w:t>
      </w:r>
      <w:r w:rsidRPr="00857588">
        <w:rPr>
          <w:rFonts w:ascii="Times New Roman" w:eastAsiaTheme="minorHAnsi" w:hAnsi="Times New Roman"/>
          <w:sz w:val="26"/>
          <w:szCs w:val="26"/>
        </w:rPr>
        <w:t>that there is no authority in the Code, the Commission</w:t>
      </w:r>
      <w:r w:rsidR="00271858" w:rsidRPr="00857588">
        <w:rPr>
          <w:rFonts w:ascii="Times New Roman" w:eastAsiaTheme="minorHAnsi" w:hAnsi="Times New Roman"/>
          <w:sz w:val="26"/>
          <w:szCs w:val="26"/>
        </w:rPr>
        <w:t>’</w:t>
      </w:r>
      <w:r w:rsidRPr="00857588">
        <w:rPr>
          <w:rFonts w:ascii="Times New Roman" w:eastAsiaTheme="minorHAnsi" w:hAnsi="Times New Roman"/>
          <w:sz w:val="26"/>
          <w:szCs w:val="26"/>
        </w:rPr>
        <w:t xml:space="preserve">s Orders and Regulations, or PPL’s Smart Meter Plan, that states that a customer can opt-out of a smart meter installation.  </w:t>
      </w:r>
      <w:r w:rsidR="00216CF7" w:rsidRPr="00857588">
        <w:rPr>
          <w:rFonts w:ascii="Times New Roman" w:eastAsiaTheme="minorHAnsi" w:hAnsi="Times New Roman"/>
          <w:sz w:val="26"/>
          <w:szCs w:val="26"/>
        </w:rPr>
        <w:t xml:space="preserve">PPL </w:t>
      </w:r>
      <w:r w:rsidRPr="00857588">
        <w:rPr>
          <w:rFonts w:ascii="Times New Roman" w:eastAsiaTheme="minorHAnsi" w:hAnsi="Times New Roman"/>
          <w:sz w:val="26"/>
          <w:szCs w:val="26"/>
        </w:rPr>
        <w:t>Answer at</w:t>
      </w:r>
      <w:r w:rsidR="00E76B89" w:rsidRPr="00857588">
        <w:rPr>
          <w:rFonts w:ascii="Times New Roman" w:eastAsiaTheme="minorHAnsi" w:hAnsi="Times New Roman"/>
          <w:sz w:val="26"/>
          <w:szCs w:val="26"/>
        </w:rPr>
        <w:t xml:space="preserve"> 2</w:t>
      </w:r>
      <w:r w:rsidR="00C320D0" w:rsidRPr="00857588">
        <w:rPr>
          <w:rFonts w:ascii="Times New Roman" w:eastAsiaTheme="minorHAnsi" w:hAnsi="Times New Roman"/>
          <w:sz w:val="26"/>
          <w:szCs w:val="26"/>
        </w:rPr>
        <w:t xml:space="preserve"> </w:t>
      </w:r>
      <w:r w:rsidRPr="00857588">
        <w:rPr>
          <w:rFonts w:ascii="Times New Roman" w:eastAsiaTheme="minorHAnsi" w:hAnsi="Times New Roman"/>
          <w:sz w:val="26"/>
          <w:szCs w:val="26"/>
        </w:rPr>
        <w:t xml:space="preserve">citing </w:t>
      </w:r>
      <w:r w:rsidRPr="00857588">
        <w:rPr>
          <w:rFonts w:ascii="Times New Roman" w:eastAsiaTheme="minorHAnsi" w:hAnsi="Times New Roman"/>
          <w:i/>
          <w:iCs/>
          <w:sz w:val="26"/>
          <w:szCs w:val="26"/>
        </w:rPr>
        <w:t xml:space="preserve">Starr </w:t>
      </w:r>
      <w:r w:rsidRPr="00857588">
        <w:rPr>
          <w:rFonts w:ascii="Times New Roman" w:eastAsiaTheme="minorHAnsi" w:hAnsi="Times New Roman"/>
          <w:sz w:val="26"/>
          <w:szCs w:val="26"/>
        </w:rPr>
        <w:t xml:space="preserve">v. </w:t>
      </w:r>
      <w:r w:rsidRPr="00857588">
        <w:rPr>
          <w:rFonts w:ascii="Times New Roman" w:eastAsiaTheme="minorHAnsi" w:hAnsi="Times New Roman"/>
          <w:i/>
          <w:iCs/>
          <w:sz w:val="26"/>
          <w:szCs w:val="26"/>
        </w:rPr>
        <w:t>PECO Energy Co.</w:t>
      </w:r>
      <w:r w:rsidRPr="00857588">
        <w:rPr>
          <w:rFonts w:ascii="Times New Roman" w:eastAsiaTheme="minorHAnsi" w:hAnsi="Times New Roman"/>
          <w:sz w:val="26"/>
          <w:szCs w:val="26"/>
        </w:rPr>
        <w:t>,</w:t>
      </w:r>
      <w:r w:rsidRPr="00857588">
        <w:rPr>
          <w:rFonts w:ascii="Times New Roman" w:eastAsiaTheme="minorHAnsi" w:hAnsi="Times New Roman"/>
          <w:i/>
          <w:iCs/>
          <w:sz w:val="26"/>
          <w:szCs w:val="26"/>
        </w:rPr>
        <w:t xml:space="preserve"> </w:t>
      </w:r>
      <w:r w:rsidRPr="00857588">
        <w:rPr>
          <w:rFonts w:ascii="Times New Roman" w:eastAsiaTheme="minorHAnsi" w:hAnsi="Times New Roman"/>
          <w:sz w:val="26"/>
          <w:szCs w:val="26"/>
        </w:rPr>
        <w:t>Docket No. C-2015-2516061, p. 11 (Order entered September</w:t>
      </w:r>
      <w:r w:rsidR="00857588" w:rsidRPr="00857588">
        <w:rPr>
          <w:rFonts w:ascii="Times New Roman" w:eastAsiaTheme="minorHAnsi" w:hAnsi="Times New Roman"/>
          <w:sz w:val="26"/>
          <w:szCs w:val="26"/>
        </w:rPr>
        <w:t> </w:t>
      </w:r>
      <w:r w:rsidRPr="00857588">
        <w:rPr>
          <w:rFonts w:ascii="Times New Roman" w:eastAsiaTheme="minorHAnsi" w:hAnsi="Times New Roman"/>
          <w:sz w:val="26"/>
          <w:szCs w:val="26"/>
        </w:rPr>
        <w:t>1,</w:t>
      </w:r>
      <w:r w:rsidR="00857588" w:rsidRPr="00857588">
        <w:rPr>
          <w:rFonts w:ascii="Times New Roman" w:eastAsiaTheme="minorHAnsi" w:hAnsi="Times New Roman"/>
          <w:sz w:val="26"/>
          <w:szCs w:val="26"/>
        </w:rPr>
        <w:t> </w:t>
      </w:r>
      <w:r w:rsidRPr="00857588">
        <w:rPr>
          <w:rFonts w:ascii="Times New Roman" w:eastAsiaTheme="minorHAnsi" w:hAnsi="Times New Roman"/>
          <w:sz w:val="26"/>
          <w:szCs w:val="26"/>
        </w:rPr>
        <w:t>2016), for the proposition that the Commission has rejected similar claims that the installation of smart meters is not mandatory or that an opt-out is permissible under Act 129.</w:t>
      </w:r>
      <w:r w:rsidR="00D224B6" w:rsidRPr="00857588">
        <w:rPr>
          <w:rFonts w:ascii="Times New Roman" w:hAnsi="Times New Roman"/>
          <w:sz w:val="26"/>
          <w:szCs w:val="26"/>
        </w:rPr>
        <w:t xml:space="preserve"> </w:t>
      </w:r>
      <w:r w:rsidR="005F3C10" w:rsidRPr="00857588">
        <w:rPr>
          <w:rFonts w:ascii="Times New Roman" w:hAnsi="Times New Roman"/>
          <w:sz w:val="26"/>
          <w:szCs w:val="26"/>
        </w:rPr>
        <w:t xml:space="preserve"> </w:t>
      </w:r>
      <w:r w:rsidR="00CE598D" w:rsidRPr="00857588">
        <w:rPr>
          <w:rFonts w:ascii="Times New Roman" w:hAnsi="Times New Roman"/>
          <w:sz w:val="26"/>
          <w:szCs w:val="26"/>
        </w:rPr>
        <w:t xml:space="preserve">Finally, PPL answered that </w:t>
      </w:r>
      <w:r w:rsidR="00D224B6" w:rsidRPr="00857588">
        <w:rPr>
          <w:rFonts w:ascii="Times New Roman" w:hAnsi="Times New Roman"/>
          <w:sz w:val="26"/>
          <w:szCs w:val="26"/>
        </w:rPr>
        <w:t xml:space="preserve">it has the right to terminate </w:t>
      </w:r>
      <w:r w:rsidR="00CE598D" w:rsidRPr="00857588">
        <w:rPr>
          <w:rFonts w:ascii="Times New Roman" w:hAnsi="Times New Roman"/>
          <w:sz w:val="26"/>
          <w:szCs w:val="26"/>
        </w:rPr>
        <w:t xml:space="preserve">electric utility service to </w:t>
      </w:r>
      <w:r w:rsidR="00EC1C8F" w:rsidRPr="00857588">
        <w:rPr>
          <w:rFonts w:ascii="Times New Roman" w:hAnsi="Times New Roman"/>
          <w:sz w:val="26"/>
          <w:szCs w:val="26"/>
        </w:rPr>
        <w:t xml:space="preserve">the </w:t>
      </w:r>
      <w:r w:rsidR="00CE598D" w:rsidRPr="00857588">
        <w:rPr>
          <w:rFonts w:ascii="Times New Roman" w:hAnsi="Times New Roman"/>
          <w:sz w:val="26"/>
          <w:szCs w:val="26"/>
        </w:rPr>
        <w:t xml:space="preserve">Complainant </w:t>
      </w:r>
      <w:r w:rsidR="00D224B6" w:rsidRPr="00857588">
        <w:rPr>
          <w:rFonts w:ascii="Times New Roman" w:hAnsi="Times New Roman"/>
          <w:sz w:val="26"/>
          <w:szCs w:val="26"/>
        </w:rPr>
        <w:t xml:space="preserve">for failure </w:t>
      </w:r>
      <w:r w:rsidR="00CE598D" w:rsidRPr="00857588">
        <w:rPr>
          <w:rFonts w:ascii="Times New Roman" w:hAnsi="Times New Roman"/>
          <w:sz w:val="26"/>
          <w:szCs w:val="26"/>
        </w:rPr>
        <w:t>t</w:t>
      </w:r>
      <w:r w:rsidR="00D224B6" w:rsidRPr="00857588">
        <w:rPr>
          <w:rFonts w:ascii="Times New Roman" w:hAnsi="Times New Roman"/>
          <w:sz w:val="26"/>
          <w:szCs w:val="26"/>
        </w:rPr>
        <w:t>o permit access to the meter.</w:t>
      </w:r>
      <w:r w:rsidR="001A2DF8" w:rsidRPr="00857588">
        <w:rPr>
          <w:rFonts w:ascii="Times New Roman" w:hAnsi="Times New Roman"/>
          <w:sz w:val="26"/>
          <w:szCs w:val="26"/>
        </w:rPr>
        <w:t xml:space="preserve">  </w:t>
      </w:r>
      <w:r w:rsidR="009F1DE4" w:rsidRPr="00857588">
        <w:rPr>
          <w:rFonts w:ascii="Times New Roman" w:hAnsi="Times New Roman"/>
          <w:iCs/>
          <w:sz w:val="26"/>
          <w:szCs w:val="26"/>
        </w:rPr>
        <w:t xml:space="preserve">PPL Answer at </w:t>
      </w:r>
      <w:r w:rsidR="001A2DF8" w:rsidRPr="00857588">
        <w:rPr>
          <w:rFonts w:ascii="Times New Roman" w:hAnsi="Times New Roman"/>
          <w:sz w:val="26"/>
          <w:szCs w:val="26"/>
        </w:rPr>
        <w:t>2</w:t>
      </w:r>
      <w:r w:rsidR="009F1DE4" w:rsidRPr="00857588">
        <w:rPr>
          <w:rFonts w:ascii="Times New Roman" w:hAnsi="Times New Roman"/>
          <w:sz w:val="26"/>
          <w:szCs w:val="26"/>
        </w:rPr>
        <w:t>-3</w:t>
      </w:r>
      <w:r w:rsidR="001A2DF8" w:rsidRPr="00857588">
        <w:rPr>
          <w:rFonts w:ascii="Times New Roman" w:hAnsi="Times New Roman"/>
          <w:sz w:val="26"/>
          <w:szCs w:val="26"/>
        </w:rPr>
        <w:t>.</w:t>
      </w:r>
    </w:p>
    <w:p w14:paraId="50C5D6E7" w14:textId="77777777" w:rsidR="00912F10" w:rsidRPr="00857588" w:rsidRDefault="00912F10" w:rsidP="00857588">
      <w:pPr>
        <w:kinsoku w:val="0"/>
        <w:overflowPunct w:val="0"/>
        <w:spacing w:line="360" w:lineRule="auto"/>
        <w:textAlignment w:val="baseline"/>
        <w:rPr>
          <w:rFonts w:ascii="Times New Roman" w:hAnsi="Times New Roman"/>
          <w:sz w:val="26"/>
          <w:szCs w:val="26"/>
        </w:rPr>
      </w:pPr>
    </w:p>
    <w:p w14:paraId="50D24B8F" w14:textId="6E368E34" w:rsidR="00E61AD4" w:rsidRDefault="00D224B6" w:rsidP="00384396">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On October 3, 2017, a Hearing Notice was issued scheduling a hearing for</w:t>
      </w:r>
      <w:r w:rsidR="00912F10" w:rsidRPr="00857588">
        <w:rPr>
          <w:rFonts w:ascii="Times New Roman" w:hAnsi="Times New Roman"/>
          <w:sz w:val="26"/>
          <w:szCs w:val="26"/>
        </w:rPr>
        <w:t xml:space="preserve"> </w:t>
      </w:r>
      <w:r w:rsidRPr="00857588">
        <w:rPr>
          <w:rFonts w:ascii="Times New Roman" w:hAnsi="Times New Roman"/>
          <w:sz w:val="26"/>
          <w:szCs w:val="26"/>
        </w:rPr>
        <w:t>January 31, 2018</w:t>
      </w:r>
      <w:r w:rsidR="00384396" w:rsidRPr="00857588">
        <w:rPr>
          <w:rFonts w:ascii="Times New Roman" w:hAnsi="Times New Roman"/>
          <w:sz w:val="26"/>
          <w:szCs w:val="26"/>
        </w:rPr>
        <w:t>.  The notice further advised that the matter was</w:t>
      </w:r>
      <w:r w:rsidRPr="00857588">
        <w:rPr>
          <w:rFonts w:ascii="Times New Roman" w:hAnsi="Times New Roman"/>
          <w:sz w:val="26"/>
          <w:szCs w:val="26"/>
        </w:rPr>
        <w:t xml:space="preserve"> assign</w:t>
      </w:r>
      <w:r w:rsidR="00384396" w:rsidRPr="00857588">
        <w:rPr>
          <w:rFonts w:ascii="Times New Roman" w:hAnsi="Times New Roman"/>
          <w:sz w:val="26"/>
          <w:szCs w:val="26"/>
        </w:rPr>
        <w:t>ed</w:t>
      </w:r>
      <w:r w:rsidRPr="00857588">
        <w:rPr>
          <w:rFonts w:ascii="Times New Roman" w:hAnsi="Times New Roman"/>
          <w:sz w:val="26"/>
          <w:szCs w:val="26"/>
        </w:rPr>
        <w:t xml:space="preserve"> to </w:t>
      </w:r>
      <w:r w:rsidR="00E61AD4" w:rsidRPr="00857588">
        <w:rPr>
          <w:rFonts w:ascii="Times New Roman" w:hAnsi="Times New Roman"/>
          <w:sz w:val="26"/>
          <w:szCs w:val="26"/>
        </w:rPr>
        <w:t xml:space="preserve">ALJ Barnes </w:t>
      </w:r>
      <w:r w:rsidRPr="00857588">
        <w:rPr>
          <w:rFonts w:ascii="Times New Roman" w:hAnsi="Times New Roman"/>
          <w:sz w:val="26"/>
          <w:szCs w:val="26"/>
        </w:rPr>
        <w:lastRenderedPageBreak/>
        <w:t>as presiding officer.</w:t>
      </w:r>
      <w:r w:rsidR="00E61AD4" w:rsidRPr="00857588">
        <w:rPr>
          <w:rFonts w:ascii="Times New Roman" w:hAnsi="Times New Roman"/>
          <w:sz w:val="26"/>
          <w:szCs w:val="26"/>
        </w:rPr>
        <w:t xml:space="preserve"> </w:t>
      </w:r>
      <w:r w:rsidRPr="00857588">
        <w:rPr>
          <w:rFonts w:ascii="Times New Roman" w:hAnsi="Times New Roman"/>
          <w:sz w:val="26"/>
          <w:szCs w:val="26"/>
        </w:rPr>
        <w:t xml:space="preserve"> </w:t>
      </w:r>
      <w:r w:rsidR="00E61AD4" w:rsidRPr="00857588">
        <w:rPr>
          <w:rFonts w:ascii="Times New Roman" w:hAnsi="Times New Roman"/>
          <w:sz w:val="26"/>
          <w:szCs w:val="26"/>
        </w:rPr>
        <w:t>Various p</w:t>
      </w:r>
      <w:r w:rsidRPr="00857588">
        <w:rPr>
          <w:rFonts w:ascii="Times New Roman" w:hAnsi="Times New Roman"/>
          <w:sz w:val="26"/>
          <w:szCs w:val="26"/>
        </w:rPr>
        <w:t xml:space="preserve">rehearing </w:t>
      </w:r>
      <w:r w:rsidR="00E61AD4" w:rsidRPr="00857588">
        <w:rPr>
          <w:rFonts w:ascii="Times New Roman" w:hAnsi="Times New Roman"/>
          <w:sz w:val="26"/>
          <w:szCs w:val="26"/>
        </w:rPr>
        <w:t>o</w:t>
      </w:r>
      <w:r w:rsidRPr="00857588">
        <w:rPr>
          <w:rFonts w:ascii="Times New Roman" w:hAnsi="Times New Roman"/>
          <w:sz w:val="26"/>
          <w:szCs w:val="26"/>
        </w:rPr>
        <w:t>rder</w:t>
      </w:r>
      <w:r w:rsidR="00E61AD4" w:rsidRPr="00857588">
        <w:rPr>
          <w:rFonts w:ascii="Times New Roman" w:hAnsi="Times New Roman"/>
          <w:sz w:val="26"/>
          <w:szCs w:val="26"/>
        </w:rPr>
        <w:t>s</w:t>
      </w:r>
      <w:r w:rsidRPr="00857588">
        <w:rPr>
          <w:rFonts w:ascii="Times New Roman" w:hAnsi="Times New Roman"/>
          <w:sz w:val="26"/>
          <w:szCs w:val="26"/>
        </w:rPr>
        <w:t xml:space="preserve"> w</w:t>
      </w:r>
      <w:r w:rsidR="00E61AD4" w:rsidRPr="00857588">
        <w:rPr>
          <w:rFonts w:ascii="Times New Roman" w:hAnsi="Times New Roman"/>
          <w:sz w:val="26"/>
          <w:szCs w:val="26"/>
        </w:rPr>
        <w:t>ere</w:t>
      </w:r>
      <w:r w:rsidRPr="00857588">
        <w:rPr>
          <w:rFonts w:ascii="Times New Roman" w:hAnsi="Times New Roman"/>
          <w:sz w:val="26"/>
          <w:szCs w:val="26"/>
        </w:rPr>
        <w:t xml:space="preserve"> issued </w:t>
      </w:r>
      <w:r w:rsidR="00E61AD4" w:rsidRPr="00857588">
        <w:rPr>
          <w:rFonts w:ascii="Times New Roman" w:hAnsi="Times New Roman"/>
          <w:sz w:val="26"/>
          <w:szCs w:val="26"/>
        </w:rPr>
        <w:t xml:space="preserve">concerning scheduling and </w:t>
      </w:r>
      <w:r w:rsidR="0054736B" w:rsidRPr="00857588">
        <w:rPr>
          <w:rFonts w:ascii="Times New Roman" w:hAnsi="Times New Roman"/>
          <w:sz w:val="26"/>
          <w:szCs w:val="26"/>
        </w:rPr>
        <w:t xml:space="preserve">the request of PPL for </w:t>
      </w:r>
      <w:r w:rsidR="00E61AD4" w:rsidRPr="00857588">
        <w:rPr>
          <w:rFonts w:ascii="Times New Roman" w:hAnsi="Times New Roman"/>
          <w:sz w:val="26"/>
          <w:szCs w:val="26"/>
        </w:rPr>
        <w:t xml:space="preserve">admission of counsel, </w:t>
      </w:r>
      <w:r w:rsidR="00E61AD4" w:rsidRPr="00857588">
        <w:rPr>
          <w:rFonts w:ascii="Times New Roman" w:hAnsi="Times New Roman"/>
          <w:i/>
          <w:sz w:val="26"/>
          <w:szCs w:val="26"/>
        </w:rPr>
        <w:t xml:space="preserve">pro </w:t>
      </w:r>
      <w:proofErr w:type="spellStart"/>
      <w:r w:rsidR="00E61AD4" w:rsidRPr="00857588">
        <w:rPr>
          <w:rFonts w:ascii="Times New Roman" w:hAnsi="Times New Roman"/>
          <w:i/>
          <w:sz w:val="26"/>
          <w:szCs w:val="26"/>
        </w:rPr>
        <w:t>hac</w:t>
      </w:r>
      <w:proofErr w:type="spellEnd"/>
      <w:r w:rsidR="00E61AD4" w:rsidRPr="00857588">
        <w:rPr>
          <w:rFonts w:ascii="Times New Roman" w:hAnsi="Times New Roman"/>
          <w:i/>
          <w:sz w:val="26"/>
          <w:szCs w:val="26"/>
        </w:rPr>
        <w:t xml:space="preserve"> vice</w:t>
      </w:r>
      <w:r w:rsidR="00E61AD4" w:rsidRPr="00857588">
        <w:rPr>
          <w:rFonts w:ascii="Times New Roman" w:hAnsi="Times New Roman"/>
          <w:sz w:val="26"/>
          <w:szCs w:val="26"/>
        </w:rPr>
        <w:t>.</w:t>
      </w:r>
      <w:r w:rsidR="00310322" w:rsidRPr="00857588">
        <w:rPr>
          <w:rFonts w:ascii="Times New Roman" w:hAnsi="Times New Roman"/>
          <w:sz w:val="26"/>
          <w:szCs w:val="26"/>
        </w:rPr>
        <w:t xml:space="preserve"> </w:t>
      </w:r>
      <w:r w:rsidR="0054736B" w:rsidRPr="00857588">
        <w:rPr>
          <w:rFonts w:ascii="Times New Roman" w:hAnsi="Times New Roman"/>
          <w:sz w:val="26"/>
          <w:szCs w:val="26"/>
        </w:rPr>
        <w:t xml:space="preserve"> On January 8, 2018, an Interim Order was issued admitting Curtis S. Renner, Esquire, </w:t>
      </w:r>
      <w:r w:rsidR="0054736B" w:rsidRPr="00857588">
        <w:rPr>
          <w:rFonts w:ascii="Times New Roman" w:hAnsi="Times New Roman"/>
          <w:i/>
          <w:iCs/>
          <w:sz w:val="26"/>
          <w:szCs w:val="26"/>
        </w:rPr>
        <w:t xml:space="preserve">pro </w:t>
      </w:r>
      <w:proofErr w:type="spellStart"/>
      <w:r w:rsidR="0054736B" w:rsidRPr="00857588">
        <w:rPr>
          <w:rFonts w:ascii="Times New Roman" w:hAnsi="Times New Roman"/>
          <w:i/>
          <w:iCs/>
          <w:sz w:val="26"/>
          <w:szCs w:val="26"/>
        </w:rPr>
        <w:t>hac</w:t>
      </w:r>
      <w:proofErr w:type="spellEnd"/>
      <w:r w:rsidR="0054736B" w:rsidRPr="00857588">
        <w:rPr>
          <w:rFonts w:ascii="Times New Roman" w:hAnsi="Times New Roman"/>
          <w:i/>
          <w:iCs/>
          <w:sz w:val="26"/>
          <w:szCs w:val="26"/>
        </w:rPr>
        <w:t xml:space="preserve"> vice</w:t>
      </w:r>
      <w:r w:rsidR="0054736B" w:rsidRPr="00857588">
        <w:rPr>
          <w:rFonts w:ascii="Times New Roman" w:hAnsi="Times New Roman"/>
          <w:sz w:val="26"/>
          <w:szCs w:val="26"/>
        </w:rPr>
        <w:t xml:space="preserve">. </w:t>
      </w:r>
      <w:r w:rsidR="00E61AD4" w:rsidRPr="00857588">
        <w:rPr>
          <w:rFonts w:ascii="Times New Roman" w:hAnsi="Times New Roman"/>
          <w:sz w:val="26"/>
          <w:szCs w:val="26"/>
        </w:rPr>
        <w:t xml:space="preserve"> A</w:t>
      </w:r>
      <w:r w:rsidRPr="00857588">
        <w:rPr>
          <w:rFonts w:ascii="Times New Roman" w:hAnsi="Times New Roman"/>
          <w:sz w:val="26"/>
          <w:szCs w:val="26"/>
        </w:rPr>
        <w:t xml:space="preserve"> Second Prehearing Order was issued on December 22, 2017, </w:t>
      </w:r>
      <w:r w:rsidR="004C5751" w:rsidRPr="00857588">
        <w:rPr>
          <w:rFonts w:ascii="Times New Roman" w:hAnsi="Times New Roman"/>
          <w:sz w:val="26"/>
          <w:szCs w:val="26"/>
        </w:rPr>
        <w:t>re-</w:t>
      </w:r>
      <w:r w:rsidR="00E61AD4" w:rsidRPr="00857588">
        <w:rPr>
          <w:rFonts w:ascii="Times New Roman" w:hAnsi="Times New Roman"/>
          <w:sz w:val="26"/>
          <w:szCs w:val="26"/>
        </w:rPr>
        <w:t>s</w:t>
      </w:r>
      <w:r w:rsidRPr="00857588">
        <w:rPr>
          <w:rFonts w:ascii="Times New Roman" w:hAnsi="Times New Roman"/>
          <w:sz w:val="26"/>
          <w:szCs w:val="26"/>
        </w:rPr>
        <w:t>cheduling the hearing to March</w:t>
      </w:r>
      <w:r w:rsidR="00857588">
        <w:rPr>
          <w:rFonts w:ascii="Times New Roman" w:hAnsi="Times New Roman"/>
          <w:sz w:val="26"/>
          <w:szCs w:val="26"/>
        </w:rPr>
        <w:t> </w:t>
      </w:r>
      <w:r w:rsidRPr="00857588">
        <w:rPr>
          <w:rFonts w:ascii="Times New Roman" w:hAnsi="Times New Roman"/>
          <w:sz w:val="26"/>
          <w:szCs w:val="26"/>
        </w:rPr>
        <w:t>29, 2018, per PPL’s request.</w:t>
      </w:r>
      <w:r w:rsidR="00191795" w:rsidRPr="00857588">
        <w:rPr>
          <w:rFonts w:ascii="Times New Roman" w:hAnsi="Times New Roman"/>
          <w:sz w:val="26"/>
          <w:szCs w:val="26"/>
        </w:rPr>
        <w:t xml:space="preserve">  I.D. at 2.</w:t>
      </w:r>
      <w:r w:rsidRPr="00857588">
        <w:rPr>
          <w:rFonts w:ascii="Times New Roman" w:hAnsi="Times New Roman"/>
          <w:sz w:val="26"/>
          <w:szCs w:val="26"/>
        </w:rPr>
        <w:t xml:space="preserve">  </w:t>
      </w:r>
    </w:p>
    <w:p w14:paraId="3DFA424C" w14:textId="77777777" w:rsidR="00F9566E" w:rsidRPr="00857588" w:rsidRDefault="00F9566E" w:rsidP="00384396">
      <w:pPr>
        <w:kinsoku w:val="0"/>
        <w:overflowPunct w:val="0"/>
        <w:spacing w:line="360" w:lineRule="auto"/>
        <w:ind w:firstLine="1440"/>
        <w:textAlignment w:val="baseline"/>
        <w:rPr>
          <w:rFonts w:ascii="Times New Roman" w:hAnsi="Times New Roman"/>
          <w:sz w:val="26"/>
          <w:szCs w:val="26"/>
        </w:rPr>
      </w:pPr>
    </w:p>
    <w:p w14:paraId="3C595A61" w14:textId="41AD853C" w:rsidR="00B63003" w:rsidRPr="00857588" w:rsidRDefault="00D224B6" w:rsidP="00991C9A">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On February 20, 2018, PPL filed a letter requesting </w:t>
      </w:r>
      <w:r w:rsidR="00535B2E" w:rsidRPr="00857588">
        <w:rPr>
          <w:rFonts w:ascii="Times New Roman" w:hAnsi="Times New Roman"/>
          <w:sz w:val="26"/>
          <w:szCs w:val="26"/>
        </w:rPr>
        <w:t xml:space="preserve">that </w:t>
      </w:r>
      <w:r w:rsidRPr="00857588">
        <w:rPr>
          <w:rFonts w:ascii="Times New Roman" w:hAnsi="Times New Roman"/>
          <w:sz w:val="26"/>
          <w:szCs w:val="26"/>
        </w:rPr>
        <w:t xml:space="preserve">any expert </w:t>
      </w:r>
      <w:r w:rsidR="00AC5221" w:rsidRPr="00857588">
        <w:rPr>
          <w:rFonts w:ascii="Times New Roman" w:hAnsi="Times New Roman"/>
          <w:sz w:val="26"/>
          <w:szCs w:val="26"/>
        </w:rPr>
        <w:t xml:space="preserve">witness </w:t>
      </w:r>
      <w:r w:rsidRPr="00857588">
        <w:rPr>
          <w:rFonts w:ascii="Times New Roman" w:hAnsi="Times New Roman"/>
          <w:sz w:val="26"/>
          <w:szCs w:val="26"/>
        </w:rPr>
        <w:t xml:space="preserve">testimony and exhibits be presented in written form in advance of the hearing and exchanged by the </w:t>
      </w:r>
      <w:r w:rsidR="00B63003" w:rsidRPr="00857588">
        <w:rPr>
          <w:rFonts w:ascii="Times New Roman" w:hAnsi="Times New Roman"/>
          <w:sz w:val="26"/>
          <w:szCs w:val="26"/>
        </w:rPr>
        <w:t>P</w:t>
      </w:r>
      <w:r w:rsidRPr="00857588">
        <w:rPr>
          <w:rFonts w:ascii="Times New Roman" w:hAnsi="Times New Roman"/>
          <w:sz w:val="26"/>
          <w:szCs w:val="26"/>
        </w:rPr>
        <w:t xml:space="preserve">arties on or before March 15, 2018. </w:t>
      </w:r>
      <w:r w:rsidR="00B63003" w:rsidRPr="00857588">
        <w:rPr>
          <w:rFonts w:ascii="Times New Roman" w:hAnsi="Times New Roman"/>
          <w:sz w:val="26"/>
          <w:szCs w:val="26"/>
        </w:rPr>
        <w:t xml:space="preserve"> </w:t>
      </w:r>
      <w:r w:rsidRPr="00857588">
        <w:rPr>
          <w:rFonts w:ascii="Times New Roman" w:hAnsi="Times New Roman"/>
          <w:sz w:val="26"/>
          <w:szCs w:val="26"/>
        </w:rPr>
        <w:t xml:space="preserve">On March 15, 2018, the </w:t>
      </w:r>
      <w:r w:rsidR="00B63003" w:rsidRPr="00857588">
        <w:rPr>
          <w:rFonts w:ascii="Times New Roman" w:hAnsi="Times New Roman"/>
          <w:sz w:val="26"/>
          <w:szCs w:val="26"/>
        </w:rPr>
        <w:t>P</w:t>
      </w:r>
      <w:r w:rsidRPr="00857588">
        <w:rPr>
          <w:rFonts w:ascii="Times New Roman" w:hAnsi="Times New Roman"/>
          <w:sz w:val="26"/>
          <w:szCs w:val="26"/>
        </w:rPr>
        <w:t xml:space="preserve">arties exchanged exhibits, reports and statements. </w:t>
      </w:r>
      <w:r w:rsidR="00B63003" w:rsidRPr="00857588">
        <w:rPr>
          <w:rFonts w:ascii="Times New Roman" w:hAnsi="Times New Roman"/>
          <w:sz w:val="26"/>
          <w:szCs w:val="26"/>
        </w:rPr>
        <w:t xml:space="preserve"> </w:t>
      </w:r>
      <w:r w:rsidRPr="00857588">
        <w:rPr>
          <w:rFonts w:ascii="Times New Roman" w:hAnsi="Times New Roman"/>
          <w:sz w:val="26"/>
          <w:szCs w:val="26"/>
        </w:rPr>
        <w:t xml:space="preserve">On March 26 </w:t>
      </w:r>
      <w:r w:rsidR="00BB4FF3" w:rsidRPr="00857588">
        <w:rPr>
          <w:rFonts w:ascii="Times New Roman" w:hAnsi="Times New Roman"/>
          <w:sz w:val="26"/>
          <w:szCs w:val="26"/>
        </w:rPr>
        <w:t xml:space="preserve">- </w:t>
      </w:r>
      <w:r w:rsidRPr="00857588">
        <w:rPr>
          <w:rFonts w:ascii="Times New Roman" w:hAnsi="Times New Roman"/>
          <w:sz w:val="26"/>
          <w:szCs w:val="26"/>
        </w:rPr>
        <w:t>27</w:t>
      </w:r>
      <w:r w:rsidR="00535B2E" w:rsidRPr="00857588">
        <w:rPr>
          <w:rFonts w:ascii="Times New Roman" w:hAnsi="Times New Roman"/>
          <w:sz w:val="26"/>
          <w:szCs w:val="26"/>
        </w:rPr>
        <w:t>,</w:t>
      </w:r>
      <w:r w:rsidRPr="00857588">
        <w:rPr>
          <w:rFonts w:ascii="Times New Roman" w:hAnsi="Times New Roman"/>
          <w:sz w:val="26"/>
          <w:szCs w:val="26"/>
        </w:rPr>
        <w:t xml:space="preserve"> 2018, </w:t>
      </w:r>
      <w:r w:rsidR="00457780" w:rsidRPr="00857588">
        <w:rPr>
          <w:rFonts w:ascii="Times New Roman" w:hAnsi="Times New Roman"/>
          <w:sz w:val="26"/>
          <w:szCs w:val="26"/>
        </w:rPr>
        <w:t xml:space="preserve">the </w:t>
      </w:r>
      <w:r w:rsidRPr="00857588">
        <w:rPr>
          <w:rFonts w:ascii="Times New Roman" w:hAnsi="Times New Roman"/>
          <w:sz w:val="26"/>
          <w:szCs w:val="26"/>
        </w:rPr>
        <w:t xml:space="preserve">Complainant sent additional exhibits </w:t>
      </w:r>
      <w:r w:rsidR="00B63003" w:rsidRPr="00857588">
        <w:rPr>
          <w:rFonts w:ascii="Times New Roman" w:hAnsi="Times New Roman"/>
          <w:sz w:val="26"/>
          <w:szCs w:val="26"/>
        </w:rPr>
        <w:t>vi</w:t>
      </w:r>
      <w:r w:rsidRPr="00857588">
        <w:rPr>
          <w:rFonts w:ascii="Times New Roman" w:hAnsi="Times New Roman"/>
          <w:sz w:val="26"/>
          <w:szCs w:val="26"/>
        </w:rPr>
        <w:t xml:space="preserve">a e-mail. </w:t>
      </w:r>
      <w:r w:rsidR="009E56D7" w:rsidRPr="00857588">
        <w:rPr>
          <w:rFonts w:ascii="Times New Roman" w:hAnsi="Times New Roman"/>
          <w:sz w:val="26"/>
          <w:szCs w:val="26"/>
        </w:rPr>
        <w:t xml:space="preserve"> </w:t>
      </w:r>
      <w:r w:rsidR="00B63003" w:rsidRPr="00857588">
        <w:rPr>
          <w:rFonts w:ascii="Times New Roman" w:hAnsi="Times New Roman"/>
          <w:i/>
          <w:sz w:val="26"/>
          <w:szCs w:val="26"/>
        </w:rPr>
        <w:t xml:space="preserve">See </w:t>
      </w:r>
      <w:r w:rsidR="00B63003" w:rsidRPr="00857588">
        <w:rPr>
          <w:rFonts w:ascii="Times New Roman" w:hAnsi="Times New Roman"/>
          <w:sz w:val="26"/>
          <w:szCs w:val="26"/>
        </w:rPr>
        <w:t xml:space="preserve">I.D. at </w:t>
      </w:r>
      <w:r w:rsidR="0054736B" w:rsidRPr="00857588">
        <w:rPr>
          <w:rFonts w:ascii="Times New Roman" w:hAnsi="Times New Roman"/>
          <w:sz w:val="26"/>
          <w:szCs w:val="26"/>
        </w:rPr>
        <w:t>2</w:t>
      </w:r>
      <w:r w:rsidR="00B63003" w:rsidRPr="00857588">
        <w:rPr>
          <w:rFonts w:ascii="Times New Roman" w:hAnsi="Times New Roman"/>
          <w:sz w:val="26"/>
          <w:szCs w:val="26"/>
        </w:rPr>
        <w:t xml:space="preserve">, referring to </w:t>
      </w:r>
      <w:r w:rsidRPr="00857588">
        <w:rPr>
          <w:rFonts w:ascii="Times New Roman" w:hAnsi="Times New Roman"/>
          <w:sz w:val="26"/>
          <w:szCs w:val="26"/>
        </w:rPr>
        <w:t xml:space="preserve">Complainant’s </w:t>
      </w:r>
      <w:r w:rsidR="0054736B" w:rsidRPr="00857588">
        <w:rPr>
          <w:rFonts w:ascii="Times New Roman" w:hAnsi="Times New Roman"/>
          <w:sz w:val="26"/>
          <w:szCs w:val="26"/>
        </w:rPr>
        <w:t xml:space="preserve">M.B. </w:t>
      </w:r>
      <w:r w:rsidRPr="00857588">
        <w:rPr>
          <w:rFonts w:ascii="Times New Roman" w:hAnsi="Times New Roman"/>
          <w:sz w:val="26"/>
          <w:szCs w:val="26"/>
        </w:rPr>
        <w:t>at 4</w:t>
      </w:r>
      <w:r w:rsidR="00B63003" w:rsidRPr="00857588">
        <w:rPr>
          <w:rFonts w:ascii="Times New Roman" w:hAnsi="Times New Roman"/>
          <w:sz w:val="26"/>
          <w:szCs w:val="26"/>
        </w:rPr>
        <w:t>;</w:t>
      </w:r>
      <w:r w:rsidRPr="00857588">
        <w:rPr>
          <w:rFonts w:ascii="Times New Roman" w:hAnsi="Times New Roman"/>
          <w:sz w:val="26"/>
          <w:szCs w:val="26"/>
        </w:rPr>
        <w:t xml:space="preserve"> PPL M</w:t>
      </w:r>
      <w:r w:rsidR="00837B63" w:rsidRPr="00857588">
        <w:rPr>
          <w:rFonts w:ascii="Times New Roman" w:hAnsi="Times New Roman"/>
          <w:sz w:val="26"/>
          <w:szCs w:val="26"/>
        </w:rPr>
        <w:t>.</w:t>
      </w:r>
      <w:r w:rsidRPr="00857588">
        <w:rPr>
          <w:rFonts w:ascii="Times New Roman" w:hAnsi="Times New Roman"/>
          <w:sz w:val="26"/>
          <w:szCs w:val="26"/>
        </w:rPr>
        <w:t>B</w:t>
      </w:r>
      <w:r w:rsidR="00837B63" w:rsidRPr="00857588">
        <w:rPr>
          <w:rFonts w:ascii="Times New Roman" w:hAnsi="Times New Roman"/>
          <w:sz w:val="26"/>
          <w:szCs w:val="26"/>
        </w:rPr>
        <w:t>.</w:t>
      </w:r>
      <w:r w:rsidRPr="00857588">
        <w:rPr>
          <w:rFonts w:ascii="Times New Roman" w:hAnsi="Times New Roman"/>
          <w:sz w:val="26"/>
          <w:szCs w:val="26"/>
        </w:rPr>
        <w:t xml:space="preserve"> at 3. </w:t>
      </w:r>
    </w:p>
    <w:p w14:paraId="4AED0365" w14:textId="77777777" w:rsidR="00B63003" w:rsidRPr="00857588" w:rsidRDefault="00B63003" w:rsidP="00991C9A">
      <w:pPr>
        <w:kinsoku w:val="0"/>
        <w:overflowPunct w:val="0"/>
        <w:spacing w:line="360" w:lineRule="auto"/>
        <w:ind w:firstLine="1440"/>
        <w:textAlignment w:val="baseline"/>
        <w:rPr>
          <w:rFonts w:ascii="Times New Roman" w:hAnsi="Times New Roman"/>
          <w:sz w:val="26"/>
          <w:szCs w:val="26"/>
        </w:rPr>
      </w:pPr>
    </w:p>
    <w:p w14:paraId="01A81076" w14:textId="456EFD21" w:rsidR="00D224B6" w:rsidRPr="00857588" w:rsidRDefault="00D224B6" w:rsidP="005624DC">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On March 28, 2018, PPL filed a Motion in </w:t>
      </w:r>
      <w:proofErr w:type="spellStart"/>
      <w:r w:rsidRPr="00857588">
        <w:rPr>
          <w:rFonts w:ascii="Times New Roman" w:hAnsi="Times New Roman"/>
          <w:sz w:val="26"/>
          <w:szCs w:val="26"/>
        </w:rPr>
        <w:t>Limine</w:t>
      </w:r>
      <w:proofErr w:type="spellEnd"/>
      <w:r w:rsidR="00D23CB9" w:rsidRPr="00857588">
        <w:rPr>
          <w:rFonts w:ascii="Times New Roman" w:hAnsi="Times New Roman"/>
          <w:sz w:val="26"/>
          <w:szCs w:val="26"/>
        </w:rPr>
        <w:t>.  Th</w:t>
      </w:r>
      <w:r w:rsidR="00457780" w:rsidRPr="00857588">
        <w:rPr>
          <w:rFonts w:ascii="Times New Roman" w:hAnsi="Times New Roman"/>
          <w:sz w:val="26"/>
          <w:szCs w:val="26"/>
        </w:rPr>
        <w:t>is</w:t>
      </w:r>
      <w:r w:rsidR="00D23CB9" w:rsidRPr="00857588">
        <w:rPr>
          <w:rFonts w:ascii="Times New Roman" w:hAnsi="Times New Roman"/>
          <w:sz w:val="26"/>
          <w:szCs w:val="26"/>
        </w:rPr>
        <w:t xml:space="preserve"> motion</w:t>
      </w:r>
      <w:r w:rsidRPr="00857588">
        <w:rPr>
          <w:rFonts w:ascii="Times New Roman" w:hAnsi="Times New Roman"/>
          <w:sz w:val="26"/>
          <w:szCs w:val="26"/>
        </w:rPr>
        <w:t xml:space="preserve"> s</w:t>
      </w:r>
      <w:r w:rsidR="00D23CB9" w:rsidRPr="00857588">
        <w:rPr>
          <w:rFonts w:ascii="Times New Roman" w:hAnsi="Times New Roman"/>
          <w:sz w:val="26"/>
          <w:szCs w:val="26"/>
        </w:rPr>
        <w:t>ought</w:t>
      </w:r>
      <w:r w:rsidRPr="00857588">
        <w:rPr>
          <w:rFonts w:ascii="Times New Roman" w:hAnsi="Times New Roman"/>
          <w:sz w:val="26"/>
          <w:szCs w:val="26"/>
        </w:rPr>
        <w:t xml:space="preserve"> to exclude </w:t>
      </w:r>
      <w:r w:rsidR="00573E36" w:rsidRPr="00857588">
        <w:rPr>
          <w:rFonts w:ascii="Times New Roman" w:hAnsi="Times New Roman"/>
          <w:sz w:val="26"/>
          <w:szCs w:val="26"/>
        </w:rPr>
        <w:t xml:space="preserve">the </w:t>
      </w:r>
      <w:r w:rsidRPr="00857588">
        <w:rPr>
          <w:rFonts w:ascii="Times New Roman" w:hAnsi="Times New Roman"/>
          <w:sz w:val="26"/>
          <w:szCs w:val="26"/>
        </w:rPr>
        <w:t xml:space="preserve">Complainant’s pre-marked exhibits from being admitted into evidence. </w:t>
      </w:r>
      <w:r w:rsidR="00E61AD4" w:rsidRPr="00857588">
        <w:rPr>
          <w:rFonts w:ascii="Times New Roman" w:hAnsi="Times New Roman"/>
          <w:sz w:val="26"/>
          <w:szCs w:val="26"/>
        </w:rPr>
        <w:t xml:space="preserve"> </w:t>
      </w:r>
      <w:r w:rsidRPr="00857588">
        <w:rPr>
          <w:rFonts w:ascii="Times New Roman" w:hAnsi="Times New Roman"/>
          <w:sz w:val="26"/>
          <w:szCs w:val="26"/>
        </w:rPr>
        <w:t xml:space="preserve">Oral argument regarding the </w:t>
      </w:r>
      <w:r w:rsidR="00457780" w:rsidRPr="00857588">
        <w:rPr>
          <w:rFonts w:ascii="Times New Roman" w:hAnsi="Times New Roman"/>
          <w:sz w:val="26"/>
          <w:szCs w:val="26"/>
        </w:rPr>
        <w:t xml:space="preserve">PPL </w:t>
      </w:r>
      <w:r w:rsidRPr="00857588">
        <w:rPr>
          <w:rFonts w:ascii="Times New Roman" w:hAnsi="Times New Roman"/>
          <w:sz w:val="26"/>
          <w:szCs w:val="26"/>
        </w:rPr>
        <w:t xml:space="preserve">Motion in </w:t>
      </w:r>
      <w:proofErr w:type="spellStart"/>
      <w:r w:rsidRPr="00857588">
        <w:rPr>
          <w:rFonts w:ascii="Times New Roman" w:hAnsi="Times New Roman"/>
          <w:sz w:val="26"/>
          <w:szCs w:val="26"/>
        </w:rPr>
        <w:t>Limine</w:t>
      </w:r>
      <w:proofErr w:type="spellEnd"/>
      <w:r w:rsidRPr="00857588">
        <w:rPr>
          <w:rFonts w:ascii="Times New Roman" w:hAnsi="Times New Roman"/>
          <w:sz w:val="26"/>
          <w:szCs w:val="26"/>
        </w:rPr>
        <w:t xml:space="preserve"> was heard at the hearing </w:t>
      </w:r>
      <w:r w:rsidR="00CA42BB" w:rsidRPr="00857588">
        <w:rPr>
          <w:rFonts w:ascii="Times New Roman" w:hAnsi="Times New Roman"/>
          <w:sz w:val="26"/>
          <w:szCs w:val="26"/>
        </w:rPr>
        <w:t xml:space="preserve">held </w:t>
      </w:r>
      <w:r w:rsidRPr="00857588">
        <w:rPr>
          <w:rFonts w:ascii="Times New Roman" w:hAnsi="Times New Roman"/>
          <w:sz w:val="26"/>
          <w:szCs w:val="26"/>
        </w:rPr>
        <w:t>on March</w:t>
      </w:r>
      <w:r w:rsidR="00857588" w:rsidRPr="00857588">
        <w:rPr>
          <w:rFonts w:ascii="Times New Roman" w:hAnsi="Times New Roman"/>
          <w:sz w:val="26"/>
          <w:szCs w:val="26"/>
        </w:rPr>
        <w:t> </w:t>
      </w:r>
      <w:r w:rsidRPr="00857588">
        <w:rPr>
          <w:rFonts w:ascii="Times New Roman" w:hAnsi="Times New Roman"/>
          <w:sz w:val="26"/>
          <w:szCs w:val="26"/>
        </w:rPr>
        <w:t>29,</w:t>
      </w:r>
      <w:r w:rsidR="00857588" w:rsidRPr="00857588">
        <w:rPr>
          <w:rFonts w:ascii="Times New Roman" w:hAnsi="Times New Roman"/>
          <w:sz w:val="26"/>
          <w:szCs w:val="26"/>
        </w:rPr>
        <w:t> </w:t>
      </w:r>
      <w:r w:rsidRPr="00857588">
        <w:rPr>
          <w:rFonts w:ascii="Times New Roman" w:hAnsi="Times New Roman"/>
          <w:sz w:val="26"/>
          <w:szCs w:val="26"/>
        </w:rPr>
        <w:t xml:space="preserve">2018, and rulings </w:t>
      </w:r>
      <w:r w:rsidR="00C320D0" w:rsidRPr="00857588">
        <w:rPr>
          <w:rFonts w:ascii="Times New Roman" w:hAnsi="Times New Roman"/>
          <w:sz w:val="26"/>
          <w:szCs w:val="26"/>
        </w:rPr>
        <w:t>admitting the</w:t>
      </w:r>
      <w:r w:rsidRPr="00857588">
        <w:rPr>
          <w:rFonts w:ascii="Times New Roman" w:hAnsi="Times New Roman"/>
          <w:sz w:val="26"/>
          <w:szCs w:val="26"/>
        </w:rPr>
        <w:t xml:space="preserve"> Complainant’s exhibits were made on the record</w:t>
      </w:r>
      <w:r w:rsidR="000D34A6" w:rsidRPr="00857588">
        <w:rPr>
          <w:rFonts w:ascii="Times New Roman" w:hAnsi="Times New Roman"/>
          <w:sz w:val="26"/>
          <w:szCs w:val="26"/>
        </w:rPr>
        <w:t>.  T</w:t>
      </w:r>
      <w:r w:rsidR="00C320D0" w:rsidRPr="00857588">
        <w:rPr>
          <w:rFonts w:ascii="Times New Roman" w:hAnsi="Times New Roman"/>
          <w:sz w:val="26"/>
          <w:szCs w:val="26"/>
        </w:rPr>
        <w:t xml:space="preserve">he </w:t>
      </w:r>
      <w:r w:rsidR="000D34A6" w:rsidRPr="00857588">
        <w:rPr>
          <w:rFonts w:ascii="Times New Roman" w:hAnsi="Times New Roman"/>
          <w:sz w:val="26"/>
          <w:szCs w:val="26"/>
        </w:rPr>
        <w:t>Complainant’s exhibits were admitted</w:t>
      </w:r>
      <w:r w:rsidR="00C320D0" w:rsidRPr="00857588">
        <w:rPr>
          <w:rFonts w:ascii="Times New Roman" w:hAnsi="Times New Roman"/>
          <w:sz w:val="26"/>
          <w:szCs w:val="26"/>
        </w:rPr>
        <w:t xml:space="preserve"> </w:t>
      </w:r>
      <w:r w:rsidR="000D34A6" w:rsidRPr="00857588">
        <w:rPr>
          <w:rFonts w:ascii="Times New Roman" w:hAnsi="Times New Roman"/>
          <w:sz w:val="26"/>
          <w:szCs w:val="26"/>
        </w:rPr>
        <w:t xml:space="preserve">in the record subject to </w:t>
      </w:r>
      <w:r w:rsidR="00BB4FF3" w:rsidRPr="00857588">
        <w:rPr>
          <w:rFonts w:ascii="Times New Roman" w:hAnsi="Times New Roman"/>
          <w:sz w:val="26"/>
          <w:szCs w:val="26"/>
        </w:rPr>
        <w:t xml:space="preserve">the </w:t>
      </w:r>
      <w:r w:rsidR="00C320D0" w:rsidRPr="00857588">
        <w:rPr>
          <w:rFonts w:ascii="Times New Roman" w:hAnsi="Times New Roman"/>
          <w:sz w:val="26"/>
          <w:szCs w:val="26"/>
        </w:rPr>
        <w:t>Complainant</w:t>
      </w:r>
      <w:r w:rsidR="000D34A6" w:rsidRPr="00857588">
        <w:rPr>
          <w:rFonts w:ascii="Times New Roman" w:hAnsi="Times New Roman"/>
          <w:sz w:val="26"/>
          <w:szCs w:val="26"/>
        </w:rPr>
        <w:t>’s</w:t>
      </w:r>
      <w:r w:rsidR="00C320D0" w:rsidRPr="00857588">
        <w:rPr>
          <w:rFonts w:ascii="Times New Roman" w:hAnsi="Times New Roman"/>
          <w:sz w:val="26"/>
          <w:szCs w:val="26"/>
        </w:rPr>
        <w:t xml:space="preserve"> </w:t>
      </w:r>
      <w:r w:rsidR="000D34A6" w:rsidRPr="00857588">
        <w:rPr>
          <w:rFonts w:ascii="Times New Roman" w:hAnsi="Times New Roman"/>
          <w:sz w:val="26"/>
          <w:szCs w:val="26"/>
        </w:rPr>
        <w:t>arguments in support of th</w:t>
      </w:r>
      <w:r w:rsidR="00457780" w:rsidRPr="00857588">
        <w:rPr>
          <w:rFonts w:ascii="Times New Roman" w:hAnsi="Times New Roman"/>
          <w:sz w:val="26"/>
          <w:szCs w:val="26"/>
        </w:rPr>
        <w:t>e</w:t>
      </w:r>
      <w:r w:rsidR="000D34A6" w:rsidRPr="00857588">
        <w:rPr>
          <w:rFonts w:ascii="Times New Roman" w:hAnsi="Times New Roman"/>
          <w:sz w:val="26"/>
          <w:szCs w:val="26"/>
        </w:rPr>
        <w:t xml:space="preserve"> Complaint</w:t>
      </w:r>
      <w:r w:rsidRPr="00857588">
        <w:rPr>
          <w:rFonts w:ascii="Times New Roman" w:hAnsi="Times New Roman"/>
          <w:sz w:val="26"/>
          <w:szCs w:val="26"/>
        </w:rPr>
        <w:t>.</w:t>
      </w:r>
      <w:r w:rsidR="00B63003" w:rsidRPr="00857588">
        <w:rPr>
          <w:rFonts w:ascii="Times New Roman" w:hAnsi="Times New Roman"/>
          <w:sz w:val="26"/>
          <w:szCs w:val="26"/>
        </w:rPr>
        <w:t xml:space="preserve">  I.D. at</w:t>
      </w:r>
      <w:r w:rsidR="00A56298" w:rsidRPr="00857588">
        <w:rPr>
          <w:rFonts w:ascii="Times New Roman" w:hAnsi="Times New Roman"/>
          <w:sz w:val="26"/>
          <w:szCs w:val="26"/>
        </w:rPr>
        <w:t xml:space="preserve"> 2</w:t>
      </w:r>
      <w:r w:rsidR="00B63003" w:rsidRPr="00857588">
        <w:rPr>
          <w:rFonts w:ascii="Times New Roman" w:hAnsi="Times New Roman"/>
          <w:sz w:val="26"/>
          <w:szCs w:val="26"/>
        </w:rPr>
        <w:t>.</w:t>
      </w:r>
    </w:p>
    <w:p w14:paraId="278C3F62" w14:textId="77777777" w:rsidR="00991C9A" w:rsidRPr="00857588" w:rsidRDefault="00991C9A" w:rsidP="00991C9A">
      <w:pPr>
        <w:kinsoku w:val="0"/>
        <w:overflowPunct w:val="0"/>
        <w:spacing w:line="360" w:lineRule="auto"/>
        <w:ind w:firstLine="1440"/>
        <w:textAlignment w:val="baseline"/>
        <w:rPr>
          <w:rFonts w:ascii="Times New Roman" w:hAnsi="Times New Roman"/>
          <w:sz w:val="26"/>
          <w:szCs w:val="26"/>
        </w:rPr>
      </w:pPr>
    </w:p>
    <w:p w14:paraId="4A685524" w14:textId="59DBECDA" w:rsidR="00A56298" w:rsidRPr="00857588" w:rsidRDefault="00D224B6" w:rsidP="00912F10">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At the hearing, </w:t>
      </w:r>
      <w:r w:rsidR="00BB4FF3" w:rsidRPr="00857588">
        <w:rPr>
          <w:rFonts w:ascii="Times New Roman" w:hAnsi="Times New Roman"/>
          <w:sz w:val="26"/>
          <w:szCs w:val="26"/>
        </w:rPr>
        <w:t>Mr. Kline</w:t>
      </w:r>
      <w:r w:rsidRPr="00857588">
        <w:rPr>
          <w:rFonts w:ascii="Times New Roman" w:hAnsi="Times New Roman"/>
          <w:sz w:val="26"/>
          <w:szCs w:val="26"/>
        </w:rPr>
        <w:t xml:space="preserve"> appeared</w:t>
      </w:r>
      <w:r w:rsidR="00A56298" w:rsidRPr="00857588">
        <w:rPr>
          <w:rFonts w:ascii="Times New Roman" w:hAnsi="Times New Roman"/>
          <w:sz w:val="26"/>
          <w:szCs w:val="26"/>
        </w:rPr>
        <w:t>,</w:t>
      </w:r>
      <w:r w:rsidRPr="00857588">
        <w:rPr>
          <w:rFonts w:ascii="Times New Roman" w:hAnsi="Times New Roman"/>
          <w:sz w:val="26"/>
          <w:szCs w:val="26"/>
        </w:rPr>
        <w:t xml:space="preserve"> </w:t>
      </w:r>
      <w:r w:rsidRPr="00857588">
        <w:rPr>
          <w:rFonts w:ascii="Times New Roman" w:hAnsi="Times New Roman"/>
          <w:i/>
          <w:iCs/>
          <w:sz w:val="26"/>
          <w:szCs w:val="26"/>
        </w:rPr>
        <w:t>pro se</w:t>
      </w:r>
      <w:r w:rsidRPr="00857588">
        <w:rPr>
          <w:rFonts w:ascii="Times New Roman" w:hAnsi="Times New Roman"/>
          <w:sz w:val="26"/>
          <w:szCs w:val="26"/>
        </w:rPr>
        <w:t>.</w:t>
      </w:r>
      <w:r w:rsidR="00167397" w:rsidRPr="00857588">
        <w:rPr>
          <w:rFonts w:ascii="Times New Roman" w:hAnsi="Times New Roman"/>
          <w:sz w:val="26"/>
          <w:szCs w:val="26"/>
        </w:rPr>
        <w:t xml:space="preserve">  </w:t>
      </w:r>
      <w:r w:rsidR="00BB4FF3" w:rsidRPr="00857588">
        <w:rPr>
          <w:rFonts w:ascii="Times New Roman" w:hAnsi="Times New Roman"/>
          <w:sz w:val="26"/>
          <w:szCs w:val="26"/>
        </w:rPr>
        <w:t xml:space="preserve">The </w:t>
      </w:r>
      <w:r w:rsidR="00167397" w:rsidRPr="00857588">
        <w:rPr>
          <w:rFonts w:ascii="Times New Roman" w:hAnsi="Times New Roman"/>
          <w:sz w:val="26"/>
          <w:szCs w:val="26"/>
        </w:rPr>
        <w:t xml:space="preserve">Complainant </w:t>
      </w:r>
      <w:r w:rsidR="00D23CB9" w:rsidRPr="00857588">
        <w:rPr>
          <w:rFonts w:ascii="Times New Roman" w:hAnsi="Times New Roman"/>
          <w:sz w:val="26"/>
          <w:szCs w:val="26"/>
        </w:rPr>
        <w:t xml:space="preserve">testified in support of his Complaint and </w:t>
      </w:r>
      <w:r w:rsidR="00167397" w:rsidRPr="00857588">
        <w:rPr>
          <w:rFonts w:ascii="Times New Roman" w:hAnsi="Times New Roman"/>
          <w:sz w:val="26"/>
          <w:szCs w:val="26"/>
        </w:rPr>
        <w:t>did not sponsor any witness</w:t>
      </w:r>
      <w:r w:rsidR="0009423A" w:rsidRPr="00857588">
        <w:rPr>
          <w:rFonts w:ascii="Times New Roman" w:hAnsi="Times New Roman"/>
          <w:sz w:val="26"/>
          <w:szCs w:val="26"/>
        </w:rPr>
        <w:t>es</w:t>
      </w:r>
      <w:r w:rsidR="00167397" w:rsidRPr="00857588">
        <w:rPr>
          <w:rFonts w:ascii="Times New Roman" w:hAnsi="Times New Roman"/>
          <w:sz w:val="26"/>
          <w:szCs w:val="26"/>
        </w:rPr>
        <w:t>.</w:t>
      </w:r>
      <w:r w:rsidRPr="00857588">
        <w:rPr>
          <w:rFonts w:ascii="Times New Roman" w:hAnsi="Times New Roman"/>
          <w:sz w:val="26"/>
          <w:szCs w:val="26"/>
        </w:rPr>
        <w:t xml:space="preserve"> </w:t>
      </w:r>
      <w:r w:rsidR="00B63003" w:rsidRPr="00857588">
        <w:rPr>
          <w:rFonts w:ascii="Times New Roman" w:hAnsi="Times New Roman"/>
          <w:sz w:val="26"/>
          <w:szCs w:val="26"/>
        </w:rPr>
        <w:t xml:space="preserve"> PPL </w:t>
      </w:r>
      <w:r w:rsidRPr="00857588">
        <w:rPr>
          <w:rFonts w:ascii="Times New Roman" w:hAnsi="Times New Roman"/>
          <w:sz w:val="26"/>
          <w:szCs w:val="26"/>
        </w:rPr>
        <w:t xml:space="preserve">appeared </w:t>
      </w:r>
      <w:r w:rsidR="00A56298" w:rsidRPr="00857588">
        <w:rPr>
          <w:rFonts w:ascii="Times New Roman" w:hAnsi="Times New Roman"/>
          <w:sz w:val="26"/>
          <w:szCs w:val="26"/>
        </w:rPr>
        <w:t xml:space="preserve">and was </w:t>
      </w:r>
      <w:r w:rsidRPr="00857588">
        <w:rPr>
          <w:rFonts w:ascii="Times New Roman" w:hAnsi="Times New Roman"/>
          <w:sz w:val="26"/>
          <w:szCs w:val="26"/>
        </w:rPr>
        <w:t xml:space="preserve">represented by </w:t>
      </w:r>
      <w:r w:rsidR="003B2E09" w:rsidRPr="00857588">
        <w:rPr>
          <w:rFonts w:ascii="Times New Roman" w:hAnsi="Times New Roman"/>
          <w:sz w:val="26"/>
          <w:szCs w:val="26"/>
        </w:rPr>
        <w:t xml:space="preserve">counsel </w:t>
      </w:r>
      <w:r w:rsidRPr="00857588">
        <w:rPr>
          <w:rFonts w:ascii="Times New Roman" w:hAnsi="Times New Roman"/>
          <w:sz w:val="26"/>
          <w:szCs w:val="26"/>
        </w:rPr>
        <w:t>Devin Ryan, Esquire and Curtis Renner, Esquire</w:t>
      </w:r>
      <w:r w:rsidR="00A56298" w:rsidRPr="00857588">
        <w:rPr>
          <w:rFonts w:ascii="Times New Roman" w:hAnsi="Times New Roman"/>
          <w:sz w:val="26"/>
          <w:szCs w:val="26"/>
        </w:rPr>
        <w:t>.</w:t>
      </w:r>
      <w:r w:rsidR="0053682A" w:rsidRPr="00857588">
        <w:rPr>
          <w:rStyle w:val="FootnoteReference"/>
          <w:rFonts w:ascii="Times New Roman" w:hAnsi="Times New Roman"/>
          <w:sz w:val="26"/>
          <w:szCs w:val="26"/>
        </w:rPr>
        <w:footnoteReference w:id="11"/>
      </w:r>
      <w:r w:rsidR="00A56298" w:rsidRPr="00857588">
        <w:rPr>
          <w:rFonts w:ascii="Times New Roman" w:hAnsi="Times New Roman"/>
          <w:sz w:val="26"/>
          <w:szCs w:val="26"/>
        </w:rPr>
        <w:t xml:space="preserve">  PPL sponsored the testimony of</w:t>
      </w:r>
      <w:r w:rsidRPr="00857588">
        <w:rPr>
          <w:rFonts w:ascii="Times New Roman" w:hAnsi="Times New Roman"/>
          <w:sz w:val="26"/>
          <w:szCs w:val="26"/>
        </w:rPr>
        <w:t xml:space="preserve"> four witnesses:</w:t>
      </w:r>
      <w:r w:rsidR="003B2E09" w:rsidRPr="00857588">
        <w:rPr>
          <w:rFonts w:ascii="Times New Roman" w:hAnsi="Times New Roman"/>
          <w:sz w:val="26"/>
          <w:szCs w:val="26"/>
        </w:rPr>
        <w:t xml:space="preserve"> </w:t>
      </w:r>
      <w:r w:rsidR="00573E36" w:rsidRPr="00857588">
        <w:rPr>
          <w:rFonts w:ascii="Times New Roman" w:hAnsi="Times New Roman"/>
          <w:sz w:val="26"/>
          <w:szCs w:val="26"/>
        </w:rPr>
        <w:t>(</w:t>
      </w:r>
      <w:r w:rsidR="003B2E09" w:rsidRPr="00857588">
        <w:rPr>
          <w:rFonts w:ascii="Times New Roman" w:hAnsi="Times New Roman"/>
          <w:sz w:val="26"/>
          <w:szCs w:val="26"/>
        </w:rPr>
        <w:t>1)</w:t>
      </w:r>
      <w:r w:rsidRPr="00857588">
        <w:rPr>
          <w:rFonts w:ascii="Times New Roman" w:hAnsi="Times New Roman"/>
          <w:sz w:val="26"/>
          <w:szCs w:val="26"/>
        </w:rPr>
        <w:t xml:space="preserve"> William </w:t>
      </w:r>
      <w:proofErr w:type="spellStart"/>
      <w:r w:rsidRPr="00857588">
        <w:rPr>
          <w:rFonts w:ascii="Times New Roman" w:hAnsi="Times New Roman"/>
          <w:sz w:val="26"/>
          <w:szCs w:val="26"/>
        </w:rPr>
        <w:t>Hennegan</w:t>
      </w:r>
      <w:proofErr w:type="spellEnd"/>
      <w:r w:rsidR="003B2E09" w:rsidRPr="00857588">
        <w:rPr>
          <w:rFonts w:ascii="Times New Roman" w:hAnsi="Times New Roman"/>
          <w:sz w:val="26"/>
          <w:szCs w:val="26"/>
        </w:rPr>
        <w:t xml:space="preserve">; </w:t>
      </w:r>
      <w:r w:rsidR="00573E36" w:rsidRPr="00857588">
        <w:rPr>
          <w:rFonts w:ascii="Times New Roman" w:hAnsi="Times New Roman"/>
          <w:sz w:val="26"/>
          <w:szCs w:val="26"/>
        </w:rPr>
        <w:t>(</w:t>
      </w:r>
      <w:r w:rsidR="003B2E09" w:rsidRPr="00857588">
        <w:rPr>
          <w:rFonts w:ascii="Times New Roman" w:hAnsi="Times New Roman"/>
          <w:sz w:val="26"/>
          <w:szCs w:val="26"/>
        </w:rPr>
        <w:t>2)</w:t>
      </w:r>
      <w:r w:rsidRPr="00857588">
        <w:rPr>
          <w:rFonts w:ascii="Times New Roman" w:hAnsi="Times New Roman"/>
          <w:sz w:val="26"/>
          <w:szCs w:val="26"/>
        </w:rPr>
        <w:t xml:space="preserve"> Scott Larson</w:t>
      </w:r>
      <w:r w:rsidR="003B2E09" w:rsidRPr="00857588">
        <w:rPr>
          <w:rFonts w:ascii="Times New Roman" w:hAnsi="Times New Roman"/>
          <w:sz w:val="26"/>
          <w:szCs w:val="26"/>
        </w:rPr>
        <w:t>;</w:t>
      </w:r>
      <w:r w:rsidRPr="00857588">
        <w:rPr>
          <w:rFonts w:ascii="Times New Roman" w:hAnsi="Times New Roman"/>
          <w:sz w:val="26"/>
          <w:szCs w:val="26"/>
        </w:rPr>
        <w:t xml:space="preserve"> </w:t>
      </w:r>
      <w:r w:rsidR="00573E36" w:rsidRPr="00857588">
        <w:rPr>
          <w:rFonts w:ascii="Times New Roman" w:hAnsi="Times New Roman"/>
          <w:sz w:val="26"/>
          <w:szCs w:val="26"/>
        </w:rPr>
        <w:t>(</w:t>
      </w:r>
      <w:r w:rsidR="003B2E09" w:rsidRPr="00857588">
        <w:rPr>
          <w:rFonts w:ascii="Times New Roman" w:hAnsi="Times New Roman"/>
          <w:sz w:val="26"/>
          <w:szCs w:val="26"/>
        </w:rPr>
        <w:t>3)</w:t>
      </w:r>
      <w:bookmarkStart w:id="7" w:name="_Hlk14772219"/>
      <w:r w:rsidR="00857588">
        <w:rPr>
          <w:rFonts w:ascii="Times New Roman" w:hAnsi="Times New Roman"/>
          <w:sz w:val="26"/>
          <w:szCs w:val="26"/>
        </w:rPr>
        <w:t> </w:t>
      </w:r>
      <w:r w:rsidRPr="00857588">
        <w:rPr>
          <w:rFonts w:ascii="Times New Roman" w:hAnsi="Times New Roman"/>
          <w:sz w:val="26"/>
          <w:szCs w:val="26"/>
        </w:rPr>
        <w:t xml:space="preserve">Christopher </w:t>
      </w:r>
      <w:r w:rsidR="00D801E4" w:rsidRPr="00857588">
        <w:rPr>
          <w:rFonts w:ascii="Times New Roman" w:hAnsi="Times New Roman"/>
          <w:sz w:val="26"/>
          <w:szCs w:val="26"/>
        </w:rPr>
        <w:t xml:space="preserve">C. </w:t>
      </w:r>
      <w:r w:rsidRPr="00857588">
        <w:rPr>
          <w:rFonts w:ascii="Times New Roman" w:hAnsi="Times New Roman"/>
          <w:sz w:val="26"/>
          <w:szCs w:val="26"/>
        </w:rPr>
        <w:t xml:space="preserve">Davis, Ph.D., and </w:t>
      </w:r>
      <w:r w:rsidR="00573E36" w:rsidRPr="00857588">
        <w:rPr>
          <w:rFonts w:ascii="Times New Roman" w:hAnsi="Times New Roman"/>
          <w:sz w:val="26"/>
          <w:szCs w:val="26"/>
        </w:rPr>
        <w:t>(</w:t>
      </w:r>
      <w:r w:rsidR="003B2E09" w:rsidRPr="00857588">
        <w:rPr>
          <w:rFonts w:ascii="Times New Roman" w:hAnsi="Times New Roman"/>
          <w:sz w:val="26"/>
          <w:szCs w:val="26"/>
        </w:rPr>
        <w:t xml:space="preserve">4) </w:t>
      </w:r>
      <w:r w:rsidRPr="00857588">
        <w:rPr>
          <w:rFonts w:ascii="Times New Roman" w:hAnsi="Times New Roman"/>
          <w:sz w:val="26"/>
          <w:szCs w:val="26"/>
        </w:rPr>
        <w:t xml:space="preserve">Mark </w:t>
      </w:r>
      <w:r w:rsidR="00D801E4" w:rsidRPr="00857588">
        <w:rPr>
          <w:rFonts w:ascii="Times New Roman" w:hAnsi="Times New Roman"/>
          <w:sz w:val="26"/>
          <w:szCs w:val="26"/>
        </w:rPr>
        <w:t xml:space="preserve">A. </w:t>
      </w:r>
      <w:r w:rsidRPr="00857588">
        <w:rPr>
          <w:rFonts w:ascii="Times New Roman" w:hAnsi="Times New Roman"/>
          <w:sz w:val="26"/>
          <w:szCs w:val="26"/>
        </w:rPr>
        <w:t xml:space="preserve">Israel, M.D. </w:t>
      </w:r>
      <w:r w:rsidR="00A56298" w:rsidRPr="00857588">
        <w:rPr>
          <w:rFonts w:ascii="Times New Roman" w:hAnsi="Times New Roman"/>
          <w:sz w:val="26"/>
          <w:szCs w:val="26"/>
        </w:rPr>
        <w:t xml:space="preserve"> </w:t>
      </w:r>
      <w:bookmarkEnd w:id="7"/>
      <w:r w:rsidR="00A56298" w:rsidRPr="00857588">
        <w:rPr>
          <w:rFonts w:ascii="Times New Roman" w:hAnsi="Times New Roman"/>
          <w:sz w:val="26"/>
          <w:szCs w:val="26"/>
        </w:rPr>
        <w:t>PPL Electric Exhibits Nos. 2-7, 9-11 were</w:t>
      </w:r>
      <w:r w:rsidR="00CA0CDF" w:rsidRPr="00857588">
        <w:rPr>
          <w:rFonts w:ascii="Times New Roman" w:hAnsi="Times New Roman"/>
          <w:sz w:val="26"/>
          <w:szCs w:val="26"/>
        </w:rPr>
        <w:t xml:space="preserve"> identified and</w:t>
      </w:r>
      <w:r w:rsidR="00A56298" w:rsidRPr="00857588">
        <w:rPr>
          <w:rFonts w:ascii="Times New Roman" w:hAnsi="Times New Roman"/>
          <w:sz w:val="26"/>
          <w:szCs w:val="26"/>
        </w:rPr>
        <w:t xml:space="preserve"> admitted.  I.D. at 3.  </w:t>
      </w:r>
    </w:p>
    <w:p w14:paraId="015EB6CA" w14:textId="5E6D7E0C" w:rsidR="00912F10" w:rsidRPr="00857588" w:rsidRDefault="00A56298" w:rsidP="00912F10">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lastRenderedPageBreak/>
        <w:t xml:space="preserve">At hearing, </w:t>
      </w:r>
      <w:r w:rsidR="00BB4FF3" w:rsidRPr="00857588">
        <w:rPr>
          <w:rFonts w:ascii="Times New Roman" w:hAnsi="Times New Roman"/>
          <w:sz w:val="26"/>
          <w:szCs w:val="26"/>
        </w:rPr>
        <w:t xml:space="preserve">the </w:t>
      </w:r>
      <w:r w:rsidRPr="00857588">
        <w:rPr>
          <w:rFonts w:ascii="Times New Roman" w:hAnsi="Times New Roman"/>
          <w:sz w:val="26"/>
          <w:szCs w:val="26"/>
        </w:rPr>
        <w:t xml:space="preserve">Complainant sponsored </w:t>
      </w:r>
      <w:r w:rsidR="00D224B6" w:rsidRPr="00857588">
        <w:rPr>
          <w:rFonts w:ascii="Times New Roman" w:hAnsi="Times New Roman"/>
          <w:sz w:val="26"/>
          <w:szCs w:val="26"/>
        </w:rPr>
        <w:t>Exhibits Nos. 1, C-1, 2A</w:t>
      </w:r>
      <w:r w:rsidRPr="00857588">
        <w:rPr>
          <w:rFonts w:ascii="Times New Roman" w:hAnsi="Times New Roman"/>
          <w:sz w:val="26"/>
          <w:szCs w:val="26"/>
        </w:rPr>
        <w:t xml:space="preserve"> 2B, 2C, 2D, 2E, 2F, 2I, 2J, 2K, 2L, 2M, 2N, 2O, 2P, 2Q, 2S, 2T, 2U, 2V, 2W, 2X, 2Y, 2Z, 2R-2, 2R-1, 2R-3, 2R-4, 3A, 3B, 3C, 3D, 3E, 3F, 3G, 3H, A, B, C-2, D, E, F, G, H, I, J, K, L, M, N-1, N-2, O, P, Q, R, S, U, Y, and Z, which were admitted at the hearing.  I.D. at 2-3. </w:t>
      </w:r>
      <w:r w:rsidR="00912F10" w:rsidRPr="00857588">
        <w:rPr>
          <w:rFonts w:ascii="Times New Roman" w:hAnsi="Times New Roman"/>
          <w:sz w:val="26"/>
          <w:szCs w:val="26"/>
        </w:rPr>
        <w:t xml:space="preserve"> </w:t>
      </w:r>
      <w:r w:rsidR="005233CF" w:rsidRPr="00857588">
        <w:rPr>
          <w:rFonts w:ascii="Times New Roman" w:hAnsi="Times New Roman"/>
          <w:noProof/>
          <w:sz w:val="26"/>
          <w:szCs w:val="26"/>
        </w:rPr>
        <mc:AlternateContent>
          <mc:Choice Requires="wps">
            <w:drawing>
              <wp:anchor distT="0" distB="0" distL="0" distR="0" simplePos="0" relativeHeight="251664384" behindDoc="0" locked="0" layoutInCell="0" allowOverlap="1" wp14:anchorId="76555A00" wp14:editId="436A9AFA">
                <wp:simplePos x="0" y="0"/>
                <wp:positionH relativeFrom="page">
                  <wp:posOffset>9029700</wp:posOffset>
                </wp:positionH>
                <wp:positionV relativeFrom="page">
                  <wp:posOffset>9532620</wp:posOffset>
                </wp:positionV>
                <wp:extent cx="45720" cy="11430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 cy="114300"/>
                        </a:xfrm>
                        <a:prstGeom prst="rect">
                          <a:avLst/>
                        </a:prstGeom>
                        <a:solidFill>
                          <a:srgbClr val="FFFFFF">
                            <a:alpha val="0"/>
                          </a:srgbClr>
                        </a:solidFill>
                        <a:ln>
                          <a:noFill/>
                        </a:ln>
                      </wps:spPr>
                      <wps:txbx>
                        <w:txbxContent>
                          <w:p w14:paraId="1EFEE72E" w14:textId="77777777" w:rsidR="00AC6D9A" w:rsidRDefault="00AC6D9A" w:rsidP="00D224B6">
                            <w:pPr>
                              <w:kinsoku w:val="0"/>
                              <w:overflowPunct w:val="0"/>
                              <w:spacing w:before="4" w:line="216" w:lineRule="exact"/>
                              <w:textAlignment w:val="baseline"/>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55A00" id="Text Box 2" o:spid="_x0000_s1027" type="#_x0000_t202" style="position:absolute;left:0;text-align:left;margin-left:711pt;margin-top:750.6pt;width:3.6pt;height:9pt;flip:y;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" o:allowincell="f" stroked="f">
                <v:fill opacity="0"/>
                <v:textbox inset="0,0,0,0">
                  <w:txbxContent>
                    <w:p w14:paraId="1EFEE72E" w14:textId="77777777" w:rsidR="00AC6D9A" w:rsidRDefault="00AC6D9A" w:rsidP="00D224B6">
                      <w:pPr>
                        <w:kinsoku w:val="0"/>
                        <w:overflowPunct w:val="0"/>
                        <w:spacing w:before="4" w:line="216" w:lineRule="exact"/>
                        <w:textAlignment w:val="baseline"/>
                      </w:pPr>
                      <w:r>
                        <w:t>2</w:t>
                      </w:r>
                    </w:p>
                  </w:txbxContent>
                </v:textbox>
                <w10:wrap type="square" anchorx="page" anchory="page"/>
              </v:shape>
            </w:pict>
          </mc:Fallback>
        </mc:AlternateContent>
      </w:r>
    </w:p>
    <w:p w14:paraId="299720E7" w14:textId="77777777" w:rsidR="00912F10" w:rsidRPr="00857588" w:rsidRDefault="00912F10" w:rsidP="00912F10">
      <w:pPr>
        <w:kinsoku w:val="0"/>
        <w:overflowPunct w:val="0"/>
        <w:spacing w:line="360" w:lineRule="auto"/>
        <w:ind w:firstLine="1440"/>
        <w:textAlignment w:val="baseline"/>
        <w:rPr>
          <w:rFonts w:ascii="Times New Roman" w:hAnsi="Times New Roman"/>
          <w:sz w:val="26"/>
          <w:szCs w:val="26"/>
        </w:rPr>
      </w:pPr>
    </w:p>
    <w:p w14:paraId="1C556476" w14:textId="651A4E25" w:rsidR="00193865" w:rsidRPr="00857588" w:rsidRDefault="00F371C1" w:rsidP="00857588">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A</w:t>
      </w:r>
      <w:r w:rsidR="00D224B6" w:rsidRPr="00857588">
        <w:rPr>
          <w:rFonts w:ascii="Times New Roman" w:hAnsi="Times New Roman"/>
          <w:sz w:val="26"/>
          <w:szCs w:val="26"/>
        </w:rPr>
        <w:t xml:space="preserve"> transcript consisting of 163 pages was filed on April 20, 2018.</w:t>
      </w:r>
      <w:r w:rsidR="00F5007C" w:rsidRPr="00857588">
        <w:rPr>
          <w:rFonts w:ascii="Times New Roman" w:hAnsi="Times New Roman"/>
          <w:sz w:val="26"/>
          <w:szCs w:val="26"/>
        </w:rPr>
        <w:t xml:space="preserve"> </w:t>
      </w:r>
      <w:r w:rsidR="00D224B6" w:rsidRPr="00857588">
        <w:rPr>
          <w:rFonts w:ascii="Times New Roman" w:hAnsi="Times New Roman"/>
          <w:sz w:val="26"/>
          <w:szCs w:val="26"/>
        </w:rPr>
        <w:t xml:space="preserve"> Main Brief</w:t>
      </w:r>
      <w:r w:rsidRPr="00857588">
        <w:rPr>
          <w:rFonts w:ascii="Times New Roman" w:hAnsi="Times New Roman"/>
          <w:sz w:val="26"/>
          <w:szCs w:val="26"/>
        </w:rPr>
        <w:t xml:space="preserve">s and Reply Briefs were filed pursuant to authorization </w:t>
      </w:r>
      <w:r w:rsidR="00CB54CC" w:rsidRPr="00857588">
        <w:rPr>
          <w:rFonts w:ascii="Times New Roman" w:hAnsi="Times New Roman"/>
          <w:sz w:val="26"/>
          <w:szCs w:val="26"/>
        </w:rPr>
        <w:t xml:space="preserve">from </w:t>
      </w:r>
      <w:r w:rsidRPr="00857588">
        <w:rPr>
          <w:rFonts w:ascii="Times New Roman" w:hAnsi="Times New Roman"/>
          <w:sz w:val="26"/>
          <w:szCs w:val="26"/>
        </w:rPr>
        <w:t>the presiding ALJ</w:t>
      </w:r>
      <w:r w:rsidR="00D224B6" w:rsidRPr="00857588">
        <w:rPr>
          <w:rFonts w:ascii="Times New Roman" w:hAnsi="Times New Roman"/>
          <w:sz w:val="26"/>
          <w:szCs w:val="26"/>
        </w:rPr>
        <w:t>.</w:t>
      </w:r>
      <w:r w:rsidR="00F5007C" w:rsidRPr="00857588">
        <w:rPr>
          <w:rFonts w:ascii="Times New Roman" w:hAnsi="Times New Roman"/>
          <w:sz w:val="26"/>
          <w:szCs w:val="26"/>
        </w:rPr>
        <w:t xml:space="preserve"> </w:t>
      </w:r>
      <w:r w:rsidR="00D224B6" w:rsidRPr="00857588">
        <w:rPr>
          <w:rFonts w:ascii="Times New Roman" w:hAnsi="Times New Roman"/>
          <w:sz w:val="26"/>
          <w:szCs w:val="26"/>
        </w:rPr>
        <w:t xml:space="preserve"> </w:t>
      </w:r>
      <w:r w:rsidR="00A63C91" w:rsidRPr="00857588">
        <w:rPr>
          <w:rFonts w:ascii="Times New Roman" w:hAnsi="Times New Roman"/>
          <w:sz w:val="26"/>
          <w:szCs w:val="26"/>
        </w:rPr>
        <w:t xml:space="preserve">The </w:t>
      </w:r>
      <w:r w:rsidR="00D224B6" w:rsidRPr="00857588">
        <w:rPr>
          <w:rFonts w:ascii="Times New Roman" w:hAnsi="Times New Roman"/>
          <w:sz w:val="26"/>
          <w:szCs w:val="26"/>
        </w:rPr>
        <w:t>Complainant filed a Reply Brief on July 10, 2018</w:t>
      </w:r>
      <w:r w:rsidRPr="00857588">
        <w:rPr>
          <w:rFonts w:ascii="Times New Roman" w:hAnsi="Times New Roman"/>
          <w:sz w:val="26"/>
          <w:szCs w:val="26"/>
        </w:rPr>
        <w:t>,</w:t>
      </w:r>
      <w:r w:rsidR="00D224B6" w:rsidRPr="00857588">
        <w:rPr>
          <w:rFonts w:ascii="Times New Roman" w:hAnsi="Times New Roman"/>
          <w:sz w:val="26"/>
          <w:szCs w:val="26"/>
        </w:rPr>
        <w:t xml:space="preserve"> and the record </w:t>
      </w:r>
      <w:r w:rsidRPr="00857588">
        <w:rPr>
          <w:rFonts w:ascii="Times New Roman" w:hAnsi="Times New Roman"/>
          <w:sz w:val="26"/>
          <w:szCs w:val="26"/>
        </w:rPr>
        <w:t xml:space="preserve">was </w:t>
      </w:r>
      <w:r w:rsidR="00D224B6" w:rsidRPr="00857588">
        <w:rPr>
          <w:rFonts w:ascii="Times New Roman" w:hAnsi="Times New Roman"/>
          <w:sz w:val="26"/>
          <w:szCs w:val="26"/>
        </w:rPr>
        <w:t>closed.</w:t>
      </w:r>
      <w:r w:rsidRPr="00857588">
        <w:rPr>
          <w:rFonts w:ascii="Times New Roman" w:hAnsi="Times New Roman"/>
          <w:sz w:val="26"/>
          <w:szCs w:val="26"/>
        </w:rPr>
        <w:t xml:space="preserve">  I.D. at </w:t>
      </w:r>
      <w:r w:rsidR="00A56298" w:rsidRPr="00857588">
        <w:rPr>
          <w:rFonts w:ascii="Times New Roman" w:hAnsi="Times New Roman"/>
          <w:sz w:val="26"/>
          <w:szCs w:val="26"/>
        </w:rPr>
        <w:t>3</w:t>
      </w:r>
      <w:r w:rsidRPr="00857588">
        <w:rPr>
          <w:rFonts w:ascii="Times New Roman" w:hAnsi="Times New Roman"/>
          <w:sz w:val="26"/>
          <w:szCs w:val="26"/>
        </w:rPr>
        <w:t>.</w:t>
      </w:r>
      <w:r w:rsidR="00A56298" w:rsidRPr="00857588">
        <w:rPr>
          <w:rFonts w:ascii="Times New Roman" w:hAnsi="Times New Roman"/>
          <w:sz w:val="26"/>
          <w:szCs w:val="26"/>
        </w:rPr>
        <w:t xml:space="preserve">  On August 1</w:t>
      </w:r>
      <w:r w:rsidR="003636C4" w:rsidRPr="00857588">
        <w:rPr>
          <w:rFonts w:ascii="Times New Roman" w:hAnsi="Times New Roman"/>
          <w:sz w:val="26"/>
          <w:szCs w:val="26"/>
        </w:rPr>
        <w:t>6</w:t>
      </w:r>
      <w:r w:rsidR="00A56298" w:rsidRPr="00857588">
        <w:rPr>
          <w:rFonts w:ascii="Times New Roman" w:hAnsi="Times New Roman"/>
          <w:sz w:val="26"/>
          <w:szCs w:val="26"/>
        </w:rPr>
        <w:t>, 2018, the Initial Decision of ALJ Barnes was issued.  Exceptions and Replies to Exceptions were filed thereafter.</w:t>
      </w:r>
    </w:p>
    <w:p w14:paraId="06577207" w14:textId="4AE11038" w:rsidR="000D34A6" w:rsidRPr="00857588" w:rsidRDefault="005233CF" w:rsidP="0067047F">
      <w:pPr>
        <w:kinsoku w:val="0"/>
        <w:overflowPunct w:val="0"/>
        <w:spacing w:line="360" w:lineRule="auto"/>
        <w:jc w:val="center"/>
        <w:textAlignment w:val="baseline"/>
        <w:rPr>
          <w:rFonts w:ascii="Times New Roman" w:hAnsi="Times New Roman"/>
          <w:b/>
          <w:sz w:val="26"/>
          <w:szCs w:val="26"/>
        </w:rPr>
      </w:pPr>
      <w:r w:rsidRPr="00857588">
        <w:rPr>
          <w:rFonts w:ascii="Times New Roman" w:hAnsi="Times New Roman"/>
          <w:noProof/>
          <w:sz w:val="26"/>
          <w:szCs w:val="26"/>
        </w:rPr>
        <mc:AlternateContent>
          <mc:Choice Requires="wps">
            <w:drawing>
              <wp:anchor distT="0" distB="0" distL="0" distR="0" simplePos="0" relativeHeight="251666432" behindDoc="0" locked="0" layoutInCell="0" allowOverlap="1" wp14:anchorId="6BC82EBA" wp14:editId="79B58177">
                <wp:simplePos x="0" y="0"/>
                <wp:positionH relativeFrom="page">
                  <wp:posOffset>9372600</wp:posOffset>
                </wp:positionH>
                <wp:positionV relativeFrom="page">
                  <wp:posOffset>9959340</wp:posOffset>
                </wp:positionV>
                <wp:extent cx="1623060" cy="495300"/>
                <wp:effectExtent l="0" t="0" r="0" b="0"/>
                <wp:wrapSquare wrapText="bothSides"/>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95300"/>
                        </a:xfrm>
                        <a:prstGeom prst="rect">
                          <a:avLst/>
                        </a:prstGeom>
                        <a:solidFill>
                          <a:srgbClr val="FFFFFF">
                            <a:alpha val="0"/>
                          </a:srgbClr>
                        </a:solidFill>
                        <a:ln>
                          <a:noFill/>
                        </a:ln>
                      </wps:spPr>
                      <wps:txbx>
                        <w:txbxContent>
                          <w:p w14:paraId="3D3F0E45" w14:textId="77777777" w:rsidR="00AC6D9A" w:rsidRDefault="00AC6D9A" w:rsidP="00D224B6">
                            <w:pPr>
                              <w:kinsoku w:val="0"/>
                              <w:overflowPunct w:val="0"/>
                              <w:spacing w:before="4" w:line="216" w:lineRule="exact"/>
                              <w:textAlignment w:val="baseline"/>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82EBA" id="Text Box 4" o:spid="_x0000_s1028" type="#_x0000_t202" style="position:absolute;left:0;text-align:left;margin-left:738pt;margin-top:784.2pt;width:127.8pt;height:39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" o:allowincell="f" stroked="f">
                <v:fill opacity="0"/>
                <v:textbox inset="0,0,0,0">
                  <w:txbxContent>
                    <w:p w14:paraId="3D3F0E45" w14:textId="77777777" w:rsidR="00AC6D9A" w:rsidRDefault="00AC6D9A" w:rsidP="00D224B6">
                      <w:pPr>
                        <w:kinsoku w:val="0"/>
                        <w:overflowPunct w:val="0"/>
                        <w:spacing w:before="4" w:line="216" w:lineRule="exact"/>
                        <w:textAlignment w:val="baseline"/>
                      </w:pPr>
                      <w:r>
                        <w:t>3</w:t>
                      </w:r>
                    </w:p>
                  </w:txbxContent>
                </v:textbox>
                <w10:wrap type="square" anchorx="page" anchory="page"/>
              </v:shape>
            </w:pict>
          </mc:Fallback>
        </mc:AlternateContent>
      </w:r>
    </w:p>
    <w:p w14:paraId="4A327440" w14:textId="1BA7904C" w:rsidR="00975FF7" w:rsidRPr="00E947D1" w:rsidRDefault="00501A29" w:rsidP="00785DBE">
      <w:pPr>
        <w:pStyle w:val="Heading1"/>
      </w:pPr>
      <w:bookmarkStart w:id="8" w:name="_Toc52433512"/>
      <w:r w:rsidRPr="00E947D1">
        <w:t>III.</w:t>
      </w:r>
      <w:r w:rsidRPr="00E947D1">
        <w:tab/>
      </w:r>
      <w:r w:rsidR="002A6B4F" w:rsidRPr="00785DBE">
        <w:t>Discussion</w:t>
      </w:r>
      <w:bookmarkEnd w:id="8"/>
    </w:p>
    <w:p w14:paraId="0CA29F0F" w14:textId="77777777" w:rsidR="000B72C5" w:rsidRPr="00857588" w:rsidRDefault="000B72C5" w:rsidP="000B72C5">
      <w:pPr>
        <w:kinsoku w:val="0"/>
        <w:overflowPunct w:val="0"/>
        <w:spacing w:line="360" w:lineRule="auto"/>
        <w:textAlignment w:val="baseline"/>
        <w:rPr>
          <w:rFonts w:ascii="Times New Roman" w:hAnsi="Times New Roman"/>
          <w:bCs/>
          <w:sz w:val="26"/>
          <w:szCs w:val="26"/>
        </w:rPr>
      </w:pPr>
    </w:p>
    <w:p w14:paraId="434B9A64" w14:textId="0579147F" w:rsidR="00274815" w:rsidRDefault="00BD1E7D" w:rsidP="00A63C91">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following </w:t>
      </w:r>
      <w:r w:rsidR="0054795D" w:rsidRPr="00857588">
        <w:rPr>
          <w:rFonts w:ascii="Times New Roman" w:hAnsi="Times New Roman"/>
          <w:sz w:val="26"/>
          <w:szCs w:val="26"/>
        </w:rPr>
        <w:t>claims</w:t>
      </w:r>
      <w:r w:rsidRPr="00857588">
        <w:rPr>
          <w:rFonts w:ascii="Times New Roman" w:hAnsi="Times New Roman"/>
          <w:sz w:val="26"/>
          <w:szCs w:val="26"/>
        </w:rPr>
        <w:t xml:space="preserve"> of the Complaint of Mr. </w:t>
      </w:r>
      <w:r w:rsidR="009C40C5" w:rsidRPr="00857588">
        <w:rPr>
          <w:rFonts w:ascii="Times New Roman" w:hAnsi="Times New Roman"/>
          <w:sz w:val="26"/>
          <w:szCs w:val="26"/>
        </w:rPr>
        <w:t>Kline</w:t>
      </w:r>
      <w:r w:rsidRPr="00857588">
        <w:rPr>
          <w:rFonts w:ascii="Times New Roman" w:hAnsi="Times New Roman"/>
          <w:sz w:val="26"/>
          <w:szCs w:val="26"/>
        </w:rPr>
        <w:t xml:space="preserve"> were addressed in the Initial Decision: </w:t>
      </w:r>
      <w:r w:rsidR="00E93A66" w:rsidRPr="00857588">
        <w:rPr>
          <w:rFonts w:ascii="Times New Roman" w:hAnsi="Times New Roman"/>
          <w:sz w:val="26"/>
          <w:szCs w:val="26"/>
        </w:rPr>
        <w:t>(</w:t>
      </w:r>
      <w:r w:rsidR="00DA3F97" w:rsidRPr="00857588">
        <w:rPr>
          <w:rFonts w:ascii="Times New Roman" w:hAnsi="Times New Roman"/>
          <w:sz w:val="26"/>
          <w:szCs w:val="26"/>
        </w:rPr>
        <w:t>a</w:t>
      </w:r>
      <w:r w:rsidRPr="00857588">
        <w:rPr>
          <w:rFonts w:ascii="Times New Roman" w:hAnsi="Times New Roman"/>
          <w:sz w:val="26"/>
          <w:szCs w:val="26"/>
        </w:rPr>
        <w:t xml:space="preserve">) Legal Standards; </w:t>
      </w:r>
      <w:r w:rsidR="00E93A66" w:rsidRPr="00857588">
        <w:rPr>
          <w:rFonts w:ascii="Times New Roman" w:hAnsi="Times New Roman"/>
          <w:sz w:val="26"/>
          <w:szCs w:val="26"/>
        </w:rPr>
        <w:t>(</w:t>
      </w:r>
      <w:r w:rsidRPr="00857588">
        <w:rPr>
          <w:rFonts w:ascii="Times New Roman" w:hAnsi="Times New Roman"/>
          <w:sz w:val="26"/>
          <w:szCs w:val="26"/>
        </w:rPr>
        <w:t xml:space="preserve">b) </w:t>
      </w:r>
      <w:r w:rsidR="007B4384" w:rsidRPr="00857588">
        <w:rPr>
          <w:rFonts w:ascii="Times New Roman" w:hAnsi="Times New Roman"/>
          <w:sz w:val="26"/>
          <w:szCs w:val="26"/>
        </w:rPr>
        <w:t xml:space="preserve">Health and Safety Concerns; </w:t>
      </w:r>
      <w:r w:rsidR="00E93A66" w:rsidRPr="00857588">
        <w:rPr>
          <w:rFonts w:ascii="Times New Roman" w:hAnsi="Times New Roman"/>
          <w:sz w:val="26"/>
          <w:szCs w:val="26"/>
        </w:rPr>
        <w:t>(</w:t>
      </w:r>
      <w:r w:rsidR="007B4384" w:rsidRPr="00857588">
        <w:rPr>
          <w:rFonts w:ascii="Times New Roman" w:hAnsi="Times New Roman"/>
          <w:sz w:val="26"/>
          <w:szCs w:val="26"/>
        </w:rPr>
        <w:t>c)</w:t>
      </w:r>
      <w:r w:rsidR="00575027" w:rsidRPr="00857588">
        <w:rPr>
          <w:rFonts w:ascii="Times New Roman" w:hAnsi="Times New Roman"/>
          <w:sz w:val="26"/>
          <w:szCs w:val="26"/>
        </w:rPr>
        <w:t xml:space="preserve"> Fire </w:t>
      </w:r>
      <w:r w:rsidR="00A63C91" w:rsidRPr="00857588">
        <w:rPr>
          <w:rFonts w:ascii="Times New Roman" w:hAnsi="Times New Roman"/>
          <w:sz w:val="26"/>
          <w:szCs w:val="26"/>
        </w:rPr>
        <w:t xml:space="preserve">Safety </w:t>
      </w:r>
      <w:r w:rsidR="00575027" w:rsidRPr="00857588">
        <w:rPr>
          <w:rFonts w:ascii="Times New Roman" w:hAnsi="Times New Roman"/>
          <w:sz w:val="26"/>
          <w:szCs w:val="26"/>
        </w:rPr>
        <w:t xml:space="preserve">Concerns; </w:t>
      </w:r>
      <w:r w:rsidR="00E93A66" w:rsidRPr="00857588">
        <w:rPr>
          <w:rFonts w:ascii="Times New Roman" w:hAnsi="Times New Roman"/>
          <w:sz w:val="26"/>
          <w:szCs w:val="26"/>
        </w:rPr>
        <w:t>(</w:t>
      </w:r>
      <w:r w:rsidR="005F0EDB" w:rsidRPr="00857588">
        <w:rPr>
          <w:rFonts w:ascii="Times New Roman" w:hAnsi="Times New Roman"/>
          <w:sz w:val="26"/>
          <w:szCs w:val="26"/>
        </w:rPr>
        <w:t xml:space="preserve">d) </w:t>
      </w:r>
      <w:r w:rsidR="00BA5F39" w:rsidRPr="00857588">
        <w:rPr>
          <w:rFonts w:ascii="Times New Roman" w:hAnsi="Times New Roman"/>
          <w:sz w:val="26"/>
          <w:szCs w:val="26"/>
        </w:rPr>
        <w:t xml:space="preserve">Privacy </w:t>
      </w:r>
      <w:r w:rsidR="0058335C" w:rsidRPr="00857588">
        <w:rPr>
          <w:rFonts w:ascii="Times New Roman" w:hAnsi="Times New Roman"/>
          <w:sz w:val="26"/>
          <w:szCs w:val="26"/>
        </w:rPr>
        <w:t xml:space="preserve">[Cybersecurity] </w:t>
      </w:r>
      <w:r w:rsidR="00BA5F39" w:rsidRPr="00857588">
        <w:rPr>
          <w:rFonts w:ascii="Times New Roman" w:hAnsi="Times New Roman"/>
          <w:sz w:val="26"/>
          <w:szCs w:val="26"/>
        </w:rPr>
        <w:t xml:space="preserve">Concerns; </w:t>
      </w:r>
      <w:r w:rsidR="00E93A66" w:rsidRPr="00857588">
        <w:rPr>
          <w:rFonts w:ascii="Times New Roman" w:hAnsi="Times New Roman"/>
          <w:sz w:val="26"/>
          <w:szCs w:val="26"/>
        </w:rPr>
        <w:t>(</w:t>
      </w:r>
      <w:r w:rsidR="005F0EDB" w:rsidRPr="00857588">
        <w:rPr>
          <w:rFonts w:ascii="Times New Roman" w:hAnsi="Times New Roman"/>
          <w:sz w:val="26"/>
          <w:szCs w:val="26"/>
        </w:rPr>
        <w:t xml:space="preserve">e) </w:t>
      </w:r>
      <w:r w:rsidR="00581BE1" w:rsidRPr="00857588">
        <w:rPr>
          <w:rFonts w:ascii="Times New Roman" w:hAnsi="Times New Roman"/>
          <w:sz w:val="26"/>
          <w:szCs w:val="26"/>
        </w:rPr>
        <w:t xml:space="preserve">Opt-In versus Opt-Out Program; </w:t>
      </w:r>
      <w:r w:rsidR="005F0EDB" w:rsidRPr="00857588">
        <w:rPr>
          <w:rFonts w:ascii="Times New Roman" w:hAnsi="Times New Roman"/>
          <w:sz w:val="26"/>
          <w:szCs w:val="26"/>
        </w:rPr>
        <w:t xml:space="preserve">and </w:t>
      </w:r>
      <w:r w:rsidR="00E93A66" w:rsidRPr="00857588">
        <w:rPr>
          <w:rFonts w:ascii="Times New Roman" w:hAnsi="Times New Roman"/>
          <w:sz w:val="26"/>
          <w:szCs w:val="26"/>
        </w:rPr>
        <w:t>(</w:t>
      </w:r>
      <w:r w:rsidR="005F0EDB" w:rsidRPr="00857588">
        <w:rPr>
          <w:rFonts w:ascii="Times New Roman" w:hAnsi="Times New Roman"/>
          <w:sz w:val="26"/>
          <w:szCs w:val="26"/>
        </w:rPr>
        <w:t xml:space="preserve">f) </w:t>
      </w:r>
      <w:r w:rsidR="00073088" w:rsidRPr="00857588">
        <w:rPr>
          <w:rFonts w:ascii="Times New Roman" w:hAnsi="Times New Roman"/>
          <w:sz w:val="26"/>
          <w:szCs w:val="26"/>
        </w:rPr>
        <w:t>Termination of Service</w:t>
      </w:r>
      <w:r w:rsidR="005F0EDB" w:rsidRPr="00857588">
        <w:rPr>
          <w:rFonts w:ascii="Times New Roman" w:hAnsi="Times New Roman"/>
          <w:sz w:val="26"/>
          <w:szCs w:val="26"/>
        </w:rPr>
        <w:t>.</w:t>
      </w:r>
      <w:r w:rsidR="00073088" w:rsidRPr="00857588">
        <w:rPr>
          <w:rFonts w:ascii="Times New Roman" w:hAnsi="Times New Roman"/>
          <w:sz w:val="26"/>
          <w:szCs w:val="26"/>
        </w:rPr>
        <w:t xml:space="preserve"> </w:t>
      </w:r>
      <w:r w:rsidR="00921C56" w:rsidRPr="00857588">
        <w:rPr>
          <w:rFonts w:ascii="Times New Roman" w:hAnsi="Times New Roman"/>
          <w:sz w:val="26"/>
          <w:szCs w:val="26"/>
        </w:rPr>
        <w:t xml:space="preserve"> We will address </w:t>
      </w:r>
      <w:r w:rsidR="00B15560" w:rsidRPr="00857588">
        <w:rPr>
          <w:rFonts w:ascii="Times New Roman" w:hAnsi="Times New Roman"/>
          <w:sz w:val="26"/>
          <w:szCs w:val="26"/>
        </w:rPr>
        <w:t>t</w:t>
      </w:r>
      <w:r w:rsidR="00921C56" w:rsidRPr="00857588">
        <w:rPr>
          <w:rFonts w:ascii="Times New Roman" w:hAnsi="Times New Roman"/>
          <w:sz w:val="26"/>
          <w:szCs w:val="26"/>
        </w:rPr>
        <w:t xml:space="preserve">he </w:t>
      </w:r>
      <w:r w:rsidR="00B15560" w:rsidRPr="00857588">
        <w:rPr>
          <w:rFonts w:ascii="Times New Roman" w:hAnsi="Times New Roman"/>
          <w:sz w:val="26"/>
          <w:szCs w:val="26"/>
        </w:rPr>
        <w:t>issues</w:t>
      </w:r>
      <w:r w:rsidR="00921C56" w:rsidRPr="00857588">
        <w:rPr>
          <w:rFonts w:ascii="Times New Roman" w:hAnsi="Times New Roman"/>
          <w:sz w:val="26"/>
          <w:szCs w:val="26"/>
        </w:rPr>
        <w:t xml:space="preserve"> raised in the Complaint </w:t>
      </w:r>
      <w:r w:rsidR="00983F99" w:rsidRPr="00857588">
        <w:rPr>
          <w:rFonts w:ascii="Times New Roman" w:hAnsi="Times New Roman"/>
          <w:sz w:val="26"/>
          <w:szCs w:val="26"/>
        </w:rPr>
        <w:t xml:space="preserve">and the </w:t>
      </w:r>
      <w:r w:rsidR="008806FB" w:rsidRPr="00857588">
        <w:rPr>
          <w:rFonts w:ascii="Times New Roman" w:hAnsi="Times New Roman"/>
          <w:sz w:val="26"/>
          <w:szCs w:val="26"/>
        </w:rPr>
        <w:t xml:space="preserve">issues asserted in </w:t>
      </w:r>
      <w:r w:rsidR="00983F99" w:rsidRPr="00857588">
        <w:rPr>
          <w:rFonts w:ascii="Times New Roman" w:hAnsi="Times New Roman"/>
          <w:sz w:val="26"/>
          <w:szCs w:val="26"/>
        </w:rPr>
        <w:t xml:space="preserve">Exceptions and Replies to Exceptions </w:t>
      </w:r>
      <w:r w:rsidR="00921C56" w:rsidRPr="00857588">
        <w:rPr>
          <w:rFonts w:ascii="Times New Roman" w:hAnsi="Times New Roman"/>
          <w:sz w:val="26"/>
          <w:szCs w:val="26"/>
        </w:rPr>
        <w:t xml:space="preserve">under the foregoing </w:t>
      </w:r>
      <w:r w:rsidR="00B15560" w:rsidRPr="00857588">
        <w:rPr>
          <w:rFonts w:ascii="Times New Roman" w:hAnsi="Times New Roman"/>
          <w:sz w:val="26"/>
          <w:szCs w:val="26"/>
        </w:rPr>
        <w:t xml:space="preserve">topic </w:t>
      </w:r>
      <w:r w:rsidR="00921C56" w:rsidRPr="00857588">
        <w:rPr>
          <w:rFonts w:ascii="Times New Roman" w:hAnsi="Times New Roman"/>
          <w:sz w:val="26"/>
          <w:szCs w:val="26"/>
        </w:rPr>
        <w:t>headings</w:t>
      </w:r>
      <w:r w:rsidR="000B72C5" w:rsidRPr="00857588">
        <w:rPr>
          <w:rFonts w:ascii="Times New Roman" w:hAnsi="Times New Roman"/>
          <w:sz w:val="26"/>
          <w:szCs w:val="26"/>
        </w:rPr>
        <w:t>, to the fullest extent</w:t>
      </w:r>
      <w:r w:rsidR="00306D9E" w:rsidRPr="00857588">
        <w:rPr>
          <w:rFonts w:ascii="Times New Roman" w:hAnsi="Times New Roman"/>
          <w:sz w:val="26"/>
          <w:szCs w:val="26"/>
        </w:rPr>
        <w:t xml:space="preserve"> possible</w:t>
      </w:r>
      <w:r w:rsidR="00921C56" w:rsidRPr="00857588">
        <w:rPr>
          <w:rFonts w:ascii="Times New Roman" w:hAnsi="Times New Roman"/>
          <w:sz w:val="26"/>
          <w:szCs w:val="26"/>
        </w:rPr>
        <w:t>.</w:t>
      </w:r>
    </w:p>
    <w:p w14:paraId="11140682" w14:textId="77777777" w:rsidR="001554EA" w:rsidRPr="00857588" w:rsidRDefault="001554EA" w:rsidP="00A63C91">
      <w:pPr>
        <w:kinsoku w:val="0"/>
        <w:overflowPunct w:val="0"/>
        <w:spacing w:line="360" w:lineRule="auto"/>
        <w:ind w:firstLine="1440"/>
        <w:textAlignment w:val="baseline"/>
        <w:rPr>
          <w:rFonts w:ascii="Times New Roman" w:hAnsi="Times New Roman"/>
          <w:sz w:val="26"/>
          <w:szCs w:val="26"/>
        </w:rPr>
      </w:pPr>
    </w:p>
    <w:p w14:paraId="22FC2B8E" w14:textId="6F17BACD" w:rsidR="0073570E" w:rsidRPr="00E947D1" w:rsidRDefault="0073570E" w:rsidP="00785DBE">
      <w:pPr>
        <w:pStyle w:val="Heading2"/>
      </w:pPr>
      <w:bookmarkStart w:id="9" w:name="_Toc52433513"/>
      <w:r w:rsidRPr="00E947D1">
        <w:t>Legal Standards</w:t>
      </w:r>
      <w:bookmarkEnd w:id="9"/>
    </w:p>
    <w:p w14:paraId="3F1FA1DB" w14:textId="77777777" w:rsidR="00B3394C" w:rsidRPr="00857588" w:rsidRDefault="00B3394C" w:rsidP="001554EA">
      <w:pPr>
        <w:kinsoku w:val="0"/>
        <w:overflowPunct w:val="0"/>
        <w:spacing w:line="360" w:lineRule="auto"/>
        <w:ind w:firstLine="1440"/>
        <w:textAlignment w:val="baseline"/>
        <w:rPr>
          <w:rFonts w:ascii="Times New Roman" w:hAnsi="Times New Roman"/>
          <w:sz w:val="26"/>
          <w:szCs w:val="26"/>
        </w:rPr>
      </w:pPr>
    </w:p>
    <w:p w14:paraId="661DF970" w14:textId="7B0CF0BE" w:rsidR="00C32BF9" w:rsidRDefault="0073570E" w:rsidP="001554EA">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discussion of the applicable legal standards </w:t>
      </w:r>
      <w:r w:rsidR="00FC3BDB" w:rsidRPr="00857588">
        <w:rPr>
          <w:rFonts w:ascii="Times New Roman" w:hAnsi="Times New Roman"/>
          <w:sz w:val="26"/>
          <w:szCs w:val="26"/>
        </w:rPr>
        <w:t xml:space="preserve">that apply to this proceeding </w:t>
      </w:r>
      <w:r w:rsidR="00845E7E" w:rsidRPr="00857588">
        <w:rPr>
          <w:rFonts w:ascii="Times New Roman" w:hAnsi="Times New Roman"/>
          <w:sz w:val="26"/>
          <w:szCs w:val="26"/>
        </w:rPr>
        <w:t>is</w:t>
      </w:r>
      <w:r w:rsidRPr="00857588">
        <w:rPr>
          <w:rFonts w:ascii="Times New Roman" w:hAnsi="Times New Roman"/>
          <w:sz w:val="26"/>
          <w:szCs w:val="26"/>
        </w:rPr>
        <w:t xml:space="preserve"> set forth at pages 10-13 of the Initial Decision.</w:t>
      </w:r>
      <w:r w:rsidR="00412D7F" w:rsidRPr="00857588">
        <w:rPr>
          <w:rFonts w:ascii="Times New Roman" w:hAnsi="Times New Roman"/>
          <w:sz w:val="26"/>
          <w:szCs w:val="26"/>
        </w:rPr>
        <w:t xml:space="preserve">  The </w:t>
      </w:r>
      <w:r w:rsidR="00FC3BDB" w:rsidRPr="00857588">
        <w:rPr>
          <w:rFonts w:ascii="Times New Roman" w:hAnsi="Times New Roman"/>
          <w:sz w:val="26"/>
          <w:szCs w:val="26"/>
        </w:rPr>
        <w:t xml:space="preserve">apportionment of the </w:t>
      </w:r>
      <w:r w:rsidR="00412D7F" w:rsidRPr="00857588">
        <w:rPr>
          <w:rFonts w:ascii="Times New Roman" w:hAnsi="Times New Roman"/>
          <w:sz w:val="26"/>
          <w:szCs w:val="26"/>
        </w:rPr>
        <w:t xml:space="preserve">burden of proof in matters before the Commission is </w:t>
      </w:r>
      <w:r w:rsidR="00FC3BDB" w:rsidRPr="00857588">
        <w:rPr>
          <w:rFonts w:ascii="Times New Roman" w:hAnsi="Times New Roman"/>
          <w:sz w:val="26"/>
          <w:szCs w:val="26"/>
        </w:rPr>
        <w:t>statutorily established.  Section</w:t>
      </w:r>
      <w:r w:rsidR="00857588">
        <w:rPr>
          <w:rFonts w:ascii="Times New Roman" w:hAnsi="Times New Roman"/>
          <w:sz w:val="26"/>
          <w:szCs w:val="26"/>
        </w:rPr>
        <w:t> </w:t>
      </w:r>
      <w:r w:rsidR="00FC3BDB" w:rsidRPr="00857588">
        <w:rPr>
          <w:rFonts w:ascii="Times New Roman" w:hAnsi="Times New Roman"/>
          <w:sz w:val="26"/>
          <w:szCs w:val="26"/>
        </w:rPr>
        <w:t>332(a) of the Code, 66 Pa.</w:t>
      </w:r>
      <w:r w:rsidR="00310322" w:rsidRPr="00857588">
        <w:rPr>
          <w:rFonts w:ascii="Times New Roman" w:hAnsi="Times New Roman"/>
          <w:sz w:val="26"/>
          <w:szCs w:val="26"/>
        </w:rPr>
        <w:t xml:space="preserve"> </w:t>
      </w:r>
      <w:r w:rsidR="00FC3BDB" w:rsidRPr="00857588">
        <w:rPr>
          <w:rFonts w:ascii="Times New Roman" w:hAnsi="Times New Roman"/>
          <w:sz w:val="26"/>
          <w:szCs w:val="26"/>
        </w:rPr>
        <w:t>C.S. § 332(a), provides, in pertinent part, that “[e]</w:t>
      </w:r>
      <w:proofErr w:type="spellStart"/>
      <w:r w:rsidR="00FC3BDB" w:rsidRPr="00857588">
        <w:rPr>
          <w:rFonts w:ascii="Times New Roman" w:hAnsi="Times New Roman"/>
          <w:sz w:val="26"/>
          <w:szCs w:val="26"/>
        </w:rPr>
        <w:t>xcept</w:t>
      </w:r>
      <w:proofErr w:type="spellEnd"/>
      <w:r w:rsidR="00FC3BDB" w:rsidRPr="00857588">
        <w:rPr>
          <w:rFonts w:ascii="Times New Roman" w:hAnsi="Times New Roman"/>
          <w:sz w:val="26"/>
          <w:szCs w:val="26"/>
        </w:rPr>
        <w:t xml:space="preserve"> as may be otherwise provided in section 315 (relating to burden of proof) or other provisions of this part or other relevant statute, the proponent of a rule or order has the burden of proof.”  </w:t>
      </w:r>
      <w:r w:rsidR="002055FB" w:rsidRPr="00857588">
        <w:rPr>
          <w:rFonts w:ascii="Times New Roman" w:hAnsi="Times New Roman"/>
          <w:sz w:val="26"/>
          <w:szCs w:val="26"/>
        </w:rPr>
        <w:t xml:space="preserve">The </w:t>
      </w:r>
      <w:r w:rsidR="00FC3BDB" w:rsidRPr="00857588">
        <w:rPr>
          <w:rFonts w:ascii="Times New Roman" w:hAnsi="Times New Roman"/>
          <w:sz w:val="26"/>
          <w:szCs w:val="26"/>
        </w:rPr>
        <w:t xml:space="preserve">Complainant, as the proponent of a rule or order from the </w:t>
      </w:r>
      <w:r w:rsidR="00FC3BDB" w:rsidRPr="00857588">
        <w:rPr>
          <w:rFonts w:ascii="Times New Roman" w:hAnsi="Times New Roman"/>
          <w:sz w:val="26"/>
          <w:szCs w:val="26"/>
        </w:rPr>
        <w:lastRenderedPageBreak/>
        <w:t xml:space="preserve">Commission </w:t>
      </w:r>
      <w:r w:rsidR="00CF05DC" w:rsidRPr="00857588">
        <w:rPr>
          <w:rFonts w:ascii="Times New Roman" w:hAnsi="Times New Roman"/>
          <w:sz w:val="26"/>
          <w:szCs w:val="26"/>
        </w:rPr>
        <w:t>regarding</w:t>
      </w:r>
      <w:r w:rsidR="00FC3BDB" w:rsidRPr="00857588">
        <w:rPr>
          <w:rFonts w:ascii="Times New Roman" w:hAnsi="Times New Roman"/>
          <w:sz w:val="26"/>
          <w:szCs w:val="26"/>
        </w:rPr>
        <w:t xml:space="preserve"> the propriety of the installation and use of an AMI, RF Mesh, and/or “smart meter” </w:t>
      </w:r>
      <w:r w:rsidR="007E1174" w:rsidRPr="00857588">
        <w:rPr>
          <w:rFonts w:ascii="Times New Roman" w:hAnsi="Times New Roman"/>
          <w:sz w:val="26"/>
          <w:szCs w:val="26"/>
        </w:rPr>
        <w:t xml:space="preserve">at his residence </w:t>
      </w:r>
      <w:r w:rsidR="00FC3BDB" w:rsidRPr="00857588">
        <w:rPr>
          <w:rFonts w:ascii="Times New Roman" w:hAnsi="Times New Roman"/>
          <w:sz w:val="26"/>
          <w:szCs w:val="26"/>
        </w:rPr>
        <w:t>has the burden of proof.</w:t>
      </w:r>
      <w:r w:rsidR="001A1B33" w:rsidRPr="00857588">
        <w:rPr>
          <w:rStyle w:val="FootnoteReference"/>
          <w:rFonts w:ascii="Times New Roman" w:hAnsi="Times New Roman"/>
          <w:sz w:val="26"/>
          <w:szCs w:val="26"/>
        </w:rPr>
        <w:footnoteReference w:id="12"/>
      </w:r>
      <w:r w:rsidR="00FC3BDB" w:rsidRPr="00857588">
        <w:rPr>
          <w:rFonts w:ascii="Times New Roman" w:hAnsi="Times New Roman"/>
          <w:sz w:val="26"/>
          <w:szCs w:val="26"/>
        </w:rPr>
        <w:t xml:space="preserve">  </w:t>
      </w:r>
    </w:p>
    <w:p w14:paraId="3A7C9CF0" w14:textId="77777777" w:rsidR="001554EA" w:rsidRPr="00857588" w:rsidRDefault="001554EA" w:rsidP="001554EA">
      <w:pPr>
        <w:kinsoku w:val="0"/>
        <w:overflowPunct w:val="0"/>
        <w:spacing w:line="360" w:lineRule="auto"/>
        <w:ind w:firstLine="1440"/>
        <w:textAlignment w:val="baseline"/>
        <w:rPr>
          <w:rFonts w:ascii="Times New Roman" w:hAnsi="Times New Roman"/>
          <w:sz w:val="26"/>
          <w:szCs w:val="26"/>
        </w:rPr>
      </w:pPr>
    </w:p>
    <w:p w14:paraId="48ED5811" w14:textId="617D8A72" w:rsidR="00CF05DC" w:rsidRDefault="00305EA7" w:rsidP="00F9566E">
      <w:pPr>
        <w:spacing w:line="360" w:lineRule="auto"/>
        <w:ind w:firstLine="1440"/>
        <w:rPr>
          <w:rFonts w:ascii="Times New Roman" w:hAnsi="Times New Roman"/>
          <w:i/>
          <w:iCs/>
          <w:sz w:val="26"/>
          <w:szCs w:val="26"/>
        </w:rPr>
      </w:pPr>
      <w:r w:rsidRPr="00857588">
        <w:rPr>
          <w:rFonts w:ascii="Times New Roman" w:hAnsi="Times New Roman"/>
          <w:sz w:val="26"/>
          <w:szCs w:val="26"/>
        </w:rPr>
        <w:t xml:space="preserve">If the party seeking a rule or order from the Commission sets forth a </w:t>
      </w:r>
      <w:r w:rsidRPr="00857588">
        <w:rPr>
          <w:rFonts w:ascii="Times New Roman" w:hAnsi="Times New Roman"/>
          <w:i/>
          <w:iCs/>
          <w:sz w:val="26"/>
          <w:szCs w:val="26"/>
        </w:rPr>
        <w:t xml:space="preserve">prima facie </w:t>
      </w:r>
      <w:r w:rsidRPr="00857588">
        <w:rPr>
          <w:rFonts w:ascii="Times New Roman" w:hAnsi="Times New Roman"/>
          <w:sz w:val="26"/>
          <w:szCs w:val="26"/>
        </w:rPr>
        <w:t xml:space="preserve">case, then the burden </w:t>
      </w:r>
      <w:r w:rsidR="002055FB" w:rsidRPr="00857588">
        <w:rPr>
          <w:rFonts w:ascii="Times New Roman" w:hAnsi="Times New Roman"/>
          <w:sz w:val="26"/>
          <w:szCs w:val="26"/>
        </w:rPr>
        <w:t xml:space="preserve">(burden of coming forward with evidence or burden of production) </w:t>
      </w:r>
      <w:r w:rsidRPr="00857588">
        <w:rPr>
          <w:rFonts w:ascii="Times New Roman" w:hAnsi="Times New Roman"/>
          <w:sz w:val="26"/>
          <w:szCs w:val="26"/>
        </w:rPr>
        <w:t xml:space="preserve">shifts to the opponent. </w:t>
      </w:r>
      <w:r w:rsidR="00755BC7" w:rsidRPr="00857588">
        <w:rPr>
          <w:rFonts w:ascii="Times New Roman" w:hAnsi="Times New Roman"/>
          <w:sz w:val="26"/>
          <w:szCs w:val="26"/>
        </w:rPr>
        <w:t xml:space="preserve"> </w:t>
      </w:r>
      <w:r w:rsidRPr="00857588">
        <w:rPr>
          <w:rFonts w:ascii="Times New Roman" w:hAnsi="Times New Roman"/>
          <w:i/>
          <w:iCs/>
          <w:sz w:val="26"/>
          <w:szCs w:val="26"/>
        </w:rPr>
        <w:t>MacDonald v. Pa. R.R. Co.</w:t>
      </w:r>
      <w:r w:rsidRPr="00857588">
        <w:rPr>
          <w:rFonts w:ascii="Times New Roman" w:hAnsi="Times New Roman"/>
          <w:sz w:val="26"/>
          <w:szCs w:val="26"/>
        </w:rPr>
        <w:t xml:space="preserve">, </w:t>
      </w:r>
      <w:bookmarkStart w:id="11" w:name="348_Pa._558"/>
      <w:r w:rsidR="009166AB" w:rsidRPr="00857588">
        <w:rPr>
          <w:rFonts w:ascii="Times New Roman" w:hAnsi="Times New Roman"/>
          <w:sz w:val="26"/>
          <w:szCs w:val="26"/>
        </w:rPr>
        <w:fldChar w:fldCharType="begin"/>
      </w:r>
      <w:r w:rsidR="009166AB" w:rsidRPr="00857588">
        <w:rPr>
          <w:rFonts w:ascii="Times New Roman" w:hAnsi="Times New Roman"/>
          <w:sz w:val="26"/>
          <w:szCs w:val="26"/>
        </w:rPr>
        <w:instrText xml:space="preserve"> HYPERLINK "https://advance.lexis.com/search/?pdmfid=1000516&amp;crid=cf9cae06-2ad1-4007-ab27-10ae7739e6d5&amp;pdsearchterms=MacDonald+v.+Pa.+R.R.+Co.%2C+36+A.2d+492&amp;pdtypeofsearch=searchboxclick&amp;pdsearchtype=SearchBox&amp;pdstartin=&amp;pdsavestartin=true&amp;pdpsf=&amp;pdqttype=and&amp;pdquerytemplateid=&amp;pdsf=MTA2ODcyNA~%5Eurn%3Ahlct%3A2~%5EPA%2520Public%2520Utility%2520Commission%2520Decisions&amp;ecomp=q7d5kkk&amp;earg=pdsf&amp;prid=76ad3a57-6633-4175-b5fd-f4d77e8aad26" </w:instrText>
      </w:r>
      <w:r w:rsidR="009166AB" w:rsidRPr="00857588">
        <w:rPr>
          <w:rFonts w:ascii="Times New Roman" w:hAnsi="Times New Roman"/>
          <w:sz w:val="26"/>
          <w:szCs w:val="26"/>
        </w:rPr>
        <w:fldChar w:fldCharType="separate"/>
      </w:r>
      <w:r w:rsidR="009166AB" w:rsidRPr="00857588">
        <w:rPr>
          <w:rStyle w:val="Hyperlink"/>
          <w:rFonts w:ascii="Times New Roman" w:hAnsi="Times New Roman"/>
          <w:color w:val="auto"/>
          <w:sz w:val="26"/>
          <w:szCs w:val="26"/>
          <w:u w:val="none"/>
        </w:rPr>
        <w:t>348 Pa. 558</w:t>
      </w:r>
      <w:r w:rsidR="009166AB" w:rsidRPr="00857588">
        <w:rPr>
          <w:rFonts w:ascii="Times New Roman" w:hAnsi="Times New Roman"/>
          <w:sz w:val="26"/>
          <w:szCs w:val="26"/>
        </w:rPr>
        <w:fldChar w:fldCharType="end"/>
      </w:r>
      <w:bookmarkEnd w:id="11"/>
      <w:r w:rsidR="009166AB" w:rsidRPr="00857588">
        <w:rPr>
          <w:rFonts w:ascii="Times New Roman" w:hAnsi="Times New Roman"/>
          <w:sz w:val="26"/>
          <w:szCs w:val="26"/>
        </w:rPr>
        <w:t xml:space="preserve">, </w:t>
      </w:r>
      <w:r w:rsidRPr="00857588">
        <w:rPr>
          <w:rFonts w:ascii="Times New Roman" w:hAnsi="Times New Roman"/>
          <w:sz w:val="26"/>
          <w:szCs w:val="26"/>
        </w:rPr>
        <w:t>36</w:t>
      </w:r>
      <w:r w:rsidR="00F9566E">
        <w:rPr>
          <w:rFonts w:ascii="Times New Roman" w:hAnsi="Times New Roman"/>
          <w:sz w:val="26"/>
          <w:szCs w:val="26"/>
        </w:rPr>
        <w:t> </w:t>
      </w:r>
      <w:r w:rsidRPr="00857588">
        <w:rPr>
          <w:rFonts w:ascii="Times New Roman" w:hAnsi="Times New Roman"/>
          <w:sz w:val="26"/>
          <w:szCs w:val="26"/>
        </w:rPr>
        <w:t>A.2d</w:t>
      </w:r>
      <w:r w:rsidR="00F9566E">
        <w:rPr>
          <w:rFonts w:ascii="Times New Roman" w:hAnsi="Times New Roman"/>
          <w:sz w:val="26"/>
          <w:szCs w:val="26"/>
        </w:rPr>
        <w:t> </w:t>
      </w:r>
      <w:r w:rsidRPr="00857588">
        <w:rPr>
          <w:rFonts w:ascii="Times New Roman" w:hAnsi="Times New Roman"/>
          <w:sz w:val="26"/>
          <w:szCs w:val="26"/>
        </w:rPr>
        <w:t xml:space="preserve">492 (1944).  Establishing a </w:t>
      </w:r>
      <w:r w:rsidRPr="00857588">
        <w:rPr>
          <w:rFonts w:ascii="Times New Roman" w:hAnsi="Times New Roman"/>
          <w:i/>
          <w:iCs/>
          <w:sz w:val="26"/>
          <w:szCs w:val="26"/>
        </w:rPr>
        <w:t xml:space="preserve">prima facie </w:t>
      </w:r>
      <w:r w:rsidRPr="00857588">
        <w:rPr>
          <w:rFonts w:ascii="Times New Roman" w:hAnsi="Times New Roman"/>
          <w:sz w:val="26"/>
          <w:szCs w:val="26"/>
        </w:rPr>
        <w:t>case requires either evidence sufficient to make a finding of fact permissible</w:t>
      </w:r>
      <w:r w:rsidR="007E6ECB" w:rsidRPr="00857588">
        <w:rPr>
          <w:rFonts w:ascii="Times New Roman" w:hAnsi="Times New Roman"/>
          <w:sz w:val="26"/>
          <w:szCs w:val="26"/>
        </w:rPr>
        <w:t>,</w:t>
      </w:r>
      <w:r w:rsidRPr="00857588">
        <w:rPr>
          <w:rFonts w:ascii="Times New Roman" w:hAnsi="Times New Roman"/>
          <w:sz w:val="26"/>
          <w:szCs w:val="26"/>
        </w:rPr>
        <w:t xml:space="preserve"> or evidence to create a presumption against an opponent which, if not met, results in an obligatory decision for the proponent.</w:t>
      </w:r>
      <w:r w:rsidR="008030F9" w:rsidRPr="00857588">
        <w:rPr>
          <w:rFonts w:ascii="Times New Roman" w:hAnsi="Times New Roman"/>
          <w:sz w:val="26"/>
          <w:szCs w:val="26"/>
        </w:rPr>
        <w:t xml:space="preserve">  </w:t>
      </w:r>
      <w:r w:rsidR="008030F9" w:rsidRPr="00857588">
        <w:rPr>
          <w:rFonts w:ascii="Times New Roman" w:hAnsi="Times New Roman"/>
          <w:i/>
          <w:iCs/>
          <w:sz w:val="26"/>
          <w:szCs w:val="26"/>
        </w:rPr>
        <w:t>See</w:t>
      </w:r>
      <w:r w:rsidR="008030F9" w:rsidRPr="00857588">
        <w:rPr>
          <w:rFonts w:ascii="Times New Roman" w:hAnsi="Times New Roman"/>
          <w:sz w:val="26"/>
          <w:szCs w:val="26"/>
        </w:rPr>
        <w:t xml:space="preserve">, </w:t>
      </w:r>
      <w:r w:rsidR="008030F9" w:rsidRPr="00857588">
        <w:rPr>
          <w:rFonts w:ascii="Times New Roman" w:hAnsi="Times New Roman"/>
          <w:i/>
          <w:iCs/>
          <w:sz w:val="26"/>
          <w:szCs w:val="26"/>
        </w:rPr>
        <w:t>e.g.</w:t>
      </w:r>
      <w:r w:rsidR="008138A9" w:rsidRPr="008B3B6F">
        <w:rPr>
          <w:rFonts w:ascii="Times New Roman" w:hAnsi="Times New Roman"/>
          <w:sz w:val="26"/>
          <w:szCs w:val="26"/>
        </w:rPr>
        <w:t>,</w:t>
      </w:r>
      <w:r w:rsidR="008030F9" w:rsidRPr="00857588">
        <w:rPr>
          <w:rFonts w:ascii="Times New Roman" w:hAnsi="Times New Roman"/>
          <w:i/>
          <w:iCs/>
          <w:sz w:val="26"/>
          <w:szCs w:val="26"/>
        </w:rPr>
        <w:t xml:space="preserve"> </w:t>
      </w:r>
      <w:proofErr w:type="spellStart"/>
      <w:r w:rsidR="008030F9" w:rsidRPr="00857588">
        <w:rPr>
          <w:rFonts w:ascii="Times New Roman" w:hAnsi="Times New Roman"/>
          <w:i/>
          <w:iCs/>
          <w:sz w:val="26"/>
          <w:szCs w:val="26"/>
        </w:rPr>
        <w:t>Milkie</w:t>
      </w:r>
      <w:proofErr w:type="spellEnd"/>
      <w:r w:rsidR="0040290E" w:rsidRPr="00857588">
        <w:rPr>
          <w:rFonts w:ascii="Times New Roman" w:hAnsi="Times New Roman"/>
          <w:sz w:val="26"/>
          <w:szCs w:val="26"/>
        </w:rPr>
        <w:t>.</w:t>
      </w:r>
      <w:r w:rsidR="008030F9" w:rsidRPr="00857588">
        <w:rPr>
          <w:rFonts w:ascii="Times New Roman" w:hAnsi="Times New Roman"/>
          <w:i/>
          <w:iCs/>
          <w:sz w:val="26"/>
          <w:szCs w:val="26"/>
        </w:rPr>
        <w:t xml:space="preserve"> </w:t>
      </w:r>
    </w:p>
    <w:p w14:paraId="28352423" w14:textId="77777777" w:rsidR="00F9566E" w:rsidRPr="00857588" w:rsidRDefault="00F9566E" w:rsidP="00F9566E">
      <w:pPr>
        <w:spacing w:line="360" w:lineRule="auto"/>
        <w:ind w:firstLine="1440"/>
        <w:rPr>
          <w:rFonts w:ascii="Times New Roman" w:hAnsi="Times New Roman"/>
          <w:sz w:val="26"/>
          <w:szCs w:val="26"/>
        </w:rPr>
      </w:pPr>
    </w:p>
    <w:p w14:paraId="5B750422" w14:textId="3FFC6D2C" w:rsidR="00305EA7" w:rsidRPr="00857588" w:rsidRDefault="00305EA7" w:rsidP="00305EA7">
      <w:pPr>
        <w:spacing w:line="360" w:lineRule="auto"/>
        <w:ind w:firstLine="1440"/>
        <w:rPr>
          <w:rFonts w:ascii="Times New Roman" w:hAnsi="Times New Roman"/>
          <w:iCs/>
          <w:sz w:val="26"/>
          <w:szCs w:val="26"/>
        </w:rPr>
      </w:pPr>
      <w:r w:rsidRPr="00857588">
        <w:rPr>
          <w:rFonts w:ascii="Times New Roman" w:hAnsi="Times New Roman"/>
          <w:sz w:val="26"/>
          <w:szCs w:val="26"/>
        </w:rPr>
        <w:t xml:space="preserve">Once a </w:t>
      </w:r>
      <w:r w:rsidRPr="00857588">
        <w:rPr>
          <w:rFonts w:ascii="Times New Roman" w:hAnsi="Times New Roman"/>
          <w:i/>
          <w:iCs/>
          <w:sz w:val="26"/>
          <w:szCs w:val="26"/>
        </w:rPr>
        <w:t xml:space="preserve">prima facie </w:t>
      </w:r>
      <w:r w:rsidRPr="00857588">
        <w:rPr>
          <w:rFonts w:ascii="Times New Roman" w:hAnsi="Times New Roman"/>
          <w:sz w:val="26"/>
          <w:szCs w:val="26"/>
        </w:rPr>
        <w:t xml:space="preserve">case has been established, if contrary evidence is not presented, there is no requirement that the party seeking a rule or order from the Commission must produce additional evidence to sustain its burden of proof. </w:t>
      </w:r>
      <w:r w:rsidR="00761C5C" w:rsidRPr="00857588">
        <w:rPr>
          <w:rFonts w:ascii="Times New Roman" w:hAnsi="Times New Roman"/>
          <w:sz w:val="26"/>
          <w:szCs w:val="26"/>
        </w:rPr>
        <w:t xml:space="preserve"> </w:t>
      </w:r>
      <w:r w:rsidRPr="00857588">
        <w:rPr>
          <w:rFonts w:ascii="Times New Roman" w:hAnsi="Times New Roman"/>
          <w:i/>
          <w:iCs/>
          <w:sz w:val="26"/>
          <w:szCs w:val="26"/>
        </w:rPr>
        <w:t xml:space="preserve">See </w:t>
      </w:r>
      <w:proofErr w:type="spellStart"/>
      <w:r w:rsidRPr="00857588">
        <w:rPr>
          <w:rFonts w:ascii="Times New Roman" w:hAnsi="Times New Roman"/>
          <w:i/>
          <w:iCs/>
          <w:sz w:val="26"/>
          <w:szCs w:val="26"/>
        </w:rPr>
        <w:t>Replogle</w:t>
      </w:r>
      <w:proofErr w:type="spellEnd"/>
      <w:r w:rsidRPr="00857588">
        <w:rPr>
          <w:rFonts w:ascii="Times New Roman" w:hAnsi="Times New Roman"/>
          <w:i/>
          <w:iCs/>
          <w:sz w:val="26"/>
          <w:szCs w:val="26"/>
        </w:rPr>
        <w:t xml:space="preserve"> v. Pa. Elec. Co.</w:t>
      </w:r>
      <w:r w:rsidRPr="00857588">
        <w:rPr>
          <w:rFonts w:ascii="Times New Roman" w:hAnsi="Times New Roman"/>
          <w:sz w:val="26"/>
          <w:szCs w:val="26"/>
        </w:rPr>
        <w:t>, 54 Pa. P</w:t>
      </w:r>
      <w:r w:rsidR="00397605" w:rsidRPr="00857588">
        <w:rPr>
          <w:rFonts w:ascii="Times New Roman" w:hAnsi="Times New Roman"/>
          <w:sz w:val="26"/>
          <w:szCs w:val="26"/>
        </w:rPr>
        <w:t>.</w:t>
      </w:r>
      <w:r w:rsidRPr="00857588">
        <w:rPr>
          <w:rFonts w:ascii="Times New Roman" w:hAnsi="Times New Roman"/>
          <w:sz w:val="26"/>
          <w:szCs w:val="26"/>
        </w:rPr>
        <w:t>U</w:t>
      </w:r>
      <w:r w:rsidR="00397605" w:rsidRPr="00857588">
        <w:rPr>
          <w:rFonts w:ascii="Times New Roman" w:hAnsi="Times New Roman"/>
          <w:sz w:val="26"/>
          <w:szCs w:val="26"/>
        </w:rPr>
        <w:t>.</w:t>
      </w:r>
      <w:r w:rsidRPr="00857588">
        <w:rPr>
          <w:rFonts w:ascii="Times New Roman" w:hAnsi="Times New Roman"/>
          <w:sz w:val="26"/>
          <w:szCs w:val="26"/>
        </w:rPr>
        <w:t>C</w:t>
      </w:r>
      <w:r w:rsidR="00397605" w:rsidRPr="00857588">
        <w:rPr>
          <w:rFonts w:ascii="Times New Roman" w:hAnsi="Times New Roman"/>
          <w:sz w:val="26"/>
          <w:szCs w:val="26"/>
        </w:rPr>
        <w:t>.</w:t>
      </w:r>
      <w:r w:rsidRPr="00857588">
        <w:rPr>
          <w:rFonts w:ascii="Times New Roman" w:hAnsi="Times New Roman"/>
          <w:sz w:val="26"/>
          <w:szCs w:val="26"/>
        </w:rPr>
        <w:t xml:space="preserve"> 528</w:t>
      </w:r>
      <w:r w:rsidR="00CF05DC" w:rsidRPr="00857588">
        <w:rPr>
          <w:rFonts w:ascii="Times New Roman" w:hAnsi="Times New Roman"/>
          <w:sz w:val="26"/>
          <w:szCs w:val="26"/>
        </w:rPr>
        <w:t xml:space="preserve"> (1980)</w:t>
      </w:r>
      <w:r w:rsidRPr="00857588">
        <w:rPr>
          <w:rFonts w:ascii="Times New Roman" w:hAnsi="Times New Roman"/>
          <w:sz w:val="26"/>
          <w:szCs w:val="26"/>
        </w:rPr>
        <w:t xml:space="preserve"> (Order entered Oct</w:t>
      </w:r>
      <w:r w:rsidR="00755BC7" w:rsidRPr="00857588">
        <w:rPr>
          <w:rFonts w:ascii="Times New Roman" w:hAnsi="Times New Roman"/>
          <w:sz w:val="26"/>
          <w:szCs w:val="26"/>
        </w:rPr>
        <w:t>ober</w:t>
      </w:r>
      <w:r w:rsidRPr="00857588">
        <w:rPr>
          <w:rFonts w:ascii="Times New Roman" w:hAnsi="Times New Roman"/>
          <w:sz w:val="26"/>
          <w:szCs w:val="26"/>
        </w:rPr>
        <w:t xml:space="preserve"> 9, 1980); </w:t>
      </w:r>
      <w:r w:rsidRPr="00857588">
        <w:rPr>
          <w:rFonts w:ascii="Times New Roman" w:hAnsi="Times New Roman"/>
          <w:i/>
          <w:iCs/>
          <w:sz w:val="26"/>
          <w:szCs w:val="26"/>
        </w:rPr>
        <w:t>see</w:t>
      </w:r>
      <w:r w:rsidR="005833AF">
        <w:rPr>
          <w:rFonts w:ascii="Times New Roman" w:hAnsi="Times New Roman"/>
          <w:i/>
          <w:iCs/>
          <w:sz w:val="26"/>
          <w:szCs w:val="26"/>
        </w:rPr>
        <w:t> </w:t>
      </w:r>
      <w:r w:rsidRPr="00857588">
        <w:rPr>
          <w:rFonts w:ascii="Times New Roman" w:hAnsi="Times New Roman"/>
          <w:i/>
          <w:iCs/>
          <w:sz w:val="26"/>
          <w:szCs w:val="26"/>
        </w:rPr>
        <w:t>also Application of Pennsylvania-American Water Co. for Approval of the Right To Offer, Render, Furnish or Supply Water Serv. to the Pub</w:t>
      </w:r>
      <w:r w:rsidR="00965807" w:rsidRPr="00857588">
        <w:rPr>
          <w:rFonts w:ascii="Times New Roman" w:hAnsi="Times New Roman"/>
          <w:i/>
          <w:iCs/>
          <w:sz w:val="26"/>
          <w:szCs w:val="26"/>
        </w:rPr>
        <w:t>lic</w:t>
      </w:r>
      <w:r w:rsidRPr="00857588">
        <w:rPr>
          <w:rFonts w:ascii="Times New Roman" w:hAnsi="Times New Roman"/>
          <w:i/>
          <w:iCs/>
          <w:sz w:val="26"/>
          <w:szCs w:val="26"/>
        </w:rPr>
        <w:t xml:space="preserve"> in Additional Portions </w:t>
      </w:r>
      <w:r w:rsidR="00223288">
        <w:rPr>
          <w:rFonts w:ascii="Times New Roman" w:hAnsi="Times New Roman"/>
          <w:i/>
          <w:iCs/>
          <w:sz w:val="26"/>
          <w:szCs w:val="26"/>
        </w:rPr>
        <w:t>o</w:t>
      </w:r>
      <w:r w:rsidRPr="00857588">
        <w:rPr>
          <w:rFonts w:ascii="Times New Roman" w:hAnsi="Times New Roman"/>
          <w:i/>
          <w:iCs/>
          <w:sz w:val="26"/>
          <w:szCs w:val="26"/>
        </w:rPr>
        <w:t>f Mahoning Twp., Lawrence County, Pa.</w:t>
      </w:r>
      <w:r w:rsidRPr="00857588">
        <w:rPr>
          <w:rFonts w:ascii="Times New Roman" w:hAnsi="Times New Roman"/>
          <w:sz w:val="26"/>
          <w:szCs w:val="26"/>
        </w:rPr>
        <w:t>, Docket No. A-212285F0148</w:t>
      </w:r>
      <w:r w:rsidR="00755BC7" w:rsidRPr="00857588">
        <w:rPr>
          <w:rFonts w:ascii="Times New Roman" w:hAnsi="Times New Roman"/>
          <w:sz w:val="26"/>
          <w:szCs w:val="26"/>
        </w:rPr>
        <w:t xml:space="preserve"> (Order entered Oct</w:t>
      </w:r>
      <w:r w:rsidR="00397605" w:rsidRPr="00857588">
        <w:rPr>
          <w:rFonts w:ascii="Times New Roman" w:hAnsi="Times New Roman"/>
          <w:sz w:val="26"/>
          <w:szCs w:val="26"/>
        </w:rPr>
        <w:t>ober</w:t>
      </w:r>
      <w:r w:rsidR="00755BC7" w:rsidRPr="00857588">
        <w:rPr>
          <w:rFonts w:ascii="Times New Roman" w:hAnsi="Times New Roman"/>
          <w:sz w:val="26"/>
          <w:szCs w:val="26"/>
        </w:rPr>
        <w:t xml:space="preserve"> 29, 2008)</w:t>
      </w:r>
      <w:r w:rsidRPr="00857588">
        <w:rPr>
          <w:rFonts w:ascii="Times New Roman" w:hAnsi="Times New Roman"/>
          <w:sz w:val="26"/>
          <w:szCs w:val="26"/>
        </w:rPr>
        <w:t xml:space="preserve">, 2008 Pa. PUC LEXIS 874.  A complainant may establish a </w:t>
      </w:r>
      <w:r w:rsidRPr="00857588">
        <w:rPr>
          <w:rFonts w:ascii="Times New Roman" w:hAnsi="Times New Roman"/>
          <w:i/>
          <w:iCs/>
          <w:sz w:val="26"/>
          <w:szCs w:val="26"/>
        </w:rPr>
        <w:t xml:space="preserve">prima facie </w:t>
      </w:r>
      <w:r w:rsidRPr="00857588">
        <w:rPr>
          <w:rFonts w:ascii="Times New Roman" w:hAnsi="Times New Roman"/>
          <w:sz w:val="26"/>
          <w:szCs w:val="26"/>
        </w:rPr>
        <w:t xml:space="preserve">case with circumstantial evidence.  </w:t>
      </w:r>
      <w:r w:rsidRPr="00857588">
        <w:rPr>
          <w:rFonts w:ascii="Times New Roman" w:hAnsi="Times New Roman"/>
          <w:i/>
          <w:sz w:val="26"/>
          <w:szCs w:val="26"/>
        </w:rPr>
        <w:t>See</w:t>
      </w:r>
      <w:r w:rsidRPr="00857588">
        <w:rPr>
          <w:rFonts w:ascii="Times New Roman" w:hAnsi="Times New Roman"/>
          <w:sz w:val="26"/>
          <w:szCs w:val="26"/>
        </w:rPr>
        <w:t xml:space="preserve"> </w:t>
      </w:r>
      <w:proofErr w:type="spellStart"/>
      <w:r w:rsidRPr="00857588">
        <w:rPr>
          <w:rFonts w:ascii="Times New Roman" w:hAnsi="Times New Roman"/>
          <w:i/>
          <w:iCs/>
          <w:sz w:val="26"/>
          <w:szCs w:val="26"/>
        </w:rPr>
        <w:t>Milkie</w:t>
      </w:r>
      <w:proofErr w:type="spellEnd"/>
      <w:r w:rsidRPr="00857588">
        <w:rPr>
          <w:rFonts w:ascii="Times New Roman" w:hAnsi="Times New Roman"/>
          <w:sz w:val="26"/>
          <w:szCs w:val="26"/>
        </w:rPr>
        <w:t xml:space="preserve">.  If a complainant introduces </w:t>
      </w:r>
      <w:r w:rsidRPr="00857588">
        <w:rPr>
          <w:rFonts w:ascii="Times New Roman" w:hAnsi="Times New Roman"/>
          <w:sz w:val="26"/>
          <w:szCs w:val="26"/>
        </w:rPr>
        <w:lastRenderedPageBreak/>
        <w:t xml:space="preserve">sufficient evidence to establish </w:t>
      </w:r>
      <w:r w:rsidR="00755BC7" w:rsidRPr="00857588">
        <w:rPr>
          <w:rFonts w:ascii="Times New Roman" w:hAnsi="Times New Roman"/>
          <w:sz w:val="26"/>
          <w:szCs w:val="26"/>
        </w:rPr>
        <w:t xml:space="preserve">the </w:t>
      </w:r>
      <w:r w:rsidRPr="00857588">
        <w:rPr>
          <w:rFonts w:ascii="Times New Roman" w:hAnsi="Times New Roman"/>
          <w:sz w:val="26"/>
          <w:szCs w:val="26"/>
        </w:rPr>
        <w:t xml:space="preserve">legal sufficiency of the claim, </w:t>
      </w:r>
      <w:r w:rsidR="00755BC7" w:rsidRPr="00857588">
        <w:rPr>
          <w:rFonts w:ascii="Times New Roman" w:hAnsi="Times New Roman"/>
          <w:i/>
          <w:iCs/>
          <w:sz w:val="26"/>
          <w:szCs w:val="26"/>
        </w:rPr>
        <w:t>i.e.</w:t>
      </w:r>
      <w:r w:rsidR="00755BC7" w:rsidRPr="00857588">
        <w:rPr>
          <w:rFonts w:ascii="Times New Roman" w:hAnsi="Times New Roman"/>
          <w:sz w:val="26"/>
          <w:szCs w:val="26"/>
        </w:rPr>
        <w:t>,</w:t>
      </w:r>
      <w:r w:rsidRPr="00857588">
        <w:rPr>
          <w:rFonts w:ascii="Times New Roman" w:hAnsi="Times New Roman"/>
          <w:sz w:val="26"/>
          <w:szCs w:val="26"/>
        </w:rPr>
        <w:t xml:space="preserve"> a </w:t>
      </w:r>
      <w:r w:rsidRPr="00857588">
        <w:rPr>
          <w:rFonts w:ascii="Times New Roman" w:hAnsi="Times New Roman"/>
          <w:i/>
          <w:sz w:val="26"/>
          <w:szCs w:val="26"/>
        </w:rPr>
        <w:t>prima facie</w:t>
      </w:r>
      <w:r w:rsidRPr="00857588">
        <w:rPr>
          <w:rFonts w:ascii="Times New Roman" w:hAnsi="Times New Roman"/>
          <w:sz w:val="26"/>
          <w:szCs w:val="26"/>
        </w:rPr>
        <w:t xml:space="preserve"> case, the burden of production shifts to the utility to rebut the complainant’s evidence.  </w:t>
      </w:r>
      <w:r w:rsidRPr="00857588">
        <w:rPr>
          <w:rFonts w:ascii="Times New Roman" w:hAnsi="Times New Roman"/>
          <w:i/>
          <w:sz w:val="26"/>
          <w:szCs w:val="26"/>
        </w:rPr>
        <w:t>See Moore</w:t>
      </w:r>
      <w:r w:rsidR="00BD4B75" w:rsidRPr="00857588">
        <w:rPr>
          <w:rFonts w:ascii="Times New Roman" w:hAnsi="Times New Roman"/>
          <w:iCs/>
          <w:sz w:val="26"/>
          <w:szCs w:val="26"/>
        </w:rPr>
        <w:t>.</w:t>
      </w:r>
    </w:p>
    <w:p w14:paraId="332C8417" w14:textId="77777777" w:rsidR="00305EA7" w:rsidRPr="00857588" w:rsidRDefault="00305EA7" w:rsidP="0073570E">
      <w:pPr>
        <w:kinsoku w:val="0"/>
        <w:overflowPunct w:val="0"/>
        <w:spacing w:line="360" w:lineRule="auto"/>
        <w:ind w:firstLine="1440"/>
        <w:textAlignment w:val="baseline"/>
        <w:rPr>
          <w:rFonts w:ascii="Times New Roman" w:hAnsi="Times New Roman"/>
          <w:sz w:val="26"/>
          <w:szCs w:val="26"/>
        </w:rPr>
      </w:pPr>
    </w:p>
    <w:p w14:paraId="4DD423DF" w14:textId="5804AB5B" w:rsidR="00755365" w:rsidRPr="00857588" w:rsidRDefault="00E312EC" w:rsidP="005B13F9">
      <w:pPr>
        <w:spacing w:line="360" w:lineRule="auto"/>
        <w:ind w:firstLine="1440"/>
        <w:rPr>
          <w:rFonts w:ascii="Times New Roman" w:hAnsi="Times New Roman"/>
          <w:sz w:val="26"/>
          <w:szCs w:val="26"/>
        </w:rPr>
      </w:pPr>
      <w:r w:rsidRPr="00857588">
        <w:rPr>
          <w:rFonts w:ascii="Times New Roman" w:hAnsi="Times New Roman"/>
          <w:sz w:val="26"/>
          <w:szCs w:val="26"/>
        </w:rPr>
        <w:t xml:space="preserve">The </w:t>
      </w:r>
      <w:r w:rsidR="00755365" w:rsidRPr="00857588">
        <w:rPr>
          <w:rFonts w:ascii="Times New Roman" w:hAnsi="Times New Roman"/>
          <w:sz w:val="26"/>
          <w:szCs w:val="26"/>
        </w:rPr>
        <w:t xml:space="preserve">Complainant’s burden of proof before this agency is satisfied by establishing </w:t>
      </w:r>
      <w:r w:rsidR="00D9278F" w:rsidRPr="00857588">
        <w:rPr>
          <w:rFonts w:ascii="Times New Roman" w:hAnsi="Times New Roman"/>
          <w:sz w:val="26"/>
          <w:szCs w:val="26"/>
        </w:rPr>
        <w:t xml:space="preserve">a </w:t>
      </w:r>
      <w:r w:rsidR="00755365" w:rsidRPr="00857588">
        <w:rPr>
          <w:rFonts w:ascii="Times New Roman" w:hAnsi="Times New Roman"/>
          <w:sz w:val="26"/>
          <w:szCs w:val="26"/>
        </w:rPr>
        <w:t xml:space="preserve">preponderance of evidence which is substantial and legally credible.  </w:t>
      </w:r>
      <w:r w:rsidR="001F1AA2" w:rsidRPr="00857588">
        <w:rPr>
          <w:rFonts w:ascii="Times New Roman" w:hAnsi="Times New Roman"/>
          <w:i/>
          <w:iCs/>
          <w:sz w:val="26"/>
          <w:szCs w:val="26"/>
        </w:rPr>
        <w:t>See</w:t>
      </w:r>
      <w:r w:rsidR="00F9566E">
        <w:rPr>
          <w:rFonts w:ascii="Times New Roman" w:hAnsi="Times New Roman"/>
          <w:i/>
          <w:iCs/>
          <w:sz w:val="26"/>
          <w:szCs w:val="26"/>
        </w:rPr>
        <w:t> </w:t>
      </w:r>
      <w:r w:rsidR="00755365" w:rsidRPr="00857588">
        <w:rPr>
          <w:rFonts w:ascii="Times New Roman" w:hAnsi="Times New Roman"/>
          <w:sz w:val="26"/>
          <w:szCs w:val="26"/>
        </w:rPr>
        <w:t>I.D. at 10-11, c</w:t>
      </w:r>
      <w:r w:rsidR="009A1A0F" w:rsidRPr="00857588">
        <w:rPr>
          <w:rFonts w:ascii="Times New Roman" w:hAnsi="Times New Roman"/>
          <w:sz w:val="26"/>
          <w:szCs w:val="26"/>
        </w:rPr>
        <w:t>i</w:t>
      </w:r>
      <w:r w:rsidR="00755365" w:rsidRPr="00857588">
        <w:rPr>
          <w:rFonts w:ascii="Times New Roman" w:hAnsi="Times New Roman"/>
          <w:sz w:val="26"/>
          <w:szCs w:val="26"/>
        </w:rPr>
        <w:t xml:space="preserve">ting </w:t>
      </w:r>
      <w:r w:rsidR="00755365" w:rsidRPr="00857588">
        <w:rPr>
          <w:rFonts w:ascii="Times New Roman" w:hAnsi="Times New Roman"/>
          <w:i/>
          <w:iCs/>
          <w:sz w:val="26"/>
          <w:szCs w:val="26"/>
        </w:rPr>
        <w:t xml:space="preserve">Samuel J. </w:t>
      </w:r>
      <w:proofErr w:type="spellStart"/>
      <w:r w:rsidR="00755365" w:rsidRPr="00857588">
        <w:rPr>
          <w:rFonts w:ascii="Times New Roman" w:hAnsi="Times New Roman"/>
          <w:i/>
          <w:iCs/>
          <w:sz w:val="26"/>
          <w:szCs w:val="26"/>
        </w:rPr>
        <w:t>Lansberry</w:t>
      </w:r>
      <w:proofErr w:type="spellEnd"/>
      <w:r w:rsidR="00755365" w:rsidRPr="00857588">
        <w:rPr>
          <w:rFonts w:ascii="Times New Roman" w:hAnsi="Times New Roman"/>
          <w:i/>
          <w:iCs/>
          <w:sz w:val="26"/>
          <w:szCs w:val="26"/>
        </w:rPr>
        <w:t>, Inc. v. Pa. PUC</w:t>
      </w:r>
      <w:r w:rsidR="00755365" w:rsidRPr="00857588">
        <w:rPr>
          <w:rFonts w:ascii="Times New Roman" w:hAnsi="Times New Roman"/>
          <w:sz w:val="26"/>
          <w:szCs w:val="26"/>
        </w:rPr>
        <w:t>, 578 A.2d 600, 602</w:t>
      </w:r>
      <w:r w:rsidR="00F9566E">
        <w:rPr>
          <w:rFonts w:ascii="Times New Roman" w:hAnsi="Times New Roman"/>
          <w:sz w:val="26"/>
          <w:szCs w:val="26"/>
        </w:rPr>
        <w:t> </w:t>
      </w:r>
      <w:r w:rsidR="00755365" w:rsidRPr="00857588">
        <w:rPr>
          <w:rFonts w:ascii="Times New Roman" w:hAnsi="Times New Roman"/>
          <w:sz w:val="26"/>
          <w:szCs w:val="26"/>
        </w:rPr>
        <w:t>(Pa.</w:t>
      </w:r>
      <w:r w:rsidR="00223288">
        <w:rPr>
          <w:rFonts w:ascii="Times New Roman" w:hAnsi="Times New Roman"/>
          <w:sz w:val="26"/>
          <w:szCs w:val="26"/>
        </w:rPr>
        <w:t> </w:t>
      </w:r>
      <w:r w:rsidR="00755365" w:rsidRPr="00857588">
        <w:rPr>
          <w:rFonts w:ascii="Times New Roman" w:hAnsi="Times New Roman"/>
          <w:sz w:val="26"/>
          <w:szCs w:val="26"/>
        </w:rPr>
        <w:t xml:space="preserve">Cmwlth. 1990).  </w:t>
      </w:r>
      <w:r w:rsidR="005B13F9" w:rsidRPr="00857588">
        <w:rPr>
          <w:rFonts w:ascii="Times New Roman" w:hAnsi="Times New Roman"/>
          <w:sz w:val="26"/>
          <w:szCs w:val="26"/>
        </w:rPr>
        <w:t xml:space="preserve">The preponderance of evidence standard requires proof by a greater weight of the evidence. </w:t>
      </w:r>
      <w:r w:rsidR="00B95CF2" w:rsidRPr="00857588">
        <w:rPr>
          <w:rFonts w:ascii="Times New Roman" w:hAnsi="Times New Roman"/>
          <w:sz w:val="26"/>
          <w:szCs w:val="26"/>
        </w:rPr>
        <w:t xml:space="preserve"> </w:t>
      </w:r>
      <w:hyperlink r:id="rId12" w:history="1">
        <w:r w:rsidR="005B13F9" w:rsidRPr="00857588">
          <w:rPr>
            <w:rFonts w:ascii="Times New Roman" w:hAnsi="Times New Roman"/>
            <w:i/>
            <w:iCs/>
            <w:sz w:val="26"/>
            <w:szCs w:val="26"/>
          </w:rPr>
          <w:t>Commonwealth v. Williams</w:t>
        </w:r>
        <w:r w:rsidR="005B13F9" w:rsidRPr="00223288">
          <w:rPr>
            <w:rFonts w:ascii="Times New Roman" w:hAnsi="Times New Roman"/>
            <w:sz w:val="26"/>
            <w:szCs w:val="26"/>
          </w:rPr>
          <w:t xml:space="preserve">, </w:t>
        </w:r>
        <w:r w:rsidR="005B13F9" w:rsidRPr="00857588">
          <w:rPr>
            <w:rFonts w:ascii="Times New Roman" w:hAnsi="Times New Roman"/>
            <w:sz w:val="26"/>
            <w:szCs w:val="26"/>
          </w:rPr>
          <w:t>732 A.2d 1167 (</w:t>
        </w:r>
        <w:r w:rsidR="00397605" w:rsidRPr="00857588">
          <w:rPr>
            <w:rFonts w:ascii="Times New Roman" w:hAnsi="Times New Roman"/>
            <w:sz w:val="26"/>
            <w:szCs w:val="26"/>
          </w:rPr>
          <w:t xml:space="preserve">Pa. </w:t>
        </w:r>
        <w:r w:rsidR="005B13F9" w:rsidRPr="00857588">
          <w:rPr>
            <w:rFonts w:ascii="Times New Roman" w:hAnsi="Times New Roman"/>
            <w:sz w:val="26"/>
            <w:szCs w:val="26"/>
          </w:rPr>
          <w:t>1999)</w:t>
        </w:r>
      </w:hyperlink>
      <w:r w:rsidR="005B13F9" w:rsidRPr="00857588">
        <w:rPr>
          <w:rFonts w:ascii="Times New Roman" w:hAnsi="Times New Roman"/>
          <w:sz w:val="26"/>
          <w:szCs w:val="26"/>
        </w:rPr>
        <w:t xml:space="preserve">.  This standard is satisfied by presenting evidence more convincing, by even the smallest amount, than that presented by another party.  </w:t>
      </w:r>
      <w:hyperlink r:id="rId13" w:anchor="co_pp_sp_162_614" w:history="1">
        <w:r w:rsidR="005B13F9" w:rsidRPr="00857588">
          <w:rPr>
            <w:rFonts w:ascii="Times New Roman" w:hAnsi="Times New Roman"/>
            <w:i/>
            <w:iCs/>
            <w:sz w:val="26"/>
            <w:szCs w:val="26"/>
          </w:rPr>
          <w:t>Brown v. Commonwealth</w:t>
        </w:r>
        <w:r w:rsidR="005B13F9" w:rsidRPr="00223288">
          <w:rPr>
            <w:rFonts w:ascii="Times New Roman" w:hAnsi="Times New Roman"/>
            <w:sz w:val="26"/>
            <w:szCs w:val="26"/>
          </w:rPr>
          <w:t>,</w:t>
        </w:r>
        <w:r w:rsidR="005B13F9" w:rsidRPr="00857588">
          <w:rPr>
            <w:rFonts w:ascii="Times New Roman" w:hAnsi="Times New Roman"/>
            <w:sz w:val="26"/>
            <w:szCs w:val="26"/>
          </w:rPr>
          <w:t xml:space="preserve"> 940 A.2d 610, 614 n.14 (Pa. Cmwlth. 2008)</w:t>
        </w:r>
      </w:hyperlink>
      <w:r w:rsidR="005B13F9" w:rsidRPr="00857588">
        <w:rPr>
          <w:rFonts w:ascii="Times New Roman" w:hAnsi="Times New Roman"/>
          <w:sz w:val="26"/>
          <w:szCs w:val="26"/>
        </w:rPr>
        <w:t>.</w:t>
      </w:r>
      <w:r w:rsidR="00755365" w:rsidRPr="00857588">
        <w:rPr>
          <w:rFonts w:ascii="Times New Roman" w:hAnsi="Times New Roman"/>
          <w:sz w:val="26"/>
          <w:szCs w:val="26"/>
        </w:rPr>
        <w:t xml:space="preserve"> </w:t>
      </w:r>
    </w:p>
    <w:p w14:paraId="5E7100B8" w14:textId="77777777" w:rsidR="00FC3BDB" w:rsidRPr="00857588" w:rsidRDefault="00FC3BDB" w:rsidP="0073570E">
      <w:pPr>
        <w:kinsoku w:val="0"/>
        <w:overflowPunct w:val="0"/>
        <w:spacing w:line="360" w:lineRule="auto"/>
        <w:ind w:firstLine="1440"/>
        <w:textAlignment w:val="baseline"/>
        <w:rPr>
          <w:rFonts w:ascii="Times New Roman" w:hAnsi="Times New Roman"/>
          <w:sz w:val="26"/>
          <w:szCs w:val="26"/>
        </w:rPr>
      </w:pPr>
    </w:p>
    <w:p w14:paraId="30358376" w14:textId="13F7B0A9" w:rsidR="00C42DC8" w:rsidRPr="00857588" w:rsidRDefault="00965807" w:rsidP="00411F6E">
      <w:pPr>
        <w:spacing w:line="360" w:lineRule="auto"/>
        <w:ind w:firstLine="1440"/>
        <w:rPr>
          <w:rFonts w:ascii="Times New Roman" w:hAnsi="Times New Roman"/>
          <w:sz w:val="26"/>
          <w:szCs w:val="26"/>
        </w:rPr>
      </w:pPr>
      <w:r w:rsidRPr="00857588">
        <w:rPr>
          <w:rFonts w:ascii="Times New Roman" w:hAnsi="Times New Roman"/>
          <w:sz w:val="26"/>
          <w:szCs w:val="26"/>
        </w:rPr>
        <w:t xml:space="preserve">In addition to the burden of proof, </w:t>
      </w:r>
      <w:r w:rsidR="00C42DC8" w:rsidRPr="00857588">
        <w:rPr>
          <w:rFonts w:ascii="Times New Roman" w:hAnsi="Times New Roman"/>
          <w:sz w:val="26"/>
          <w:szCs w:val="26"/>
        </w:rPr>
        <w:t xml:space="preserve">adjudications by the Commission must be supported by substantial evidence in the record. </w:t>
      </w:r>
      <w:r w:rsidR="000F0313" w:rsidRPr="00857588">
        <w:rPr>
          <w:rFonts w:ascii="Times New Roman" w:hAnsi="Times New Roman"/>
          <w:sz w:val="26"/>
          <w:szCs w:val="26"/>
        </w:rPr>
        <w:t xml:space="preserve"> </w:t>
      </w:r>
      <w:hyperlink r:id="rId14" w:history="1">
        <w:r w:rsidR="00C42DC8" w:rsidRPr="00857588">
          <w:rPr>
            <w:rFonts w:ascii="Times New Roman" w:hAnsi="Times New Roman"/>
            <w:sz w:val="26"/>
            <w:szCs w:val="26"/>
          </w:rPr>
          <w:t>2 Pa. C.S. § 704</w:t>
        </w:r>
      </w:hyperlink>
      <w:r w:rsidR="00C42DC8" w:rsidRPr="00857588">
        <w:rPr>
          <w:rFonts w:ascii="Times New Roman" w:hAnsi="Times New Roman"/>
          <w:sz w:val="26"/>
          <w:szCs w:val="26"/>
        </w:rPr>
        <w:t xml:space="preserve">; </w:t>
      </w:r>
      <w:r w:rsidR="00C42DC8" w:rsidRPr="00857588">
        <w:rPr>
          <w:rFonts w:ascii="Times New Roman" w:hAnsi="Times New Roman"/>
          <w:i/>
          <w:iCs/>
          <w:sz w:val="26"/>
          <w:szCs w:val="26"/>
        </w:rPr>
        <w:t>see</w:t>
      </w:r>
      <w:r w:rsidRPr="00857588">
        <w:rPr>
          <w:rFonts w:ascii="Times New Roman" w:hAnsi="Times New Roman"/>
          <w:sz w:val="26"/>
          <w:szCs w:val="26"/>
        </w:rPr>
        <w:t>,</w:t>
      </w:r>
      <w:r w:rsidR="00C42DC8" w:rsidRPr="00857588">
        <w:rPr>
          <w:rFonts w:ascii="Times New Roman" w:hAnsi="Times New Roman"/>
          <w:i/>
          <w:iCs/>
          <w:sz w:val="26"/>
          <w:szCs w:val="26"/>
        </w:rPr>
        <w:t xml:space="preserve"> </w:t>
      </w:r>
      <w:bookmarkStart w:id="12" w:name="_Hlk16572970"/>
      <w:r w:rsidR="00C42DC8" w:rsidRPr="00857588">
        <w:rPr>
          <w:rFonts w:ascii="Times New Roman" w:hAnsi="Times New Roman"/>
          <w:i/>
          <w:iCs/>
          <w:sz w:val="26"/>
          <w:szCs w:val="26"/>
        </w:rPr>
        <w:t>Mary Paul v. PECO Energy Company</w:t>
      </w:r>
      <w:r w:rsidR="00C42DC8" w:rsidRPr="00857588">
        <w:rPr>
          <w:rFonts w:ascii="Times New Roman" w:hAnsi="Times New Roman"/>
          <w:sz w:val="26"/>
          <w:szCs w:val="26"/>
        </w:rPr>
        <w:t>, Docket No. C-2015-2475355 (Opinion and Order entered June</w:t>
      </w:r>
      <w:r w:rsidR="00223288">
        <w:rPr>
          <w:rFonts w:ascii="Times New Roman" w:hAnsi="Times New Roman"/>
          <w:sz w:val="26"/>
          <w:szCs w:val="26"/>
        </w:rPr>
        <w:t> </w:t>
      </w:r>
      <w:r w:rsidR="00C42DC8" w:rsidRPr="00857588">
        <w:rPr>
          <w:rFonts w:ascii="Times New Roman" w:hAnsi="Times New Roman"/>
          <w:sz w:val="26"/>
          <w:szCs w:val="26"/>
        </w:rPr>
        <w:t xml:space="preserve">14, 2018) </w:t>
      </w:r>
      <w:bookmarkEnd w:id="12"/>
      <w:r w:rsidR="00C42DC8" w:rsidRPr="00857588">
        <w:rPr>
          <w:rFonts w:ascii="Times New Roman" w:hAnsi="Times New Roman"/>
          <w:sz w:val="26"/>
          <w:szCs w:val="26"/>
        </w:rPr>
        <w:t>and citations</w:t>
      </w:r>
      <w:r w:rsidR="00810DFB" w:rsidRPr="00857588">
        <w:rPr>
          <w:rFonts w:ascii="Times New Roman" w:hAnsi="Times New Roman"/>
          <w:sz w:val="26"/>
          <w:szCs w:val="26"/>
        </w:rPr>
        <w:t>; (Order denying Reconsideration March 14, 2019)</w:t>
      </w:r>
      <w:r w:rsidR="00C42DC8" w:rsidRPr="00857588">
        <w:rPr>
          <w:rFonts w:ascii="Times New Roman" w:hAnsi="Times New Roman"/>
          <w:sz w:val="26"/>
          <w:szCs w:val="26"/>
        </w:rPr>
        <w:t xml:space="preserve">.  “Substantial evidence” is such relevant evidence that a reasonable mind might accept as adequate to support a conclusion.  </w:t>
      </w:r>
      <w:r w:rsidR="00C42DC8" w:rsidRPr="00857588">
        <w:rPr>
          <w:rFonts w:ascii="Times New Roman" w:hAnsi="Times New Roman"/>
          <w:i/>
          <w:iCs/>
          <w:sz w:val="26"/>
          <w:szCs w:val="26"/>
        </w:rPr>
        <w:t>Id</w:t>
      </w:r>
      <w:r w:rsidR="00C42DC8" w:rsidRPr="00857588">
        <w:rPr>
          <w:rFonts w:ascii="Times New Roman" w:hAnsi="Times New Roman"/>
          <w:sz w:val="26"/>
          <w:szCs w:val="26"/>
        </w:rPr>
        <w:t xml:space="preserve">., citing </w:t>
      </w:r>
      <w:hyperlink r:id="rId15" w:anchor="co_pp_sp_708_217" w:history="1">
        <w:r w:rsidR="00C42DC8" w:rsidRPr="00857588">
          <w:rPr>
            <w:rFonts w:ascii="Times New Roman" w:hAnsi="Times New Roman"/>
            <w:i/>
            <w:iCs/>
            <w:sz w:val="26"/>
            <w:szCs w:val="26"/>
          </w:rPr>
          <w:t>Consolidated Edison Company of New York v. National Labor Relations Board</w:t>
        </w:r>
        <w:r w:rsidR="00C42DC8" w:rsidRPr="00F9566E">
          <w:rPr>
            <w:rFonts w:ascii="Times New Roman" w:hAnsi="Times New Roman"/>
            <w:sz w:val="26"/>
            <w:szCs w:val="26"/>
          </w:rPr>
          <w:t xml:space="preserve">, </w:t>
        </w:r>
        <w:r w:rsidR="00C42DC8" w:rsidRPr="00857588">
          <w:rPr>
            <w:rFonts w:ascii="Times New Roman" w:hAnsi="Times New Roman"/>
            <w:sz w:val="26"/>
            <w:szCs w:val="26"/>
          </w:rPr>
          <w:t xml:space="preserve">305 U.S. 197, 229, 59 </w:t>
        </w:r>
        <w:proofErr w:type="spellStart"/>
        <w:r w:rsidR="00C42DC8" w:rsidRPr="00857588">
          <w:rPr>
            <w:rFonts w:ascii="Times New Roman" w:hAnsi="Times New Roman"/>
            <w:sz w:val="26"/>
            <w:szCs w:val="26"/>
          </w:rPr>
          <w:t>S.Ct</w:t>
        </w:r>
        <w:proofErr w:type="spellEnd"/>
        <w:r w:rsidR="00C42DC8" w:rsidRPr="00857588">
          <w:rPr>
            <w:rFonts w:ascii="Times New Roman" w:hAnsi="Times New Roman"/>
            <w:sz w:val="26"/>
            <w:szCs w:val="26"/>
          </w:rPr>
          <w:t>. 206, 217</w:t>
        </w:r>
      </w:hyperlink>
      <w:r w:rsidR="00F74571" w:rsidRPr="00857588">
        <w:rPr>
          <w:rFonts w:ascii="Times New Roman" w:hAnsi="Times New Roman"/>
          <w:sz w:val="26"/>
          <w:szCs w:val="26"/>
        </w:rPr>
        <w:t xml:space="preserve"> (1938)</w:t>
      </w:r>
      <w:r w:rsidR="00C42DC8" w:rsidRPr="00857588">
        <w:rPr>
          <w:rFonts w:ascii="Times New Roman" w:hAnsi="Times New Roman"/>
          <w:sz w:val="26"/>
          <w:szCs w:val="26"/>
        </w:rPr>
        <w:t xml:space="preserve">.  More is required than a mere trace of evidence or a suspicion of the existence of a fact sought to be established.  </w:t>
      </w:r>
      <w:r w:rsidR="00C42DC8" w:rsidRPr="00857588">
        <w:rPr>
          <w:rFonts w:ascii="Times New Roman" w:hAnsi="Times New Roman"/>
          <w:i/>
          <w:iCs/>
          <w:sz w:val="26"/>
          <w:szCs w:val="26"/>
        </w:rPr>
        <w:t>Id</w:t>
      </w:r>
      <w:r w:rsidR="00C42DC8" w:rsidRPr="00857588">
        <w:rPr>
          <w:rFonts w:ascii="Times New Roman" w:hAnsi="Times New Roman"/>
          <w:sz w:val="26"/>
          <w:szCs w:val="26"/>
        </w:rPr>
        <w:t xml:space="preserve">., citing, </w:t>
      </w:r>
      <w:r w:rsidR="00C42DC8" w:rsidRPr="004F2452">
        <w:rPr>
          <w:rFonts w:ascii="Times New Roman" w:hAnsi="Times New Roman"/>
          <w:sz w:val="26"/>
          <w:szCs w:val="26"/>
        </w:rPr>
        <w:t xml:space="preserve">Norfolk &amp; Western Ry. Co. v. Pa. PUC, </w:t>
      </w:r>
      <w:bookmarkStart w:id="13" w:name="489_Pa._109"/>
      <w:r w:rsidR="004F2452">
        <w:rPr>
          <w:rFonts w:ascii="Times New Roman" w:hAnsi="Times New Roman"/>
          <w:sz w:val="26"/>
          <w:szCs w:val="26"/>
        </w:rPr>
        <w:t>489 Pa. 109, 413 A.2d 1037</w:t>
      </w:r>
      <w:bookmarkEnd w:id="13"/>
      <w:r w:rsidR="00C42DC8" w:rsidRPr="004F2452">
        <w:rPr>
          <w:rFonts w:ascii="Times New Roman" w:hAnsi="Times New Roman"/>
          <w:sz w:val="26"/>
          <w:szCs w:val="26"/>
        </w:rPr>
        <w:t xml:space="preserve"> (1980) (Norfolk)</w:t>
      </w:r>
      <w:r w:rsidR="00C42DC8" w:rsidRPr="00857588">
        <w:rPr>
          <w:rFonts w:ascii="Times New Roman" w:hAnsi="Times New Roman"/>
          <w:sz w:val="26"/>
          <w:szCs w:val="26"/>
        </w:rPr>
        <w:t xml:space="preserve">; </w:t>
      </w:r>
      <w:hyperlink r:id="rId16" w:history="1">
        <w:r w:rsidR="00C42DC8" w:rsidRPr="00857588">
          <w:rPr>
            <w:rFonts w:ascii="Times New Roman" w:hAnsi="Times New Roman"/>
            <w:i/>
            <w:iCs/>
            <w:sz w:val="26"/>
            <w:szCs w:val="26"/>
          </w:rPr>
          <w:t>Erie Resistor Corp. v. Unemployment Comp. Bd. of Review</w:t>
        </w:r>
        <w:r w:rsidR="00C42DC8" w:rsidRPr="004F2452">
          <w:rPr>
            <w:rFonts w:ascii="Times New Roman" w:hAnsi="Times New Roman"/>
            <w:sz w:val="26"/>
            <w:szCs w:val="26"/>
          </w:rPr>
          <w:t xml:space="preserve">, </w:t>
        </w:r>
        <w:r w:rsidR="00C42DC8" w:rsidRPr="00857588">
          <w:rPr>
            <w:rFonts w:ascii="Times New Roman" w:hAnsi="Times New Roman"/>
            <w:sz w:val="26"/>
            <w:szCs w:val="26"/>
          </w:rPr>
          <w:t xml:space="preserve">166 A.2d 96 (Pa. Super. </w:t>
        </w:r>
        <w:r w:rsidR="00397605" w:rsidRPr="00857588">
          <w:rPr>
            <w:rFonts w:ascii="Times New Roman" w:hAnsi="Times New Roman"/>
            <w:sz w:val="26"/>
            <w:szCs w:val="26"/>
          </w:rPr>
          <w:t xml:space="preserve">Ct. </w:t>
        </w:r>
        <w:r w:rsidR="00C42DC8" w:rsidRPr="00857588">
          <w:rPr>
            <w:rFonts w:ascii="Times New Roman" w:hAnsi="Times New Roman"/>
            <w:sz w:val="26"/>
            <w:szCs w:val="26"/>
          </w:rPr>
          <w:t>1961)</w:t>
        </w:r>
      </w:hyperlink>
      <w:r w:rsidR="00C42DC8" w:rsidRPr="00857588">
        <w:rPr>
          <w:rFonts w:ascii="Times New Roman" w:hAnsi="Times New Roman"/>
          <w:sz w:val="26"/>
          <w:szCs w:val="26"/>
        </w:rPr>
        <w:t xml:space="preserve">; </w:t>
      </w:r>
      <w:hyperlink r:id="rId17" w:history="1">
        <w:r w:rsidR="00C42DC8" w:rsidRPr="00857588">
          <w:rPr>
            <w:rFonts w:ascii="Times New Roman" w:hAnsi="Times New Roman"/>
            <w:i/>
            <w:iCs/>
            <w:sz w:val="26"/>
            <w:szCs w:val="26"/>
          </w:rPr>
          <w:t>Murphy v. Comm. Dept. of Public Welfare, White Haven Center</w:t>
        </w:r>
        <w:r w:rsidR="00C42DC8" w:rsidRPr="004F2452">
          <w:rPr>
            <w:rFonts w:ascii="Times New Roman" w:hAnsi="Times New Roman"/>
            <w:sz w:val="26"/>
            <w:szCs w:val="26"/>
          </w:rPr>
          <w:t>,</w:t>
        </w:r>
        <w:r w:rsidR="00C42DC8" w:rsidRPr="00857588">
          <w:rPr>
            <w:rFonts w:ascii="Times New Roman" w:hAnsi="Times New Roman"/>
            <w:sz w:val="26"/>
            <w:szCs w:val="26"/>
          </w:rPr>
          <w:t xml:space="preserve"> 480 A.2d 382 (Pa. Cmwlth. 1984)</w:t>
        </w:r>
      </w:hyperlink>
      <w:r w:rsidR="00C42DC8" w:rsidRPr="00857588">
        <w:rPr>
          <w:rFonts w:ascii="Times New Roman" w:hAnsi="Times New Roman"/>
          <w:sz w:val="26"/>
          <w:szCs w:val="26"/>
        </w:rPr>
        <w:t xml:space="preserve">. </w:t>
      </w:r>
      <w:r w:rsidR="000D00E7" w:rsidRPr="00857588">
        <w:rPr>
          <w:rFonts w:ascii="Times New Roman" w:hAnsi="Times New Roman"/>
          <w:sz w:val="26"/>
          <w:szCs w:val="26"/>
        </w:rPr>
        <w:t xml:space="preserve"> </w:t>
      </w:r>
      <w:r w:rsidR="00C42DC8" w:rsidRPr="00857588">
        <w:rPr>
          <w:rFonts w:ascii="Times New Roman" w:hAnsi="Times New Roman"/>
          <w:sz w:val="26"/>
          <w:szCs w:val="26"/>
        </w:rPr>
        <w:t>The rule of substantial evidence is one of fundamental importance and is the dividing line between law and arbitrary power.”</w:t>
      </w:r>
      <w:r w:rsidR="0086023C" w:rsidRPr="00857588">
        <w:rPr>
          <w:rFonts w:ascii="Times New Roman" w:hAnsi="Times New Roman"/>
          <w:sz w:val="26"/>
          <w:szCs w:val="26"/>
        </w:rPr>
        <w:t xml:space="preserve">  </w:t>
      </w:r>
      <w:r w:rsidR="00C42DC8" w:rsidRPr="00857588">
        <w:rPr>
          <w:rFonts w:ascii="Times New Roman" w:hAnsi="Times New Roman"/>
          <w:i/>
          <w:iCs/>
          <w:sz w:val="26"/>
          <w:szCs w:val="26"/>
        </w:rPr>
        <w:t>Id</w:t>
      </w:r>
      <w:r w:rsidR="00C42DC8" w:rsidRPr="00857588">
        <w:rPr>
          <w:rFonts w:ascii="Times New Roman" w:hAnsi="Times New Roman"/>
          <w:sz w:val="26"/>
          <w:szCs w:val="26"/>
        </w:rPr>
        <w:t xml:space="preserve">., citing, </w:t>
      </w:r>
      <w:hyperlink r:id="rId18" w:anchor="co_pp_sp_350_15" w:history="1">
        <w:r w:rsidR="00C42DC8" w:rsidRPr="00857588">
          <w:rPr>
            <w:rFonts w:ascii="Times New Roman" w:hAnsi="Times New Roman"/>
            <w:i/>
            <w:iCs/>
            <w:sz w:val="26"/>
            <w:szCs w:val="26"/>
          </w:rPr>
          <w:t>National Labor Relations Board v. Thompson Products, Inc.</w:t>
        </w:r>
        <w:r w:rsidR="00C42DC8" w:rsidRPr="004F2452">
          <w:rPr>
            <w:rFonts w:ascii="Times New Roman" w:hAnsi="Times New Roman"/>
            <w:sz w:val="26"/>
            <w:szCs w:val="26"/>
          </w:rPr>
          <w:t xml:space="preserve">, </w:t>
        </w:r>
        <w:r w:rsidR="00C42DC8" w:rsidRPr="00857588">
          <w:rPr>
            <w:rFonts w:ascii="Times New Roman" w:hAnsi="Times New Roman"/>
            <w:sz w:val="26"/>
            <w:szCs w:val="26"/>
          </w:rPr>
          <w:t>97</w:t>
        </w:r>
        <w:r w:rsidR="004F2452">
          <w:rPr>
            <w:rFonts w:ascii="Times New Roman" w:hAnsi="Times New Roman"/>
            <w:sz w:val="26"/>
            <w:szCs w:val="26"/>
          </w:rPr>
          <w:t> </w:t>
        </w:r>
        <w:r w:rsidR="00C42DC8" w:rsidRPr="00857588">
          <w:rPr>
            <w:rFonts w:ascii="Times New Roman" w:hAnsi="Times New Roman"/>
            <w:sz w:val="26"/>
            <w:szCs w:val="26"/>
          </w:rPr>
          <w:t>F.2d</w:t>
        </w:r>
        <w:r w:rsidR="004F2452">
          <w:rPr>
            <w:rFonts w:ascii="Times New Roman" w:hAnsi="Times New Roman"/>
            <w:sz w:val="26"/>
            <w:szCs w:val="26"/>
          </w:rPr>
          <w:t> </w:t>
        </w:r>
        <w:r w:rsidR="00C42DC8" w:rsidRPr="00857588">
          <w:rPr>
            <w:rFonts w:ascii="Times New Roman" w:hAnsi="Times New Roman"/>
            <w:sz w:val="26"/>
            <w:szCs w:val="26"/>
          </w:rPr>
          <w:t>13, 15</w:t>
        </w:r>
      </w:hyperlink>
      <w:r w:rsidR="0069530A" w:rsidRPr="00857588">
        <w:rPr>
          <w:rFonts w:ascii="Times New Roman" w:hAnsi="Times New Roman"/>
          <w:sz w:val="26"/>
          <w:szCs w:val="26"/>
        </w:rPr>
        <w:t xml:space="preserve"> (</w:t>
      </w:r>
      <w:r w:rsidR="00397605" w:rsidRPr="00857588">
        <w:rPr>
          <w:rFonts w:ascii="Times New Roman" w:hAnsi="Times New Roman"/>
          <w:sz w:val="26"/>
          <w:szCs w:val="26"/>
        </w:rPr>
        <w:t>6</w:t>
      </w:r>
      <w:r w:rsidR="00397605" w:rsidRPr="00857588">
        <w:rPr>
          <w:rFonts w:ascii="Times New Roman" w:hAnsi="Times New Roman"/>
          <w:sz w:val="26"/>
          <w:szCs w:val="26"/>
          <w:vertAlign w:val="superscript"/>
        </w:rPr>
        <w:t>th</w:t>
      </w:r>
      <w:r w:rsidR="00397605" w:rsidRPr="00857588">
        <w:rPr>
          <w:rFonts w:ascii="Times New Roman" w:hAnsi="Times New Roman"/>
          <w:sz w:val="26"/>
          <w:szCs w:val="26"/>
        </w:rPr>
        <w:t xml:space="preserve"> Cir. </w:t>
      </w:r>
      <w:r w:rsidR="0069530A" w:rsidRPr="00857588">
        <w:rPr>
          <w:rFonts w:ascii="Times New Roman" w:hAnsi="Times New Roman"/>
          <w:sz w:val="26"/>
          <w:szCs w:val="26"/>
        </w:rPr>
        <w:t>1938)</w:t>
      </w:r>
      <w:r w:rsidR="00C42DC8" w:rsidRPr="00857588">
        <w:rPr>
          <w:rFonts w:ascii="Times New Roman" w:hAnsi="Times New Roman"/>
          <w:sz w:val="26"/>
          <w:szCs w:val="26"/>
        </w:rPr>
        <w:t xml:space="preserve">; </w:t>
      </w:r>
      <w:hyperlink r:id="rId19" w:anchor="co_pp_sp_350_177" w:history="1">
        <w:r w:rsidR="00C42DC8" w:rsidRPr="00857588">
          <w:rPr>
            <w:rFonts w:ascii="Times New Roman" w:hAnsi="Times New Roman"/>
            <w:i/>
            <w:iCs/>
            <w:sz w:val="26"/>
            <w:szCs w:val="26"/>
          </w:rPr>
          <w:t>National Labor Relations Board v. Union Pacific Stages, Inc.</w:t>
        </w:r>
        <w:r w:rsidR="00C42DC8" w:rsidRPr="00F9566E">
          <w:rPr>
            <w:rFonts w:ascii="Times New Roman" w:hAnsi="Times New Roman"/>
            <w:sz w:val="26"/>
            <w:szCs w:val="26"/>
          </w:rPr>
          <w:t>,</w:t>
        </w:r>
        <w:r w:rsidR="00C42DC8" w:rsidRPr="00857588">
          <w:rPr>
            <w:rFonts w:ascii="Times New Roman" w:hAnsi="Times New Roman"/>
            <w:sz w:val="26"/>
            <w:szCs w:val="26"/>
          </w:rPr>
          <w:t xml:space="preserve"> 99 F.2d 153, 177</w:t>
        </w:r>
      </w:hyperlink>
      <w:r w:rsidR="0069530A" w:rsidRPr="00857588">
        <w:rPr>
          <w:rFonts w:ascii="Times New Roman" w:hAnsi="Times New Roman"/>
          <w:sz w:val="26"/>
          <w:szCs w:val="26"/>
        </w:rPr>
        <w:t xml:space="preserve"> (</w:t>
      </w:r>
      <w:r w:rsidR="00397605" w:rsidRPr="00857588">
        <w:rPr>
          <w:rFonts w:ascii="Times New Roman" w:hAnsi="Times New Roman"/>
          <w:sz w:val="26"/>
          <w:szCs w:val="26"/>
        </w:rPr>
        <w:t>9</w:t>
      </w:r>
      <w:r w:rsidR="00397605" w:rsidRPr="00857588">
        <w:rPr>
          <w:rFonts w:ascii="Times New Roman" w:hAnsi="Times New Roman"/>
          <w:sz w:val="26"/>
          <w:szCs w:val="26"/>
          <w:vertAlign w:val="superscript"/>
        </w:rPr>
        <w:t>th</w:t>
      </w:r>
      <w:r w:rsidR="00397605" w:rsidRPr="00857588">
        <w:rPr>
          <w:rFonts w:ascii="Times New Roman" w:hAnsi="Times New Roman"/>
          <w:sz w:val="26"/>
          <w:szCs w:val="26"/>
        </w:rPr>
        <w:t xml:space="preserve"> Cir. </w:t>
      </w:r>
      <w:r w:rsidR="0069530A" w:rsidRPr="00857588">
        <w:rPr>
          <w:rFonts w:ascii="Times New Roman" w:hAnsi="Times New Roman"/>
          <w:sz w:val="26"/>
          <w:szCs w:val="26"/>
        </w:rPr>
        <w:t>1938) -</w:t>
      </w:r>
      <w:r w:rsidR="00C42DC8" w:rsidRPr="00857588">
        <w:rPr>
          <w:rFonts w:ascii="Times New Roman" w:hAnsi="Times New Roman"/>
          <w:sz w:val="26"/>
          <w:szCs w:val="26"/>
        </w:rPr>
        <w:t xml:space="preserve"> “Suspicion may have its place, but certainly it </w:t>
      </w:r>
      <w:r w:rsidR="00C42DC8" w:rsidRPr="00857588">
        <w:rPr>
          <w:rFonts w:ascii="Times New Roman" w:hAnsi="Times New Roman"/>
          <w:sz w:val="26"/>
          <w:szCs w:val="26"/>
        </w:rPr>
        <w:lastRenderedPageBreak/>
        <w:t xml:space="preserve">cannot be substituted for evidence.”  </w:t>
      </w:r>
      <w:r w:rsidR="00C42DC8" w:rsidRPr="00857588">
        <w:rPr>
          <w:rFonts w:ascii="Times New Roman" w:hAnsi="Times New Roman"/>
          <w:i/>
          <w:iCs/>
          <w:sz w:val="26"/>
          <w:szCs w:val="26"/>
        </w:rPr>
        <w:t>Id</w:t>
      </w:r>
      <w:r w:rsidR="00C42DC8" w:rsidRPr="00857588">
        <w:rPr>
          <w:rFonts w:ascii="Times New Roman" w:hAnsi="Times New Roman"/>
          <w:sz w:val="26"/>
          <w:szCs w:val="26"/>
        </w:rPr>
        <w:t xml:space="preserve">., citing, </w:t>
      </w:r>
      <w:hyperlink r:id="rId20" w:anchor="co_pp_sp_162_782" w:history="1">
        <w:r w:rsidR="00C42DC8" w:rsidRPr="00857588">
          <w:rPr>
            <w:rFonts w:ascii="Times New Roman" w:hAnsi="Times New Roman"/>
            <w:i/>
            <w:iCs/>
            <w:sz w:val="26"/>
            <w:szCs w:val="26"/>
          </w:rPr>
          <w:t>Union Trust Company of Pittsburgh</w:t>
        </w:r>
        <w:r w:rsidR="004F2452">
          <w:rPr>
            <w:rFonts w:ascii="Times New Roman" w:hAnsi="Times New Roman"/>
            <w:i/>
            <w:iCs/>
            <w:sz w:val="26"/>
            <w:szCs w:val="26"/>
          </w:rPr>
          <w:t>’</w:t>
        </w:r>
        <w:r w:rsidR="00C42DC8" w:rsidRPr="00857588">
          <w:rPr>
            <w:rFonts w:ascii="Times New Roman" w:hAnsi="Times New Roman"/>
            <w:i/>
            <w:iCs/>
            <w:sz w:val="26"/>
            <w:szCs w:val="26"/>
          </w:rPr>
          <w:t>s Petition</w:t>
        </w:r>
        <w:r w:rsidR="00C42DC8" w:rsidRPr="00857588">
          <w:rPr>
            <w:rFonts w:ascii="Times New Roman" w:hAnsi="Times New Roman"/>
            <w:sz w:val="26"/>
            <w:szCs w:val="26"/>
          </w:rPr>
          <w:t>, 20 A.2d 779, 782</w:t>
        </w:r>
      </w:hyperlink>
      <w:r w:rsidR="0069530A" w:rsidRPr="00857588">
        <w:rPr>
          <w:rFonts w:ascii="Times New Roman" w:hAnsi="Times New Roman"/>
          <w:sz w:val="26"/>
          <w:szCs w:val="26"/>
        </w:rPr>
        <w:t xml:space="preserve"> (</w:t>
      </w:r>
      <w:r w:rsidR="00397605" w:rsidRPr="00857588">
        <w:rPr>
          <w:rFonts w:ascii="Times New Roman" w:hAnsi="Times New Roman"/>
          <w:sz w:val="26"/>
          <w:szCs w:val="26"/>
        </w:rPr>
        <w:t xml:space="preserve">Pa. </w:t>
      </w:r>
      <w:r w:rsidR="0069530A" w:rsidRPr="00857588">
        <w:rPr>
          <w:rFonts w:ascii="Times New Roman" w:hAnsi="Times New Roman"/>
          <w:sz w:val="26"/>
          <w:szCs w:val="26"/>
        </w:rPr>
        <w:t>1941)</w:t>
      </w:r>
      <w:r w:rsidR="00C42DC8" w:rsidRPr="00857588">
        <w:rPr>
          <w:rFonts w:ascii="Times New Roman" w:hAnsi="Times New Roman"/>
          <w:sz w:val="26"/>
          <w:szCs w:val="26"/>
        </w:rPr>
        <w:t>.</w:t>
      </w:r>
    </w:p>
    <w:p w14:paraId="29902E12" w14:textId="77777777" w:rsidR="00162A16" w:rsidRPr="00857588" w:rsidRDefault="00162A16" w:rsidP="00411F6E">
      <w:pPr>
        <w:spacing w:line="360" w:lineRule="auto"/>
        <w:ind w:firstLine="1440"/>
        <w:rPr>
          <w:rFonts w:ascii="Times New Roman" w:hAnsi="Times New Roman"/>
          <w:sz w:val="26"/>
          <w:szCs w:val="26"/>
        </w:rPr>
      </w:pPr>
    </w:p>
    <w:p w14:paraId="3D5286A7" w14:textId="599D7D06" w:rsidR="000D34A6" w:rsidRPr="00857588" w:rsidRDefault="000D34A6" w:rsidP="000D34A6">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In addition to the standards of proof</w:t>
      </w:r>
      <w:r w:rsidR="006F63F2" w:rsidRPr="00857588">
        <w:rPr>
          <w:rFonts w:ascii="Times New Roman" w:hAnsi="Times New Roman" w:cs="Times New Roman"/>
          <w:color w:val="auto"/>
          <w:sz w:val="26"/>
          <w:szCs w:val="26"/>
        </w:rPr>
        <w:t xml:space="preserve"> required under the Code</w:t>
      </w:r>
      <w:r w:rsidRPr="00857588">
        <w:rPr>
          <w:rFonts w:ascii="Times New Roman" w:hAnsi="Times New Roman" w:cs="Times New Roman"/>
          <w:color w:val="auto"/>
          <w:sz w:val="26"/>
          <w:szCs w:val="26"/>
        </w:rPr>
        <w:t xml:space="preserve">, the Complaint of Mr. Kline further implicates the safety of public utility facilities, </w:t>
      </w:r>
      <w:r w:rsidRPr="00857588">
        <w:rPr>
          <w:rFonts w:ascii="Times New Roman" w:hAnsi="Times New Roman" w:cs="Times New Roman"/>
          <w:i/>
          <w:iCs/>
          <w:color w:val="auto"/>
          <w:sz w:val="26"/>
          <w:szCs w:val="26"/>
        </w:rPr>
        <w:t>i.e</w:t>
      </w:r>
      <w:r w:rsidRPr="00857588">
        <w:rPr>
          <w:rFonts w:ascii="Times New Roman" w:hAnsi="Times New Roman" w:cs="Times New Roman"/>
          <w:color w:val="auto"/>
          <w:sz w:val="26"/>
          <w:szCs w:val="26"/>
        </w:rPr>
        <w:t>., AMI/</w:t>
      </w:r>
      <w:r w:rsidR="00762FF0" w:rsidRPr="00857588">
        <w:rPr>
          <w:rFonts w:ascii="Times New Roman" w:hAnsi="Times New Roman" w:cs="Times New Roman"/>
          <w:color w:val="auto"/>
          <w:sz w:val="26"/>
          <w:szCs w:val="26"/>
        </w:rPr>
        <w:t xml:space="preserve">RF </w:t>
      </w:r>
      <w:r w:rsidRPr="00857588">
        <w:rPr>
          <w:rFonts w:ascii="Times New Roman" w:hAnsi="Times New Roman" w:cs="Times New Roman"/>
          <w:color w:val="auto"/>
          <w:sz w:val="26"/>
          <w:szCs w:val="26"/>
        </w:rPr>
        <w:t>smart meter</w:t>
      </w:r>
      <w:r w:rsidR="006F63F2" w:rsidRPr="00857588">
        <w:rPr>
          <w:rFonts w:ascii="Times New Roman" w:hAnsi="Times New Roman" w:cs="Times New Roman"/>
          <w:color w:val="auto"/>
          <w:sz w:val="26"/>
          <w:szCs w:val="26"/>
        </w:rPr>
        <w:t>.  The Complaint rais</w:t>
      </w:r>
      <w:r w:rsidR="006E417E" w:rsidRPr="00857588">
        <w:rPr>
          <w:rFonts w:ascii="Times New Roman" w:hAnsi="Times New Roman" w:cs="Times New Roman"/>
          <w:color w:val="auto"/>
          <w:sz w:val="26"/>
          <w:szCs w:val="26"/>
        </w:rPr>
        <w:t>es</w:t>
      </w:r>
      <w:r w:rsidRPr="00857588">
        <w:rPr>
          <w:rFonts w:ascii="Times New Roman" w:hAnsi="Times New Roman" w:cs="Times New Roman"/>
          <w:color w:val="auto"/>
          <w:sz w:val="26"/>
          <w:szCs w:val="26"/>
        </w:rPr>
        <w:t xml:space="preserve"> allegations of a violation of Section 1501 of the Code, 66 Pa.</w:t>
      </w:r>
      <w:r w:rsidR="00D12E41"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C.S. §</w:t>
      </w:r>
      <w:r w:rsidR="004F2452">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1501.</w:t>
      </w:r>
    </w:p>
    <w:p w14:paraId="22048A63" w14:textId="77777777" w:rsidR="000D34A6" w:rsidRPr="00857588" w:rsidRDefault="000D34A6" w:rsidP="000D34A6">
      <w:pPr>
        <w:pStyle w:val="Default"/>
        <w:spacing w:line="360" w:lineRule="auto"/>
        <w:ind w:firstLine="1440"/>
        <w:rPr>
          <w:rFonts w:ascii="Times New Roman" w:hAnsi="Times New Roman" w:cs="Times New Roman"/>
          <w:color w:val="auto"/>
          <w:sz w:val="26"/>
          <w:szCs w:val="26"/>
        </w:rPr>
      </w:pPr>
    </w:p>
    <w:p w14:paraId="049EFB82" w14:textId="68E67A77" w:rsidR="000D34A6" w:rsidRPr="00857588" w:rsidRDefault="000D34A6" w:rsidP="00E312EC">
      <w:pPr>
        <w:spacing w:line="360" w:lineRule="auto"/>
        <w:ind w:firstLine="1440"/>
        <w:rPr>
          <w:rFonts w:ascii="Times New Roman" w:hAnsi="Times New Roman"/>
          <w:sz w:val="26"/>
          <w:szCs w:val="26"/>
        </w:rPr>
      </w:pPr>
      <w:r w:rsidRPr="00857588">
        <w:rPr>
          <w:rFonts w:ascii="Times New Roman" w:hAnsi="Times New Roman"/>
          <w:sz w:val="26"/>
          <w:szCs w:val="26"/>
        </w:rPr>
        <w:t xml:space="preserve">A public utility has a duty to maintain safe, adequate and reasonable service and facilities and to make repairs, changes, and improvements that are necessary or proper for the accommodation, convenience, and safety of its patrons, employees, and the public.  </w:t>
      </w:r>
      <w:hyperlink r:id="rId21" w:history="1">
        <w:r w:rsidRPr="00857588">
          <w:rPr>
            <w:rFonts w:ascii="Times New Roman" w:hAnsi="Times New Roman"/>
            <w:sz w:val="26"/>
            <w:szCs w:val="26"/>
          </w:rPr>
          <w:t>66 Pa.</w:t>
        </w:r>
        <w:r w:rsidR="00D12E41" w:rsidRPr="00857588">
          <w:rPr>
            <w:rFonts w:ascii="Times New Roman" w:hAnsi="Times New Roman"/>
            <w:sz w:val="26"/>
            <w:szCs w:val="26"/>
          </w:rPr>
          <w:t xml:space="preserve"> </w:t>
        </w:r>
        <w:r w:rsidRPr="00857588">
          <w:rPr>
            <w:rFonts w:ascii="Times New Roman" w:hAnsi="Times New Roman"/>
            <w:sz w:val="26"/>
            <w:szCs w:val="26"/>
          </w:rPr>
          <w:t>C.S. § 1501</w:t>
        </w:r>
      </w:hyperlink>
      <w:r w:rsidRPr="00857588">
        <w:rPr>
          <w:rFonts w:ascii="Times New Roman" w:hAnsi="Times New Roman"/>
          <w:sz w:val="26"/>
          <w:szCs w:val="26"/>
        </w:rPr>
        <w:t xml:space="preserve">.  </w:t>
      </w:r>
    </w:p>
    <w:p w14:paraId="62234A72" w14:textId="77777777" w:rsidR="000D34A6" w:rsidRPr="00857588" w:rsidRDefault="000D34A6" w:rsidP="000D34A6">
      <w:pPr>
        <w:spacing w:line="360" w:lineRule="auto"/>
        <w:rPr>
          <w:rFonts w:ascii="Times New Roman" w:hAnsi="Times New Roman"/>
          <w:sz w:val="26"/>
          <w:szCs w:val="26"/>
        </w:rPr>
      </w:pPr>
    </w:p>
    <w:p w14:paraId="7EEBD54C" w14:textId="484383A1" w:rsidR="000D34A6" w:rsidRPr="00857588" w:rsidRDefault="000D34A6" w:rsidP="005624DC">
      <w:pPr>
        <w:keepNext/>
        <w:spacing w:line="360" w:lineRule="auto"/>
        <w:ind w:firstLine="1440"/>
        <w:rPr>
          <w:rFonts w:ascii="Times New Roman" w:hAnsi="Times New Roman"/>
          <w:sz w:val="26"/>
          <w:szCs w:val="26"/>
        </w:rPr>
      </w:pPr>
      <w:r w:rsidRPr="00857588">
        <w:rPr>
          <w:rFonts w:ascii="Times New Roman" w:hAnsi="Times New Roman"/>
          <w:sz w:val="26"/>
          <w:szCs w:val="26"/>
        </w:rPr>
        <w:t>The term “service” is defined broadly under Section 102 of the Code as follows:</w:t>
      </w:r>
    </w:p>
    <w:p w14:paraId="3862B54D" w14:textId="77777777" w:rsidR="000D34A6" w:rsidRPr="00857588" w:rsidRDefault="000D34A6" w:rsidP="004F2452">
      <w:pPr>
        <w:keepNext/>
        <w:ind w:firstLine="1440"/>
        <w:rPr>
          <w:rFonts w:ascii="Times New Roman" w:hAnsi="Times New Roman"/>
          <w:sz w:val="26"/>
          <w:szCs w:val="26"/>
        </w:rPr>
      </w:pPr>
    </w:p>
    <w:p w14:paraId="3DD22C01" w14:textId="77777777" w:rsidR="000D34A6" w:rsidRPr="00857588" w:rsidRDefault="000D34A6" w:rsidP="005624DC">
      <w:pPr>
        <w:keepNext/>
        <w:ind w:left="1440" w:right="1440"/>
        <w:rPr>
          <w:rFonts w:ascii="Times New Roman" w:hAnsi="Times New Roman"/>
          <w:sz w:val="26"/>
          <w:szCs w:val="26"/>
        </w:rPr>
      </w:pPr>
      <w:r w:rsidRPr="00857588">
        <w:rPr>
          <w:rFonts w:ascii="Times New Roman" w:hAnsi="Times New Roman"/>
          <w:b/>
          <w:bCs/>
          <w:sz w:val="26"/>
          <w:szCs w:val="26"/>
        </w:rPr>
        <w:t>“Service.”</w:t>
      </w:r>
      <w:r w:rsidRPr="00857588">
        <w:rPr>
          <w:rFonts w:ascii="Times New Roman" w:hAnsi="Times New Roman"/>
          <w:sz w:val="26"/>
          <w:szCs w:val="26"/>
        </w:rPr>
        <w:t xml:space="preserv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as well as the interchange of facilities between two or more of them …</w:t>
      </w:r>
    </w:p>
    <w:p w14:paraId="42EF04D2" w14:textId="77777777" w:rsidR="000D34A6" w:rsidRPr="00857588" w:rsidRDefault="000D34A6" w:rsidP="000D34A6">
      <w:pPr>
        <w:pStyle w:val="Default"/>
        <w:spacing w:line="360" w:lineRule="auto"/>
        <w:rPr>
          <w:rFonts w:ascii="Times New Roman" w:hAnsi="Times New Roman" w:cs="Times New Roman"/>
          <w:color w:val="auto"/>
          <w:sz w:val="26"/>
          <w:szCs w:val="26"/>
        </w:rPr>
      </w:pPr>
    </w:p>
    <w:p w14:paraId="6698B9B0" w14:textId="2A87A379" w:rsidR="000D34A6" w:rsidRPr="00857588" w:rsidRDefault="00942F1B" w:rsidP="000D34A6">
      <w:pPr>
        <w:kinsoku w:val="0"/>
        <w:overflowPunct w:val="0"/>
        <w:spacing w:line="360" w:lineRule="auto"/>
        <w:textAlignment w:val="baseline"/>
        <w:rPr>
          <w:rFonts w:ascii="Times New Roman" w:hAnsi="Times New Roman"/>
          <w:sz w:val="26"/>
          <w:szCs w:val="26"/>
        </w:rPr>
      </w:pPr>
      <w:hyperlink r:id="rId22" w:history="1">
        <w:r w:rsidR="000D34A6" w:rsidRPr="00857588">
          <w:rPr>
            <w:rFonts w:ascii="Times New Roman" w:hAnsi="Times New Roman"/>
            <w:sz w:val="26"/>
            <w:szCs w:val="26"/>
          </w:rPr>
          <w:t>66 Pa.</w:t>
        </w:r>
        <w:r w:rsidR="00D12E41" w:rsidRPr="00857588">
          <w:rPr>
            <w:rFonts w:ascii="Times New Roman" w:hAnsi="Times New Roman"/>
            <w:sz w:val="26"/>
            <w:szCs w:val="26"/>
          </w:rPr>
          <w:t xml:space="preserve"> </w:t>
        </w:r>
        <w:r w:rsidR="000D34A6" w:rsidRPr="00857588">
          <w:rPr>
            <w:rFonts w:ascii="Times New Roman" w:hAnsi="Times New Roman"/>
            <w:sz w:val="26"/>
            <w:szCs w:val="26"/>
          </w:rPr>
          <w:t>C.S. § 102</w:t>
        </w:r>
      </w:hyperlink>
      <w:r w:rsidR="000D34A6" w:rsidRPr="00857588">
        <w:rPr>
          <w:rFonts w:ascii="Times New Roman" w:hAnsi="Times New Roman"/>
          <w:sz w:val="26"/>
          <w:szCs w:val="26"/>
        </w:rPr>
        <w:t xml:space="preserve">. </w:t>
      </w:r>
    </w:p>
    <w:p w14:paraId="0C188722" w14:textId="77777777" w:rsidR="000D34A6" w:rsidRPr="00857588" w:rsidRDefault="000D34A6" w:rsidP="000D34A6">
      <w:pPr>
        <w:kinsoku w:val="0"/>
        <w:overflowPunct w:val="0"/>
        <w:spacing w:line="360" w:lineRule="auto"/>
        <w:textAlignment w:val="baseline"/>
        <w:rPr>
          <w:rFonts w:ascii="Times New Roman" w:hAnsi="Times New Roman"/>
          <w:sz w:val="26"/>
          <w:szCs w:val="26"/>
        </w:rPr>
      </w:pPr>
    </w:p>
    <w:p w14:paraId="2404CFF0" w14:textId="244F676A" w:rsidR="000D34A6" w:rsidRPr="00857588" w:rsidRDefault="000D34A6" w:rsidP="000D34A6">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statutory definition of “service” is also to be broadly construed by the Commission and the courts.  </w:t>
      </w:r>
      <w:hyperlink r:id="rId23" w:history="1">
        <w:r w:rsidRPr="00857588">
          <w:rPr>
            <w:rFonts w:ascii="Times New Roman" w:hAnsi="Times New Roman"/>
            <w:i/>
            <w:iCs/>
            <w:sz w:val="26"/>
            <w:szCs w:val="26"/>
          </w:rPr>
          <w:t>Country Place Waste Treatment Co., Inc. v. Pa. PUC</w:t>
        </w:r>
        <w:r w:rsidRPr="00857588">
          <w:rPr>
            <w:rFonts w:ascii="Times New Roman" w:hAnsi="Times New Roman"/>
            <w:sz w:val="26"/>
            <w:szCs w:val="26"/>
          </w:rPr>
          <w:t>, 654</w:t>
        </w:r>
        <w:r w:rsidR="004F2452">
          <w:rPr>
            <w:rFonts w:ascii="Times New Roman" w:hAnsi="Times New Roman"/>
            <w:sz w:val="26"/>
            <w:szCs w:val="26"/>
          </w:rPr>
          <w:t> </w:t>
        </w:r>
        <w:r w:rsidRPr="00857588">
          <w:rPr>
            <w:rFonts w:ascii="Times New Roman" w:hAnsi="Times New Roman"/>
            <w:sz w:val="26"/>
            <w:szCs w:val="26"/>
          </w:rPr>
          <w:t>A.2d 72 (Pa. Cmwlth. 1995)</w:t>
        </w:r>
      </w:hyperlink>
      <w:r w:rsidRPr="00857588">
        <w:rPr>
          <w:rFonts w:ascii="Times New Roman" w:hAnsi="Times New Roman"/>
          <w:sz w:val="26"/>
          <w:szCs w:val="26"/>
        </w:rPr>
        <w:t>.</w:t>
      </w:r>
    </w:p>
    <w:p w14:paraId="4D572308" w14:textId="77777777" w:rsidR="000D34A6" w:rsidRPr="00857588" w:rsidRDefault="000D34A6" w:rsidP="00751507">
      <w:pPr>
        <w:spacing w:line="360" w:lineRule="auto"/>
        <w:rPr>
          <w:rFonts w:ascii="Times New Roman" w:hAnsi="Times New Roman"/>
          <w:sz w:val="26"/>
          <w:szCs w:val="26"/>
        </w:rPr>
      </w:pPr>
    </w:p>
    <w:p w14:paraId="1632D40A" w14:textId="19282545" w:rsidR="00412D7F" w:rsidRPr="00857588" w:rsidRDefault="00412D7F" w:rsidP="0073570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lastRenderedPageBreak/>
        <w:t xml:space="preserve">After addressing the applicable </w:t>
      </w:r>
      <w:r w:rsidR="00B027F7" w:rsidRPr="00857588">
        <w:rPr>
          <w:rFonts w:ascii="Times New Roman" w:hAnsi="Times New Roman"/>
          <w:sz w:val="26"/>
          <w:szCs w:val="26"/>
        </w:rPr>
        <w:t xml:space="preserve">burden </w:t>
      </w:r>
      <w:r w:rsidRPr="00857588">
        <w:rPr>
          <w:rFonts w:ascii="Times New Roman" w:hAnsi="Times New Roman"/>
          <w:sz w:val="26"/>
          <w:szCs w:val="26"/>
        </w:rPr>
        <w:t>of proof before the Commission under Section 332(a) of the</w:t>
      </w:r>
      <w:r w:rsidR="0044255D" w:rsidRPr="00857588">
        <w:rPr>
          <w:rFonts w:ascii="Times New Roman" w:hAnsi="Times New Roman"/>
          <w:sz w:val="26"/>
          <w:szCs w:val="26"/>
        </w:rPr>
        <w:t xml:space="preserve"> Code</w:t>
      </w:r>
      <w:r w:rsidRPr="00857588">
        <w:rPr>
          <w:rFonts w:ascii="Times New Roman" w:hAnsi="Times New Roman"/>
          <w:sz w:val="26"/>
          <w:szCs w:val="26"/>
        </w:rPr>
        <w:t>, ALJ Barnes noted the following:</w:t>
      </w:r>
    </w:p>
    <w:p w14:paraId="36FD50A9" w14:textId="77777777" w:rsidR="00755365" w:rsidRPr="00857588" w:rsidRDefault="00755365" w:rsidP="00F9566E">
      <w:pPr>
        <w:kinsoku w:val="0"/>
        <w:overflowPunct w:val="0"/>
        <w:ind w:firstLine="1440"/>
        <w:textAlignment w:val="baseline"/>
        <w:rPr>
          <w:rFonts w:ascii="Times New Roman" w:hAnsi="Times New Roman"/>
          <w:sz w:val="26"/>
          <w:szCs w:val="26"/>
        </w:rPr>
      </w:pPr>
    </w:p>
    <w:p w14:paraId="2F0C32BF" w14:textId="00584DB8" w:rsidR="00412D7F" w:rsidRPr="00857588" w:rsidRDefault="00412D7F" w:rsidP="00412D7F">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 xml:space="preserve">In addition, a person does not sustain his or her burden of proof in an electric and magnetic field exposure case when the record evidence, “taken as a whole, leads to the ultimate finding and conclusion that the scientific studies at present are inconclusive.” </w:t>
      </w:r>
      <w:r w:rsidRPr="00857588">
        <w:rPr>
          <w:rFonts w:ascii="Times New Roman" w:hAnsi="Times New Roman"/>
          <w:i/>
          <w:iCs/>
          <w:sz w:val="26"/>
          <w:szCs w:val="26"/>
        </w:rPr>
        <w:t>Letter of Notification of Phila. Elec. Co. Relative to the Reconstructing and Rebuilding of the Existing 138 kV Line to Operate as the Woodbourne-Heaton 230 kV Line in Montgomery and Bucks Counties</w:t>
      </w:r>
      <w:r w:rsidRPr="00857588">
        <w:rPr>
          <w:rFonts w:ascii="Times New Roman" w:hAnsi="Times New Roman"/>
          <w:sz w:val="26"/>
          <w:szCs w:val="26"/>
        </w:rPr>
        <w:t>, 1992 Pa. PUC Lexis 160, at *210-11 (June 29, 1992) (Initial Decision) (“</w:t>
      </w:r>
      <w:r w:rsidRPr="00857588">
        <w:rPr>
          <w:rFonts w:ascii="Times New Roman" w:hAnsi="Times New Roman"/>
          <w:i/>
          <w:iCs/>
          <w:sz w:val="26"/>
          <w:szCs w:val="26"/>
        </w:rPr>
        <w:t>Woodbourne-Heaton</w:t>
      </w:r>
      <w:r w:rsidRPr="00857588">
        <w:rPr>
          <w:rFonts w:ascii="Times New Roman" w:hAnsi="Times New Roman"/>
          <w:sz w:val="26"/>
          <w:szCs w:val="26"/>
        </w:rPr>
        <w:t xml:space="preserve">”). </w:t>
      </w:r>
      <w:r w:rsidR="007C34DF" w:rsidRPr="00857588">
        <w:rPr>
          <w:rFonts w:ascii="Times New Roman" w:hAnsi="Times New Roman"/>
          <w:sz w:val="26"/>
          <w:szCs w:val="26"/>
        </w:rPr>
        <w:t xml:space="preserve"> </w:t>
      </w:r>
      <w:r w:rsidRPr="00857588">
        <w:rPr>
          <w:rFonts w:ascii="Times New Roman" w:hAnsi="Times New Roman"/>
          <w:sz w:val="26"/>
          <w:szCs w:val="26"/>
        </w:rPr>
        <w:t xml:space="preserve">Rather, the person must demonstrate by a preponderance of the evidence that such exposure </w:t>
      </w:r>
      <w:proofErr w:type="gramStart"/>
      <w:r w:rsidRPr="00857588">
        <w:rPr>
          <w:rFonts w:ascii="Times New Roman" w:hAnsi="Times New Roman"/>
          <w:sz w:val="26"/>
          <w:szCs w:val="26"/>
        </w:rPr>
        <w:t>actually causes</w:t>
      </w:r>
      <w:proofErr w:type="gramEnd"/>
      <w:r w:rsidRPr="00857588">
        <w:rPr>
          <w:rFonts w:ascii="Times New Roman" w:hAnsi="Times New Roman"/>
          <w:sz w:val="26"/>
          <w:szCs w:val="26"/>
        </w:rPr>
        <w:t xml:space="preserve"> adverse health effects. </w:t>
      </w:r>
      <w:r w:rsidR="00FE7E31" w:rsidRPr="00857588">
        <w:rPr>
          <w:rFonts w:ascii="Times New Roman" w:hAnsi="Times New Roman"/>
          <w:sz w:val="26"/>
          <w:szCs w:val="26"/>
        </w:rPr>
        <w:t xml:space="preserve"> </w:t>
      </w:r>
      <w:r w:rsidRPr="00857588">
        <w:rPr>
          <w:rFonts w:ascii="Times New Roman" w:hAnsi="Times New Roman"/>
          <w:i/>
          <w:iCs/>
          <w:sz w:val="26"/>
          <w:szCs w:val="26"/>
        </w:rPr>
        <w:t xml:space="preserve">Id. </w:t>
      </w:r>
      <w:r w:rsidRPr="00857588">
        <w:rPr>
          <w:rFonts w:ascii="Times New Roman" w:hAnsi="Times New Roman"/>
          <w:sz w:val="26"/>
          <w:szCs w:val="26"/>
        </w:rPr>
        <w:t xml:space="preserve">at *211. </w:t>
      </w:r>
      <w:r w:rsidR="00A31A61" w:rsidRPr="00857588">
        <w:rPr>
          <w:rFonts w:ascii="Times New Roman" w:hAnsi="Times New Roman"/>
          <w:sz w:val="26"/>
          <w:szCs w:val="26"/>
        </w:rPr>
        <w:t xml:space="preserve"> </w:t>
      </w:r>
      <w:r w:rsidRPr="00857588">
        <w:rPr>
          <w:rFonts w:ascii="Times New Roman" w:hAnsi="Times New Roman"/>
          <w:sz w:val="26"/>
          <w:szCs w:val="26"/>
        </w:rPr>
        <w:t xml:space="preserve">Specifically, in AMI meter-related matters, the Commission has held that “[t]he Complainant will have the burden of proof during the proceeding to demonstrate, by a preponderance of the evidence, that [the utility] is responsible or accountable for the problem described in the Complaint.” </w:t>
      </w:r>
      <w:r w:rsidRPr="00857588">
        <w:rPr>
          <w:rFonts w:ascii="Times New Roman" w:hAnsi="Times New Roman"/>
          <w:i/>
          <w:iCs/>
          <w:sz w:val="26"/>
          <w:szCs w:val="26"/>
        </w:rPr>
        <w:t>Kreider v. PECO Energy Co.</w:t>
      </w:r>
      <w:r w:rsidRPr="00857588">
        <w:rPr>
          <w:rFonts w:ascii="Times New Roman" w:hAnsi="Times New Roman"/>
          <w:sz w:val="26"/>
          <w:szCs w:val="26"/>
        </w:rPr>
        <w:t xml:space="preserve">, Docket No. P-2015-2495064, p. 18 (Order entered Sept. 3, 2015); </w:t>
      </w:r>
      <w:r w:rsidRPr="00857588">
        <w:rPr>
          <w:rFonts w:ascii="Times New Roman" w:hAnsi="Times New Roman"/>
          <w:i/>
          <w:iCs/>
          <w:sz w:val="26"/>
          <w:szCs w:val="26"/>
        </w:rPr>
        <w:t>see also Romeo v. Pa. Pub. Util. Comm’n</w:t>
      </w:r>
      <w:r w:rsidRPr="00857588">
        <w:rPr>
          <w:rFonts w:ascii="Times New Roman" w:hAnsi="Times New Roman"/>
          <w:sz w:val="26"/>
          <w:szCs w:val="26"/>
        </w:rPr>
        <w:t>, 154 A.3d 422, 429 (Pa. Cmwlth. 2017) (finding that the smart meter complainant should have a hearing to try to prove his claim through “the testimony of others as well as other evidence that goes to that issue”).</w:t>
      </w:r>
    </w:p>
    <w:p w14:paraId="02038A94" w14:textId="77777777" w:rsidR="00412D7F" w:rsidRPr="00857588" w:rsidRDefault="00412D7F" w:rsidP="004F2452">
      <w:pPr>
        <w:kinsoku w:val="0"/>
        <w:overflowPunct w:val="0"/>
        <w:spacing w:line="360" w:lineRule="auto"/>
        <w:ind w:left="1440" w:right="1440"/>
        <w:textAlignment w:val="baseline"/>
        <w:rPr>
          <w:rFonts w:ascii="Times New Roman" w:hAnsi="Times New Roman"/>
          <w:sz w:val="26"/>
          <w:szCs w:val="26"/>
        </w:rPr>
      </w:pPr>
    </w:p>
    <w:p w14:paraId="5CE8044A" w14:textId="09D24738" w:rsidR="00412D7F" w:rsidRDefault="00412D7F" w:rsidP="00412D7F">
      <w:pPr>
        <w:kinsoku w:val="0"/>
        <w:overflowPunct w:val="0"/>
        <w:spacing w:line="360" w:lineRule="auto"/>
        <w:textAlignment w:val="baseline"/>
        <w:rPr>
          <w:rFonts w:ascii="Times New Roman" w:hAnsi="Times New Roman"/>
          <w:sz w:val="26"/>
          <w:szCs w:val="26"/>
        </w:rPr>
      </w:pPr>
      <w:r w:rsidRPr="00857588">
        <w:rPr>
          <w:rFonts w:ascii="Times New Roman" w:hAnsi="Times New Roman"/>
          <w:sz w:val="26"/>
          <w:szCs w:val="26"/>
        </w:rPr>
        <w:t>I.D. at 11.</w:t>
      </w:r>
    </w:p>
    <w:p w14:paraId="6302E25E" w14:textId="77777777" w:rsidR="001554EA" w:rsidRPr="00857588" w:rsidRDefault="001554EA" w:rsidP="00412D7F">
      <w:pPr>
        <w:kinsoku w:val="0"/>
        <w:overflowPunct w:val="0"/>
        <w:spacing w:line="360" w:lineRule="auto"/>
        <w:textAlignment w:val="baseline"/>
        <w:rPr>
          <w:rFonts w:ascii="Times New Roman" w:hAnsi="Times New Roman"/>
          <w:sz w:val="26"/>
          <w:szCs w:val="26"/>
        </w:rPr>
      </w:pPr>
    </w:p>
    <w:p w14:paraId="3B7FC007" w14:textId="24A5EA3C" w:rsidR="00A4160E" w:rsidRPr="00857588" w:rsidRDefault="00A4160E" w:rsidP="00A4160E">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We </w:t>
      </w:r>
      <w:r w:rsidR="0044255D" w:rsidRPr="00857588">
        <w:rPr>
          <w:rFonts w:ascii="Times New Roman" w:hAnsi="Times New Roman" w:cs="Times New Roman"/>
          <w:color w:val="auto"/>
          <w:sz w:val="26"/>
          <w:szCs w:val="26"/>
        </w:rPr>
        <w:t xml:space="preserve">shall adopt the legal standards and explanation of the burden of proof </w:t>
      </w:r>
      <w:r w:rsidR="001E611F" w:rsidRPr="00857588">
        <w:rPr>
          <w:rFonts w:ascii="Times New Roman" w:hAnsi="Times New Roman" w:cs="Times New Roman"/>
          <w:color w:val="auto"/>
          <w:sz w:val="26"/>
          <w:szCs w:val="26"/>
        </w:rPr>
        <w:t>articulated by</w:t>
      </w:r>
      <w:r w:rsidR="0044255D" w:rsidRPr="00857588">
        <w:rPr>
          <w:rFonts w:ascii="Times New Roman" w:hAnsi="Times New Roman" w:cs="Times New Roman"/>
          <w:color w:val="auto"/>
          <w:sz w:val="26"/>
          <w:szCs w:val="26"/>
        </w:rPr>
        <w:t xml:space="preserve"> ALJ Barnes in this proceeding.  We </w:t>
      </w:r>
      <w:r w:rsidRPr="00857588">
        <w:rPr>
          <w:rFonts w:ascii="Times New Roman" w:hAnsi="Times New Roman" w:cs="Times New Roman"/>
          <w:color w:val="auto"/>
          <w:sz w:val="26"/>
          <w:szCs w:val="26"/>
        </w:rPr>
        <w:t xml:space="preserve">have determined that in a complaint proceeding alleging a violation of the Code as a result of the installation of a smart meter, that the burden is upon the complainant to demonstrate, by a preponderance of the evidence, that the utility is responsible or accountable for the problem described in the Complaint. </w:t>
      </w:r>
      <w:r w:rsidR="00B027F7" w:rsidRPr="00857588">
        <w:rPr>
          <w:rFonts w:ascii="Times New Roman" w:hAnsi="Times New Roman" w:cs="Times New Roman"/>
          <w:color w:val="auto"/>
          <w:sz w:val="26"/>
          <w:szCs w:val="26"/>
        </w:rPr>
        <w:t xml:space="preserve"> </w:t>
      </w:r>
      <w:r w:rsidR="00B027F7" w:rsidRPr="00857588">
        <w:rPr>
          <w:rFonts w:ascii="Times New Roman" w:hAnsi="Times New Roman" w:cs="Times New Roman"/>
          <w:i/>
          <w:iCs/>
          <w:color w:val="auto"/>
          <w:sz w:val="26"/>
          <w:szCs w:val="26"/>
        </w:rPr>
        <w:t xml:space="preserve">See </w:t>
      </w:r>
      <w:r w:rsidRPr="00857588">
        <w:rPr>
          <w:rFonts w:ascii="Times New Roman" w:hAnsi="Times New Roman" w:cs="Times New Roman"/>
          <w:i/>
          <w:iCs/>
          <w:color w:val="auto"/>
          <w:sz w:val="26"/>
          <w:szCs w:val="26"/>
        </w:rPr>
        <w:t>Kreider v. PECO Energy Co.</w:t>
      </w:r>
      <w:r w:rsidRPr="00857588">
        <w:rPr>
          <w:rFonts w:ascii="Times New Roman" w:hAnsi="Times New Roman" w:cs="Times New Roman"/>
          <w:color w:val="auto"/>
          <w:sz w:val="26"/>
          <w:szCs w:val="26"/>
        </w:rPr>
        <w:t>, Docket No. P-2015-2495064 (Order entered September 3, 2015)</w:t>
      </w:r>
      <w:r w:rsidR="00B027F7" w:rsidRPr="00857588">
        <w:rPr>
          <w:rFonts w:ascii="Times New Roman" w:hAnsi="Times New Roman" w:cs="Times New Roman"/>
          <w:color w:val="auto"/>
          <w:sz w:val="26"/>
          <w:szCs w:val="26"/>
        </w:rPr>
        <w:t xml:space="preserve"> at 18</w:t>
      </w:r>
      <w:r w:rsidRPr="00857588">
        <w:rPr>
          <w:rFonts w:ascii="Times New Roman" w:hAnsi="Times New Roman" w:cs="Times New Roman"/>
          <w:color w:val="auto"/>
          <w:sz w:val="26"/>
          <w:szCs w:val="26"/>
        </w:rPr>
        <w:t xml:space="preserve">; </w:t>
      </w:r>
      <w:r w:rsidRPr="00857588">
        <w:rPr>
          <w:rFonts w:ascii="Times New Roman" w:hAnsi="Times New Roman" w:cs="Times New Roman"/>
          <w:i/>
          <w:iCs/>
          <w:color w:val="auto"/>
          <w:sz w:val="26"/>
          <w:szCs w:val="26"/>
        </w:rPr>
        <w:t>see</w:t>
      </w:r>
      <w:r w:rsidRPr="00857588">
        <w:rPr>
          <w:rFonts w:ascii="Times New Roman" w:hAnsi="Times New Roman" w:cs="Times New Roman"/>
          <w:color w:val="auto"/>
          <w:sz w:val="26"/>
          <w:szCs w:val="26"/>
        </w:rPr>
        <w:t>,</w:t>
      </w:r>
      <w:r w:rsidRPr="00857588">
        <w:rPr>
          <w:rFonts w:ascii="Times New Roman" w:hAnsi="Times New Roman" w:cs="Times New Roman"/>
          <w:i/>
          <w:iCs/>
          <w:color w:val="auto"/>
          <w:sz w:val="26"/>
          <w:szCs w:val="26"/>
        </w:rPr>
        <w:t xml:space="preserve"> also Romeo v. Pa. PUC</w:t>
      </w:r>
      <w:r w:rsidRPr="00857588">
        <w:rPr>
          <w:rFonts w:ascii="Times New Roman" w:hAnsi="Times New Roman" w:cs="Times New Roman"/>
          <w:color w:val="auto"/>
          <w:sz w:val="26"/>
          <w:szCs w:val="26"/>
        </w:rPr>
        <w:t>, 154 A.3d 422, 429 (Pa.</w:t>
      </w:r>
      <w:r w:rsidR="004F2452">
        <w:rPr>
          <w:rFonts w:ascii="Times New Roman" w:hAnsi="Times New Roman" w:cs="Times New Roman"/>
          <w:color w:val="auto"/>
          <w:sz w:val="26"/>
          <w:szCs w:val="26"/>
        </w:rPr>
        <w:t> </w:t>
      </w:r>
      <w:r w:rsidRPr="00857588">
        <w:rPr>
          <w:rFonts w:ascii="Times New Roman" w:hAnsi="Times New Roman" w:cs="Times New Roman"/>
          <w:color w:val="auto"/>
          <w:sz w:val="26"/>
          <w:szCs w:val="26"/>
        </w:rPr>
        <w:t xml:space="preserve">Cmwlth. 2017) </w:t>
      </w:r>
      <w:r w:rsidR="003B402D" w:rsidRPr="00857588">
        <w:rPr>
          <w:rFonts w:ascii="Times New Roman" w:hAnsi="Times New Roman" w:cs="Times New Roman"/>
          <w:color w:val="auto"/>
          <w:sz w:val="26"/>
          <w:szCs w:val="26"/>
        </w:rPr>
        <w:t>(</w:t>
      </w:r>
      <w:r w:rsidR="003B402D" w:rsidRPr="00857588">
        <w:rPr>
          <w:rFonts w:ascii="Times New Roman" w:hAnsi="Times New Roman" w:cs="Times New Roman"/>
          <w:i/>
          <w:iCs/>
          <w:color w:val="auto"/>
          <w:sz w:val="26"/>
          <w:szCs w:val="26"/>
        </w:rPr>
        <w:t>Romeo</w:t>
      </w:r>
      <w:r w:rsidR="003B402D" w:rsidRPr="00857588">
        <w:rPr>
          <w:rFonts w:ascii="Times New Roman" w:hAnsi="Times New Roman" w:cs="Times New Roman"/>
          <w:color w:val="auto"/>
          <w:sz w:val="26"/>
          <w:szCs w:val="26"/>
        </w:rPr>
        <w:t>)</w:t>
      </w:r>
      <w:r w:rsidR="003B402D" w:rsidRPr="00857588">
        <w:rPr>
          <w:rFonts w:ascii="Times New Roman" w:hAnsi="Times New Roman" w:cs="Times New Roman"/>
          <w:i/>
          <w:iCs/>
          <w:color w:val="auto"/>
          <w:sz w:val="26"/>
          <w:szCs w:val="26"/>
        </w:rPr>
        <w:t xml:space="preserve"> </w:t>
      </w:r>
      <w:r w:rsidRPr="00857588">
        <w:rPr>
          <w:rFonts w:ascii="Times New Roman" w:hAnsi="Times New Roman" w:cs="Times New Roman"/>
          <w:color w:val="auto"/>
          <w:sz w:val="26"/>
          <w:szCs w:val="26"/>
        </w:rPr>
        <w:t xml:space="preserve">(finding that the smart meter complainant should have a </w:t>
      </w:r>
      <w:r w:rsidRPr="00857588">
        <w:rPr>
          <w:rFonts w:ascii="Times New Roman" w:hAnsi="Times New Roman" w:cs="Times New Roman"/>
          <w:color w:val="auto"/>
          <w:sz w:val="26"/>
          <w:szCs w:val="26"/>
        </w:rPr>
        <w:lastRenderedPageBreak/>
        <w:t>hearing to try to prove his claim through “the testimony of others as well as other evidence that goes to that issue”).</w:t>
      </w:r>
    </w:p>
    <w:p w14:paraId="2EF696F3" w14:textId="77777777" w:rsidR="00A4160E" w:rsidRPr="00857588" w:rsidRDefault="00A4160E" w:rsidP="00A4160E">
      <w:pPr>
        <w:pStyle w:val="Default"/>
        <w:spacing w:line="360" w:lineRule="auto"/>
        <w:ind w:firstLine="1440"/>
        <w:rPr>
          <w:rFonts w:ascii="Times New Roman" w:hAnsi="Times New Roman" w:cs="Times New Roman"/>
          <w:color w:val="auto"/>
          <w:sz w:val="26"/>
          <w:szCs w:val="26"/>
        </w:rPr>
      </w:pPr>
    </w:p>
    <w:p w14:paraId="7C637ADB" w14:textId="720593D7" w:rsidR="000D34A6" w:rsidRPr="00857588" w:rsidRDefault="000D34A6" w:rsidP="001C06EE">
      <w:pPr>
        <w:spacing w:line="360" w:lineRule="auto"/>
        <w:ind w:firstLine="1440"/>
        <w:rPr>
          <w:rFonts w:ascii="Times New Roman" w:hAnsi="Times New Roman"/>
          <w:sz w:val="26"/>
          <w:szCs w:val="26"/>
        </w:rPr>
      </w:pPr>
      <w:r w:rsidRPr="00857588">
        <w:rPr>
          <w:rFonts w:ascii="Times New Roman" w:hAnsi="Times New Roman"/>
          <w:sz w:val="26"/>
          <w:szCs w:val="26"/>
        </w:rPr>
        <w:t xml:space="preserve">As we have ruled in </w:t>
      </w:r>
      <w:proofErr w:type="spellStart"/>
      <w:r w:rsidRPr="00857588">
        <w:rPr>
          <w:rFonts w:ascii="Times New Roman" w:hAnsi="Times New Roman"/>
          <w:i/>
          <w:sz w:val="26"/>
          <w:szCs w:val="26"/>
        </w:rPr>
        <w:t>Povacz</w:t>
      </w:r>
      <w:proofErr w:type="spellEnd"/>
      <w:r w:rsidRPr="00857588">
        <w:rPr>
          <w:rFonts w:ascii="Times New Roman" w:hAnsi="Times New Roman"/>
          <w:i/>
          <w:sz w:val="26"/>
          <w:szCs w:val="26"/>
        </w:rPr>
        <w:t xml:space="preserve"> v. PECO Energy Company</w:t>
      </w:r>
      <w:r w:rsidRPr="00857588">
        <w:rPr>
          <w:rFonts w:ascii="Times New Roman" w:hAnsi="Times New Roman"/>
          <w:sz w:val="26"/>
          <w:szCs w:val="26"/>
        </w:rPr>
        <w:t>, Docket No. C</w:t>
      </w:r>
      <w:r w:rsidRPr="00857588">
        <w:rPr>
          <w:rFonts w:ascii="Times New Roman" w:hAnsi="Times New Roman"/>
          <w:sz w:val="26"/>
          <w:szCs w:val="26"/>
        </w:rPr>
        <w:noBreakHyphen/>
        <w:t>2015-2475023 (Order entered March 28, 2019) (</w:t>
      </w:r>
      <w:r w:rsidRPr="00857588">
        <w:rPr>
          <w:rFonts w:ascii="Times New Roman" w:hAnsi="Times New Roman"/>
          <w:i/>
          <w:sz w:val="26"/>
          <w:szCs w:val="26"/>
        </w:rPr>
        <w:t xml:space="preserve">2019 </w:t>
      </w:r>
      <w:proofErr w:type="spellStart"/>
      <w:r w:rsidRPr="00857588">
        <w:rPr>
          <w:rFonts w:ascii="Times New Roman" w:hAnsi="Times New Roman"/>
          <w:i/>
          <w:sz w:val="26"/>
          <w:szCs w:val="26"/>
        </w:rPr>
        <w:t>Povacz</w:t>
      </w:r>
      <w:proofErr w:type="spellEnd"/>
      <w:r w:rsidRPr="00857588">
        <w:rPr>
          <w:rFonts w:ascii="Times New Roman" w:hAnsi="Times New Roman"/>
          <w:i/>
          <w:sz w:val="26"/>
          <w:szCs w:val="26"/>
        </w:rPr>
        <w:t xml:space="preserve"> Order</w:t>
      </w:r>
      <w:r w:rsidRPr="00857588">
        <w:rPr>
          <w:rFonts w:ascii="Times New Roman" w:hAnsi="Times New Roman"/>
          <w:sz w:val="26"/>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857588">
        <w:rPr>
          <w:rFonts w:ascii="Times New Roman" w:hAnsi="Times New Roman"/>
          <w:i/>
          <w:sz w:val="26"/>
          <w:szCs w:val="26"/>
        </w:rPr>
        <w:t xml:space="preserve">See 2019 </w:t>
      </w:r>
      <w:proofErr w:type="spellStart"/>
      <w:r w:rsidRPr="00857588">
        <w:rPr>
          <w:rFonts w:ascii="Times New Roman" w:hAnsi="Times New Roman"/>
          <w:i/>
          <w:sz w:val="26"/>
          <w:szCs w:val="26"/>
        </w:rPr>
        <w:t>Povacz</w:t>
      </w:r>
      <w:proofErr w:type="spellEnd"/>
      <w:r w:rsidRPr="00857588">
        <w:rPr>
          <w:rFonts w:ascii="Times New Roman" w:hAnsi="Times New Roman"/>
          <w:i/>
          <w:sz w:val="26"/>
          <w:szCs w:val="26"/>
        </w:rPr>
        <w:t xml:space="preserve"> Order</w:t>
      </w:r>
      <w:r w:rsidRPr="00857588">
        <w:rPr>
          <w:rFonts w:ascii="Times New Roman" w:hAnsi="Times New Roman"/>
          <w:sz w:val="26"/>
          <w:szCs w:val="26"/>
        </w:rPr>
        <w:t xml:space="preserve">, slip op., at 28-29 (citing </w:t>
      </w:r>
      <w:r w:rsidRPr="00857588">
        <w:rPr>
          <w:rFonts w:ascii="Times New Roman" w:hAnsi="Times New Roman"/>
          <w:i/>
          <w:iCs/>
          <w:sz w:val="26"/>
          <w:szCs w:val="26"/>
        </w:rPr>
        <w:t>Letter of Notification of Philadelphia Electric Company Relative to the Reconstructing and Rebuilding of the Existing 138 kV Line to Operate as the Woodbourne-Heaton 230 kV Line in Montgomery and Bucks Counties</w:t>
      </w:r>
      <w:r w:rsidRPr="00857588">
        <w:rPr>
          <w:rFonts w:ascii="Times New Roman" w:hAnsi="Times New Roman"/>
          <w:sz w:val="26"/>
          <w:szCs w:val="26"/>
        </w:rPr>
        <w:t xml:space="preserve">, 1993 WL 855896 (Pa. P.U.C. 1993), Docket No. </w:t>
      </w:r>
      <w:r w:rsidR="000413D5">
        <w:rPr>
          <w:rFonts w:ascii="Times New Roman" w:hAnsi="Times New Roman"/>
          <w:sz w:val="26"/>
          <w:szCs w:val="26"/>
        </w:rPr>
        <w:t>A-</w:t>
      </w:r>
      <w:r w:rsidRPr="00857588">
        <w:rPr>
          <w:rFonts w:ascii="Times New Roman" w:hAnsi="Times New Roman"/>
          <w:sz w:val="26"/>
          <w:szCs w:val="26"/>
        </w:rPr>
        <w:t>110550F0055 (Final Order entered November</w:t>
      </w:r>
      <w:r w:rsidR="000413D5">
        <w:rPr>
          <w:rFonts w:ascii="Times New Roman" w:hAnsi="Times New Roman"/>
          <w:sz w:val="26"/>
          <w:szCs w:val="26"/>
        </w:rPr>
        <w:t> </w:t>
      </w:r>
      <w:r w:rsidRPr="00857588">
        <w:rPr>
          <w:rFonts w:ascii="Times New Roman" w:hAnsi="Times New Roman"/>
          <w:sz w:val="26"/>
          <w:szCs w:val="26"/>
        </w:rPr>
        <w:t>12,</w:t>
      </w:r>
      <w:r w:rsidR="000413D5">
        <w:rPr>
          <w:rFonts w:ascii="Times New Roman" w:hAnsi="Times New Roman"/>
          <w:sz w:val="26"/>
          <w:szCs w:val="26"/>
        </w:rPr>
        <w:t> </w:t>
      </w:r>
      <w:r w:rsidRPr="00857588">
        <w:rPr>
          <w:rFonts w:ascii="Times New Roman" w:hAnsi="Times New Roman"/>
          <w:sz w:val="26"/>
          <w:szCs w:val="26"/>
        </w:rPr>
        <w:t>1993) (</w:t>
      </w:r>
      <w:r w:rsidRPr="00857588">
        <w:rPr>
          <w:rFonts w:ascii="Times New Roman" w:hAnsi="Times New Roman"/>
          <w:i/>
          <w:sz w:val="26"/>
          <w:szCs w:val="26"/>
        </w:rPr>
        <w:t>Woodbourne-Heaton Final Order</w:t>
      </w:r>
      <w:r w:rsidRPr="00857588">
        <w:rPr>
          <w:rFonts w:ascii="Times New Roman" w:hAnsi="Times New Roman"/>
          <w:sz w:val="26"/>
          <w:szCs w:val="26"/>
        </w:rPr>
        <w:t>), slip op. at 11)</w:t>
      </w:r>
      <w:r w:rsidR="001C06EE" w:rsidRPr="00857588">
        <w:rPr>
          <w:rFonts w:ascii="Times New Roman" w:hAnsi="Times New Roman"/>
          <w:sz w:val="26"/>
          <w:szCs w:val="26"/>
        </w:rPr>
        <w:t xml:space="preserve">; </w:t>
      </w:r>
      <w:r w:rsidR="001C06EE" w:rsidRPr="00857588">
        <w:rPr>
          <w:rFonts w:ascii="Times New Roman" w:hAnsi="Times New Roman"/>
          <w:i/>
          <w:iCs/>
          <w:sz w:val="26"/>
          <w:szCs w:val="26"/>
        </w:rPr>
        <w:t xml:space="preserve">see also Joanne M. </w:t>
      </w:r>
      <w:proofErr w:type="spellStart"/>
      <w:r w:rsidR="001C06EE" w:rsidRPr="00857588">
        <w:rPr>
          <w:rFonts w:ascii="Times New Roman" w:hAnsi="Times New Roman"/>
          <w:i/>
          <w:iCs/>
          <w:sz w:val="26"/>
          <w:szCs w:val="26"/>
        </w:rPr>
        <w:t>Fiorito</w:t>
      </w:r>
      <w:proofErr w:type="spellEnd"/>
      <w:r w:rsidR="001C06EE" w:rsidRPr="00857588">
        <w:rPr>
          <w:rFonts w:ascii="Times New Roman" w:hAnsi="Times New Roman"/>
          <w:i/>
          <w:iCs/>
          <w:sz w:val="26"/>
          <w:szCs w:val="26"/>
        </w:rPr>
        <w:t xml:space="preserve"> v. Pennsylvania Electric Company</w:t>
      </w:r>
      <w:r w:rsidR="001C06EE" w:rsidRPr="00857588">
        <w:rPr>
          <w:rFonts w:ascii="Times New Roman" w:hAnsi="Times New Roman"/>
          <w:sz w:val="26"/>
          <w:szCs w:val="26"/>
        </w:rPr>
        <w:t>, Docket No. C-2017-2610125 (Order entered December</w:t>
      </w:r>
      <w:r w:rsidR="004F2452">
        <w:rPr>
          <w:rFonts w:ascii="Times New Roman" w:hAnsi="Times New Roman"/>
          <w:sz w:val="26"/>
          <w:szCs w:val="26"/>
        </w:rPr>
        <w:t> </w:t>
      </w:r>
      <w:r w:rsidR="001C06EE" w:rsidRPr="00857588">
        <w:rPr>
          <w:rFonts w:ascii="Times New Roman" w:hAnsi="Times New Roman"/>
          <w:sz w:val="26"/>
          <w:szCs w:val="26"/>
        </w:rPr>
        <w:t>5, 2019); 2019 WL 6831415 (Pa.</w:t>
      </w:r>
      <w:r w:rsidR="00F9566E">
        <w:rPr>
          <w:rFonts w:ascii="Times New Roman" w:hAnsi="Times New Roman"/>
          <w:sz w:val="26"/>
          <w:szCs w:val="26"/>
        </w:rPr>
        <w:t xml:space="preserve"> </w:t>
      </w:r>
      <w:r w:rsidR="001C06EE" w:rsidRPr="00857588">
        <w:rPr>
          <w:rFonts w:ascii="Times New Roman" w:hAnsi="Times New Roman"/>
          <w:sz w:val="26"/>
          <w:szCs w:val="26"/>
        </w:rPr>
        <w:t xml:space="preserve">P.U.C.).  </w:t>
      </w:r>
      <w:r w:rsidR="00935CAF" w:rsidRPr="00857588">
        <w:rPr>
          <w:rFonts w:ascii="Times New Roman" w:hAnsi="Times New Roman"/>
          <w:sz w:val="26"/>
          <w:szCs w:val="26"/>
        </w:rPr>
        <w:t xml:space="preserve">We </w:t>
      </w:r>
      <w:r w:rsidRPr="00857588">
        <w:rPr>
          <w:rFonts w:ascii="Times New Roman" w:hAnsi="Times New Roman"/>
          <w:sz w:val="26"/>
          <w:szCs w:val="26"/>
        </w:rPr>
        <w:t xml:space="preserve">shall </w:t>
      </w:r>
      <w:r w:rsidR="00935CAF" w:rsidRPr="00857588">
        <w:rPr>
          <w:rFonts w:ascii="Times New Roman" w:hAnsi="Times New Roman"/>
          <w:sz w:val="26"/>
          <w:szCs w:val="26"/>
        </w:rPr>
        <w:t>adopt the reasoning of the presiding ALJ</w:t>
      </w:r>
      <w:r w:rsidRPr="00857588">
        <w:rPr>
          <w:rFonts w:ascii="Times New Roman" w:hAnsi="Times New Roman"/>
          <w:sz w:val="26"/>
          <w:szCs w:val="26"/>
        </w:rPr>
        <w:t>.</w:t>
      </w:r>
      <w:r w:rsidR="00A4160E" w:rsidRPr="00857588">
        <w:rPr>
          <w:rFonts w:ascii="Times New Roman" w:hAnsi="Times New Roman"/>
          <w:sz w:val="26"/>
          <w:szCs w:val="26"/>
        </w:rPr>
        <w:t xml:space="preserve"> </w:t>
      </w:r>
      <w:r w:rsidRPr="00857588">
        <w:rPr>
          <w:rFonts w:ascii="Times New Roman" w:hAnsi="Times New Roman"/>
          <w:sz w:val="26"/>
          <w:szCs w:val="26"/>
        </w:rPr>
        <w:t xml:space="preserve"> </w:t>
      </w:r>
      <w:r w:rsidRPr="00857588">
        <w:rPr>
          <w:rFonts w:ascii="Times New Roman" w:hAnsi="Times New Roman"/>
          <w:i/>
          <w:iCs/>
          <w:sz w:val="26"/>
          <w:szCs w:val="26"/>
        </w:rPr>
        <w:t xml:space="preserve">See </w:t>
      </w:r>
      <w:r w:rsidRPr="00857588">
        <w:rPr>
          <w:rFonts w:ascii="Times New Roman" w:hAnsi="Times New Roman"/>
          <w:sz w:val="26"/>
          <w:szCs w:val="26"/>
        </w:rPr>
        <w:t>I.D. at 13.</w:t>
      </w:r>
    </w:p>
    <w:p w14:paraId="24DB1502" w14:textId="77777777" w:rsidR="00AA7554" w:rsidRPr="00857588" w:rsidRDefault="00AA7554" w:rsidP="001C06EE">
      <w:pPr>
        <w:spacing w:line="360" w:lineRule="auto"/>
        <w:ind w:firstLine="1440"/>
        <w:rPr>
          <w:rFonts w:ascii="Times New Roman" w:hAnsi="Times New Roman"/>
          <w:sz w:val="26"/>
          <w:szCs w:val="26"/>
        </w:rPr>
      </w:pPr>
    </w:p>
    <w:p w14:paraId="27504800" w14:textId="5E3C84DF" w:rsidR="009A1A0F" w:rsidRPr="00857588" w:rsidRDefault="009A1A0F" w:rsidP="00F36ED4">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We accord our adoption of the ALJ’s discussion of the standard of </w:t>
      </w:r>
      <w:r w:rsidR="00C536D6" w:rsidRPr="00857588">
        <w:rPr>
          <w:rFonts w:ascii="Times New Roman" w:hAnsi="Times New Roman" w:cs="Times New Roman"/>
          <w:sz w:val="26"/>
          <w:szCs w:val="26"/>
        </w:rPr>
        <w:t xml:space="preserve">review </w:t>
      </w:r>
      <w:r w:rsidRPr="00857588">
        <w:rPr>
          <w:rFonts w:ascii="Times New Roman" w:hAnsi="Times New Roman" w:cs="Times New Roman"/>
          <w:sz w:val="26"/>
          <w:szCs w:val="26"/>
        </w:rPr>
        <w:t xml:space="preserve">in this matter with the formal complaints addressed in </w:t>
      </w:r>
      <w:proofErr w:type="spellStart"/>
      <w:r w:rsidRPr="00857588">
        <w:rPr>
          <w:rFonts w:ascii="Times New Roman" w:hAnsi="Times New Roman" w:cs="Times New Roman"/>
          <w:i/>
          <w:iCs/>
          <w:sz w:val="26"/>
          <w:szCs w:val="26"/>
        </w:rPr>
        <w:t>Povac</w:t>
      </w:r>
      <w:r w:rsidR="00C562A7" w:rsidRPr="00857588">
        <w:rPr>
          <w:rFonts w:ascii="Times New Roman" w:hAnsi="Times New Roman" w:cs="Times New Roman"/>
          <w:i/>
          <w:iCs/>
          <w:sz w:val="26"/>
          <w:szCs w:val="26"/>
        </w:rPr>
        <w:t>z</w:t>
      </w:r>
      <w:proofErr w:type="spellEnd"/>
      <w:r w:rsidR="00305EA7" w:rsidRPr="00857588">
        <w:rPr>
          <w:rFonts w:ascii="Times New Roman" w:hAnsi="Times New Roman" w:cs="Times New Roman"/>
          <w:i/>
          <w:iCs/>
          <w:sz w:val="26"/>
          <w:szCs w:val="26"/>
        </w:rPr>
        <w:t xml:space="preserve"> </w:t>
      </w:r>
      <w:r w:rsidR="00C536D6" w:rsidRPr="00857588">
        <w:rPr>
          <w:rFonts w:ascii="Times New Roman" w:hAnsi="Times New Roman" w:cs="Times New Roman"/>
          <w:i/>
          <w:iCs/>
          <w:sz w:val="26"/>
          <w:szCs w:val="26"/>
        </w:rPr>
        <w:t>I</w:t>
      </w:r>
      <w:r w:rsidR="00305EA7" w:rsidRPr="00857588">
        <w:rPr>
          <w:rFonts w:ascii="Times New Roman" w:hAnsi="Times New Roman" w:cs="Times New Roman"/>
          <w:i/>
          <w:iCs/>
          <w:sz w:val="26"/>
          <w:szCs w:val="26"/>
        </w:rPr>
        <w:t>I</w:t>
      </w:r>
      <w:r w:rsidRPr="00857588">
        <w:rPr>
          <w:rFonts w:ascii="Times New Roman" w:hAnsi="Times New Roman" w:cs="Times New Roman"/>
          <w:sz w:val="26"/>
          <w:szCs w:val="26"/>
        </w:rPr>
        <w:t>:</w:t>
      </w:r>
    </w:p>
    <w:p w14:paraId="4DE6EB49" w14:textId="77777777" w:rsidR="009A1A0F" w:rsidRPr="00857588" w:rsidRDefault="009A1A0F" w:rsidP="009A1A0F">
      <w:pPr>
        <w:pStyle w:val="FootnoteText"/>
        <w:ind w:firstLine="720"/>
        <w:rPr>
          <w:rFonts w:ascii="Times New Roman" w:hAnsi="Times New Roman"/>
          <w:sz w:val="26"/>
          <w:szCs w:val="26"/>
        </w:rPr>
      </w:pPr>
    </w:p>
    <w:p w14:paraId="2EDD2DB5" w14:textId="0F726379" w:rsidR="009A1A0F" w:rsidRPr="00857588" w:rsidRDefault="009A1A0F" w:rsidP="009A1A0F">
      <w:pPr>
        <w:pStyle w:val="FootnoteText"/>
        <w:ind w:left="1440" w:right="1440"/>
        <w:rPr>
          <w:rFonts w:ascii="Times New Roman" w:hAnsi="Times New Roman"/>
          <w:sz w:val="26"/>
          <w:szCs w:val="26"/>
        </w:rPr>
      </w:pPr>
      <w:r w:rsidRPr="00857588">
        <w:rPr>
          <w:rFonts w:ascii="Times New Roman" w:hAnsi="Times New Roman"/>
          <w:sz w:val="26"/>
          <w:szCs w:val="26"/>
        </w:rPr>
        <w:t>We agree with PECO</w:t>
      </w:r>
      <w:r w:rsidR="00761C5C" w:rsidRPr="00857588">
        <w:rPr>
          <w:rFonts w:ascii="Times New Roman" w:hAnsi="Times New Roman"/>
          <w:sz w:val="26"/>
          <w:szCs w:val="26"/>
        </w:rPr>
        <w:t>’</w:t>
      </w:r>
      <w:r w:rsidRPr="00857588">
        <w:rPr>
          <w:rFonts w:ascii="Times New Roman" w:hAnsi="Times New Roman"/>
          <w:sz w:val="26"/>
          <w:szCs w:val="26"/>
        </w:rPr>
        <w:t xml:space="preserve">s position that the standard of review under </w:t>
      </w:r>
      <w:hyperlink r:id="rId24" w:history="1">
        <w:r w:rsidRPr="00857588">
          <w:rPr>
            <w:rFonts w:ascii="Times New Roman" w:hAnsi="Times New Roman"/>
            <w:sz w:val="26"/>
            <w:szCs w:val="26"/>
          </w:rPr>
          <w:t>Section 1501</w:t>
        </w:r>
      </w:hyperlink>
      <w:r w:rsidRPr="00857588">
        <w:rPr>
          <w:rFonts w:ascii="Times New Roman" w:hAnsi="Times New Roman"/>
          <w:sz w:val="26"/>
          <w:szCs w:val="26"/>
        </w:rPr>
        <w:t xml:space="preserve"> that we articulated in the </w:t>
      </w:r>
      <w:r w:rsidRPr="00857588">
        <w:rPr>
          <w:rFonts w:ascii="Times New Roman" w:hAnsi="Times New Roman"/>
          <w:i/>
          <w:iCs/>
          <w:sz w:val="26"/>
          <w:szCs w:val="26"/>
        </w:rPr>
        <w:t>Woodbourne-Heaton Final Order</w:t>
      </w:r>
      <w:r w:rsidRPr="00857588">
        <w:rPr>
          <w:rFonts w:ascii="Times New Roman" w:hAnsi="Times New Roman"/>
          <w:sz w:val="26"/>
          <w:szCs w:val="26"/>
        </w:rPr>
        <w:t xml:space="preserve"> applies here. The issue on review for our consideration in that case was related to EMF exposure from an EDC transmission facility and adverse human health effects. </w:t>
      </w:r>
      <w:r w:rsidR="001E5124" w:rsidRPr="00857588">
        <w:rPr>
          <w:rFonts w:ascii="Times New Roman" w:hAnsi="Times New Roman"/>
          <w:sz w:val="26"/>
          <w:szCs w:val="26"/>
        </w:rPr>
        <w:t xml:space="preserve"> </w:t>
      </w:r>
      <w:r w:rsidRPr="00857588">
        <w:rPr>
          <w:rFonts w:ascii="Times New Roman" w:hAnsi="Times New Roman"/>
          <w:sz w:val="26"/>
          <w:szCs w:val="26"/>
        </w:rPr>
        <w:t xml:space="preserve">We articulated that it must be demonstrated by a preponderance of the evidence that there is a “conclusive causal connection” between exposure to EMFs and adverse human health effects; when the record evidence demonstrates a body of inconclusive scientific research and studies as to the causal connection, the burden of proof is not satisfied. </w:t>
      </w:r>
      <w:r w:rsidRPr="00857588">
        <w:rPr>
          <w:rFonts w:ascii="Times New Roman" w:hAnsi="Times New Roman"/>
          <w:i/>
          <w:iCs/>
          <w:sz w:val="26"/>
          <w:szCs w:val="26"/>
        </w:rPr>
        <w:t>Woodbourne-Heaton Final Order</w:t>
      </w:r>
      <w:r w:rsidRPr="00857588">
        <w:rPr>
          <w:rFonts w:ascii="Times New Roman" w:hAnsi="Times New Roman"/>
          <w:sz w:val="26"/>
          <w:szCs w:val="26"/>
        </w:rPr>
        <w:t xml:space="preserve">, slip op., at 11. </w:t>
      </w:r>
      <w:r w:rsidR="001E5124" w:rsidRPr="00857588">
        <w:rPr>
          <w:rFonts w:ascii="Times New Roman" w:hAnsi="Times New Roman"/>
          <w:sz w:val="26"/>
          <w:szCs w:val="26"/>
        </w:rPr>
        <w:t xml:space="preserve"> </w:t>
      </w:r>
      <w:r w:rsidRPr="00857588">
        <w:rPr>
          <w:rFonts w:ascii="Times New Roman" w:hAnsi="Times New Roman"/>
          <w:sz w:val="26"/>
          <w:szCs w:val="26"/>
        </w:rPr>
        <w:t xml:space="preserve">Applying </w:t>
      </w:r>
      <w:r w:rsidRPr="00857588">
        <w:rPr>
          <w:rFonts w:ascii="Times New Roman" w:hAnsi="Times New Roman"/>
          <w:sz w:val="26"/>
          <w:szCs w:val="26"/>
        </w:rPr>
        <w:lastRenderedPageBreak/>
        <w:t>that standard here, the Complainant must demonstrate by a preponderance of the evidence a “conclusive causal connection” between the low-level RF exposure from a PECO smart meter and the alleged adverse human health effects.</w:t>
      </w:r>
    </w:p>
    <w:p w14:paraId="762F3897" w14:textId="77777777" w:rsidR="0052467D" w:rsidRPr="00857588" w:rsidRDefault="0052467D" w:rsidP="0052467D">
      <w:pPr>
        <w:pStyle w:val="Default"/>
        <w:spacing w:line="360" w:lineRule="auto"/>
        <w:rPr>
          <w:rFonts w:ascii="Times New Roman" w:hAnsi="Times New Roman" w:cs="Times New Roman"/>
          <w:i/>
          <w:iCs/>
          <w:sz w:val="26"/>
          <w:szCs w:val="26"/>
        </w:rPr>
      </w:pPr>
    </w:p>
    <w:p w14:paraId="0C9AEFC5" w14:textId="77777777" w:rsidR="00B9699B" w:rsidRPr="00857588" w:rsidRDefault="009A1A0F" w:rsidP="00EF7134">
      <w:pPr>
        <w:pStyle w:val="Default"/>
        <w:spacing w:line="360" w:lineRule="auto"/>
        <w:rPr>
          <w:rFonts w:ascii="Times New Roman" w:hAnsi="Times New Roman" w:cs="Times New Roman"/>
          <w:sz w:val="26"/>
          <w:szCs w:val="26"/>
        </w:rPr>
      </w:pPr>
      <w:proofErr w:type="spellStart"/>
      <w:r w:rsidRPr="00857588">
        <w:rPr>
          <w:rFonts w:ascii="Times New Roman" w:hAnsi="Times New Roman" w:cs="Times New Roman"/>
          <w:i/>
          <w:iCs/>
          <w:sz w:val="26"/>
          <w:szCs w:val="26"/>
        </w:rPr>
        <w:t>Povacz</w:t>
      </w:r>
      <w:proofErr w:type="spellEnd"/>
      <w:r w:rsidR="00C562A7" w:rsidRPr="00857588">
        <w:rPr>
          <w:rFonts w:ascii="Times New Roman" w:hAnsi="Times New Roman" w:cs="Times New Roman"/>
          <w:i/>
          <w:iCs/>
          <w:sz w:val="26"/>
          <w:szCs w:val="26"/>
        </w:rPr>
        <w:t xml:space="preserve"> </w:t>
      </w:r>
      <w:r w:rsidR="00165746" w:rsidRPr="00857588">
        <w:rPr>
          <w:rFonts w:ascii="Times New Roman" w:hAnsi="Times New Roman" w:cs="Times New Roman"/>
          <w:i/>
          <w:iCs/>
          <w:sz w:val="26"/>
          <w:szCs w:val="26"/>
        </w:rPr>
        <w:t>I</w:t>
      </w:r>
      <w:r w:rsidR="00C562A7" w:rsidRPr="00857588">
        <w:rPr>
          <w:rFonts w:ascii="Times New Roman" w:hAnsi="Times New Roman" w:cs="Times New Roman"/>
          <w:i/>
          <w:iCs/>
          <w:sz w:val="26"/>
          <w:szCs w:val="26"/>
        </w:rPr>
        <w:t>I</w:t>
      </w:r>
      <w:r w:rsidRPr="00857588">
        <w:rPr>
          <w:rFonts w:ascii="Times New Roman" w:hAnsi="Times New Roman" w:cs="Times New Roman"/>
          <w:sz w:val="26"/>
          <w:szCs w:val="26"/>
        </w:rPr>
        <w:t xml:space="preserve">, at </w:t>
      </w:r>
      <w:r w:rsidR="007F36DC" w:rsidRPr="00857588">
        <w:rPr>
          <w:rFonts w:ascii="Times New Roman" w:hAnsi="Times New Roman" w:cs="Times New Roman"/>
          <w:sz w:val="26"/>
          <w:szCs w:val="26"/>
        </w:rPr>
        <w:t>28</w:t>
      </w:r>
      <w:r w:rsidR="000F0313" w:rsidRPr="00857588">
        <w:rPr>
          <w:rFonts w:ascii="Times New Roman" w:hAnsi="Times New Roman" w:cs="Times New Roman"/>
          <w:sz w:val="26"/>
          <w:szCs w:val="26"/>
        </w:rPr>
        <w:t>.</w:t>
      </w:r>
      <w:r w:rsidR="000F0313" w:rsidRPr="00857588">
        <w:rPr>
          <w:rStyle w:val="FootnoteReference"/>
          <w:rFonts w:ascii="Times New Roman" w:hAnsi="Times New Roman" w:cs="Times New Roman"/>
          <w:sz w:val="26"/>
          <w:szCs w:val="26"/>
        </w:rPr>
        <w:footnoteReference w:id="13"/>
      </w:r>
    </w:p>
    <w:p w14:paraId="0F203A5B" w14:textId="626B792B" w:rsidR="00AA7554" w:rsidRPr="00857588" w:rsidRDefault="00AA7554" w:rsidP="007D01E1">
      <w:pPr>
        <w:pStyle w:val="Default"/>
        <w:spacing w:line="360" w:lineRule="auto"/>
        <w:rPr>
          <w:rFonts w:ascii="Times New Roman" w:hAnsi="Times New Roman" w:cs="Times New Roman"/>
          <w:color w:val="auto"/>
          <w:sz w:val="26"/>
          <w:szCs w:val="26"/>
        </w:rPr>
      </w:pPr>
    </w:p>
    <w:p w14:paraId="6056CFAF" w14:textId="5A596604" w:rsidR="00306D9E" w:rsidRPr="00857588" w:rsidRDefault="00306D9E" w:rsidP="00785DBE">
      <w:pPr>
        <w:pStyle w:val="Heading2"/>
      </w:pPr>
      <w:bookmarkStart w:id="14" w:name="_Toc52433514"/>
      <w:r w:rsidRPr="00857588">
        <w:t>Litigated Issues</w:t>
      </w:r>
      <w:bookmarkEnd w:id="14"/>
    </w:p>
    <w:p w14:paraId="4BD8443E" w14:textId="77777777" w:rsidR="00821849" w:rsidRPr="00857588" w:rsidRDefault="00821849" w:rsidP="00785DBE">
      <w:pPr>
        <w:keepNext/>
        <w:kinsoku w:val="0"/>
        <w:overflowPunct w:val="0"/>
        <w:spacing w:line="360" w:lineRule="auto"/>
        <w:ind w:firstLine="720"/>
        <w:textAlignment w:val="baseline"/>
        <w:rPr>
          <w:rFonts w:ascii="Times New Roman" w:hAnsi="Times New Roman"/>
          <w:b/>
          <w:bCs/>
          <w:sz w:val="26"/>
          <w:szCs w:val="26"/>
        </w:rPr>
      </w:pPr>
    </w:p>
    <w:p w14:paraId="7D6A6162" w14:textId="32AB92E7" w:rsidR="001E611F" w:rsidRPr="00E947D1" w:rsidRDefault="0073570E" w:rsidP="00785DBE">
      <w:pPr>
        <w:pStyle w:val="Heading3"/>
        <w:spacing w:line="360" w:lineRule="auto"/>
      </w:pPr>
      <w:bookmarkStart w:id="15" w:name="_Toc52433515"/>
      <w:r w:rsidRPr="00E947D1">
        <w:t>Health and Safety Concerns</w:t>
      </w:r>
      <w:bookmarkEnd w:id="15"/>
      <w:r w:rsidRPr="00E947D1">
        <w:t xml:space="preserve"> </w:t>
      </w:r>
    </w:p>
    <w:p w14:paraId="59CD3C33" w14:textId="77777777" w:rsidR="00821849" w:rsidRPr="00857588" w:rsidRDefault="00821849" w:rsidP="00785DBE">
      <w:pPr>
        <w:keepNext/>
        <w:kinsoku w:val="0"/>
        <w:overflowPunct w:val="0"/>
        <w:spacing w:line="360" w:lineRule="auto"/>
        <w:ind w:firstLine="1440"/>
        <w:textAlignment w:val="baseline"/>
        <w:rPr>
          <w:rFonts w:ascii="Times New Roman" w:hAnsi="Times New Roman"/>
          <w:sz w:val="26"/>
          <w:szCs w:val="26"/>
        </w:rPr>
      </w:pPr>
    </w:p>
    <w:p w14:paraId="7526F39F" w14:textId="7B2F6D86" w:rsidR="006A63E5" w:rsidRPr="00E947D1" w:rsidRDefault="003A3312" w:rsidP="00785DBE">
      <w:pPr>
        <w:pStyle w:val="Heading4"/>
      </w:pPr>
      <w:bookmarkStart w:id="16" w:name="_Toc52433516"/>
      <w:r w:rsidRPr="00E947D1">
        <w:t>Positions of the Parties</w:t>
      </w:r>
      <w:bookmarkEnd w:id="16"/>
    </w:p>
    <w:p w14:paraId="753FD7CF" w14:textId="77777777" w:rsidR="00821849" w:rsidRPr="00857588" w:rsidRDefault="00821849" w:rsidP="00785DBE">
      <w:pPr>
        <w:keepNext/>
        <w:kinsoku w:val="0"/>
        <w:overflowPunct w:val="0"/>
        <w:spacing w:line="360" w:lineRule="auto"/>
        <w:ind w:firstLine="1440"/>
        <w:textAlignment w:val="baseline"/>
        <w:rPr>
          <w:rFonts w:ascii="Times New Roman" w:hAnsi="Times New Roman"/>
          <w:b/>
          <w:bCs/>
          <w:sz w:val="26"/>
          <w:szCs w:val="26"/>
        </w:rPr>
      </w:pPr>
    </w:p>
    <w:p w14:paraId="725D00E3" w14:textId="6589A410" w:rsidR="005D7263" w:rsidRPr="00E947D1" w:rsidRDefault="00E41F5F" w:rsidP="00785DBE">
      <w:pPr>
        <w:pStyle w:val="Heading5"/>
      </w:pPr>
      <w:bookmarkStart w:id="17" w:name="_Toc52433517"/>
      <w:r w:rsidRPr="00E947D1">
        <w:t xml:space="preserve">The </w:t>
      </w:r>
      <w:r w:rsidR="001E611F" w:rsidRPr="00E947D1">
        <w:t>Complainant</w:t>
      </w:r>
      <w:bookmarkEnd w:id="17"/>
      <w:r w:rsidR="001E611F" w:rsidRPr="00E947D1">
        <w:t xml:space="preserve"> </w:t>
      </w:r>
    </w:p>
    <w:p w14:paraId="74F7F47B" w14:textId="77777777" w:rsidR="00FF3139" w:rsidRPr="00857588" w:rsidRDefault="00FF3139" w:rsidP="00785DBE">
      <w:pPr>
        <w:keepNext/>
        <w:autoSpaceDE w:val="0"/>
        <w:autoSpaceDN w:val="0"/>
        <w:adjustRightInd w:val="0"/>
        <w:spacing w:line="360" w:lineRule="auto"/>
        <w:ind w:firstLine="1440"/>
        <w:rPr>
          <w:rFonts w:ascii="Times New Roman" w:hAnsi="Times New Roman"/>
          <w:sz w:val="26"/>
          <w:szCs w:val="26"/>
        </w:rPr>
      </w:pPr>
    </w:p>
    <w:p w14:paraId="676B01CD" w14:textId="575F9FD5" w:rsidR="00D11040" w:rsidRPr="00857588" w:rsidRDefault="00D11040" w:rsidP="005624DC">
      <w:pPr>
        <w:keepNext/>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 xml:space="preserve">As </w:t>
      </w:r>
      <w:r w:rsidR="002645F1" w:rsidRPr="00857588">
        <w:rPr>
          <w:rFonts w:ascii="Times New Roman" w:hAnsi="Times New Roman"/>
          <w:sz w:val="26"/>
          <w:szCs w:val="26"/>
        </w:rPr>
        <w:t>prefatory</w:t>
      </w:r>
      <w:r w:rsidRPr="00857588">
        <w:rPr>
          <w:rFonts w:ascii="Times New Roman" w:hAnsi="Times New Roman"/>
          <w:sz w:val="26"/>
          <w:szCs w:val="26"/>
        </w:rPr>
        <w:t xml:space="preserve"> </w:t>
      </w:r>
      <w:r w:rsidR="002645F1" w:rsidRPr="00857588">
        <w:rPr>
          <w:rFonts w:ascii="Times New Roman" w:hAnsi="Times New Roman"/>
          <w:sz w:val="26"/>
          <w:szCs w:val="26"/>
        </w:rPr>
        <w:t>considerations</w:t>
      </w:r>
      <w:r w:rsidRPr="00857588">
        <w:rPr>
          <w:rFonts w:ascii="Times New Roman" w:hAnsi="Times New Roman"/>
          <w:sz w:val="26"/>
          <w:szCs w:val="26"/>
        </w:rPr>
        <w:t>, Mr. Kline argue</w:t>
      </w:r>
      <w:r w:rsidR="00282A61" w:rsidRPr="00857588">
        <w:rPr>
          <w:rFonts w:ascii="Times New Roman" w:hAnsi="Times New Roman"/>
          <w:sz w:val="26"/>
          <w:szCs w:val="26"/>
        </w:rPr>
        <w:t>d</w:t>
      </w:r>
      <w:r w:rsidRPr="00857588">
        <w:rPr>
          <w:rFonts w:ascii="Times New Roman" w:hAnsi="Times New Roman"/>
          <w:sz w:val="26"/>
          <w:szCs w:val="26"/>
        </w:rPr>
        <w:t xml:space="preserve"> for the impeachment of PPL expert witnesses, Christopher </w:t>
      </w:r>
      <w:r w:rsidR="00184609" w:rsidRPr="00857588">
        <w:rPr>
          <w:rFonts w:ascii="Times New Roman" w:hAnsi="Times New Roman"/>
          <w:sz w:val="26"/>
          <w:szCs w:val="26"/>
        </w:rPr>
        <w:t xml:space="preserve">C. </w:t>
      </w:r>
      <w:r w:rsidRPr="00857588">
        <w:rPr>
          <w:rFonts w:ascii="Times New Roman" w:hAnsi="Times New Roman"/>
          <w:sz w:val="26"/>
          <w:szCs w:val="26"/>
        </w:rPr>
        <w:t xml:space="preserve">Davis, Ph.D. and Mark </w:t>
      </w:r>
      <w:r w:rsidR="00184609" w:rsidRPr="00857588">
        <w:rPr>
          <w:rFonts w:ascii="Times New Roman" w:hAnsi="Times New Roman"/>
          <w:sz w:val="26"/>
          <w:szCs w:val="26"/>
        </w:rPr>
        <w:t xml:space="preserve">A. </w:t>
      </w:r>
      <w:r w:rsidRPr="00857588">
        <w:rPr>
          <w:rFonts w:ascii="Times New Roman" w:hAnsi="Times New Roman"/>
          <w:sz w:val="26"/>
          <w:szCs w:val="26"/>
        </w:rPr>
        <w:t>Israel, M.D.</w:t>
      </w:r>
      <w:r w:rsidR="00AB0589" w:rsidRPr="00857588">
        <w:rPr>
          <w:rFonts w:ascii="Times New Roman" w:hAnsi="Times New Roman"/>
          <w:sz w:val="26"/>
          <w:szCs w:val="26"/>
        </w:rPr>
        <w:t xml:space="preserve">  Mr. Kline </w:t>
      </w:r>
      <w:r w:rsidR="00184609" w:rsidRPr="00857588">
        <w:rPr>
          <w:rFonts w:ascii="Times New Roman" w:hAnsi="Times New Roman"/>
          <w:sz w:val="26"/>
          <w:szCs w:val="26"/>
        </w:rPr>
        <w:t>takes</w:t>
      </w:r>
      <w:r w:rsidR="00AB0589" w:rsidRPr="00857588">
        <w:rPr>
          <w:rFonts w:ascii="Times New Roman" w:hAnsi="Times New Roman"/>
          <w:sz w:val="26"/>
          <w:szCs w:val="26"/>
        </w:rPr>
        <w:t xml:space="preserve"> the position that these witnesses should be “disqualified” from presenting testimony in the proceeding because they are compensated for their professional services and have appeared in several proceedings testifying on behalf of PPL and other </w:t>
      </w:r>
      <w:r w:rsidR="00FA0B6E" w:rsidRPr="00857588">
        <w:rPr>
          <w:rFonts w:ascii="Times New Roman" w:hAnsi="Times New Roman"/>
          <w:sz w:val="26"/>
          <w:szCs w:val="26"/>
        </w:rPr>
        <w:t xml:space="preserve">jurisdictional </w:t>
      </w:r>
      <w:r w:rsidR="00AB0589" w:rsidRPr="00857588">
        <w:rPr>
          <w:rFonts w:ascii="Times New Roman" w:hAnsi="Times New Roman"/>
          <w:sz w:val="26"/>
          <w:szCs w:val="26"/>
        </w:rPr>
        <w:t>EDC</w:t>
      </w:r>
      <w:r w:rsidR="00FA0B6E" w:rsidRPr="00857588">
        <w:rPr>
          <w:rFonts w:ascii="Times New Roman" w:hAnsi="Times New Roman"/>
          <w:sz w:val="26"/>
          <w:szCs w:val="26"/>
        </w:rPr>
        <w:t>s</w:t>
      </w:r>
      <w:r w:rsidR="00AB0589" w:rsidRPr="00857588">
        <w:rPr>
          <w:rFonts w:ascii="Times New Roman" w:hAnsi="Times New Roman"/>
          <w:sz w:val="26"/>
          <w:szCs w:val="26"/>
        </w:rPr>
        <w:t xml:space="preserve">. </w:t>
      </w:r>
      <w:r w:rsidRPr="00857588">
        <w:rPr>
          <w:rFonts w:ascii="Times New Roman" w:hAnsi="Times New Roman"/>
          <w:sz w:val="26"/>
          <w:szCs w:val="26"/>
        </w:rPr>
        <w:t xml:space="preserve"> </w:t>
      </w:r>
      <w:r w:rsidR="007074FF" w:rsidRPr="00857588">
        <w:rPr>
          <w:rFonts w:ascii="Times New Roman" w:hAnsi="Times New Roman"/>
          <w:sz w:val="26"/>
          <w:szCs w:val="26"/>
        </w:rPr>
        <w:t xml:space="preserve">The </w:t>
      </w:r>
      <w:r w:rsidR="00AB0589" w:rsidRPr="00857588">
        <w:rPr>
          <w:rFonts w:ascii="Times New Roman" w:hAnsi="Times New Roman"/>
          <w:sz w:val="26"/>
          <w:szCs w:val="26"/>
        </w:rPr>
        <w:t>Complainant</w:t>
      </w:r>
      <w:r w:rsidRPr="00857588">
        <w:rPr>
          <w:rFonts w:ascii="Times New Roman" w:hAnsi="Times New Roman"/>
          <w:sz w:val="26"/>
          <w:szCs w:val="26"/>
        </w:rPr>
        <w:t xml:space="preserve"> further argues for a delay in deployment and/or implementation of smart meters for those customers who oppose them until some later date when, possibly, the state of scientific and medical research is more conclusive regarding </w:t>
      </w:r>
      <w:r w:rsidR="00FA0B6E" w:rsidRPr="00857588">
        <w:rPr>
          <w:rFonts w:ascii="Times New Roman" w:hAnsi="Times New Roman"/>
          <w:sz w:val="26"/>
          <w:szCs w:val="26"/>
        </w:rPr>
        <w:t xml:space="preserve">alleged </w:t>
      </w:r>
      <w:r w:rsidRPr="00857588">
        <w:rPr>
          <w:rFonts w:ascii="Times New Roman" w:hAnsi="Times New Roman"/>
          <w:sz w:val="26"/>
          <w:szCs w:val="26"/>
        </w:rPr>
        <w:lastRenderedPageBreak/>
        <w:t xml:space="preserve">adverse health effects.  </w:t>
      </w:r>
      <w:r w:rsidRPr="00857588">
        <w:rPr>
          <w:rFonts w:ascii="Times New Roman" w:hAnsi="Times New Roman"/>
          <w:i/>
          <w:iCs/>
          <w:sz w:val="26"/>
          <w:szCs w:val="26"/>
        </w:rPr>
        <w:t>See</w:t>
      </w:r>
      <w:r w:rsidRPr="00857588">
        <w:rPr>
          <w:rFonts w:ascii="Times New Roman" w:hAnsi="Times New Roman"/>
          <w:sz w:val="26"/>
          <w:szCs w:val="26"/>
        </w:rPr>
        <w:t xml:space="preserve">, </w:t>
      </w:r>
      <w:r w:rsidRPr="00857588">
        <w:rPr>
          <w:rFonts w:ascii="Times New Roman" w:hAnsi="Times New Roman"/>
          <w:i/>
          <w:iCs/>
          <w:sz w:val="26"/>
          <w:szCs w:val="26"/>
        </w:rPr>
        <w:t>e.g.</w:t>
      </w:r>
      <w:r w:rsidR="00D12E41" w:rsidRPr="00F9566E">
        <w:rPr>
          <w:rFonts w:ascii="Times New Roman" w:hAnsi="Times New Roman"/>
          <w:sz w:val="26"/>
          <w:szCs w:val="26"/>
        </w:rPr>
        <w:t>,</w:t>
      </w:r>
      <w:r w:rsidRPr="00857588">
        <w:rPr>
          <w:rFonts w:ascii="Times New Roman" w:hAnsi="Times New Roman"/>
          <w:i/>
          <w:iCs/>
          <w:sz w:val="26"/>
          <w:szCs w:val="26"/>
        </w:rPr>
        <w:t xml:space="preserve"> </w:t>
      </w:r>
      <w:r w:rsidRPr="00857588">
        <w:rPr>
          <w:rFonts w:ascii="Times New Roman" w:hAnsi="Times New Roman"/>
          <w:sz w:val="26"/>
          <w:szCs w:val="26"/>
        </w:rPr>
        <w:t>M.B. at 6; 9-10</w:t>
      </w:r>
      <w:r w:rsidR="009E7DFC" w:rsidRPr="00857588">
        <w:rPr>
          <w:rFonts w:ascii="Times New Roman" w:hAnsi="Times New Roman"/>
          <w:sz w:val="26"/>
          <w:szCs w:val="26"/>
        </w:rPr>
        <w:t>; R.B. at 14-22</w:t>
      </w:r>
      <w:r w:rsidRPr="00857588">
        <w:rPr>
          <w:rFonts w:ascii="Times New Roman" w:hAnsi="Times New Roman"/>
          <w:sz w:val="26"/>
          <w:szCs w:val="26"/>
        </w:rPr>
        <w:t>.</w:t>
      </w:r>
      <w:r w:rsidR="009A618A" w:rsidRPr="00857588">
        <w:rPr>
          <w:rStyle w:val="FootnoteReference"/>
          <w:rFonts w:ascii="Times New Roman" w:hAnsi="Times New Roman"/>
          <w:sz w:val="26"/>
          <w:szCs w:val="26"/>
        </w:rPr>
        <w:footnoteReference w:id="14"/>
      </w:r>
      <w:r w:rsidRPr="00857588">
        <w:rPr>
          <w:rFonts w:ascii="Times New Roman" w:hAnsi="Times New Roman"/>
          <w:sz w:val="26"/>
          <w:szCs w:val="26"/>
        </w:rPr>
        <w:t xml:space="preserve">  We address </w:t>
      </w:r>
      <w:r w:rsidR="007074FF" w:rsidRPr="00857588">
        <w:rPr>
          <w:rFonts w:ascii="Times New Roman" w:hAnsi="Times New Roman"/>
          <w:sz w:val="26"/>
          <w:szCs w:val="26"/>
        </w:rPr>
        <w:t xml:space="preserve">the </w:t>
      </w:r>
      <w:r w:rsidRPr="00857588">
        <w:rPr>
          <w:rFonts w:ascii="Times New Roman" w:hAnsi="Times New Roman"/>
          <w:sz w:val="26"/>
          <w:szCs w:val="26"/>
        </w:rPr>
        <w:t>Complainant’s position on these concerns in our disposition of the Exceptions filed to the Initial Decision</w:t>
      </w:r>
      <w:r w:rsidR="004F2452">
        <w:rPr>
          <w:rFonts w:ascii="Times New Roman" w:hAnsi="Times New Roman"/>
          <w:sz w:val="26"/>
          <w:szCs w:val="26"/>
        </w:rPr>
        <w:t>.</w:t>
      </w:r>
    </w:p>
    <w:p w14:paraId="0F30FDB4" w14:textId="77777777" w:rsidR="00D11040" w:rsidRPr="00857588" w:rsidRDefault="00D11040" w:rsidP="007F115F">
      <w:pPr>
        <w:autoSpaceDE w:val="0"/>
        <w:autoSpaceDN w:val="0"/>
        <w:adjustRightInd w:val="0"/>
        <w:spacing w:line="360" w:lineRule="auto"/>
        <w:ind w:firstLine="1440"/>
        <w:rPr>
          <w:rFonts w:ascii="Times New Roman" w:hAnsi="Times New Roman"/>
          <w:sz w:val="26"/>
          <w:szCs w:val="26"/>
        </w:rPr>
      </w:pPr>
    </w:p>
    <w:p w14:paraId="658188E7" w14:textId="3DBBD87D" w:rsidR="00B024B2" w:rsidRDefault="00E430CE" w:rsidP="007F115F">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 xml:space="preserve">The </w:t>
      </w:r>
      <w:r w:rsidR="005D7263" w:rsidRPr="00857588">
        <w:rPr>
          <w:rFonts w:ascii="Times New Roman" w:hAnsi="Times New Roman"/>
          <w:sz w:val="26"/>
          <w:szCs w:val="26"/>
        </w:rPr>
        <w:t>Complainant testi</w:t>
      </w:r>
      <w:r w:rsidR="00575161" w:rsidRPr="00857588">
        <w:rPr>
          <w:rFonts w:ascii="Times New Roman" w:hAnsi="Times New Roman"/>
          <w:sz w:val="26"/>
          <w:szCs w:val="26"/>
        </w:rPr>
        <w:t>fied</w:t>
      </w:r>
      <w:r w:rsidR="005D7263" w:rsidRPr="00857588">
        <w:rPr>
          <w:rFonts w:ascii="Times New Roman" w:hAnsi="Times New Roman"/>
          <w:sz w:val="26"/>
          <w:szCs w:val="26"/>
        </w:rPr>
        <w:t xml:space="preserve"> </w:t>
      </w:r>
      <w:r w:rsidR="003659CC" w:rsidRPr="00857588">
        <w:rPr>
          <w:rFonts w:ascii="Times New Roman" w:hAnsi="Times New Roman"/>
          <w:sz w:val="26"/>
          <w:szCs w:val="26"/>
        </w:rPr>
        <w:t xml:space="preserve">in support of the Complaint </w:t>
      </w:r>
      <w:r w:rsidR="005D7263" w:rsidRPr="00857588">
        <w:rPr>
          <w:rFonts w:ascii="Times New Roman" w:hAnsi="Times New Roman"/>
          <w:sz w:val="26"/>
          <w:szCs w:val="26"/>
        </w:rPr>
        <w:t xml:space="preserve">and sponsored several </w:t>
      </w:r>
      <w:r w:rsidR="00341299" w:rsidRPr="00857588">
        <w:rPr>
          <w:rFonts w:ascii="Times New Roman" w:hAnsi="Times New Roman"/>
          <w:sz w:val="26"/>
          <w:szCs w:val="26"/>
        </w:rPr>
        <w:t>docum</w:t>
      </w:r>
      <w:r w:rsidR="005D7263" w:rsidRPr="00857588">
        <w:rPr>
          <w:rFonts w:ascii="Times New Roman" w:hAnsi="Times New Roman"/>
          <w:sz w:val="26"/>
          <w:szCs w:val="26"/>
        </w:rPr>
        <w:t>e</w:t>
      </w:r>
      <w:r w:rsidR="00341299" w:rsidRPr="00857588">
        <w:rPr>
          <w:rFonts w:ascii="Times New Roman" w:hAnsi="Times New Roman"/>
          <w:sz w:val="26"/>
          <w:szCs w:val="26"/>
        </w:rPr>
        <w:t>ntary e</w:t>
      </w:r>
      <w:r w:rsidR="005D7263" w:rsidRPr="00857588">
        <w:rPr>
          <w:rFonts w:ascii="Times New Roman" w:hAnsi="Times New Roman"/>
          <w:sz w:val="26"/>
          <w:szCs w:val="26"/>
        </w:rPr>
        <w:t>xhibits which he maintained were proper</w:t>
      </w:r>
      <w:r w:rsidR="00905FC7" w:rsidRPr="00857588">
        <w:rPr>
          <w:rFonts w:ascii="Times New Roman" w:hAnsi="Times New Roman"/>
          <w:sz w:val="26"/>
          <w:szCs w:val="26"/>
        </w:rPr>
        <w:t>ly offered as</w:t>
      </w:r>
      <w:r w:rsidR="005D7263" w:rsidRPr="00857588">
        <w:rPr>
          <w:rFonts w:ascii="Times New Roman" w:hAnsi="Times New Roman"/>
          <w:sz w:val="26"/>
          <w:szCs w:val="26"/>
        </w:rPr>
        <w:t xml:space="preserve"> </w:t>
      </w:r>
      <w:r w:rsidR="00341299" w:rsidRPr="00857588">
        <w:rPr>
          <w:rFonts w:ascii="Times New Roman" w:hAnsi="Times New Roman"/>
          <w:sz w:val="26"/>
          <w:szCs w:val="26"/>
        </w:rPr>
        <w:t>evidentiary support for his position</w:t>
      </w:r>
      <w:r w:rsidR="00F178BD" w:rsidRPr="00857588">
        <w:rPr>
          <w:rFonts w:ascii="Times New Roman" w:hAnsi="Times New Roman"/>
          <w:sz w:val="26"/>
          <w:szCs w:val="26"/>
        </w:rPr>
        <w:t>.</w:t>
      </w:r>
      <w:r w:rsidR="00B024B2" w:rsidRPr="00857588">
        <w:rPr>
          <w:rFonts w:ascii="Times New Roman" w:hAnsi="Times New Roman"/>
          <w:sz w:val="26"/>
          <w:szCs w:val="26"/>
        </w:rPr>
        <w:t xml:space="preserve">  </w:t>
      </w:r>
      <w:r w:rsidRPr="00857588">
        <w:rPr>
          <w:rFonts w:ascii="Times New Roman" w:hAnsi="Times New Roman"/>
          <w:sz w:val="26"/>
          <w:szCs w:val="26"/>
        </w:rPr>
        <w:t xml:space="preserve">The </w:t>
      </w:r>
      <w:r w:rsidR="00B024B2" w:rsidRPr="00857588">
        <w:rPr>
          <w:rFonts w:ascii="Times New Roman" w:hAnsi="Times New Roman"/>
          <w:sz w:val="26"/>
          <w:szCs w:val="26"/>
        </w:rPr>
        <w:t xml:space="preserve">Complainant is neither a registered nurse nor an attorney.  </w:t>
      </w:r>
      <w:r w:rsidRPr="00857588">
        <w:rPr>
          <w:rFonts w:ascii="Times New Roman" w:hAnsi="Times New Roman"/>
          <w:sz w:val="26"/>
          <w:szCs w:val="26"/>
        </w:rPr>
        <w:t>Mr. Kline</w:t>
      </w:r>
      <w:r w:rsidR="00B024B2" w:rsidRPr="00857588">
        <w:rPr>
          <w:rFonts w:ascii="Times New Roman" w:hAnsi="Times New Roman"/>
          <w:sz w:val="26"/>
          <w:szCs w:val="26"/>
        </w:rPr>
        <w:t xml:space="preserve"> </w:t>
      </w:r>
      <w:r w:rsidRPr="00857588">
        <w:rPr>
          <w:rFonts w:ascii="Times New Roman" w:hAnsi="Times New Roman"/>
          <w:sz w:val="26"/>
          <w:szCs w:val="26"/>
        </w:rPr>
        <w:t xml:space="preserve">does not </w:t>
      </w:r>
      <w:r w:rsidR="00B024B2" w:rsidRPr="00857588">
        <w:rPr>
          <w:rFonts w:ascii="Times New Roman" w:hAnsi="Times New Roman"/>
          <w:sz w:val="26"/>
          <w:szCs w:val="26"/>
        </w:rPr>
        <w:t>ha</w:t>
      </w:r>
      <w:r w:rsidRPr="00857588">
        <w:rPr>
          <w:rFonts w:ascii="Times New Roman" w:hAnsi="Times New Roman"/>
          <w:sz w:val="26"/>
          <w:szCs w:val="26"/>
        </w:rPr>
        <w:t>ve</w:t>
      </w:r>
      <w:r w:rsidR="00B024B2" w:rsidRPr="00857588">
        <w:rPr>
          <w:rFonts w:ascii="Times New Roman" w:hAnsi="Times New Roman"/>
          <w:sz w:val="26"/>
          <w:szCs w:val="26"/>
        </w:rPr>
        <w:t xml:space="preserve"> work experience or education in fire protection, physics, biophysics, chemistry, electrical engineering, electromagnetics or bio</w:t>
      </w:r>
      <w:r w:rsidR="00575161" w:rsidRPr="00857588">
        <w:rPr>
          <w:rFonts w:ascii="Times New Roman" w:hAnsi="Times New Roman"/>
          <w:sz w:val="26"/>
          <w:szCs w:val="26"/>
        </w:rPr>
        <w:t>-</w:t>
      </w:r>
      <w:r w:rsidR="00B024B2" w:rsidRPr="00857588">
        <w:rPr>
          <w:rFonts w:ascii="Times New Roman" w:hAnsi="Times New Roman"/>
          <w:sz w:val="26"/>
          <w:szCs w:val="26"/>
        </w:rPr>
        <w:t xml:space="preserve">electromagnetics. </w:t>
      </w:r>
      <w:r w:rsidR="00B2269E" w:rsidRPr="00857588">
        <w:rPr>
          <w:rFonts w:ascii="Times New Roman" w:hAnsi="Times New Roman"/>
          <w:sz w:val="26"/>
          <w:szCs w:val="26"/>
        </w:rPr>
        <w:t xml:space="preserve"> </w:t>
      </w:r>
      <w:r w:rsidR="00E30E9E" w:rsidRPr="00857588">
        <w:rPr>
          <w:rFonts w:ascii="Times New Roman" w:hAnsi="Times New Roman"/>
          <w:i/>
          <w:iCs/>
          <w:sz w:val="26"/>
          <w:szCs w:val="26"/>
        </w:rPr>
        <w:t xml:space="preserve">See </w:t>
      </w:r>
      <w:r w:rsidR="00B024B2" w:rsidRPr="00857588">
        <w:rPr>
          <w:rFonts w:ascii="Times New Roman" w:hAnsi="Times New Roman"/>
          <w:sz w:val="26"/>
          <w:szCs w:val="26"/>
        </w:rPr>
        <w:t xml:space="preserve">Facts </w:t>
      </w:r>
      <w:r w:rsidRPr="00857588">
        <w:rPr>
          <w:rFonts w:ascii="Times New Roman" w:hAnsi="Times New Roman"/>
          <w:sz w:val="26"/>
          <w:szCs w:val="26"/>
        </w:rPr>
        <w:t xml:space="preserve">Nos. </w:t>
      </w:r>
      <w:r w:rsidR="00B024B2" w:rsidRPr="00857588">
        <w:rPr>
          <w:rFonts w:ascii="Times New Roman" w:hAnsi="Times New Roman"/>
          <w:sz w:val="26"/>
          <w:szCs w:val="26"/>
        </w:rPr>
        <w:t>12-13</w:t>
      </w:r>
      <w:r w:rsidR="00E30E9E" w:rsidRPr="00857588">
        <w:rPr>
          <w:rFonts w:ascii="Times New Roman" w:hAnsi="Times New Roman"/>
          <w:sz w:val="26"/>
          <w:szCs w:val="26"/>
        </w:rPr>
        <w:t xml:space="preserve">, </w:t>
      </w:r>
      <w:r w:rsidR="00E30E9E" w:rsidRPr="00857588">
        <w:rPr>
          <w:rFonts w:ascii="Times New Roman" w:hAnsi="Times New Roman"/>
          <w:i/>
          <w:iCs/>
          <w:sz w:val="26"/>
          <w:szCs w:val="26"/>
        </w:rPr>
        <w:t>infra</w:t>
      </w:r>
      <w:r w:rsidR="00B024B2" w:rsidRPr="00857588">
        <w:rPr>
          <w:rFonts w:ascii="Times New Roman" w:hAnsi="Times New Roman"/>
          <w:sz w:val="26"/>
          <w:szCs w:val="26"/>
        </w:rPr>
        <w:t>.</w:t>
      </w:r>
      <w:r w:rsidR="007F115F" w:rsidRPr="00857588">
        <w:rPr>
          <w:rFonts w:ascii="Times New Roman" w:hAnsi="Times New Roman"/>
          <w:sz w:val="26"/>
          <w:szCs w:val="26"/>
        </w:rPr>
        <w:t xml:space="preserve">  </w:t>
      </w:r>
    </w:p>
    <w:p w14:paraId="6A6CF977" w14:textId="77777777" w:rsidR="001554EA" w:rsidRPr="00857588" w:rsidRDefault="001554EA" w:rsidP="007F115F">
      <w:pPr>
        <w:autoSpaceDE w:val="0"/>
        <w:autoSpaceDN w:val="0"/>
        <w:adjustRightInd w:val="0"/>
        <w:spacing w:line="360" w:lineRule="auto"/>
        <w:ind w:firstLine="1440"/>
        <w:rPr>
          <w:rFonts w:ascii="Times New Roman" w:hAnsi="Times New Roman"/>
          <w:sz w:val="26"/>
          <w:szCs w:val="26"/>
        </w:rPr>
      </w:pPr>
    </w:p>
    <w:p w14:paraId="55448F18" w14:textId="50C218AC" w:rsidR="007F115F" w:rsidRPr="00857588" w:rsidRDefault="00B22660" w:rsidP="007F115F">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 xml:space="preserve">Mr. Kline </w:t>
      </w:r>
      <w:r w:rsidR="007F115F" w:rsidRPr="00857588">
        <w:rPr>
          <w:rFonts w:ascii="Times New Roman" w:hAnsi="Times New Roman"/>
          <w:sz w:val="26"/>
          <w:szCs w:val="26"/>
        </w:rPr>
        <w:t xml:space="preserve">relies upon his review and assessment of the documentary exhibits </w:t>
      </w:r>
      <w:r w:rsidR="00B2269E" w:rsidRPr="00857588">
        <w:rPr>
          <w:rFonts w:ascii="Times New Roman" w:hAnsi="Times New Roman"/>
          <w:sz w:val="26"/>
          <w:szCs w:val="26"/>
        </w:rPr>
        <w:t xml:space="preserve">proffered for inclusion in the record </w:t>
      </w:r>
      <w:r w:rsidR="007F115F" w:rsidRPr="00857588">
        <w:rPr>
          <w:rFonts w:ascii="Times New Roman" w:hAnsi="Times New Roman"/>
          <w:sz w:val="26"/>
          <w:szCs w:val="26"/>
        </w:rPr>
        <w:t>to argue that there are adverse health symptoms associated with EMF exposure and that “</w:t>
      </w:r>
      <w:r w:rsidR="00D255CC" w:rsidRPr="00857588">
        <w:rPr>
          <w:rFonts w:ascii="Times New Roman" w:hAnsi="Times New Roman"/>
          <w:sz w:val="26"/>
          <w:szCs w:val="26"/>
        </w:rPr>
        <w:t>[</w:t>
      </w:r>
      <w:r w:rsidR="007F115F" w:rsidRPr="00857588">
        <w:rPr>
          <w:rFonts w:ascii="Times New Roman" w:hAnsi="Times New Roman"/>
          <w:sz w:val="26"/>
          <w:szCs w:val="26"/>
        </w:rPr>
        <w:t>t</w:t>
      </w:r>
      <w:r w:rsidR="00D255CC" w:rsidRPr="00857588">
        <w:rPr>
          <w:rFonts w:ascii="Times New Roman" w:hAnsi="Times New Roman"/>
          <w:sz w:val="26"/>
          <w:szCs w:val="26"/>
        </w:rPr>
        <w:t>]</w:t>
      </w:r>
      <w:r w:rsidR="007F115F" w:rsidRPr="00857588">
        <w:rPr>
          <w:rFonts w:ascii="Times New Roman" w:hAnsi="Times New Roman"/>
          <w:sz w:val="26"/>
          <w:szCs w:val="26"/>
        </w:rPr>
        <w:t xml:space="preserve">here is overwhelming scientific evidence of harm from smart meter </w:t>
      </w:r>
      <w:r w:rsidRPr="00857588">
        <w:rPr>
          <w:rFonts w:ascii="Times New Roman" w:hAnsi="Times New Roman"/>
          <w:sz w:val="26"/>
          <w:szCs w:val="26"/>
        </w:rPr>
        <w:t xml:space="preserve">[sic] </w:t>
      </w:r>
      <w:r w:rsidR="007F115F" w:rsidRPr="00857588">
        <w:rPr>
          <w:rFonts w:ascii="Times New Roman" w:hAnsi="Times New Roman"/>
          <w:sz w:val="26"/>
          <w:szCs w:val="26"/>
        </w:rPr>
        <w:t xml:space="preserve">and other non-ionizing, non-thermal radiation that the industry and our Government deem to be </w:t>
      </w:r>
      <w:r w:rsidR="00D12E41" w:rsidRPr="00857588">
        <w:rPr>
          <w:rFonts w:ascii="Times New Roman" w:hAnsi="Times New Roman"/>
          <w:sz w:val="26"/>
          <w:szCs w:val="26"/>
        </w:rPr>
        <w:t>‘</w:t>
      </w:r>
      <w:r w:rsidR="007F115F" w:rsidRPr="00857588">
        <w:rPr>
          <w:rFonts w:ascii="Times New Roman" w:hAnsi="Times New Roman"/>
          <w:sz w:val="26"/>
          <w:szCs w:val="26"/>
        </w:rPr>
        <w:t>safe</w:t>
      </w:r>
      <w:r w:rsidR="008202D8" w:rsidRPr="00857588">
        <w:rPr>
          <w:rFonts w:ascii="Times New Roman" w:hAnsi="Times New Roman"/>
          <w:sz w:val="26"/>
          <w:szCs w:val="26"/>
        </w:rPr>
        <w:t>.</w:t>
      </w:r>
      <w:r w:rsidR="00D12E41" w:rsidRPr="00857588">
        <w:rPr>
          <w:rFonts w:ascii="Times New Roman" w:hAnsi="Times New Roman"/>
          <w:sz w:val="26"/>
          <w:szCs w:val="26"/>
        </w:rPr>
        <w:t>’</w:t>
      </w:r>
      <w:r w:rsidR="003410FA" w:rsidRPr="00857588">
        <w:rPr>
          <w:rFonts w:ascii="Times New Roman" w:hAnsi="Times New Roman"/>
          <w:sz w:val="26"/>
          <w:szCs w:val="26"/>
        </w:rPr>
        <w:t>”</w:t>
      </w:r>
      <w:r w:rsidR="007F115F" w:rsidRPr="00857588">
        <w:rPr>
          <w:rFonts w:ascii="Times New Roman" w:hAnsi="Times New Roman"/>
          <w:sz w:val="26"/>
          <w:szCs w:val="26"/>
        </w:rPr>
        <w:t xml:space="preserve">  </w:t>
      </w:r>
      <w:r w:rsidR="007D2E67" w:rsidRPr="00857588">
        <w:rPr>
          <w:rFonts w:ascii="Times New Roman" w:hAnsi="Times New Roman"/>
          <w:sz w:val="26"/>
          <w:szCs w:val="26"/>
        </w:rPr>
        <w:t xml:space="preserve">Kline </w:t>
      </w:r>
      <w:r w:rsidR="007F115F" w:rsidRPr="00857588">
        <w:rPr>
          <w:rFonts w:ascii="Times New Roman" w:hAnsi="Times New Roman"/>
          <w:sz w:val="26"/>
          <w:szCs w:val="26"/>
        </w:rPr>
        <w:t xml:space="preserve">M.B. at 8.  </w:t>
      </w:r>
    </w:p>
    <w:p w14:paraId="423265DC" w14:textId="77777777" w:rsidR="007F115F" w:rsidRPr="00857588" w:rsidRDefault="007F115F" w:rsidP="007F115F">
      <w:pPr>
        <w:autoSpaceDE w:val="0"/>
        <w:autoSpaceDN w:val="0"/>
        <w:adjustRightInd w:val="0"/>
        <w:spacing w:line="360" w:lineRule="auto"/>
        <w:ind w:firstLine="1440"/>
        <w:rPr>
          <w:rFonts w:ascii="Times New Roman" w:hAnsi="Times New Roman"/>
          <w:sz w:val="26"/>
          <w:szCs w:val="26"/>
        </w:rPr>
      </w:pPr>
    </w:p>
    <w:p w14:paraId="227A701B" w14:textId="04DF0EA2" w:rsidR="007F115F" w:rsidRPr="00857588" w:rsidRDefault="00E430CE" w:rsidP="007F115F">
      <w:pPr>
        <w:autoSpaceDE w:val="0"/>
        <w:autoSpaceDN w:val="0"/>
        <w:adjustRightInd w:val="0"/>
        <w:spacing w:line="360" w:lineRule="auto"/>
        <w:ind w:firstLine="1440"/>
        <w:rPr>
          <w:rFonts w:ascii="Times New Roman" w:hAnsi="Times New Roman"/>
          <w:bCs/>
          <w:sz w:val="26"/>
          <w:szCs w:val="26"/>
        </w:rPr>
      </w:pPr>
      <w:r w:rsidRPr="00857588">
        <w:rPr>
          <w:rFonts w:ascii="Times New Roman" w:hAnsi="Times New Roman"/>
          <w:sz w:val="26"/>
          <w:szCs w:val="26"/>
        </w:rPr>
        <w:t>Mr. Kline</w:t>
      </w:r>
      <w:r w:rsidR="007F115F" w:rsidRPr="00857588">
        <w:rPr>
          <w:rFonts w:ascii="Times New Roman" w:hAnsi="Times New Roman"/>
          <w:sz w:val="26"/>
          <w:szCs w:val="26"/>
        </w:rPr>
        <w:t xml:space="preserve"> disputes what is, or can be, concluded is a “safe” level of exposure to EMF/RF </w:t>
      </w:r>
      <w:r w:rsidR="00282A61" w:rsidRPr="00857588">
        <w:rPr>
          <w:rFonts w:ascii="Times New Roman" w:hAnsi="Times New Roman"/>
          <w:sz w:val="26"/>
          <w:szCs w:val="26"/>
        </w:rPr>
        <w:t>emissions</w:t>
      </w:r>
      <w:r w:rsidR="007F115F" w:rsidRPr="00857588">
        <w:rPr>
          <w:rFonts w:ascii="Times New Roman" w:hAnsi="Times New Roman"/>
          <w:sz w:val="26"/>
          <w:szCs w:val="26"/>
        </w:rPr>
        <w:t xml:space="preserve">.  Specifically, </w:t>
      </w:r>
      <w:r w:rsidRPr="00857588">
        <w:rPr>
          <w:rFonts w:ascii="Times New Roman" w:hAnsi="Times New Roman"/>
          <w:sz w:val="26"/>
          <w:szCs w:val="26"/>
        </w:rPr>
        <w:t xml:space="preserve">the </w:t>
      </w:r>
      <w:r w:rsidR="007F115F" w:rsidRPr="00857588">
        <w:rPr>
          <w:rFonts w:ascii="Times New Roman" w:hAnsi="Times New Roman"/>
          <w:sz w:val="26"/>
          <w:szCs w:val="26"/>
        </w:rPr>
        <w:t xml:space="preserve">Complainant criticizes the “FCC </w:t>
      </w:r>
      <w:r w:rsidR="002E6D74" w:rsidRPr="00857588">
        <w:rPr>
          <w:rFonts w:ascii="Times New Roman" w:hAnsi="Times New Roman"/>
          <w:sz w:val="26"/>
          <w:szCs w:val="26"/>
        </w:rPr>
        <w:t xml:space="preserve">[Federal Communications Commission] </w:t>
      </w:r>
      <w:r w:rsidR="007F115F" w:rsidRPr="00857588">
        <w:rPr>
          <w:rFonts w:ascii="Times New Roman" w:hAnsi="Times New Roman"/>
          <w:sz w:val="26"/>
          <w:szCs w:val="26"/>
        </w:rPr>
        <w:t>compliant” bases</w:t>
      </w:r>
      <w:r w:rsidR="008202D8" w:rsidRPr="00857588">
        <w:rPr>
          <w:rFonts w:ascii="Times New Roman" w:hAnsi="Times New Roman"/>
          <w:sz w:val="26"/>
          <w:szCs w:val="26"/>
        </w:rPr>
        <w:t xml:space="preserve">, </w:t>
      </w:r>
      <w:r w:rsidR="008202D8" w:rsidRPr="00857588">
        <w:rPr>
          <w:rFonts w:ascii="Times New Roman" w:hAnsi="Times New Roman"/>
          <w:i/>
          <w:iCs/>
          <w:sz w:val="26"/>
          <w:szCs w:val="26"/>
        </w:rPr>
        <w:t>infra</w:t>
      </w:r>
      <w:r w:rsidR="008202D8" w:rsidRPr="00857588">
        <w:rPr>
          <w:rFonts w:ascii="Times New Roman" w:hAnsi="Times New Roman"/>
          <w:sz w:val="26"/>
          <w:szCs w:val="26"/>
        </w:rPr>
        <w:t>,</w:t>
      </w:r>
      <w:r w:rsidR="007F115F" w:rsidRPr="00857588">
        <w:rPr>
          <w:rFonts w:ascii="Times New Roman" w:hAnsi="Times New Roman"/>
          <w:sz w:val="26"/>
          <w:szCs w:val="26"/>
        </w:rPr>
        <w:t xml:space="preserve"> for a determination of a safe level of radiation emission and asserts, </w:t>
      </w:r>
      <w:r w:rsidR="007F115F" w:rsidRPr="00857588">
        <w:rPr>
          <w:rFonts w:ascii="Times New Roman" w:hAnsi="Times New Roman"/>
          <w:i/>
          <w:iCs/>
          <w:sz w:val="26"/>
          <w:szCs w:val="26"/>
        </w:rPr>
        <w:t>inter alia</w:t>
      </w:r>
      <w:r w:rsidR="007F115F" w:rsidRPr="00857588">
        <w:rPr>
          <w:rFonts w:ascii="Times New Roman" w:hAnsi="Times New Roman"/>
          <w:sz w:val="26"/>
          <w:szCs w:val="26"/>
        </w:rPr>
        <w:t xml:space="preserve">, that the data on which the FCC </w:t>
      </w:r>
      <w:r w:rsidR="008202D8" w:rsidRPr="00857588">
        <w:rPr>
          <w:rFonts w:ascii="Times New Roman" w:hAnsi="Times New Roman"/>
          <w:sz w:val="26"/>
          <w:szCs w:val="26"/>
        </w:rPr>
        <w:t>reached</w:t>
      </w:r>
      <w:r w:rsidR="007F115F" w:rsidRPr="00857588">
        <w:rPr>
          <w:rFonts w:ascii="Times New Roman" w:hAnsi="Times New Roman"/>
          <w:sz w:val="26"/>
          <w:szCs w:val="26"/>
        </w:rPr>
        <w:t xml:space="preserve"> its decision </w:t>
      </w:r>
      <w:r w:rsidR="008202D8" w:rsidRPr="00857588">
        <w:rPr>
          <w:rFonts w:ascii="Times New Roman" w:hAnsi="Times New Roman"/>
          <w:sz w:val="26"/>
          <w:szCs w:val="26"/>
        </w:rPr>
        <w:t xml:space="preserve">regarding a safe level of exposure </w:t>
      </w:r>
      <w:r w:rsidR="007F115F" w:rsidRPr="00857588">
        <w:rPr>
          <w:rFonts w:ascii="Times New Roman" w:hAnsi="Times New Roman"/>
          <w:sz w:val="26"/>
          <w:szCs w:val="26"/>
        </w:rPr>
        <w:t>is outdated as</w:t>
      </w:r>
      <w:r w:rsidR="007F115F" w:rsidRPr="00857588">
        <w:rPr>
          <w:rFonts w:ascii="Times New Roman" w:hAnsi="Times New Roman"/>
          <w:bCs/>
          <w:sz w:val="26"/>
          <w:szCs w:val="26"/>
        </w:rPr>
        <w:t xml:space="preserve"> no “safe” level of human exposure has been scientifically determined</w:t>
      </w:r>
      <w:r w:rsidR="00AB0589" w:rsidRPr="00857588">
        <w:rPr>
          <w:rFonts w:ascii="Times New Roman" w:hAnsi="Times New Roman"/>
          <w:bCs/>
          <w:sz w:val="26"/>
          <w:szCs w:val="26"/>
        </w:rPr>
        <w:t>.  This is</w:t>
      </w:r>
      <w:r w:rsidR="007F115F" w:rsidRPr="00857588">
        <w:rPr>
          <w:rFonts w:ascii="Times New Roman" w:hAnsi="Times New Roman"/>
          <w:bCs/>
          <w:sz w:val="26"/>
          <w:szCs w:val="26"/>
        </w:rPr>
        <w:t xml:space="preserve"> especially </w:t>
      </w:r>
      <w:r w:rsidR="00AB0589" w:rsidRPr="00857588">
        <w:rPr>
          <w:rFonts w:ascii="Times New Roman" w:hAnsi="Times New Roman"/>
          <w:bCs/>
          <w:sz w:val="26"/>
          <w:szCs w:val="26"/>
        </w:rPr>
        <w:t xml:space="preserve">so concerning </w:t>
      </w:r>
      <w:r w:rsidR="007F115F" w:rsidRPr="00857588">
        <w:rPr>
          <w:rFonts w:ascii="Times New Roman" w:hAnsi="Times New Roman"/>
          <w:bCs/>
          <w:sz w:val="26"/>
          <w:szCs w:val="26"/>
        </w:rPr>
        <w:t>exposure levels for children or pregnant women</w:t>
      </w:r>
      <w:r w:rsidR="00B22660" w:rsidRPr="00857588">
        <w:rPr>
          <w:rFonts w:ascii="Times New Roman" w:hAnsi="Times New Roman"/>
          <w:bCs/>
          <w:sz w:val="26"/>
          <w:szCs w:val="26"/>
        </w:rPr>
        <w:t>, asserts Mr. Kline</w:t>
      </w:r>
      <w:r w:rsidR="007F115F" w:rsidRPr="00857588">
        <w:rPr>
          <w:rFonts w:ascii="Times New Roman" w:hAnsi="Times New Roman"/>
          <w:bCs/>
          <w:sz w:val="26"/>
          <w:szCs w:val="26"/>
        </w:rPr>
        <w:t xml:space="preserve">.  Based on the foregoing, </w:t>
      </w:r>
      <w:r w:rsidRPr="00857588">
        <w:rPr>
          <w:rFonts w:ascii="Times New Roman" w:hAnsi="Times New Roman"/>
          <w:bCs/>
          <w:sz w:val="26"/>
          <w:szCs w:val="26"/>
        </w:rPr>
        <w:t xml:space="preserve">the </w:t>
      </w:r>
      <w:r w:rsidR="007F115F" w:rsidRPr="00857588">
        <w:rPr>
          <w:rFonts w:ascii="Times New Roman" w:hAnsi="Times New Roman"/>
          <w:bCs/>
          <w:sz w:val="26"/>
          <w:szCs w:val="26"/>
        </w:rPr>
        <w:t xml:space="preserve">Complainant </w:t>
      </w:r>
      <w:r w:rsidR="00B22660" w:rsidRPr="00857588">
        <w:rPr>
          <w:rFonts w:ascii="Times New Roman" w:hAnsi="Times New Roman"/>
          <w:bCs/>
          <w:sz w:val="26"/>
          <w:szCs w:val="26"/>
        </w:rPr>
        <w:t xml:space="preserve">makes the argument </w:t>
      </w:r>
      <w:r w:rsidR="007F115F" w:rsidRPr="00857588">
        <w:rPr>
          <w:rFonts w:ascii="Times New Roman" w:hAnsi="Times New Roman"/>
          <w:bCs/>
          <w:sz w:val="26"/>
          <w:szCs w:val="26"/>
        </w:rPr>
        <w:t xml:space="preserve">that references to, and reliance upon, </w:t>
      </w:r>
      <w:r w:rsidR="007F115F" w:rsidRPr="00857588">
        <w:rPr>
          <w:rFonts w:ascii="Times New Roman" w:hAnsi="Times New Roman"/>
          <w:bCs/>
          <w:sz w:val="26"/>
          <w:szCs w:val="26"/>
        </w:rPr>
        <w:lastRenderedPageBreak/>
        <w:t xml:space="preserve">“FCC compliant” levels </w:t>
      </w:r>
      <w:r w:rsidR="003410FA" w:rsidRPr="00857588">
        <w:rPr>
          <w:rFonts w:ascii="Times New Roman" w:hAnsi="Times New Roman"/>
          <w:bCs/>
          <w:sz w:val="26"/>
          <w:szCs w:val="26"/>
        </w:rPr>
        <w:t xml:space="preserve">of RF emissions </w:t>
      </w:r>
      <w:r w:rsidR="007F115F" w:rsidRPr="00857588">
        <w:rPr>
          <w:rFonts w:ascii="Times New Roman" w:hAnsi="Times New Roman"/>
          <w:bCs/>
          <w:sz w:val="26"/>
          <w:szCs w:val="26"/>
        </w:rPr>
        <w:t xml:space="preserve">gives a “false” impression of safety.  </w:t>
      </w:r>
      <w:r w:rsidR="002F1BEE" w:rsidRPr="00857588">
        <w:rPr>
          <w:rFonts w:ascii="Times New Roman" w:hAnsi="Times New Roman"/>
          <w:bCs/>
          <w:sz w:val="26"/>
          <w:szCs w:val="26"/>
        </w:rPr>
        <w:t xml:space="preserve">Kline </w:t>
      </w:r>
      <w:r w:rsidR="007F115F" w:rsidRPr="00857588">
        <w:rPr>
          <w:rFonts w:ascii="Times New Roman" w:hAnsi="Times New Roman"/>
          <w:bCs/>
          <w:sz w:val="26"/>
          <w:szCs w:val="26"/>
        </w:rPr>
        <w:t>M.B. at 8</w:t>
      </w:r>
      <w:r w:rsidR="00A9527B" w:rsidRPr="00857588">
        <w:rPr>
          <w:rFonts w:ascii="Times New Roman" w:hAnsi="Times New Roman"/>
          <w:bCs/>
          <w:sz w:val="26"/>
          <w:szCs w:val="26"/>
        </w:rPr>
        <w:t xml:space="preserve">; </w:t>
      </w:r>
      <w:r w:rsidR="00A9527B" w:rsidRPr="00857588">
        <w:rPr>
          <w:rFonts w:ascii="Times New Roman" w:hAnsi="Times New Roman"/>
          <w:bCs/>
          <w:i/>
          <w:iCs/>
          <w:sz w:val="26"/>
          <w:szCs w:val="26"/>
        </w:rPr>
        <w:t xml:space="preserve">also, see </w:t>
      </w:r>
      <w:r w:rsidR="00A9527B" w:rsidRPr="00857588">
        <w:rPr>
          <w:rFonts w:ascii="Times New Roman" w:hAnsi="Times New Roman"/>
          <w:bCs/>
          <w:sz w:val="26"/>
          <w:szCs w:val="26"/>
        </w:rPr>
        <w:t>R.B. at 20-21.</w:t>
      </w:r>
    </w:p>
    <w:p w14:paraId="4E2B84B7" w14:textId="77777777" w:rsidR="007F115F" w:rsidRPr="00857588" w:rsidRDefault="00F178BD" w:rsidP="0073570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 </w:t>
      </w:r>
    </w:p>
    <w:p w14:paraId="768F3033" w14:textId="73D4008E" w:rsidR="001E611F" w:rsidRPr="00857588" w:rsidRDefault="00B419FF" w:rsidP="0073570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Mr. Kline</w:t>
      </w:r>
      <w:r w:rsidR="00F178BD" w:rsidRPr="00857588">
        <w:rPr>
          <w:rFonts w:ascii="Times New Roman" w:hAnsi="Times New Roman"/>
          <w:sz w:val="26"/>
          <w:szCs w:val="26"/>
        </w:rPr>
        <w:t xml:space="preserve"> </w:t>
      </w:r>
      <w:r w:rsidR="008253BC" w:rsidRPr="00857588">
        <w:rPr>
          <w:rFonts w:ascii="Times New Roman" w:hAnsi="Times New Roman"/>
          <w:sz w:val="26"/>
          <w:szCs w:val="26"/>
        </w:rPr>
        <w:t>argues</w:t>
      </w:r>
      <w:r w:rsidR="00F178BD" w:rsidRPr="00857588">
        <w:rPr>
          <w:rFonts w:ascii="Times New Roman" w:hAnsi="Times New Roman"/>
          <w:sz w:val="26"/>
          <w:szCs w:val="26"/>
        </w:rPr>
        <w:t xml:space="preserve"> that </w:t>
      </w:r>
      <w:r w:rsidR="005D7263" w:rsidRPr="00857588">
        <w:rPr>
          <w:rFonts w:ascii="Times New Roman" w:hAnsi="Times New Roman"/>
          <w:sz w:val="26"/>
          <w:szCs w:val="26"/>
        </w:rPr>
        <w:t>the subject</w:t>
      </w:r>
      <w:r w:rsidRPr="00857588">
        <w:rPr>
          <w:rFonts w:ascii="Times New Roman" w:hAnsi="Times New Roman"/>
          <w:sz w:val="26"/>
          <w:szCs w:val="26"/>
        </w:rPr>
        <w:t>s</w:t>
      </w:r>
      <w:r w:rsidR="005D7263" w:rsidRPr="00857588">
        <w:rPr>
          <w:rFonts w:ascii="Times New Roman" w:hAnsi="Times New Roman"/>
          <w:sz w:val="26"/>
          <w:szCs w:val="26"/>
        </w:rPr>
        <w:t xml:space="preserve"> of</w:t>
      </w:r>
      <w:r w:rsidR="00341299" w:rsidRPr="00857588">
        <w:rPr>
          <w:rFonts w:ascii="Times New Roman" w:hAnsi="Times New Roman"/>
          <w:sz w:val="26"/>
          <w:szCs w:val="26"/>
        </w:rPr>
        <w:t xml:space="preserve"> the documents </w:t>
      </w:r>
      <w:r w:rsidR="00B23B7C" w:rsidRPr="00857588">
        <w:rPr>
          <w:rFonts w:ascii="Times New Roman" w:hAnsi="Times New Roman"/>
          <w:sz w:val="26"/>
          <w:szCs w:val="26"/>
        </w:rPr>
        <w:t xml:space="preserve">that he sponsored and </w:t>
      </w:r>
      <w:r w:rsidR="00F178BD" w:rsidRPr="00857588">
        <w:rPr>
          <w:rFonts w:ascii="Times New Roman" w:hAnsi="Times New Roman"/>
          <w:sz w:val="26"/>
          <w:szCs w:val="26"/>
        </w:rPr>
        <w:t xml:space="preserve">proffered into the record </w:t>
      </w:r>
      <w:r w:rsidRPr="00857588">
        <w:rPr>
          <w:rFonts w:ascii="Times New Roman" w:hAnsi="Times New Roman"/>
          <w:sz w:val="26"/>
          <w:szCs w:val="26"/>
        </w:rPr>
        <w:t xml:space="preserve">in support of </w:t>
      </w:r>
      <w:r w:rsidR="00346742" w:rsidRPr="00857588">
        <w:rPr>
          <w:rFonts w:ascii="Times New Roman" w:hAnsi="Times New Roman"/>
          <w:sz w:val="26"/>
          <w:szCs w:val="26"/>
        </w:rPr>
        <w:t>t</w:t>
      </w:r>
      <w:r w:rsidRPr="00857588">
        <w:rPr>
          <w:rFonts w:ascii="Times New Roman" w:hAnsi="Times New Roman"/>
          <w:sz w:val="26"/>
          <w:szCs w:val="26"/>
        </w:rPr>
        <w:t xml:space="preserve">his Complaint </w:t>
      </w:r>
      <w:r w:rsidR="00761C5C" w:rsidRPr="00857588">
        <w:rPr>
          <w:rFonts w:ascii="Times New Roman" w:hAnsi="Times New Roman"/>
          <w:sz w:val="26"/>
          <w:szCs w:val="26"/>
        </w:rPr>
        <w:t>opposing</w:t>
      </w:r>
      <w:r w:rsidR="00EF593D" w:rsidRPr="00857588">
        <w:rPr>
          <w:rFonts w:ascii="Times New Roman" w:hAnsi="Times New Roman"/>
          <w:sz w:val="26"/>
          <w:szCs w:val="26"/>
        </w:rPr>
        <w:t xml:space="preserve"> installation of </w:t>
      </w:r>
      <w:r w:rsidR="00761C5C" w:rsidRPr="00857588">
        <w:rPr>
          <w:rFonts w:ascii="Times New Roman" w:hAnsi="Times New Roman"/>
          <w:sz w:val="26"/>
          <w:szCs w:val="26"/>
        </w:rPr>
        <w:t>a</w:t>
      </w:r>
      <w:r w:rsidR="00EF593D" w:rsidRPr="00857588">
        <w:rPr>
          <w:rFonts w:ascii="Times New Roman" w:hAnsi="Times New Roman"/>
          <w:sz w:val="26"/>
          <w:szCs w:val="26"/>
        </w:rPr>
        <w:t xml:space="preserve"> smart meter </w:t>
      </w:r>
      <w:r w:rsidR="00341299" w:rsidRPr="00857588">
        <w:rPr>
          <w:rFonts w:ascii="Times New Roman" w:hAnsi="Times New Roman"/>
          <w:sz w:val="26"/>
          <w:szCs w:val="26"/>
        </w:rPr>
        <w:t>were from reputable sources, “ . . .</w:t>
      </w:r>
      <w:r w:rsidR="000513FE" w:rsidRPr="00857588">
        <w:rPr>
          <w:rFonts w:ascii="Times New Roman" w:hAnsi="Times New Roman"/>
          <w:sz w:val="26"/>
          <w:szCs w:val="26"/>
        </w:rPr>
        <w:t xml:space="preserve"> </w:t>
      </w:r>
      <w:r w:rsidR="00341299" w:rsidRPr="00857588">
        <w:rPr>
          <w:rFonts w:ascii="Times New Roman" w:hAnsi="Times New Roman"/>
          <w:sz w:val="26"/>
          <w:szCs w:val="26"/>
        </w:rPr>
        <w:t>such as government websites, documents that are a matter of public record and reputable peer review medical documents as well.”  Tr.</w:t>
      </w:r>
      <w:r w:rsidR="004F2452">
        <w:rPr>
          <w:rFonts w:ascii="Times New Roman" w:hAnsi="Times New Roman"/>
          <w:sz w:val="26"/>
          <w:szCs w:val="26"/>
        </w:rPr>
        <w:t> </w:t>
      </w:r>
      <w:r w:rsidR="00341299" w:rsidRPr="00857588">
        <w:rPr>
          <w:rFonts w:ascii="Times New Roman" w:hAnsi="Times New Roman"/>
          <w:sz w:val="26"/>
          <w:szCs w:val="26"/>
        </w:rPr>
        <w:t>at 37 (Mr. Kline)</w:t>
      </w:r>
      <w:r w:rsidR="00DD241B" w:rsidRPr="00857588">
        <w:rPr>
          <w:rFonts w:ascii="Times New Roman" w:hAnsi="Times New Roman"/>
          <w:sz w:val="26"/>
          <w:szCs w:val="26"/>
        </w:rPr>
        <w:t xml:space="preserve">; </w:t>
      </w:r>
      <w:r w:rsidR="002F1BEE" w:rsidRPr="00857588">
        <w:rPr>
          <w:rFonts w:ascii="Times New Roman" w:hAnsi="Times New Roman"/>
          <w:sz w:val="26"/>
          <w:szCs w:val="26"/>
        </w:rPr>
        <w:t xml:space="preserve">Kline </w:t>
      </w:r>
      <w:r w:rsidR="00DD241B" w:rsidRPr="00857588">
        <w:rPr>
          <w:rFonts w:ascii="Times New Roman" w:hAnsi="Times New Roman"/>
          <w:sz w:val="26"/>
          <w:szCs w:val="26"/>
        </w:rPr>
        <w:t>M.B. at 9</w:t>
      </w:r>
      <w:r w:rsidR="00341299" w:rsidRPr="00857588">
        <w:rPr>
          <w:rFonts w:ascii="Times New Roman" w:hAnsi="Times New Roman"/>
          <w:sz w:val="26"/>
          <w:szCs w:val="26"/>
        </w:rPr>
        <w:t>.</w:t>
      </w:r>
    </w:p>
    <w:p w14:paraId="6E391EEB" w14:textId="77777777" w:rsidR="001F7652" w:rsidRPr="00857588" w:rsidRDefault="001F7652" w:rsidP="0073570E">
      <w:pPr>
        <w:kinsoku w:val="0"/>
        <w:overflowPunct w:val="0"/>
        <w:spacing w:line="360" w:lineRule="auto"/>
        <w:ind w:firstLine="1440"/>
        <w:textAlignment w:val="baseline"/>
        <w:rPr>
          <w:rFonts w:ascii="Times New Roman" w:hAnsi="Times New Roman"/>
          <w:sz w:val="26"/>
          <w:szCs w:val="26"/>
        </w:rPr>
      </w:pPr>
    </w:p>
    <w:p w14:paraId="20640A18" w14:textId="02036DF6" w:rsidR="00341299" w:rsidRPr="00857588" w:rsidRDefault="001F7652" w:rsidP="000513FE">
      <w:pPr>
        <w:spacing w:line="360" w:lineRule="auto"/>
        <w:ind w:firstLine="1440"/>
        <w:rPr>
          <w:rFonts w:ascii="Times New Roman" w:hAnsi="Times New Roman"/>
          <w:sz w:val="26"/>
          <w:szCs w:val="26"/>
        </w:rPr>
      </w:pPr>
      <w:r w:rsidRPr="00857588">
        <w:rPr>
          <w:rFonts w:ascii="Times New Roman" w:hAnsi="Times New Roman"/>
          <w:sz w:val="26"/>
          <w:szCs w:val="26"/>
        </w:rPr>
        <w:t xml:space="preserve">Based on </w:t>
      </w:r>
      <w:r w:rsidR="00E430CE" w:rsidRPr="00857588">
        <w:rPr>
          <w:rFonts w:ascii="Times New Roman" w:hAnsi="Times New Roman"/>
          <w:sz w:val="26"/>
          <w:szCs w:val="26"/>
        </w:rPr>
        <w:t xml:space="preserve">the </w:t>
      </w:r>
      <w:r w:rsidRPr="00857588">
        <w:rPr>
          <w:rFonts w:ascii="Times New Roman" w:hAnsi="Times New Roman"/>
          <w:sz w:val="26"/>
          <w:szCs w:val="26"/>
        </w:rPr>
        <w:t xml:space="preserve">Complainant’s </w:t>
      </w:r>
      <w:r w:rsidR="00B419FF" w:rsidRPr="00857588">
        <w:rPr>
          <w:rFonts w:ascii="Times New Roman" w:hAnsi="Times New Roman"/>
          <w:sz w:val="26"/>
          <w:szCs w:val="26"/>
        </w:rPr>
        <w:t xml:space="preserve">assessment </w:t>
      </w:r>
      <w:r w:rsidRPr="00857588">
        <w:rPr>
          <w:rFonts w:ascii="Times New Roman" w:hAnsi="Times New Roman"/>
          <w:sz w:val="26"/>
          <w:szCs w:val="26"/>
        </w:rPr>
        <w:t xml:space="preserve">of the </w:t>
      </w:r>
      <w:r w:rsidR="00B419FF" w:rsidRPr="00857588">
        <w:rPr>
          <w:rFonts w:ascii="Times New Roman" w:hAnsi="Times New Roman"/>
          <w:sz w:val="26"/>
          <w:szCs w:val="26"/>
        </w:rPr>
        <w:t>discussion of RF emission</w:t>
      </w:r>
      <w:r w:rsidR="00130716" w:rsidRPr="00857588">
        <w:rPr>
          <w:rFonts w:ascii="Times New Roman" w:hAnsi="Times New Roman"/>
          <w:sz w:val="26"/>
          <w:szCs w:val="26"/>
        </w:rPr>
        <w:t>s</w:t>
      </w:r>
      <w:r w:rsidR="00B419FF" w:rsidRPr="00857588">
        <w:rPr>
          <w:rFonts w:ascii="Times New Roman" w:hAnsi="Times New Roman"/>
          <w:sz w:val="26"/>
          <w:szCs w:val="26"/>
        </w:rPr>
        <w:t xml:space="preserve"> from </w:t>
      </w:r>
      <w:r w:rsidRPr="00857588">
        <w:rPr>
          <w:rFonts w:ascii="Times New Roman" w:hAnsi="Times New Roman"/>
          <w:sz w:val="26"/>
          <w:szCs w:val="26"/>
        </w:rPr>
        <w:t>publicly available documents</w:t>
      </w:r>
      <w:r w:rsidR="00182697" w:rsidRPr="00857588">
        <w:rPr>
          <w:rFonts w:ascii="Times New Roman" w:hAnsi="Times New Roman"/>
          <w:sz w:val="26"/>
          <w:szCs w:val="26"/>
        </w:rPr>
        <w:t xml:space="preserve"> and literature</w:t>
      </w:r>
      <w:r w:rsidRPr="00857588">
        <w:rPr>
          <w:rFonts w:ascii="Times New Roman" w:hAnsi="Times New Roman"/>
          <w:sz w:val="26"/>
          <w:szCs w:val="26"/>
        </w:rPr>
        <w:t xml:space="preserve"> concerning</w:t>
      </w:r>
      <w:r w:rsidR="002054F8" w:rsidRPr="00857588">
        <w:rPr>
          <w:rFonts w:ascii="Times New Roman" w:hAnsi="Times New Roman"/>
          <w:sz w:val="26"/>
          <w:szCs w:val="26"/>
        </w:rPr>
        <w:t xml:space="preserve"> the medical effects of</w:t>
      </w:r>
      <w:r w:rsidR="000513FE" w:rsidRPr="00857588">
        <w:rPr>
          <w:rFonts w:ascii="Times New Roman" w:hAnsi="Times New Roman"/>
          <w:sz w:val="26"/>
          <w:szCs w:val="26"/>
        </w:rPr>
        <w:t xml:space="preserve">, </w:t>
      </w:r>
      <w:r w:rsidR="000513FE" w:rsidRPr="00857588">
        <w:rPr>
          <w:rFonts w:ascii="Times New Roman" w:hAnsi="Times New Roman"/>
          <w:i/>
          <w:iCs/>
          <w:sz w:val="26"/>
          <w:szCs w:val="26"/>
        </w:rPr>
        <w:t>inter alia</w:t>
      </w:r>
      <w:r w:rsidR="000513FE" w:rsidRPr="00857588">
        <w:rPr>
          <w:rFonts w:ascii="Times New Roman" w:hAnsi="Times New Roman"/>
          <w:sz w:val="26"/>
          <w:szCs w:val="26"/>
        </w:rPr>
        <w:t>,</w:t>
      </w:r>
      <w:r w:rsidR="000513FE" w:rsidRPr="00857588">
        <w:rPr>
          <w:rFonts w:ascii="Times New Roman" w:hAnsi="Times New Roman"/>
          <w:i/>
          <w:iCs/>
          <w:sz w:val="26"/>
          <w:szCs w:val="26"/>
        </w:rPr>
        <w:t xml:space="preserve"> </w:t>
      </w:r>
      <w:r w:rsidR="002054F8" w:rsidRPr="00857588">
        <w:rPr>
          <w:rFonts w:ascii="Times New Roman" w:hAnsi="Times New Roman"/>
          <w:sz w:val="26"/>
          <w:szCs w:val="26"/>
        </w:rPr>
        <w:t xml:space="preserve">exposure </w:t>
      </w:r>
      <w:r w:rsidR="000513FE" w:rsidRPr="00857588">
        <w:rPr>
          <w:rFonts w:ascii="Times New Roman" w:hAnsi="Times New Roman"/>
          <w:sz w:val="26"/>
          <w:szCs w:val="26"/>
        </w:rPr>
        <w:t>to “</w:t>
      </w:r>
      <w:r w:rsidR="00D255CC" w:rsidRPr="00857588">
        <w:rPr>
          <w:rFonts w:ascii="Times New Roman" w:hAnsi="Times New Roman"/>
          <w:sz w:val="26"/>
          <w:szCs w:val="26"/>
        </w:rPr>
        <w:t>[</w:t>
      </w:r>
      <w:r w:rsidR="000513FE" w:rsidRPr="00857588">
        <w:rPr>
          <w:rFonts w:ascii="Times New Roman" w:hAnsi="Times New Roman"/>
          <w:sz w:val="26"/>
          <w:szCs w:val="26"/>
        </w:rPr>
        <w:t>p</w:t>
      </w:r>
      <w:r w:rsidR="00D255CC" w:rsidRPr="00857588">
        <w:rPr>
          <w:rFonts w:ascii="Times New Roman" w:hAnsi="Times New Roman"/>
          <w:sz w:val="26"/>
          <w:szCs w:val="26"/>
        </w:rPr>
        <w:t>]</w:t>
      </w:r>
      <w:proofErr w:type="spellStart"/>
      <w:r w:rsidR="000513FE" w:rsidRPr="00857588">
        <w:rPr>
          <w:rFonts w:ascii="Times New Roman" w:hAnsi="Times New Roman"/>
          <w:sz w:val="26"/>
          <w:szCs w:val="26"/>
        </w:rPr>
        <w:t>otential</w:t>
      </w:r>
      <w:proofErr w:type="spellEnd"/>
      <w:r w:rsidR="000513FE" w:rsidRPr="00857588">
        <w:rPr>
          <w:rFonts w:ascii="Times New Roman" w:hAnsi="Times New Roman"/>
          <w:sz w:val="26"/>
          <w:szCs w:val="26"/>
        </w:rPr>
        <w:t xml:space="preserve"> health hazards, including cancer risk, from exposure to cell phone radiofrequency radiation, . . . and non-ionizing microwave radiation . . .,” </w:t>
      </w:r>
      <w:r w:rsidR="00346742" w:rsidRPr="00857588">
        <w:rPr>
          <w:rFonts w:ascii="Times New Roman" w:hAnsi="Times New Roman"/>
          <w:sz w:val="26"/>
          <w:szCs w:val="26"/>
        </w:rPr>
        <w:t xml:space="preserve">the </w:t>
      </w:r>
      <w:r w:rsidR="003B402D" w:rsidRPr="00857588">
        <w:rPr>
          <w:rFonts w:ascii="Times New Roman" w:hAnsi="Times New Roman"/>
          <w:sz w:val="26"/>
          <w:szCs w:val="26"/>
        </w:rPr>
        <w:t>Complainant</w:t>
      </w:r>
      <w:r w:rsidR="000513FE" w:rsidRPr="00857588">
        <w:rPr>
          <w:rFonts w:ascii="Times New Roman" w:hAnsi="Times New Roman"/>
          <w:sz w:val="26"/>
          <w:szCs w:val="26"/>
        </w:rPr>
        <w:t xml:space="preserve"> is vigorously opposed to the installation and use of PPL’s AMI</w:t>
      </w:r>
      <w:r w:rsidR="0058335C" w:rsidRPr="00857588">
        <w:rPr>
          <w:rFonts w:ascii="Times New Roman" w:hAnsi="Times New Roman"/>
          <w:sz w:val="26"/>
          <w:szCs w:val="26"/>
        </w:rPr>
        <w:t>/RF</w:t>
      </w:r>
      <w:r w:rsidR="000513FE" w:rsidRPr="00857588">
        <w:rPr>
          <w:rFonts w:ascii="Times New Roman" w:hAnsi="Times New Roman"/>
          <w:sz w:val="26"/>
          <w:szCs w:val="26"/>
        </w:rPr>
        <w:t xml:space="preserve"> meter at his home.  </w:t>
      </w:r>
      <w:r w:rsidR="000513FE" w:rsidRPr="00857588">
        <w:rPr>
          <w:rFonts w:ascii="Times New Roman" w:hAnsi="Times New Roman"/>
          <w:i/>
          <w:iCs/>
          <w:sz w:val="26"/>
          <w:szCs w:val="26"/>
        </w:rPr>
        <w:t xml:space="preserve">See </w:t>
      </w:r>
      <w:r w:rsidR="00CD085C" w:rsidRPr="00857588">
        <w:rPr>
          <w:rFonts w:ascii="Times New Roman" w:hAnsi="Times New Roman"/>
          <w:sz w:val="26"/>
          <w:szCs w:val="26"/>
        </w:rPr>
        <w:t xml:space="preserve">Kline </w:t>
      </w:r>
      <w:r w:rsidR="000513FE" w:rsidRPr="00857588">
        <w:rPr>
          <w:rFonts w:ascii="Times New Roman" w:hAnsi="Times New Roman"/>
          <w:sz w:val="26"/>
          <w:szCs w:val="26"/>
        </w:rPr>
        <w:t xml:space="preserve">M.B. at 9.  </w:t>
      </w:r>
      <w:r w:rsidR="00346742" w:rsidRPr="00857588">
        <w:rPr>
          <w:rFonts w:ascii="Times New Roman" w:hAnsi="Times New Roman"/>
          <w:sz w:val="26"/>
          <w:szCs w:val="26"/>
        </w:rPr>
        <w:t>The position of the Complainant, a</w:t>
      </w:r>
      <w:r w:rsidR="00DD42D1" w:rsidRPr="00857588">
        <w:rPr>
          <w:rFonts w:ascii="Times New Roman" w:hAnsi="Times New Roman"/>
          <w:sz w:val="26"/>
          <w:szCs w:val="26"/>
        </w:rPr>
        <w:t>s summarized by ALJ Barnes</w:t>
      </w:r>
      <w:r w:rsidR="0016281B" w:rsidRPr="00857588">
        <w:rPr>
          <w:rFonts w:ascii="Times New Roman" w:hAnsi="Times New Roman"/>
          <w:sz w:val="26"/>
          <w:szCs w:val="26"/>
        </w:rPr>
        <w:t xml:space="preserve"> in the Initial Decision</w:t>
      </w:r>
      <w:r w:rsidR="00346742" w:rsidRPr="00857588">
        <w:rPr>
          <w:rFonts w:ascii="Times New Roman" w:hAnsi="Times New Roman"/>
          <w:sz w:val="26"/>
          <w:szCs w:val="26"/>
        </w:rPr>
        <w:t xml:space="preserve"> is reprinted below</w:t>
      </w:r>
      <w:r w:rsidR="00DD42D1" w:rsidRPr="00857588">
        <w:rPr>
          <w:rFonts w:ascii="Times New Roman" w:hAnsi="Times New Roman"/>
          <w:sz w:val="26"/>
          <w:szCs w:val="26"/>
        </w:rPr>
        <w:t>:</w:t>
      </w:r>
    </w:p>
    <w:p w14:paraId="38E403C6" w14:textId="77777777" w:rsidR="00DD42D1" w:rsidRPr="00857588" w:rsidRDefault="00DD42D1" w:rsidP="004F2452">
      <w:pPr>
        <w:kinsoku w:val="0"/>
        <w:overflowPunct w:val="0"/>
        <w:ind w:firstLine="1440"/>
        <w:textAlignment w:val="baseline"/>
        <w:rPr>
          <w:rFonts w:ascii="Times New Roman" w:hAnsi="Times New Roman"/>
          <w:sz w:val="26"/>
          <w:szCs w:val="26"/>
        </w:rPr>
      </w:pPr>
    </w:p>
    <w:p w14:paraId="1E71A098" w14:textId="7E20CCDB" w:rsidR="00DD42D1" w:rsidRPr="00857588" w:rsidRDefault="00DD42D1" w:rsidP="00DD42D1">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 xml:space="preserve">Complainant does not aver that he or anyone in his household suffers from a medical ailment that would be negatively affected by an AMI meter.  However, he generally claims RF Fields from AMI meters can cause negative biological effects such as cancer. </w:t>
      </w:r>
      <w:r w:rsidR="00370029" w:rsidRPr="00857588">
        <w:rPr>
          <w:rFonts w:ascii="Times New Roman" w:hAnsi="Times New Roman"/>
          <w:sz w:val="26"/>
          <w:szCs w:val="26"/>
        </w:rPr>
        <w:t xml:space="preserve"> </w:t>
      </w:r>
      <w:r w:rsidRPr="00857588">
        <w:rPr>
          <w:rFonts w:ascii="Times New Roman" w:hAnsi="Times New Roman"/>
          <w:sz w:val="26"/>
          <w:szCs w:val="26"/>
        </w:rPr>
        <w:t>Complainant and his wife have DirecTV, a Wi-Fi network and cell phones; however, they limit their exposure by turning the Wi-Fi off when it is not in use and limiting television viewing to one-half hour per day.</w:t>
      </w:r>
    </w:p>
    <w:p w14:paraId="4B5FE8D1" w14:textId="77777777" w:rsidR="0045167F" w:rsidRPr="00857588" w:rsidRDefault="0045167F" w:rsidP="004F2452">
      <w:pPr>
        <w:kinsoku w:val="0"/>
        <w:overflowPunct w:val="0"/>
        <w:spacing w:line="360" w:lineRule="auto"/>
        <w:ind w:left="1440" w:right="1440"/>
        <w:textAlignment w:val="baseline"/>
        <w:rPr>
          <w:rFonts w:ascii="Times New Roman" w:hAnsi="Times New Roman"/>
          <w:sz w:val="26"/>
          <w:szCs w:val="26"/>
        </w:rPr>
      </w:pPr>
    </w:p>
    <w:p w14:paraId="65C82CF9" w14:textId="77777777" w:rsidR="00DD42D1" w:rsidRPr="00857588" w:rsidRDefault="00DD42D1" w:rsidP="00DD42D1">
      <w:pPr>
        <w:kinsoku w:val="0"/>
        <w:overflowPunct w:val="0"/>
        <w:spacing w:line="360" w:lineRule="auto"/>
        <w:textAlignment w:val="baseline"/>
        <w:rPr>
          <w:rFonts w:ascii="Times New Roman" w:hAnsi="Times New Roman"/>
          <w:sz w:val="26"/>
          <w:szCs w:val="26"/>
        </w:rPr>
      </w:pPr>
      <w:r w:rsidRPr="00857588">
        <w:rPr>
          <w:rFonts w:ascii="Times New Roman" w:hAnsi="Times New Roman"/>
          <w:sz w:val="26"/>
          <w:szCs w:val="26"/>
        </w:rPr>
        <w:t>I.D. at 13.</w:t>
      </w:r>
    </w:p>
    <w:p w14:paraId="4B722DCA" w14:textId="77777777" w:rsidR="004F389E" w:rsidRPr="00857588" w:rsidRDefault="004F389E" w:rsidP="00DD42D1">
      <w:pPr>
        <w:kinsoku w:val="0"/>
        <w:overflowPunct w:val="0"/>
        <w:spacing w:line="360" w:lineRule="auto"/>
        <w:ind w:firstLine="1440"/>
        <w:textAlignment w:val="baseline"/>
        <w:rPr>
          <w:rFonts w:ascii="Times New Roman" w:hAnsi="Times New Roman"/>
          <w:sz w:val="26"/>
          <w:szCs w:val="26"/>
        </w:rPr>
      </w:pPr>
    </w:p>
    <w:p w14:paraId="76537658" w14:textId="3172FB5C" w:rsidR="0023012E" w:rsidRPr="00857588" w:rsidRDefault="003F59FF" w:rsidP="00F178BD">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In a separate but related argument, Mr. Kline cites Commission Regulations to criticize PPL for </w:t>
      </w:r>
      <w:r w:rsidR="001B7269" w:rsidRPr="00857588">
        <w:rPr>
          <w:rFonts w:ascii="Times New Roman" w:hAnsi="Times New Roman"/>
          <w:sz w:val="26"/>
          <w:szCs w:val="26"/>
        </w:rPr>
        <w:t>stating</w:t>
      </w:r>
      <w:r w:rsidRPr="00857588">
        <w:rPr>
          <w:rFonts w:ascii="Times New Roman" w:hAnsi="Times New Roman"/>
          <w:sz w:val="26"/>
          <w:szCs w:val="26"/>
        </w:rPr>
        <w:t xml:space="preserve"> in a</w:t>
      </w:r>
      <w:r w:rsidR="001B7269" w:rsidRPr="00857588">
        <w:rPr>
          <w:rFonts w:ascii="Times New Roman" w:hAnsi="Times New Roman"/>
          <w:sz w:val="26"/>
          <w:szCs w:val="26"/>
        </w:rPr>
        <w:t xml:space="preserve"> response to an</w:t>
      </w:r>
      <w:r w:rsidRPr="00857588">
        <w:rPr>
          <w:rFonts w:ascii="Times New Roman" w:hAnsi="Times New Roman"/>
          <w:sz w:val="26"/>
          <w:szCs w:val="26"/>
        </w:rPr>
        <w:t xml:space="preserve"> inte</w:t>
      </w:r>
      <w:r w:rsidR="0054548C" w:rsidRPr="00857588">
        <w:rPr>
          <w:rFonts w:ascii="Times New Roman" w:hAnsi="Times New Roman"/>
          <w:sz w:val="26"/>
          <w:szCs w:val="26"/>
        </w:rPr>
        <w:t>r</w:t>
      </w:r>
      <w:r w:rsidRPr="00857588">
        <w:rPr>
          <w:rFonts w:ascii="Times New Roman" w:hAnsi="Times New Roman"/>
          <w:sz w:val="26"/>
          <w:szCs w:val="26"/>
        </w:rPr>
        <w:t>r</w:t>
      </w:r>
      <w:r w:rsidR="0054548C" w:rsidRPr="00857588">
        <w:rPr>
          <w:rFonts w:ascii="Times New Roman" w:hAnsi="Times New Roman"/>
          <w:sz w:val="26"/>
          <w:szCs w:val="26"/>
        </w:rPr>
        <w:t>og</w:t>
      </w:r>
      <w:r w:rsidRPr="00857588">
        <w:rPr>
          <w:rFonts w:ascii="Times New Roman" w:hAnsi="Times New Roman"/>
          <w:sz w:val="26"/>
          <w:szCs w:val="26"/>
        </w:rPr>
        <w:t xml:space="preserve">atory, that </w:t>
      </w:r>
      <w:r w:rsidR="001B7269" w:rsidRPr="00857588">
        <w:rPr>
          <w:rFonts w:ascii="Times New Roman" w:hAnsi="Times New Roman"/>
          <w:sz w:val="26"/>
          <w:szCs w:val="26"/>
        </w:rPr>
        <w:t>PPL</w:t>
      </w:r>
      <w:r w:rsidRPr="00857588">
        <w:rPr>
          <w:rFonts w:ascii="Times New Roman" w:hAnsi="Times New Roman"/>
          <w:sz w:val="26"/>
          <w:szCs w:val="26"/>
        </w:rPr>
        <w:t xml:space="preserve"> has not</w:t>
      </w:r>
      <w:r w:rsidR="0054548C" w:rsidRPr="00857588">
        <w:rPr>
          <w:rFonts w:ascii="Times New Roman" w:hAnsi="Times New Roman"/>
          <w:sz w:val="26"/>
          <w:szCs w:val="26"/>
        </w:rPr>
        <w:t xml:space="preserve"> funded, sponsored, or been personally involved in any studies regarding the safety of AMI meters.</w:t>
      </w:r>
      <w:r w:rsidR="00881102" w:rsidRPr="00857588">
        <w:rPr>
          <w:rFonts w:ascii="Times New Roman" w:hAnsi="Times New Roman"/>
          <w:sz w:val="26"/>
          <w:szCs w:val="26"/>
        </w:rPr>
        <w:t xml:space="preserve">  Kline </w:t>
      </w:r>
      <w:r w:rsidR="0054548C" w:rsidRPr="00857588">
        <w:rPr>
          <w:rFonts w:ascii="Times New Roman" w:hAnsi="Times New Roman"/>
          <w:sz w:val="26"/>
          <w:szCs w:val="26"/>
        </w:rPr>
        <w:t>M.B. at 10</w:t>
      </w:r>
      <w:r w:rsidR="000C5F0D" w:rsidRPr="00857588">
        <w:rPr>
          <w:rFonts w:ascii="Times New Roman" w:hAnsi="Times New Roman"/>
          <w:sz w:val="26"/>
          <w:szCs w:val="26"/>
        </w:rPr>
        <w:t>; R.B. at 11-12</w:t>
      </w:r>
      <w:r w:rsidR="0054548C" w:rsidRPr="00857588">
        <w:rPr>
          <w:rFonts w:ascii="Times New Roman" w:hAnsi="Times New Roman"/>
          <w:sz w:val="26"/>
          <w:szCs w:val="26"/>
        </w:rPr>
        <w:t>.  Mr. Kline argues that this</w:t>
      </w:r>
      <w:r w:rsidR="0023012E" w:rsidRPr="00857588">
        <w:rPr>
          <w:rFonts w:ascii="Times New Roman" w:hAnsi="Times New Roman"/>
          <w:sz w:val="26"/>
          <w:szCs w:val="26"/>
        </w:rPr>
        <w:t xml:space="preserve"> </w:t>
      </w:r>
      <w:r w:rsidR="0054548C" w:rsidRPr="00857588">
        <w:rPr>
          <w:rFonts w:ascii="Times New Roman" w:hAnsi="Times New Roman"/>
          <w:sz w:val="26"/>
          <w:szCs w:val="26"/>
        </w:rPr>
        <w:t xml:space="preserve">response denotes a </w:t>
      </w:r>
      <w:r w:rsidR="0054548C" w:rsidRPr="00857588">
        <w:rPr>
          <w:rFonts w:ascii="Times New Roman" w:hAnsi="Times New Roman"/>
          <w:sz w:val="26"/>
          <w:szCs w:val="26"/>
        </w:rPr>
        <w:lastRenderedPageBreak/>
        <w:t xml:space="preserve">lack of effort </w:t>
      </w:r>
      <w:r w:rsidR="00282A61" w:rsidRPr="00857588">
        <w:rPr>
          <w:rFonts w:ascii="Times New Roman" w:hAnsi="Times New Roman"/>
          <w:sz w:val="26"/>
          <w:szCs w:val="26"/>
        </w:rPr>
        <w:t xml:space="preserve">by PPL </w:t>
      </w:r>
      <w:r w:rsidR="0023012E" w:rsidRPr="00857588">
        <w:rPr>
          <w:rFonts w:ascii="Times New Roman" w:hAnsi="Times New Roman"/>
          <w:sz w:val="26"/>
          <w:szCs w:val="26"/>
        </w:rPr>
        <w:t xml:space="preserve">concerning the safety of AMI meters </w:t>
      </w:r>
      <w:r w:rsidR="0054548C" w:rsidRPr="00857588">
        <w:rPr>
          <w:rFonts w:ascii="Times New Roman" w:hAnsi="Times New Roman"/>
          <w:sz w:val="26"/>
          <w:szCs w:val="26"/>
        </w:rPr>
        <w:t xml:space="preserve">that falls short of the responsibilities of an EDC under the </w:t>
      </w:r>
      <w:r w:rsidR="00716C88" w:rsidRPr="00857588">
        <w:rPr>
          <w:rFonts w:ascii="Times New Roman" w:hAnsi="Times New Roman"/>
          <w:sz w:val="26"/>
          <w:szCs w:val="26"/>
        </w:rPr>
        <w:t>Commission R</w:t>
      </w:r>
      <w:r w:rsidR="0054548C" w:rsidRPr="00857588">
        <w:rPr>
          <w:rFonts w:ascii="Times New Roman" w:hAnsi="Times New Roman"/>
          <w:sz w:val="26"/>
          <w:szCs w:val="26"/>
        </w:rPr>
        <w:t>egulation</w:t>
      </w:r>
      <w:r w:rsidR="001C0903" w:rsidRPr="00857588">
        <w:rPr>
          <w:rFonts w:ascii="Times New Roman" w:hAnsi="Times New Roman"/>
          <w:sz w:val="26"/>
          <w:szCs w:val="26"/>
        </w:rPr>
        <w:t>.</w:t>
      </w:r>
      <w:r w:rsidR="00A05262" w:rsidRPr="00857588">
        <w:rPr>
          <w:rFonts w:ascii="Times New Roman" w:hAnsi="Times New Roman"/>
          <w:sz w:val="26"/>
          <w:szCs w:val="26"/>
        </w:rPr>
        <w:t xml:space="preserve">  </w:t>
      </w:r>
      <w:r w:rsidR="00A05262" w:rsidRPr="00857588">
        <w:rPr>
          <w:rFonts w:ascii="Times New Roman" w:hAnsi="Times New Roman"/>
          <w:i/>
          <w:iCs/>
          <w:sz w:val="26"/>
          <w:szCs w:val="26"/>
        </w:rPr>
        <w:t xml:space="preserve">See </w:t>
      </w:r>
      <w:r w:rsidR="00A05262" w:rsidRPr="00857588">
        <w:rPr>
          <w:rFonts w:ascii="Times New Roman" w:hAnsi="Times New Roman"/>
          <w:sz w:val="26"/>
          <w:szCs w:val="26"/>
        </w:rPr>
        <w:t>52 Pa. Code § 57.28.</w:t>
      </w:r>
      <w:r w:rsidR="00A05262" w:rsidRPr="00857588">
        <w:rPr>
          <w:rStyle w:val="FootnoteReference"/>
          <w:rFonts w:ascii="Times New Roman" w:hAnsi="Times New Roman"/>
          <w:sz w:val="26"/>
          <w:szCs w:val="26"/>
        </w:rPr>
        <w:footnoteReference w:id="15"/>
      </w:r>
    </w:p>
    <w:p w14:paraId="26B842C9" w14:textId="77777777" w:rsidR="00AA7554" w:rsidRPr="00857588" w:rsidRDefault="00AA7554" w:rsidP="00F178BD">
      <w:pPr>
        <w:kinsoku w:val="0"/>
        <w:overflowPunct w:val="0"/>
        <w:spacing w:line="360" w:lineRule="auto"/>
        <w:ind w:firstLine="1440"/>
        <w:textAlignment w:val="baseline"/>
        <w:rPr>
          <w:rFonts w:ascii="Times New Roman" w:hAnsi="Times New Roman"/>
          <w:sz w:val="26"/>
          <w:szCs w:val="26"/>
        </w:rPr>
      </w:pPr>
    </w:p>
    <w:p w14:paraId="67C6AF6F" w14:textId="694B5A9B" w:rsidR="00DD241B" w:rsidRPr="00857588" w:rsidRDefault="00DD241B" w:rsidP="00C06CF6">
      <w:pPr>
        <w:pStyle w:val="Heading5"/>
      </w:pPr>
      <w:bookmarkStart w:id="18" w:name="_Toc52433518"/>
      <w:r w:rsidRPr="00857588">
        <w:t>PPL</w:t>
      </w:r>
      <w:bookmarkEnd w:id="18"/>
    </w:p>
    <w:p w14:paraId="4C452797" w14:textId="77777777" w:rsidR="00FF3139" w:rsidRPr="00857588" w:rsidRDefault="00FF3139" w:rsidP="005624DC">
      <w:pPr>
        <w:keepNext/>
        <w:autoSpaceDE w:val="0"/>
        <w:autoSpaceDN w:val="0"/>
        <w:adjustRightInd w:val="0"/>
        <w:spacing w:line="360" w:lineRule="auto"/>
        <w:ind w:firstLine="1440"/>
        <w:rPr>
          <w:rFonts w:ascii="Times New Roman" w:hAnsi="Times New Roman"/>
          <w:sz w:val="26"/>
          <w:szCs w:val="26"/>
        </w:rPr>
      </w:pPr>
    </w:p>
    <w:p w14:paraId="140CA5C6" w14:textId="48A0BF28" w:rsidR="008A6E90" w:rsidRPr="00857588" w:rsidRDefault="00F23A65" w:rsidP="005624DC">
      <w:pPr>
        <w:keepNext/>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PPL</w:t>
      </w:r>
      <w:r w:rsidR="00B419FF" w:rsidRPr="00857588">
        <w:rPr>
          <w:rFonts w:ascii="Times New Roman" w:hAnsi="Times New Roman"/>
          <w:sz w:val="26"/>
          <w:szCs w:val="26"/>
        </w:rPr>
        <w:t>’s</w:t>
      </w:r>
      <w:r w:rsidRPr="00857588">
        <w:rPr>
          <w:rFonts w:ascii="Times New Roman" w:hAnsi="Times New Roman"/>
          <w:sz w:val="26"/>
          <w:szCs w:val="26"/>
        </w:rPr>
        <w:t xml:space="preserve"> respons</w:t>
      </w:r>
      <w:r w:rsidR="00B419FF" w:rsidRPr="00857588">
        <w:rPr>
          <w:rFonts w:ascii="Times New Roman" w:hAnsi="Times New Roman"/>
          <w:sz w:val="26"/>
          <w:szCs w:val="26"/>
        </w:rPr>
        <w:t>e</w:t>
      </w:r>
      <w:r w:rsidRPr="00857588">
        <w:rPr>
          <w:rFonts w:ascii="Times New Roman" w:hAnsi="Times New Roman"/>
          <w:sz w:val="26"/>
          <w:szCs w:val="26"/>
        </w:rPr>
        <w:t xml:space="preserve"> to the allegations of Mr. Kline </w:t>
      </w:r>
      <w:r w:rsidR="00476B05" w:rsidRPr="00857588">
        <w:rPr>
          <w:rFonts w:ascii="Times New Roman" w:hAnsi="Times New Roman"/>
          <w:sz w:val="26"/>
          <w:szCs w:val="26"/>
        </w:rPr>
        <w:t xml:space="preserve">is </w:t>
      </w:r>
      <w:r w:rsidRPr="00857588">
        <w:rPr>
          <w:rFonts w:ascii="Times New Roman" w:hAnsi="Times New Roman"/>
          <w:sz w:val="26"/>
          <w:szCs w:val="26"/>
        </w:rPr>
        <w:t xml:space="preserve">that there is no reliable scientific basis to support </w:t>
      </w:r>
      <w:r w:rsidR="00E532BE" w:rsidRPr="00857588">
        <w:rPr>
          <w:rFonts w:ascii="Times New Roman" w:hAnsi="Times New Roman"/>
          <w:sz w:val="26"/>
          <w:szCs w:val="26"/>
        </w:rPr>
        <w:t xml:space="preserve">the </w:t>
      </w:r>
      <w:r w:rsidRPr="00857588">
        <w:rPr>
          <w:rFonts w:ascii="Times New Roman" w:hAnsi="Times New Roman"/>
          <w:sz w:val="26"/>
          <w:szCs w:val="26"/>
        </w:rPr>
        <w:t>Complainant’s claim that, “</w:t>
      </w:r>
      <w:r w:rsidR="00D255CC" w:rsidRPr="00857588">
        <w:rPr>
          <w:rFonts w:ascii="Times New Roman" w:hAnsi="Times New Roman"/>
          <w:sz w:val="26"/>
          <w:szCs w:val="26"/>
        </w:rPr>
        <w:t>[</w:t>
      </w:r>
      <w:r w:rsidRPr="00857588">
        <w:rPr>
          <w:rFonts w:ascii="Times New Roman" w:hAnsi="Times New Roman"/>
          <w:sz w:val="26"/>
          <w:szCs w:val="26"/>
        </w:rPr>
        <w:t>v</w:t>
      </w:r>
      <w:r w:rsidR="00D255CC" w:rsidRPr="00857588">
        <w:rPr>
          <w:rFonts w:ascii="Times New Roman" w:hAnsi="Times New Roman"/>
          <w:sz w:val="26"/>
          <w:szCs w:val="26"/>
        </w:rPr>
        <w:t>]</w:t>
      </w:r>
      <w:proofErr w:type="spellStart"/>
      <w:r w:rsidRPr="00857588">
        <w:rPr>
          <w:rFonts w:ascii="Times New Roman" w:hAnsi="Times New Roman"/>
          <w:sz w:val="26"/>
          <w:szCs w:val="26"/>
        </w:rPr>
        <w:t>ery</w:t>
      </w:r>
      <w:proofErr w:type="spellEnd"/>
      <w:r w:rsidRPr="00857588">
        <w:rPr>
          <w:rFonts w:ascii="Times New Roman" w:hAnsi="Times New Roman"/>
          <w:sz w:val="26"/>
          <w:szCs w:val="26"/>
        </w:rPr>
        <w:t xml:space="preserve"> low,</w:t>
      </w:r>
      <w:r w:rsidR="00761C5C" w:rsidRPr="00857588">
        <w:rPr>
          <w:rFonts w:ascii="Times New Roman" w:hAnsi="Times New Roman"/>
          <w:sz w:val="26"/>
          <w:szCs w:val="26"/>
        </w:rPr>
        <w:t xml:space="preserve"> </w:t>
      </w:r>
      <w:r w:rsidRPr="00857588">
        <w:rPr>
          <w:rFonts w:ascii="Times New Roman" w:hAnsi="Times New Roman"/>
          <w:sz w:val="26"/>
          <w:szCs w:val="26"/>
        </w:rPr>
        <w:t xml:space="preserve">non-thermal (non-heating) levels of RF fields from the Company’s AMI meters can or will cause any biological effects.”  PPL M.B. at </w:t>
      </w:r>
      <w:r w:rsidR="00EA484B" w:rsidRPr="00857588">
        <w:rPr>
          <w:rFonts w:ascii="Times New Roman" w:hAnsi="Times New Roman"/>
          <w:sz w:val="26"/>
          <w:szCs w:val="26"/>
        </w:rPr>
        <w:t>14.</w:t>
      </w:r>
      <w:r w:rsidRPr="00857588">
        <w:rPr>
          <w:rFonts w:ascii="Times New Roman" w:hAnsi="Times New Roman"/>
          <w:sz w:val="26"/>
          <w:szCs w:val="26"/>
        </w:rPr>
        <w:t xml:space="preserve">  </w:t>
      </w:r>
    </w:p>
    <w:p w14:paraId="44404F35" w14:textId="77777777" w:rsidR="008A6E90" w:rsidRPr="00857588" w:rsidRDefault="008A6E90" w:rsidP="00F178BD">
      <w:pPr>
        <w:kinsoku w:val="0"/>
        <w:overflowPunct w:val="0"/>
        <w:spacing w:line="360" w:lineRule="auto"/>
        <w:ind w:firstLine="1440"/>
        <w:textAlignment w:val="baseline"/>
        <w:rPr>
          <w:rFonts w:ascii="Times New Roman" w:hAnsi="Times New Roman"/>
          <w:b/>
          <w:bCs/>
          <w:sz w:val="26"/>
          <w:szCs w:val="26"/>
        </w:rPr>
      </w:pPr>
    </w:p>
    <w:p w14:paraId="722B7985" w14:textId="413956E7" w:rsidR="00FF3139" w:rsidRPr="00857588" w:rsidRDefault="00FF3139" w:rsidP="00FF3139">
      <w:pPr>
        <w:autoSpaceDE w:val="0"/>
        <w:autoSpaceDN w:val="0"/>
        <w:adjustRightInd w:val="0"/>
        <w:spacing w:line="360" w:lineRule="auto"/>
        <w:ind w:firstLine="1440"/>
        <w:rPr>
          <w:rFonts w:ascii="Times New Roman" w:eastAsiaTheme="minorHAnsi" w:hAnsi="Times New Roman"/>
          <w:sz w:val="26"/>
          <w:szCs w:val="26"/>
        </w:rPr>
      </w:pPr>
      <w:r w:rsidRPr="00857588">
        <w:rPr>
          <w:rFonts w:ascii="Times New Roman" w:eastAsiaTheme="minorHAnsi" w:hAnsi="Times New Roman"/>
          <w:sz w:val="26"/>
          <w:szCs w:val="26"/>
        </w:rPr>
        <w:t>PPL, in reliance on its expert witness, Dr. Davis, explains that RF fields are part of the lower energy, non-ionizing portion of the electromagnetic spectrum.</w:t>
      </w:r>
      <w:r w:rsidR="00B405AE" w:rsidRPr="00857588">
        <w:rPr>
          <w:rStyle w:val="FootnoteReference"/>
          <w:rFonts w:ascii="Times New Roman" w:eastAsiaTheme="minorHAnsi" w:hAnsi="Times New Roman"/>
          <w:sz w:val="26"/>
          <w:szCs w:val="26"/>
        </w:rPr>
        <w:footnoteReference w:id="16"/>
      </w:r>
      <w:r w:rsidRPr="00857588">
        <w:rPr>
          <w:rFonts w:ascii="Times New Roman" w:eastAsiaTheme="minorHAnsi" w:hAnsi="Times New Roman"/>
          <w:sz w:val="26"/>
          <w:szCs w:val="26"/>
        </w:rPr>
        <w:t xml:space="preserve">  This consists of lower frequency signals that, in accordance with Dr. Davis’ opinion, do not have enough energy to break chemical bonds in cells or DNA.  PPL M.B. at 15-16, citing PPL Electric Statement No. 1; PPL Electric Exhibit CD1.  PPL continues, RF fields come from many sources in our everyday environments.  This includes AM/FM radio, </w:t>
      </w:r>
      <w:r w:rsidRPr="00857588">
        <w:rPr>
          <w:rFonts w:ascii="Times New Roman" w:eastAsiaTheme="minorHAnsi" w:hAnsi="Times New Roman"/>
          <w:sz w:val="26"/>
          <w:szCs w:val="26"/>
        </w:rPr>
        <w:lastRenderedPageBreak/>
        <w:t xml:space="preserve">television broadcast, cell phones and their communication networks, portable phones, garage door openers and </w:t>
      </w:r>
      <w:r w:rsidR="009B5A26" w:rsidRPr="00857588">
        <w:rPr>
          <w:rFonts w:ascii="Times New Roman" w:eastAsiaTheme="minorHAnsi" w:hAnsi="Times New Roman"/>
          <w:sz w:val="26"/>
          <w:szCs w:val="26"/>
        </w:rPr>
        <w:t>Wi-Fi</w:t>
      </w:r>
      <w:r w:rsidRPr="00857588">
        <w:rPr>
          <w:rFonts w:ascii="Times New Roman" w:eastAsiaTheme="minorHAnsi" w:hAnsi="Times New Roman"/>
          <w:sz w:val="26"/>
          <w:szCs w:val="26"/>
        </w:rPr>
        <w:t xml:space="preserve"> networks.  </w:t>
      </w:r>
      <w:r w:rsidRPr="00857588">
        <w:rPr>
          <w:rFonts w:ascii="Times New Roman" w:eastAsiaTheme="minorHAnsi" w:hAnsi="Times New Roman"/>
          <w:i/>
          <w:iCs/>
          <w:sz w:val="26"/>
          <w:szCs w:val="26"/>
        </w:rPr>
        <w:t>Id</w:t>
      </w:r>
      <w:r w:rsidRPr="00857588">
        <w:rPr>
          <w:rFonts w:ascii="Times New Roman" w:eastAsiaTheme="minorHAnsi" w:hAnsi="Times New Roman"/>
          <w:sz w:val="26"/>
          <w:szCs w:val="26"/>
        </w:rPr>
        <w:t xml:space="preserve">., citing PPL Electric Statement No. 1, p. 5, line 22 </w:t>
      </w:r>
      <w:proofErr w:type="spellStart"/>
      <w:r w:rsidRPr="00857588">
        <w:rPr>
          <w:rFonts w:ascii="Times New Roman" w:eastAsiaTheme="minorHAnsi" w:hAnsi="Times New Roman"/>
          <w:sz w:val="26"/>
          <w:szCs w:val="26"/>
        </w:rPr>
        <w:t>to</w:t>
      </w:r>
      <w:r w:rsidR="00A14DDB" w:rsidRPr="00857588">
        <w:rPr>
          <w:rFonts w:ascii="Times New Roman" w:eastAsiaTheme="minorHAnsi" w:hAnsi="Times New Roman"/>
          <w:sz w:val="26"/>
          <w:szCs w:val="26"/>
        </w:rPr>
        <w:t xml:space="preserve"> </w:t>
      </w:r>
      <w:r w:rsidRPr="00857588">
        <w:rPr>
          <w:rFonts w:ascii="Times New Roman" w:eastAsiaTheme="minorHAnsi" w:hAnsi="Times New Roman"/>
          <w:sz w:val="26"/>
          <w:szCs w:val="26"/>
        </w:rPr>
        <w:t>p</w:t>
      </w:r>
      <w:proofErr w:type="spellEnd"/>
      <w:r w:rsidRPr="00857588">
        <w:rPr>
          <w:rFonts w:ascii="Times New Roman" w:eastAsiaTheme="minorHAnsi" w:hAnsi="Times New Roman"/>
          <w:sz w:val="26"/>
          <w:szCs w:val="26"/>
        </w:rPr>
        <w:t>.</w:t>
      </w:r>
      <w:r w:rsidR="007B37FE" w:rsidRPr="00857588">
        <w:rPr>
          <w:rFonts w:ascii="Times New Roman" w:eastAsiaTheme="minorHAnsi" w:hAnsi="Times New Roman"/>
          <w:sz w:val="26"/>
          <w:szCs w:val="26"/>
        </w:rPr>
        <w:t xml:space="preserve"> </w:t>
      </w:r>
      <w:r w:rsidRPr="00857588">
        <w:rPr>
          <w:rFonts w:ascii="Times New Roman" w:eastAsiaTheme="minorHAnsi" w:hAnsi="Times New Roman"/>
          <w:sz w:val="26"/>
          <w:szCs w:val="26"/>
        </w:rPr>
        <w:t xml:space="preserve">6, line 4; p. 11, lines 6-10; PPL Electric Exhibit CD1.  </w:t>
      </w:r>
    </w:p>
    <w:p w14:paraId="08E1D848" w14:textId="77777777" w:rsidR="00476B05" w:rsidRPr="00857588" w:rsidRDefault="00476B05" w:rsidP="00FF3139">
      <w:pPr>
        <w:autoSpaceDE w:val="0"/>
        <w:autoSpaceDN w:val="0"/>
        <w:adjustRightInd w:val="0"/>
        <w:spacing w:line="360" w:lineRule="auto"/>
        <w:ind w:firstLine="1440"/>
        <w:rPr>
          <w:rFonts w:ascii="Times New Roman" w:eastAsiaTheme="minorHAnsi" w:hAnsi="Times New Roman"/>
          <w:sz w:val="26"/>
          <w:szCs w:val="26"/>
        </w:rPr>
      </w:pPr>
    </w:p>
    <w:p w14:paraId="5B330A76" w14:textId="1D413E96" w:rsidR="00761C5C" w:rsidRPr="00857588" w:rsidRDefault="00476B05" w:rsidP="007B48CA">
      <w:pPr>
        <w:autoSpaceDE w:val="0"/>
        <w:autoSpaceDN w:val="0"/>
        <w:adjustRightInd w:val="0"/>
        <w:spacing w:line="360" w:lineRule="auto"/>
        <w:ind w:firstLine="1440"/>
        <w:rPr>
          <w:rFonts w:ascii="Times New Roman" w:eastAsiaTheme="minorHAnsi" w:hAnsi="Times New Roman"/>
          <w:sz w:val="26"/>
          <w:szCs w:val="26"/>
        </w:rPr>
      </w:pPr>
      <w:r w:rsidRPr="00857588">
        <w:rPr>
          <w:rFonts w:ascii="Times New Roman" w:eastAsiaTheme="minorHAnsi" w:hAnsi="Times New Roman"/>
          <w:sz w:val="26"/>
          <w:szCs w:val="26"/>
        </w:rPr>
        <w:t xml:space="preserve">Dr. Davis heavily relies upon the FCC discussion of safe levels of exposure to RF fields. </w:t>
      </w:r>
      <w:r w:rsidR="008A52F9" w:rsidRPr="00857588">
        <w:rPr>
          <w:rFonts w:ascii="Times New Roman" w:eastAsiaTheme="minorHAnsi" w:hAnsi="Times New Roman"/>
          <w:sz w:val="26"/>
          <w:szCs w:val="26"/>
        </w:rPr>
        <w:t xml:space="preserve"> PPL</w:t>
      </w:r>
      <w:r w:rsidRPr="00857588">
        <w:rPr>
          <w:rFonts w:ascii="Times New Roman" w:eastAsiaTheme="minorHAnsi" w:hAnsi="Times New Roman"/>
          <w:sz w:val="26"/>
          <w:szCs w:val="26"/>
        </w:rPr>
        <w:t xml:space="preserve"> M.B. at 16, citing </w:t>
      </w:r>
      <w:r w:rsidRPr="00857588">
        <w:rPr>
          <w:rFonts w:ascii="Times New Roman" w:hAnsi="Times New Roman"/>
          <w:sz w:val="26"/>
          <w:szCs w:val="26"/>
        </w:rPr>
        <w:t>PPL Electric Statement No. 1, p. 8, line 13-15; Tr.</w:t>
      </w:r>
      <w:r w:rsidR="004F2452">
        <w:rPr>
          <w:rFonts w:ascii="Times New Roman" w:hAnsi="Times New Roman"/>
          <w:sz w:val="26"/>
          <w:szCs w:val="26"/>
        </w:rPr>
        <w:t> </w:t>
      </w:r>
      <w:r w:rsidR="003A5F25" w:rsidRPr="00857588">
        <w:rPr>
          <w:rFonts w:ascii="Times New Roman" w:hAnsi="Times New Roman"/>
          <w:sz w:val="26"/>
          <w:szCs w:val="26"/>
        </w:rPr>
        <w:t>at</w:t>
      </w:r>
      <w:r w:rsidR="004F2452">
        <w:rPr>
          <w:rFonts w:ascii="Times New Roman" w:hAnsi="Times New Roman"/>
          <w:sz w:val="26"/>
          <w:szCs w:val="26"/>
        </w:rPr>
        <w:t> </w:t>
      </w:r>
      <w:r w:rsidRPr="00857588">
        <w:rPr>
          <w:rFonts w:ascii="Times New Roman" w:hAnsi="Times New Roman"/>
          <w:sz w:val="26"/>
          <w:szCs w:val="26"/>
        </w:rPr>
        <w:t>110-11.</w:t>
      </w:r>
      <w:r w:rsidR="007B48CA" w:rsidRPr="00857588">
        <w:rPr>
          <w:rFonts w:ascii="Times New Roman" w:hAnsi="Times New Roman"/>
          <w:sz w:val="26"/>
          <w:szCs w:val="26"/>
        </w:rPr>
        <w:t xml:space="preserve">  Witness Davis’ </w:t>
      </w:r>
      <w:r w:rsidR="00790CC7" w:rsidRPr="00857588">
        <w:rPr>
          <w:rFonts w:ascii="Times New Roman" w:hAnsi="Times New Roman"/>
          <w:sz w:val="26"/>
          <w:szCs w:val="26"/>
        </w:rPr>
        <w:t xml:space="preserve">opinions, derived from </w:t>
      </w:r>
      <w:r w:rsidR="007B48CA" w:rsidRPr="00857588">
        <w:rPr>
          <w:rFonts w:ascii="Times New Roman" w:hAnsi="Times New Roman"/>
          <w:sz w:val="26"/>
          <w:szCs w:val="26"/>
        </w:rPr>
        <w:t xml:space="preserve">reliance on the </w:t>
      </w:r>
      <w:r w:rsidR="007B48CA" w:rsidRPr="00857588">
        <w:rPr>
          <w:rFonts w:ascii="Times New Roman" w:eastAsiaTheme="minorHAnsi" w:hAnsi="Times New Roman"/>
          <w:sz w:val="26"/>
          <w:szCs w:val="26"/>
        </w:rPr>
        <w:t>FCC’s discussion of safe public exposure limits</w:t>
      </w:r>
      <w:r w:rsidR="00790CC7" w:rsidRPr="00857588">
        <w:rPr>
          <w:rFonts w:ascii="Times New Roman" w:eastAsiaTheme="minorHAnsi" w:hAnsi="Times New Roman"/>
          <w:sz w:val="26"/>
          <w:szCs w:val="26"/>
        </w:rPr>
        <w:t>,</w:t>
      </w:r>
      <w:r w:rsidR="007B48CA" w:rsidRPr="00857588">
        <w:rPr>
          <w:rFonts w:ascii="Times New Roman" w:eastAsiaTheme="minorHAnsi" w:hAnsi="Times New Roman"/>
          <w:sz w:val="26"/>
          <w:szCs w:val="26"/>
        </w:rPr>
        <w:t xml:space="preserve"> </w:t>
      </w:r>
      <w:r w:rsidR="00790CC7" w:rsidRPr="00857588">
        <w:rPr>
          <w:rFonts w:ascii="Times New Roman" w:eastAsiaTheme="minorHAnsi" w:hAnsi="Times New Roman"/>
          <w:sz w:val="26"/>
          <w:szCs w:val="26"/>
        </w:rPr>
        <w:t>are</w:t>
      </w:r>
      <w:r w:rsidR="007B48CA" w:rsidRPr="00857588">
        <w:rPr>
          <w:rFonts w:ascii="Times New Roman" w:eastAsiaTheme="minorHAnsi" w:hAnsi="Times New Roman"/>
          <w:sz w:val="26"/>
          <w:szCs w:val="26"/>
        </w:rPr>
        <w:t xml:space="preserve"> based, in primary part, on </w:t>
      </w:r>
      <w:r w:rsidR="00790CC7" w:rsidRPr="00857588">
        <w:rPr>
          <w:rFonts w:ascii="Times New Roman" w:eastAsiaTheme="minorHAnsi" w:hAnsi="Times New Roman"/>
          <w:sz w:val="26"/>
          <w:szCs w:val="26"/>
        </w:rPr>
        <w:t>the FCC’s</w:t>
      </w:r>
      <w:r w:rsidR="007B48CA" w:rsidRPr="00857588">
        <w:rPr>
          <w:rFonts w:ascii="Times New Roman" w:eastAsiaTheme="minorHAnsi" w:hAnsi="Times New Roman"/>
          <w:sz w:val="26"/>
          <w:szCs w:val="26"/>
        </w:rPr>
        <w:t xml:space="preserve"> evaluations of the body of scientific research on RF fields.  As a result</w:t>
      </w:r>
      <w:r w:rsidR="00BC082A" w:rsidRPr="00857588">
        <w:rPr>
          <w:rFonts w:ascii="Times New Roman" w:eastAsiaTheme="minorHAnsi" w:hAnsi="Times New Roman"/>
          <w:sz w:val="26"/>
          <w:szCs w:val="26"/>
        </w:rPr>
        <w:t xml:space="preserve"> of the FCC’s consideration of the issue</w:t>
      </w:r>
      <w:r w:rsidR="007B37FE" w:rsidRPr="00857588">
        <w:rPr>
          <w:rFonts w:ascii="Times New Roman" w:eastAsiaTheme="minorHAnsi" w:hAnsi="Times New Roman"/>
          <w:sz w:val="26"/>
          <w:szCs w:val="26"/>
        </w:rPr>
        <w:t>,</w:t>
      </w:r>
      <w:r w:rsidR="007B48CA" w:rsidRPr="00857588">
        <w:rPr>
          <w:rFonts w:ascii="Times New Roman" w:eastAsiaTheme="minorHAnsi" w:hAnsi="Times New Roman"/>
          <w:sz w:val="26"/>
          <w:szCs w:val="26"/>
        </w:rPr>
        <w:t xml:space="preserve"> and based on the engineering specifications for the </w:t>
      </w:r>
      <w:bookmarkStart w:id="19" w:name="_Hlk33082324"/>
      <w:r w:rsidR="007B48CA" w:rsidRPr="00857588">
        <w:rPr>
          <w:rFonts w:ascii="Times New Roman" w:eastAsiaTheme="minorHAnsi" w:hAnsi="Times New Roman"/>
          <w:sz w:val="26"/>
          <w:szCs w:val="26"/>
        </w:rPr>
        <w:t xml:space="preserve">Landis </w:t>
      </w:r>
      <w:r w:rsidR="003A5F25" w:rsidRPr="00857588">
        <w:rPr>
          <w:rFonts w:ascii="Times New Roman" w:eastAsiaTheme="minorHAnsi" w:hAnsi="Times New Roman"/>
          <w:sz w:val="26"/>
          <w:szCs w:val="26"/>
        </w:rPr>
        <w:t>+</w:t>
      </w:r>
      <w:r w:rsidR="007B48CA" w:rsidRPr="00857588">
        <w:rPr>
          <w:rFonts w:ascii="Times New Roman" w:eastAsiaTheme="minorHAnsi" w:hAnsi="Times New Roman"/>
          <w:sz w:val="26"/>
          <w:szCs w:val="26"/>
        </w:rPr>
        <w:t xml:space="preserve"> </w:t>
      </w:r>
      <w:proofErr w:type="spellStart"/>
      <w:r w:rsidR="007B48CA" w:rsidRPr="00857588">
        <w:rPr>
          <w:rFonts w:ascii="Times New Roman" w:eastAsiaTheme="minorHAnsi" w:hAnsi="Times New Roman"/>
          <w:sz w:val="26"/>
          <w:szCs w:val="26"/>
        </w:rPr>
        <w:t>Gyr</w:t>
      </w:r>
      <w:proofErr w:type="spellEnd"/>
      <w:r w:rsidR="007B48CA" w:rsidRPr="00857588">
        <w:rPr>
          <w:rFonts w:ascii="Times New Roman" w:eastAsiaTheme="minorHAnsi" w:hAnsi="Times New Roman"/>
          <w:sz w:val="26"/>
          <w:szCs w:val="26"/>
        </w:rPr>
        <w:t xml:space="preserve"> AMI </w:t>
      </w:r>
      <w:bookmarkEnd w:id="19"/>
      <w:r w:rsidR="007B48CA" w:rsidRPr="00857588">
        <w:rPr>
          <w:rFonts w:ascii="Times New Roman" w:eastAsiaTheme="minorHAnsi" w:hAnsi="Times New Roman"/>
          <w:sz w:val="26"/>
          <w:szCs w:val="26"/>
        </w:rPr>
        <w:t>meter being deployed by PPL</w:t>
      </w:r>
      <w:r w:rsidR="00790CC7" w:rsidRPr="00857588">
        <w:rPr>
          <w:rFonts w:ascii="Times New Roman" w:eastAsiaTheme="minorHAnsi" w:hAnsi="Times New Roman"/>
          <w:sz w:val="26"/>
          <w:szCs w:val="26"/>
        </w:rPr>
        <w:t xml:space="preserve"> in this instance</w:t>
      </w:r>
      <w:r w:rsidR="007B48CA" w:rsidRPr="00857588">
        <w:rPr>
          <w:rFonts w:ascii="Times New Roman" w:eastAsiaTheme="minorHAnsi" w:hAnsi="Times New Roman"/>
          <w:sz w:val="26"/>
          <w:szCs w:val="26"/>
        </w:rPr>
        <w:t>, Dr. Davis calculated that the levels of RF fields from the AMI meters are 98,000 times lower</w:t>
      </w:r>
      <w:r w:rsidR="007B48CA" w:rsidRPr="00857588">
        <w:rPr>
          <w:rFonts w:ascii="Times New Roman" w:eastAsiaTheme="minorHAnsi" w:hAnsi="Times New Roman"/>
          <w:b/>
          <w:bCs/>
          <w:sz w:val="26"/>
          <w:szCs w:val="26"/>
        </w:rPr>
        <w:t xml:space="preserve"> </w:t>
      </w:r>
      <w:r w:rsidR="007B48CA" w:rsidRPr="00857588">
        <w:rPr>
          <w:rFonts w:ascii="Times New Roman" w:eastAsiaTheme="minorHAnsi" w:hAnsi="Times New Roman"/>
          <w:sz w:val="26"/>
          <w:szCs w:val="26"/>
        </w:rPr>
        <w:t xml:space="preserve">than the RF exposure safety limits established by the FCC.  </w:t>
      </w:r>
      <w:r w:rsidR="008A52F9" w:rsidRPr="00857588">
        <w:rPr>
          <w:rFonts w:ascii="Times New Roman" w:eastAsiaTheme="minorHAnsi" w:hAnsi="Times New Roman"/>
          <w:sz w:val="26"/>
          <w:szCs w:val="26"/>
        </w:rPr>
        <w:t xml:space="preserve">PPL </w:t>
      </w:r>
      <w:r w:rsidR="007B48CA" w:rsidRPr="00857588">
        <w:rPr>
          <w:rFonts w:ascii="Times New Roman" w:eastAsiaTheme="minorHAnsi" w:hAnsi="Times New Roman"/>
          <w:sz w:val="26"/>
          <w:szCs w:val="26"/>
        </w:rPr>
        <w:t>M.B. at</w:t>
      </w:r>
      <w:r w:rsidR="00D159CF" w:rsidRPr="00857588">
        <w:rPr>
          <w:rFonts w:ascii="Times New Roman" w:eastAsiaTheme="minorHAnsi" w:hAnsi="Times New Roman"/>
          <w:sz w:val="26"/>
          <w:szCs w:val="26"/>
        </w:rPr>
        <w:t xml:space="preserve"> 16</w:t>
      </w:r>
      <w:r w:rsidR="007B48CA" w:rsidRPr="00857588">
        <w:rPr>
          <w:rFonts w:ascii="Times New Roman" w:eastAsiaTheme="minorHAnsi" w:hAnsi="Times New Roman"/>
          <w:sz w:val="26"/>
          <w:szCs w:val="26"/>
        </w:rPr>
        <w:t xml:space="preserve">, citing PPL Electric Statement No. 1, p. 10, lines 8-12; PPL Electric Exhibit CD2.  </w:t>
      </w:r>
    </w:p>
    <w:p w14:paraId="50253592" w14:textId="77777777" w:rsidR="00761C5C" w:rsidRPr="00857588" w:rsidRDefault="00761C5C" w:rsidP="007B48CA">
      <w:pPr>
        <w:autoSpaceDE w:val="0"/>
        <w:autoSpaceDN w:val="0"/>
        <w:adjustRightInd w:val="0"/>
        <w:spacing w:line="360" w:lineRule="auto"/>
        <w:ind w:firstLine="1440"/>
        <w:rPr>
          <w:rFonts w:ascii="Times New Roman" w:eastAsiaTheme="minorHAnsi" w:hAnsi="Times New Roman"/>
          <w:sz w:val="26"/>
          <w:szCs w:val="26"/>
        </w:rPr>
      </w:pPr>
    </w:p>
    <w:p w14:paraId="3E8500AD" w14:textId="49CDE234" w:rsidR="007B48CA" w:rsidRPr="00857588" w:rsidRDefault="00C44BF8" w:rsidP="007B48CA">
      <w:pPr>
        <w:autoSpaceDE w:val="0"/>
        <w:autoSpaceDN w:val="0"/>
        <w:adjustRightInd w:val="0"/>
        <w:spacing w:line="360" w:lineRule="auto"/>
        <w:ind w:firstLine="1440"/>
        <w:rPr>
          <w:rFonts w:ascii="Times New Roman" w:eastAsiaTheme="minorHAnsi" w:hAnsi="Times New Roman"/>
          <w:sz w:val="26"/>
          <w:szCs w:val="26"/>
        </w:rPr>
      </w:pPr>
      <w:r w:rsidRPr="00857588">
        <w:rPr>
          <w:rFonts w:ascii="Times New Roman" w:eastAsiaTheme="minorHAnsi" w:hAnsi="Times New Roman"/>
          <w:sz w:val="26"/>
          <w:szCs w:val="26"/>
        </w:rPr>
        <w:t>Based on the foregoing,</w:t>
      </w:r>
      <w:r w:rsidR="007B48CA" w:rsidRPr="00857588">
        <w:rPr>
          <w:rFonts w:ascii="Times New Roman" w:eastAsiaTheme="minorHAnsi" w:hAnsi="Times New Roman"/>
          <w:sz w:val="26"/>
          <w:szCs w:val="26"/>
        </w:rPr>
        <w:t xml:space="preserve"> Dr. Davis </w:t>
      </w:r>
      <w:r w:rsidR="00E46F47" w:rsidRPr="00857588">
        <w:rPr>
          <w:rFonts w:ascii="Times New Roman" w:eastAsiaTheme="minorHAnsi" w:hAnsi="Times New Roman"/>
          <w:sz w:val="26"/>
          <w:szCs w:val="26"/>
        </w:rPr>
        <w:t>provided an expert opinion</w:t>
      </w:r>
      <w:r w:rsidR="007B48CA" w:rsidRPr="00857588">
        <w:rPr>
          <w:rFonts w:ascii="Times New Roman" w:eastAsiaTheme="minorHAnsi" w:hAnsi="Times New Roman"/>
          <w:sz w:val="26"/>
          <w:szCs w:val="26"/>
        </w:rPr>
        <w:t xml:space="preserve"> that the RF field levels from the AMI meters being used by PPL more than comply with the applicable FCC RF exposure limit</w:t>
      </w:r>
      <w:r w:rsidR="00D159CF" w:rsidRPr="00857588">
        <w:rPr>
          <w:rFonts w:ascii="Times New Roman" w:eastAsiaTheme="minorHAnsi" w:hAnsi="Times New Roman"/>
          <w:sz w:val="26"/>
          <w:szCs w:val="26"/>
        </w:rPr>
        <w:t>, are of very short duration</w:t>
      </w:r>
      <w:r w:rsidR="008A52F9" w:rsidRPr="00857588">
        <w:rPr>
          <w:rFonts w:ascii="Times New Roman" w:eastAsiaTheme="minorHAnsi" w:hAnsi="Times New Roman"/>
          <w:sz w:val="26"/>
          <w:szCs w:val="26"/>
        </w:rPr>
        <w:t>,</w:t>
      </w:r>
      <w:r w:rsidR="00D159CF" w:rsidRPr="00857588">
        <w:rPr>
          <w:rFonts w:ascii="Times New Roman" w:eastAsiaTheme="minorHAnsi" w:hAnsi="Times New Roman"/>
          <w:sz w:val="26"/>
          <w:szCs w:val="26"/>
        </w:rPr>
        <w:t xml:space="preserve"> and will occur for a total of 84 seconds over a 24-hour period</w:t>
      </w:r>
      <w:r w:rsidR="007B48CA" w:rsidRPr="00857588">
        <w:rPr>
          <w:rFonts w:ascii="Times New Roman" w:eastAsiaTheme="minorHAnsi" w:hAnsi="Times New Roman"/>
          <w:sz w:val="26"/>
          <w:szCs w:val="26"/>
        </w:rPr>
        <w:t xml:space="preserve">.  </w:t>
      </w:r>
      <w:r w:rsidR="00171DF4" w:rsidRPr="00857588">
        <w:rPr>
          <w:rFonts w:ascii="Times New Roman" w:eastAsiaTheme="minorHAnsi" w:hAnsi="Times New Roman"/>
          <w:sz w:val="26"/>
          <w:szCs w:val="26"/>
        </w:rPr>
        <w:t>PPL M.B. at 16,</w:t>
      </w:r>
      <w:r w:rsidR="007B48CA" w:rsidRPr="00857588">
        <w:rPr>
          <w:rFonts w:ascii="Times New Roman" w:eastAsiaTheme="minorHAnsi" w:hAnsi="Times New Roman"/>
          <w:sz w:val="26"/>
          <w:szCs w:val="26"/>
        </w:rPr>
        <w:t xml:space="preserve"> citing PL Electric Statement No. 1, p.</w:t>
      </w:r>
      <w:r w:rsidR="004F2452">
        <w:rPr>
          <w:rFonts w:ascii="Times New Roman" w:eastAsiaTheme="minorHAnsi" w:hAnsi="Times New Roman"/>
          <w:sz w:val="26"/>
          <w:szCs w:val="26"/>
        </w:rPr>
        <w:t> </w:t>
      </w:r>
      <w:r w:rsidR="007B48CA" w:rsidRPr="00857588">
        <w:rPr>
          <w:rFonts w:ascii="Times New Roman" w:eastAsiaTheme="minorHAnsi" w:hAnsi="Times New Roman"/>
          <w:sz w:val="26"/>
          <w:szCs w:val="26"/>
        </w:rPr>
        <w:t>10, lines 8-10</w:t>
      </w:r>
      <w:r w:rsidR="00D159CF" w:rsidRPr="00857588">
        <w:rPr>
          <w:rFonts w:ascii="Times New Roman" w:eastAsiaTheme="minorHAnsi" w:hAnsi="Times New Roman"/>
          <w:sz w:val="26"/>
          <w:szCs w:val="26"/>
        </w:rPr>
        <w:t>; p. 7, lines 21-23</w:t>
      </w:r>
      <w:r w:rsidR="007B48CA" w:rsidRPr="00857588">
        <w:rPr>
          <w:rFonts w:ascii="Times New Roman" w:eastAsiaTheme="minorHAnsi" w:hAnsi="Times New Roman"/>
          <w:sz w:val="26"/>
          <w:szCs w:val="26"/>
        </w:rPr>
        <w:t>.</w:t>
      </w:r>
    </w:p>
    <w:p w14:paraId="03DB0352" w14:textId="77777777" w:rsidR="00AA7554" w:rsidRPr="00857588" w:rsidRDefault="00AA7554" w:rsidP="007B48CA">
      <w:pPr>
        <w:autoSpaceDE w:val="0"/>
        <w:autoSpaceDN w:val="0"/>
        <w:adjustRightInd w:val="0"/>
        <w:spacing w:line="360" w:lineRule="auto"/>
        <w:ind w:firstLine="1440"/>
        <w:rPr>
          <w:rFonts w:ascii="Times New Roman" w:eastAsiaTheme="minorHAnsi" w:hAnsi="Times New Roman"/>
          <w:sz w:val="26"/>
          <w:szCs w:val="26"/>
        </w:rPr>
      </w:pPr>
    </w:p>
    <w:p w14:paraId="7DACE688" w14:textId="4AEFCE1D" w:rsidR="006D28A0" w:rsidRDefault="006D28A0" w:rsidP="007B48CA">
      <w:pPr>
        <w:autoSpaceDE w:val="0"/>
        <w:autoSpaceDN w:val="0"/>
        <w:adjustRightInd w:val="0"/>
        <w:spacing w:line="360" w:lineRule="auto"/>
        <w:ind w:firstLine="1440"/>
        <w:rPr>
          <w:rFonts w:ascii="Times New Roman" w:eastAsiaTheme="minorHAnsi" w:hAnsi="Times New Roman"/>
          <w:sz w:val="26"/>
          <w:szCs w:val="26"/>
        </w:rPr>
      </w:pPr>
      <w:r w:rsidRPr="00857588">
        <w:rPr>
          <w:rFonts w:ascii="Times New Roman" w:eastAsiaTheme="minorHAnsi" w:hAnsi="Times New Roman"/>
          <w:sz w:val="26"/>
          <w:szCs w:val="26"/>
        </w:rPr>
        <w:t>PPL’s position concerning the alleged, adverse health effects of the RF</w:t>
      </w:r>
      <w:r w:rsidR="008A52F9" w:rsidRPr="00857588">
        <w:rPr>
          <w:rFonts w:ascii="Times New Roman" w:eastAsiaTheme="minorHAnsi" w:hAnsi="Times New Roman"/>
          <w:sz w:val="26"/>
          <w:szCs w:val="26"/>
        </w:rPr>
        <w:t xml:space="preserve"> emissions of the</w:t>
      </w:r>
      <w:r w:rsidRPr="00857588">
        <w:rPr>
          <w:rFonts w:ascii="Times New Roman" w:eastAsiaTheme="minorHAnsi" w:hAnsi="Times New Roman"/>
          <w:sz w:val="26"/>
          <w:szCs w:val="26"/>
        </w:rPr>
        <w:t xml:space="preserve"> Landis </w:t>
      </w:r>
      <w:r w:rsidR="000E0FC4" w:rsidRPr="00857588">
        <w:rPr>
          <w:rFonts w:ascii="Times New Roman" w:eastAsiaTheme="minorHAnsi" w:hAnsi="Times New Roman"/>
          <w:sz w:val="26"/>
          <w:szCs w:val="26"/>
        </w:rPr>
        <w:t>+</w:t>
      </w:r>
      <w:r w:rsidRPr="00857588">
        <w:rPr>
          <w:rFonts w:ascii="Times New Roman" w:eastAsiaTheme="minorHAnsi" w:hAnsi="Times New Roman"/>
          <w:sz w:val="26"/>
          <w:szCs w:val="26"/>
        </w:rPr>
        <w:t xml:space="preserve"> </w:t>
      </w:r>
      <w:proofErr w:type="spellStart"/>
      <w:r w:rsidRPr="00857588">
        <w:rPr>
          <w:rFonts w:ascii="Times New Roman" w:eastAsiaTheme="minorHAnsi" w:hAnsi="Times New Roman"/>
          <w:sz w:val="26"/>
          <w:szCs w:val="26"/>
        </w:rPr>
        <w:t>Gyr</w:t>
      </w:r>
      <w:proofErr w:type="spellEnd"/>
      <w:r w:rsidRPr="00857588">
        <w:rPr>
          <w:rFonts w:ascii="Times New Roman" w:eastAsiaTheme="minorHAnsi" w:hAnsi="Times New Roman"/>
          <w:sz w:val="26"/>
          <w:szCs w:val="26"/>
        </w:rPr>
        <w:t xml:space="preserve"> AMI </w:t>
      </w:r>
      <w:r w:rsidR="00CF1778" w:rsidRPr="00857588">
        <w:rPr>
          <w:rFonts w:ascii="Times New Roman" w:eastAsiaTheme="minorHAnsi" w:hAnsi="Times New Roman"/>
          <w:sz w:val="26"/>
          <w:szCs w:val="26"/>
        </w:rPr>
        <w:t xml:space="preserve">meter </w:t>
      </w:r>
      <w:r w:rsidRPr="00857588">
        <w:rPr>
          <w:rFonts w:ascii="Times New Roman" w:eastAsiaTheme="minorHAnsi" w:hAnsi="Times New Roman"/>
          <w:sz w:val="26"/>
          <w:szCs w:val="26"/>
        </w:rPr>
        <w:t>to be installed is summarized as follows:</w:t>
      </w:r>
    </w:p>
    <w:p w14:paraId="6CC31735" w14:textId="77777777" w:rsidR="00121B9A" w:rsidRPr="00857588" w:rsidRDefault="00121B9A" w:rsidP="00121B9A">
      <w:pPr>
        <w:autoSpaceDE w:val="0"/>
        <w:autoSpaceDN w:val="0"/>
        <w:adjustRightInd w:val="0"/>
        <w:ind w:firstLine="1440"/>
        <w:rPr>
          <w:rFonts w:ascii="Times New Roman" w:eastAsiaTheme="minorHAnsi" w:hAnsi="Times New Roman"/>
          <w:sz w:val="26"/>
          <w:szCs w:val="26"/>
        </w:rPr>
      </w:pPr>
    </w:p>
    <w:p w14:paraId="23E7A0D2" w14:textId="197CD5CE" w:rsidR="0045167F" w:rsidRPr="00857588" w:rsidRDefault="00994A4A" w:rsidP="005624DC">
      <w:pPr>
        <w:pStyle w:val="ListParagraph"/>
        <w:numPr>
          <w:ilvl w:val="0"/>
          <w:numId w:val="7"/>
        </w:numPr>
        <w:autoSpaceDE w:val="0"/>
        <w:autoSpaceDN w:val="0"/>
        <w:adjustRightInd w:val="0"/>
        <w:ind w:left="1440" w:right="1440" w:firstLine="720"/>
        <w:rPr>
          <w:rFonts w:ascii="Times New Roman" w:eastAsiaTheme="minorHAnsi" w:hAnsi="Times New Roman"/>
          <w:sz w:val="26"/>
          <w:szCs w:val="26"/>
        </w:rPr>
      </w:pPr>
      <w:r w:rsidRPr="00857588">
        <w:rPr>
          <w:rFonts w:ascii="Times New Roman" w:eastAsiaTheme="minorHAnsi" w:hAnsi="Times New Roman"/>
          <w:sz w:val="26"/>
          <w:szCs w:val="26"/>
        </w:rPr>
        <w:t xml:space="preserve">The levels of RF fields from the AMI meters being used by PPL Electric are extremely low (98,000 times lower than the RF exposure safety limits established by the FCC). </w:t>
      </w:r>
      <w:r w:rsidR="009A4EC7" w:rsidRPr="00857588">
        <w:rPr>
          <w:rFonts w:ascii="Times New Roman" w:eastAsiaTheme="minorHAnsi" w:hAnsi="Times New Roman"/>
          <w:sz w:val="26"/>
          <w:szCs w:val="26"/>
        </w:rPr>
        <w:t xml:space="preserve"> </w:t>
      </w:r>
      <w:r w:rsidRPr="00857588">
        <w:rPr>
          <w:rFonts w:ascii="Times New Roman" w:eastAsiaTheme="minorHAnsi" w:hAnsi="Times New Roman"/>
          <w:sz w:val="26"/>
          <w:szCs w:val="26"/>
        </w:rPr>
        <w:t>(PPL Electric Statement No. 1, p. 13, lines 18-20</w:t>
      </w:r>
      <w:proofErr w:type="gramStart"/>
      <w:r w:rsidRPr="00857588">
        <w:rPr>
          <w:rFonts w:ascii="Times New Roman" w:eastAsiaTheme="minorHAnsi" w:hAnsi="Times New Roman"/>
          <w:sz w:val="26"/>
          <w:szCs w:val="26"/>
        </w:rPr>
        <w:t>);</w:t>
      </w:r>
      <w:proofErr w:type="gramEnd"/>
    </w:p>
    <w:p w14:paraId="1732E790" w14:textId="77777777" w:rsidR="0045167F" w:rsidRPr="00857588" w:rsidRDefault="0045167F" w:rsidP="005624DC">
      <w:pPr>
        <w:autoSpaceDE w:val="0"/>
        <w:autoSpaceDN w:val="0"/>
        <w:adjustRightInd w:val="0"/>
        <w:ind w:left="1440" w:right="1440"/>
        <w:rPr>
          <w:rFonts w:ascii="Times New Roman" w:eastAsiaTheme="minorHAnsi" w:hAnsi="Times New Roman"/>
          <w:sz w:val="26"/>
          <w:szCs w:val="26"/>
        </w:rPr>
      </w:pPr>
    </w:p>
    <w:p w14:paraId="59135001" w14:textId="68F1B47D" w:rsidR="00994A4A" w:rsidRPr="00857588" w:rsidRDefault="000E0FC4" w:rsidP="005624DC">
      <w:pPr>
        <w:autoSpaceDE w:val="0"/>
        <w:autoSpaceDN w:val="0"/>
        <w:adjustRightInd w:val="0"/>
        <w:ind w:left="1440" w:right="1440" w:firstLine="720"/>
        <w:rPr>
          <w:rFonts w:ascii="Times New Roman" w:eastAsiaTheme="minorHAnsi" w:hAnsi="Times New Roman"/>
          <w:sz w:val="26"/>
          <w:szCs w:val="26"/>
        </w:rPr>
      </w:pPr>
      <w:r w:rsidRPr="00857588">
        <w:rPr>
          <w:rFonts w:ascii="Times New Roman" w:eastAsiaTheme="minorHAnsi" w:hAnsi="Times New Roman"/>
          <w:sz w:val="26"/>
          <w:szCs w:val="26"/>
        </w:rPr>
        <w:t>(</w:t>
      </w:r>
      <w:r w:rsidR="00994A4A" w:rsidRPr="00857588">
        <w:rPr>
          <w:rFonts w:ascii="Times New Roman" w:eastAsiaTheme="minorHAnsi" w:hAnsi="Times New Roman"/>
          <w:sz w:val="26"/>
          <w:szCs w:val="26"/>
        </w:rPr>
        <w:t xml:space="preserve">2) </w:t>
      </w:r>
      <w:r w:rsidR="000B72B7" w:rsidRPr="00857588">
        <w:rPr>
          <w:rFonts w:ascii="Times New Roman" w:eastAsiaTheme="minorHAnsi" w:hAnsi="Times New Roman"/>
          <w:sz w:val="26"/>
          <w:szCs w:val="26"/>
        </w:rPr>
        <w:tab/>
      </w:r>
      <w:r w:rsidR="00994A4A" w:rsidRPr="00857588">
        <w:rPr>
          <w:rFonts w:ascii="Times New Roman" w:eastAsiaTheme="minorHAnsi" w:hAnsi="Times New Roman"/>
          <w:sz w:val="26"/>
          <w:szCs w:val="26"/>
        </w:rPr>
        <w:t>These extremely low</w:t>
      </w:r>
      <w:r w:rsidR="009A4EC7" w:rsidRPr="00857588">
        <w:rPr>
          <w:rFonts w:ascii="Times New Roman" w:eastAsiaTheme="minorHAnsi" w:hAnsi="Times New Roman"/>
          <w:sz w:val="26"/>
          <w:szCs w:val="26"/>
        </w:rPr>
        <w:t>-</w:t>
      </w:r>
      <w:r w:rsidR="00994A4A" w:rsidRPr="00857588">
        <w:rPr>
          <w:rFonts w:ascii="Times New Roman" w:eastAsiaTheme="minorHAnsi" w:hAnsi="Times New Roman"/>
          <w:sz w:val="26"/>
          <w:szCs w:val="26"/>
        </w:rPr>
        <w:t xml:space="preserve">level RF fields are many times lower than the RF fields people commonly encounter </w:t>
      </w:r>
      <w:r w:rsidR="00994A4A" w:rsidRPr="00857588">
        <w:rPr>
          <w:rFonts w:ascii="Times New Roman" w:eastAsiaTheme="minorHAnsi" w:hAnsi="Times New Roman"/>
          <w:sz w:val="26"/>
          <w:szCs w:val="26"/>
        </w:rPr>
        <w:lastRenderedPageBreak/>
        <w:t xml:space="preserve">from everyday sources, including the background levels of RF fields at </w:t>
      </w:r>
      <w:r w:rsidR="009A4EC7" w:rsidRPr="00857588">
        <w:rPr>
          <w:rFonts w:ascii="Times New Roman" w:eastAsiaTheme="minorHAnsi" w:hAnsi="Times New Roman"/>
          <w:sz w:val="26"/>
          <w:szCs w:val="26"/>
        </w:rPr>
        <w:t xml:space="preserve">the </w:t>
      </w:r>
      <w:r w:rsidR="00994A4A" w:rsidRPr="00857588">
        <w:rPr>
          <w:rFonts w:ascii="Times New Roman" w:eastAsiaTheme="minorHAnsi" w:hAnsi="Times New Roman"/>
          <w:sz w:val="26"/>
          <w:szCs w:val="26"/>
        </w:rPr>
        <w:t>Complainant’s residence.</w:t>
      </w:r>
      <w:r w:rsidR="002C7BA9" w:rsidRPr="00857588">
        <w:rPr>
          <w:rFonts w:ascii="Times New Roman" w:eastAsiaTheme="minorHAnsi" w:hAnsi="Times New Roman"/>
          <w:sz w:val="26"/>
          <w:szCs w:val="26"/>
        </w:rPr>
        <w:t xml:space="preserve"> </w:t>
      </w:r>
      <w:r w:rsidR="00994A4A" w:rsidRPr="00857588">
        <w:rPr>
          <w:rFonts w:ascii="Times New Roman" w:eastAsiaTheme="minorHAnsi" w:hAnsi="Times New Roman"/>
          <w:sz w:val="26"/>
          <w:szCs w:val="26"/>
        </w:rPr>
        <w:t xml:space="preserve"> (PPL Electric Statement No. 1, p. 13, lines 20-22); and </w:t>
      </w:r>
    </w:p>
    <w:p w14:paraId="1BA610C7" w14:textId="77777777" w:rsidR="0045167F" w:rsidRPr="00857588" w:rsidRDefault="0045167F" w:rsidP="005624DC">
      <w:pPr>
        <w:autoSpaceDE w:val="0"/>
        <w:autoSpaceDN w:val="0"/>
        <w:adjustRightInd w:val="0"/>
        <w:ind w:left="1440" w:right="1440" w:firstLine="1440"/>
        <w:rPr>
          <w:rFonts w:ascii="Times New Roman" w:eastAsiaTheme="minorHAnsi" w:hAnsi="Times New Roman"/>
          <w:sz w:val="26"/>
          <w:szCs w:val="26"/>
        </w:rPr>
      </w:pPr>
    </w:p>
    <w:p w14:paraId="684D7E10" w14:textId="40535822" w:rsidR="00F40A02" w:rsidRPr="00857588" w:rsidRDefault="000E0FC4" w:rsidP="00F40A02">
      <w:pPr>
        <w:autoSpaceDE w:val="0"/>
        <w:autoSpaceDN w:val="0"/>
        <w:adjustRightInd w:val="0"/>
        <w:ind w:left="1440" w:right="1440" w:firstLine="720"/>
        <w:rPr>
          <w:rFonts w:ascii="Times New Roman" w:eastAsiaTheme="minorHAnsi" w:hAnsi="Times New Roman"/>
          <w:sz w:val="26"/>
          <w:szCs w:val="26"/>
        </w:rPr>
      </w:pPr>
      <w:r w:rsidRPr="00857588">
        <w:rPr>
          <w:rFonts w:ascii="Times New Roman" w:eastAsiaTheme="minorHAnsi" w:hAnsi="Times New Roman"/>
          <w:sz w:val="26"/>
          <w:szCs w:val="26"/>
        </w:rPr>
        <w:t>(</w:t>
      </w:r>
      <w:r w:rsidR="00994A4A" w:rsidRPr="00857588">
        <w:rPr>
          <w:rFonts w:ascii="Times New Roman" w:eastAsiaTheme="minorHAnsi" w:hAnsi="Times New Roman"/>
          <w:sz w:val="26"/>
          <w:szCs w:val="26"/>
        </w:rPr>
        <w:t xml:space="preserve">3) </w:t>
      </w:r>
      <w:r w:rsidR="000B72B7" w:rsidRPr="00857588">
        <w:rPr>
          <w:rFonts w:ascii="Times New Roman" w:eastAsiaTheme="minorHAnsi" w:hAnsi="Times New Roman"/>
          <w:sz w:val="26"/>
          <w:szCs w:val="26"/>
        </w:rPr>
        <w:tab/>
      </w:r>
      <w:r w:rsidR="00994A4A" w:rsidRPr="00857588">
        <w:rPr>
          <w:rFonts w:ascii="Times New Roman" w:eastAsiaTheme="minorHAnsi" w:hAnsi="Times New Roman"/>
          <w:sz w:val="26"/>
          <w:szCs w:val="26"/>
        </w:rPr>
        <w:t>There is no reliable scientific basis in physics, biophysics, bio</w:t>
      </w:r>
      <w:r w:rsidR="009A4EC7" w:rsidRPr="00857588">
        <w:rPr>
          <w:rFonts w:ascii="Times New Roman" w:eastAsiaTheme="minorHAnsi" w:hAnsi="Times New Roman"/>
          <w:sz w:val="26"/>
          <w:szCs w:val="26"/>
        </w:rPr>
        <w:t>-</w:t>
      </w:r>
      <w:r w:rsidR="00994A4A" w:rsidRPr="00857588">
        <w:rPr>
          <w:rFonts w:ascii="Times New Roman" w:eastAsiaTheme="minorHAnsi" w:hAnsi="Times New Roman"/>
          <w:sz w:val="26"/>
          <w:szCs w:val="26"/>
        </w:rPr>
        <w:t>electromagnetics or RF bio</w:t>
      </w:r>
      <w:r w:rsidR="009A4EC7" w:rsidRPr="00857588">
        <w:rPr>
          <w:rFonts w:ascii="Times New Roman" w:eastAsiaTheme="minorHAnsi" w:hAnsi="Times New Roman"/>
          <w:sz w:val="26"/>
          <w:szCs w:val="26"/>
        </w:rPr>
        <w:t>-</w:t>
      </w:r>
      <w:r w:rsidR="00994A4A" w:rsidRPr="00857588">
        <w:rPr>
          <w:rFonts w:ascii="Times New Roman" w:eastAsiaTheme="minorHAnsi" w:hAnsi="Times New Roman"/>
          <w:sz w:val="26"/>
          <w:szCs w:val="26"/>
        </w:rPr>
        <w:t>electromagnetics to conclude that the very low levels of RF fields from the AMI meters being deployed by the Company can or will cause any adverse thermal or non-thermal biological</w:t>
      </w:r>
      <w:r w:rsidR="004F6F90" w:rsidRPr="00857588">
        <w:rPr>
          <w:rFonts w:ascii="Times New Roman" w:eastAsiaTheme="minorHAnsi" w:hAnsi="Times New Roman"/>
          <w:sz w:val="26"/>
          <w:szCs w:val="26"/>
        </w:rPr>
        <w:t xml:space="preserve"> effects in people.  </w:t>
      </w:r>
      <w:r w:rsidR="008A52F9" w:rsidRPr="00857588">
        <w:rPr>
          <w:rFonts w:ascii="Times New Roman" w:eastAsiaTheme="minorHAnsi" w:hAnsi="Times New Roman"/>
          <w:sz w:val="26"/>
          <w:szCs w:val="26"/>
        </w:rPr>
        <w:t xml:space="preserve">PPL </w:t>
      </w:r>
      <w:r w:rsidR="004F6F90" w:rsidRPr="00857588">
        <w:rPr>
          <w:rFonts w:ascii="Times New Roman" w:eastAsiaTheme="minorHAnsi" w:hAnsi="Times New Roman"/>
          <w:sz w:val="26"/>
          <w:szCs w:val="26"/>
        </w:rPr>
        <w:t>M.B. at 18 citing PPL Electric Statement No.</w:t>
      </w:r>
      <w:r w:rsidR="00121B9A">
        <w:rPr>
          <w:rFonts w:ascii="Times New Roman" w:eastAsiaTheme="minorHAnsi" w:hAnsi="Times New Roman"/>
          <w:sz w:val="26"/>
          <w:szCs w:val="26"/>
        </w:rPr>
        <w:t> </w:t>
      </w:r>
      <w:r w:rsidR="004F6F90" w:rsidRPr="00857588">
        <w:rPr>
          <w:rFonts w:ascii="Times New Roman" w:eastAsiaTheme="minorHAnsi" w:hAnsi="Times New Roman"/>
          <w:sz w:val="26"/>
          <w:szCs w:val="26"/>
        </w:rPr>
        <w:t>1, p.</w:t>
      </w:r>
      <w:r w:rsidR="0045167F" w:rsidRPr="00857588">
        <w:rPr>
          <w:rFonts w:ascii="Times New Roman" w:eastAsiaTheme="minorHAnsi" w:hAnsi="Times New Roman"/>
          <w:sz w:val="26"/>
          <w:szCs w:val="26"/>
        </w:rPr>
        <w:t> </w:t>
      </w:r>
      <w:r w:rsidR="004F6F90" w:rsidRPr="00857588">
        <w:rPr>
          <w:rFonts w:ascii="Times New Roman" w:eastAsiaTheme="minorHAnsi" w:hAnsi="Times New Roman"/>
          <w:sz w:val="26"/>
          <w:szCs w:val="26"/>
        </w:rPr>
        <w:t xml:space="preserve">14.  </w:t>
      </w:r>
    </w:p>
    <w:p w14:paraId="408E5AF9" w14:textId="77777777" w:rsidR="00F35106" w:rsidRPr="00857588" w:rsidRDefault="00F35106" w:rsidP="00121B9A">
      <w:pPr>
        <w:autoSpaceDE w:val="0"/>
        <w:autoSpaceDN w:val="0"/>
        <w:adjustRightInd w:val="0"/>
        <w:spacing w:line="480" w:lineRule="auto"/>
        <w:ind w:right="1440"/>
        <w:rPr>
          <w:rFonts w:ascii="Times New Roman" w:eastAsiaTheme="minorHAnsi" w:hAnsi="Times New Roman"/>
          <w:sz w:val="26"/>
          <w:szCs w:val="26"/>
        </w:rPr>
      </w:pPr>
    </w:p>
    <w:p w14:paraId="3044EAD5" w14:textId="4C63A9DB" w:rsidR="00F35106" w:rsidRPr="00857588" w:rsidRDefault="00BC11C2" w:rsidP="00BC11C2">
      <w:pPr>
        <w:autoSpaceDE w:val="0"/>
        <w:autoSpaceDN w:val="0"/>
        <w:adjustRightInd w:val="0"/>
        <w:spacing w:line="360" w:lineRule="auto"/>
        <w:ind w:firstLine="1440"/>
        <w:rPr>
          <w:rFonts w:ascii="Times New Roman" w:eastAsiaTheme="minorHAnsi" w:hAnsi="Times New Roman"/>
          <w:sz w:val="26"/>
          <w:szCs w:val="26"/>
        </w:rPr>
      </w:pPr>
      <w:r w:rsidRPr="00857588">
        <w:rPr>
          <w:rFonts w:ascii="Times New Roman" w:eastAsiaTheme="minorHAnsi" w:hAnsi="Times New Roman"/>
          <w:sz w:val="26"/>
          <w:szCs w:val="26"/>
        </w:rPr>
        <w:t>To address the alleged adverse medical effect of the proposed smart meter</w:t>
      </w:r>
      <w:r w:rsidR="009A4EC7" w:rsidRPr="00857588">
        <w:rPr>
          <w:rFonts w:ascii="Times New Roman" w:eastAsiaTheme="minorHAnsi" w:hAnsi="Times New Roman"/>
          <w:sz w:val="26"/>
          <w:szCs w:val="26"/>
        </w:rPr>
        <w:t>,</w:t>
      </w:r>
      <w:r w:rsidRPr="00857588">
        <w:rPr>
          <w:rFonts w:ascii="Times New Roman" w:eastAsiaTheme="minorHAnsi" w:hAnsi="Times New Roman"/>
          <w:sz w:val="26"/>
          <w:szCs w:val="26"/>
        </w:rPr>
        <w:t xml:space="preserve"> PPL presented the testimony of Dr. Israel.</w:t>
      </w:r>
      <w:r w:rsidR="00131410" w:rsidRPr="00857588">
        <w:rPr>
          <w:rStyle w:val="FootnoteReference"/>
          <w:rFonts w:ascii="Times New Roman" w:eastAsiaTheme="minorHAnsi" w:hAnsi="Times New Roman"/>
          <w:sz w:val="26"/>
          <w:szCs w:val="26"/>
        </w:rPr>
        <w:footnoteReference w:id="17"/>
      </w:r>
      <w:r w:rsidRPr="00857588">
        <w:rPr>
          <w:rFonts w:ascii="Times New Roman" w:eastAsiaTheme="minorHAnsi" w:hAnsi="Times New Roman"/>
          <w:sz w:val="26"/>
          <w:szCs w:val="26"/>
        </w:rPr>
        <w:t xml:space="preserve">  </w:t>
      </w:r>
    </w:p>
    <w:p w14:paraId="5EF1C831" w14:textId="77777777" w:rsidR="00A7308A" w:rsidRPr="00857588" w:rsidRDefault="00A7308A" w:rsidP="00440350">
      <w:pPr>
        <w:autoSpaceDE w:val="0"/>
        <w:autoSpaceDN w:val="0"/>
        <w:adjustRightInd w:val="0"/>
        <w:spacing w:line="360" w:lineRule="auto"/>
        <w:ind w:firstLine="1440"/>
        <w:rPr>
          <w:rFonts w:ascii="Times New Roman" w:eastAsiaTheme="minorHAnsi" w:hAnsi="Times New Roman"/>
          <w:sz w:val="26"/>
          <w:szCs w:val="26"/>
        </w:rPr>
      </w:pPr>
    </w:p>
    <w:p w14:paraId="7C99DF55" w14:textId="059BF551" w:rsidR="00440350" w:rsidRPr="00857588" w:rsidRDefault="00440350" w:rsidP="00440350">
      <w:pPr>
        <w:tabs>
          <w:tab w:val="left" w:pos="1988"/>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PPL witness Dr. Israel extensively addressed the documentary material proffered by </w:t>
      </w:r>
      <w:r w:rsidR="00E74056" w:rsidRPr="00857588">
        <w:rPr>
          <w:rFonts w:ascii="Times New Roman" w:hAnsi="Times New Roman"/>
          <w:sz w:val="26"/>
          <w:szCs w:val="26"/>
        </w:rPr>
        <w:t xml:space="preserve">the </w:t>
      </w:r>
      <w:r w:rsidRPr="00857588">
        <w:rPr>
          <w:rFonts w:ascii="Times New Roman" w:hAnsi="Times New Roman"/>
          <w:sz w:val="26"/>
          <w:szCs w:val="26"/>
        </w:rPr>
        <w:t xml:space="preserve">Complainant and concluded that none of the information </w:t>
      </w:r>
      <w:r w:rsidR="009A4EC7" w:rsidRPr="00857588">
        <w:rPr>
          <w:rFonts w:ascii="Times New Roman" w:hAnsi="Times New Roman"/>
          <w:sz w:val="26"/>
          <w:szCs w:val="26"/>
        </w:rPr>
        <w:t xml:space="preserve">represented </w:t>
      </w:r>
      <w:r w:rsidRPr="00857588">
        <w:rPr>
          <w:rFonts w:ascii="Times New Roman" w:hAnsi="Times New Roman"/>
          <w:sz w:val="26"/>
          <w:szCs w:val="26"/>
        </w:rPr>
        <w:t xml:space="preserve">a reliable scientific basis </w:t>
      </w:r>
      <w:r w:rsidR="00AB0589" w:rsidRPr="00857588">
        <w:rPr>
          <w:rFonts w:ascii="Times New Roman" w:hAnsi="Times New Roman"/>
          <w:sz w:val="26"/>
          <w:szCs w:val="26"/>
        </w:rPr>
        <w:t xml:space="preserve">on which </w:t>
      </w:r>
      <w:r w:rsidRPr="00857588">
        <w:rPr>
          <w:rFonts w:ascii="Times New Roman" w:hAnsi="Times New Roman"/>
          <w:sz w:val="26"/>
          <w:szCs w:val="26"/>
        </w:rPr>
        <w:t xml:space="preserve">to conclude that radiofrequency fields from AMI </w:t>
      </w:r>
      <w:r w:rsidR="009A4EC7" w:rsidRPr="00857588">
        <w:rPr>
          <w:rFonts w:ascii="Times New Roman" w:hAnsi="Times New Roman"/>
          <w:sz w:val="26"/>
          <w:szCs w:val="26"/>
        </w:rPr>
        <w:t>m</w:t>
      </w:r>
      <w:r w:rsidRPr="00857588">
        <w:rPr>
          <w:rFonts w:ascii="Times New Roman" w:hAnsi="Times New Roman"/>
          <w:sz w:val="26"/>
          <w:szCs w:val="26"/>
        </w:rPr>
        <w:t>eters caused, contributed to, or exacerbated any health effects.  Tr. at 135-148.</w:t>
      </w:r>
    </w:p>
    <w:p w14:paraId="4B1EE204" w14:textId="77777777" w:rsidR="0045167F" w:rsidRPr="00857588" w:rsidRDefault="0045167F" w:rsidP="00440350">
      <w:pPr>
        <w:tabs>
          <w:tab w:val="left" w:pos="1988"/>
        </w:tabs>
        <w:kinsoku w:val="0"/>
        <w:overflowPunct w:val="0"/>
        <w:spacing w:line="360" w:lineRule="auto"/>
        <w:ind w:firstLine="1440"/>
        <w:textAlignment w:val="baseline"/>
        <w:rPr>
          <w:rFonts w:ascii="Times New Roman" w:hAnsi="Times New Roman"/>
          <w:sz w:val="26"/>
          <w:szCs w:val="26"/>
        </w:rPr>
      </w:pPr>
    </w:p>
    <w:p w14:paraId="1291F27C" w14:textId="5C3E1553" w:rsidR="00E410A6" w:rsidRDefault="00650012" w:rsidP="00A95A5F">
      <w:pPr>
        <w:shd w:val="clear" w:color="auto" w:fill="FFFFFF"/>
        <w:spacing w:line="360" w:lineRule="auto"/>
        <w:ind w:firstLine="1440"/>
        <w:rPr>
          <w:rFonts w:ascii="Times New Roman" w:hAnsi="Times New Roman"/>
          <w:sz w:val="26"/>
          <w:szCs w:val="26"/>
        </w:rPr>
      </w:pPr>
      <w:r w:rsidRPr="00857588">
        <w:rPr>
          <w:rFonts w:ascii="Times New Roman" w:hAnsi="Times New Roman"/>
          <w:sz w:val="26"/>
          <w:szCs w:val="26"/>
        </w:rPr>
        <w:t xml:space="preserve">Specifically, when Dr. Israel was questioned regarding the Complainant’s Statement No. 1, wherein Mr. Kline claimed that a list of illnesses or adverse human health symptoms were found to be associated with RF or EMF exposure, Dr. Israel unequivocally responded, “No.”  He found no condition on the list on which he would agree that there was a reliable scientific basis that RF exposure caused the symptom or illness on the list.  Tr. </w:t>
      </w:r>
      <w:r w:rsidR="00734059" w:rsidRPr="00857588">
        <w:rPr>
          <w:rFonts w:ascii="Times New Roman" w:hAnsi="Times New Roman"/>
          <w:sz w:val="26"/>
          <w:szCs w:val="26"/>
        </w:rPr>
        <w:t xml:space="preserve">at </w:t>
      </w:r>
      <w:r w:rsidRPr="00857588">
        <w:rPr>
          <w:rFonts w:ascii="Times New Roman" w:hAnsi="Times New Roman"/>
          <w:sz w:val="26"/>
          <w:szCs w:val="26"/>
        </w:rPr>
        <w:t>148.</w:t>
      </w:r>
    </w:p>
    <w:p w14:paraId="54C4EC1D" w14:textId="77777777" w:rsidR="001554EA" w:rsidRPr="00857588" w:rsidRDefault="001554EA" w:rsidP="00A95A5F">
      <w:pPr>
        <w:shd w:val="clear" w:color="auto" w:fill="FFFFFF"/>
        <w:spacing w:line="360" w:lineRule="auto"/>
        <w:ind w:firstLine="1440"/>
        <w:rPr>
          <w:rFonts w:ascii="Times New Roman" w:hAnsi="Times New Roman"/>
          <w:sz w:val="26"/>
          <w:szCs w:val="26"/>
        </w:rPr>
      </w:pPr>
    </w:p>
    <w:p w14:paraId="4A0B5F21" w14:textId="0ADFE10D" w:rsidR="001E611F" w:rsidRPr="00857588" w:rsidRDefault="001E611F" w:rsidP="0004233D">
      <w:pPr>
        <w:pStyle w:val="Heading5"/>
        <w:keepNext/>
      </w:pPr>
      <w:bookmarkStart w:id="20" w:name="_Toc52433519"/>
      <w:r w:rsidRPr="00857588">
        <w:lastRenderedPageBreak/>
        <w:t>ALJ’s Recommendation</w:t>
      </w:r>
      <w:bookmarkEnd w:id="20"/>
    </w:p>
    <w:p w14:paraId="314D43BD" w14:textId="77777777" w:rsidR="001E611F" w:rsidRPr="00857588" w:rsidRDefault="001E611F" w:rsidP="001554EA">
      <w:pPr>
        <w:keepNext/>
        <w:kinsoku w:val="0"/>
        <w:overflowPunct w:val="0"/>
        <w:spacing w:line="360" w:lineRule="auto"/>
        <w:textAlignment w:val="baseline"/>
        <w:rPr>
          <w:rFonts w:ascii="Times New Roman" w:hAnsi="Times New Roman"/>
          <w:sz w:val="26"/>
          <w:szCs w:val="26"/>
        </w:rPr>
      </w:pPr>
      <w:r w:rsidRPr="00857588">
        <w:rPr>
          <w:rFonts w:ascii="Times New Roman" w:hAnsi="Times New Roman"/>
          <w:sz w:val="26"/>
          <w:szCs w:val="26"/>
        </w:rPr>
        <w:t xml:space="preserve">  </w:t>
      </w:r>
    </w:p>
    <w:p w14:paraId="2C21C7E0" w14:textId="11C2DD03" w:rsidR="007D01E1" w:rsidRPr="00857588" w:rsidRDefault="001E611F" w:rsidP="001554EA">
      <w:pPr>
        <w:keepNext/>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ALJ Barnes made </w:t>
      </w:r>
      <w:r w:rsidR="00C1077E" w:rsidRPr="00857588">
        <w:rPr>
          <w:rFonts w:ascii="Times New Roman" w:hAnsi="Times New Roman"/>
          <w:sz w:val="26"/>
          <w:szCs w:val="26"/>
        </w:rPr>
        <w:t>fifty-six</w:t>
      </w:r>
      <w:r w:rsidRPr="00857588">
        <w:rPr>
          <w:rFonts w:ascii="Times New Roman" w:hAnsi="Times New Roman"/>
          <w:sz w:val="26"/>
          <w:szCs w:val="26"/>
        </w:rPr>
        <w:t xml:space="preserve"> Findings of Fact and </w:t>
      </w:r>
      <w:r w:rsidR="00FE2F6B" w:rsidRPr="00857588">
        <w:rPr>
          <w:rFonts w:ascii="Times New Roman" w:hAnsi="Times New Roman"/>
          <w:sz w:val="26"/>
          <w:szCs w:val="26"/>
        </w:rPr>
        <w:t>reached</w:t>
      </w:r>
      <w:r w:rsidRPr="00857588">
        <w:rPr>
          <w:rFonts w:ascii="Times New Roman" w:hAnsi="Times New Roman"/>
          <w:sz w:val="26"/>
          <w:szCs w:val="26"/>
        </w:rPr>
        <w:t xml:space="preserve"> </w:t>
      </w:r>
      <w:r w:rsidR="00C1077E" w:rsidRPr="00857588">
        <w:rPr>
          <w:rFonts w:ascii="Times New Roman" w:hAnsi="Times New Roman"/>
          <w:sz w:val="26"/>
          <w:szCs w:val="26"/>
        </w:rPr>
        <w:t>twenty-one</w:t>
      </w:r>
      <w:r w:rsidRPr="00857588">
        <w:rPr>
          <w:rFonts w:ascii="Times New Roman" w:hAnsi="Times New Roman"/>
          <w:sz w:val="26"/>
          <w:szCs w:val="26"/>
        </w:rPr>
        <w:t xml:space="preserve"> Conclusions of Law.</w:t>
      </w:r>
      <w:r w:rsidR="0081061D" w:rsidRPr="00857588">
        <w:rPr>
          <w:rFonts w:ascii="Times New Roman" w:hAnsi="Times New Roman"/>
          <w:sz w:val="26"/>
          <w:szCs w:val="26"/>
        </w:rPr>
        <w:t xml:space="preserve">  I.D. at 3-10; </w:t>
      </w:r>
      <w:r w:rsidR="00214C33" w:rsidRPr="00857588">
        <w:rPr>
          <w:rFonts w:ascii="Times New Roman" w:hAnsi="Times New Roman"/>
          <w:sz w:val="26"/>
          <w:szCs w:val="26"/>
        </w:rPr>
        <w:t>26-29.</w:t>
      </w:r>
      <w:r w:rsidR="0081061D" w:rsidRPr="00857588">
        <w:rPr>
          <w:rFonts w:ascii="Times New Roman" w:hAnsi="Times New Roman"/>
          <w:sz w:val="26"/>
          <w:szCs w:val="26"/>
        </w:rPr>
        <w:t xml:space="preserve"> </w:t>
      </w:r>
      <w:r w:rsidRPr="00857588">
        <w:rPr>
          <w:rFonts w:ascii="Times New Roman" w:hAnsi="Times New Roman"/>
          <w:sz w:val="26"/>
          <w:szCs w:val="26"/>
        </w:rPr>
        <w:t xml:space="preserve"> We, hereby, adopt and incorporate said Findings of Fact and Conclusions of Law </w:t>
      </w:r>
      <w:r w:rsidR="00A70CA8" w:rsidRPr="00857588">
        <w:rPr>
          <w:rFonts w:ascii="Times New Roman" w:hAnsi="Times New Roman"/>
          <w:sz w:val="26"/>
          <w:szCs w:val="26"/>
        </w:rPr>
        <w:t xml:space="preserve">in our disposition </w:t>
      </w:r>
      <w:r w:rsidRPr="00857588">
        <w:rPr>
          <w:rFonts w:ascii="Times New Roman" w:hAnsi="Times New Roman"/>
          <w:sz w:val="26"/>
          <w:szCs w:val="26"/>
        </w:rPr>
        <w:t>unless they are expressly rejected or rejected by necessary implication from our discussion in this Opinion and Order.</w:t>
      </w:r>
      <w:r w:rsidR="002D2D97" w:rsidRPr="00857588">
        <w:rPr>
          <w:rStyle w:val="FootnoteReference"/>
          <w:rFonts w:ascii="Times New Roman" w:hAnsi="Times New Roman"/>
          <w:sz w:val="26"/>
          <w:szCs w:val="26"/>
        </w:rPr>
        <w:footnoteReference w:id="18"/>
      </w:r>
      <w:r w:rsidRPr="00857588">
        <w:rPr>
          <w:rFonts w:ascii="Times New Roman" w:hAnsi="Times New Roman"/>
          <w:sz w:val="26"/>
          <w:szCs w:val="26"/>
        </w:rPr>
        <w:t xml:space="preserve">  </w:t>
      </w:r>
      <w:r w:rsidR="00514CFD" w:rsidRPr="00857588">
        <w:rPr>
          <w:rFonts w:ascii="Times New Roman" w:hAnsi="Times New Roman"/>
          <w:sz w:val="26"/>
          <w:szCs w:val="26"/>
        </w:rPr>
        <w:t>W</w:t>
      </w:r>
      <w:r w:rsidRPr="00857588">
        <w:rPr>
          <w:rFonts w:ascii="Times New Roman" w:hAnsi="Times New Roman"/>
          <w:sz w:val="26"/>
          <w:szCs w:val="26"/>
        </w:rPr>
        <w:t>e specifically acknowledg</w:t>
      </w:r>
      <w:r w:rsidR="00DD241B" w:rsidRPr="00857588">
        <w:rPr>
          <w:rFonts w:ascii="Times New Roman" w:hAnsi="Times New Roman"/>
          <w:sz w:val="26"/>
          <w:szCs w:val="26"/>
        </w:rPr>
        <w:t>e</w:t>
      </w:r>
      <w:r w:rsidR="0064322A" w:rsidRPr="00857588">
        <w:rPr>
          <w:rFonts w:ascii="Times New Roman" w:hAnsi="Times New Roman"/>
          <w:sz w:val="26"/>
          <w:szCs w:val="26"/>
        </w:rPr>
        <w:t>,</w:t>
      </w:r>
      <w:r w:rsidRPr="00857588">
        <w:rPr>
          <w:rFonts w:ascii="Times New Roman" w:hAnsi="Times New Roman"/>
          <w:sz w:val="26"/>
          <w:szCs w:val="26"/>
        </w:rPr>
        <w:t xml:space="preserve"> </w:t>
      </w:r>
      <w:r w:rsidR="00411F6E" w:rsidRPr="00857588">
        <w:rPr>
          <w:rFonts w:ascii="Times New Roman" w:hAnsi="Times New Roman"/>
          <w:sz w:val="26"/>
          <w:szCs w:val="26"/>
        </w:rPr>
        <w:t>but</w:t>
      </w:r>
      <w:r w:rsidRPr="00857588">
        <w:rPr>
          <w:rFonts w:ascii="Times New Roman" w:hAnsi="Times New Roman"/>
          <w:sz w:val="26"/>
          <w:szCs w:val="26"/>
        </w:rPr>
        <w:t xml:space="preserve"> shall </w:t>
      </w:r>
      <w:r w:rsidR="00411F6E" w:rsidRPr="00857588">
        <w:rPr>
          <w:rFonts w:ascii="Times New Roman" w:hAnsi="Times New Roman"/>
          <w:sz w:val="26"/>
          <w:szCs w:val="26"/>
        </w:rPr>
        <w:t>modify</w:t>
      </w:r>
      <w:r w:rsidRPr="00857588">
        <w:rPr>
          <w:rFonts w:ascii="Times New Roman" w:hAnsi="Times New Roman"/>
          <w:sz w:val="26"/>
          <w:szCs w:val="26"/>
        </w:rPr>
        <w:t xml:space="preserve">, Fact </w:t>
      </w:r>
      <w:r w:rsidR="004467D7" w:rsidRPr="00857588">
        <w:rPr>
          <w:rFonts w:ascii="Times New Roman" w:hAnsi="Times New Roman"/>
          <w:sz w:val="26"/>
          <w:szCs w:val="26"/>
        </w:rPr>
        <w:t>No.</w:t>
      </w:r>
      <w:r w:rsidR="001B0E1D" w:rsidRPr="00857588">
        <w:rPr>
          <w:rFonts w:ascii="Times New Roman" w:hAnsi="Times New Roman"/>
          <w:sz w:val="26"/>
          <w:szCs w:val="26"/>
        </w:rPr>
        <w:t xml:space="preserve"> </w:t>
      </w:r>
      <w:r w:rsidRPr="00857588">
        <w:rPr>
          <w:rFonts w:ascii="Times New Roman" w:hAnsi="Times New Roman"/>
          <w:sz w:val="26"/>
          <w:szCs w:val="26"/>
        </w:rPr>
        <w:t xml:space="preserve">41 </w:t>
      </w:r>
      <w:r w:rsidR="00514CFD" w:rsidRPr="00857588">
        <w:rPr>
          <w:rFonts w:ascii="Times New Roman" w:hAnsi="Times New Roman"/>
          <w:sz w:val="26"/>
          <w:szCs w:val="26"/>
        </w:rPr>
        <w:t>in this proceeding</w:t>
      </w:r>
      <w:r w:rsidR="0064322A" w:rsidRPr="00857588">
        <w:rPr>
          <w:rFonts w:ascii="Times New Roman" w:hAnsi="Times New Roman"/>
          <w:sz w:val="26"/>
          <w:szCs w:val="26"/>
        </w:rPr>
        <w:t xml:space="preserve">.  </w:t>
      </w:r>
    </w:p>
    <w:p w14:paraId="6B8C8CF2" w14:textId="77777777" w:rsidR="007D01E1" w:rsidRPr="00857588" w:rsidRDefault="007D01E1" w:rsidP="001E611F">
      <w:pPr>
        <w:kinsoku w:val="0"/>
        <w:overflowPunct w:val="0"/>
        <w:spacing w:line="360" w:lineRule="auto"/>
        <w:ind w:firstLine="1440"/>
        <w:textAlignment w:val="baseline"/>
        <w:rPr>
          <w:rFonts w:ascii="Times New Roman" w:hAnsi="Times New Roman"/>
          <w:sz w:val="26"/>
          <w:szCs w:val="26"/>
        </w:rPr>
      </w:pPr>
    </w:p>
    <w:p w14:paraId="7C2C7FD3" w14:textId="7BA58238" w:rsidR="001E611F" w:rsidRPr="00857588" w:rsidRDefault="0064322A" w:rsidP="001E611F">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Finding of Fact </w:t>
      </w:r>
      <w:r w:rsidR="00E8710E" w:rsidRPr="00857588">
        <w:rPr>
          <w:rFonts w:ascii="Times New Roman" w:hAnsi="Times New Roman"/>
          <w:sz w:val="26"/>
          <w:szCs w:val="26"/>
        </w:rPr>
        <w:t>No.</w:t>
      </w:r>
      <w:r w:rsidRPr="00857588">
        <w:rPr>
          <w:rFonts w:ascii="Times New Roman" w:hAnsi="Times New Roman"/>
          <w:sz w:val="26"/>
          <w:szCs w:val="26"/>
        </w:rPr>
        <w:t xml:space="preserve"> 41 </w:t>
      </w:r>
      <w:r w:rsidR="001E611F" w:rsidRPr="00857588">
        <w:rPr>
          <w:rFonts w:ascii="Times New Roman" w:hAnsi="Times New Roman"/>
          <w:sz w:val="26"/>
          <w:szCs w:val="26"/>
        </w:rPr>
        <w:t>states as follows:</w:t>
      </w:r>
    </w:p>
    <w:p w14:paraId="32E307CF" w14:textId="77777777" w:rsidR="001E611F" w:rsidRPr="00857588" w:rsidRDefault="001E611F" w:rsidP="00561D2B">
      <w:pPr>
        <w:autoSpaceDE w:val="0"/>
        <w:autoSpaceDN w:val="0"/>
        <w:adjustRightInd w:val="0"/>
        <w:ind w:right="1440"/>
        <w:rPr>
          <w:rFonts w:ascii="Times New Roman" w:hAnsi="Times New Roman"/>
          <w:sz w:val="26"/>
          <w:szCs w:val="26"/>
        </w:rPr>
      </w:pPr>
    </w:p>
    <w:p w14:paraId="48219DCB" w14:textId="17819F26" w:rsidR="007D01E1" w:rsidRPr="00857588" w:rsidRDefault="001E611F" w:rsidP="007D01E1">
      <w:pPr>
        <w:pStyle w:val="Default"/>
        <w:ind w:left="1440" w:right="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41. </w:t>
      </w:r>
      <w:r w:rsidRPr="00857588">
        <w:rPr>
          <w:rFonts w:ascii="Times New Roman" w:hAnsi="Times New Roman" w:cs="Times New Roman"/>
          <w:color w:val="auto"/>
          <w:sz w:val="26"/>
          <w:szCs w:val="26"/>
        </w:rPr>
        <w:tab/>
        <w:t xml:space="preserve">IEI [“Idiopathic Environmental Intolerance,” </w:t>
      </w:r>
      <w:r w:rsidRPr="00857588">
        <w:rPr>
          <w:rFonts w:ascii="Times New Roman" w:hAnsi="Times New Roman" w:cs="Times New Roman"/>
          <w:i/>
          <w:iCs/>
          <w:color w:val="auto"/>
          <w:sz w:val="26"/>
          <w:szCs w:val="26"/>
        </w:rPr>
        <w:t xml:space="preserve">see </w:t>
      </w:r>
      <w:r w:rsidRPr="00857588">
        <w:rPr>
          <w:rFonts w:ascii="Times New Roman" w:hAnsi="Times New Roman" w:cs="Times New Roman"/>
          <w:color w:val="auto"/>
          <w:sz w:val="26"/>
          <w:szCs w:val="26"/>
        </w:rPr>
        <w:t xml:space="preserve">Finding of Fact </w:t>
      </w:r>
      <w:r w:rsidR="00F67BD9" w:rsidRPr="00857588">
        <w:rPr>
          <w:rFonts w:ascii="Times New Roman" w:hAnsi="Times New Roman" w:cs="Times New Roman"/>
          <w:color w:val="auto"/>
          <w:sz w:val="26"/>
          <w:szCs w:val="26"/>
        </w:rPr>
        <w:t>No.</w:t>
      </w:r>
      <w:r w:rsidRPr="00857588">
        <w:rPr>
          <w:rFonts w:ascii="Times New Roman" w:hAnsi="Times New Roman" w:cs="Times New Roman"/>
          <w:color w:val="auto"/>
          <w:sz w:val="26"/>
          <w:szCs w:val="26"/>
        </w:rPr>
        <w:t xml:space="preserve">39] and the variety of symptoms attributed to it are not caused by exposure to RF fields.  PPL Electric Statement No. 2 at 9-11. </w:t>
      </w:r>
    </w:p>
    <w:p w14:paraId="763DD252" w14:textId="77777777" w:rsidR="00F67BD9" w:rsidRPr="00857588" w:rsidRDefault="00F67BD9" w:rsidP="004F2452">
      <w:pPr>
        <w:pStyle w:val="Default"/>
        <w:spacing w:line="360" w:lineRule="auto"/>
        <w:ind w:left="1440" w:right="1440"/>
        <w:rPr>
          <w:rFonts w:ascii="Times New Roman" w:hAnsi="Times New Roman" w:cs="Times New Roman"/>
          <w:color w:val="auto"/>
          <w:sz w:val="26"/>
          <w:szCs w:val="26"/>
        </w:rPr>
      </w:pPr>
    </w:p>
    <w:p w14:paraId="43115B02" w14:textId="1D48F9D3" w:rsidR="00CC70C8" w:rsidRPr="00857588" w:rsidRDefault="007D01E1" w:rsidP="007D01E1">
      <w:pPr>
        <w:pStyle w:val="Default"/>
        <w:spacing w:line="360" w:lineRule="auto"/>
        <w:rPr>
          <w:rFonts w:ascii="Times New Roman" w:hAnsi="Times New Roman" w:cs="Times New Roman"/>
          <w:color w:val="auto"/>
          <w:sz w:val="26"/>
          <w:szCs w:val="26"/>
        </w:rPr>
      </w:pPr>
      <w:r w:rsidRPr="00857588">
        <w:rPr>
          <w:rFonts w:ascii="Times New Roman" w:hAnsi="Times New Roman" w:cs="Times New Roman"/>
          <w:color w:val="auto"/>
          <w:sz w:val="26"/>
          <w:szCs w:val="26"/>
        </w:rPr>
        <w:t>I.D. at 8.</w:t>
      </w:r>
    </w:p>
    <w:p w14:paraId="74ADF1AD" w14:textId="77777777" w:rsidR="007D01E1" w:rsidRPr="00857588" w:rsidRDefault="007D01E1" w:rsidP="004D55FA">
      <w:pPr>
        <w:pStyle w:val="Default"/>
        <w:ind w:right="1440"/>
        <w:rPr>
          <w:rFonts w:ascii="Times New Roman" w:hAnsi="Times New Roman" w:cs="Times New Roman"/>
          <w:color w:val="auto"/>
          <w:sz w:val="26"/>
          <w:szCs w:val="26"/>
        </w:rPr>
      </w:pPr>
    </w:p>
    <w:p w14:paraId="402BEF8C" w14:textId="755193CA" w:rsidR="0039380F" w:rsidRPr="00857588" w:rsidRDefault="00A70CA8" w:rsidP="001E611F">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We decline to adopt Finding of Fact </w:t>
      </w:r>
      <w:r w:rsidR="00F67BD9" w:rsidRPr="00857588">
        <w:rPr>
          <w:rFonts w:ascii="Times New Roman" w:hAnsi="Times New Roman"/>
          <w:sz w:val="26"/>
          <w:szCs w:val="26"/>
        </w:rPr>
        <w:t>No.</w:t>
      </w:r>
      <w:r w:rsidR="001B0E1D" w:rsidRPr="00857588">
        <w:rPr>
          <w:rFonts w:ascii="Times New Roman" w:hAnsi="Times New Roman"/>
          <w:sz w:val="26"/>
          <w:szCs w:val="26"/>
        </w:rPr>
        <w:t xml:space="preserve"> </w:t>
      </w:r>
      <w:r w:rsidRPr="00857588">
        <w:rPr>
          <w:rFonts w:ascii="Times New Roman" w:hAnsi="Times New Roman"/>
          <w:sz w:val="26"/>
          <w:szCs w:val="26"/>
        </w:rPr>
        <w:t xml:space="preserve">41 </w:t>
      </w:r>
      <w:r w:rsidR="00411F6E" w:rsidRPr="00857588">
        <w:rPr>
          <w:rFonts w:ascii="Times New Roman" w:hAnsi="Times New Roman"/>
          <w:sz w:val="26"/>
          <w:szCs w:val="26"/>
        </w:rPr>
        <w:t>in this proceeding</w:t>
      </w:r>
      <w:r w:rsidR="008A6715" w:rsidRPr="00857588">
        <w:rPr>
          <w:rFonts w:ascii="Times New Roman" w:hAnsi="Times New Roman"/>
          <w:sz w:val="26"/>
          <w:szCs w:val="26"/>
        </w:rPr>
        <w:t xml:space="preserve"> and shall so modify our adoption of the Initial Decision in this regard</w:t>
      </w:r>
      <w:r w:rsidR="007D01E1" w:rsidRPr="00857588">
        <w:rPr>
          <w:rFonts w:ascii="Times New Roman" w:hAnsi="Times New Roman"/>
          <w:sz w:val="26"/>
          <w:szCs w:val="26"/>
        </w:rPr>
        <w:t>.</w:t>
      </w:r>
      <w:r w:rsidR="00411F6E" w:rsidRPr="00857588">
        <w:rPr>
          <w:rFonts w:ascii="Times New Roman" w:hAnsi="Times New Roman"/>
          <w:sz w:val="26"/>
          <w:szCs w:val="26"/>
        </w:rPr>
        <w:t xml:space="preserve"> </w:t>
      </w:r>
      <w:r w:rsidR="007D01E1" w:rsidRPr="00857588">
        <w:rPr>
          <w:rFonts w:ascii="Times New Roman" w:hAnsi="Times New Roman"/>
          <w:sz w:val="26"/>
          <w:szCs w:val="26"/>
        </w:rPr>
        <w:t xml:space="preserve"> </w:t>
      </w:r>
      <w:r w:rsidR="001E611F" w:rsidRPr="00857588">
        <w:rPr>
          <w:rFonts w:ascii="Times New Roman" w:hAnsi="Times New Roman"/>
          <w:sz w:val="26"/>
          <w:szCs w:val="26"/>
        </w:rPr>
        <w:t>Mr. Kline does not allege that he, or any member of his family, suffers from IEI</w:t>
      </w:r>
      <w:r w:rsidR="00411F6E" w:rsidRPr="00857588">
        <w:rPr>
          <w:rFonts w:ascii="Times New Roman" w:hAnsi="Times New Roman"/>
          <w:sz w:val="26"/>
          <w:szCs w:val="26"/>
        </w:rPr>
        <w:t>.</w:t>
      </w:r>
      <w:r w:rsidR="001E611F" w:rsidRPr="00857588">
        <w:rPr>
          <w:rFonts w:ascii="Times New Roman" w:hAnsi="Times New Roman"/>
          <w:sz w:val="26"/>
          <w:szCs w:val="26"/>
        </w:rPr>
        <w:t xml:space="preserve">  </w:t>
      </w:r>
      <w:r w:rsidR="00411F6E" w:rsidRPr="00857588">
        <w:rPr>
          <w:rFonts w:ascii="Times New Roman" w:hAnsi="Times New Roman"/>
          <w:i/>
          <w:iCs/>
          <w:sz w:val="26"/>
          <w:szCs w:val="26"/>
        </w:rPr>
        <w:t>See</w:t>
      </w:r>
      <w:r w:rsidR="00411F6E" w:rsidRPr="00857588">
        <w:rPr>
          <w:rFonts w:ascii="Times New Roman" w:hAnsi="Times New Roman"/>
          <w:sz w:val="26"/>
          <w:szCs w:val="26"/>
        </w:rPr>
        <w:t xml:space="preserve"> </w:t>
      </w:r>
      <w:r w:rsidR="001E611F" w:rsidRPr="00857588">
        <w:rPr>
          <w:rFonts w:ascii="Times New Roman" w:hAnsi="Times New Roman"/>
          <w:sz w:val="26"/>
          <w:szCs w:val="26"/>
        </w:rPr>
        <w:t xml:space="preserve">I.D. at 13; </w:t>
      </w:r>
      <w:r w:rsidR="00F67BD9" w:rsidRPr="00857588">
        <w:rPr>
          <w:rFonts w:ascii="Times New Roman" w:hAnsi="Times New Roman"/>
          <w:sz w:val="26"/>
          <w:szCs w:val="26"/>
        </w:rPr>
        <w:t>(</w:t>
      </w:r>
      <w:r w:rsidR="001E611F" w:rsidRPr="00857588">
        <w:rPr>
          <w:rFonts w:ascii="Times New Roman" w:hAnsi="Times New Roman"/>
          <w:sz w:val="26"/>
          <w:szCs w:val="26"/>
        </w:rPr>
        <w:t>“Complainant does not aver that he or anyone in his household suffers from a medical ailment that would be negatively affected by an AMI meter.”</w:t>
      </w:r>
      <w:r w:rsidR="00F67BD9" w:rsidRPr="00857588">
        <w:rPr>
          <w:rFonts w:ascii="Times New Roman" w:hAnsi="Times New Roman"/>
          <w:sz w:val="26"/>
          <w:szCs w:val="26"/>
        </w:rPr>
        <w:t>)</w:t>
      </w:r>
    </w:p>
    <w:p w14:paraId="7091A094" w14:textId="77777777" w:rsidR="0039380F" w:rsidRPr="00857588" w:rsidRDefault="0039380F" w:rsidP="0039380F">
      <w:pPr>
        <w:kinsoku w:val="0"/>
        <w:overflowPunct w:val="0"/>
        <w:spacing w:line="360" w:lineRule="auto"/>
        <w:ind w:firstLine="1440"/>
        <w:textAlignment w:val="baseline"/>
        <w:rPr>
          <w:rFonts w:ascii="Times New Roman" w:hAnsi="Times New Roman"/>
          <w:sz w:val="26"/>
          <w:szCs w:val="26"/>
        </w:rPr>
      </w:pPr>
    </w:p>
    <w:p w14:paraId="1DCA3BFD" w14:textId="23A19F6D" w:rsidR="0039380F" w:rsidRPr="00857588" w:rsidRDefault="007D01E1" w:rsidP="0039380F">
      <w:pPr>
        <w:pStyle w:val="FootnoteText"/>
        <w:spacing w:line="360" w:lineRule="auto"/>
        <w:ind w:firstLine="1440"/>
        <w:rPr>
          <w:rFonts w:ascii="Times New Roman" w:hAnsi="Times New Roman"/>
          <w:sz w:val="26"/>
          <w:szCs w:val="26"/>
        </w:rPr>
      </w:pPr>
      <w:r w:rsidRPr="00857588">
        <w:rPr>
          <w:rFonts w:ascii="Times New Roman" w:hAnsi="Times New Roman"/>
          <w:sz w:val="26"/>
          <w:szCs w:val="26"/>
        </w:rPr>
        <w:t xml:space="preserve">Additionally, </w:t>
      </w:r>
      <w:r w:rsidR="0039380F" w:rsidRPr="00857588">
        <w:rPr>
          <w:rFonts w:ascii="Times New Roman" w:hAnsi="Times New Roman"/>
          <w:sz w:val="26"/>
          <w:szCs w:val="26"/>
        </w:rPr>
        <w:t>when asked whether there were any medical issues asserted in</w:t>
      </w:r>
      <w:r w:rsidR="001B0E1D" w:rsidRPr="00857588">
        <w:rPr>
          <w:rFonts w:ascii="Times New Roman" w:hAnsi="Times New Roman"/>
          <w:sz w:val="26"/>
          <w:szCs w:val="26"/>
        </w:rPr>
        <w:t xml:space="preserve"> Mr. Kline’s</w:t>
      </w:r>
      <w:r w:rsidR="0039380F" w:rsidRPr="00857588">
        <w:rPr>
          <w:rFonts w:ascii="Times New Roman" w:hAnsi="Times New Roman"/>
          <w:sz w:val="26"/>
          <w:szCs w:val="26"/>
        </w:rPr>
        <w:t xml:space="preserve"> objection to the installation of a smart meter at his home, </w:t>
      </w:r>
      <w:r w:rsidR="00692CDC" w:rsidRPr="00857588">
        <w:rPr>
          <w:rFonts w:ascii="Times New Roman" w:hAnsi="Times New Roman"/>
          <w:sz w:val="26"/>
          <w:szCs w:val="26"/>
        </w:rPr>
        <w:t>he</w:t>
      </w:r>
      <w:r w:rsidR="0039380F" w:rsidRPr="00857588">
        <w:rPr>
          <w:rFonts w:ascii="Times New Roman" w:hAnsi="Times New Roman"/>
          <w:sz w:val="26"/>
          <w:szCs w:val="26"/>
        </w:rPr>
        <w:t xml:space="preserve"> responded </w:t>
      </w:r>
      <w:r w:rsidR="00142998" w:rsidRPr="00857588">
        <w:rPr>
          <w:rFonts w:ascii="Times New Roman" w:hAnsi="Times New Roman"/>
          <w:sz w:val="26"/>
          <w:szCs w:val="26"/>
        </w:rPr>
        <w:t>as follows</w:t>
      </w:r>
      <w:r w:rsidR="0039380F" w:rsidRPr="00857588">
        <w:rPr>
          <w:rFonts w:ascii="Times New Roman" w:hAnsi="Times New Roman"/>
          <w:sz w:val="26"/>
          <w:szCs w:val="26"/>
        </w:rPr>
        <w:t>:</w:t>
      </w:r>
    </w:p>
    <w:p w14:paraId="726C13E0" w14:textId="77777777" w:rsidR="0039380F" w:rsidRPr="00857588" w:rsidRDefault="0039380F" w:rsidP="0039380F">
      <w:pPr>
        <w:pStyle w:val="FootnoteText"/>
        <w:ind w:firstLine="720"/>
        <w:rPr>
          <w:rFonts w:ascii="Times New Roman" w:hAnsi="Times New Roman"/>
          <w:sz w:val="26"/>
          <w:szCs w:val="26"/>
        </w:rPr>
      </w:pPr>
    </w:p>
    <w:p w14:paraId="374376B4" w14:textId="559F9FD9" w:rsidR="0039380F" w:rsidRPr="00857588" w:rsidRDefault="0039380F" w:rsidP="00785DBE">
      <w:pPr>
        <w:keepNext/>
        <w:keepLines/>
        <w:tabs>
          <w:tab w:val="center" w:pos="626"/>
          <w:tab w:val="center" w:pos="1807"/>
          <w:tab w:val="center" w:pos="3885"/>
        </w:tabs>
        <w:ind w:left="1440" w:right="1440"/>
        <w:rPr>
          <w:rFonts w:ascii="Times New Roman" w:hAnsi="Times New Roman"/>
          <w:sz w:val="26"/>
          <w:szCs w:val="26"/>
        </w:rPr>
      </w:pPr>
      <w:r w:rsidRPr="00857588">
        <w:rPr>
          <w:rFonts w:ascii="Times New Roman" w:hAnsi="Times New Roman"/>
          <w:sz w:val="26"/>
          <w:szCs w:val="26"/>
        </w:rPr>
        <w:lastRenderedPageBreak/>
        <w:tab/>
      </w:r>
      <w:r w:rsidRPr="00857588">
        <w:rPr>
          <w:rFonts w:ascii="Times New Roman" w:hAnsi="Times New Roman"/>
          <w:sz w:val="26"/>
          <w:szCs w:val="26"/>
          <w:u w:val="single" w:color="000000"/>
        </w:rPr>
        <w:t>JUDGE:</w:t>
      </w:r>
      <w:r w:rsidRPr="00857588">
        <w:rPr>
          <w:rFonts w:ascii="Times New Roman" w:hAnsi="Times New Roman"/>
          <w:sz w:val="26"/>
          <w:szCs w:val="26"/>
        </w:rPr>
        <w:t xml:space="preserve">  Thank you. </w:t>
      </w:r>
    </w:p>
    <w:p w14:paraId="322DBAD2" w14:textId="3A2EEAE8" w:rsidR="0039380F" w:rsidRPr="00857588" w:rsidRDefault="0039380F" w:rsidP="00785DBE">
      <w:pPr>
        <w:keepNext/>
        <w:keepLines/>
        <w:ind w:left="1440" w:right="1440"/>
        <w:rPr>
          <w:rFonts w:ascii="Times New Roman" w:hAnsi="Times New Roman"/>
          <w:sz w:val="26"/>
          <w:szCs w:val="26"/>
        </w:rPr>
      </w:pPr>
      <w:r w:rsidRPr="00857588">
        <w:rPr>
          <w:rFonts w:ascii="Times New Roman" w:hAnsi="Times New Roman"/>
          <w:sz w:val="26"/>
          <w:szCs w:val="26"/>
        </w:rPr>
        <w:t xml:space="preserve">Do you or anyone in your household have any medical issues? </w:t>
      </w:r>
    </w:p>
    <w:p w14:paraId="1F64E58E" w14:textId="77777777" w:rsidR="0039380F" w:rsidRPr="00857588" w:rsidRDefault="0039380F" w:rsidP="00785DBE">
      <w:pPr>
        <w:keepNext/>
        <w:keepLines/>
        <w:ind w:left="1440" w:right="1440"/>
        <w:rPr>
          <w:rFonts w:ascii="Times New Roman" w:hAnsi="Times New Roman"/>
          <w:sz w:val="26"/>
          <w:szCs w:val="26"/>
          <w:u w:val="single" w:color="000000"/>
        </w:rPr>
      </w:pPr>
    </w:p>
    <w:p w14:paraId="4C0B3A13" w14:textId="34F6866C" w:rsidR="000B72B7" w:rsidRPr="00857588" w:rsidRDefault="0039380F" w:rsidP="00785DBE">
      <w:pPr>
        <w:pStyle w:val="FootnoteText"/>
        <w:keepNext/>
        <w:keepLines/>
        <w:ind w:left="1440" w:right="1440"/>
        <w:rPr>
          <w:rFonts w:ascii="Times New Roman" w:hAnsi="Times New Roman"/>
          <w:sz w:val="26"/>
          <w:szCs w:val="26"/>
        </w:rPr>
      </w:pPr>
      <w:r w:rsidRPr="00857588">
        <w:rPr>
          <w:rFonts w:ascii="Times New Roman" w:hAnsi="Times New Roman"/>
          <w:sz w:val="26"/>
          <w:szCs w:val="26"/>
          <w:u w:val="single" w:color="000000"/>
        </w:rPr>
        <w:t>THE WITNESS:</w:t>
      </w:r>
      <w:r w:rsidRPr="00857588">
        <w:rPr>
          <w:rFonts w:ascii="Times New Roman" w:hAnsi="Times New Roman"/>
          <w:sz w:val="26"/>
          <w:szCs w:val="26"/>
        </w:rPr>
        <w:t xml:space="preserve"> </w:t>
      </w:r>
      <w:r w:rsidR="000B72B7" w:rsidRPr="00857588">
        <w:rPr>
          <w:rFonts w:ascii="Times New Roman" w:hAnsi="Times New Roman"/>
          <w:sz w:val="26"/>
          <w:szCs w:val="26"/>
        </w:rPr>
        <w:t xml:space="preserve">[Mr. Kline] </w:t>
      </w:r>
      <w:r w:rsidRPr="00857588">
        <w:rPr>
          <w:rFonts w:ascii="Times New Roman" w:hAnsi="Times New Roman"/>
          <w:sz w:val="26"/>
          <w:szCs w:val="26"/>
        </w:rPr>
        <w:t xml:space="preserve">We have some </w:t>
      </w:r>
      <w:proofErr w:type="gramStart"/>
      <w:r w:rsidRPr="00857588">
        <w:rPr>
          <w:rFonts w:ascii="Times New Roman" w:hAnsi="Times New Roman"/>
          <w:sz w:val="26"/>
          <w:szCs w:val="26"/>
        </w:rPr>
        <w:t>issues,</w:t>
      </w:r>
      <w:proofErr w:type="gramEnd"/>
      <w:r w:rsidRPr="00857588">
        <w:rPr>
          <w:rFonts w:ascii="Times New Roman" w:hAnsi="Times New Roman"/>
          <w:sz w:val="26"/>
          <w:szCs w:val="26"/>
        </w:rPr>
        <w:t xml:space="preserve"> I don’t have anything medically verified. </w:t>
      </w:r>
      <w:r w:rsidR="007A5DC4" w:rsidRPr="00857588">
        <w:rPr>
          <w:rFonts w:ascii="Times New Roman" w:hAnsi="Times New Roman"/>
          <w:sz w:val="26"/>
          <w:szCs w:val="26"/>
        </w:rPr>
        <w:t xml:space="preserve"> </w:t>
      </w:r>
      <w:r w:rsidRPr="00857588">
        <w:rPr>
          <w:rFonts w:ascii="Times New Roman" w:hAnsi="Times New Roman"/>
          <w:sz w:val="26"/>
          <w:szCs w:val="26"/>
        </w:rPr>
        <w:t xml:space="preserve">But we do have issues and we take steps in our house personally to try to cut back on that.  </w:t>
      </w:r>
    </w:p>
    <w:p w14:paraId="4D920922" w14:textId="77777777" w:rsidR="00F67BD9" w:rsidRPr="00857588" w:rsidRDefault="00F67BD9" w:rsidP="0004233D">
      <w:pPr>
        <w:pStyle w:val="FootnoteText"/>
        <w:spacing w:line="360" w:lineRule="auto"/>
        <w:ind w:left="1440" w:right="1440"/>
        <w:rPr>
          <w:rFonts w:ascii="Times New Roman" w:hAnsi="Times New Roman"/>
          <w:sz w:val="26"/>
          <w:szCs w:val="26"/>
        </w:rPr>
      </w:pPr>
    </w:p>
    <w:p w14:paraId="7CC73533" w14:textId="50BE8A06" w:rsidR="0039380F" w:rsidRPr="00857588" w:rsidRDefault="0039380F" w:rsidP="0004233D">
      <w:pPr>
        <w:pStyle w:val="FootnoteText"/>
        <w:spacing w:line="360" w:lineRule="auto"/>
        <w:rPr>
          <w:rFonts w:ascii="Times New Roman" w:hAnsi="Times New Roman"/>
          <w:sz w:val="26"/>
          <w:szCs w:val="26"/>
        </w:rPr>
      </w:pPr>
      <w:r w:rsidRPr="00857588">
        <w:rPr>
          <w:rFonts w:ascii="Times New Roman" w:hAnsi="Times New Roman"/>
          <w:sz w:val="26"/>
          <w:szCs w:val="26"/>
        </w:rPr>
        <w:t>Tr. at 33.</w:t>
      </w:r>
    </w:p>
    <w:p w14:paraId="0150E3B6" w14:textId="517847B7" w:rsidR="00CC70C8" w:rsidRPr="00857588" w:rsidRDefault="00CC70C8" w:rsidP="0004233D">
      <w:pPr>
        <w:kinsoku w:val="0"/>
        <w:overflowPunct w:val="0"/>
        <w:spacing w:line="360" w:lineRule="auto"/>
        <w:ind w:firstLine="1440"/>
        <w:textAlignment w:val="baseline"/>
        <w:rPr>
          <w:rFonts w:ascii="Times New Roman" w:hAnsi="Times New Roman"/>
          <w:sz w:val="26"/>
          <w:szCs w:val="26"/>
        </w:rPr>
      </w:pPr>
    </w:p>
    <w:p w14:paraId="173C6C1A" w14:textId="77777777" w:rsidR="001E611F" w:rsidRPr="00857588" w:rsidRDefault="00DD241B" w:rsidP="0004233D">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Based on the foregoing,</w:t>
      </w:r>
      <w:r w:rsidR="001E611F" w:rsidRPr="00857588">
        <w:rPr>
          <w:rFonts w:ascii="Times New Roman" w:hAnsi="Times New Roman"/>
          <w:sz w:val="26"/>
          <w:szCs w:val="26"/>
        </w:rPr>
        <w:t xml:space="preserve"> </w:t>
      </w:r>
      <w:r w:rsidRPr="00857588">
        <w:rPr>
          <w:rFonts w:ascii="Times New Roman" w:hAnsi="Times New Roman"/>
          <w:sz w:val="26"/>
          <w:szCs w:val="26"/>
        </w:rPr>
        <w:t xml:space="preserve">we </w:t>
      </w:r>
      <w:r w:rsidR="001E611F" w:rsidRPr="00857588">
        <w:rPr>
          <w:rFonts w:ascii="Times New Roman" w:hAnsi="Times New Roman"/>
          <w:sz w:val="26"/>
          <w:szCs w:val="26"/>
        </w:rPr>
        <w:t xml:space="preserve">shall adopt the conclusion of the presiding ALJ as set forth at </w:t>
      </w:r>
      <w:r w:rsidR="00411F6E" w:rsidRPr="00857588">
        <w:rPr>
          <w:rFonts w:ascii="Times New Roman" w:hAnsi="Times New Roman"/>
          <w:sz w:val="26"/>
          <w:szCs w:val="26"/>
        </w:rPr>
        <w:t xml:space="preserve">the </w:t>
      </w:r>
      <w:r w:rsidR="001E611F" w:rsidRPr="00857588">
        <w:rPr>
          <w:rFonts w:ascii="Times New Roman" w:hAnsi="Times New Roman"/>
          <w:sz w:val="26"/>
          <w:szCs w:val="26"/>
        </w:rPr>
        <w:t>I</w:t>
      </w:r>
      <w:r w:rsidR="00411F6E" w:rsidRPr="00857588">
        <w:rPr>
          <w:rFonts w:ascii="Times New Roman" w:hAnsi="Times New Roman"/>
          <w:sz w:val="26"/>
          <w:szCs w:val="26"/>
        </w:rPr>
        <w:t xml:space="preserve">nitial </w:t>
      </w:r>
      <w:r w:rsidR="001E611F" w:rsidRPr="00857588">
        <w:rPr>
          <w:rFonts w:ascii="Times New Roman" w:hAnsi="Times New Roman"/>
          <w:sz w:val="26"/>
          <w:szCs w:val="26"/>
        </w:rPr>
        <w:t>D</w:t>
      </w:r>
      <w:r w:rsidR="00411F6E" w:rsidRPr="00857588">
        <w:rPr>
          <w:rFonts w:ascii="Times New Roman" w:hAnsi="Times New Roman"/>
          <w:sz w:val="26"/>
          <w:szCs w:val="26"/>
        </w:rPr>
        <w:t>ecision,</w:t>
      </w:r>
      <w:r w:rsidR="001E611F" w:rsidRPr="00857588">
        <w:rPr>
          <w:rFonts w:ascii="Times New Roman" w:hAnsi="Times New Roman"/>
          <w:sz w:val="26"/>
          <w:szCs w:val="26"/>
        </w:rPr>
        <w:t xml:space="preserve"> p. 15, that “These findings [IEI] from public health entities and expert panels show that the theory of IEI caused by exposure to RF fields has not been generally accepted in the medical community. </w:t>
      </w:r>
      <w:r w:rsidR="00411F6E" w:rsidRPr="00857588">
        <w:rPr>
          <w:rFonts w:ascii="Times New Roman" w:hAnsi="Times New Roman"/>
          <w:sz w:val="26"/>
          <w:szCs w:val="26"/>
        </w:rPr>
        <w:t xml:space="preserve"> </w:t>
      </w:r>
      <w:r w:rsidR="001E611F" w:rsidRPr="00857588">
        <w:rPr>
          <w:rFonts w:ascii="Times New Roman" w:hAnsi="Times New Roman"/>
          <w:sz w:val="26"/>
          <w:szCs w:val="26"/>
        </w:rPr>
        <w:t>PPL Electric Statement No. 2.”</w:t>
      </w:r>
      <w:r w:rsidR="00E94246" w:rsidRPr="00857588">
        <w:rPr>
          <w:rStyle w:val="FootnoteReference"/>
          <w:rFonts w:ascii="Times New Roman" w:hAnsi="Times New Roman"/>
          <w:sz w:val="26"/>
          <w:szCs w:val="26"/>
        </w:rPr>
        <w:footnoteReference w:id="19"/>
      </w:r>
    </w:p>
    <w:p w14:paraId="040BD0A8" w14:textId="77777777" w:rsidR="00A70CA8" w:rsidRPr="00857588" w:rsidRDefault="00A70CA8" w:rsidP="001E611F">
      <w:pPr>
        <w:kinsoku w:val="0"/>
        <w:overflowPunct w:val="0"/>
        <w:spacing w:line="360" w:lineRule="auto"/>
        <w:ind w:firstLine="1440"/>
        <w:textAlignment w:val="baseline"/>
        <w:rPr>
          <w:rFonts w:ascii="Times New Roman" w:hAnsi="Times New Roman"/>
          <w:sz w:val="26"/>
          <w:szCs w:val="26"/>
        </w:rPr>
      </w:pPr>
    </w:p>
    <w:p w14:paraId="54506647" w14:textId="42E7CCD5" w:rsidR="00A70CA8" w:rsidRPr="00857588" w:rsidRDefault="00A70CA8" w:rsidP="001E611F">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ALJ Barnes reached the following Findings of Fact that are material to our</w:t>
      </w:r>
      <w:r w:rsidR="00534E4F" w:rsidRPr="00857588">
        <w:rPr>
          <w:rFonts w:ascii="Times New Roman" w:hAnsi="Times New Roman"/>
          <w:sz w:val="26"/>
          <w:szCs w:val="26"/>
        </w:rPr>
        <w:t xml:space="preserve"> disposition</w:t>
      </w:r>
      <w:r w:rsidRPr="00857588">
        <w:rPr>
          <w:rFonts w:ascii="Times New Roman" w:hAnsi="Times New Roman"/>
          <w:sz w:val="26"/>
          <w:szCs w:val="26"/>
        </w:rPr>
        <w:t xml:space="preserve"> of </w:t>
      </w:r>
      <w:r w:rsidR="00692CDC" w:rsidRPr="00857588">
        <w:rPr>
          <w:rFonts w:ascii="Times New Roman" w:hAnsi="Times New Roman"/>
          <w:sz w:val="26"/>
          <w:szCs w:val="26"/>
        </w:rPr>
        <w:t xml:space="preserve">the </w:t>
      </w:r>
      <w:r w:rsidRPr="00857588">
        <w:rPr>
          <w:rFonts w:ascii="Times New Roman" w:hAnsi="Times New Roman"/>
          <w:sz w:val="26"/>
          <w:szCs w:val="26"/>
        </w:rPr>
        <w:t>Complainant</w:t>
      </w:r>
      <w:r w:rsidR="00BF0E3B" w:rsidRPr="00857588">
        <w:rPr>
          <w:rFonts w:ascii="Times New Roman" w:hAnsi="Times New Roman"/>
          <w:sz w:val="26"/>
          <w:szCs w:val="26"/>
        </w:rPr>
        <w:t>’s objections to installation of a smart meter due to health and safety concerns:</w:t>
      </w:r>
    </w:p>
    <w:p w14:paraId="2B709E8E" w14:textId="77777777" w:rsidR="00A70CA8" w:rsidRPr="00857588" w:rsidRDefault="00A70CA8" w:rsidP="004F2452">
      <w:pPr>
        <w:kinsoku w:val="0"/>
        <w:overflowPunct w:val="0"/>
        <w:ind w:firstLine="1440"/>
        <w:textAlignment w:val="baseline"/>
        <w:rPr>
          <w:rFonts w:ascii="Times New Roman" w:hAnsi="Times New Roman"/>
          <w:sz w:val="26"/>
          <w:szCs w:val="26"/>
        </w:rPr>
      </w:pPr>
    </w:p>
    <w:p w14:paraId="1A7F66D5" w14:textId="77777777" w:rsidR="00A70CA8" w:rsidRPr="00857588" w:rsidRDefault="00A70CA8" w:rsidP="005624DC">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23.</w:t>
      </w:r>
      <w:r w:rsidRPr="00857588">
        <w:rPr>
          <w:rFonts w:ascii="Times New Roman" w:hAnsi="Times New Roman"/>
          <w:sz w:val="26"/>
          <w:szCs w:val="26"/>
        </w:rPr>
        <w:tab/>
        <w:t>The Federal Communications Commission (FCC) has determined safe public exposure levels for RF fields from devices that transmit RF signals, such as the AMI meters. PPL Electric Statement No. 1 at 8.</w:t>
      </w:r>
    </w:p>
    <w:p w14:paraId="2498CA87" w14:textId="77777777" w:rsidR="00A70CA8" w:rsidRPr="00857588" w:rsidRDefault="00A70CA8" w:rsidP="00A70CA8">
      <w:pPr>
        <w:widowControl w:val="0"/>
        <w:kinsoku w:val="0"/>
        <w:overflowPunct w:val="0"/>
        <w:ind w:right="1440"/>
        <w:textAlignment w:val="baseline"/>
        <w:rPr>
          <w:rFonts w:ascii="Times New Roman" w:hAnsi="Times New Roman"/>
          <w:sz w:val="26"/>
          <w:szCs w:val="26"/>
        </w:rPr>
      </w:pPr>
    </w:p>
    <w:p w14:paraId="149E6C05" w14:textId="77777777" w:rsidR="00A70CA8" w:rsidRPr="00857588" w:rsidRDefault="00A70CA8" w:rsidP="005624DC">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24.</w:t>
      </w:r>
      <w:r w:rsidRPr="00857588">
        <w:rPr>
          <w:rFonts w:ascii="Times New Roman" w:hAnsi="Times New Roman"/>
          <w:sz w:val="26"/>
          <w:szCs w:val="26"/>
        </w:rPr>
        <w:tab/>
        <w:t>The FCC safe public exposure limits are based on evaluations of the body of scientific research on RF fields and were adopted in consultation with other federal agencies, including the Food and Drug Administration (FDA) and the Environmental Protection Agency (EPA). PPL Electric Statement No. 1 at 8-9.</w:t>
      </w:r>
    </w:p>
    <w:p w14:paraId="1CA2C087" w14:textId="77777777" w:rsidR="00DA3F97" w:rsidRPr="00857588" w:rsidRDefault="00DA3F97" w:rsidP="005624DC">
      <w:pPr>
        <w:kinsoku w:val="0"/>
        <w:overflowPunct w:val="0"/>
        <w:spacing w:line="360" w:lineRule="auto"/>
        <w:ind w:left="1440"/>
        <w:textAlignment w:val="baseline"/>
        <w:rPr>
          <w:rFonts w:ascii="Times New Roman" w:hAnsi="Times New Roman"/>
          <w:sz w:val="26"/>
          <w:szCs w:val="26"/>
        </w:rPr>
      </w:pPr>
    </w:p>
    <w:p w14:paraId="2AC0C42D" w14:textId="77777777" w:rsidR="00547B95" w:rsidRPr="00857588" w:rsidRDefault="00547B95" w:rsidP="00A95A5F">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lastRenderedPageBreak/>
        <w:t>25.</w:t>
      </w:r>
      <w:r w:rsidRPr="00857588">
        <w:rPr>
          <w:rFonts w:ascii="Times New Roman" w:hAnsi="Times New Roman"/>
          <w:sz w:val="26"/>
          <w:szCs w:val="26"/>
        </w:rPr>
        <w:tab/>
        <w:t xml:space="preserve">The levels of RF fields from the Landis + </w:t>
      </w:r>
      <w:proofErr w:type="spellStart"/>
      <w:r w:rsidRPr="00857588">
        <w:rPr>
          <w:rFonts w:ascii="Times New Roman" w:hAnsi="Times New Roman"/>
          <w:sz w:val="26"/>
          <w:szCs w:val="26"/>
        </w:rPr>
        <w:t>Gyr</w:t>
      </w:r>
      <w:proofErr w:type="spellEnd"/>
      <w:r w:rsidRPr="00857588">
        <w:rPr>
          <w:rFonts w:ascii="Times New Roman" w:hAnsi="Times New Roman"/>
          <w:sz w:val="26"/>
          <w:szCs w:val="26"/>
        </w:rPr>
        <w:t xml:space="preserve"> Focus AXR-SD AMI meters are 98,000 times lower than the RF exposure safety limits established by the FCC. PPL Electric Statement No. 1 at 10, PPL Electric Exhibit CD2.</w:t>
      </w:r>
    </w:p>
    <w:p w14:paraId="4032B09D" w14:textId="77777777" w:rsidR="00547B95" w:rsidRPr="00857588" w:rsidRDefault="00547B95" w:rsidP="00A70CA8">
      <w:pPr>
        <w:kinsoku w:val="0"/>
        <w:overflowPunct w:val="0"/>
        <w:spacing w:line="360" w:lineRule="auto"/>
        <w:textAlignment w:val="baseline"/>
        <w:rPr>
          <w:rFonts w:ascii="Times New Roman" w:hAnsi="Times New Roman"/>
          <w:sz w:val="26"/>
          <w:szCs w:val="26"/>
        </w:rPr>
      </w:pPr>
    </w:p>
    <w:p w14:paraId="010E16CD" w14:textId="5450A681" w:rsidR="00EC5184" w:rsidRPr="00857588" w:rsidRDefault="00A70CA8" w:rsidP="00A70CA8">
      <w:pPr>
        <w:kinsoku w:val="0"/>
        <w:overflowPunct w:val="0"/>
        <w:spacing w:line="360" w:lineRule="auto"/>
        <w:textAlignment w:val="baseline"/>
        <w:rPr>
          <w:rFonts w:ascii="Times New Roman" w:hAnsi="Times New Roman"/>
          <w:sz w:val="26"/>
          <w:szCs w:val="26"/>
        </w:rPr>
      </w:pPr>
      <w:r w:rsidRPr="00857588">
        <w:rPr>
          <w:rFonts w:ascii="Times New Roman" w:hAnsi="Times New Roman"/>
          <w:sz w:val="26"/>
          <w:szCs w:val="26"/>
        </w:rPr>
        <w:t xml:space="preserve">I.D. at </w:t>
      </w:r>
      <w:r w:rsidR="00547B95" w:rsidRPr="00857588">
        <w:rPr>
          <w:rFonts w:ascii="Times New Roman" w:hAnsi="Times New Roman"/>
          <w:sz w:val="26"/>
          <w:szCs w:val="26"/>
        </w:rPr>
        <w:t>6</w:t>
      </w:r>
      <w:r w:rsidRPr="00857588">
        <w:rPr>
          <w:rFonts w:ascii="Times New Roman" w:hAnsi="Times New Roman"/>
          <w:sz w:val="26"/>
          <w:szCs w:val="26"/>
        </w:rPr>
        <w:t>.</w:t>
      </w:r>
    </w:p>
    <w:p w14:paraId="1F2D3ED6" w14:textId="77777777" w:rsidR="00FB18CC" w:rsidRPr="00857588" w:rsidRDefault="00FB18CC" w:rsidP="00A70CA8">
      <w:pPr>
        <w:kinsoku w:val="0"/>
        <w:overflowPunct w:val="0"/>
        <w:spacing w:line="360" w:lineRule="auto"/>
        <w:ind w:firstLine="1440"/>
        <w:textAlignment w:val="baseline"/>
        <w:rPr>
          <w:rFonts w:ascii="Times New Roman" w:hAnsi="Times New Roman"/>
          <w:sz w:val="26"/>
          <w:szCs w:val="26"/>
        </w:rPr>
      </w:pPr>
    </w:p>
    <w:p w14:paraId="148D6DFF" w14:textId="19FCC650" w:rsidR="005F0533" w:rsidRPr="00857588" w:rsidRDefault="001314DE" w:rsidP="004F2452">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In making her recommendation concerning whether </w:t>
      </w:r>
      <w:r w:rsidR="00AA4930" w:rsidRPr="00857588">
        <w:rPr>
          <w:rFonts w:ascii="Times New Roman" w:hAnsi="Times New Roman"/>
          <w:sz w:val="26"/>
          <w:szCs w:val="26"/>
        </w:rPr>
        <w:t xml:space="preserve">the </w:t>
      </w:r>
      <w:r w:rsidRPr="00857588">
        <w:rPr>
          <w:rFonts w:ascii="Times New Roman" w:hAnsi="Times New Roman"/>
          <w:sz w:val="26"/>
          <w:szCs w:val="26"/>
        </w:rPr>
        <w:t>Complainant met his burden of proof regarding adverse health effects of a smart meter, the presiding ALJ engaged in an extensive consideration of the probative value of hearsay testimony in proceedings before the Commission.</w:t>
      </w:r>
      <w:bookmarkStart w:id="22" w:name="_Hlk23255188"/>
      <w:r w:rsidR="009769D0" w:rsidRPr="00857588">
        <w:rPr>
          <w:rStyle w:val="FootnoteReference"/>
          <w:rFonts w:ascii="Times New Roman" w:hAnsi="Times New Roman"/>
          <w:sz w:val="26"/>
          <w:szCs w:val="26"/>
        </w:rPr>
        <w:footnoteReference w:id="20"/>
      </w:r>
      <w:r w:rsidR="00547B95" w:rsidRPr="00857588">
        <w:rPr>
          <w:rFonts w:ascii="Times New Roman" w:hAnsi="Times New Roman"/>
          <w:sz w:val="26"/>
          <w:szCs w:val="26"/>
        </w:rPr>
        <w:t xml:space="preserve"> </w:t>
      </w:r>
      <w:bookmarkEnd w:id="22"/>
      <w:r w:rsidR="00547B95" w:rsidRPr="00857588">
        <w:rPr>
          <w:rFonts w:ascii="Times New Roman" w:hAnsi="Times New Roman"/>
          <w:sz w:val="26"/>
          <w:szCs w:val="26"/>
        </w:rPr>
        <w:t xml:space="preserve"> This involved a discussion of the applicability of the “</w:t>
      </w:r>
      <w:r w:rsidR="00547B95" w:rsidRPr="00857588">
        <w:rPr>
          <w:rFonts w:ascii="Times New Roman" w:hAnsi="Times New Roman"/>
          <w:i/>
          <w:iCs/>
          <w:sz w:val="26"/>
          <w:szCs w:val="26"/>
        </w:rPr>
        <w:t>Walker Rule</w:t>
      </w:r>
      <w:r w:rsidR="00EE6054" w:rsidRPr="00857588">
        <w:rPr>
          <w:rFonts w:ascii="Times New Roman" w:hAnsi="Times New Roman"/>
          <w:sz w:val="26"/>
          <w:szCs w:val="26"/>
        </w:rPr>
        <w:t>,</w:t>
      </w:r>
      <w:r w:rsidR="00547B95" w:rsidRPr="00857588">
        <w:rPr>
          <w:rFonts w:ascii="Times New Roman" w:hAnsi="Times New Roman"/>
          <w:sz w:val="26"/>
          <w:szCs w:val="26"/>
        </w:rPr>
        <w:t xml:space="preserve">” </w:t>
      </w:r>
      <w:r w:rsidR="00547B95" w:rsidRPr="00857588">
        <w:rPr>
          <w:rFonts w:ascii="Times New Roman" w:hAnsi="Times New Roman"/>
          <w:i/>
          <w:iCs/>
          <w:sz w:val="26"/>
          <w:szCs w:val="26"/>
        </w:rPr>
        <w:t>infra</w:t>
      </w:r>
      <w:r w:rsidR="00547B95" w:rsidRPr="00857588">
        <w:rPr>
          <w:rFonts w:ascii="Times New Roman" w:hAnsi="Times New Roman"/>
          <w:sz w:val="26"/>
          <w:szCs w:val="26"/>
        </w:rPr>
        <w:t xml:space="preserve">.  </w:t>
      </w:r>
    </w:p>
    <w:p w14:paraId="1BC03F14" w14:textId="77777777" w:rsidR="00AA7554" w:rsidRPr="00857588" w:rsidRDefault="00AA7554" w:rsidP="00A70CA8">
      <w:pPr>
        <w:kinsoku w:val="0"/>
        <w:overflowPunct w:val="0"/>
        <w:spacing w:line="360" w:lineRule="auto"/>
        <w:ind w:firstLine="1440"/>
        <w:textAlignment w:val="baseline"/>
        <w:rPr>
          <w:rFonts w:ascii="Times New Roman" w:hAnsi="Times New Roman"/>
          <w:sz w:val="26"/>
          <w:szCs w:val="26"/>
        </w:rPr>
      </w:pPr>
    </w:p>
    <w:p w14:paraId="22D14C72" w14:textId="5056A76B" w:rsidR="009769D0" w:rsidRPr="00857588" w:rsidRDefault="009769D0" w:rsidP="004D55FA">
      <w:pPr>
        <w:spacing w:line="360" w:lineRule="auto"/>
        <w:ind w:firstLine="1440"/>
        <w:rPr>
          <w:rFonts w:ascii="Times New Roman" w:hAnsi="Times New Roman"/>
          <w:sz w:val="26"/>
          <w:szCs w:val="26"/>
        </w:rPr>
      </w:pPr>
      <w:bookmarkStart w:id="23" w:name="_Hlk23254442"/>
      <w:r w:rsidRPr="00857588">
        <w:rPr>
          <w:rFonts w:ascii="Times New Roman" w:hAnsi="Times New Roman"/>
          <w:sz w:val="26"/>
          <w:szCs w:val="26"/>
        </w:rPr>
        <w:t>As a Commonwealth agency, the Commission is governed by the Commonwealth’s Administrative Agency Law, 2 Pa.</w:t>
      </w:r>
      <w:r w:rsidR="00F67BD9" w:rsidRPr="00857588">
        <w:rPr>
          <w:rFonts w:ascii="Times New Roman" w:hAnsi="Times New Roman"/>
          <w:sz w:val="26"/>
          <w:szCs w:val="26"/>
        </w:rPr>
        <w:t xml:space="preserve"> </w:t>
      </w:r>
      <w:r w:rsidRPr="00857588">
        <w:rPr>
          <w:rFonts w:ascii="Times New Roman" w:hAnsi="Times New Roman"/>
          <w:sz w:val="26"/>
          <w:szCs w:val="26"/>
        </w:rPr>
        <w:t>C.S.</w:t>
      </w:r>
      <w:r w:rsidR="00740CD9">
        <w:rPr>
          <w:rFonts w:ascii="Times New Roman" w:hAnsi="Times New Roman"/>
          <w:sz w:val="26"/>
          <w:szCs w:val="26"/>
        </w:rPr>
        <w:t xml:space="preserve"> </w:t>
      </w:r>
      <w:r w:rsidRPr="00857588">
        <w:rPr>
          <w:rFonts w:ascii="Times New Roman" w:hAnsi="Times New Roman"/>
          <w:sz w:val="26"/>
          <w:szCs w:val="26"/>
        </w:rPr>
        <w:t xml:space="preserve">§ 101, </w:t>
      </w:r>
      <w:r w:rsidRPr="00857588">
        <w:rPr>
          <w:rFonts w:ascii="Times New Roman" w:hAnsi="Times New Roman"/>
          <w:i/>
          <w:sz w:val="26"/>
          <w:szCs w:val="26"/>
        </w:rPr>
        <w:t>et seq.</w:t>
      </w:r>
      <w:r w:rsidRPr="00857588">
        <w:rPr>
          <w:rFonts w:ascii="Times New Roman" w:hAnsi="Times New Roman"/>
          <w:sz w:val="26"/>
          <w:szCs w:val="26"/>
        </w:rPr>
        <w:t xml:space="preserve">  Section 505 of the Administrative Agency Law, 2 Pa.</w:t>
      </w:r>
      <w:r w:rsidR="00F67BD9" w:rsidRPr="00857588">
        <w:rPr>
          <w:rFonts w:ascii="Times New Roman" w:hAnsi="Times New Roman"/>
          <w:sz w:val="26"/>
          <w:szCs w:val="26"/>
        </w:rPr>
        <w:t xml:space="preserve"> </w:t>
      </w:r>
      <w:r w:rsidRPr="00857588">
        <w:rPr>
          <w:rFonts w:ascii="Times New Roman" w:hAnsi="Times New Roman"/>
          <w:sz w:val="26"/>
          <w:szCs w:val="26"/>
        </w:rPr>
        <w:t>C.S. § 505, specifies that a Commonwealth agency is not bound by technical rules of evidence at an agency hearing.  Specifically, 2 Pa.</w:t>
      </w:r>
      <w:r w:rsidR="00EF0561" w:rsidRPr="00857588">
        <w:rPr>
          <w:rFonts w:ascii="Times New Roman" w:hAnsi="Times New Roman"/>
          <w:sz w:val="26"/>
          <w:szCs w:val="26"/>
        </w:rPr>
        <w:t xml:space="preserve"> </w:t>
      </w:r>
      <w:r w:rsidRPr="00857588">
        <w:rPr>
          <w:rFonts w:ascii="Times New Roman" w:hAnsi="Times New Roman"/>
          <w:sz w:val="26"/>
          <w:szCs w:val="26"/>
        </w:rPr>
        <w:t xml:space="preserve">C.S. § 505, provides, in pertinent part: “Commonwealth agencies shall not be bound by technical rules of evidence at agency hearings, and all relevant evidence of reasonably probative value may be received. </w:t>
      </w:r>
      <w:r w:rsidR="004249D2" w:rsidRPr="00857588">
        <w:rPr>
          <w:rFonts w:ascii="Times New Roman" w:hAnsi="Times New Roman"/>
          <w:sz w:val="26"/>
          <w:szCs w:val="26"/>
        </w:rPr>
        <w:t xml:space="preserve"> </w:t>
      </w:r>
      <w:r w:rsidRPr="00857588">
        <w:rPr>
          <w:rFonts w:ascii="Times New Roman" w:hAnsi="Times New Roman"/>
          <w:sz w:val="26"/>
          <w:szCs w:val="26"/>
        </w:rPr>
        <w:t xml:space="preserve">Reasonable examination and cross-examination shall </w:t>
      </w:r>
      <w:r w:rsidRPr="00857588">
        <w:rPr>
          <w:rFonts w:ascii="Times New Roman" w:hAnsi="Times New Roman"/>
          <w:sz w:val="26"/>
          <w:szCs w:val="26"/>
        </w:rPr>
        <w:lastRenderedPageBreak/>
        <w:t xml:space="preserve">be permitted.”  Based on the foregoing, we are not bound by </w:t>
      </w:r>
      <w:r w:rsidR="004249D2" w:rsidRPr="00857588">
        <w:rPr>
          <w:rFonts w:ascii="Times New Roman" w:hAnsi="Times New Roman"/>
          <w:sz w:val="26"/>
          <w:szCs w:val="26"/>
        </w:rPr>
        <w:t>a</w:t>
      </w:r>
      <w:r w:rsidRPr="00857588">
        <w:rPr>
          <w:rFonts w:ascii="Times New Roman" w:hAnsi="Times New Roman"/>
          <w:sz w:val="26"/>
          <w:szCs w:val="26"/>
        </w:rPr>
        <w:t xml:space="preserve"> strict application of the Pennsylvania Rules of Evidence and may consider </w:t>
      </w:r>
      <w:r w:rsidR="004249D2" w:rsidRPr="00857588">
        <w:rPr>
          <w:rFonts w:ascii="Times New Roman" w:hAnsi="Times New Roman"/>
          <w:sz w:val="26"/>
          <w:szCs w:val="26"/>
        </w:rPr>
        <w:t xml:space="preserve">proffered </w:t>
      </w:r>
      <w:r w:rsidRPr="00857588">
        <w:rPr>
          <w:rFonts w:ascii="Times New Roman" w:hAnsi="Times New Roman"/>
          <w:sz w:val="26"/>
          <w:szCs w:val="26"/>
        </w:rPr>
        <w:t>evidence if such evidence is relevant to the issues before the agency and of reasonable probative value.  2 Pa.</w:t>
      </w:r>
      <w:r w:rsidR="00EF0561" w:rsidRPr="00857588">
        <w:rPr>
          <w:rFonts w:ascii="Times New Roman" w:hAnsi="Times New Roman"/>
          <w:sz w:val="26"/>
          <w:szCs w:val="26"/>
        </w:rPr>
        <w:t xml:space="preserve"> </w:t>
      </w:r>
      <w:r w:rsidRPr="00857588">
        <w:rPr>
          <w:rFonts w:ascii="Times New Roman" w:hAnsi="Times New Roman"/>
          <w:sz w:val="26"/>
          <w:szCs w:val="26"/>
        </w:rPr>
        <w:t>C.S. §</w:t>
      </w:r>
      <w:r w:rsidR="00EF0561" w:rsidRPr="00857588">
        <w:rPr>
          <w:rFonts w:ascii="Times New Roman" w:hAnsi="Times New Roman"/>
          <w:sz w:val="26"/>
          <w:szCs w:val="26"/>
        </w:rPr>
        <w:t> </w:t>
      </w:r>
      <w:r w:rsidRPr="00857588">
        <w:rPr>
          <w:rFonts w:ascii="Times New Roman" w:hAnsi="Times New Roman"/>
          <w:sz w:val="26"/>
          <w:szCs w:val="26"/>
        </w:rPr>
        <w:t>505.</w:t>
      </w:r>
      <w:bookmarkEnd w:id="23"/>
      <w:r w:rsidRPr="00857588">
        <w:rPr>
          <w:rStyle w:val="FootnoteReference"/>
          <w:rFonts w:ascii="Times New Roman" w:hAnsi="Times New Roman"/>
          <w:sz w:val="26"/>
          <w:szCs w:val="26"/>
        </w:rPr>
        <w:footnoteReference w:id="21"/>
      </w:r>
      <w:r w:rsidRPr="00857588">
        <w:rPr>
          <w:rFonts w:ascii="Times New Roman" w:hAnsi="Times New Roman"/>
          <w:sz w:val="26"/>
          <w:szCs w:val="26"/>
        </w:rPr>
        <w:t xml:space="preserve">  </w:t>
      </w:r>
    </w:p>
    <w:p w14:paraId="014DD703" w14:textId="77777777" w:rsidR="004D55FA" w:rsidRPr="00857588" w:rsidRDefault="004D55FA" w:rsidP="009769D0">
      <w:pPr>
        <w:spacing w:line="360" w:lineRule="auto"/>
        <w:ind w:firstLine="1440"/>
        <w:rPr>
          <w:rFonts w:ascii="Times New Roman" w:hAnsi="Times New Roman"/>
          <w:sz w:val="26"/>
          <w:szCs w:val="26"/>
        </w:rPr>
      </w:pPr>
    </w:p>
    <w:p w14:paraId="526E7F44" w14:textId="5942F162" w:rsidR="009769D0" w:rsidRPr="00857588" w:rsidRDefault="009769D0" w:rsidP="009769D0">
      <w:pPr>
        <w:spacing w:line="360" w:lineRule="auto"/>
        <w:ind w:firstLine="1440"/>
        <w:rPr>
          <w:rFonts w:ascii="Times New Roman" w:hAnsi="Times New Roman"/>
          <w:sz w:val="26"/>
          <w:szCs w:val="26"/>
        </w:rPr>
      </w:pPr>
      <w:r w:rsidRPr="00857588">
        <w:rPr>
          <w:rFonts w:ascii="Times New Roman" w:hAnsi="Times New Roman"/>
          <w:sz w:val="26"/>
          <w:szCs w:val="26"/>
        </w:rPr>
        <w:t>However, as noted, Commission findings in a decision must be based upon substantial evidence.  In order for evidence relied upon in an administrative proceeding to be considered “substantial evidence,” the “</w:t>
      </w:r>
      <w:r w:rsidR="00712F0A" w:rsidRPr="00857588">
        <w:rPr>
          <w:rFonts w:ascii="Times New Roman" w:hAnsi="Times New Roman"/>
          <w:sz w:val="26"/>
          <w:szCs w:val="26"/>
        </w:rPr>
        <w:t>[</w:t>
      </w:r>
      <w:proofErr w:type="spellStart"/>
      <w:r w:rsidRPr="00857588">
        <w:rPr>
          <w:rFonts w:ascii="Times New Roman" w:hAnsi="Times New Roman"/>
          <w:sz w:val="26"/>
          <w:szCs w:val="26"/>
        </w:rPr>
        <w:t>i</w:t>
      </w:r>
      <w:proofErr w:type="spellEnd"/>
      <w:r w:rsidR="00712F0A" w:rsidRPr="00857588">
        <w:rPr>
          <w:rFonts w:ascii="Times New Roman" w:hAnsi="Times New Roman"/>
          <w:sz w:val="26"/>
          <w:szCs w:val="26"/>
        </w:rPr>
        <w:t>]</w:t>
      </w:r>
      <w:proofErr w:type="spellStart"/>
      <w:r w:rsidRPr="00857588">
        <w:rPr>
          <w:rFonts w:ascii="Times New Roman" w:hAnsi="Times New Roman"/>
          <w:sz w:val="26"/>
          <w:szCs w:val="26"/>
        </w:rPr>
        <w:t>nformation</w:t>
      </w:r>
      <w:proofErr w:type="spellEnd"/>
      <w:r w:rsidRPr="00857588">
        <w:rPr>
          <w:rFonts w:ascii="Times New Roman" w:hAnsi="Times New Roman"/>
          <w:sz w:val="26"/>
          <w:szCs w:val="26"/>
        </w:rPr>
        <w:t xml:space="preserve"> admitted into evidence must have sufficient indicia of reliability </w:t>
      </w:r>
      <w:proofErr w:type="gramStart"/>
      <w:r w:rsidRPr="00857588">
        <w:rPr>
          <w:rFonts w:ascii="Times New Roman" w:hAnsi="Times New Roman"/>
          <w:sz w:val="26"/>
          <w:szCs w:val="26"/>
        </w:rPr>
        <w:t>. . . ”</w:t>
      </w:r>
      <w:proofErr w:type="gramEnd"/>
      <w:r w:rsidR="008C4539" w:rsidRPr="00857588">
        <w:rPr>
          <w:rFonts w:ascii="Times New Roman" w:hAnsi="Times New Roman"/>
          <w:sz w:val="26"/>
          <w:szCs w:val="26"/>
        </w:rPr>
        <w:t xml:space="preserve"> </w:t>
      </w:r>
      <w:r w:rsidRPr="00857588">
        <w:rPr>
          <w:rFonts w:ascii="Times New Roman" w:hAnsi="Times New Roman"/>
          <w:sz w:val="26"/>
          <w:szCs w:val="26"/>
        </w:rPr>
        <w:t xml:space="preserve"> </w:t>
      </w:r>
      <w:r w:rsidRPr="00857588">
        <w:rPr>
          <w:rFonts w:ascii="Times New Roman" w:hAnsi="Times New Roman"/>
          <w:i/>
          <w:iCs/>
          <w:sz w:val="26"/>
          <w:szCs w:val="26"/>
        </w:rPr>
        <w:t xml:space="preserve">See </w:t>
      </w:r>
      <w:r w:rsidRPr="00857588">
        <w:rPr>
          <w:rFonts w:ascii="Times New Roman" w:hAnsi="Times New Roman"/>
          <w:i/>
          <w:sz w:val="26"/>
          <w:szCs w:val="26"/>
        </w:rPr>
        <w:t>Gibson v. W.C.A.B</w:t>
      </w:r>
      <w:r w:rsidR="009554D9">
        <w:rPr>
          <w:rFonts w:ascii="Times New Roman" w:hAnsi="Times New Roman"/>
          <w:i/>
          <w:sz w:val="26"/>
          <w:szCs w:val="26"/>
        </w:rPr>
        <w:t>.</w:t>
      </w:r>
      <w:r w:rsidRPr="009554D9">
        <w:rPr>
          <w:rFonts w:ascii="Times New Roman" w:hAnsi="Times New Roman"/>
          <w:iCs/>
          <w:sz w:val="26"/>
          <w:szCs w:val="26"/>
        </w:rPr>
        <w:t>,</w:t>
      </w:r>
      <w:r w:rsidRPr="00857588">
        <w:rPr>
          <w:rFonts w:ascii="Times New Roman" w:hAnsi="Times New Roman"/>
          <w:i/>
          <w:sz w:val="26"/>
          <w:szCs w:val="26"/>
        </w:rPr>
        <w:t xml:space="preserve"> </w:t>
      </w:r>
      <w:bookmarkStart w:id="24" w:name="580_Pa._470"/>
      <w:r w:rsidR="009554D9">
        <w:rPr>
          <w:rFonts w:ascii="Times New Roman" w:hAnsi="Times New Roman"/>
          <w:iCs/>
          <w:sz w:val="26"/>
          <w:szCs w:val="26"/>
        </w:rPr>
        <w:t>580 Pa. 470</w:t>
      </w:r>
      <w:bookmarkEnd w:id="24"/>
      <w:r w:rsidR="009554D9">
        <w:rPr>
          <w:rFonts w:ascii="Times New Roman" w:hAnsi="Times New Roman"/>
          <w:iCs/>
          <w:sz w:val="26"/>
          <w:szCs w:val="26"/>
        </w:rPr>
        <w:t xml:space="preserve">, </w:t>
      </w:r>
      <w:r w:rsidR="000612E7" w:rsidRPr="00857588">
        <w:rPr>
          <w:rFonts w:ascii="Times New Roman" w:hAnsi="Times New Roman"/>
          <w:sz w:val="26"/>
          <w:szCs w:val="26"/>
        </w:rPr>
        <w:t>861</w:t>
      </w:r>
      <w:r w:rsidR="004F2452">
        <w:rPr>
          <w:rFonts w:ascii="Times New Roman" w:hAnsi="Times New Roman"/>
          <w:sz w:val="26"/>
          <w:szCs w:val="26"/>
        </w:rPr>
        <w:t> </w:t>
      </w:r>
      <w:r w:rsidR="000612E7" w:rsidRPr="00857588">
        <w:rPr>
          <w:rFonts w:ascii="Times New Roman" w:hAnsi="Times New Roman"/>
          <w:sz w:val="26"/>
          <w:szCs w:val="26"/>
        </w:rPr>
        <w:t>A.2d</w:t>
      </w:r>
      <w:r w:rsidR="004F2452">
        <w:rPr>
          <w:rFonts w:ascii="Times New Roman" w:hAnsi="Times New Roman"/>
          <w:sz w:val="26"/>
          <w:szCs w:val="26"/>
        </w:rPr>
        <w:t> </w:t>
      </w:r>
      <w:r w:rsidR="000612E7" w:rsidRPr="00857588">
        <w:rPr>
          <w:rFonts w:ascii="Times New Roman" w:hAnsi="Times New Roman"/>
          <w:sz w:val="26"/>
          <w:szCs w:val="26"/>
        </w:rPr>
        <w:t>938, 944</w:t>
      </w:r>
      <w:r w:rsidRPr="00857588">
        <w:rPr>
          <w:rFonts w:ascii="Times New Roman" w:hAnsi="Times New Roman"/>
          <w:sz w:val="26"/>
          <w:szCs w:val="26"/>
        </w:rPr>
        <w:t xml:space="preserve"> (2004).  “If the evidence is both competent and sufficient, then the finding is supported by substantial evidence.”  </w:t>
      </w:r>
      <w:r w:rsidRPr="00857588">
        <w:rPr>
          <w:rFonts w:ascii="Times New Roman" w:hAnsi="Times New Roman"/>
          <w:i/>
          <w:sz w:val="26"/>
          <w:szCs w:val="26"/>
        </w:rPr>
        <w:t>Id</w:t>
      </w:r>
      <w:r w:rsidRPr="00857588">
        <w:rPr>
          <w:rFonts w:ascii="Times New Roman" w:hAnsi="Times New Roman"/>
          <w:sz w:val="26"/>
          <w:szCs w:val="26"/>
        </w:rPr>
        <w:t xml:space="preserve">. </w:t>
      </w:r>
    </w:p>
    <w:p w14:paraId="741522F9" w14:textId="77777777" w:rsidR="009769D0" w:rsidRPr="00857588" w:rsidRDefault="009769D0" w:rsidP="009769D0">
      <w:pPr>
        <w:spacing w:line="360" w:lineRule="auto"/>
        <w:ind w:firstLine="1440"/>
        <w:rPr>
          <w:rFonts w:ascii="Times New Roman" w:hAnsi="Times New Roman"/>
          <w:sz w:val="26"/>
          <w:szCs w:val="26"/>
        </w:rPr>
      </w:pPr>
      <w:r w:rsidRPr="00857588">
        <w:rPr>
          <w:rFonts w:ascii="Times New Roman" w:hAnsi="Times New Roman"/>
          <w:sz w:val="26"/>
          <w:szCs w:val="26"/>
        </w:rPr>
        <w:t xml:space="preserve"> </w:t>
      </w:r>
    </w:p>
    <w:p w14:paraId="69EBB167" w14:textId="77777777" w:rsidR="009769D0" w:rsidRPr="00857588" w:rsidRDefault="009769D0" w:rsidP="009769D0">
      <w:pPr>
        <w:spacing w:line="360" w:lineRule="auto"/>
        <w:ind w:firstLine="1440"/>
        <w:rPr>
          <w:rFonts w:ascii="Times New Roman" w:hAnsi="Times New Roman"/>
          <w:sz w:val="26"/>
          <w:szCs w:val="26"/>
        </w:rPr>
      </w:pPr>
      <w:r w:rsidRPr="00857588">
        <w:rPr>
          <w:rFonts w:ascii="Times New Roman" w:hAnsi="Times New Roman"/>
          <w:sz w:val="26"/>
          <w:szCs w:val="26"/>
        </w:rPr>
        <w:t xml:space="preserve">Accordingly, while the strict rules of evidence have been relaxed in agency hearings, there has not been an abandonment of all rules.  </w:t>
      </w:r>
      <w:r w:rsidRPr="00857588">
        <w:rPr>
          <w:rFonts w:ascii="Times New Roman" w:hAnsi="Times New Roman"/>
          <w:i/>
          <w:iCs/>
          <w:sz w:val="26"/>
          <w:szCs w:val="26"/>
        </w:rPr>
        <w:t>See</w:t>
      </w:r>
      <w:r w:rsidRPr="00857588">
        <w:rPr>
          <w:rFonts w:ascii="Times New Roman" w:hAnsi="Times New Roman"/>
          <w:sz w:val="26"/>
          <w:szCs w:val="26"/>
        </w:rPr>
        <w:t>,</w:t>
      </w:r>
      <w:r w:rsidRPr="00857588">
        <w:rPr>
          <w:rFonts w:ascii="Times New Roman" w:hAnsi="Times New Roman"/>
          <w:i/>
          <w:iCs/>
          <w:sz w:val="26"/>
          <w:szCs w:val="26"/>
        </w:rPr>
        <w:t xml:space="preserve"> e.g.</w:t>
      </w:r>
      <w:r w:rsidRPr="00857588">
        <w:rPr>
          <w:rFonts w:ascii="Times New Roman" w:hAnsi="Times New Roman"/>
          <w:sz w:val="26"/>
          <w:szCs w:val="26"/>
        </w:rPr>
        <w:t>,</w:t>
      </w:r>
      <w:r w:rsidRPr="00857588">
        <w:rPr>
          <w:rFonts w:ascii="Times New Roman" w:hAnsi="Times New Roman"/>
          <w:i/>
          <w:iCs/>
          <w:sz w:val="26"/>
          <w:szCs w:val="26"/>
        </w:rPr>
        <w:t xml:space="preserve"> </w:t>
      </w:r>
      <w:r w:rsidRPr="00857588">
        <w:rPr>
          <w:rFonts w:ascii="Times New Roman" w:hAnsi="Times New Roman"/>
          <w:i/>
          <w:sz w:val="26"/>
          <w:szCs w:val="26"/>
        </w:rPr>
        <w:t>Dawes v. Pennsylvania Gas and Electric</w:t>
      </w:r>
      <w:r w:rsidRPr="0004233D">
        <w:rPr>
          <w:rFonts w:ascii="Times New Roman" w:hAnsi="Times New Roman"/>
          <w:iCs/>
          <w:sz w:val="26"/>
          <w:szCs w:val="26"/>
        </w:rPr>
        <w:t>,</w:t>
      </w:r>
      <w:r w:rsidRPr="00857588">
        <w:rPr>
          <w:rFonts w:ascii="Times New Roman" w:hAnsi="Times New Roman"/>
          <w:i/>
          <w:sz w:val="26"/>
          <w:szCs w:val="26"/>
        </w:rPr>
        <w:t xml:space="preserve"> </w:t>
      </w:r>
      <w:r w:rsidRPr="00857588">
        <w:rPr>
          <w:rFonts w:ascii="Times New Roman" w:hAnsi="Times New Roman"/>
          <w:iCs/>
          <w:sz w:val="26"/>
          <w:szCs w:val="26"/>
        </w:rPr>
        <w:t>Docket No.</w:t>
      </w:r>
      <w:r w:rsidRPr="00857588">
        <w:rPr>
          <w:rFonts w:ascii="Times New Roman" w:hAnsi="Times New Roman"/>
          <w:i/>
          <w:sz w:val="26"/>
          <w:szCs w:val="26"/>
        </w:rPr>
        <w:t xml:space="preserve"> </w:t>
      </w:r>
      <w:r w:rsidRPr="00857588">
        <w:rPr>
          <w:rFonts w:ascii="Times New Roman" w:hAnsi="Times New Roman"/>
          <w:sz w:val="26"/>
          <w:szCs w:val="26"/>
        </w:rPr>
        <w:t xml:space="preserve">F-2013-2361655 (Initial Decision Issued January 14, 2014; Final Order February 27, 2014) (discussion of authentication per </w:t>
      </w:r>
      <w:proofErr w:type="spellStart"/>
      <w:r w:rsidRPr="00857588">
        <w:rPr>
          <w:rFonts w:ascii="Times New Roman" w:hAnsi="Times New Roman"/>
          <w:sz w:val="26"/>
          <w:szCs w:val="26"/>
        </w:rPr>
        <w:t>Pa.R.E</w:t>
      </w:r>
      <w:proofErr w:type="spellEnd"/>
      <w:r w:rsidRPr="00857588">
        <w:rPr>
          <w:rFonts w:ascii="Times New Roman" w:hAnsi="Times New Roman"/>
          <w:sz w:val="26"/>
          <w:szCs w:val="26"/>
        </w:rPr>
        <w:t xml:space="preserve">. 901 of a third-party recording of a customer call and application of Best Evidence Rule, </w:t>
      </w:r>
      <w:proofErr w:type="spellStart"/>
      <w:r w:rsidRPr="00857588">
        <w:rPr>
          <w:rFonts w:ascii="Times New Roman" w:hAnsi="Times New Roman"/>
          <w:sz w:val="26"/>
          <w:szCs w:val="26"/>
        </w:rPr>
        <w:t>Pa.R.E</w:t>
      </w:r>
      <w:proofErr w:type="spellEnd"/>
      <w:r w:rsidRPr="00857588">
        <w:rPr>
          <w:rFonts w:ascii="Times New Roman" w:hAnsi="Times New Roman"/>
          <w:sz w:val="26"/>
          <w:szCs w:val="26"/>
        </w:rPr>
        <w:t xml:space="preserve">. 1001 and 1002).  For evidence relied upon in an administrative proceeding to be considered competent, the evidence must be authenticated and follow the applicable hearsay rules. </w:t>
      </w:r>
    </w:p>
    <w:p w14:paraId="12019B81" w14:textId="77777777" w:rsidR="009769D0" w:rsidRPr="00857588" w:rsidRDefault="009769D0" w:rsidP="009769D0">
      <w:pPr>
        <w:spacing w:line="360" w:lineRule="auto"/>
        <w:ind w:firstLine="1440"/>
        <w:rPr>
          <w:rFonts w:ascii="Times New Roman" w:hAnsi="Times New Roman"/>
          <w:sz w:val="26"/>
          <w:szCs w:val="26"/>
        </w:rPr>
      </w:pPr>
      <w:r w:rsidRPr="00857588">
        <w:rPr>
          <w:rFonts w:ascii="Times New Roman" w:hAnsi="Times New Roman"/>
          <w:sz w:val="26"/>
          <w:szCs w:val="26"/>
        </w:rPr>
        <w:t xml:space="preserve"> </w:t>
      </w:r>
    </w:p>
    <w:p w14:paraId="62B76A98" w14:textId="02A26637" w:rsidR="004B56F3" w:rsidRPr="00857588" w:rsidRDefault="009769D0" w:rsidP="004B56F3">
      <w:pPr>
        <w:spacing w:line="360" w:lineRule="auto"/>
        <w:ind w:firstLine="1440"/>
        <w:rPr>
          <w:rFonts w:ascii="Times New Roman" w:hAnsi="Times New Roman"/>
          <w:sz w:val="26"/>
          <w:szCs w:val="26"/>
        </w:rPr>
      </w:pPr>
      <w:r w:rsidRPr="00857588">
        <w:rPr>
          <w:rFonts w:ascii="Times New Roman" w:hAnsi="Times New Roman"/>
          <w:sz w:val="26"/>
          <w:szCs w:val="26"/>
        </w:rPr>
        <w:t xml:space="preserve">Under the </w:t>
      </w:r>
      <w:r w:rsidR="00002CD6" w:rsidRPr="00857588">
        <w:rPr>
          <w:rFonts w:ascii="Times New Roman" w:hAnsi="Times New Roman"/>
          <w:sz w:val="26"/>
          <w:szCs w:val="26"/>
        </w:rPr>
        <w:t>less rigid</w:t>
      </w:r>
      <w:r w:rsidRPr="00857588">
        <w:rPr>
          <w:rFonts w:ascii="Times New Roman" w:hAnsi="Times New Roman"/>
          <w:sz w:val="26"/>
          <w:szCs w:val="26"/>
        </w:rPr>
        <w:t xml:space="preserve"> evidentiary standards applicable to administrative proceedings, hearsay evidence, which otherwise would be inadmissible at a trial in a court, generally may be received into evidence and considered during an administrative proceeding.  </w:t>
      </w:r>
      <w:r w:rsidRPr="00857588">
        <w:rPr>
          <w:rFonts w:ascii="Times New Roman" w:hAnsi="Times New Roman"/>
          <w:i/>
          <w:sz w:val="26"/>
          <w:szCs w:val="26"/>
        </w:rPr>
        <w:t>D’Alessandro v. Pennsylvania State Police</w:t>
      </w:r>
      <w:r w:rsidRPr="00857588">
        <w:rPr>
          <w:rFonts w:ascii="Times New Roman" w:hAnsi="Times New Roman"/>
          <w:sz w:val="26"/>
          <w:szCs w:val="26"/>
        </w:rPr>
        <w:t xml:space="preserve">, </w:t>
      </w:r>
      <w:bookmarkStart w:id="25" w:name="594_Pa._500"/>
      <w:r w:rsidR="000A3883" w:rsidRPr="00857588">
        <w:rPr>
          <w:rFonts w:ascii="Times New Roman" w:hAnsi="Times New Roman"/>
          <w:sz w:val="26"/>
          <w:szCs w:val="26"/>
        </w:rPr>
        <w:fldChar w:fldCharType="begin"/>
      </w:r>
      <w:r w:rsidR="000A3883" w:rsidRPr="00857588">
        <w:rPr>
          <w:rFonts w:ascii="Times New Roman" w:hAnsi="Times New Roman"/>
          <w:sz w:val="26"/>
          <w:szCs w:val="26"/>
        </w:rPr>
        <w:instrText xml:space="preserve"> HYPERLINK "https://advance.lexis.com/search/?pdmfid=1000516&amp;crid=bdf22311-8af6-4db5-b6ae-44bfe3dcf683&amp;pdsearchterms=D%E2%80%99Alessandro+v.+Pennsylvania+State+Police%2C+937+A.2d+404%2C+411&amp;pdtypeofsearch=searchboxclick&amp;pdsearchtype=SearchBox&amp;pdstartin=&amp;pdsavestartin=true&amp;pdpsf=&amp;pdqttype=and&amp;pdquerytemplateid=&amp;pdsf=MTA2ODcyNA~%5Eurn%3Ahlct%3A2~%5EPA%2520Public%2520Utility%2520Commission%2520Decisions~%5EPA%2520Public%2520Utility%2520Commission%2520Decisions&amp;ecomp=q7d5kkk&amp;earg=pdsf&amp;prid=76ad3a57-6633-4175-b5fd-f4d77e8aad26" </w:instrText>
      </w:r>
      <w:r w:rsidR="000A3883" w:rsidRPr="00857588">
        <w:rPr>
          <w:rFonts w:ascii="Times New Roman" w:hAnsi="Times New Roman"/>
          <w:sz w:val="26"/>
          <w:szCs w:val="26"/>
        </w:rPr>
        <w:fldChar w:fldCharType="separate"/>
      </w:r>
      <w:r w:rsidR="000A3883" w:rsidRPr="00857588">
        <w:rPr>
          <w:rStyle w:val="Hyperlink"/>
          <w:rFonts w:ascii="Times New Roman" w:hAnsi="Times New Roman"/>
          <w:color w:val="auto"/>
          <w:sz w:val="26"/>
          <w:szCs w:val="26"/>
          <w:u w:val="none"/>
        </w:rPr>
        <w:t>594 Pa. 500, </w:t>
      </w:r>
      <w:r w:rsidR="000A3883" w:rsidRPr="00857588">
        <w:rPr>
          <w:rFonts w:ascii="Times New Roman" w:hAnsi="Times New Roman"/>
          <w:sz w:val="26"/>
          <w:szCs w:val="26"/>
        </w:rPr>
        <w:fldChar w:fldCharType="end"/>
      </w:r>
      <w:bookmarkEnd w:id="25"/>
      <w:r w:rsidRPr="00857588">
        <w:rPr>
          <w:rFonts w:ascii="Times New Roman" w:hAnsi="Times New Roman"/>
          <w:sz w:val="26"/>
          <w:szCs w:val="26"/>
        </w:rPr>
        <w:t>937 A.2d 404, 411 (2007) (</w:t>
      </w:r>
      <w:r w:rsidRPr="00857588">
        <w:rPr>
          <w:rFonts w:ascii="Times New Roman" w:hAnsi="Times New Roman"/>
          <w:i/>
          <w:sz w:val="26"/>
          <w:szCs w:val="26"/>
        </w:rPr>
        <w:t>D</w:t>
      </w:r>
      <w:r w:rsidR="009554D9">
        <w:rPr>
          <w:rFonts w:ascii="Times New Roman" w:hAnsi="Times New Roman"/>
          <w:i/>
          <w:sz w:val="26"/>
          <w:szCs w:val="26"/>
        </w:rPr>
        <w:t>’</w:t>
      </w:r>
      <w:r w:rsidRPr="00857588">
        <w:rPr>
          <w:rFonts w:ascii="Times New Roman" w:hAnsi="Times New Roman"/>
          <w:i/>
          <w:sz w:val="26"/>
          <w:szCs w:val="26"/>
        </w:rPr>
        <w:t>Alessandro</w:t>
      </w:r>
      <w:r w:rsidRPr="00857588">
        <w:rPr>
          <w:rFonts w:ascii="Times New Roman" w:hAnsi="Times New Roman"/>
          <w:iCs/>
          <w:sz w:val="26"/>
          <w:szCs w:val="26"/>
        </w:rPr>
        <w:t xml:space="preserve">); </w:t>
      </w:r>
      <w:r w:rsidRPr="00857588">
        <w:rPr>
          <w:rFonts w:ascii="Times New Roman" w:hAnsi="Times New Roman"/>
          <w:i/>
          <w:sz w:val="26"/>
          <w:szCs w:val="26"/>
        </w:rPr>
        <w:t>A.Y. v. Pa. Dep</w:t>
      </w:r>
      <w:r w:rsidR="009554D9">
        <w:rPr>
          <w:rFonts w:ascii="Times New Roman" w:hAnsi="Times New Roman"/>
          <w:i/>
          <w:sz w:val="26"/>
          <w:szCs w:val="26"/>
        </w:rPr>
        <w:t>’</w:t>
      </w:r>
      <w:r w:rsidRPr="00857588">
        <w:rPr>
          <w:rFonts w:ascii="Times New Roman" w:hAnsi="Times New Roman"/>
          <w:i/>
          <w:sz w:val="26"/>
          <w:szCs w:val="26"/>
        </w:rPr>
        <w:t xml:space="preserve">t of Pub. Welfare, Allegheny County Children &amp; </w:t>
      </w:r>
      <w:r w:rsidRPr="00857588">
        <w:rPr>
          <w:rFonts w:ascii="Times New Roman" w:hAnsi="Times New Roman"/>
          <w:i/>
          <w:sz w:val="26"/>
          <w:szCs w:val="26"/>
        </w:rPr>
        <w:lastRenderedPageBreak/>
        <w:t>Youth Serv.</w:t>
      </w:r>
      <w:r w:rsidRPr="009554D9">
        <w:rPr>
          <w:rFonts w:ascii="Times New Roman" w:hAnsi="Times New Roman"/>
          <w:iCs/>
          <w:sz w:val="26"/>
          <w:szCs w:val="26"/>
        </w:rPr>
        <w:t>,</w:t>
      </w:r>
      <w:r w:rsidRPr="00857588">
        <w:rPr>
          <w:rFonts w:ascii="Times New Roman" w:hAnsi="Times New Roman"/>
          <w:sz w:val="26"/>
          <w:szCs w:val="26"/>
        </w:rPr>
        <w:t xml:space="preserve"> </w:t>
      </w:r>
      <w:bookmarkStart w:id="26" w:name="537_Pa._116"/>
      <w:r w:rsidR="0083309D" w:rsidRPr="00857588">
        <w:rPr>
          <w:rFonts w:ascii="Times New Roman" w:hAnsi="Times New Roman"/>
          <w:sz w:val="26"/>
          <w:szCs w:val="26"/>
        </w:rPr>
        <w:t xml:space="preserve">537 Pa. 116, </w:t>
      </w:r>
      <w:bookmarkEnd w:id="26"/>
      <w:r w:rsidRPr="00857588">
        <w:rPr>
          <w:rFonts w:ascii="Times New Roman" w:hAnsi="Times New Roman"/>
          <w:sz w:val="26"/>
          <w:szCs w:val="26"/>
        </w:rPr>
        <w:t xml:space="preserve">641 A.2d 1148, 1150 (1994) </w:t>
      </w:r>
      <w:r w:rsidR="000A27D2" w:rsidRPr="00857588">
        <w:rPr>
          <w:rFonts w:ascii="Times New Roman" w:hAnsi="Times New Roman"/>
          <w:sz w:val="26"/>
          <w:szCs w:val="26"/>
        </w:rPr>
        <w:t xml:space="preserve"> </w:t>
      </w:r>
      <w:r w:rsidRPr="00857588">
        <w:rPr>
          <w:rFonts w:ascii="Times New Roman" w:hAnsi="Times New Roman"/>
          <w:sz w:val="26"/>
          <w:szCs w:val="26"/>
        </w:rPr>
        <w:t xml:space="preserve">Notwithstanding the relaxed rules of evidence in administrative proceedings, </w:t>
      </w:r>
      <w:r w:rsidR="004B56F3" w:rsidRPr="00857588">
        <w:rPr>
          <w:rFonts w:ascii="Times New Roman" w:hAnsi="Times New Roman"/>
          <w:sz w:val="26"/>
          <w:szCs w:val="26"/>
        </w:rPr>
        <w:t xml:space="preserve">however, </w:t>
      </w:r>
      <w:r w:rsidRPr="00857588">
        <w:rPr>
          <w:rFonts w:ascii="Times New Roman" w:hAnsi="Times New Roman"/>
          <w:sz w:val="26"/>
          <w:szCs w:val="26"/>
        </w:rPr>
        <w:t xml:space="preserve">whether simple hearsay may support a finding of an agency depends on whether the evidence meets the criteria of the </w:t>
      </w:r>
      <w:r w:rsidRPr="00857588">
        <w:rPr>
          <w:rFonts w:ascii="Times New Roman" w:hAnsi="Times New Roman"/>
          <w:i/>
          <w:sz w:val="26"/>
          <w:szCs w:val="26"/>
        </w:rPr>
        <w:t>Walker/Chapman</w:t>
      </w:r>
      <w:r w:rsidRPr="00857588">
        <w:rPr>
          <w:rFonts w:ascii="Times New Roman" w:hAnsi="Times New Roman"/>
          <w:sz w:val="26"/>
          <w:szCs w:val="26"/>
        </w:rPr>
        <w:t xml:space="preserve"> rule.</w:t>
      </w:r>
      <w:r w:rsidR="00D41A8B" w:rsidRPr="00857588">
        <w:rPr>
          <w:rStyle w:val="FootnoteReference"/>
          <w:rFonts w:ascii="Times New Roman" w:hAnsi="Times New Roman"/>
          <w:sz w:val="26"/>
          <w:szCs w:val="26"/>
        </w:rPr>
        <w:footnoteReference w:id="22"/>
      </w:r>
      <w:r w:rsidRPr="00857588">
        <w:rPr>
          <w:rFonts w:ascii="Times New Roman" w:hAnsi="Times New Roman"/>
          <w:sz w:val="26"/>
          <w:szCs w:val="26"/>
        </w:rPr>
        <w:t xml:space="preserve">  </w:t>
      </w:r>
    </w:p>
    <w:p w14:paraId="3181350B" w14:textId="77777777" w:rsidR="004B56F3" w:rsidRPr="00857588" w:rsidRDefault="004B56F3" w:rsidP="004B56F3">
      <w:pPr>
        <w:spacing w:line="360" w:lineRule="auto"/>
        <w:ind w:firstLine="1440"/>
        <w:rPr>
          <w:rFonts w:ascii="Times New Roman" w:hAnsi="Times New Roman"/>
          <w:sz w:val="26"/>
          <w:szCs w:val="26"/>
        </w:rPr>
      </w:pPr>
    </w:p>
    <w:p w14:paraId="44DCA915" w14:textId="4CB4B443" w:rsidR="00DF35DF" w:rsidRPr="00857588" w:rsidRDefault="001314DE" w:rsidP="004B56F3">
      <w:pPr>
        <w:spacing w:line="360" w:lineRule="auto"/>
        <w:ind w:firstLine="1440"/>
        <w:rPr>
          <w:rFonts w:ascii="Times New Roman" w:hAnsi="Times New Roman"/>
          <w:sz w:val="26"/>
          <w:szCs w:val="26"/>
        </w:rPr>
      </w:pPr>
      <w:r w:rsidRPr="00857588">
        <w:rPr>
          <w:rFonts w:ascii="Times New Roman" w:hAnsi="Times New Roman"/>
          <w:sz w:val="26"/>
          <w:szCs w:val="26"/>
        </w:rPr>
        <w:t xml:space="preserve">Under the ruling in </w:t>
      </w:r>
      <w:r w:rsidRPr="00857588">
        <w:rPr>
          <w:rFonts w:ascii="Times New Roman" w:hAnsi="Times New Roman"/>
          <w:i/>
          <w:iCs/>
          <w:sz w:val="26"/>
          <w:szCs w:val="26"/>
        </w:rPr>
        <w:t>Walker v. Unemployment Comp. Bd. of Review</w:t>
      </w:r>
      <w:r w:rsidRPr="00857588">
        <w:rPr>
          <w:rFonts w:ascii="Times New Roman" w:hAnsi="Times New Roman"/>
          <w:sz w:val="26"/>
          <w:szCs w:val="26"/>
        </w:rPr>
        <w:t>, 367</w:t>
      </w:r>
      <w:r w:rsidR="009554D9">
        <w:rPr>
          <w:rFonts w:ascii="Times New Roman" w:hAnsi="Times New Roman"/>
          <w:sz w:val="26"/>
          <w:szCs w:val="26"/>
        </w:rPr>
        <w:t> </w:t>
      </w:r>
      <w:r w:rsidRPr="00857588">
        <w:rPr>
          <w:rFonts w:ascii="Times New Roman" w:hAnsi="Times New Roman"/>
          <w:sz w:val="26"/>
          <w:szCs w:val="26"/>
        </w:rPr>
        <w:t>A.2d 366, 370 (Pa. Cmwlth. 1976), “</w:t>
      </w:r>
      <w:r w:rsidRPr="00857588">
        <w:rPr>
          <w:rFonts w:ascii="Times New Roman" w:hAnsi="Times New Roman"/>
          <w:i/>
          <w:iCs/>
          <w:sz w:val="26"/>
          <w:szCs w:val="26"/>
        </w:rPr>
        <w:t>Walker Rule</w:t>
      </w:r>
      <w:r w:rsidRPr="00857588">
        <w:rPr>
          <w:rFonts w:ascii="Times New Roman" w:hAnsi="Times New Roman"/>
          <w:sz w:val="26"/>
          <w:szCs w:val="26"/>
        </w:rPr>
        <w:t>,” “[h]</w:t>
      </w:r>
      <w:proofErr w:type="spellStart"/>
      <w:r w:rsidRPr="00857588">
        <w:rPr>
          <w:rFonts w:ascii="Times New Roman" w:hAnsi="Times New Roman"/>
          <w:sz w:val="26"/>
          <w:szCs w:val="26"/>
        </w:rPr>
        <w:t>earsay</w:t>
      </w:r>
      <w:proofErr w:type="spellEnd"/>
      <w:r w:rsidRPr="00857588">
        <w:rPr>
          <w:rFonts w:ascii="Times New Roman" w:hAnsi="Times New Roman"/>
          <w:sz w:val="26"/>
          <w:szCs w:val="26"/>
        </w:rPr>
        <w:t xml:space="preserve"> evidence, properly objected to, is not competent evidence to support a finding.”  I.D. at </w:t>
      </w:r>
      <w:r w:rsidR="00BF5EA3" w:rsidRPr="00857588">
        <w:rPr>
          <w:rFonts w:ascii="Times New Roman" w:hAnsi="Times New Roman"/>
          <w:sz w:val="26"/>
          <w:szCs w:val="26"/>
        </w:rPr>
        <w:t>14</w:t>
      </w:r>
      <w:r w:rsidRPr="00857588">
        <w:rPr>
          <w:rFonts w:ascii="Times New Roman" w:hAnsi="Times New Roman"/>
          <w:sz w:val="26"/>
          <w:szCs w:val="26"/>
        </w:rPr>
        <w:t xml:space="preserve">, citing </w:t>
      </w:r>
      <w:r w:rsidRPr="00857588">
        <w:rPr>
          <w:rFonts w:ascii="Times New Roman" w:hAnsi="Times New Roman"/>
          <w:i/>
          <w:iCs/>
          <w:sz w:val="26"/>
          <w:szCs w:val="26"/>
        </w:rPr>
        <w:t>Walker</w:t>
      </w:r>
      <w:r w:rsidRPr="00857588">
        <w:rPr>
          <w:rFonts w:ascii="Times New Roman" w:hAnsi="Times New Roman"/>
          <w:sz w:val="26"/>
          <w:szCs w:val="26"/>
        </w:rPr>
        <w:t xml:space="preserve">, </w:t>
      </w:r>
      <w:r w:rsidRPr="00857588">
        <w:rPr>
          <w:rFonts w:ascii="Times New Roman" w:hAnsi="Times New Roman"/>
          <w:i/>
          <w:iCs/>
          <w:sz w:val="26"/>
          <w:szCs w:val="26"/>
        </w:rPr>
        <w:t xml:space="preserve">supra </w:t>
      </w:r>
      <w:r w:rsidRPr="00857588">
        <w:rPr>
          <w:rFonts w:ascii="Times New Roman" w:hAnsi="Times New Roman"/>
          <w:sz w:val="26"/>
          <w:szCs w:val="26"/>
        </w:rPr>
        <w:t>(citations omitted).  When hearsay evidence is “admitted without objection,” the ALJ must give the evidence “its natural probative effect and may only support a finding</w:t>
      </w:r>
      <w:r w:rsidR="009554D9">
        <w:rPr>
          <w:rFonts w:ascii="Times New Roman" w:hAnsi="Times New Roman"/>
          <w:sz w:val="26"/>
          <w:szCs w:val="26"/>
        </w:rPr>
        <w:t xml:space="preserve"> </w:t>
      </w:r>
      <w:r w:rsidRPr="00857588">
        <w:rPr>
          <w:rFonts w:ascii="Times New Roman" w:hAnsi="Times New Roman"/>
          <w:sz w:val="26"/>
          <w:szCs w:val="26"/>
        </w:rPr>
        <w:t>.</w:t>
      </w:r>
      <w:r w:rsidR="009554D9">
        <w:rPr>
          <w:rFonts w:ascii="Times New Roman" w:hAnsi="Times New Roman"/>
          <w:sz w:val="26"/>
          <w:szCs w:val="26"/>
        </w:rPr>
        <w:t> </w:t>
      </w:r>
      <w:r w:rsidRPr="00857588">
        <w:rPr>
          <w:rFonts w:ascii="Times New Roman" w:hAnsi="Times New Roman"/>
          <w:sz w:val="26"/>
          <w:szCs w:val="26"/>
        </w:rPr>
        <w:t>. . if it is corroborated by any competent evidence in the record;” as “a finding of fact based solely on hearsay will not stand.”</w:t>
      </w:r>
      <w:r w:rsidR="00BF5EA3" w:rsidRPr="00857588">
        <w:rPr>
          <w:rFonts w:ascii="Times New Roman" w:hAnsi="Times New Roman"/>
          <w:sz w:val="26"/>
          <w:szCs w:val="26"/>
        </w:rPr>
        <w:t xml:space="preserve">  </w:t>
      </w:r>
      <w:r w:rsidR="00BF5EA3" w:rsidRPr="00857588">
        <w:rPr>
          <w:rFonts w:ascii="Times New Roman" w:hAnsi="Times New Roman"/>
          <w:i/>
          <w:iCs/>
          <w:sz w:val="26"/>
          <w:szCs w:val="26"/>
        </w:rPr>
        <w:t>Id</w:t>
      </w:r>
      <w:r w:rsidR="00BF5EA3" w:rsidRPr="00857588">
        <w:rPr>
          <w:rFonts w:ascii="Times New Roman" w:hAnsi="Times New Roman"/>
          <w:sz w:val="26"/>
          <w:szCs w:val="26"/>
        </w:rPr>
        <w:t>.</w:t>
      </w:r>
    </w:p>
    <w:p w14:paraId="604F6C69" w14:textId="77777777" w:rsidR="004249D2" w:rsidRPr="00857588" w:rsidRDefault="004249D2" w:rsidP="004249D2">
      <w:pPr>
        <w:spacing w:line="360" w:lineRule="auto"/>
        <w:ind w:firstLine="1440"/>
        <w:rPr>
          <w:rFonts w:ascii="Times New Roman" w:hAnsi="Times New Roman"/>
          <w:sz w:val="26"/>
          <w:szCs w:val="26"/>
        </w:rPr>
      </w:pPr>
    </w:p>
    <w:p w14:paraId="61FED38E" w14:textId="5A275EBE" w:rsidR="004249D2" w:rsidRPr="00857588" w:rsidRDefault="004249D2" w:rsidP="004249D2">
      <w:pPr>
        <w:spacing w:line="360" w:lineRule="auto"/>
        <w:ind w:firstLine="1440"/>
        <w:rPr>
          <w:rFonts w:ascii="Times New Roman" w:hAnsi="Times New Roman"/>
          <w:sz w:val="26"/>
          <w:szCs w:val="26"/>
        </w:rPr>
      </w:pPr>
      <w:r w:rsidRPr="00857588">
        <w:rPr>
          <w:rFonts w:ascii="Times New Roman" w:hAnsi="Times New Roman"/>
          <w:sz w:val="26"/>
          <w:szCs w:val="26"/>
        </w:rPr>
        <w:t>To be “properly objected to” in an administrative proceeding, the hearsay evidence must</w:t>
      </w:r>
      <w:r w:rsidR="00142998" w:rsidRPr="00857588">
        <w:rPr>
          <w:rFonts w:ascii="Times New Roman" w:hAnsi="Times New Roman"/>
          <w:sz w:val="26"/>
          <w:szCs w:val="26"/>
        </w:rPr>
        <w:t xml:space="preserve"> not</w:t>
      </w:r>
      <w:r w:rsidRPr="00857588">
        <w:rPr>
          <w:rFonts w:ascii="Times New Roman" w:hAnsi="Times New Roman"/>
          <w:sz w:val="26"/>
          <w:szCs w:val="26"/>
        </w:rPr>
        <w:t xml:space="preserve"> fall within one of the recognized exceptions to the rule against hearsay.  Hearsay that falls within one of the recognized exceptions to the hearsay rule is competent evidence that may be relied upon by the agency.  </w:t>
      </w:r>
      <w:r w:rsidRPr="00857588">
        <w:rPr>
          <w:rFonts w:ascii="Times New Roman" w:hAnsi="Times New Roman"/>
          <w:i/>
          <w:sz w:val="26"/>
          <w:szCs w:val="26"/>
        </w:rPr>
        <w:t>See Chapman, supra</w:t>
      </w:r>
      <w:r w:rsidRPr="00857588">
        <w:rPr>
          <w:rFonts w:ascii="Times New Roman" w:hAnsi="Times New Roman"/>
          <w:sz w:val="26"/>
          <w:szCs w:val="26"/>
        </w:rPr>
        <w:t xml:space="preserve">, n. 8 (finding that the Board properly relied upon a party’s admission as competent evidence as a recognized exception to the hearsay rule); </w:t>
      </w:r>
      <w:r w:rsidRPr="00857588">
        <w:rPr>
          <w:rFonts w:ascii="Times New Roman" w:hAnsi="Times New Roman"/>
          <w:i/>
          <w:iCs/>
          <w:sz w:val="26"/>
          <w:szCs w:val="26"/>
        </w:rPr>
        <w:t>see also</w:t>
      </w:r>
      <w:r w:rsidRPr="00857588">
        <w:rPr>
          <w:rFonts w:ascii="Times New Roman" w:hAnsi="Times New Roman"/>
          <w:sz w:val="26"/>
          <w:szCs w:val="26"/>
        </w:rPr>
        <w:t xml:space="preserve"> </w:t>
      </w:r>
      <w:r w:rsidRPr="00857588">
        <w:rPr>
          <w:rFonts w:ascii="Times New Roman" w:hAnsi="Times New Roman"/>
          <w:i/>
          <w:sz w:val="26"/>
          <w:szCs w:val="26"/>
        </w:rPr>
        <w:t>Sanchez v. PPL Electric Utilities Corporation</w:t>
      </w:r>
      <w:r w:rsidRPr="00857588">
        <w:rPr>
          <w:rFonts w:ascii="Times New Roman" w:hAnsi="Times New Roman"/>
          <w:sz w:val="26"/>
          <w:szCs w:val="26"/>
        </w:rPr>
        <w:t>, Docket No. C-2015</w:t>
      </w:r>
      <w:r w:rsidR="009554D9">
        <w:rPr>
          <w:rFonts w:ascii="Times New Roman" w:hAnsi="Times New Roman"/>
          <w:sz w:val="26"/>
          <w:szCs w:val="26"/>
        </w:rPr>
        <w:t>-</w:t>
      </w:r>
      <w:r w:rsidRPr="00857588">
        <w:rPr>
          <w:rFonts w:ascii="Times New Roman" w:hAnsi="Times New Roman"/>
          <w:sz w:val="26"/>
          <w:szCs w:val="26"/>
        </w:rPr>
        <w:t>2472600 (Order entered July 21, 2016) (</w:t>
      </w:r>
      <w:r w:rsidRPr="00857588">
        <w:rPr>
          <w:rFonts w:ascii="Times New Roman" w:hAnsi="Times New Roman"/>
          <w:i/>
          <w:sz w:val="26"/>
          <w:szCs w:val="26"/>
        </w:rPr>
        <w:t>Sanchez</w:t>
      </w:r>
      <w:r w:rsidRPr="00857588">
        <w:rPr>
          <w:rFonts w:ascii="Times New Roman" w:hAnsi="Times New Roman"/>
          <w:iCs/>
          <w:sz w:val="26"/>
          <w:szCs w:val="26"/>
        </w:rPr>
        <w:t>)</w:t>
      </w:r>
      <w:r w:rsidRPr="00857588">
        <w:rPr>
          <w:rFonts w:ascii="Times New Roman" w:hAnsi="Times New Roman"/>
          <w:sz w:val="26"/>
          <w:szCs w:val="26"/>
        </w:rPr>
        <w:t xml:space="preserve"> (finding that testimony related to the issuance of a termination letter fell within the business records exception to the hearsay rule, and, therefore, was not simple hearsay, and was competent evidence to be relied upon in the proceeding to determine whether the complainant satisfied her burden of proof); </w:t>
      </w:r>
      <w:r w:rsidRPr="00857588">
        <w:rPr>
          <w:rFonts w:ascii="Times New Roman" w:hAnsi="Times New Roman"/>
          <w:i/>
          <w:iCs/>
          <w:sz w:val="26"/>
          <w:szCs w:val="26"/>
        </w:rPr>
        <w:t>see also</w:t>
      </w:r>
      <w:r w:rsidR="000612E7" w:rsidRPr="00857588">
        <w:rPr>
          <w:rFonts w:ascii="Times New Roman" w:hAnsi="Times New Roman"/>
          <w:sz w:val="26"/>
          <w:szCs w:val="26"/>
        </w:rPr>
        <w:t>,</w:t>
      </w:r>
      <w:r w:rsidRPr="00857588">
        <w:rPr>
          <w:rFonts w:ascii="Times New Roman" w:hAnsi="Times New Roman"/>
          <w:sz w:val="26"/>
          <w:szCs w:val="26"/>
        </w:rPr>
        <w:t xml:space="preserve"> </w:t>
      </w:r>
      <w:proofErr w:type="spellStart"/>
      <w:r w:rsidRPr="00857588">
        <w:rPr>
          <w:rFonts w:ascii="Times New Roman" w:hAnsi="Times New Roman"/>
          <w:sz w:val="26"/>
          <w:szCs w:val="26"/>
        </w:rPr>
        <w:t>Pa.R.E</w:t>
      </w:r>
      <w:proofErr w:type="spellEnd"/>
      <w:r w:rsidRPr="00857588">
        <w:rPr>
          <w:rFonts w:ascii="Times New Roman" w:hAnsi="Times New Roman"/>
          <w:sz w:val="26"/>
          <w:szCs w:val="26"/>
        </w:rPr>
        <w:t xml:space="preserve">. 802, 803, 803.1 and 804. </w:t>
      </w:r>
    </w:p>
    <w:p w14:paraId="0806DF82" w14:textId="77777777" w:rsidR="004249D2" w:rsidRPr="00857588" w:rsidRDefault="004249D2" w:rsidP="004249D2">
      <w:pPr>
        <w:spacing w:line="360" w:lineRule="auto"/>
        <w:ind w:firstLine="1440"/>
        <w:rPr>
          <w:rFonts w:ascii="Times New Roman" w:hAnsi="Times New Roman"/>
          <w:sz w:val="26"/>
          <w:szCs w:val="26"/>
        </w:rPr>
      </w:pPr>
      <w:r w:rsidRPr="00857588">
        <w:rPr>
          <w:rFonts w:ascii="Times New Roman" w:hAnsi="Times New Roman"/>
          <w:sz w:val="26"/>
          <w:szCs w:val="26"/>
        </w:rPr>
        <w:t xml:space="preserve"> </w:t>
      </w:r>
    </w:p>
    <w:p w14:paraId="0AB92771" w14:textId="1262F0DA" w:rsidR="004249D2" w:rsidRPr="00857588" w:rsidRDefault="004249D2" w:rsidP="004249D2">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lastRenderedPageBreak/>
        <w:t xml:space="preserve">Moreover, hearsay cannot corroborate hearsay.  </w:t>
      </w:r>
      <w:proofErr w:type="spellStart"/>
      <w:r w:rsidRPr="00857588">
        <w:rPr>
          <w:rFonts w:ascii="Times New Roman" w:hAnsi="Times New Roman"/>
          <w:i/>
          <w:sz w:val="26"/>
          <w:szCs w:val="26"/>
        </w:rPr>
        <w:t>Sule</w:t>
      </w:r>
      <w:proofErr w:type="spellEnd"/>
      <w:r w:rsidRPr="00857588">
        <w:rPr>
          <w:rFonts w:ascii="Times New Roman" w:hAnsi="Times New Roman"/>
          <w:i/>
          <w:sz w:val="26"/>
          <w:szCs w:val="26"/>
        </w:rPr>
        <w:t xml:space="preserve"> v. Philadelphia Parking Authority</w:t>
      </w:r>
      <w:r w:rsidRPr="00857588">
        <w:rPr>
          <w:rFonts w:ascii="Times New Roman" w:hAnsi="Times New Roman"/>
          <w:sz w:val="26"/>
          <w:szCs w:val="26"/>
        </w:rPr>
        <w:t xml:space="preserve">, 26 A.3d 1240, 1244 (Pa. Cmwlth. 2011), citing </w:t>
      </w:r>
      <w:r w:rsidRPr="00857588">
        <w:rPr>
          <w:rFonts w:ascii="Times New Roman" w:hAnsi="Times New Roman"/>
          <w:i/>
          <w:sz w:val="26"/>
          <w:szCs w:val="26"/>
        </w:rPr>
        <w:t>J.K. v. Department of Public Welfare</w:t>
      </w:r>
      <w:r w:rsidRPr="00857588">
        <w:rPr>
          <w:rFonts w:ascii="Times New Roman" w:hAnsi="Times New Roman"/>
          <w:sz w:val="26"/>
          <w:szCs w:val="26"/>
        </w:rPr>
        <w:t>, 721 A.2d 1127, 1133 (Pa. Cmwlth. 1998) (noting substantial evidence did not exist because there was no non-hearsay evidence to corroborate hearsay testimony)</w:t>
      </w:r>
      <w:r w:rsidR="00EB2BDA" w:rsidRPr="00857588">
        <w:rPr>
          <w:rFonts w:ascii="Times New Roman" w:hAnsi="Times New Roman"/>
          <w:sz w:val="26"/>
          <w:szCs w:val="26"/>
        </w:rPr>
        <w:t xml:space="preserve">; </w:t>
      </w:r>
      <w:r w:rsidR="00194C10" w:rsidRPr="00857588">
        <w:rPr>
          <w:rFonts w:ascii="Times New Roman" w:hAnsi="Times New Roman"/>
          <w:sz w:val="26"/>
          <w:szCs w:val="26"/>
        </w:rPr>
        <w:t>I.D. at 14</w:t>
      </w:r>
      <w:r w:rsidR="00DC2319" w:rsidRPr="009554D9">
        <w:rPr>
          <w:rFonts w:ascii="Times New Roman" w:hAnsi="Times New Roman"/>
          <w:sz w:val="26"/>
          <w:szCs w:val="26"/>
        </w:rPr>
        <w:t>,</w:t>
      </w:r>
      <w:r w:rsidR="00194C10" w:rsidRPr="00857588">
        <w:rPr>
          <w:rFonts w:ascii="Times New Roman" w:hAnsi="Times New Roman"/>
          <w:i/>
          <w:iCs/>
          <w:sz w:val="26"/>
          <w:szCs w:val="26"/>
        </w:rPr>
        <w:t xml:space="preserve"> also</w:t>
      </w:r>
      <w:r w:rsidR="00EB2BDA" w:rsidRPr="00857588">
        <w:rPr>
          <w:rFonts w:ascii="Times New Roman" w:hAnsi="Times New Roman"/>
          <w:i/>
          <w:iCs/>
          <w:sz w:val="26"/>
          <w:szCs w:val="26"/>
        </w:rPr>
        <w:t xml:space="preserve"> </w:t>
      </w:r>
      <w:r w:rsidR="00EB2BDA" w:rsidRPr="00857588">
        <w:rPr>
          <w:rFonts w:ascii="Times New Roman" w:hAnsi="Times New Roman"/>
          <w:sz w:val="26"/>
          <w:szCs w:val="26"/>
        </w:rPr>
        <w:t xml:space="preserve">citing </w:t>
      </w:r>
      <w:r w:rsidR="00EB2BDA" w:rsidRPr="00857588">
        <w:rPr>
          <w:rFonts w:ascii="Times New Roman" w:hAnsi="Times New Roman"/>
          <w:i/>
          <w:iCs/>
          <w:sz w:val="26"/>
          <w:szCs w:val="26"/>
        </w:rPr>
        <w:t>Walker</w:t>
      </w:r>
      <w:r w:rsidRPr="00857588">
        <w:rPr>
          <w:rFonts w:ascii="Times New Roman" w:hAnsi="Times New Roman"/>
          <w:sz w:val="26"/>
          <w:szCs w:val="26"/>
        </w:rPr>
        <w:t>.</w:t>
      </w:r>
    </w:p>
    <w:p w14:paraId="7C2AC9C7" w14:textId="77777777" w:rsidR="004249D2" w:rsidRPr="00857588" w:rsidRDefault="004249D2" w:rsidP="004249D2">
      <w:pPr>
        <w:kinsoku w:val="0"/>
        <w:overflowPunct w:val="0"/>
        <w:spacing w:line="360" w:lineRule="auto"/>
        <w:ind w:firstLine="1440"/>
        <w:textAlignment w:val="baseline"/>
        <w:rPr>
          <w:rFonts w:ascii="Times New Roman" w:hAnsi="Times New Roman"/>
          <w:sz w:val="26"/>
          <w:szCs w:val="26"/>
        </w:rPr>
      </w:pPr>
    </w:p>
    <w:p w14:paraId="108BCC2F" w14:textId="78BE99C2" w:rsidR="004249D2" w:rsidRPr="00857588" w:rsidRDefault="004249D2" w:rsidP="00AA4930">
      <w:pPr>
        <w:spacing w:line="360" w:lineRule="auto"/>
        <w:ind w:firstLine="1440"/>
        <w:rPr>
          <w:rFonts w:ascii="Times New Roman" w:hAnsi="Times New Roman"/>
          <w:sz w:val="26"/>
          <w:szCs w:val="26"/>
        </w:rPr>
      </w:pPr>
      <w:r w:rsidRPr="00857588">
        <w:rPr>
          <w:rFonts w:ascii="Times New Roman" w:hAnsi="Times New Roman"/>
          <w:sz w:val="26"/>
          <w:szCs w:val="26"/>
        </w:rPr>
        <w:t xml:space="preserve">Finally, we </w:t>
      </w:r>
      <w:r w:rsidR="007D01E1" w:rsidRPr="00857588">
        <w:rPr>
          <w:rFonts w:ascii="Times New Roman" w:hAnsi="Times New Roman"/>
          <w:sz w:val="26"/>
          <w:szCs w:val="26"/>
        </w:rPr>
        <w:t>acknowledge</w:t>
      </w:r>
      <w:r w:rsidRPr="00857588">
        <w:rPr>
          <w:rFonts w:ascii="Times New Roman" w:hAnsi="Times New Roman"/>
          <w:sz w:val="26"/>
          <w:szCs w:val="26"/>
        </w:rPr>
        <w:t xml:space="preserve"> that Mr. Kline expresses firmly held convictions regarding AMI/smart meters and their safety</w:t>
      </w:r>
      <w:r w:rsidR="004D55FA" w:rsidRPr="00857588">
        <w:rPr>
          <w:rFonts w:ascii="Times New Roman" w:hAnsi="Times New Roman"/>
          <w:sz w:val="26"/>
          <w:szCs w:val="26"/>
        </w:rPr>
        <w:t xml:space="preserve"> based on his review and evaluation of publicly available literature</w:t>
      </w:r>
      <w:r w:rsidRPr="00857588">
        <w:rPr>
          <w:rFonts w:ascii="Times New Roman" w:hAnsi="Times New Roman"/>
          <w:sz w:val="26"/>
          <w:szCs w:val="26"/>
        </w:rPr>
        <w:t xml:space="preserve">.  However firmly </w:t>
      </w:r>
      <w:r w:rsidR="00C834AA" w:rsidRPr="00857588">
        <w:rPr>
          <w:rFonts w:ascii="Times New Roman" w:hAnsi="Times New Roman"/>
          <w:sz w:val="26"/>
          <w:szCs w:val="26"/>
        </w:rPr>
        <w:t xml:space="preserve">held </w:t>
      </w:r>
      <w:r w:rsidR="004D1DFC" w:rsidRPr="00857588">
        <w:rPr>
          <w:rFonts w:ascii="Times New Roman" w:hAnsi="Times New Roman"/>
          <w:sz w:val="26"/>
          <w:szCs w:val="26"/>
        </w:rPr>
        <w:t xml:space="preserve">are </w:t>
      </w:r>
      <w:r w:rsidRPr="00857588">
        <w:rPr>
          <w:rFonts w:ascii="Times New Roman" w:hAnsi="Times New Roman"/>
          <w:sz w:val="26"/>
          <w:szCs w:val="26"/>
        </w:rPr>
        <w:t>these opinions, Mr. Kline has not been qualified as an expert in any of the areas on which the safety of the proposed AMI</w:t>
      </w:r>
      <w:r w:rsidR="004D55FA" w:rsidRPr="00857588">
        <w:rPr>
          <w:rFonts w:ascii="Times New Roman" w:hAnsi="Times New Roman"/>
          <w:sz w:val="26"/>
          <w:szCs w:val="26"/>
        </w:rPr>
        <w:t>/RF</w:t>
      </w:r>
      <w:r w:rsidRPr="00857588">
        <w:rPr>
          <w:rFonts w:ascii="Times New Roman" w:hAnsi="Times New Roman"/>
          <w:sz w:val="26"/>
          <w:szCs w:val="26"/>
        </w:rPr>
        <w:t xml:space="preserve"> meters has been vetted.  </w:t>
      </w:r>
      <w:r w:rsidRPr="00857588">
        <w:rPr>
          <w:rFonts w:ascii="Times New Roman" w:hAnsi="Times New Roman"/>
          <w:i/>
          <w:iCs/>
          <w:sz w:val="26"/>
          <w:szCs w:val="26"/>
        </w:rPr>
        <w:t>See Gibson v. Worker’s Comp. Appeal Bd.</w:t>
      </w:r>
      <w:r w:rsidRPr="00857588">
        <w:rPr>
          <w:rFonts w:ascii="Times New Roman" w:hAnsi="Times New Roman"/>
          <w:sz w:val="26"/>
          <w:szCs w:val="26"/>
        </w:rPr>
        <w:t xml:space="preserve">, </w:t>
      </w:r>
      <w:r w:rsidR="000612E7" w:rsidRPr="00857588">
        <w:rPr>
          <w:rFonts w:ascii="Times New Roman" w:hAnsi="Times New Roman"/>
          <w:i/>
          <w:iCs/>
          <w:sz w:val="26"/>
          <w:szCs w:val="26"/>
        </w:rPr>
        <w:t>supra</w:t>
      </w:r>
      <w:r w:rsidRPr="00857588">
        <w:rPr>
          <w:rFonts w:ascii="Times New Roman" w:hAnsi="Times New Roman"/>
          <w:i/>
          <w:iCs/>
          <w:sz w:val="26"/>
          <w:szCs w:val="26"/>
        </w:rPr>
        <w:t xml:space="preserve"> - </w:t>
      </w:r>
      <w:r w:rsidRPr="00857588">
        <w:rPr>
          <w:rFonts w:ascii="Times New Roman" w:hAnsi="Times New Roman"/>
          <w:sz w:val="26"/>
          <w:szCs w:val="26"/>
        </w:rPr>
        <w:t xml:space="preserve">Actual knowledge and observation on the part of the lay witness are the essential bases for the reception of the opinion.  Pursuant to </w:t>
      </w:r>
      <w:hyperlink r:id="rId25" w:history="1">
        <w:r w:rsidRPr="00857588">
          <w:rPr>
            <w:rFonts w:ascii="Times New Roman" w:hAnsi="Times New Roman"/>
            <w:sz w:val="26"/>
            <w:szCs w:val="26"/>
          </w:rPr>
          <w:t>Rule 602</w:t>
        </w:r>
      </w:hyperlink>
      <w:r w:rsidRPr="00857588">
        <w:rPr>
          <w:rFonts w:ascii="Times New Roman" w:hAnsi="Times New Roman"/>
          <w:sz w:val="26"/>
          <w:szCs w:val="26"/>
        </w:rPr>
        <w:t>, a witness may not testify to a matter unless evidence is introduced sufficient to support a finding that the witness has personal knowledge of the matter</w:t>
      </w:r>
      <w:r w:rsidR="00AA4930" w:rsidRPr="00857588">
        <w:rPr>
          <w:rFonts w:ascii="Times New Roman" w:hAnsi="Times New Roman"/>
          <w:sz w:val="26"/>
          <w:szCs w:val="26"/>
        </w:rPr>
        <w:t xml:space="preserve">; </w:t>
      </w:r>
      <w:r w:rsidR="00AA4930" w:rsidRPr="00857588">
        <w:rPr>
          <w:rFonts w:ascii="Times New Roman" w:hAnsi="Times New Roman"/>
          <w:i/>
          <w:iCs/>
          <w:sz w:val="26"/>
          <w:szCs w:val="26"/>
        </w:rPr>
        <w:t>also</w:t>
      </w:r>
      <w:r w:rsidR="00DC2319" w:rsidRPr="00857588">
        <w:rPr>
          <w:rFonts w:ascii="Times New Roman" w:hAnsi="Times New Roman"/>
          <w:sz w:val="26"/>
          <w:szCs w:val="26"/>
        </w:rPr>
        <w:t>,</w:t>
      </w:r>
      <w:r w:rsidR="00AA4930" w:rsidRPr="00857588">
        <w:rPr>
          <w:rFonts w:ascii="Times New Roman" w:hAnsi="Times New Roman"/>
          <w:i/>
          <w:iCs/>
          <w:sz w:val="26"/>
          <w:szCs w:val="26"/>
        </w:rPr>
        <w:t xml:space="preserve"> Joanne M. </w:t>
      </w:r>
      <w:proofErr w:type="spellStart"/>
      <w:r w:rsidR="00AA4930" w:rsidRPr="00857588">
        <w:rPr>
          <w:rFonts w:ascii="Times New Roman" w:hAnsi="Times New Roman"/>
          <w:i/>
          <w:iCs/>
          <w:sz w:val="26"/>
          <w:szCs w:val="26"/>
        </w:rPr>
        <w:t>Fiorito</w:t>
      </w:r>
      <w:proofErr w:type="spellEnd"/>
      <w:r w:rsidR="00AA4930" w:rsidRPr="00857588">
        <w:rPr>
          <w:rFonts w:ascii="Times New Roman" w:hAnsi="Times New Roman"/>
          <w:i/>
          <w:iCs/>
          <w:sz w:val="26"/>
          <w:szCs w:val="26"/>
        </w:rPr>
        <w:t xml:space="preserve"> v. Pennsylvania Electric Company</w:t>
      </w:r>
      <w:r w:rsidR="00AA4930" w:rsidRPr="00857588">
        <w:rPr>
          <w:rFonts w:ascii="Times New Roman" w:hAnsi="Times New Roman"/>
          <w:sz w:val="26"/>
          <w:szCs w:val="26"/>
        </w:rPr>
        <w:t xml:space="preserve">, Docket No. C-2017-2610125 (Order entered December 5, 2019) </w:t>
      </w:r>
      <w:r w:rsidR="008C4539" w:rsidRPr="00857588">
        <w:rPr>
          <w:rFonts w:ascii="Times New Roman" w:hAnsi="Times New Roman"/>
          <w:sz w:val="26"/>
          <w:szCs w:val="26"/>
        </w:rPr>
        <w:t>(</w:t>
      </w:r>
      <w:r w:rsidR="00AA4930" w:rsidRPr="00857588">
        <w:rPr>
          <w:rFonts w:ascii="Times New Roman" w:hAnsi="Times New Roman"/>
          <w:sz w:val="26"/>
          <w:szCs w:val="26"/>
        </w:rPr>
        <w:t xml:space="preserve">Lay witness testimony only has evidentiary weight where the witness has actually perceived the situation, and the opinion is not based on scientific, technical or specialized knowledge, citing </w:t>
      </w:r>
      <w:hyperlink r:id="rId26" w:history="1">
        <w:proofErr w:type="spellStart"/>
        <w:r w:rsidR="00AA4930" w:rsidRPr="00857588">
          <w:rPr>
            <w:rFonts w:ascii="Times New Roman" w:hAnsi="Times New Roman"/>
            <w:sz w:val="26"/>
            <w:szCs w:val="26"/>
          </w:rPr>
          <w:t>Pa.R.E</w:t>
        </w:r>
        <w:proofErr w:type="spellEnd"/>
        <w:r w:rsidR="00AA4930" w:rsidRPr="00857588">
          <w:rPr>
            <w:rFonts w:ascii="Times New Roman" w:hAnsi="Times New Roman"/>
            <w:sz w:val="26"/>
            <w:szCs w:val="26"/>
          </w:rPr>
          <w:t>. 701</w:t>
        </w:r>
      </w:hyperlink>
      <w:r w:rsidR="008C4539" w:rsidRPr="00857588">
        <w:rPr>
          <w:rFonts w:ascii="Times New Roman" w:hAnsi="Times New Roman"/>
          <w:sz w:val="26"/>
          <w:szCs w:val="26"/>
        </w:rPr>
        <w:t>)</w:t>
      </w:r>
      <w:r w:rsidR="00AA4930" w:rsidRPr="00857588">
        <w:rPr>
          <w:rFonts w:ascii="Times New Roman" w:hAnsi="Times New Roman"/>
          <w:sz w:val="26"/>
          <w:szCs w:val="26"/>
        </w:rPr>
        <w:t>.</w:t>
      </w:r>
      <w:r w:rsidRPr="00857588">
        <w:rPr>
          <w:rFonts w:ascii="Times New Roman" w:hAnsi="Times New Roman"/>
          <w:sz w:val="26"/>
          <w:szCs w:val="26"/>
        </w:rPr>
        <w:t xml:space="preserve"> </w:t>
      </w:r>
    </w:p>
    <w:p w14:paraId="5E24E856" w14:textId="77777777" w:rsidR="004C18B1" w:rsidRPr="00857588" w:rsidRDefault="004C18B1" w:rsidP="004D1DFC">
      <w:pPr>
        <w:kinsoku w:val="0"/>
        <w:overflowPunct w:val="0"/>
        <w:spacing w:line="360" w:lineRule="auto"/>
        <w:textAlignment w:val="baseline"/>
        <w:rPr>
          <w:rFonts w:ascii="Times New Roman" w:hAnsi="Times New Roman"/>
          <w:sz w:val="26"/>
          <w:szCs w:val="26"/>
        </w:rPr>
      </w:pPr>
    </w:p>
    <w:p w14:paraId="48F20D19" w14:textId="77777777" w:rsidR="00DF35DF" w:rsidRPr="00857588" w:rsidRDefault="00DF35DF" w:rsidP="00A70CA8">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On consideration of the testimony of Dr. Israel, ALJ Barnes was persuaded that PPL met its burden of coming forward </w:t>
      </w:r>
      <w:r w:rsidR="0027399B" w:rsidRPr="00857588">
        <w:rPr>
          <w:rFonts w:ascii="Times New Roman" w:hAnsi="Times New Roman"/>
          <w:sz w:val="26"/>
          <w:szCs w:val="26"/>
        </w:rPr>
        <w:t xml:space="preserve">with evidence </w:t>
      </w:r>
      <w:r w:rsidRPr="00857588">
        <w:rPr>
          <w:rFonts w:ascii="Times New Roman" w:hAnsi="Times New Roman"/>
          <w:sz w:val="26"/>
          <w:szCs w:val="26"/>
        </w:rPr>
        <w:t>to rebut any probative value of the documents on which Mr. Kline relied for his position</w:t>
      </w:r>
      <w:r w:rsidR="00047697" w:rsidRPr="00857588">
        <w:rPr>
          <w:rFonts w:ascii="Times New Roman" w:hAnsi="Times New Roman"/>
          <w:sz w:val="26"/>
          <w:szCs w:val="26"/>
        </w:rPr>
        <w:t xml:space="preserve"> in opposition to the installation of a smart meter at his service address</w:t>
      </w:r>
      <w:r w:rsidR="009F3BFC" w:rsidRPr="00857588">
        <w:rPr>
          <w:rFonts w:ascii="Times New Roman" w:hAnsi="Times New Roman"/>
          <w:sz w:val="26"/>
          <w:szCs w:val="26"/>
        </w:rPr>
        <w:t>:</w:t>
      </w:r>
    </w:p>
    <w:p w14:paraId="08ED5A77" w14:textId="77777777" w:rsidR="009F3BFC" w:rsidRPr="00857588" w:rsidRDefault="009F3BFC" w:rsidP="00561D2B">
      <w:pPr>
        <w:kinsoku w:val="0"/>
        <w:overflowPunct w:val="0"/>
        <w:ind w:firstLine="1440"/>
        <w:textAlignment w:val="baseline"/>
        <w:rPr>
          <w:rFonts w:ascii="Times New Roman" w:hAnsi="Times New Roman"/>
          <w:sz w:val="26"/>
          <w:szCs w:val="26"/>
        </w:rPr>
      </w:pPr>
    </w:p>
    <w:p w14:paraId="14B44DAB" w14:textId="05D3CA85" w:rsidR="00DF35DF" w:rsidRPr="00857588" w:rsidRDefault="00DF35DF" w:rsidP="00DF35DF">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 xml:space="preserve">Overall, as an expert in medicine and medical research, particularly as related to RF fields and health, Dr. Israel found, based on his medical education, training and experience, and his evaluation of the scientific research, and to a reasonable degree of medical certainty, that there is no reliable medical basis to conclude that RF fields from the </w:t>
      </w:r>
      <w:r w:rsidRPr="00857588">
        <w:rPr>
          <w:rFonts w:ascii="Times New Roman" w:hAnsi="Times New Roman"/>
          <w:sz w:val="26"/>
          <w:szCs w:val="26"/>
        </w:rPr>
        <w:lastRenderedPageBreak/>
        <w:t xml:space="preserve">AMI meters being used by PPL will cause or contribute to the development of illness or disease. PPL Electric Statement No. 2 at 17-22. </w:t>
      </w:r>
      <w:r w:rsidR="008407AF" w:rsidRPr="00857588">
        <w:rPr>
          <w:rFonts w:ascii="Times New Roman" w:hAnsi="Times New Roman"/>
          <w:sz w:val="26"/>
          <w:szCs w:val="26"/>
        </w:rPr>
        <w:t xml:space="preserve"> </w:t>
      </w:r>
      <w:r w:rsidRPr="00857588">
        <w:rPr>
          <w:rFonts w:ascii="Times New Roman" w:hAnsi="Times New Roman"/>
          <w:sz w:val="26"/>
          <w:szCs w:val="26"/>
        </w:rPr>
        <w:t>I find in favor of Respondent on this issue.</w:t>
      </w:r>
    </w:p>
    <w:p w14:paraId="641442B4" w14:textId="77777777" w:rsidR="00DF35DF" w:rsidRPr="00857588" w:rsidRDefault="00DF35DF" w:rsidP="00DF35DF">
      <w:pPr>
        <w:kinsoku w:val="0"/>
        <w:overflowPunct w:val="0"/>
        <w:spacing w:line="360" w:lineRule="auto"/>
        <w:textAlignment w:val="baseline"/>
        <w:rPr>
          <w:rFonts w:ascii="Times New Roman" w:hAnsi="Times New Roman"/>
          <w:sz w:val="26"/>
          <w:szCs w:val="26"/>
        </w:rPr>
      </w:pPr>
    </w:p>
    <w:p w14:paraId="2D2A0C70" w14:textId="21C1FB81" w:rsidR="00A70CA8" w:rsidRPr="00857588" w:rsidRDefault="00DF35DF" w:rsidP="00DF35DF">
      <w:pPr>
        <w:kinsoku w:val="0"/>
        <w:overflowPunct w:val="0"/>
        <w:spacing w:line="360" w:lineRule="auto"/>
        <w:textAlignment w:val="baseline"/>
        <w:rPr>
          <w:rFonts w:ascii="Times New Roman" w:hAnsi="Times New Roman"/>
          <w:sz w:val="26"/>
          <w:szCs w:val="26"/>
        </w:rPr>
      </w:pPr>
      <w:r w:rsidRPr="00857588">
        <w:rPr>
          <w:rFonts w:ascii="Times New Roman" w:hAnsi="Times New Roman"/>
          <w:sz w:val="26"/>
          <w:szCs w:val="26"/>
        </w:rPr>
        <w:t>I.D. at 16.</w:t>
      </w:r>
      <w:r w:rsidR="001314DE" w:rsidRPr="00857588">
        <w:rPr>
          <w:rFonts w:ascii="Times New Roman" w:hAnsi="Times New Roman"/>
          <w:sz w:val="26"/>
          <w:szCs w:val="26"/>
        </w:rPr>
        <w:t xml:space="preserve">  </w:t>
      </w:r>
    </w:p>
    <w:p w14:paraId="2D648F22" w14:textId="77777777" w:rsidR="008407AF" w:rsidRPr="00857588" w:rsidRDefault="008407AF" w:rsidP="008636B6">
      <w:pPr>
        <w:kinsoku w:val="0"/>
        <w:overflowPunct w:val="0"/>
        <w:spacing w:line="360" w:lineRule="auto"/>
        <w:ind w:firstLine="1440"/>
        <w:textAlignment w:val="baseline"/>
        <w:rPr>
          <w:rFonts w:ascii="Times New Roman" w:hAnsi="Times New Roman"/>
          <w:sz w:val="26"/>
          <w:szCs w:val="26"/>
        </w:rPr>
      </w:pPr>
    </w:p>
    <w:p w14:paraId="412BE7E6" w14:textId="5647B1BE" w:rsidR="00426CB3" w:rsidRDefault="004D1DFC" w:rsidP="00785DB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Other than </w:t>
      </w:r>
      <w:r w:rsidR="00AA4930" w:rsidRPr="00857588">
        <w:rPr>
          <w:rFonts w:ascii="Times New Roman" w:hAnsi="Times New Roman"/>
          <w:sz w:val="26"/>
          <w:szCs w:val="26"/>
        </w:rPr>
        <w:t xml:space="preserve">the </w:t>
      </w:r>
      <w:r w:rsidRPr="00857588">
        <w:rPr>
          <w:rFonts w:ascii="Times New Roman" w:hAnsi="Times New Roman"/>
          <w:sz w:val="26"/>
          <w:szCs w:val="26"/>
        </w:rPr>
        <w:t>Complainant’s Exhibit 1, the presiding ALJ gave little or no evidentiary weight to Mr. Kline’s other exhibits.  The ALJ determined that the authors of those studies, letters</w:t>
      </w:r>
      <w:r w:rsidR="008636B6" w:rsidRPr="00857588">
        <w:rPr>
          <w:rFonts w:ascii="Times New Roman" w:hAnsi="Times New Roman"/>
          <w:sz w:val="26"/>
          <w:szCs w:val="26"/>
        </w:rPr>
        <w:t>,</w:t>
      </w:r>
      <w:r w:rsidRPr="00857588">
        <w:rPr>
          <w:rFonts w:ascii="Times New Roman" w:hAnsi="Times New Roman"/>
          <w:sz w:val="26"/>
          <w:szCs w:val="26"/>
        </w:rPr>
        <w:t xml:space="preserve"> or other documents</w:t>
      </w:r>
      <w:r w:rsidR="008636B6" w:rsidRPr="00857588">
        <w:rPr>
          <w:rFonts w:ascii="Times New Roman" w:hAnsi="Times New Roman"/>
          <w:sz w:val="26"/>
          <w:szCs w:val="26"/>
        </w:rPr>
        <w:t>,</w:t>
      </w:r>
      <w:r w:rsidRPr="00857588">
        <w:rPr>
          <w:rFonts w:ascii="Times New Roman" w:hAnsi="Times New Roman"/>
          <w:sz w:val="26"/>
          <w:szCs w:val="26"/>
        </w:rPr>
        <w:t xml:space="preserve"> were not present to be cross-examined, and PPL was denied an opportunity to test the veracity of their opinions or their qualifications to render such opinions.  I.D. at 14, citing 66 Pa. C.S. § 332(c)</w:t>
      </w:r>
      <w:r w:rsidR="00907E33" w:rsidRPr="00857588">
        <w:rPr>
          <w:rFonts w:ascii="Times New Roman" w:hAnsi="Times New Roman"/>
          <w:sz w:val="26"/>
          <w:szCs w:val="26"/>
        </w:rPr>
        <w:t xml:space="preserve">; </w:t>
      </w:r>
      <w:r w:rsidR="00907E33" w:rsidRPr="00857588">
        <w:rPr>
          <w:rFonts w:ascii="Times New Roman" w:hAnsi="Times New Roman"/>
          <w:i/>
          <w:iCs/>
          <w:sz w:val="26"/>
          <w:szCs w:val="26"/>
        </w:rPr>
        <w:t>also</w:t>
      </w:r>
      <w:r w:rsidR="004F2452">
        <w:rPr>
          <w:rFonts w:ascii="Times New Roman" w:hAnsi="Times New Roman"/>
          <w:i/>
          <w:iCs/>
          <w:sz w:val="26"/>
          <w:szCs w:val="26"/>
        </w:rPr>
        <w:t>,</w:t>
      </w:r>
      <w:r w:rsidRPr="00857588">
        <w:rPr>
          <w:rFonts w:ascii="Times New Roman" w:hAnsi="Times New Roman"/>
          <w:sz w:val="26"/>
          <w:szCs w:val="26"/>
        </w:rPr>
        <w:t xml:space="preserve"> </w:t>
      </w:r>
      <w:r w:rsidRPr="00857588">
        <w:rPr>
          <w:rFonts w:ascii="Times New Roman" w:hAnsi="Times New Roman"/>
          <w:i/>
          <w:iCs/>
          <w:sz w:val="26"/>
          <w:szCs w:val="26"/>
        </w:rPr>
        <w:t>Answerphone, Inc. &amp; Elite Answering Serv. v. The Bell Tele. Co. of Pa.</w:t>
      </w:r>
      <w:r w:rsidRPr="00561D2B">
        <w:rPr>
          <w:rFonts w:ascii="Times New Roman" w:hAnsi="Times New Roman"/>
          <w:sz w:val="26"/>
          <w:szCs w:val="26"/>
        </w:rPr>
        <w:t>,</w:t>
      </w:r>
      <w:r w:rsidRPr="00857588">
        <w:rPr>
          <w:rFonts w:ascii="Times New Roman" w:hAnsi="Times New Roman"/>
          <w:i/>
          <w:iCs/>
          <w:sz w:val="26"/>
          <w:szCs w:val="26"/>
        </w:rPr>
        <w:t xml:space="preserve"> </w:t>
      </w:r>
      <w:r w:rsidRPr="00857588">
        <w:rPr>
          <w:rFonts w:ascii="Times New Roman" w:hAnsi="Times New Roman"/>
          <w:sz w:val="26"/>
          <w:szCs w:val="26"/>
        </w:rPr>
        <w:t>1993 Pa. PUC LEXIS 70, at *29-30 (Order entered April 1, 1993).</w:t>
      </w:r>
    </w:p>
    <w:p w14:paraId="177AA017" w14:textId="77777777" w:rsidR="00785DBE" w:rsidRPr="00857588" w:rsidRDefault="00785DBE" w:rsidP="00785DBE">
      <w:pPr>
        <w:kinsoku w:val="0"/>
        <w:overflowPunct w:val="0"/>
        <w:spacing w:line="360" w:lineRule="auto"/>
        <w:ind w:firstLine="1440"/>
        <w:textAlignment w:val="baseline"/>
        <w:rPr>
          <w:rFonts w:ascii="Times New Roman" w:hAnsi="Times New Roman"/>
          <w:sz w:val="26"/>
          <w:szCs w:val="26"/>
        </w:rPr>
      </w:pPr>
    </w:p>
    <w:p w14:paraId="6EF124E3" w14:textId="565C5291" w:rsidR="007A0196" w:rsidRPr="00857588" w:rsidRDefault="003E10E0" w:rsidP="00785DBE">
      <w:pPr>
        <w:pStyle w:val="Heading3"/>
        <w:spacing w:line="360" w:lineRule="auto"/>
      </w:pPr>
      <w:bookmarkStart w:id="27" w:name="_Toc52433520"/>
      <w:r w:rsidRPr="00857588">
        <w:t xml:space="preserve">Fire </w:t>
      </w:r>
      <w:r w:rsidR="007D01E1" w:rsidRPr="00857588">
        <w:t xml:space="preserve">Safety </w:t>
      </w:r>
      <w:r w:rsidRPr="00857588">
        <w:t>Concerns</w:t>
      </w:r>
      <w:bookmarkEnd w:id="27"/>
    </w:p>
    <w:p w14:paraId="1B8E0205" w14:textId="77777777" w:rsidR="00647AFA" w:rsidRPr="00857588" w:rsidRDefault="00647AFA" w:rsidP="00785DBE">
      <w:pPr>
        <w:kinsoku w:val="0"/>
        <w:overflowPunct w:val="0"/>
        <w:spacing w:line="360" w:lineRule="auto"/>
        <w:ind w:firstLine="1440"/>
        <w:textAlignment w:val="baseline"/>
        <w:rPr>
          <w:rFonts w:ascii="Times New Roman" w:hAnsi="Times New Roman"/>
          <w:b/>
          <w:bCs/>
          <w:sz w:val="26"/>
          <w:szCs w:val="26"/>
        </w:rPr>
      </w:pPr>
    </w:p>
    <w:p w14:paraId="34210F01" w14:textId="6DA7CA30" w:rsidR="003616E9" w:rsidRPr="00857588" w:rsidRDefault="00DB3A30" w:rsidP="00785DBE">
      <w:pPr>
        <w:pStyle w:val="Heading4"/>
        <w:numPr>
          <w:ilvl w:val="0"/>
          <w:numId w:val="0"/>
        </w:numPr>
        <w:ind w:left="2160" w:hanging="720"/>
      </w:pPr>
      <w:bookmarkStart w:id="28" w:name="_Toc52433521"/>
      <w:r w:rsidRPr="00857588">
        <w:t>a</w:t>
      </w:r>
      <w:r w:rsidR="00F40A02" w:rsidRPr="00857588">
        <w:t>.</w:t>
      </w:r>
      <w:r w:rsidR="00F40A02" w:rsidRPr="00857588">
        <w:tab/>
      </w:r>
      <w:r w:rsidR="002C1899" w:rsidRPr="00857588">
        <w:t>Positions of the Parties</w:t>
      </w:r>
      <w:bookmarkEnd w:id="28"/>
      <w:r w:rsidR="002C1899" w:rsidRPr="00857588">
        <w:t xml:space="preserve">  </w:t>
      </w:r>
    </w:p>
    <w:p w14:paraId="24F8E3B3" w14:textId="77777777" w:rsidR="0045167F" w:rsidRPr="00857588" w:rsidRDefault="0045167F" w:rsidP="00785DBE">
      <w:pPr>
        <w:kinsoku w:val="0"/>
        <w:overflowPunct w:val="0"/>
        <w:spacing w:line="360" w:lineRule="auto"/>
        <w:ind w:firstLine="1440"/>
        <w:textAlignment w:val="baseline"/>
        <w:rPr>
          <w:rFonts w:ascii="Times New Roman" w:hAnsi="Times New Roman"/>
          <w:sz w:val="26"/>
          <w:szCs w:val="26"/>
        </w:rPr>
      </w:pPr>
    </w:p>
    <w:p w14:paraId="60268DFB" w14:textId="7ED28460" w:rsidR="00B77F54" w:rsidRPr="00857588" w:rsidRDefault="00F40A02" w:rsidP="00785DBE">
      <w:pPr>
        <w:pStyle w:val="Heading5"/>
        <w:numPr>
          <w:ilvl w:val="0"/>
          <w:numId w:val="0"/>
        </w:numPr>
        <w:ind w:left="2880" w:hanging="720"/>
      </w:pPr>
      <w:bookmarkStart w:id="29" w:name="_Toc52433522"/>
      <w:r w:rsidRPr="00857588">
        <w:t>1)</w:t>
      </w:r>
      <w:r w:rsidR="00133297" w:rsidRPr="00857588">
        <w:tab/>
      </w:r>
      <w:r w:rsidR="00E41F5F" w:rsidRPr="00857588">
        <w:t xml:space="preserve">The </w:t>
      </w:r>
      <w:r w:rsidR="00BC7630" w:rsidRPr="00857588">
        <w:t>Complainant</w:t>
      </w:r>
      <w:bookmarkEnd w:id="29"/>
      <w:r w:rsidR="00BC7630" w:rsidRPr="00857588">
        <w:t xml:space="preserve"> </w:t>
      </w:r>
    </w:p>
    <w:p w14:paraId="1129B244" w14:textId="77777777" w:rsidR="008C4539" w:rsidRPr="00857588" w:rsidRDefault="008C4539" w:rsidP="00785DBE">
      <w:pPr>
        <w:kinsoku w:val="0"/>
        <w:overflowPunct w:val="0"/>
        <w:spacing w:line="360" w:lineRule="auto"/>
        <w:ind w:firstLine="1440"/>
        <w:textAlignment w:val="baseline"/>
        <w:rPr>
          <w:rFonts w:ascii="Times New Roman" w:hAnsi="Times New Roman"/>
          <w:sz w:val="26"/>
          <w:szCs w:val="26"/>
        </w:rPr>
      </w:pPr>
    </w:p>
    <w:p w14:paraId="4221B8B7" w14:textId="5DFBE820" w:rsidR="00E41661" w:rsidRPr="00857588" w:rsidRDefault="00AA4930" w:rsidP="00785DB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w:t>
      </w:r>
      <w:r w:rsidR="00E41661" w:rsidRPr="00857588">
        <w:rPr>
          <w:rFonts w:ascii="Times New Roman" w:hAnsi="Times New Roman"/>
          <w:sz w:val="26"/>
          <w:szCs w:val="26"/>
        </w:rPr>
        <w:t xml:space="preserve">Complainant’s position, derived from his research, is that the use of smart meters will, </w:t>
      </w:r>
      <w:r w:rsidR="00E41661" w:rsidRPr="00857588">
        <w:rPr>
          <w:rFonts w:ascii="Times New Roman" w:hAnsi="Times New Roman"/>
          <w:i/>
          <w:iCs/>
          <w:sz w:val="26"/>
          <w:szCs w:val="26"/>
        </w:rPr>
        <w:t>inter alia</w:t>
      </w:r>
      <w:r w:rsidR="00E41661" w:rsidRPr="00857588">
        <w:rPr>
          <w:rFonts w:ascii="Times New Roman" w:hAnsi="Times New Roman"/>
          <w:sz w:val="26"/>
          <w:szCs w:val="26"/>
        </w:rPr>
        <w:t>, place a new and significantly increased burden on electrical wiring</w:t>
      </w:r>
      <w:r w:rsidR="008636B6" w:rsidRPr="00857588">
        <w:rPr>
          <w:rFonts w:ascii="Times New Roman" w:hAnsi="Times New Roman"/>
          <w:sz w:val="26"/>
          <w:szCs w:val="26"/>
        </w:rPr>
        <w:t xml:space="preserve"> in a home</w:t>
      </w:r>
      <w:r w:rsidR="0092568F" w:rsidRPr="00857588">
        <w:rPr>
          <w:rFonts w:ascii="Times New Roman" w:hAnsi="Times New Roman"/>
          <w:sz w:val="26"/>
          <w:szCs w:val="26"/>
        </w:rPr>
        <w:t>.  This is so, according to Mr. Kline,</w:t>
      </w:r>
      <w:r w:rsidR="00E41661" w:rsidRPr="00857588">
        <w:rPr>
          <w:rFonts w:ascii="Times New Roman" w:hAnsi="Times New Roman"/>
          <w:sz w:val="26"/>
          <w:szCs w:val="26"/>
        </w:rPr>
        <w:t xml:space="preserve"> because of the short, very high intensity, wireless emissions (radio frequency bursts) that the meters produce to signal the utility concerning energy use.  </w:t>
      </w:r>
      <w:r w:rsidR="003F48D4" w:rsidRPr="00857588">
        <w:rPr>
          <w:rFonts w:ascii="Times New Roman" w:hAnsi="Times New Roman"/>
          <w:sz w:val="26"/>
          <w:szCs w:val="26"/>
        </w:rPr>
        <w:t xml:space="preserve">Kline </w:t>
      </w:r>
      <w:r w:rsidR="00E41661" w:rsidRPr="00857588">
        <w:rPr>
          <w:rFonts w:ascii="Times New Roman" w:hAnsi="Times New Roman"/>
          <w:sz w:val="26"/>
          <w:szCs w:val="26"/>
        </w:rPr>
        <w:t xml:space="preserve">M.B. at 6. </w:t>
      </w:r>
      <w:r w:rsidR="00DC2319" w:rsidRPr="00857588">
        <w:rPr>
          <w:rFonts w:ascii="Times New Roman" w:hAnsi="Times New Roman"/>
          <w:sz w:val="26"/>
          <w:szCs w:val="26"/>
        </w:rPr>
        <w:t xml:space="preserve"> </w:t>
      </w:r>
      <w:r w:rsidR="00E41661" w:rsidRPr="00857588">
        <w:rPr>
          <w:rFonts w:ascii="Times New Roman" w:hAnsi="Times New Roman"/>
          <w:sz w:val="26"/>
          <w:szCs w:val="26"/>
        </w:rPr>
        <w:t xml:space="preserve">Thus, </w:t>
      </w:r>
      <w:r w:rsidR="0092568F" w:rsidRPr="00857588">
        <w:rPr>
          <w:rFonts w:ascii="Times New Roman" w:hAnsi="Times New Roman"/>
          <w:sz w:val="26"/>
          <w:szCs w:val="26"/>
        </w:rPr>
        <w:t xml:space="preserve">the </w:t>
      </w:r>
      <w:r w:rsidR="003D1F12" w:rsidRPr="00857588">
        <w:rPr>
          <w:rFonts w:ascii="Times New Roman" w:hAnsi="Times New Roman"/>
          <w:sz w:val="26"/>
          <w:szCs w:val="26"/>
        </w:rPr>
        <w:t>Complainant contends</w:t>
      </w:r>
      <w:r w:rsidR="00415068" w:rsidRPr="00857588">
        <w:rPr>
          <w:rFonts w:ascii="Times New Roman" w:hAnsi="Times New Roman"/>
          <w:sz w:val="26"/>
          <w:szCs w:val="26"/>
        </w:rPr>
        <w:t>,</w:t>
      </w:r>
      <w:r w:rsidR="003D1F12" w:rsidRPr="00857588">
        <w:rPr>
          <w:rFonts w:ascii="Times New Roman" w:hAnsi="Times New Roman"/>
          <w:sz w:val="26"/>
          <w:szCs w:val="26"/>
        </w:rPr>
        <w:t xml:space="preserve"> AMI meters have design defects making them fire hazards in comparison to analog meters.</w:t>
      </w:r>
      <w:r w:rsidR="00E41661" w:rsidRPr="00857588">
        <w:rPr>
          <w:rFonts w:ascii="Times New Roman" w:hAnsi="Times New Roman"/>
          <w:sz w:val="26"/>
          <w:szCs w:val="26"/>
        </w:rPr>
        <w:t xml:space="preserve"> </w:t>
      </w:r>
      <w:r w:rsidR="00C63F77" w:rsidRPr="00857588">
        <w:rPr>
          <w:rFonts w:ascii="Times New Roman" w:hAnsi="Times New Roman"/>
          <w:sz w:val="26"/>
          <w:szCs w:val="26"/>
        </w:rPr>
        <w:t xml:space="preserve"> </w:t>
      </w:r>
      <w:r w:rsidR="00E41661" w:rsidRPr="00857588">
        <w:rPr>
          <w:rFonts w:ascii="Times New Roman" w:hAnsi="Times New Roman"/>
          <w:i/>
          <w:iCs/>
          <w:sz w:val="26"/>
          <w:szCs w:val="26"/>
        </w:rPr>
        <w:t xml:space="preserve">See </w:t>
      </w:r>
      <w:r w:rsidR="00E41661" w:rsidRPr="00857588">
        <w:rPr>
          <w:rFonts w:ascii="Times New Roman" w:hAnsi="Times New Roman"/>
          <w:sz w:val="26"/>
          <w:szCs w:val="26"/>
        </w:rPr>
        <w:t>I.D. at 16, citing</w:t>
      </w:r>
      <w:r w:rsidR="003D1F12" w:rsidRPr="00857588">
        <w:rPr>
          <w:rFonts w:ascii="Times New Roman" w:hAnsi="Times New Roman"/>
          <w:sz w:val="26"/>
          <w:szCs w:val="26"/>
        </w:rPr>
        <w:t xml:space="preserve"> </w:t>
      </w:r>
      <w:r w:rsidR="00915D92" w:rsidRPr="00857588">
        <w:rPr>
          <w:rFonts w:ascii="Times New Roman" w:hAnsi="Times New Roman"/>
          <w:sz w:val="26"/>
          <w:szCs w:val="26"/>
        </w:rPr>
        <w:t xml:space="preserve">Complainant </w:t>
      </w:r>
      <w:r w:rsidR="003D1F12" w:rsidRPr="00857588">
        <w:rPr>
          <w:rFonts w:ascii="Times New Roman" w:hAnsi="Times New Roman"/>
          <w:sz w:val="26"/>
          <w:szCs w:val="26"/>
        </w:rPr>
        <w:t xml:space="preserve">C Exhibits 1, 2X, 2Y. </w:t>
      </w:r>
    </w:p>
    <w:p w14:paraId="22B818DA" w14:textId="77777777" w:rsidR="00E41661" w:rsidRPr="00857588" w:rsidRDefault="00E41661" w:rsidP="003D1F12">
      <w:pPr>
        <w:kinsoku w:val="0"/>
        <w:overflowPunct w:val="0"/>
        <w:spacing w:line="360" w:lineRule="auto"/>
        <w:ind w:firstLine="1440"/>
        <w:textAlignment w:val="baseline"/>
        <w:rPr>
          <w:rFonts w:ascii="Times New Roman" w:hAnsi="Times New Roman"/>
          <w:sz w:val="26"/>
          <w:szCs w:val="26"/>
        </w:rPr>
      </w:pPr>
    </w:p>
    <w:p w14:paraId="0B9E2AE8" w14:textId="3B0C6F07" w:rsidR="00E41661" w:rsidRPr="00857588" w:rsidRDefault="009D3D70" w:rsidP="004F2452">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w:t>
      </w:r>
      <w:r w:rsidR="00E41661" w:rsidRPr="00857588">
        <w:rPr>
          <w:rFonts w:ascii="Times New Roman" w:hAnsi="Times New Roman"/>
          <w:sz w:val="26"/>
          <w:szCs w:val="26"/>
        </w:rPr>
        <w:t xml:space="preserve">Complainant is further cautious concerning the heat threshold tolerance (85 degrees Celsius) at which PPL witness </w:t>
      </w:r>
      <w:r w:rsidR="002C1899" w:rsidRPr="00857588">
        <w:rPr>
          <w:rFonts w:ascii="Times New Roman" w:hAnsi="Times New Roman"/>
          <w:sz w:val="26"/>
          <w:szCs w:val="26"/>
        </w:rPr>
        <w:t xml:space="preserve">Christopher C. </w:t>
      </w:r>
      <w:r w:rsidR="00415068" w:rsidRPr="00857588">
        <w:rPr>
          <w:rFonts w:ascii="Times New Roman" w:hAnsi="Times New Roman"/>
          <w:sz w:val="26"/>
          <w:szCs w:val="26"/>
        </w:rPr>
        <w:t xml:space="preserve">Davis </w:t>
      </w:r>
      <w:r w:rsidR="00E41661" w:rsidRPr="00857588">
        <w:rPr>
          <w:rFonts w:ascii="Times New Roman" w:hAnsi="Times New Roman"/>
          <w:sz w:val="26"/>
          <w:szCs w:val="26"/>
        </w:rPr>
        <w:t xml:space="preserve">testified, would signal </w:t>
      </w:r>
      <w:r w:rsidR="00E41661" w:rsidRPr="00857588">
        <w:rPr>
          <w:rFonts w:ascii="Times New Roman" w:hAnsi="Times New Roman"/>
          <w:sz w:val="26"/>
          <w:szCs w:val="26"/>
        </w:rPr>
        <w:lastRenderedPageBreak/>
        <w:t xml:space="preserve">an overheating event at the </w:t>
      </w:r>
      <w:r w:rsidR="00C63F77" w:rsidRPr="00857588">
        <w:rPr>
          <w:rFonts w:ascii="Times New Roman" w:hAnsi="Times New Roman"/>
          <w:sz w:val="26"/>
          <w:szCs w:val="26"/>
        </w:rPr>
        <w:t xml:space="preserve">meter </w:t>
      </w:r>
      <w:r w:rsidR="00E41661" w:rsidRPr="00857588">
        <w:rPr>
          <w:rFonts w:ascii="Times New Roman" w:hAnsi="Times New Roman"/>
          <w:sz w:val="26"/>
          <w:szCs w:val="26"/>
        </w:rPr>
        <w:t xml:space="preserve">location and </w:t>
      </w:r>
      <w:r w:rsidR="00415068" w:rsidRPr="00857588">
        <w:rPr>
          <w:rFonts w:ascii="Times New Roman" w:hAnsi="Times New Roman"/>
          <w:sz w:val="26"/>
          <w:szCs w:val="26"/>
        </w:rPr>
        <w:t>prompt</w:t>
      </w:r>
      <w:r w:rsidR="00E41661" w:rsidRPr="00857588">
        <w:rPr>
          <w:rFonts w:ascii="Times New Roman" w:hAnsi="Times New Roman"/>
          <w:sz w:val="26"/>
          <w:szCs w:val="26"/>
        </w:rPr>
        <w:t xml:space="preserve"> a need for investigation.</w:t>
      </w:r>
      <w:r w:rsidR="00C63F77" w:rsidRPr="00857588">
        <w:rPr>
          <w:rFonts w:ascii="Times New Roman" w:hAnsi="Times New Roman"/>
          <w:sz w:val="26"/>
          <w:szCs w:val="26"/>
        </w:rPr>
        <w:t xml:space="preserve">  </w:t>
      </w:r>
      <w:r w:rsidRPr="00857588">
        <w:rPr>
          <w:rFonts w:ascii="Times New Roman" w:hAnsi="Times New Roman"/>
          <w:sz w:val="26"/>
          <w:szCs w:val="26"/>
        </w:rPr>
        <w:t xml:space="preserve">The </w:t>
      </w:r>
      <w:r w:rsidR="00C63F77" w:rsidRPr="00857588">
        <w:rPr>
          <w:rFonts w:ascii="Times New Roman" w:hAnsi="Times New Roman"/>
          <w:sz w:val="26"/>
          <w:szCs w:val="26"/>
        </w:rPr>
        <w:t xml:space="preserve">Complainant is additionally skeptical of the response time for notification to the utility </w:t>
      </w:r>
      <w:r w:rsidR="007756C1" w:rsidRPr="00857588">
        <w:rPr>
          <w:rFonts w:ascii="Times New Roman" w:hAnsi="Times New Roman"/>
          <w:sz w:val="26"/>
          <w:szCs w:val="26"/>
        </w:rPr>
        <w:t xml:space="preserve">of an overheating event </w:t>
      </w:r>
      <w:r w:rsidR="00C63F77" w:rsidRPr="00857588">
        <w:rPr>
          <w:rFonts w:ascii="Times New Roman" w:hAnsi="Times New Roman"/>
          <w:sz w:val="26"/>
          <w:szCs w:val="26"/>
        </w:rPr>
        <w:t xml:space="preserve">and the </w:t>
      </w:r>
      <w:r w:rsidR="007756C1" w:rsidRPr="00857588">
        <w:rPr>
          <w:rFonts w:ascii="Times New Roman" w:hAnsi="Times New Roman"/>
          <w:sz w:val="26"/>
          <w:szCs w:val="26"/>
        </w:rPr>
        <w:t>time it takes to respond</w:t>
      </w:r>
      <w:r w:rsidR="00C63F77" w:rsidRPr="00857588">
        <w:rPr>
          <w:rFonts w:ascii="Times New Roman" w:hAnsi="Times New Roman"/>
          <w:sz w:val="26"/>
          <w:szCs w:val="26"/>
        </w:rPr>
        <w:t xml:space="preserve"> </w:t>
      </w:r>
      <w:r w:rsidR="007756C1" w:rsidRPr="00857588">
        <w:rPr>
          <w:rFonts w:ascii="Times New Roman" w:hAnsi="Times New Roman"/>
          <w:sz w:val="26"/>
          <w:szCs w:val="26"/>
        </w:rPr>
        <w:t xml:space="preserve">to </w:t>
      </w:r>
      <w:r w:rsidR="00C63F77" w:rsidRPr="00857588">
        <w:rPr>
          <w:rFonts w:ascii="Times New Roman" w:hAnsi="Times New Roman"/>
          <w:sz w:val="26"/>
          <w:szCs w:val="26"/>
        </w:rPr>
        <w:t>th</w:t>
      </w:r>
      <w:r w:rsidR="00DC2319" w:rsidRPr="00857588">
        <w:rPr>
          <w:rFonts w:ascii="Times New Roman" w:hAnsi="Times New Roman"/>
          <w:sz w:val="26"/>
          <w:szCs w:val="26"/>
        </w:rPr>
        <w:t>at</w:t>
      </w:r>
      <w:r w:rsidR="00C63F77" w:rsidRPr="00857588">
        <w:rPr>
          <w:rFonts w:ascii="Times New Roman" w:hAnsi="Times New Roman"/>
          <w:sz w:val="26"/>
          <w:szCs w:val="26"/>
        </w:rPr>
        <w:t xml:space="preserve"> </w:t>
      </w:r>
      <w:r w:rsidR="00DC2319" w:rsidRPr="00857588">
        <w:rPr>
          <w:rFonts w:ascii="Times New Roman" w:hAnsi="Times New Roman"/>
          <w:sz w:val="26"/>
          <w:szCs w:val="26"/>
        </w:rPr>
        <w:t>occurrence</w:t>
      </w:r>
      <w:r w:rsidR="007756C1" w:rsidRPr="00857588">
        <w:rPr>
          <w:rFonts w:ascii="Times New Roman" w:hAnsi="Times New Roman"/>
          <w:sz w:val="26"/>
          <w:szCs w:val="26"/>
        </w:rPr>
        <w:t xml:space="preserve"> when the </w:t>
      </w:r>
      <w:r w:rsidR="00C63F77" w:rsidRPr="00857588">
        <w:rPr>
          <w:rFonts w:ascii="Times New Roman" w:hAnsi="Times New Roman"/>
          <w:sz w:val="26"/>
          <w:szCs w:val="26"/>
        </w:rPr>
        <w:t>heat threshold trigger is reached.</w:t>
      </w:r>
      <w:r w:rsidR="00E41661" w:rsidRPr="00857588">
        <w:rPr>
          <w:rFonts w:ascii="Times New Roman" w:hAnsi="Times New Roman"/>
          <w:sz w:val="26"/>
          <w:szCs w:val="26"/>
        </w:rPr>
        <w:t xml:space="preserve"> </w:t>
      </w:r>
      <w:r w:rsidR="007756C1" w:rsidRPr="00857588">
        <w:rPr>
          <w:rFonts w:ascii="Times New Roman" w:hAnsi="Times New Roman"/>
          <w:sz w:val="26"/>
          <w:szCs w:val="26"/>
        </w:rPr>
        <w:t xml:space="preserve"> </w:t>
      </w:r>
      <w:r w:rsidR="00907E33" w:rsidRPr="00857588">
        <w:rPr>
          <w:rFonts w:ascii="Times New Roman" w:hAnsi="Times New Roman"/>
          <w:sz w:val="26"/>
          <w:szCs w:val="26"/>
        </w:rPr>
        <w:t xml:space="preserve">Kline </w:t>
      </w:r>
      <w:r w:rsidR="00415068" w:rsidRPr="00857588">
        <w:rPr>
          <w:rFonts w:ascii="Times New Roman" w:hAnsi="Times New Roman"/>
          <w:sz w:val="26"/>
          <w:szCs w:val="26"/>
        </w:rPr>
        <w:t>M.B. at 7</w:t>
      </w:r>
      <w:r w:rsidR="00D36A3D" w:rsidRPr="00857588">
        <w:rPr>
          <w:rFonts w:ascii="Times New Roman" w:hAnsi="Times New Roman"/>
          <w:sz w:val="26"/>
          <w:szCs w:val="26"/>
        </w:rPr>
        <w:t>; R</w:t>
      </w:r>
      <w:r w:rsidR="00415068" w:rsidRPr="00857588">
        <w:rPr>
          <w:rFonts w:ascii="Times New Roman" w:hAnsi="Times New Roman"/>
          <w:sz w:val="26"/>
          <w:szCs w:val="26"/>
        </w:rPr>
        <w:t>.</w:t>
      </w:r>
      <w:r w:rsidR="00D36A3D" w:rsidRPr="00857588">
        <w:rPr>
          <w:rFonts w:ascii="Times New Roman" w:hAnsi="Times New Roman"/>
          <w:sz w:val="26"/>
          <w:szCs w:val="26"/>
        </w:rPr>
        <w:t>B. at 5-6</w:t>
      </w:r>
      <w:r w:rsidR="008E5799" w:rsidRPr="00857588">
        <w:rPr>
          <w:rFonts w:ascii="Times New Roman" w:hAnsi="Times New Roman"/>
          <w:sz w:val="26"/>
          <w:szCs w:val="26"/>
        </w:rPr>
        <w:t>; 9-10</w:t>
      </w:r>
      <w:r w:rsidR="00D36A3D" w:rsidRPr="00857588">
        <w:rPr>
          <w:rFonts w:ascii="Times New Roman" w:hAnsi="Times New Roman"/>
          <w:sz w:val="26"/>
          <w:szCs w:val="26"/>
        </w:rPr>
        <w:t xml:space="preserve">. </w:t>
      </w:r>
      <w:r w:rsidR="00E41661" w:rsidRPr="00857588">
        <w:rPr>
          <w:rFonts w:ascii="Times New Roman" w:hAnsi="Times New Roman"/>
          <w:sz w:val="26"/>
          <w:szCs w:val="26"/>
        </w:rPr>
        <w:t xml:space="preserve"> </w:t>
      </w:r>
    </w:p>
    <w:p w14:paraId="78BCB4CF" w14:textId="77777777" w:rsidR="0048312F" w:rsidRPr="00857588" w:rsidRDefault="0048312F" w:rsidP="004F2452">
      <w:pPr>
        <w:kinsoku w:val="0"/>
        <w:overflowPunct w:val="0"/>
        <w:spacing w:line="360" w:lineRule="auto"/>
        <w:textAlignment w:val="baseline"/>
        <w:rPr>
          <w:rFonts w:ascii="Times New Roman" w:hAnsi="Times New Roman"/>
          <w:b/>
          <w:bCs/>
          <w:sz w:val="26"/>
          <w:szCs w:val="26"/>
        </w:rPr>
      </w:pPr>
    </w:p>
    <w:p w14:paraId="40490466" w14:textId="5E59C8D1" w:rsidR="000A6B80" w:rsidRPr="00857588" w:rsidRDefault="00F40A02" w:rsidP="00785DBE">
      <w:pPr>
        <w:pStyle w:val="Heading5"/>
        <w:numPr>
          <w:ilvl w:val="0"/>
          <w:numId w:val="0"/>
        </w:numPr>
        <w:ind w:left="2880" w:hanging="720"/>
      </w:pPr>
      <w:bookmarkStart w:id="30" w:name="_Toc52433523"/>
      <w:r w:rsidRPr="00857588">
        <w:t>2)</w:t>
      </w:r>
      <w:r w:rsidRPr="00857588">
        <w:tab/>
      </w:r>
      <w:r w:rsidR="000A6B80" w:rsidRPr="00857588">
        <w:t>PPL</w:t>
      </w:r>
      <w:bookmarkEnd w:id="30"/>
    </w:p>
    <w:p w14:paraId="4C3AA3B5" w14:textId="77777777" w:rsidR="00B77F54" w:rsidRPr="00857588" w:rsidRDefault="00B77F54" w:rsidP="004F2452">
      <w:pPr>
        <w:kinsoku w:val="0"/>
        <w:overflowPunct w:val="0"/>
        <w:spacing w:line="360" w:lineRule="auto"/>
        <w:ind w:firstLine="1440"/>
        <w:textAlignment w:val="baseline"/>
        <w:rPr>
          <w:rFonts w:ascii="Times New Roman" w:hAnsi="Times New Roman"/>
          <w:sz w:val="26"/>
          <w:szCs w:val="26"/>
        </w:rPr>
      </w:pPr>
    </w:p>
    <w:p w14:paraId="00A72AC1" w14:textId="1A80F0B5" w:rsidR="000E71B2" w:rsidRDefault="000E71B2" w:rsidP="004F2452">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In response, P</w:t>
      </w:r>
      <w:r w:rsidR="003D1F12" w:rsidRPr="00857588">
        <w:rPr>
          <w:rFonts w:ascii="Times New Roman" w:hAnsi="Times New Roman"/>
          <w:sz w:val="26"/>
          <w:szCs w:val="26"/>
        </w:rPr>
        <w:t>PL argues that the new AMI meters are not a fire hazard because they are equipped with software and mechanisms that better alert the Company if there is an issue with overheating.</w:t>
      </w:r>
      <w:r w:rsidR="000B4445" w:rsidRPr="00857588">
        <w:rPr>
          <w:rFonts w:ascii="Times New Roman" w:hAnsi="Times New Roman"/>
          <w:sz w:val="26"/>
          <w:szCs w:val="26"/>
        </w:rPr>
        <w:t xml:space="preserve">  </w:t>
      </w:r>
      <w:r w:rsidR="000B4445" w:rsidRPr="00857588">
        <w:rPr>
          <w:rFonts w:ascii="Times New Roman" w:hAnsi="Times New Roman"/>
          <w:i/>
          <w:iCs/>
          <w:sz w:val="26"/>
          <w:szCs w:val="26"/>
        </w:rPr>
        <w:t>See</w:t>
      </w:r>
      <w:r w:rsidR="000B4445" w:rsidRPr="00857588">
        <w:rPr>
          <w:rFonts w:ascii="Times New Roman" w:hAnsi="Times New Roman"/>
          <w:sz w:val="26"/>
          <w:szCs w:val="26"/>
        </w:rPr>
        <w:t>,</w:t>
      </w:r>
      <w:r w:rsidR="003D1F12" w:rsidRPr="00857588">
        <w:rPr>
          <w:rFonts w:ascii="Times New Roman" w:hAnsi="Times New Roman"/>
          <w:sz w:val="26"/>
          <w:szCs w:val="26"/>
        </w:rPr>
        <w:t xml:space="preserve"> Tr. 88-9</w:t>
      </w:r>
      <w:r w:rsidR="000B4445" w:rsidRPr="00857588">
        <w:rPr>
          <w:rFonts w:ascii="Times New Roman" w:hAnsi="Times New Roman"/>
          <w:sz w:val="26"/>
          <w:szCs w:val="26"/>
        </w:rPr>
        <w:t>0</w:t>
      </w:r>
      <w:r w:rsidR="003D1F12" w:rsidRPr="00857588">
        <w:rPr>
          <w:rFonts w:ascii="Times New Roman" w:hAnsi="Times New Roman"/>
          <w:sz w:val="26"/>
          <w:szCs w:val="26"/>
        </w:rPr>
        <w:t xml:space="preserve">. </w:t>
      </w:r>
      <w:r w:rsidRPr="00857588">
        <w:rPr>
          <w:rFonts w:ascii="Times New Roman" w:hAnsi="Times New Roman"/>
          <w:sz w:val="26"/>
          <w:szCs w:val="26"/>
        </w:rPr>
        <w:t xml:space="preserve"> </w:t>
      </w:r>
    </w:p>
    <w:p w14:paraId="5F9F1E34" w14:textId="77777777" w:rsidR="00561D2B" w:rsidRPr="00857588" w:rsidRDefault="00561D2B" w:rsidP="004F2452">
      <w:pPr>
        <w:kinsoku w:val="0"/>
        <w:overflowPunct w:val="0"/>
        <w:spacing w:line="360" w:lineRule="auto"/>
        <w:ind w:firstLine="1440"/>
        <w:textAlignment w:val="baseline"/>
        <w:rPr>
          <w:rFonts w:ascii="Times New Roman" w:hAnsi="Times New Roman"/>
          <w:sz w:val="26"/>
          <w:szCs w:val="26"/>
        </w:rPr>
      </w:pPr>
    </w:p>
    <w:p w14:paraId="67EDA8BF" w14:textId="34F2034A" w:rsidR="00E00316" w:rsidRPr="00857588" w:rsidRDefault="00E00316" w:rsidP="003D1F12">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PPL observes that Mr. Kline’s position is almost entirely based on his Exhibits 2X and 2Y.  PPL M.B. at 33.  These documents are</w:t>
      </w:r>
      <w:r w:rsidR="006A5986" w:rsidRPr="00857588">
        <w:rPr>
          <w:rFonts w:ascii="Times New Roman" w:hAnsi="Times New Roman"/>
          <w:sz w:val="26"/>
          <w:szCs w:val="26"/>
        </w:rPr>
        <w:t xml:space="preserve"> hearsay</w:t>
      </w:r>
      <w:r w:rsidRPr="00857588">
        <w:rPr>
          <w:rFonts w:ascii="Times New Roman" w:hAnsi="Times New Roman"/>
          <w:sz w:val="26"/>
          <w:szCs w:val="26"/>
        </w:rPr>
        <w:t>, argues PPL, and n</w:t>
      </w:r>
      <w:r w:rsidR="0085028A" w:rsidRPr="00857588">
        <w:rPr>
          <w:rFonts w:ascii="Times New Roman" w:hAnsi="Times New Roman"/>
          <w:sz w:val="26"/>
          <w:szCs w:val="26"/>
        </w:rPr>
        <w:t>either</w:t>
      </w:r>
      <w:r w:rsidRPr="00857588">
        <w:rPr>
          <w:rFonts w:ascii="Times New Roman" w:hAnsi="Times New Roman"/>
          <w:sz w:val="26"/>
          <w:szCs w:val="26"/>
        </w:rPr>
        <w:t xml:space="preserve"> relevant </w:t>
      </w:r>
      <w:r w:rsidR="0085028A" w:rsidRPr="00857588">
        <w:rPr>
          <w:rFonts w:ascii="Times New Roman" w:hAnsi="Times New Roman"/>
          <w:sz w:val="26"/>
          <w:szCs w:val="26"/>
        </w:rPr>
        <w:t>n</w:t>
      </w:r>
      <w:r w:rsidRPr="00857588">
        <w:rPr>
          <w:rFonts w:ascii="Times New Roman" w:hAnsi="Times New Roman"/>
          <w:sz w:val="26"/>
          <w:szCs w:val="26"/>
        </w:rPr>
        <w:t xml:space="preserve">or material to the allegations of a fire hazard, or potential fire hazard, concerning the E350 Focus AX-SD meter it proposes </w:t>
      </w:r>
      <w:r w:rsidR="00975A21" w:rsidRPr="00857588">
        <w:rPr>
          <w:rFonts w:ascii="Times New Roman" w:hAnsi="Times New Roman"/>
          <w:sz w:val="26"/>
          <w:szCs w:val="26"/>
        </w:rPr>
        <w:t xml:space="preserve">to deploy </w:t>
      </w:r>
      <w:r w:rsidRPr="00857588">
        <w:rPr>
          <w:rFonts w:ascii="Times New Roman" w:hAnsi="Times New Roman"/>
          <w:sz w:val="26"/>
          <w:szCs w:val="26"/>
        </w:rPr>
        <w:t>in this case.</w:t>
      </w:r>
      <w:r w:rsidR="00773A93" w:rsidRPr="00857588">
        <w:rPr>
          <w:rFonts w:ascii="Times New Roman" w:hAnsi="Times New Roman"/>
          <w:sz w:val="26"/>
          <w:szCs w:val="26"/>
        </w:rPr>
        <w:t xml:space="preserve">  </w:t>
      </w:r>
      <w:r w:rsidR="00773A93" w:rsidRPr="00857588">
        <w:rPr>
          <w:rFonts w:ascii="Times New Roman" w:hAnsi="Times New Roman"/>
          <w:i/>
          <w:iCs/>
          <w:sz w:val="26"/>
          <w:szCs w:val="26"/>
        </w:rPr>
        <w:t>Id.</w:t>
      </w:r>
      <w:r w:rsidR="00773A93" w:rsidRPr="00857588">
        <w:rPr>
          <w:rFonts w:ascii="Times New Roman" w:hAnsi="Times New Roman"/>
          <w:sz w:val="26"/>
          <w:szCs w:val="26"/>
        </w:rPr>
        <w:t xml:space="preserve"> at 33-34.</w:t>
      </w:r>
    </w:p>
    <w:p w14:paraId="236F8A42" w14:textId="77777777" w:rsidR="00C160CB" w:rsidRPr="00857588" w:rsidRDefault="00C160CB" w:rsidP="003D1F12">
      <w:pPr>
        <w:kinsoku w:val="0"/>
        <w:overflowPunct w:val="0"/>
        <w:spacing w:line="360" w:lineRule="auto"/>
        <w:ind w:firstLine="1440"/>
        <w:textAlignment w:val="baseline"/>
        <w:rPr>
          <w:rFonts w:ascii="Times New Roman" w:hAnsi="Times New Roman"/>
          <w:sz w:val="26"/>
          <w:szCs w:val="26"/>
        </w:rPr>
      </w:pPr>
    </w:p>
    <w:p w14:paraId="0917C020" w14:textId="7B837D4A" w:rsidR="00C160CB" w:rsidRPr="00857588" w:rsidRDefault="00C160CB" w:rsidP="00C160CB">
      <w:pPr>
        <w:pStyle w:val="FootnoteText"/>
        <w:spacing w:line="360" w:lineRule="auto"/>
        <w:ind w:firstLine="1440"/>
        <w:rPr>
          <w:rFonts w:ascii="Times New Roman" w:hAnsi="Times New Roman"/>
          <w:sz w:val="26"/>
          <w:szCs w:val="26"/>
        </w:rPr>
      </w:pPr>
      <w:r w:rsidRPr="00857588">
        <w:rPr>
          <w:rFonts w:ascii="Times New Roman" w:hAnsi="Times New Roman"/>
          <w:sz w:val="26"/>
          <w:szCs w:val="26"/>
        </w:rPr>
        <w:t>PPL advises that it tested virtually every available meter on the market and the unit</w:t>
      </w:r>
      <w:r w:rsidR="0085028A" w:rsidRPr="00857588">
        <w:rPr>
          <w:rFonts w:ascii="Times New Roman" w:hAnsi="Times New Roman"/>
          <w:sz w:val="26"/>
          <w:szCs w:val="26"/>
        </w:rPr>
        <w:t>/model</w:t>
      </w:r>
      <w:r w:rsidRPr="00857588">
        <w:rPr>
          <w:rFonts w:ascii="Times New Roman" w:hAnsi="Times New Roman"/>
          <w:sz w:val="26"/>
          <w:szCs w:val="26"/>
        </w:rPr>
        <w:t xml:space="preserve"> chosen performed the best as it exceeded </w:t>
      </w:r>
      <w:proofErr w:type="gramStart"/>
      <w:r w:rsidRPr="00857588">
        <w:rPr>
          <w:rFonts w:ascii="Times New Roman" w:hAnsi="Times New Roman"/>
          <w:sz w:val="26"/>
          <w:szCs w:val="26"/>
        </w:rPr>
        <w:t>all of</w:t>
      </w:r>
      <w:proofErr w:type="gramEnd"/>
      <w:r w:rsidRPr="00857588">
        <w:rPr>
          <w:rFonts w:ascii="Times New Roman" w:hAnsi="Times New Roman"/>
          <w:sz w:val="26"/>
          <w:szCs w:val="26"/>
        </w:rPr>
        <w:t xml:space="preserve"> the Company’s test criteria and qualifications.  </w:t>
      </w:r>
      <w:r w:rsidR="0074647A" w:rsidRPr="00857588">
        <w:rPr>
          <w:rFonts w:ascii="Times New Roman" w:hAnsi="Times New Roman"/>
          <w:sz w:val="26"/>
          <w:szCs w:val="26"/>
        </w:rPr>
        <w:t xml:space="preserve">PPL </w:t>
      </w:r>
      <w:r w:rsidRPr="00857588">
        <w:rPr>
          <w:rFonts w:ascii="Times New Roman" w:hAnsi="Times New Roman"/>
          <w:sz w:val="26"/>
          <w:szCs w:val="26"/>
        </w:rPr>
        <w:t xml:space="preserve">M.B. at 32-33.  PPL has deployed over 720,000 units and is not aware of any fires attributable to its installed meters.  </w:t>
      </w:r>
      <w:r w:rsidR="0074647A" w:rsidRPr="00857588">
        <w:rPr>
          <w:rFonts w:ascii="Times New Roman" w:hAnsi="Times New Roman"/>
          <w:i/>
          <w:iCs/>
          <w:sz w:val="26"/>
          <w:szCs w:val="26"/>
        </w:rPr>
        <w:t>Id.</w:t>
      </w:r>
      <w:r w:rsidRPr="00857588">
        <w:rPr>
          <w:rFonts w:ascii="Times New Roman" w:hAnsi="Times New Roman"/>
          <w:sz w:val="26"/>
          <w:szCs w:val="26"/>
        </w:rPr>
        <w:t xml:space="preserve"> at 33; Tr. at 89-90.</w:t>
      </w:r>
    </w:p>
    <w:p w14:paraId="75669D38" w14:textId="77777777" w:rsidR="00E00316" w:rsidRPr="00857588" w:rsidRDefault="00E00316" w:rsidP="003D1F12">
      <w:pPr>
        <w:kinsoku w:val="0"/>
        <w:overflowPunct w:val="0"/>
        <w:spacing w:line="360" w:lineRule="auto"/>
        <w:ind w:firstLine="1440"/>
        <w:textAlignment w:val="baseline"/>
        <w:rPr>
          <w:rFonts w:ascii="Times New Roman" w:hAnsi="Times New Roman"/>
          <w:sz w:val="26"/>
          <w:szCs w:val="26"/>
        </w:rPr>
      </w:pPr>
    </w:p>
    <w:p w14:paraId="7CAA5D0F" w14:textId="7656918C" w:rsidR="00E85597" w:rsidRDefault="000E71B2" w:rsidP="003D1F12">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PPL takes the position that, after s</w:t>
      </w:r>
      <w:r w:rsidR="003D1F12" w:rsidRPr="00857588">
        <w:rPr>
          <w:rFonts w:ascii="Times New Roman" w:hAnsi="Times New Roman"/>
          <w:sz w:val="26"/>
          <w:szCs w:val="26"/>
        </w:rPr>
        <w:t>ubstantial research</w:t>
      </w:r>
      <w:r w:rsidRPr="00857588">
        <w:rPr>
          <w:rFonts w:ascii="Times New Roman" w:hAnsi="Times New Roman"/>
          <w:sz w:val="26"/>
          <w:szCs w:val="26"/>
        </w:rPr>
        <w:t>,</w:t>
      </w:r>
      <w:r w:rsidR="003D1F12" w:rsidRPr="00857588">
        <w:rPr>
          <w:rFonts w:ascii="Times New Roman" w:hAnsi="Times New Roman"/>
          <w:sz w:val="26"/>
          <w:szCs w:val="26"/>
        </w:rPr>
        <w:t xml:space="preserve"> </w:t>
      </w:r>
      <w:r w:rsidRPr="00857588">
        <w:rPr>
          <w:rFonts w:ascii="Times New Roman" w:hAnsi="Times New Roman"/>
          <w:sz w:val="26"/>
          <w:szCs w:val="26"/>
        </w:rPr>
        <w:t xml:space="preserve">it has identified the major source of overheating/fire incidents </w:t>
      </w:r>
      <w:r w:rsidR="00415068" w:rsidRPr="00857588">
        <w:rPr>
          <w:rFonts w:ascii="Times New Roman" w:hAnsi="Times New Roman"/>
          <w:sz w:val="26"/>
          <w:szCs w:val="26"/>
        </w:rPr>
        <w:t xml:space="preserve">associated with </w:t>
      </w:r>
      <w:r w:rsidR="007756C1" w:rsidRPr="00857588">
        <w:rPr>
          <w:rFonts w:ascii="Times New Roman" w:hAnsi="Times New Roman"/>
          <w:sz w:val="26"/>
          <w:szCs w:val="26"/>
        </w:rPr>
        <w:t xml:space="preserve">smart </w:t>
      </w:r>
      <w:r w:rsidR="00415068" w:rsidRPr="00857588">
        <w:rPr>
          <w:rFonts w:ascii="Times New Roman" w:hAnsi="Times New Roman"/>
          <w:sz w:val="26"/>
          <w:szCs w:val="26"/>
        </w:rPr>
        <w:t>meters</w:t>
      </w:r>
      <w:r w:rsidR="00975A21" w:rsidRPr="00857588">
        <w:rPr>
          <w:rFonts w:ascii="Times New Roman" w:hAnsi="Times New Roman"/>
          <w:sz w:val="26"/>
          <w:szCs w:val="26"/>
        </w:rPr>
        <w:t>, generally,</w:t>
      </w:r>
      <w:r w:rsidR="00415068" w:rsidRPr="00857588">
        <w:rPr>
          <w:rFonts w:ascii="Times New Roman" w:hAnsi="Times New Roman"/>
          <w:sz w:val="26"/>
          <w:szCs w:val="26"/>
        </w:rPr>
        <w:t xml:space="preserve"> </w:t>
      </w:r>
      <w:r w:rsidR="007756C1" w:rsidRPr="00857588">
        <w:rPr>
          <w:rFonts w:ascii="Times New Roman" w:hAnsi="Times New Roman"/>
          <w:sz w:val="26"/>
          <w:szCs w:val="26"/>
        </w:rPr>
        <w:t xml:space="preserve">and that the majority of incidents </w:t>
      </w:r>
      <w:r w:rsidR="003D1F12" w:rsidRPr="00857588">
        <w:rPr>
          <w:rFonts w:ascii="Times New Roman" w:hAnsi="Times New Roman"/>
          <w:sz w:val="26"/>
          <w:szCs w:val="26"/>
        </w:rPr>
        <w:t>involv</w:t>
      </w:r>
      <w:r w:rsidR="00E85597" w:rsidRPr="00857588">
        <w:rPr>
          <w:rFonts w:ascii="Times New Roman" w:hAnsi="Times New Roman"/>
          <w:sz w:val="26"/>
          <w:szCs w:val="26"/>
        </w:rPr>
        <w:t>e</w:t>
      </w:r>
      <w:r w:rsidR="00166463" w:rsidRPr="00857588">
        <w:rPr>
          <w:rFonts w:ascii="Times New Roman" w:hAnsi="Times New Roman"/>
          <w:sz w:val="26"/>
          <w:szCs w:val="26"/>
        </w:rPr>
        <w:t>d</w:t>
      </w:r>
      <w:r w:rsidR="003D1F12" w:rsidRPr="00857588">
        <w:rPr>
          <w:rFonts w:ascii="Times New Roman" w:hAnsi="Times New Roman"/>
          <w:sz w:val="26"/>
          <w:szCs w:val="26"/>
        </w:rPr>
        <w:t xml:space="preserve"> loose “jaws” at the customer’s meter base</w:t>
      </w:r>
      <w:r w:rsidRPr="00857588">
        <w:rPr>
          <w:rFonts w:ascii="Times New Roman" w:hAnsi="Times New Roman"/>
          <w:sz w:val="26"/>
          <w:szCs w:val="26"/>
        </w:rPr>
        <w:t>.  This</w:t>
      </w:r>
      <w:r w:rsidR="003D1F12" w:rsidRPr="00857588">
        <w:rPr>
          <w:rFonts w:ascii="Times New Roman" w:hAnsi="Times New Roman"/>
          <w:sz w:val="26"/>
          <w:szCs w:val="26"/>
        </w:rPr>
        <w:t xml:space="preserve"> could cause the micro-arcing of electricity between the jaw and blade of the AMI meter.</w:t>
      </w:r>
      <w:r w:rsidR="00412D84" w:rsidRPr="00857588">
        <w:rPr>
          <w:rFonts w:ascii="Times New Roman" w:hAnsi="Times New Roman"/>
          <w:sz w:val="26"/>
          <w:szCs w:val="26"/>
        </w:rPr>
        <w:t xml:space="preserve">  </w:t>
      </w:r>
      <w:r w:rsidR="00412D84" w:rsidRPr="00857588">
        <w:rPr>
          <w:rFonts w:ascii="Times New Roman" w:hAnsi="Times New Roman"/>
          <w:i/>
          <w:iCs/>
          <w:sz w:val="26"/>
          <w:szCs w:val="26"/>
        </w:rPr>
        <w:t>See</w:t>
      </w:r>
      <w:r w:rsidR="00415068" w:rsidRPr="00857588">
        <w:rPr>
          <w:rFonts w:ascii="Times New Roman" w:hAnsi="Times New Roman"/>
          <w:sz w:val="26"/>
          <w:szCs w:val="26"/>
        </w:rPr>
        <w:t xml:space="preserve"> </w:t>
      </w:r>
      <w:r w:rsidR="003D1F12" w:rsidRPr="00857588">
        <w:rPr>
          <w:rFonts w:ascii="Times New Roman" w:hAnsi="Times New Roman"/>
          <w:sz w:val="26"/>
          <w:szCs w:val="26"/>
        </w:rPr>
        <w:t xml:space="preserve">Tr. </w:t>
      </w:r>
      <w:r w:rsidR="00412D84" w:rsidRPr="00857588">
        <w:rPr>
          <w:rFonts w:ascii="Times New Roman" w:hAnsi="Times New Roman"/>
          <w:sz w:val="26"/>
          <w:szCs w:val="26"/>
        </w:rPr>
        <w:t xml:space="preserve">at </w:t>
      </w:r>
      <w:r w:rsidR="003D1F12" w:rsidRPr="00857588">
        <w:rPr>
          <w:rFonts w:ascii="Times New Roman" w:hAnsi="Times New Roman"/>
          <w:sz w:val="26"/>
          <w:szCs w:val="26"/>
        </w:rPr>
        <w:t xml:space="preserve">87. </w:t>
      </w:r>
      <w:r w:rsidRPr="00857588">
        <w:rPr>
          <w:rFonts w:ascii="Times New Roman" w:hAnsi="Times New Roman"/>
          <w:sz w:val="26"/>
          <w:szCs w:val="26"/>
        </w:rPr>
        <w:t xml:space="preserve"> PPL has taken steps to prevent this </w:t>
      </w:r>
      <w:r w:rsidR="00E85597" w:rsidRPr="00857588">
        <w:rPr>
          <w:rFonts w:ascii="Times New Roman" w:hAnsi="Times New Roman"/>
          <w:sz w:val="26"/>
          <w:szCs w:val="26"/>
        </w:rPr>
        <w:t xml:space="preserve">occurrence.  </w:t>
      </w:r>
      <w:r w:rsidR="003D1F12" w:rsidRPr="00857588">
        <w:rPr>
          <w:rFonts w:ascii="Times New Roman" w:hAnsi="Times New Roman"/>
          <w:sz w:val="26"/>
          <w:szCs w:val="26"/>
        </w:rPr>
        <w:t>PPL</w:t>
      </w:r>
      <w:r w:rsidR="00E85597" w:rsidRPr="00857588">
        <w:rPr>
          <w:rFonts w:ascii="Times New Roman" w:hAnsi="Times New Roman"/>
          <w:sz w:val="26"/>
          <w:szCs w:val="26"/>
        </w:rPr>
        <w:t xml:space="preserve">, in addition to </w:t>
      </w:r>
      <w:r w:rsidR="00166463" w:rsidRPr="00857588">
        <w:rPr>
          <w:rFonts w:ascii="Times New Roman" w:hAnsi="Times New Roman"/>
          <w:sz w:val="26"/>
          <w:szCs w:val="26"/>
        </w:rPr>
        <w:t xml:space="preserve">taking the necessary precautionary </w:t>
      </w:r>
      <w:r w:rsidR="00E85597" w:rsidRPr="00857588">
        <w:rPr>
          <w:rFonts w:ascii="Times New Roman" w:hAnsi="Times New Roman"/>
          <w:sz w:val="26"/>
          <w:szCs w:val="26"/>
        </w:rPr>
        <w:t>steps regarding the customer meter base,</w:t>
      </w:r>
      <w:r w:rsidR="003D1F12" w:rsidRPr="00857588">
        <w:rPr>
          <w:rFonts w:ascii="Times New Roman" w:hAnsi="Times New Roman"/>
          <w:sz w:val="26"/>
          <w:szCs w:val="26"/>
        </w:rPr>
        <w:t xml:space="preserve"> also contends </w:t>
      </w:r>
      <w:r w:rsidR="00E85597" w:rsidRPr="00857588">
        <w:rPr>
          <w:rFonts w:ascii="Times New Roman" w:hAnsi="Times New Roman"/>
          <w:sz w:val="26"/>
          <w:szCs w:val="26"/>
        </w:rPr>
        <w:t xml:space="preserve">that </w:t>
      </w:r>
      <w:r w:rsidR="003D1F12" w:rsidRPr="00857588">
        <w:rPr>
          <w:rFonts w:ascii="Times New Roman" w:hAnsi="Times New Roman"/>
          <w:sz w:val="26"/>
          <w:szCs w:val="26"/>
        </w:rPr>
        <w:t xml:space="preserve">the Landis + </w:t>
      </w:r>
      <w:proofErr w:type="spellStart"/>
      <w:r w:rsidR="003D1F12" w:rsidRPr="00857588">
        <w:rPr>
          <w:rFonts w:ascii="Times New Roman" w:hAnsi="Times New Roman"/>
          <w:sz w:val="26"/>
          <w:szCs w:val="26"/>
        </w:rPr>
        <w:t>Gyr</w:t>
      </w:r>
      <w:proofErr w:type="spellEnd"/>
      <w:r w:rsidR="003D1F12" w:rsidRPr="00857588">
        <w:rPr>
          <w:rFonts w:ascii="Times New Roman" w:hAnsi="Times New Roman"/>
          <w:sz w:val="26"/>
          <w:szCs w:val="26"/>
        </w:rPr>
        <w:t xml:space="preserve"> Meter meets the American</w:t>
      </w:r>
      <w:r w:rsidRPr="00857588">
        <w:rPr>
          <w:rFonts w:ascii="Times New Roman" w:hAnsi="Times New Roman"/>
          <w:sz w:val="26"/>
          <w:szCs w:val="26"/>
        </w:rPr>
        <w:t xml:space="preserve"> </w:t>
      </w:r>
      <w:r w:rsidR="003D1F12" w:rsidRPr="00857588">
        <w:rPr>
          <w:rFonts w:ascii="Times New Roman" w:hAnsi="Times New Roman"/>
          <w:sz w:val="26"/>
          <w:szCs w:val="26"/>
        </w:rPr>
        <w:t xml:space="preserve">National Standards Institute (ANSI) and </w:t>
      </w:r>
      <w:r w:rsidR="003D1F12" w:rsidRPr="00857588">
        <w:rPr>
          <w:rFonts w:ascii="Times New Roman" w:hAnsi="Times New Roman"/>
          <w:sz w:val="26"/>
          <w:szCs w:val="26"/>
        </w:rPr>
        <w:lastRenderedPageBreak/>
        <w:t xml:space="preserve">Institute of Electrical and Electronics Engineers (IEEE) requirements and is certified by Underwriters Laboratories. </w:t>
      </w:r>
      <w:r w:rsidR="00412D84" w:rsidRPr="00857588">
        <w:rPr>
          <w:rFonts w:ascii="Times New Roman" w:hAnsi="Times New Roman"/>
          <w:sz w:val="26"/>
          <w:szCs w:val="26"/>
        </w:rPr>
        <w:t xml:space="preserve"> </w:t>
      </w:r>
      <w:r w:rsidR="003D1F12" w:rsidRPr="00857588">
        <w:rPr>
          <w:rFonts w:ascii="Times New Roman" w:hAnsi="Times New Roman"/>
          <w:sz w:val="26"/>
          <w:szCs w:val="26"/>
        </w:rPr>
        <w:t>Tr. 88-92.</w:t>
      </w:r>
    </w:p>
    <w:p w14:paraId="721A8DD6" w14:textId="77777777" w:rsidR="00561D2B" w:rsidRPr="00857588" w:rsidRDefault="00561D2B" w:rsidP="003D1F12">
      <w:pPr>
        <w:kinsoku w:val="0"/>
        <w:overflowPunct w:val="0"/>
        <w:spacing w:line="360" w:lineRule="auto"/>
        <w:ind w:firstLine="1440"/>
        <w:textAlignment w:val="baseline"/>
        <w:rPr>
          <w:rFonts w:ascii="Times New Roman" w:hAnsi="Times New Roman"/>
          <w:sz w:val="26"/>
          <w:szCs w:val="26"/>
        </w:rPr>
      </w:pPr>
    </w:p>
    <w:p w14:paraId="3D78CBCC" w14:textId="0B8936EB" w:rsidR="003D1F12" w:rsidRPr="00857588" w:rsidRDefault="00DB3A30" w:rsidP="00785DBE">
      <w:pPr>
        <w:pStyle w:val="Heading5"/>
        <w:numPr>
          <w:ilvl w:val="0"/>
          <w:numId w:val="0"/>
        </w:numPr>
        <w:ind w:left="2880" w:hanging="720"/>
      </w:pPr>
      <w:bookmarkStart w:id="31" w:name="_Toc52433524"/>
      <w:r w:rsidRPr="00857588">
        <w:t>3)</w:t>
      </w:r>
      <w:r w:rsidRPr="00857588">
        <w:tab/>
      </w:r>
      <w:r w:rsidR="003D1F12" w:rsidRPr="00857588">
        <w:t>ALJ’s Recommendation</w:t>
      </w:r>
      <w:bookmarkEnd w:id="31"/>
      <w:r w:rsidR="003D1F12" w:rsidRPr="00857588">
        <w:t xml:space="preserve"> </w:t>
      </w:r>
    </w:p>
    <w:p w14:paraId="5E2F1C7C" w14:textId="77777777" w:rsidR="003D1F12" w:rsidRPr="00857588" w:rsidRDefault="003D1F12" w:rsidP="005624DC">
      <w:pPr>
        <w:keepNext/>
        <w:keepLines/>
        <w:kinsoku w:val="0"/>
        <w:overflowPunct w:val="0"/>
        <w:spacing w:line="360" w:lineRule="auto"/>
        <w:ind w:firstLine="1440"/>
        <w:textAlignment w:val="baseline"/>
        <w:rPr>
          <w:rFonts w:ascii="Times New Roman" w:hAnsi="Times New Roman"/>
          <w:sz w:val="26"/>
          <w:szCs w:val="26"/>
        </w:rPr>
      </w:pPr>
    </w:p>
    <w:p w14:paraId="5064B6E9" w14:textId="286FE31D" w:rsidR="003D1F12" w:rsidRPr="00857588" w:rsidRDefault="003D1F12" w:rsidP="005624DC">
      <w:pPr>
        <w:pStyle w:val="Default"/>
        <w:keepNext/>
        <w:keepLines/>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ALJ </w:t>
      </w:r>
      <w:r w:rsidR="0085028A" w:rsidRPr="00857588">
        <w:rPr>
          <w:rFonts w:ascii="Times New Roman" w:hAnsi="Times New Roman" w:cs="Times New Roman"/>
          <w:sz w:val="26"/>
          <w:szCs w:val="26"/>
        </w:rPr>
        <w:t xml:space="preserve">Barnes </w:t>
      </w:r>
      <w:r w:rsidRPr="00857588">
        <w:rPr>
          <w:rFonts w:ascii="Times New Roman" w:hAnsi="Times New Roman" w:cs="Times New Roman"/>
          <w:sz w:val="26"/>
          <w:szCs w:val="26"/>
        </w:rPr>
        <w:t xml:space="preserve">concluded that </w:t>
      </w:r>
      <w:r w:rsidR="00472A41" w:rsidRPr="00857588">
        <w:rPr>
          <w:rFonts w:ascii="Times New Roman" w:hAnsi="Times New Roman" w:cs="Times New Roman"/>
          <w:sz w:val="26"/>
          <w:szCs w:val="26"/>
        </w:rPr>
        <w:t xml:space="preserve">the </w:t>
      </w:r>
      <w:r w:rsidRPr="00857588">
        <w:rPr>
          <w:rFonts w:ascii="Times New Roman" w:hAnsi="Times New Roman" w:cs="Times New Roman"/>
          <w:sz w:val="26"/>
          <w:szCs w:val="26"/>
        </w:rPr>
        <w:t xml:space="preserve">Complainant did not meet his burden of proof regarding claims of a fire </w:t>
      </w:r>
      <w:r w:rsidR="0085028A" w:rsidRPr="00857588">
        <w:rPr>
          <w:rFonts w:ascii="Times New Roman" w:hAnsi="Times New Roman" w:cs="Times New Roman"/>
          <w:sz w:val="26"/>
          <w:szCs w:val="26"/>
        </w:rPr>
        <w:t xml:space="preserve">safety </w:t>
      </w:r>
      <w:r w:rsidRPr="00857588">
        <w:rPr>
          <w:rFonts w:ascii="Times New Roman" w:hAnsi="Times New Roman" w:cs="Times New Roman"/>
          <w:sz w:val="26"/>
          <w:szCs w:val="26"/>
        </w:rPr>
        <w:t xml:space="preserve">hazard concerning the AMI, RF </w:t>
      </w:r>
      <w:r w:rsidR="00415068" w:rsidRPr="00857588">
        <w:rPr>
          <w:rFonts w:ascii="Times New Roman" w:hAnsi="Times New Roman" w:cs="Times New Roman"/>
          <w:sz w:val="26"/>
          <w:szCs w:val="26"/>
        </w:rPr>
        <w:t>M</w:t>
      </w:r>
      <w:r w:rsidRPr="00857588">
        <w:rPr>
          <w:rFonts w:ascii="Times New Roman" w:hAnsi="Times New Roman" w:cs="Times New Roman"/>
          <w:sz w:val="26"/>
          <w:szCs w:val="26"/>
        </w:rPr>
        <w:t xml:space="preserve">esh meters proposed to be installed by PPL.  In reaching this determination, substantial reliance </w:t>
      </w:r>
      <w:r w:rsidR="00D94D0B" w:rsidRPr="00857588">
        <w:rPr>
          <w:rFonts w:ascii="Times New Roman" w:hAnsi="Times New Roman" w:cs="Times New Roman"/>
          <w:sz w:val="26"/>
          <w:szCs w:val="26"/>
        </w:rPr>
        <w:t>was given to</w:t>
      </w:r>
      <w:r w:rsidRPr="00857588">
        <w:rPr>
          <w:rFonts w:ascii="Times New Roman" w:hAnsi="Times New Roman" w:cs="Times New Roman"/>
          <w:sz w:val="26"/>
          <w:szCs w:val="26"/>
        </w:rPr>
        <w:t xml:space="preserve"> the discussion and holding of th</w:t>
      </w:r>
      <w:r w:rsidR="0085028A" w:rsidRPr="00857588">
        <w:rPr>
          <w:rFonts w:ascii="Times New Roman" w:hAnsi="Times New Roman" w:cs="Times New Roman"/>
          <w:sz w:val="26"/>
          <w:szCs w:val="26"/>
        </w:rPr>
        <w:t>e</w:t>
      </w:r>
      <w:r w:rsidRPr="00857588">
        <w:rPr>
          <w:rFonts w:ascii="Times New Roman" w:hAnsi="Times New Roman" w:cs="Times New Roman"/>
          <w:sz w:val="26"/>
          <w:szCs w:val="26"/>
        </w:rPr>
        <w:t xml:space="preserve"> Commission in </w:t>
      </w:r>
      <w:proofErr w:type="spellStart"/>
      <w:r w:rsidR="00450F71" w:rsidRPr="00857588">
        <w:rPr>
          <w:rFonts w:ascii="Times New Roman" w:hAnsi="Times New Roman" w:cs="Times New Roman"/>
          <w:i/>
          <w:iCs/>
          <w:color w:val="auto"/>
          <w:sz w:val="26"/>
          <w:szCs w:val="26"/>
        </w:rPr>
        <w:t>Frompovich</w:t>
      </w:r>
      <w:proofErr w:type="spellEnd"/>
      <w:r w:rsidR="00450F71" w:rsidRPr="00857588">
        <w:rPr>
          <w:rFonts w:ascii="Times New Roman" w:hAnsi="Times New Roman" w:cs="Times New Roman"/>
          <w:i/>
          <w:iCs/>
          <w:color w:val="auto"/>
          <w:sz w:val="26"/>
          <w:szCs w:val="26"/>
        </w:rPr>
        <w:t xml:space="preserve"> v. PECO Energy</w:t>
      </w:r>
      <w:r w:rsidR="0004233D">
        <w:rPr>
          <w:rFonts w:ascii="Times New Roman" w:hAnsi="Times New Roman" w:cs="Times New Roman"/>
          <w:i/>
          <w:iCs/>
          <w:color w:val="auto"/>
          <w:sz w:val="26"/>
          <w:szCs w:val="26"/>
        </w:rPr>
        <w:t> </w:t>
      </w:r>
      <w:r w:rsidR="00450F71" w:rsidRPr="00857588">
        <w:rPr>
          <w:rFonts w:ascii="Times New Roman" w:hAnsi="Times New Roman" w:cs="Times New Roman"/>
          <w:i/>
          <w:iCs/>
          <w:color w:val="auto"/>
          <w:sz w:val="26"/>
          <w:szCs w:val="26"/>
        </w:rPr>
        <w:t>Co.</w:t>
      </w:r>
      <w:r w:rsidR="00450F71" w:rsidRPr="0004233D">
        <w:rPr>
          <w:rFonts w:ascii="Times New Roman" w:hAnsi="Times New Roman" w:cs="Times New Roman"/>
          <w:color w:val="auto"/>
          <w:sz w:val="26"/>
          <w:szCs w:val="26"/>
        </w:rPr>
        <w:t>,</w:t>
      </w:r>
      <w:r w:rsidR="00450F71" w:rsidRPr="00857588">
        <w:rPr>
          <w:rFonts w:ascii="Times New Roman" w:hAnsi="Times New Roman" w:cs="Times New Roman"/>
          <w:i/>
          <w:iCs/>
          <w:color w:val="auto"/>
          <w:sz w:val="26"/>
          <w:szCs w:val="26"/>
        </w:rPr>
        <w:t xml:space="preserve"> </w:t>
      </w:r>
      <w:r w:rsidR="00450F71" w:rsidRPr="00857588">
        <w:rPr>
          <w:rFonts w:ascii="Times New Roman" w:hAnsi="Times New Roman" w:cs="Times New Roman"/>
          <w:color w:val="auto"/>
          <w:sz w:val="26"/>
          <w:szCs w:val="26"/>
        </w:rPr>
        <w:t>Docket No. C-2015-2474602 (Order entered May 3, 2018)</w:t>
      </w:r>
      <w:r w:rsidR="00AB05CB" w:rsidRPr="00857588">
        <w:rPr>
          <w:rFonts w:ascii="Times New Roman" w:hAnsi="Times New Roman" w:cs="Times New Roman"/>
          <w:color w:val="auto"/>
          <w:sz w:val="26"/>
          <w:szCs w:val="26"/>
        </w:rPr>
        <w:t xml:space="preserve"> </w:t>
      </w:r>
      <w:r w:rsidR="00450F71" w:rsidRPr="00857588">
        <w:rPr>
          <w:rFonts w:ascii="Times New Roman" w:hAnsi="Times New Roman" w:cs="Times New Roman"/>
          <w:color w:val="auto"/>
          <w:sz w:val="26"/>
          <w:szCs w:val="26"/>
        </w:rPr>
        <w:t>(</w:t>
      </w:r>
      <w:proofErr w:type="spellStart"/>
      <w:r w:rsidR="00450F71" w:rsidRPr="00857588">
        <w:rPr>
          <w:rFonts w:ascii="Times New Roman" w:hAnsi="Times New Roman" w:cs="Times New Roman"/>
          <w:i/>
          <w:iCs/>
          <w:color w:val="auto"/>
          <w:sz w:val="26"/>
          <w:szCs w:val="26"/>
        </w:rPr>
        <w:t>Frompovich</w:t>
      </w:r>
      <w:proofErr w:type="spellEnd"/>
      <w:r w:rsidR="00450F71" w:rsidRPr="00857588">
        <w:rPr>
          <w:rFonts w:ascii="Times New Roman" w:hAnsi="Times New Roman" w:cs="Times New Roman"/>
          <w:color w:val="auto"/>
          <w:sz w:val="26"/>
          <w:szCs w:val="26"/>
        </w:rPr>
        <w:t>)</w:t>
      </w:r>
      <w:r w:rsidR="00AB05CB" w:rsidRPr="00857588">
        <w:rPr>
          <w:rFonts w:ascii="Times New Roman" w:hAnsi="Times New Roman" w:cs="Times New Roman"/>
          <w:color w:val="auto"/>
          <w:sz w:val="26"/>
          <w:szCs w:val="26"/>
        </w:rPr>
        <w:t>, at</w:t>
      </w:r>
      <w:r w:rsidR="0004233D">
        <w:rPr>
          <w:rFonts w:ascii="Times New Roman" w:hAnsi="Times New Roman" w:cs="Times New Roman"/>
          <w:color w:val="auto"/>
          <w:sz w:val="26"/>
          <w:szCs w:val="26"/>
        </w:rPr>
        <w:t> </w:t>
      </w:r>
      <w:r w:rsidR="00AB05CB" w:rsidRPr="00857588">
        <w:rPr>
          <w:rFonts w:ascii="Times New Roman" w:hAnsi="Times New Roman" w:cs="Times New Roman"/>
          <w:color w:val="auto"/>
          <w:sz w:val="26"/>
          <w:szCs w:val="26"/>
        </w:rPr>
        <w:t>10</w:t>
      </w:r>
      <w:r w:rsidR="00450F71" w:rsidRPr="00857588">
        <w:rPr>
          <w:rFonts w:ascii="Times New Roman" w:hAnsi="Times New Roman" w:cs="Times New Roman"/>
          <w:color w:val="auto"/>
          <w:sz w:val="26"/>
          <w:szCs w:val="26"/>
        </w:rPr>
        <w:t>.</w:t>
      </w:r>
      <w:r w:rsidRPr="00857588">
        <w:rPr>
          <w:rFonts w:ascii="Times New Roman" w:hAnsi="Times New Roman" w:cs="Times New Roman"/>
          <w:sz w:val="26"/>
          <w:szCs w:val="26"/>
        </w:rPr>
        <w:t xml:space="preserve">  I.D.</w:t>
      </w:r>
      <w:r w:rsidR="00561D2B">
        <w:rPr>
          <w:rFonts w:ascii="Times New Roman" w:hAnsi="Times New Roman" w:cs="Times New Roman"/>
          <w:sz w:val="26"/>
          <w:szCs w:val="26"/>
        </w:rPr>
        <w:t> </w:t>
      </w:r>
      <w:r w:rsidRPr="00857588">
        <w:rPr>
          <w:rFonts w:ascii="Times New Roman" w:hAnsi="Times New Roman" w:cs="Times New Roman"/>
          <w:sz w:val="26"/>
          <w:szCs w:val="26"/>
        </w:rPr>
        <w:t xml:space="preserve">at 17-18.  </w:t>
      </w:r>
      <w:r w:rsidRPr="00857588">
        <w:rPr>
          <w:rFonts w:ascii="Times New Roman" w:hAnsi="Times New Roman" w:cs="Times New Roman"/>
          <w:i/>
          <w:iCs/>
          <w:sz w:val="26"/>
          <w:szCs w:val="26"/>
        </w:rPr>
        <w:t xml:space="preserve"> </w:t>
      </w:r>
    </w:p>
    <w:p w14:paraId="42C9D7C5" w14:textId="77777777" w:rsidR="003616E9" w:rsidRPr="00857588" w:rsidRDefault="003616E9" w:rsidP="003616E9">
      <w:pPr>
        <w:pStyle w:val="Default"/>
        <w:spacing w:line="360" w:lineRule="auto"/>
        <w:ind w:firstLine="1440"/>
        <w:rPr>
          <w:rFonts w:ascii="Times New Roman" w:hAnsi="Times New Roman" w:cs="Times New Roman"/>
          <w:color w:val="auto"/>
          <w:sz w:val="26"/>
          <w:szCs w:val="26"/>
        </w:rPr>
      </w:pPr>
    </w:p>
    <w:p w14:paraId="54677336" w14:textId="2FCF5911" w:rsidR="003D1F12" w:rsidRPr="00857588" w:rsidRDefault="003D1F12" w:rsidP="003D1F12">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In </w:t>
      </w:r>
      <w:proofErr w:type="spellStart"/>
      <w:r w:rsidRPr="00857588">
        <w:rPr>
          <w:rFonts w:ascii="Times New Roman" w:hAnsi="Times New Roman"/>
          <w:i/>
          <w:iCs/>
          <w:sz w:val="26"/>
          <w:szCs w:val="26"/>
        </w:rPr>
        <w:t>Frompovich</w:t>
      </w:r>
      <w:proofErr w:type="spellEnd"/>
      <w:r w:rsidRPr="00857588">
        <w:rPr>
          <w:rFonts w:ascii="Times New Roman" w:hAnsi="Times New Roman"/>
          <w:sz w:val="26"/>
          <w:szCs w:val="26"/>
        </w:rPr>
        <w:t>, the Commission recognized that PECO Energy Company</w:t>
      </w:r>
      <w:r w:rsidR="00D311ED" w:rsidRPr="00857588">
        <w:rPr>
          <w:rFonts w:ascii="Times New Roman" w:hAnsi="Times New Roman"/>
          <w:sz w:val="26"/>
          <w:szCs w:val="26"/>
        </w:rPr>
        <w:t xml:space="preserve"> (PECO)</w:t>
      </w:r>
      <w:r w:rsidR="00917FE6" w:rsidRPr="00857588">
        <w:rPr>
          <w:rFonts w:ascii="Times New Roman" w:hAnsi="Times New Roman"/>
          <w:sz w:val="26"/>
          <w:szCs w:val="26"/>
        </w:rPr>
        <w:t>, a</w:t>
      </w:r>
      <w:r w:rsidR="006F4041" w:rsidRPr="00857588">
        <w:rPr>
          <w:rFonts w:ascii="Times New Roman" w:hAnsi="Times New Roman"/>
          <w:sz w:val="26"/>
          <w:szCs w:val="26"/>
        </w:rPr>
        <w:t>n</w:t>
      </w:r>
      <w:r w:rsidR="00917FE6" w:rsidRPr="00857588">
        <w:rPr>
          <w:rFonts w:ascii="Times New Roman" w:hAnsi="Times New Roman"/>
          <w:sz w:val="26"/>
          <w:szCs w:val="26"/>
        </w:rPr>
        <w:t xml:space="preserve"> EDC subject to the requirements of Act 129,</w:t>
      </w:r>
      <w:r w:rsidRPr="00857588">
        <w:rPr>
          <w:rFonts w:ascii="Times New Roman" w:hAnsi="Times New Roman"/>
          <w:sz w:val="26"/>
          <w:szCs w:val="26"/>
        </w:rPr>
        <w:t xml:space="preserve"> </w:t>
      </w:r>
      <w:r w:rsidR="00D311ED" w:rsidRPr="00857588">
        <w:rPr>
          <w:rFonts w:ascii="Times New Roman" w:hAnsi="Times New Roman"/>
          <w:sz w:val="26"/>
          <w:szCs w:val="26"/>
        </w:rPr>
        <w:t>experienced fire safety concerns as</w:t>
      </w:r>
      <w:r w:rsidRPr="00857588">
        <w:rPr>
          <w:rFonts w:ascii="Times New Roman" w:hAnsi="Times New Roman"/>
          <w:sz w:val="26"/>
          <w:szCs w:val="26"/>
        </w:rPr>
        <w:t xml:space="preserve"> an issue with its initial deployment of </w:t>
      </w:r>
      <w:r w:rsidR="009370A6" w:rsidRPr="00857588">
        <w:rPr>
          <w:rFonts w:ascii="Times New Roman" w:hAnsi="Times New Roman"/>
          <w:sz w:val="26"/>
          <w:szCs w:val="26"/>
        </w:rPr>
        <w:t>AMI/</w:t>
      </w:r>
      <w:r w:rsidRPr="00857588">
        <w:rPr>
          <w:rFonts w:ascii="Times New Roman" w:hAnsi="Times New Roman"/>
          <w:sz w:val="26"/>
          <w:szCs w:val="26"/>
        </w:rPr>
        <w:t>smart meters</w:t>
      </w:r>
      <w:r w:rsidR="00215007" w:rsidRPr="00857588">
        <w:rPr>
          <w:rFonts w:ascii="Times New Roman" w:hAnsi="Times New Roman"/>
          <w:sz w:val="26"/>
          <w:szCs w:val="26"/>
        </w:rPr>
        <w:t xml:space="preserve"> within its service territory</w:t>
      </w:r>
      <w:r w:rsidR="00472A41" w:rsidRPr="00857588">
        <w:rPr>
          <w:rFonts w:ascii="Times New Roman" w:hAnsi="Times New Roman"/>
          <w:sz w:val="26"/>
          <w:szCs w:val="26"/>
        </w:rPr>
        <w:t>.  The AMI/smart meters were</w:t>
      </w:r>
      <w:r w:rsidR="006F4041" w:rsidRPr="00857588">
        <w:rPr>
          <w:rFonts w:ascii="Times New Roman" w:hAnsi="Times New Roman"/>
          <w:sz w:val="26"/>
          <w:szCs w:val="26"/>
        </w:rPr>
        <w:t xml:space="preserve"> identified in the record of proceedings involving that utility as ‘</w:t>
      </w:r>
      <w:proofErr w:type="spellStart"/>
      <w:r w:rsidR="006F4041" w:rsidRPr="00857588">
        <w:rPr>
          <w:rFonts w:ascii="Times New Roman" w:hAnsi="Times New Roman"/>
          <w:sz w:val="26"/>
          <w:szCs w:val="26"/>
        </w:rPr>
        <w:t>Sensus</w:t>
      </w:r>
      <w:proofErr w:type="spellEnd"/>
      <w:r w:rsidR="006F4041" w:rsidRPr="00857588">
        <w:rPr>
          <w:rFonts w:ascii="Times New Roman" w:hAnsi="Times New Roman"/>
          <w:sz w:val="26"/>
          <w:szCs w:val="26"/>
        </w:rPr>
        <w:t>,’ manufacture</w:t>
      </w:r>
      <w:r w:rsidR="00376D40" w:rsidRPr="00857588">
        <w:rPr>
          <w:rFonts w:ascii="Times New Roman" w:hAnsi="Times New Roman"/>
          <w:sz w:val="26"/>
          <w:szCs w:val="26"/>
        </w:rPr>
        <w:t>d</w:t>
      </w:r>
      <w:r w:rsidRPr="00857588">
        <w:rPr>
          <w:rFonts w:ascii="Times New Roman" w:hAnsi="Times New Roman"/>
          <w:sz w:val="26"/>
          <w:szCs w:val="26"/>
        </w:rPr>
        <w:t xml:space="preserve">.  </w:t>
      </w:r>
      <w:r w:rsidRPr="00857588">
        <w:rPr>
          <w:rFonts w:ascii="Times New Roman" w:hAnsi="Times New Roman"/>
          <w:i/>
          <w:iCs/>
          <w:sz w:val="26"/>
          <w:szCs w:val="26"/>
        </w:rPr>
        <w:t xml:space="preserve">See </w:t>
      </w:r>
      <w:proofErr w:type="spellStart"/>
      <w:r w:rsidRPr="00857588">
        <w:rPr>
          <w:rFonts w:ascii="Times New Roman" w:hAnsi="Times New Roman"/>
          <w:i/>
          <w:iCs/>
          <w:sz w:val="26"/>
          <w:szCs w:val="26"/>
        </w:rPr>
        <w:t>Frompovich</w:t>
      </w:r>
      <w:proofErr w:type="spellEnd"/>
      <w:r w:rsidRPr="00857588">
        <w:rPr>
          <w:rFonts w:ascii="Times New Roman" w:hAnsi="Times New Roman"/>
          <w:sz w:val="26"/>
          <w:szCs w:val="26"/>
        </w:rPr>
        <w:t xml:space="preserve">, at 56-57.  The </w:t>
      </w:r>
      <w:proofErr w:type="spellStart"/>
      <w:r w:rsidRPr="00857588">
        <w:rPr>
          <w:rFonts w:ascii="Times New Roman" w:hAnsi="Times New Roman"/>
          <w:sz w:val="26"/>
          <w:szCs w:val="26"/>
        </w:rPr>
        <w:t>Sensus</w:t>
      </w:r>
      <w:proofErr w:type="spellEnd"/>
      <w:r w:rsidRPr="00857588">
        <w:rPr>
          <w:rFonts w:ascii="Times New Roman" w:hAnsi="Times New Roman"/>
          <w:sz w:val="26"/>
          <w:szCs w:val="26"/>
        </w:rPr>
        <w:t xml:space="preserve"> AMI meters were eventually removed from service by PECO and replaced with Landis + </w:t>
      </w:r>
      <w:proofErr w:type="spellStart"/>
      <w:r w:rsidRPr="00857588">
        <w:rPr>
          <w:rFonts w:ascii="Times New Roman" w:hAnsi="Times New Roman"/>
          <w:sz w:val="26"/>
          <w:szCs w:val="26"/>
        </w:rPr>
        <w:t>Gyr</w:t>
      </w:r>
      <w:proofErr w:type="spellEnd"/>
      <w:r w:rsidRPr="00857588">
        <w:rPr>
          <w:rFonts w:ascii="Times New Roman" w:hAnsi="Times New Roman"/>
          <w:sz w:val="26"/>
          <w:szCs w:val="26"/>
        </w:rPr>
        <w:t xml:space="preserve"> Focus AXR</w:t>
      </w:r>
      <w:r w:rsidR="001E3540">
        <w:rPr>
          <w:rFonts w:ascii="Times New Roman" w:hAnsi="Times New Roman"/>
          <w:sz w:val="26"/>
          <w:szCs w:val="26"/>
        </w:rPr>
        <w:noBreakHyphen/>
      </w:r>
      <w:r w:rsidRPr="00857588">
        <w:rPr>
          <w:rFonts w:ascii="Times New Roman" w:hAnsi="Times New Roman"/>
          <w:sz w:val="26"/>
          <w:szCs w:val="26"/>
        </w:rPr>
        <w:t xml:space="preserve">SD meters, a meter </w:t>
      </w:r>
      <w:proofErr w:type="gramStart"/>
      <w:r w:rsidR="009370A6" w:rsidRPr="00857588">
        <w:rPr>
          <w:rFonts w:ascii="Times New Roman" w:hAnsi="Times New Roman"/>
          <w:sz w:val="26"/>
          <w:szCs w:val="26"/>
        </w:rPr>
        <w:t xml:space="preserve">similar </w:t>
      </w:r>
      <w:r w:rsidRPr="00857588">
        <w:rPr>
          <w:rFonts w:ascii="Times New Roman" w:hAnsi="Times New Roman"/>
          <w:sz w:val="26"/>
          <w:szCs w:val="26"/>
        </w:rPr>
        <w:t>to</w:t>
      </w:r>
      <w:proofErr w:type="gramEnd"/>
      <w:r w:rsidRPr="00857588">
        <w:rPr>
          <w:rFonts w:ascii="Times New Roman" w:hAnsi="Times New Roman"/>
          <w:sz w:val="26"/>
          <w:szCs w:val="26"/>
        </w:rPr>
        <w:t xml:space="preserve"> the E350 Landis + </w:t>
      </w:r>
      <w:proofErr w:type="spellStart"/>
      <w:r w:rsidRPr="00857588">
        <w:rPr>
          <w:rFonts w:ascii="Times New Roman" w:hAnsi="Times New Roman"/>
          <w:sz w:val="26"/>
          <w:szCs w:val="26"/>
        </w:rPr>
        <w:t>Gyr</w:t>
      </w:r>
      <w:proofErr w:type="spellEnd"/>
      <w:r w:rsidRPr="00857588">
        <w:rPr>
          <w:rFonts w:ascii="Times New Roman" w:hAnsi="Times New Roman"/>
          <w:sz w:val="26"/>
          <w:szCs w:val="26"/>
        </w:rPr>
        <w:t xml:space="preserve"> Focus AX-SD model</w:t>
      </w:r>
      <w:r w:rsidR="003D1B56" w:rsidRPr="00857588">
        <w:rPr>
          <w:rFonts w:ascii="Times New Roman" w:hAnsi="Times New Roman"/>
          <w:sz w:val="26"/>
          <w:szCs w:val="26"/>
        </w:rPr>
        <w:t xml:space="preserve"> involved in the present Complaint</w:t>
      </w:r>
      <w:r w:rsidRPr="00857588">
        <w:rPr>
          <w:rFonts w:ascii="Times New Roman" w:hAnsi="Times New Roman"/>
          <w:sz w:val="26"/>
          <w:szCs w:val="26"/>
        </w:rPr>
        <w:t xml:space="preserve">.  </w:t>
      </w:r>
      <w:r w:rsidRPr="00857588">
        <w:rPr>
          <w:rFonts w:ascii="Times New Roman" w:hAnsi="Times New Roman"/>
          <w:i/>
          <w:iCs/>
          <w:sz w:val="26"/>
          <w:szCs w:val="26"/>
        </w:rPr>
        <w:t xml:space="preserve">See </w:t>
      </w:r>
      <w:r w:rsidRPr="00857588">
        <w:rPr>
          <w:rFonts w:ascii="Times New Roman" w:hAnsi="Times New Roman"/>
          <w:sz w:val="26"/>
          <w:szCs w:val="26"/>
        </w:rPr>
        <w:t xml:space="preserve">I.D. at 18, citing </w:t>
      </w:r>
      <w:proofErr w:type="spellStart"/>
      <w:r w:rsidRPr="00857588">
        <w:rPr>
          <w:rFonts w:ascii="Times New Roman" w:hAnsi="Times New Roman"/>
          <w:i/>
          <w:iCs/>
          <w:sz w:val="26"/>
          <w:szCs w:val="26"/>
        </w:rPr>
        <w:t>Frompovich</w:t>
      </w:r>
      <w:proofErr w:type="spellEnd"/>
      <w:r w:rsidRPr="00857588">
        <w:rPr>
          <w:rFonts w:ascii="Times New Roman" w:hAnsi="Times New Roman"/>
          <w:i/>
          <w:iCs/>
          <w:sz w:val="26"/>
          <w:szCs w:val="26"/>
        </w:rPr>
        <w:t xml:space="preserve"> </w:t>
      </w:r>
      <w:r w:rsidRPr="00857588">
        <w:rPr>
          <w:rFonts w:ascii="Times New Roman" w:hAnsi="Times New Roman"/>
          <w:sz w:val="26"/>
          <w:szCs w:val="26"/>
        </w:rPr>
        <w:t xml:space="preserve">at 56, Tr. 89-90. </w:t>
      </w:r>
    </w:p>
    <w:p w14:paraId="1FBBC5DF" w14:textId="77777777" w:rsidR="003D1F12" w:rsidRPr="00857588" w:rsidRDefault="003D1F12" w:rsidP="003D1F12">
      <w:pPr>
        <w:kinsoku w:val="0"/>
        <w:overflowPunct w:val="0"/>
        <w:spacing w:line="360" w:lineRule="auto"/>
        <w:ind w:firstLine="1440"/>
        <w:textAlignment w:val="baseline"/>
        <w:rPr>
          <w:rFonts w:ascii="Times New Roman" w:hAnsi="Times New Roman"/>
          <w:sz w:val="26"/>
          <w:szCs w:val="26"/>
        </w:rPr>
      </w:pPr>
    </w:p>
    <w:p w14:paraId="01A2BB08" w14:textId="2C2B9ABF" w:rsidR="00835EEC" w:rsidRPr="00857588" w:rsidRDefault="003D1F12" w:rsidP="00A8460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ALJ noted that the record does not show </w:t>
      </w:r>
      <w:r w:rsidR="000E71B2" w:rsidRPr="00857588">
        <w:rPr>
          <w:rFonts w:ascii="Times New Roman" w:hAnsi="Times New Roman"/>
          <w:sz w:val="26"/>
          <w:szCs w:val="26"/>
        </w:rPr>
        <w:t xml:space="preserve">how </w:t>
      </w:r>
      <w:r w:rsidRPr="00857588">
        <w:rPr>
          <w:rFonts w:ascii="Times New Roman" w:hAnsi="Times New Roman"/>
          <w:sz w:val="26"/>
          <w:szCs w:val="26"/>
        </w:rPr>
        <w:t>the communications systems between PECO and PPL compare.  However, based on the fact that the Commission ha</w:t>
      </w:r>
      <w:r w:rsidR="000E71B2" w:rsidRPr="00857588">
        <w:rPr>
          <w:rFonts w:ascii="Times New Roman" w:hAnsi="Times New Roman"/>
          <w:sz w:val="26"/>
          <w:szCs w:val="26"/>
        </w:rPr>
        <w:t>d</w:t>
      </w:r>
      <w:r w:rsidRPr="00857588">
        <w:rPr>
          <w:rFonts w:ascii="Times New Roman" w:hAnsi="Times New Roman"/>
          <w:sz w:val="26"/>
          <w:szCs w:val="26"/>
        </w:rPr>
        <w:t xml:space="preserve"> deemed a similar make/model </w:t>
      </w:r>
      <w:r w:rsidR="00536036" w:rsidRPr="00857588">
        <w:rPr>
          <w:rFonts w:ascii="Times New Roman" w:hAnsi="Times New Roman"/>
          <w:sz w:val="26"/>
          <w:szCs w:val="26"/>
        </w:rPr>
        <w:t xml:space="preserve">of the same manufacturer </w:t>
      </w:r>
      <w:r w:rsidRPr="00857588">
        <w:rPr>
          <w:rFonts w:ascii="Times New Roman" w:hAnsi="Times New Roman"/>
          <w:sz w:val="26"/>
          <w:szCs w:val="26"/>
        </w:rPr>
        <w:t>to be reasonable and not a fire hazard within the meaning of Section 1501 of the Code, 66</w:t>
      </w:r>
      <w:r w:rsidR="004F2452">
        <w:rPr>
          <w:rFonts w:ascii="Times New Roman" w:hAnsi="Times New Roman"/>
          <w:sz w:val="26"/>
          <w:szCs w:val="26"/>
        </w:rPr>
        <w:t> </w:t>
      </w:r>
      <w:r w:rsidRPr="00857588">
        <w:rPr>
          <w:rFonts w:ascii="Times New Roman" w:hAnsi="Times New Roman"/>
          <w:sz w:val="26"/>
          <w:szCs w:val="26"/>
        </w:rPr>
        <w:t>Pa.</w:t>
      </w:r>
      <w:r w:rsidR="004F2452">
        <w:rPr>
          <w:rFonts w:ascii="Times New Roman" w:hAnsi="Times New Roman"/>
          <w:sz w:val="26"/>
          <w:szCs w:val="26"/>
        </w:rPr>
        <w:t> </w:t>
      </w:r>
      <w:r w:rsidRPr="00857588">
        <w:rPr>
          <w:rFonts w:ascii="Times New Roman" w:hAnsi="Times New Roman"/>
          <w:sz w:val="26"/>
          <w:szCs w:val="26"/>
        </w:rPr>
        <w:t xml:space="preserve">C.S. § 1501, and allowed PECO to install the Landis + </w:t>
      </w:r>
      <w:proofErr w:type="spellStart"/>
      <w:r w:rsidRPr="00857588">
        <w:rPr>
          <w:rFonts w:ascii="Times New Roman" w:hAnsi="Times New Roman"/>
          <w:sz w:val="26"/>
          <w:szCs w:val="26"/>
        </w:rPr>
        <w:t>Gyr</w:t>
      </w:r>
      <w:proofErr w:type="spellEnd"/>
      <w:r w:rsidRPr="00857588">
        <w:rPr>
          <w:rFonts w:ascii="Times New Roman" w:hAnsi="Times New Roman"/>
          <w:sz w:val="26"/>
          <w:szCs w:val="26"/>
        </w:rPr>
        <w:t xml:space="preserve"> Focus AXR-SD meter on residential dwellings within its service territory, she would not find in favor of Mr. Kline.  </w:t>
      </w:r>
      <w:r w:rsidR="00D311ED" w:rsidRPr="00857588">
        <w:rPr>
          <w:rFonts w:ascii="Times New Roman" w:hAnsi="Times New Roman"/>
          <w:sz w:val="26"/>
          <w:szCs w:val="26"/>
        </w:rPr>
        <w:t>The Initial Decision noted that s</w:t>
      </w:r>
      <w:r w:rsidRPr="00857588">
        <w:rPr>
          <w:rFonts w:ascii="Times New Roman" w:hAnsi="Times New Roman"/>
          <w:sz w:val="26"/>
          <w:szCs w:val="26"/>
        </w:rPr>
        <w:t xml:space="preserve">ince the installation of over 1.2 million Landis + </w:t>
      </w:r>
      <w:proofErr w:type="spellStart"/>
      <w:r w:rsidRPr="00857588">
        <w:rPr>
          <w:rFonts w:ascii="Times New Roman" w:hAnsi="Times New Roman"/>
          <w:sz w:val="26"/>
          <w:szCs w:val="26"/>
        </w:rPr>
        <w:lastRenderedPageBreak/>
        <w:t>Gyr</w:t>
      </w:r>
      <w:proofErr w:type="spellEnd"/>
      <w:r w:rsidRPr="00857588">
        <w:rPr>
          <w:rFonts w:ascii="Times New Roman" w:hAnsi="Times New Roman"/>
          <w:sz w:val="26"/>
          <w:szCs w:val="26"/>
        </w:rPr>
        <w:t xml:space="preserve"> Focus meters</w:t>
      </w:r>
      <w:r w:rsidR="000E71B2" w:rsidRPr="00857588">
        <w:rPr>
          <w:rFonts w:ascii="Times New Roman" w:hAnsi="Times New Roman"/>
          <w:sz w:val="26"/>
          <w:szCs w:val="26"/>
        </w:rPr>
        <w:t xml:space="preserve"> by PECO</w:t>
      </w:r>
      <w:r w:rsidR="00D311ED" w:rsidRPr="00857588">
        <w:rPr>
          <w:rFonts w:ascii="Times New Roman" w:hAnsi="Times New Roman"/>
          <w:sz w:val="26"/>
          <w:szCs w:val="26"/>
        </w:rPr>
        <w:t xml:space="preserve"> within its service territory</w:t>
      </w:r>
      <w:r w:rsidRPr="00857588">
        <w:rPr>
          <w:rFonts w:ascii="Times New Roman" w:hAnsi="Times New Roman"/>
          <w:sz w:val="26"/>
          <w:szCs w:val="26"/>
        </w:rPr>
        <w:t xml:space="preserve">, there have been no reports of fire incidents related to the meters. </w:t>
      </w:r>
      <w:r w:rsidR="009370A6" w:rsidRPr="00857588">
        <w:rPr>
          <w:rFonts w:ascii="Times New Roman" w:hAnsi="Times New Roman"/>
          <w:sz w:val="26"/>
          <w:szCs w:val="26"/>
        </w:rPr>
        <w:t xml:space="preserve"> </w:t>
      </w:r>
      <w:r w:rsidRPr="00857588">
        <w:rPr>
          <w:rFonts w:ascii="Times New Roman" w:hAnsi="Times New Roman"/>
          <w:sz w:val="26"/>
          <w:szCs w:val="26"/>
        </w:rPr>
        <w:t xml:space="preserve">I.D. at </w:t>
      </w:r>
      <w:r w:rsidR="000E71B2" w:rsidRPr="00857588">
        <w:rPr>
          <w:rFonts w:ascii="Times New Roman" w:hAnsi="Times New Roman"/>
          <w:sz w:val="26"/>
          <w:szCs w:val="26"/>
        </w:rPr>
        <w:t>18</w:t>
      </w:r>
      <w:r w:rsidRPr="00857588">
        <w:rPr>
          <w:rFonts w:ascii="Times New Roman" w:hAnsi="Times New Roman"/>
          <w:sz w:val="26"/>
          <w:szCs w:val="26"/>
        </w:rPr>
        <w:t xml:space="preserve">, citing </w:t>
      </w:r>
      <w:proofErr w:type="spellStart"/>
      <w:r w:rsidRPr="00857588">
        <w:rPr>
          <w:rFonts w:ascii="Times New Roman" w:hAnsi="Times New Roman"/>
          <w:i/>
          <w:iCs/>
          <w:sz w:val="26"/>
          <w:szCs w:val="26"/>
        </w:rPr>
        <w:t>Frompovich</w:t>
      </w:r>
      <w:proofErr w:type="spellEnd"/>
      <w:r w:rsidRPr="00857588">
        <w:rPr>
          <w:rFonts w:ascii="Times New Roman" w:hAnsi="Times New Roman"/>
          <w:i/>
          <w:iCs/>
          <w:sz w:val="26"/>
          <w:szCs w:val="26"/>
        </w:rPr>
        <w:t xml:space="preserve"> </w:t>
      </w:r>
      <w:r w:rsidRPr="00857588">
        <w:rPr>
          <w:rFonts w:ascii="Times New Roman" w:hAnsi="Times New Roman"/>
          <w:sz w:val="26"/>
          <w:szCs w:val="26"/>
        </w:rPr>
        <w:t xml:space="preserve">at 56-57. </w:t>
      </w:r>
      <w:r w:rsidR="003D1B56" w:rsidRPr="00857588">
        <w:rPr>
          <w:rFonts w:ascii="Times New Roman" w:hAnsi="Times New Roman"/>
          <w:sz w:val="26"/>
          <w:szCs w:val="26"/>
        </w:rPr>
        <w:t xml:space="preserve"> </w:t>
      </w:r>
    </w:p>
    <w:p w14:paraId="5AEDCC2A" w14:textId="77777777" w:rsidR="00835EEC" w:rsidRPr="00857588" w:rsidRDefault="00835EEC" w:rsidP="00A8460E">
      <w:pPr>
        <w:kinsoku w:val="0"/>
        <w:overflowPunct w:val="0"/>
        <w:spacing w:line="360" w:lineRule="auto"/>
        <w:ind w:firstLine="1440"/>
        <w:textAlignment w:val="baseline"/>
        <w:rPr>
          <w:rFonts w:ascii="Times New Roman" w:hAnsi="Times New Roman"/>
          <w:sz w:val="26"/>
          <w:szCs w:val="26"/>
        </w:rPr>
      </w:pPr>
    </w:p>
    <w:p w14:paraId="6FBE522E" w14:textId="77777777" w:rsidR="0060015A" w:rsidRPr="00857588" w:rsidRDefault="003D1F12" w:rsidP="00785DB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In the present </w:t>
      </w:r>
      <w:r w:rsidR="00835EEC" w:rsidRPr="00857588">
        <w:rPr>
          <w:rFonts w:ascii="Times New Roman" w:hAnsi="Times New Roman"/>
          <w:sz w:val="26"/>
          <w:szCs w:val="26"/>
        </w:rPr>
        <w:t>Complaint</w:t>
      </w:r>
      <w:r w:rsidRPr="00857588">
        <w:rPr>
          <w:rFonts w:ascii="Times New Roman" w:hAnsi="Times New Roman"/>
          <w:sz w:val="26"/>
          <w:szCs w:val="26"/>
        </w:rPr>
        <w:t xml:space="preserve">, </w:t>
      </w:r>
      <w:r w:rsidR="00D311ED" w:rsidRPr="00857588">
        <w:rPr>
          <w:rFonts w:ascii="Times New Roman" w:hAnsi="Times New Roman"/>
          <w:sz w:val="26"/>
          <w:szCs w:val="26"/>
        </w:rPr>
        <w:t>A</w:t>
      </w:r>
      <w:r w:rsidR="00F722DE" w:rsidRPr="00857588">
        <w:rPr>
          <w:rFonts w:ascii="Times New Roman" w:hAnsi="Times New Roman"/>
          <w:sz w:val="26"/>
          <w:szCs w:val="26"/>
        </w:rPr>
        <w:t>LJ</w:t>
      </w:r>
      <w:r w:rsidR="00D311ED" w:rsidRPr="00857588">
        <w:rPr>
          <w:rFonts w:ascii="Times New Roman" w:hAnsi="Times New Roman"/>
          <w:sz w:val="26"/>
          <w:szCs w:val="26"/>
        </w:rPr>
        <w:t xml:space="preserve"> Barnes concluded th</w:t>
      </w:r>
      <w:r w:rsidR="00F722DE" w:rsidRPr="00857588">
        <w:rPr>
          <w:rFonts w:ascii="Times New Roman" w:hAnsi="Times New Roman"/>
          <w:sz w:val="26"/>
          <w:szCs w:val="26"/>
        </w:rPr>
        <w:t>a</w:t>
      </w:r>
      <w:r w:rsidR="00D311ED" w:rsidRPr="00857588">
        <w:rPr>
          <w:rFonts w:ascii="Times New Roman" w:hAnsi="Times New Roman"/>
          <w:sz w:val="26"/>
          <w:szCs w:val="26"/>
        </w:rPr>
        <w:t xml:space="preserve">t </w:t>
      </w:r>
      <w:r w:rsidRPr="00857588">
        <w:rPr>
          <w:rFonts w:ascii="Times New Roman" w:hAnsi="Times New Roman"/>
          <w:sz w:val="26"/>
          <w:szCs w:val="26"/>
        </w:rPr>
        <w:t xml:space="preserve">there was no evidence in the record to show PPL has had any fire incidents related to a </w:t>
      </w:r>
      <w:r w:rsidR="000061D2" w:rsidRPr="00857588">
        <w:rPr>
          <w:rFonts w:ascii="Times New Roman" w:hAnsi="Times New Roman"/>
          <w:sz w:val="26"/>
          <w:szCs w:val="26"/>
        </w:rPr>
        <w:t xml:space="preserve">similar </w:t>
      </w:r>
      <w:r w:rsidRPr="00857588">
        <w:rPr>
          <w:rFonts w:ascii="Times New Roman" w:hAnsi="Times New Roman"/>
          <w:sz w:val="26"/>
          <w:szCs w:val="26"/>
        </w:rPr>
        <w:t xml:space="preserve">make and model of </w:t>
      </w:r>
      <w:r w:rsidR="00835EEC" w:rsidRPr="00857588">
        <w:rPr>
          <w:rFonts w:ascii="Times New Roman" w:hAnsi="Times New Roman"/>
          <w:sz w:val="26"/>
          <w:szCs w:val="26"/>
        </w:rPr>
        <w:t>AMI/</w:t>
      </w:r>
      <w:r w:rsidRPr="00857588">
        <w:rPr>
          <w:rFonts w:ascii="Times New Roman" w:hAnsi="Times New Roman"/>
          <w:sz w:val="26"/>
          <w:szCs w:val="26"/>
        </w:rPr>
        <w:t xml:space="preserve">meter </w:t>
      </w:r>
      <w:r w:rsidR="00835EEC" w:rsidRPr="00857588">
        <w:rPr>
          <w:rFonts w:ascii="Times New Roman" w:hAnsi="Times New Roman"/>
          <w:sz w:val="26"/>
          <w:szCs w:val="26"/>
        </w:rPr>
        <w:t xml:space="preserve">to </w:t>
      </w:r>
      <w:r w:rsidR="000061D2" w:rsidRPr="00857588">
        <w:rPr>
          <w:rFonts w:ascii="Times New Roman" w:hAnsi="Times New Roman"/>
          <w:sz w:val="26"/>
          <w:szCs w:val="26"/>
        </w:rPr>
        <w:t>that considered in</w:t>
      </w:r>
      <w:r w:rsidR="00835EEC" w:rsidRPr="00857588">
        <w:rPr>
          <w:rFonts w:ascii="Times New Roman" w:hAnsi="Times New Roman"/>
          <w:sz w:val="26"/>
          <w:szCs w:val="26"/>
        </w:rPr>
        <w:t xml:space="preserve"> </w:t>
      </w:r>
      <w:proofErr w:type="spellStart"/>
      <w:r w:rsidR="00835EEC" w:rsidRPr="00857588">
        <w:rPr>
          <w:rFonts w:ascii="Times New Roman" w:hAnsi="Times New Roman"/>
          <w:i/>
          <w:iCs/>
          <w:sz w:val="26"/>
          <w:szCs w:val="26"/>
        </w:rPr>
        <w:t>Frompovich</w:t>
      </w:r>
      <w:proofErr w:type="spellEnd"/>
      <w:r w:rsidR="00835EEC" w:rsidRPr="00857588">
        <w:rPr>
          <w:rFonts w:ascii="Times New Roman" w:hAnsi="Times New Roman"/>
          <w:sz w:val="26"/>
          <w:szCs w:val="26"/>
        </w:rPr>
        <w:t xml:space="preserve"> </w:t>
      </w:r>
      <w:r w:rsidRPr="00857588">
        <w:rPr>
          <w:rFonts w:ascii="Times New Roman" w:hAnsi="Times New Roman"/>
          <w:sz w:val="26"/>
          <w:szCs w:val="26"/>
        </w:rPr>
        <w:t>after deploying</w:t>
      </w:r>
      <w:r w:rsidR="002961DA" w:rsidRPr="00857588">
        <w:rPr>
          <w:rFonts w:ascii="Times New Roman" w:hAnsi="Times New Roman"/>
          <w:sz w:val="26"/>
          <w:szCs w:val="26"/>
        </w:rPr>
        <w:t>,</w:t>
      </w:r>
      <w:r w:rsidRPr="00857588">
        <w:rPr>
          <w:rFonts w:ascii="Times New Roman" w:hAnsi="Times New Roman"/>
          <w:sz w:val="26"/>
          <w:szCs w:val="26"/>
        </w:rPr>
        <w:t xml:space="preserve"> approximately</w:t>
      </w:r>
      <w:r w:rsidR="002961DA" w:rsidRPr="00857588">
        <w:rPr>
          <w:rFonts w:ascii="Times New Roman" w:hAnsi="Times New Roman"/>
          <w:sz w:val="26"/>
          <w:szCs w:val="26"/>
        </w:rPr>
        <w:t>,</w:t>
      </w:r>
      <w:r w:rsidR="00835EEC" w:rsidRPr="00857588">
        <w:rPr>
          <w:rFonts w:ascii="Times New Roman" w:hAnsi="Times New Roman"/>
          <w:sz w:val="26"/>
          <w:szCs w:val="26"/>
        </w:rPr>
        <w:t xml:space="preserve"> 7</w:t>
      </w:r>
      <w:r w:rsidRPr="00857588">
        <w:rPr>
          <w:rFonts w:ascii="Times New Roman" w:hAnsi="Times New Roman"/>
          <w:sz w:val="26"/>
          <w:szCs w:val="26"/>
        </w:rPr>
        <w:t xml:space="preserve">20,000 such meters. </w:t>
      </w:r>
      <w:r w:rsidR="00D311ED" w:rsidRPr="00857588">
        <w:rPr>
          <w:rFonts w:ascii="Times New Roman" w:hAnsi="Times New Roman"/>
          <w:sz w:val="26"/>
          <w:szCs w:val="26"/>
        </w:rPr>
        <w:t xml:space="preserve"> </w:t>
      </w:r>
      <w:r w:rsidRPr="00857588">
        <w:rPr>
          <w:rFonts w:ascii="Times New Roman" w:hAnsi="Times New Roman"/>
          <w:sz w:val="26"/>
          <w:szCs w:val="26"/>
        </w:rPr>
        <w:t>I.D. at 18.</w:t>
      </w:r>
      <w:r w:rsidR="00835EEC" w:rsidRPr="00857588">
        <w:rPr>
          <w:rFonts w:ascii="Times New Roman" w:hAnsi="Times New Roman"/>
          <w:sz w:val="26"/>
          <w:szCs w:val="26"/>
        </w:rPr>
        <w:t xml:space="preserve">  This claim of Mr. Kline’s Complaint was recommended to be dismissed.  </w:t>
      </w:r>
    </w:p>
    <w:p w14:paraId="7CDB04E0" w14:textId="77777777" w:rsidR="001E0691" w:rsidRPr="00857588" w:rsidRDefault="001E0691" w:rsidP="00785DBE">
      <w:pPr>
        <w:kinsoku w:val="0"/>
        <w:overflowPunct w:val="0"/>
        <w:spacing w:line="360" w:lineRule="auto"/>
        <w:ind w:firstLine="1440"/>
        <w:textAlignment w:val="baseline"/>
        <w:rPr>
          <w:rFonts w:ascii="Times New Roman" w:hAnsi="Times New Roman"/>
          <w:sz w:val="26"/>
          <w:szCs w:val="26"/>
        </w:rPr>
      </w:pPr>
    </w:p>
    <w:p w14:paraId="0E56924A" w14:textId="5D4348A0" w:rsidR="009B364F" w:rsidRPr="00857588" w:rsidRDefault="003E10E0" w:rsidP="00785DBE">
      <w:pPr>
        <w:pStyle w:val="Heading3"/>
        <w:spacing w:line="360" w:lineRule="auto"/>
      </w:pPr>
      <w:bookmarkStart w:id="32" w:name="_Toc52433525"/>
      <w:r w:rsidRPr="00857588">
        <w:t xml:space="preserve">Privacy Concerns </w:t>
      </w:r>
      <w:r w:rsidR="002536AA" w:rsidRPr="00857588">
        <w:t>(Cybersecurity)</w:t>
      </w:r>
      <w:bookmarkEnd w:id="32"/>
    </w:p>
    <w:p w14:paraId="0AC0757B" w14:textId="77777777" w:rsidR="0045167F" w:rsidRPr="00857588" w:rsidRDefault="0045167F" w:rsidP="00785DBE">
      <w:pPr>
        <w:keepNext/>
        <w:kinsoku w:val="0"/>
        <w:overflowPunct w:val="0"/>
        <w:spacing w:line="360" w:lineRule="auto"/>
        <w:ind w:firstLine="1440"/>
        <w:textAlignment w:val="baseline"/>
        <w:rPr>
          <w:rFonts w:ascii="Times New Roman" w:hAnsi="Times New Roman"/>
          <w:b/>
          <w:bCs/>
          <w:sz w:val="26"/>
          <w:szCs w:val="26"/>
        </w:rPr>
      </w:pPr>
    </w:p>
    <w:p w14:paraId="536AA089" w14:textId="08AB4AB5" w:rsidR="003616E9" w:rsidRPr="00857588" w:rsidRDefault="00DB3A30" w:rsidP="00785DBE">
      <w:pPr>
        <w:pStyle w:val="Heading4"/>
        <w:numPr>
          <w:ilvl w:val="0"/>
          <w:numId w:val="0"/>
        </w:numPr>
        <w:ind w:left="2160" w:hanging="720"/>
      </w:pPr>
      <w:bookmarkStart w:id="33" w:name="_Toc52433526"/>
      <w:r w:rsidRPr="00857588">
        <w:t>a.</w:t>
      </w:r>
      <w:r w:rsidRPr="00857588">
        <w:tab/>
      </w:r>
      <w:r w:rsidR="003616E9" w:rsidRPr="00857588">
        <w:t>Positions of the Parties</w:t>
      </w:r>
      <w:bookmarkEnd w:id="33"/>
    </w:p>
    <w:p w14:paraId="0B509811" w14:textId="77777777" w:rsidR="00537834" w:rsidRPr="00857588" w:rsidRDefault="00537834" w:rsidP="00785DBE">
      <w:pPr>
        <w:keepNext/>
        <w:kinsoku w:val="0"/>
        <w:overflowPunct w:val="0"/>
        <w:spacing w:line="360" w:lineRule="auto"/>
        <w:ind w:firstLine="1440"/>
        <w:textAlignment w:val="baseline"/>
        <w:rPr>
          <w:rFonts w:ascii="Times New Roman" w:hAnsi="Times New Roman"/>
          <w:sz w:val="26"/>
          <w:szCs w:val="26"/>
        </w:rPr>
      </w:pPr>
    </w:p>
    <w:p w14:paraId="03119D5F" w14:textId="4297465E" w:rsidR="002536AA" w:rsidRPr="00857588" w:rsidRDefault="00DB3A30" w:rsidP="00785DBE">
      <w:pPr>
        <w:pStyle w:val="Heading5"/>
        <w:numPr>
          <w:ilvl w:val="0"/>
          <w:numId w:val="0"/>
        </w:numPr>
        <w:ind w:left="2880" w:hanging="720"/>
      </w:pPr>
      <w:bookmarkStart w:id="34" w:name="_Toc52433527"/>
      <w:r w:rsidRPr="00857588">
        <w:t>1)</w:t>
      </w:r>
      <w:r w:rsidRPr="00857588">
        <w:tab/>
      </w:r>
      <w:r w:rsidR="00177BDE" w:rsidRPr="00857588">
        <w:t xml:space="preserve">The </w:t>
      </w:r>
      <w:r w:rsidR="003D1F12" w:rsidRPr="00857588">
        <w:t>Complainant</w:t>
      </w:r>
      <w:bookmarkEnd w:id="34"/>
      <w:r w:rsidR="003D1F12" w:rsidRPr="00857588">
        <w:t xml:space="preserve"> </w:t>
      </w:r>
    </w:p>
    <w:p w14:paraId="57C07009" w14:textId="77777777" w:rsidR="0045167F" w:rsidRPr="00857588" w:rsidRDefault="0045167F" w:rsidP="00785DBE">
      <w:pPr>
        <w:keepNext/>
        <w:kinsoku w:val="0"/>
        <w:overflowPunct w:val="0"/>
        <w:spacing w:line="360" w:lineRule="auto"/>
        <w:ind w:firstLine="1440"/>
        <w:textAlignment w:val="baseline"/>
        <w:rPr>
          <w:rFonts w:ascii="Times New Roman" w:hAnsi="Times New Roman"/>
          <w:b/>
          <w:bCs/>
          <w:sz w:val="26"/>
          <w:szCs w:val="26"/>
        </w:rPr>
      </w:pPr>
    </w:p>
    <w:p w14:paraId="00862FD7" w14:textId="77FD6341" w:rsidR="005B7922" w:rsidRPr="00857588" w:rsidRDefault="00E55981" w:rsidP="00785DBE">
      <w:pPr>
        <w:keepNext/>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w:t>
      </w:r>
      <w:r w:rsidR="00C2147F" w:rsidRPr="00857588">
        <w:rPr>
          <w:rFonts w:ascii="Times New Roman" w:hAnsi="Times New Roman"/>
          <w:sz w:val="26"/>
          <w:szCs w:val="26"/>
        </w:rPr>
        <w:t>Complainant</w:t>
      </w:r>
      <w:r w:rsidR="008A7BB7" w:rsidRPr="00857588">
        <w:rPr>
          <w:rFonts w:ascii="Times New Roman" w:hAnsi="Times New Roman"/>
          <w:sz w:val="26"/>
          <w:szCs w:val="26"/>
        </w:rPr>
        <w:t xml:space="preserve"> </w:t>
      </w:r>
      <w:r w:rsidR="00147E2C" w:rsidRPr="00857588">
        <w:rPr>
          <w:rFonts w:ascii="Times New Roman" w:hAnsi="Times New Roman"/>
          <w:sz w:val="26"/>
          <w:szCs w:val="26"/>
        </w:rPr>
        <w:t xml:space="preserve">also </w:t>
      </w:r>
      <w:r w:rsidR="00C2147F" w:rsidRPr="00857588">
        <w:rPr>
          <w:rFonts w:ascii="Times New Roman" w:hAnsi="Times New Roman"/>
          <w:sz w:val="26"/>
          <w:szCs w:val="26"/>
        </w:rPr>
        <w:t xml:space="preserve">raised privacy and cybersecurity </w:t>
      </w:r>
      <w:r w:rsidR="00E4680E" w:rsidRPr="00857588">
        <w:rPr>
          <w:rFonts w:ascii="Times New Roman" w:hAnsi="Times New Roman"/>
          <w:sz w:val="26"/>
          <w:szCs w:val="26"/>
        </w:rPr>
        <w:t>concerns in his objection to</w:t>
      </w:r>
      <w:r w:rsidR="00C2147F" w:rsidRPr="00857588">
        <w:rPr>
          <w:rFonts w:ascii="Times New Roman" w:hAnsi="Times New Roman"/>
          <w:sz w:val="26"/>
          <w:szCs w:val="26"/>
        </w:rPr>
        <w:t xml:space="preserve"> </w:t>
      </w:r>
      <w:r w:rsidR="00E4680E" w:rsidRPr="00857588">
        <w:rPr>
          <w:rFonts w:ascii="Times New Roman" w:hAnsi="Times New Roman"/>
          <w:sz w:val="26"/>
          <w:szCs w:val="26"/>
        </w:rPr>
        <w:t xml:space="preserve">installation of </w:t>
      </w:r>
      <w:r w:rsidR="00C2147F" w:rsidRPr="00857588">
        <w:rPr>
          <w:rFonts w:ascii="Times New Roman" w:hAnsi="Times New Roman"/>
          <w:sz w:val="26"/>
          <w:szCs w:val="26"/>
        </w:rPr>
        <w:t>the AMI</w:t>
      </w:r>
      <w:r w:rsidR="007472BC" w:rsidRPr="00857588">
        <w:rPr>
          <w:rFonts w:ascii="Times New Roman" w:hAnsi="Times New Roman"/>
          <w:sz w:val="26"/>
          <w:szCs w:val="26"/>
        </w:rPr>
        <w:t>/RF</w:t>
      </w:r>
      <w:r w:rsidR="00C2147F" w:rsidRPr="00857588">
        <w:rPr>
          <w:rFonts w:ascii="Times New Roman" w:hAnsi="Times New Roman"/>
          <w:sz w:val="26"/>
          <w:szCs w:val="26"/>
        </w:rPr>
        <w:t xml:space="preserve"> meter</w:t>
      </w:r>
      <w:r w:rsidR="002536AA" w:rsidRPr="00857588">
        <w:rPr>
          <w:rFonts w:ascii="Times New Roman" w:hAnsi="Times New Roman"/>
          <w:sz w:val="26"/>
          <w:szCs w:val="26"/>
        </w:rPr>
        <w:t xml:space="preserve">.  </w:t>
      </w:r>
      <w:r w:rsidR="008619BD" w:rsidRPr="00857588">
        <w:rPr>
          <w:rFonts w:ascii="Times New Roman" w:hAnsi="Times New Roman"/>
          <w:sz w:val="26"/>
          <w:szCs w:val="26"/>
        </w:rPr>
        <w:t xml:space="preserve">Kline </w:t>
      </w:r>
      <w:r w:rsidR="002536AA" w:rsidRPr="00857588">
        <w:rPr>
          <w:rFonts w:ascii="Times New Roman" w:hAnsi="Times New Roman"/>
          <w:sz w:val="26"/>
          <w:szCs w:val="26"/>
        </w:rPr>
        <w:t xml:space="preserve">M.B. at 7; 13-17.  Mr. Kline takes the position that </w:t>
      </w:r>
      <w:r w:rsidR="00C2147F" w:rsidRPr="00857588">
        <w:rPr>
          <w:rFonts w:ascii="Times New Roman" w:hAnsi="Times New Roman"/>
          <w:sz w:val="26"/>
          <w:szCs w:val="26"/>
        </w:rPr>
        <w:t>the Company</w:t>
      </w:r>
      <w:r w:rsidR="002536AA" w:rsidRPr="00857588">
        <w:rPr>
          <w:rFonts w:ascii="Times New Roman" w:hAnsi="Times New Roman"/>
          <w:sz w:val="26"/>
          <w:szCs w:val="26"/>
        </w:rPr>
        <w:t xml:space="preserve">’s collection of data is subject to potential hacking whether </w:t>
      </w:r>
      <w:r w:rsidR="00C2147F" w:rsidRPr="00857588">
        <w:rPr>
          <w:rFonts w:ascii="Times New Roman" w:hAnsi="Times New Roman"/>
          <w:sz w:val="26"/>
          <w:szCs w:val="26"/>
        </w:rPr>
        <w:t xml:space="preserve">appropriate steps </w:t>
      </w:r>
      <w:r w:rsidR="00975A21" w:rsidRPr="00857588">
        <w:rPr>
          <w:rFonts w:ascii="Times New Roman" w:hAnsi="Times New Roman"/>
          <w:sz w:val="26"/>
          <w:szCs w:val="26"/>
        </w:rPr>
        <w:t xml:space="preserve">are taken </w:t>
      </w:r>
      <w:r w:rsidR="007B32AB" w:rsidRPr="00857588">
        <w:rPr>
          <w:rFonts w:ascii="Times New Roman" w:hAnsi="Times New Roman"/>
          <w:sz w:val="26"/>
          <w:szCs w:val="26"/>
        </w:rPr>
        <w:t xml:space="preserve">by the utility </w:t>
      </w:r>
      <w:r w:rsidR="00C2147F" w:rsidRPr="00857588">
        <w:rPr>
          <w:rFonts w:ascii="Times New Roman" w:hAnsi="Times New Roman"/>
          <w:sz w:val="26"/>
          <w:szCs w:val="26"/>
        </w:rPr>
        <w:t xml:space="preserve">to encrypt a customer’s </w:t>
      </w:r>
      <w:r w:rsidR="004B3ADA" w:rsidRPr="00857588">
        <w:rPr>
          <w:rFonts w:ascii="Times New Roman" w:hAnsi="Times New Roman"/>
          <w:sz w:val="26"/>
          <w:szCs w:val="26"/>
        </w:rPr>
        <w:t>information</w:t>
      </w:r>
      <w:r w:rsidR="00C2147F" w:rsidRPr="00857588">
        <w:rPr>
          <w:rFonts w:ascii="Times New Roman" w:hAnsi="Times New Roman"/>
          <w:sz w:val="26"/>
          <w:szCs w:val="26"/>
        </w:rPr>
        <w:t xml:space="preserve"> </w:t>
      </w:r>
      <w:r w:rsidR="00975A21" w:rsidRPr="00857588">
        <w:rPr>
          <w:rFonts w:ascii="Times New Roman" w:hAnsi="Times New Roman"/>
          <w:sz w:val="26"/>
          <w:szCs w:val="26"/>
        </w:rPr>
        <w:t xml:space="preserve">against unauthorized access </w:t>
      </w:r>
      <w:r w:rsidR="002536AA" w:rsidRPr="00857588">
        <w:rPr>
          <w:rFonts w:ascii="Times New Roman" w:hAnsi="Times New Roman"/>
          <w:sz w:val="26"/>
          <w:szCs w:val="26"/>
        </w:rPr>
        <w:t>or not.  Additionally, he questioned</w:t>
      </w:r>
      <w:r w:rsidR="00C2147F" w:rsidRPr="00857588">
        <w:rPr>
          <w:rFonts w:ascii="Times New Roman" w:hAnsi="Times New Roman"/>
          <w:sz w:val="26"/>
          <w:szCs w:val="26"/>
        </w:rPr>
        <w:t xml:space="preserve"> whether the new AMI meter can be physically compromised</w:t>
      </w:r>
      <w:r w:rsidR="00E4680E" w:rsidRPr="00857588">
        <w:rPr>
          <w:rFonts w:ascii="Times New Roman" w:hAnsi="Times New Roman"/>
          <w:sz w:val="26"/>
          <w:szCs w:val="26"/>
        </w:rPr>
        <w:t xml:space="preserve"> and accessed</w:t>
      </w:r>
      <w:r w:rsidR="00C2147F" w:rsidRPr="00857588">
        <w:rPr>
          <w:rFonts w:ascii="Times New Roman" w:hAnsi="Times New Roman"/>
          <w:sz w:val="26"/>
          <w:szCs w:val="26"/>
        </w:rPr>
        <w:t xml:space="preserve"> through its optical port, and whether the </w:t>
      </w:r>
      <w:r w:rsidR="00975A21" w:rsidRPr="00857588">
        <w:rPr>
          <w:rFonts w:ascii="Times New Roman" w:hAnsi="Times New Roman"/>
          <w:sz w:val="26"/>
          <w:szCs w:val="26"/>
        </w:rPr>
        <w:t xml:space="preserve">smart </w:t>
      </w:r>
      <w:r w:rsidR="00C2147F" w:rsidRPr="00857588">
        <w:rPr>
          <w:rFonts w:ascii="Times New Roman" w:hAnsi="Times New Roman"/>
          <w:sz w:val="26"/>
          <w:szCs w:val="26"/>
        </w:rPr>
        <w:t xml:space="preserve">meter </w:t>
      </w:r>
      <w:r w:rsidR="002536AA" w:rsidRPr="00857588">
        <w:rPr>
          <w:rFonts w:ascii="Times New Roman" w:hAnsi="Times New Roman"/>
          <w:sz w:val="26"/>
          <w:szCs w:val="26"/>
        </w:rPr>
        <w:t>violate</w:t>
      </w:r>
      <w:r w:rsidR="00E4680E" w:rsidRPr="00857588">
        <w:rPr>
          <w:rFonts w:ascii="Times New Roman" w:hAnsi="Times New Roman"/>
          <w:sz w:val="26"/>
          <w:szCs w:val="26"/>
        </w:rPr>
        <w:t>s</w:t>
      </w:r>
      <w:r w:rsidR="002536AA" w:rsidRPr="00857588">
        <w:rPr>
          <w:rFonts w:ascii="Times New Roman" w:hAnsi="Times New Roman"/>
          <w:sz w:val="26"/>
          <w:szCs w:val="26"/>
        </w:rPr>
        <w:t xml:space="preserve"> his </w:t>
      </w:r>
      <w:r w:rsidR="00975A21" w:rsidRPr="00857588">
        <w:rPr>
          <w:rFonts w:ascii="Times New Roman" w:hAnsi="Times New Roman"/>
          <w:sz w:val="26"/>
          <w:szCs w:val="26"/>
        </w:rPr>
        <w:t xml:space="preserve">rights to </w:t>
      </w:r>
      <w:r w:rsidR="002536AA" w:rsidRPr="00857588">
        <w:rPr>
          <w:rFonts w:ascii="Times New Roman" w:hAnsi="Times New Roman"/>
          <w:sz w:val="26"/>
          <w:szCs w:val="26"/>
        </w:rPr>
        <w:t>privacy</w:t>
      </w:r>
      <w:r w:rsidR="00975A21" w:rsidRPr="00857588">
        <w:rPr>
          <w:rFonts w:ascii="Times New Roman" w:hAnsi="Times New Roman"/>
          <w:sz w:val="26"/>
          <w:szCs w:val="26"/>
        </w:rPr>
        <w:t xml:space="preserve">, </w:t>
      </w:r>
      <w:r w:rsidR="00975A21" w:rsidRPr="00857588">
        <w:rPr>
          <w:rFonts w:ascii="Times New Roman" w:hAnsi="Times New Roman"/>
          <w:i/>
          <w:iCs/>
          <w:sz w:val="26"/>
          <w:szCs w:val="26"/>
        </w:rPr>
        <w:t>i.e</w:t>
      </w:r>
      <w:r w:rsidR="00975A21" w:rsidRPr="00857588">
        <w:rPr>
          <w:rFonts w:ascii="Times New Roman" w:hAnsi="Times New Roman"/>
          <w:sz w:val="26"/>
          <w:szCs w:val="26"/>
        </w:rPr>
        <w:t>., constitute</w:t>
      </w:r>
      <w:r w:rsidR="00E4680E" w:rsidRPr="00857588">
        <w:rPr>
          <w:rFonts w:ascii="Times New Roman" w:hAnsi="Times New Roman"/>
          <w:sz w:val="26"/>
          <w:szCs w:val="26"/>
        </w:rPr>
        <w:t>s</w:t>
      </w:r>
      <w:r w:rsidR="00975A21" w:rsidRPr="00857588">
        <w:rPr>
          <w:rFonts w:ascii="Times New Roman" w:hAnsi="Times New Roman"/>
          <w:sz w:val="26"/>
          <w:szCs w:val="26"/>
        </w:rPr>
        <w:t xml:space="preserve"> an unauthorized “search” under the Pennsylvania or United States Constitutions, or other laws,</w:t>
      </w:r>
      <w:r w:rsidR="002536AA" w:rsidRPr="00857588">
        <w:rPr>
          <w:rFonts w:ascii="Times New Roman" w:hAnsi="Times New Roman"/>
          <w:sz w:val="26"/>
          <w:szCs w:val="26"/>
        </w:rPr>
        <w:t xml:space="preserve"> by using the data collected to ascertain the </w:t>
      </w:r>
      <w:r w:rsidR="00975A21" w:rsidRPr="00857588">
        <w:rPr>
          <w:rFonts w:ascii="Times New Roman" w:hAnsi="Times New Roman"/>
          <w:sz w:val="26"/>
          <w:szCs w:val="26"/>
        </w:rPr>
        <w:t xml:space="preserve">number and </w:t>
      </w:r>
      <w:r w:rsidR="002536AA" w:rsidRPr="00857588">
        <w:rPr>
          <w:rFonts w:ascii="Times New Roman" w:hAnsi="Times New Roman"/>
          <w:sz w:val="26"/>
          <w:szCs w:val="26"/>
        </w:rPr>
        <w:t>type of</w:t>
      </w:r>
      <w:r w:rsidR="00C2147F" w:rsidRPr="00857588">
        <w:rPr>
          <w:rFonts w:ascii="Times New Roman" w:hAnsi="Times New Roman"/>
          <w:sz w:val="26"/>
          <w:szCs w:val="26"/>
        </w:rPr>
        <w:t xml:space="preserve"> appliances being used by a </w:t>
      </w:r>
      <w:r w:rsidR="002536AA" w:rsidRPr="00857588">
        <w:rPr>
          <w:rFonts w:ascii="Times New Roman" w:hAnsi="Times New Roman"/>
          <w:sz w:val="26"/>
          <w:szCs w:val="26"/>
        </w:rPr>
        <w:t>household, the times those appliances are being used</w:t>
      </w:r>
      <w:r w:rsidR="008D6D2F" w:rsidRPr="00857588">
        <w:rPr>
          <w:rFonts w:ascii="Times New Roman" w:hAnsi="Times New Roman"/>
          <w:sz w:val="26"/>
          <w:szCs w:val="26"/>
        </w:rPr>
        <w:t xml:space="preserve">, and whether the household devices communicate </w:t>
      </w:r>
      <w:r w:rsidR="00E4680E" w:rsidRPr="00857588">
        <w:rPr>
          <w:rFonts w:ascii="Times New Roman" w:hAnsi="Times New Roman"/>
          <w:sz w:val="26"/>
          <w:szCs w:val="26"/>
        </w:rPr>
        <w:t>on</w:t>
      </w:r>
      <w:r w:rsidR="008D6D2F" w:rsidRPr="00857588">
        <w:rPr>
          <w:rFonts w:ascii="Times New Roman" w:hAnsi="Times New Roman"/>
          <w:sz w:val="26"/>
          <w:szCs w:val="26"/>
        </w:rPr>
        <w:t xml:space="preserve"> the </w:t>
      </w:r>
      <w:r w:rsidR="008D6D2F" w:rsidRPr="00857588">
        <w:rPr>
          <w:rFonts w:ascii="Times New Roman" w:hAnsi="Times New Roman"/>
          <w:sz w:val="26"/>
          <w:szCs w:val="26"/>
        </w:rPr>
        <w:lastRenderedPageBreak/>
        <w:t>wireless frequency used by the smart meter</w:t>
      </w:r>
      <w:r w:rsidR="00C2147F" w:rsidRPr="00857588">
        <w:rPr>
          <w:rFonts w:ascii="Times New Roman" w:hAnsi="Times New Roman"/>
          <w:sz w:val="26"/>
          <w:szCs w:val="26"/>
        </w:rPr>
        <w:t>.</w:t>
      </w:r>
      <w:r w:rsidR="006214CD" w:rsidRPr="00857588">
        <w:rPr>
          <w:rFonts w:ascii="Times New Roman" w:hAnsi="Times New Roman"/>
          <w:sz w:val="26"/>
          <w:szCs w:val="26"/>
        </w:rPr>
        <w:t xml:space="preserve">  </w:t>
      </w:r>
      <w:r w:rsidR="006214CD" w:rsidRPr="00857588">
        <w:rPr>
          <w:rFonts w:ascii="Times New Roman" w:hAnsi="Times New Roman"/>
          <w:i/>
          <w:iCs/>
          <w:sz w:val="26"/>
          <w:szCs w:val="26"/>
        </w:rPr>
        <w:t>See</w:t>
      </w:r>
      <w:r w:rsidR="006214CD" w:rsidRPr="00857588">
        <w:rPr>
          <w:rFonts w:ascii="Times New Roman" w:hAnsi="Times New Roman"/>
          <w:sz w:val="26"/>
          <w:szCs w:val="26"/>
        </w:rPr>
        <w:t xml:space="preserve"> I.D. at </w:t>
      </w:r>
      <w:r w:rsidR="008D6D2F" w:rsidRPr="00857588">
        <w:rPr>
          <w:rFonts w:ascii="Times New Roman" w:hAnsi="Times New Roman"/>
          <w:sz w:val="26"/>
          <w:szCs w:val="26"/>
        </w:rPr>
        <w:t>19;</w:t>
      </w:r>
      <w:r w:rsidR="00C2147F" w:rsidRPr="00857588">
        <w:rPr>
          <w:rFonts w:ascii="Times New Roman" w:hAnsi="Times New Roman"/>
          <w:sz w:val="26"/>
          <w:szCs w:val="26"/>
        </w:rPr>
        <w:t xml:space="preserve"> Complainant’s Exhibit 1, Part</w:t>
      </w:r>
      <w:r w:rsidR="004F2452">
        <w:rPr>
          <w:rFonts w:ascii="Times New Roman" w:hAnsi="Times New Roman"/>
          <w:sz w:val="26"/>
          <w:szCs w:val="26"/>
        </w:rPr>
        <w:t> </w:t>
      </w:r>
      <w:r w:rsidR="00C2147F" w:rsidRPr="00857588">
        <w:rPr>
          <w:rFonts w:ascii="Times New Roman" w:hAnsi="Times New Roman"/>
          <w:sz w:val="26"/>
          <w:szCs w:val="26"/>
        </w:rPr>
        <w:t>6; Tr. 95-100.</w:t>
      </w:r>
      <w:r w:rsidR="00267823" w:rsidRPr="00857588">
        <w:rPr>
          <w:rStyle w:val="FootnoteReference"/>
          <w:rFonts w:ascii="Times New Roman" w:hAnsi="Times New Roman"/>
          <w:sz w:val="26"/>
          <w:szCs w:val="26"/>
        </w:rPr>
        <w:t xml:space="preserve"> </w:t>
      </w:r>
      <w:r w:rsidR="00267823" w:rsidRPr="00857588">
        <w:rPr>
          <w:rStyle w:val="FootnoteReference"/>
          <w:rFonts w:ascii="Times New Roman" w:hAnsi="Times New Roman"/>
          <w:sz w:val="26"/>
          <w:szCs w:val="26"/>
        </w:rPr>
        <w:footnoteReference w:id="23"/>
      </w:r>
      <w:r w:rsidR="00267823" w:rsidRPr="00857588">
        <w:rPr>
          <w:rFonts w:ascii="Times New Roman" w:hAnsi="Times New Roman"/>
          <w:sz w:val="26"/>
          <w:szCs w:val="26"/>
        </w:rPr>
        <w:t xml:space="preserve"> </w:t>
      </w:r>
      <w:r w:rsidR="00C2147F" w:rsidRPr="00857588">
        <w:rPr>
          <w:rFonts w:ascii="Times New Roman" w:hAnsi="Times New Roman"/>
          <w:sz w:val="26"/>
          <w:szCs w:val="26"/>
        </w:rPr>
        <w:t xml:space="preserve"> </w:t>
      </w:r>
    </w:p>
    <w:p w14:paraId="6239AFEB" w14:textId="77777777" w:rsidR="001753CE" w:rsidRPr="00857588" w:rsidRDefault="001753CE" w:rsidP="00C2147F">
      <w:pPr>
        <w:kinsoku w:val="0"/>
        <w:overflowPunct w:val="0"/>
        <w:spacing w:line="360" w:lineRule="auto"/>
        <w:ind w:firstLine="1440"/>
        <w:textAlignment w:val="baseline"/>
        <w:rPr>
          <w:rFonts w:ascii="Times New Roman" w:hAnsi="Times New Roman"/>
          <w:sz w:val="26"/>
          <w:szCs w:val="26"/>
        </w:rPr>
      </w:pPr>
    </w:p>
    <w:p w14:paraId="2D5C4EB9" w14:textId="264EEFD1" w:rsidR="004E74E1" w:rsidRPr="00857588" w:rsidRDefault="008619BD" w:rsidP="00785DB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Mr. Kline also</w:t>
      </w:r>
      <w:r w:rsidR="005B7922" w:rsidRPr="00857588">
        <w:rPr>
          <w:rFonts w:ascii="Times New Roman" w:hAnsi="Times New Roman"/>
          <w:sz w:val="26"/>
          <w:szCs w:val="26"/>
        </w:rPr>
        <w:t xml:space="preserve"> injects a</w:t>
      </w:r>
      <w:r w:rsidR="00C92BD4" w:rsidRPr="00857588">
        <w:rPr>
          <w:rFonts w:ascii="Times New Roman" w:hAnsi="Times New Roman"/>
          <w:sz w:val="26"/>
          <w:szCs w:val="26"/>
        </w:rPr>
        <w:t>n, alleged, deceptive</w:t>
      </w:r>
      <w:r w:rsidR="007472BC" w:rsidRPr="00857588">
        <w:rPr>
          <w:rFonts w:ascii="Times New Roman" w:hAnsi="Times New Roman"/>
          <w:sz w:val="26"/>
          <w:szCs w:val="26"/>
        </w:rPr>
        <w:t xml:space="preserve">/unfair </w:t>
      </w:r>
      <w:r w:rsidR="00C92BD4" w:rsidRPr="00857588">
        <w:rPr>
          <w:rFonts w:ascii="Times New Roman" w:hAnsi="Times New Roman"/>
          <w:sz w:val="26"/>
          <w:szCs w:val="26"/>
        </w:rPr>
        <w:t xml:space="preserve">business practice </w:t>
      </w:r>
      <w:r w:rsidR="005B7922" w:rsidRPr="00857588">
        <w:rPr>
          <w:rFonts w:ascii="Times New Roman" w:hAnsi="Times New Roman"/>
          <w:sz w:val="26"/>
          <w:szCs w:val="26"/>
        </w:rPr>
        <w:t>concern regarding AMI/smart meters</w:t>
      </w:r>
      <w:r w:rsidR="00C92BD4" w:rsidRPr="00857588">
        <w:rPr>
          <w:rFonts w:ascii="Times New Roman" w:hAnsi="Times New Roman"/>
          <w:sz w:val="26"/>
          <w:szCs w:val="26"/>
        </w:rPr>
        <w:t>.  This arises</w:t>
      </w:r>
      <w:r w:rsidR="005B7922" w:rsidRPr="00857588">
        <w:rPr>
          <w:rFonts w:ascii="Times New Roman" w:hAnsi="Times New Roman"/>
          <w:sz w:val="26"/>
          <w:szCs w:val="26"/>
        </w:rPr>
        <w:t xml:space="preserve"> in connection with </w:t>
      </w:r>
      <w:r w:rsidR="007472BC" w:rsidRPr="00857588">
        <w:rPr>
          <w:rFonts w:ascii="Times New Roman" w:hAnsi="Times New Roman"/>
          <w:sz w:val="26"/>
          <w:szCs w:val="26"/>
        </w:rPr>
        <w:t xml:space="preserve">Mr. </w:t>
      </w:r>
      <w:r w:rsidR="009C40C5" w:rsidRPr="00857588">
        <w:rPr>
          <w:rFonts w:ascii="Times New Roman" w:hAnsi="Times New Roman"/>
          <w:sz w:val="26"/>
          <w:szCs w:val="26"/>
        </w:rPr>
        <w:t>Kline</w:t>
      </w:r>
      <w:r w:rsidR="007472BC" w:rsidRPr="00857588">
        <w:rPr>
          <w:rFonts w:ascii="Times New Roman" w:hAnsi="Times New Roman"/>
          <w:sz w:val="26"/>
          <w:szCs w:val="26"/>
        </w:rPr>
        <w:t>’s</w:t>
      </w:r>
      <w:r w:rsidR="005B7922" w:rsidRPr="00857588">
        <w:rPr>
          <w:rFonts w:ascii="Times New Roman" w:hAnsi="Times New Roman"/>
          <w:sz w:val="26"/>
          <w:szCs w:val="26"/>
        </w:rPr>
        <w:t xml:space="preserve"> accusation that PPL’s deployment of such meters violates certain provisions of the Federal Trade </w:t>
      </w:r>
      <w:r w:rsidR="004E74E1" w:rsidRPr="00857588">
        <w:rPr>
          <w:rFonts w:ascii="Times New Roman" w:hAnsi="Times New Roman"/>
          <w:sz w:val="26"/>
          <w:szCs w:val="26"/>
        </w:rPr>
        <w:t xml:space="preserve">Commission </w:t>
      </w:r>
      <w:r w:rsidR="005B7922" w:rsidRPr="00857588">
        <w:rPr>
          <w:rFonts w:ascii="Times New Roman" w:hAnsi="Times New Roman"/>
          <w:sz w:val="26"/>
          <w:szCs w:val="26"/>
        </w:rPr>
        <w:t xml:space="preserve">Act, </w:t>
      </w:r>
      <w:r w:rsidR="005B7922" w:rsidRPr="00857588">
        <w:rPr>
          <w:rFonts w:ascii="Times New Roman" w:hAnsi="Times New Roman"/>
          <w:i/>
          <w:iCs/>
          <w:sz w:val="26"/>
          <w:szCs w:val="26"/>
        </w:rPr>
        <w:t>supra</w:t>
      </w:r>
      <w:r w:rsidR="005B7922" w:rsidRPr="00857588">
        <w:rPr>
          <w:rFonts w:ascii="Times New Roman" w:hAnsi="Times New Roman"/>
          <w:sz w:val="26"/>
          <w:szCs w:val="26"/>
        </w:rPr>
        <w:t xml:space="preserve">.  In </w:t>
      </w:r>
      <w:r w:rsidRPr="00857588">
        <w:rPr>
          <w:rFonts w:ascii="Times New Roman" w:hAnsi="Times New Roman"/>
          <w:sz w:val="26"/>
          <w:szCs w:val="26"/>
        </w:rPr>
        <w:t xml:space="preserve">the </w:t>
      </w:r>
      <w:r w:rsidR="005B7922" w:rsidRPr="00857588">
        <w:rPr>
          <w:rFonts w:ascii="Times New Roman" w:hAnsi="Times New Roman"/>
          <w:sz w:val="26"/>
          <w:szCs w:val="26"/>
        </w:rPr>
        <w:t xml:space="preserve">Complainant’s </w:t>
      </w:r>
      <w:r w:rsidR="005B7922" w:rsidRPr="00857588">
        <w:rPr>
          <w:rFonts w:ascii="Times New Roman" w:hAnsi="Times New Roman"/>
          <w:bCs/>
          <w:sz w:val="26"/>
          <w:szCs w:val="26"/>
        </w:rPr>
        <w:t>Main Brief, he argues: “As</w:t>
      </w:r>
      <w:r w:rsidR="00561D2B">
        <w:rPr>
          <w:rFonts w:ascii="Times New Roman" w:hAnsi="Times New Roman"/>
          <w:bCs/>
          <w:sz w:val="26"/>
          <w:szCs w:val="26"/>
        </w:rPr>
        <w:t> </w:t>
      </w:r>
      <w:r w:rsidR="005B7922" w:rsidRPr="00857588">
        <w:rPr>
          <w:rFonts w:ascii="Times New Roman" w:hAnsi="Times New Roman"/>
          <w:bCs/>
          <w:sz w:val="26"/>
          <w:szCs w:val="26"/>
        </w:rPr>
        <w:t xml:space="preserve">smart meter data becomes valuable to third parties, utilities may be tempted to sell or share this information with others to increase revenues and provide new services to their customers.  If prohibited by the terms of the utility’s privacy policy, it may be a “deceptive” act or practice for the utility to share a consumer’s personal information with third parties without a consumer’s consent.  The </w:t>
      </w:r>
      <w:r w:rsidR="00D114E1" w:rsidRPr="00857588">
        <w:rPr>
          <w:rFonts w:ascii="Times New Roman" w:hAnsi="Times New Roman"/>
          <w:sz w:val="26"/>
          <w:szCs w:val="26"/>
        </w:rPr>
        <w:t xml:space="preserve">Federal Trade Commission </w:t>
      </w:r>
      <w:r w:rsidR="0006582C" w:rsidRPr="00857588">
        <w:rPr>
          <w:rFonts w:ascii="Times New Roman" w:hAnsi="Times New Roman"/>
          <w:sz w:val="26"/>
          <w:szCs w:val="26"/>
        </w:rPr>
        <w:t>(</w:t>
      </w:r>
      <w:r w:rsidR="005B7922" w:rsidRPr="00857588">
        <w:rPr>
          <w:rFonts w:ascii="Times New Roman" w:hAnsi="Times New Roman"/>
          <w:bCs/>
          <w:sz w:val="26"/>
          <w:szCs w:val="26"/>
        </w:rPr>
        <w:t>FTC</w:t>
      </w:r>
      <w:r w:rsidR="0006582C" w:rsidRPr="00857588">
        <w:rPr>
          <w:rFonts w:ascii="Times New Roman" w:hAnsi="Times New Roman"/>
          <w:bCs/>
          <w:sz w:val="26"/>
          <w:szCs w:val="26"/>
        </w:rPr>
        <w:t>)</w:t>
      </w:r>
      <w:r w:rsidR="005B7922" w:rsidRPr="00857588">
        <w:rPr>
          <w:rFonts w:ascii="Times New Roman" w:hAnsi="Times New Roman"/>
          <w:bCs/>
          <w:sz w:val="26"/>
          <w:szCs w:val="26"/>
        </w:rPr>
        <w:t xml:space="preserve"> could also find deception when a utility represents that its privacy controls are capable of protecting smart meter data when, in fact, they are not</w:t>
      </w:r>
      <w:r w:rsidR="005B7922" w:rsidRPr="00857588">
        <w:rPr>
          <w:rFonts w:ascii="Times New Roman" w:hAnsi="Times New Roman"/>
          <w:sz w:val="26"/>
          <w:szCs w:val="26"/>
        </w:rPr>
        <w:t>.”  Kline M.B. at 15.</w:t>
      </w:r>
    </w:p>
    <w:p w14:paraId="67496BB2" w14:textId="77777777" w:rsidR="000D34A6" w:rsidRPr="00857588" w:rsidRDefault="000D34A6" w:rsidP="00785DBE">
      <w:pPr>
        <w:kinsoku w:val="0"/>
        <w:overflowPunct w:val="0"/>
        <w:spacing w:line="360" w:lineRule="auto"/>
        <w:ind w:firstLine="1440"/>
        <w:textAlignment w:val="baseline"/>
        <w:rPr>
          <w:rFonts w:ascii="Times New Roman" w:hAnsi="Times New Roman"/>
          <w:sz w:val="26"/>
          <w:szCs w:val="26"/>
        </w:rPr>
      </w:pPr>
    </w:p>
    <w:p w14:paraId="4944CDD9" w14:textId="6446601D" w:rsidR="00CB7510" w:rsidRPr="00857588" w:rsidRDefault="00DB3A30" w:rsidP="00785DBE">
      <w:pPr>
        <w:pStyle w:val="Heading5"/>
        <w:numPr>
          <w:ilvl w:val="0"/>
          <w:numId w:val="0"/>
        </w:numPr>
        <w:ind w:left="2880" w:hanging="720"/>
      </w:pPr>
      <w:bookmarkStart w:id="35" w:name="_Toc52433528"/>
      <w:r w:rsidRPr="00857588">
        <w:t>2)</w:t>
      </w:r>
      <w:r w:rsidRPr="00857588">
        <w:tab/>
      </w:r>
      <w:r w:rsidR="00CB7510" w:rsidRPr="00857588">
        <w:t>PPL</w:t>
      </w:r>
      <w:bookmarkEnd w:id="35"/>
    </w:p>
    <w:p w14:paraId="6F99D1F9" w14:textId="77777777" w:rsidR="007472BC" w:rsidRPr="00857588" w:rsidRDefault="007472BC" w:rsidP="00785DBE">
      <w:pPr>
        <w:kinsoku w:val="0"/>
        <w:overflowPunct w:val="0"/>
        <w:spacing w:line="360" w:lineRule="auto"/>
        <w:ind w:firstLine="1440"/>
        <w:textAlignment w:val="baseline"/>
        <w:rPr>
          <w:rFonts w:ascii="Times New Roman" w:hAnsi="Times New Roman"/>
          <w:b/>
          <w:bCs/>
          <w:sz w:val="26"/>
          <w:szCs w:val="26"/>
        </w:rPr>
      </w:pPr>
    </w:p>
    <w:p w14:paraId="7B193CFB" w14:textId="15CFE166" w:rsidR="00C2147F" w:rsidRDefault="00C2147F" w:rsidP="00785DB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PPL </w:t>
      </w:r>
      <w:r w:rsidR="005A5D7E" w:rsidRPr="00857588">
        <w:rPr>
          <w:rFonts w:ascii="Times New Roman" w:hAnsi="Times New Roman"/>
          <w:sz w:val="26"/>
          <w:szCs w:val="26"/>
        </w:rPr>
        <w:t>responded</w:t>
      </w:r>
      <w:r w:rsidRPr="00857588">
        <w:rPr>
          <w:rFonts w:ascii="Times New Roman" w:hAnsi="Times New Roman"/>
          <w:sz w:val="26"/>
          <w:szCs w:val="26"/>
        </w:rPr>
        <w:t xml:space="preserve"> </w:t>
      </w:r>
      <w:r w:rsidR="008D6D2F" w:rsidRPr="00857588">
        <w:rPr>
          <w:rFonts w:ascii="Times New Roman" w:hAnsi="Times New Roman"/>
          <w:sz w:val="26"/>
          <w:szCs w:val="26"/>
        </w:rPr>
        <w:t xml:space="preserve">that </w:t>
      </w:r>
      <w:r w:rsidR="00CA2548" w:rsidRPr="00857588">
        <w:rPr>
          <w:rFonts w:ascii="Times New Roman" w:hAnsi="Times New Roman"/>
          <w:sz w:val="26"/>
          <w:szCs w:val="26"/>
        </w:rPr>
        <w:t xml:space="preserve">the </w:t>
      </w:r>
      <w:r w:rsidRPr="00857588">
        <w:rPr>
          <w:rFonts w:ascii="Times New Roman" w:hAnsi="Times New Roman"/>
          <w:sz w:val="26"/>
          <w:szCs w:val="26"/>
        </w:rPr>
        <w:t>Complainant’s claim</w:t>
      </w:r>
      <w:r w:rsidR="008D6D2F" w:rsidRPr="00857588">
        <w:rPr>
          <w:rFonts w:ascii="Times New Roman" w:hAnsi="Times New Roman"/>
          <w:sz w:val="26"/>
          <w:szCs w:val="26"/>
        </w:rPr>
        <w:t>s</w:t>
      </w:r>
      <w:r w:rsidRPr="00857588">
        <w:rPr>
          <w:rFonts w:ascii="Times New Roman" w:hAnsi="Times New Roman"/>
          <w:sz w:val="26"/>
          <w:szCs w:val="26"/>
        </w:rPr>
        <w:t xml:space="preserve"> </w:t>
      </w:r>
      <w:r w:rsidR="007F6E5B" w:rsidRPr="00857588">
        <w:rPr>
          <w:rFonts w:ascii="Times New Roman" w:hAnsi="Times New Roman"/>
          <w:sz w:val="26"/>
          <w:szCs w:val="26"/>
        </w:rPr>
        <w:t xml:space="preserve">concerning fire safety </w:t>
      </w:r>
      <w:r w:rsidR="008D6D2F" w:rsidRPr="00857588">
        <w:rPr>
          <w:rFonts w:ascii="Times New Roman" w:hAnsi="Times New Roman"/>
          <w:sz w:val="26"/>
          <w:szCs w:val="26"/>
        </w:rPr>
        <w:t>were</w:t>
      </w:r>
      <w:r w:rsidRPr="00857588">
        <w:rPr>
          <w:rFonts w:ascii="Times New Roman" w:hAnsi="Times New Roman"/>
          <w:sz w:val="26"/>
          <w:szCs w:val="26"/>
        </w:rPr>
        <w:t xml:space="preserve"> without merit</w:t>
      </w:r>
      <w:r w:rsidR="00E4680E" w:rsidRPr="00857588">
        <w:rPr>
          <w:rFonts w:ascii="Times New Roman" w:hAnsi="Times New Roman"/>
          <w:sz w:val="26"/>
          <w:szCs w:val="26"/>
        </w:rPr>
        <w:t xml:space="preserve">.  PPL emphasizes that, as part of its Smart Meter Plan proceeding, it filed a detailed AMI Customer Privacy Policy statement which sets forth the data PPL will collect from customers with the smart meter.  </w:t>
      </w:r>
      <w:r w:rsidR="00CA2548" w:rsidRPr="00857588">
        <w:rPr>
          <w:rFonts w:ascii="Times New Roman" w:hAnsi="Times New Roman"/>
          <w:sz w:val="26"/>
          <w:szCs w:val="26"/>
        </w:rPr>
        <w:t xml:space="preserve">PPL </w:t>
      </w:r>
      <w:r w:rsidR="00E4680E" w:rsidRPr="00857588">
        <w:rPr>
          <w:rFonts w:ascii="Times New Roman" w:hAnsi="Times New Roman"/>
          <w:sz w:val="26"/>
          <w:szCs w:val="26"/>
        </w:rPr>
        <w:t xml:space="preserve">M.B. at 35-36.  This statement further </w:t>
      </w:r>
      <w:r w:rsidR="001004B5" w:rsidRPr="00857588">
        <w:rPr>
          <w:rFonts w:ascii="Times New Roman" w:hAnsi="Times New Roman"/>
          <w:sz w:val="26"/>
          <w:szCs w:val="26"/>
        </w:rPr>
        <w:t>outline</w:t>
      </w:r>
      <w:r w:rsidR="00754B91" w:rsidRPr="00857588">
        <w:rPr>
          <w:rFonts w:ascii="Times New Roman" w:hAnsi="Times New Roman"/>
          <w:sz w:val="26"/>
          <w:szCs w:val="26"/>
        </w:rPr>
        <w:t>d</w:t>
      </w:r>
      <w:r w:rsidR="00E4680E" w:rsidRPr="00857588">
        <w:rPr>
          <w:rFonts w:ascii="Times New Roman" w:hAnsi="Times New Roman"/>
          <w:sz w:val="26"/>
          <w:szCs w:val="26"/>
        </w:rPr>
        <w:t xml:space="preserve"> the steps PPL will </w:t>
      </w:r>
      <w:r w:rsidR="001004B5" w:rsidRPr="00857588">
        <w:rPr>
          <w:rFonts w:ascii="Times New Roman" w:hAnsi="Times New Roman"/>
          <w:sz w:val="26"/>
          <w:szCs w:val="26"/>
        </w:rPr>
        <w:t>take</w:t>
      </w:r>
      <w:r w:rsidR="00E4680E" w:rsidRPr="00857588">
        <w:rPr>
          <w:rFonts w:ascii="Times New Roman" w:hAnsi="Times New Roman"/>
          <w:sz w:val="26"/>
          <w:szCs w:val="26"/>
        </w:rPr>
        <w:t xml:space="preserve"> to protect the data and the ways in which the Company will use the data.  </w:t>
      </w:r>
      <w:r w:rsidR="00CA2548" w:rsidRPr="00857588">
        <w:rPr>
          <w:rFonts w:ascii="Times New Roman" w:hAnsi="Times New Roman"/>
          <w:i/>
          <w:iCs/>
          <w:sz w:val="26"/>
          <w:szCs w:val="26"/>
        </w:rPr>
        <w:t>Id</w:t>
      </w:r>
      <w:r w:rsidR="00CA2548" w:rsidRPr="00857588">
        <w:rPr>
          <w:rFonts w:ascii="Times New Roman" w:hAnsi="Times New Roman"/>
          <w:sz w:val="26"/>
          <w:szCs w:val="26"/>
        </w:rPr>
        <w:t>.</w:t>
      </w:r>
      <w:r w:rsidR="00E4680E" w:rsidRPr="00857588">
        <w:rPr>
          <w:rFonts w:ascii="Times New Roman" w:hAnsi="Times New Roman"/>
          <w:sz w:val="26"/>
          <w:szCs w:val="26"/>
        </w:rPr>
        <w:t xml:space="preserve"> at 36.  PPL explains</w:t>
      </w:r>
      <w:r w:rsidRPr="00857588">
        <w:rPr>
          <w:rFonts w:ascii="Times New Roman" w:hAnsi="Times New Roman"/>
          <w:sz w:val="26"/>
          <w:szCs w:val="26"/>
        </w:rPr>
        <w:t xml:space="preserve"> </w:t>
      </w:r>
      <w:r w:rsidR="00E4680E" w:rsidRPr="00857588">
        <w:rPr>
          <w:rFonts w:ascii="Times New Roman" w:hAnsi="Times New Roman"/>
          <w:sz w:val="26"/>
          <w:szCs w:val="26"/>
        </w:rPr>
        <w:t>that</w:t>
      </w:r>
      <w:r w:rsidRPr="00857588">
        <w:rPr>
          <w:rFonts w:ascii="Times New Roman" w:hAnsi="Times New Roman"/>
          <w:sz w:val="26"/>
          <w:szCs w:val="26"/>
        </w:rPr>
        <w:t xml:space="preserve"> the AMI meter to be deployed will be programmed to collect data </w:t>
      </w:r>
      <w:r w:rsidR="00E4680E" w:rsidRPr="00857588">
        <w:rPr>
          <w:rFonts w:ascii="Times New Roman" w:hAnsi="Times New Roman"/>
          <w:sz w:val="26"/>
          <w:szCs w:val="26"/>
        </w:rPr>
        <w:t>on the total amount of electricity used, as well as significant event data such as outages, voltage, heat alarms, a</w:t>
      </w:r>
      <w:r w:rsidRPr="00857588">
        <w:rPr>
          <w:rFonts w:ascii="Times New Roman" w:hAnsi="Times New Roman"/>
          <w:sz w:val="26"/>
          <w:szCs w:val="26"/>
        </w:rPr>
        <w:t xml:space="preserve">nd </w:t>
      </w:r>
      <w:r w:rsidR="00E4680E" w:rsidRPr="00857588">
        <w:rPr>
          <w:rFonts w:ascii="Times New Roman" w:hAnsi="Times New Roman"/>
          <w:sz w:val="26"/>
          <w:szCs w:val="26"/>
        </w:rPr>
        <w:t xml:space="preserve">meter tampering alerts.  </w:t>
      </w:r>
      <w:r w:rsidR="00E4680E" w:rsidRPr="00857588">
        <w:rPr>
          <w:rFonts w:ascii="Times New Roman" w:hAnsi="Times New Roman"/>
          <w:i/>
          <w:iCs/>
          <w:sz w:val="26"/>
          <w:szCs w:val="26"/>
        </w:rPr>
        <w:t>Id</w:t>
      </w:r>
      <w:r w:rsidR="00E4680E" w:rsidRPr="00857588">
        <w:rPr>
          <w:rFonts w:ascii="Times New Roman" w:hAnsi="Times New Roman"/>
          <w:sz w:val="26"/>
          <w:szCs w:val="26"/>
        </w:rPr>
        <w:t xml:space="preserve">.  PPL, </w:t>
      </w:r>
      <w:r w:rsidR="00E4680E" w:rsidRPr="00857588">
        <w:rPr>
          <w:rFonts w:ascii="Times New Roman" w:hAnsi="Times New Roman"/>
          <w:sz w:val="26"/>
          <w:szCs w:val="26"/>
        </w:rPr>
        <w:lastRenderedPageBreak/>
        <w:t xml:space="preserve">referencing the testimony of its witness, </w:t>
      </w:r>
      <w:r w:rsidR="00604D77" w:rsidRPr="00857588">
        <w:rPr>
          <w:rFonts w:ascii="Times New Roman" w:hAnsi="Times New Roman"/>
          <w:sz w:val="26"/>
          <w:szCs w:val="26"/>
        </w:rPr>
        <w:t xml:space="preserve">Scott </w:t>
      </w:r>
      <w:r w:rsidR="00E4680E" w:rsidRPr="00857588">
        <w:rPr>
          <w:rFonts w:ascii="Times New Roman" w:hAnsi="Times New Roman"/>
          <w:sz w:val="26"/>
          <w:szCs w:val="26"/>
        </w:rPr>
        <w:t xml:space="preserve">Larson, states that the new AMI meter cannot tell what specific appliances are </w:t>
      </w:r>
      <w:r w:rsidR="00411168" w:rsidRPr="00857588">
        <w:rPr>
          <w:rFonts w:ascii="Times New Roman" w:hAnsi="Times New Roman"/>
          <w:sz w:val="26"/>
          <w:szCs w:val="26"/>
        </w:rPr>
        <w:t xml:space="preserve">being </w:t>
      </w:r>
      <w:r w:rsidR="00E4680E" w:rsidRPr="00857588">
        <w:rPr>
          <w:rFonts w:ascii="Times New Roman" w:hAnsi="Times New Roman"/>
          <w:sz w:val="26"/>
          <w:szCs w:val="26"/>
        </w:rPr>
        <w:t xml:space="preserve">used in the household, </w:t>
      </w:r>
      <w:r w:rsidR="00EB638A" w:rsidRPr="00857588">
        <w:rPr>
          <w:rFonts w:ascii="Times New Roman" w:hAnsi="Times New Roman"/>
          <w:sz w:val="26"/>
          <w:szCs w:val="26"/>
        </w:rPr>
        <w:t xml:space="preserve">or </w:t>
      </w:r>
      <w:r w:rsidR="00E4680E" w:rsidRPr="00857588">
        <w:rPr>
          <w:rFonts w:ascii="Times New Roman" w:hAnsi="Times New Roman"/>
          <w:sz w:val="26"/>
          <w:szCs w:val="26"/>
        </w:rPr>
        <w:t xml:space="preserve">what device is being used at what time.  </w:t>
      </w:r>
      <w:r w:rsidR="005F215D" w:rsidRPr="00857588">
        <w:rPr>
          <w:rFonts w:ascii="Times New Roman" w:hAnsi="Times New Roman"/>
          <w:sz w:val="26"/>
          <w:szCs w:val="26"/>
        </w:rPr>
        <w:t xml:space="preserve">PPL </w:t>
      </w:r>
      <w:r w:rsidR="00E4680E" w:rsidRPr="00857588">
        <w:rPr>
          <w:rFonts w:ascii="Times New Roman" w:hAnsi="Times New Roman"/>
          <w:sz w:val="26"/>
          <w:szCs w:val="26"/>
        </w:rPr>
        <w:t>M.B. at 35</w:t>
      </w:r>
      <w:r w:rsidR="00F87E62" w:rsidRPr="00857588">
        <w:rPr>
          <w:rFonts w:ascii="Times New Roman" w:hAnsi="Times New Roman"/>
          <w:sz w:val="26"/>
          <w:szCs w:val="26"/>
        </w:rPr>
        <w:t>; Tr. at 99</w:t>
      </w:r>
      <w:r w:rsidR="00E4680E" w:rsidRPr="00857588">
        <w:rPr>
          <w:rFonts w:ascii="Times New Roman" w:hAnsi="Times New Roman"/>
          <w:sz w:val="26"/>
          <w:szCs w:val="26"/>
        </w:rPr>
        <w:t xml:space="preserve">.  </w:t>
      </w:r>
    </w:p>
    <w:p w14:paraId="6306D4A7" w14:textId="77777777" w:rsidR="004F2452" w:rsidRPr="00857588" w:rsidRDefault="004F2452" w:rsidP="00C2147F">
      <w:pPr>
        <w:kinsoku w:val="0"/>
        <w:overflowPunct w:val="0"/>
        <w:spacing w:line="360" w:lineRule="auto"/>
        <w:ind w:firstLine="1440"/>
        <w:textAlignment w:val="baseline"/>
        <w:rPr>
          <w:rFonts w:ascii="Times New Roman" w:hAnsi="Times New Roman"/>
          <w:sz w:val="26"/>
          <w:szCs w:val="26"/>
        </w:rPr>
      </w:pPr>
    </w:p>
    <w:p w14:paraId="0CCEC25E" w14:textId="5DC23701" w:rsidR="00C2147F" w:rsidRPr="00857588" w:rsidRDefault="00DB3A30" w:rsidP="00785DBE">
      <w:pPr>
        <w:pStyle w:val="Heading5"/>
        <w:numPr>
          <w:ilvl w:val="0"/>
          <w:numId w:val="0"/>
        </w:numPr>
        <w:ind w:left="2880" w:hanging="720"/>
      </w:pPr>
      <w:bookmarkStart w:id="36" w:name="_Toc52433529"/>
      <w:r w:rsidRPr="00857588">
        <w:t>3)</w:t>
      </w:r>
      <w:r w:rsidRPr="00857588">
        <w:tab/>
      </w:r>
      <w:r w:rsidR="00C2147F" w:rsidRPr="00857588">
        <w:t>ALJ’s Recommendation</w:t>
      </w:r>
      <w:bookmarkEnd w:id="36"/>
      <w:r w:rsidR="00C2147F" w:rsidRPr="00857588">
        <w:t xml:space="preserve"> </w:t>
      </w:r>
    </w:p>
    <w:p w14:paraId="730359BA" w14:textId="77777777" w:rsidR="00C2147F" w:rsidRPr="00857588" w:rsidRDefault="00C2147F" w:rsidP="003F78B0">
      <w:pPr>
        <w:keepNext/>
        <w:keepLines/>
        <w:kinsoku w:val="0"/>
        <w:overflowPunct w:val="0"/>
        <w:spacing w:line="360" w:lineRule="auto"/>
        <w:ind w:firstLine="1440"/>
        <w:textAlignment w:val="baseline"/>
        <w:rPr>
          <w:rFonts w:ascii="Times New Roman" w:hAnsi="Times New Roman"/>
          <w:sz w:val="26"/>
          <w:szCs w:val="26"/>
        </w:rPr>
      </w:pPr>
    </w:p>
    <w:p w14:paraId="62961CA5" w14:textId="111F5D14" w:rsidR="008D6D2F" w:rsidRPr="00857588" w:rsidRDefault="00402EEF" w:rsidP="003F78B0">
      <w:pPr>
        <w:keepNext/>
        <w:keepLines/>
        <w:kinsoku w:val="0"/>
        <w:overflowPunct w:val="0"/>
        <w:spacing w:line="360" w:lineRule="auto"/>
        <w:ind w:firstLine="1440"/>
        <w:textAlignment w:val="baseline"/>
        <w:rPr>
          <w:rFonts w:ascii="Times New Roman" w:hAnsi="Times New Roman"/>
          <w:b/>
          <w:bCs/>
          <w:sz w:val="26"/>
          <w:szCs w:val="26"/>
        </w:rPr>
      </w:pPr>
      <w:r w:rsidRPr="00857588">
        <w:rPr>
          <w:rFonts w:ascii="Times New Roman" w:hAnsi="Times New Roman"/>
          <w:sz w:val="26"/>
          <w:szCs w:val="26"/>
        </w:rPr>
        <w:t xml:space="preserve">ALJ Barnes found in favor of PPL on the </w:t>
      </w:r>
      <w:r w:rsidR="00763243" w:rsidRPr="00857588">
        <w:rPr>
          <w:rFonts w:ascii="Times New Roman" w:hAnsi="Times New Roman"/>
          <w:sz w:val="26"/>
          <w:szCs w:val="26"/>
        </w:rPr>
        <w:t xml:space="preserve">objections of Mr. Kline based on </w:t>
      </w:r>
      <w:r w:rsidRPr="00857588">
        <w:rPr>
          <w:rFonts w:ascii="Times New Roman" w:hAnsi="Times New Roman"/>
          <w:sz w:val="26"/>
          <w:szCs w:val="26"/>
        </w:rPr>
        <w:t>cybersecurity</w:t>
      </w:r>
      <w:r w:rsidR="006E0DE8" w:rsidRPr="00857588">
        <w:rPr>
          <w:rFonts w:ascii="Times New Roman" w:hAnsi="Times New Roman"/>
          <w:sz w:val="26"/>
          <w:szCs w:val="26"/>
        </w:rPr>
        <w:t xml:space="preserve"> </w:t>
      </w:r>
      <w:r w:rsidR="00B54AAE" w:rsidRPr="00857588">
        <w:rPr>
          <w:rFonts w:ascii="Times New Roman" w:hAnsi="Times New Roman"/>
          <w:sz w:val="26"/>
          <w:szCs w:val="26"/>
        </w:rPr>
        <w:t xml:space="preserve">and privacy </w:t>
      </w:r>
      <w:r w:rsidR="00C65763" w:rsidRPr="00857588">
        <w:rPr>
          <w:rFonts w:ascii="Times New Roman" w:hAnsi="Times New Roman"/>
          <w:sz w:val="26"/>
          <w:szCs w:val="26"/>
        </w:rPr>
        <w:t xml:space="preserve">concerns </w:t>
      </w:r>
      <w:r w:rsidR="005F215D" w:rsidRPr="00857588">
        <w:rPr>
          <w:rFonts w:ascii="Times New Roman" w:hAnsi="Times New Roman"/>
          <w:sz w:val="26"/>
          <w:szCs w:val="26"/>
        </w:rPr>
        <w:t xml:space="preserve">regarding </w:t>
      </w:r>
      <w:r w:rsidR="00B54AAE" w:rsidRPr="00857588">
        <w:rPr>
          <w:rFonts w:ascii="Times New Roman" w:hAnsi="Times New Roman"/>
          <w:sz w:val="26"/>
          <w:szCs w:val="26"/>
        </w:rPr>
        <w:t>AMI/</w:t>
      </w:r>
      <w:r w:rsidR="005F215D" w:rsidRPr="00857588">
        <w:rPr>
          <w:rFonts w:ascii="Times New Roman" w:hAnsi="Times New Roman"/>
          <w:sz w:val="26"/>
          <w:szCs w:val="26"/>
        </w:rPr>
        <w:t xml:space="preserve">RF </w:t>
      </w:r>
      <w:r w:rsidR="006E0DE8" w:rsidRPr="00857588">
        <w:rPr>
          <w:rFonts w:ascii="Times New Roman" w:hAnsi="Times New Roman"/>
          <w:sz w:val="26"/>
          <w:szCs w:val="26"/>
        </w:rPr>
        <w:t>smart meters</w:t>
      </w:r>
      <w:r w:rsidRPr="00857588">
        <w:rPr>
          <w:rFonts w:ascii="Times New Roman" w:hAnsi="Times New Roman"/>
          <w:sz w:val="26"/>
          <w:szCs w:val="26"/>
        </w:rPr>
        <w:t xml:space="preserve">.  </w:t>
      </w:r>
      <w:r w:rsidR="008D6D2F" w:rsidRPr="00857588">
        <w:rPr>
          <w:rFonts w:ascii="Times New Roman" w:hAnsi="Times New Roman"/>
          <w:sz w:val="26"/>
          <w:szCs w:val="26"/>
        </w:rPr>
        <w:t xml:space="preserve">ALJ Barnes was </w:t>
      </w:r>
      <w:r w:rsidR="00C2147F" w:rsidRPr="00857588">
        <w:rPr>
          <w:rFonts w:ascii="Times New Roman" w:hAnsi="Times New Roman"/>
          <w:sz w:val="26"/>
          <w:szCs w:val="26"/>
        </w:rPr>
        <w:t xml:space="preserve">persuaded by the testimony of PPL </w:t>
      </w:r>
      <w:r w:rsidRPr="00857588">
        <w:rPr>
          <w:rFonts w:ascii="Times New Roman" w:hAnsi="Times New Roman"/>
          <w:sz w:val="26"/>
          <w:szCs w:val="26"/>
        </w:rPr>
        <w:t>w</w:t>
      </w:r>
      <w:r w:rsidR="00C2147F" w:rsidRPr="00857588">
        <w:rPr>
          <w:rFonts w:ascii="Times New Roman" w:hAnsi="Times New Roman"/>
          <w:sz w:val="26"/>
          <w:szCs w:val="26"/>
        </w:rPr>
        <w:t>itness Larson</w:t>
      </w:r>
      <w:r w:rsidR="00DC059A" w:rsidRPr="00857588">
        <w:rPr>
          <w:rFonts w:ascii="Times New Roman" w:hAnsi="Times New Roman"/>
          <w:sz w:val="26"/>
          <w:szCs w:val="26"/>
        </w:rPr>
        <w:t>.  Mr. Larson</w:t>
      </w:r>
      <w:r w:rsidR="00C2147F" w:rsidRPr="00857588">
        <w:rPr>
          <w:rFonts w:ascii="Times New Roman" w:hAnsi="Times New Roman"/>
          <w:sz w:val="26"/>
          <w:szCs w:val="26"/>
        </w:rPr>
        <w:t xml:space="preserve"> testified that PPL “</w:t>
      </w:r>
      <w:r w:rsidR="00E55981" w:rsidRPr="00857588">
        <w:rPr>
          <w:rFonts w:ascii="Times New Roman" w:hAnsi="Times New Roman"/>
          <w:sz w:val="26"/>
          <w:szCs w:val="26"/>
        </w:rPr>
        <w:t>[p]</w:t>
      </w:r>
      <w:proofErr w:type="spellStart"/>
      <w:r w:rsidR="00C2147F" w:rsidRPr="00857588">
        <w:rPr>
          <w:rFonts w:ascii="Times New Roman" w:hAnsi="Times New Roman"/>
          <w:sz w:val="26"/>
          <w:szCs w:val="26"/>
        </w:rPr>
        <w:t>rovide</w:t>
      </w:r>
      <w:proofErr w:type="spellEnd"/>
      <w:r w:rsidR="00C2147F" w:rsidRPr="00857588">
        <w:rPr>
          <w:rFonts w:ascii="Times New Roman" w:hAnsi="Times New Roman"/>
          <w:sz w:val="26"/>
          <w:szCs w:val="26"/>
        </w:rPr>
        <w:t xml:space="preserve">[s] the most advanced security that [it] </w:t>
      </w:r>
      <w:proofErr w:type="gramStart"/>
      <w:r w:rsidR="00C2147F" w:rsidRPr="00857588">
        <w:rPr>
          <w:rFonts w:ascii="Times New Roman" w:hAnsi="Times New Roman"/>
          <w:sz w:val="26"/>
          <w:szCs w:val="26"/>
        </w:rPr>
        <w:t>can to</w:t>
      </w:r>
      <w:proofErr w:type="gramEnd"/>
      <w:r w:rsidR="00C2147F" w:rsidRPr="00857588">
        <w:rPr>
          <w:rFonts w:ascii="Times New Roman" w:hAnsi="Times New Roman"/>
          <w:sz w:val="26"/>
          <w:szCs w:val="26"/>
        </w:rPr>
        <w:t xml:space="preserve"> ensure data privacy as well as the ability to avoid any type of hacking or penetration.” </w:t>
      </w:r>
      <w:r w:rsidR="00E55981" w:rsidRPr="00857588">
        <w:rPr>
          <w:rFonts w:ascii="Times New Roman" w:hAnsi="Times New Roman"/>
          <w:sz w:val="26"/>
          <w:szCs w:val="26"/>
        </w:rPr>
        <w:t xml:space="preserve"> </w:t>
      </w:r>
      <w:r w:rsidR="008D6D2F" w:rsidRPr="00857588">
        <w:rPr>
          <w:rFonts w:ascii="Times New Roman" w:hAnsi="Times New Roman"/>
          <w:sz w:val="26"/>
          <w:szCs w:val="26"/>
        </w:rPr>
        <w:t xml:space="preserve">I.D. at 19, </w:t>
      </w:r>
      <w:r w:rsidR="00A90206" w:rsidRPr="00857588">
        <w:rPr>
          <w:rFonts w:ascii="Times New Roman" w:hAnsi="Times New Roman"/>
          <w:sz w:val="26"/>
          <w:szCs w:val="26"/>
        </w:rPr>
        <w:t xml:space="preserve">citing </w:t>
      </w:r>
      <w:r w:rsidR="00C2147F" w:rsidRPr="00857588">
        <w:rPr>
          <w:rFonts w:ascii="Times New Roman" w:hAnsi="Times New Roman"/>
          <w:sz w:val="26"/>
          <w:szCs w:val="26"/>
        </w:rPr>
        <w:t xml:space="preserve">Tr. </w:t>
      </w:r>
      <w:r w:rsidR="00634084" w:rsidRPr="00857588">
        <w:rPr>
          <w:rFonts w:ascii="Times New Roman" w:hAnsi="Times New Roman"/>
          <w:sz w:val="26"/>
          <w:szCs w:val="26"/>
        </w:rPr>
        <w:t xml:space="preserve">at </w:t>
      </w:r>
      <w:r w:rsidR="00C2147F" w:rsidRPr="00857588">
        <w:rPr>
          <w:rFonts w:ascii="Times New Roman" w:hAnsi="Times New Roman"/>
          <w:sz w:val="26"/>
          <w:szCs w:val="26"/>
        </w:rPr>
        <w:t xml:space="preserve">98. </w:t>
      </w:r>
      <w:r w:rsidR="008D6D2F" w:rsidRPr="00857588">
        <w:rPr>
          <w:rFonts w:ascii="Times New Roman" w:hAnsi="Times New Roman"/>
          <w:sz w:val="26"/>
          <w:szCs w:val="26"/>
        </w:rPr>
        <w:t xml:space="preserve"> PPL explained that it us</w:t>
      </w:r>
      <w:r w:rsidR="00C2147F" w:rsidRPr="00857588">
        <w:rPr>
          <w:rFonts w:ascii="Times New Roman" w:hAnsi="Times New Roman"/>
          <w:sz w:val="26"/>
          <w:szCs w:val="26"/>
        </w:rPr>
        <w:t>es firewalls to prevent unauthorized access to the AMI network.</w:t>
      </w:r>
      <w:r w:rsidR="00A90206" w:rsidRPr="00857588">
        <w:rPr>
          <w:rFonts w:ascii="Times New Roman" w:hAnsi="Times New Roman"/>
          <w:sz w:val="26"/>
          <w:szCs w:val="26"/>
        </w:rPr>
        <w:t xml:space="preserve">  I.D.</w:t>
      </w:r>
      <w:r w:rsidR="004F2452">
        <w:rPr>
          <w:rFonts w:ascii="Times New Roman" w:hAnsi="Times New Roman"/>
          <w:sz w:val="26"/>
          <w:szCs w:val="26"/>
        </w:rPr>
        <w:t> </w:t>
      </w:r>
      <w:r w:rsidR="00A90206" w:rsidRPr="00857588">
        <w:rPr>
          <w:rFonts w:ascii="Times New Roman" w:hAnsi="Times New Roman"/>
          <w:sz w:val="26"/>
          <w:szCs w:val="26"/>
        </w:rPr>
        <w:t xml:space="preserve">at 19, citing </w:t>
      </w:r>
      <w:r w:rsidR="00C2147F" w:rsidRPr="00857588">
        <w:rPr>
          <w:rFonts w:ascii="Times New Roman" w:hAnsi="Times New Roman"/>
          <w:sz w:val="26"/>
          <w:szCs w:val="26"/>
        </w:rPr>
        <w:t xml:space="preserve">Tr. </w:t>
      </w:r>
      <w:r w:rsidR="00634084" w:rsidRPr="00857588">
        <w:rPr>
          <w:rFonts w:ascii="Times New Roman" w:hAnsi="Times New Roman"/>
          <w:sz w:val="26"/>
          <w:szCs w:val="26"/>
        </w:rPr>
        <w:t xml:space="preserve">at </w:t>
      </w:r>
      <w:r w:rsidR="00C2147F" w:rsidRPr="00857588">
        <w:rPr>
          <w:rFonts w:ascii="Times New Roman" w:hAnsi="Times New Roman"/>
          <w:sz w:val="26"/>
          <w:szCs w:val="26"/>
        </w:rPr>
        <w:t xml:space="preserve">57, 87. </w:t>
      </w:r>
      <w:r w:rsidR="008D6D2F" w:rsidRPr="00857588">
        <w:rPr>
          <w:rFonts w:ascii="Times New Roman" w:hAnsi="Times New Roman"/>
          <w:sz w:val="26"/>
          <w:szCs w:val="26"/>
        </w:rPr>
        <w:t xml:space="preserve"> Also, PPL noted that </w:t>
      </w:r>
      <w:r w:rsidR="00C2147F" w:rsidRPr="00857588">
        <w:rPr>
          <w:rFonts w:ascii="Times New Roman" w:hAnsi="Times New Roman"/>
          <w:sz w:val="26"/>
          <w:szCs w:val="26"/>
        </w:rPr>
        <w:t>customer data is “highly encrypted” to make the data look illegible to someone who does</w:t>
      </w:r>
      <w:r w:rsidR="008D6D2F" w:rsidRPr="00857588">
        <w:rPr>
          <w:rFonts w:ascii="Times New Roman" w:hAnsi="Times New Roman"/>
          <w:sz w:val="26"/>
          <w:szCs w:val="26"/>
        </w:rPr>
        <w:t xml:space="preserve"> </w:t>
      </w:r>
      <w:r w:rsidR="00C2147F" w:rsidRPr="00857588">
        <w:rPr>
          <w:rFonts w:ascii="Times New Roman" w:hAnsi="Times New Roman"/>
          <w:sz w:val="26"/>
          <w:szCs w:val="26"/>
        </w:rPr>
        <w:t>n</w:t>
      </w:r>
      <w:r w:rsidR="008D6D2F" w:rsidRPr="00857588">
        <w:rPr>
          <w:rFonts w:ascii="Times New Roman" w:hAnsi="Times New Roman"/>
          <w:sz w:val="26"/>
          <w:szCs w:val="26"/>
        </w:rPr>
        <w:t>o</w:t>
      </w:r>
      <w:r w:rsidR="00C2147F" w:rsidRPr="00857588">
        <w:rPr>
          <w:rFonts w:ascii="Times New Roman" w:hAnsi="Times New Roman"/>
          <w:sz w:val="26"/>
          <w:szCs w:val="26"/>
        </w:rPr>
        <w:t xml:space="preserve">t know what the correct encryption keys are. </w:t>
      </w:r>
      <w:r w:rsidR="008D6D2F" w:rsidRPr="00857588">
        <w:rPr>
          <w:rFonts w:ascii="Times New Roman" w:hAnsi="Times New Roman"/>
          <w:sz w:val="26"/>
          <w:szCs w:val="26"/>
        </w:rPr>
        <w:t xml:space="preserve"> </w:t>
      </w:r>
      <w:r w:rsidR="00A90206" w:rsidRPr="00857588">
        <w:rPr>
          <w:rFonts w:ascii="Times New Roman" w:hAnsi="Times New Roman"/>
          <w:i/>
          <w:iCs/>
          <w:sz w:val="26"/>
          <w:szCs w:val="26"/>
        </w:rPr>
        <w:t>Id.</w:t>
      </w:r>
      <w:r w:rsidR="00A90206" w:rsidRPr="00857588">
        <w:rPr>
          <w:rFonts w:ascii="Times New Roman" w:hAnsi="Times New Roman"/>
          <w:sz w:val="26"/>
          <w:szCs w:val="26"/>
        </w:rPr>
        <w:t xml:space="preserve"> </w:t>
      </w:r>
    </w:p>
    <w:p w14:paraId="33D5CB52" w14:textId="77777777" w:rsidR="008D6D2F" w:rsidRPr="00857588" w:rsidRDefault="008D6D2F" w:rsidP="004F2452">
      <w:pPr>
        <w:kinsoku w:val="0"/>
        <w:overflowPunct w:val="0"/>
        <w:spacing w:line="360" w:lineRule="auto"/>
        <w:ind w:firstLine="1440"/>
        <w:textAlignment w:val="baseline"/>
        <w:rPr>
          <w:rFonts w:ascii="Times New Roman" w:hAnsi="Times New Roman"/>
          <w:sz w:val="26"/>
          <w:szCs w:val="26"/>
        </w:rPr>
      </w:pPr>
    </w:p>
    <w:p w14:paraId="2BE5D96A" w14:textId="58396CFD" w:rsidR="00ED4419" w:rsidRPr="00857588" w:rsidRDefault="00C2147F" w:rsidP="004F2452">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Further, </w:t>
      </w:r>
      <w:r w:rsidR="006E0DE8" w:rsidRPr="00857588">
        <w:rPr>
          <w:rFonts w:ascii="Times New Roman" w:hAnsi="Times New Roman"/>
          <w:sz w:val="26"/>
          <w:szCs w:val="26"/>
        </w:rPr>
        <w:t xml:space="preserve">ALJ Barnes observed that </w:t>
      </w:r>
      <w:r w:rsidRPr="00857588">
        <w:rPr>
          <w:rFonts w:ascii="Times New Roman" w:hAnsi="Times New Roman"/>
          <w:sz w:val="26"/>
          <w:szCs w:val="26"/>
        </w:rPr>
        <w:t xml:space="preserve">cybersecurity and data privacy </w:t>
      </w:r>
      <w:r w:rsidR="006E0DE8" w:rsidRPr="00857588">
        <w:rPr>
          <w:rFonts w:ascii="Times New Roman" w:hAnsi="Times New Roman"/>
          <w:sz w:val="26"/>
          <w:szCs w:val="26"/>
        </w:rPr>
        <w:t xml:space="preserve">issues </w:t>
      </w:r>
      <w:r w:rsidRPr="00857588">
        <w:rPr>
          <w:rFonts w:ascii="Times New Roman" w:hAnsi="Times New Roman"/>
          <w:sz w:val="26"/>
          <w:szCs w:val="26"/>
        </w:rPr>
        <w:t>were addressed at length in PPL’s Smart Meter Plan</w:t>
      </w:r>
      <w:r w:rsidR="006E0DE8" w:rsidRPr="00857588">
        <w:rPr>
          <w:rFonts w:ascii="Times New Roman" w:hAnsi="Times New Roman"/>
          <w:sz w:val="26"/>
          <w:szCs w:val="26"/>
        </w:rPr>
        <w:t xml:space="preserve"> proceeding</w:t>
      </w:r>
      <w:r w:rsidRPr="00857588">
        <w:rPr>
          <w:rFonts w:ascii="Times New Roman" w:hAnsi="Times New Roman"/>
          <w:sz w:val="26"/>
          <w:szCs w:val="26"/>
        </w:rPr>
        <w:t>, PPL Electric Exhibit No. 3</w:t>
      </w:r>
      <w:r w:rsidR="00C65763" w:rsidRPr="00857588">
        <w:rPr>
          <w:rFonts w:ascii="Times New Roman" w:hAnsi="Times New Roman"/>
          <w:sz w:val="26"/>
          <w:szCs w:val="26"/>
        </w:rPr>
        <w:t xml:space="preserve">. </w:t>
      </w:r>
      <w:r w:rsidRPr="00857588">
        <w:rPr>
          <w:rFonts w:ascii="Times New Roman" w:hAnsi="Times New Roman"/>
          <w:sz w:val="26"/>
          <w:szCs w:val="26"/>
        </w:rPr>
        <w:t xml:space="preserve"> </w:t>
      </w:r>
      <w:r w:rsidR="006E0DE8" w:rsidRPr="00857588">
        <w:rPr>
          <w:rFonts w:ascii="Times New Roman" w:hAnsi="Times New Roman"/>
          <w:sz w:val="26"/>
          <w:szCs w:val="26"/>
        </w:rPr>
        <w:t>PPL</w:t>
      </w:r>
      <w:r w:rsidRPr="00857588">
        <w:rPr>
          <w:rFonts w:ascii="Times New Roman" w:hAnsi="Times New Roman"/>
          <w:sz w:val="26"/>
          <w:szCs w:val="26"/>
        </w:rPr>
        <w:t xml:space="preserve"> has been following the processes established therein for cybersecurity and data privacy. </w:t>
      </w:r>
      <w:r w:rsidR="00C65763" w:rsidRPr="00857588">
        <w:rPr>
          <w:rFonts w:ascii="Times New Roman" w:hAnsi="Times New Roman"/>
          <w:sz w:val="26"/>
          <w:szCs w:val="26"/>
        </w:rPr>
        <w:t xml:space="preserve"> </w:t>
      </w:r>
      <w:r w:rsidRPr="00857588">
        <w:rPr>
          <w:rFonts w:ascii="Times New Roman" w:hAnsi="Times New Roman"/>
          <w:sz w:val="26"/>
          <w:szCs w:val="26"/>
        </w:rPr>
        <w:t xml:space="preserve">Tr. </w:t>
      </w:r>
      <w:r w:rsidR="008B0F80" w:rsidRPr="00857588">
        <w:rPr>
          <w:rFonts w:ascii="Times New Roman" w:hAnsi="Times New Roman"/>
          <w:sz w:val="26"/>
          <w:szCs w:val="26"/>
        </w:rPr>
        <w:t xml:space="preserve">at </w:t>
      </w:r>
      <w:r w:rsidRPr="00857588">
        <w:rPr>
          <w:rFonts w:ascii="Times New Roman" w:hAnsi="Times New Roman"/>
          <w:sz w:val="26"/>
          <w:szCs w:val="26"/>
        </w:rPr>
        <w:t>87.</w:t>
      </w:r>
      <w:r w:rsidR="006E0DE8" w:rsidRPr="00857588">
        <w:rPr>
          <w:rFonts w:ascii="Times New Roman" w:hAnsi="Times New Roman"/>
          <w:sz w:val="26"/>
          <w:szCs w:val="26"/>
        </w:rPr>
        <w:t xml:space="preserve">  </w:t>
      </w:r>
      <w:r w:rsidRPr="00857588">
        <w:rPr>
          <w:rFonts w:ascii="Times New Roman" w:hAnsi="Times New Roman"/>
          <w:sz w:val="26"/>
          <w:szCs w:val="26"/>
        </w:rPr>
        <w:t>Consistent with th</w:t>
      </w:r>
      <w:r w:rsidR="006E0DE8" w:rsidRPr="00857588">
        <w:rPr>
          <w:rFonts w:ascii="Times New Roman" w:hAnsi="Times New Roman"/>
          <w:sz w:val="26"/>
          <w:szCs w:val="26"/>
        </w:rPr>
        <w:t>e</w:t>
      </w:r>
      <w:r w:rsidRPr="00857588">
        <w:rPr>
          <w:rFonts w:ascii="Times New Roman" w:hAnsi="Times New Roman"/>
          <w:sz w:val="26"/>
          <w:szCs w:val="26"/>
        </w:rPr>
        <w:t xml:space="preserve"> polic</w:t>
      </w:r>
      <w:r w:rsidR="00ED4419" w:rsidRPr="00857588">
        <w:rPr>
          <w:rFonts w:ascii="Times New Roman" w:hAnsi="Times New Roman"/>
          <w:sz w:val="26"/>
          <w:szCs w:val="26"/>
        </w:rPr>
        <w:t>ies</w:t>
      </w:r>
      <w:r w:rsidRPr="00857588">
        <w:rPr>
          <w:rFonts w:ascii="Times New Roman" w:hAnsi="Times New Roman"/>
          <w:sz w:val="26"/>
          <w:szCs w:val="26"/>
        </w:rPr>
        <w:t xml:space="preserve"> </w:t>
      </w:r>
      <w:r w:rsidR="006E0DE8" w:rsidRPr="00857588">
        <w:rPr>
          <w:rFonts w:ascii="Times New Roman" w:hAnsi="Times New Roman"/>
          <w:sz w:val="26"/>
          <w:szCs w:val="26"/>
        </w:rPr>
        <w:t>approved in its Smart Meter Plan proceeding, PPL detailed</w:t>
      </w:r>
      <w:r w:rsidRPr="00857588">
        <w:rPr>
          <w:rFonts w:ascii="Times New Roman" w:hAnsi="Times New Roman"/>
          <w:sz w:val="26"/>
          <w:szCs w:val="26"/>
        </w:rPr>
        <w:t xml:space="preserve"> </w:t>
      </w:r>
      <w:r w:rsidR="006E0DE8" w:rsidRPr="00857588">
        <w:rPr>
          <w:rFonts w:ascii="Times New Roman" w:hAnsi="Times New Roman"/>
          <w:sz w:val="26"/>
          <w:szCs w:val="26"/>
        </w:rPr>
        <w:t xml:space="preserve">its cybersecurity precautions and </w:t>
      </w:r>
      <w:r w:rsidR="00C65763" w:rsidRPr="00857588">
        <w:rPr>
          <w:rFonts w:ascii="Times New Roman" w:hAnsi="Times New Roman"/>
          <w:sz w:val="26"/>
          <w:szCs w:val="26"/>
        </w:rPr>
        <w:t xml:space="preserve">protocols </w:t>
      </w:r>
      <w:r w:rsidR="006E0DE8" w:rsidRPr="00857588">
        <w:rPr>
          <w:rFonts w:ascii="Times New Roman" w:hAnsi="Times New Roman"/>
          <w:sz w:val="26"/>
          <w:szCs w:val="26"/>
        </w:rPr>
        <w:t xml:space="preserve">to the satisfaction of the presiding ALJ.  </w:t>
      </w:r>
      <w:r w:rsidR="008B0F80" w:rsidRPr="00857588">
        <w:rPr>
          <w:rFonts w:ascii="Times New Roman" w:hAnsi="Times New Roman"/>
          <w:sz w:val="26"/>
          <w:szCs w:val="26"/>
        </w:rPr>
        <w:t>I.D. at 20.</w:t>
      </w:r>
    </w:p>
    <w:p w14:paraId="2BD27C12" w14:textId="77777777" w:rsidR="00ED4419" w:rsidRPr="00857588" w:rsidRDefault="00ED4419" w:rsidP="00C2147F">
      <w:pPr>
        <w:kinsoku w:val="0"/>
        <w:overflowPunct w:val="0"/>
        <w:spacing w:line="360" w:lineRule="auto"/>
        <w:ind w:firstLine="1440"/>
        <w:textAlignment w:val="baseline"/>
        <w:rPr>
          <w:rFonts w:ascii="Times New Roman" w:hAnsi="Times New Roman"/>
          <w:sz w:val="26"/>
          <w:szCs w:val="26"/>
        </w:rPr>
      </w:pPr>
    </w:p>
    <w:p w14:paraId="44EE79BC" w14:textId="75664EB9" w:rsidR="00ED4419" w:rsidRPr="00857588" w:rsidRDefault="006E0DE8" w:rsidP="00785DB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Based on the foregoing, the ALJ recommended that Mr. Kline’s objections </w:t>
      </w:r>
      <w:proofErr w:type="gramStart"/>
      <w:r w:rsidRPr="00857588">
        <w:rPr>
          <w:rFonts w:ascii="Times New Roman" w:hAnsi="Times New Roman"/>
          <w:sz w:val="26"/>
          <w:szCs w:val="26"/>
        </w:rPr>
        <w:t>on the basis of</w:t>
      </w:r>
      <w:proofErr w:type="gramEnd"/>
      <w:r w:rsidRPr="00857588">
        <w:rPr>
          <w:rFonts w:ascii="Times New Roman" w:hAnsi="Times New Roman"/>
          <w:sz w:val="26"/>
          <w:szCs w:val="26"/>
        </w:rPr>
        <w:t xml:space="preserve"> cybersecurity be rejected.</w:t>
      </w:r>
      <w:r w:rsidR="008B0F80" w:rsidRPr="00857588">
        <w:rPr>
          <w:rFonts w:ascii="Times New Roman" w:hAnsi="Times New Roman"/>
          <w:sz w:val="26"/>
          <w:szCs w:val="26"/>
        </w:rPr>
        <w:t xml:space="preserve">  </w:t>
      </w:r>
      <w:r w:rsidR="008B0F80" w:rsidRPr="00857588">
        <w:rPr>
          <w:rFonts w:ascii="Times New Roman" w:hAnsi="Times New Roman"/>
          <w:i/>
          <w:iCs/>
          <w:sz w:val="26"/>
          <w:szCs w:val="26"/>
        </w:rPr>
        <w:t>Id.</w:t>
      </w:r>
    </w:p>
    <w:p w14:paraId="64AD0409" w14:textId="77777777" w:rsidR="00674322" w:rsidRPr="00857588" w:rsidRDefault="00674322" w:rsidP="00785DBE">
      <w:pPr>
        <w:kinsoku w:val="0"/>
        <w:overflowPunct w:val="0"/>
        <w:spacing w:line="360" w:lineRule="auto"/>
        <w:textAlignment w:val="baseline"/>
        <w:rPr>
          <w:rFonts w:ascii="Times New Roman" w:hAnsi="Times New Roman"/>
          <w:sz w:val="26"/>
          <w:szCs w:val="26"/>
        </w:rPr>
      </w:pPr>
    </w:p>
    <w:p w14:paraId="1CB4BD24" w14:textId="358A420E" w:rsidR="003E10E0" w:rsidRPr="00857588" w:rsidRDefault="003E10E0" w:rsidP="001E3540">
      <w:pPr>
        <w:pStyle w:val="Heading3"/>
        <w:spacing w:line="360" w:lineRule="auto"/>
      </w:pPr>
      <w:bookmarkStart w:id="37" w:name="_Toc52433530"/>
      <w:r w:rsidRPr="00857588">
        <w:lastRenderedPageBreak/>
        <w:t>Opt-In versus Opt-Out Program</w:t>
      </w:r>
      <w:bookmarkEnd w:id="37"/>
    </w:p>
    <w:p w14:paraId="71490544" w14:textId="77777777" w:rsidR="0045167F" w:rsidRPr="00857588" w:rsidRDefault="0045167F" w:rsidP="001E3540">
      <w:pPr>
        <w:keepNext/>
        <w:kinsoku w:val="0"/>
        <w:overflowPunct w:val="0"/>
        <w:spacing w:line="360" w:lineRule="auto"/>
        <w:textAlignment w:val="baseline"/>
        <w:rPr>
          <w:rFonts w:ascii="Times New Roman" w:hAnsi="Times New Roman"/>
          <w:b/>
          <w:bCs/>
          <w:sz w:val="26"/>
          <w:szCs w:val="26"/>
        </w:rPr>
      </w:pPr>
    </w:p>
    <w:p w14:paraId="5CC8CC91" w14:textId="71584275" w:rsidR="003E10E0" w:rsidRPr="00857588" w:rsidRDefault="00DB3A30" w:rsidP="001E3540">
      <w:pPr>
        <w:pStyle w:val="Heading4"/>
        <w:keepNext/>
        <w:numPr>
          <w:ilvl w:val="0"/>
          <w:numId w:val="0"/>
        </w:numPr>
        <w:ind w:left="2160" w:hanging="720"/>
      </w:pPr>
      <w:bookmarkStart w:id="38" w:name="_Toc52433531"/>
      <w:r w:rsidRPr="00857588">
        <w:t>a.</w:t>
      </w:r>
      <w:r w:rsidRPr="00857588">
        <w:tab/>
      </w:r>
      <w:r w:rsidR="0011011F" w:rsidRPr="00857588">
        <w:t>Positions of the Parties</w:t>
      </w:r>
      <w:bookmarkEnd w:id="38"/>
    </w:p>
    <w:p w14:paraId="2CAF1D05" w14:textId="77777777" w:rsidR="00A82683" w:rsidRPr="00857588" w:rsidRDefault="00A82683" w:rsidP="001E3540">
      <w:pPr>
        <w:keepNext/>
        <w:kinsoku w:val="0"/>
        <w:overflowPunct w:val="0"/>
        <w:spacing w:line="360" w:lineRule="auto"/>
        <w:ind w:left="720" w:firstLine="720"/>
        <w:textAlignment w:val="baseline"/>
        <w:rPr>
          <w:rFonts w:ascii="Times New Roman" w:hAnsi="Times New Roman"/>
          <w:b/>
          <w:bCs/>
          <w:sz w:val="26"/>
          <w:szCs w:val="26"/>
        </w:rPr>
      </w:pPr>
    </w:p>
    <w:p w14:paraId="1E5CC340" w14:textId="51A832AE" w:rsidR="00DA3F97" w:rsidRPr="00857588" w:rsidRDefault="00DB3A30" w:rsidP="001E3540">
      <w:pPr>
        <w:pStyle w:val="Heading5"/>
        <w:numPr>
          <w:ilvl w:val="0"/>
          <w:numId w:val="0"/>
        </w:numPr>
        <w:ind w:left="2880" w:hanging="720"/>
      </w:pPr>
      <w:bookmarkStart w:id="39" w:name="_Toc52433532"/>
      <w:r w:rsidRPr="00857588">
        <w:t>1)</w:t>
      </w:r>
      <w:r w:rsidRPr="00857588">
        <w:tab/>
      </w:r>
      <w:r w:rsidR="00BA0462" w:rsidRPr="00857588">
        <w:t xml:space="preserve">The </w:t>
      </w:r>
      <w:r w:rsidR="00070E64" w:rsidRPr="00857588">
        <w:t>Complainant</w:t>
      </w:r>
      <w:bookmarkEnd w:id="39"/>
      <w:r w:rsidR="00070E64" w:rsidRPr="00857588">
        <w:t xml:space="preserve"> </w:t>
      </w:r>
    </w:p>
    <w:p w14:paraId="67BB294B" w14:textId="77777777" w:rsidR="00A3550F" w:rsidRPr="00857588" w:rsidRDefault="00A3550F" w:rsidP="001E3540">
      <w:pPr>
        <w:keepNext/>
        <w:kinsoku w:val="0"/>
        <w:overflowPunct w:val="0"/>
        <w:spacing w:line="360" w:lineRule="auto"/>
        <w:ind w:firstLine="1440"/>
        <w:textAlignment w:val="baseline"/>
        <w:rPr>
          <w:rFonts w:ascii="Times New Roman" w:hAnsi="Times New Roman"/>
          <w:b/>
          <w:bCs/>
          <w:sz w:val="26"/>
          <w:szCs w:val="26"/>
        </w:rPr>
      </w:pPr>
    </w:p>
    <w:p w14:paraId="7E77F7AB" w14:textId="77777777" w:rsidR="00AA7554" w:rsidRPr="00857588" w:rsidRDefault="00DA3F97" w:rsidP="001E3540">
      <w:pPr>
        <w:keepNext/>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At pages 18-21 of </w:t>
      </w:r>
      <w:r w:rsidR="00537932" w:rsidRPr="00857588">
        <w:rPr>
          <w:rFonts w:ascii="Times New Roman" w:hAnsi="Times New Roman"/>
          <w:sz w:val="26"/>
          <w:szCs w:val="26"/>
        </w:rPr>
        <w:t>his</w:t>
      </w:r>
      <w:r w:rsidRPr="00857588">
        <w:rPr>
          <w:rFonts w:ascii="Times New Roman" w:hAnsi="Times New Roman"/>
          <w:sz w:val="26"/>
          <w:szCs w:val="26"/>
        </w:rPr>
        <w:t xml:space="preserve"> Main Brief, Mr. Kline argues for an interpretation of the directives of Act 129 that would permit a utility customer </w:t>
      </w:r>
      <w:r w:rsidR="001C1B5F" w:rsidRPr="00857588">
        <w:rPr>
          <w:rFonts w:ascii="Times New Roman" w:hAnsi="Times New Roman"/>
          <w:sz w:val="26"/>
          <w:szCs w:val="26"/>
        </w:rPr>
        <w:t xml:space="preserve">served </w:t>
      </w:r>
      <w:r w:rsidRPr="00857588">
        <w:rPr>
          <w:rFonts w:ascii="Times New Roman" w:hAnsi="Times New Roman"/>
          <w:sz w:val="26"/>
          <w:szCs w:val="26"/>
        </w:rPr>
        <w:t xml:space="preserve">by an EDC </w:t>
      </w:r>
      <w:r w:rsidR="001C1B5F" w:rsidRPr="00857588">
        <w:rPr>
          <w:rFonts w:ascii="Times New Roman" w:hAnsi="Times New Roman"/>
          <w:sz w:val="26"/>
          <w:szCs w:val="26"/>
        </w:rPr>
        <w:t xml:space="preserve">that is </w:t>
      </w:r>
      <w:r w:rsidRPr="00857588">
        <w:rPr>
          <w:rFonts w:ascii="Times New Roman" w:hAnsi="Times New Roman"/>
          <w:sz w:val="26"/>
          <w:szCs w:val="26"/>
        </w:rPr>
        <w:t>bound by Act 129 obligations, to “opt-out” of installation.  At various sections of his Main Brief</w:t>
      </w:r>
      <w:r w:rsidR="00423A24" w:rsidRPr="00857588">
        <w:rPr>
          <w:rFonts w:ascii="Times New Roman" w:hAnsi="Times New Roman"/>
          <w:sz w:val="26"/>
          <w:szCs w:val="26"/>
        </w:rPr>
        <w:t xml:space="preserve"> and</w:t>
      </w:r>
      <w:r w:rsidR="001442FB" w:rsidRPr="00857588">
        <w:rPr>
          <w:rFonts w:ascii="Times New Roman" w:hAnsi="Times New Roman"/>
          <w:sz w:val="26"/>
          <w:szCs w:val="26"/>
        </w:rPr>
        <w:t xml:space="preserve"> portions of his Reply Brief, Mr. Kline argues that the Commission has engaged in an erroneous interpretation of the legislative intent concerning the mandatory nature of smart meter installation by EDCs subject to the provisions of Act 129.</w:t>
      </w:r>
      <w:r w:rsidR="00423A24" w:rsidRPr="00857588">
        <w:rPr>
          <w:rFonts w:ascii="Times New Roman" w:hAnsi="Times New Roman"/>
          <w:sz w:val="26"/>
          <w:szCs w:val="26"/>
        </w:rPr>
        <w:t xml:space="preserve">  The Complainant also finds it objectionable that he, as a utility customer, does not have a choice in this regard.  </w:t>
      </w:r>
      <w:r w:rsidR="004A17BE" w:rsidRPr="00857588">
        <w:rPr>
          <w:rFonts w:ascii="Times New Roman" w:hAnsi="Times New Roman"/>
          <w:sz w:val="26"/>
          <w:szCs w:val="26"/>
        </w:rPr>
        <w:t>I</w:t>
      </w:r>
      <w:r w:rsidR="00423A24" w:rsidRPr="00857588">
        <w:rPr>
          <w:rFonts w:ascii="Times New Roman" w:hAnsi="Times New Roman"/>
          <w:sz w:val="26"/>
          <w:szCs w:val="26"/>
        </w:rPr>
        <w:t>n his position concerning the proper statutory intent of Act 129,</w:t>
      </w:r>
      <w:r w:rsidR="001442FB" w:rsidRPr="00857588">
        <w:rPr>
          <w:rFonts w:ascii="Times New Roman" w:hAnsi="Times New Roman"/>
          <w:sz w:val="26"/>
          <w:szCs w:val="26"/>
        </w:rPr>
        <w:t xml:space="preserve"> </w:t>
      </w:r>
      <w:r w:rsidR="004A17BE" w:rsidRPr="00857588">
        <w:rPr>
          <w:rFonts w:ascii="Times New Roman" w:hAnsi="Times New Roman"/>
          <w:sz w:val="26"/>
          <w:szCs w:val="26"/>
        </w:rPr>
        <w:t xml:space="preserve">Mr. Kline </w:t>
      </w:r>
      <w:r w:rsidR="001442FB" w:rsidRPr="00857588">
        <w:rPr>
          <w:rFonts w:ascii="Times New Roman" w:hAnsi="Times New Roman"/>
          <w:sz w:val="26"/>
          <w:szCs w:val="26"/>
        </w:rPr>
        <w:t xml:space="preserve">asserts that the word, “shall,” </w:t>
      </w:r>
      <w:r w:rsidR="001442FB" w:rsidRPr="00857588">
        <w:rPr>
          <w:rFonts w:ascii="Times New Roman" w:hAnsi="Times New Roman"/>
          <w:i/>
          <w:iCs/>
          <w:sz w:val="26"/>
          <w:szCs w:val="26"/>
        </w:rPr>
        <w:t>inter alia</w:t>
      </w:r>
      <w:r w:rsidR="001442FB" w:rsidRPr="00857588">
        <w:rPr>
          <w:rFonts w:ascii="Times New Roman" w:hAnsi="Times New Roman"/>
          <w:sz w:val="26"/>
          <w:szCs w:val="26"/>
        </w:rPr>
        <w:t>,</w:t>
      </w:r>
      <w:r w:rsidR="001442FB" w:rsidRPr="00857588">
        <w:rPr>
          <w:rFonts w:ascii="Times New Roman" w:hAnsi="Times New Roman"/>
          <w:i/>
          <w:iCs/>
          <w:sz w:val="26"/>
          <w:szCs w:val="26"/>
        </w:rPr>
        <w:t xml:space="preserve"> </w:t>
      </w:r>
      <w:r w:rsidR="00FE0633" w:rsidRPr="00857588">
        <w:rPr>
          <w:rFonts w:ascii="Times New Roman" w:hAnsi="Times New Roman"/>
          <w:sz w:val="26"/>
          <w:szCs w:val="26"/>
        </w:rPr>
        <w:t xml:space="preserve">as used in the Act, </w:t>
      </w:r>
      <w:r w:rsidR="001442FB" w:rsidRPr="00857588">
        <w:rPr>
          <w:rFonts w:ascii="Times New Roman" w:hAnsi="Times New Roman"/>
          <w:sz w:val="26"/>
          <w:szCs w:val="26"/>
        </w:rPr>
        <w:t>is to be distinguished from the word, “must,” which, he alleges, is a word that would be consistent with the Commission’s interpretation.</w:t>
      </w:r>
      <w:r w:rsidRPr="00857588">
        <w:rPr>
          <w:rFonts w:ascii="Times New Roman" w:hAnsi="Times New Roman"/>
          <w:sz w:val="26"/>
          <w:szCs w:val="26"/>
        </w:rPr>
        <w:t xml:space="preserve"> </w:t>
      </w:r>
      <w:r w:rsidR="004F4DCA" w:rsidRPr="00857588">
        <w:rPr>
          <w:rFonts w:ascii="Times New Roman" w:hAnsi="Times New Roman"/>
          <w:sz w:val="26"/>
          <w:szCs w:val="26"/>
        </w:rPr>
        <w:t xml:space="preserve"> W</w:t>
      </w:r>
      <w:r w:rsidR="00FE0633" w:rsidRPr="00857588">
        <w:rPr>
          <w:rFonts w:ascii="Times New Roman" w:hAnsi="Times New Roman"/>
          <w:sz w:val="26"/>
          <w:szCs w:val="26"/>
        </w:rPr>
        <w:t xml:space="preserve">e </w:t>
      </w:r>
      <w:r w:rsidR="004F4DCA" w:rsidRPr="00857588">
        <w:rPr>
          <w:rFonts w:ascii="Times New Roman" w:hAnsi="Times New Roman"/>
          <w:sz w:val="26"/>
          <w:szCs w:val="26"/>
        </w:rPr>
        <w:t xml:space="preserve">further </w:t>
      </w:r>
      <w:r w:rsidR="00FE0633" w:rsidRPr="00857588">
        <w:rPr>
          <w:rFonts w:ascii="Times New Roman" w:hAnsi="Times New Roman"/>
          <w:sz w:val="26"/>
          <w:szCs w:val="26"/>
        </w:rPr>
        <w:t xml:space="preserve">note that </w:t>
      </w:r>
      <w:r w:rsidRPr="00857588">
        <w:rPr>
          <w:rFonts w:ascii="Times New Roman" w:hAnsi="Times New Roman"/>
          <w:sz w:val="26"/>
          <w:szCs w:val="26"/>
        </w:rPr>
        <w:t xml:space="preserve">Mr. Kline lodges vituperative comments </w:t>
      </w:r>
      <w:r w:rsidR="001442FB" w:rsidRPr="00857588">
        <w:rPr>
          <w:rFonts w:ascii="Times New Roman" w:hAnsi="Times New Roman"/>
          <w:sz w:val="26"/>
          <w:szCs w:val="26"/>
        </w:rPr>
        <w:t xml:space="preserve">and opinions </w:t>
      </w:r>
      <w:r w:rsidRPr="00857588">
        <w:rPr>
          <w:rFonts w:ascii="Times New Roman" w:hAnsi="Times New Roman"/>
          <w:sz w:val="26"/>
          <w:szCs w:val="26"/>
        </w:rPr>
        <w:t>regarding the motivations of certain members of the General Assembly in their promulgation of Act 129.</w:t>
      </w:r>
      <w:r w:rsidR="00687342" w:rsidRPr="00857588">
        <w:rPr>
          <w:rFonts w:ascii="Times New Roman" w:hAnsi="Times New Roman"/>
          <w:sz w:val="26"/>
          <w:szCs w:val="26"/>
        </w:rPr>
        <w:t xml:space="preserve">  </w:t>
      </w:r>
      <w:r w:rsidR="00687342" w:rsidRPr="00857588">
        <w:rPr>
          <w:rFonts w:ascii="Times New Roman" w:hAnsi="Times New Roman"/>
          <w:i/>
          <w:iCs/>
          <w:sz w:val="26"/>
          <w:szCs w:val="26"/>
        </w:rPr>
        <w:t>See, e.g.</w:t>
      </w:r>
      <w:r w:rsidR="00687342" w:rsidRPr="004F2452">
        <w:rPr>
          <w:rFonts w:ascii="Times New Roman" w:hAnsi="Times New Roman"/>
          <w:sz w:val="26"/>
          <w:szCs w:val="26"/>
        </w:rPr>
        <w:t xml:space="preserve">, </w:t>
      </w:r>
      <w:r w:rsidR="00687342" w:rsidRPr="00857588">
        <w:rPr>
          <w:rFonts w:ascii="Times New Roman" w:hAnsi="Times New Roman"/>
          <w:sz w:val="26"/>
          <w:szCs w:val="26"/>
        </w:rPr>
        <w:t>R.B. at 49-50.</w:t>
      </w:r>
      <w:r w:rsidRPr="00857588">
        <w:rPr>
          <w:rFonts w:ascii="Times New Roman" w:hAnsi="Times New Roman"/>
          <w:sz w:val="26"/>
          <w:szCs w:val="26"/>
        </w:rPr>
        <w:t xml:space="preserve">  </w:t>
      </w:r>
    </w:p>
    <w:p w14:paraId="43F463EE" w14:textId="3FB0D8BF" w:rsidR="001F0C1A" w:rsidRPr="00857588" w:rsidRDefault="00DA3F97" w:rsidP="003B156F">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 </w:t>
      </w:r>
    </w:p>
    <w:p w14:paraId="6097D8B6" w14:textId="25B474C1" w:rsidR="00DA3F97" w:rsidRPr="00857588" w:rsidRDefault="00DB3A30" w:rsidP="00785DBE">
      <w:pPr>
        <w:pStyle w:val="Heading5"/>
        <w:numPr>
          <w:ilvl w:val="0"/>
          <w:numId w:val="0"/>
        </w:numPr>
        <w:ind w:left="2880" w:hanging="720"/>
      </w:pPr>
      <w:bookmarkStart w:id="40" w:name="_Toc52433533"/>
      <w:r w:rsidRPr="00857588">
        <w:t>2)</w:t>
      </w:r>
      <w:r w:rsidRPr="00857588">
        <w:tab/>
      </w:r>
      <w:r w:rsidR="00DA3F97" w:rsidRPr="00857588">
        <w:t>PPL</w:t>
      </w:r>
      <w:bookmarkEnd w:id="40"/>
      <w:r w:rsidR="00DA3F97" w:rsidRPr="00857588">
        <w:t xml:space="preserve"> </w:t>
      </w:r>
    </w:p>
    <w:p w14:paraId="3C61A5D2" w14:textId="77777777" w:rsidR="00A3550F" w:rsidRPr="00857588" w:rsidRDefault="00A3550F" w:rsidP="003E10E0">
      <w:pPr>
        <w:kinsoku w:val="0"/>
        <w:overflowPunct w:val="0"/>
        <w:spacing w:line="360" w:lineRule="auto"/>
        <w:ind w:firstLine="1440"/>
        <w:textAlignment w:val="baseline"/>
        <w:rPr>
          <w:rFonts w:ascii="Times New Roman" w:hAnsi="Times New Roman"/>
          <w:sz w:val="26"/>
          <w:szCs w:val="26"/>
        </w:rPr>
      </w:pPr>
    </w:p>
    <w:p w14:paraId="09232BC1" w14:textId="50C175F9" w:rsidR="001C1B5F" w:rsidRPr="00857588" w:rsidRDefault="001C1B5F" w:rsidP="003E10E0">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PPL, citing Commission </w:t>
      </w:r>
      <w:r w:rsidR="0069542A" w:rsidRPr="00857588">
        <w:rPr>
          <w:rFonts w:ascii="Times New Roman" w:hAnsi="Times New Roman"/>
          <w:sz w:val="26"/>
          <w:szCs w:val="26"/>
        </w:rPr>
        <w:t xml:space="preserve">administrative decisional </w:t>
      </w:r>
      <w:r w:rsidRPr="00857588">
        <w:rPr>
          <w:rFonts w:ascii="Times New Roman" w:hAnsi="Times New Roman"/>
          <w:sz w:val="26"/>
          <w:szCs w:val="26"/>
        </w:rPr>
        <w:t xml:space="preserve">precedent on the issue and arguing principles of statutory construction regarding use of the word, “shall,” in </w:t>
      </w:r>
      <w:r w:rsidR="0069542A" w:rsidRPr="00857588">
        <w:rPr>
          <w:rFonts w:ascii="Times New Roman" w:hAnsi="Times New Roman"/>
          <w:sz w:val="26"/>
          <w:szCs w:val="26"/>
        </w:rPr>
        <w:t>Act</w:t>
      </w:r>
      <w:r w:rsidR="004F2452">
        <w:rPr>
          <w:rFonts w:ascii="Times New Roman" w:hAnsi="Times New Roman"/>
          <w:sz w:val="26"/>
          <w:szCs w:val="26"/>
        </w:rPr>
        <w:t> </w:t>
      </w:r>
      <w:r w:rsidR="0069542A" w:rsidRPr="00857588">
        <w:rPr>
          <w:rFonts w:ascii="Times New Roman" w:hAnsi="Times New Roman"/>
          <w:sz w:val="26"/>
          <w:szCs w:val="26"/>
        </w:rPr>
        <w:t>129’s</w:t>
      </w:r>
      <w:r w:rsidRPr="00857588">
        <w:rPr>
          <w:rFonts w:ascii="Times New Roman" w:hAnsi="Times New Roman"/>
          <w:sz w:val="26"/>
          <w:szCs w:val="26"/>
        </w:rPr>
        <w:t xml:space="preserve"> directives to EDCs, </w:t>
      </w:r>
      <w:r w:rsidR="00E55981" w:rsidRPr="00857588">
        <w:rPr>
          <w:rFonts w:ascii="Times New Roman" w:hAnsi="Times New Roman"/>
          <w:sz w:val="26"/>
          <w:szCs w:val="26"/>
        </w:rPr>
        <w:t>contends</w:t>
      </w:r>
      <w:r w:rsidRPr="00857588">
        <w:rPr>
          <w:rFonts w:ascii="Times New Roman" w:hAnsi="Times New Roman"/>
          <w:sz w:val="26"/>
          <w:szCs w:val="26"/>
        </w:rPr>
        <w:t xml:space="preserve"> that it is required, as a matter of law, to deploy an AMI meter.  </w:t>
      </w:r>
      <w:r w:rsidR="003B156F" w:rsidRPr="00857588">
        <w:rPr>
          <w:rFonts w:ascii="Times New Roman" w:hAnsi="Times New Roman"/>
          <w:sz w:val="26"/>
          <w:szCs w:val="26"/>
        </w:rPr>
        <w:t xml:space="preserve">PPL </w:t>
      </w:r>
      <w:r w:rsidRPr="00857588">
        <w:rPr>
          <w:rFonts w:ascii="Times New Roman" w:hAnsi="Times New Roman"/>
          <w:sz w:val="26"/>
          <w:szCs w:val="26"/>
        </w:rPr>
        <w:t>M.B. at 11-13.</w:t>
      </w:r>
    </w:p>
    <w:p w14:paraId="5123412F" w14:textId="77777777" w:rsidR="001753CE" w:rsidRPr="00857588" w:rsidRDefault="001753CE" w:rsidP="003E10E0">
      <w:pPr>
        <w:kinsoku w:val="0"/>
        <w:overflowPunct w:val="0"/>
        <w:spacing w:line="360" w:lineRule="auto"/>
        <w:ind w:firstLine="1440"/>
        <w:textAlignment w:val="baseline"/>
        <w:rPr>
          <w:rFonts w:ascii="Times New Roman" w:hAnsi="Times New Roman"/>
          <w:sz w:val="26"/>
          <w:szCs w:val="26"/>
        </w:rPr>
      </w:pPr>
    </w:p>
    <w:p w14:paraId="5FE190E5" w14:textId="71195FDB" w:rsidR="001C1B5F" w:rsidRPr="00857588" w:rsidRDefault="00DB3A30" w:rsidP="001E3540">
      <w:pPr>
        <w:pStyle w:val="Heading5"/>
        <w:keepNext/>
        <w:numPr>
          <w:ilvl w:val="0"/>
          <w:numId w:val="0"/>
        </w:numPr>
        <w:ind w:left="2880" w:hanging="720"/>
      </w:pPr>
      <w:bookmarkStart w:id="41" w:name="_Toc52433534"/>
      <w:r w:rsidRPr="00857588">
        <w:lastRenderedPageBreak/>
        <w:t>3)</w:t>
      </w:r>
      <w:r w:rsidRPr="00857588">
        <w:tab/>
      </w:r>
      <w:r w:rsidR="001C1B5F" w:rsidRPr="00857588">
        <w:t>ALJ</w:t>
      </w:r>
      <w:r w:rsidR="00417C1C" w:rsidRPr="00857588">
        <w:t>’s Recommendation</w:t>
      </w:r>
      <w:bookmarkEnd w:id="41"/>
      <w:r w:rsidR="001C1B5F" w:rsidRPr="00857588">
        <w:t xml:space="preserve"> </w:t>
      </w:r>
    </w:p>
    <w:p w14:paraId="6B8093FB" w14:textId="77777777" w:rsidR="0069542A" w:rsidRPr="00857588" w:rsidRDefault="0069542A" w:rsidP="00F36ED4">
      <w:pPr>
        <w:keepNext/>
        <w:keepLines/>
        <w:kinsoku w:val="0"/>
        <w:overflowPunct w:val="0"/>
        <w:spacing w:line="360" w:lineRule="auto"/>
        <w:ind w:firstLine="1440"/>
        <w:textAlignment w:val="baseline"/>
        <w:rPr>
          <w:rFonts w:ascii="Times New Roman" w:hAnsi="Times New Roman"/>
          <w:sz w:val="26"/>
          <w:szCs w:val="26"/>
        </w:rPr>
      </w:pPr>
    </w:p>
    <w:p w14:paraId="3EB9E883" w14:textId="7F21D30D" w:rsidR="001C1B5F" w:rsidRPr="00857588" w:rsidRDefault="00161FD3" w:rsidP="00F36ED4">
      <w:pPr>
        <w:keepNext/>
        <w:keepLine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presiding </w:t>
      </w:r>
      <w:r w:rsidR="001C1B5F" w:rsidRPr="00857588">
        <w:rPr>
          <w:rFonts w:ascii="Times New Roman" w:hAnsi="Times New Roman"/>
          <w:sz w:val="26"/>
          <w:szCs w:val="26"/>
        </w:rPr>
        <w:t xml:space="preserve">ALJ rejected the position of Mr. Kline.  </w:t>
      </w:r>
      <w:r w:rsidR="0069542A" w:rsidRPr="00857588">
        <w:rPr>
          <w:rFonts w:ascii="Times New Roman" w:hAnsi="Times New Roman"/>
          <w:sz w:val="26"/>
          <w:szCs w:val="26"/>
        </w:rPr>
        <w:t>The ALJ</w:t>
      </w:r>
      <w:r w:rsidR="001C1B5F" w:rsidRPr="00857588">
        <w:rPr>
          <w:rFonts w:ascii="Times New Roman" w:hAnsi="Times New Roman"/>
          <w:sz w:val="26"/>
          <w:szCs w:val="26"/>
        </w:rPr>
        <w:t xml:space="preserve"> </w:t>
      </w:r>
      <w:r w:rsidR="004D2A1C" w:rsidRPr="00857588">
        <w:rPr>
          <w:rFonts w:ascii="Times New Roman" w:hAnsi="Times New Roman"/>
          <w:sz w:val="26"/>
          <w:szCs w:val="26"/>
        </w:rPr>
        <w:t xml:space="preserve">reasoned that Mr. Kline’s </w:t>
      </w:r>
      <w:r w:rsidR="00516A02" w:rsidRPr="00857588">
        <w:rPr>
          <w:rFonts w:ascii="Times New Roman" w:hAnsi="Times New Roman"/>
          <w:sz w:val="26"/>
          <w:szCs w:val="26"/>
        </w:rPr>
        <w:t>arguments</w:t>
      </w:r>
      <w:r w:rsidR="004D2A1C" w:rsidRPr="00857588">
        <w:rPr>
          <w:rFonts w:ascii="Times New Roman" w:hAnsi="Times New Roman"/>
          <w:sz w:val="26"/>
          <w:szCs w:val="26"/>
        </w:rPr>
        <w:t xml:space="preserve"> ha</w:t>
      </w:r>
      <w:r w:rsidR="00516A02" w:rsidRPr="00857588">
        <w:rPr>
          <w:rFonts w:ascii="Times New Roman" w:hAnsi="Times New Roman"/>
          <w:sz w:val="26"/>
          <w:szCs w:val="26"/>
        </w:rPr>
        <w:t>ve</w:t>
      </w:r>
      <w:r w:rsidR="004D2A1C" w:rsidRPr="00857588">
        <w:rPr>
          <w:rFonts w:ascii="Times New Roman" w:hAnsi="Times New Roman"/>
          <w:sz w:val="26"/>
          <w:szCs w:val="26"/>
        </w:rPr>
        <w:t xml:space="preserve"> been </w:t>
      </w:r>
      <w:r w:rsidR="001C1B5F" w:rsidRPr="00857588">
        <w:rPr>
          <w:rFonts w:ascii="Times New Roman" w:hAnsi="Times New Roman"/>
          <w:sz w:val="26"/>
          <w:szCs w:val="26"/>
        </w:rPr>
        <w:t>conclu</w:t>
      </w:r>
      <w:r w:rsidR="004D2A1C" w:rsidRPr="00857588">
        <w:rPr>
          <w:rFonts w:ascii="Times New Roman" w:hAnsi="Times New Roman"/>
          <w:sz w:val="26"/>
          <w:szCs w:val="26"/>
        </w:rPr>
        <w:t xml:space="preserve">sively </w:t>
      </w:r>
      <w:r w:rsidR="003B156F" w:rsidRPr="00857588">
        <w:rPr>
          <w:rFonts w:ascii="Times New Roman" w:hAnsi="Times New Roman"/>
          <w:sz w:val="26"/>
          <w:szCs w:val="26"/>
        </w:rPr>
        <w:t xml:space="preserve">considered and </w:t>
      </w:r>
      <w:r w:rsidR="004D2A1C" w:rsidRPr="00857588">
        <w:rPr>
          <w:rFonts w:ascii="Times New Roman" w:hAnsi="Times New Roman"/>
          <w:sz w:val="26"/>
          <w:szCs w:val="26"/>
        </w:rPr>
        <w:t>rejected in prior Commission proceedings</w:t>
      </w:r>
      <w:r w:rsidR="003B156F" w:rsidRPr="00857588">
        <w:rPr>
          <w:rFonts w:ascii="Times New Roman" w:hAnsi="Times New Roman"/>
          <w:sz w:val="26"/>
          <w:szCs w:val="26"/>
        </w:rPr>
        <w:t xml:space="preserve">. </w:t>
      </w:r>
      <w:r w:rsidR="004D2A1C" w:rsidRPr="00857588">
        <w:rPr>
          <w:rFonts w:ascii="Times New Roman" w:hAnsi="Times New Roman"/>
          <w:sz w:val="26"/>
          <w:szCs w:val="26"/>
        </w:rPr>
        <w:t xml:space="preserve"> </w:t>
      </w:r>
      <w:r w:rsidR="003B156F" w:rsidRPr="00857588">
        <w:rPr>
          <w:rFonts w:ascii="Times New Roman" w:hAnsi="Times New Roman"/>
          <w:sz w:val="26"/>
          <w:szCs w:val="26"/>
        </w:rPr>
        <w:t>These are proceedings in</w:t>
      </w:r>
      <w:r w:rsidR="004D2A1C" w:rsidRPr="00857588">
        <w:rPr>
          <w:rFonts w:ascii="Times New Roman" w:hAnsi="Times New Roman"/>
          <w:sz w:val="26"/>
          <w:szCs w:val="26"/>
        </w:rPr>
        <w:t xml:space="preserve"> which</w:t>
      </w:r>
      <w:r w:rsidR="001C1B5F" w:rsidRPr="00857588">
        <w:rPr>
          <w:rFonts w:ascii="Times New Roman" w:hAnsi="Times New Roman"/>
          <w:sz w:val="26"/>
          <w:szCs w:val="26"/>
        </w:rPr>
        <w:t xml:space="preserve"> t</w:t>
      </w:r>
      <w:r w:rsidR="002965CF" w:rsidRPr="00857588">
        <w:rPr>
          <w:rFonts w:ascii="Times New Roman" w:hAnsi="Times New Roman"/>
          <w:sz w:val="26"/>
          <w:szCs w:val="26"/>
        </w:rPr>
        <w:t xml:space="preserve">he Commission has held that it does not have the authority, absent a directive in the form of legislation, to prohibit </w:t>
      </w:r>
      <w:r w:rsidR="001C1B5F" w:rsidRPr="00857588">
        <w:rPr>
          <w:rFonts w:ascii="Times New Roman" w:hAnsi="Times New Roman"/>
          <w:sz w:val="26"/>
          <w:szCs w:val="26"/>
        </w:rPr>
        <w:t>PPL</w:t>
      </w:r>
      <w:r w:rsidR="002965CF" w:rsidRPr="00857588">
        <w:rPr>
          <w:rFonts w:ascii="Times New Roman" w:hAnsi="Times New Roman"/>
          <w:sz w:val="26"/>
          <w:szCs w:val="26"/>
        </w:rPr>
        <w:t xml:space="preserve"> from installing a smart meter where a customer does not want one.  </w:t>
      </w:r>
      <w:bookmarkStart w:id="42" w:name="_Hlk18342105"/>
      <w:r w:rsidR="002965CF" w:rsidRPr="00857588">
        <w:rPr>
          <w:rFonts w:ascii="Times New Roman" w:hAnsi="Times New Roman"/>
          <w:i/>
          <w:sz w:val="26"/>
          <w:szCs w:val="26"/>
        </w:rPr>
        <w:t>See</w:t>
      </w:r>
      <w:r w:rsidR="001C1B5F" w:rsidRPr="00857588">
        <w:rPr>
          <w:rFonts w:ascii="Times New Roman" w:hAnsi="Times New Roman"/>
          <w:i/>
          <w:sz w:val="26"/>
          <w:szCs w:val="26"/>
        </w:rPr>
        <w:t xml:space="preserve"> </w:t>
      </w:r>
      <w:r w:rsidR="001C1B5F" w:rsidRPr="00857588">
        <w:rPr>
          <w:rFonts w:ascii="Times New Roman" w:hAnsi="Times New Roman"/>
          <w:iCs/>
          <w:sz w:val="26"/>
          <w:szCs w:val="26"/>
        </w:rPr>
        <w:t>I.D. at 21-23;</w:t>
      </w:r>
      <w:r w:rsidR="002965CF" w:rsidRPr="00857588">
        <w:rPr>
          <w:rFonts w:ascii="Times New Roman" w:hAnsi="Times New Roman"/>
          <w:i/>
          <w:sz w:val="26"/>
          <w:szCs w:val="26"/>
        </w:rPr>
        <w:t xml:space="preserve"> </w:t>
      </w:r>
      <w:proofErr w:type="spellStart"/>
      <w:r w:rsidR="00143D36" w:rsidRPr="00857588">
        <w:rPr>
          <w:rFonts w:ascii="Times New Roman" w:hAnsi="Times New Roman"/>
          <w:i/>
          <w:sz w:val="26"/>
          <w:szCs w:val="26"/>
        </w:rPr>
        <w:t>Pov</w:t>
      </w:r>
      <w:r w:rsidR="002965CF" w:rsidRPr="00857588">
        <w:rPr>
          <w:rFonts w:ascii="Times New Roman" w:hAnsi="Times New Roman"/>
          <w:i/>
          <w:sz w:val="26"/>
          <w:szCs w:val="26"/>
        </w:rPr>
        <w:t>acz</w:t>
      </w:r>
      <w:proofErr w:type="spellEnd"/>
      <w:r w:rsidR="002965CF" w:rsidRPr="00857588">
        <w:rPr>
          <w:rFonts w:ascii="Times New Roman" w:hAnsi="Times New Roman"/>
          <w:i/>
          <w:sz w:val="26"/>
          <w:szCs w:val="26"/>
        </w:rPr>
        <w:t xml:space="preserve"> </w:t>
      </w:r>
      <w:r w:rsidR="004D2A1C" w:rsidRPr="00857588">
        <w:rPr>
          <w:rFonts w:ascii="Times New Roman" w:hAnsi="Times New Roman"/>
          <w:i/>
          <w:sz w:val="26"/>
          <w:szCs w:val="26"/>
        </w:rPr>
        <w:t>I</w:t>
      </w:r>
      <w:r w:rsidR="002965CF" w:rsidRPr="00857588">
        <w:rPr>
          <w:rFonts w:ascii="Times New Roman" w:hAnsi="Times New Roman"/>
          <w:sz w:val="26"/>
          <w:szCs w:val="26"/>
        </w:rPr>
        <w:t xml:space="preserve">.  </w:t>
      </w:r>
      <w:bookmarkEnd w:id="42"/>
    </w:p>
    <w:p w14:paraId="7D19CBD1" w14:textId="77777777" w:rsidR="001C1B5F" w:rsidRPr="00857588" w:rsidRDefault="001C1B5F" w:rsidP="003E10E0">
      <w:pPr>
        <w:kinsoku w:val="0"/>
        <w:overflowPunct w:val="0"/>
        <w:spacing w:line="360" w:lineRule="auto"/>
        <w:ind w:firstLine="1440"/>
        <w:textAlignment w:val="baseline"/>
        <w:rPr>
          <w:rFonts w:ascii="Times New Roman" w:hAnsi="Times New Roman"/>
          <w:sz w:val="26"/>
          <w:szCs w:val="26"/>
        </w:rPr>
      </w:pPr>
    </w:p>
    <w:p w14:paraId="7D4EBADF" w14:textId="3BC163CD" w:rsidR="00953C42" w:rsidRPr="00857588" w:rsidRDefault="002965CF" w:rsidP="001E3540">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w:t>
      </w:r>
      <w:r w:rsidR="001C1B5F" w:rsidRPr="00857588">
        <w:rPr>
          <w:rFonts w:ascii="Times New Roman" w:hAnsi="Times New Roman"/>
          <w:sz w:val="26"/>
          <w:szCs w:val="26"/>
        </w:rPr>
        <w:t xml:space="preserve">ALJ </w:t>
      </w:r>
      <w:r w:rsidR="00D22306" w:rsidRPr="00857588">
        <w:rPr>
          <w:rFonts w:ascii="Times New Roman" w:hAnsi="Times New Roman"/>
          <w:sz w:val="26"/>
          <w:szCs w:val="26"/>
        </w:rPr>
        <w:t>also</w:t>
      </w:r>
      <w:r w:rsidR="001C1B5F" w:rsidRPr="00857588">
        <w:rPr>
          <w:rFonts w:ascii="Times New Roman" w:hAnsi="Times New Roman"/>
          <w:sz w:val="26"/>
          <w:szCs w:val="26"/>
        </w:rPr>
        <w:t xml:space="preserve"> relied upon the discussion of the Commission in</w:t>
      </w:r>
      <w:r w:rsidRPr="00857588">
        <w:rPr>
          <w:rFonts w:ascii="Times New Roman" w:hAnsi="Times New Roman"/>
          <w:sz w:val="26"/>
          <w:szCs w:val="26"/>
        </w:rPr>
        <w:t xml:space="preserve"> </w:t>
      </w:r>
      <w:proofErr w:type="spellStart"/>
      <w:r w:rsidRPr="00857588">
        <w:rPr>
          <w:rFonts w:ascii="Times New Roman" w:hAnsi="Times New Roman"/>
          <w:i/>
          <w:sz w:val="26"/>
          <w:szCs w:val="26"/>
        </w:rPr>
        <w:t>Frompovich</w:t>
      </w:r>
      <w:proofErr w:type="spellEnd"/>
      <w:r w:rsidRPr="00857588">
        <w:rPr>
          <w:rFonts w:ascii="Times New Roman" w:hAnsi="Times New Roman"/>
          <w:i/>
          <w:sz w:val="26"/>
          <w:szCs w:val="26"/>
        </w:rPr>
        <w:t xml:space="preserve"> </w:t>
      </w:r>
      <w:r w:rsidRPr="00857588">
        <w:rPr>
          <w:rFonts w:ascii="Times New Roman" w:hAnsi="Times New Roman"/>
          <w:sz w:val="26"/>
          <w:szCs w:val="26"/>
        </w:rPr>
        <w:t>at 10</w:t>
      </w:r>
      <w:r w:rsidR="00A2503E" w:rsidRPr="00857588">
        <w:rPr>
          <w:rFonts w:ascii="Times New Roman" w:hAnsi="Times New Roman"/>
          <w:sz w:val="26"/>
          <w:szCs w:val="26"/>
        </w:rPr>
        <w:t xml:space="preserve"> to conclude that the position of Mr. Kline lacked merit.  Additionally, </w:t>
      </w:r>
      <w:r w:rsidR="00AE1590" w:rsidRPr="00857588">
        <w:rPr>
          <w:rFonts w:ascii="Times New Roman" w:hAnsi="Times New Roman"/>
          <w:sz w:val="26"/>
          <w:szCs w:val="26"/>
        </w:rPr>
        <w:t xml:space="preserve">the ALJ noted </w:t>
      </w:r>
      <w:r w:rsidR="0069542A" w:rsidRPr="00857588">
        <w:rPr>
          <w:rFonts w:ascii="Times New Roman" w:hAnsi="Times New Roman"/>
          <w:sz w:val="26"/>
          <w:szCs w:val="26"/>
        </w:rPr>
        <w:t xml:space="preserve">that </w:t>
      </w:r>
      <w:r w:rsidR="00AE1590" w:rsidRPr="00857588">
        <w:rPr>
          <w:rFonts w:ascii="Times New Roman" w:hAnsi="Times New Roman"/>
          <w:sz w:val="26"/>
          <w:szCs w:val="26"/>
        </w:rPr>
        <w:t>Mr. Kline cit</w:t>
      </w:r>
      <w:r w:rsidR="0069542A" w:rsidRPr="00857588">
        <w:rPr>
          <w:rFonts w:ascii="Times New Roman" w:hAnsi="Times New Roman"/>
          <w:sz w:val="26"/>
          <w:szCs w:val="26"/>
        </w:rPr>
        <w:t>ed</w:t>
      </w:r>
      <w:r w:rsidR="00AE1590" w:rsidRPr="00857588">
        <w:rPr>
          <w:rFonts w:ascii="Times New Roman" w:hAnsi="Times New Roman"/>
          <w:sz w:val="26"/>
          <w:szCs w:val="26"/>
        </w:rPr>
        <w:t xml:space="preserve"> and </w:t>
      </w:r>
      <w:r w:rsidR="00A2503E" w:rsidRPr="00857588">
        <w:rPr>
          <w:rFonts w:ascii="Times New Roman" w:hAnsi="Times New Roman"/>
          <w:sz w:val="26"/>
          <w:szCs w:val="26"/>
        </w:rPr>
        <w:t>refer</w:t>
      </w:r>
      <w:r w:rsidR="006B7F66" w:rsidRPr="00857588">
        <w:rPr>
          <w:rFonts w:ascii="Times New Roman" w:hAnsi="Times New Roman"/>
          <w:sz w:val="26"/>
          <w:szCs w:val="26"/>
        </w:rPr>
        <w:t>ence</w:t>
      </w:r>
      <w:r w:rsidR="0069542A" w:rsidRPr="00857588">
        <w:rPr>
          <w:rFonts w:ascii="Times New Roman" w:hAnsi="Times New Roman"/>
          <w:sz w:val="26"/>
          <w:szCs w:val="26"/>
        </w:rPr>
        <w:t>d</w:t>
      </w:r>
      <w:r w:rsidR="00A2503E" w:rsidRPr="00857588">
        <w:rPr>
          <w:rFonts w:ascii="Times New Roman" w:hAnsi="Times New Roman"/>
          <w:sz w:val="26"/>
          <w:szCs w:val="26"/>
        </w:rPr>
        <w:t xml:space="preserve"> </w:t>
      </w:r>
      <w:r w:rsidR="006B7F66" w:rsidRPr="00857588">
        <w:rPr>
          <w:rFonts w:ascii="Times New Roman" w:hAnsi="Times New Roman"/>
          <w:sz w:val="26"/>
          <w:szCs w:val="26"/>
        </w:rPr>
        <w:t xml:space="preserve">AMI/smart meter policies implemented by public utility commissions in </w:t>
      </w:r>
      <w:r w:rsidR="00A2503E" w:rsidRPr="00857588">
        <w:rPr>
          <w:rFonts w:ascii="Times New Roman" w:hAnsi="Times New Roman"/>
          <w:sz w:val="26"/>
          <w:szCs w:val="26"/>
        </w:rPr>
        <w:t>other state jurisdiction</w:t>
      </w:r>
      <w:r w:rsidR="006B7F66" w:rsidRPr="00857588">
        <w:rPr>
          <w:rFonts w:ascii="Times New Roman" w:hAnsi="Times New Roman"/>
          <w:sz w:val="26"/>
          <w:szCs w:val="26"/>
        </w:rPr>
        <w:t>s</w:t>
      </w:r>
      <w:r w:rsidR="00AE1590" w:rsidRPr="00857588">
        <w:rPr>
          <w:rFonts w:ascii="Times New Roman" w:hAnsi="Times New Roman"/>
          <w:sz w:val="26"/>
          <w:szCs w:val="26"/>
        </w:rPr>
        <w:t xml:space="preserve"> in support of his position.  These decisions were </w:t>
      </w:r>
      <w:r w:rsidR="003B156F" w:rsidRPr="00857588">
        <w:rPr>
          <w:rFonts w:ascii="Times New Roman" w:hAnsi="Times New Roman"/>
          <w:sz w:val="26"/>
          <w:szCs w:val="26"/>
        </w:rPr>
        <w:t>disapproved</w:t>
      </w:r>
      <w:r w:rsidR="00AE1590" w:rsidRPr="00857588">
        <w:rPr>
          <w:rFonts w:ascii="Times New Roman" w:hAnsi="Times New Roman"/>
          <w:sz w:val="26"/>
          <w:szCs w:val="26"/>
        </w:rPr>
        <w:t xml:space="preserve"> </w:t>
      </w:r>
      <w:r w:rsidR="00A2503E" w:rsidRPr="00857588">
        <w:rPr>
          <w:rFonts w:ascii="Times New Roman" w:hAnsi="Times New Roman"/>
          <w:sz w:val="26"/>
          <w:szCs w:val="26"/>
        </w:rPr>
        <w:t>as unpersuasive to the ALJ</w:t>
      </w:r>
      <w:r w:rsidR="00AE1590" w:rsidRPr="00857588">
        <w:rPr>
          <w:rFonts w:ascii="Times New Roman" w:hAnsi="Times New Roman"/>
          <w:sz w:val="26"/>
          <w:szCs w:val="26"/>
        </w:rPr>
        <w:t>’s</w:t>
      </w:r>
      <w:r w:rsidR="00A2503E" w:rsidRPr="00857588">
        <w:rPr>
          <w:rFonts w:ascii="Times New Roman" w:hAnsi="Times New Roman"/>
          <w:sz w:val="26"/>
          <w:szCs w:val="26"/>
        </w:rPr>
        <w:t xml:space="preserve"> ruling on the requirements of PPL under Act 129</w:t>
      </w:r>
      <w:r w:rsidR="0069542A" w:rsidRPr="00857588">
        <w:rPr>
          <w:rFonts w:ascii="Times New Roman" w:hAnsi="Times New Roman"/>
          <w:sz w:val="26"/>
          <w:szCs w:val="26"/>
        </w:rPr>
        <w:t xml:space="preserve"> according to Pennsylvania law</w:t>
      </w:r>
      <w:r w:rsidR="00A2503E" w:rsidRPr="00857588">
        <w:rPr>
          <w:rFonts w:ascii="Times New Roman" w:hAnsi="Times New Roman"/>
          <w:sz w:val="26"/>
          <w:szCs w:val="26"/>
        </w:rPr>
        <w:t>.</w:t>
      </w:r>
      <w:r w:rsidR="00916A44" w:rsidRPr="00857588">
        <w:rPr>
          <w:rFonts w:ascii="Times New Roman" w:hAnsi="Times New Roman"/>
          <w:sz w:val="26"/>
          <w:szCs w:val="26"/>
        </w:rPr>
        <w:t xml:space="preserve">  I.D. at</w:t>
      </w:r>
      <w:r w:rsidR="00784E39" w:rsidRPr="00857588">
        <w:rPr>
          <w:rFonts w:ascii="Times New Roman" w:hAnsi="Times New Roman"/>
          <w:sz w:val="26"/>
          <w:szCs w:val="26"/>
        </w:rPr>
        <w:t xml:space="preserve"> 22-23.</w:t>
      </w:r>
      <w:r w:rsidR="00916A44" w:rsidRPr="00857588">
        <w:rPr>
          <w:rFonts w:ascii="Times New Roman" w:hAnsi="Times New Roman"/>
          <w:sz w:val="26"/>
          <w:szCs w:val="26"/>
        </w:rPr>
        <w:t xml:space="preserve"> </w:t>
      </w:r>
      <w:r w:rsidRPr="00857588">
        <w:rPr>
          <w:rFonts w:ascii="Times New Roman" w:hAnsi="Times New Roman"/>
          <w:sz w:val="26"/>
          <w:szCs w:val="26"/>
        </w:rPr>
        <w:t xml:space="preserve"> </w:t>
      </w:r>
    </w:p>
    <w:p w14:paraId="5DA34431" w14:textId="77777777" w:rsidR="00AA7554" w:rsidRPr="00857588" w:rsidRDefault="00AA7554" w:rsidP="001E3540">
      <w:pPr>
        <w:kinsoku w:val="0"/>
        <w:overflowPunct w:val="0"/>
        <w:spacing w:line="360" w:lineRule="auto"/>
        <w:textAlignment w:val="baseline"/>
        <w:rPr>
          <w:rFonts w:ascii="Times New Roman" w:hAnsi="Times New Roman"/>
          <w:sz w:val="26"/>
          <w:szCs w:val="26"/>
        </w:rPr>
      </w:pPr>
    </w:p>
    <w:p w14:paraId="117CB29B" w14:textId="0AB5D114" w:rsidR="009B364F" w:rsidRPr="00857588" w:rsidRDefault="003E10E0" w:rsidP="001E3540">
      <w:pPr>
        <w:pStyle w:val="Heading3"/>
        <w:spacing w:line="360" w:lineRule="auto"/>
      </w:pPr>
      <w:bookmarkStart w:id="43" w:name="_Toc52433535"/>
      <w:r w:rsidRPr="00857588">
        <w:t>Termination of Service</w:t>
      </w:r>
      <w:bookmarkEnd w:id="43"/>
    </w:p>
    <w:p w14:paraId="1C67F28D" w14:textId="77777777" w:rsidR="0045167F" w:rsidRPr="00857588" w:rsidRDefault="0045167F" w:rsidP="001E3540">
      <w:pPr>
        <w:keepNext/>
        <w:kinsoku w:val="0"/>
        <w:overflowPunct w:val="0"/>
        <w:spacing w:line="360" w:lineRule="auto"/>
        <w:ind w:firstLine="1440"/>
        <w:textAlignment w:val="baseline"/>
        <w:rPr>
          <w:rFonts w:ascii="Times New Roman" w:hAnsi="Times New Roman"/>
          <w:b/>
          <w:bCs/>
          <w:sz w:val="26"/>
          <w:szCs w:val="26"/>
        </w:rPr>
      </w:pPr>
    </w:p>
    <w:p w14:paraId="57A92A9C" w14:textId="0475ACF7" w:rsidR="0011011F" w:rsidRPr="00857588" w:rsidRDefault="00DB3A30" w:rsidP="001E3540">
      <w:pPr>
        <w:pStyle w:val="Heading4"/>
        <w:numPr>
          <w:ilvl w:val="0"/>
          <w:numId w:val="0"/>
        </w:numPr>
        <w:ind w:left="2160" w:hanging="720"/>
      </w:pPr>
      <w:bookmarkStart w:id="44" w:name="_Toc52433536"/>
      <w:r w:rsidRPr="00857588">
        <w:t>a.</w:t>
      </w:r>
      <w:r w:rsidRPr="00857588">
        <w:tab/>
      </w:r>
      <w:r w:rsidR="0011011F" w:rsidRPr="00857588">
        <w:t>Positions of the Parties</w:t>
      </w:r>
      <w:bookmarkEnd w:id="44"/>
    </w:p>
    <w:p w14:paraId="64BC2041" w14:textId="77777777" w:rsidR="00EB3200" w:rsidRPr="00857588" w:rsidRDefault="00EB3200" w:rsidP="001E3540">
      <w:pPr>
        <w:keepNext/>
        <w:kinsoku w:val="0"/>
        <w:overflowPunct w:val="0"/>
        <w:spacing w:line="360" w:lineRule="auto"/>
        <w:ind w:firstLine="1440"/>
        <w:textAlignment w:val="baseline"/>
        <w:rPr>
          <w:rFonts w:ascii="Times New Roman" w:hAnsi="Times New Roman"/>
          <w:b/>
          <w:bCs/>
          <w:sz w:val="26"/>
          <w:szCs w:val="26"/>
        </w:rPr>
      </w:pPr>
    </w:p>
    <w:p w14:paraId="0FD48FC5" w14:textId="27BF75C2" w:rsidR="00501A29" w:rsidRPr="00857588" w:rsidRDefault="00DB3A30" w:rsidP="001E3540">
      <w:pPr>
        <w:pStyle w:val="Heading5"/>
        <w:numPr>
          <w:ilvl w:val="0"/>
          <w:numId w:val="0"/>
        </w:numPr>
        <w:ind w:left="2880" w:hanging="720"/>
      </w:pPr>
      <w:bookmarkStart w:id="45" w:name="_Toc52433537"/>
      <w:r w:rsidRPr="00857588">
        <w:t>1)</w:t>
      </w:r>
      <w:r w:rsidRPr="00857588">
        <w:tab/>
      </w:r>
      <w:r w:rsidR="00C11CC3" w:rsidRPr="00857588">
        <w:t xml:space="preserve">The </w:t>
      </w:r>
      <w:r w:rsidR="001A781B" w:rsidRPr="00857588">
        <w:t>Complainant</w:t>
      </w:r>
      <w:bookmarkEnd w:id="45"/>
      <w:r w:rsidR="001A781B" w:rsidRPr="00857588">
        <w:t xml:space="preserve"> </w:t>
      </w:r>
    </w:p>
    <w:p w14:paraId="15504948" w14:textId="77777777" w:rsidR="0045167F" w:rsidRPr="00857588" w:rsidRDefault="0045167F" w:rsidP="001E3540">
      <w:pPr>
        <w:keepNext/>
        <w:kinsoku w:val="0"/>
        <w:overflowPunct w:val="0"/>
        <w:spacing w:line="360" w:lineRule="auto"/>
        <w:ind w:firstLine="1440"/>
        <w:textAlignment w:val="baseline"/>
        <w:rPr>
          <w:rFonts w:ascii="Times New Roman" w:hAnsi="Times New Roman"/>
          <w:b/>
          <w:bCs/>
          <w:sz w:val="26"/>
          <w:szCs w:val="26"/>
        </w:rPr>
      </w:pPr>
    </w:p>
    <w:p w14:paraId="4D0454A1" w14:textId="3B581D68" w:rsidR="0033664E" w:rsidRPr="00857588" w:rsidRDefault="001A781B" w:rsidP="001E3540">
      <w:pPr>
        <w:keepNext/>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During the course of presenting testimony in </w:t>
      </w:r>
      <w:r w:rsidR="00DC234A" w:rsidRPr="00857588">
        <w:rPr>
          <w:rFonts w:ascii="Times New Roman" w:hAnsi="Times New Roman"/>
          <w:sz w:val="26"/>
          <w:szCs w:val="26"/>
        </w:rPr>
        <w:t xml:space="preserve">the </w:t>
      </w:r>
      <w:r w:rsidRPr="00857588">
        <w:rPr>
          <w:rFonts w:ascii="Times New Roman" w:hAnsi="Times New Roman"/>
          <w:sz w:val="26"/>
          <w:szCs w:val="26"/>
        </w:rPr>
        <w:t xml:space="preserve">hearing before the ALJ, </w:t>
      </w:r>
      <w:r w:rsidR="00E55981" w:rsidRPr="00857588">
        <w:rPr>
          <w:rFonts w:ascii="Times New Roman" w:hAnsi="Times New Roman"/>
          <w:sz w:val="26"/>
          <w:szCs w:val="26"/>
        </w:rPr>
        <w:t xml:space="preserve">the </w:t>
      </w:r>
      <w:r w:rsidRPr="00857588">
        <w:rPr>
          <w:rFonts w:ascii="Times New Roman" w:hAnsi="Times New Roman"/>
          <w:sz w:val="26"/>
          <w:szCs w:val="26"/>
        </w:rPr>
        <w:t>Complainant, in reliance on various principles and laws pertaining to “self-help</w:t>
      </w:r>
      <w:r w:rsidR="003D7650" w:rsidRPr="00857588">
        <w:rPr>
          <w:rFonts w:ascii="Times New Roman" w:hAnsi="Times New Roman"/>
          <w:sz w:val="26"/>
          <w:szCs w:val="26"/>
        </w:rPr>
        <w:t>,</w:t>
      </w:r>
      <w:r w:rsidRPr="00857588">
        <w:rPr>
          <w:rFonts w:ascii="Times New Roman" w:hAnsi="Times New Roman"/>
          <w:sz w:val="26"/>
          <w:szCs w:val="26"/>
        </w:rPr>
        <w:t xml:space="preserve">” </w:t>
      </w:r>
      <w:r w:rsidR="003D7650" w:rsidRPr="00857588">
        <w:rPr>
          <w:rFonts w:ascii="Times New Roman" w:hAnsi="Times New Roman"/>
          <w:i/>
          <w:iCs/>
          <w:sz w:val="26"/>
          <w:szCs w:val="26"/>
        </w:rPr>
        <w:t>infra</w:t>
      </w:r>
      <w:r w:rsidR="003D7650" w:rsidRPr="00857588">
        <w:rPr>
          <w:rFonts w:ascii="Times New Roman" w:hAnsi="Times New Roman"/>
          <w:sz w:val="26"/>
          <w:szCs w:val="26"/>
        </w:rPr>
        <w:t>,</w:t>
      </w:r>
      <w:r w:rsidR="003D7650" w:rsidRPr="00857588">
        <w:rPr>
          <w:rFonts w:ascii="Times New Roman" w:hAnsi="Times New Roman"/>
          <w:i/>
          <w:iCs/>
          <w:sz w:val="26"/>
          <w:szCs w:val="26"/>
        </w:rPr>
        <w:t xml:space="preserve"> </w:t>
      </w:r>
      <w:r w:rsidRPr="00857588">
        <w:rPr>
          <w:rFonts w:ascii="Times New Roman" w:hAnsi="Times New Roman"/>
          <w:sz w:val="26"/>
          <w:szCs w:val="26"/>
        </w:rPr>
        <w:t>in securing property, acknowledged that he maintained a lock on his meter.</w:t>
      </w:r>
      <w:r w:rsidR="0033664E" w:rsidRPr="00857588">
        <w:rPr>
          <w:rFonts w:ascii="Times New Roman" w:hAnsi="Times New Roman"/>
          <w:sz w:val="26"/>
          <w:szCs w:val="26"/>
        </w:rPr>
        <w:t xml:space="preserve">  </w:t>
      </w:r>
      <w:r w:rsidR="0033664E" w:rsidRPr="00857588">
        <w:rPr>
          <w:rFonts w:ascii="Times New Roman" w:hAnsi="Times New Roman"/>
          <w:i/>
          <w:iCs/>
          <w:sz w:val="26"/>
          <w:szCs w:val="26"/>
        </w:rPr>
        <w:t xml:space="preserve">See </w:t>
      </w:r>
      <w:r w:rsidR="0033664E" w:rsidRPr="00857588">
        <w:rPr>
          <w:rFonts w:ascii="Times New Roman" w:hAnsi="Times New Roman"/>
          <w:sz w:val="26"/>
          <w:szCs w:val="26"/>
        </w:rPr>
        <w:t>Tr.</w:t>
      </w:r>
      <w:r w:rsidR="00F228E7">
        <w:rPr>
          <w:rFonts w:ascii="Times New Roman" w:hAnsi="Times New Roman"/>
          <w:sz w:val="26"/>
          <w:szCs w:val="26"/>
        </w:rPr>
        <w:t> </w:t>
      </w:r>
      <w:r w:rsidR="0033664E" w:rsidRPr="00857588">
        <w:rPr>
          <w:rFonts w:ascii="Times New Roman" w:hAnsi="Times New Roman"/>
          <w:sz w:val="26"/>
          <w:szCs w:val="26"/>
        </w:rPr>
        <w:t>at 72-73</w:t>
      </w:r>
      <w:r w:rsidR="000C5F0D" w:rsidRPr="00857588">
        <w:rPr>
          <w:rFonts w:ascii="Times New Roman" w:hAnsi="Times New Roman"/>
          <w:sz w:val="26"/>
          <w:szCs w:val="26"/>
        </w:rPr>
        <w:t xml:space="preserve">; </w:t>
      </w:r>
      <w:r w:rsidR="00A87EEE" w:rsidRPr="00857588">
        <w:rPr>
          <w:rFonts w:ascii="Times New Roman" w:hAnsi="Times New Roman"/>
          <w:sz w:val="26"/>
          <w:szCs w:val="26"/>
        </w:rPr>
        <w:t xml:space="preserve">Kline </w:t>
      </w:r>
      <w:r w:rsidR="000C5F0D" w:rsidRPr="00857588">
        <w:rPr>
          <w:rFonts w:ascii="Times New Roman" w:hAnsi="Times New Roman"/>
          <w:sz w:val="26"/>
          <w:szCs w:val="26"/>
        </w:rPr>
        <w:t>R</w:t>
      </w:r>
      <w:r w:rsidR="00CE409C" w:rsidRPr="00857588">
        <w:rPr>
          <w:rFonts w:ascii="Times New Roman" w:hAnsi="Times New Roman"/>
          <w:sz w:val="26"/>
          <w:szCs w:val="26"/>
        </w:rPr>
        <w:t>.</w:t>
      </w:r>
      <w:r w:rsidR="000C5F0D" w:rsidRPr="00857588">
        <w:rPr>
          <w:rFonts w:ascii="Times New Roman" w:hAnsi="Times New Roman"/>
          <w:sz w:val="26"/>
          <w:szCs w:val="26"/>
        </w:rPr>
        <w:t>B</w:t>
      </w:r>
      <w:r w:rsidR="00CE409C" w:rsidRPr="00857588">
        <w:rPr>
          <w:rFonts w:ascii="Times New Roman" w:hAnsi="Times New Roman"/>
          <w:sz w:val="26"/>
          <w:szCs w:val="26"/>
        </w:rPr>
        <w:t>.</w:t>
      </w:r>
      <w:r w:rsidR="000C5F0D" w:rsidRPr="00857588">
        <w:rPr>
          <w:rFonts w:ascii="Times New Roman" w:hAnsi="Times New Roman"/>
          <w:sz w:val="26"/>
          <w:szCs w:val="26"/>
        </w:rPr>
        <w:t xml:space="preserve"> at 6; 8; </w:t>
      </w:r>
      <w:r w:rsidR="0085042A" w:rsidRPr="00857588">
        <w:rPr>
          <w:rFonts w:ascii="Times New Roman" w:hAnsi="Times New Roman"/>
          <w:sz w:val="26"/>
          <w:szCs w:val="26"/>
        </w:rPr>
        <w:t>62-63.  At page 6</w:t>
      </w:r>
      <w:r w:rsidR="0072389C" w:rsidRPr="00857588">
        <w:rPr>
          <w:rFonts w:ascii="Times New Roman" w:hAnsi="Times New Roman"/>
          <w:sz w:val="26"/>
          <w:szCs w:val="26"/>
        </w:rPr>
        <w:t>2</w:t>
      </w:r>
      <w:r w:rsidR="0085042A" w:rsidRPr="00857588">
        <w:rPr>
          <w:rFonts w:ascii="Times New Roman" w:hAnsi="Times New Roman"/>
          <w:sz w:val="26"/>
          <w:szCs w:val="26"/>
        </w:rPr>
        <w:t xml:space="preserve"> of </w:t>
      </w:r>
      <w:r w:rsidR="003B156F" w:rsidRPr="00857588">
        <w:rPr>
          <w:rFonts w:ascii="Times New Roman" w:hAnsi="Times New Roman"/>
          <w:sz w:val="26"/>
          <w:szCs w:val="26"/>
        </w:rPr>
        <w:t xml:space="preserve">the </w:t>
      </w:r>
      <w:r w:rsidR="0085042A" w:rsidRPr="00857588">
        <w:rPr>
          <w:rFonts w:ascii="Times New Roman" w:hAnsi="Times New Roman"/>
          <w:sz w:val="26"/>
          <w:szCs w:val="26"/>
        </w:rPr>
        <w:t>Complainant’s Reply Brief, he states, “</w:t>
      </w:r>
      <w:r w:rsidR="00E55981" w:rsidRPr="00857588">
        <w:rPr>
          <w:rFonts w:ascii="Times New Roman" w:hAnsi="Times New Roman"/>
          <w:sz w:val="26"/>
          <w:szCs w:val="26"/>
        </w:rPr>
        <w:t>[</w:t>
      </w:r>
      <w:r w:rsidR="0085042A" w:rsidRPr="00857588">
        <w:rPr>
          <w:rFonts w:ascii="Times New Roman" w:hAnsi="Times New Roman"/>
          <w:sz w:val="26"/>
          <w:szCs w:val="26"/>
        </w:rPr>
        <w:t>I</w:t>
      </w:r>
      <w:r w:rsidR="00E55981" w:rsidRPr="00857588">
        <w:rPr>
          <w:rFonts w:ascii="Times New Roman" w:hAnsi="Times New Roman"/>
          <w:sz w:val="26"/>
          <w:szCs w:val="26"/>
        </w:rPr>
        <w:t>]</w:t>
      </w:r>
      <w:r w:rsidR="0085042A" w:rsidRPr="00857588">
        <w:rPr>
          <w:rFonts w:ascii="Times New Roman" w:hAnsi="Times New Roman"/>
          <w:sz w:val="26"/>
          <w:szCs w:val="26"/>
        </w:rPr>
        <w:t xml:space="preserve"> do however deny consent for the installation of an unsafe meter base</w:t>
      </w:r>
      <w:r w:rsidR="00CE409C" w:rsidRPr="00857588">
        <w:rPr>
          <w:rFonts w:ascii="Times New Roman" w:hAnsi="Times New Roman"/>
          <w:sz w:val="26"/>
          <w:szCs w:val="26"/>
        </w:rPr>
        <w:t>d</w:t>
      </w:r>
      <w:r w:rsidR="0085042A" w:rsidRPr="00857588">
        <w:rPr>
          <w:rFonts w:ascii="Times New Roman" w:hAnsi="Times New Roman"/>
          <w:sz w:val="26"/>
          <w:szCs w:val="26"/>
        </w:rPr>
        <w:t xml:space="preserve"> on all </w:t>
      </w:r>
      <w:r w:rsidR="0085042A" w:rsidRPr="00857588">
        <w:rPr>
          <w:rFonts w:ascii="Times New Roman" w:hAnsi="Times New Roman"/>
          <w:sz w:val="26"/>
          <w:szCs w:val="26"/>
        </w:rPr>
        <w:lastRenderedPageBreak/>
        <w:t xml:space="preserve">evidence presented in these proceedings.” </w:t>
      </w:r>
      <w:r w:rsidR="00E55981" w:rsidRPr="00857588">
        <w:rPr>
          <w:rFonts w:ascii="Times New Roman" w:hAnsi="Times New Roman"/>
          <w:sz w:val="26"/>
          <w:szCs w:val="26"/>
        </w:rPr>
        <w:t xml:space="preserve"> </w:t>
      </w:r>
      <w:r w:rsidR="003B156F" w:rsidRPr="00857588">
        <w:rPr>
          <w:rFonts w:ascii="Times New Roman" w:hAnsi="Times New Roman"/>
          <w:sz w:val="26"/>
          <w:szCs w:val="26"/>
        </w:rPr>
        <w:t>Kline</w:t>
      </w:r>
      <w:r w:rsidR="0085042A" w:rsidRPr="00857588">
        <w:rPr>
          <w:rFonts w:ascii="Times New Roman" w:hAnsi="Times New Roman"/>
          <w:sz w:val="26"/>
          <w:szCs w:val="26"/>
        </w:rPr>
        <w:t xml:space="preserve"> R.B. at 62</w:t>
      </w:r>
      <w:r w:rsidR="003B62E1" w:rsidRPr="00857588">
        <w:rPr>
          <w:rFonts w:ascii="Times New Roman" w:hAnsi="Times New Roman"/>
          <w:sz w:val="26"/>
          <w:szCs w:val="26"/>
        </w:rPr>
        <w:t xml:space="preserve">; </w:t>
      </w:r>
      <w:r w:rsidR="004F0FF4" w:rsidRPr="00857588">
        <w:rPr>
          <w:rFonts w:ascii="Times New Roman" w:hAnsi="Times New Roman"/>
          <w:i/>
          <w:iCs/>
          <w:sz w:val="26"/>
          <w:szCs w:val="26"/>
        </w:rPr>
        <w:t>see</w:t>
      </w:r>
      <w:r w:rsidR="004F0FF4" w:rsidRPr="00857588">
        <w:rPr>
          <w:rFonts w:ascii="Times New Roman" w:hAnsi="Times New Roman"/>
          <w:sz w:val="26"/>
          <w:szCs w:val="26"/>
        </w:rPr>
        <w:t xml:space="preserve"> </w:t>
      </w:r>
      <w:r w:rsidR="00895B4B" w:rsidRPr="00857588">
        <w:rPr>
          <w:rFonts w:ascii="Times New Roman" w:hAnsi="Times New Roman"/>
          <w:i/>
          <w:iCs/>
          <w:sz w:val="26"/>
          <w:szCs w:val="26"/>
        </w:rPr>
        <w:t xml:space="preserve">also </w:t>
      </w:r>
      <w:r w:rsidR="003B156F" w:rsidRPr="00857588">
        <w:rPr>
          <w:rFonts w:ascii="Times New Roman" w:hAnsi="Times New Roman"/>
          <w:sz w:val="26"/>
          <w:szCs w:val="26"/>
        </w:rPr>
        <w:t xml:space="preserve">Kline </w:t>
      </w:r>
      <w:r w:rsidR="003B62E1" w:rsidRPr="00857588">
        <w:rPr>
          <w:rFonts w:ascii="Times New Roman" w:hAnsi="Times New Roman"/>
          <w:sz w:val="26"/>
          <w:szCs w:val="26"/>
        </w:rPr>
        <w:t>M.B. at</w:t>
      </w:r>
      <w:r w:rsidR="004F2452">
        <w:rPr>
          <w:rFonts w:ascii="Times New Roman" w:hAnsi="Times New Roman"/>
          <w:sz w:val="26"/>
          <w:szCs w:val="26"/>
        </w:rPr>
        <w:t> </w:t>
      </w:r>
      <w:r w:rsidR="003B62E1" w:rsidRPr="00857588">
        <w:rPr>
          <w:rFonts w:ascii="Times New Roman" w:hAnsi="Times New Roman"/>
          <w:sz w:val="26"/>
          <w:szCs w:val="26"/>
        </w:rPr>
        <w:t>10</w:t>
      </w:r>
      <w:r w:rsidR="004F2452">
        <w:rPr>
          <w:rFonts w:ascii="Times New Roman" w:hAnsi="Times New Roman"/>
          <w:sz w:val="26"/>
          <w:szCs w:val="26"/>
        </w:rPr>
        <w:noBreakHyphen/>
      </w:r>
      <w:r w:rsidR="003B62E1" w:rsidRPr="00857588">
        <w:rPr>
          <w:rFonts w:ascii="Times New Roman" w:hAnsi="Times New Roman"/>
          <w:sz w:val="26"/>
          <w:szCs w:val="26"/>
        </w:rPr>
        <w:t>11.</w:t>
      </w:r>
      <w:r w:rsidR="0085042A" w:rsidRPr="00857588">
        <w:rPr>
          <w:rFonts w:ascii="Times New Roman" w:hAnsi="Times New Roman"/>
          <w:sz w:val="26"/>
          <w:szCs w:val="26"/>
        </w:rPr>
        <w:t xml:space="preserve"> </w:t>
      </w:r>
    </w:p>
    <w:p w14:paraId="3A2F8645" w14:textId="77777777" w:rsidR="00CE409C" w:rsidRPr="00857588" w:rsidRDefault="00CE409C" w:rsidP="0073570E">
      <w:pPr>
        <w:kinsoku w:val="0"/>
        <w:overflowPunct w:val="0"/>
        <w:spacing w:line="360" w:lineRule="auto"/>
        <w:ind w:firstLine="1440"/>
        <w:textAlignment w:val="baseline"/>
        <w:rPr>
          <w:rFonts w:ascii="Times New Roman" w:hAnsi="Times New Roman"/>
          <w:sz w:val="26"/>
          <w:szCs w:val="26"/>
        </w:rPr>
      </w:pPr>
    </w:p>
    <w:p w14:paraId="79563A48" w14:textId="0F62F821" w:rsidR="0054197C" w:rsidRPr="00857588" w:rsidRDefault="00CE409C" w:rsidP="0073570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The strong implication from Mr. Kline’s statements is that he takes the position that he has a right to prevent access to his meter by PPL for purposes of AMI/</w:t>
      </w:r>
      <w:r w:rsidR="003B156F" w:rsidRPr="00857588">
        <w:rPr>
          <w:rFonts w:ascii="Times New Roman" w:hAnsi="Times New Roman"/>
          <w:sz w:val="26"/>
          <w:szCs w:val="26"/>
        </w:rPr>
        <w:t xml:space="preserve">RF </w:t>
      </w:r>
      <w:r w:rsidRPr="00857588">
        <w:rPr>
          <w:rFonts w:ascii="Times New Roman" w:hAnsi="Times New Roman"/>
          <w:sz w:val="26"/>
          <w:szCs w:val="26"/>
        </w:rPr>
        <w:t xml:space="preserve">smart meter </w:t>
      </w:r>
      <w:r w:rsidR="00EE1238" w:rsidRPr="00857588">
        <w:rPr>
          <w:rFonts w:ascii="Times New Roman" w:hAnsi="Times New Roman"/>
          <w:sz w:val="26"/>
          <w:szCs w:val="26"/>
        </w:rPr>
        <w:t xml:space="preserve">replacement and </w:t>
      </w:r>
      <w:r w:rsidRPr="00857588">
        <w:rPr>
          <w:rFonts w:ascii="Times New Roman" w:hAnsi="Times New Roman"/>
          <w:sz w:val="26"/>
          <w:szCs w:val="26"/>
        </w:rPr>
        <w:t xml:space="preserve">installation.  </w:t>
      </w:r>
      <w:r w:rsidR="00EE1238" w:rsidRPr="00857588">
        <w:rPr>
          <w:rFonts w:ascii="Times New Roman" w:hAnsi="Times New Roman"/>
          <w:sz w:val="26"/>
          <w:szCs w:val="26"/>
        </w:rPr>
        <w:t>I</w:t>
      </w:r>
      <w:r w:rsidRPr="00857588">
        <w:rPr>
          <w:rFonts w:ascii="Times New Roman" w:hAnsi="Times New Roman"/>
          <w:sz w:val="26"/>
          <w:szCs w:val="26"/>
        </w:rPr>
        <w:t xml:space="preserve">n </w:t>
      </w:r>
      <w:r w:rsidR="00EE1238" w:rsidRPr="00857588">
        <w:rPr>
          <w:rFonts w:ascii="Times New Roman" w:hAnsi="Times New Roman"/>
          <w:sz w:val="26"/>
          <w:szCs w:val="26"/>
        </w:rPr>
        <w:t xml:space="preserve">so </w:t>
      </w:r>
      <w:r w:rsidRPr="00857588">
        <w:rPr>
          <w:rFonts w:ascii="Times New Roman" w:hAnsi="Times New Roman"/>
          <w:sz w:val="26"/>
          <w:szCs w:val="26"/>
        </w:rPr>
        <w:t xml:space="preserve">doing, </w:t>
      </w:r>
      <w:r w:rsidR="00EE1238" w:rsidRPr="00857588">
        <w:rPr>
          <w:rFonts w:ascii="Times New Roman" w:hAnsi="Times New Roman"/>
          <w:sz w:val="26"/>
          <w:szCs w:val="26"/>
        </w:rPr>
        <w:t xml:space="preserve">Mr. Kline argues that </w:t>
      </w:r>
      <w:r w:rsidRPr="00857588">
        <w:rPr>
          <w:rFonts w:ascii="Times New Roman" w:hAnsi="Times New Roman"/>
          <w:sz w:val="26"/>
          <w:szCs w:val="26"/>
        </w:rPr>
        <w:t>he should retain electric utility service under such circumstance</w:t>
      </w:r>
      <w:r w:rsidR="00EE1238" w:rsidRPr="00857588">
        <w:rPr>
          <w:rFonts w:ascii="Times New Roman" w:hAnsi="Times New Roman"/>
          <w:sz w:val="26"/>
          <w:szCs w:val="26"/>
        </w:rPr>
        <w:t>s</w:t>
      </w:r>
      <w:r w:rsidRPr="00857588">
        <w:rPr>
          <w:rFonts w:ascii="Times New Roman" w:hAnsi="Times New Roman"/>
          <w:sz w:val="26"/>
          <w:szCs w:val="26"/>
        </w:rPr>
        <w:t xml:space="preserve">.   </w:t>
      </w:r>
    </w:p>
    <w:p w14:paraId="36DCDFD2" w14:textId="77777777" w:rsidR="00674322" w:rsidRPr="00857588" w:rsidRDefault="00674322" w:rsidP="0073570E">
      <w:pPr>
        <w:kinsoku w:val="0"/>
        <w:overflowPunct w:val="0"/>
        <w:spacing w:line="360" w:lineRule="auto"/>
        <w:ind w:firstLine="1440"/>
        <w:textAlignment w:val="baseline"/>
        <w:rPr>
          <w:rFonts w:ascii="Times New Roman" w:hAnsi="Times New Roman"/>
          <w:sz w:val="26"/>
          <w:szCs w:val="26"/>
        </w:rPr>
      </w:pPr>
    </w:p>
    <w:p w14:paraId="7C06DC5B" w14:textId="3E4DAB55" w:rsidR="002965CF" w:rsidRPr="00857588" w:rsidRDefault="00DB3A30" w:rsidP="00785DBE">
      <w:pPr>
        <w:pStyle w:val="Heading5"/>
        <w:numPr>
          <w:ilvl w:val="0"/>
          <w:numId w:val="0"/>
        </w:numPr>
        <w:ind w:left="2880" w:hanging="720"/>
      </w:pPr>
      <w:bookmarkStart w:id="46" w:name="_Toc52433538"/>
      <w:r w:rsidRPr="00857588">
        <w:t>2)</w:t>
      </w:r>
      <w:r w:rsidRPr="00857588">
        <w:tab/>
      </w:r>
      <w:r w:rsidR="00EB7D44" w:rsidRPr="00857588">
        <w:t>PPL</w:t>
      </w:r>
      <w:bookmarkEnd w:id="46"/>
      <w:r w:rsidR="00EB7D44" w:rsidRPr="00857588">
        <w:t xml:space="preserve"> </w:t>
      </w:r>
    </w:p>
    <w:p w14:paraId="2E40872C" w14:textId="77777777" w:rsidR="0054197C" w:rsidRPr="00857588" w:rsidRDefault="0054197C" w:rsidP="0073570E">
      <w:pPr>
        <w:kinsoku w:val="0"/>
        <w:overflowPunct w:val="0"/>
        <w:spacing w:line="360" w:lineRule="auto"/>
        <w:ind w:firstLine="1440"/>
        <w:textAlignment w:val="baseline"/>
        <w:rPr>
          <w:rFonts w:ascii="Times New Roman" w:hAnsi="Times New Roman"/>
          <w:sz w:val="26"/>
          <w:szCs w:val="26"/>
        </w:rPr>
      </w:pPr>
    </w:p>
    <w:p w14:paraId="7C8E5D0D" w14:textId="57C0CC37" w:rsidR="00CE409C" w:rsidRPr="00857588" w:rsidRDefault="00EB7D44" w:rsidP="0073570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PPL </w:t>
      </w:r>
      <w:r w:rsidR="00EE1238" w:rsidRPr="00857588">
        <w:rPr>
          <w:rFonts w:ascii="Times New Roman" w:hAnsi="Times New Roman"/>
          <w:sz w:val="26"/>
          <w:szCs w:val="26"/>
        </w:rPr>
        <w:t>advises</w:t>
      </w:r>
      <w:r w:rsidRPr="00857588">
        <w:rPr>
          <w:rFonts w:ascii="Times New Roman" w:hAnsi="Times New Roman"/>
          <w:sz w:val="26"/>
          <w:szCs w:val="26"/>
        </w:rPr>
        <w:t xml:space="preserve"> that it has the legal right to terminate service, in accordance with its duly filed tariff, and Commission Regulations, should Mr. Kline deny access to the </w:t>
      </w:r>
      <w:r w:rsidR="00EE1238" w:rsidRPr="00857588">
        <w:rPr>
          <w:rFonts w:ascii="Times New Roman" w:hAnsi="Times New Roman"/>
          <w:sz w:val="26"/>
          <w:szCs w:val="26"/>
        </w:rPr>
        <w:t xml:space="preserve">electric </w:t>
      </w:r>
      <w:r w:rsidRPr="00857588">
        <w:rPr>
          <w:rFonts w:ascii="Times New Roman" w:hAnsi="Times New Roman"/>
          <w:sz w:val="26"/>
          <w:szCs w:val="26"/>
        </w:rPr>
        <w:t xml:space="preserve">meter for purposes of </w:t>
      </w:r>
      <w:r w:rsidR="00EE1238" w:rsidRPr="00857588">
        <w:rPr>
          <w:rFonts w:ascii="Times New Roman" w:hAnsi="Times New Roman"/>
          <w:sz w:val="26"/>
          <w:szCs w:val="26"/>
        </w:rPr>
        <w:t xml:space="preserve">its </w:t>
      </w:r>
      <w:r w:rsidRPr="00857588">
        <w:rPr>
          <w:rFonts w:ascii="Times New Roman" w:hAnsi="Times New Roman"/>
          <w:sz w:val="26"/>
          <w:szCs w:val="26"/>
        </w:rPr>
        <w:t xml:space="preserve">replacement.  </w:t>
      </w:r>
      <w:r w:rsidR="003B156F" w:rsidRPr="00857588">
        <w:rPr>
          <w:rFonts w:ascii="Times New Roman" w:hAnsi="Times New Roman"/>
          <w:sz w:val="26"/>
          <w:szCs w:val="26"/>
        </w:rPr>
        <w:t xml:space="preserve">PPL </w:t>
      </w:r>
      <w:r w:rsidRPr="00857588">
        <w:rPr>
          <w:rFonts w:ascii="Times New Roman" w:hAnsi="Times New Roman"/>
          <w:sz w:val="26"/>
          <w:szCs w:val="26"/>
        </w:rPr>
        <w:t>M.B. at 36-38.</w:t>
      </w:r>
    </w:p>
    <w:p w14:paraId="7C94B328" w14:textId="77777777" w:rsidR="00CE409C" w:rsidRPr="00857588" w:rsidRDefault="00CE409C" w:rsidP="0073570E">
      <w:pPr>
        <w:kinsoku w:val="0"/>
        <w:overflowPunct w:val="0"/>
        <w:spacing w:line="360" w:lineRule="auto"/>
        <w:ind w:firstLine="1440"/>
        <w:textAlignment w:val="baseline"/>
        <w:rPr>
          <w:rFonts w:ascii="Times New Roman" w:hAnsi="Times New Roman"/>
          <w:b/>
          <w:bCs/>
          <w:sz w:val="26"/>
          <w:szCs w:val="26"/>
        </w:rPr>
      </w:pPr>
    </w:p>
    <w:p w14:paraId="6FA9F40C" w14:textId="06BC1302" w:rsidR="00EB7D44" w:rsidRPr="00857588" w:rsidRDefault="00DB3A30" w:rsidP="00785DBE">
      <w:pPr>
        <w:pStyle w:val="Heading5"/>
        <w:numPr>
          <w:ilvl w:val="0"/>
          <w:numId w:val="0"/>
        </w:numPr>
        <w:ind w:left="2880" w:hanging="720"/>
      </w:pPr>
      <w:bookmarkStart w:id="47" w:name="_Toc52433539"/>
      <w:r w:rsidRPr="00857588">
        <w:t>3)</w:t>
      </w:r>
      <w:r w:rsidRPr="00857588">
        <w:tab/>
      </w:r>
      <w:r w:rsidR="00EB7D44" w:rsidRPr="00857588">
        <w:t>ALJ</w:t>
      </w:r>
      <w:r w:rsidR="00E55981" w:rsidRPr="00857588">
        <w:t>’</w:t>
      </w:r>
      <w:r w:rsidR="0011011F" w:rsidRPr="00857588">
        <w:t>s Recommendation</w:t>
      </w:r>
      <w:bookmarkEnd w:id="47"/>
      <w:r w:rsidR="0011011F" w:rsidRPr="00857588">
        <w:t xml:space="preserve"> </w:t>
      </w:r>
    </w:p>
    <w:p w14:paraId="66046D90" w14:textId="77777777" w:rsidR="0054197C" w:rsidRPr="00857588" w:rsidRDefault="0054197C" w:rsidP="0073570E">
      <w:pPr>
        <w:kinsoku w:val="0"/>
        <w:overflowPunct w:val="0"/>
        <w:spacing w:line="360" w:lineRule="auto"/>
        <w:ind w:firstLine="1440"/>
        <w:textAlignment w:val="baseline"/>
        <w:rPr>
          <w:rFonts w:ascii="Times New Roman" w:hAnsi="Times New Roman"/>
          <w:sz w:val="26"/>
          <w:szCs w:val="26"/>
        </w:rPr>
      </w:pPr>
    </w:p>
    <w:p w14:paraId="52EC1B3B" w14:textId="538087DA" w:rsidR="00DF3652" w:rsidRPr="00857588" w:rsidRDefault="00DF3652" w:rsidP="0073570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ALJ Barnes concluded that PPL, in the event the Company was denied access to </w:t>
      </w:r>
      <w:r w:rsidR="003B156F" w:rsidRPr="00857588">
        <w:rPr>
          <w:rFonts w:ascii="Times New Roman" w:hAnsi="Times New Roman"/>
          <w:sz w:val="26"/>
          <w:szCs w:val="26"/>
        </w:rPr>
        <w:t xml:space="preserve">the </w:t>
      </w:r>
      <w:r w:rsidRPr="00857588">
        <w:rPr>
          <w:rFonts w:ascii="Times New Roman" w:hAnsi="Times New Roman"/>
          <w:sz w:val="26"/>
          <w:szCs w:val="26"/>
        </w:rPr>
        <w:t xml:space="preserve">Complainant’s meter, </w:t>
      </w:r>
      <w:r w:rsidR="00895B4B" w:rsidRPr="00857588">
        <w:rPr>
          <w:rFonts w:ascii="Times New Roman" w:hAnsi="Times New Roman"/>
          <w:sz w:val="26"/>
          <w:szCs w:val="26"/>
        </w:rPr>
        <w:t xml:space="preserve">would, therefore, </w:t>
      </w:r>
      <w:r w:rsidRPr="00857588">
        <w:rPr>
          <w:rFonts w:ascii="Times New Roman" w:hAnsi="Times New Roman"/>
          <w:sz w:val="26"/>
          <w:szCs w:val="26"/>
        </w:rPr>
        <w:t>have the lawful right to terminate service</w:t>
      </w:r>
      <w:r w:rsidR="006C07F6" w:rsidRPr="00857588">
        <w:rPr>
          <w:rFonts w:ascii="Times New Roman" w:hAnsi="Times New Roman"/>
          <w:sz w:val="26"/>
          <w:szCs w:val="26"/>
        </w:rPr>
        <w:t>.  Termination of service would be</w:t>
      </w:r>
      <w:r w:rsidRPr="00857588">
        <w:rPr>
          <w:rFonts w:ascii="Times New Roman" w:hAnsi="Times New Roman"/>
          <w:sz w:val="26"/>
          <w:szCs w:val="26"/>
        </w:rPr>
        <w:t xml:space="preserve"> in accordance with </w:t>
      </w:r>
      <w:r w:rsidR="006C07F6" w:rsidRPr="00857588">
        <w:rPr>
          <w:rFonts w:ascii="Times New Roman" w:hAnsi="Times New Roman"/>
          <w:sz w:val="26"/>
          <w:szCs w:val="26"/>
        </w:rPr>
        <w:t>PPL’s</w:t>
      </w:r>
      <w:r w:rsidRPr="00857588">
        <w:rPr>
          <w:rFonts w:ascii="Times New Roman" w:hAnsi="Times New Roman"/>
          <w:sz w:val="26"/>
          <w:szCs w:val="26"/>
        </w:rPr>
        <w:t xml:space="preserve"> tariff</w:t>
      </w:r>
      <w:r w:rsidR="006C07F6" w:rsidRPr="00857588">
        <w:rPr>
          <w:rFonts w:ascii="Times New Roman" w:hAnsi="Times New Roman"/>
          <w:sz w:val="26"/>
          <w:szCs w:val="26"/>
        </w:rPr>
        <w:t xml:space="preserve"> and </w:t>
      </w:r>
      <w:r w:rsidRPr="00857588">
        <w:rPr>
          <w:rFonts w:ascii="Times New Roman" w:hAnsi="Times New Roman"/>
          <w:sz w:val="26"/>
          <w:szCs w:val="26"/>
        </w:rPr>
        <w:t>Commission Regulations and the Code.  In pertinent part, the ALJ reasoned:</w:t>
      </w:r>
    </w:p>
    <w:p w14:paraId="46DD922E" w14:textId="77777777" w:rsidR="00DF3652" w:rsidRPr="00857588" w:rsidRDefault="00DF3652" w:rsidP="004F2452">
      <w:pPr>
        <w:kinsoku w:val="0"/>
        <w:overflowPunct w:val="0"/>
        <w:ind w:firstLine="1440"/>
        <w:textAlignment w:val="baseline"/>
        <w:rPr>
          <w:rFonts w:ascii="Times New Roman" w:hAnsi="Times New Roman"/>
          <w:sz w:val="26"/>
          <w:szCs w:val="26"/>
        </w:rPr>
      </w:pPr>
    </w:p>
    <w:p w14:paraId="3D3DD031" w14:textId="77777777" w:rsidR="00DF3652" w:rsidRPr="00857588" w:rsidRDefault="00DF3652" w:rsidP="00DF3652">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It is well-settled that where a customer refuses a utility access to its meter, the utility may terminate service after required notice is provided. The Commission’s Regulations, at 52 Pa. Code § 56.81(3), provide, in pertinent part, the following:</w:t>
      </w:r>
    </w:p>
    <w:p w14:paraId="0768CDB5" w14:textId="77777777" w:rsidR="00DF3652" w:rsidRPr="00857588" w:rsidRDefault="00DF3652" w:rsidP="00DF3652">
      <w:pPr>
        <w:kinsoku w:val="0"/>
        <w:overflowPunct w:val="0"/>
        <w:ind w:left="1440" w:right="1440"/>
        <w:textAlignment w:val="baseline"/>
        <w:rPr>
          <w:rFonts w:ascii="Times New Roman" w:hAnsi="Times New Roman"/>
          <w:sz w:val="26"/>
          <w:szCs w:val="26"/>
        </w:rPr>
      </w:pPr>
    </w:p>
    <w:p w14:paraId="5AA84D6D" w14:textId="4417FB37" w:rsidR="00DF3652" w:rsidRPr="00857588" w:rsidRDefault="00DF3652" w:rsidP="00F228E7">
      <w:pPr>
        <w:kinsoku w:val="0"/>
        <w:overflowPunct w:val="0"/>
        <w:ind w:left="2160" w:right="2160"/>
        <w:textAlignment w:val="baseline"/>
        <w:rPr>
          <w:rFonts w:ascii="Times New Roman" w:hAnsi="Times New Roman"/>
          <w:sz w:val="26"/>
          <w:szCs w:val="26"/>
        </w:rPr>
      </w:pPr>
      <w:r w:rsidRPr="00857588">
        <w:rPr>
          <w:rFonts w:ascii="Times New Roman" w:hAnsi="Times New Roman"/>
          <w:sz w:val="26"/>
          <w:szCs w:val="26"/>
        </w:rPr>
        <w:t xml:space="preserve">A public utility may notify a customer and terminate service provided to a customer after notice as provided in §§ 56.91-56.100 (relating to notice procedures prior to termination) for any of the following actions by the customer . . . Failure to permit access to meters, service connections or other property of the public </w:t>
      </w:r>
      <w:r w:rsidRPr="00857588">
        <w:rPr>
          <w:rFonts w:ascii="Times New Roman" w:hAnsi="Times New Roman"/>
          <w:sz w:val="26"/>
          <w:szCs w:val="26"/>
        </w:rPr>
        <w:lastRenderedPageBreak/>
        <w:t>utility for the purpose of replacement, maintenance, repair or meter reading.</w:t>
      </w:r>
    </w:p>
    <w:p w14:paraId="670D3F53" w14:textId="77777777" w:rsidR="0045167F" w:rsidRPr="00857588" w:rsidRDefault="0045167F" w:rsidP="00F228E7">
      <w:pPr>
        <w:kinsoku w:val="0"/>
        <w:overflowPunct w:val="0"/>
        <w:ind w:left="2160" w:right="2160"/>
        <w:textAlignment w:val="baseline"/>
        <w:rPr>
          <w:rFonts w:ascii="Times New Roman" w:hAnsi="Times New Roman"/>
          <w:sz w:val="26"/>
          <w:szCs w:val="26"/>
        </w:rPr>
      </w:pPr>
    </w:p>
    <w:p w14:paraId="05AF430A" w14:textId="024344E6" w:rsidR="00DF3652" w:rsidRPr="00857588" w:rsidRDefault="00DF3652" w:rsidP="00F228E7">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 xml:space="preserve">52 Pa. Code § 56.81(3). Additionally, the Commission held in </w:t>
      </w:r>
      <w:proofErr w:type="spellStart"/>
      <w:r w:rsidRPr="00857588">
        <w:rPr>
          <w:rFonts w:ascii="Times New Roman" w:hAnsi="Times New Roman"/>
          <w:i/>
          <w:iCs/>
          <w:sz w:val="26"/>
          <w:szCs w:val="26"/>
        </w:rPr>
        <w:t>Frompovich</w:t>
      </w:r>
      <w:proofErr w:type="spellEnd"/>
      <w:r w:rsidRPr="00857588">
        <w:rPr>
          <w:rFonts w:ascii="Times New Roman" w:hAnsi="Times New Roman"/>
          <w:sz w:val="26"/>
          <w:szCs w:val="26"/>
        </w:rPr>
        <w:t>,</w:t>
      </w:r>
    </w:p>
    <w:p w14:paraId="69B6D4B0" w14:textId="77777777" w:rsidR="0045167F" w:rsidRPr="00857588" w:rsidRDefault="0045167F" w:rsidP="00F228E7">
      <w:pPr>
        <w:kinsoku w:val="0"/>
        <w:overflowPunct w:val="0"/>
        <w:ind w:left="1440" w:right="1440"/>
        <w:textAlignment w:val="baseline"/>
        <w:rPr>
          <w:rFonts w:ascii="Times New Roman" w:hAnsi="Times New Roman"/>
          <w:sz w:val="26"/>
          <w:szCs w:val="26"/>
        </w:rPr>
      </w:pPr>
    </w:p>
    <w:p w14:paraId="646AD3FF" w14:textId="688FC91D" w:rsidR="00DF3652" w:rsidRPr="00857588" w:rsidRDefault="00DF3652" w:rsidP="00F228E7">
      <w:pPr>
        <w:kinsoku w:val="0"/>
        <w:overflowPunct w:val="0"/>
        <w:ind w:left="2160" w:right="2160"/>
        <w:textAlignment w:val="baseline"/>
        <w:rPr>
          <w:rFonts w:ascii="Times New Roman" w:hAnsi="Times New Roman"/>
          <w:sz w:val="26"/>
          <w:szCs w:val="26"/>
        </w:rPr>
      </w:pPr>
      <w:r w:rsidRPr="00857588">
        <w:rPr>
          <w:rFonts w:ascii="Times New Roman" w:hAnsi="Times New Roman"/>
          <w:sz w:val="26"/>
          <w:szCs w:val="26"/>
        </w:rPr>
        <w:t xml:space="preserve">Based on our adjudication of Ms. </w:t>
      </w:r>
      <w:proofErr w:type="spellStart"/>
      <w:r w:rsidRPr="00857588">
        <w:rPr>
          <w:rFonts w:ascii="Times New Roman" w:hAnsi="Times New Roman"/>
          <w:sz w:val="26"/>
          <w:szCs w:val="26"/>
        </w:rPr>
        <w:t>Frompovich’s</w:t>
      </w:r>
      <w:proofErr w:type="spellEnd"/>
      <w:r w:rsidRPr="00857588">
        <w:rPr>
          <w:rFonts w:ascii="Times New Roman" w:hAnsi="Times New Roman"/>
          <w:sz w:val="26"/>
          <w:szCs w:val="26"/>
        </w:rPr>
        <w:t xml:space="preserve"> claims herein, we find that PECO’s proposed termination of electric service to the Complainant’s service address for the Complainant’s refusal to permit PECO access to its meter, so that PECO’s employees can replace the existing AMR meter with an AMI meter, to be consistent with and authorized under</w:t>
      </w:r>
      <w:r w:rsidR="004F2452">
        <w:rPr>
          <w:rFonts w:ascii="Times New Roman" w:hAnsi="Times New Roman"/>
          <w:sz w:val="26"/>
          <w:szCs w:val="26"/>
        </w:rPr>
        <w:t xml:space="preserve"> </w:t>
      </w:r>
      <w:r w:rsidRPr="00857588">
        <w:rPr>
          <w:rFonts w:ascii="Times New Roman" w:hAnsi="Times New Roman"/>
          <w:sz w:val="26"/>
          <w:szCs w:val="26"/>
        </w:rPr>
        <w:t>Section 1501 of the Code, the Commission’s Regulations at 52 Pa. Code §</w:t>
      </w:r>
      <w:r w:rsidR="004F2452">
        <w:rPr>
          <w:rFonts w:ascii="Times New Roman" w:hAnsi="Times New Roman"/>
          <w:sz w:val="26"/>
          <w:szCs w:val="26"/>
        </w:rPr>
        <w:t> </w:t>
      </w:r>
      <w:r w:rsidRPr="00857588">
        <w:rPr>
          <w:rFonts w:ascii="Times New Roman" w:hAnsi="Times New Roman"/>
          <w:sz w:val="26"/>
          <w:szCs w:val="26"/>
        </w:rPr>
        <w:t xml:space="preserve">56.81(3), and the Company’s Tariff. We remind PECO, however, that prior to taking any steps related to such termination of service, it must adhere to the applicable provisions of the Commission’s Regulations relating to Notice Procedures Prior to Termination at 52 Pa. Code §§ 56.91-100. In the applicable written notice(s) required under the Commission’s Regulations, PECO is requested to inform or instruct Ms. </w:t>
      </w:r>
      <w:proofErr w:type="spellStart"/>
      <w:r w:rsidRPr="00857588">
        <w:rPr>
          <w:rFonts w:ascii="Times New Roman" w:hAnsi="Times New Roman"/>
          <w:sz w:val="26"/>
          <w:szCs w:val="26"/>
        </w:rPr>
        <w:t>Frompovich</w:t>
      </w:r>
      <w:proofErr w:type="spellEnd"/>
      <w:r w:rsidRPr="00857588">
        <w:rPr>
          <w:rFonts w:ascii="Times New Roman" w:hAnsi="Times New Roman"/>
          <w:sz w:val="26"/>
          <w:szCs w:val="26"/>
        </w:rPr>
        <w:t xml:space="preserve"> as to how she may avoid termination related to the meter.</w:t>
      </w:r>
    </w:p>
    <w:p w14:paraId="7615943E" w14:textId="77777777" w:rsidR="0045167F" w:rsidRPr="00857588" w:rsidRDefault="0045167F" w:rsidP="00F228E7">
      <w:pPr>
        <w:kinsoku w:val="0"/>
        <w:overflowPunct w:val="0"/>
        <w:ind w:left="2160" w:right="2160"/>
        <w:textAlignment w:val="baseline"/>
        <w:rPr>
          <w:rFonts w:ascii="Times New Roman" w:hAnsi="Times New Roman"/>
          <w:sz w:val="26"/>
          <w:szCs w:val="26"/>
        </w:rPr>
      </w:pPr>
    </w:p>
    <w:p w14:paraId="7153BDC4" w14:textId="77777777" w:rsidR="00EB7D44" w:rsidRPr="00857588" w:rsidRDefault="00DF3652" w:rsidP="00DF3652">
      <w:pPr>
        <w:kinsoku w:val="0"/>
        <w:overflowPunct w:val="0"/>
        <w:ind w:left="1440" w:right="1440"/>
        <w:textAlignment w:val="baseline"/>
        <w:rPr>
          <w:rFonts w:ascii="Times New Roman" w:hAnsi="Times New Roman"/>
          <w:sz w:val="26"/>
          <w:szCs w:val="26"/>
        </w:rPr>
      </w:pPr>
      <w:proofErr w:type="spellStart"/>
      <w:r w:rsidRPr="00857588">
        <w:rPr>
          <w:rFonts w:ascii="Times New Roman" w:hAnsi="Times New Roman"/>
          <w:i/>
          <w:iCs/>
          <w:sz w:val="26"/>
          <w:szCs w:val="26"/>
        </w:rPr>
        <w:t>Frompovich</w:t>
      </w:r>
      <w:proofErr w:type="spellEnd"/>
      <w:r w:rsidRPr="00857588">
        <w:rPr>
          <w:rFonts w:ascii="Times New Roman" w:hAnsi="Times New Roman"/>
          <w:i/>
          <w:iCs/>
          <w:sz w:val="26"/>
          <w:szCs w:val="26"/>
        </w:rPr>
        <w:t xml:space="preserve"> </w:t>
      </w:r>
      <w:r w:rsidRPr="00857588">
        <w:rPr>
          <w:rFonts w:ascii="Times New Roman" w:hAnsi="Times New Roman"/>
          <w:sz w:val="26"/>
          <w:szCs w:val="26"/>
        </w:rPr>
        <w:t xml:space="preserve">at 59. Accordingly, given this </w:t>
      </w:r>
      <w:r w:rsidRPr="00857588">
        <w:rPr>
          <w:rFonts w:ascii="Times New Roman" w:hAnsi="Times New Roman"/>
          <w:i/>
          <w:iCs/>
          <w:sz w:val="26"/>
          <w:szCs w:val="26"/>
        </w:rPr>
        <w:t xml:space="preserve">stare decisis </w:t>
      </w:r>
      <w:r w:rsidRPr="00857588">
        <w:rPr>
          <w:rFonts w:ascii="Times New Roman" w:hAnsi="Times New Roman"/>
          <w:sz w:val="26"/>
          <w:szCs w:val="26"/>
        </w:rPr>
        <w:t xml:space="preserve">precedent, I find in favor of PPL on this issue. </w:t>
      </w:r>
    </w:p>
    <w:p w14:paraId="34A40A21" w14:textId="77777777" w:rsidR="00DF3652" w:rsidRPr="00857588" w:rsidRDefault="00DF3652" w:rsidP="00DF3652">
      <w:pPr>
        <w:kinsoku w:val="0"/>
        <w:overflowPunct w:val="0"/>
        <w:spacing w:line="360" w:lineRule="auto"/>
        <w:textAlignment w:val="baseline"/>
        <w:rPr>
          <w:rFonts w:ascii="Times New Roman" w:hAnsi="Times New Roman"/>
          <w:sz w:val="26"/>
          <w:szCs w:val="26"/>
        </w:rPr>
      </w:pPr>
    </w:p>
    <w:p w14:paraId="14256CA2" w14:textId="0EA9C15C" w:rsidR="0085042A" w:rsidRPr="00857588" w:rsidRDefault="00DF3652" w:rsidP="00F9426C">
      <w:pPr>
        <w:kinsoku w:val="0"/>
        <w:overflowPunct w:val="0"/>
        <w:spacing w:line="360" w:lineRule="auto"/>
        <w:textAlignment w:val="baseline"/>
        <w:rPr>
          <w:rFonts w:ascii="Times New Roman" w:hAnsi="Times New Roman"/>
          <w:sz w:val="26"/>
          <w:szCs w:val="26"/>
        </w:rPr>
      </w:pPr>
      <w:r w:rsidRPr="00857588">
        <w:rPr>
          <w:rFonts w:ascii="Times New Roman" w:hAnsi="Times New Roman"/>
          <w:sz w:val="26"/>
          <w:szCs w:val="26"/>
        </w:rPr>
        <w:t>I</w:t>
      </w:r>
      <w:r w:rsidR="00D765B4" w:rsidRPr="00857588">
        <w:rPr>
          <w:rFonts w:ascii="Times New Roman" w:hAnsi="Times New Roman"/>
          <w:sz w:val="26"/>
          <w:szCs w:val="26"/>
        </w:rPr>
        <w:t>.D. at 25.</w:t>
      </w:r>
    </w:p>
    <w:p w14:paraId="216B9AB9" w14:textId="77777777" w:rsidR="009B364F" w:rsidRPr="00857588" w:rsidRDefault="009B364F" w:rsidP="00F9426C">
      <w:pPr>
        <w:kinsoku w:val="0"/>
        <w:overflowPunct w:val="0"/>
        <w:spacing w:line="360" w:lineRule="auto"/>
        <w:textAlignment w:val="baseline"/>
        <w:rPr>
          <w:rFonts w:ascii="Times New Roman" w:hAnsi="Times New Roman"/>
          <w:sz w:val="26"/>
          <w:szCs w:val="26"/>
        </w:rPr>
      </w:pPr>
    </w:p>
    <w:p w14:paraId="4080AC36" w14:textId="5B7BF48D" w:rsidR="00A36B41" w:rsidRPr="00857588" w:rsidRDefault="00D765B4" w:rsidP="00164286">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After consideration of the positions of the Parties and the record, ALJ Barnes recommended that the Complaint of Mr. Kline be denied, in its entirety.</w:t>
      </w:r>
      <w:r w:rsidR="004F0FF4" w:rsidRPr="00857588">
        <w:rPr>
          <w:rFonts w:ascii="Times New Roman" w:hAnsi="Times New Roman"/>
          <w:sz w:val="26"/>
          <w:szCs w:val="26"/>
        </w:rPr>
        <w:t xml:space="preserve"> </w:t>
      </w:r>
      <w:r w:rsidR="004F0FF4" w:rsidRPr="00857588">
        <w:rPr>
          <w:rFonts w:ascii="Times New Roman" w:hAnsi="Times New Roman"/>
          <w:i/>
          <w:iCs/>
          <w:sz w:val="26"/>
          <w:szCs w:val="26"/>
        </w:rPr>
        <w:t xml:space="preserve"> Id.</w:t>
      </w:r>
    </w:p>
    <w:p w14:paraId="3D619C84" w14:textId="77777777" w:rsidR="00AA7554" w:rsidRPr="00857588" w:rsidRDefault="00AA7554" w:rsidP="00164286">
      <w:pPr>
        <w:kinsoku w:val="0"/>
        <w:overflowPunct w:val="0"/>
        <w:spacing w:line="360" w:lineRule="auto"/>
        <w:ind w:firstLine="1440"/>
        <w:textAlignment w:val="baseline"/>
        <w:rPr>
          <w:rFonts w:ascii="Times New Roman" w:hAnsi="Times New Roman"/>
          <w:sz w:val="26"/>
          <w:szCs w:val="26"/>
        </w:rPr>
      </w:pPr>
    </w:p>
    <w:p w14:paraId="39ACFD92" w14:textId="5E45E896" w:rsidR="003E10E0" w:rsidRPr="00857588" w:rsidRDefault="00DD241B" w:rsidP="001E3540">
      <w:pPr>
        <w:pStyle w:val="Heading2"/>
        <w:keepNext/>
      </w:pPr>
      <w:bookmarkStart w:id="48" w:name="_Toc52433540"/>
      <w:r w:rsidRPr="00857588">
        <w:lastRenderedPageBreak/>
        <w:t>Complainant</w:t>
      </w:r>
      <w:r w:rsidR="00040A59" w:rsidRPr="00857588">
        <w:t>’s</w:t>
      </w:r>
      <w:r w:rsidRPr="00857588">
        <w:t xml:space="preserve"> </w:t>
      </w:r>
      <w:r w:rsidRPr="00C06CF6">
        <w:t>Exceptions</w:t>
      </w:r>
      <w:r w:rsidR="000152F3" w:rsidRPr="00857588">
        <w:t>,</w:t>
      </w:r>
      <w:r w:rsidR="003E10E0" w:rsidRPr="00857588">
        <w:t xml:space="preserve"> </w:t>
      </w:r>
      <w:r w:rsidR="00F9426C" w:rsidRPr="00857588">
        <w:t xml:space="preserve">PPL </w:t>
      </w:r>
      <w:r w:rsidR="003E10E0" w:rsidRPr="00857588">
        <w:t>Replies</w:t>
      </w:r>
      <w:r w:rsidR="00040A59" w:rsidRPr="00857588">
        <w:t xml:space="preserve"> to Exceptions</w:t>
      </w:r>
      <w:r w:rsidR="000152F3" w:rsidRPr="00857588">
        <w:t xml:space="preserve"> and Dispositions</w:t>
      </w:r>
      <w:bookmarkEnd w:id="48"/>
    </w:p>
    <w:p w14:paraId="3C88AED1" w14:textId="77777777" w:rsidR="002965CF" w:rsidRPr="00857588" w:rsidRDefault="002965CF" w:rsidP="003F78B0">
      <w:pPr>
        <w:keepNext/>
        <w:kinsoku w:val="0"/>
        <w:overflowPunct w:val="0"/>
        <w:spacing w:line="360" w:lineRule="auto"/>
        <w:ind w:firstLine="1440"/>
        <w:textAlignment w:val="baseline"/>
        <w:rPr>
          <w:rFonts w:ascii="Times New Roman" w:hAnsi="Times New Roman"/>
          <w:b/>
          <w:bCs/>
          <w:sz w:val="26"/>
          <w:szCs w:val="26"/>
        </w:rPr>
      </w:pPr>
    </w:p>
    <w:p w14:paraId="62A76D87" w14:textId="3924FDB2" w:rsidR="00E16B1A" w:rsidRPr="00857588" w:rsidRDefault="00E16B1A" w:rsidP="003F78B0">
      <w:pPr>
        <w:pStyle w:val="Default"/>
        <w:keepNex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Mr. Kline presents nine (9) Exceptions to the Initial Decision.  </w:t>
      </w:r>
      <w:r w:rsidR="00234A0D" w:rsidRPr="00857588">
        <w:rPr>
          <w:rFonts w:ascii="Times New Roman" w:hAnsi="Times New Roman" w:cs="Times New Roman"/>
          <w:sz w:val="26"/>
          <w:szCs w:val="26"/>
        </w:rPr>
        <w:t>We re</w:t>
      </w:r>
      <w:r w:rsidR="002342F3" w:rsidRPr="00857588">
        <w:rPr>
          <w:rFonts w:ascii="Times New Roman" w:hAnsi="Times New Roman" w:cs="Times New Roman"/>
          <w:sz w:val="26"/>
          <w:szCs w:val="26"/>
        </w:rPr>
        <w:t>print</w:t>
      </w:r>
      <w:r w:rsidRPr="00857588">
        <w:rPr>
          <w:rFonts w:ascii="Times New Roman" w:hAnsi="Times New Roman" w:cs="Times New Roman"/>
          <w:sz w:val="26"/>
          <w:szCs w:val="26"/>
        </w:rPr>
        <w:t xml:space="preserve"> </w:t>
      </w:r>
      <w:r w:rsidR="00234A0D" w:rsidRPr="00857588">
        <w:rPr>
          <w:rFonts w:ascii="Times New Roman" w:hAnsi="Times New Roman" w:cs="Times New Roman"/>
          <w:sz w:val="26"/>
          <w:szCs w:val="26"/>
        </w:rPr>
        <w:t xml:space="preserve">the </w:t>
      </w:r>
      <w:r w:rsidRPr="00857588">
        <w:rPr>
          <w:rFonts w:ascii="Times New Roman" w:hAnsi="Times New Roman" w:cs="Times New Roman"/>
          <w:sz w:val="26"/>
          <w:szCs w:val="26"/>
        </w:rPr>
        <w:t xml:space="preserve">topic headings of </w:t>
      </w:r>
      <w:r w:rsidR="00D6328F" w:rsidRPr="00857588">
        <w:rPr>
          <w:rFonts w:ascii="Times New Roman" w:hAnsi="Times New Roman" w:cs="Times New Roman"/>
          <w:sz w:val="26"/>
          <w:szCs w:val="26"/>
        </w:rPr>
        <w:t xml:space="preserve">the </w:t>
      </w:r>
      <w:r w:rsidRPr="00857588">
        <w:rPr>
          <w:rFonts w:ascii="Times New Roman" w:hAnsi="Times New Roman" w:cs="Times New Roman"/>
          <w:sz w:val="26"/>
          <w:szCs w:val="26"/>
        </w:rPr>
        <w:t>Complainant’s Exceptions</w:t>
      </w:r>
      <w:r w:rsidR="00B74FCE" w:rsidRPr="00857588">
        <w:rPr>
          <w:rFonts w:ascii="Times New Roman" w:hAnsi="Times New Roman" w:cs="Times New Roman"/>
          <w:sz w:val="26"/>
          <w:szCs w:val="26"/>
        </w:rPr>
        <w:t xml:space="preserve"> below</w:t>
      </w:r>
      <w:r w:rsidRPr="00857588">
        <w:rPr>
          <w:rFonts w:ascii="Times New Roman" w:hAnsi="Times New Roman" w:cs="Times New Roman"/>
          <w:sz w:val="26"/>
          <w:szCs w:val="26"/>
        </w:rPr>
        <w:t xml:space="preserve">: </w:t>
      </w:r>
    </w:p>
    <w:p w14:paraId="5B256A08" w14:textId="77777777" w:rsidR="00131A6F" w:rsidRPr="00857588" w:rsidRDefault="00131A6F" w:rsidP="004F2452">
      <w:pPr>
        <w:pStyle w:val="Default"/>
        <w:ind w:firstLine="1440"/>
        <w:rPr>
          <w:rFonts w:ascii="Times New Roman" w:hAnsi="Times New Roman" w:cs="Times New Roman"/>
          <w:sz w:val="26"/>
          <w:szCs w:val="26"/>
        </w:rPr>
      </w:pPr>
    </w:p>
    <w:p w14:paraId="4C21B992" w14:textId="78F1BE72" w:rsidR="00E16B1A" w:rsidRPr="00857588" w:rsidRDefault="008200B1" w:rsidP="005624DC">
      <w:pPr>
        <w:pStyle w:val="Default"/>
        <w:ind w:left="2160" w:right="1440" w:hanging="720"/>
        <w:rPr>
          <w:rFonts w:ascii="Times New Roman" w:hAnsi="Times New Roman" w:cs="Times New Roman"/>
          <w:color w:val="auto"/>
          <w:sz w:val="26"/>
          <w:szCs w:val="26"/>
        </w:rPr>
      </w:pPr>
      <w:r w:rsidRPr="00857588">
        <w:rPr>
          <w:rFonts w:ascii="Times New Roman" w:hAnsi="Times New Roman" w:cs="Times New Roman"/>
          <w:sz w:val="26"/>
          <w:szCs w:val="26"/>
        </w:rPr>
        <w:t>(</w:t>
      </w:r>
      <w:r w:rsidR="00E16B1A" w:rsidRPr="00857588">
        <w:rPr>
          <w:rFonts w:ascii="Times New Roman" w:hAnsi="Times New Roman" w:cs="Times New Roman"/>
          <w:sz w:val="26"/>
          <w:szCs w:val="26"/>
        </w:rPr>
        <w:t>1)</w:t>
      </w:r>
      <w:r w:rsidR="00131A6F" w:rsidRPr="00857588">
        <w:rPr>
          <w:rFonts w:ascii="Times New Roman" w:hAnsi="Times New Roman" w:cs="Times New Roman"/>
          <w:sz w:val="26"/>
          <w:szCs w:val="26"/>
        </w:rPr>
        <w:tab/>
      </w:r>
      <w:r w:rsidR="00E16B1A" w:rsidRPr="00857588">
        <w:rPr>
          <w:rFonts w:ascii="Times New Roman" w:hAnsi="Times New Roman" w:cs="Times New Roman"/>
          <w:color w:val="auto"/>
          <w:sz w:val="26"/>
          <w:szCs w:val="26"/>
        </w:rPr>
        <w:t xml:space="preserve">ALJ Barnes Erred in Ignoring John Kline’s Motion </w:t>
      </w:r>
      <w:proofErr w:type="gramStart"/>
      <w:r w:rsidR="00E16B1A" w:rsidRPr="00857588">
        <w:rPr>
          <w:rFonts w:ascii="Times New Roman" w:hAnsi="Times New Roman" w:cs="Times New Roman"/>
          <w:color w:val="auto"/>
          <w:sz w:val="26"/>
          <w:szCs w:val="26"/>
        </w:rPr>
        <w:t>To</w:t>
      </w:r>
      <w:proofErr w:type="gramEnd"/>
      <w:r w:rsidR="00E16B1A" w:rsidRPr="00857588">
        <w:rPr>
          <w:rFonts w:ascii="Times New Roman" w:hAnsi="Times New Roman" w:cs="Times New Roman"/>
          <w:color w:val="auto"/>
          <w:sz w:val="26"/>
          <w:szCs w:val="26"/>
        </w:rPr>
        <w:t xml:space="preserve"> Impeach the Professional Expert Witness; </w:t>
      </w:r>
    </w:p>
    <w:p w14:paraId="354C9F34" w14:textId="77777777" w:rsidR="00131A6F" w:rsidRPr="00857588" w:rsidRDefault="00131A6F" w:rsidP="005624DC">
      <w:pPr>
        <w:pStyle w:val="Default"/>
        <w:ind w:left="2160" w:right="1440" w:hanging="720"/>
        <w:rPr>
          <w:rFonts w:ascii="Times New Roman" w:hAnsi="Times New Roman" w:cs="Times New Roman"/>
          <w:color w:val="auto"/>
          <w:sz w:val="26"/>
          <w:szCs w:val="26"/>
        </w:rPr>
      </w:pPr>
    </w:p>
    <w:p w14:paraId="44D8F499" w14:textId="4C551AC2" w:rsidR="00E16B1A" w:rsidRPr="00857588" w:rsidRDefault="00E16B1A" w:rsidP="005624DC">
      <w:pPr>
        <w:pStyle w:val="Default"/>
        <w:numPr>
          <w:ilvl w:val="0"/>
          <w:numId w:val="7"/>
        </w:numPr>
        <w:ind w:left="2160" w:right="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ALJ Barnes Erred in Ignoring John Kline’s Motion </w:t>
      </w:r>
      <w:proofErr w:type="gramStart"/>
      <w:r w:rsidRPr="00857588">
        <w:rPr>
          <w:rFonts w:ascii="Times New Roman" w:hAnsi="Times New Roman" w:cs="Times New Roman"/>
          <w:color w:val="auto"/>
          <w:sz w:val="26"/>
          <w:szCs w:val="26"/>
        </w:rPr>
        <w:t>To</w:t>
      </w:r>
      <w:proofErr w:type="gramEnd"/>
      <w:r w:rsidRPr="00857588">
        <w:rPr>
          <w:rFonts w:ascii="Times New Roman" w:hAnsi="Times New Roman" w:cs="Times New Roman"/>
          <w:color w:val="auto"/>
          <w:sz w:val="26"/>
          <w:szCs w:val="26"/>
        </w:rPr>
        <w:t xml:space="preserve"> Have Dr. Davis’ testimony Suppressed; </w:t>
      </w:r>
    </w:p>
    <w:p w14:paraId="72D2B5C5" w14:textId="77777777" w:rsidR="00131A6F" w:rsidRPr="00857588" w:rsidRDefault="00131A6F" w:rsidP="005624DC">
      <w:pPr>
        <w:pStyle w:val="Default"/>
        <w:ind w:left="2160" w:right="1440" w:hanging="720"/>
        <w:rPr>
          <w:rFonts w:ascii="Times New Roman" w:hAnsi="Times New Roman" w:cs="Times New Roman"/>
          <w:color w:val="auto"/>
          <w:sz w:val="26"/>
          <w:szCs w:val="26"/>
        </w:rPr>
      </w:pPr>
    </w:p>
    <w:p w14:paraId="522C7443" w14:textId="00B9D562" w:rsidR="00E16B1A" w:rsidRPr="00857588" w:rsidRDefault="00E16B1A" w:rsidP="005624DC">
      <w:pPr>
        <w:pStyle w:val="Default"/>
        <w:numPr>
          <w:ilvl w:val="0"/>
          <w:numId w:val="7"/>
        </w:numPr>
        <w:ind w:left="2160" w:right="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ALJ Barnes Erred in Being Persuaded by PPL’s Witnesses Dr. Davis and Dr. Israel regarding medical issues and accepting them as credible As well as Mr. Larson regarding fire </w:t>
      </w:r>
      <w:proofErr w:type="gramStart"/>
      <w:r w:rsidRPr="00857588">
        <w:rPr>
          <w:rFonts w:ascii="Times New Roman" w:hAnsi="Times New Roman" w:cs="Times New Roman"/>
          <w:color w:val="auto"/>
          <w:sz w:val="26"/>
          <w:szCs w:val="26"/>
        </w:rPr>
        <w:t>safety;</w:t>
      </w:r>
      <w:proofErr w:type="gramEnd"/>
      <w:r w:rsidRPr="00857588">
        <w:rPr>
          <w:rFonts w:ascii="Times New Roman" w:hAnsi="Times New Roman" w:cs="Times New Roman"/>
          <w:color w:val="auto"/>
          <w:sz w:val="26"/>
          <w:szCs w:val="26"/>
        </w:rPr>
        <w:t xml:space="preserve"> </w:t>
      </w:r>
    </w:p>
    <w:p w14:paraId="532F05B5" w14:textId="77777777" w:rsidR="00131A6F" w:rsidRPr="00857588" w:rsidRDefault="00131A6F" w:rsidP="005624DC">
      <w:pPr>
        <w:pStyle w:val="Default"/>
        <w:ind w:left="2160" w:right="1440" w:hanging="720"/>
        <w:rPr>
          <w:rFonts w:ascii="Times New Roman" w:hAnsi="Times New Roman" w:cs="Times New Roman"/>
          <w:color w:val="auto"/>
          <w:sz w:val="26"/>
          <w:szCs w:val="26"/>
        </w:rPr>
      </w:pPr>
    </w:p>
    <w:p w14:paraId="0E7510A6" w14:textId="454C5F0B" w:rsidR="00E16B1A" w:rsidRDefault="008200B1" w:rsidP="00131A6F">
      <w:pPr>
        <w:pStyle w:val="Default"/>
        <w:ind w:left="2160" w:right="1440" w:hanging="720"/>
        <w:rPr>
          <w:rFonts w:ascii="Times New Roman" w:hAnsi="Times New Roman" w:cs="Times New Roman"/>
          <w:color w:val="auto"/>
          <w:sz w:val="26"/>
          <w:szCs w:val="26"/>
        </w:rPr>
      </w:pPr>
      <w:r w:rsidRPr="00857588">
        <w:rPr>
          <w:rFonts w:ascii="Times New Roman" w:hAnsi="Times New Roman" w:cs="Times New Roman"/>
          <w:color w:val="auto"/>
          <w:sz w:val="26"/>
          <w:szCs w:val="26"/>
        </w:rPr>
        <w:t>(</w:t>
      </w:r>
      <w:r w:rsidR="00E16B1A" w:rsidRPr="00857588">
        <w:rPr>
          <w:rFonts w:ascii="Times New Roman" w:hAnsi="Times New Roman" w:cs="Times New Roman"/>
          <w:color w:val="auto"/>
          <w:sz w:val="26"/>
          <w:szCs w:val="26"/>
        </w:rPr>
        <w:t>4)</w:t>
      </w:r>
      <w:r w:rsidR="00131A6F" w:rsidRPr="00857588">
        <w:rPr>
          <w:rFonts w:ascii="Times New Roman" w:hAnsi="Times New Roman" w:cs="Times New Roman"/>
          <w:color w:val="auto"/>
          <w:sz w:val="26"/>
          <w:szCs w:val="26"/>
        </w:rPr>
        <w:tab/>
      </w:r>
      <w:bookmarkStart w:id="49" w:name="_Hlk18913964"/>
      <w:r w:rsidR="00E16B1A" w:rsidRPr="00857588">
        <w:rPr>
          <w:rFonts w:ascii="Times New Roman" w:hAnsi="Times New Roman" w:cs="Times New Roman"/>
          <w:color w:val="auto"/>
          <w:sz w:val="26"/>
          <w:szCs w:val="26"/>
        </w:rPr>
        <w:t xml:space="preserve">The ALJ Erred in Ignoring John Kline’s Legal Arguments In regards to: (a) ALJ Barnes failed to address </w:t>
      </w:r>
      <w:r w:rsidR="00E16B1A" w:rsidRPr="00857588">
        <w:rPr>
          <w:rFonts w:ascii="Times New Roman" w:hAnsi="Times New Roman" w:cs="Times New Roman"/>
          <w:sz w:val="26"/>
          <w:szCs w:val="26"/>
        </w:rPr>
        <w:t>-</w:t>
      </w:r>
      <w:r w:rsidR="00E16B1A" w:rsidRPr="00857588">
        <w:rPr>
          <w:rFonts w:ascii="Times New Roman" w:hAnsi="Times New Roman" w:cs="Times New Roman"/>
          <w:color w:val="auto"/>
          <w:sz w:val="26"/>
          <w:szCs w:val="26"/>
        </w:rPr>
        <w:t xml:space="preserve"> Title 66/ CHAPTER 15 SUBCHAPTER A / § 1502 Discrimination in service</w:t>
      </w:r>
      <w:r w:rsidR="001E0DEB" w:rsidRPr="00857588">
        <w:rPr>
          <w:rFonts w:ascii="Times New Roman" w:hAnsi="Times New Roman" w:cs="Times New Roman"/>
          <w:color w:val="auto"/>
          <w:sz w:val="26"/>
          <w:szCs w:val="26"/>
        </w:rPr>
        <w:t>;</w:t>
      </w:r>
      <w:r w:rsidR="00E16B1A" w:rsidRPr="00857588">
        <w:rPr>
          <w:rFonts w:ascii="Times New Roman" w:hAnsi="Times New Roman" w:cs="Times New Roman"/>
          <w:sz w:val="26"/>
          <w:szCs w:val="26"/>
        </w:rPr>
        <w:t xml:space="preserve"> (b)</w:t>
      </w:r>
      <w:r w:rsidR="001E0DEB" w:rsidRPr="00857588">
        <w:rPr>
          <w:rFonts w:ascii="Times New Roman" w:hAnsi="Times New Roman" w:cs="Times New Roman"/>
          <w:sz w:val="26"/>
          <w:szCs w:val="26"/>
        </w:rPr>
        <w:t>[</w:t>
      </w:r>
      <w:r w:rsidR="00E16B1A" w:rsidRPr="00857588">
        <w:rPr>
          <w:rFonts w:ascii="Times New Roman" w:hAnsi="Times New Roman" w:cs="Times New Roman"/>
          <w:color w:val="auto"/>
          <w:sz w:val="26"/>
          <w:szCs w:val="26"/>
        </w:rPr>
        <w:t>V</w:t>
      </w:r>
      <w:r w:rsidR="001E0DEB" w:rsidRPr="00857588">
        <w:rPr>
          <w:rFonts w:ascii="Times New Roman" w:hAnsi="Times New Roman" w:cs="Times New Roman"/>
          <w:color w:val="auto"/>
          <w:sz w:val="26"/>
          <w:szCs w:val="26"/>
        </w:rPr>
        <w:t>]</w:t>
      </w:r>
      <w:proofErr w:type="spellStart"/>
      <w:r w:rsidR="00E16B1A" w:rsidRPr="00857588">
        <w:rPr>
          <w:rFonts w:ascii="Times New Roman" w:hAnsi="Times New Roman" w:cs="Times New Roman"/>
          <w:color w:val="auto"/>
          <w:sz w:val="26"/>
          <w:szCs w:val="26"/>
        </w:rPr>
        <w:t>iolation</w:t>
      </w:r>
      <w:proofErr w:type="spellEnd"/>
      <w:r w:rsidR="00E16B1A" w:rsidRPr="00857588">
        <w:rPr>
          <w:rFonts w:ascii="Times New Roman" w:hAnsi="Times New Roman" w:cs="Times New Roman"/>
          <w:color w:val="auto"/>
          <w:sz w:val="26"/>
          <w:szCs w:val="26"/>
        </w:rPr>
        <w:t xml:space="preserve"> 14th amendment of the</w:t>
      </w:r>
      <w:r w:rsidR="00E16B1A" w:rsidRPr="00857588">
        <w:rPr>
          <w:rFonts w:ascii="Times New Roman" w:hAnsi="Times New Roman" w:cs="Times New Roman"/>
          <w:sz w:val="26"/>
          <w:szCs w:val="26"/>
        </w:rPr>
        <w:t xml:space="preserve"> </w:t>
      </w:r>
      <w:r w:rsidR="00E16B1A" w:rsidRPr="00857588">
        <w:rPr>
          <w:rFonts w:ascii="Times New Roman" w:hAnsi="Times New Roman" w:cs="Times New Roman"/>
          <w:color w:val="auto"/>
          <w:sz w:val="26"/>
          <w:szCs w:val="26"/>
        </w:rPr>
        <w:t>United States Constitution Section</w:t>
      </w:r>
      <w:r w:rsidR="004F2452">
        <w:rPr>
          <w:rFonts w:ascii="Times New Roman" w:hAnsi="Times New Roman" w:cs="Times New Roman"/>
          <w:color w:val="auto"/>
          <w:sz w:val="26"/>
          <w:szCs w:val="26"/>
        </w:rPr>
        <w:t> </w:t>
      </w:r>
      <w:r w:rsidR="00E16B1A" w:rsidRPr="00857588">
        <w:rPr>
          <w:rFonts w:ascii="Times New Roman" w:hAnsi="Times New Roman" w:cs="Times New Roman"/>
          <w:color w:val="auto"/>
          <w:sz w:val="26"/>
          <w:szCs w:val="26"/>
        </w:rPr>
        <w:t>1</w:t>
      </w:r>
      <w:r w:rsidR="001E0DEB" w:rsidRPr="00857588">
        <w:rPr>
          <w:rFonts w:ascii="Times New Roman" w:hAnsi="Times New Roman" w:cs="Times New Roman"/>
          <w:color w:val="auto"/>
          <w:sz w:val="26"/>
          <w:szCs w:val="26"/>
        </w:rPr>
        <w:t>;</w:t>
      </w:r>
      <w:r w:rsidR="00E16B1A" w:rsidRPr="00857588">
        <w:rPr>
          <w:rFonts w:ascii="Times New Roman" w:hAnsi="Times New Roman" w:cs="Times New Roman"/>
          <w:sz w:val="26"/>
          <w:szCs w:val="26"/>
        </w:rPr>
        <w:t xml:space="preserve"> (c). </w:t>
      </w:r>
      <w:r w:rsidR="001E0DEB" w:rsidRPr="00857588">
        <w:rPr>
          <w:rFonts w:ascii="Times New Roman" w:hAnsi="Times New Roman" w:cs="Times New Roman"/>
          <w:sz w:val="26"/>
          <w:szCs w:val="26"/>
        </w:rPr>
        <w:t>[</w:t>
      </w:r>
      <w:r w:rsidR="00E16B1A" w:rsidRPr="00857588">
        <w:rPr>
          <w:rFonts w:ascii="Times New Roman" w:hAnsi="Times New Roman" w:cs="Times New Roman"/>
          <w:color w:val="auto"/>
          <w:sz w:val="26"/>
          <w:szCs w:val="26"/>
        </w:rPr>
        <w:t>V</w:t>
      </w:r>
      <w:r w:rsidR="001E0DEB" w:rsidRPr="00857588">
        <w:rPr>
          <w:rFonts w:ascii="Times New Roman" w:hAnsi="Times New Roman" w:cs="Times New Roman"/>
          <w:color w:val="auto"/>
          <w:sz w:val="26"/>
          <w:szCs w:val="26"/>
        </w:rPr>
        <w:t>]</w:t>
      </w:r>
      <w:proofErr w:type="spellStart"/>
      <w:r w:rsidR="00E16B1A" w:rsidRPr="00857588">
        <w:rPr>
          <w:rFonts w:ascii="Times New Roman" w:hAnsi="Times New Roman" w:cs="Times New Roman"/>
          <w:color w:val="auto"/>
          <w:sz w:val="26"/>
          <w:szCs w:val="26"/>
        </w:rPr>
        <w:t>iolation</w:t>
      </w:r>
      <w:proofErr w:type="spellEnd"/>
      <w:r w:rsidR="00E16B1A" w:rsidRPr="00857588">
        <w:rPr>
          <w:rFonts w:ascii="Times New Roman" w:hAnsi="Times New Roman" w:cs="Times New Roman"/>
          <w:color w:val="auto"/>
          <w:sz w:val="26"/>
          <w:szCs w:val="26"/>
        </w:rPr>
        <w:t xml:space="preserve"> of the (Exhibit Kline Y) Federal Trade Commission Act - Section 5: Unfair or Deceptive</w:t>
      </w:r>
      <w:r w:rsidR="00E16B1A" w:rsidRPr="00857588">
        <w:rPr>
          <w:rFonts w:ascii="Times New Roman" w:hAnsi="Times New Roman" w:cs="Times New Roman"/>
          <w:sz w:val="26"/>
          <w:szCs w:val="26"/>
        </w:rPr>
        <w:t xml:space="preserve"> </w:t>
      </w:r>
      <w:r w:rsidR="00E16B1A" w:rsidRPr="00857588">
        <w:rPr>
          <w:rFonts w:ascii="Times New Roman" w:hAnsi="Times New Roman" w:cs="Times New Roman"/>
          <w:color w:val="auto"/>
          <w:sz w:val="26"/>
          <w:szCs w:val="26"/>
        </w:rPr>
        <w:t>Acts or Practices</w:t>
      </w:r>
      <w:r w:rsidR="001E0DEB" w:rsidRPr="00857588">
        <w:rPr>
          <w:rFonts w:ascii="Times New Roman" w:hAnsi="Times New Roman" w:cs="Times New Roman"/>
          <w:color w:val="auto"/>
          <w:sz w:val="26"/>
          <w:szCs w:val="26"/>
        </w:rPr>
        <w:t>;</w:t>
      </w:r>
      <w:r w:rsidR="00E16B1A" w:rsidRPr="00857588">
        <w:rPr>
          <w:rFonts w:ascii="Times New Roman" w:hAnsi="Times New Roman" w:cs="Times New Roman"/>
          <w:sz w:val="26"/>
          <w:szCs w:val="26"/>
        </w:rPr>
        <w:t xml:space="preserve"> (d)</w:t>
      </w:r>
      <w:r w:rsidR="001E0DEB" w:rsidRPr="00857588">
        <w:rPr>
          <w:rFonts w:ascii="Times New Roman" w:hAnsi="Times New Roman" w:cs="Times New Roman"/>
          <w:color w:val="auto"/>
          <w:sz w:val="26"/>
          <w:szCs w:val="26"/>
        </w:rPr>
        <w:t>[</w:t>
      </w:r>
      <w:r w:rsidR="00E16B1A" w:rsidRPr="00857588">
        <w:rPr>
          <w:rFonts w:ascii="Times New Roman" w:hAnsi="Times New Roman" w:cs="Times New Roman"/>
          <w:color w:val="auto"/>
          <w:sz w:val="26"/>
          <w:szCs w:val="26"/>
        </w:rPr>
        <w:t>V</w:t>
      </w:r>
      <w:r w:rsidR="001E0DEB" w:rsidRPr="00857588">
        <w:rPr>
          <w:rFonts w:ascii="Times New Roman" w:hAnsi="Times New Roman" w:cs="Times New Roman"/>
          <w:color w:val="auto"/>
          <w:sz w:val="26"/>
          <w:szCs w:val="26"/>
        </w:rPr>
        <w:t>]</w:t>
      </w:r>
      <w:proofErr w:type="spellStart"/>
      <w:r w:rsidR="00E16B1A" w:rsidRPr="00857588">
        <w:rPr>
          <w:rFonts w:ascii="Times New Roman" w:hAnsi="Times New Roman" w:cs="Times New Roman"/>
          <w:color w:val="auto"/>
          <w:sz w:val="26"/>
          <w:szCs w:val="26"/>
        </w:rPr>
        <w:t>iolation</w:t>
      </w:r>
      <w:proofErr w:type="spellEnd"/>
      <w:r w:rsidR="00E16B1A" w:rsidRPr="00857588">
        <w:rPr>
          <w:rFonts w:ascii="Times New Roman" w:hAnsi="Times New Roman" w:cs="Times New Roman"/>
          <w:color w:val="auto"/>
          <w:sz w:val="26"/>
          <w:szCs w:val="26"/>
        </w:rPr>
        <w:t xml:space="preserve"> of United States Constitution </w:t>
      </w:r>
      <w:bookmarkEnd w:id="49"/>
      <w:r w:rsidR="00E16B1A" w:rsidRPr="00857588">
        <w:rPr>
          <w:rFonts w:ascii="Times New Roman" w:hAnsi="Times New Roman" w:cs="Times New Roman"/>
          <w:color w:val="auto"/>
          <w:sz w:val="26"/>
          <w:szCs w:val="26"/>
        </w:rPr>
        <w:t>- Amendment IV and CONSTITUTION OF THE</w:t>
      </w:r>
      <w:r w:rsidR="00E16B1A" w:rsidRPr="00857588">
        <w:rPr>
          <w:rFonts w:ascii="Times New Roman" w:hAnsi="Times New Roman" w:cs="Times New Roman"/>
          <w:sz w:val="26"/>
          <w:szCs w:val="26"/>
        </w:rPr>
        <w:t xml:space="preserve"> </w:t>
      </w:r>
      <w:r w:rsidR="00E16B1A" w:rsidRPr="00857588">
        <w:rPr>
          <w:rFonts w:ascii="Times New Roman" w:hAnsi="Times New Roman" w:cs="Times New Roman"/>
          <w:color w:val="auto"/>
          <w:sz w:val="26"/>
          <w:szCs w:val="26"/>
        </w:rPr>
        <w:t xml:space="preserve">COMMONWEALTH OF PENNSYLVANIA – Article 1 / Section 8; </w:t>
      </w:r>
    </w:p>
    <w:p w14:paraId="1DE70B3B" w14:textId="77777777" w:rsidR="001E3540" w:rsidRPr="00857588" w:rsidRDefault="001E3540" w:rsidP="00131A6F">
      <w:pPr>
        <w:pStyle w:val="Default"/>
        <w:ind w:left="2160" w:right="1440" w:hanging="720"/>
        <w:rPr>
          <w:rFonts w:ascii="Times New Roman" w:hAnsi="Times New Roman" w:cs="Times New Roman"/>
          <w:color w:val="auto"/>
          <w:sz w:val="26"/>
          <w:szCs w:val="26"/>
        </w:rPr>
      </w:pPr>
    </w:p>
    <w:p w14:paraId="3C0C6FC5" w14:textId="76060A2E" w:rsidR="00E16B1A" w:rsidRPr="00857588" w:rsidRDefault="00593571" w:rsidP="005624DC">
      <w:pPr>
        <w:pStyle w:val="Default"/>
        <w:ind w:left="2160" w:right="1440" w:hanging="720"/>
        <w:rPr>
          <w:rFonts w:ascii="Times New Roman" w:hAnsi="Times New Roman" w:cs="Times New Roman"/>
          <w:sz w:val="26"/>
          <w:szCs w:val="26"/>
        </w:rPr>
      </w:pPr>
      <w:r w:rsidRPr="00857588">
        <w:rPr>
          <w:rFonts w:ascii="Times New Roman" w:hAnsi="Times New Roman" w:cs="Times New Roman"/>
          <w:color w:val="auto"/>
          <w:sz w:val="26"/>
          <w:szCs w:val="26"/>
        </w:rPr>
        <w:t>(</w:t>
      </w:r>
      <w:r w:rsidR="00E16B1A" w:rsidRPr="00857588">
        <w:rPr>
          <w:rFonts w:ascii="Times New Roman" w:hAnsi="Times New Roman" w:cs="Times New Roman"/>
          <w:color w:val="auto"/>
          <w:sz w:val="26"/>
          <w:szCs w:val="26"/>
        </w:rPr>
        <w:t>5)</w:t>
      </w:r>
      <w:r w:rsidR="00131A6F" w:rsidRPr="00857588">
        <w:rPr>
          <w:rFonts w:ascii="Times New Roman" w:hAnsi="Times New Roman" w:cs="Times New Roman"/>
          <w:sz w:val="26"/>
          <w:szCs w:val="26"/>
        </w:rPr>
        <w:tab/>
      </w:r>
      <w:r w:rsidR="00E16B1A" w:rsidRPr="00857588">
        <w:rPr>
          <w:rFonts w:ascii="Times New Roman" w:hAnsi="Times New Roman" w:cs="Times New Roman"/>
          <w:sz w:val="26"/>
          <w:szCs w:val="26"/>
        </w:rPr>
        <w:t xml:space="preserve">ALJ Barnes Erred in failing to address and recognize the Importance of the NTP (National Toxicology Program) Report and did not even Mention it in her </w:t>
      </w:r>
      <w:r w:rsidR="001E0DEB" w:rsidRPr="00857588">
        <w:rPr>
          <w:rFonts w:ascii="Times New Roman" w:hAnsi="Times New Roman" w:cs="Times New Roman"/>
          <w:sz w:val="26"/>
          <w:szCs w:val="26"/>
        </w:rPr>
        <w:t>I</w:t>
      </w:r>
      <w:r w:rsidR="00E16B1A" w:rsidRPr="00857588">
        <w:rPr>
          <w:rFonts w:ascii="Times New Roman" w:hAnsi="Times New Roman" w:cs="Times New Roman"/>
          <w:sz w:val="26"/>
          <w:szCs w:val="26"/>
        </w:rPr>
        <w:t xml:space="preserve">nitial </w:t>
      </w:r>
      <w:proofErr w:type="gramStart"/>
      <w:r w:rsidR="00E16B1A" w:rsidRPr="00857588">
        <w:rPr>
          <w:rFonts w:ascii="Times New Roman" w:hAnsi="Times New Roman" w:cs="Times New Roman"/>
          <w:sz w:val="26"/>
          <w:szCs w:val="26"/>
        </w:rPr>
        <w:t>Decision;</w:t>
      </w:r>
      <w:proofErr w:type="gramEnd"/>
      <w:r w:rsidR="00E16B1A" w:rsidRPr="00857588">
        <w:rPr>
          <w:rFonts w:ascii="Times New Roman" w:hAnsi="Times New Roman" w:cs="Times New Roman"/>
          <w:sz w:val="26"/>
          <w:szCs w:val="26"/>
        </w:rPr>
        <w:t xml:space="preserve"> </w:t>
      </w:r>
    </w:p>
    <w:p w14:paraId="38237AB2" w14:textId="77777777" w:rsidR="00131A6F" w:rsidRPr="00857588" w:rsidRDefault="00131A6F" w:rsidP="005624DC">
      <w:pPr>
        <w:pStyle w:val="Default"/>
        <w:ind w:left="2160" w:right="1440" w:hanging="720"/>
        <w:rPr>
          <w:rFonts w:ascii="Times New Roman" w:hAnsi="Times New Roman" w:cs="Times New Roman"/>
          <w:sz w:val="26"/>
          <w:szCs w:val="26"/>
        </w:rPr>
      </w:pPr>
    </w:p>
    <w:p w14:paraId="4428ACA3" w14:textId="74F93047" w:rsidR="00E16B1A" w:rsidRPr="00857588" w:rsidRDefault="00131A6F" w:rsidP="005624DC">
      <w:pPr>
        <w:pStyle w:val="Default"/>
        <w:ind w:left="2160" w:right="1440" w:hanging="720"/>
        <w:rPr>
          <w:rFonts w:ascii="Times New Roman" w:hAnsi="Times New Roman" w:cs="Times New Roman"/>
          <w:sz w:val="26"/>
          <w:szCs w:val="26"/>
        </w:rPr>
      </w:pPr>
      <w:r w:rsidRPr="00857588">
        <w:rPr>
          <w:rFonts w:ascii="Times New Roman" w:hAnsi="Times New Roman" w:cs="Times New Roman"/>
          <w:sz w:val="26"/>
          <w:szCs w:val="26"/>
        </w:rPr>
        <w:t>(6)</w:t>
      </w:r>
      <w:r w:rsidRPr="00857588">
        <w:rPr>
          <w:rFonts w:ascii="Times New Roman" w:hAnsi="Times New Roman" w:cs="Times New Roman"/>
          <w:sz w:val="26"/>
          <w:szCs w:val="26"/>
        </w:rPr>
        <w:tab/>
      </w:r>
      <w:r w:rsidR="00E16B1A" w:rsidRPr="00857588">
        <w:rPr>
          <w:rFonts w:ascii="Times New Roman" w:hAnsi="Times New Roman" w:cs="Times New Roman"/>
          <w:sz w:val="26"/>
          <w:szCs w:val="26"/>
        </w:rPr>
        <w:t xml:space="preserve">ALJ Barnes Erred in giving little or no weight to John Kline’s Exhibits because the authors of those studies, letters or other documents were not Present to be </w:t>
      </w:r>
      <w:proofErr w:type="gramStart"/>
      <w:r w:rsidR="00E16B1A" w:rsidRPr="00857588">
        <w:rPr>
          <w:rFonts w:ascii="Times New Roman" w:hAnsi="Times New Roman" w:cs="Times New Roman"/>
          <w:sz w:val="26"/>
          <w:szCs w:val="26"/>
        </w:rPr>
        <w:t>cross-examined;</w:t>
      </w:r>
      <w:proofErr w:type="gramEnd"/>
      <w:r w:rsidR="00E16B1A" w:rsidRPr="00857588">
        <w:rPr>
          <w:rFonts w:ascii="Times New Roman" w:hAnsi="Times New Roman" w:cs="Times New Roman"/>
          <w:sz w:val="26"/>
          <w:szCs w:val="26"/>
        </w:rPr>
        <w:t xml:space="preserve"> </w:t>
      </w:r>
    </w:p>
    <w:p w14:paraId="1DEE4556" w14:textId="77777777" w:rsidR="00131A6F" w:rsidRPr="00857588" w:rsidRDefault="00131A6F" w:rsidP="005624DC">
      <w:pPr>
        <w:pStyle w:val="Default"/>
        <w:ind w:left="2160" w:right="1440" w:hanging="720"/>
        <w:rPr>
          <w:rFonts w:ascii="Times New Roman" w:hAnsi="Times New Roman" w:cs="Times New Roman"/>
          <w:sz w:val="26"/>
          <w:szCs w:val="26"/>
        </w:rPr>
      </w:pPr>
    </w:p>
    <w:p w14:paraId="6773BB69" w14:textId="126CD013" w:rsidR="00E16B1A" w:rsidRPr="00857588" w:rsidRDefault="00131A6F" w:rsidP="005624DC">
      <w:pPr>
        <w:pStyle w:val="Default"/>
        <w:ind w:left="2160" w:right="1440" w:hanging="720"/>
        <w:rPr>
          <w:rFonts w:ascii="Times New Roman" w:hAnsi="Times New Roman" w:cs="Times New Roman"/>
          <w:sz w:val="26"/>
          <w:szCs w:val="26"/>
        </w:rPr>
      </w:pPr>
      <w:r w:rsidRPr="00857588">
        <w:rPr>
          <w:rFonts w:ascii="Times New Roman" w:hAnsi="Times New Roman" w:cs="Times New Roman"/>
          <w:sz w:val="26"/>
          <w:szCs w:val="26"/>
        </w:rPr>
        <w:lastRenderedPageBreak/>
        <w:t>(7)</w:t>
      </w:r>
      <w:r w:rsidRPr="00857588">
        <w:rPr>
          <w:rFonts w:ascii="Times New Roman" w:hAnsi="Times New Roman" w:cs="Times New Roman"/>
          <w:sz w:val="26"/>
          <w:szCs w:val="26"/>
        </w:rPr>
        <w:tab/>
      </w:r>
      <w:r w:rsidR="00E16B1A" w:rsidRPr="00857588">
        <w:rPr>
          <w:rFonts w:ascii="Times New Roman" w:hAnsi="Times New Roman" w:cs="Times New Roman"/>
          <w:sz w:val="26"/>
          <w:szCs w:val="26"/>
        </w:rPr>
        <w:t>ALJ Barnes Erred in Accepting the Testimony of PECO’s</w:t>
      </w:r>
      <w:r w:rsidR="00AB0766" w:rsidRPr="00857588">
        <w:rPr>
          <w:rStyle w:val="FootnoteReference"/>
          <w:rFonts w:ascii="Times New Roman" w:hAnsi="Times New Roman" w:cs="Times New Roman"/>
          <w:sz w:val="26"/>
          <w:szCs w:val="26"/>
        </w:rPr>
        <w:footnoteReference w:id="24"/>
      </w:r>
      <w:r w:rsidR="00E16B1A" w:rsidRPr="00857588">
        <w:rPr>
          <w:rFonts w:ascii="Times New Roman" w:hAnsi="Times New Roman" w:cs="Times New Roman"/>
          <w:sz w:val="26"/>
          <w:szCs w:val="26"/>
        </w:rPr>
        <w:t xml:space="preserve"> Expert Witnesses That There is No Reliable Scientific/Medical Basis to Suggest That RF Exposure Can Cause Any Biological Effects in </w:t>
      </w:r>
      <w:proofErr w:type="gramStart"/>
      <w:r w:rsidR="00E16B1A" w:rsidRPr="00857588">
        <w:rPr>
          <w:rFonts w:ascii="Times New Roman" w:hAnsi="Times New Roman" w:cs="Times New Roman"/>
          <w:sz w:val="26"/>
          <w:szCs w:val="26"/>
        </w:rPr>
        <w:t>Humans;</w:t>
      </w:r>
      <w:proofErr w:type="gramEnd"/>
      <w:r w:rsidR="00E16B1A" w:rsidRPr="00857588">
        <w:rPr>
          <w:rFonts w:ascii="Times New Roman" w:hAnsi="Times New Roman" w:cs="Times New Roman"/>
          <w:sz w:val="26"/>
          <w:szCs w:val="26"/>
        </w:rPr>
        <w:t xml:space="preserve"> </w:t>
      </w:r>
    </w:p>
    <w:p w14:paraId="6E3ACE81" w14:textId="77777777" w:rsidR="00131A6F" w:rsidRPr="00857588" w:rsidRDefault="00131A6F" w:rsidP="005624DC">
      <w:pPr>
        <w:pStyle w:val="Default"/>
        <w:ind w:left="2160" w:right="1440" w:hanging="720"/>
        <w:rPr>
          <w:rFonts w:ascii="Times New Roman" w:hAnsi="Times New Roman" w:cs="Times New Roman"/>
          <w:sz w:val="26"/>
          <w:szCs w:val="26"/>
        </w:rPr>
      </w:pPr>
    </w:p>
    <w:p w14:paraId="5DE98EF3" w14:textId="409FE411" w:rsidR="00E16B1A" w:rsidRPr="00857588" w:rsidRDefault="00593571" w:rsidP="005624DC">
      <w:pPr>
        <w:pStyle w:val="Default"/>
        <w:ind w:left="2160" w:right="1440" w:hanging="720"/>
        <w:rPr>
          <w:rFonts w:ascii="Times New Roman" w:hAnsi="Times New Roman" w:cs="Times New Roman"/>
          <w:sz w:val="26"/>
          <w:szCs w:val="26"/>
        </w:rPr>
      </w:pPr>
      <w:r w:rsidRPr="00857588">
        <w:rPr>
          <w:rFonts w:ascii="Times New Roman" w:hAnsi="Times New Roman" w:cs="Times New Roman"/>
          <w:sz w:val="26"/>
          <w:szCs w:val="26"/>
        </w:rPr>
        <w:t>(</w:t>
      </w:r>
      <w:r w:rsidR="00E16B1A" w:rsidRPr="00857588">
        <w:rPr>
          <w:rFonts w:ascii="Times New Roman" w:hAnsi="Times New Roman" w:cs="Times New Roman"/>
          <w:sz w:val="26"/>
          <w:szCs w:val="26"/>
        </w:rPr>
        <w:t>8)</w:t>
      </w:r>
      <w:r w:rsidR="00131A6F" w:rsidRPr="00857588">
        <w:rPr>
          <w:rFonts w:ascii="Times New Roman" w:hAnsi="Times New Roman" w:cs="Times New Roman"/>
          <w:sz w:val="26"/>
          <w:szCs w:val="26"/>
        </w:rPr>
        <w:tab/>
      </w:r>
      <w:r w:rsidR="00E16B1A" w:rsidRPr="00857588">
        <w:rPr>
          <w:rFonts w:ascii="Times New Roman" w:hAnsi="Times New Roman" w:cs="Times New Roman"/>
          <w:sz w:val="26"/>
          <w:szCs w:val="26"/>
        </w:rPr>
        <w:t xml:space="preserve">ALJ Barnes Erred in Concluding that PPL Is Legally Required to Install the RF Mesh Meter on the John Kline’s property by Act 129 and Commission orders; and </w:t>
      </w:r>
    </w:p>
    <w:p w14:paraId="68A7240E" w14:textId="77777777" w:rsidR="00131A6F" w:rsidRPr="00857588" w:rsidRDefault="00131A6F" w:rsidP="005624DC">
      <w:pPr>
        <w:pStyle w:val="Default"/>
        <w:ind w:left="2160" w:right="1440" w:hanging="720"/>
        <w:rPr>
          <w:rFonts w:ascii="Times New Roman" w:hAnsi="Times New Roman" w:cs="Times New Roman"/>
          <w:sz w:val="26"/>
          <w:szCs w:val="26"/>
        </w:rPr>
      </w:pPr>
    </w:p>
    <w:p w14:paraId="641DD804" w14:textId="3D972B1F" w:rsidR="00E16B1A" w:rsidRPr="00857588" w:rsidRDefault="00593571" w:rsidP="005624DC">
      <w:pPr>
        <w:kinsoku w:val="0"/>
        <w:overflowPunct w:val="0"/>
        <w:ind w:left="2160" w:right="1440" w:hanging="720"/>
        <w:textAlignment w:val="baseline"/>
        <w:rPr>
          <w:rFonts w:ascii="Times New Roman" w:hAnsi="Times New Roman"/>
          <w:sz w:val="26"/>
          <w:szCs w:val="26"/>
        </w:rPr>
      </w:pPr>
      <w:r w:rsidRPr="00857588">
        <w:rPr>
          <w:rFonts w:ascii="Times New Roman" w:hAnsi="Times New Roman"/>
          <w:sz w:val="26"/>
          <w:szCs w:val="26"/>
        </w:rPr>
        <w:t>(</w:t>
      </w:r>
      <w:r w:rsidR="00E16B1A" w:rsidRPr="00857588">
        <w:rPr>
          <w:rFonts w:ascii="Times New Roman" w:hAnsi="Times New Roman"/>
          <w:sz w:val="26"/>
          <w:szCs w:val="26"/>
        </w:rPr>
        <w:t>9)</w:t>
      </w:r>
      <w:r w:rsidR="00131A6F" w:rsidRPr="00857588">
        <w:rPr>
          <w:rFonts w:ascii="Times New Roman" w:hAnsi="Times New Roman"/>
          <w:sz w:val="26"/>
          <w:szCs w:val="26"/>
        </w:rPr>
        <w:tab/>
      </w:r>
      <w:r w:rsidR="00E16B1A" w:rsidRPr="00857588">
        <w:rPr>
          <w:rFonts w:ascii="Times New Roman" w:hAnsi="Times New Roman"/>
          <w:sz w:val="26"/>
          <w:szCs w:val="26"/>
        </w:rPr>
        <w:t xml:space="preserve">ALJ Barnes Erred by Stating </w:t>
      </w:r>
      <w:proofErr w:type="gramStart"/>
      <w:r w:rsidR="00E16B1A" w:rsidRPr="00857588">
        <w:rPr>
          <w:rFonts w:ascii="Times New Roman" w:hAnsi="Times New Roman"/>
          <w:sz w:val="26"/>
          <w:szCs w:val="26"/>
        </w:rPr>
        <w:t>The</w:t>
      </w:r>
      <w:proofErr w:type="gramEnd"/>
      <w:r w:rsidR="00E16B1A" w:rsidRPr="00857588">
        <w:rPr>
          <w:rFonts w:ascii="Times New Roman" w:hAnsi="Times New Roman"/>
          <w:sz w:val="26"/>
          <w:szCs w:val="26"/>
        </w:rPr>
        <w:t xml:space="preserve"> Complainant has failed to sustain his burden of proof that installing the new AMI meter would constitute unsafe or unreasonable service in violation of 66 Pa. C.S. §1501.   </w:t>
      </w:r>
    </w:p>
    <w:p w14:paraId="67F50630" w14:textId="77777777" w:rsidR="00C43C37" w:rsidRPr="00857588" w:rsidRDefault="00C43C37" w:rsidP="004F2452">
      <w:pPr>
        <w:kinsoku w:val="0"/>
        <w:overflowPunct w:val="0"/>
        <w:spacing w:line="480" w:lineRule="auto"/>
        <w:ind w:firstLine="1440"/>
        <w:textAlignment w:val="baseline"/>
        <w:rPr>
          <w:rFonts w:ascii="Times New Roman" w:hAnsi="Times New Roman"/>
          <w:sz w:val="26"/>
          <w:szCs w:val="26"/>
        </w:rPr>
      </w:pPr>
    </w:p>
    <w:p w14:paraId="2F219F33" w14:textId="4DDD3883" w:rsidR="00A36B41" w:rsidRPr="00857588" w:rsidRDefault="009C3197" w:rsidP="00B541F5">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Mr. Kline’s</w:t>
      </w:r>
      <w:r w:rsidR="00E16B1A" w:rsidRPr="00857588">
        <w:rPr>
          <w:rFonts w:ascii="Times New Roman" w:hAnsi="Times New Roman"/>
          <w:sz w:val="26"/>
          <w:szCs w:val="26"/>
        </w:rPr>
        <w:t xml:space="preserve"> Exception </w:t>
      </w:r>
      <w:r w:rsidR="003D7BCB" w:rsidRPr="00857588">
        <w:rPr>
          <w:rFonts w:ascii="Times New Roman" w:hAnsi="Times New Roman"/>
          <w:sz w:val="26"/>
          <w:szCs w:val="26"/>
        </w:rPr>
        <w:t xml:space="preserve">Nos. </w:t>
      </w:r>
      <w:r w:rsidR="00734FAC" w:rsidRPr="00857588">
        <w:rPr>
          <w:rFonts w:ascii="Times New Roman" w:hAnsi="Times New Roman"/>
          <w:sz w:val="26"/>
          <w:szCs w:val="26"/>
        </w:rPr>
        <w:t xml:space="preserve">1 and 2, addressing the impeachment and “suppression” of the testimony and evidence of PPL expert witnesses will be </w:t>
      </w:r>
      <w:r w:rsidR="00164286" w:rsidRPr="00857588">
        <w:rPr>
          <w:rFonts w:ascii="Times New Roman" w:hAnsi="Times New Roman"/>
          <w:sz w:val="26"/>
          <w:szCs w:val="26"/>
        </w:rPr>
        <w:t>considered</w:t>
      </w:r>
      <w:r w:rsidR="00734FAC" w:rsidRPr="00857588">
        <w:rPr>
          <w:rFonts w:ascii="Times New Roman" w:hAnsi="Times New Roman"/>
          <w:sz w:val="26"/>
          <w:szCs w:val="26"/>
        </w:rPr>
        <w:t xml:space="preserve"> together. </w:t>
      </w:r>
    </w:p>
    <w:p w14:paraId="4927AB06" w14:textId="77777777" w:rsidR="00B541F5" w:rsidRPr="00857588" w:rsidRDefault="00B541F5" w:rsidP="00B541F5">
      <w:pPr>
        <w:kinsoku w:val="0"/>
        <w:overflowPunct w:val="0"/>
        <w:spacing w:line="360" w:lineRule="auto"/>
        <w:ind w:firstLine="1440"/>
        <w:textAlignment w:val="baseline"/>
        <w:rPr>
          <w:rFonts w:ascii="Times New Roman" w:hAnsi="Times New Roman"/>
          <w:sz w:val="26"/>
          <w:szCs w:val="26"/>
        </w:rPr>
      </w:pPr>
    </w:p>
    <w:p w14:paraId="6C619978" w14:textId="3E82534E" w:rsidR="00234A0D" w:rsidRPr="00857588" w:rsidRDefault="006823AC" w:rsidP="006823AC">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We note that Exception </w:t>
      </w:r>
      <w:r w:rsidR="008C38BA" w:rsidRPr="00857588">
        <w:rPr>
          <w:rFonts w:ascii="Times New Roman" w:hAnsi="Times New Roman"/>
          <w:sz w:val="26"/>
          <w:szCs w:val="26"/>
        </w:rPr>
        <w:t xml:space="preserve">No. </w:t>
      </w:r>
      <w:r w:rsidRPr="00857588">
        <w:rPr>
          <w:rFonts w:ascii="Times New Roman" w:hAnsi="Times New Roman"/>
          <w:sz w:val="26"/>
          <w:szCs w:val="26"/>
        </w:rPr>
        <w:t xml:space="preserve">3 encompasses the evidentiary weight and credibility of PPL witnesses </w:t>
      </w:r>
      <w:proofErr w:type="gramStart"/>
      <w:r w:rsidRPr="00857588">
        <w:rPr>
          <w:rFonts w:ascii="Times New Roman" w:hAnsi="Times New Roman"/>
          <w:sz w:val="26"/>
          <w:szCs w:val="26"/>
        </w:rPr>
        <w:t>and</w:t>
      </w:r>
      <w:r w:rsidR="00234A0D" w:rsidRPr="00857588">
        <w:rPr>
          <w:rFonts w:ascii="Times New Roman" w:hAnsi="Times New Roman"/>
          <w:sz w:val="26"/>
          <w:szCs w:val="26"/>
        </w:rPr>
        <w:t xml:space="preserve"> </w:t>
      </w:r>
      <w:r w:rsidR="009076DC" w:rsidRPr="00857588">
        <w:rPr>
          <w:rFonts w:ascii="Times New Roman" w:hAnsi="Times New Roman"/>
          <w:sz w:val="26"/>
          <w:szCs w:val="26"/>
        </w:rPr>
        <w:t>also</w:t>
      </w:r>
      <w:proofErr w:type="gramEnd"/>
      <w:r w:rsidR="009076DC" w:rsidRPr="00857588">
        <w:rPr>
          <w:rFonts w:ascii="Times New Roman" w:hAnsi="Times New Roman"/>
          <w:sz w:val="26"/>
          <w:szCs w:val="26"/>
        </w:rPr>
        <w:t xml:space="preserve"> </w:t>
      </w:r>
      <w:r w:rsidR="00234A0D" w:rsidRPr="00857588">
        <w:rPr>
          <w:rFonts w:ascii="Times New Roman" w:hAnsi="Times New Roman"/>
          <w:sz w:val="26"/>
          <w:szCs w:val="26"/>
        </w:rPr>
        <w:t>includes objection to the ALJ’s dismissal of Mr.</w:t>
      </w:r>
      <w:r w:rsidR="004F2452">
        <w:rPr>
          <w:rFonts w:ascii="Times New Roman" w:hAnsi="Times New Roman"/>
          <w:sz w:val="26"/>
          <w:szCs w:val="26"/>
        </w:rPr>
        <w:t> </w:t>
      </w:r>
      <w:r w:rsidR="00234A0D" w:rsidRPr="00857588">
        <w:rPr>
          <w:rFonts w:ascii="Times New Roman" w:hAnsi="Times New Roman"/>
          <w:sz w:val="26"/>
          <w:szCs w:val="26"/>
        </w:rPr>
        <w:t>Kline’s concerns for</w:t>
      </w:r>
      <w:r w:rsidRPr="00857588">
        <w:rPr>
          <w:rFonts w:ascii="Times New Roman" w:hAnsi="Times New Roman"/>
          <w:sz w:val="26"/>
          <w:szCs w:val="26"/>
        </w:rPr>
        <w:t xml:space="preserve"> fire safety</w:t>
      </w:r>
      <w:r w:rsidR="009076DC" w:rsidRPr="00857588">
        <w:rPr>
          <w:rFonts w:ascii="Times New Roman" w:hAnsi="Times New Roman"/>
          <w:sz w:val="26"/>
          <w:szCs w:val="26"/>
        </w:rPr>
        <w:t xml:space="preserve"> with respect to AMI</w:t>
      </w:r>
      <w:r w:rsidR="00CF7FA7" w:rsidRPr="00857588">
        <w:rPr>
          <w:rFonts w:ascii="Times New Roman" w:hAnsi="Times New Roman"/>
          <w:sz w:val="26"/>
          <w:szCs w:val="26"/>
        </w:rPr>
        <w:t xml:space="preserve">/RF </w:t>
      </w:r>
      <w:r w:rsidR="009076DC" w:rsidRPr="00857588">
        <w:rPr>
          <w:rFonts w:ascii="Times New Roman" w:hAnsi="Times New Roman"/>
          <w:sz w:val="26"/>
          <w:szCs w:val="26"/>
        </w:rPr>
        <w:t>meters</w:t>
      </w:r>
      <w:r w:rsidRPr="00857588">
        <w:rPr>
          <w:rFonts w:ascii="Times New Roman" w:hAnsi="Times New Roman"/>
          <w:sz w:val="26"/>
          <w:szCs w:val="26"/>
        </w:rPr>
        <w:t xml:space="preserve">.  The </w:t>
      </w:r>
      <w:r w:rsidR="00234A0D" w:rsidRPr="00857588">
        <w:rPr>
          <w:rFonts w:ascii="Times New Roman" w:hAnsi="Times New Roman"/>
          <w:sz w:val="26"/>
          <w:szCs w:val="26"/>
        </w:rPr>
        <w:t>issues involving witness credibility and fire safety</w:t>
      </w:r>
      <w:r w:rsidRPr="00857588">
        <w:rPr>
          <w:rFonts w:ascii="Times New Roman" w:hAnsi="Times New Roman"/>
          <w:sz w:val="26"/>
          <w:szCs w:val="26"/>
        </w:rPr>
        <w:t xml:space="preserve"> will be addressed in </w:t>
      </w:r>
      <w:r w:rsidR="009076DC" w:rsidRPr="00857588">
        <w:rPr>
          <w:rFonts w:ascii="Times New Roman" w:hAnsi="Times New Roman"/>
          <w:sz w:val="26"/>
          <w:szCs w:val="26"/>
        </w:rPr>
        <w:t xml:space="preserve">conjunction with our disposition of </w:t>
      </w:r>
      <w:r w:rsidRPr="00857588">
        <w:rPr>
          <w:rFonts w:ascii="Times New Roman" w:hAnsi="Times New Roman"/>
          <w:sz w:val="26"/>
          <w:szCs w:val="26"/>
        </w:rPr>
        <w:t>Exception</w:t>
      </w:r>
      <w:r w:rsidR="00614935" w:rsidRPr="00857588">
        <w:rPr>
          <w:rFonts w:ascii="Times New Roman" w:hAnsi="Times New Roman"/>
          <w:sz w:val="26"/>
          <w:szCs w:val="26"/>
        </w:rPr>
        <w:t>. No. 3</w:t>
      </w:r>
      <w:r w:rsidRPr="00857588">
        <w:rPr>
          <w:rFonts w:ascii="Times New Roman" w:hAnsi="Times New Roman"/>
          <w:sz w:val="26"/>
          <w:szCs w:val="26"/>
        </w:rPr>
        <w:t xml:space="preserve">.  </w:t>
      </w:r>
    </w:p>
    <w:p w14:paraId="717F3027" w14:textId="77777777" w:rsidR="00AA7554" w:rsidRPr="00857588" w:rsidRDefault="00AA7554" w:rsidP="006823AC">
      <w:pPr>
        <w:kinsoku w:val="0"/>
        <w:overflowPunct w:val="0"/>
        <w:spacing w:line="360" w:lineRule="auto"/>
        <w:ind w:firstLine="1440"/>
        <w:textAlignment w:val="baseline"/>
        <w:rPr>
          <w:rFonts w:ascii="Times New Roman" w:hAnsi="Times New Roman"/>
          <w:sz w:val="26"/>
          <w:szCs w:val="26"/>
        </w:rPr>
      </w:pPr>
    </w:p>
    <w:p w14:paraId="774990B8" w14:textId="676B30F2" w:rsidR="006823AC" w:rsidRPr="00857588" w:rsidRDefault="006823AC" w:rsidP="006823AC">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Mr. Kline’s Exception </w:t>
      </w:r>
      <w:r w:rsidR="00614935" w:rsidRPr="00857588">
        <w:rPr>
          <w:rFonts w:ascii="Times New Roman" w:hAnsi="Times New Roman"/>
          <w:sz w:val="26"/>
          <w:szCs w:val="26"/>
        </w:rPr>
        <w:t xml:space="preserve">No. </w:t>
      </w:r>
      <w:r w:rsidRPr="00857588">
        <w:rPr>
          <w:rFonts w:ascii="Times New Roman" w:hAnsi="Times New Roman"/>
          <w:sz w:val="26"/>
          <w:szCs w:val="26"/>
        </w:rPr>
        <w:t xml:space="preserve">4 will be </w:t>
      </w:r>
      <w:r w:rsidR="000B4422" w:rsidRPr="00857588">
        <w:rPr>
          <w:rFonts w:ascii="Times New Roman" w:hAnsi="Times New Roman"/>
          <w:sz w:val="26"/>
          <w:szCs w:val="26"/>
        </w:rPr>
        <w:t>con</w:t>
      </w:r>
      <w:r w:rsidRPr="00857588">
        <w:rPr>
          <w:rFonts w:ascii="Times New Roman" w:hAnsi="Times New Roman"/>
          <w:sz w:val="26"/>
          <w:szCs w:val="26"/>
        </w:rPr>
        <w:t>sidered under the topic of his objections to AMI/</w:t>
      </w:r>
      <w:r w:rsidR="001D6967" w:rsidRPr="00857588">
        <w:rPr>
          <w:rFonts w:ascii="Times New Roman" w:hAnsi="Times New Roman"/>
          <w:sz w:val="26"/>
          <w:szCs w:val="26"/>
        </w:rPr>
        <w:t xml:space="preserve">RF </w:t>
      </w:r>
      <w:r w:rsidRPr="00857588">
        <w:rPr>
          <w:rFonts w:ascii="Times New Roman" w:hAnsi="Times New Roman"/>
          <w:sz w:val="26"/>
          <w:szCs w:val="26"/>
        </w:rPr>
        <w:t>smart meter installation based on cybersecurity</w:t>
      </w:r>
      <w:r w:rsidR="00614935" w:rsidRPr="00857588">
        <w:rPr>
          <w:rFonts w:ascii="Times New Roman" w:hAnsi="Times New Roman"/>
          <w:sz w:val="26"/>
          <w:szCs w:val="26"/>
        </w:rPr>
        <w:t xml:space="preserve"> and privacy</w:t>
      </w:r>
      <w:r w:rsidRPr="00857588">
        <w:rPr>
          <w:rFonts w:ascii="Times New Roman" w:hAnsi="Times New Roman"/>
          <w:sz w:val="26"/>
          <w:szCs w:val="26"/>
        </w:rPr>
        <w:t xml:space="preserve"> concerns.</w:t>
      </w:r>
      <w:r w:rsidR="00614935" w:rsidRPr="00857588">
        <w:rPr>
          <w:rFonts w:ascii="Times New Roman" w:hAnsi="Times New Roman"/>
          <w:sz w:val="26"/>
          <w:szCs w:val="26"/>
        </w:rPr>
        <w:t xml:space="preserve">  These Exceptions raise several legal theories in generalized opposition to AMI/</w:t>
      </w:r>
      <w:r w:rsidR="000B4422" w:rsidRPr="00857588">
        <w:rPr>
          <w:rFonts w:ascii="Times New Roman" w:hAnsi="Times New Roman"/>
          <w:sz w:val="26"/>
          <w:szCs w:val="26"/>
        </w:rPr>
        <w:t xml:space="preserve">RF </w:t>
      </w:r>
      <w:r w:rsidR="00614935" w:rsidRPr="00857588">
        <w:rPr>
          <w:rFonts w:ascii="Times New Roman" w:hAnsi="Times New Roman"/>
          <w:sz w:val="26"/>
          <w:szCs w:val="26"/>
        </w:rPr>
        <w:t>smart meter technology and deployment.</w:t>
      </w:r>
      <w:r w:rsidRPr="00857588">
        <w:rPr>
          <w:rFonts w:ascii="Times New Roman" w:hAnsi="Times New Roman"/>
          <w:sz w:val="26"/>
          <w:szCs w:val="26"/>
        </w:rPr>
        <w:t xml:space="preserve">  </w:t>
      </w:r>
    </w:p>
    <w:p w14:paraId="5C41D40F" w14:textId="77777777" w:rsidR="006823AC" w:rsidRPr="00857588" w:rsidRDefault="006823AC" w:rsidP="006823AC">
      <w:pPr>
        <w:kinsoku w:val="0"/>
        <w:overflowPunct w:val="0"/>
        <w:spacing w:line="360" w:lineRule="auto"/>
        <w:ind w:firstLine="1440"/>
        <w:textAlignment w:val="baseline"/>
        <w:rPr>
          <w:rFonts w:ascii="Times New Roman" w:hAnsi="Times New Roman"/>
          <w:sz w:val="26"/>
          <w:szCs w:val="26"/>
        </w:rPr>
      </w:pPr>
    </w:p>
    <w:p w14:paraId="64712EF8" w14:textId="6B5E207F" w:rsidR="00734FAC" w:rsidRPr="00857588" w:rsidRDefault="00734FAC" w:rsidP="0073570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lastRenderedPageBreak/>
        <w:t>Mr. Kline’s Exception</w:t>
      </w:r>
      <w:r w:rsidR="0063648C" w:rsidRPr="00857588">
        <w:rPr>
          <w:rFonts w:ascii="Times New Roman" w:hAnsi="Times New Roman"/>
          <w:sz w:val="26"/>
          <w:szCs w:val="26"/>
        </w:rPr>
        <w:t xml:space="preserve"> Nos.</w:t>
      </w:r>
      <w:r w:rsidRPr="00857588">
        <w:rPr>
          <w:rFonts w:ascii="Times New Roman" w:hAnsi="Times New Roman"/>
          <w:sz w:val="26"/>
          <w:szCs w:val="26"/>
        </w:rPr>
        <w:t xml:space="preserve"> </w:t>
      </w:r>
      <w:r w:rsidR="00E16B1A" w:rsidRPr="00857588">
        <w:rPr>
          <w:rFonts w:ascii="Times New Roman" w:hAnsi="Times New Roman"/>
          <w:sz w:val="26"/>
          <w:szCs w:val="26"/>
        </w:rPr>
        <w:t xml:space="preserve">5, </w:t>
      </w:r>
      <w:r w:rsidR="001253E4" w:rsidRPr="00857588">
        <w:rPr>
          <w:rFonts w:ascii="Times New Roman" w:hAnsi="Times New Roman"/>
          <w:sz w:val="26"/>
          <w:szCs w:val="26"/>
        </w:rPr>
        <w:t xml:space="preserve">6, 7, </w:t>
      </w:r>
      <w:r w:rsidR="00E16B1A" w:rsidRPr="00857588">
        <w:rPr>
          <w:rFonts w:ascii="Times New Roman" w:hAnsi="Times New Roman"/>
          <w:sz w:val="26"/>
          <w:szCs w:val="26"/>
        </w:rPr>
        <w:t xml:space="preserve">and </w:t>
      </w:r>
      <w:r w:rsidR="001253E4" w:rsidRPr="00857588">
        <w:rPr>
          <w:rFonts w:ascii="Times New Roman" w:hAnsi="Times New Roman"/>
          <w:sz w:val="26"/>
          <w:szCs w:val="26"/>
        </w:rPr>
        <w:t>9</w:t>
      </w:r>
      <w:r w:rsidR="00E16B1A" w:rsidRPr="00857588">
        <w:rPr>
          <w:rFonts w:ascii="Times New Roman" w:hAnsi="Times New Roman"/>
          <w:sz w:val="26"/>
          <w:szCs w:val="26"/>
        </w:rPr>
        <w:t xml:space="preserve"> address the Health and Safety Concerns of </w:t>
      </w:r>
      <w:r w:rsidR="009C3197" w:rsidRPr="00857588">
        <w:rPr>
          <w:rFonts w:ascii="Times New Roman" w:hAnsi="Times New Roman"/>
          <w:sz w:val="26"/>
          <w:szCs w:val="26"/>
        </w:rPr>
        <w:t xml:space="preserve">the Complaint and </w:t>
      </w:r>
      <w:r w:rsidR="00877475" w:rsidRPr="00857588">
        <w:rPr>
          <w:rFonts w:ascii="Times New Roman" w:hAnsi="Times New Roman"/>
          <w:sz w:val="26"/>
          <w:szCs w:val="26"/>
        </w:rPr>
        <w:t>the overall safety of AMI meters as a public utility facility.  W</w:t>
      </w:r>
      <w:r w:rsidR="009C3197" w:rsidRPr="00857588">
        <w:rPr>
          <w:rFonts w:ascii="Times New Roman" w:hAnsi="Times New Roman"/>
          <w:sz w:val="26"/>
          <w:szCs w:val="26"/>
        </w:rPr>
        <w:t xml:space="preserve">e shall address </w:t>
      </w:r>
      <w:r w:rsidR="000B4422" w:rsidRPr="00857588">
        <w:rPr>
          <w:rFonts w:ascii="Times New Roman" w:hAnsi="Times New Roman"/>
          <w:sz w:val="26"/>
          <w:szCs w:val="26"/>
        </w:rPr>
        <w:t xml:space="preserve">Exception Nos. 5, 6, 7, and 9 </w:t>
      </w:r>
      <w:r w:rsidR="009C3197" w:rsidRPr="00857588">
        <w:rPr>
          <w:rFonts w:ascii="Times New Roman" w:hAnsi="Times New Roman"/>
          <w:sz w:val="26"/>
          <w:szCs w:val="26"/>
        </w:rPr>
        <w:t>together</w:t>
      </w:r>
      <w:r w:rsidRPr="00857588">
        <w:rPr>
          <w:rFonts w:ascii="Times New Roman" w:hAnsi="Times New Roman"/>
          <w:sz w:val="26"/>
          <w:szCs w:val="26"/>
        </w:rPr>
        <w:t>.</w:t>
      </w:r>
      <w:r w:rsidR="00234A0D" w:rsidRPr="00857588">
        <w:rPr>
          <w:rFonts w:ascii="Times New Roman" w:hAnsi="Times New Roman"/>
          <w:sz w:val="26"/>
          <w:szCs w:val="26"/>
        </w:rPr>
        <w:t xml:space="preserve">  These Exceptions </w:t>
      </w:r>
      <w:r w:rsidR="00614935" w:rsidRPr="00857588">
        <w:rPr>
          <w:rFonts w:ascii="Times New Roman" w:hAnsi="Times New Roman"/>
          <w:sz w:val="26"/>
          <w:szCs w:val="26"/>
        </w:rPr>
        <w:t xml:space="preserve">also </w:t>
      </w:r>
      <w:r w:rsidR="00234A0D" w:rsidRPr="00857588">
        <w:rPr>
          <w:rFonts w:ascii="Times New Roman" w:hAnsi="Times New Roman"/>
          <w:sz w:val="26"/>
          <w:szCs w:val="26"/>
        </w:rPr>
        <w:t>raise several legal theories in opposition to AMI/</w:t>
      </w:r>
      <w:r w:rsidR="001D6967" w:rsidRPr="00857588">
        <w:rPr>
          <w:rFonts w:ascii="Times New Roman" w:hAnsi="Times New Roman"/>
          <w:sz w:val="26"/>
          <w:szCs w:val="26"/>
        </w:rPr>
        <w:t xml:space="preserve">RF </w:t>
      </w:r>
      <w:r w:rsidR="00234A0D" w:rsidRPr="00857588">
        <w:rPr>
          <w:rFonts w:ascii="Times New Roman" w:hAnsi="Times New Roman"/>
          <w:sz w:val="26"/>
          <w:szCs w:val="26"/>
        </w:rPr>
        <w:t xml:space="preserve">smart meter technology and deployment, in addition to </w:t>
      </w:r>
      <w:r w:rsidR="00614935" w:rsidRPr="00857588">
        <w:rPr>
          <w:rFonts w:ascii="Times New Roman" w:hAnsi="Times New Roman"/>
          <w:sz w:val="26"/>
          <w:szCs w:val="26"/>
        </w:rPr>
        <w:t xml:space="preserve">commentary on </w:t>
      </w:r>
      <w:r w:rsidR="00234A0D" w:rsidRPr="00857588">
        <w:rPr>
          <w:rFonts w:ascii="Times New Roman" w:hAnsi="Times New Roman"/>
          <w:sz w:val="26"/>
          <w:szCs w:val="26"/>
        </w:rPr>
        <w:t xml:space="preserve">the current state of scientific and medical opinion concerning the devices. </w:t>
      </w:r>
      <w:r w:rsidRPr="00857588">
        <w:rPr>
          <w:rFonts w:ascii="Times New Roman" w:hAnsi="Times New Roman"/>
          <w:sz w:val="26"/>
          <w:szCs w:val="26"/>
        </w:rPr>
        <w:t xml:space="preserve"> </w:t>
      </w:r>
    </w:p>
    <w:p w14:paraId="6523D308" w14:textId="77777777" w:rsidR="006823AC" w:rsidRPr="00857588" w:rsidRDefault="006823AC" w:rsidP="0063648C">
      <w:pPr>
        <w:kinsoku w:val="0"/>
        <w:overflowPunct w:val="0"/>
        <w:spacing w:line="360" w:lineRule="auto"/>
        <w:ind w:firstLine="1440"/>
        <w:textAlignment w:val="baseline"/>
        <w:rPr>
          <w:rFonts w:ascii="Times New Roman" w:hAnsi="Times New Roman"/>
          <w:sz w:val="26"/>
          <w:szCs w:val="26"/>
        </w:rPr>
      </w:pPr>
    </w:p>
    <w:p w14:paraId="2A63CC2C" w14:textId="2920F3EA" w:rsidR="00040A59" w:rsidRPr="00857588" w:rsidRDefault="00FE6454" w:rsidP="0063648C">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w:t>
      </w:r>
      <w:r w:rsidR="00040A59" w:rsidRPr="00857588">
        <w:rPr>
          <w:rFonts w:ascii="Times New Roman" w:hAnsi="Times New Roman"/>
          <w:sz w:val="26"/>
          <w:szCs w:val="26"/>
        </w:rPr>
        <w:t>Comp</w:t>
      </w:r>
      <w:r w:rsidR="0063648C" w:rsidRPr="00857588">
        <w:rPr>
          <w:rFonts w:ascii="Times New Roman" w:hAnsi="Times New Roman"/>
          <w:sz w:val="26"/>
          <w:szCs w:val="26"/>
        </w:rPr>
        <w:t xml:space="preserve">lainant’s Exception </w:t>
      </w:r>
      <w:r w:rsidR="00D40DA1" w:rsidRPr="00857588">
        <w:rPr>
          <w:rFonts w:ascii="Times New Roman" w:hAnsi="Times New Roman"/>
          <w:sz w:val="26"/>
          <w:szCs w:val="26"/>
        </w:rPr>
        <w:t xml:space="preserve">No. </w:t>
      </w:r>
      <w:r w:rsidR="0063648C" w:rsidRPr="00857588">
        <w:rPr>
          <w:rFonts w:ascii="Times New Roman" w:hAnsi="Times New Roman"/>
          <w:sz w:val="26"/>
          <w:szCs w:val="26"/>
        </w:rPr>
        <w:t xml:space="preserve">8 will be addressed under the topic considered in the Initial Decision as the “opt-in,” vs. “opt-out” discussion.  </w:t>
      </w:r>
    </w:p>
    <w:p w14:paraId="7E81F888" w14:textId="2E675D65" w:rsidR="000D34A6" w:rsidRPr="00857588" w:rsidRDefault="000D34A6" w:rsidP="00A36B41">
      <w:pPr>
        <w:kinsoku w:val="0"/>
        <w:overflowPunct w:val="0"/>
        <w:spacing w:line="360" w:lineRule="auto"/>
        <w:textAlignment w:val="baseline"/>
        <w:rPr>
          <w:rFonts w:ascii="Times New Roman" w:hAnsi="Times New Roman"/>
          <w:sz w:val="26"/>
          <w:szCs w:val="26"/>
        </w:rPr>
      </w:pPr>
    </w:p>
    <w:p w14:paraId="3B6B3C43" w14:textId="77777777" w:rsidR="00986AA8" w:rsidRPr="00857588" w:rsidRDefault="00986AA8" w:rsidP="00986AA8">
      <w:pPr>
        <w:keepNext/>
        <w:keepLines/>
        <w:spacing w:line="360" w:lineRule="auto"/>
        <w:ind w:firstLine="1440"/>
        <w:rPr>
          <w:rFonts w:ascii="Times New Roman" w:hAnsi="Times New Roman"/>
          <w:sz w:val="26"/>
          <w:szCs w:val="26"/>
        </w:rPr>
      </w:pPr>
      <w:r w:rsidRPr="00857588">
        <w:rPr>
          <w:rFonts w:ascii="Times New Roman" w:hAnsi="Times New Roman"/>
          <w:sz w:val="26"/>
          <w:szCs w:val="26"/>
        </w:rPr>
        <w:t xml:space="preserve">Before addressing the contentions raised in the Exceptions of Mr. Kline and the Exceptions of PPL, we remind both Parties that any issue or Exception that we do not </w:t>
      </w:r>
    </w:p>
    <w:p w14:paraId="1BF3B31B" w14:textId="77777777" w:rsidR="00986AA8" w:rsidRPr="00857588" w:rsidRDefault="00986AA8" w:rsidP="00986AA8">
      <w:pPr>
        <w:keepNext/>
        <w:keepLines/>
        <w:spacing w:line="360" w:lineRule="auto"/>
        <w:rPr>
          <w:rFonts w:ascii="Times New Roman" w:hAnsi="Times New Roman"/>
          <w:sz w:val="26"/>
          <w:szCs w:val="26"/>
        </w:rPr>
      </w:pPr>
      <w:proofErr w:type="gramStart"/>
      <w:r w:rsidRPr="00857588">
        <w:rPr>
          <w:rFonts w:ascii="Times New Roman" w:hAnsi="Times New Roman"/>
          <w:sz w:val="26"/>
          <w:szCs w:val="26"/>
        </w:rPr>
        <w:t>specifically</w:t>
      </w:r>
      <w:proofErr w:type="gramEnd"/>
      <w:r w:rsidRPr="00857588">
        <w:rPr>
          <w:rFonts w:ascii="Times New Roman" w:hAnsi="Times New Roman"/>
          <w:sz w:val="26"/>
          <w:szCs w:val="26"/>
        </w:rPr>
        <w:t xml:space="preserve"> address shall be deemed to have been duly considered and denied without further discussion.</w:t>
      </w:r>
      <w:r w:rsidRPr="00857588">
        <w:rPr>
          <w:rStyle w:val="FootnoteReference"/>
          <w:rFonts w:ascii="Times New Roman" w:hAnsi="Times New Roman"/>
          <w:sz w:val="26"/>
          <w:szCs w:val="26"/>
        </w:rPr>
        <w:footnoteReference w:id="25"/>
      </w:r>
      <w:r w:rsidRPr="00857588">
        <w:rPr>
          <w:rFonts w:ascii="Times New Roman" w:hAnsi="Times New Roman"/>
          <w:sz w:val="26"/>
          <w:szCs w:val="26"/>
        </w:rPr>
        <w:t xml:space="preserve">  </w:t>
      </w:r>
    </w:p>
    <w:p w14:paraId="4E76B785" w14:textId="77777777" w:rsidR="00986AA8" w:rsidRPr="00857588" w:rsidRDefault="00986AA8" w:rsidP="00A36B41">
      <w:pPr>
        <w:kinsoku w:val="0"/>
        <w:overflowPunct w:val="0"/>
        <w:spacing w:line="360" w:lineRule="auto"/>
        <w:textAlignment w:val="baseline"/>
        <w:rPr>
          <w:rFonts w:ascii="Times New Roman" w:hAnsi="Times New Roman"/>
          <w:sz w:val="26"/>
          <w:szCs w:val="26"/>
        </w:rPr>
      </w:pPr>
    </w:p>
    <w:p w14:paraId="7DFC8931" w14:textId="0C37F395" w:rsidR="00BB7340" w:rsidRPr="00C06CF6" w:rsidRDefault="00BB7340" w:rsidP="00CF7617">
      <w:pPr>
        <w:pStyle w:val="Heading3"/>
        <w:keepLines/>
        <w:numPr>
          <w:ilvl w:val="0"/>
          <w:numId w:val="37"/>
        </w:numPr>
      </w:pPr>
      <w:bookmarkStart w:id="50" w:name="_Toc52433541"/>
      <w:r w:rsidRPr="00C06CF6">
        <w:lastRenderedPageBreak/>
        <w:t>Complainant</w:t>
      </w:r>
      <w:r w:rsidR="003D7BCB" w:rsidRPr="00C06CF6">
        <w:t>’s</w:t>
      </w:r>
      <w:r w:rsidRPr="00C06CF6">
        <w:t xml:space="preserve"> Introduction to Exceptions </w:t>
      </w:r>
      <w:r w:rsidR="00FA6549" w:rsidRPr="00C06CF6">
        <w:t>- References to “Justification</w:t>
      </w:r>
      <w:r w:rsidR="00F51979" w:rsidRPr="00C06CF6">
        <w:t>;</w:t>
      </w:r>
      <w:r w:rsidR="00FA6549" w:rsidRPr="00C06CF6">
        <w:t>”</w:t>
      </w:r>
      <w:r w:rsidR="00B81D40" w:rsidRPr="00C06CF6">
        <w:t xml:space="preserve"> PPL Replies and Disposition</w:t>
      </w:r>
      <w:bookmarkEnd w:id="50"/>
    </w:p>
    <w:p w14:paraId="6F1C6330" w14:textId="49CC937B" w:rsidR="00B81D40" w:rsidRPr="00857588" w:rsidRDefault="00B81D40" w:rsidP="00CF7617">
      <w:pPr>
        <w:pStyle w:val="ListParagraph"/>
        <w:keepNext/>
        <w:keepLines/>
        <w:kinsoku w:val="0"/>
        <w:overflowPunct w:val="0"/>
        <w:spacing w:line="480" w:lineRule="auto"/>
        <w:ind w:left="1440"/>
        <w:textAlignment w:val="baseline"/>
        <w:rPr>
          <w:rFonts w:ascii="Times New Roman" w:hAnsi="Times New Roman"/>
          <w:b/>
          <w:bCs/>
          <w:sz w:val="26"/>
          <w:szCs w:val="26"/>
        </w:rPr>
      </w:pPr>
    </w:p>
    <w:p w14:paraId="4842C135" w14:textId="5AC7C8E6" w:rsidR="00B81D40" w:rsidRPr="00C06CF6" w:rsidRDefault="00C06CF6" w:rsidP="00CF7617">
      <w:pPr>
        <w:pStyle w:val="Heading4"/>
        <w:keepNext/>
        <w:keepLines/>
        <w:numPr>
          <w:ilvl w:val="0"/>
          <w:numId w:val="0"/>
        </w:numPr>
        <w:ind w:left="2160" w:hanging="720"/>
      </w:pPr>
      <w:bookmarkStart w:id="51" w:name="_Toc52433542"/>
      <w:r>
        <w:t>a.</w:t>
      </w:r>
      <w:r>
        <w:tab/>
      </w:r>
      <w:r w:rsidR="00FC662C" w:rsidRPr="00C06CF6">
        <w:t xml:space="preserve">The </w:t>
      </w:r>
      <w:r w:rsidR="00B81D40" w:rsidRPr="00C06CF6">
        <w:t>Complainant</w:t>
      </w:r>
      <w:r w:rsidR="00FC662C" w:rsidRPr="00C06CF6">
        <w:t>’s Introduction</w:t>
      </w:r>
      <w:bookmarkEnd w:id="51"/>
    </w:p>
    <w:p w14:paraId="5C28186E" w14:textId="77777777" w:rsidR="00BB7340" w:rsidRPr="00857588" w:rsidRDefault="00BB7340" w:rsidP="00CF7617">
      <w:pPr>
        <w:pStyle w:val="Default"/>
        <w:keepNext/>
        <w:keepLines/>
        <w:spacing w:line="360" w:lineRule="auto"/>
        <w:ind w:firstLine="1440"/>
        <w:rPr>
          <w:rFonts w:ascii="Times New Roman" w:hAnsi="Times New Roman" w:cs="Times New Roman"/>
          <w:color w:val="auto"/>
          <w:sz w:val="26"/>
          <w:szCs w:val="26"/>
        </w:rPr>
      </w:pPr>
    </w:p>
    <w:p w14:paraId="685D4860" w14:textId="6CBC6AFB" w:rsidR="00CD71A3" w:rsidRPr="00857588" w:rsidRDefault="00BB7340" w:rsidP="00CF7617">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In the Introduction to Exceptions, Mr. Kline makes certain statements to which we are obligated to respond.  At page 1 of his Exceptions, in</w:t>
      </w:r>
      <w:r w:rsidR="00CD1909" w:rsidRPr="00857588">
        <w:rPr>
          <w:rFonts w:ascii="Times New Roman" w:hAnsi="Times New Roman" w:cs="Times New Roman"/>
          <w:color w:val="auto"/>
          <w:sz w:val="26"/>
          <w:szCs w:val="26"/>
        </w:rPr>
        <w:t xml:space="preserve"> the</w:t>
      </w:r>
      <w:r w:rsidRPr="00857588">
        <w:rPr>
          <w:rFonts w:ascii="Times New Roman" w:hAnsi="Times New Roman" w:cs="Times New Roman"/>
          <w:color w:val="auto"/>
          <w:sz w:val="26"/>
          <w:szCs w:val="26"/>
        </w:rPr>
        <w:t xml:space="preserve"> Introduction, Mr.</w:t>
      </w:r>
      <w:r w:rsidR="00F228E7">
        <w:rPr>
          <w:rFonts w:ascii="Times New Roman" w:hAnsi="Times New Roman" w:cs="Times New Roman"/>
          <w:color w:val="auto"/>
          <w:sz w:val="26"/>
          <w:szCs w:val="26"/>
        </w:rPr>
        <w:t> </w:t>
      </w:r>
      <w:r w:rsidRPr="00857588">
        <w:rPr>
          <w:rFonts w:ascii="Times New Roman" w:hAnsi="Times New Roman" w:cs="Times New Roman"/>
          <w:color w:val="auto"/>
          <w:sz w:val="26"/>
          <w:szCs w:val="26"/>
        </w:rPr>
        <w:t>Kline states</w:t>
      </w:r>
      <w:r w:rsidR="003F0408" w:rsidRPr="00857588">
        <w:rPr>
          <w:rFonts w:ascii="Times New Roman" w:hAnsi="Times New Roman" w:cs="Times New Roman"/>
          <w:color w:val="auto"/>
          <w:sz w:val="26"/>
          <w:szCs w:val="26"/>
        </w:rPr>
        <w:t xml:space="preserve"> t</w:t>
      </w:r>
      <w:r w:rsidRPr="00857588">
        <w:rPr>
          <w:rFonts w:ascii="Times New Roman" w:hAnsi="Times New Roman" w:cs="Times New Roman"/>
          <w:color w:val="auto"/>
          <w:sz w:val="26"/>
          <w:szCs w:val="26"/>
        </w:rPr>
        <w:t>he following:</w:t>
      </w:r>
      <w:r w:rsidR="003F0408" w:rsidRPr="00857588">
        <w:rPr>
          <w:rFonts w:ascii="Times New Roman" w:hAnsi="Times New Roman" w:cs="Times New Roman"/>
          <w:color w:val="auto"/>
          <w:sz w:val="26"/>
          <w:szCs w:val="26"/>
        </w:rPr>
        <w:t xml:space="preserve"> “</w:t>
      </w:r>
      <w:r w:rsidRPr="00857588">
        <w:rPr>
          <w:rFonts w:ascii="Times New Roman" w:hAnsi="Times New Roman" w:cs="Times New Roman"/>
          <w:sz w:val="26"/>
          <w:szCs w:val="26"/>
        </w:rPr>
        <w:t xml:space="preserve">This case concerns forced exposure to electromagnetic energy in the range known as radiofrequency (“RF”) and at strengths comparable to a cell phone. </w:t>
      </w:r>
      <w:r w:rsidR="003F0408" w:rsidRPr="00857588">
        <w:rPr>
          <w:rFonts w:ascii="Times New Roman" w:hAnsi="Times New Roman" w:cs="Times New Roman"/>
          <w:sz w:val="26"/>
          <w:szCs w:val="26"/>
        </w:rPr>
        <w:t xml:space="preserve"> . . .</w:t>
      </w:r>
      <w:r w:rsidR="00CD1909" w:rsidRPr="00857588">
        <w:rPr>
          <w:rFonts w:ascii="Times New Roman" w:hAnsi="Times New Roman" w:cs="Times New Roman"/>
          <w:sz w:val="26"/>
          <w:szCs w:val="26"/>
        </w:rPr>
        <w:t xml:space="preserve"> </w:t>
      </w:r>
      <w:r w:rsidRPr="00857588">
        <w:rPr>
          <w:rFonts w:ascii="Times New Roman" w:hAnsi="Times New Roman" w:cs="Times New Roman"/>
          <w:sz w:val="26"/>
          <w:szCs w:val="26"/>
        </w:rPr>
        <w:t xml:space="preserve"> the installation of the smart meter would make it impossible to safeguard since it is active 24 hours a day and cannot be shut off. </w:t>
      </w:r>
      <w:r w:rsidR="00CD1909" w:rsidRPr="00857588">
        <w:rPr>
          <w:rFonts w:ascii="Times New Roman" w:hAnsi="Times New Roman" w:cs="Times New Roman"/>
          <w:sz w:val="26"/>
          <w:szCs w:val="26"/>
        </w:rPr>
        <w:t xml:space="preserve"> </w:t>
      </w:r>
      <w:r w:rsidRPr="00857588">
        <w:rPr>
          <w:rFonts w:ascii="Times New Roman" w:hAnsi="Times New Roman" w:cs="Times New Roman"/>
          <w:sz w:val="26"/>
          <w:szCs w:val="26"/>
        </w:rPr>
        <w:t xml:space="preserve">Under all these circumstances it would be unsafe and unreasonable under Section 1501 to force him </w:t>
      </w:r>
      <w:r w:rsidR="005A0FAA" w:rsidRPr="00857588">
        <w:rPr>
          <w:rFonts w:ascii="Times New Roman" w:hAnsi="Times New Roman" w:cs="Times New Roman"/>
          <w:sz w:val="26"/>
          <w:szCs w:val="26"/>
        </w:rPr>
        <w:t xml:space="preserve">[Complainant] </w:t>
      </w:r>
      <w:r w:rsidRPr="00857588">
        <w:rPr>
          <w:rFonts w:ascii="Times New Roman" w:hAnsi="Times New Roman" w:cs="Times New Roman"/>
          <w:sz w:val="26"/>
          <w:szCs w:val="26"/>
        </w:rPr>
        <w:t xml:space="preserve">to accept an RF-emitting device installed at his property. </w:t>
      </w:r>
      <w:r w:rsidR="005A0FAA" w:rsidRPr="00857588">
        <w:rPr>
          <w:rFonts w:ascii="Times New Roman" w:hAnsi="Times New Roman" w:cs="Times New Roman"/>
          <w:sz w:val="26"/>
          <w:szCs w:val="26"/>
        </w:rPr>
        <w:t xml:space="preserve"> </w:t>
      </w:r>
      <w:r w:rsidRPr="00857588">
        <w:rPr>
          <w:rFonts w:ascii="Times New Roman" w:hAnsi="Times New Roman" w:cs="Times New Roman"/>
          <w:sz w:val="26"/>
          <w:szCs w:val="26"/>
        </w:rPr>
        <w:t>I have a right to protect myself and property according to the statutes of Pennsylvania Title 18 - CHAPTER 5 - GENERAL PRINCIPLES OF JUSTIFICATION § 507 paragraph (e)</w:t>
      </w:r>
      <w:r w:rsidR="003F0408" w:rsidRPr="00857588">
        <w:rPr>
          <w:rFonts w:ascii="Times New Roman" w:hAnsi="Times New Roman" w:cs="Times New Roman"/>
          <w:sz w:val="26"/>
          <w:szCs w:val="26"/>
        </w:rPr>
        <w:t>.”</w:t>
      </w:r>
      <w:r w:rsidRPr="00857588">
        <w:rPr>
          <w:rFonts w:ascii="Times New Roman" w:hAnsi="Times New Roman" w:cs="Times New Roman"/>
          <w:sz w:val="26"/>
          <w:szCs w:val="26"/>
        </w:rPr>
        <w:t xml:space="preserve"> </w:t>
      </w:r>
      <w:r w:rsidR="003F0408" w:rsidRPr="00857588">
        <w:rPr>
          <w:rFonts w:ascii="Times New Roman" w:hAnsi="Times New Roman" w:cs="Times New Roman"/>
          <w:color w:val="auto"/>
          <w:sz w:val="26"/>
          <w:szCs w:val="26"/>
        </w:rPr>
        <w:t xml:space="preserve"> Kline </w:t>
      </w:r>
      <w:r w:rsidR="00CD71A3" w:rsidRPr="00857588">
        <w:rPr>
          <w:rFonts w:ascii="Times New Roman" w:hAnsi="Times New Roman" w:cs="Times New Roman"/>
          <w:color w:val="auto"/>
          <w:sz w:val="26"/>
          <w:szCs w:val="26"/>
        </w:rPr>
        <w:t>Exc. at 1.</w:t>
      </w:r>
      <w:r w:rsidR="00C062E8" w:rsidRPr="00857588">
        <w:rPr>
          <w:rStyle w:val="FootnoteReference"/>
          <w:rFonts w:ascii="Times New Roman" w:hAnsi="Times New Roman" w:cs="Times New Roman"/>
          <w:color w:val="auto"/>
          <w:sz w:val="26"/>
          <w:szCs w:val="26"/>
        </w:rPr>
        <w:footnoteReference w:id="26"/>
      </w:r>
    </w:p>
    <w:p w14:paraId="5DAE753C" w14:textId="77777777" w:rsidR="002773BF" w:rsidRPr="00857588" w:rsidRDefault="002773BF" w:rsidP="002773BF">
      <w:pPr>
        <w:pStyle w:val="Default"/>
        <w:spacing w:line="360" w:lineRule="auto"/>
        <w:ind w:firstLine="1440"/>
        <w:rPr>
          <w:rFonts w:ascii="Times New Roman" w:hAnsi="Times New Roman" w:cs="Times New Roman"/>
          <w:color w:val="auto"/>
          <w:sz w:val="26"/>
          <w:szCs w:val="26"/>
        </w:rPr>
      </w:pPr>
    </w:p>
    <w:p w14:paraId="08D4659A" w14:textId="75B8B076" w:rsidR="00477D76" w:rsidRPr="00857588" w:rsidRDefault="00477D76" w:rsidP="00477D76">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Also, at several instances in </w:t>
      </w:r>
      <w:r w:rsidR="001E0DEB" w:rsidRPr="00857588">
        <w:rPr>
          <w:rFonts w:ascii="Times New Roman" w:hAnsi="Times New Roman" w:cs="Times New Roman"/>
          <w:color w:val="auto"/>
          <w:sz w:val="26"/>
          <w:szCs w:val="26"/>
        </w:rPr>
        <w:t xml:space="preserve">the </w:t>
      </w:r>
      <w:r w:rsidRPr="00857588">
        <w:rPr>
          <w:rFonts w:ascii="Times New Roman" w:hAnsi="Times New Roman" w:cs="Times New Roman"/>
          <w:color w:val="auto"/>
          <w:sz w:val="26"/>
          <w:szCs w:val="26"/>
        </w:rPr>
        <w:t>pleadings, Mr. Kline expresses umbrage at the fact that he does not have a choice when it comes to exposure to RF emissions from AMI/</w:t>
      </w:r>
      <w:r w:rsidR="00B142C5" w:rsidRPr="00857588">
        <w:rPr>
          <w:rFonts w:ascii="Times New Roman" w:hAnsi="Times New Roman" w:cs="Times New Roman"/>
          <w:color w:val="auto"/>
          <w:sz w:val="26"/>
          <w:szCs w:val="26"/>
        </w:rPr>
        <w:t xml:space="preserve">RF </w:t>
      </w:r>
      <w:r w:rsidRPr="00857588">
        <w:rPr>
          <w:rFonts w:ascii="Times New Roman" w:hAnsi="Times New Roman" w:cs="Times New Roman"/>
          <w:color w:val="auto"/>
          <w:sz w:val="26"/>
          <w:szCs w:val="26"/>
        </w:rPr>
        <w:t>smart meters proposed to be installed by PPL, his EDC utility.</w:t>
      </w:r>
      <w:r w:rsidR="007B556C" w:rsidRPr="00857588">
        <w:rPr>
          <w:rFonts w:ascii="Times New Roman" w:hAnsi="Times New Roman" w:cs="Times New Roman"/>
          <w:color w:val="auto"/>
          <w:sz w:val="26"/>
          <w:szCs w:val="26"/>
        </w:rPr>
        <w:t xml:space="preserve">  </w:t>
      </w:r>
      <w:r w:rsidR="007B556C" w:rsidRPr="00857588">
        <w:rPr>
          <w:rFonts w:ascii="Times New Roman" w:hAnsi="Times New Roman" w:cs="Times New Roman"/>
          <w:i/>
          <w:iCs/>
          <w:color w:val="auto"/>
          <w:sz w:val="26"/>
          <w:szCs w:val="26"/>
        </w:rPr>
        <w:t>E.g.</w:t>
      </w:r>
      <w:r w:rsidR="007B556C" w:rsidRPr="00F228E7">
        <w:rPr>
          <w:rFonts w:ascii="Times New Roman" w:hAnsi="Times New Roman" w:cs="Times New Roman"/>
          <w:color w:val="auto"/>
          <w:sz w:val="26"/>
          <w:szCs w:val="26"/>
        </w:rPr>
        <w:t>,</w:t>
      </w:r>
      <w:r w:rsidR="007B556C" w:rsidRPr="00857588">
        <w:rPr>
          <w:rFonts w:ascii="Times New Roman" w:hAnsi="Times New Roman" w:cs="Times New Roman"/>
          <w:i/>
          <w:iCs/>
          <w:color w:val="auto"/>
          <w:sz w:val="26"/>
          <w:szCs w:val="26"/>
        </w:rPr>
        <w:t xml:space="preserve"> </w:t>
      </w:r>
      <w:r w:rsidR="001D6967" w:rsidRPr="00857588">
        <w:rPr>
          <w:rFonts w:ascii="Times New Roman" w:hAnsi="Times New Roman" w:cs="Times New Roman"/>
          <w:color w:val="auto"/>
          <w:sz w:val="26"/>
          <w:szCs w:val="26"/>
        </w:rPr>
        <w:t xml:space="preserve">Kline </w:t>
      </w:r>
      <w:r w:rsidR="007B556C" w:rsidRPr="00857588">
        <w:rPr>
          <w:rFonts w:ascii="Times New Roman" w:hAnsi="Times New Roman" w:cs="Times New Roman"/>
          <w:color w:val="auto"/>
          <w:sz w:val="26"/>
          <w:szCs w:val="26"/>
        </w:rPr>
        <w:t>M.B. at 10</w:t>
      </w:r>
      <w:r w:rsidR="00B14643" w:rsidRPr="00857588">
        <w:rPr>
          <w:rFonts w:ascii="Times New Roman" w:hAnsi="Times New Roman" w:cs="Times New Roman"/>
          <w:color w:val="auto"/>
          <w:sz w:val="26"/>
          <w:szCs w:val="26"/>
        </w:rPr>
        <w:t>, 23</w:t>
      </w:r>
      <w:r w:rsidR="00D8452D" w:rsidRPr="00857588">
        <w:rPr>
          <w:rFonts w:ascii="Times New Roman" w:hAnsi="Times New Roman" w:cs="Times New Roman"/>
          <w:color w:val="auto"/>
          <w:sz w:val="26"/>
          <w:szCs w:val="26"/>
        </w:rPr>
        <w:t>; Tr. at 60</w:t>
      </w:r>
      <w:r w:rsidR="007B556C"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 xml:space="preserve">  </w:t>
      </w:r>
    </w:p>
    <w:p w14:paraId="574A8083" w14:textId="77777777" w:rsidR="00477D76" w:rsidRPr="00857588" w:rsidRDefault="00477D76" w:rsidP="002773BF">
      <w:pPr>
        <w:pStyle w:val="Default"/>
        <w:spacing w:line="360" w:lineRule="auto"/>
        <w:ind w:firstLine="1440"/>
        <w:rPr>
          <w:rFonts w:ascii="Times New Roman" w:hAnsi="Times New Roman" w:cs="Times New Roman"/>
          <w:color w:val="auto"/>
          <w:sz w:val="26"/>
          <w:szCs w:val="26"/>
        </w:rPr>
      </w:pPr>
    </w:p>
    <w:p w14:paraId="60310AF0" w14:textId="7907583A" w:rsidR="002D5F5A" w:rsidRDefault="002773BF" w:rsidP="002773BF">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At pages 1-9 of Exceptions, Mr. Kline reiterates his objection, in principle, to the installation and deployment of an AMI</w:t>
      </w:r>
      <w:r w:rsidR="00B142C5" w:rsidRPr="00857588">
        <w:rPr>
          <w:rFonts w:ascii="Times New Roman" w:hAnsi="Times New Roman" w:cs="Times New Roman"/>
          <w:color w:val="auto"/>
          <w:sz w:val="26"/>
          <w:szCs w:val="26"/>
        </w:rPr>
        <w:t>/RF</w:t>
      </w:r>
      <w:r w:rsidRPr="00857588">
        <w:rPr>
          <w:rFonts w:ascii="Times New Roman" w:hAnsi="Times New Roman" w:cs="Times New Roman"/>
          <w:color w:val="auto"/>
          <w:sz w:val="26"/>
          <w:szCs w:val="26"/>
        </w:rPr>
        <w:t xml:space="preserve"> meter at his home.  We note that Mr. Kline </w:t>
      </w:r>
      <w:r w:rsidR="001E0DEB" w:rsidRPr="00857588">
        <w:rPr>
          <w:rFonts w:ascii="Times New Roman" w:hAnsi="Times New Roman" w:cs="Times New Roman"/>
          <w:color w:val="auto"/>
          <w:sz w:val="26"/>
          <w:szCs w:val="26"/>
        </w:rPr>
        <w:t xml:space="preserve">contends </w:t>
      </w:r>
      <w:r w:rsidRPr="00857588">
        <w:rPr>
          <w:rFonts w:ascii="Times New Roman" w:hAnsi="Times New Roman" w:cs="Times New Roman"/>
          <w:color w:val="auto"/>
          <w:sz w:val="26"/>
          <w:szCs w:val="26"/>
        </w:rPr>
        <w:t xml:space="preserve">that the </w:t>
      </w:r>
      <w:r w:rsidR="00AA4199" w:rsidRPr="00857588">
        <w:rPr>
          <w:rFonts w:ascii="Times New Roman" w:hAnsi="Times New Roman" w:cs="Times New Roman"/>
          <w:color w:val="auto"/>
          <w:sz w:val="26"/>
          <w:szCs w:val="26"/>
        </w:rPr>
        <w:t>matter</w:t>
      </w:r>
      <w:r w:rsidRPr="00857588">
        <w:rPr>
          <w:rFonts w:ascii="Times New Roman" w:hAnsi="Times New Roman" w:cs="Times New Roman"/>
          <w:color w:val="auto"/>
          <w:sz w:val="26"/>
          <w:szCs w:val="26"/>
        </w:rPr>
        <w:t xml:space="preserve"> of smart meter safety involves a complex subject which is beyond the expertise of this agency and, as such, </w:t>
      </w:r>
      <w:r w:rsidR="00CD1909" w:rsidRPr="00857588">
        <w:rPr>
          <w:rFonts w:ascii="Times New Roman" w:hAnsi="Times New Roman" w:cs="Times New Roman"/>
          <w:color w:val="auto"/>
          <w:sz w:val="26"/>
          <w:szCs w:val="26"/>
        </w:rPr>
        <w:t xml:space="preserve">he argues that </w:t>
      </w:r>
      <w:r w:rsidRPr="00857588">
        <w:rPr>
          <w:rFonts w:ascii="Times New Roman" w:hAnsi="Times New Roman" w:cs="Times New Roman"/>
          <w:color w:val="auto"/>
          <w:sz w:val="26"/>
          <w:szCs w:val="26"/>
        </w:rPr>
        <w:t xml:space="preserve">the Commission would be prudent to refrain from deciding the “causation” issue and </w:t>
      </w:r>
      <w:r w:rsidR="001E0DEB" w:rsidRPr="00857588">
        <w:rPr>
          <w:rFonts w:ascii="Times New Roman" w:hAnsi="Times New Roman" w:cs="Times New Roman"/>
          <w:color w:val="auto"/>
          <w:sz w:val="26"/>
          <w:szCs w:val="26"/>
        </w:rPr>
        <w:t xml:space="preserve">to </w:t>
      </w:r>
      <w:r w:rsidRPr="00857588">
        <w:rPr>
          <w:rFonts w:ascii="Times New Roman" w:hAnsi="Times New Roman" w:cs="Times New Roman"/>
          <w:color w:val="auto"/>
          <w:sz w:val="26"/>
          <w:szCs w:val="26"/>
        </w:rPr>
        <w:t>defer to the judgment of the “Health Department.”</w:t>
      </w:r>
      <w:r w:rsidR="00B20942" w:rsidRPr="00857588">
        <w:rPr>
          <w:rFonts w:ascii="Times New Roman" w:hAnsi="Times New Roman" w:cs="Times New Roman"/>
          <w:color w:val="auto"/>
          <w:sz w:val="26"/>
          <w:szCs w:val="26"/>
        </w:rPr>
        <w:t xml:space="preserve">  </w:t>
      </w:r>
      <w:r w:rsidR="001D6967" w:rsidRPr="00857588">
        <w:rPr>
          <w:rFonts w:ascii="Times New Roman" w:hAnsi="Times New Roman" w:cs="Times New Roman"/>
          <w:color w:val="auto"/>
          <w:sz w:val="26"/>
          <w:szCs w:val="26"/>
        </w:rPr>
        <w:t xml:space="preserve">Kline </w:t>
      </w:r>
      <w:r w:rsidR="00B20942" w:rsidRPr="00857588">
        <w:rPr>
          <w:rFonts w:ascii="Times New Roman" w:hAnsi="Times New Roman" w:cs="Times New Roman"/>
          <w:color w:val="auto"/>
          <w:sz w:val="26"/>
          <w:szCs w:val="26"/>
        </w:rPr>
        <w:t>Exc. at 1.</w:t>
      </w:r>
      <w:r w:rsidRPr="00857588">
        <w:rPr>
          <w:rFonts w:ascii="Times New Roman" w:hAnsi="Times New Roman" w:cs="Times New Roman"/>
          <w:color w:val="auto"/>
          <w:sz w:val="26"/>
          <w:szCs w:val="26"/>
        </w:rPr>
        <w:t xml:space="preserve">  </w:t>
      </w:r>
    </w:p>
    <w:p w14:paraId="38F4DFDB" w14:textId="1640E1D1" w:rsidR="00B81D40" w:rsidRPr="00857588" w:rsidRDefault="00B81D40" w:rsidP="00C06CF6">
      <w:pPr>
        <w:pStyle w:val="Heading4"/>
        <w:keepNext/>
        <w:numPr>
          <w:ilvl w:val="0"/>
          <w:numId w:val="38"/>
        </w:numPr>
        <w:ind w:left="2160" w:hanging="720"/>
      </w:pPr>
      <w:bookmarkStart w:id="52" w:name="_Toc52433543"/>
      <w:r w:rsidRPr="00857588">
        <w:lastRenderedPageBreak/>
        <w:t>PPL Replies</w:t>
      </w:r>
      <w:bookmarkEnd w:id="52"/>
      <w:r w:rsidRPr="00857588">
        <w:t xml:space="preserve"> </w:t>
      </w:r>
    </w:p>
    <w:p w14:paraId="0F9AB6DC" w14:textId="77777777" w:rsidR="00B81D40" w:rsidRPr="00857588" w:rsidRDefault="00B81D40" w:rsidP="00C06CF6">
      <w:pPr>
        <w:pStyle w:val="Default"/>
        <w:keepNext/>
        <w:spacing w:line="360" w:lineRule="auto"/>
        <w:ind w:left="2160"/>
        <w:rPr>
          <w:rFonts w:ascii="Times New Roman" w:hAnsi="Times New Roman" w:cs="Times New Roman"/>
          <w:b/>
          <w:color w:val="auto"/>
          <w:sz w:val="26"/>
          <w:szCs w:val="26"/>
        </w:rPr>
      </w:pPr>
    </w:p>
    <w:p w14:paraId="3BCE71EC" w14:textId="165B087C" w:rsidR="00B81D40" w:rsidRPr="00857588" w:rsidRDefault="00B81D40" w:rsidP="00C06CF6">
      <w:pPr>
        <w:pStyle w:val="Default"/>
        <w:keepNext/>
        <w:spacing w:line="360" w:lineRule="auto"/>
        <w:ind w:left="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PPL did not file a response to this issue. </w:t>
      </w:r>
    </w:p>
    <w:p w14:paraId="3D613578" w14:textId="77777777" w:rsidR="00B81D40" w:rsidRPr="00857588" w:rsidRDefault="00B81D40" w:rsidP="00C06CF6">
      <w:pPr>
        <w:pStyle w:val="Default"/>
        <w:keepNext/>
        <w:spacing w:line="360" w:lineRule="auto"/>
        <w:ind w:left="1440"/>
        <w:rPr>
          <w:rFonts w:ascii="Times New Roman" w:hAnsi="Times New Roman" w:cs="Times New Roman"/>
          <w:color w:val="auto"/>
          <w:sz w:val="26"/>
          <w:szCs w:val="26"/>
        </w:rPr>
      </w:pPr>
    </w:p>
    <w:p w14:paraId="152BB645" w14:textId="74149896" w:rsidR="00B142C5" w:rsidRPr="00857588" w:rsidRDefault="001A5575" w:rsidP="00C06CF6">
      <w:pPr>
        <w:pStyle w:val="Heading4"/>
      </w:pPr>
      <w:bookmarkStart w:id="53" w:name="_Toc52433544"/>
      <w:r w:rsidRPr="00857588">
        <w:t>Disposition</w:t>
      </w:r>
      <w:bookmarkEnd w:id="53"/>
      <w:r w:rsidRPr="00857588">
        <w:t xml:space="preserve"> </w:t>
      </w:r>
    </w:p>
    <w:p w14:paraId="750F2AE0" w14:textId="77777777" w:rsidR="00A36B41" w:rsidRPr="00857588" w:rsidRDefault="00A36B41" w:rsidP="004F2452">
      <w:pPr>
        <w:pStyle w:val="Default"/>
        <w:spacing w:line="360" w:lineRule="auto"/>
        <w:rPr>
          <w:rFonts w:ascii="Times New Roman" w:hAnsi="Times New Roman" w:cs="Times New Roman"/>
          <w:color w:val="auto"/>
          <w:sz w:val="26"/>
          <w:szCs w:val="26"/>
        </w:rPr>
      </w:pPr>
    </w:p>
    <w:p w14:paraId="1918BFDB" w14:textId="223F8D79" w:rsidR="003840DF" w:rsidRPr="00857588" w:rsidRDefault="00BB7340" w:rsidP="004F2452">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The </w:t>
      </w:r>
      <w:r w:rsidR="00BE18EF" w:rsidRPr="00857588">
        <w:rPr>
          <w:rFonts w:ascii="Times New Roman" w:hAnsi="Times New Roman" w:cs="Times New Roman"/>
          <w:color w:val="auto"/>
          <w:sz w:val="26"/>
          <w:szCs w:val="26"/>
        </w:rPr>
        <w:t>t</w:t>
      </w:r>
      <w:r w:rsidRPr="00857588">
        <w:rPr>
          <w:rFonts w:ascii="Times New Roman" w:hAnsi="Times New Roman" w:cs="Times New Roman"/>
          <w:color w:val="auto"/>
          <w:sz w:val="26"/>
          <w:szCs w:val="26"/>
        </w:rPr>
        <w:t xml:space="preserve">itle of the Pennsylvania </w:t>
      </w:r>
      <w:r w:rsidR="00BE18EF" w:rsidRPr="00857588">
        <w:rPr>
          <w:rFonts w:ascii="Times New Roman" w:hAnsi="Times New Roman" w:cs="Times New Roman"/>
          <w:color w:val="auto"/>
          <w:sz w:val="26"/>
          <w:szCs w:val="26"/>
        </w:rPr>
        <w:t>statute</w:t>
      </w:r>
      <w:r w:rsidRPr="00857588">
        <w:rPr>
          <w:rFonts w:ascii="Times New Roman" w:hAnsi="Times New Roman" w:cs="Times New Roman"/>
          <w:color w:val="auto"/>
          <w:sz w:val="26"/>
          <w:szCs w:val="26"/>
        </w:rPr>
        <w:t xml:space="preserve"> cited</w:t>
      </w:r>
      <w:r w:rsidR="00CD71A3" w:rsidRPr="00857588">
        <w:rPr>
          <w:rFonts w:ascii="Times New Roman" w:hAnsi="Times New Roman" w:cs="Times New Roman"/>
          <w:color w:val="auto"/>
          <w:sz w:val="26"/>
          <w:szCs w:val="26"/>
        </w:rPr>
        <w:t xml:space="preserve"> </w:t>
      </w:r>
      <w:r w:rsidR="00CD1909" w:rsidRPr="00857588">
        <w:rPr>
          <w:rFonts w:ascii="Times New Roman" w:hAnsi="Times New Roman" w:cs="Times New Roman"/>
          <w:color w:val="auto"/>
          <w:sz w:val="26"/>
          <w:szCs w:val="26"/>
        </w:rPr>
        <w:t xml:space="preserve">in </w:t>
      </w:r>
      <w:r w:rsidR="0053219D" w:rsidRPr="00857588">
        <w:rPr>
          <w:rFonts w:ascii="Times New Roman" w:hAnsi="Times New Roman" w:cs="Times New Roman"/>
          <w:color w:val="auto"/>
          <w:sz w:val="26"/>
          <w:szCs w:val="26"/>
        </w:rPr>
        <w:t>Mr. Kline’s</w:t>
      </w:r>
      <w:r w:rsidR="00CD1909" w:rsidRPr="00857588">
        <w:rPr>
          <w:rFonts w:ascii="Times New Roman" w:hAnsi="Times New Roman" w:cs="Times New Roman"/>
          <w:color w:val="auto"/>
          <w:sz w:val="26"/>
          <w:szCs w:val="26"/>
        </w:rPr>
        <w:t xml:space="preserve"> Exceptions and cited </w:t>
      </w:r>
      <w:r w:rsidR="00A71EB2" w:rsidRPr="00857588">
        <w:rPr>
          <w:rFonts w:ascii="Times New Roman" w:hAnsi="Times New Roman" w:cs="Times New Roman"/>
          <w:color w:val="auto"/>
          <w:sz w:val="26"/>
          <w:szCs w:val="26"/>
        </w:rPr>
        <w:t>on more than one instance</w:t>
      </w:r>
      <w:r w:rsidR="0053219D" w:rsidRPr="00857588">
        <w:rPr>
          <w:rFonts w:ascii="Times New Roman" w:hAnsi="Times New Roman" w:cs="Times New Roman"/>
          <w:color w:val="auto"/>
          <w:sz w:val="26"/>
          <w:szCs w:val="26"/>
        </w:rPr>
        <w:t>,</w:t>
      </w:r>
      <w:r w:rsidR="00B14643" w:rsidRPr="00857588">
        <w:rPr>
          <w:rStyle w:val="FootnoteReference"/>
          <w:rFonts w:ascii="Times New Roman" w:hAnsi="Times New Roman" w:cs="Times New Roman"/>
          <w:color w:val="auto"/>
          <w:sz w:val="26"/>
          <w:szCs w:val="26"/>
        </w:rPr>
        <w:footnoteReference w:id="27"/>
      </w:r>
      <w:r w:rsidR="00A71EB2"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18 Pa.</w:t>
      </w:r>
      <w:r w:rsidR="001E0DEB"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C.S. § 507(e), is a sub-secti</w:t>
      </w:r>
      <w:r w:rsidR="0053219D" w:rsidRPr="00857588">
        <w:rPr>
          <w:rFonts w:ascii="Times New Roman" w:hAnsi="Times New Roman" w:cs="Times New Roman"/>
          <w:color w:val="auto"/>
          <w:sz w:val="26"/>
          <w:szCs w:val="26"/>
        </w:rPr>
        <w:t>o</w:t>
      </w:r>
      <w:r w:rsidRPr="00857588">
        <w:rPr>
          <w:rFonts w:ascii="Times New Roman" w:hAnsi="Times New Roman" w:cs="Times New Roman"/>
          <w:color w:val="auto"/>
          <w:sz w:val="26"/>
          <w:szCs w:val="26"/>
        </w:rPr>
        <w:t xml:space="preserve">n of </w:t>
      </w:r>
      <w:r w:rsidR="00E35764" w:rsidRPr="00857588">
        <w:rPr>
          <w:rFonts w:ascii="Times New Roman" w:hAnsi="Times New Roman" w:cs="Times New Roman"/>
          <w:color w:val="auto"/>
          <w:sz w:val="26"/>
          <w:szCs w:val="26"/>
        </w:rPr>
        <w:t>statutory pro</w:t>
      </w:r>
      <w:r w:rsidRPr="00857588">
        <w:rPr>
          <w:rFonts w:ascii="Times New Roman" w:hAnsi="Times New Roman" w:cs="Times New Roman"/>
          <w:color w:val="auto"/>
          <w:sz w:val="26"/>
          <w:szCs w:val="26"/>
        </w:rPr>
        <w:t>visions a</w:t>
      </w:r>
      <w:r w:rsidR="008D3B6E" w:rsidRPr="00857588">
        <w:rPr>
          <w:rFonts w:ascii="Times New Roman" w:hAnsi="Times New Roman" w:cs="Times New Roman"/>
          <w:color w:val="auto"/>
          <w:sz w:val="26"/>
          <w:szCs w:val="26"/>
        </w:rPr>
        <w:t xml:space="preserve">ppearing in </w:t>
      </w:r>
      <w:r w:rsidRPr="00857588">
        <w:rPr>
          <w:rFonts w:ascii="Times New Roman" w:hAnsi="Times New Roman" w:cs="Times New Roman"/>
          <w:color w:val="auto"/>
          <w:sz w:val="26"/>
          <w:szCs w:val="26"/>
        </w:rPr>
        <w:t xml:space="preserve">the </w:t>
      </w:r>
      <w:r w:rsidR="00B142C5" w:rsidRPr="00857588">
        <w:rPr>
          <w:rFonts w:ascii="Times New Roman" w:hAnsi="Times New Roman" w:cs="Times New Roman"/>
          <w:color w:val="auto"/>
          <w:sz w:val="26"/>
          <w:szCs w:val="26"/>
        </w:rPr>
        <w:t xml:space="preserve">Pennsylvania </w:t>
      </w:r>
      <w:r w:rsidRPr="00857588">
        <w:rPr>
          <w:rFonts w:ascii="Times New Roman" w:hAnsi="Times New Roman" w:cs="Times New Roman"/>
          <w:color w:val="auto"/>
          <w:sz w:val="26"/>
          <w:szCs w:val="26"/>
        </w:rPr>
        <w:t>Crimes Code</w:t>
      </w:r>
      <w:r w:rsidR="00CD71A3" w:rsidRPr="00857588">
        <w:rPr>
          <w:rFonts w:ascii="Times New Roman" w:hAnsi="Times New Roman" w:cs="Times New Roman"/>
          <w:color w:val="auto"/>
          <w:sz w:val="26"/>
          <w:szCs w:val="26"/>
        </w:rPr>
        <w:t>, 18 Pa.</w:t>
      </w:r>
      <w:r w:rsidR="001E0DEB" w:rsidRPr="00857588">
        <w:rPr>
          <w:rFonts w:ascii="Times New Roman" w:hAnsi="Times New Roman" w:cs="Times New Roman"/>
          <w:color w:val="auto"/>
          <w:sz w:val="26"/>
          <w:szCs w:val="26"/>
        </w:rPr>
        <w:t xml:space="preserve"> </w:t>
      </w:r>
      <w:r w:rsidR="00CD71A3" w:rsidRPr="00857588">
        <w:rPr>
          <w:rFonts w:ascii="Times New Roman" w:hAnsi="Times New Roman" w:cs="Times New Roman"/>
          <w:color w:val="auto"/>
          <w:sz w:val="26"/>
          <w:szCs w:val="26"/>
        </w:rPr>
        <w:t>C.S. §</w:t>
      </w:r>
      <w:r w:rsidR="00B142C5" w:rsidRPr="00857588">
        <w:rPr>
          <w:rFonts w:ascii="Times New Roman" w:hAnsi="Times New Roman" w:cs="Times New Roman"/>
          <w:color w:val="auto"/>
          <w:sz w:val="26"/>
          <w:szCs w:val="26"/>
        </w:rPr>
        <w:t>§</w:t>
      </w:r>
      <w:r w:rsidR="00CD71A3" w:rsidRPr="00857588">
        <w:rPr>
          <w:rFonts w:ascii="Times New Roman" w:hAnsi="Times New Roman" w:cs="Times New Roman"/>
          <w:color w:val="auto"/>
          <w:sz w:val="26"/>
          <w:szCs w:val="26"/>
        </w:rPr>
        <w:t xml:space="preserve"> 101</w:t>
      </w:r>
      <w:r w:rsidR="00BE18EF" w:rsidRPr="00857588">
        <w:rPr>
          <w:rFonts w:ascii="Times New Roman" w:hAnsi="Times New Roman" w:cs="Times New Roman"/>
          <w:color w:val="auto"/>
          <w:sz w:val="26"/>
          <w:szCs w:val="26"/>
        </w:rPr>
        <w:t xml:space="preserve">, </w:t>
      </w:r>
      <w:r w:rsidR="00BE18EF" w:rsidRPr="00857588">
        <w:rPr>
          <w:rFonts w:ascii="Times New Roman" w:hAnsi="Times New Roman" w:cs="Times New Roman"/>
          <w:i/>
          <w:iCs/>
          <w:color w:val="auto"/>
          <w:sz w:val="26"/>
          <w:szCs w:val="26"/>
        </w:rPr>
        <w:t>et seq</w:t>
      </w:r>
      <w:r w:rsidRPr="00857588">
        <w:rPr>
          <w:rFonts w:ascii="Times New Roman" w:hAnsi="Times New Roman" w:cs="Times New Roman"/>
          <w:color w:val="auto"/>
          <w:sz w:val="26"/>
          <w:szCs w:val="26"/>
        </w:rPr>
        <w:t>.</w:t>
      </w:r>
      <w:r w:rsidR="008D3B6E" w:rsidRPr="00857588">
        <w:rPr>
          <w:rFonts w:ascii="Times New Roman" w:hAnsi="Times New Roman" w:cs="Times New Roman"/>
          <w:color w:val="auto"/>
          <w:sz w:val="26"/>
          <w:szCs w:val="26"/>
        </w:rPr>
        <w:t xml:space="preserve">  The </w:t>
      </w:r>
      <w:proofErr w:type="gramStart"/>
      <w:r w:rsidR="00E35764" w:rsidRPr="00857588">
        <w:rPr>
          <w:rFonts w:ascii="Times New Roman" w:hAnsi="Times New Roman" w:cs="Times New Roman"/>
          <w:color w:val="auto"/>
          <w:sz w:val="26"/>
          <w:szCs w:val="26"/>
        </w:rPr>
        <w:t>p</w:t>
      </w:r>
      <w:r w:rsidR="008D3B6E" w:rsidRPr="00857588">
        <w:rPr>
          <w:rFonts w:ascii="Times New Roman" w:hAnsi="Times New Roman" w:cs="Times New Roman"/>
          <w:color w:val="auto"/>
          <w:sz w:val="26"/>
          <w:szCs w:val="26"/>
        </w:rPr>
        <w:t>articular chapter</w:t>
      </w:r>
      <w:proofErr w:type="gramEnd"/>
      <w:r w:rsidR="008D3B6E" w:rsidRPr="00857588">
        <w:rPr>
          <w:rFonts w:ascii="Times New Roman" w:hAnsi="Times New Roman" w:cs="Times New Roman"/>
          <w:color w:val="auto"/>
          <w:sz w:val="26"/>
          <w:szCs w:val="26"/>
        </w:rPr>
        <w:t xml:space="preserve"> of the Crimes Code referenced by </w:t>
      </w:r>
      <w:r w:rsidR="00B142C5" w:rsidRPr="00857588">
        <w:rPr>
          <w:rFonts w:ascii="Times New Roman" w:hAnsi="Times New Roman" w:cs="Times New Roman"/>
          <w:color w:val="auto"/>
          <w:sz w:val="26"/>
          <w:szCs w:val="26"/>
        </w:rPr>
        <w:t xml:space="preserve">the </w:t>
      </w:r>
      <w:r w:rsidR="008D3B6E" w:rsidRPr="00857588">
        <w:rPr>
          <w:rFonts w:ascii="Times New Roman" w:hAnsi="Times New Roman" w:cs="Times New Roman"/>
          <w:color w:val="auto"/>
          <w:sz w:val="26"/>
          <w:szCs w:val="26"/>
        </w:rPr>
        <w:t>Complainant pertain</w:t>
      </w:r>
      <w:r w:rsidR="003C0372" w:rsidRPr="00857588">
        <w:rPr>
          <w:rFonts w:ascii="Times New Roman" w:hAnsi="Times New Roman" w:cs="Times New Roman"/>
          <w:color w:val="auto"/>
          <w:sz w:val="26"/>
          <w:szCs w:val="26"/>
        </w:rPr>
        <w:t>s</w:t>
      </w:r>
      <w:r w:rsidR="008D3B6E" w:rsidRPr="00857588">
        <w:rPr>
          <w:rFonts w:ascii="Times New Roman" w:hAnsi="Times New Roman" w:cs="Times New Roman"/>
          <w:color w:val="auto"/>
          <w:sz w:val="26"/>
          <w:szCs w:val="26"/>
        </w:rPr>
        <w:t xml:space="preserve"> to the defense of justification.  </w:t>
      </w:r>
      <w:r w:rsidR="00E35764" w:rsidRPr="00857588">
        <w:rPr>
          <w:rFonts w:ascii="Times New Roman" w:hAnsi="Times New Roman" w:cs="Times New Roman"/>
          <w:color w:val="auto"/>
          <w:sz w:val="26"/>
          <w:szCs w:val="26"/>
        </w:rPr>
        <w:t xml:space="preserve">An otherwise unlawful </w:t>
      </w:r>
      <w:r w:rsidR="008D3B6E" w:rsidRPr="00857588">
        <w:rPr>
          <w:rFonts w:ascii="Times New Roman" w:hAnsi="Times New Roman" w:cs="Times New Roman"/>
          <w:color w:val="auto"/>
          <w:sz w:val="26"/>
          <w:szCs w:val="26"/>
        </w:rPr>
        <w:t xml:space="preserve">use of force </w:t>
      </w:r>
      <w:r w:rsidR="00E35764" w:rsidRPr="00857588">
        <w:rPr>
          <w:rFonts w:ascii="Times New Roman" w:hAnsi="Times New Roman" w:cs="Times New Roman"/>
          <w:color w:val="auto"/>
          <w:sz w:val="26"/>
          <w:szCs w:val="26"/>
        </w:rPr>
        <w:t xml:space="preserve">upon or toward the person of another </w:t>
      </w:r>
      <w:r w:rsidR="008D3B6E" w:rsidRPr="00857588">
        <w:rPr>
          <w:rFonts w:ascii="Times New Roman" w:hAnsi="Times New Roman" w:cs="Times New Roman"/>
          <w:color w:val="auto"/>
          <w:sz w:val="26"/>
          <w:szCs w:val="26"/>
        </w:rPr>
        <w:t xml:space="preserve">may be </w:t>
      </w:r>
      <w:r w:rsidR="00E35764" w:rsidRPr="00857588">
        <w:rPr>
          <w:rFonts w:ascii="Times New Roman" w:hAnsi="Times New Roman" w:cs="Times New Roman"/>
          <w:color w:val="auto"/>
          <w:sz w:val="26"/>
          <w:szCs w:val="26"/>
        </w:rPr>
        <w:t>deemed necessary under the law</w:t>
      </w:r>
      <w:r w:rsidR="008D3B6E" w:rsidRPr="00857588">
        <w:rPr>
          <w:rFonts w:ascii="Times New Roman" w:hAnsi="Times New Roman" w:cs="Times New Roman"/>
          <w:color w:val="auto"/>
          <w:sz w:val="26"/>
          <w:szCs w:val="26"/>
        </w:rPr>
        <w:t xml:space="preserve"> </w:t>
      </w:r>
      <w:r w:rsidR="00E35764" w:rsidRPr="00857588">
        <w:rPr>
          <w:rFonts w:ascii="Times New Roman" w:hAnsi="Times New Roman" w:cs="Times New Roman"/>
          <w:color w:val="auto"/>
          <w:sz w:val="26"/>
          <w:szCs w:val="26"/>
        </w:rPr>
        <w:t xml:space="preserve">applicable to the doctrine of justification. </w:t>
      </w:r>
      <w:r w:rsidR="00A71EB2" w:rsidRPr="00857588">
        <w:rPr>
          <w:rFonts w:ascii="Times New Roman" w:hAnsi="Times New Roman" w:cs="Times New Roman"/>
          <w:color w:val="auto"/>
          <w:sz w:val="26"/>
          <w:szCs w:val="26"/>
        </w:rPr>
        <w:t xml:space="preserve"> </w:t>
      </w:r>
      <w:r w:rsidR="00E35764" w:rsidRPr="00857588">
        <w:rPr>
          <w:rFonts w:ascii="Times New Roman" w:hAnsi="Times New Roman" w:cs="Times New Roman"/>
          <w:color w:val="auto"/>
          <w:sz w:val="26"/>
          <w:szCs w:val="26"/>
        </w:rPr>
        <w:t xml:space="preserve">And, </w:t>
      </w:r>
      <w:r w:rsidR="00A71EB2" w:rsidRPr="00857588">
        <w:rPr>
          <w:rFonts w:ascii="Times New Roman" w:hAnsi="Times New Roman" w:cs="Times New Roman"/>
          <w:color w:val="auto"/>
          <w:sz w:val="26"/>
          <w:szCs w:val="26"/>
        </w:rPr>
        <w:t xml:space="preserve">pursuant to this provision of the Crimes Code, </w:t>
      </w:r>
      <w:r w:rsidR="00E35764" w:rsidRPr="00857588">
        <w:rPr>
          <w:rFonts w:ascii="Times New Roman" w:hAnsi="Times New Roman" w:cs="Times New Roman"/>
          <w:color w:val="auto"/>
          <w:sz w:val="26"/>
          <w:szCs w:val="26"/>
        </w:rPr>
        <w:t>justification may be</w:t>
      </w:r>
      <w:r w:rsidR="00823F0A" w:rsidRPr="00857588">
        <w:rPr>
          <w:rFonts w:ascii="Times New Roman" w:hAnsi="Times New Roman" w:cs="Times New Roman"/>
          <w:color w:val="auto"/>
          <w:sz w:val="26"/>
          <w:szCs w:val="26"/>
        </w:rPr>
        <w:t xml:space="preserve"> raised</w:t>
      </w:r>
      <w:r w:rsidR="00E35764" w:rsidRPr="00857588">
        <w:rPr>
          <w:rFonts w:ascii="Times New Roman" w:hAnsi="Times New Roman" w:cs="Times New Roman"/>
          <w:color w:val="auto"/>
          <w:sz w:val="26"/>
          <w:szCs w:val="26"/>
        </w:rPr>
        <w:t xml:space="preserve"> and as</w:t>
      </w:r>
      <w:r w:rsidR="008D3B6E" w:rsidRPr="00857588">
        <w:rPr>
          <w:rFonts w:ascii="Times New Roman" w:hAnsi="Times New Roman" w:cs="Times New Roman"/>
          <w:color w:val="auto"/>
          <w:sz w:val="26"/>
          <w:szCs w:val="26"/>
        </w:rPr>
        <w:t>serted as a defense to any prosecution based on conduct which the law may find</w:t>
      </w:r>
      <w:r w:rsidR="003C0372" w:rsidRPr="00857588">
        <w:rPr>
          <w:rFonts w:ascii="Times New Roman" w:hAnsi="Times New Roman" w:cs="Times New Roman"/>
          <w:color w:val="auto"/>
          <w:sz w:val="26"/>
          <w:szCs w:val="26"/>
        </w:rPr>
        <w:t xml:space="preserve">, otherwise, subject </w:t>
      </w:r>
      <w:r w:rsidR="00BE18EF" w:rsidRPr="00857588">
        <w:rPr>
          <w:rFonts w:ascii="Times New Roman" w:hAnsi="Times New Roman" w:cs="Times New Roman"/>
          <w:color w:val="auto"/>
          <w:sz w:val="26"/>
          <w:szCs w:val="26"/>
        </w:rPr>
        <w:t xml:space="preserve">to </w:t>
      </w:r>
      <w:r w:rsidR="003C0372" w:rsidRPr="00857588">
        <w:rPr>
          <w:rFonts w:ascii="Times New Roman" w:hAnsi="Times New Roman" w:cs="Times New Roman"/>
          <w:color w:val="auto"/>
          <w:sz w:val="26"/>
          <w:szCs w:val="26"/>
        </w:rPr>
        <w:t>prosecution</w:t>
      </w:r>
      <w:r w:rsidR="008D3B6E" w:rsidRPr="00857588">
        <w:rPr>
          <w:rFonts w:ascii="Times New Roman" w:hAnsi="Times New Roman" w:cs="Times New Roman"/>
          <w:color w:val="auto"/>
          <w:sz w:val="26"/>
          <w:szCs w:val="26"/>
        </w:rPr>
        <w:t xml:space="preserve">.  </w:t>
      </w:r>
      <w:r w:rsidR="00A71EB2" w:rsidRPr="00857588">
        <w:rPr>
          <w:rFonts w:ascii="Times New Roman" w:hAnsi="Times New Roman" w:cs="Times New Roman"/>
          <w:color w:val="auto"/>
          <w:sz w:val="26"/>
          <w:szCs w:val="26"/>
        </w:rPr>
        <w:t>1</w:t>
      </w:r>
      <w:r w:rsidR="008D3B6E" w:rsidRPr="00857588">
        <w:rPr>
          <w:rFonts w:ascii="Times New Roman" w:hAnsi="Times New Roman" w:cs="Times New Roman"/>
          <w:color w:val="auto"/>
          <w:sz w:val="26"/>
          <w:szCs w:val="26"/>
        </w:rPr>
        <w:t>8 Pa.</w:t>
      </w:r>
      <w:r w:rsidR="00CB2C3E" w:rsidRPr="00857588">
        <w:rPr>
          <w:rFonts w:ascii="Times New Roman" w:hAnsi="Times New Roman" w:cs="Times New Roman"/>
          <w:color w:val="auto"/>
          <w:sz w:val="26"/>
          <w:szCs w:val="26"/>
        </w:rPr>
        <w:t xml:space="preserve"> </w:t>
      </w:r>
      <w:r w:rsidR="008D3B6E" w:rsidRPr="00857588">
        <w:rPr>
          <w:rFonts w:ascii="Times New Roman" w:hAnsi="Times New Roman" w:cs="Times New Roman"/>
          <w:color w:val="auto"/>
          <w:sz w:val="26"/>
          <w:szCs w:val="26"/>
        </w:rPr>
        <w:t xml:space="preserve">C.S. § 502. </w:t>
      </w:r>
      <w:r w:rsidRPr="00857588">
        <w:rPr>
          <w:rFonts w:ascii="Times New Roman" w:hAnsi="Times New Roman" w:cs="Times New Roman"/>
          <w:color w:val="auto"/>
          <w:sz w:val="26"/>
          <w:szCs w:val="26"/>
        </w:rPr>
        <w:t xml:space="preserve"> </w:t>
      </w:r>
    </w:p>
    <w:p w14:paraId="6584E2B6" w14:textId="77777777" w:rsidR="006D4C97" w:rsidRPr="00857588" w:rsidRDefault="006D4C97" w:rsidP="00707106">
      <w:pPr>
        <w:pStyle w:val="Default"/>
        <w:spacing w:line="360" w:lineRule="auto"/>
        <w:ind w:firstLine="1440"/>
        <w:rPr>
          <w:rFonts w:ascii="Times New Roman" w:hAnsi="Times New Roman" w:cs="Times New Roman"/>
          <w:color w:val="auto"/>
          <w:sz w:val="26"/>
          <w:szCs w:val="26"/>
        </w:rPr>
      </w:pPr>
    </w:p>
    <w:p w14:paraId="35FA5C20" w14:textId="0FADFA20" w:rsidR="00707106" w:rsidRDefault="00EB4502" w:rsidP="00707106">
      <w:pPr>
        <w:spacing w:line="360" w:lineRule="auto"/>
        <w:ind w:firstLine="1440"/>
        <w:rPr>
          <w:rFonts w:ascii="Times New Roman" w:hAnsi="Times New Roman"/>
          <w:sz w:val="26"/>
          <w:szCs w:val="26"/>
        </w:rPr>
      </w:pPr>
      <w:r w:rsidRPr="00857588">
        <w:rPr>
          <w:rFonts w:ascii="Times New Roman" w:hAnsi="Times New Roman"/>
          <w:sz w:val="26"/>
          <w:szCs w:val="26"/>
        </w:rPr>
        <w:t xml:space="preserve">We advise </w:t>
      </w:r>
      <w:r w:rsidR="00A36B41" w:rsidRPr="00857588">
        <w:rPr>
          <w:rFonts w:ascii="Times New Roman" w:hAnsi="Times New Roman"/>
          <w:sz w:val="26"/>
          <w:szCs w:val="26"/>
        </w:rPr>
        <w:t>the Parties that the de</w:t>
      </w:r>
      <w:r w:rsidR="00D60054" w:rsidRPr="00857588">
        <w:rPr>
          <w:rFonts w:ascii="Times New Roman" w:hAnsi="Times New Roman"/>
          <w:sz w:val="26"/>
          <w:szCs w:val="26"/>
        </w:rPr>
        <w:t>cision to deploy, and the Commission’s approval</w:t>
      </w:r>
      <w:r w:rsidR="00CD1909" w:rsidRPr="00857588">
        <w:rPr>
          <w:rFonts w:ascii="Times New Roman" w:hAnsi="Times New Roman"/>
          <w:sz w:val="26"/>
          <w:szCs w:val="26"/>
        </w:rPr>
        <w:t>,</w:t>
      </w:r>
      <w:r w:rsidR="00D60054" w:rsidRPr="00857588">
        <w:rPr>
          <w:rFonts w:ascii="Times New Roman" w:hAnsi="Times New Roman"/>
          <w:sz w:val="26"/>
          <w:szCs w:val="26"/>
        </w:rPr>
        <w:t xml:space="preserve"> of the </w:t>
      </w:r>
      <w:r w:rsidRPr="00857588">
        <w:rPr>
          <w:rFonts w:ascii="Times New Roman" w:hAnsi="Times New Roman"/>
          <w:sz w:val="26"/>
          <w:szCs w:val="26"/>
        </w:rPr>
        <w:t>AMI/</w:t>
      </w:r>
      <w:r w:rsidR="00D60054" w:rsidRPr="00857588">
        <w:rPr>
          <w:rFonts w:ascii="Times New Roman" w:hAnsi="Times New Roman"/>
          <w:sz w:val="26"/>
          <w:szCs w:val="26"/>
        </w:rPr>
        <w:t xml:space="preserve">RF </w:t>
      </w:r>
      <w:r w:rsidR="00865DFB" w:rsidRPr="00857588">
        <w:rPr>
          <w:rFonts w:ascii="Times New Roman" w:hAnsi="Times New Roman"/>
          <w:sz w:val="26"/>
          <w:szCs w:val="26"/>
        </w:rPr>
        <w:t xml:space="preserve">Mesh </w:t>
      </w:r>
      <w:r w:rsidR="00D60054" w:rsidRPr="00857588">
        <w:rPr>
          <w:rFonts w:ascii="Times New Roman" w:hAnsi="Times New Roman"/>
          <w:sz w:val="26"/>
          <w:szCs w:val="26"/>
        </w:rPr>
        <w:t xml:space="preserve">meter </w:t>
      </w:r>
      <w:r w:rsidR="00865DFB" w:rsidRPr="00857588">
        <w:rPr>
          <w:rFonts w:ascii="Times New Roman" w:hAnsi="Times New Roman"/>
          <w:sz w:val="26"/>
          <w:szCs w:val="26"/>
        </w:rPr>
        <w:t xml:space="preserve">system </w:t>
      </w:r>
      <w:r w:rsidRPr="00857588">
        <w:rPr>
          <w:rFonts w:ascii="Times New Roman" w:hAnsi="Times New Roman"/>
          <w:sz w:val="26"/>
          <w:szCs w:val="26"/>
        </w:rPr>
        <w:t xml:space="preserve">at issue in this proceeding </w:t>
      </w:r>
      <w:r w:rsidR="00D60054" w:rsidRPr="00857588">
        <w:rPr>
          <w:rFonts w:ascii="Times New Roman" w:hAnsi="Times New Roman"/>
          <w:sz w:val="26"/>
          <w:szCs w:val="26"/>
        </w:rPr>
        <w:t xml:space="preserve">was based on a record in </w:t>
      </w:r>
      <w:r w:rsidR="00160B24" w:rsidRPr="00857588">
        <w:rPr>
          <w:rFonts w:ascii="Times New Roman" w:hAnsi="Times New Roman"/>
          <w:sz w:val="26"/>
          <w:szCs w:val="26"/>
        </w:rPr>
        <w:t xml:space="preserve">which </w:t>
      </w:r>
      <w:r w:rsidR="00D60054" w:rsidRPr="00857588">
        <w:rPr>
          <w:rFonts w:ascii="Times New Roman" w:hAnsi="Times New Roman"/>
          <w:sz w:val="26"/>
          <w:szCs w:val="26"/>
        </w:rPr>
        <w:t xml:space="preserve">it </w:t>
      </w:r>
      <w:r w:rsidR="00612C94" w:rsidRPr="00857588">
        <w:rPr>
          <w:rFonts w:ascii="Times New Roman" w:hAnsi="Times New Roman"/>
          <w:sz w:val="26"/>
          <w:szCs w:val="26"/>
        </w:rPr>
        <w:t>h</w:t>
      </w:r>
      <w:r w:rsidR="00D60054" w:rsidRPr="00857588">
        <w:rPr>
          <w:rFonts w:ascii="Times New Roman" w:hAnsi="Times New Roman"/>
          <w:sz w:val="26"/>
          <w:szCs w:val="26"/>
        </w:rPr>
        <w:t xml:space="preserve">as </w:t>
      </w:r>
      <w:r w:rsidR="00612C94" w:rsidRPr="00857588">
        <w:rPr>
          <w:rFonts w:ascii="Times New Roman" w:hAnsi="Times New Roman"/>
          <w:sz w:val="26"/>
          <w:szCs w:val="26"/>
        </w:rPr>
        <w:t xml:space="preserve">been </w:t>
      </w:r>
      <w:r w:rsidR="00D60054" w:rsidRPr="00857588">
        <w:rPr>
          <w:rFonts w:ascii="Times New Roman" w:hAnsi="Times New Roman"/>
          <w:sz w:val="26"/>
          <w:szCs w:val="26"/>
        </w:rPr>
        <w:t>determined</w:t>
      </w:r>
      <w:r w:rsidR="00160B24" w:rsidRPr="00857588">
        <w:rPr>
          <w:rFonts w:ascii="Times New Roman" w:hAnsi="Times New Roman"/>
          <w:sz w:val="26"/>
          <w:szCs w:val="26"/>
        </w:rPr>
        <w:t xml:space="preserve">, </w:t>
      </w:r>
      <w:r w:rsidR="00160B24" w:rsidRPr="00857588">
        <w:rPr>
          <w:rFonts w:ascii="Times New Roman" w:hAnsi="Times New Roman"/>
          <w:i/>
          <w:iCs/>
          <w:sz w:val="26"/>
          <w:szCs w:val="26"/>
        </w:rPr>
        <w:t>inter alia</w:t>
      </w:r>
      <w:r w:rsidR="00160B24" w:rsidRPr="00857588">
        <w:rPr>
          <w:rFonts w:ascii="Times New Roman" w:hAnsi="Times New Roman"/>
          <w:sz w:val="26"/>
          <w:szCs w:val="26"/>
        </w:rPr>
        <w:t>,</w:t>
      </w:r>
      <w:r w:rsidR="00D60054" w:rsidRPr="00857588">
        <w:rPr>
          <w:rFonts w:ascii="Times New Roman" w:hAnsi="Times New Roman"/>
          <w:sz w:val="26"/>
          <w:szCs w:val="26"/>
        </w:rPr>
        <w:t xml:space="preserve"> that PPL’s meters of prior vintage were becoming outdated and the trend </w:t>
      </w:r>
      <w:r w:rsidR="00BE18EF" w:rsidRPr="00857588">
        <w:rPr>
          <w:rFonts w:ascii="Times New Roman" w:hAnsi="Times New Roman"/>
          <w:sz w:val="26"/>
          <w:szCs w:val="26"/>
        </w:rPr>
        <w:t>within</w:t>
      </w:r>
      <w:r w:rsidR="00D60054" w:rsidRPr="00857588">
        <w:rPr>
          <w:rFonts w:ascii="Times New Roman" w:hAnsi="Times New Roman"/>
          <w:sz w:val="26"/>
          <w:szCs w:val="26"/>
        </w:rPr>
        <w:t xml:space="preserve"> the electric utility industry was toward the sort of technology represented by </w:t>
      </w:r>
      <w:r w:rsidR="00865DFB" w:rsidRPr="00857588">
        <w:rPr>
          <w:rFonts w:ascii="Times New Roman" w:hAnsi="Times New Roman"/>
          <w:sz w:val="26"/>
          <w:szCs w:val="26"/>
        </w:rPr>
        <w:t xml:space="preserve">smart </w:t>
      </w:r>
      <w:r w:rsidR="00D60054" w:rsidRPr="00857588">
        <w:rPr>
          <w:rFonts w:ascii="Times New Roman" w:hAnsi="Times New Roman"/>
          <w:sz w:val="26"/>
          <w:szCs w:val="26"/>
        </w:rPr>
        <w:t>meters.</w:t>
      </w:r>
      <w:r w:rsidR="00707106" w:rsidRPr="00857588">
        <w:rPr>
          <w:rFonts w:ascii="Times New Roman" w:hAnsi="Times New Roman"/>
          <w:sz w:val="26"/>
          <w:szCs w:val="26"/>
        </w:rPr>
        <w:t xml:space="preserve">  </w:t>
      </w:r>
      <w:r w:rsidR="00707106" w:rsidRPr="00857588">
        <w:rPr>
          <w:rFonts w:ascii="Times New Roman" w:hAnsi="Times New Roman"/>
          <w:i/>
          <w:iCs/>
          <w:sz w:val="26"/>
          <w:szCs w:val="26"/>
        </w:rPr>
        <w:t>See</w:t>
      </w:r>
      <w:r w:rsidR="00707106" w:rsidRPr="00857588">
        <w:rPr>
          <w:rFonts w:ascii="Times New Roman" w:hAnsi="Times New Roman"/>
          <w:sz w:val="26"/>
          <w:szCs w:val="26"/>
        </w:rPr>
        <w:t xml:space="preserve"> Fact </w:t>
      </w:r>
      <w:r w:rsidR="00CB2C3E" w:rsidRPr="00857588">
        <w:rPr>
          <w:rFonts w:ascii="Times New Roman" w:hAnsi="Times New Roman"/>
          <w:sz w:val="26"/>
          <w:szCs w:val="26"/>
        </w:rPr>
        <w:t>No.</w:t>
      </w:r>
      <w:r w:rsidR="00707106" w:rsidRPr="00857588">
        <w:rPr>
          <w:rFonts w:ascii="Times New Roman" w:hAnsi="Times New Roman"/>
          <w:sz w:val="26"/>
          <w:szCs w:val="26"/>
        </w:rPr>
        <w:t>16</w:t>
      </w:r>
      <w:r w:rsidR="00A36B41" w:rsidRPr="00857588">
        <w:rPr>
          <w:rFonts w:ascii="Times New Roman" w:hAnsi="Times New Roman"/>
          <w:sz w:val="26"/>
          <w:szCs w:val="26"/>
        </w:rPr>
        <w:t>.</w:t>
      </w:r>
      <w:r w:rsidR="00A36B41" w:rsidRPr="00857588">
        <w:rPr>
          <w:rStyle w:val="FootnoteReference"/>
          <w:rFonts w:ascii="Times New Roman" w:hAnsi="Times New Roman"/>
          <w:sz w:val="26"/>
          <w:szCs w:val="26"/>
        </w:rPr>
        <w:footnoteReference w:id="28"/>
      </w:r>
    </w:p>
    <w:p w14:paraId="5E8ED2FA" w14:textId="1ED0CC54" w:rsidR="00D60054" w:rsidRPr="00857588" w:rsidRDefault="00476862" w:rsidP="00D60054">
      <w:pPr>
        <w:spacing w:line="360" w:lineRule="auto"/>
        <w:ind w:firstLine="1440"/>
        <w:rPr>
          <w:rFonts w:ascii="Times New Roman" w:hAnsi="Times New Roman"/>
          <w:sz w:val="26"/>
          <w:szCs w:val="26"/>
        </w:rPr>
      </w:pPr>
      <w:r w:rsidRPr="00857588">
        <w:rPr>
          <w:rFonts w:ascii="Times New Roman" w:hAnsi="Times New Roman"/>
          <w:sz w:val="26"/>
          <w:szCs w:val="26"/>
        </w:rPr>
        <w:lastRenderedPageBreak/>
        <w:t xml:space="preserve">In </w:t>
      </w:r>
      <w:r w:rsidR="00CB2C3E" w:rsidRPr="00857588">
        <w:rPr>
          <w:rFonts w:ascii="Times New Roman" w:hAnsi="Times New Roman"/>
          <w:sz w:val="26"/>
          <w:szCs w:val="26"/>
        </w:rPr>
        <w:t>her</w:t>
      </w:r>
      <w:r w:rsidR="00D60054" w:rsidRPr="00857588">
        <w:rPr>
          <w:rFonts w:ascii="Times New Roman" w:hAnsi="Times New Roman"/>
          <w:sz w:val="26"/>
          <w:szCs w:val="26"/>
        </w:rPr>
        <w:t xml:space="preserve"> Initial Decision</w:t>
      </w:r>
      <w:r w:rsidRPr="00857588">
        <w:rPr>
          <w:rFonts w:ascii="Times New Roman" w:hAnsi="Times New Roman"/>
          <w:sz w:val="26"/>
          <w:szCs w:val="26"/>
        </w:rPr>
        <w:t xml:space="preserve">, ALJ Barnes </w:t>
      </w:r>
      <w:r w:rsidR="005B5D6B" w:rsidRPr="00857588">
        <w:rPr>
          <w:rFonts w:ascii="Times New Roman" w:hAnsi="Times New Roman"/>
          <w:sz w:val="26"/>
          <w:szCs w:val="26"/>
        </w:rPr>
        <w:t>additionally</w:t>
      </w:r>
      <w:r w:rsidR="00707106" w:rsidRPr="00857588">
        <w:rPr>
          <w:rFonts w:ascii="Times New Roman" w:hAnsi="Times New Roman"/>
          <w:sz w:val="26"/>
          <w:szCs w:val="26"/>
        </w:rPr>
        <w:t xml:space="preserve"> </w:t>
      </w:r>
      <w:r w:rsidR="00B20942" w:rsidRPr="00857588">
        <w:rPr>
          <w:rFonts w:ascii="Times New Roman" w:hAnsi="Times New Roman"/>
          <w:sz w:val="26"/>
          <w:szCs w:val="26"/>
        </w:rPr>
        <w:t xml:space="preserve">reached </w:t>
      </w:r>
      <w:r w:rsidRPr="00857588">
        <w:rPr>
          <w:rFonts w:ascii="Times New Roman" w:hAnsi="Times New Roman"/>
          <w:sz w:val="26"/>
          <w:szCs w:val="26"/>
        </w:rPr>
        <w:t>the following</w:t>
      </w:r>
      <w:r w:rsidR="00B20942" w:rsidRPr="00857588">
        <w:rPr>
          <w:rFonts w:ascii="Times New Roman" w:hAnsi="Times New Roman"/>
          <w:sz w:val="26"/>
          <w:szCs w:val="26"/>
        </w:rPr>
        <w:t xml:space="preserve"> Findings of Fact</w:t>
      </w:r>
      <w:r w:rsidR="00D60054" w:rsidRPr="00857588">
        <w:rPr>
          <w:rFonts w:ascii="Times New Roman" w:hAnsi="Times New Roman"/>
          <w:sz w:val="26"/>
          <w:szCs w:val="26"/>
        </w:rPr>
        <w:t>:</w:t>
      </w:r>
    </w:p>
    <w:p w14:paraId="2840B62A" w14:textId="77777777" w:rsidR="005B5D6B" w:rsidRPr="00857588" w:rsidRDefault="005B5D6B" w:rsidP="00514973">
      <w:pPr>
        <w:ind w:firstLine="1440"/>
        <w:rPr>
          <w:rFonts w:ascii="Times New Roman" w:hAnsi="Times New Roman"/>
          <w:sz w:val="26"/>
          <w:szCs w:val="26"/>
        </w:rPr>
      </w:pPr>
    </w:p>
    <w:p w14:paraId="55991E9B" w14:textId="77777777" w:rsidR="00D60054" w:rsidRPr="00857588" w:rsidRDefault="00D60054" w:rsidP="005B5D6B">
      <w:pPr>
        <w:ind w:left="1440" w:right="1440"/>
        <w:rPr>
          <w:rFonts w:ascii="Times New Roman" w:hAnsi="Times New Roman"/>
          <w:sz w:val="26"/>
          <w:szCs w:val="26"/>
        </w:rPr>
      </w:pPr>
      <w:r w:rsidRPr="00857588">
        <w:rPr>
          <w:rFonts w:ascii="Times New Roman" w:hAnsi="Times New Roman"/>
          <w:sz w:val="26"/>
          <w:szCs w:val="26"/>
        </w:rPr>
        <w:t>18.</w:t>
      </w:r>
      <w:r w:rsidRPr="00857588">
        <w:rPr>
          <w:rFonts w:ascii="Times New Roman" w:hAnsi="Times New Roman"/>
          <w:sz w:val="26"/>
          <w:szCs w:val="26"/>
        </w:rPr>
        <w:tab/>
        <w:t>Market assessments and pilot programs conducted by the Company found an increasingly declining market presence of PLC technology and supporting metering systems, which are limited in both scalability and functionality versus competing advanced metering infrastructure (AMI) technology types and supporting systems.  PPL Electric Stmt. 2 at 9.</w:t>
      </w:r>
    </w:p>
    <w:p w14:paraId="6E3806BC" w14:textId="77777777" w:rsidR="00D60054" w:rsidRPr="00857588" w:rsidRDefault="00D60054" w:rsidP="005B5D6B">
      <w:pPr>
        <w:ind w:left="1440" w:right="1440"/>
        <w:rPr>
          <w:rFonts w:ascii="Times New Roman" w:hAnsi="Times New Roman"/>
          <w:sz w:val="26"/>
          <w:szCs w:val="26"/>
        </w:rPr>
      </w:pPr>
    </w:p>
    <w:p w14:paraId="76673FBF" w14:textId="77777777" w:rsidR="00D60054" w:rsidRPr="00857588" w:rsidRDefault="00D60054" w:rsidP="005B5D6B">
      <w:pPr>
        <w:ind w:left="1440" w:right="1440"/>
        <w:rPr>
          <w:rFonts w:ascii="Times New Roman" w:hAnsi="Times New Roman"/>
          <w:sz w:val="26"/>
          <w:szCs w:val="26"/>
        </w:rPr>
      </w:pPr>
      <w:r w:rsidRPr="00857588">
        <w:rPr>
          <w:rFonts w:ascii="Times New Roman" w:hAnsi="Times New Roman"/>
          <w:sz w:val="26"/>
          <w:szCs w:val="26"/>
        </w:rPr>
        <w:t>19.</w:t>
      </w:r>
      <w:r w:rsidRPr="00857588">
        <w:rPr>
          <w:rFonts w:ascii="Times New Roman" w:hAnsi="Times New Roman"/>
          <w:sz w:val="26"/>
          <w:szCs w:val="26"/>
        </w:rPr>
        <w:tab/>
        <w:t>In 2013, PPL Electric experienced approximately 28,000 failed meters, which is approximately four times the industry standard.  PPL Electric Stmt. 2 at 10; Tr. 41.</w:t>
      </w:r>
    </w:p>
    <w:p w14:paraId="7205807D" w14:textId="77777777" w:rsidR="00D60054" w:rsidRPr="00857588" w:rsidRDefault="00D60054" w:rsidP="00D60054">
      <w:pPr>
        <w:spacing w:line="360" w:lineRule="auto"/>
        <w:rPr>
          <w:rFonts w:ascii="Times New Roman" w:hAnsi="Times New Roman"/>
          <w:sz w:val="26"/>
          <w:szCs w:val="26"/>
        </w:rPr>
      </w:pPr>
      <w:r w:rsidRPr="00857588">
        <w:rPr>
          <w:rFonts w:ascii="Times New Roman" w:hAnsi="Times New Roman"/>
          <w:sz w:val="26"/>
          <w:szCs w:val="26"/>
        </w:rPr>
        <w:t xml:space="preserve"> </w:t>
      </w:r>
    </w:p>
    <w:p w14:paraId="581F3039" w14:textId="77777777" w:rsidR="00D60054" w:rsidRPr="00857588" w:rsidRDefault="00D60054" w:rsidP="001D1A40">
      <w:pPr>
        <w:spacing w:line="360" w:lineRule="auto"/>
        <w:rPr>
          <w:rFonts w:ascii="Times New Roman" w:hAnsi="Times New Roman"/>
          <w:sz w:val="26"/>
          <w:szCs w:val="26"/>
        </w:rPr>
      </w:pPr>
      <w:r w:rsidRPr="00857588">
        <w:rPr>
          <w:rFonts w:ascii="Times New Roman" w:hAnsi="Times New Roman"/>
          <w:sz w:val="26"/>
          <w:szCs w:val="26"/>
        </w:rPr>
        <w:t xml:space="preserve">I.D. at 6.  </w:t>
      </w:r>
    </w:p>
    <w:p w14:paraId="3F89DB71" w14:textId="77777777" w:rsidR="00240FED" w:rsidRPr="00857588" w:rsidRDefault="00240FED" w:rsidP="00B20942">
      <w:pPr>
        <w:spacing w:line="360" w:lineRule="auto"/>
        <w:ind w:firstLine="1440"/>
        <w:rPr>
          <w:rFonts w:ascii="Times New Roman" w:hAnsi="Times New Roman"/>
          <w:sz w:val="26"/>
          <w:szCs w:val="26"/>
        </w:rPr>
      </w:pPr>
    </w:p>
    <w:p w14:paraId="730C2C62" w14:textId="61765562" w:rsidR="00964932" w:rsidRPr="00857588" w:rsidRDefault="00EB4502" w:rsidP="00443604">
      <w:pPr>
        <w:spacing w:line="360" w:lineRule="auto"/>
        <w:ind w:firstLine="1440"/>
        <w:rPr>
          <w:rFonts w:ascii="Times New Roman" w:hAnsi="Times New Roman"/>
          <w:sz w:val="26"/>
          <w:szCs w:val="26"/>
        </w:rPr>
      </w:pPr>
      <w:r w:rsidRPr="00857588">
        <w:rPr>
          <w:rFonts w:ascii="Times New Roman" w:hAnsi="Times New Roman"/>
          <w:sz w:val="26"/>
          <w:szCs w:val="26"/>
        </w:rPr>
        <w:t>Based on the foregoing, we reject</w:t>
      </w:r>
      <w:r w:rsidR="00B20942" w:rsidRPr="00857588">
        <w:rPr>
          <w:rFonts w:ascii="Times New Roman" w:hAnsi="Times New Roman"/>
          <w:sz w:val="26"/>
          <w:szCs w:val="26"/>
        </w:rPr>
        <w:t xml:space="preserve"> </w:t>
      </w:r>
      <w:r w:rsidR="00160B24" w:rsidRPr="00857588">
        <w:rPr>
          <w:rFonts w:ascii="Times New Roman" w:hAnsi="Times New Roman"/>
          <w:sz w:val="26"/>
          <w:szCs w:val="26"/>
        </w:rPr>
        <w:t xml:space="preserve">the position of Mr. Kline to retain a </w:t>
      </w:r>
      <w:r w:rsidR="00612C94" w:rsidRPr="00857588">
        <w:rPr>
          <w:rFonts w:ascii="Times New Roman" w:hAnsi="Times New Roman"/>
          <w:sz w:val="26"/>
          <w:szCs w:val="26"/>
        </w:rPr>
        <w:t>public utility facility (</w:t>
      </w:r>
      <w:r w:rsidR="00160B24" w:rsidRPr="00857588">
        <w:rPr>
          <w:rFonts w:ascii="Times New Roman" w:hAnsi="Times New Roman"/>
          <w:sz w:val="26"/>
          <w:szCs w:val="26"/>
        </w:rPr>
        <w:t>meter</w:t>
      </w:r>
      <w:r w:rsidR="00CD1909" w:rsidRPr="00857588">
        <w:rPr>
          <w:rFonts w:ascii="Times New Roman" w:hAnsi="Times New Roman"/>
          <w:sz w:val="26"/>
          <w:szCs w:val="26"/>
        </w:rPr>
        <w:t xml:space="preserve"> using PLC</w:t>
      </w:r>
      <w:r w:rsidR="009B51DF" w:rsidRPr="00857588">
        <w:rPr>
          <w:rStyle w:val="FootnoteReference"/>
          <w:rFonts w:ascii="Times New Roman" w:hAnsi="Times New Roman"/>
          <w:sz w:val="26"/>
          <w:szCs w:val="26"/>
        </w:rPr>
        <w:footnoteReference w:id="29"/>
      </w:r>
      <w:r w:rsidR="00CD1909" w:rsidRPr="00857588">
        <w:rPr>
          <w:rFonts w:ascii="Times New Roman" w:hAnsi="Times New Roman"/>
          <w:sz w:val="26"/>
          <w:szCs w:val="26"/>
        </w:rPr>
        <w:t xml:space="preserve"> technology</w:t>
      </w:r>
      <w:r w:rsidR="00612C94" w:rsidRPr="00857588">
        <w:rPr>
          <w:rFonts w:ascii="Times New Roman" w:hAnsi="Times New Roman"/>
          <w:sz w:val="26"/>
          <w:szCs w:val="26"/>
        </w:rPr>
        <w:t>)</w:t>
      </w:r>
      <w:r w:rsidR="00160B24" w:rsidRPr="00857588">
        <w:rPr>
          <w:rFonts w:ascii="Times New Roman" w:hAnsi="Times New Roman"/>
          <w:sz w:val="26"/>
          <w:szCs w:val="26"/>
        </w:rPr>
        <w:t xml:space="preserve"> of prior, outdated vintage</w:t>
      </w:r>
      <w:r w:rsidR="001B0E63" w:rsidRPr="00857588">
        <w:rPr>
          <w:rFonts w:ascii="Times New Roman" w:hAnsi="Times New Roman"/>
          <w:sz w:val="26"/>
          <w:szCs w:val="26"/>
        </w:rPr>
        <w:t>, based on speculati</w:t>
      </w:r>
      <w:r w:rsidR="00B72245" w:rsidRPr="00857588">
        <w:rPr>
          <w:rFonts w:ascii="Times New Roman" w:hAnsi="Times New Roman"/>
          <w:sz w:val="26"/>
          <w:szCs w:val="26"/>
        </w:rPr>
        <w:t>ve views</w:t>
      </w:r>
      <w:r w:rsidR="001B0E63" w:rsidRPr="00857588">
        <w:rPr>
          <w:rFonts w:ascii="Times New Roman" w:hAnsi="Times New Roman"/>
          <w:sz w:val="26"/>
          <w:szCs w:val="26"/>
        </w:rPr>
        <w:t xml:space="preserve"> </w:t>
      </w:r>
      <w:r w:rsidR="006A3E46" w:rsidRPr="00857588">
        <w:rPr>
          <w:rFonts w:ascii="Times New Roman" w:hAnsi="Times New Roman"/>
          <w:sz w:val="26"/>
          <w:szCs w:val="26"/>
        </w:rPr>
        <w:t xml:space="preserve">of adverse health effects </w:t>
      </w:r>
      <w:r w:rsidR="001B0E63" w:rsidRPr="00857588">
        <w:rPr>
          <w:rFonts w:ascii="Times New Roman" w:hAnsi="Times New Roman"/>
          <w:sz w:val="26"/>
          <w:szCs w:val="26"/>
        </w:rPr>
        <w:t>and</w:t>
      </w:r>
      <w:r w:rsidR="006A3E46" w:rsidRPr="00857588">
        <w:rPr>
          <w:rFonts w:ascii="Times New Roman" w:hAnsi="Times New Roman"/>
          <w:sz w:val="26"/>
          <w:szCs w:val="26"/>
        </w:rPr>
        <w:t xml:space="preserve"> </w:t>
      </w:r>
      <w:r w:rsidR="00707106" w:rsidRPr="00857588">
        <w:rPr>
          <w:rFonts w:ascii="Times New Roman" w:hAnsi="Times New Roman"/>
          <w:sz w:val="26"/>
          <w:szCs w:val="26"/>
        </w:rPr>
        <w:t>a</w:t>
      </w:r>
      <w:r w:rsidR="00B20942" w:rsidRPr="00857588">
        <w:rPr>
          <w:rFonts w:ascii="Times New Roman" w:hAnsi="Times New Roman"/>
          <w:sz w:val="26"/>
          <w:szCs w:val="26"/>
        </w:rPr>
        <w:t>n expressed</w:t>
      </w:r>
      <w:r w:rsidR="001B0E63" w:rsidRPr="00857588">
        <w:rPr>
          <w:rFonts w:ascii="Times New Roman" w:hAnsi="Times New Roman"/>
          <w:sz w:val="26"/>
          <w:szCs w:val="26"/>
        </w:rPr>
        <w:t xml:space="preserve"> hostility to </w:t>
      </w:r>
      <w:r w:rsidR="00CD1909" w:rsidRPr="00857588">
        <w:rPr>
          <w:rFonts w:ascii="Times New Roman" w:hAnsi="Times New Roman"/>
          <w:sz w:val="26"/>
          <w:szCs w:val="26"/>
        </w:rPr>
        <w:t>the</w:t>
      </w:r>
      <w:r w:rsidR="00612C94" w:rsidRPr="00857588">
        <w:rPr>
          <w:rFonts w:ascii="Times New Roman" w:hAnsi="Times New Roman"/>
          <w:sz w:val="26"/>
          <w:szCs w:val="26"/>
        </w:rPr>
        <w:t xml:space="preserve"> </w:t>
      </w:r>
      <w:r w:rsidR="00CD1909" w:rsidRPr="00857588">
        <w:rPr>
          <w:rFonts w:ascii="Times New Roman" w:hAnsi="Times New Roman"/>
          <w:sz w:val="26"/>
          <w:szCs w:val="26"/>
        </w:rPr>
        <w:t xml:space="preserve">capabilities of the </w:t>
      </w:r>
      <w:r w:rsidR="001B0E63" w:rsidRPr="00857588">
        <w:rPr>
          <w:rFonts w:ascii="Times New Roman" w:hAnsi="Times New Roman"/>
          <w:sz w:val="26"/>
          <w:szCs w:val="26"/>
        </w:rPr>
        <w:t>technology</w:t>
      </w:r>
      <w:r w:rsidR="00CD1909" w:rsidRPr="00857588">
        <w:rPr>
          <w:rFonts w:ascii="Times New Roman" w:hAnsi="Times New Roman"/>
          <w:sz w:val="26"/>
          <w:szCs w:val="26"/>
        </w:rPr>
        <w:t xml:space="preserve"> represented by AMI/</w:t>
      </w:r>
      <w:r w:rsidR="00B142C5" w:rsidRPr="00857588">
        <w:rPr>
          <w:rFonts w:ascii="Times New Roman" w:hAnsi="Times New Roman"/>
          <w:sz w:val="26"/>
          <w:szCs w:val="26"/>
        </w:rPr>
        <w:t xml:space="preserve">RF </w:t>
      </w:r>
      <w:r w:rsidR="00CD1909" w:rsidRPr="00857588">
        <w:rPr>
          <w:rFonts w:ascii="Times New Roman" w:hAnsi="Times New Roman"/>
          <w:sz w:val="26"/>
          <w:szCs w:val="26"/>
        </w:rPr>
        <w:t>smart meters</w:t>
      </w:r>
      <w:r w:rsidRPr="00857588">
        <w:rPr>
          <w:rFonts w:ascii="Times New Roman" w:hAnsi="Times New Roman"/>
          <w:sz w:val="26"/>
          <w:szCs w:val="26"/>
        </w:rPr>
        <w:t>.  This position</w:t>
      </w:r>
      <w:r w:rsidR="00160B24" w:rsidRPr="00857588">
        <w:rPr>
          <w:rFonts w:ascii="Times New Roman" w:hAnsi="Times New Roman"/>
          <w:sz w:val="26"/>
          <w:szCs w:val="26"/>
        </w:rPr>
        <w:t xml:space="preserve"> is neither reasonable, nor </w:t>
      </w:r>
      <w:r w:rsidR="00707106" w:rsidRPr="00857588">
        <w:rPr>
          <w:rFonts w:ascii="Times New Roman" w:hAnsi="Times New Roman"/>
          <w:sz w:val="26"/>
          <w:szCs w:val="26"/>
        </w:rPr>
        <w:t xml:space="preserve">grounded in </w:t>
      </w:r>
      <w:r w:rsidR="00160B24" w:rsidRPr="00857588">
        <w:rPr>
          <w:rFonts w:ascii="Times New Roman" w:hAnsi="Times New Roman"/>
          <w:sz w:val="26"/>
          <w:szCs w:val="26"/>
        </w:rPr>
        <w:t>a right</w:t>
      </w:r>
      <w:r w:rsidRPr="00857588">
        <w:rPr>
          <w:rFonts w:ascii="Times New Roman" w:hAnsi="Times New Roman"/>
          <w:sz w:val="26"/>
          <w:szCs w:val="26"/>
        </w:rPr>
        <w:t xml:space="preserve"> under the Code</w:t>
      </w:r>
      <w:r w:rsidR="00160B24" w:rsidRPr="00857588">
        <w:rPr>
          <w:rFonts w:ascii="Times New Roman" w:hAnsi="Times New Roman"/>
          <w:sz w:val="26"/>
          <w:szCs w:val="26"/>
        </w:rPr>
        <w:t>.</w:t>
      </w:r>
      <w:r w:rsidR="00477D76" w:rsidRPr="00857588">
        <w:rPr>
          <w:rStyle w:val="FootnoteReference"/>
          <w:rFonts w:ascii="Times New Roman" w:hAnsi="Times New Roman"/>
          <w:sz w:val="26"/>
          <w:szCs w:val="26"/>
        </w:rPr>
        <w:footnoteReference w:id="30"/>
      </w:r>
      <w:r w:rsidR="00707106" w:rsidRPr="00857588">
        <w:rPr>
          <w:rFonts w:ascii="Times New Roman" w:hAnsi="Times New Roman"/>
          <w:sz w:val="26"/>
          <w:szCs w:val="26"/>
        </w:rPr>
        <w:t xml:space="preserve">  </w:t>
      </w:r>
      <w:r w:rsidR="00CB2C3E" w:rsidRPr="00857588">
        <w:rPr>
          <w:rFonts w:ascii="Times New Roman" w:hAnsi="Times New Roman"/>
          <w:sz w:val="26"/>
          <w:szCs w:val="26"/>
        </w:rPr>
        <w:t>Furthermore, w</w:t>
      </w:r>
      <w:r w:rsidRPr="00857588">
        <w:rPr>
          <w:rFonts w:ascii="Times New Roman" w:hAnsi="Times New Roman"/>
          <w:sz w:val="26"/>
          <w:szCs w:val="26"/>
        </w:rPr>
        <w:t>e can</w:t>
      </w:r>
      <w:r w:rsidR="00476862" w:rsidRPr="00857588">
        <w:rPr>
          <w:rFonts w:ascii="Times New Roman" w:hAnsi="Times New Roman"/>
          <w:sz w:val="26"/>
          <w:szCs w:val="26"/>
        </w:rPr>
        <w:t>not</w:t>
      </w:r>
      <w:r w:rsidR="00612C94" w:rsidRPr="00857588">
        <w:rPr>
          <w:rFonts w:ascii="Times New Roman" w:hAnsi="Times New Roman"/>
          <w:sz w:val="26"/>
          <w:szCs w:val="26"/>
        </w:rPr>
        <w:t xml:space="preserve"> </w:t>
      </w:r>
      <w:r w:rsidRPr="00857588">
        <w:rPr>
          <w:rFonts w:ascii="Times New Roman" w:hAnsi="Times New Roman"/>
          <w:sz w:val="26"/>
          <w:szCs w:val="26"/>
        </w:rPr>
        <w:t>find</w:t>
      </w:r>
      <w:r w:rsidR="00476862" w:rsidRPr="00857588">
        <w:rPr>
          <w:rFonts w:ascii="Times New Roman" w:hAnsi="Times New Roman"/>
          <w:sz w:val="26"/>
          <w:szCs w:val="26"/>
        </w:rPr>
        <w:t xml:space="preserve"> any</w:t>
      </w:r>
      <w:r w:rsidRPr="00857588">
        <w:rPr>
          <w:rFonts w:ascii="Times New Roman" w:hAnsi="Times New Roman"/>
          <w:sz w:val="26"/>
          <w:szCs w:val="26"/>
        </w:rPr>
        <w:t xml:space="preserve"> support in the Pennsylvania Constitution in this regard.</w:t>
      </w:r>
      <w:r w:rsidR="00160B24" w:rsidRPr="00857588">
        <w:rPr>
          <w:rFonts w:ascii="Times New Roman" w:hAnsi="Times New Roman"/>
          <w:sz w:val="26"/>
          <w:szCs w:val="26"/>
        </w:rPr>
        <w:t xml:space="preserve">  </w:t>
      </w:r>
    </w:p>
    <w:p w14:paraId="33590584" w14:textId="77777777" w:rsidR="00964932" w:rsidRPr="00857588" w:rsidRDefault="00964932" w:rsidP="00443604">
      <w:pPr>
        <w:spacing w:line="360" w:lineRule="auto"/>
        <w:ind w:firstLine="1440"/>
        <w:rPr>
          <w:rFonts w:ascii="Times New Roman" w:hAnsi="Times New Roman"/>
          <w:sz w:val="26"/>
          <w:szCs w:val="26"/>
        </w:rPr>
      </w:pPr>
    </w:p>
    <w:p w14:paraId="26B444A3" w14:textId="4ED6C473" w:rsidR="007352A6" w:rsidRPr="00857588" w:rsidRDefault="00160B24" w:rsidP="00443604">
      <w:pPr>
        <w:spacing w:line="360" w:lineRule="auto"/>
        <w:ind w:firstLine="1440"/>
        <w:rPr>
          <w:rFonts w:ascii="Times New Roman" w:hAnsi="Times New Roman"/>
          <w:sz w:val="26"/>
          <w:szCs w:val="26"/>
        </w:rPr>
      </w:pPr>
      <w:r w:rsidRPr="00857588">
        <w:rPr>
          <w:rFonts w:ascii="Times New Roman" w:hAnsi="Times New Roman"/>
          <w:sz w:val="26"/>
          <w:szCs w:val="26"/>
        </w:rPr>
        <w:t>PPL’s prior, existing</w:t>
      </w:r>
      <w:r w:rsidR="005B5D6B" w:rsidRPr="00857588">
        <w:rPr>
          <w:rFonts w:ascii="Times New Roman" w:hAnsi="Times New Roman"/>
          <w:sz w:val="26"/>
          <w:szCs w:val="26"/>
        </w:rPr>
        <w:t>,</w:t>
      </w:r>
      <w:r w:rsidRPr="00857588">
        <w:rPr>
          <w:rFonts w:ascii="Times New Roman" w:hAnsi="Times New Roman"/>
          <w:sz w:val="26"/>
          <w:szCs w:val="26"/>
        </w:rPr>
        <w:t xml:space="preserve"> meter</w:t>
      </w:r>
      <w:r w:rsidR="00D60054" w:rsidRPr="00857588">
        <w:rPr>
          <w:rFonts w:ascii="Times New Roman" w:hAnsi="Times New Roman"/>
          <w:sz w:val="26"/>
          <w:szCs w:val="26"/>
        </w:rPr>
        <w:t xml:space="preserve"> </w:t>
      </w:r>
      <w:r w:rsidRPr="00857588">
        <w:rPr>
          <w:rFonts w:ascii="Times New Roman" w:hAnsi="Times New Roman"/>
          <w:sz w:val="26"/>
          <w:szCs w:val="26"/>
        </w:rPr>
        <w:t>network</w:t>
      </w:r>
      <w:r w:rsidR="00476862" w:rsidRPr="00857588">
        <w:rPr>
          <w:rFonts w:ascii="Times New Roman" w:hAnsi="Times New Roman"/>
          <w:sz w:val="26"/>
          <w:szCs w:val="26"/>
        </w:rPr>
        <w:t>, which utilized PLC technology,</w:t>
      </w:r>
      <w:r w:rsidRPr="00857588">
        <w:rPr>
          <w:rFonts w:ascii="Times New Roman" w:hAnsi="Times New Roman"/>
          <w:sz w:val="26"/>
          <w:szCs w:val="26"/>
        </w:rPr>
        <w:t xml:space="preserve"> has been </w:t>
      </w:r>
      <w:r w:rsidR="00612C94" w:rsidRPr="00857588">
        <w:rPr>
          <w:rFonts w:ascii="Times New Roman" w:hAnsi="Times New Roman"/>
          <w:sz w:val="26"/>
          <w:szCs w:val="26"/>
        </w:rPr>
        <w:t xml:space="preserve">expressly </w:t>
      </w:r>
      <w:r w:rsidR="00B20942" w:rsidRPr="00857588">
        <w:rPr>
          <w:rFonts w:ascii="Times New Roman" w:hAnsi="Times New Roman"/>
          <w:sz w:val="26"/>
          <w:szCs w:val="26"/>
        </w:rPr>
        <w:t>determined</w:t>
      </w:r>
      <w:r w:rsidR="00D60054" w:rsidRPr="00857588">
        <w:rPr>
          <w:rFonts w:ascii="Times New Roman" w:hAnsi="Times New Roman"/>
          <w:sz w:val="26"/>
          <w:szCs w:val="26"/>
        </w:rPr>
        <w:t xml:space="preserve"> </w:t>
      </w:r>
      <w:r w:rsidR="00476862" w:rsidRPr="00857588">
        <w:rPr>
          <w:rFonts w:ascii="Times New Roman" w:hAnsi="Times New Roman"/>
          <w:sz w:val="26"/>
          <w:szCs w:val="26"/>
        </w:rPr>
        <w:t xml:space="preserve">to be </w:t>
      </w:r>
      <w:r w:rsidR="00D60054" w:rsidRPr="00857588">
        <w:rPr>
          <w:rFonts w:ascii="Times New Roman" w:hAnsi="Times New Roman"/>
          <w:sz w:val="26"/>
          <w:szCs w:val="26"/>
        </w:rPr>
        <w:t>of out</w:t>
      </w:r>
      <w:r w:rsidR="00240FED" w:rsidRPr="00857588">
        <w:rPr>
          <w:rFonts w:ascii="Times New Roman" w:hAnsi="Times New Roman"/>
          <w:sz w:val="26"/>
          <w:szCs w:val="26"/>
        </w:rPr>
        <w:t>moded</w:t>
      </w:r>
      <w:r w:rsidR="00D60054" w:rsidRPr="00857588">
        <w:rPr>
          <w:rFonts w:ascii="Times New Roman" w:hAnsi="Times New Roman"/>
          <w:sz w:val="26"/>
          <w:szCs w:val="26"/>
        </w:rPr>
        <w:t xml:space="preserve"> </w:t>
      </w:r>
      <w:r w:rsidR="00B72245" w:rsidRPr="00857588">
        <w:rPr>
          <w:rFonts w:ascii="Times New Roman" w:hAnsi="Times New Roman"/>
          <w:sz w:val="26"/>
          <w:szCs w:val="26"/>
        </w:rPr>
        <w:t>serviceability</w:t>
      </w:r>
      <w:r w:rsidR="00D60054" w:rsidRPr="00857588">
        <w:rPr>
          <w:rFonts w:ascii="Times New Roman" w:hAnsi="Times New Roman"/>
          <w:sz w:val="26"/>
          <w:szCs w:val="26"/>
        </w:rPr>
        <w:t xml:space="preserve"> </w:t>
      </w:r>
      <w:r w:rsidRPr="00857588">
        <w:rPr>
          <w:rFonts w:ascii="Times New Roman" w:hAnsi="Times New Roman"/>
          <w:sz w:val="26"/>
          <w:szCs w:val="26"/>
        </w:rPr>
        <w:t xml:space="preserve">and </w:t>
      </w:r>
      <w:r w:rsidR="00B20942" w:rsidRPr="00857588">
        <w:rPr>
          <w:rFonts w:ascii="Times New Roman" w:hAnsi="Times New Roman"/>
          <w:sz w:val="26"/>
          <w:szCs w:val="26"/>
        </w:rPr>
        <w:t xml:space="preserve">found </w:t>
      </w:r>
      <w:r w:rsidR="00EB4502" w:rsidRPr="00857588">
        <w:rPr>
          <w:rFonts w:ascii="Times New Roman" w:hAnsi="Times New Roman"/>
          <w:sz w:val="26"/>
          <w:szCs w:val="26"/>
        </w:rPr>
        <w:t xml:space="preserve">to </w:t>
      </w:r>
      <w:r w:rsidR="00D60054" w:rsidRPr="00857588">
        <w:rPr>
          <w:rFonts w:ascii="Times New Roman" w:hAnsi="Times New Roman"/>
          <w:sz w:val="26"/>
          <w:szCs w:val="26"/>
        </w:rPr>
        <w:t>experienc</w:t>
      </w:r>
      <w:r w:rsidR="00EB4502" w:rsidRPr="00857588">
        <w:rPr>
          <w:rFonts w:ascii="Times New Roman" w:hAnsi="Times New Roman"/>
          <w:sz w:val="26"/>
          <w:szCs w:val="26"/>
        </w:rPr>
        <w:t>e</w:t>
      </w:r>
      <w:r w:rsidR="00D60054" w:rsidRPr="00857588">
        <w:rPr>
          <w:rFonts w:ascii="Times New Roman" w:hAnsi="Times New Roman"/>
          <w:sz w:val="26"/>
          <w:szCs w:val="26"/>
        </w:rPr>
        <w:t xml:space="preserve"> </w:t>
      </w:r>
      <w:r w:rsidR="007647A7" w:rsidRPr="00857588">
        <w:rPr>
          <w:rFonts w:ascii="Times New Roman" w:hAnsi="Times New Roman"/>
          <w:sz w:val="26"/>
          <w:szCs w:val="26"/>
        </w:rPr>
        <w:lastRenderedPageBreak/>
        <w:t xml:space="preserve">meter </w:t>
      </w:r>
      <w:r w:rsidRPr="00857588">
        <w:rPr>
          <w:rFonts w:ascii="Times New Roman" w:hAnsi="Times New Roman"/>
          <w:sz w:val="26"/>
          <w:szCs w:val="26"/>
        </w:rPr>
        <w:t>failures in excess of industry norm.</w:t>
      </w:r>
      <w:r w:rsidR="0011011F" w:rsidRPr="00857588">
        <w:rPr>
          <w:rStyle w:val="FootnoteReference"/>
          <w:rFonts w:ascii="Times New Roman" w:hAnsi="Times New Roman"/>
          <w:sz w:val="26"/>
          <w:szCs w:val="26"/>
        </w:rPr>
        <w:footnoteReference w:id="31"/>
      </w:r>
      <w:r w:rsidR="0011011F" w:rsidRPr="00857588">
        <w:rPr>
          <w:rFonts w:ascii="Times New Roman" w:hAnsi="Times New Roman"/>
          <w:sz w:val="26"/>
          <w:szCs w:val="26"/>
        </w:rPr>
        <w:t xml:space="preserve"> </w:t>
      </w:r>
      <w:r w:rsidR="001B0E63" w:rsidRPr="00857588">
        <w:rPr>
          <w:rFonts w:ascii="Times New Roman" w:hAnsi="Times New Roman"/>
          <w:sz w:val="26"/>
          <w:szCs w:val="26"/>
        </w:rPr>
        <w:t xml:space="preserve"> </w:t>
      </w:r>
      <w:r w:rsidR="00B72245" w:rsidRPr="00857588">
        <w:rPr>
          <w:rFonts w:ascii="Times New Roman" w:hAnsi="Times New Roman"/>
          <w:sz w:val="26"/>
          <w:szCs w:val="26"/>
        </w:rPr>
        <w:t>In order f</w:t>
      </w:r>
      <w:r w:rsidR="00477D76" w:rsidRPr="00857588">
        <w:rPr>
          <w:rFonts w:ascii="Times New Roman" w:hAnsi="Times New Roman"/>
          <w:sz w:val="26"/>
          <w:szCs w:val="26"/>
        </w:rPr>
        <w:t xml:space="preserve">or </w:t>
      </w:r>
      <w:r w:rsidR="00B72245" w:rsidRPr="00857588">
        <w:rPr>
          <w:rFonts w:ascii="Times New Roman" w:hAnsi="Times New Roman"/>
          <w:sz w:val="26"/>
          <w:szCs w:val="26"/>
        </w:rPr>
        <w:t>PPL</w:t>
      </w:r>
      <w:r w:rsidR="00B142C5" w:rsidRPr="00857588">
        <w:rPr>
          <w:rFonts w:ascii="Times New Roman" w:hAnsi="Times New Roman"/>
          <w:sz w:val="26"/>
          <w:szCs w:val="26"/>
        </w:rPr>
        <w:t xml:space="preserve"> </w:t>
      </w:r>
      <w:r w:rsidR="00320AA9" w:rsidRPr="00857588">
        <w:rPr>
          <w:rFonts w:ascii="Times New Roman" w:hAnsi="Times New Roman"/>
          <w:sz w:val="26"/>
          <w:szCs w:val="26"/>
        </w:rPr>
        <w:t xml:space="preserve">to meet its statutory obligations </w:t>
      </w:r>
      <w:r w:rsidR="008C38BA" w:rsidRPr="00857588">
        <w:rPr>
          <w:rFonts w:ascii="Times New Roman" w:hAnsi="Times New Roman"/>
          <w:sz w:val="26"/>
          <w:szCs w:val="26"/>
        </w:rPr>
        <w:t>pursuant to Section 1501 of the Code</w:t>
      </w:r>
      <w:r w:rsidR="00B142C5" w:rsidRPr="00857588">
        <w:rPr>
          <w:rFonts w:ascii="Times New Roman" w:hAnsi="Times New Roman"/>
          <w:sz w:val="26"/>
          <w:szCs w:val="26"/>
        </w:rPr>
        <w:t xml:space="preserve"> as an EDC</w:t>
      </w:r>
      <w:r w:rsidR="008C38BA" w:rsidRPr="00857588">
        <w:rPr>
          <w:rFonts w:ascii="Times New Roman" w:hAnsi="Times New Roman"/>
          <w:sz w:val="26"/>
          <w:szCs w:val="26"/>
        </w:rPr>
        <w:t xml:space="preserve"> </w:t>
      </w:r>
      <w:r w:rsidR="00320AA9" w:rsidRPr="00857588">
        <w:rPr>
          <w:rFonts w:ascii="Times New Roman" w:hAnsi="Times New Roman"/>
          <w:sz w:val="26"/>
          <w:szCs w:val="26"/>
        </w:rPr>
        <w:t>to</w:t>
      </w:r>
      <w:r w:rsidR="00477D76" w:rsidRPr="00857588">
        <w:rPr>
          <w:rFonts w:ascii="Times New Roman" w:hAnsi="Times New Roman"/>
          <w:sz w:val="26"/>
          <w:szCs w:val="26"/>
        </w:rPr>
        <w:t xml:space="preserve"> provi</w:t>
      </w:r>
      <w:r w:rsidR="00320AA9" w:rsidRPr="00857588">
        <w:rPr>
          <w:rFonts w:ascii="Times New Roman" w:hAnsi="Times New Roman"/>
          <w:sz w:val="26"/>
          <w:szCs w:val="26"/>
        </w:rPr>
        <w:t>de</w:t>
      </w:r>
      <w:r w:rsidR="00477D76" w:rsidRPr="00857588">
        <w:rPr>
          <w:rFonts w:ascii="Times New Roman" w:hAnsi="Times New Roman"/>
          <w:sz w:val="26"/>
          <w:szCs w:val="26"/>
        </w:rPr>
        <w:t xml:space="preserve"> adequate</w:t>
      </w:r>
      <w:r w:rsidR="007647A7" w:rsidRPr="00857588">
        <w:rPr>
          <w:rFonts w:ascii="Times New Roman" w:hAnsi="Times New Roman"/>
          <w:sz w:val="26"/>
          <w:szCs w:val="26"/>
        </w:rPr>
        <w:t>, efficient, safe, and reasonable</w:t>
      </w:r>
      <w:r w:rsidR="00477D76" w:rsidRPr="00857588">
        <w:rPr>
          <w:rFonts w:ascii="Times New Roman" w:hAnsi="Times New Roman"/>
          <w:sz w:val="26"/>
          <w:szCs w:val="26"/>
        </w:rPr>
        <w:t xml:space="preserve"> service </w:t>
      </w:r>
      <w:r w:rsidR="00320AA9" w:rsidRPr="00857588">
        <w:rPr>
          <w:rFonts w:ascii="Times New Roman" w:hAnsi="Times New Roman"/>
          <w:sz w:val="26"/>
          <w:szCs w:val="26"/>
        </w:rPr>
        <w:t>and facilities</w:t>
      </w:r>
      <w:r w:rsidR="00477D76" w:rsidRPr="00857588">
        <w:rPr>
          <w:rFonts w:ascii="Times New Roman" w:hAnsi="Times New Roman"/>
          <w:sz w:val="26"/>
          <w:szCs w:val="26"/>
        </w:rPr>
        <w:t xml:space="preserve">, </w:t>
      </w:r>
      <w:r w:rsidR="00320AA9" w:rsidRPr="00857588">
        <w:rPr>
          <w:rFonts w:ascii="Times New Roman" w:hAnsi="Times New Roman"/>
          <w:sz w:val="26"/>
          <w:szCs w:val="26"/>
        </w:rPr>
        <w:t>PPL’s</w:t>
      </w:r>
      <w:r w:rsidR="00477D76" w:rsidRPr="00857588">
        <w:rPr>
          <w:rFonts w:ascii="Times New Roman" w:hAnsi="Times New Roman"/>
          <w:sz w:val="26"/>
          <w:szCs w:val="26"/>
        </w:rPr>
        <w:t xml:space="preserve"> meters </w:t>
      </w:r>
      <w:r w:rsidR="00B72245" w:rsidRPr="00857588">
        <w:rPr>
          <w:rFonts w:ascii="Times New Roman" w:hAnsi="Times New Roman"/>
          <w:sz w:val="26"/>
          <w:szCs w:val="26"/>
        </w:rPr>
        <w:t xml:space="preserve">using the PLC technology </w:t>
      </w:r>
      <w:r w:rsidR="00477D76" w:rsidRPr="00857588">
        <w:rPr>
          <w:rFonts w:ascii="Times New Roman" w:hAnsi="Times New Roman"/>
          <w:sz w:val="26"/>
          <w:szCs w:val="26"/>
        </w:rPr>
        <w:t xml:space="preserve">would, </w:t>
      </w:r>
      <w:r w:rsidR="00320AA9" w:rsidRPr="00857588">
        <w:rPr>
          <w:rFonts w:ascii="Times New Roman" w:hAnsi="Times New Roman"/>
          <w:sz w:val="26"/>
          <w:szCs w:val="26"/>
        </w:rPr>
        <w:t xml:space="preserve">eventually, </w:t>
      </w:r>
      <w:r w:rsidR="007647A7" w:rsidRPr="00857588">
        <w:rPr>
          <w:rFonts w:ascii="Times New Roman" w:hAnsi="Times New Roman"/>
          <w:sz w:val="26"/>
          <w:szCs w:val="26"/>
        </w:rPr>
        <w:t xml:space="preserve">have need to </w:t>
      </w:r>
      <w:r w:rsidR="00320AA9" w:rsidRPr="00857588">
        <w:rPr>
          <w:rFonts w:ascii="Times New Roman" w:hAnsi="Times New Roman"/>
          <w:sz w:val="26"/>
          <w:szCs w:val="26"/>
        </w:rPr>
        <w:t xml:space="preserve">be replaced.  Act 129 and the availability of federal funding – a </w:t>
      </w:r>
      <w:r w:rsidR="008C38BA" w:rsidRPr="00857588">
        <w:rPr>
          <w:rFonts w:ascii="Times New Roman" w:hAnsi="Times New Roman"/>
          <w:sz w:val="26"/>
          <w:szCs w:val="26"/>
        </w:rPr>
        <w:t>fact</w:t>
      </w:r>
      <w:r w:rsidR="00320AA9" w:rsidRPr="00857588">
        <w:rPr>
          <w:rFonts w:ascii="Times New Roman" w:hAnsi="Times New Roman"/>
          <w:sz w:val="26"/>
          <w:szCs w:val="26"/>
        </w:rPr>
        <w:t xml:space="preserve"> which Mr. Kline also finds objectionable – has merely accelerated meter replacement by </w:t>
      </w:r>
      <w:r w:rsidR="008C38BA" w:rsidRPr="00857588">
        <w:rPr>
          <w:rFonts w:ascii="Times New Roman" w:hAnsi="Times New Roman"/>
          <w:sz w:val="26"/>
          <w:szCs w:val="26"/>
        </w:rPr>
        <w:t>P</w:t>
      </w:r>
      <w:r w:rsidR="000934AB" w:rsidRPr="00857588">
        <w:rPr>
          <w:rFonts w:ascii="Times New Roman" w:hAnsi="Times New Roman"/>
          <w:sz w:val="26"/>
          <w:szCs w:val="26"/>
        </w:rPr>
        <w:t>PL as an</w:t>
      </w:r>
      <w:r w:rsidR="00320AA9" w:rsidRPr="00857588">
        <w:rPr>
          <w:rFonts w:ascii="Times New Roman" w:hAnsi="Times New Roman"/>
          <w:sz w:val="26"/>
          <w:szCs w:val="26"/>
        </w:rPr>
        <w:t xml:space="preserve"> EDC</w:t>
      </w:r>
      <w:r w:rsidR="008C38BA" w:rsidRPr="00857588">
        <w:rPr>
          <w:rFonts w:ascii="Times New Roman" w:hAnsi="Times New Roman"/>
          <w:sz w:val="26"/>
          <w:szCs w:val="26"/>
        </w:rPr>
        <w:t xml:space="preserve"> subject to Act 129</w:t>
      </w:r>
      <w:r w:rsidR="00320AA9" w:rsidRPr="00857588">
        <w:rPr>
          <w:rFonts w:ascii="Times New Roman" w:hAnsi="Times New Roman"/>
          <w:sz w:val="26"/>
          <w:szCs w:val="26"/>
        </w:rPr>
        <w:t>.</w:t>
      </w:r>
      <w:r w:rsidR="005B5D6B" w:rsidRPr="00857588">
        <w:rPr>
          <w:rStyle w:val="FootnoteReference"/>
          <w:rFonts w:ascii="Times New Roman" w:hAnsi="Times New Roman"/>
          <w:sz w:val="26"/>
          <w:szCs w:val="26"/>
        </w:rPr>
        <w:footnoteReference w:id="32"/>
      </w:r>
      <w:r w:rsidR="005B5D6B" w:rsidRPr="00857588">
        <w:rPr>
          <w:rFonts w:ascii="Times New Roman" w:hAnsi="Times New Roman"/>
          <w:sz w:val="26"/>
          <w:szCs w:val="26"/>
        </w:rPr>
        <w:t xml:space="preserve"> </w:t>
      </w:r>
      <w:r w:rsidR="00476862" w:rsidRPr="00857588">
        <w:rPr>
          <w:rFonts w:ascii="Times New Roman" w:hAnsi="Times New Roman"/>
          <w:sz w:val="26"/>
          <w:szCs w:val="26"/>
        </w:rPr>
        <w:t xml:space="preserve">  </w:t>
      </w:r>
    </w:p>
    <w:p w14:paraId="6CB9D8BC" w14:textId="77777777" w:rsidR="00DB2C98" w:rsidRPr="00857588" w:rsidRDefault="00DB2C98" w:rsidP="00476862">
      <w:pPr>
        <w:pStyle w:val="Default"/>
        <w:spacing w:line="360" w:lineRule="auto"/>
        <w:ind w:firstLine="1440"/>
        <w:rPr>
          <w:rFonts w:ascii="Times New Roman" w:hAnsi="Times New Roman" w:cs="Times New Roman"/>
          <w:color w:val="auto"/>
          <w:sz w:val="26"/>
          <w:szCs w:val="26"/>
        </w:rPr>
      </w:pPr>
    </w:p>
    <w:p w14:paraId="30BC94FE" w14:textId="2E73FF8A" w:rsidR="00353FD5" w:rsidRPr="00857588" w:rsidRDefault="00DB2C98" w:rsidP="00E96436">
      <w:pPr>
        <w:spacing w:line="360" w:lineRule="auto"/>
        <w:ind w:firstLine="1440"/>
        <w:rPr>
          <w:rFonts w:ascii="Times New Roman" w:hAnsi="Times New Roman"/>
          <w:sz w:val="26"/>
          <w:szCs w:val="26"/>
        </w:rPr>
      </w:pPr>
      <w:r w:rsidRPr="00857588">
        <w:rPr>
          <w:rFonts w:ascii="Times New Roman" w:hAnsi="Times New Roman"/>
          <w:sz w:val="26"/>
          <w:szCs w:val="26"/>
        </w:rPr>
        <w:t xml:space="preserve">Mr. Kline is accurate when </w:t>
      </w:r>
      <w:r w:rsidR="0033133B" w:rsidRPr="00857588">
        <w:rPr>
          <w:rFonts w:ascii="Times New Roman" w:hAnsi="Times New Roman"/>
          <w:sz w:val="26"/>
          <w:szCs w:val="26"/>
        </w:rPr>
        <w:t>observing</w:t>
      </w:r>
      <w:r w:rsidRPr="00857588">
        <w:rPr>
          <w:rFonts w:ascii="Times New Roman" w:hAnsi="Times New Roman"/>
          <w:sz w:val="26"/>
          <w:szCs w:val="26"/>
        </w:rPr>
        <w:t xml:space="preserve"> that t</w:t>
      </w:r>
      <w:r w:rsidR="00BA7A89" w:rsidRPr="00857588">
        <w:rPr>
          <w:rFonts w:ascii="Times New Roman" w:hAnsi="Times New Roman"/>
          <w:sz w:val="26"/>
          <w:szCs w:val="26"/>
        </w:rPr>
        <w:t xml:space="preserve">he Commission’s expertise pertains to </w:t>
      </w:r>
      <w:r w:rsidR="007A3A0E" w:rsidRPr="00857588">
        <w:rPr>
          <w:rFonts w:ascii="Times New Roman" w:hAnsi="Times New Roman"/>
          <w:sz w:val="26"/>
          <w:szCs w:val="26"/>
        </w:rPr>
        <w:t xml:space="preserve">the </w:t>
      </w:r>
      <w:r w:rsidR="00BA7A89" w:rsidRPr="00857588">
        <w:rPr>
          <w:rFonts w:ascii="Times New Roman" w:hAnsi="Times New Roman"/>
          <w:sz w:val="26"/>
          <w:szCs w:val="26"/>
        </w:rPr>
        <w:t xml:space="preserve">regulation </w:t>
      </w:r>
      <w:r w:rsidR="00D04F7E" w:rsidRPr="00857588">
        <w:rPr>
          <w:rFonts w:ascii="Times New Roman" w:hAnsi="Times New Roman"/>
          <w:sz w:val="26"/>
          <w:szCs w:val="26"/>
        </w:rPr>
        <w:t xml:space="preserve">of </w:t>
      </w:r>
      <w:r w:rsidRPr="00857588">
        <w:rPr>
          <w:rFonts w:ascii="Times New Roman" w:hAnsi="Times New Roman"/>
          <w:sz w:val="26"/>
          <w:szCs w:val="26"/>
        </w:rPr>
        <w:t xml:space="preserve">the rates and service of public utilities, and </w:t>
      </w:r>
      <w:r w:rsidR="00D04F7E" w:rsidRPr="00857588">
        <w:rPr>
          <w:rFonts w:ascii="Times New Roman" w:hAnsi="Times New Roman"/>
          <w:sz w:val="26"/>
          <w:szCs w:val="26"/>
        </w:rPr>
        <w:t xml:space="preserve">regulation of </w:t>
      </w:r>
      <w:r w:rsidRPr="00857588">
        <w:rPr>
          <w:rFonts w:ascii="Times New Roman" w:hAnsi="Times New Roman"/>
          <w:sz w:val="26"/>
          <w:szCs w:val="26"/>
        </w:rPr>
        <w:t>other entities subject to the admi</w:t>
      </w:r>
      <w:r w:rsidR="00BA7A89" w:rsidRPr="00857588">
        <w:rPr>
          <w:rFonts w:ascii="Times New Roman" w:hAnsi="Times New Roman"/>
          <w:sz w:val="26"/>
          <w:szCs w:val="26"/>
        </w:rPr>
        <w:t>nistration of the Code</w:t>
      </w:r>
      <w:r w:rsidRPr="00857588">
        <w:rPr>
          <w:rFonts w:ascii="Times New Roman" w:hAnsi="Times New Roman"/>
          <w:sz w:val="26"/>
          <w:szCs w:val="26"/>
        </w:rPr>
        <w:t xml:space="preserve"> or statutory provisions</w:t>
      </w:r>
      <w:r w:rsidR="003933C1" w:rsidRPr="00857588">
        <w:rPr>
          <w:rFonts w:ascii="Times New Roman" w:hAnsi="Times New Roman"/>
          <w:sz w:val="26"/>
          <w:szCs w:val="26"/>
        </w:rPr>
        <w:t xml:space="preserve"> under which the General Assembly has given </w:t>
      </w:r>
      <w:r w:rsidR="00CD1909" w:rsidRPr="00857588">
        <w:rPr>
          <w:rFonts w:ascii="Times New Roman" w:hAnsi="Times New Roman"/>
          <w:sz w:val="26"/>
          <w:szCs w:val="26"/>
        </w:rPr>
        <w:t>this Commission</w:t>
      </w:r>
      <w:r w:rsidR="003933C1" w:rsidRPr="00857588">
        <w:rPr>
          <w:rFonts w:ascii="Times New Roman" w:hAnsi="Times New Roman"/>
          <w:sz w:val="26"/>
          <w:szCs w:val="26"/>
        </w:rPr>
        <w:t xml:space="preserve"> authority</w:t>
      </w:r>
      <w:r w:rsidR="00B72245" w:rsidRPr="00857588">
        <w:rPr>
          <w:rFonts w:ascii="Times New Roman" w:hAnsi="Times New Roman"/>
          <w:sz w:val="26"/>
          <w:szCs w:val="26"/>
        </w:rPr>
        <w:t>.</w:t>
      </w:r>
      <w:r w:rsidR="00B20942" w:rsidRPr="00857588">
        <w:rPr>
          <w:rFonts w:ascii="Times New Roman" w:hAnsi="Times New Roman"/>
          <w:sz w:val="26"/>
          <w:szCs w:val="26"/>
        </w:rPr>
        <w:t xml:space="preserve">  The Commission has </w:t>
      </w:r>
      <w:r w:rsidR="00B72245" w:rsidRPr="00857588">
        <w:rPr>
          <w:rFonts w:ascii="Times New Roman" w:hAnsi="Times New Roman"/>
          <w:sz w:val="26"/>
          <w:szCs w:val="26"/>
        </w:rPr>
        <w:t xml:space="preserve">been delegated </w:t>
      </w:r>
      <w:r w:rsidR="00B20942" w:rsidRPr="00857588">
        <w:rPr>
          <w:rFonts w:ascii="Times New Roman" w:hAnsi="Times New Roman"/>
          <w:sz w:val="26"/>
          <w:szCs w:val="26"/>
        </w:rPr>
        <w:t xml:space="preserve">exclusive jurisdiction to adjudicate “issues involving the reasonableness, adequacy, and sufficiency” of a public utility’s facilities and services.  </w:t>
      </w:r>
      <w:r w:rsidR="00B20942" w:rsidRPr="00857588">
        <w:rPr>
          <w:rFonts w:ascii="Times New Roman" w:hAnsi="Times New Roman"/>
          <w:i/>
          <w:sz w:val="26"/>
          <w:szCs w:val="26"/>
        </w:rPr>
        <w:t>See Elkin v. Bell of Pa.</w:t>
      </w:r>
      <w:r w:rsidR="00B20942" w:rsidRPr="00857588">
        <w:rPr>
          <w:rFonts w:ascii="Times New Roman" w:hAnsi="Times New Roman"/>
          <w:sz w:val="26"/>
          <w:szCs w:val="26"/>
        </w:rPr>
        <w:t xml:space="preserve">, </w:t>
      </w:r>
      <w:bookmarkStart w:id="54" w:name="491_Pa._123"/>
      <w:r w:rsidR="009B364F" w:rsidRPr="00857588">
        <w:rPr>
          <w:rFonts w:ascii="Times New Roman" w:hAnsi="Times New Roman"/>
          <w:sz w:val="26"/>
          <w:szCs w:val="26"/>
        </w:rPr>
        <w:fldChar w:fldCharType="begin"/>
      </w:r>
      <w:r w:rsidR="009B364F" w:rsidRPr="00857588">
        <w:rPr>
          <w:rFonts w:ascii="Times New Roman" w:hAnsi="Times New Roman"/>
          <w:sz w:val="26"/>
          <w:szCs w:val="26"/>
        </w:rPr>
        <w:instrText xml:space="preserve"> HYPERLINK "https://advance.lexis.com/search/?pdmfid=1000516&amp;crid=9ff4e49a-2076-438d-8db6-776716337d87&amp;pdsearchterms=Elkin+v.+Bell+of+Pa.%2C+420+A.2d+371%2C+374&amp;pdtypeofsearch=searchboxclick&amp;pdsearchtype=SearchBox&amp;pdstartin=&amp;pdsavestartin=true&amp;pdpsf=&amp;pdqttype=and&amp;pdquerytemplateid=&amp;pdsf=MTA2ODcyNA~%5Eurn%3Ahlct%3A2~%5EPA%2520Public%2520Utility%2520Commission%2520Decisions~%5EPA%2520Public%2520Utility%2520Commission%2520Decisions&amp;ecomp=q7d5kkk&amp;earg=pdsf&amp;prid=76ad3a57-6633-4175-b5fd-f4d77e8aad26" </w:instrText>
      </w:r>
      <w:r w:rsidR="009B364F" w:rsidRPr="00857588">
        <w:rPr>
          <w:rFonts w:ascii="Times New Roman" w:hAnsi="Times New Roman"/>
          <w:sz w:val="26"/>
          <w:szCs w:val="26"/>
        </w:rPr>
        <w:fldChar w:fldCharType="separate"/>
      </w:r>
      <w:r w:rsidR="009B364F" w:rsidRPr="00857588">
        <w:rPr>
          <w:rStyle w:val="Hyperlink"/>
          <w:rFonts w:ascii="Times New Roman" w:hAnsi="Times New Roman"/>
          <w:color w:val="auto"/>
          <w:sz w:val="26"/>
          <w:szCs w:val="26"/>
          <w:u w:val="none"/>
        </w:rPr>
        <w:t xml:space="preserve">491 Pa. 123, </w:t>
      </w:r>
      <w:r w:rsidR="009B364F" w:rsidRPr="00857588">
        <w:rPr>
          <w:rFonts w:ascii="Times New Roman" w:hAnsi="Times New Roman"/>
          <w:sz w:val="26"/>
          <w:szCs w:val="26"/>
        </w:rPr>
        <w:fldChar w:fldCharType="end"/>
      </w:r>
      <w:bookmarkEnd w:id="54"/>
      <w:r w:rsidR="00B20942" w:rsidRPr="00857588">
        <w:rPr>
          <w:rFonts w:ascii="Times New Roman" w:hAnsi="Times New Roman"/>
          <w:sz w:val="26"/>
          <w:szCs w:val="26"/>
        </w:rPr>
        <w:t>420 A.2d 371, 374 (1980)</w:t>
      </w:r>
      <w:r w:rsidR="00D82312" w:rsidRPr="00857588">
        <w:rPr>
          <w:rFonts w:ascii="Times New Roman" w:hAnsi="Times New Roman"/>
          <w:sz w:val="26"/>
          <w:szCs w:val="26"/>
        </w:rPr>
        <w:t xml:space="preserve">; </w:t>
      </w:r>
      <w:r w:rsidR="00D82312" w:rsidRPr="00857588">
        <w:rPr>
          <w:rFonts w:ascii="Times New Roman" w:hAnsi="Times New Roman"/>
          <w:i/>
          <w:iCs/>
          <w:sz w:val="26"/>
          <w:szCs w:val="26"/>
        </w:rPr>
        <w:t>also Hess v. Pa. PU</w:t>
      </w:r>
      <w:r w:rsidR="00F93F75" w:rsidRPr="00857588">
        <w:rPr>
          <w:rFonts w:ascii="Times New Roman" w:hAnsi="Times New Roman"/>
          <w:i/>
          <w:iCs/>
          <w:sz w:val="26"/>
          <w:szCs w:val="26"/>
        </w:rPr>
        <w:t>C</w:t>
      </w:r>
      <w:r w:rsidR="00D82312" w:rsidRPr="00857588">
        <w:rPr>
          <w:rFonts w:ascii="Times New Roman" w:hAnsi="Times New Roman"/>
          <w:i/>
          <w:iCs/>
          <w:sz w:val="26"/>
          <w:szCs w:val="26"/>
        </w:rPr>
        <w:t xml:space="preserve">, </w:t>
      </w:r>
      <w:r w:rsidR="00D82312" w:rsidRPr="00857588">
        <w:rPr>
          <w:rFonts w:ascii="Times New Roman" w:hAnsi="Times New Roman"/>
          <w:sz w:val="26"/>
          <w:szCs w:val="26"/>
        </w:rPr>
        <w:t>107 A.3d 246, 259 (Pa. Cmwlth. 2014)</w:t>
      </w:r>
      <w:r w:rsidR="00F93F75" w:rsidRPr="00857588">
        <w:rPr>
          <w:rFonts w:ascii="Times New Roman" w:hAnsi="Times New Roman"/>
          <w:sz w:val="26"/>
          <w:szCs w:val="26"/>
        </w:rPr>
        <w:t xml:space="preserve"> (</w:t>
      </w:r>
      <w:r w:rsidR="00F93F75" w:rsidRPr="00857588">
        <w:rPr>
          <w:rFonts w:ascii="Times New Roman" w:hAnsi="Times New Roman"/>
          <w:i/>
          <w:iCs/>
          <w:sz w:val="26"/>
          <w:szCs w:val="26"/>
        </w:rPr>
        <w:t>Hess</w:t>
      </w:r>
      <w:r w:rsidR="00F93F75" w:rsidRPr="00857588">
        <w:rPr>
          <w:rFonts w:ascii="Times New Roman" w:hAnsi="Times New Roman"/>
          <w:sz w:val="26"/>
          <w:szCs w:val="26"/>
        </w:rPr>
        <w:t>)</w:t>
      </w:r>
      <w:r w:rsidR="00CD1909" w:rsidRPr="00857588">
        <w:rPr>
          <w:rFonts w:ascii="Times New Roman" w:hAnsi="Times New Roman"/>
          <w:sz w:val="26"/>
          <w:szCs w:val="26"/>
        </w:rPr>
        <w:t xml:space="preserve">, citing, </w:t>
      </w:r>
      <w:r w:rsidR="00CD1909" w:rsidRPr="00857588">
        <w:rPr>
          <w:rFonts w:ascii="Times New Roman" w:hAnsi="Times New Roman"/>
          <w:i/>
          <w:iCs/>
          <w:sz w:val="26"/>
          <w:szCs w:val="26"/>
        </w:rPr>
        <w:t>inter alia</w:t>
      </w:r>
      <w:r w:rsidR="00CD1909" w:rsidRPr="00857588">
        <w:rPr>
          <w:rFonts w:ascii="Times New Roman" w:hAnsi="Times New Roman"/>
          <w:sz w:val="26"/>
          <w:szCs w:val="26"/>
        </w:rPr>
        <w:t xml:space="preserve">, </w:t>
      </w:r>
      <w:hyperlink r:id="rId27" w:anchor="co_pp_sp_162_333" w:history="1">
        <w:r w:rsidR="00CD1909" w:rsidRPr="00857588">
          <w:rPr>
            <w:rStyle w:val="Hyperlink"/>
            <w:rFonts w:ascii="Times New Roman" w:hAnsi="Times New Roman"/>
            <w:i/>
            <w:iCs/>
            <w:color w:val="auto"/>
            <w:sz w:val="26"/>
            <w:szCs w:val="26"/>
            <w:u w:val="none"/>
          </w:rPr>
          <w:t>County of Chester v. Phila</w:t>
        </w:r>
        <w:r w:rsidR="00AA7554" w:rsidRPr="00857588">
          <w:rPr>
            <w:rStyle w:val="Hyperlink"/>
            <w:rFonts w:ascii="Times New Roman" w:hAnsi="Times New Roman"/>
            <w:i/>
            <w:iCs/>
            <w:color w:val="auto"/>
            <w:sz w:val="26"/>
            <w:szCs w:val="26"/>
            <w:u w:val="none"/>
          </w:rPr>
          <w:t>.</w:t>
        </w:r>
        <w:r w:rsidR="00CD1909" w:rsidRPr="00857588">
          <w:rPr>
            <w:rStyle w:val="Hyperlink"/>
            <w:rFonts w:ascii="Times New Roman" w:hAnsi="Times New Roman"/>
            <w:i/>
            <w:iCs/>
            <w:color w:val="auto"/>
            <w:sz w:val="26"/>
            <w:szCs w:val="26"/>
            <w:u w:val="none"/>
          </w:rPr>
          <w:t xml:space="preserve"> Electric Co.</w:t>
        </w:r>
        <w:r w:rsidR="00CD1909" w:rsidRPr="00857588">
          <w:rPr>
            <w:rStyle w:val="Hyperlink"/>
            <w:rFonts w:ascii="Times New Roman" w:hAnsi="Times New Roman"/>
            <w:color w:val="auto"/>
            <w:sz w:val="26"/>
            <w:szCs w:val="26"/>
            <w:u w:val="none"/>
          </w:rPr>
          <w:t xml:space="preserve">, </w:t>
        </w:r>
        <w:bookmarkStart w:id="55" w:name="420_Pa._422"/>
        <w:r w:rsidR="009F76EA" w:rsidRPr="00857588">
          <w:rPr>
            <w:rStyle w:val="Hyperlink"/>
            <w:rFonts w:ascii="Times New Roman" w:hAnsi="Times New Roman"/>
            <w:color w:val="auto"/>
            <w:sz w:val="26"/>
            <w:szCs w:val="26"/>
            <w:u w:val="none"/>
          </w:rPr>
          <w:t>420 Pa. 422</w:t>
        </w:r>
        <w:bookmarkEnd w:id="55"/>
        <w:r w:rsidR="009F76EA" w:rsidRPr="00857588">
          <w:rPr>
            <w:rStyle w:val="Hyperlink"/>
            <w:rFonts w:ascii="Times New Roman" w:hAnsi="Times New Roman"/>
            <w:color w:val="auto"/>
            <w:sz w:val="26"/>
            <w:szCs w:val="26"/>
            <w:u w:val="none"/>
          </w:rPr>
          <w:t>,</w:t>
        </w:r>
        <w:r w:rsidR="00CD1909" w:rsidRPr="00857588">
          <w:rPr>
            <w:rStyle w:val="Hyperlink"/>
            <w:rFonts w:ascii="Times New Roman" w:hAnsi="Times New Roman"/>
            <w:color w:val="auto"/>
            <w:sz w:val="26"/>
            <w:szCs w:val="26"/>
            <w:u w:val="none"/>
          </w:rPr>
          <w:t xml:space="preserve"> 218 A.2d 331, 333 (1966)</w:t>
        </w:r>
      </w:hyperlink>
      <w:r w:rsidR="00D82312" w:rsidRPr="00857588">
        <w:rPr>
          <w:rFonts w:ascii="Times New Roman" w:hAnsi="Times New Roman"/>
          <w:sz w:val="26"/>
          <w:szCs w:val="26"/>
        </w:rPr>
        <w:t xml:space="preserve"> </w:t>
      </w:r>
      <w:r w:rsidR="004B5788" w:rsidRPr="00857588">
        <w:rPr>
          <w:rFonts w:ascii="Times New Roman" w:hAnsi="Times New Roman"/>
          <w:sz w:val="26"/>
          <w:szCs w:val="26"/>
        </w:rPr>
        <w:t>(</w:t>
      </w:r>
      <w:r w:rsidR="00D82312" w:rsidRPr="00857588">
        <w:rPr>
          <w:rFonts w:ascii="Times New Roman" w:hAnsi="Times New Roman"/>
          <w:sz w:val="26"/>
          <w:szCs w:val="26"/>
        </w:rPr>
        <w:t>“Legislature has vested in the [Commission] exclusive authority over the complex and technical service and engineering questions arising in the location, construction and maintenance of all public utilities facilities.</w:t>
      </w:r>
      <w:r w:rsidR="00AA4199" w:rsidRPr="00857588">
        <w:rPr>
          <w:rFonts w:ascii="Times New Roman" w:hAnsi="Times New Roman"/>
          <w:sz w:val="26"/>
          <w:szCs w:val="26"/>
        </w:rPr>
        <w:t>”</w:t>
      </w:r>
      <w:r w:rsidR="004B5788" w:rsidRPr="00857588">
        <w:rPr>
          <w:rFonts w:ascii="Times New Roman" w:hAnsi="Times New Roman"/>
          <w:sz w:val="26"/>
          <w:szCs w:val="26"/>
        </w:rPr>
        <w:t>).</w:t>
      </w:r>
      <w:r w:rsidR="00B20942" w:rsidRPr="00857588">
        <w:rPr>
          <w:rFonts w:ascii="Times New Roman" w:hAnsi="Times New Roman"/>
          <w:sz w:val="26"/>
          <w:szCs w:val="26"/>
        </w:rPr>
        <w:t xml:space="preserve">  </w:t>
      </w:r>
    </w:p>
    <w:p w14:paraId="4DAC8EF1" w14:textId="77777777" w:rsidR="00353FD5" w:rsidRPr="00857588" w:rsidRDefault="00353FD5" w:rsidP="00E96436">
      <w:pPr>
        <w:spacing w:line="360" w:lineRule="auto"/>
        <w:ind w:firstLine="1440"/>
        <w:rPr>
          <w:rFonts w:ascii="Times New Roman" w:hAnsi="Times New Roman"/>
          <w:sz w:val="26"/>
          <w:szCs w:val="26"/>
        </w:rPr>
      </w:pPr>
    </w:p>
    <w:p w14:paraId="6FF49601" w14:textId="5935162D" w:rsidR="00E45A01" w:rsidRPr="00857588" w:rsidRDefault="00B20942" w:rsidP="00B72245">
      <w:pPr>
        <w:spacing w:line="360" w:lineRule="auto"/>
        <w:ind w:firstLine="1440"/>
        <w:rPr>
          <w:rFonts w:ascii="Times New Roman" w:hAnsi="Times New Roman"/>
          <w:sz w:val="26"/>
          <w:szCs w:val="26"/>
        </w:rPr>
      </w:pPr>
      <w:r w:rsidRPr="00857588">
        <w:rPr>
          <w:rFonts w:ascii="Times New Roman" w:hAnsi="Times New Roman"/>
          <w:sz w:val="26"/>
          <w:szCs w:val="26"/>
        </w:rPr>
        <w:lastRenderedPageBreak/>
        <w:t xml:space="preserve">The essential issue in this </w:t>
      </w:r>
      <w:r w:rsidR="00D82312" w:rsidRPr="00857588">
        <w:rPr>
          <w:rFonts w:ascii="Times New Roman" w:hAnsi="Times New Roman"/>
          <w:sz w:val="26"/>
          <w:szCs w:val="26"/>
        </w:rPr>
        <w:t xml:space="preserve">Complaint </w:t>
      </w:r>
      <w:r w:rsidRPr="00857588">
        <w:rPr>
          <w:rFonts w:ascii="Times New Roman" w:hAnsi="Times New Roman"/>
          <w:sz w:val="26"/>
          <w:szCs w:val="26"/>
        </w:rPr>
        <w:t>proceeding</w:t>
      </w:r>
      <w:r w:rsidR="00320AA9" w:rsidRPr="00857588">
        <w:rPr>
          <w:rFonts w:ascii="Times New Roman" w:hAnsi="Times New Roman"/>
          <w:sz w:val="26"/>
          <w:szCs w:val="26"/>
        </w:rPr>
        <w:t>, however,</w:t>
      </w:r>
      <w:r w:rsidRPr="00857588">
        <w:rPr>
          <w:rFonts w:ascii="Times New Roman" w:hAnsi="Times New Roman"/>
          <w:sz w:val="26"/>
          <w:szCs w:val="26"/>
        </w:rPr>
        <w:t xml:space="preserve"> is a determination involving </w:t>
      </w:r>
      <w:r w:rsidR="00D82312" w:rsidRPr="00857588">
        <w:rPr>
          <w:rFonts w:ascii="Times New Roman" w:hAnsi="Times New Roman"/>
          <w:sz w:val="26"/>
          <w:szCs w:val="26"/>
        </w:rPr>
        <w:t>the s</w:t>
      </w:r>
      <w:r w:rsidRPr="00857588">
        <w:rPr>
          <w:rFonts w:ascii="Times New Roman" w:hAnsi="Times New Roman"/>
          <w:sz w:val="26"/>
          <w:szCs w:val="26"/>
        </w:rPr>
        <w:t>a</w:t>
      </w:r>
      <w:r w:rsidR="00D82312" w:rsidRPr="00857588">
        <w:rPr>
          <w:rFonts w:ascii="Times New Roman" w:hAnsi="Times New Roman"/>
          <w:sz w:val="26"/>
          <w:szCs w:val="26"/>
        </w:rPr>
        <w:t>fety and adequacy of</w:t>
      </w:r>
      <w:r w:rsidRPr="00857588">
        <w:rPr>
          <w:rFonts w:ascii="Times New Roman" w:hAnsi="Times New Roman"/>
          <w:sz w:val="26"/>
          <w:szCs w:val="26"/>
        </w:rPr>
        <w:t xml:space="preserve"> </w:t>
      </w:r>
      <w:r w:rsidR="005B5D6B" w:rsidRPr="00857588">
        <w:rPr>
          <w:rFonts w:ascii="Times New Roman" w:hAnsi="Times New Roman"/>
          <w:sz w:val="26"/>
          <w:szCs w:val="26"/>
        </w:rPr>
        <w:t xml:space="preserve">a </w:t>
      </w:r>
      <w:r w:rsidR="00320AA9" w:rsidRPr="00857588">
        <w:rPr>
          <w:rFonts w:ascii="Times New Roman" w:hAnsi="Times New Roman"/>
          <w:sz w:val="26"/>
          <w:szCs w:val="26"/>
        </w:rPr>
        <w:t xml:space="preserve">public </w:t>
      </w:r>
      <w:r w:rsidRPr="00857588">
        <w:rPr>
          <w:rFonts w:ascii="Times New Roman" w:hAnsi="Times New Roman"/>
          <w:sz w:val="26"/>
          <w:szCs w:val="26"/>
        </w:rPr>
        <w:t>utility facility and whether there are any considerations</w:t>
      </w:r>
      <w:r w:rsidR="00D04F7E" w:rsidRPr="00857588">
        <w:rPr>
          <w:rFonts w:ascii="Times New Roman" w:hAnsi="Times New Roman"/>
          <w:sz w:val="26"/>
          <w:szCs w:val="26"/>
        </w:rPr>
        <w:t>,</w:t>
      </w:r>
      <w:r w:rsidRPr="00857588">
        <w:rPr>
          <w:rFonts w:ascii="Times New Roman" w:hAnsi="Times New Roman"/>
          <w:sz w:val="26"/>
          <w:szCs w:val="26"/>
        </w:rPr>
        <w:t xml:space="preserve"> established by a preponderance of the evidence, which would preclude the utility from placing</w:t>
      </w:r>
      <w:r w:rsidR="00D04F7E" w:rsidRPr="00857588">
        <w:rPr>
          <w:rFonts w:ascii="Times New Roman" w:hAnsi="Times New Roman"/>
          <w:sz w:val="26"/>
          <w:szCs w:val="26"/>
        </w:rPr>
        <w:t xml:space="preserve"> this facility</w:t>
      </w:r>
      <w:r w:rsidRPr="00857588">
        <w:rPr>
          <w:rFonts w:ascii="Times New Roman" w:hAnsi="Times New Roman"/>
          <w:sz w:val="26"/>
          <w:szCs w:val="26"/>
        </w:rPr>
        <w:t xml:space="preserve"> in</w:t>
      </w:r>
      <w:r w:rsidR="00D04F7E" w:rsidRPr="00857588">
        <w:rPr>
          <w:rFonts w:ascii="Times New Roman" w:hAnsi="Times New Roman"/>
          <w:sz w:val="26"/>
          <w:szCs w:val="26"/>
        </w:rPr>
        <w:t>to</w:t>
      </w:r>
      <w:r w:rsidRPr="00857588">
        <w:rPr>
          <w:rFonts w:ascii="Times New Roman" w:hAnsi="Times New Roman"/>
          <w:sz w:val="26"/>
          <w:szCs w:val="26"/>
        </w:rPr>
        <w:t xml:space="preserve"> public service.</w:t>
      </w:r>
      <w:r w:rsidR="00625E45" w:rsidRPr="00857588">
        <w:rPr>
          <w:rFonts w:ascii="Times New Roman" w:hAnsi="Times New Roman"/>
          <w:sz w:val="26"/>
          <w:szCs w:val="26"/>
        </w:rPr>
        <w:t xml:space="preserve">  </w:t>
      </w:r>
    </w:p>
    <w:p w14:paraId="5616FBEF" w14:textId="77777777" w:rsidR="000942DF" w:rsidRPr="00857588" w:rsidRDefault="000942DF" w:rsidP="003E10E0">
      <w:pPr>
        <w:pStyle w:val="Default"/>
        <w:spacing w:line="360" w:lineRule="auto"/>
        <w:ind w:firstLine="1440"/>
        <w:rPr>
          <w:rFonts w:ascii="Times New Roman" w:hAnsi="Times New Roman" w:cs="Times New Roman"/>
          <w:color w:val="auto"/>
          <w:sz w:val="26"/>
          <w:szCs w:val="26"/>
        </w:rPr>
      </w:pPr>
    </w:p>
    <w:p w14:paraId="4477F5E4" w14:textId="677B44D2" w:rsidR="003E10E0" w:rsidRPr="00857588" w:rsidRDefault="00A342D0" w:rsidP="00C06CF6">
      <w:pPr>
        <w:pStyle w:val="Heading3"/>
        <w:numPr>
          <w:ilvl w:val="0"/>
          <w:numId w:val="0"/>
        </w:numPr>
        <w:ind w:left="1440" w:hanging="720"/>
      </w:pPr>
      <w:bookmarkStart w:id="56" w:name="_Toc52433545"/>
      <w:r w:rsidRPr="00857588">
        <w:t>2</w:t>
      </w:r>
      <w:r w:rsidR="00A45E35" w:rsidRPr="00857588">
        <w:t>.</w:t>
      </w:r>
      <w:r w:rsidRPr="00857588">
        <w:tab/>
      </w:r>
      <w:r w:rsidR="003E10E0" w:rsidRPr="00857588">
        <w:t>Complainant</w:t>
      </w:r>
      <w:r w:rsidR="00FC662C" w:rsidRPr="00857588">
        <w:t>’s</w:t>
      </w:r>
      <w:r w:rsidR="003E10E0" w:rsidRPr="00857588">
        <w:t xml:space="preserve"> Exception No. 1</w:t>
      </w:r>
      <w:r w:rsidR="00C43C37" w:rsidRPr="00857588">
        <w:t xml:space="preserve"> and No. 2</w:t>
      </w:r>
      <w:r w:rsidR="00A66997" w:rsidRPr="00857588">
        <w:t xml:space="preserve"> – Impeachment and Suppression of Testimony</w:t>
      </w:r>
      <w:r w:rsidR="00B81D40" w:rsidRPr="00857588">
        <w:t>; PPL Replies and Disposition</w:t>
      </w:r>
      <w:bookmarkEnd w:id="56"/>
      <w:r w:rsidR="00C43C37" w:rsidRPr="00857588">
        <w:t xml:space="preserve"> </w:t>
      </w:r>
      <w:r w:rsidR="003E10E0" w:rsidRPr="00857588">
        <w:t xml:space="preserve"> </w:t>
      </w:r>
    </w:p>
    <w:p w14:paraId="492105BE" w14:textId="6689EE88" w:rsidR="003E10E0" w:rsidRPr="00857588" w:rsidRDefault="003E10E0" w:rsidP="003F78B0">
      <w:pPr>
        <w:pStyle w:val="Default"/>
        <w:keepNext/>
        <w:spacing w:line="480" w:lineRule="auto"/>
        <w:ind w:firstLine="1440"/>
        <w:rPr>
          <w:rFonts w:ascii="Times New Roman" w:hAnsi="Times New Roman" w:cs="Times New Roman"/>
          <w:color w:val="auto"/>
          <w:sz w:val="26"/>
          <w:szCs w:val="26"/>
        </w:rPr>
      </w:pPr>
    </w:p>
    <w:p w14:paraId="5490CB2B" w14:textId="17942EEE" w:rsidR="007579C9" w:rsidRPr="00857588" w:rsidRDefault="00FC662C" w:rsidP="00C06CF6">
      <w:pPr>
        <w:pStyle w:val="Heading4"/>
        <w:numPr>
          <w:ilvl w:val="0"/>
          <w:numId w:val="39"/>
        </w:numPr>
        <w:ind w:left="2160" w:hanging="720"/>
      </w:pPr>
      <w:bookmarkStart w:id="57" w:name="_Toc52433546"/>
      <w:r w:rsidRPr="00857588">
        <w:t xml:space="preserve">The </w:t>
      </w:r>
      <w:r w:rsidR="007579C9" w:rsidRPr="00857588">
        <w:t>Complainant</w:t>
      </w:r>
      <w:r w:rsidRPr="00857588">
        <w:t>’s Exception</w:t>
      </w:r>
      <w:bookmarkEnd w:id="57"/>
    </w:p>
    <w:p w14:paraId="255F1A62" w14:textId="77777777" w:rsidR="00785DBE" w:rsidRDefault="00785DBE" w:rsidP="00514973">
      <w:pPr>
        <w:pStyle w:val="Default"/>
        <w:keepNext/>
        <w:keepLines/>
        <w:spacing w:line="360" w:lineRule="auto"/>
        <w:ind w:firstLine="1440"/>
        <w:rPr>
          <w:rFonts w:ascii="Times New Roman" w:hAnsi="Times New Roman" w:cs="Times New Roman"/>
          <w:color w:val="auto"/>
          <w:sz w:val="26"/>
          <w:szCs w:val="26"/>
        </w:rPr>
      </w:pPr>
    </w:p>
    <w:p w14:paraId="12E622AB" w14:textId="79E6C6A1" w:rsidR="003E10E0" w:rsidRPr="00857588" w:rsidRDefault="003E10E0" w:rsidP="00514973">
      <w:pPr>
        <w:pStyle w:val="Default"/>
        <w:keepNext/>
        <w:keepLines/>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In his first Exception, Mr. Kline alleges that the presiding ALJ erred in failing to “impeach” </w:t>
      </w:r>
      <w:r w:rsidR="00A90529" w:rsidRPr="00857588">
        <w:rPr>
          <w:rFonts w:ascii="Times New Roman" w:hAnsi="Times New Roman" w:cs="Times New Roman"/>
          <w:color w:val="auto"/>
          <w:sz w:val="26"/>
          <w:szCs w:val="26"/>
        </w:rPr>
        <w:t xml:space="preserve">PPL </w:t>
      </w:r>
      <w:r w:rsidRPr="00857588">
        <w:rPr>
          <w:rFonts w:ascii="Times New Roman" w:hAnsi="Times New Roman" w:cs="Times New Roman"/>
          <w:color w:val="auto"/>
          <w:sz w:val="26"/>
          <w:szCs w:val="26"/>
        </w:rPr>
        <w:t>expert</w:t>
      </w:r>
      <w:r w:rsidR="00C43C37"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 xml:space="preserve">witnesses Christopher C. Davis, Ph.D. and Mark A. Israel, M.D.  These witnesses are subject to impeachment argues </w:t>
      </w:r>
      <w:r w:rsidR="00B142C5" w:rsidRPr="00857588">
        <w:rPr>
          <w:rFonts w:ascii="Times New Roman" w:hAnsi="Times New Roman" w:cs="Times New Roman"/>
          <w:color w:val="auto"/>
          <w:sz w:val="26"/>
          <w:szCs w:val="26"/>
        </w:rPr>
        <w:t xml:space="preserve">the </w:t>
      </w:r>
      <w:r w:rsidRPr="00857588">
        <w:rPr>
          <w:rFonts w:ascii="Times New Roman" w:hAnsi="Times New Roman" w:cs="Times New Roman"/>
          <w:color w:val="auto"/>
          <w:sz w:val="26"/>
          <w:szCs w:val="26"/>
        </w:rPr>
        <w:t>Complainant, “</w:t>
      </w:r>
      <w:r w:rsidR="004B5788"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b</w:t>
      </w:r>
      <w:r w:rsidR="004B5788" w:rsidRPr="00857588">
        <w:rPr>
          <w:rFonts w:ascii="Times New Roman" w:hAnsi="Times New Roman" w:cs="Times New Roman"/>
          <w:color w:val="auto"/>
          <w:sz w:val="26"/>
          <w:szCs w:val="26"/>
        </w:rPr>
        <w:t>]</w:t>
      </w:r>
      <w:proofErr w:type="spellStart"/>
      <w:r w:rsidRPr="00857588">
        <w:rPr>
          <w:rFonts w:ascii="Times New Roman" w:hAnsi="Times New Roman" w:cs="Times New Roman"/>
          <w:color w:val="auto"/>
          <w:sz w:val="26"/>
          <w:szCs w:val="26"/>
        </w:rPr>
        <w:t>ased</w:t>
      </w:r>
      <w:proofErr w:type="spellEnd"/>
      <w:r w:rsidRPr="00857588">
        <w:rPr>
          <w:rFonts w:ascii="Times New Roman" w:hAnsi="Times New Roman" w:cs="Times New Roman"/>
          <w:color w:val="auto"/>
          <w:sz w:val="26"/>
          <w:szCs w:val="26"/>
        </w:rPr>
        <w:t xml:space="preserve"> on the fact that they are biased because of financial interest and should be considered professional witnesses based on the amount of previous and future hearings they attended or will be attending, as professional witnesses.”  Kline Exc. at 10.  </w:t>
      </w:r>
    </w:p>
    <w:p w14:paraId="21CCA907" w14:textId="77777777" w:rsidR="003E10E0" w:rsidRPr="00857588" w:rsidRDefault="003E10E0" w:rsidP="003E10E0">
      <w:pPr>
        <w:pStyle w:val="Default"/>
        <w:spacing w:line="360" w:lineRule="auto"/>
        <w:ind w:firstLine="1440"/>
        <w:rPr>
          <w:rFonts w:ascii="Times New Roman" w:hAnsi="Times New Roman" w:cs="Times New Roman"/>
          <w:color w:val="auto"/>
          <w:sz w:val="26"/>
          <w:szCs w:val="26"/>
        </w:rPr>
      </w:pPr>
    </w:p>
    <w:p w14:paraId="437D4025" w14:textId="06EA1479" w:rsidR="003E10E0" w:rsidRPr="00857588" w:rsidRDefault="003E10E0" w:rsidP="003E10E0">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At pages 10-11, Mr. Kline cites </w:t>
      </w:r>
      <w:proofErr w:type="gramStart"/>
      <w:r w:rsidR="00867EFB" w:rsidRPr="00857588">
        <w:rPr>
          <w:rFonts w:ascii="Times New Roman" w:hAnsi="Times New Roman" w:cs="Times New Roman"/>
          <w:color w:val="auto"/>
          <w:sz w:val="26"/>
          <w:szCs w:val="26"/>
        </w:rPr>
        <w:t>a</w:t>
      </w:r>
      <w:r w:rsidRPr="00857588">
        <w:rPr>
          <w:rFonts w:ascii="Times New Roman" w:hAnsi="Times New Roman" w:cs="Times New Roman"/>
          <w:color w:val="auto"/>
          <w:sz w:val="26"/>
          <w:szCs w:val="26"/>
        </w:rPr>
        <w:t xml:space="preserve"> number of</w:t>
      </w:r>
      <w:proofErr w:type="gramEnd"/>
      <w:r w:rsidRPr="00857588">
        <w:rPr>
          <w:rFonts w:ascii="Times New Roman" w:hAnsi="Times New Roman" w:cs="Times New Roman"/>
          <w:color w:val="auto"/>
          <w:sz w:val="26"/>
          <w:szCs w:val="26"/>
        </w:rPr>
        <w:t xml:space="preserve"> </w:t>
      </w:r>
      <w:r w:rsidR="003933C1" w:rsidRPr="00857588">
        <w:rPr>
          <w:rFonts w:ascii="Times New Roman" w:hAnsi="Times New Roman" w:cs="Times New Roman"/>
          <w:color w:val="auto"/>
          <w:sz w:val="26"/>
          <w:szCs w:val="26"/>
        </w:rPr>
        <w:t>Commission proceedings</w:t>
      </w:r>
      <w:r w:rsidRPr="00857588">
        <w:rPr>
          <w:rFonts w:ascii="Times New Roman" w:hAnsi="Times New Roman" w:cs="Times New Roman"/>
          <w:color w:val="auto"/>
          <w:sz w:val="26"/>
          <w:szCs w:val="26"/>
        </w:rPr>
        <w:t xml:space="preserve"> </w:t>
      </w:r>
      <w:r w:rsidR="00867EFB" w:rsidRPr="00857588">
        <w:rPr>
          <w:rFonts w:ascii="Times New Roman" w:hAnsi="Times New Roman" w:cs="Times New Roman"/>
          <w:color w:val="auto"/>
          <w:sz w:val="26"/>
          <w:szCs w:val="26"/>
        </w:rPr>
        <w:t xml:space="preserve">in </w:t>
      </w:r>
      <w:r w:rsidRPr="00857588">
        <w:rPr>
          <w:rFonts w:ascii="Times New Roman" w:hAnsi="Times New Roman" w:cs="Times New Roman"/>
          <w:color w:val="auto"/>
          <w:sz w:val="26"/>
          <w:szCs w:val="26"/>
        </w:rPr>
        <w:t xml:space="preserve">which he advises that witness Davis has appeared and </w:t>
      </w:r>
      <w:r w:rsidR="004B52F3" w:rsidRPr="00857588">
        <w:rPr>
          <w:rFonts w:ascii="Times New Roman" w:hAnsi="Times New Roman" w:cs="Times New Roman"/>
          <w:color w:val="auto"/>
          <w:sz w:val="26"/>
          <w:szCs w:val="26"/>
        </w:rPr>
        <w:t>provided testimony</w:t>
      </w:r>
      <w:r w:rsidRPr="00857588">
        <w:rPr>
          <w:rFonts w:ascii="Times New Roman" w:hAnsi="Times New Roman" w:cs="Times New Roman"/>
          <w:color w:val="auto"/>
          <w:sz w:val="26"/>
          <w:szCs w:val="26"/>
        </w:rPr>
        <w:t xml:space="preserve">. </w:t>
      </w:r>
      <w:r w:rsidR="000934AB" w:rsidRPr="00857588">
        <w:rPr>
          <w:rFonts w:ascii="Times New Roman" w:hAnsi="Times New Roman" w:cs="Times New Roman"/>
          <w:color w:val="auto"/>
          <w:sz w:val="26"/>
          <w:szCs w:val="26"/>
        </w:rPr>
        <w:t xml:space="preserve"> </w:t>
      </w:r>
      <w:r w:rsidR="00B142C5" w:rsidRPr="00857588">
        <w:rPr>
          <w:rFonts w:ascii="Times New Roman" w:hAnsi="Times New Roman" w:cs="Times New Roman"/>
          <w:color w:val="auto"/>
          <w:sz w:val="26"/>
          <w:szCs w:val="26"/>
        </w:rPr>
        <w:t xml:space="preserve">The </w:t>
      </w:r>
      <w:r w:rsidR="00867EFB" w:rsidRPr="00857588">
        <w:rPr>
          <w:rFonts w:ascii="Times New Roman" w:hAnsi="Times New Roman" w:cs="Times New Roman"/>
          <w:color w:val="auto"/>
          <w:sz w:val="26"/>
          <w:szCs w:val="26"/>
        </w:rPr>
        <w:t>Complainant</w:t>
      </w:r>
      <w:r w:rsidRPr="00857588">
        <w:rPr>
          <w:rFonts w:ascii="Times New Roman" w:hAnsi="Times New Roman" w:cs="Times New Roman"/>
          <w:color w:val="auto"/>
          <w:sz w:val="26"/>
          <w:szCs w:val="26"/>
        </w:rPr>
        <w:t xml:space="preserve"> </w:t>
      </w:r>
      <w:r w:rsidR="00867EFB" w:rsidRPr="00857588">
        <w:rPr>
          <w:rFonts w:ascii="Times New Roman" w:hAnsi="Times New Roman" w:cs="Times New Roman"/>
          <w:color w:val="auto"/>
          <w:sz w:val="26"/>
          <w:szCs w:val="26"/>
        </w:rPr>
        <w:t>states</w:t>
      </w:r>
      <w:r w:rsidRPr="00857588">
        <w:rPr>
          <w:rFonts w:ascii="Times New Roman" w:hAnsi="Times New Roman" w:cs="Times New Roman"/>
          <w:color w:val="auto"/>
          <w:sz w:val="26"/>
          <w:szCs w:val="26"/>
        </w:rPr>
        <w:t xml:space="preserve"> that, according to his research, the number </w:t>
      </w:r>
      <w:r w:rsidR="00867EFB" w:rsidRPr="00857588">
        <w:rPr>
          <w:rFonts w:ascii="Times New Roman" w:hAnsi="Times New Roman" w:cs="Times New Roman"/>
          <w:color w:val="auto"/>
          <w:sz w:val="26"/>
          <w:szCs w:val="26"/>
        </w:rPr>
        <w:t>of cases before the Commission in which Mr. Davis has sponsored testimony is</w:t>
      </w:r>
      <w:r w:rsidRPr="00857588">
        <w:rPr>
          <w:rFonts w:ascii="Times New Roman" w:hAnsi="Times New Roman" w:cs="Times New Roman"/>
          <w:color w:val="auto"/>
          <w:sz w:val="26"/>
          <w:szCs w:val="26"/>
        </w:rPr>
        <w:t xml:space="preserve"> more than </w:t>
      </w:r>
      <w:r w:rsidR="004B52F3" w:rsidRPr="00857588">
        <w:rPr>
          <w:rFonts w:ascii="Times New Roman" w:hAnsi="Times New Roman" w:cs="Times New Roman"/>
          <w:color w:val="auto"/>
          <w:sz w:val="26"/>
          <w:szCs w:val="26"/>
        </w:rPr>
        <w:t xml:space="preserve">the number </w:t>
      </w:r>
      <w:r w:rsidRPr="00857588">
        <w:rPr>
          <w:rFonts w:ascii="Times New Roman" w:hAnsi="Times New Roman" w:cs="Times New Roman"/>
          <w:color w:val="auto"/>
          <w:sz w:val="26"/>
          <w:szCs w:val="26"/>
        </w:rPr>
        <w:t>testified to by the witness</w:t>
      </w:r>
      <w:r w:rsidR="00230D60" w:rsidRPr="00857588">
        <w:rPr>
          <w:rFonts w:ascii="Times New Roman" w:hAnsi="Times New Roman" w:cs="Times New Roman"/>
          <w:color w:val="auto"/>
          <w:sz w:val="26"/>
          <w:szCs w:val="26"/>
        </w:rPr>
        <w:t xml:space="preserve"> in </w:t>
      </w:r>
      <w:r w:rsidR="00AE4D1B" w:rsidRPr="00857588">
        <w:rPr>
          <w:rFonts w:ascii="Times New Roman" w:hAnsi="Times New Roman" w:cs="Times New Roman"/>
          <w:color w:val="auto"/>
          <w:sz w:val="26"/>
          <w:szCs w:val="26"/>
        </w:rPr>
        <w:t>t</w:t>
      </w:r>
      <w:r w:rsidR="00230D60" w:rsidRPr="00857588">
        <w:rPr>
          <w:rFonts w:ascii="Times New Roman" w:hAnsi="Times New Roman" w:cs="Times New Roman"/>
          <w:color w:val="auto"/>
          <w:sz w:val="26"/>
          <w:szCs w:val="26"/>
        </w:rPr>
        <w:t>his Complaint</w:t>
      </w:r>
      <w:r w:rsidR="00AE4D1B" w:rsidRPr="00857588">
        <w:rPr>
          <w:rFonts w:ascii="Times New Roman" w:hAnsi="Times New Roman" w:cs="Times New Roman"/>
          <w:color w:val="auto"/>
          <w:sz w:val="26"/>
          <w:szCs w:val="26"/>
        </w:rPr>
        <w:t xml:space="preserve"> proceeding</w:t>
      </w:r>
      <w:r w:rsidRPr="00857588">
        <w:rPr>
          <w:rFonts w:ascii="Times New Roman" w:hAnsi="Times New Roman" w:cs="Times New Roman"/>
          <w:color w:val="auto"/>
          <w:sz w:val="26"/>
          <w:szCs w:val="26"/>
        </w:rPr>
        <w:t xml:space="preserve">. </w:t>
      </w:r>
      <w:r w:rsidR="000934AB" w:rsidRPr="00857588">
        <w:rPr>
          <w:rFonts w:ascii="Times New Roman" w:hAnsi="Times New Roman" w:cs="Times New Roman"/>
          <w:color w:val="auto"/>
          <w:sz w:val="26"/>
          <w:szCs w:val="26"/>
        </w:rPr>
        <w:t xml:space="preserve"> Kline</w:t>
      </w:r>
      <w:r w:rsidRPr="00857588">
        <w:rPr>
          <w:rFonts w:ascii="Times New Roman" w:hAnsi="Times New Roman" w:cs="Times New Roman"/>
          <w:color w:val="auto"/>
          <w:sz w:val="26"/>
          <w:szCs w:val="26"/>
        </w:rPr>
        <w:t xml:space="preserve"> Exc. at </w:t>
      </w:r>
      <w:r w:rsidR="00334885" w:rsidRPr="00857588">
        <w:rPr>
          <w:rFonts w:ascii="Times New Roman" w:hAnsi="Times New Roman" w:cs="Times New Roman"/>
          <w:color w:val="auto"/>
          <w:sz w:val="26"/>
          <w:szCs w:val="26"/>
        </w:rPr>
        <w:t>10-</w:t>
      </w:r>
      <w:r w:rsidRPr="00857588">
        <w:rPr>
          <w:rFonts w:ascii="Times New Roman" w:hAnsi="Times New Roman" w:cs="Times New Roman"/>
          <w:color w:val="auto"/>
          <w:sz w:val="26"/>
          <w:szCs w:val="26"/>
        </w:rPr>
        <w:t>11.</w:t>
      </w:r>
    </w:p>
    <w:p w14:paraId="371293AC" w14:textId="77777777" w:rsidR="003E10E0" w:rsidRPr="00857588" w:rsidRDefault="003E10E0" w:rsidP="003E10E0">
      <w:pPr>
        <w:pStyle w:val="Default"/>
        <w:spacing w:line="360" w:lineRule="auto"/>
        <w:ind w:firstLine="1440"/>
        <w:rPr>
          <w:rFonts w:ascii="Times New Roman" w:hAnsi="Times New Roman" w:cs="Times New Roman"/>
          <w:color w:val="auto"/>
          <w:sz w:val="26"/>
          <w:szCs w:val="26"/>
        </w:rPr>
      </w:pPr>
    </w:p>
    <w:p w14:paraId="5EB80B38" w14:textId="0B6839A6" w:rsidR="003E10E0" w:rsidRPr="00857588" w:rsidRDefault="003E10E0" w:rsidP="003E10E0">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Similar to his position regarding </w:t>
      </w:r>
      <w:r w:rsidR="00A92A43" w:rsidRPr="00857588">
        <w:rPr>
          <w:rFonts w:ascii="Times New Roman" w:hAnsi="Times New Roman" w:cs="Times New Roman"/>
          <w:color w:val="auto"/>
          <w:sz w:val="26"/>
          <w:szCs w:val="26"/>
        </w:rPr>
        <w:t xml:space="preserve">PPL </w:t>
      </w:r>
      <w:r w:rsidRPr="00857588">
        <w:rPr>
          <w:rFonts w:ascii="Times New Roman" w:hAnsi="Times New Roman" w:cs="Times New Roman"/>
          <w:color w:val="auto"/>
          <w:sz w:val="26"/>
          <w:szCs w:val="26"/>
        </w:rPr>
        <w:t xml:space="preserve">witness Davis, according to </w:t>
      </w:r>
      <w:r w:rsidR="00146277" w:rsidRPr="00857588">
        <w:rPr>
          <w:rFonts w:ascii="Times New Roman" w:hAnsi="Times New Roman" w:cs="Times New Roman"/>
          <w:color w:val="auto"/>
          <w:sz w:val="26"/>
          <w:szCs w:val="26"/>
        </w:rPr>
        <w:t xml:space="preserve">the </w:t>
      </w:r>
      <w:r w:rsidR="00867EFB" w:rsidRPr="00857588">
        <w:rPr>
          <w:rFonts w:ascii="Times New Roman" w:hAnsi="Times New Roman" w:cs="Times New Roman"/>
          <w:color w:val="auto"/>
          <w:sz w:val="26"/>
          <w:szCs w:val="26"/>
        </w:rPr>
        <w:t>Complainant’s</w:t>
      </w:r>
      <w:r w:rsidRPr="00857588">
        <w:rPr>
          <w:rFonts w:ascii="Times New Roman" w:hAnsi="Times New Roman" w:cs="Times New Roman"/>
          <w:color w:val="auto"/>
          <w:sz w:val="26"/>
          <w:szCs w:val="26"/>
        </w:rPr>
        <w:t xml:space="preserve"> research, the total number of cases </w:t>
      </w:r>
      <w:r w:rsidR="00234B18" w:rsidRPr="00857588">
        <w:rPr>
          <w:rFonts w:ascii="Times New Roman" w:hAnsi="Times New Roman" w:cs="Times New Roman"/>
          <w:color w:val="auto"/>
          <w:sz w:val="26"/>
          <w:szCs w:val="26"/>
        </w:rPr>
        <w:t>in which Dr. Israel</w:t>
      </w:r>
      <w:r w:rsidR="00234B18" w:rsidRPr="00857588">
        <w:rPr>
          <w:rStyle w:val="FootnoteReference"/>
          <w:rFonts w:ascii="Times New Roman" w:hAnsi="Times New Roman" w:cs="Times New Roman"/>
          <w:color w:val="auto"/>
          <w:sz w:val="26"/>
          <w:szCs w:val="26"/>
        </w:rPr>
        <w:footnoteReference w:id="33"/>
      </w:r>
      <w:r w:rsidR="00234B18" w:rsidRPr="00857588">
        <w:rPr>
          <w:rFonts w:ascii="Times New Roman" w:hAnsi="Times New Roman" w:cs="Times New Roman"/>
          <w:color w:val="auto"/>
          <w:sz w:val="26"/>
          <w:szCs w:val="26"/>
        </w:rPr>
        <w:t xml:space="preserve"> has provided testimony </w:t>
      </w:r>
      <w:r w:rsidRPr="00857588">
        <w:rPr>
          <w:rFonts w:ascii="Times New Roman" w:hAnsi="Times New Roman" w:cs="Times New Roman"/>
          <w:color w:val="auto"/>
          <w:sz w:val="26"/>
          <w:szCs w:val="26"/>
        </w:rPr>
        <w:t>is more th</w:t>
      </w:r>
      <w:r w:rsidR="00867EFB" w:rsidRPr="00857588">
        <w:rPr>
          <w:rFonts w:ascii="Times New Roman" w:hAnsi="Times New Roman" w:cs="Times New Roman"/>
          <w:color w:val="auto"/>
          <w:sz w:val="26"/>
          <w:szCs w:val="26"/>
        </w:rPr>
        <w:t xml:space="preserve">an </w:t>
      </w:r>
      <w:r w:rsidR="00234B18" w:rsidRPr="00857588">
        <w:rPr>
          <w:rFonts w:ascii="Times New Roman" w:hAnsi="Times New Roman" w:cs="Times New Roman"/>
          <w:color w:val="auto"/>
          <w:sz w:val="26"/>
          <w:szCs w:val="26"/>
        </w:rPr>
        <w:t xml:space="preserve">the </w:t>
      </w:r>
      <w:r w:rsidR="00146277" w:rsidRPr="00857588">
        <w:rPr>
          <w:rFonts w:ascii="Times New Roman" w:hAnsi="Times New Roman" w:cs="Times New Roman"/>
          <w:color w:val="auto"/>
          <w:sz w:val="26"/>
          <w:szCs w:val="26"/>
        </w:rPr>
        <w:t xml:space="preserve">number to which the </w:t>
      </w:r>
      <w:r w:rsidR="00867EFB" w:rsidRPr="00857588">
        <w:rPr>
          <w:rFonts w:ascii="Times New Roman" w:hAnsi="Times New Roman" w:cs="Times New Roman"/>
          <w:color w:val="auto"/>
          <w:sz w:val="26"/>
          <w:szCs w:val="26"/>
        </w:rPr>
        <w:t>witness</w:t>
      </w:r>
      <w:r w:rsidR="00234B18"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admitted under oath</w:t>
      </w:r>
      <w:r w:rsidR="002738F1" w:rsidRPr="00857588">
        <w:rPr>
          <w:rFonts w:ascii="Times New Roman" w:hAnsi="Times New Roman" w:cs="Times New Roman"/>
          <w:color w:val="auto"/>
          <w:sz w:val="26"/>
          <w:szCs w:val="26"/>
        </w:rPr>
        <w:t xml:space="preserve"> on his questioning</w:t>
      </w:r>
      <w:r w:rsidR="00867EFB"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 xml:space="preserve"> </w:t>
      </w:r>
      <w:r w:rsidR="00C43C37" w:rsidRPr="00857588">
        <w:rPr>
          <w:rFonts w:ascii="Times New Roman" w:hAnsi="Times New Roman" w:cs="Times New Roman"/>
          <w:color w:val="auto"/>
          <w:sz w:val="26"/>
          <w:szCs w:val="26"/>
        </w:rPr>
        <w:t xml:space="preserve"> </w:t>
      </w:r>
      <w:r w:rsidR="00867EFB" w:rsidRPr="00857588">
        <w:rPr>
          <w:rFonts w:ascii="Times New Roman" w:hAnsi="Times New Roman" w:cs="Times New Roman"/>
          <w:color w:val="auto"/>
          <w:sz w:val="26"/>
          <w:szCs w:val="26"/>
        </w:rPr>
        <w:t>A</w:t>
      </w:r>
      <w:r w:rsidRPr="00857588">
        <w:rPr>
          <w:rFonts w:ascii="Times New Roman" w:hAnsi="Times New Roman" w:cs="Times New Roman"/>
          <w:color w:val="auto"/>
          <w:sz w:val="26"/>
          <w:szCs w:val="26"/>
        </w:rPr>
        <w:t>nd</w:t>
      </w:r>
      <w:r w:rsidR="003F78B0">
        <w:rPr>
          <w:rFonts w:ascii="Times New Roman" w:hAnsi="Times New Roman" w:cs="Times New Roman"/>
          <w:color w:val="auto"/>
          <w:sz w:val="26"/>
          <w:szCs w:val="26"/>
        </w:rPr>
        <w:t>,</w:t>
      </w:r>
      <w:r w:rsidRPr="00857588">
        <w:rPr>
          <w:rFonts w:ascii="Times New Roman" w:hAnsi="Times New Roman" w:cs="Times New Roman"/>
          <w:color w:val="auto"/>
          <w:sz w:val="26"/>
          <w:szCs w:val="26"/>
        </w:rPr>
        <w:t xml:space="preserve"> </w:t>
      </w:r>
      <w:r w:rsidR="00234B18" w:rsidRPr="00857588">
        <w:rPr>
          <w:rFonts w:ascii="Times New Roman" w:hAnsi="Times New Roman" w:cs="Times New Roman"/>
          <w:color w:val="auto"/>
          <w:sz w:val="26"/>
          <w:szCs w:val="26"/>
        </w:rPr>
        <w:t xml:space="preserve">asserts Mr. Kline, </w:t>
      </w:r>
      <w:r w:rsidRPr="00857588">
        <w:rPr>
          <w:rFonts w:ascii="Times New Roman" w:hAnsi="Times New Roman" w:cs="Times New Roman"/>
          <w:color w:val="auto"/>
          <w:sz w:val="26"/>
          <w:szCs w:val="26"/>
        </w:rPr>
        <w:t xml:space="preserve">several of the cases </w:t>
      </w:r>
      <w:r w:rsidR="00867EFB" w:rsidRPr="00857588">
        <w:rPr>
          <w:rFonts w:ascii="Times New Roman" w:hAnsi="Times New Roman" w:cs="Times New Roman"/>
          <w:color w:val="auto"/>
          <w:sz w:val="26"/>
          <w:szCs w:val="26"/>
        </w:rPr>
        <w:t>involved</w:t>
      </w:r>
      <w:r w:rsidRPr="00857588">
        <w:rPr>
          <w:rFonts w:ascii="Times New Roman" w:hAnsi="Times New Roman" w:cs="Times New Roman"/>
          <w:color w:val="auto"/>
          <w:sz w:val="26"/>
          <w:szCs w:val="26"/>
        </w:rPr>
        <w:t xml:space="preserve"> multiple days </w:t>
      </w:r>
      <w:r w:rsidR="00867EFB" w:rsidRPr="00857588">
        <w:rPr>
          <w:rFonts w:ascii="Times New Roman" w:hAnsi="Times New Roman" w:cs="Times New Roman"/>
          <w:color w:val="auto"/>
          <w:sz w:val="26"/>
          <w:szCs w:val="26"/>
        </w:rPr>
        <w:t xml:space="preserve">of </w:t>
      </w:r>
      <w:r w:rsidR="00867EFB" w:rsidRPr="00857588">
        <w:rPr>
          <w:rFonts w:ascii="Times New Roman" w:hAnsi="Times New Roman" w:cs="Times New Roman"/>
          <w:color w:val="auto"/>
          <w:sz w:val="26"/>
          <w:szCs w:val="26"/>
        </w:rPr>
        <w:lastRenderedPageBreak/>
        <w:t xml:space="preserve">testimony </w:t>
      </w:r>
      <w:r w:rsidRPr="00857588">
        <w:rPr>
          <w:rFonts w:ascii="Times New Roman" w:hAnsi="Times New Roman" w:cs="Times New Roman"/>
          <w:color w:val="auto"/>
          <w:sz w:val="26"/>
          <w:szCs w:val="26"/>
        </w:rPr>
        <w:t xml:space="preserve">so </w:t>
      </w:r>
      <w:r w:rsidR="00867EFB" w:rsidRPr="00857588">
        <w:rPr>
          <w:rFonts w:ascii="Times New Roman" w:hAnsi="Times New Roman" w:cs="Times New Roman"/>
          <w:color w:val="auto"/>
          <w:sz w:val="26"/>
          <w:szCs w:val="26"/>
        </w:rPr>
        <w:t xml:space="preserve">that </w:t>
      </w:r>
      <w:r w:rsidRPr="00857588">
        <w:rPr>
          <w:rFonts w:ascii="Times New Roman" w:hAnsi="Times New Roman" w:cs="Times New Roman"/>
          <w:color w:val="auto"/>
          <w:sz w:val="26"/>
          <w:szCs w:val="26"/>
        </w:rPr>
        <w:t xml:space="preserve">the financial compensation </w:t>
      </w:r>
      <w:r w:rsidR="00146277" w:rsidRPr="00857588">
        <w:rPr>
          <w:rFonts w:ascii="Times New Roman" w:hAnsi="Times New Roman" w:cs="Times New Roman"/>
          <w:color w:val="auto"/>
          <w:sz w:val="26"/>
          <w:szCs w:val="26"/>
        </w:rPr>
        <w:t xml:space="preserve">for his service </w:t>
      </w:r>
      <w:r w:rsidRPr="00857588">
        <w:rPr>
          <w:rFonts w:ascii="Times New Roman" w:hAnsi="Times New Roman" w:cs="Times New Roman"/>
          <w:color w:val="auto"/>
          <w:sz w:val="26"/>
          <w:szCs w:val="26"/>
        </w:rPr>
        <w:t xml:space="preserve">would be a much larger portion of </w:t>
      </w:r>
      <w:r w:rsidR="00234B18" w:rsidRPr="00857588">
        <w:rPr>
          <w:rFonts w:ascii="Times New Roman" w:hAnsi="Times New Roman" w:cs="Times New Roman"/>
          <w:color w:val="auto"/>
          <w:sz w:val="26"/>
          <w:szCs w:val="26"/>
        </w:rPr>
        <w:t>t</w:t>
      </w:r>
      <w:r w:rsidR="00A92A43" w:rsidRPr="00857588">
        <w:rPr>
          <w:rFonts w:ascii="Times New Roman" w:hAnsi="Times New Roman" w:cs="Times New Roman"/>
          <w:color w:val="auto"/>
          <w:sz w:val="26"/>
          <w:szCs w:val="26"/>
        </w:rPr>
        <w:t>his</w:t>
      </w:r>
      <w:r w:rsidRPr="00857588">
        <w:rPr>
          <w:rFonts w:ascii="Times New Roman" w:hAnsi="Times New Roman" w:cs="Times New Roman"/>
          <w:color w:val="auto"/>
          <w:sz w:val="26"/>
          <w:szCs w:val="26"/>
        </w:rPr>
        <w:t xml:space="preserve"> </w:t>
      </w:r>
      <w:r w:rsidR="00234B18" w:rsidRPr="00857588">
        <w:rPr>
          <w:rFonts w:ascii="Times New Roman" w:hAnsi="Times New Roman" w:cs="Times New Roman"/>
          <w:color w:val="auto"/>
          <w:sz w:val="26"/>
          <w:szCs w:val="26"/>
        </w:rPr>
        <w:t xml:space="preserve">witness’ </w:t>
      </w:r>
      <w:r w:rsidRPr="00857588">
        <w:rPr>
          <w:rFonts w:ascii="Times New Roman" w:hAnsi="Times New Roman" w:cs="Times New Roman"/>
          <w:color w:val="auto"/>
          <w:sz w:val="26"/>
          <w:szCs w:val="26"/>
        </w:rPr>
        <w:t xml:space="preserve">total income.  </w:t>
      </w:r>
      <w:r w:rsidR="00146277" w:rsidRPr="00857588">
        <w:rPr>
          <w:rFonts w:ascii="Times New Roman" w:hAnsi="Times New Roman" w:cs="Times New Roman"/>
          <w:color w:val="auto"/>
          <w:sz w:val="26"/>
          <w:szCs w:val="26"/>
        </w:rPr>
        <w:t xml:space="preserve">Kline </w:t>
      </w:r>
      <w:r w:rsidRPr="00857588">
        <w:rPr>
          <w:rFonts w:ascii="Times New Roman" w:hAnsi="Times New Roman" w:cs="Times New Roman"/>
          <w:color w:val="auto"/>
          <w:sz w:val="26"/>
          <w:szCs w:val="26"/>
        </w:rPr>
        <w:t>Exc. at 12.</w:t>
      </w:r>
    </w:p>
    <w:p w14:paraId="55934619" w14:textId="77777777" w:rsidR="004B52F3" w:rsidRPr="00857588" w:rsidRDefault="004B52F3" w:rsidP="003B23DE">
      <w:pPr>
        <w:pStyle w:val="Default"/>
        <w:spacing w:line="360" w:lineRule="auto"/>
        <w:ind w:firstLine="1440"/>
        <w:rPr>
          <w:rFonts w:ascii="Times New Roman" w:hAnsi="Times New Roman" w:cs="Times New Roman"/>
          <w:color w:val="auto"/>
          <w:sz w:val="26"/>
          <w:szCs w:val="26"/>
        </w:rPr>
      </w:pPr>
    </w:p>
    <w:p w14:paraId="0DF5165C" w14:textId="6BAB14AF" w:rsidR="003B23DE" w:rsidRPr="00857588" w:rsidRDefault="004B52F3" w:rsidP="003B23DE">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In </w:t>
      </w:r>
      <w:r w:rsidR="003B23DE" w:rsidRPr="00857588">
        <w:rPr>
          <w:rFonts w:ascii="Times New Roman" w:hAnsi="Times New Roman" w:cs="Times New Roman"/>
          <w:color w:val="auto"/>
          <w:sz w:val="26"/>
          <w:szCs w:val="26"/>
        </w:rPr>
        <w:t>Exception No. 2</w:t>
      </w:r>
      <w:r w:rsidRPr="00857588">
        <w:rPr>
          <w:rFonts w:ascii="Times New Roman" w:hAnsi="Times New Roman" w:cs="Times New Roman"/>
          <w:color w:val="auto"/>
          <w:sz w:val="26"/>
          <w:szCs w:val="26"/>
        </w:rPr>
        <w:t xml:space="preserve">, Mr. Kline objects that the presiding ALJ did not rule on a motion regarding the testimony of </w:t>
      </w:r>
      <w:r w:rsidR="006101F5" w:rsidRPr="00857588">
        <w:rPr>
          <w:rFonts w:ascii="Times New Roman" w:hAnsi="Times New Roman" w:cs="Times New Roman"/>
          <w:color w:val="auto"/>
          <w:sz w:val="26"/>
          <w:szCs w:val="26"/>
        </w:rPr>
        <w:t xml:space="preserve">Dr. </w:t>
      </w:r>
      <w:r w:rsidRPr="00857588">
        <w:rPr>
          <w:rFonts w:ascii="Times New Roman" w:hAnsi="Times New Roman" w:cs="Times New Roman"/>
          <w:color w:val="auto"/>
          <w:sz w:val="26"/>
          <w:szCs w:val="26"/>
        </w:rPr>
        <w:t xml:space="preserve">Davis.  He refers to the fact that he is a </w:t>
      </w:r>
      <w:r w:rsidRPr="00857588">
        <w:rPr>
          <w:rFonts w:ascii="Times New Roman" w:hAnsi="Times New Roman" w:cs="Times New Roman"/>
          <w:i/>
          <w:iCs/>
          <w:color w:val="auto"/>
          <w:sz w:val="26"/>
          <w:szCs w:val="26"/>
        </w:rPr>
        <w:t>pro se</w:t>
      </w:r>
      <w:r w:rsidRPr="00857588">
        <w:rPr>
          <w:rFonts w:ascii="Times New Roman" w:hAnsi="Times New Roman" w:cs="Times New Roman"/>
          <w:color w:val="auto"/>
          <w:sz w:val="26"/>
          <w:szCs w:val="26"/>
        </w:rPr>
        <w:t xml:space="preserve"> </w:t>
      </w:r>
      <w:r w:rsidR="00A552FB" w:rsidRPr="00857588">
        <w:rPr>
          <w:rFonts w:ascii="Times New Roman" w:hAnsi="Times New Roman" w:cs="Times New Roman"/>
          <w:color w:val="auto"/>
          <w:sz w:val="26"/>
          <w:szCs w:val="26"/>
        </w:rPr>
        <w:t>C</w:t>
      </w:r>
      <w:r w:rsidRPr="00857588">
        <w:rPr>
          <w:rFonts w:ascii="Times New Roman" w:hAnsi="Times New Roman" w:cs="Times New Roman"/>
          <w:color w:val="auto"/>
          <w:sz w:val="26"/>
          <w:szCs w:val="26"/>
        </w:rPr>
        <w:t>omplainant</w:t>
      </w:r>
      <w:r w:rsidR="00A92A43" w:rsidRPr="00857588">
        <w:rPr>
          <w:rFonts w:ascii="Times New Roman" w:hAnsi="Times New Roman" w:cs="Times New Roman"/>
          <w:color w:val="auto"/>
          <w:sz w:val="26"/>
          <w:szCs w:val="26"/>
        </w:rPr>
        <w:t xml:space="preserve"> and made a formal motion to have the testimony </w:t>
      </w:r>
      <w:r w:rsidR="002738F1" w:rsidRPr="00857588">
        <w:rPr>
          <w:rFonts w:ascii="Times New Roman" w:hAnsi="Times New Roman" w:cs="Times New Roman"/>
          <w:color w:val="auto"/>
          <w:sz w:val="26"/>
          <w:szCs w:val="26"/>
        </w:rPr>
        <w:t xml:space="preserve">of this witness </w:t>
      </w:r>
      <w:r w:rsidR="009B60A9" w:rsidRPr="00857588">
        <w:rPr>
          <w:rFonts w:ascii="Times New Roman" w:hAnsi="Times New Roman" w:cs="Times New Roman"/>
          <w:color w:val="auto"/>
          <w:sz w:val="26"/>
          <w:szCs w:val="26"/>
        </w:rPr>
        <w:t>“</w:t>
      </w:r>
      <w:r w:rsidR="00A92A43" w:rsidRPr="00857588">
        <w:rPr>
          <w:rFonts w:ascii="Times New Roman" w:hAnsi="Times New Roman" w:cs="Times New Roman"/>
          <w:color w:val="auto"/>
          <w:sz w:val="26"/>
          <w:szCs w:val="26"/>
        </w:rPr>
        <w:t>suppressed.</w:t>
      </w:r>
      <w:r w:rsidR="009B60A9" w:rsidRPr="00857588">
        <w:rPr>
          <w:rFonts w:ascii="Times New Roman" w:hAnsi="Times New Roman" w:cs="Times New Roman"/>
          <w:color w:val="auto"/>
          <w:sz w:val="26"/>
          <w:szCs w:val="26"/>
        </w:rPr>
        <w:t>”</w:t>
      </w:r>
      <w:r w:rsidR="00A92A43" w:rsidRPr="00857588">
        <w:rPr>
          <w:rFonts w:ascii="Times New Roman" w:hAnsi="Times New Roman" w:cs="Times New Roman"/>
          <w:color w:val="auto"/>
          <w:sz w:val="26"/>
          <w:szCs w:val="26"/>
        </w:rPr>
        <w:t xml:space="preserve">  Mr. Kline concedes that the motion to which he refers was presented in his Reply Brief and PPL, therefore, has not had occasion to file an answer</w:t>
      </w:r>
      <w:r w:rsidR="00234B18" w:rsidRPr="00857588">
        <w:rPr>
          <w:rFonts w:ascii="Times New Roman" w:hAnsi="Times New Roman" w:cs="Times New Roman"/>
          <w:color w:val="auto"/>
          <w:sz w:val="26"/>
          <w:szCs w:val="26"/>
        </w:rPr>
        <w:t xml:space="preserve"> or other response</w:t>
      </w:r>
      <w:r w:rsidR="00A92A43" w:rsidRPr="00857588">
        <w:rPr>
          <w:rFonts w:ascii="Times New Roman" w:hAnsi="Times New Roman" w:cs="Times New Roman"/>
          <w:color w:val="auto"/>
          <w:sz w:val="26"/>
          <w:szCs w:val="26"/>
        </w:rPr>
        <w:t xml:space="preserve">.  </w:t>
      </w:r>
      <w:r w:rsidR="000934AB" w:rsidRPr="00857588">
        <w:rPr>
          <w:rFonts w:ascii="Times New Roman" w:hAnsi="Times New Roman" w:cs="Times New Roman"/>
          <w:color w:val="auto"/>
          <w:sz w:val="26"/>
          <w:szCs w:val="26"/>
        </w:rPr>
        <w:t xml:space="preserve">Kline </w:t>
      </w:r>
      <w:r w:rsidR="00A92A43" w:rsidRPr="00857588">
        <w:rPr>
          <w:rFonts w:ascii="Times New Roman" w:hAnsi="Times New Roman" w:cs="Times New Roman"/>
          <w:color w:val="auto"/>
          <w:sz w:val="26"/>
          <w:szCs w:val="26"/>
        </w:rPr>
        <w:t>Exc. at 12.</w:t>
      </w:r>
      <w:r w:rsidR="003B23DE" w:rsidRPr="00857588">
        <w:rPr>
          <w:rStyle w:val="FootnoteReference"/>
          <w:rFonts w:ascii="Times New Roman" w:hAnsi="Times New Roman" w:cs="Times New Roman"/>
          <w:color w:val="auto"/>
          <w:sz w:val="26"/>
          <w:szCs w:val="26"/>
        </w:rPr>
        <w:footnoteReference w:id="34"/>
      </w:r>
      <w:r w:rsidR="003B23DE" w:rsidRPr="00857588">
        <w:rPr>
          <w:rFonts w:ascii="Times New Roman" w:hAnsi="Times New Roman" w:cs="Times New Roman"/>
          <w:color w:val="auto"/>
          <w:sz w:val="26"/>
          <w:szCs w:val="26"/>
        </w:rPr>
        <w:t xml:space="preserve"> </w:t>
      </w:r>
    </w:p>
    <w:p w14:paraId="0E6782C5" w14:textId="77777777" w:rsidR="003B23DE" w:rsidRPr="00857588" w:rsidRDefault="003B23DE" w:rsidP="003B23DE">
      <w:pPr>
        <w:pStyle w:val="Default"/>
        <w:spacing w:line="360" w:lineRule="auto"/>
        <w:ind w:firstLine="1440"/>
        <w:rPr>
          <w:rFonts w:ascii="Times New Roman" w:hAnsi="Times New Roman" w:cs="Times New Roman"/>
          <w:color w:val="auto"/>
          <w:sz w:val="26"/>
          <w:szCs w:val="26"/>
        </w:rPr>
      </w:pPr>
    </w:p>
    <w:p w14:paraId="34106DA6" w14:textId="443980E4" w:rsidR="003B23DE" w:rsidRPr="00857588" w:rsidRDefault="008D277C" w:rsidP="003B23DE">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The </w:t>
      </w:r>
      <w:r w:rsidR="003B23DE" w:rsidRPr="00857588">
        <w:rPr>
          <w:rFonts w:ascii="Times New Roman" w:hAnsi="Times New Roman" w:cs="Times New Roman"/>
          <w:color w:val="auto"/>
          <w:sz w:val="26"/>
          <w:szCs w:val="26"/>
        </w:rPr>
        <w:t>Complai</w:t>
      </w:r>
      <w:r w:rsidR="004B52F3" w:rsidRPr="00857588">
        <w:rPr>
          <w:rFonts w:ascii="Times New Roman" w:hAnsi="Times New Roman" w:cs="Times New Roman"/>
          <w:color w:val="auto"/>
          <w:sz w:val="26"/>
          <w:szCs w:val="26"/>
        </w:rPr>
        <w:t>nant</w:t>
      </w:r>
      <w:r w:rsidR="003B23DE" w:rsidRPr="00857588">
        <w:rPr>
          <w:rFonts w:ascii="Times New Roman" w:hAnsi="Times New Roman" w:cs="Times New Roman"/>
          <w:color w:val="auto"/>
          <w:sz w:val="26"/>
          <w:szCs w:val="26"/>
        </w:rPr>
        <w:t xml:space="preserve"> next attacks the </w:t>
      </w:r>
      <w:r w:rsidR="009024DF" w:rsidRPr="00857588">
        <w:rPr>
          <w:rFonts w:ascii="Times New Roman" w:hAnsi="Times New Roman" w:cs="Times New Roman"/>
          <w:color w:val="auto"/>
          <w:sz w:val="26"/>
          <w:szCs w:val="26"/>
        </w:rPr>
        <w:t xml:space="preserve">credibility of </w:t>
      </w:r>
      <w:r w:rsidR="0042779B" w:rsidRPr="00857588">
        <w:rPr>
          <w:rFonts w:ascii="Times New Roman" w:hAnsi="Times New Roman" w:cs="Times New Roman"/>
          <w:color w:val="auto"/>
          <w:sz w:val="26"/>
          <w:szCs w:val="26"/>
        </w:rPr>
        <w:t>PPL wi</w:t>
      </w:r>
      <w:r w:rsidR="003B23DE" w:rsidRPr="00857588">
        <w:rPr>
          <w:rFonts w:ascii="Times New Roman" w:hAnsi="Times New Roman" w:cs="Times New Roman"/>
          <w:color w:val="auto"/>
          <w:sz w:val="26"/>
          <w:szCs w:val="26"/>
        </w:rPr>
        <w:t>tness Davis</w:t>
      </w:r>
      <w:r w:rsidR="004B2978" w:rsidRPr="00857588">
        <w:rPr>
          <w:rFonts w:ascii="Times New Roman" w:hAnsi="Times New Roman" w:cs="Times New Roman"/>
          <w:color w:val="auto"/>
          <w:sz w:val="26"/>
          <w:szCs w:val="26"/>
        </w:rPr>
        <w:t xml:space="preserve"> and his veracity</w:t>
      </w:r>
      <w:r w:rsidR="003B23DE" w:rsidRPr="00857588">
        <w:rPr>
          <w:rFonts w:ascii="Times New Roman" w:hAnsi="Times New Roman" w:cs="Times New Roman"/>
          <w:color w:val="auto"/>
          <w:sz w:val="26"/>
          <w:szCs w:val="26"/>
        </w:rPr>
        <w:t>.</w:t>
      </w:r>
      <w:r w:rsidR="00A7502A" w:rsidRPr="00857588">
        <w:rPr>
          <w:rFonts w:ascii="Times New Roman" w:hAnsi="Times New Roman" w:cs="Times New Roman"/>
          <w:color w:val="auto"/>
          <w:sz w:val="26"/>
          <w:szCs w:val="26"/>
        </w:rPr>
        <w:t xml:space="preserve">  </w:t>
      </w:r>
      <w:r w:rsidR="00A7502A" w:rsidRPr="00857588">
        <w:rPr>
          <w:rFonts w:ascii="Times New Roman" w:hAnsi="Times New Roman" w:cs="Times New Roman"/>
          <w:i/>
          <w:iCs/>
          <w:color w:val="auto"/>
          <w:sz w:val="26"/>
          <w:szCs w:val="26"/>
        </w:rPr>
        <w:t>See</w:t>
      </w:r>
      <w:r w:rsidR="000934AB" w:rsidRPr="00857588">
        <w:rPr>
          <w:rFonts w:ascii="Times New Roman" w:hAnsi="Times New Roman" w:cs="Times New Roman"/>
          <w:color w:val="auto"/>
          <w:sz w:val="26"/>
          <w:szCs w:val="26"/>
        </w:rPr>
        <w:t xml:space="preserve"> Kline</w:t>
      </w:r>
      <w:r w:rsidR="00A7502A" w:rsidRPr="00857588">
        <w:rPr>
          <w:rFonts w:ascii="Times New Roman" w:hAnsi="Times New Roman" w:cs="Times New Roman"/>
          <w:i/>
          <w:iCs/>
          <w:color w:val="auto"/>
          <w:sz w:val="26"/>
          <w:szCs w:val="26"/>
        </w:rPr>
        <w:t xml:space="preserve"> </w:t>
      </w:r>
      <w:r w:rsidR="00A7502A" w:rsidRPr="00857588">
        <w:rPr>
          <w:rFonts w:ascii="Times New Roman" w:hAnsi="Times New Roman" w:cs="Times New Roman"/>
          <w:color w:val="auto"/>
          <w:sz w:val="26"/>
          <w:szCs w:val="26"/>
        </w:rPr>
        <w:t>Exc. at 15.</w:t>
      </w:r>
      <w:r w:rsidR="003B23DE" w:rsidRPr="00857588">
        <w:rPr>
          <w:rFonts w:ascii="Times New Roman" w:hAnsi="Times New Roman" w:cs="Times New Roman"/>
          <w:color w:val="auto"/>
          <w:sz w:val="26"/>
          <w:szCs w:val="26"/>
        </w:rPr>
        <w:t xml:space="preserve">  </w:t>
      </w:r>
      <w:r w:rsidR="004B52F3" w:rsidRPr="00857588">
        <w:rPr>
          <w:rFonts w:ascii="Times New Roman" w:hAnsi="Times New Roman" w:cs="Times New Roman"/>
          <w:color w:val="auto"/>
          <w:sz w:val="26"/>
          <w:szCs w:val="26"/>
        </w:rPr>
        <w:t xml:space="preserve">It is at this point that </w:t>
      </w:r>
      <w:r w:rsidR="003B23DE" w:rsidRPr="00857588">
        <w:rPr>
          <w:rFonts w:ascii="Times New Roman" w:hAnsi="Times New Roman" w:cs="Times New Roman"/>
          <w:color w:val="auto"/>
          <w:sz w:val="26"/>
          <w:szCs w:val="26"/>
        </w:rPr>
        <w:t xml:space="preserve">Mr. Kline, </w:t>
      </w:r>
      <w:r w:rsidR="004B52F3" w:rsidRPr="00857588">
        <w:rPr>
          <w:rFonts w:ascii="Times New Roman" w:hAnsi="Times New Roman" w:cs="Times New Roman"/>
          <w:color w:val="auto"/>
          <w:sz w:val="26"/>
          <w:szCs w:val="26"/>
        </w:rPr>
        <w:t xml:space="preserve">purporting to </w:t>
      </w:r>
      <w:r w:rsidR="003B23DE" w:rsidRPr="00857588">
        <w:rPr>
          <w:rFonts w:ascii="Times New Roman" w:hAnsi="Times New Roman" w:cs="Times New Roman"/>
          <w:color w:val="auto"/>
          <w:sz w:val="26"/>
          <w:szCs w:val="26"/>
        </w:rPr>
        <w:t>us</w:t>
      </w:r>
      <w:r w:rsidR="004B52F3" w:rsidRPr="00857588">
        <w:rPr>
          <w:rFonts w:ascii="Times New Roman" w:hAnsi="Times New Roman" w:cs="Times New Roman"/>
          <w:color w:val="auto"/>
          <w:sz w:val="26"/>
          <w:szCs w:val="26"/>
        </w:rPr>
        <w:t>e</w:t>
      </w:r>
      <w:r w:rsidR="003B23DE" w:rsidRPr="00857588">
        <w:rPr>
          <w:rFonts w:ascii="Times New Roman" w:hAnsi="Times New Roman" w:cs="Times New Roman"/>
          <w:color w:val="auto"/>
          <w:sz w:val="26"/>
          <w:szCs w:val="26"/>
        </w:rPr>
        <w:t xml:space="preserve"> “simple” mathematics, proffers </w:t>
      </w:r>
      <w:r w:rsidR="004B2978" w:rsidRPr="00857588">
        <w:rPr>
          <w:rFonts w:ascii="Times New Roman" w:hAnsi="Times New Roman" w:cs="Times New Roman"/>
          <w:color w:val="auto"/>
          <w:sz w:val="26"/>
          <w:szCs w:val="26"/>
        </w:rPr>
        <w:t xml:space="preserve">his own </w:t>
      </w:r>
      <w:r w:rsidR="009024DF" w:rsidRPr="00857588">
        <w:rPr>
          <w:rFonts w:ascii="Times New Roman" w:hAnsi="Times New Roman" w:cs="Times New Roman"/>
          <w:color w:val="auto"/>
          <w:sz w:val="26"/>
          <w:szCs w:val="26"/>
        </w:rPr>
        <w:t xml:space="preserve">mathematic </w:t>
      </w:r>
      <w:r w:rsidR="003B23DE" w:rsidRPr="00857588">
        <w:rPr>
          <w:rFonts w:ascii="Times New Roman" w:hAnsi="Times New Roman" w:cs="Times New Roman"/>
          <w:color w:val="auto"/>
          <w:sz w:val="26"/>
          <w:szCs w:val="26"/>
        </w:rPr>
        <w:t>computations which are alleged to discredit the conclusion</w:t>
      </w:r>
      <w:r w:rsidR="004B52F3" w:rsidRPr="00857588">
        <w:rPr>
          <w:rFonts w:ascii="Times New Roman" w:hAnsi="Times New Roman" w:cs="Times New Roman"/>
          <w:color w:val="auto"/>
          <w:sz w:val="26"/>
          <w:szCs w:val="26"/>
        </w:rPr>
        <w:t>s</w:t>
      </w:r>
      <w:r w:rsidR="003B23DE" w:rsidRPr="00857588">
        <w:rPr>
          <w:rFonts w:ascii="Times New Roman" w:hAnsi="Times New Roman" w:cs="Times New Roman"/>
          <w:color w:val="auto"/>
          <w:sz w:val="26"/>
          <w:szCs w:val="26"/>
        </w:rPr>
        <w:t xml:space="preserve"> of witness Davis</w:t>
      </w:r>
      <w:r w:rsidR="004B2978" w:rsidRPr="00857588">
        <w:rPr>
          <w:rFonts w:ascii="Times New Roman" w:hAnsi="Times New Roman" w:cs="Times New Roman"/>
          <w:color w:val="auto"/>
          <w:sz w:val="26"/>
          <w:szCs w:val="26"/>
        </w:rPr>
        <w:t xml:space="preserve"> regarding measurable, minimum RF exposure levels as established by the FCC </w:t>
      </w:r>
      <w:r w:rsidR="005B31D1" w:rsidRPr="00857588">
        <w:rPr>
          <w:rFonts w:ascii="Times New Roman" w:hAnsi="Times New Roman" w:cs="Times New Roman"/>
          <w:color w:val="auto"/>
          <w:sz w:val="26"/>
          <w:szCs w:val="26"/>
        </w:rPr>
        <w:t>relative to an AMI/</w:t>
      </w:r>
      <w:r w:rsidRPr="00857588">
        <w:rPr>
          <w:rFonts w:ascii="Times New Roman" w:hAnsi="Times New Roman" w:cs="Times New Roman"/>
          <w:color w:val="auto"/>
          <w:sz w:val="26"/>
          <w:szCs w:val="26"/>
        </w:rPr>
        <w:t xml:space="preserve">RF </w:t>
      </w:r>
      <w:r w:rsidR="005B31D1" w:rsidRPr="00857588">
        <w:rPr>
          <w:rFonts w:ascii="Times New Roman" w:hAnsi="Times New Roman" w:cs="Times New Roman"/>
          <w:color w:val="auto"/>
          <w:sz w:val="26"/>
          <w:szCs w:val="26"/>
        </w:rPr>
        <w:t>smart meter</w:t>
      </w:r>
      <w:r w:rsidR="009B60A9" w:rsidRPr="00857588">
        <w:rPr>
          <w:rFonts w:ascii="Times New Roman" w:hAnsi="Times New Roman" w:cs="Times New Roman"/>
          <w:color w:val="auto"/>
          <w:sz w:val="26"/>
          <w:szCs w:val="26"/>
        </w:rPr>
        <w:t>.  These measurable, minimum exposure levels</w:t>
      </w:r>
      <w:r w:rsidR="005B31D1" w:rsidRPr="00857588">
        <w:rPr>
          <w:rFonts w:ascii="Times New Roman" w:hAnsi="Times New Roman" w:cs="Times New Roman"/>
          <w:color w:val="auto"/>
          <w:sz w:val="26"/>
          <w:szCs w:val="26"/>
        </w:rPr>
        <w:t xml:space="preserve"> </w:t>
      </w:r>
      <w:r w:rsidR="009B60A9" w:rsidRPr="00857588">
        <w:rPr>
          <w:rFonts w:ascii="Times New Roman" w:hAnsi="Times New Roman" w:cs="Times New Roman"/>
          <w:color w:val="auto"/>
          <w:sz w:val="26"/>
          <w:szCs w:val="26"/>
        </w:rPr>
        <w:t xml:space="preserve">are </w:t>
      </w:r>
      <w:r w:rsidR="004B2978" w:rsidRPr="00857588">
        <w:rPr>
          <w:rFonts w:ascii="Times New Roman" w:hAnsi="Times New Roman" w:cs="Times New Roman"/>
          <w:color w:val="auto"/>
          <w:sz w:val="26"/>
          <w:szCs w:val="26"/>
        </w:rPr>
        <w:t xml:space="preserve">in comparison to </w:t>
      </w:r>
      <w:r w:rsidR="005B31D1" w:rsidRPr="00857588">
        <w:rPr>
          <w:rFonts w:ascii="Times New Roman" w:hAnsi="Times New Roman" w:cs="Times New Roman"/>
          <w:color w:val="auto"/>
          <w:sz w:val="26"/>
          <w:szCs w:val="26"/>
        </w:rPr>
        <w:t xml:space="preserve">exposure </w:t>
      </w:r>
      <w:r w:rsidR="004B2978" w:rsidRPr="00857588">
        <w:rPr>
          <w:rFonts w:ascii="Times New Roman" w:hAnsi="Times New Roman" w:cs="Times New Roman"/>
          <w:color w:val="auto"/>
          <w:sz w:val="26"/>
          <w:szCs w:val="26"/>
        </w:rPr>
        <w:t xml:space="preserve">levels </w:t>
      </w:r>
      <w:r w:rsidR="000556F5" w:rsidRPr="00857588">
        <w:rPr>
          <w:rFonts w:ascii="Times New Roman" w:hAnsi="Times New Roman" w:cs="Times New Roman"/>
          <w:color w:val="auto"/>
          <w:sz w:val="26"/>
          <w:szCs w:val="26"/>
        </w:rPr>
        <w:t xml:space="preserve">of AMI/RF smart meter emissions as </w:t>
      </w:r>
      <w:r w:rsidR="005B31D1" w:rsidRPr="00857588">
        <w:rPr>
          <w:rFonts w:ascii="Times New Roman" w:hAnsi="Times New Roman" w:cs="Times New Roman"/>
          <w:color w:val="auto"/>
          <w:sz w:val="26"/>
          <w:szCs w:val="26"/>
        </w:rPr>
        <w:t xml:space="preserve">compared to </w:t>
      </w:r>
      <w:r w:rsidR="004B2978" w:rsidRPr="00857588">
        <w:rPr>
          <w:rFonts w:ascii="Times New Roman" w:hAnsi="Times New Roman" w:cs="Times New Roman"/>
          <w:color w:val="auto"/>
          <w:sz w:val="26"/>
          <w:szCs w:val="26"/>
        </w:rPr>
        <w:t>cell phone use</w:t>
      </w:r>
      <w:r w:rsidR="003B23DE" w:rsidRPr="00857588">
        <w:rPr>
          <w:rFonts w:ascii="Times New Roman" w:hAnsi="Times New Roman" w:cs="Times New Roman"/>
          <w:color w:val="auto"/>
          <w:sz w:val="26"/>
          <w:szCs w:val="26"/>
        </w:rPr>
        <w:t xml:space="preserve">.  After </w:t>
      </w:r>
      <w:r w:rsidR="004B2978" w:rsidRPr="00857588">
        <w:rPr>
          <w:rFonts w:ascii="Times New Roman" w:hAnsi="Times New Roman" w:cs="Times New Roman"/>
          <w:color w:val="auto"/>
          <w:sz w:val="26"/>
          <w:szCs w:val="26"/>
        </w:rPr>
        <w:t>presenting his alternative calculations,</w:t>
      </w:r>
      <w:r w:rsidR="003B23DE" w:rsidRPr="00857588">
        <w:rPr>
          <w:rFonts w:ascii="Times New Roman" w:hAnsi="Times New Roman" w:cs="Times New Roman"/>
          <w:color w:val="auto"/>
          <w:sz w:val="26"/>
          <w:szCs w:val="26"/>
        </w:rPr>
        <w:t xml:space="preserve"> Mr. Kline argues as follows:</w:t>
      </w:r>
    </w:p>
    <w:p w14:paraId="754B47FA" w14:textId="77777777" w:rsidR="009024DF" w:rsidRPr="00857588" w:rsidRDefault="009024DF" w:rsidP="00514973">
      <w:pPr>
        <w:pStyle w:val="Default"/>
        <w:ind w:firstLine="1440"/>
        <w:rPr>
          <w:rFonts w:ascii="Times New Roman" w:hAnsi="Times New Roman" w:cs="Times New Roman"/>
          <w:color w:val="auto"/>
          <w:sz w:val="26"/>
          <w:szCs w:val="26"/>
        </w:rPr>
      </w:pPr>
    </w:p>
    <w:p w14:paraId="64153762" w14:textId="67801C50" w:rsidR="003B23DE" w:rsidRPr="00857588" w:rsidRDefault="003B23DE" w:rsidP="005624DC">
      <w:pPr>
        <w:pStyle w:val="Default"/>
        <w:keepNext/>
        <w:ind w:left="1440" w:right="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Dr. Davis offers no mathematical or scientific bases on how he came up with his calculations so It is obvious that he based his “Times More “calculations on me using my cell phone for 60 minutes per hour, 24 hours a day and 30.42 days per month (Average Days Per Month) for 5 months which comes out to 219,024 minutes of cell phone usage, in other words, constant use, rather than basing his calculations on the 8,580 minutes actually used. This also does not account for the </w:t>
      </w:r>
      <w:r w:rsidRPr="00857588">
        <w:rPr>
          <w:rFonts w:ascii="Times New Roman" w:hAnsi="Times New Roman" w:cs="Times New Roman"/>
          <w:color w:val="auto"/>
          <w:sz w:val="26"/>
          <w:szCs w:val="26"/>
        </w:rPr>
        <w:lastRenderedPageBreak/>
        <w:t xml:space="preserve">position of my electric meter which is installed outside my bedroom wall less the 20 centimeters from my head when I am sleeping 8 hours a day. (Exhibit Kline 2R – 1 and Exhibit Kline 2R – 2)  </w:t>
      </w:r>
    </w:p>
    <w:p w14:paraId="084AAD5E" w14:textId="77777777" w:rsidR="000942DF" w:rsidRPr="00857588" w:rsidRDefault="000942DF" w:rsidP="005624DC">
      <w:pPr>
        <w:pStyle w:val="Default"/>
        <w:keepNext/>
        <w:spacing w:line="360" w:lineRule="auto"/>
        <w:rPr>
          <w:rFonts w:ascii="Times New Roman" w:hAnsi="Times New Roman" w:cs="Times New Roman"/>
          <w:color w:val="auto"/>
          <w:sz w:val="26"/>
          <w:szCs w:val="26"/>
        </w:rPr>
      </w:pPr>
    </w:p>
    <w:p w14:paraId="51B1F4FB" w14:textId="77777777" w:rsidR="003B23DE" w:rsidRPr="00857588" w:rsidRDefault="003B23DE" w:rsidP="005624DC">
      <w:pPr>
        <w:pStyle w:val="Default"/>
        <w:keepNext/>
        <w:spacing w:line="360" w:lineRule="auto"/>
        <w:rPr>
          <w:rFonts w:ascii="Times New Roman" w:hAnsi="Times New Roman" w:cs="Times New Roman"/>
          <w:color w:val="auto"/>
          <w:sz w:val="26"/>
          <w:szCs w:val="26"/>
        </w:rPr>
      </w:pPr>
      <w:r w:rsidRPr="00857588">
        <w:rPr>
          <w:rFonts w:ascii="Times New Roman" w:hAnsi="Times New Roman" w:cs="Times New Roman"/>
          <w:color w:val="auto"/>
          <w:sz w:val="26"/>
          <w:szCs w:val="26"/>
        </w:rPr>
        <w:t>Kline Exc. at 14.</w:t>
      </w:r>
    </w:p>
    <w:p w14:paraId="331022D1" w14:textId="77777777" w:rsidR="003B23DE" w:rsidRPr="00857588" w:rsidRDefault="003B23DE" w:rsidP="003B23DE">
      <w:pPr>
        <w:pStyle w:val="Default"/>
        <w:spacing w:line="360" w:lineRule="auto"/>
        <w:rPr>
          <w:rFonts w:ascii="Times New Roman" w:hAnsi="Times New Roman" w:cs="Times New Roman"/>
          <w:color w:val="auto"/>
          <w:sz w:val="26"/>
          <w:szCs w:val="26"/>
        </w:rPr>
      </w:pPr>
    </w:p>
    <w:p w14:paraId="0D147968" w14:textId="7C1583D3" w:rsidR="003B23DE" w:rsidRPr="00857588" w:rsidRDefault="004B52F3" w:rsidP="003B23DE">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Based on the foregoing, </w:t>
      </w:r>
      <w:r w:rsidR="003B23DE" w:rsidRPr="00857588">
        <w:rPr>
          <w:rFonts w:ascii="Times New Roman" w:hAnsi="Times New Roman" w:cs="Times New Roman"/>
          <w:color w:val="auto"/>
          <w:sz w:val="26"/>
          <w:szCs w:val="26"/>
        </w:rPr>
        <w:t xml:space="preserve">Mr. Kline requests that the evidence </w:t>
      </w:r>
      <w:r w:rsidRPr="00857588">
        <w:rPr>
          <w:rFonts w:ascii="Times New Roman" w:hAnsi="Times New Roman" w:cs="Times New Roman"/>
          <w:color w:val="auto"/>
          <w:sz w:val="26"/>
          <w:szCs w:val="26"/>
        </w:rPr>
        <w:t xml:space="preserve">and testimony of </w:t>
      </w:r>
      <w:r w:rsidR="000B19AC" w:rsidRPr="00857588">
        <w:rPr>
          <w:rFonts w:ascii="Times New Roman" w:hAnsi="Times New Roman" w:cs="Times New Roman"/>
          <w:color w:val="auto"/>
          <w:sz w:val="26"/>
          <w:szCs w:val="26"/>
        </w:rPr>
        <w:t>Dr.</w:t>
      </w:r>
      <w:r w:rsidRPr="00857588">
        <w:rPr>
          <w:rFonts w:ascii="Times New Roman" w:hAnsi="Times New Roman" w:cs="Times New Roman"/>
          <w:color w:val="auto"/>
          <w:sz w:val="26"/>
          <w:szCs w:val="26"/>
        </w:rPr>
        <w:t xml:space="preserve"> Davis </w:t>
      </w:r>
      <w:r w:rsidR="003B23DE" w:rsidRPr="00857588">
        <w:rPr>
          <w:rFonts w:ascii="Times New Roman" w:hAnsi="Times New Roman" w:cs="Times New Roman"/>
          <w:color w:val="auto"/>
          <w:sz w:val="26"/>
          <w:szCs w:val="26"/>
        </w:rPr>
        <w:t xml:space="preserve">be excluded as unreliable.  </w:t>
      </w:r>
      <w:r w:rsidR="000934AB" w:rsidRPr="00857588">
        <w:rPr>
          <w:rFonts w:ascii="Times New Roman" w:hAnsi="Times New Roman" w:cs="Times New Roman"/>
          <w:color w:val="auto"/>
          <w:sz w:val="26"/>
          <w:szCs w:val="26"/>
        </w:rPr>
        <w:t xml:space="preserve">Kline </w:t>
      </w:r>
      <w:r w:rsidR="003B23DE" w:rsidRPr="00857588">
        <w:rPr>
          <w:rFonts w:ascii="Times New Roman" w:hAnsi="Times New Roman" w:cs="Times New Roman"/>
          <w:color w:val="auto"/>
          <w:sz w:val="26"/>
          <w:szCs w:val="26"/>
        </w:rPr>
        <w:t xml:space="preserve">Exc. at 15.  At pages 15-16, Mr. Kline bolsters his criticism of Davis’ testimony by a comparison of calculations and conclusions from other Commission proceedings in which </w:t>
      </w:r>
      <w:r w:rsidR="005B31D1" w:rsidRPr="00857588">
        <w:rPr>
          <w:rFonts w:ascii="Times New Roman" w:hAnsi="Times New Roman" w:cs="Times New Roman"/>
          <w:color w:val="auto"/>
          <w:sz w:val="26"/>
          <w:szCs w:val="26"/>
        </w:rPr>
        <w:t xml:space="preserve">Dr. </w:t>
      </w:r>
      <w:r w:rsidR="003B23DE" w:rsidRPr="00857588">
        <w:rPr>
          <w:rFonts w:ascii="Times New Roman" w:hAnsi="Times New Roman" w:cs="Times New Roman"/>
          <w:color w:val="auto"/>
          <w:sz w:val="26"/>
          <w:szCs w:val="26"/>
        </w:rPr>
        <w:t>Davis has presented testimony.</w:t>
      </w:r>
      <w:r w:rsidR="009E491E" w:rsidRPr="00857588">
        <w:rPr>
          <w:rFonts w:ascii="Times New Roman" w:hAnsi="Times New Roman" w:cs="Times New Roman"/>
          <w:color w:val="auto"/>
          <w:sz w:val="26"/>
          <w:szCs w:val="26"/>
        </w:rPr>
        <w:t xml:space="preserve">  Kline Exc. at 15-16.</w:t>
      </w:r>
    </w:p>
    <w:p w14:paraId="65823736" w14:textId="77777777" w:rsidR="003B23DE" w:rsidRPr="00857588" w:rsidRDefault="003B23DE" w:rsidP="004B52F3">
      <w:pPr>
        <w:kinsoku w:val="0"/>
        <w:overflowPunct w:val="0"/>
        <w:spacing w:line="360" w:lineRule="auto"/>
        <w:ind w:firstLine="1440"/>
        <w:textAlignment w:val="baseline"/>
        <w:rPr>
          <w:rFonts w:ascii="Times New Roman" w:hAnsi="Times New Roman"/>
          <w:sz w:val="26"/>
          <w:szCs w:val="26"/>
        </w:rPr>
      </w:pPr>
    </w:p>
    <w:p w14:paraId="4F8D07CE" w14:textId="40A48471" w:rsidR="004A3DCF" w:rsidRPr="00857588" w:rsidRDefault="004A3DCF" w:rsidP="00C06CF6">
      <w:pPr>
        <w:pStyle w:val="Heading4"/>
      </w:pPr>
      <w:bookmarkStart w:id="58" w:name="_Toc52433547"/>
      <w:r w:rsidRPr="00857588">
        <w:t xml:space="preserve">PPL </w:t>
      </w:r>
      <w:r w:rsidR="00B81D40" w:rsidRPr="00857588">
        <w:t>Replies</w:t>
      </w:r>
      <w:bookmarkEnd w:id="58"/>
    </w:p>
    <w:p w14:paraId="707146F8" w14:textId="77777777" w:rsidR="004A3DCF" w:rsidRPr="00857588" w:rsidRDefault="004A3DCF" w:rsidP="004B52F3">
      <w:pPr>
        <w:kinsoku w:val="0"/>
        <w:overflowPunct w:val="0"/>
        <w:spacing w:line="360" w:lineRule="auto"/>
        <w:ind w:firstLine="1440"/>
        <w:textAlignment w:val="baseline"/>
        <w:rPr>
          <w:rFonts w:ascii="Times New Roman" w:hAnsi="Times New Roman"/>
          <w:b/>
          <w:bCs/>
          <w:sz w:val="26"/>
          <w:szCs w:val="26"/>
        </w:rPr>
      </w:pPr>
      <w:r w:rsidRPr="00857588">
        <w:rPr>
          <w:rFonts w:ascii="Times New Roman" w:hAnsi="Times New Roman"/>
          <w:b/>
          <w:bCs/>
          <w:sz w:val="26"/>
          <w:szCs w:val="26"/>
        </w:rPr>
        <w:t xml:space="preserve"> </w:t>
      </w:r>
    </w:p>
    <w:p w14:paraId="1D9DBA1D" w14:textId="7E6F4AEA" w:rsidR="001753CE" w:rsidRPr="00857588" w:rsidRDefault="00C43C37" w:rsidP="0073570E">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In its Replies to the Exceptions of Mr. Kline</w:t>
      </w:r>
      <w:r w:rsidR="00746E62" w:rsidRPr="00857588">
        <w:rPr>
          <w:rFonts w:ascii="Times New Roman" w:hAnsi="Times New Roman"/>
          <w:sz w:val="26"/>
          <w:szCs w:val="26"/>
        </w:rPr>
        <w:t xml:space="preserve">, PPL initially restates the professional qualifications of its expert witnesses, </w:t>
      </w:r>
      <w:r w:rsidR="00153229" w:rsidRPr="00857588">
        <w:rPr>
          <w:rFonts w:ascii="Times New Roman" w:hAnsi="Times New Roman"/>
          <w:sz w:val="26"/>
          <w:szCs w:val="26"/>
        </w:rPr>
        <w:t xml:space="preserve">Christopher </w:t>
      </w:r>
      <w:r w:rsidR="00CC033B" w:rsidRPr="00857588">
        <w:rPr>
          <w:rFonts w:ascii="Times New Roman" w:hAnsi="Times New Roman"/>
          <w:sz w:val="26"/>
          <w:szCs w:val="26"/>
        </w:rPr>
        <w:t xml:space="preserve">C. </w:t>
      </w:r>
      <w:r w:rsidR="00153229" w:rsidRPr="00857588">
        <w:rPr>
          <w:rFonts w:ascii="Times New Roman" w:hAnsi="Times New Roman"/>
          <w:sz w:val="26"/>
          <w:szCs w:val="26"/>
        </w:rPr>
        <w:t>Davis, Ph.D. and Mark</w:t>
      </w:r>
      <w:r w:rsidR="00F228E7">
        <w:rPr>
          <w:rFonts w:ascii="Times New Roman" w:hAnsi="Times New Roman"/>
          <w:sz w:val="26"/>
          <w:szCs w:val="26"/>
        </w:rPr>
        <w:t> </w:t>
      </w:r>
      <w:r w:rsidR="00873271" w:rsidRPr="00857588">
        <w:rPr>
          <w:rFonts w:ascii="Times New Roman" w:hAnsi="Times New Roman"/>
          <w:sz w:val="26"/>
          <w:szCs w:val="26"/>
        </w:rPr>
        <w:t xml:space="preserve">A. </w:t>
      </w:r>
      <w:r w:rsidR="00153229" w:rsidRPr="00857588">
        <w:rPr>
          <w:rFonts w:ascii="Times New Roman" w:hAnsi="Times New Roman"/>
          <w:sz w:val="26"/>
          <w:szCs w:val="26"/>
        </w:rPr>
        <w:t xml:space="preserve">Israel, M.D. </w:t>
      </w:r>
      <w:r w:rsidR="00746E62" w:rsidRPr="00857588">
        <w:rPr>
          <w:rFonts w:ascii="Times New Roman" w:hAnsi="Times New Roman"/>
          <w:sz w:val="26"/>
          <w:szCs w:val="26"/>
        </w:rPr>
        <w:t xml:space="preserve"> </w:t>
      </w:r>
      <w:r w:rsidR="00A7502A" w:rsidRPr="00857588">
        <w:rPr>
          <w:rFonts w:ascii="Times New Roman" w:hAnsi="Times New Roman"/>
          <w:sz w:val="26"/>
          <w:szCs w:val="26"/>
        </w:rPr>
        <w:t xml:space="preserve">PPL </w:t>
      </w:r>
      <w:r w:rsidR="00746E62" w:rsidRPr="00857588">
        <w:rPr>
          <w:rFonts w:ascii="Times New Roman" w:hAnsi="Times New Roman"/>
          <w:sz w:val="26"/>
          <w:szCs w:val="26"/>
        </w:rPr>
        <w:t>R.</w:t>
      </w:r>
      <w:r w:rsidR="00224F1B" w:rsidRPr="00857588">
        <w:rPr>
          <w:rFonts w:ascii="Times New Roman" w:hAnsi="Times New Roman"/>
          <w:sz w:val="26"/>
          <w:szCs w:val="26"/>
        </w:rPr>
        <w:t xml:space="preserve"> </w:t>
      </w:r>
      <w:r w:rsidR="00746E62" w:rsidRPr="00857588">
        <w:rPr>
          <w:rFonts w:ascii="Times New Roman" w:hAnsi="Times New Roman"/>
          <w:sz w:val="26"/>
          <w:szCs w:val="26"/>
        </w:rPr>
        <w:t xml:space="preserve">Exc. </w:t>
      </w:r>
      <w:r w:rsidR="00737B92" w:rsidRPr="00857588">
        <w:rPr>
          <w:rFonts w:ascii="Times New Roman" w:hAnsi="Times New Roman"/>
          <w:sz w:val="26"/>
          <w:szCs w:val="26"/>
        </w:rPr>
        <w:t>at</w:t>
      </w:r>
      <w:r w:rsidR="00746E62" w:rsidRPr="00857588">
        <w:rPr>
          <w:rFonts w:ascii="Times New Roman" w:hAnsi="Times New Roman"/>
          <w:sz w:val="26"/>
          <w:szCs w:val="26"/>
        </w:rPr>
        <w:t xml:space="preserve"> 9-11.</w:t>
      </w:r>
      <w:r w:rsidR="00153229" w:rsidRPr="00857588">
        <w:rPr>
          <w:rFonts w:ascii="Times New Roman" w:hAnsi="Times New Roman"/>
          <w:sz w:val="26"/>
          <w:szCs w:val="26"/>
        </w:rPr>
        <w:t xml:space="preserve">  Regarding the credibility of these witnesses, PPL notes: </w:t>
      </w:r>
      <w:r w:rsidR="00224F1B" w:rsidRPr="00857588">
        <w:rPr>
          <w:rFonts w:ascii="Times New Roman" w:hAnsi="Times New Roman"/>
          <w:sz w:val="26"/>
          <w:szCs w:val="26"/>
        </w:rPr>
        <w:t>(</w:t>
      </w:r>
      <w:r w:rsidR="00153229" w:rsidRPr="00857588">
        <w:rPr>
          <w:rFonts w:ascii="Times New Roman" w:hAnsi="Times New Roman"/>
          <w:sz w:val="26"/>
          <w:szCs w:val="26"/>
        </w:rPr>
        <w:t>a)</w:t>
      </w:r>
      <w:r w:rsidR="008D277C" w:rsidRPr="00857588">
        <w:rPr>
          <w:rFonts w:ascii="Times New Roman" w:hAnsi="Times New Roman"/>
          <w:sz w:val="26"/>
          <w:szCs w:val="26"/>
        </w:rPr>
        <w:t xml:space="preserve"> the</w:t>
      </w:r>
      <w:r w:rsidR="00153229" w:rsidRPr="00857588">
        <w:rPr>
          <w:rFonts w:ascii="Times New Roman" w:hAnsi="Times New Roman"/>
          <w:sz w:val="26"/>
          <w:szCs w:val="26"/>
        </w:rPr>
        <w:t xml:space="preserve"> Complainant raised the issue of the “suppression” of the testimony </w:t>
      </w:r>
      <w:r w:rsidR="008D277C" w:rsidRPr="00857588">
        <w:rPr>
          <w:rFonts w:ascii="Times New Roman" w:hAnsi="Times New Roman"/>
          <w:sz w:val="26"/>
          <w:szCs w:val="26"/>
        </w:rPr>
        <w:t xml:space="preserve">of these witnesses </w:t>
      </w:r>
      <w:r w:rsidR="00153229" w:rsidRPr="00857588">
        <w:rPr>
          <w:rFonts w:ascii="Times New Roman" w:hAnsi="Times New Roman"/>
          <w:sz w:val="26"/>
          <w:szCs w:val="26"/>
        </w:rPr>
        <w:t xml:space="preserve">in his Reply Brief and </w:t>
      </w:r>
      <w:r w:rsidR="00625E45" w:rsidRPr="00857588">
        <w:rPr>
          <w:rFonts w:ascii="Times New Roman" w:hAnsi="Times New Roman"/>
          <w:sz w:val="26"/>
          <w:szCs w:val="26"/>
        </w:rPr>
        <w:t xml:space="preserve">the issue </w:t>
      </w:r>
      <w:r w:rsidR="00153229" w:rsidRPr="00857588">
        <w:rPr>
          <w:rFonts w:ascii="Times New Roman" w:hAnsi="Times New Roman"/>
          <w:sz w:val="26"/>
          <w:szCs w:val="26"/>
        </w:rPr>
        <w:t xml:space="preserve">is, therefore, procedurally improper; </w:t>
      </w:r>
      <w:r w:rsidR="00224F1B" w:rsidRPr="00857588">
        <w:rPr>
          <w:rFonts w:ascii="Times New Roman" w:hAnsi="Times New Roman"/>
          <w:sz w:val="26"/>
          <w:szCs w:val="26"/>
        </w:rPr>
        <w:t>(</w:t>
      </w:r>
      <w:r w:rsidR="00153229" w:rsidRPr="00857588">
        <w:rPr>
          <w:rFonts w:ascii="Times New Roman" w:hAnsi="Times New Roman"/>
          <w:sz w:val="26"/>
          <w:szCs w:val="26"/>
        </w:rPr>
        <w:t>b)</w:t>
      </w:r>
      <w:r w:rsidR="00F228E7">
        <w:rPr>
          <w:rFonts w:ascii="Times New Roman" w:hAnsi="Times New Roman"/>
          <w:sz w:val="26"/>
          <w:szCs w:val="26"/>
        </w:rPr>
        <w:t> </w:t>
      </w:r>
      <w:r w:rsidR="00153229" w:rsidRPr="00857588">
        <w:rPr>
          <w:rFonts w:ascii="Times New Roman" w:hAnsi="Times New Roman"/>
          <w:sz w:val="26"/>
          <w:szCs w:val="26"/>
        </w:rPr>
        <w:t xml:space="preserve">the </w:t>
      </w:r>
      <w:r w:rsidR="00A7502A" w:rsidRPr="00857588">
        <w:rPr>
          <w:rFonts w:ascii="Times New Roman" w:hAnsi="Times New Roman"/>
          <w:sz w:val="26"/>
          <w:szCs w:val="26"/>
        </w:rPr>
        <w:t xml:space="preserve">Pennsylvania </w:t>
      </w:r>
      <w:r w:rsidR="00153229" w:rsidRPr="00857588">
        <w:rPr>
          <w:rFonts w:ascii="Times New Roman" w:hAnsi="Times New Roman"/>
          <w:sz w:val="26"/>
          <w:szCs w:val="26"/>
        </w:rPr>
        <w:t xml:space="preserve">Code citation to which </w:t>
      </w:r>
      <w:r w:rsidR="008D277C" w:rsidRPr="00857588">
        <w:rPr>
          <w:rFonts w:ascii="Times New Roman" w:hAnsi="Times New Roman"/>
          <w:sz w:val="26"/>
          <w:szCs w:val="26"/>
        </w:rPr>
        <w:t xml:space="preserve">the </w:t>
      </w:r>
      <w:r w:rsidR="00153229" w:rsidRPr="00857588">
        <w:rPr>
          <w:rFonts w:ascii="Times New Roman" w:hAnsi="Times New Roman"/>
          <w:sz w:val="26"/>
          <w:szCs w:val="26"/>
        </w:rPr>
        <w:t>Complainant refers</w:t>
      </w:r>
      <w:r w:rsidR="00625E45" w:rsidRPr="00857588">
        <w:rPr>
          <w:rFonts w:ascii="Times New Roman" w:hAnsi="Times New Roman"/>
          <w:sz w:val="26"/>
          <w:szCs w:val="26"/>
        </w:rPr>
        <w:t xml:space="preserve"> </w:t>
      </w:r>
      <w:r w:rsidR="00CC033B" w:rsidRPr="00857588">
        <w:rPr>
          <w:rFonts w:ascii="Times New Roman" w:hAnsi="Times New Roman"/>
          <w:sz w:val="26"/>
          <w:szCs w:val="26"/>
        </w:rPr>
        <w:t xml:space="preserve">as the basis for </w:t>
      </w:r>
      <w:r w:rsidR="00625E45" w:rsidRPr="00857588">
        <w:rPr>
          <w:rFonts w:ascii="Times New Roman" w:hAnsi="Times New Roman"/>
          <w:sz w:val="26"/>
          <w:szCs w:val="26"/>
        </w:rPr>
        <w:t xml:space="preserve">a </w:t>
      </w:r>
      <w:r w:rsidR="00A7502A" w:rsidRPr="00857588">
        <w:rPr>
          <w:rFonts w:ascii="Times New Roman" w:hAnsi="Times New Roman"/>
          <w:sz w:val="26"/>
          <w:szCs w:val="26"/>
        </w:rPr>
        <w:t xml:space="preserve">formal </w:t>
      </w:r>
      <w:r w:rsidR="00625E45" w:rsidRPr="00857588">
        <w:rPr>
          <w:rFonts w:ascii="Times New Roman" w:hAnsi="Times New Roman"/>
          <w:sz w:val="26"/>
          <w:szCs w:val="26"/>
        </w:rPr>
        <w:t>motion to suppress and/or impeach,</w:t>
      </w:r>
      <w:r w:rsidR="00153229" w:rsidRPr="00857588">
        <w:rPr>
          <w:rFonts w:ascii="Times New Roman" w:hAnsi="Times New Roman"/>
          <w:sz w:val="26"/>
          <w:szCs w:val="26"/>
        </w:rPr>
        <w:t xml:space="preserve"> is a </w:t>
      </w:r>
      <w:r w:rsidR="00625E45" w:rsidRPr="00857588">
        <w:rPr>
          <w:rFonts w:ascii="Times New Roman" w:hAnsi="Times New Roman"/>
          <w:sz w:val="26"/>
          <w:szCs w:val="26"/>
        </w:rPr>
        <w:t xml:space="preserve">code </w:t>
      </w:r>
      <w:r w:rsidR="00153229" w:rsidRPr="00857588">
        <w:rPr>
          <w:rFonts w:ascii="Times New Roman" w:hAnsi="Times New Roman"/>
          <w:sz w:val="26"/>
          <w:szCs w:val="26"/>
        </w:rPr>
        <w:t xml:space="preserve">provision that is applicable to proceedings before the Pennsylvania Human Relations Commission and does not have any applicability in this </w:t>
      </w:r>
      <w:r w:rsidR="00625E45" w:rsidRPr="00857588">
        <w:rPr>
          <w:rFonts w:ascii="Times New Roman" w:hAnsi="Times New Roman"/>
          <w:sz w:val="26"/>
          <w:szCs w:val="26"/>
        </w:rPr>
        <w:t xml:space="preserve">matter before the Commission; and </w:t>
      </w:r>
      <w:r w:rsidR="00224F1B" w:rsidRPr="00857588">
        <w:rPr>
          <w:rFonts w:ascii="Times New Roman" w:hAnsi="Times New Roman"/>
          <w:sz w:val="26"/>
          <w:szCs w:val="26"/>
        </w:rPr>
        <w:t>(</w:t>
      </w:r>
      <w:r w:rsidR="00625E45" w:rsidRPr="00857588">
        <w:rPr>
          <w:rFonts w:ascii="Times New Roman" w:hAnsi="Times New Roman"/>
          <w:sz w:val="26"/>
          <w:szCs w:val="26"/>
        </w:rPr>
        <w:t xml:space="preserve">c) the motion to admit </w:t>
      </w:r>
      <w:r w:rsidR="00625E45" w:rsidRPr="00857588">
        <w:rPr>
          <w:rFonts w:ascii="Times New Roman" w:hAnsi="Times New Roman"/>
          <w:sz w:val="26"/>
          <w:szCs w:val="26"/>
        </w:rPr>
        <w:lastRenderedPageBreak/>
        <w:t xml:space="preserve">counsel, </w:t>
      </w:r>
      <w:r w:rsidR="00252189" w:rsidRPr="00857588">
        <w:rPr>
          <w:rFonts w:ascii="Times New Roman" w:hAnsi="Times New Roman"/>
          <w:i/>
          <w:iCs/>
          <w:sz w:val="26"/>
          <w:szCs w:val="26"/>
        </w:rPr>
        <w:t>p</w:t>
      </w:r>
      <w:r w:rsidR="00625E45" w:rsidRPr="00857588">
        <w:rPr>
          <w:rFonts w:ascii="Times New Roman" w:hAnsi="Times New Roman"/>
          <w:i/>
          <w:iCs/>
          <w:sz w:val="26"/>
          <w:szCs w:val="26"/>
        </w:rPr>
        <w:t xml:space="preserve">ro </w:t>
      </w:r>
      <w:proofErr w:type="spellStart"/>
      <w:r w:rsidR="00252189" w:rsidRPr="00857588">
        <w:rPr>
          <w:rFonts w:ascii="Times New Roman" w:hAnsi="Times New Roman"/>
          <w:i/>
          <w:iCs/>
          <w:sz w:val="26"/>
          <w:szCs w:val="26"/>
        </w:rPr>
        <w:t>h</w:t>
      </w:r>
      <w:r w:rsidR="00625E45" w:rsidRPr="00857588">
        <w:rPr>
          <w:rFonts w:ascii="Times New Roman" w:hAnsi="Times New Roman"/>
          <w:i/>
          <w:iCs/>
          <w:sz w:val="26"/>
          <w:szCs w:val="26"/>
        </w:rPr>
        <w:t>ac</w:t>
      </w:r>
      <w:proofErr w:type="spellEnd"/>
      <w:r w:rsidR="00625E45" w:rsidRPr="00857588">
        <w:rPr>
          <w:rFonts w:ascii="Times New Roman" w:hAnsi="Times New Roman"/>
          <w:i/>
          <w:iCs/>
          <w:sz w:val="26"/>
          <w:szCs w:val="26"/>
        </w:rPr>
        <w:t xml:space="preserve"> </w:t>
      </w:r>
      <w:r w:rsidR="00252189" w:rsidRPr="00857588">
        <w:rPr>
          <w:rFonts w:ascii="Times New Roman" w:hAnsi="Times New Roman"/>
          <w:i/>
          <w:iCs/>
          <w:sz w:val="26"/>
          <w:szCs w:val="26"/>
        </w:rPr>
        <w:t>v</w:t>
      </w:r>
      <w:r w:rsidR="00625E45" w:rsidRPr="00857588">
        <w:rPr>
          <w:rFonts w:ascii="Times New Roman" w:hAnsi="Times New Roman"/>
          <w:i/>
          <w:iCs/>
          <w:sz w:val="26"/>
          <w:szCs w:val="26"/>
        </w:rPr>
        <w:t>ice</w:t>
      </w:r>
      <w:r w:rsidR="00625E45" w:rsidRPr="00857588">
        <w:rPr>
          <w:rFonts w:ascii="Times New Roman" w:hAnsi="Times New Roman"/>
          <w:sz w:val="26"/>
          <w:szCs w:val="26"/>
        </w:rPr>
        <w:t>, shows that the qualifications, experience, and ethics of counsel are beyond reproach.</w:t>
      </w:r>
      <w:r w:rsidR="00CE3846" w:rsidRPr="00857588">
        <w:rPr>
          <w:rStyle w:val="FootnoteReference"/>
          <w:rFonts w:ascii="Times New Roman" w:hAnsi="Times New Roman"/>
          <w:sz w:val="26"/>
          <w:szCs w:val="26"/>
        </w:rPr>
        <w:footnoteReference w:id="35"/>
      </w:r>
      <w:r w:rsidR="00153229" w:rsidRPr="00857588">
        <w:rPr>
          <w:rFonts w:ascii="Times New Roman" w:hAnsi="Times New Roman"/>
          <w:sz w:val="26"/>
          <w:szCs w:val="26"/>
        </w:rPr>
        <w:t xml:space="preserve">    </w:t>
      </w:r>
    </w:p>
    <w:p w14:paraId="02E65564" w14:textId="77777777" w:rsidR="008D277C" w:rsidRPr="00857588" w:rsidRDefault="008D277C" w:rsidP="00F36ED4">
      <w:pPr>
        <w:kinsoku w:val="0"/>
        <w:overflowPunct w:val="0"/>
        <w:spacing w:line="360" w:lineRule="auto"/>
        <w:ind w:firstLine="1440"/>
        <w:textAlignment w:val="baseline"/>
        <w:rPr>
          <w:rFonts w:ascii="Times New Roman" w:hAnsi="Times New Roman"/>
          <w:b/>
          <w:bCs/>
          <w:sz w:val="26"/>
          <w:szCs w:val="26"/>
        </w:rPr>
      </w:pPr>
    </w:p>
    <w:p w14:paraId="7861C5EA" w14:textId="5716AD43" w:rsidR="00983F99" w:rsidRPr="00857588" w:rsidRDefault="007579C9" w:rsidP="00C06CF6">
      <w:pPr>
        <w:pStyle w:val="Heading4"/>
        <w:numPr>
          <w:ilvl w:val="0"/>
          <w:numId w:val="0"/>
        </w:numPr>
        <w:ind w:left="2160" w:hanging="720"/>
      </w:pPr>
      <w:bookmarkStart w:id="60" w:name="_Toc52433548"/>
      <w:r w:rsidRPr="00857588">
        <w:t>c.</w:t>
      </w:r>
      <w:r w:rsidR="002B38DB" w:rsidRPr="00857588">
        <w:tab/>
      </w:r>
      <w:r w:rsidR="00983F99" w:rsidRPr="00857588">
        <w:t>Disposition</w:t>
      </w:r>
      <w:bookmarkEnd w:id="60"/>
    </w:p>
    <w:p w14:paraId="2383F7A5" w14:textId="77777777" w:rsidR="000942DF" w:rsidRPr="00857588" w:rsidRDefault="000942DF" w:rsidP="0073570E">
      <w:pPr>
        <w:kinsoku w:val="0"/>
        <w:overflowPunct w:val="0"/>
        <w:spacing w:line="360" w:lineRule="auto"/>
        <w:ind w:firstLine="1440"/>
        <w:textAlignment w:val="baseline"/>
        <w:rPr>
          <w:rFonts w:ascii="Times New Roman" w:hAnsi="Times New Roman"/>
          <w:sz w:val="26"/>
          <w:szCs w:val="26"/>
        </w:rPr>
      </w:pPr>
    </w:p>
    <w:p w14:paraId="4B516E6E" w14:textId="702E6EB7" w:rsidR="002B7AAA" w:rsidRPr="00857588" w:rsidRDefault="002B7AAA" w:rsidP="002F2401">
      <w:pPr>
        <w:spacing w:line="360" w:lineRule="auto"/>
        <w:ind w:firstLine="1440"/>
        <w:rPr>
          <w:rFonts w:ascii="Times New Roman" w:hAnsi="Times New Roman"/>
          <w:sz w:val="26"/>
          <w:szCs w:val="26"/>
        </w:rPr>
      </w:pPr>
      <w:r w:rsidRPr="00857588">
        <w:rPr>
          <w:rFonts w:ascii="Times New Roman" w:hAnsi="Times New Roman"/>
          <w:sz w:val="26"/>
          <w:szCs w:val="26"/>
        </w:rPr>
        <w:t xml:space="preserve">On consideration of Exception </w:t>
      </w:r>
      <w:r w:rsidR="00483CBC" w:rsidRPr="00857588">
        <w:rPr>
          <w:rFonts w:ascii="Times New Roman" w:hAnsi="Times New Roman"/>
          <w:sz w:val="26"/>
          <w:szCs w:val="26"/>
        </w:rPr>
        <w:t xml:space="preserve">Nos. </w:t>
      </w:r>
      <w:r w:rsidRPr="00857588">
        <w:rPr>
          <w:rFonts w:ascii="Times New Roman" w:hAnsi="Times New Roman"/>
          <w:sz w:val="26"/>
          <w:szCs w:val="26"/>
        </w:rPr>
        <w:t xml:space="preserve">1 and 2 of Mr. Kline, we shall deny the Exceptions consistent with the discussion in this Opinion and Order.  Through our denial of </w:t>
      </w:r>
      <w:r w:rsidR="00C738D2" w:rsidRPr="00857588">
        <w:rPr>
          <w:rFonts w:ascii="Times New Roman" w:hAnsi="Times New Roman"/>
          <w:sz w:val="26"/>
          <w:szCs w:val="26"/>
        </w:rPr>
        <w:t xml:space="preserve">the </w:t>
      </w:r>
      <w:r w:rsidRPr="00857588">
        <w:rPr>
          <w:rFonts w:ascii="Times New Roman" w:hAnsi="Times New Roman"/>
          <w:sz w:val="26"/>
          <w:szCs w:val="26"/>
        </w:rPr>
        <w:t>Complainant’s Exceptions, and on this basis, the opinions of these witnesses</w:t>
      </w:r>
      <w:r w:rsidR="00553525" w:rsidRPr="00857588">
        <w:rPr>
          <w:rFonts w:ascii="Times New Roman" w:hAnsi="Times New Roman"/>
          <w:sz w:val="26"/>
          <w:szCs w:val="26"/>
        </w:rPr>
        <w:t>, qualified as experts,</w:t>
      </w:r>
      <w:r w:rsidRPr="00857588">
        <w:rPr>
          <w:rFonts w:ascii="Times New Roman" w:hAnsi="Times New Roman"/>
          <w:sz w:val="26"/>
          <w:szCs w:val="26"/>
        </w:rPr>
        <w:t xml:space="preserve"> shall be considered and given appropriate evidentiary </w:t>
      </w:r>
      <w:r w:rsidR="00C738D2" w:rsidRPr="00857588">
        <w:rPr>
          <w:rFonts w:ascii="Times New Roman" w:hAnsi="Times New Roman"/>
          <w:sz w:val="26"/>
          <w:szCs w:val="26"/>
        </w:rPr>
        <w:t>weight</w:t>
      </w:r>
      <w:r w:rsidRPr="00857588">
        <w:rPr>
          <w:rFonts w:ascii="Times New Roman" w:hAnsi="Times New Roman"/>
          <w:sz w:val="26"/>
          <w:szCs w:val="26"/>
        </w:rPr>
        <w:t xml:space="preserve"> in this proceeding.  </w:t>
      </w:r>
    </w:p>
    <w:p w14:paraId="0E065E50" w14:textId="77777777" w:rsidR="004B52F3" w:rsidRPr="00857588" w:rsidRDefault="004B52F3" w:rsidP="004B52F3">
      <w:pPr>
        <w:pStyle w:val="Default"/>
        <w:spacing w:line="360" w:lineRule="auto"/>
        <w:ind w:firstLine="1440"/>
        <w:rPr>
          <w:rFonts w:ascii="Times New Roman" w:hAnsi="Times New Roman" w:cs="Times New Roman"/>
          <w:color w:val="auto"/>
          <w:sz w:val="26"/>
          <w:szCs w:val="26"/>
        </w:rPr>
      </w:pPr>
    </w:p>
    <w:p w14:paraId="255CC934" w14:textId="0D7BA702" w:rsidR="00A7502A" w:rsidRPr="00857588" w:rsidRDefault="00483CBC" w:rsidP="004B52F3">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Mr. Kline’s criticism of the objectivity and alleged bias of PPL witnesses is </w:t>
      </w:r>
      <w:r w:rsidR="004B52F3" w:rsidRPr="00857588">
        <w:rPr>
          <w:rFonts w:ascii="Times New Roman" w:hAnsi="Times New Roman" w:cs="Times New Roman"/>
          <w:color w:val="auto"/>
          <w:sz w:val="26"/>
          <w:szCs w:val="26"/>
        </w:rPr>
        <w:t>a proper basis f</w:t>
      </w:r>
      <w:r w:rsidRPr="00857588">
        <w:rPr>
          <w:rFonts w:ascii="Times New Roman" w:hAnsi="Times New Roman" w:cs="Times New Roman"/>
          <w:color w:val="auto"/>
          <w:sz w:val="26"/>
          <w:szCs w:val="26"/>
        </w:rPr>
        <w:t>or</w:t>
      </w:r>
      <w:r w:rsidR="004B52F3" w:rsidRPr="00857588">
        <w:rPr>
          <w:rFonts w:ascii="Times New Roman" w:hAnsi="Times New Roman" w:cs="Times New Roman"/>
          <w:color w:val="auto"/>
          <w:sz w:val="26"/>
          <w:szCs w:val="26"/>
        </w:rPr>
        <w:t xml:space="preserve"> </w:t>
      </w:r>
      <w:r w:rsidR="00237E04" w:rsidRPr="00857588">
        <w:rPr>
          <w:rFonts w:ascii="Times New Roman" w:hAnsi="Times New Roman" w:cs="Times New Roman"/>
          <w:color w:val="auto"/>
          <w:sz w:val="26"/>
          <w:szCs w:val="26"/>
        </w:rPr>
        <w:t xml:space="preserve">his </w:t>
      </w:r>
      <w:r w:rsidR="004B52F3" w:rsidRPr="00857588">
        <w:rPr>
          <w:rFonts w:ascii="Times New Roman" w:hAnsi="Times New Roman" w:cs="Times New Roman"/>
          <w:color w:val="auto"/>
          <w:sz w:val="26"/>
          <w:szCs w:val="26"/>
        </w:rPr>
        <w:t>argument in brief and Exceptions</w:t>
      </w:r>
      <w:r w:rsidR="00A7502A" w:rsidRPr="00857588">
        <w:rPr>
          <w:rFonts w:ascii="Times New Roman" w:hAnsi="Times New Roman" w:cs="Times New Roman"/>
          <w:color w:val="auto"/>
          <w:sz w:val="26"/>
          <w:szCs w:val="26"/>
        </w:rPr>
        <w:t>.</w:t>
      </w:r>
      <w:r w:rsidR="00663FEB" w:rsidRPr="00857588">
        <w:rPr>
          <w:rFonts w:ascii="Times New Roman" w:hAnsi="Times New Roman" w:cs="Times New Roman"/>
          <w:color w:val="auto"/>
          <w:sz w:val="26"/>
          <w:szCs w:val="26"/>
        </w:rPr>
        <w:t xml:space="preserve">  </w:t>
      </w:r>
      <w:r w:rsidR="00663FEB" w:rsidRPr="00857588">
        <w:rPr>
          <w:rFonts w:ascii="Times New Roman" w:hAnsi="Times New Roman" w:cs="Times New Roman"/>
          <w:i/>
          <w:iCs/>
          <w:color w:val="auto"/>
          <w:sz w:val="26"/>
          <w:szCs w:val="26"/>
        </w:rPr>
        <w:t>See</w:t>
      </w:r>
      <w:r w:rsidR="00663FEB" w:rsidRPr="00857588">
        <w:rPr>
          <w:rFonts w:ascii="Times New Roman" w:hAnsi="Times New Roman" w:cs="Times New Roman"/>
          <w:color w:val="auto"/>
          <w:sz w:val="26"/>
          <w:szCs w:val="26"/>
        </w:rPr>
        <w:t xml:space="preserve"> Pa. Rule of Evidence 607.</w:t>
      </w:r>
      <w:r w:rsidR="00FF209B" w:rsidRPr="00857588">
        <w:rPr>
          <w:rStyle w:val="FootnoteReference"/>
          <w:rFonts w:ascii="Times New Roman" w:hAnsi="Times New Roman" w:cs="Times New Roman"/>
          <w:color w:val="auto"/>
          <w:sz w:val="26"/>
          <w:szCs w:val="26"/>
        </w:rPr>
        <w:footnoteReference w:id="36"/>
      </w:r>
      <w:r w:rsidR="00A7502A" w:rsidRPr="00857588">
        <w:rPr>
          <w:rFonts w:ascii="Times New Roman" w:hAnsi="Times New Roman" w:cs="Times New Roman"/>
          <w:color w:val="auto"/>
          <w:sz w:val="26"/>
          <w:szCs w:val="26"/>
        </w:rPr>
        <w:t xml:space="preserve">  These are matters</w:t>
      </w:r>
      <w:r w:rsidR="004B52F3"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 xml:space="preserve">regarding the </w:t>
      </w:r>
      <w:r w:rsidR="00553525" w:rsidRPr="00857588">
        <w:rPr>
          <w:rFonts w:ascii="Times New Roman" w:hAnsi="Times New Roman" w:cs="Times New Roman"/>
          <w:color w:val="auto"/>
          <w:sz w:val="26"/>
          <w:szCs w:val="26"/>
        </w:rPr>
        <w:t xml:space="preserve">credibility, </w:t>
      </w:r>
      <w:r w:rsidRPr="00857588">
        <w:rPr>
          <w:rFonts w:ascii="Times New Roman" w:hAnsi="Times New Roman" w:cs="Times New Roman"/>
          <w:color w:val="auto"/>
          <w:sz w:val="26"/>
          <w:szCs w:val="26"/>
        </w:rPr>
        <w:t>weight</w:t>
      </w:r>
      <w:r w:rsidR="00553525"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 xml:space="preserve"> and probative value that this Commission will afford the evidence in </w:t>
      </w:r>
      <w:proofErr w:type="gramStart"/>
      <w:r w:rsidRPr="00857588">
        <w:rPr>
          <w:rFonts w:ascii="Times New Roman" w:hAnsi="Times New Roman" w:cs="Times New Roman"/>
          <w:color w:val="auto"/>
          <w:sz w:val="26"/>
          <w:szCs w:val="26"/>
        </w:rPr>
        <w:t>making a de</w:t>
      </w:r>
      <w:r w:rsidR="003F1A09" w:rsidRPr="00857588">
        <w:rPr>
          <w:rFonts w:ascii="Times New Roman" w:hAnsi="Times New Roman" w:cs="Times New Roman"/>
          <w:color w:val="auto"/>
          <w:sz w:val="26"/>
          <w:szCs w:val="26"/>
        </w:rPr>
        <w:t>cision</w:t>
      </w:r>
      <w:proofErr w:type="gramEnd"/>
      <w:r w:rsidRPr="00857588">
        <w:rPr>
          <w:rFonts w:ascii="Times New Roman" w:hAnsi="Times New Roman" w:cs="Times New Roman"/>
          <w:color w:val="auto"/>
          <w:sz w:val="26"/>
          <w:szCs w:val="26"/>
        </w:rPr>
        <w:t>.</w:t>
      </w:r>
      <w:r w:rsidR="00F93F75" w:rsidRPr="00857588">
        <w:rPr>
          <w:rFonts w:ascii="Times New Roman" w:hAnsi="Times New Roman" w:cs="Times New Roman"/>
          <w:color w:val="auto"/>
          <w:sz w:val="26"/>
          <w:szCs w:val="26"/>
        </w:rPr>
        <w:t xml:space="preserve">  </w:t>
      </w:r>
      <w:r w:rsidR="00F93F75" w:rsidRPr="00857588">
        <w:rPr>
          <w:rFonts w:ascii="Times New Roman" w:hAnsi="Times New Roman" w:cs="Times New Roman"/>
          <w:i/>
          <w:iCs/>
          <w:color w:val="auto"/>
          <w:sz w:val="26"/>
          <w:szCs w:val="26"/>
        </w:rPr>
        <w:t>See</w:t>
      </w:r>
      <w:r w:rsidR="00F93F75" w:rsidRPr="00857588">
        <w:rPr>
          <w:rFonts w:ascii="Times New Roman" w:hAnsi="Times New Roman" w:cs="Times New Roman"/>
          <w:color w:val="auto"/>
          <w:sz w:val="26"/>
          <w:szCs w:val="26"/>
        </w:rPr>
        <w:t xml:space="preserve"> </w:t>
      </w:r>
      <w:r w:rsidR="00237E04" w:rsidRPr="00857588">
        <w:rPr>
          <w:rFonts w:ascii="Times New Roman" w:hAnsi="Times New Roman" w:cs="Times New Roman"/>
          <w:i/>
          <w:iCs/>
          <w:sz w:val="26"/>
          <w:szCs w:val="26"/>
        </w:rPr>
        <w:t>Hess</w:t>
      </w:r>
      <w:r w:rsidR="000B19AC" w:rsidRPr="00857588">
        <w:rPr>
          <w:rFonts w:ascii="Times New Roman" w:hAnsi="Times New Roman" w:cs="Times New Roman"/>
          <w:sz w:val="26"/>
          <w:szCs w:val="26"/>
        </w:rPr>
        <w:t xml:space="preserve">, </w:t>
      </w:r>
      <w:r w:rsidR="000B19AC" w:rsidRPr="00857588">
        <w:rPr>
          <w:rFonts w:ascii="Times New Roman" w:hAnsi="Times New Roman" w:cs="Times New Roman"/>
          <w:i/>
          <w:iCs/>
          <w:sz w:val="26"/>
          <w:szCs w:val="26"/>
        </w:rPr>
        <w:t>supra</w:t>
      </w:r>
      <w:r w:rsidR="000B19AC" w:rsidRPr="00857588">
        <w:rPr>
          <w:rFonts w:ascii="Times New Roman" w:hAnsi="Times New Roman" w:cs="Times New Roman"/>
          <w:sz w:val="26"/>
          <w:szCs w:val="26"/>
        </w:rPr>
        <w:t>,</w:t>
      </w:r>
      <w:r w:rsidR="00237E04" w:rsidRPr="00857588">
        <w:rPr>
          <w:rFonts w:ascii="Times New Roman" w:hAnsi="Times New Roman" w:cs="Times New Roman"/>
          <w:i/>
          <w:iCs/>
          <w:sz w:val="26"/>
          <w:szCs w:val="26"/>
        </w:rPr>
        <w:t xml:space="preserve"> </w:t>
      </w:r>
      <w:r w:rsidR="00237E04" w:rsidRPr="00857588">
        <w:rPr>
          <w:rFonts w:ascii="Times New Roman" w:hAnsi="Times New Roman" w:cs="Times New Roman"/>
          <w:sz w:val="26"/>
          <w:szCs w:val="26"/>
        </w:rPr>
        <w:t>n.7</w:t>
      </w:r>
      <w:r w:rsidR="00F93F75" w:rsidRPr="00857588">
        <w:rPr>
          <w:rFonts w:ascii="Times New Roman" w:hAnsi="Times New Roman" w:cs="Times New Roman"/>
          <w:color w:val="auto"/>
          <w:sz w:val="26"/>
          <w:szCs w:val="26"/>
        </w:rPr>
        <w:t xml:space="preserve">, </w:t>
      </w:r>
      <w:r w:rsidR="00F93F75" w:rsidRPr="00857588">
        <w:rPr>
          <w:rFonts w:ascii="Times New Roman" w:hAnsi="Times New Roman" w:cs="Times New Roman"/>
          <w:sz w:val="26"/>
          <w:szCs w:val="26"/>
        </w:rPr>
        <w:t xml:space="preserve">citing </w:t>
      </w:r>
      <w:hyperlink r:id="rId28" w:history="1">
        <w:r w:rsidR="00F93F75" w:rsidRPr="00857588">
          <w:rPr>
            <w:rFonts w:ascii="Times New Roman" w:hAnsi="Times New Roman" w:cs="Times New Roman"/>
            <w:i/>
            <w:iCs/>
            <w:color w:val="auto"/>
            <w:sz w:val="26"/>
            <w:szCs w:val="26"/>
          </w:rPr>
          <w:t>Greene Township Board of Supervisors v. Pa. PUC</w:t>
        </w:r>
        <w:r w:rsidR="00F93F75" w:rsidRPr="00140582">
          <w:rPr>
            <w:rFonts w:ascii="Times New Roman" w:hAnsi="Times New Roman" w:cs="Times New Roman"/>
            <w:color w:val="auto"/>
            <w:sz w:val="26"/>
            <w:szCs w:val="26"/>
          </w:rPr>
          <w:t xml:space="preserve">, </w:t>
        </w:r>
        <w:r w:rsidR="00F93F75" w:rsidRPr="00857588">
          <w:rPr>
            <w:rFonts w:ascii="Times New Roman" w:hAnsi="Times New Roman" w:cs="Times New Roman"/>
            <w:color w:val="auto"/>
            <w:sz w:val="26"/>
            <w:szCs w:val="26"/>
          </w:rPr>
          <w:t>642 A.2d 541 (Pa. Cmwlth. 1994)</w:t>
        </w:r>
      </w:hyperlink>
      <w:r w:rsidR="00F93F75" w:rsidRPr="00857588">
        <w:rPr>
          <w:rFonts w:ascii="Times New Roman" w:hAnsi="Times New Roman" w:cs="Times New Roman"/>
          <w:sz w:val="26"/>
          <w:szCs w:val="26"/>
        </w:rPr>
        <w:t xml:space="preserve">, </w:t>
      </w:r>
      <w:r w:rsidR="00F93F75" w:rsidRPr="00857588">
        <w:rPr>
          <w:rFonts w:ascii="Times New Roman" w:hAnsi="Times New Roman" w:cs="Times New Roman"/>
          <w:sz w:val="26"/>
          <w:szCs w:val="26"/>
        </w:rPr>
        <w:lastRenderedPageBreak/>
        <w:t xml:space="preserve">for the proposition that </w:t>
      </w:r>
      <w:r w:rsidR="00F93F75" w:rsidRPr="00857588">
        <w:rPr>
          <w:rFonts w:ascii="Times New Roman" w:hAnsi="Times New Roman" w:cs="Times New Roman"/>
          <w:color w:val="auto"/>
          <w:sz w:val="26"/>
          <w:szCs w:val="26"/>
        </w:rPr>
        <w:t xml:space="preserve">the Commission is the ultimate finder of fact empowered to determine the credibility of witnesses and to resolve conflicts in evidence. </w:t>
      </w:r>
      <w:r w:rsidR="00F93F75" w:rsidRPr="00857588">
        <w:rPr>
          <w:rFonts w:ascii="Times New Roman" w:hAnsi="Times New Roman" w:cs="Times New Roman"/>
          <w:i/>
          <w:iCs/>
          <w:color w:val="auto"/>
          <w:sz w:val="26"/>
          <w:szCs w:val="26"/>
        </w:rPr>
        <w:t xml:space="preserve"> </w:t>
      </w:r>
    </w:p>
    <w:p w14:paraId="739F94D2" w14:textId="77777777" w:rsidR="00663FEB" w:rsidRPr="00857588" w:rsidRDefault="00663FEB" w:rsidP="004B52F3">
      <w:pPr>
        <w:pStyle w:val="Default"/>
        <w:spacing w:line="360" w:lineRule="auto"/>
        <w:ind w:firstLine="1440"/>
        <w:rPr>
          <w:rFonts w:ascii="Times New Roman" w:hAnsi="Times New Roman" w:cs="Times New Roman"/>
          <w:color w:val="auto"/>
          <w:sz w:val="26"/>
          <w:szCs w:val="26"/>
        </w:rPr>
      </w:pPr>
    </w:p>
    <w:p w14:paraId="4C1D40B0" w14:textId="3879BF57" w:rsidR="00B94A77" w:rsidRPr="00857588" w:rsidRDefault="00B94A77" w:rsidP="004B52F3">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Notwithstanding that the Pennsylvania Rules of Evidence broadly provide that the credibility of a witness may be impeached by any evidence that is relevant, we agree with PPL that the mathematic computations </w:t>
      </w:r>
      <w:r w:rsidR="0027364C" w:rsidRPr="00857588">
        <w:rPr>
          <w:rFonts w:ascii="Times New Roman" w:hAnsi="Times New Roman" w:cs="Times New Roman"/>
          <w:color w:val="auto"/>
          <w:sz w:val="26"/>
          <w:szCs w:val="26"/>
        </w:rPr>
        <w:t>proffered</w:t>
      </w:r>
      <w:r w:rsidR="0057260D" w:rsidRPr="00857588">
        <w:rPr>
          <w:rFonts w:ascii="Times New Roman" w:hAnsi="Times New Roman" w:cs="Times New Roman"/>
          <w:color w:val="auto"/>
          <w:sz w:val="26"/>
          <w:szCs w:val="26"/>
        </w:rPr>
        <w:t xml:space="preserve"> by Mr. Kline </w:t>
      </w:r>
      <w:r w:rsidRPr="00857588">
        <w:rPr>
          <w:rFonts w:ascii="Times New Roman" w:hAnsi="Times New Roman" w:cs="Times New Roman"/>
          <w:color w:val="auto"/>
          <w:sz w:val="26"/>
          <w:szCs w:val="26"/>
        </w:rPr>
        <w:t xml:space="preserve">are procedurally improper.  This is also the case with Mr. Kline’s reference to a motion to impeach and/or suppress that was presented in his Reply Brief.  </w:t>
      </w:r>
    </w:p>
    <w:p w14:paraId="31AE3BF5" w14:textId="77777777" w:rsidR="00217B98" w:rsidRPr="00857588" w:rsidRDefault="00217B98" w:rsidP="004B52F3">
      <w:pPr>
        <w:pStyle w:val="Default"/>
        <w:spacing w:line="360" w:lineRule="auto"/>
        <w:ind w:firstLine="1440"/>
        <w:rPr>
          <w:rFonts w:ascii="Times New Roman" w:hAnsi="Times New Roman" w:cs="Times New Roman"/>
          <w:color w:val="auto"/>
          <w:sz w:val="26"/>
          <w:szCs w:val="26"/>
        </w:rPr>
      </w:pPr>
    </w:p>
    <w:p w14:paraId="65DE1B8D" w14:textId="46F199B5" w:rsidR="004B52F3" w:rsidRPr="00857588" w:rsidRDefault="00097A25" w:rsidP="004B52F3">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Based on the foregoing</w:t>
      </w:r>
      <w:r w:rsidR="00B94A77"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 xml:space="preserve"> we deny the Exceptions of Mr. Kline. </w:t>
      </w:r>
      <w:r w:rsidR="00B94A77"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C</w:t>
      </w:r>
      <w:r w:rsidR="00483CBC" w:rsidRPr="00857588">
        <w:rPr>
          <w:rFonts w:ascii="Times New Roman" w:hAnsi="Times New Roman" w:cs="Times New Roman"/>
          <w:color w:val="auto"/>
          <w:sz w:val="26"/>
          <w:szCs w:val="26"/>
        </w:rPr>
        <w:t xml:space="preserve">oncerning the </w:t>
      </w:r>
      <w:r w:rsidR="00A7502A" w:rsidRPr="00857588">
        <w:rPr>
          <w:rFonts w:ascii="Times New Roman" w:hAnsi="Times New Roman" w:cs="Times New Roman"/>
          <w:color w:val="auto"/>
          <w:sz w:val="26"/>
          <w:szCs w:val="26"/>
        </w:rPr>
        <w:t>probative value that sh</w:t>
      </w:r>
      <w:r w:rsidR="00483CBC" w:rsidRPr="00857588">
        <w:rPr>
          <w:rFonts w:ascii="Times New Roman" w:hAnsi="Times New Roman" w:cs="Times New Roman"/>
          <w:color w:val="auto"/>
          <w:sz w:val="26"/>
          <w:szCs w:val="26"/>
        </w:rPr>
        <w:t>o</w:t>
      </w:r>
      <w:r w:rsidR="00A7502A" w:rsidRPr="00857588">
        <w:rPr>
          <w:rFonts w:ascii="Times New Roman" w:hAnsi="Times New Roman" w:cs="Times New Roman"/>
          <w:color w:val="auto"/>
          <w:sz w:val="26"/>
          <w:szCs w:val="26"/>
        </w:rPr>
        <w:t>uld</w:t>
      </w:r>
      <w:r w:rsidR="00483CBC" w:rsidRPr="00857588">
        <w:rPr>
          <w:rFonts w:ascii="Times New Roman" w:hAnsi="Times New Roman" w:cs="Times New Roman"/>
          <w:color w:val="auto"/>
          <w:sz w:val="26"/>
          <w:szCs w:val="26"/>
        </w:rPr>
        <w:t xml:space="preserve"> be given </w:t>
      </w:r>
      <w:r w:rsidR="00A7502A" w:rsidRPr="00857588">
        <w:rPr>
          <w:rFonts w:ascii="Times New Roman" w:hAnsi="Times New Roman" w:cs="Times New Roman"/>
          <w:color w:val="auto"/>
          <w:sz w:val="26"/>
          <w:szCs w:val="26"/>
        </w:rPr>
        <w:t xml:space="preserve">to </w:t>
      </w:r>
      <w:r w:rsidR="00C738D2" w:rsidRPr="00857588">
        <w:rPr>
          <w:rFonts w:ascii="Times New Roman" w:hAnsi="Times New Roman" w:cs="Times New Roman"/>
          <w:color w:val="auto"/>
          <w:sz w:val="26"/>
          <w:szCs w:val="26"/>
        </w:rPr>
        <w:t xml:space="preserve">the </w:t>
      </w:r>
      <w:r w:rsidR="00483CBC" w:rsidRPr="00857588">
        <w:rPr>
          <w:rFonts w:ascii="Times New Roman" w:hAnsi="Times New Roman" w:cs="Times New Roman"/>
          <w:color w:val="auto"/>
          <w:sz w:val="26"/>
          <w:szCs w:val="26"/>
        </w:rPr>
        <w:t xml:space="preserve">Complainant’s motion to exclude </w:t>
      </w:r>
      <w:r w:rsidR="00A7502A" w:rsidRPr="00857588">
        <w:rPr>
          <w:rFonts w:ascii="Times New Roman" w:hAnsi="Times New Roman" w:cs="Times New Roman"/>
          <w:color w:val="auto"/>
          <w:sz w:val="26"/>
          <w:szCs w:val="26"/>
        </w:rPr>
        <w:t>(impeach and</w:t>
      </w:r>
      <w:r w:rsidR="000B19AC" w:rsidRPr="00857588">
        <w:rPr>
          <w:rFonts w:ascii="Times New Roman" w:hAnsi="Times New Roman" w:cs="Times New Roman"/>
          <w:color w:val="auto"/>
          <w:sz w:val="26"/>
          <w:szCs w:val="26"/>
        </w:rPr>
        <w:t>/or</w:t>
      </w:r>
      <w:r w:rsidR="00A7502A" w:rsidRPr="00857588">
        <w:rPr>
          <w:rFonts w:ascii="Times New Roman" w:hAnsi="Times New Roman" w:cs="Times New Roman"/>
          <w:color w:val="auto"/>
          <w:sz w:val="26"/>
          <w:szCs w:val="26"/>
        </w:rPr>
        <w:t xml:space="preserve"> suppress) </w:t>
      </w:r>
      <w:r w:rsidR="00483CBC" w:rsidRPr="00857588">
        <w:rPr>
          <w:rFonts w:ascii="Times New Roman" w:hAnsi="Times New Roman" w:cs="Times New Roman"/>
          <w:color w:val="auto"/>
          <w:sz w:val="26"/>
          <w:szCs w:val="26"/>
        </w:rPr>
        <w:t xml:space="preserve">the testimony of the </w:t>
      </w:r>
      <w:r w:rsidR="00A7502A" w:rsidRPr="00857588">
        <w:rPr>
          <w:rFonts w:ascii="Times New Roman" w:hAnsi="Times New Roman" w:cs="Times New Roman"/>
          <w:color w:val="auto"/>
          <w:sz w:val="26"/>
          <w:szCs w:val="26"/>
        </w:rPr>
        <w:t xml:space="preserve">PPL </w:t>
      </w:r>
      <w:r w:rsidR="00483CBC" w:rsidRPr="00857588">
        <w:rPr>
          <w:rFonts w:ascii="Times New Roman" w:hAnsi="Times New Roman" w:cs="Times New Roman"/>
          <w:color w:val="auto"/>
          <w:sz w:val="26"/>
          <w:szCs w:val="26"/>
        </w:rPr>
        <w:t xml:space="preserve">witnesses, and the </w:t>
      </w:r>
      <w:r w:rsidR="00A7502A" w:rsidRPr="00857588">
        <w:rPr>
          <w:rFonts w:ascii="Times New Roman" w:hAnsi="Times New Roman" w:cs="Times New Roman"/>
          <w:color w:val="auto"/>
          <w:sz w:val="26"/>
          <w:szCs w:val="26"/>
        </w:rPr>
        <w:t>probative value</w:t>
      </w:r>
      <w:r w:rsidR="00483CBC" w:rsidRPr="00857588">
        <w:rPr>
          <w:rFonts w:ascii="Times New Roman" w:hAnsi="Times New Roman" w:cs="Times New Roman"/>
          <w:color w:val="auto"/>
          <w:sz w:val="26"/>
          <w:szCs w:val="26"/>
        </w:rPr>
        <w:t xml:space="preserve"> of </w:t>
      </w:r>
      <w:r w:rsidR="00A7502A" w:rsidRPr="00857588">
        <w:rPr>
          <w:rFonts w:ascii="Times New Roman" w:hAnsi="Times New Roman" w:cs="Times New Roman"/>
          <w:color w:val="auto"/>
          <w:sz w:val="26"/>
          <w:szCs w:val="26"/>
        </w:rPr>
        <w:t xml:space="preserve">the </w:t>
      </w:r>
      <w:r w:rsidR="00483CBC" w:rsidRPr="00857588">
        <w:rPr>
          <w:rFonts w:ascii="Times New Roman" w:hAnsi="Times New Roman" w:cs="Times New Roman"/>
          <w:color w:val="auto"/>
          <w:sz w:val="26"/>
          <w:szCs w:val="26"/>
        </w:rPr>
        <w:t xml:space="preserve">mathematic computations proposed by </w:t>
      </w:r>
      <w:r w:rsidR="00C738D2" w:rsidRPr="00857588">
        <w:rPr>
          <w:rFonts w:ascii="Times New Roman" w:hAnsi="Times New Roman" w:cs="Times New Roman"/>
          <w:color w:val="auto"/>
          <w:sz w:val="26"/>
          <w:szCs w:val="26"/>
        </w:rPr>
        <w:t xml:space="preserve">the </w:t>
      </w:r>
      <w:r w:rsidR="00483CBC" w:rsidRPr="00857588">
        <w:rPr>
          <w:rFonts w:ascii="Times New Roman" w:hAnsi="Times New Roman" w:cs="Times New Roman"/>
          <w:color w:val="auto"/>
          <w:sz w:val="26"/>
          <w:szCs w:val="26"/>
        </w:rPr>
        <w:t xml:space="preserve">Complainant to </w:t>
      </w:r>
      <w:r w:rsidR="00A7502A" w:rsidRPr="00857588">
        <w:rPr>
          <w:rFonts w:ascii="Times New Roman" w:hAnsi="Times New Roman" w:cs="Times New Roman"/>
          <w:color w:val="auto"/>
          <w:sz w:val="26"/>
          <w:szCs w:val="26"/>
        </w:rPr>
        <w:t>impeach</w:t>
      </w:r>
      <w:r w:rsidR="00483CBC" w:rsidRPr="00857588">
        <w:rPr>
          <w:rFonts w:ascii="Times New Roman" w:hAnsi="Times New Roman" w:cs="Times New Roman"/>
          <w:color w:val="auto"/>
          <w:sz w:val="26"/>
          <w:szCs w:val="26"/>
        </w:rPr>
        <w:t xml:space="preserve"> the</w:t>
      </w:r>
      <w:r w:rsidR="00A7502A" w:rsidRPr="00857588">
        <w:rPr>
          <w:rFonts w:ascii="Times New Roman" w:hAnsi="Times New Roman" w:cs="Times New Roman"/>
          <w:color w:val="auto"/>
          <w:sz w:val="26"/>
          <w:szCs w:val="26"/>
        </w:rPr>
        <w:t>ir</w:t>
      </w:r>
      <w:r w:rsidR="00483CBC" w:rsidRPr="00857588">
        <w:rPr>
          <w:rFonts w:ascii="Times New Roman" w:hAnsi="Times New Roman" w:cs="Times New Roman"/>
          <w:color w:val="auto"/>
          <w:sz w:val="26"/>
          <w:szCs w:val="26"/>
        </w:rPr>
        <w:t xml:space="preserve"> </w:t>
      </w:r>
      <w:r w:rsidR="00A7502A" w:rsidRPr="00857588">
        <w:rPr>
          <w:rFonts w:ascii="Times New Roman" w:hAnsi="Times New Roman" w:cs="Times New Roman"/>
          <w:color w:val="auto"/>
          <w:sz w:val="26"/>
          <w:szCs w:val="26"/>
        </w:rPr>
        <w:t xml:space="preserve">credibility and/or </w:t>
      </w:r>
      <w:r w:rsidR="00483CBC" w:rsidRPr="00857588">
        <w:rPr>
          <w:rFonts w:ascii="Times New Roman" w:hAnsi="Times New Roman" w:cs="Times New Roman"/>
          <w:color w:val="auto"/>
          <w:sz w:val="26"/>
          <w:szCs w:val="26"/>
        </w:rPr>
        <w:t>veracity, we agree with PPL and reject the position of Mr. Kline</w:t>
      </w:r>
      <w:r w:rsidR="0027364C" w:rsidRPr="00857588">
        <w:rPr>
          <w:rFonts w:ascii="Times New Roman" w:hAnsi="Times New Roman" w:cs="Times New Roman"/>
          <w:color w:val="auto"/>
          <w:sz w:val="26"/>
          <w:szCs w:val="26"/>
        </w:rPr>
        <w:t xml:space="preserve"> and afford this evidence little weight</w:t>
      </w:r>
      <w:r w:rsidR="00483CBC" w:rsidRPr="00857588">
        <w:rPr>
          <w:rFonts w:ascii="Times New Roman" w:hAnsi="Times New Roman" w:cs="Times New Roman"/>
          <w:color w:val="auto"/>
          <w:sz w:val="26"/>
          <w:szCs w:val="26"/>
        </w:rPr>
        <w:t xml:space="preserve">.  </w:t>
      </w:r>
      <w:r w:rsidR="004B52F3" w:rsidRPr="00857588">
        <w:rPr>
          <w:rFonts w:ascii="Times New Roman" w:hAnsi="Times New Roman" w:cs="Times New Roman"/>
          <w:color w:val="auto"/>
          <w:sz w:val="26"/>
          <w:szCs w:val="26"/>
        </w:rPr>
        <w:t xml:space="preserve"> </w:t>
      </w:r>
    </w:p>
    <w:p w14:paraId="71839996" w14:textId="77777777" w:rsidR="006D3D60" w:rsidRPr="00857588" w:rsidRDefault="006D3D60" w:rsidP="009B51DF">
      <w:pPr>
        <w:shd w:val="clear" w:color="auto" w:fill="FFFFFF"/>
        <w:spacing w:line="360" w:lineRule="auto"/>
        <w:rPr>
          <w:rFonts w:ascii="Times New Roman" w:hAnsi="Times New Roman"/>
          <w:sz w:val="26"/>
          <w:szCs w:val="26"/>
        </w:rPr>
      </w:pPr>
    </w:p>
    <w:p w14:paraId="1BE26FE2" w14:textId="103C8CB9" w:rsidR="009B51DF" w:rsidRDefault="00097A25" w:rsidP="00514973">
      <w:pPr>
        <w:spacing w:line="360" w:lineRule="auto"/>
        <w:ind w:firstLine="1440"/>
        <w:rPr>
          <w:rFonts w:ascii="Times New Roman" w:hAnsi="Times New Roman"/>
          <w:sz w:val="26"/>
          <w:szCs w:val="26"/>
        </w:rPr>
      </w:pPr>
      <w:r w:rsidRPr="00857588">
        <w:rPr>
          <w:rFonts w:ascii="Times New Roman" w:hAnsi="Times New Roman"/>
          <w:sz w:val="26"/>
          <w:szCs w:val="26"/>
        </w:rPr>
        <w:t xml:space="preserve">We </w:t>
      </w:r>
      <w:r w:rsidR="00D963D5" w:rsidRPr="00857588">
        <w:rPr>
          <w:rFonts w:ascii="Times New Roman" w:hAnsi="Times New Roman"/>
          <w:sz w:val="26"/>
          <w:szCs w:val="26"/>
        </w:rPr>
        <w:t xml:space="preserve">also </w:t>
      </w:r>
      <w:r w:rsidRPr="00857588">
        <w:rPr>
          <w:rFonts w:ascii="Times New Roman" w:hAnsi="Times New Roman"/>
          <w:sz w:val="26"/>
          <w:szCs w:val="26"/>
        </w:rPr>
        <w:t xml:space="preserve">conclude that </w:t>
      </w:r>
      <w:r w:rsidR="00406879" w:rsidRPr="00857588">
        <w:rPr>
          <w:rFonts w:ascii="Times New Roman" w:hAnsi="Times New Roman"/>
          <w:sz w:val="26"/>
          <w:szCs w:val="26"/>
        </w:rPr>
        <w:t xml:space="preserve">PPL is correct in noting that the </w:t>
      </w:r>
      <w:r w:rsidRPr="00857588">
        <w:rPr>
          <w:rFonts w:ascii="Times New Roman" w:hAnsi="Times New Roman"/>
          <w:sz w:val="26"/>
          <w:szCs w:val="26"/>
        </w:rPr>
        <w:t>citations</w:t>
      </w:r>
      <w:r w:rsidR="00406879" w:rsidRPr="00857588">
        <w:rPr>
          <w:rFonts w:ascii="Times New Roman" w:hAnsi="Times New Roman"/>
          <w:sz w:val="26"/>
          <w:szCs w:val="26"/>
        </w:rPr>
        <w:t xml:space="preserve"> of the </w:t>
      </w:r>
      <w:r w:rsidRPr="00857588">
        <w:rPr>
          <w:rFonts w:ascii="Times New Roman" w:hAnsi="Times New Roman"/>
          <w:sz w:val="26"/>
          <w:szCs w:val="26"/>
        </w:rPr>
        <w:t xml:space="preserve">Pennsylvania Administrative Code provisions cited in Mr. Kline’s motion requesting the impeachment and/or suppression of the testimony of </w:t>
      </w:r>
      <w:r w:rsidR="00D963D5" w:rsidRPr="00857588">
        <w:rPr>
          <w:rFonts w:ascii="Times New Roman" w:hAnsi="Times New Roman"/>
          <w:sz w:val="26"/>
          <w:szCs w:val="26"/>
        </w:rPr>
        <w:t xml:space="preserve">PPL </w:t>
      </w:r>
      <w:r w:rsidRPr="00857588">
        <w:rPr>
          <w:rFonts w:ascii="Times New Roman" w:hAnsi="Times New Roman"/>
          <w:sz w:val="26"/>
          <w:szCs w:val="26"/>
        </w:rPr>
        <w:t>witness Davis are</w:t>
      </w:r>
      <w:r w:rsidR="00406879" w:rsidRPr="00857588">
        <w:rPr>
          <w:rFonts w:ascii="Times New Roman" w:hAnsi="Times New Roman"/>
          <w:sz w:val="26"/>
          <w:szCs w:val="26"/>
        </w:rPr>
        <w:t xml:space="preserve"> applicable to proceedings before the Pennsylvania Human Relations Commission, not this agency</w:t>
      </w:r>
      <w:r w:rsidRPr="00857588">
        <w:rPr>
          <w:rFonts w:ascii="Times New Roman" w:hAnsi="Times New Roman"/>
          <w:sz w:val="26"/>
          <w:szCs w:val="26"/>
        </w:rPr>
        <w:t>.</w:t>
      </w:r>
      <w:r w:rsidR="00406879" w:rsidRPr="00857588">
        <w:rPr>
          <w:rFonts w:ascii="Times New Roman" w:hAnsi="Times New Roman"/>
          <w:sz w:val="26"/>
          <w:szCs w:val="26"/>
        </w:rPr>
        <w:t xml:space="preserve">  Even were we inclined to overlook this defect in form</w:t>
      </w:r>
      <w:r w:rsidR="00EA71A5" w:rsidRPr="00857588">
        <w:rPr>
          <w:rFonts w:ascii="Times New Roman" w:hAnsi="Times New Roman"/>
          <w:sz w:val="26"/>
          <w:szCs w:val="26"/>
        </w:rPr>
        <w:t xml:space="preserve"> </w:t>
      </w:r>
      <w:proofErr w:type="gramStart"/>
      <w:r w:rsidR="006101F5" w:rsidRPr="00857588">
        <w:rPr>
          <w:rFonts w:ascii="Times New Roman" w:hAnsi="Times New Roman"/>
          <w:sz w:val="26"/>
          <w:szCs w:val="26"/>
        </w:rPr>
        <w:t>so as to</w:t>
      </w:r>
      <w:proofErr w:type="gramEnd"/>
      <w:r w:rsidR="00EA71A5" w:rsidRPr="00857588">
        <w:rPr>
          <w:rFonts w:ascii="Times New Roman" w:hAnsi="Times New Roman"/>
          <w:sz w:val="26"/>
          <w:szCs w:val="26"/>
        </w:rPr>
        <w:t xml:space="preserve"> promot</w:t>
      </w:r>
      <w:r w:rsidR="006101F5" w:rsidRPr="00857588">
        <w:rPr>
          <w:rFonts w:ascii="Times New Roman" w:hAnsi="Times New Roman"/>
          <w:sz w:val="26"/>
          <w:szCs w:val="26"/>
        </w:rPr>
        <w:t>e</w:t>
      </w:r>
      <w:r w:rsidR="00EA71A5" w:rsidRPr="00857588">
        <w:rPr>
          <w:rFonts w:ascii="Times New Roman" w:hAnsi="Times New Roman"/>
          <w:sz w:val="26"/>
          <w:szCs w:val="26"/>
        </w:rPr>
        <w:t xml:space="preserve"> the just, speedy </w:t>
      </w:r>
      <w:r w:rsidR="00EA71A5" w:rsidRPr="00857588">
        <w:rPr>
          <w:rFonts w:ascii="Times New Roman" w:hAnsi="Times New Roman"/>
          <w:sz w:val="26"/>
          <w:szCs w:val="26"/>
        </w:rPr>
        <w:lastRenderedPageBreak/>
        <w:t xml:space="preserve">and inexpensive determination </w:t>
      </w:r>
      <w:r w:rsidR="00C462F5" w:rsidRPr="00857588">
        <w:rPr>
          <w:rFonts w:ascii="Times New Roman" w:hAnsi="Times New Roman"/>
          <w:sz w:val="26"/>
          <w:szCs w:val="26"/>
        </w:rPr>
        <w:t xml:space="preserve">of </w:t>
      </w:r>
      <w:r w:rsidR="00EA71A5" w:rsidRPr="00857588">
        <w:rPr>
          <w:rFonts w:ascii="Times New Roman" w:hAnsi="Times New Roman"/>
          <w:sz w:val="26"/>
          <w:szCs w:val="26"/>
        </w:rPr>
        <w:t>this action</w:t>
      </w:r>
      <w:r w:rsidR="00406879" w:rsidRPr="00857588">
        <w:rPr>
          <w:rFonts w:ascii="Times New Roman" w:hAnsi="Times New Roman"/>
          <w:sz w:val="26"/>
          <w:szCs w:val="26"/>
        </w:rPr>
        <w:t>,</w:t>
      </w:r>
      <w:r w:rsidR="0057260D" w:rsidRPr="00857588">
        <w:rPr>
          <w:rFonts w:ascii="Times New Roman" w:hAnsi="Times New Roman"/>
          <w:sz w:val="26"/>
          <w:szCs w:val="26"/>
        </w:rPr>
        <w:t xml:space="preserve"> </w:t>
      </w:r>
      <w:r w:rsidRPr="00857588">
        <w:rPr>
          <w:rFonts w:ascii="Times New Roman" w:hAnsi="Times New Roman"/>
          <w:sz w:val="26"/>
          <w:szCs w:val="26"/>
        </w:rPr>
        <w:t>the Commission’s</w:t>
      </w:r>
      <w:r w:rsidR="0057260D" w:rsidRPr="00857588">
        <w:rPr>
          <w:rFonts w:ascii="Times New Roman" w:hAnsi="Times New Roman"/>
          <w:sz w:val="26"/>
          <w:szCs w:val="26"/>
        </w:rPr>
        <w:t xml:space="preserve"> Rules of Practice at 52</w:t>
      </w:r>
      <w:r w:rsidR="00514973">
        <w:rPr>
          <w:rFonts w:ascii="Times New Roman" w:hAnsi="Times New Roman"/>
          <w:sz w:val="26"/>
          <w:szCs w:val="26"/>
        </w:rPr>
        <w:t> </w:t>
      </w:r>
      <w:r w:rsidR="0057260D" w:rsidRPr="00857588">
        <w:rPr>
          <w:rFonts w:ascii="Times New Roman" w:hAnsi="Times New Roman"/>
          <w:sz w:val="26"/>
          <w:szCs w:val="26"/>
        </w:rPr>
        <w:t>Pa. Code § 5.103 govern the consideration of motions.</w:t>
      </w:r>
      <w:r w:rsidR="009B51DF" w:rsidRPr="00857588">
        <w:rPr>
          <w:rStyle w:val="FootnoteReference"/>
          <w:rFonts w:ascii="Times New Roman" w:hAnsi="Times New Roman"/>
          <w:sz w:val="26"/>
          <w:szCs w:val="26"/>
        </w:rPr>
        <w:footnoteReference w:id="37"/>
      </w:r>
      <w:r w:rsidR="0057260D" w:rsidRPr="00857588">
        <w:rPr>
          <w:rFonts w:ascii="Times New Roman" w:hAnsi="Times New Roman"/>
          <w:sz w:val="26"/>
          <w:szCs w:val="26"/>
        </w:rPr>
        <w:t xml:space="preserve">  </w:t>
      </w:r>
    </w:p>
    <w:p w14:paraId="7DEF47EE" w14:textId="77777777" w:rsidR="003F317E" w:rsidRDefault="003F317E" w:rsidP="00514973">
      <w:pPr>
        <w:spacing w:line="360" w:lineRule="auto"/>
        <w:ind w:firstLine="1440"/>
        <w:rPr>
          <w:rFonts w:ascii="Times New Roman" w:hAnsi="Times New Roman"/>
          <w:sz w:val="26"/>
          <w:szCs w:val="26"/>
        </w:rPr>
      </w:pPr>
    </w:p>
    <w:p w14:paraId="60A81144" w14:textId="30904808" w:rsidR="0057260D" w:rsidRPr="00857588" w:rsidRDefault="0057260D" w:rsidP="004B52F3">
      <w:pPr>
        <w:spacing w:line="360" w:lineRule="auto"/>
        <w:ind w:firstLine="1440"/>
        <w:rPr>
          <w:rFonts w:ascii="Times New Roman" w:hAnsi="Times New Roman"/>
          <w:sz w:val="26"/>
          <w:szCs w:val="26"/>
        </w:rPr>
      </w:pPr>
      <w:r w:rsidRPr="00857588">
        <w:rPr>
          <w:rFonts w:ascii="Times New Roman" w:hAnsi="Times New Roman"/>
          <w:sz w:val="26"/>
          <w:szCs w:val="26"/>
        </w:rPr>
        <w:t>What is of most concern in this instance is the requirement of 52 Pa. Code §</w:t>
      </w:r>
      <w:r w:rsidR="00514973">
        <w:rPr>
          <w:rFonts w:ascii="Times New Roman" w:hAnsi="Times New Roman"/>
          <w:sz w:val="26"/>
          <w:szCs w:val="26"/>
        </w:rPr>
        <w:t> </w:t>
      </w:r>
      <w:r w:rsidRPr="00857588">
        <w:rPr>
          <w:rFonts w:ascii="Times New Roman" w:hAnsi="Times New Roman"/>
          <w:sz w:val="26"/>
          <w:szCs w:val="26"/>
        </w:rPr>
        <w:t>5.103(b), which establishes the requisite notice and opportunity that due process requires</w:t>
      </w:r>
      <w:r w:rsidR="00825CCB" w:rsidRPr="00857588">
        <w:rPr>
          <w:rFonts w:ascii="Times New Roman" w:hAnsi="Times New Roman"/>
          <w:sz w:val="26"/>
          <w:szCs w:val="26"/>
        </w:rPr>
        <w:t xml:space="preserve"> concerning a motion</w:t>
      </w:r>
      <w:r w:rsidRPr="00857588">
        <w:rPr>
          <w:rFonts w:ascii="Times New Roman" w:hAnsi="Times New Roman"/>
          <w:sz w:val="26"/>
          <w:szCs w:val="26"/>
        </w:rPr>
        <w:t>:</w:t>
      </w:r>
    </w:p>
    <w:p w14:paraId="2AAB4E9F" w14:textId="77777777" w:rsidR="0057260D" w:rsidRPr="00857588" w:rsidRDefault="0057260D" w:rsidP="00514973">
      <w:pPr>
        <w:ind w:firstLine="1440"/>
        <w:rPr>
          <w:rFonts w:ascii="Times New Roman" w:hAnsi="Times New Roman"/>
          <w:sz w:val="26"/>
          <w:szCs w:val="26"/>
        </w:rPr>
      </w:pPr>
    </w:p>
    <w:p w14:paraId="08F3F957" w14:textId="59425820" w:rsidR="0057260D" w:rsidRPr="00857588" w:rsidRDefault="0057260D" w:rsidP="0057260D">
      <w:pPr>
        <w:ind w:left="1440" w:right="1440"/>
        <w:rPr>
          <w:rFonts w:ascii="Times New Roman" w:hAnsi="Times New Roman"/>
          <w:sz w:val="26"/>
          <w:szCs w:val="26"/>
        </w:rPr>
      </w:pPr>
      <w:r w:rsidRPr="00857588">
        <w:rPr>
          <w:rFonts w:ascii="Times New Roman" w:hAnsi="Times New Roman"/>
          <w:sz w:val="26"/>
          <w:szCs w:val="26"/>
          <w:shd w:val="clear" w:color="auto" w:fill="FFFFFF"/>
        </w:rPr>
        <w:t>(b)</w:t>
      </w:r>
      <w:r w:rsidR="000E4975" w:rsidRPr="00857588">
        <w:rPr>
          <w:rFonts w:ascii="Times New Roman" w:hAnsi="Times New Roman"/>
          <w:sz w:val="26"/>
          <w:szCs w:val="26"/>
          <w:shd w:val="clear" w:color="auto" w:fill="FFFFFF"/>
        </w:rPr>
        <w:tab/>
      </w:r>
      <w:r w:rsidRPr="00857588">
        <w:rPr>
          <w:rFonts w:ascii="Times New Roman" w:hAnsi="Times New Roman"/>
          <w:i/>
          <w:iCs/>
          <w:sz w:val="26"/>
          <w:szCs w:val="26"/>
        </w:rPr>
        <w:t>Presentation of motions</w:t>
      </w:r>
      <w:r w:rsidRPr="00857588">
        <w:rPr>
          <w:rFonts w:ascii="Times New Roman" w:hAnsi="Times New Roman"/>
          <w:sz w:val="26"/>
          <w:szCs w:val="26"/>
          <w:shd w:val="clear" w:color="auto" w:fill="FFFFFF"/>
        </w:rPr>
        <w:t xml:space="preserve">. </w:t>
      </w:r>
      <w:r w:rsidR="000E4975" w:rsidRPr="00857588">
        <w:rPr>
          <w:rFonts w:ascii="Times New Roman" w:hAnsi="Times New Roman"/>
          <w:sz w:val="26"/>
          <w:szCs w:val="26"/>
          <w:shd w:val="clear" w:color="auto" w:fill="FFFFFF"/>
        </w:rPr>
        <w:t xml:space="preserve"> </w:t>
      </w:r>
      <w:r w:rsidRPr="00857588">
        <w:rPr>
          <w:rFonts w:ascii="Times New Roman" w:hAnsi="Times New Roman"/>
          <w:sz w:val="26"/>
          <w:szCs w:val="26"/>
          <w:shd w:val="clear" w:color="auto" w:fill="FFFFFF"/>
        </w:rPr>
        <w:t>A motion may be made in writing at any time, and a motion made during a hearing may be stated orally upon the record, or the presiding officer may require that an oral motion be reduced to writing and filed separately.</w:t>
      </w:r>
      <w:r w:rsidR="000E4975" w:rsidRPr="00857588">
        <w:rPr>
          <w:rFonts w:ascii="Times New Roman" w:hAnsi="Times New Roman"/>
          <w:sz w:val="26"/>
          <w:szCs w:val="26"/>
          <w:shd w:val="clear" w:color="auto" w:fill="FFFFFF"/>
        </w:rPr>
        <w:t xml:space="preserve"> </w:t>
      </w:r>
      <w:r w:rsidRPr="00857588">
        <w:rPr>
          <w:rFonts w:ascii="Times New Roman" w:hAnsi="Times New Roman"/>
          <w:sz w:val="26"/>
          <w:szCs w:val="26"/>
          <w:shd w:val="clear" w:color="auto" w:fill="FFFFFF"/>
        </w:rPr>
        <w:t xml:space="preserve"> Written motions must contain a notice which states that a responsive pleading shall be filed within 20 days of the date of service of the motion.</w:t>
      </w:r>
    </w:p>
    <w:p w14:paraId="12B12E56" w14:textId="77777777" w:rsidR="005F1FA8" w:rsidRPr="00857588" w:rsidRDefault="005F1FA8" w:rsidP="005F1FA8">
      <w:pPr>
        <w:spacing w:line="360" w:lineRule="auto"/>
        <w:rPr>
          <w:rFonts w:ascii="Times New Roman" w:hAnsi="Times New Roman"/>
          <w:sz w:val="26"/>
          <w:szCs w:val="26"/>
        </w:rPr>
      </w:pPr>
    </w:p>
    <w:p w14:paraId="324B67C5" w14:textId="2C23A09E" w:rsidR="0057260D" w:rsidRPr="00857588" w:rsidRDefault="005F1FA8" w:rsidP="005F1FA8">
      <w:pPr>
        <w:spacing w:line="360" w:lineRule="auto"/>
        <w:rPr>
          <w:rFonts w:ascii="Times New Roman" w:hAnsi="Times New Roman"/>
          <w:sz w:val="26"/>
          <w:szCs w:val="26"/>
        </w:rPr>
      </w:pPr>
      <w:r w:rsidRPr="00857588">
        <w:rPr>
          <w:rFonts w:ascii="Times New Roman" w:hAnsi="Times New Roman"/>
          <w:sz w:val="26"/>
          <w:szCs w:val="26"/>
        </w:rPr>
        <w:t>52 Pa. Code §</w:t>
      </w:r>
      <w:r w:rsidR="000F2D00" w:rsidRPr="00857588">
        <w:rPr>
          <w:rFonts w:ascii="Times New Roman" w:hAnsi="Times New Roman"/>
          <w:sz w:val="26"/>
          <w:szCs w:val="26"/>
        </w:rPr>
        <w:t xml:space="preserve"> </w:t>
      </w:r>
      <w:r w:rsidRPr="00857588">
        <w:rPr>
          <w:rFonts w:ascii="Times New Roman" w:hAnsi="Times New Roman"/>
          <w:sz w:val="26"/>
          <w:szCs w:val="26"/>
        </w:rPr>
        <w:t>5.103(b).</w:t>
      </w:r>
    </w:p>
    <w:p w14:paraId="11D8B1D5" w14:textId="77777777" w:rsidR="005F1FA8" w:rsidRPr="00857588" w:rsidRDefault="005F1FA8" w:rsidP="004B52F3">
      <w:pPr>
        <w:spacing w:line="360" w:lineRule="auto"/>
        <w:ind w:firstLine="1440"/>
        <w:rPr>
          <w:rFonts w:ascii="Times New Roman" w:hAnsi="Times New Roman"/>
          <w:sz w:val="26"/>
          <w:szCs w:val="26"/>
        </w:rPr>
      </w:pPr>
    </w:p>
    <w:p w14:paraId="412AF3DF" w14:textId="5FA7748A" w:rsidR="005F1FA8" w:rsidRPr="00857588" w:rsidRDefault="00406879" w:rsidP="00670AFD">
      <w:pPr>
        <w:spacing w:line="360" w:lineRule="auto"/>
        <w:ind w:firstLine="1440"/>
        <w:rPr>
          <w:rFonts w:ascii="Times New Roman" w:hAnsi="Times New Roman"/>
          <w:sz w:val="26"/>
          <w:szCs w:val="26"/>
        </w:rPr>
      </w:pPr>
      <w:r w:rsidRPr="00857588">
        <w:rPr>
          <w:rFonts w:ascii="Times New Roman" w:hAnsi="Times New Roman"/>
          <w:sz w:val="26"/>
          <w:szCs w:val="26"/>
        </w:rPr>
        <w:t xml:space="preserve">We do not find evidence in the record that the motion </w:t>
      </w:r>
      <w:r w:rsidR="00825CCB" w:rsidRPr="00857588">
        <w:rPr>
          <w:rFonts w:ascii="Times New Roman" w:hAnsi="Times New Roman"/>
          <w:sz w:val="26"/>
          <w:szCs w:val="26"/>
        </w:rPr>
        <w:t>referred to by Mr.</w:t>
      </w:r>
      <w:r w:rsidR="00514973">
        <w:rPr>
          <w:rFonts w:ascii="Times New Roman" w:hAnsi="Times New Roman"/>
          <w:sz w:val="26"/>
          <w:szCs w:val="26"/>
        </w:rPr>
        <w:t> </w:t>
      </w:r>
      <w:r w:rsidR="00825CCB" w:rsidRPr="00857588">
        <w:rPr>
          <w:rFonts w:ascii="Times New Roman" w:hAnsi="Times New Roman"/>
          <w:sz w:val="26"/>
          <w:szCs w:val="26"/>
        </w:rPr>
        <w:t xml:space="preserve">Kline </w:t>
      </w:r>
      <w:r w:rsidRPr="00857588">
        <w:rPr>
          <w:rFonts w:ascii="Times New Roman" w:hAnsi="Times New Roman"/>
          <w:sz w:val="26"/>
          <w:szCs w:val="26"/>
        </w:rPr>
        <w:t>was presented in any cognizable form so as to provide notice to the presiding ALJ or PPL</w:t>
      </w:r>
      <w:r w:rsidR="00965646" w:rsidRPr="00857588">
        <w:rPr>
          <w:rFonts w:ascii="Times New Roman" w:hAnsi="Times New Roman"/>
          <w:sz w:val="26"/>
          <w:szCs w:val="26"/>
        </w:rPr>
        <w:t>,</w:t>
      </w:r>
      <w:r w:rsidRPr="00857588">
        <w:rPr>
          <w:rFonts w:ascii="Times New Roman" w:hAnsi="Times New Roman"/>
          <w:sz w:val="26"/>
          <w:szCs w:val="26"/>
        </w:rPr>
        <w:t xml:space="preserve"> as Respondent, of any necessity for its formal consideration or a responsive pleading.  </w:t>
      </w:r>
      <w:r w:rsidR="0059277C" w:rsidRPr="00857588">
        <w:rPr>
          <w:rFonts w:ascii="Times New Roman" w:hAnsi="Times New Roman"/>
          <w:sz w:val="26"/>
          <w:szCs w:val="26"/>
        </w:rPr>
        <w:t xml:space="preserve">As an administrative agency, </w:t>
      </w:r>
      <w:r w:rsidR="004C76A8" w:rsidRPr="00857588">
        <w:rPr>
          <w:rFonts w:ascii="Times New Roman" w:hAnsi="Times New Roman"/>
          <w:sz w:val="26"/>
          <w:szCs w:val="26"/>
        </w:rPr>
        <w:t>the Commission is</w:t>
      </w:r>
      <w:r w:rsidR="002B7AAA" w:rsidRPr="00857588">
        <w:rPr>
          <w:rFonts w:ascii="Times New Roman" w:hAnsi="Times New Roman"/>
          <w:sz w:val="26"/>
          <w:szCs w:val="26"/>
        </w:rPr>
        <w:t xml:space="preserve"> required to provide </w:t>
      </w:r>
      <w:r w:rsidR="0059277C" w:rsidRPr="00857588">
        <w:rPr>
          <w:rFonts w:ascii="Times New Roman" w:hAnsi="Times New Roman"/>
          <w:sz w:val="26"/>
          <w:szCs w:val="26"/>
        </w:rPr>
        <w:t xml:space="preserve">due process </w:t>
      </w:r>
      <w:r w:rsidR="002B7AAA" w:rsidRPr="00857588">
        <w:rPr>
          <w:rFonts w:ascii="Times New Roman" w:hAnsi="Times New Roman"/>
          <w:sz w:val="26"/>
          <w:szCs w:val="26"/>
        </w:rPr>
        <w:t>to</w:t>
      </w:r>
      <w:r w:rsidR="0059277C" w:rsidRPr="00857588">
        <w:rPr>
          <w:rFonts w:ascii="Times New Roman" w:hAnsi="Times New Roman"/>
          <w:sz w:val="26"/>
          <w:szCs w:val="26"/>
        </w:rPr>
        <w:t xml:space="preserve"> all participants </w:t>
      </w:r>
      <w:r w:rsidR="00D82312" w:rsidRPr="00857588">
        <w:rPr>
          <w:rFonts w:ascii="Times New Roman" w:hAnsi="Times New Roman"/>
          <w:sz w:val="26"/>
          <w:szCs w:val="26"/>
        </w:rPr>
        <w:t xml:space="preserve">appearing </w:t>
      </w:r>
      <w:r w:rsidR="0059277C" w:rsidRPr="00857588">
        <w:rPr>
          <w:rFonts w:ascii="Times New Roman" w:hAnsi="Times New Roman"/>
          <w:sz w:val="26"/>
          <w:szCs w:val="26"/>
        </w:rPr>
        <w:t>in proceedings</w:t>
      </w:r>
      <w:r w:rsidR="002B7AAA" w:rsidRPr="00857588">
        <w:rPr>
          <w:rFonts w:ascii="Times New Roman" w:hAnsi="Times New Roman"/>
          <w:sz w:val="26"/>
          <w:szCs w:val="26"/>
        </w:rPr>
        <w:t xml:space="preserve"> before </w:t>
      </w:r>
      <w:r w:rsidR="004C76A8" w:rsidRPr="00857588">
        <w:rPr>
          <w:rFonts w:ascii="Times New Roman" w:hAnsi="Times New Roman"/>
          <w:sz w:val="26"/>
          <w:szCs w:val="26"/>
        </w:rPr>
        <w:t>it</w:t>
      </w:r>
      <w:r w:rsidR="0059277C" w:rsidRPr="00857588">
        <w:rPr>
          <w:rFonts w:ascii="Times New Roman" w:hAnsi="Times New Roman"/>
          <w:sz w:val="26"/>
          <w:szCs w:val="26"/>
        </w:rPr>
        <w:t>.  Due process, at minimum, includes the ability to cross-examine and</w:t>
      </w:r>
      <w:r w:rsidR="00953CE5" w:rsidRPr="00857588">
        <w:rPr>
          <w:rFonts w:ascii="Times New Roman" w:hAnsi="Times New Roman"/>
          <w:sz w:val="26"/>
          <w:szCs w:val="26"/>
        </w:rPr>
        <w:t>,</w:t>
      </w:r>
      <w:r w:rsidR="0059277C" w:rsidRPr="00857588">
        <w:rPr>
          <w:rFonts w:ascii="Times New Roman" w:hAnsi="Times New Roman"/>
          <w:sz w:val="26"/>
          <w:szCs w:val="26"/>
        </w:rPr>
        <w:t xml:space="preserve"> otherwise</w:t>
      </w:r>
      <w:r w:rsidR="00953CE5" w:rsidRPr="00857588">
        <w:rPr>
          <w:rFonts w:ascii="Times New Roman" w:hAnsi="Times New Roman"/>
          <w:sz w:val="26"/>
          <w:szCs w:val="26"/>
        </w:rPr>
        <w:t>,</w:t>
      </w:r>
      <w:r w:rsidR="0059277C" w:rsidRPr="00857588">
        <w:rPr>
          <w:rFonts w:ascii="Times New Roman" w:hAnsi="Times New Roman"/>
          <w:sz w:val="26"/>
          <w:szCs w:val="26"/>
        </w:rPr>
        <w:t xml:space="preserve"> confront witnesses sponsoring </w:t>
      </w:r>
      <w:r w:rsidR="0059277C" w:rsidRPr="00857588">
        <w:rPr>
          <w:rFonts w:ascii="Times New Roman" w:hAnsi="Times New Roman"/>
          <w:sz w:val="26"/>
          <w:szCs w:val="26"/>
        </w:rPr>
        <w:lastRenderedPageBreak/>
        <w:t>testimony.</w:t>
      </w:r>
      <w:r w:rsidR="00670AFD" w:rsidRPr="00857588">
        <w:rPr>
          <w:rFonts w:ascii="Times New Roman" w:hAnsi="Times New Roman"/>
          <w:sz w:val="26"/>
          <w:szCs w:val="26"/>
        </w:rPr>
        <w:t xml:space="preserve">  </w:t>
      </w:r>
      <w:r w:rsidR="00670AFD" w:rsidRPr="00857588">
        <w:rPr>
          <w:rFonts w:ascii="Times New Roman" w:hAnsi="Times New Roman"/>
          <w:i/>
          <w:iCs/>
          <w:sz w:val="26"/>
          <w:szCs w:val="26"/>
        </w:rPr>
        <w:t>Chester Water Auth. v. Pa. PUC</w:t>
      </w:r>
      <w:r w:rsidR="00670AFD" w:rsidRPr="00857588">
        <w:rPr>
          <w:rFonts w:ascii="Times New Roman" w:hAnsi="Times New Roman"/>
          <w:sz w:val="26"/>
          <w:szCs w:val="26"/>
        </w:rPr>
        <w:t xml:space="preserve">, </w:t>
      </w:r>
      <w:r w:rsidR="00740167" w:rsidRPr="00857588">
        <w:rPr>
          <w:rFonts w:ascii="Times New Roman" w:hAnsi="Times New Roman"/>
          <w:sz w:val="26"/>
          <w:szCs w:val="26"/>
        </w:rPr>
        <w:t xml:space="preserve">581 Pa. 640, </w:t>
      </w:r>
      <w:r w:rsidR="00670AFD" w:rsidRPr="00857588">
        <w:rPr>
          <w:rFonts w:ascii="Times New Roman" w:hAnsi="Times New Roman"/>
          <w:sz w:val="26"/>
          <w:szCs w:val="26"/>
        </w:rPr>
        <w:t xml:space="preserve">868 A.2d 384 (2005) </w:t>
      </w:r>
      <w:r w:rsidR="004B5788" w:rsidRPr="00857588">
        <w:rPr>
          <w:rFonts w:ascii="Times New Roman" w:hAnsi="Times New Roman"/>
          <w:sz w:val="26"/>
          <w:szCs w:val="26"/>
        </w:rPr>
        <w:t>(</w:t>
      </w:r>
      <w:r w:rsidR="00670AFD" w:rsidRPr="00857588">
        <w:rPr>
          <w:rFonts w:ascii="Times New Roman" w:hAnsi="Times New Roman"/>
          <w:sz w:val="26"/>
          <w:szCs w:val="26"/>
        </w:rPr>
        <w:t xml:space="preserve">procedural due process is a flexible concept, and thus, implicates procedural protections as each </w:t>
      </w:r>
      <w:proofErr w:type="gramStart"/>
      <w:r w:rsidR="00670AFD" w:rsidRPr="00857588">
        <w:rPr>
          <w:rFonts w:ascii="Times New Roman" w:hAnsi="Times New Roman"/>
          <w:sz w:val="26"/>
          <w:szCs w:val="26"/>
        </w:rPr>
        <w:t>particular situation</w:t>
      </w:r>
      <w:proofErr w:type="gramEnd"/>
      <w:r w:rsidR="00670AFD" w:rsidRPr="00857588">
        <w:rPr>
          <w:rFonts w:ascii="Times New Roman" w:hAnsi="Times New Roman"/>
          <w:sz w:val="26"/>
          <w:szCs w:val="26"/>
        </w:rPr>
        <w:t xml:space="preserve"> demands</w:t>
      </w:r>
      <w:r w:rsidR="004B5788" w:rsidRPr="00857588">
        <w:rPr>
          <w:rFonts w:ascii="Times New Roman" w:hAnsi="Times New Roman"/>
          <w:sz w:val="26"/>
          <w:szCs w:val="26"/>
        </w:rPr>
        <w:t>.)</w:t>
      </w:r>
      <w:r w:rsidR="00670AFD" w:rsidRPr="00857588">
        <w:rPr>
          <w:rFonts w:ascii="Times New Roman" w:hAnsi="Times New Roman"/>
          <w:sz w:val="26"/>
          <w:szCs w:val="26"/>
        </w:rPr>
        <w:t>.</w:t>
      </w:r>
      <w:r w:rsidRPr="00857588">
        <w:rPr>
          <w:rFonts w:ascii="Times New Roman" w:hAnsi="Times New Roman"/>
          <w:sz w:val="26"/>
          <w:szCs w:val="26"/>
        </w:rPr>
        <w:t xml:space="preserve">  </w:t>
      </w:r>
      <w:r w:rsidR="00670AFD" w:rsidRPr="00857588">
        <w:rPr>
          <w:rFonts w:ascii="Times New Roman" w:hAnsi="Times New Roman"/>
          <w:sz w:val="26"/>
          <w:szCs w:val="26"/>
        </w:rPr>
        <w:t>Adequate due process in this instance</w:t>
      </w:r>
      <w:r w:rsidRPr="00857588">
        <w:rPr>
          <w:rFonts w:ascii="Times New Roman" w:hAnsi="Times New Roman"/>
          <w:sz w:val="26"/>
          <w:szCs w:val="26"/>
        </w:rPr>
        <w:t xml:space="preserve"> would include the opportunity to receive any notice </w:t>
      </w:r>
      <w:r w:rsidR="00965646" w:rsidRPr="00857588">
        <w:rPr>
          <w:rFonts w:ascii="Times New Roman" w:hAnsi="Times New Roman"/>
          <w:sz w:val="26"/>
          <w:szCs w:val="26"/>
        </w:rPr>
        <w:t xml:space="preserve">regarding the motion </w:t>
      </w:r>
      <w:r w:rsidRPr="00857588">
        <w:rPr>
          <w:rFonts w:ascii="Times New Roman" w:hAnsi="Times New Roman"/>
          <w:sz w:val="26"/>
          <w:szCs w:val="26"/>
        </w:rPr>
        <w:t>which would invoke some duty to respond.</w:t>
      </w:r>
      <w:r w:rsidR="005F1FA8" w:rsidRPr="00857588">
        <w:rPr>
          <w:rFonts w:ascii="Times New Roman" w:hAnsi="Times New Roman"/>
          <w:sz w:val="26"/>
          <w:szCs w:val="26"/>
        </w:rPr>
        <w:t xml:space="preserve">  In the present case, PPL was not provided notice of the necessity of a responsive pleading and, as such, had no duty to respond</w:t>
      </w:r>
      <w:r w:rsidR="00D772E4" w:rsidRPr="00857588">
        <w:rPr>
          <w:rFonts w:ascii="Times New Roman" w:hAnsi="Times New Roman"/>
          <w:sz w:val="26"/>
          <w:szCs w:val="26"/>
        </w:rPr>
        <w:t xml:space="preserve"> to </w:t>
      </w:r>
      <w:r w:rsidR="004C76A8" w:rsidRPr="00857588">
        <w:rPr>
          <w:rFonts w:ascii="Times New Roman" w:hAnsi="Times New Roman"/>
          <w:sz w:val="26"/>
          <w:szCs w:val="26"/>
        </w:rPr>
        <w:t xml:space="preserve">the </w:t>
      </w:r>
      <w:r w:rsidR="00D772E4" w:rsidRPr="00857588">
        <w:rPr>
          <w:rFonts w:ascii="Times New Roman" w:hAnsi="Times New Roman"/>
          <w:sz w:val="26"/>
          <w:szCs w:val="26"/>
        </w:rPr>
        <w:t>Complainant’s motion</w:t>
      </w:r>
      <w:r w:rsidR="005F1FA8" w:rsidRPr="00857588">
        <w:rPr>
          <w:rFonts w:ascii="Times New Roman" w:hAnsi="Times New Roman"/>
          <w:sz w:val="26"/>
          <w:szCs w:val="26"/>
        </w:rPr>
        <w:t>.</w:t>
      </w:r>
      <w:r w:rsidR="00656FC1" w:rsidRPr="00857588">
        <w:rPr>
          <w:rStyle w:val="FootnoteReference"/>
          <w:rFonts w:ascii="Times New Roman" w:hAnsi="Times New Roman"/>
          <w:sz w:val="26"/>
          <w:szCs w:val="26"/>
        </w:rPr>
        <w:footnoteReference w:id="38"/>
      </w:r>
      <w:r w:rsidR="0059277C" w:rsidRPr="00857588">
        <w:rPr>
          <w:rFonts w:ascii="Times New Roman" w:hAnsi="Times New Roman"/>
          <w:i/>
          <w:iCs/>
          <w:sz w:val="26"/>
          <w:szCs w:val="26"/>
        </w:rPr>
        <w:t xml:space="preserve">  </w:t>
      </w:r>
    </w:p>
    <w:p w14:paraId="27DA9465" w14:textId="77777777" w:rsidR="005F1FA8" w:rsidRPr="00857588" w:rsidRDefault="005F1FA8" w:rsidP="004B52F3">
      <w:pPr>
        <w:spacing w:line="360" w:lineRule="auto"/>
        <w:ind w:firstLine="1440"/>
        <w:rPr>
          <w:rFonts w:ascii="Times New Roman" w:hAnsi="Times New Roman"/>
          <w:sz w:val="26"/>
          <w:szCs w:val="26"/>
        </w:rPr>
      </w:pPr>
    </w:p>
    <w:p w14:paraId="077BAD21" w14:textId="22A8A12F" w:rsidR="002F2401" w:rsidRPr="00857588" w:rsidRDefault="005F1FA8" w:rsidP="004B52F3">
      <w:pPr>
        <w:spacing w:line="360" w:lineRule="auto"/>
        <w:ind w:firstLine="1440"/>
        <w:rPr>
          <w:rFonts w:ascii="Times New Roman" w:hAnsi="Times New Roman"/>
          <w:sz w:val="26"/>
          <w:szCs w:val="26"/>
        </w:rPr>
      </w:pPr>
      <w:r w:rsidRPr="00857588">
        <w:rPr>
          <w:rFonts w:ascii="Times New Roman" w:hAnsi="Times New Roman"/>
          <w:sz w:val="26"/>
          <w:szCs w:val="26"/>
        </w:rPr>
        <w:t>Additionally, o</w:t>
      </w:r>
      <w:r w:rsidR="0059277C" w:rsidRPr="00857588">
        <w:rPr>
          <w:rFonts w:ascii="Times New Roman" w:hAnsi="Times New Roman"/>
          <w:sz w:val="26"/>
          <w:szCs w:val="26"/>
        </w:rPr>
        <w:t>n review of the Transcript</w:t>
      </w:r>
      <w:r w:rsidR="002B7AAA" w:rsidRPr="00857588">
        <w:rPr>
          <w:rFonts w:ascii="Times New Roman" w:hAnsi="Times New Roman"/>
          <w:sz w:val="26"/>
          <w:szCs w:val="26"/>
        </w:rPr>
        <w:t xml:space="preserve"> of these proceedings</w:t>
      </w:r>
      <w:r w:rsidR="0059277C" w:rsidRPr="00857588">
        <w:rPr>
          <w:rFonts w:ascii="Times New Roman" w:hAnsi="Times New Roman"/>
          <w:sz w:val="26"/>
          <w:szCs w:val="26"/>
        </w:rPr>
        <w:t xml:space="preserve">, </w:t>
      </w:r>
      <w:r w:rsidR="002B7AAA" w:rsidRPr="00857588">
        <w:rPr>
          <w:rFonts w:ascii="Times New Roman" w:hAnsi="Times New Roman"/>
          <w:sz w:val="26"/>
          <w:szCs w:val="26"/>
        </w:rPr>
        <w:t xml:space="preserve">we find that </w:t>
      </w:r>
      <w:r w:rsidR="0059277C" w:rsidRPr="00857588">
        <w:rPr>
          <w:rFonts w:ascii="Times New Roman" w:hAnsi="Times New Roman"/>
          <w:sz w:val="26"/>
          <w:szCs w:val="26"/>
        </w:rPr>
        <w:t xml:space="preserve">Mr. Kline was afforded the </w:t>
      </w:r>
      <w:r w:rsidR="00FE325A" w:rsidRPr="00857588">
        <w:rPr>
          <w:rFonts w:ascii="Times New Roman" w:hAnsi="Times New Roman"/>
          <w:sz w:val="26"/>
          <w:szCs w:val="26"/>
        </w:rPr>
        <w:t>opportunity</w:t>
      </w:r>
      <w:r w:rsidR="0059277C" w:rsidRPr="00857588">
        <w:rPr>
          <w:rFonts w:ascii="Times New Roman" w:hAnsi="Times New Roman"/>
          <w:sz w:val="26"/>
          <w:szCs w:val="26"/>
        </w:rPr>
        <w:t xml:space="preserve"> to cross-examine PPL witnesses Davis and Israel.  </w:t>
      </w:r>
      <w:r w:rsidR="00FE325A" w:rsidRPr="00857588">
        <w:rPr>
          <w:rFonts w:ascii="Times New Roman" w:hAnsi="Times New Roman"/>
          <w:sz w:val="26"/>
          <w:szCs w:val="26"/>
        </w:rPr>
        <w:t xml:space="preserve">During the hearing, </w:t>
      </w:r>
      <w:r w:rsidR="002B7AAA" w:rsidRPr="00857588">
        <w:rPr>
          <w:rFonts w:ascii="Times New Roman" w:hAnsi="Times New Roman"/>
          <w:sz w:val="26"/>
          <w:szCs w:val="26"/>
        </w:rPr>
        <w:t xml:space="preserve">Mr. Kline was </w:t>
      </w:r>
      <w:r w:rsidR="00953CE5" w:rsidRPr="00857588">
        <w:rPr>
          <w:rFonts w:ascii="Times New Roman" w:hAnsi="Times New Roman"/>
          <w:sz w:val="26"/>
          <w:szCs w:val="26"/>
        </w:rPr>
        <w:t>given</w:t>
      </w:r>
      <w:r w:rsidR="002B7AAA" w:rsidRPr="00857588">
        <w:rPr>
          <w:rFonts w:ascii="Times New Roman" w:hAnsi="Times New Roman"/>
          <w:sz w:val="26"/>
          <w:szCs w:val="26"/>
        </w:rPr>
        <w:t xml:space="preserve"> </w:t>
      </w:r>
      <w:r w:rsidR="00A7502A" w:rsidRPr="00857588">
        <w:rPr>
          <w:rFonts w:ascii="Times New Roman" w:hAnsi="Times New Roman"/>
          <w:sz w:val="26"/>
          <w:szCs w:val="26"/>
        </w:rPr>
        <w:t>a full and fair opportunity</w:t>
      </w:r>
      <w:r w:rsidR="0059277C" w:rsidRPr="00857588">
        <w:rPr>
          <w:rFonts w:ascii="Times New Roman" w:hAnsi="Times New Roman"/>
          <w:sz w:val="26"/>
          <w:szCs w:val="26"/>
        </w:rPr>
        <w:t xml:space="preserve"> </w:t>
      </w:r>
      <w:r w:rsidR="00A7502A" w:rsidRPr="00857588">
        <w:rPr>
          <w:rFonts w:ascii="Times New Roman" w:hAnsi="Times New Roman"/>
          <w:sz w:val="26"/>
          <w:szCs w:val="26"/>
        </w:rPr>
        <w:t xml:space="preserve">to elicit on </w:t>
      </w:r>
      <w:r w:rsidR="0059277C" w:rsidRPr="00857588">
        <w:rPr>
          <w:rFonts w:ascii="Times New Roman" w:hAnsi="Times New Roman"/>
          <w:sz w:val="26"/>
          <w:szCs w:val="26"/>
        </w:rPr>
        <w:t>cross-examin</w:t>
      </w:r>
      <w:r w:rsidR="00A7502A" w:rsidRPr="00857588">
        <w:rPr>
          <w:rFonts w:ascii="Times New Roman" w:hAnsi="Times New Roman"/>
          <w:sz w:val="26"/>
          <w:szCs w:val="26"/>
        </w:rPr>
        <w:t>ation of</w:t>
      </w:r>
      <w:r w:rsidR="0059277C" w:rsidRPr="00857588">
        <w:rPr>
          <w:rFonts w:ascii="Times New Roman" w:hAnsi="Times New Roman"/>
          <w:sz w:val="26"/>
          <w:szCs w:val="26"/>
        </w:rPr>
        <w:t xml:space="preserve"> these witnesses</w:t>
      </w:r>
      <w:r w:rsidR="00E0695D" w:rsidRPr="00857588">
        <w:rPr>
          <w:rFonts w:ascii="Times New Roman" w:hAnsi="Times New Roman"/>
          <w:sz w:val="26"/>
          <w:szCs w:val="26"/>
        </w:rPr>
        <w:t>,</w:t>
      </w:r>
      <w:r w:rsidR="00A7502A" w:rsidRPr="00857588">
        <w:rPr>
          <w:rFonts w:ascii="Times New Roman" w:hAnsi="Times New Roman"/>
          <w:sz w:val="26"/>
          <w:szCs w:val="26"/>
        </w:rPr>
        <w:t xml:space="preserve"> responses</w:t>
      </w:r>
      <w:r w:rsidRPr="00857588">
        <w:rPr>
          <w:rFonts w:ascii="Times New Roman" w:hAnsi="Times New Roman"/>
          <w:sz w:val="26"/>
          <w:szCs w:val="26"/>
        </w:rPr>
        <w:t xml:space="preserve"> </w:t>
      </w:r>
      <w:r w:rsidR="00406879" w:rsidRPr="00857588">
        <w:rPr>
          <w:rFonts w:ascii="Times New Roman" w:hAnsi="Times New Roman"/>
          <w:sz w:val="26"/>
          <w:szCs w:val="26"/>
        </w:rPr>
        <w:t xml:space="preserve">to </w:t>
      </w:r>
      <w:r w:rsidRPr="00857588">
        <w:rPr>
          <w:rFonts w:ascii="Times New Roman" w:hAnsi="Times New Roman"/>
          <w:sz w:val="26"/>
          <w:szCs w:val="26"/>
        </w:rPr>
        <w:t xml:space="preserve">any questions </w:t>
      </w:r>
      <w:r w:rsidR="00406879" w:rsidRPr="00857588">
        <w:rPr>
          <w:rFonts w:ascii="Times New Roman" w:hAnsi="Times New Roman"/>
          <w:sz w:val="26"/>
          <w:szCs w:val="26"/>
        </w:rPr>
        <w:t>he propounded</w:t>
      </w:r>
      <w:r w:rsidR="00E0695D" w:rsidRPr="00857588">
        <w:rPr>
          <w:rFonts w:ascii="Times New Roman" w:hAnsi="Times New Roman"/>
          <w:sz w:val="26"/>
          <w:szCs w:val="26"/>
        </w:rPr>
        <w:t>.  Procedurally, this would have been the appropriate time</w:t>
      </w:r>
      <w:r w:rsidR="00445E85" w:rsidRPr="00857588">
        <w:rPr>
          <w:rFonts w:ascii="Times New Roman" w:hAnsi="Times New Roman"/>
          <w:sz w:val="26"/>
          <w:szCs w:val="26"/>
        </w:rPr>
        <w:t xml:space="preserve"> </w:t>
      </w:r>
      <w:r w:rsidR="00E0695D" w:rsidRPr="00857588">
        <w:rPr>
          <w:rFonts w:ascii="Times New Roman" w:hAnsi="Times New Roman"/>
          <w:sz w:val="26"/>
          <w:szCs w:val="26"/>
        </w:rPr>
        <w:t xml:space="preserve">to present alternative computations in </w:t>
      </w:r>
      <w:r w:rsidR="00445E85" w:rsidRPr="00857588">
        <w:rPr>
          <w:rFonts w:ascii="Times New Roman" w:hAnsi="Times New Roman"/>
          <w:sz w:val="26"/>
          <w:szCs w:val="26"/>
        </w:rPr>
        <w:t xml:space="preserve">order </w:t>
      </w:r>
      <w:r w:rsidR="00406879" w:rsidRPr="00857588">
        <w:rPr>
          <w:rFonts w:ascii="Times New Roman" w:hAnsi="Times New Roman"/>
          <w:sz w:val="26"/>
          <w:szCs w:val="26"/>
        </w:rPr>
        <w:t xml:space="preserve">to </w:t>
      </w:r>
      <w:r w:rsidRPr="00857588">
        <w:rPr>
          <w:rFonts w:ascii="Times New Roman" w:hAnsi="Times New Roman"/>
          <w:sz w:val="26"/>
          <w:szCs w:val="26"/>
        </w:rPr>
        <w:t>test</w:t>
      </w:r>
      <w:r w:rsidR="00406879" w:rsidRPr="00857588">
        <w:rPr>
          <w:rFonts w:ascii="Times New Roman" w:hAnsi="Times New Roman"/>
          <w:sz w:val="26"/>
          <w:szCs w:val="26"/>
        </w:rPr>
        <w:t xml:space="preserve"> the accuracy</w:t>
      </w:r>
      <w:r w:rsidR="00145065" w:rsidRPr="00857588">
        <w:rPr>
          <w:rFonts w:ascii="Times New Roman" w:hAnsi="Times New Roman"/>
          <w:sz w:val="26"/>
          <w:szCs w:val="26"/>
        </w:rPr>
        <w:t xml:space="preserve">, </w:t>
      </w:r>
      <w:r w:rsidR="00406879" w:rsidRPr="00857588">
        <w:rPr>
          <w:rFonts w:ascii="Times New Roman" w:hAnsi="Times New Roman"/>
          <w:sz w:val="26"/>
          <w:szCs w:val="26"/>
        </w:rPr>
        <w:t>sufficiency, or credibility, of</w:t>
      </w:r>
      <w:r w:rsidRPr="00857588">
        <w:rPr>
          <w:rFonts w:ascii="Times New Roman" w:hAnsi="Times New Roman"/>
          <w:sz w:val="26"/>
          <w:szCs w:val="26"/>
        </w:rPr>
        <w:t xml:space="preserve"> their </w:t>
      </w:r>
      <w:r w:rsidR="00406879" w:rsidRPr="00857588">
        <w:rPr>
          <w:rFonts w:ascii="Times New Roman" w:hAnsi="Times New Roman"/>
          <w:sz w:val="26"/>
          <w:szCs w:val="26"/>
        </w:rPr>
        <w:t xml:space="preserve">data and/or </w:t>
      </w:r>
      <w:r w:rsidRPr="00857588">
        <w:rPr>
          <w:rFonts w:ascii="Times New Roman" w:hAnsi="Times New Roman"/>
          <w:sz w:val="26"/>
          <w:szCs w:val="26"/>
        </w:rPr>
        <w:t xml:space="preserve">computations regarding </w:t>
      </w:r>
      <w:r w:rsidR="00145065" w:rsidRPr="00857588">
        <w:rPr>
          <w:rFonts w:ascii="Times New Roman" w:hAnsi="Times New Roman"/>
          <w:sz w:val="26"/>
          <w:szCs w:val="26"/>
        </w:rPr>
        <w:t xml:space="preserve">their testimony </w:t>
      </w:r>
      <w:r w:rsidR="00E0695D" w:rsidRPr="00857588">
        <w:rPr>
          <w:rFonts w:ascii="Times New Roman" w:hAnsi="Times New Roman"/>
          <w:sz w:val="26"/>
          <w:szCs w:val="26"/>
        </w:rPr>
        <w:t>regarding</w:t>
      </w:r>
      <w:r w:rsidR="00670AFD" w:rsidRPr="00857588">
        <w:rPr>
          <w:rFonts w:ascii="Times New Roman" w:hAnsi="Times New Roman"/>
          <w:sz w:val="26"/>
          <w:szCs w:val="26"/>
        </w:rPr>
        <w:t xml:space="preserve"> </w:t>
      </w:r>
      <w:r w:rsidRPr="00857588">
        <w:rPr>
          <w:rFonts w:ascii="Times New Roman" w:hAnsi="Times New Roman"/>
          <w:sz w:val="26"/>
          <w:szCs w:val="26"/>
        </w:rPr>
        <w:t>RF exposure</w:t>
      </w:r>
      <w:r w:rsidR="0059277C" w:rsidRPr="00857588">
        <w:rPr>
          <w:rFonts w:ascii="Times New Roman" w:hAnsi="Times New Roman"/>
          <w:sz w:val="26"/>
          <w:szCs w:val="26"/>
        </w:rPr>
        <w:t xml:space="preserve"> </w:t>
      </w:r>
      <w:r w:rsidR="006019A4" w:rsidRPr="00857588">
        <w:rPr>
          <w:rFonts w:ascii="Times New Roman" w:hAnsi="Times New Roman"/>
          <w:sz w:val="26"/>
          <w:szCs w:val="26"/>
        </w:rPr>
        <w:t xml:space="preserve">from AMI meters as an </w:t>
      </w:r>
      <w:r w:rsidRPr="00857588">
        <w:rPr>
          <w:rFonts w:ascii="Times New Roman" w:hAnsi="Times New Roman"/>
          <w:sz w:val="26"/>
          <w:szCs w:val="26"/>
        </w:rPr>
        <w:t xml:space="preserve">analogue to cell phone use.  </w:t>
      </w:r>
      <w:r w:rsidR="00406879" w:rsidRPr="00857588">
        <w:rPr>
          <w:rFonts w:ascii="Times New Roman" w:hAnsi="Times New Roman"/>
          <w:sz w:val="26"/>
          <w:szCs w:val="26"/>
        </w:rPr>
        <w:t>T</w:t>
      </w:r>
      <w:r w:rsidRPr="00857588">
        <w:rPr>
          <w:rFonts w:ascii="Times New Roman" w:hAnsi="Times New Roman"/>
          <w:sz w:val="26"/>
          <w:szCs w:val="26"/>
        </w:rPr>
        <w:t xml:space="preserve">his opportunity was given to Mr. Kline </w:t>
      </w:r>
      <w:r w:rsidR="00406879" w:rsidRPr="00857588">
        <w:rPr>
          <w:rFonts w:ascii="Times New Roman" w:hAnsi="Times New Roman"/>
          <w:sz w:val="26"/>
          <w:szCs w:val="26"/>
        </w:rPr>
        <w:t xml:space="preserve">so as </w:t>
      </w:r>
      <w:r w:rsidR="0059277C" w:rsidRPr="00857588">
        <w:rPr>
          <w:rFonts w:ascii="Times New Roman" w:hAnsi="Times New Roman"/>
          <w:sz w:val="26"/>
          <w:szCs w:val="26"/>
        </w:rPr>
        <w:t xml:space="preserve">to </w:t>
      </w:r>
      <w:r w:rsidR="00D82312" w:rsidRPr="00857588">
        <w:rPr>
          <w:rFonts w:ascii="Times New Roman" w:hAnsi="Times New Roman"/>
          <w:sz w:val="26"/>
          <w:szCs w:val="26"/>
        </w:rPr>
        <w:t xml:space="preserve">provide a foundation on which </w:t>
      </w:r>
      <w:r w:rsidRPr="00857588">
        <w:rPr>
          <w:rFonts w:ascii="Times New Roman" w:hAnsi="Times New Roman"/>
          <w:sz w:val="26"/>
          <w:szCs w:val="26"/>
        </w:rPr>
        <w:t xml:space="preserve">he was free </w:t>
      </w:r>
      <w:r w:rsidR="00D82312" w:rsidRPr="00857588">
        <w:rPr>
          <w:rFonts w:ascii="Times New Roman" w:hAnsi="Times New Roman"/>
          <w:sz w:val="26"/>
          <w:szCs w:val="26"/>
        </w:rPr>
        <w:t xml:space="preserve">to argue for </w:t>
      </w:r>
      <w:r w:rsidR="0059277C" w:rsidRPr="00857588">
        <w:rPr>
          <w:rFonts w:ascii="Times New Roman" w:hAnsi="Times New Roman"/>
          <w:sz w:val="26"/>
          <w:szCs w:val="26"/>
        </w:rPr>
        <w:t>impeach</w:t>
      </w:r>
      <w:r w:rsidR="00D82312" w:rsidRPr="00857588">
        <w:rPr>
          <w:rFonts w:ascii="Times New Roman" w:hAnsi="Times New Roman"/>
          <w:sz w:val="26"/>
          <w:szCs w:val="26"/>
        </w:rPr>
        <w:t>ment</w:t>
      </w:r>
      <w:r w:rsidR="00406879" w:rsidRPr="00857588">
        <w:rPr>
          <w:rFonts w:ascii="Times New Roman" w:hAnsi="Times New Roman"/>
          <w:sz w:val="26"/>
          <w:szCs w:val="26"/>
        </w:rPr>
        <w:t xml:space="preserve"> of </w:t>
      </w:r>
      <w:r w:rsidR="0048725F" w:rsidRPr="00857588">
        <w:rPr>
          <w:rFonts w:ascii="Times New Roman" w:hAnsi="Times New Roman"/>
          <w:sz w:val="26"/>
          <w:szCs w:val="26"/>
        </w:rPr>
        <w:t xml:space="preserve">the </w:t>
      </w:r>
      <w:r w:rsidR="00406879" w:rsidRPr="00857588">
        <w:rPr>
          <w:rFonts w:ascii="Times New Roman" w:hAnsi="Times New Roman"/>
          <w:sz w:val="26"/>
          <w:szCs w:val="26"/>
        </w:rPr>
        <w:t>witness</w:t>
      </w:r>
      <w:r w:rsidR="00673341" w:rsidRPr="00857588">
        <w:rPr>
          <w:rFonts w:ascii="Times New Roman" w:hAnsi="Times New Roman"/>
          <w:sz w:val="26"/>
          <w:szCs w:val="26"/>
        </w:rPr>
        <w:t>’</w:t>
      </w:r>
      <w:r w:rsidR="00445E85" w:rsidRPr="00857588">
        <w:rPr>
          <w:rFonts w:ascii="Times New Roman" w:hAnsi="Times New Roman"/>
          <w:sz w:val="26"/>
          <w:szCs w:val="26"/>
        </w:rPr>
        <w:t xml:space="preserve"> testimony</w:t>
      </w:r>
      <w:r w:rsidR="0059277C" w:rsidRPr="00857588">
        <w:rPr>
          <w:rFonts w:ascii="Times New Roman" w:hAnsi="Times New Roman"/>
          <w:sz w:val="26"/>
          <w:szCs w:val="26"/>
        </w:rPr>
        <w:t xml:space="preserve"> on the basis of</w:t>
      </w:r>
      <w:r w:rsidR="00A7502A" w:rsidRPr="00857588">
        <w:rPr>
          <w:rFonts w:ascii="Times New Roman" w:hAnsi="Times New Roman"/>
          <w:sz w:val="26"/>
          <w:szCs w:val="26"/>
        </w:rPr>
        <w:t>,</w:t>
      </w:r>
      <w:r w:rsidR="00406879" w:rsidRPr="00857588">
        <w:rPr>
          <w:rFonts w:ascii="Times New Roman" w:hAnsi="Times New Roman"/>
          <w:sz w:val="26"/>
          <w:szCs w:val="26"/>
        </w:rPr>
        <w:t xml:space="preserve"> </w:t>
      </w:r>
      <w:r w:rsidR="00406879" w:rsidRPr="00857588">
        <w:rPr>
          <w:rFonts w:ascii="Times New Roman" w:hAnsi="Times New Roman"/>
          <w:i/>
          <w:iCs/>
          <w:sz w:val="26"/>
          <w:szCs w:val="26"/>
        </w:rPr>
        <w:t>inter alia</w:t>
      </w:r>
      <w:r w:rsidR="00406879" w:rsidRPr="00857588">
        <w:rPr>
          <w:rFonts w:ascii="Times New Roman" w:hAnsi="Times New Roman"/>
          <w:sz w:val="26"/>
          <w:szCs w:val="26"/>
        </w:rPr>
        <w:t>,</w:t>
      </w:r>
      <w:r w:rsidR="00A7502A" w:rsidRPr="00857588">
        <w:rPr>
          <w:rFonts w:ascii="Times New Roman" w:hAnsi="Times New Roman"/>
          <w:sz w:val="26"/>
          <w:szCs w:val="26"/>
        </w:rPr>
        <w:t xml:space="preserve"> </w:t>
      </w:r>
      <w:r w:rsidRPr="00857588">
        <w:rPr>
          <w:rFonts w:ascii="Times New Roman" w:hAnsi="Times New Roman"/>
          <w:sz w:val="26"/>
          <w:szCs w:val="26"/>
        </w:rPr>
        <w:t>inconsistencies and/or sufficiency of the</w:t>
      </w:r>
      <w:r w:rsidR="00406879" w:rsidRPr="00857588">
        <w:rPr>
          <w:rFonts w:ascii="Times New Roman" w:hAnsi="Times New Roman"/>
          <w:sz w:val="26"/>
          <w:szCs w:val="26"/>
        </w:rPr>
        <w:t>ir</w:t>
      </w:r>
      <w:r w:rsidRPr="00857588">
        <w:rPr>
          <w:rFonts w:ascii="Times New Roman" w:hAnsi="Times New Roman"/>
          <w:sz w:val="26"/>
          <w:szCs w:val="26"/>
        </w:rPr>
        <w:t xml:space="preserve"> </w:t>
      </w:r>
      <w:r w:rsidR="00406879" w:rsidRPr="00857588">
        <w:rPr>
          <w:rFonts w:ascii="Times New Roman" w:hAnsi="Times New Roman"/>
          <w:sz w:val="26"/>
          <w:szCs w:val="26"/>
        </w:rPr>
        <w:t>opinions.</w:t>
      </w:r>
      <w:r w:rsidR="0048725F" w:rsidRPr="00857588">
        <w:rPr>
          <w:rStyle w:val="FootnoteReference"/>
          <w:rFonts w:ascii="Times New Roman" w:hAnsi="Times New Roman"/>
          <w:sz w:val="26"/>
          <w:szCs w:val="26"/>
        </w:rPr>
        <w:footnoteReference w:id="39"/>
      </w:r>
      <w:r w:rsidR="00406879" w:rsidRPr="00857588">
        <w:rPr>
          <w:rFonts w:ascii="Times New Roman" w:hAnsi="Times New Roman"/>
          <w:sz w:val="26"/>
          <w:szCs w:val="26"/>
        </w:rPr>
        <w:t xml:space="preserve">  This would also provide a necessary foundation for </w:t>
      </w:r>
      <w:r w:rsidR="00B574E3" w:rsidRPr="00857588">
        <w:rPr>
          <w:rFonts w:ascii="Times New Roman" w:hAnsi="Times New Roman"/>
          <w:sz w:val="26"/>
          <w:szCs w:val="26"/>
        </w:rPr>
        <w:t xml:space="preserve">the </w:t>
      </w:r>
      <w:r w:rsidR="00406879" w:rsidRPr="00857588">
        <w:rPr>
          <w:rFonts w:ascii="Times New Roman" w:hAnsi="Times New Roman"/>
          <w:sz w:val="26"/>
          <w:szCs w:val="26"/>
        </w:rPr>
        <w:t>Complainant’s attempt to</w:t>
      </w:r>
      <w:r w:rsidRPr="00857588">
        <w:rPr>
          <w:rFonts w:ascii="Times New Roman" w:hAnsi="Times New Roman"/>
          <w:sz w:val="26"/>
          <w:szCs w:val="26"/>
        </w:rPr>
        <w:t xml:space="preserve">, </w:t>
      </w:r>
      <w:r w:rsidR="00A7502A" w:rsidRPr="00857588">
        <w:rPr>
          <w:rFonts w:ascii="Times New Roman" w:hAnsi="Times New Roman"/>
          <w:i/>
          <w:iCs/>
          <w:sz w:val="26"/>
          <w:szCs w:val="26"/>
        </w:rPr>
        <w:t>inter alia</w:t>
      </w:r>
      <w:r w:rsidR="00A7502A" w:rsidRPr="00857588">
        <w:rPr>
          <w:rFonts w:ascii="Times New Roman" w:hAnsi="Times New Roman"/>
          <w:sz w:val="26"/>
          <w:szCs w:val="26"/>
        </w:rPr>
        <w:t>,</w:t>
      </w:r>
      <w:r w:rsidR="0059277C" w:rsidRPr="00857588">
        <w:rPr>
          <w:rFonts w:ascii="Times New Roman" w:hAnsi="Times New Roman"/>
          <w:sz w:val="26"/>
          <w:szCs w:val="26"/>
        </w:rPr>
        <w:t xml:space="preserve"> </w:t>
      </w:r>
      <w:r w:rsidR="00406879" w:rsidRPr="00857588">
        <w:rPr>
          <w:rFonts w:ascii="Times New Roman" w:hAnsi="Times New Roman"/>
          <w:sz w:val="26"/>
          <w:szCs w:val="26"/>
        </w:rPr>
        <w:t xml:space="preserve">establish </w:t>
      </w:r>
      <w:r w:rsidR="0059277C" w:rsidRPr="00857588">
        <w:rPr>
          <w:rFonts w:ascii="Times New Roman" w:hAnsi="Times New Roman"/>
          <w:sz w:val="26"/>
          <w:szCs w:val="26"/>
        </w:rPr>
        <w:t xml:space="preserve">“bias” </w:t>
      </w:r>
      <w:r w:rsidRPr="00857588">
        <w:rPr>
          <w:rFonts w:ascii="Times New Roman" w:hAnsi="Times New Roman"/>
          <w:sz w:val="26"/>
          <w:szCs w:val="26"/>
        </w:rPr>
        <w:t xml:space="preserve">on the </w:t>
      </w:r>
      <w:r w:rsidRPr="00857588">
        <w:rPr>
          <w:rFonts w:ascii="Times New Roman" w:hAnsi="Times New Roman"/>
          <w:sz w:val="26"/>
          <w:szCs w:val="26"/>
        </w:rPr>
        <w:lastRenderedPageBreak/>
        <w:t>part of the</w:t>
      </w:r>
      <w:r w:rsidR="00B574E3" w:rsidRPr="00857588">
        <w:rPr>
          <w:rFonts w:ascii="Times New Roman" w:hAnsi="Times New Roman"/>
          <w:sz w:val="26"/>
          <w:szCs w:val="26"/>
        </w:rPr>
        <w:t>se</w:t>
      </w:r>
      <w:r w:rsidRPr="00857588">
        <w:rPr>
          <w:rFonts w:ascii="Times New Roman" w:hAnsi="Times New Roman"/>
          <w:sz w:val="26"/>
          <w:szCs w:val="26"/>
        </w:rPr>
        <w:t xml:space="preserve"> witnesses </w:t>
      </w:r>
      <w:r w:rsidR="0059277C" w:rsidRPr="00857588">
        <w:rPr>
          <w:rFonts w:ascii="Times New Roman" w:hAnsi="Times New Roman"/>
          <w:sz w:val="26"/>
          <w:szCs w:val="26"/>
        </w:rPr>
        <w:t>due to pecuniary interest</w:t>
      </w:r>
      <w:r w:rsidR="002B7AAA" w:rsidRPr="00857588">
        <w:rPr>
          <w:rFonts w:ascii="Times New Roman" w:hAnsi="Times New Roman"/>
          <w:sz w:val="26"/>
          <w:szCs w:val="26"/>
        </w:rPr>
        <w:t>.</w:t>
      </w:r>
      <w:r w:rsidR="00965646" w:rsidRPr="00857588">
        <w:rPr>
          <w:rStyle w:val="FootnoteReference"/>
          <w:rFonts w:ascii="Times New Roman" w:hAnsi="Times New Roman"/>
          <w:sz w:val="26"/>
          <w:szCs w:val="26"/>
        </w:rPr>
        <w:footnoteReference w:id="40"/>
      </w:r>
      <w:r w:rsidR="00965646" w:rsidRPr="00857588">
        <w:rPr>
          <w:rFonts w:ascii="Times New Roman" w:hAnsi="Times New Roman"/>
          <w:sz w:val="26"/>
          <w:szCs w:val="26"/>
        </w:rPr>
        <w:t xml:space="preserve"> </w:t>
      </w:r>
      <w:r w:rsidR="002B7AAA" w:rsidRPr="00857588">
        <w:rPr>
          <w:rFonts w:ascii="Times New Roman" w:hAnsi="Times New Roman"/>
          <w:sz w:val="26"/>
          <w:szCs w:val="26"/>
        </w:rPr>
        <w:t xml:space="preserve"> </w:t>
      </w:r>
      <w:r w:rsidR="00E0695D" w:rsidRPr="00857588">
        <w:rPr>
          <w:rFonts w:ascii="Times New Roman" w:hAnsi="Times New Roman"/>
          <w:sz w:val="26"/>
          <w:szCs w:val="26"/>
        </w:rPr>
        <w:t>Regarding allegations of bias due to pecuniary interests, c</w:t>
      </w:r>
      <w:r w:rsidR="0059277C" w:rsidRPr="00857588">
        <w:rPr>
          <w:rFonts w:ascii="Times New Roman" w:hAnsi="Times New Roman"/>
          <w:sz w:val="26"/>
          <w:szCs w:val="26"/>
        </w:rPr>
        <w:t>ross-examination of PPL witness</w:t>
      </w:r>
      <w:r w:rsidR="00445E85" w:rsidRPr="00857588">
        <w:rPr>
          <w:rFonts w:ascii="Times New Roman" w:hAnsi="Times New Roman"/>
          <w:sz w:val="26"/>
          <w:szCs w:val="26"/>
        </w:rPr>
        <w:t>es</w:t>
      </w:r>
      <w:r w:rsidR="0059277C" w:rsidRPr="00857588">
        <w:rPr>
          <w:rFonts w:ascii="Times New Roman" w:hAnsi="Times New Roman"/>
          <w:sz w:val="26"/>
          <w:szCs w:val="26"/>
        </w:rPr>
        <w:t xml:space="preserve"> Davis and Israel was</w:t>
      </w:r>
      <w:r w:rsidR="00953CE5" w:rsidRPr="00857588">
        <w:rPr>
          <w:rFonts w:ascii="Times New Roman" w:hAnsi="Times New Roman"/>
          <w:sz w:val="26"/>
          <w:szCs w:val="26"/>
        </w:rPr>
        <w:t>, in fact,</w:t>
      </w:r>
      <w:r w:rsidR="0059277C" w:rsidRPr="00857588">
        <w:rPr>
          <w:rFonts w:ascii="Times New Roman" w:hAnsi="Times New Roman"/>
          <w:sz w:val="26"/>
          <w:szCs w:val="26"/>
        </w:rPr>
        <w:t xml:space="preserve"> liberally permitted by the presiding ALJ</w:t>
      </w:r>
      <w:r w:rsidR="00E0695D" w:rsidRPr="00857588">
        <w:rPr>
          <w:rFonts w:ascii="Times New Roman" w:hAnsi="Times New Roman"/>
          <w:sz w:val="26"/>
          <w:szCs w:val="26"/>
        </w:rPr>
        <w:t>.</w:t>
      </w:r>
      <w:r w:rsidR="0059277C" w:rsidRPr="00857588">
        <w:rPr>
          <w:rFonts w:ascii="Times New Roman" w:hAnsi="Times New Roman"/>
          <w:sz w:val="26"/>
          <w:szCs w:val="26"/>
        </w:rPr>
        <w:t xml:space="preserve"> </w:t>
      </w:r>
      <w:r w:rsidR="00E0695D" w:rsidRPr="00857588">
        <w:rPr>
          <w:rFonts w:ascii="Times New Roman" w:hAnsi="Times New Roman"/>
          <w:sz w:val="26"/>
          <w:szCs w:val="26"/>
        </w:rPr>
        <w:t xml:space="preserve"> </w:t>
      </w:r>
      <w:r w:rsidR="0059277C" w:rsidRPr="00857588">
        <w:rPr>
          <w:rFonts w:ascii="Times New Roman" w:hAnsi="Times New Roman"/>
          <w:i/>
          <w:iCs/>
          <w:sz w:val="26"/>
          <w:szCs w:val="26"/>
        </w:rPr>
        <w:t xml:space="preserve">See </w:t>
      </w:r>
      <w:r w:rsidR="0059277C" w:rsidRPr="00857588">
        <w:rPr>
          <w:rFonts w:ascii="Times New Roman" w:hAnsi="Times New Roman"/>
          <w:sz w:val="26"/>
          <w:szCs w:val="26"/>
        </w:rPr>
        <w:t xml:space="preserve">Tr. at 125-130 (witness Davis), </w:t>
      </w:r>
      <w:r w:rsidR="00DD12FD" w:rsidRPr="00857588">
        <w:rPr>
          <w:rFonts w:ascii="Times New Roman" w:hAnsi="Times New Roman"/>
          <w:sz w:val="26"/>
          <w:szCs w:val="26"/>
        </w:rPr>
        <w:t>Tr.</w:t>
      </w:r>
      <w:r w:rsidR="00F674ED">
        <w:rPr>
          <w:rFonts w:ascii="Times New Roman" w:hAnsi="Times New Roman"/>
          <w:sz w:val="26"/>
          <w:szCs w:val="26"/>
        </w:rPr>
        <w:t> </w:t>
      </w:r>
      <w:r w:rsidR="0006042A" w:rsidRPr="00857588">
        <w:rPr>
          <w:rFonts w:ascii="Times New Roman" w:hAnsi="Times New Roman"/>
          <w:sz w:val="26"/>
          <w:szCs w:val="26"/>
        </w:rPr>
        <w:t>at</w:t>
      </w:r>
      <w:r w:rsidR="00514973">
        <w:rPr>
          <w:rFonts w:ascii="Times New Roman" w:hAnsi="Times New Roman"/>
          <w:sz w:val="26"/>
          <w:szCs w:val="26"/>
        </w:rPr>
        <w:t> </w:t>
      </w:r>
      <w:r w:rsidR="00DD12FD" w:rsidRPr="00857588">
        <w:rPr>
          <w:rFonts w:ascii="Times New Roman" w:hAnsi="Times New Roman"/>
          <w:sz w:val="26"/>
          <w:szCs w:val="26"/>
        </w:rPr>
        <w:t>155</w:t>
      </w:r>
      <w:r w:rsidR="00514973">
        <w:rPr>
          <w:rFonts w:ascii="Times New Roman" w:hAnsi="Times New Roman"/>
          <w:sz w:val="26"/>
          <w:szCs w:val="26"/>
        </w:rPr>
        <w:noBreakHyphen/>
      </w:r>
      <w:r w:rsidR="00DD12FD" w:rsidRPr="00857588">
        <w:rPr>
          <w:rFonts w:ascii="Times New Roman" w:hAnsi="Times New Roman"/>
          <w:sz w:val="26"/>
          <w:szCs w:val="26"/>
        </w:rPr>
        <w:t xml:space="preserve">158 </w:t>
      </w:r>
      <w:r w:rsidR="0059277C" w:rsidRPr="00857588">
        <w:rPr>
          <w:rFonts w:ascii="Times New Roman" w:hAnsi="Times New Roman"/>
          <w:sz w:val="26"/>
          <w:szCs w:val="26"/>
        </w:rPr>
        <w:t xml:space="preserve">(witness Israel).  </w:t>
      </w:r>
      <w:r w:rsidR="002F2401" w:rsidRPr="00857588">
        <w:rPr>
          <w:rFonts w:ascii="Times New Roman" w:hAnsi="Times New Roman"/>
          <w:sz w:val="26"/>
          <w:szCs w:val="26"/>
        </w:rPr>
        <w:t xml:space="preserve"> </w:t>
      </w:r>
    </w:p>
    <w:p w14:paraId="2EAD7493" w14:textId="77777777" w:rsidR="0048725F" w:rsidRPr="00857588" w:rsidRDefault="0048725F" w:rsidP="0048725F">
      <w:pPr>
        <w:pStyle w:val="FootnoteText"/>
        <w:spacing w:line="360" w:lineRule="auto"/>
        <w:ind w:firstLine="1440"/>
        <w:rPr>
          <w:rFonts w:ascii="Times New Roman" w:hAnsi="Times New Roman"/>
          <w:sz w:val="26"/>
          <w:szCs w:val="26"/>
        </w:rPr>
      </w:pPr>
    </w:p>
    <w:p w14:paraId="4F5DFDF9" w14:textId="043EE732" w:rsidR="00A733B2" w:rsidRPr="00857588" w:rsidRDefault="00953CE5" w:rsidP="00953CE5">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Notwithstanding</w:t>
      </w:r>
      <w:r w:rsidR="00EA3B1B" w:rsidRPr="00857588">
        <w:rPr>
          <w:rFonts w:ascii="Times New Roman" w:hAnsi="Times New Roman"/>
          <w:sz w:val="26"/>
          <w:szCs w:val="26"/>
        </w:rPr>
        <w:t xml:space="preserve"> Mr. Kline’s efforts at impeachment</w:t>
      </w:r>
      <w:r w:rsidRPr="00857588">
        <w:rPr>
          <w:rFonts w:ascii="Times New Roman" w:hAnsi="Times New Roman"/>
          <w:sz w:val="26"/>
          <w:szCs w:val="26"/>
        </w:rPr>
        <w:t>, we find the testimony</w:t>
      </w:r>
      <w:r w:rsidR="00EA3B1B" w:rsidRPr="00857588">
        <w:rPr>
          <w:rFonts w:ascii="Times New Roman" w:hAnsi="Times New Roman"/>
          <w:sz w:val="26"/>
          <w:szCs w:val="26"/>
        </w:rPr>
        <w:t xml:space="preserve"> of witnesses Davis and Israel</w:t>
      </w:r>
      <w:r w:rsidRPr="00857588">
        <w:rPr>
          <w:rFonts w:ascii="Times New Roman" w:hAnsi="Times New Roman"/>
          <w:sz w:val="26"/>
          <w:szCs w:val="26"/>
        </w:rPr>
        <w:t xml:space="preserve"> </w:t>
      </w:r>
      <w:r w:rsidR="00445E85" w:rsidRPr="00857588">
        <w:rPr>
          <w:rFonts w:ascii="Times New Roman" w:hAnsi="Times New Roman"/>
          <w:sz w:val="26"/>
          <w:szCs w:val="26"/>
        </w:rPr>
        <w:t>s</w:t>
      </w:r>
      <w:r w:rsidRPr="00857588">
        <w:rPr>
          <w:rFonts w:ascii="Times New Roman" w:hAnsi="Times New Roman"/>
          <w:sz w:val="26"/>
          <w:szCs w:val="26"/>
        </w:rPr>
        <w:t xml:space="preserve">ufficient </w:t>
      </w:r>
      <w:r w:rsidR="00EA3B1B" w:rsidRPr="00857588">
        <w:rPr>
          <w:rFonts w:ascii="Times New Roman" w:hAnsi="Times New Roman"/>
          <w:sz w:val="26"/>
          <w:szCs w:val="26"/>
        </w:rPr>
        <w:t>f</w:t>
      </w:r>
      <w:r w:rsidRPr="00857588">
        <w:rPr>
          <w:rFonts w:ascii="Times New Roman" w:hAnsi="Times New Roman"/>
          <w:sz w:val="26"/>
          <w:szCs w:val="26"/>
        </w:rPr>
        <w:t>o</w:t>
      </w:r>
      <w:r w:rsidR="00EA3B1B" w:rsidRPr="00857588">
        <w:rPr>
          <w:rFonts w:ascii="Times New Roman" w:hAnsi="Times New Roman"/>
          <w:sz w:val="26"/>
          <w:szCs w:val="26"/>
        </w:rPr>
        <w:t>r</w:t>
      </w:r>
      <w:r w:rsidRPr="00857588">
        <w:rPr>
          <w:rFonts w:ascii="Times New Roman" w:hAnsi="Times New Roman"/>
          <w:sz w:val="26"/>
          <w:szCs w:val="26"/>
        </w:rPr>
        <w:t xml:space="preserve"> </w:t>
      </w:r>
      <w:r w:rsidR="00EA3B1B" w:rsidRPr="00857588">
        <w:rPr>
          <w:rFonts w:ascii="Times New Roman" w:hAnsi="Times New Roman"/>
          <w:sz w:val="26"/>
          <w:szCs w:val="26"/>
        </w:rPr>
        <w:t xml:space="preserve">the </w:t>
      </w:r>
      <w:r w:rsidRPr="00857588">
        <w:rPr>
          <w:rFonts w:ascii="Times New Roman" w:hAnsi="Times New Roman"/>
          <w:sz w:val="26"/>
          <w:szCs w:val="26"/>
        </w:rPr>
        <w:t>consider</w:t>
      </w:r>
      <w:r w:rsidR="00EA3B1B" w:rsidRPr="00857588">
        <w:rPr>
          <w:rFonts w:ascii="Times New Roman" w:hAnsi="Times New Roman"/>
          <w:sz w:val="26"/>
          <w:szCs w:val="26"/>
        </w:rPr>
        <w:t>ation of the Commission in making a ruling in this Complaint.  Giving the evidence its probative value, we</w:t>
      </w:r>
      <w:r w:rsidRPr="00857588">
        <w:rPr>
          <w:rFonts w:ascii="Times New Roman" w:hAnsi="Times New Roman"/>
          <w:sz w:val="26"/>
          <w:szCs w:val="26"/>
        </w:rPr>
        <w:t xml:space="preserve"> conclude that PPL has met its burden of production in this Complaint</w:t>
      </w:r>
      <w:r w:rsidR="00965646" w:rsidRPr="00857588">
        <w:rPr>
          <w:rFonts w:ascii="Times New Roman" w:hAnsi="Times New Roman"/>
          <w:sz w:val="26"/>
          <w:szCs w:val="26"/>
        </w:rPr>
        <w:t xml:space="preserve"> and, in so doing, we agree with the ALJ that Mr. Kline did not meet his burden of proof by a preponderance of evidence</w:t>
      </w:r>
      <w:r w:rsidRPr="00857588">
        <w:rPr>
          <w:rFonts w:ascii="Times New Roman" w:hAnsi="Times New Roman"/>
          <w:sz w:val="26"/>
          <w:szCs w:val="26"/>
        </w:rPr>
        <w:t xml:space="preserve">.  </w:t>
      </w:r>
    </w:p>
    <w:p w14:paraId="7C381DAF" w14:textId="77777777" w:rsidR="00217B98" w:rsidRPr="00857588" w:rsidRDefault="00217B98" w:rsidP="00953CE5">
      <w:pPr>
        <w:kinsoku w:val="0"/>
        <w:overflowPunct w:val="0"/>
        <w:spacing w:line="360" w:lineRule="auto"/>
        <w:ind w:firstLine="1440"/>
        <w:textAlignment w:val="baseline"/>
        <w:rPr>
          <w:rFonts w:ascii="Times New Roman" w:hAnsi="Times New Roman"/>
          <w:sz w:val="26"/>
          <w:szCs w:val="26"/>
        </w:rPr>
      </w:pPr>
    </w:p>
    <w:p w14:paraId="67195128" w14:textId="3C3CEB06" w:rsidR="00A733B2" w:rsidRPr="00857588" w:rsidRDefault="00A733B2" w:rsidP="00953CE5">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The presiding ALJ reached the following Findings of Fact which we, hereby, adopt:</w:t>
      </w:r>
    </w:p>
    <w:p w14:paraId="081127DD" w14:textId="77777777" w:rsidR="00217B98" w:rsidRPr="00857588" w:rsidRDefault="00217B98" w:rsidP="00514973">
      <w:pPr>
        <w:kinsoku w:val="0"/>
        <w:overflowPunct w:val="0"/>
        <w:ind w:firstLine="1440"/>
        <w:textAlignment w:val="baseline"/>
        <w:rPr>
          <w:rFonts w:ascii="Times New Roman" w:hAnsi="Times New Roman"/>
          <w:sz w:val="26"/>
          <w:szCs w:val="26"/>
        </w:rPr>
      </w:pPr>
    </w:p>
    <w:p w14:paraId="5400ED86" w14:textId="0AB1F8E8" w:rsidR="00A733B2" w:rsidRPr="00857588" w:rsidRDefault="00A733B2" w:rsidP="00D955E1">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29.</w:t>
      </w:r>
      <w:r w:rsidRPr="00857588">
        <w:rPr>
          <w:rFonts w:ascii="Times New Roman" w:hAnsi="Times New Roman"/>
          <w:sz w:val="26"/>
          <w:szCs w:val="26"/>
        </w:rPr>
        <w:tab/>
        <w:t>The RF exposure from a cell phone used at a person’s head is 260,000 times higher than the average RF levels 1 meter away from the Company’s new smart meter. PPL Electric Statement No. 1 at 11, PPL Electric Exhibit CD-4.</w:t>
      </w:r>
    </w:p>
    <w:p w14:paraId="42A4FD7A" w14:textId="77777777" w:rsidR="00A733B2" w:rsidRPr="00857588" w:rsidRDefault="00A733B2" w:rsidP="00D955E1">
      <w:pPr>
        <w:kinsoku w:val="0"/>
        <w:overflowPunct w:val="0"/>
        <w:ind w:left="1440" w:right="1440"/>
        <w:textAlignment w:val="baseline"/>
        <w:rPr>
          <w:rFonts w:ascii="Times New Roman" w:hAnsi="Times New Roman"/>
          <w:sz w:val="26"/>
          <w:szCs w:val="26"/>
        </w:rPr>
      </w:pPr>
    </w:p>
    <w:p w14:paraId="4E9D1C51" w14:textId="79CA06C0" w:rsidR="00A733B2" w:rsidRPr="00857588" w:rsidRDefault="00A733B2" w:rsidP="00D955E1">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30.</w:t>
      </w:r>
      <w:r w:rsidRPr="00857588">
        <w:rPr>
          <w:rFonts w:ascii="Times New Roman" w:hAnsi="Times New Roman"/>
          <w:sz w:val="26"/>
          <w:szCs w:val="26"/>
        </w:rPr>
        <w:tab/>
        <w:t xml:space="preserve">Complainant has been using a company-supplied Apple/iPhone 7 cell phone since July 12, 2017. </w:t>
      </w:r>
      <w:r w:rsidR="0065631C" w:rsidRPr="00857588">
        <w:rPr>
          <w:rFonts w:ascii="Times New Roman" w:hAnsi="Times New Roman"/>
          <w:sz w:val="26"/>
          <w:szCs w:val="26"/>
        </w:rPr>
        <w:t xml:space="preserve"> </w:t>
      </w:r>
      <w:r w:rsidRPr="00857588">
        <w:rPr>
          <w:rFonts w:ascii="Times New Roman" w:hAnsi="Times New Roman"/>
          <w:sz w:val="26"/>
          <w:szCs w:val="26"/>
        </w:rPr>
        <w:t>PPL Electric Exhibit No. 10.</w:t>
      </w:r>
    </w:p>
    <w:p w14:paraId="7C5437F3" w14:textId="77777777" w:rsidR="00A733B2" w:rsidRPr="00857588" w:rsidRDefault="00A733B2" w:rsidP="00A733B2">
      <w:pPr>
        <w:widowControl w:val="0"/>
        <w:kinsoku w:val="0"/>
        <w:overflowPunct w:val="0"/>
        <w:ind w:left="1440" w:right="1440"/>
        <w:textAlignment w:val="baseline"/>
        <w:rPr>
          <w:rFonts w:ascii="Times New Roman" w:hAnsi="Times New Roman"/>
          <w:sz w:val="26"/>
          <w:szCs w:val="26"/>
        </w:rPr>
      </w:pPr>
    </w:p>
    <w:p w14:paraId="45F34E07" w14:textId="5671FE5E" w:rsidR="00A733B2" w:rsidRPr="00857588" w:rsidRDefault="00D955E1" w:rsidP="00D955E1">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31.</w:t>
      </w:r>
      <w:r w:rsidRPr="00857588">
        <w:rPr>
          <w:rFonts w:ascii="Times New Roman" w:hAnsi="Times New Roman"/>
          <w:sz w:val="26"/>
          <w:szCs w:val="26"/>
        </w:rPr>
        <w:tab/>
      </w:r>
      <w:r w:rsidR="00A733B2" w:rsidRPr="00857588">
        <w:rPr>
          <w:rFonts w:ascii="Times New Roman" w:hAnsi="Times New Roman"/>
          <w:sz w:val="26"/>
          <w:szCs w:val="26"/>
        </w:rPr>
        <w:t xml:space="preserve">Complainant’s cell phone usage was approximately 8580 minutes during a 5-month period. </w:t>
      </w:r>
      <w:r w:rsidR="0065631C" w:rsidRPr="00857588">
        <w:rPr>
          <w:rFonts w:ascii="Times New Roman" w:hAnsi="Times New Roman"/>
          <w:sz w:val="26"/>
          <w:szCs w:val="26"/>
        </w:rPr>
        <w:t xml:space="preserve"> </w:t>
      </w:r>
      <w:r w:rsidR="00A733B2" w:rsidRPr="00857588">
        <w:rPr>
          <w:rFonts w:ascii="Times New Roman" w:hAnsi="Times New Roman"/>
          <w:sz w:val="26"/>
          <w:szCs w:val="26"/>
        </w:rPr>
        <w:t>PPL Electric Exhibit No. 10, Tr. 43-45.</w:t>
      </w:r>
    </w:p>
    <w:p w14:paraId="220539FD" w14:textId="77777777" w:rsidR="00A733B2" w:rsidRPr="00857588" w:rsidRDefault="00A733B2" w:rsidP="00A733B2">
      <w:pPr>
        <w:widowControl w:val="0"/>
        <w:kinsoku w:val="0"/>
        <w:overflowPunct w:val="0"/>
        <w:ind w:left="1440" w:right="1440"/>
        <w:textAlignment w:val="baseline"/>
        <w:rPr>
          <w:rFonts w:ascii="Times New Roman" w:hAnsi="Times New Roman"/>
          <w:sz w:val="26"/>
          <w:szCs w:val="26"/>
        </w:rPr>
      </w:pPr>
    </w:p>
    <w:p w14:paraId="3D8E516A" w14:textId="7B150C2D" w:rsidR="00A733B2" w:rsidRPr="00857588" w:rsidRDefault="00D955E1" w:rsidP="00D955E1">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lastRenderedPageBreak/>
        <w:t>32.</w:t>
      </w:r>
      <w:r w:rsidRPr="00857588">
        <w:rPr>
          <w:rFonts w:ascii="Times New Roman" w:hAnsi="Times New Roman"/>
          <w:sz w:val="26"/>
          <w:szCs w:val="26"/>
        </w:rPr>
        <w:tab/>
      </w:r>
      <w:r w:rsidR="00A733B2" w:rsidRPr="00857588">
        <w:rPr>
          <w:rFonts w:ascii="Times New Roman" w:hAnsi="Times New Roman"/>
          <w:sz w:val="26"/>
          <w:szCs w:val="26"/>
        </w:rPr>
        <w:t xml:space="preserve">The amount of RF exposure Mr. Kline received from using his cell phone over a 5-month period is more than 4,000 times higher than the RF exposure would be from the Landis + </w:t>
      </w:r>
      <w:proofErr w:type="spellStart"/>
      <w:r w:rsidR="00A733B2" w:rsidRPr="00857588">
        <w:rPr>
          <w:rFonts w:ascii="Times New Roman" w:hAnsi="Times New Roman"/>
          <w:sz w:val="26"/>
          <w:szCs w:val="26"/>
        </w:rPr>
        <w:t>Gyr</w:t>
      </w:r>
      <w:proofErr w:type="spellEnd"/>
      <w:r w:rsidR="00A733B2" w:rsidRPr="00857588">
        <w:rPr>
          <w:rFonts w:ascii="Times New Roman" w:hAnsi="Times New Roman"/>
          <w:sz w:val="26"/>
          <w:szCs w:val="26"/>
        </w:rPr>
        <w:t xml:space="preserve"> Focus AXR-SD smart meter over a 5-month period. PPL Electric Statement No. 1 at 12, PPL Exhibit No. 10, Tr.</w:t>
      </w:r>
      <w:r w:rsidR="00B66190">
        <w:rPr>
          <w:rFonts w:ascii="Times New Roman" w:hAnsi="Times New Roman"/>
          <w:sz w:val="26"/>
          <w:szCs w:val="26"/>
        </w:rPr>
        <w:t> </w:t>
      </w:r>
      <w:r w:rsidR="00A733B2" w:rsidRPr="00857588">
        <w:rPr>
          <w:rFonts w:ascii="Times New Roman" w:hAnsi="Times New Roman"/>
          <w:sz w:val="26"/>
          <w:szCs w:val="26"/>
        </w:rPr>
        <w:t>43-45.</w:t>
      </w:r>
    </w:p>
    <w:p w14:paraId="17D61352" w14:textId="77777777" w:rsidR="00A733B2" w:rsidRPr="00857588" w:rsidRDefault="00A733B2" w:rsidP="00A733B2">
      <w:pPr>
        <w:widowControl w:val="0"/>
        <w:kinsoku w:val="0"/>
        <w:overflowPunct w:val="0"/>
        <w:ind w:left="1440" w:right="1440"/>
        <w:textAlignment w:val="baseline"/>
        <w:rPr>
          <w:rFonts w:ascii="Times New Roman" w:hAnsi="Times New Roman"/>
          <w:sz w:val="26"/>
          <w:szCs w:val="26"/>
        </w:rPr>
      </w:pPr>
    </w:p>
    <w:p w14:paraId="0AAFF307" w14:textId="77777777" w:rsidR="00A733B2" w:rsidRPr="00857588" w:rsidRDefault="00D955E1" w:rsidP="00A733B2">
      <w:pPr>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33.</w:t>
      </w:r>
      <w:r w:rsidRPr="00857588">
        <w:rPr>
          <w:rFonts w:ascii="Times New Roman" w:hAnsi="Times New Roman"/>
          <w:sz w:val="26"/>
          <w:szCs w:val="26"/>
        </w:rPr>
        <w:tab/>
      </w:r>
      <w:r w:rsidR="00A733B2" w:rsidRPr="00857588">
        <w:rPr>
          <w:rFonts w:ascii="Times New Roman" w:hAnsi="Times New Roman"/>
          <w:sz w:val="26"/>
          <w:szCs w:val="26"/>
        </w:rPr>
        <w:t xml:space="preserve">The RF field exposure from this amount of cell phone usage is equivalent to 1,692 years of continuous RF exposure at </w:t>
      </w:r>
      <w:proofErr w:type="gramStart"/>
      <w:r w:rsidR="00A733B2" w:rsidRPr="00857588">
        <w:rPr>
          <w:rFonts w:ascii="Times New Roman" w:hAnsi="Times New Roman"/>
          <w:sz w:val="26"/>
          <w:szCs w:val="26"/>
        </w:rPr>
        <w:t>a distance of approximately</w:t>
      </w:r>
      <w:proofErr w:type="gramEnd"/>
      <w:r w:rsidR="00A733B2" w:rsidRPr="00857588">
        <w:rPr>
          <w:rFonts w:ascii="Times New Roman" w:hAnsi="Times New Roman"/>
          <w:sz w:val="26"/>
          <w:szCs w:val="26"/>
        </w:rPr>
        <w:t xml:space="preserve"> 1 meter from the AMI meter. PPL Electric Statement No. 1, p. 13, lines 4-7.</w:t>
      </w:r>
    </w:p>
    <w:p w14:paraId="1B0B1CE6" w14:textId="77777777" w:rsidR="00E83A88" w:rsidRPr="00857588" w:rsidRDefault="00E83A88" w:rsidP="00D955E1">
      <w:pPr>
        <w:kinsoku w:val="0"/>
        <w:overflowPunct w:val="0"/>
        <w:spacing w:line="360" w:lineRule="auto"/>
        <w:textAlignment w:val="baseline"/>
        <w:rPr>
          <w:rFonts w:ascii="Times New Roman" w:hAnsi="Times New Roman"/>
          <w:sz w:val="26"/>
          <w:szCs w:val="26"/>
        </w:rPr>
      </w:pPr>
    </w:p>
    <w:p w14:paraId="146076BA" w14:textId="46F9AA99" w:rsidR="00D955E1" w:rsidRPr="00857588" w:rsidRDefault="00D955E1" w:rsidP="00F674ED">
      <w:pPr>
        <w:kinsoku w:val="0"/>
        <w:overflowPunct w:val="0"/>
        <w:spacing w:line="360" w:lineRule="auto"/>
        <w:textAlignment w:val="baseline"/>
        <w:rPr>
          <w:rFonts w:ascii="Times New Roman" w:hAnsi="Times New Roman"/>
          <w:sz w:val="26"/>
          <w:szCs w:val="26"/>
        </w:rPr>
      </w:pPr>
      <w:r w:rsidRPr="00857588">
        <w:rPr>
          <w:rFonts w:ascii="Times New Roman" w:hAnsi="Times New Roman"/>
          <w:sz w:val="26"/>
          <w:szCs w:val="26"/>
        </w:rPr>
        <w:t>I.D. at 6-7.</w:t>
      </w:r>
    </w:p>
    <w:p w14:paraId="7041F7DC" w14:textId="2DCE9FCB" w:rsidR="00217B98" w:rsidRPr="00857588" w:rsidRDefault="00217B98" w:rsidP="00F674ED">
      <w:pPr>
        <w:kinsoku w:val="0"/>
        <w:overflowPunct w:val="0"/>
        <w:spacing w:line="360" w:lineRule="auto"/>
        <w:textAlignment w:val="baseline"/>
        <w:rPr>
          <w:rFonts w:ascii="Times New Roman" w:hAnsi="Times New Roman"/>
          <w:sz w:val="26"/>
          <w:szCs w:val="26"/>
        </w:rPr>
      </w:pPr>
    </w:p>
    <w:p w14:paraId="405EA53B" w14:textId="2AEC51DD" w:rsidR="00673341" w:rsidRPr="00857588" w:rsidRDefault="00A733B2" w:rsidP="00F674ED">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Based on the foregoing</w:t>
      </w:r>
      <w:r w:rsidR="00EA3B1B" w:rsidRPr="00857588">
        <w:rPr>
          <w:rFonts w:ascii="Times New Roman" w:hAnsi="Times New Roman"/>
          <w:sz w:val="26"/>
          <w:szCs w:val="26"/>
        </w:rPr>
        <w:t>, the</w:t>
      </w:r>
      <w:r w:rsidR="00953CE5" w:rsidRPr="00857588">
        <w:rPr>
          <w:rFonts w:ascii="Times New Roman" w:hAnsi="Times New Roman"/>
          <w:sz w:val="26"/>
          <w:szCs w:val="26"/>
        </w:rPr>
        <w:t xml:space="preserve"> Exceptions of Mr. Kline are denied.</w:t>
      </w:r>
    </w:p>
    <w:p w14:paraId="5250383F" w14:textId="65A0AB44" w:rsidR="00FA6549" w:rsidRPr="00857588" w:rsidRDefault="00FA6549" w:rsidP="00F674ED">
      <w:pPr>
        <w:spacing w:line="360" w:lineRule="auto"/>
        <w:rPr>
          <w:rFonts w:ascii="Times New Roman" w:hAnsi="Times New Roman"/>
          <w:b/>
          <w:bCs/>
          <w:sz w:val="26"/>
          <w:szCs w:val="26"/>
        </w:rPr>
      </w:pPr>
    </w:p>
    <w:p w14:paraId="0EBDB488" w14:textId="3C567ACB" w:rsidR="003D7BCB" w:rsidRPr="00857588" w:rsidRDefault="00A342D0" w:rsidP="00C06CF6">
      <w:pPr>
        <w:pStyle w:val="Heading3"/>
        <w:numPr>
          <w:ilvl w:val="0"/>
          <w:numId w:val="0"/>
        </w:numPr>
        <w:ind w:left="1440" w:hanging="720"/>
      </w:pPr>
      <w:bookmarkStart w:id="61" w:name="_Toc52433549"/>
      <w:r w:rsidRPr="00857588">
        <w:t>3</w:t>
      </w:r>
      <w:r w:rsidR="00FA6549" w:rsidRPr="00857588">
        <w:t>.</w:t>
      </w:r>
      <w:r w:rsidRPr="00857588">
        <w:tab/>
      </w:r>
      <w:r w:rsidR="003D7BCB" w:rsidRPr="00857588">
        <w:t xml:space="preserve">Complainant Exception </w:t>
      </w:r>
      <w:r w:rsidR="004C4FFE" w:rsidRPr="00857588">
        <w:t xml:space="preserve">No. </w:t>
      </w:r>
      <w:r w:rsidR="003D7BCB" w:rsidRPr="00857588">
        <w:t xml:space="preserve">3 - ALJ Barnes Erred in Being Persuaded by PPL’s Witnesses Dr. Davis and Dr. Israel </w:t>
      </w:r>
      <w:r w:rsidR="00514973">
        <w:t>R</w:t>
      </w:r>
      <w:r w:rsidR="003D7BCB" w:rsidRPr="00857588">
        <w:t>egarding</w:t>
      </w:r>
      <w:r w:rsidRPr="00857588">
        <w:t xml:space="preserve"> </w:t>
      </w:r>
      <w:r w:rsidR="00514973">
        <w:t>M</w:t>
      </w:r>
      <w:r w:rsidR="003D7BCB" w:rsidRPr="00857588">
        <w:t xml:space="preserve">edical </w:t>
      </w:r>
      <w:r w:rsidR="00514973">
        <w:t>I</w:t>
      </w:r>
      <w:r w:rsidR="003D7BCB" w:rsidRPr="00857588">
        <w:t xml:space="preserve">ssues and </w:t>
      </w:r>
      <w:r w:rsidR="00514973">
        <w:t>A</w:t>
      </w:r>
      <w:r w:rsidR="003D7BCB" w:rsidRPr="00857588">
        <w:t xml:space="preserve">ccepting </w:t>
      </w:r>
      <w:r w:rsidR="00514973">
        <w:t>T</w:t>
      </w:r>
      <w:r w:rsidR="003D7BCB" w:rsidRPr="00857588">
        <w:t xml:space="preserve">hem as </w:t>
      </w:r>
      <w:r w:rsidR="00514973">
        <w:t>C</w:t>
      </w:r>
      <w:r w:rsidR="003D7BCB" w:rsidRPr="00857588">
        <w:t xml:space="preserve">redible </w:t>
      </w:r>
      <w:r w:rsidR="00485F4A" w:rsidRPr="00857588">
        <w:t>a</w:t>
      </w:r>
      <w:r w:rsidR="003D7BCB" w:rsidRPr="00857588">
        <w:t>s well as Mr. Larson</w:t>
      </w:r>
      <w:r w:rsidRPr="00857588">
        <w:t xml:space="preserve"> </w:t>
      </w:r>
      <w:r w:rsidR="00514973">
        <w:t>R</w:t>
      </w:r>
      <w:r w:rsidR="003D7BCB" w:rsidRPr="00857588">
        <w:t xml:space="preserve">egarding </w:t>
      </w:r>
      <w:r w:rsidR="00514973">
        <w:t>F</w:t>
      </w:r>
      <w:r w:rsidR="003D7BCB" w:rsidRPr="00857588">
        <w:t xml:space="preserve">ire </w:t>
      </w:r>
      <w:proofErr w:type="gramStart"/>
      <w:r w:rsidR="00514973">
        <w:t>S</w:t>
      </w:r>
      <w:r w:rsidR="003D7BCB" w:rsidRPr="00857588">
        <w:t>afety;</w:t>
      </w:r>
      <w:proofErr w:type="gramEnd"/>
      <w:r w:rsidR="003D7BCB" w:rsidRPr="00857588">
        <w:t xml:space="preserve"> </w:t>
      </w:r>
      <w:r w:rsidR="0028327C" w:rsidRPr="00857588">
        <w:t>PPL Replies and Disposition</w:t>
      </w:r>
      <w:bookmarkEnd w:id="61"/>
    </w:p>
    <w:p w14:paraId="138439CD" w14:textId="77777777" w:rsidR="00514973" w:rsidRDefault="00514973" w:rsidP="00514973">
      <w:pPr>
        <w:pStyle w:val="Default"/>
        <w:keepNext/>
        <w:spacing w:line="480" w:lineRule="auto"/>
        <w:ind w:left="1440"/>
        <w:rPr>
          <w:rFonts w:ascii="Times New Roman" w:hAnsi="Times New Roman" w:cs="Times New Roman"/>
          <w:b/>
          <w:color w:val="auto"/>
          <w:sz w:val="26"/>
          <w:szCs w:val="26"/>
        </w:rPr>
      </w:pPr>
    </w:p>
    <w:p w14:paraId="1EC37151" w14:textId="47A1569A" w:rsidR="003D7BCB" w:rsidRPr="00857588" w:rsidRDefault="007579C9" w:rsidP="00C06CF6">
      <w:pPr>
        <w:pStyle w:val="Heading4"/>
        <w:numPr>
          <w:ilvl w:val="0"/>
          <w:numId w:val="0"/>
        </w:numPr>
        <w:ind w:left="2160" w:hanging="720"/>
      </w:pPr>
      <w:bookmarkStart w:id="62" w:name="_Toc52433550"/>
      <w:r w:rsidRPr="00857588">
        <w:t>a.</w:t>
      </w:r>
      <w:r w:rsidRPr="00857588">
        <w:tab/>
      </w:r>
      <w:r w:rsidR="00FC662C" w:rsidRPr="00857588">
        <w:t xml:space="preserve">The </w:t>
      </w:r>
      <w:r w:rsidRPr="00857588">
        <w:t>Complainant</w:t>
      </w:r>
      <w:r w:rsidR="00FC662C" w:rsidRPr="00857588">
        <w:t>’s Exception</w:t>
      </w:r>
      <w:bookmarkEnd w:id="62"/>
    </w:p>
    <w:p w14:paraId="5FE29030" w14:textId="77777777" w:rsidR="007579C9" w:rsidRPr="00857588" w:rsidRDefault="007579C9" w:rsidP="00514973">
      <w:pPr>
        <w:pStyle w:val="Default"/>
        <w:keepNext/>
        <w:spacing w:line="360" w:lineRule="auto"/>
        <w:ind w:left="1440"/>
        <w:rPr>
          <w:rFonts w:ascii="Times New Roman" w:hAnsi="Times New Roman" w:cs="Times New Roman"/>
          <w:color w:val="auto"/>
          <w:sz w:val="26"/>
          <w:szCs w:val="26"/>
        </w:rPr>
      </w:pPr>
    </w:p>
    <w:p w14:paraId="4ADEF4D6" w14:textId="4796AEAD" w:rsidR="00714C67" w:rsidRPr="00857588" w:rsidRDefault="00714C67" w:rsidP="00514973">
      <w:pPr>
        <w:pStyle w:val="Default"/>
        <w:keepNex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In his Exception </w:t>
      </w:r>
      <w:r w:rsidR="004C4FFE" w:rsidRPr="00857588">
        <w:rPr>
          <w:rFonts w:ascii="Times New Roman" w:hAnsi="Times New Roman" w:cs="Times New Roman"/>
          <w:color w:val="auto"/>
          <w:sz w:val="26"/>
          <w:szCs w:val="26"/>
        </w:rPr>
        <w:t xml:space="preserve">No. </w:t>
      </w:r>
      <w:r w:rsidRPr="00857588">
        <w:rPr>
          <w:rFonts w:ascii="Times New Roman" w:hAnsi="Times New Roman" w:cs="Times New Roman"/>
          <w:color w:val="auto"/>
          <w:sz w:val="26"/>
          <w:szCs w:val="26"/>
        </w:rPr>
        <w:t xml:space="preserve">3, </w:t>
      </w:r>
      <w:r w:rsidR="009B1AAA" w:rsidRPr="00857588">
        <w:rPr>
          <w:rFonts w:ascii="Times New Roman" w:hAnsi="Times New Roman" w:cs="Times New Roman"/>
          <w:color w:val="auto"/>
          <w:sz w:val="26"/>
          <w:szCs w:val="26"/>
        </w:rPr>
        <w:t xml:space="preserve">the </w:t>
      </w:r>
      <w:r w:rsidRPr="00857588">
        <w:rPr>
          <w:rFonts w:ascii="Times New Roman" w:hAnsi="Times New Roman" w:cs="Times New Roman"/>
          <w:color w:val="auto"/>
          <w:sz w:val="26"/>
          <w:szCs w:val="26"/>
        </w:rPr>
        <w:t xml:space="preserve">Complainant </w:t>
      </w:r>
      <w:r w:rsidR="00BD423E" w:rsidRPr="00857588">
        <w:rPr>
          <w:rFonts w:ascii="Times New Roman" w:hAnsi="Times New Roman" w:cs="Times New Roman"/>
          <w:color w:val="auto"/>
          <w:sz w:val="26"/>
          <w:szCs w:val="26"/>
        </w:rPr>
        <w:t>argues</w:t>
      </w:r>
      <w:r w:rsidRPr="00857588">
        <w:rPr>
          <w:rFonts w:ascii="Times New Roman" w:hAnsi="Times New Roman" w:cs="Times New Roman"/>
          <w:color w:val="auto"/>
          <w:sz w:val="26"/>
          <w:szCs w:val="26"/>
        </w:rPr>
        <w:t xml:space="preserve"> that the ALJ erred in accepting for persuasive value integral to her recommendations, the testimony of PPL witnesses Davis and Israel.  The focus of this Exception is on</w:t>
      </w:r>
      <w:r w:rsidR="00A07AA1" w:rsidRPr="00857588">
        <w:rPr>
          <w:rFonts w:ascii="Times New Roman" w:hAnsi="Times New Roman" w:cs="Times New Roman"/>
          <w:color w:val="auto"/>
          <w:sz w:val="26"/>
          <w:szCs w:val="26"/>
        </w:rPr>
        <w:t>, alleged,</w:t>
      </w:r>
      <w:r w:rsidRPr="00857588">
        <w:rPr>
          <w:rFonts w:ascii="Times New Roman" w:hAnsi="Times New Roman" w:cs="Times New Roman"/>
          <w:color w:val="auto"/>
          <w:sz w:val="26"/>
          <w:szCs w:val="26"/>
        </w:rPr>
        <w:t xml:space="preserve"> apparent inconsistencies and insufficiencies in the experience and training of these witnesses </w:t>
      </w:r>
      <w:r w:rsidR="0065392F" w:rsidRPr="00857588">
        <w:rPr>
          <w:rFonts w:ascii="Times New Roman" w:hAnsi="Times New Roman" w:cs="Times New Roman"/>
          <w:color w:val="auto"/>
          <w:sz w:val="26"/>
          <w:szCs w:val="26"/>
        </w:rPr>
        <w:t>to offer their opinions</w:t>
      </w:r>
      <w:r w:rsidR="00965646"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 xml:space="preserve"> </w:t>
      </w:r>
      <w:r w:rsidR="00A07AA1" w:rsidRPr="00857588">
        <w:rPr>
          <w:rFonts w:ascii="Times New Roman" w:hAnsi="Times New Roman" w:cs="Times New Roman"/>
          <w:color w:val="auto"/>
          <w:sz w:val="26"/>
          <w:szCs w:val="26"/>
        </w:rPr>
        <w:t xml:space="preserve"> The basis of </w:t>
      </w:r>
      <w:r w:rsidR="009B1AAA" w:rsidRPr="00857588">
        <w:rPr>
          <w:rFonts w:ascii="Times New Roman" w:hAnsi="Times New Roman" w:cs="Times New Roman"/>
          <w:color w:val="auto"/>
          <w:sz w:val="26"/>
          <w:szCs w:val="26"/>
        </w:rPr>
        <w:t xml:space="preserve">the </w:t>
      </w:r>
      <w:r w:rsidR="00A07AA1" w:rsidRPr="00857588">
        <w:rPr>
          <w:rFonts w:ascii="Times New Roman" w:hAnsi="Times New Roman" w:cs="Times New Roman"/>
          <w:color w:val="auto"/>
          <w:sz w:val="26"/>
          <w:szCs w:val="26"/>
        </w:rPr>
        <w:t xml:space="preserve">Complainant’s position is his review of </w:t>
      </w:r>
      <w:r w:rsidRPr="00857588">
        <w:rPr>
          <w:rFonts w:ascii="Times New Roman" w:hAnsi="Times New Roman" w:cs="Times New Roman"/>
          <w:color w:val="auto"/>
          <w:sz w:val="26"/>
          <w:szCs w:val="26"/>
        </w:rPr>
        <w:t xml:space="preserve">the testimony of these witnesses </w:t>
      </w:r>
      <w:r w:rsidR="0006042A" w:rsidRPr="00857588">
        <w:rPr>
          <w:rFonts w:ascii="Times New Roman" w:hAnsi="Times New Roman" w:cs="Times New Roman"/>
          <w:color w:val="auto"/>
          <w:sz w:val="26"/>
          <w:szCs w:val="26"/>
        </w:rPr>
        <w:t xml:space="preserve">as </w:t>
      </w:r>
      <w:r w:rsidRPr="00857588">
        <w:rPr>
          <w:rFonts w:ascii="Times New Roman" w:hAnsi="Times New Roman" w:cs="Times New Roman"/>
          <w:color w:val="auto"/>
          <w:sz w:val="26"/>
          <w:szCs w:val="26"/>
        </w:rPr>
        <w:t xml:space="preserve">presented in a separate </w:t>
      </w:r>
      <w:r w:rsidR="009B1AAA" w:rsidRPr="00857588">
        <w:rPr>
          <w:rFonts w:ascii="Times New Roman" w:hAnsi="Times New Roman" w:cs="Times New Roman"/>
          <w:color w:val="auto"/>
          <w:sz w:val="26"/>
          <w:szCs w:val="26"/>
        </w:rPr>
        <w:t xml:space="preserve">Commission </w:t>
      </w:r>
      <w:r w:rsidRPr="00857588">
        <w:rPr>
          <w:rFonts w:ascii="Times New Roman" w:hAnsi="Times New Roman" w:cs="Times New Roman"/>
          <w:color w:val="auto"/>
          <w:sz w:val="26"/>
          <w:szCs w:val="26"/>
        </w:rPr>
        <w:t xml:space="preserve">complaint proceeding, </w:t>
      </w:r>
      <w:r w:rsidRPr="00857588">
        <w:rPr>
          <w:rFonts w:ascii="Times New Roman" w:hAnsi="Times New Roman" w:cs="Times New Roman"/>
          <w:i/>
          <w:iCs/>
          <w:color w:val="auto"/>
          <w:sz w:val="26"/>
          <w:szCs w:val="26"/>
        </w:rPr>
        <w:t>McKnight v. PECO</w:t>
      </w:r>
      <w:r w:rsidRPr="00857588">
        <w:rPr>
          <w:rFonts w:ascii="Times New Roman" w:hAnsi="Times New Roman" w:cs="Times New Roman"/>
          <w:color w:val="auto"/>
          <w:sz w:val="26"/>
          <w:szCs w:val="26"/>
        </w:rPr>
        <w:t>, Docket No. C-2017-2621057</w:t>
      </w:r>
      <w:r w:rsidR="00042EF3" w:rsidRPr="00857588">
        <w:rPr>
          <w:rFonts w:ascii="Times New Roman" w:hAnsi="Times New Roman" w:cs="Times New Roman"/>
          <w:color w:val="auto"/>
          <w:sz w:val="26"/>
          <w:szCs w:val="26"/>
        </w:rPr>
        <w:t xml:space="preserve"> (Order entered August</w:t>
      </w:r>
      <w:r w:rsidR="00514973">
        <w:rPr>
          <w:rFonts w:ascii="Times New Roman" w:hAnsi="Times New Roman" w:cs="Times New Roman"/>
          <w:color w:val="auto"/>
          <w:sz w:val="26"/>
          <w:szCs w:val="26"/>
        </w:rPr>
        <w:t> </w:t>
      </w:r>
      <w:r w:rsidR="00042EF3" w:rsidRPr="00857588">
        <w:rPr>
          <w:rFonts w:ascii="Times New Roman" w:hAnsi="Times New Roman" w:cs="Times New Roman"/>
          <w:color w:val="auto"/>
          <w:sz w:val="26"/>
          <w:szCs w:val="26"/>
        </w:rPr>
        <w:t>8,</w:t>
      </w:r>
      <w:r w:rsidR="00514973">
        <w:rPr>
          <w:rFonts w:ascii="Times New Roman" w:hAnsi="Times New Roman" w:cs="Times New Roman"/>
          <w:color w:val="auto"/>
          <w:sz w:val="26"/>
          <w:szCs w:val="26"/>
        </w:rPr>
        <w:t> </w:t>
      </w:r>
      <w:r w:rsidR="00042EF3" w:rsidRPr="00857588">
        <w:rPr>
          <w:rFonts w:ascii="Times New Roman" w:hAnsi="Times New Roman" w:cs="Times New Roman"/>
          <w:color w:val="auto"/>
          <w:sz w:val="26"/>
          <w:szCs w:val="26"/>
        </w:rPr>
        <w:t>2019)</w:t>
      </w:r>
      <w:r w:rsidR="00234412" w:rsidRPr="00857588">
        <w:rPr>
          <w:rFonts w:ascii="Times New Roman" w:hAnsi="Times New Roman" w:cs="Times New Roman"/>
          <w:color w:val="auto"/>
          <w:sz w:val="26"/>
          <w:szCs w:val="26"/>
        </w:rPr>
        <w:t xml:space="preserve"> (</w:t>
      </w:r>
      <w:r w:rsidR="00234412" w:rsidRPr="00857588">
        <w:rPr>
          <w:rFonts w:ascii="Times New Roman" w:hAnsi="Times New Roman" w:cs="Times New Roman"/>
          <w:i/>
          <w:iCs/>
          <w:color w:val="auto"/>
          <w:sz w:val="26"/>
          <w:szCs w:val="26"/>
        </w:rPr>
        <w:t>McKnight v. PECO</w:t>
      </w:r>
      <w:r w:rsidR="00234412"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 xml:space="preserve">.  </w:t>
      </w:r>
      <w:r w:rsidR="009B1AAA" w:rsidRPr="00857588">
        <w:rPr>
          <w:rFonts w:ascii="Times New Roman" w:hAnsi="Times New Roman" w:cs="Times New Roman"/>
          <w:color w:val="auto"/>
          <w:sz w:val="26"/>
          <w:szCs w:val="26"/>
        </w:rPr>
        <w:t xml:space="preserve">Kline </w:t>
      </w:r>
      <w:r w:rsidRPr="00857588">
        <w:rPr>
          <w:rFonts w:ascii="Times New Roman" w:hAnsi="Times New Roman" w:cs="Times New Roman"/>
          <w:color w:val="auto"/>
          <w:sz w:val="26"/>
          <w:szCs w:val="26"/>
        </w:rPr>
        <w:t>Exc. at 16-17.</w:t>
      </w:r>
      <w:r w:rsidR="004C7269" w:rsidRPr="00857588">
        <w:rPr>
          <w:rFonts w:ascii="Times New Roman" w:hAnsi="Times New Roman" w:cs="Times New Roman"/>
          <w:color w:val="auto"/>
          <w:sz w:val="26"/>
          <w:szCs w:val="26"/>
        </w:rPr>
        <w:t xml:space="preserve">  Testimony presented by PPL witness Davis in </w:t>
      </w:r>
      <w:r w:rsidR="004C7269" w:rsidRPr="00857588">
        <w:rPr>
          <w:rFonts w:ascii="Times New Roman" w:hAnsi="Times New Roman" w:cs="Times New Roman"/>
          <w:i/>
          <w:iCs/>
          <w:color w:val="auto"/>
          <w:sz w:val="26"/>
          <w:szCs w:val="26"/>
        </w:rPr>
        <w:t>Mary Paul v. PECO</w:t>
      </w:r>
      <w:r w:rsidR="004C7269" w:rsidRPr="00857588">
        <w:rPr>
          <w:rFonts w:ascii="Times New Roman" w:hAnsi="Times New Roman" w:cs="Times New Roman"/>
          <w:color w:val="auto"/>
          <w:sz w:val="26"/>
          <w:szCs w:val="26"/>
        </w:rPr>
        <w:t xml:space="preserve">, </w:t>
      </w:r>
      <w:r w:rsidR="004C7269" w:rsidRPr="00857588">
        <w:rPr>
          <w:rFonts w:ascii="Times New Roman" w:hAnsi="Times New Roman" w:cs="Times New Roman"/>
          <w:i/>
          <w:iCs/>
          <w:color w:val="auto"/>
          <w:sz w:val="26"/>
          <w:szCs w:val="26"/>
        </w:rPr>
        <w:t>supra</w:t>
      </w:r>
      <w:r w:rsidR="004C7269" w:rsidRPr="00857588">
        <w:rPr>
          <w:rFonts w:ascii="Times New Roman" w:hAnsi="Times New Roman" w:cs="Times New Roman"/>
          <w:color w:val="auto"/>
          <w:sz w:val="26"/>
          <w:szCs w:val="26"/>
        </w:rPr>
        <w:t>, is also referenced.</w:t>
      </w:r>
      <w:r w:rsidR="004C7269" w:rsidRPr="00857588">
        <w:rPr>
          <w:rFonts w:ascii="Times New Roman" w:hAnsi="Times New Roman" w:cs="Times New Roman"/>
          <w:i/>
          <w:iCs/>
          <w:color w:val="auto"/>
          <w:sz w:val="26"/>
          <w:szCs w:val="26"/>
        </w:rPr>
        <w:t xml:space="preserve">  </w:t>
      </w:r>
    </w:p>
    <w:p w14:paraId="6663895C" w14:textId="77777777" w:rsidR="00714C67" w:rsidRPr="00857588" w:rsidRDefault="00714C67" w:rsidP="00464BFB">
      <w:pPr>
        <w:pStyle w:val="Default"/>
        <w:spacing w:line="360" w:lineRule="auto"/>
        <w:ind w:firstLine="1440"/>
        <w:rPr>
          <w:rFonts w:ascii="Times New Roman" w:hAnsi="Times New Roman" w:cs="Times New Roman"/>
          <w:color w:val="auto"/>
          <w:sz w:val="26"/>
          <w:szCs w:val="26"/>
        </w:rPr>
      </w:pPr>
    </w:p>
    <w:p w14:paraId="1399838A" w14:textId="74D9556B" w:rsidR="00714C67" w:rsidRPr="00857588" w:rsidRDefault="00A15341" w:rsidP="00464BFB">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lastRenderedPageBreak/>
        <w:t xml:space="preserve">The </w:t>
      </w:r>
      <w:r w:rsidR="00714C67" w:rsidRPr="00857588">
        <w:rPr>
          <w:rFonts w:ascii="Times New Roman" w:hAnsi="Times New Roman" w:cs="Times New Roman"/>
          <w:color w:val="auto"/>
          <w:sz w:val="26"/>
          <w:szCs w:val="26"/>
        </w:rPr>
        <w:t xml:space="preserve">Complainant </w:t>
      </w:r>
      <w:r w:rsidR="004C7269" w:rsidRPr="00857588">
        <w:rPr>
          <w:rFonts w:ascii="Times New Roman" w:hAnsi="Times New Roman" w:cs="Times New Roman"/>
          <w:color w:val="auto"/>
          <w:sz w:val="26"/>
          <w:szCs w:val="26"/>
        </w:rPr>
        <w:t xml:space="preserve">particularly </w:t>
      </w:r>
      <w:r w:rsidR="001859AE" w:rsidRPr="00857588">
        <w:rPr>
          <w:rFonts w:ascii="Times New Roman" w:hAnsi="Times New Roman" w:cs="Times New Roman"/>
          <w:color w:val="auto"/>
          <w:sz w:val="26"/>
          <w:szCs w:val="26"/>
        </w:rPr>
        <w:t>f</w:t>
      </w:r>
      <w:r w:rsidR="004C7269" w:rsidRPr="00857588">
        <w:rPr>
          <w:rFonts w:ascii="Times New Roman" w:hAnsi="Times New Roman" w:cs="Times New Roman"/>
          <w:color w:val="auto"/>
          <w:sz w:val="26"/>
          <w:szCs w:val="26"/>
        </w:rPr>
        <w:t xml:space="preserve">ocuses upon </w:t>
      </w:r>
      <w:r w:rsidR="00714C67" w:rsidRPr="00857588">
        <w:rPr>
          <w:rFonts w:ascii="Times New Roman" w:hAnsi="Times New Roman" w:cs="Times New Roman"/>
          <w:color w:val="auto"/>
          <w:sz w:val="26"/>
          <w:szCs w:val="26"/>
        </w:rPr>
        <w:t xml:space="preserve">the transcript in the </w:t>
      </w:r>
      <w:r w:rsidR="00714C67" w:rsidRPr="00857588">
        <w:rPr>
          <w:rFonts w:ascii="Times New Roman" w:hAnsi="Times New Roman" w:cs="Times New Roman"/>
          <w:i/>
          <w:iCs/>
          <w:color w:val="auto"/>
          <w:sz w:val="26"/>
          <w:szCs w:val="26"/>
        </w:rPr>
        <w:t>McKnight v. PECO</w:t>
      </w:r>
      <w:r w:rsidR="00714C67" w:rsidRPr="00857588">
        <w:rPr>
          <w:rFonts w:ascii="Times New Roman" w:hAnsi="Times New Roman" w:cs="Times New Roman"/>
          <w:color w:val="auto"/>
          <w:sz w:val="26"/>
          <w:szCs w:val="26"/>
        </w:rPr>
        <w:t xml:space="preserve"> proceeding</w:t>
      </w:r>
      <w:r w:rsidR="00212E1B" w:rsidRPr="00857588">
        <w:rPr>
          <w:rFonts w:ascii="Times New Roman" w:hAnsi="Times New Roman" w:cs="Times New Roman"/>
          <w:color w:val="auto"/>
          <w:sz w:val="26"/>
          <w:szCs w:val="26"/>
        </w:rPr>
        <w:t xml:space="preserve"> to make the argument that: </w:t>
      </w:r>
      <w:r w:rsidR="00AA2D30" w:rsidRPr="00857588">
        <w:rPr>
          <w:rFonts w:ascii="Times New Roman" w:hAnsi="Times New Roman" w:cs="Times New Roman"/>
          <w:color w:val="auto"/>
          <w:sz w:val="26"/>
          <w:szCs w:val="26"/>
        </w:rPr>
        <w:t>(</w:t>
      </w:r>
      <w:r w:rsidR="00212E1B" w:rsidRPr="00857588">
        <w:rPr>
          <w:rFonts w:ascii="Times New Roman" w:hAnsi="Times New Roman" w:cs="Times New Roman"/>
          <w:color w:val="auto"/>
          <w:sz w:val="26"/>
          <w:szCs w:val="26"/>
        </w:rPr>
        <w:t xml:space="preserve">a) witness Davis should not be accepted as credible </w:t>
      </w:r>
      <w:r w:rsidR="00A07AA1" w:rsidRPr="00857588">
        <w:rPr>
          <w:rFonts w:ascii="Times New Roman" w:hAnsi="Times New Roman" w:cs="Times New Roman"/>
          <w:color w:val="auto"/>
          <w:sz w:val="26"/>
          <w:szCs w:val="26"/>
        </w:rPr>
        <w:t xml:space="preserve">concerning </w:t>
      </w:r>
      <w:r w:rsidR="00212E1B" w:rsidRPr="00857588">
        <w:rPr>
          <w:rFonts w:ascii="Times New Roman" w:hAnsi="Times New Roman" w:cs="Times New Roman"/>
          <w:color w:val="auto"/>
          <w:sz w:val="26"/>
          <w:szCs w:val="26"/>
        </w:rPr>
        <w:t xml:space="preserve">his </w:t>
      </w:r>
      <w:r w:rsidR="00A07AA1" w:rsidRPr="00857588">
        <w:rPr>
          <w:rFonts w:ascii="Times New Roman" w:hAnsi="Times New Roman" w:cs="Times New Roman"/>
          <w:color w:val="auto"/>
          <w:sz w:val="26"/>
          <w:szCs w:val="26"/>
        </w:rPr>
        <w:t xml:space="preserve">opinion as an </w:t>
      </w:r>
      <w:r w:rsidR="00212E1B" w:rsidRPr="00857588">
        <w:rPr>
          <w:rFonts w:ascii="Times New Roman" w:hAnsi="Times New Roman" w:cs="Times New Roman"/>
          <w:color w:val="auto"/>
          <w:sz w:val="26"/>
          <w:szCs w:val="26"/>
        </w:rPr>
        <w:t>expert regarding the state of scientific research on RF fields and their effect on humans</w:t>
      </w:r>
      <w:r w:rsidR="004B5788" w:rsidRPr="00857588">
        <w:rPr>
          <w:rFonts w:ascii="Times New Roman" w:hAnsi="Times New Roman" w:cs="Times New Roman"/>
          <w:color w:val="auto"/>
          <w:sz w:val="26"/>
          <w:szCs w:val="26"/>
        </w:rPr>
        <w:t>;</w:t>
      </w:r>
      <w:r w:rsidR="00212E1B" w:rsidRPr="00857588">
        <w:rPr>
          <w:rFonts w:ascii="Times New Roman" w:hAnsi="Times New Roman" w:cs="Times New Roman"/>
          <w:color w:val="auto"/>
          <w:sz w:val="26"/>
          <w:szCs w:val="26"/>
        </w:rPr>
        <w:t xml:space="preserve"> and </w:t>
      </w:r>
      <w:r w:rsidR="00AA2D30" w:rsidRPr="00857588">
        <w:rPr>
          <w:rFonts w:ascii="Times New Roman" w:hAnsi="Times New Roman" w:cs="Times New Roman"/>
          <w:color w:val="auto"/>
          <w:sz w:val="26"/>
          <w:szCs w:val="26"/>
        </w:rPr>
        <w:t>(</w:t>
      </w:r>
      <w:r w:rsidR="00212E1B" w:rsidRPr="00857588">
        <w:rPr>
          <w:rFonts w:ascii="Times New Roman" w:hAnsi="Times New Roman" w:cs="Times New Roman"/>
          <w:color w:val="auto"/>
          <w:sz w:val="26"/>
          <w:szCs w:val="26"/>
        </w:rPr>
        <w:t xml:space="preserve">b) witness Israel should not be accepted as credible </w:t>
      </w:r>
      <w:r w:rsidR="0065392F" w:rsidRPr="00857588">
        <w:rPr>
          <w:rFonts w:ascii="Times New Roman" w:hAnsi="Times New Roman" w:cs="Times New Roman"/>
          <w:color w:val="auto"/>
          <w:sz w:val="26"/>
          <w:szCs w:val="26"/>
        </w:rPr>
        <w:t>in presenting</w:t>
      </w:r>
      <w:r w:rsidR="00212E1B" w:rsidRPr="00857588">
        <w:rPr>
          <w:rFonts w:ascii="Times New Roman" w:hAnsi="Times New Roman" w:cs="Times New Roman"/>
          <w:color w:val="auto"/>
          <w:sz w:val="26"/>
          <w:szCs w:val="26"/>
        </w:rPr>
        <w:t xml:space="preserve"> his expert witness opinion regarding the diagnosis of persons alleged to suffer from EHS and/or IEI.  </w:t>
      </w:r>
      <w:r w:rsidR="009B1AAA" w:rsidRPr="00857588">
        <w:rPr>
          <w:rFonts w:ascii="Times New Roman" w:hAnsi="Times New Roman" w:cs="Times New Roman"/>
          <w:color w:val="auto"/>
          <w:sz w:val="26"/>
          <w:szCs w:val="26"/>
        </w:rPr>
        <w:t xml:space="preserve">Kline </w:t>
      </w:r>
      <w:r w:rsidR="00212E1B" w:rsidRPr="00857588">
        <w:rPr>
          <w:rFonts w:ascii="Times New Roman" w:hAnsi="Times New Roman" w:cs="Times New Roman"/>
          <w:color w:val="auto"/>
          <w:sz w:val="26"/>
          <w:szCs w:val="26"/>
        </w:rPr>
        <w:t xml:space="preserve">Exc. at </w:t>
      </w:r>
      <w:r w:rsidR="00816068" w:rsidRPr="00857588">
        <w:rPr>
          <w:rFonts w:ascii="Times New Roman" w:hAnsi="Times New Roman" w:cs="Times New Roman"/>
          <w:color w:val="auto"/>
          <w:sz w:val="26"/>
          <w:szCs w:val="26"/>
        </w:rPr>
        <w:t>17.</w:t>
      </w:r>
      <w:r w:rsidR="00212E1B" w:rsidRPr="00857588">
        <w:rPr>
          <w:rFonts w:ascii="Times New Roman" w:hAnsi="Times New Roman" w:cs="Times New Roman"/>
          <w:color w:val="auto"/>
          <w:sz w:val="26"/>
          <w:szCs w:val="26"/>
        </w:rPr>
        <w:t xml:space="preserve"> </w:t>
      </w:r>
      <w:r w:rsidR="00714C67" w:rsidRPr="00857588">
        <w:rPr>
          <w:rFonts w:ascii="Times New Roman" w:hAnsi="Times New Roman" w:cs="Times New Roman"/>
          <w:color w:val="auto"/>
          <w:sz w:val="26"/>
          <w:szCs w:val="26"/>
        </w:rPr>
        <w:t xml:space="preserve"> We construe this Exception as an adjunct to Mr. Kline’s efforts to impeach, suppress, and/or</w:t>
      </w:r>
      <w:r w:rsidR="004C4FFE" w:rsidRPr="00857588">
        <w:rPr>
          <w:rFonts w:ascii="Times New Roman" w:hAnsi="Times New Roman" w:cs="Times New Roman"/>
          <w:color w:val="auto"/>
          <w:sz w:val="26"/>
          <w:szCs w:val="26"/>
        </w:rPr>
        <w:t>, otherwise,</w:t>
      </w:r>
      <w:r w:rsidR="00714C67" w:rsidRPr="00857588">
        <w:rPr>
          <w:rFonts w:ascii="Times New Roman" w:hAnsi="Times New Roman" w:cs="Times New Roman"/>
          <w:color w:val="auto"/>
          <w:sz w:val="26"/>
          <w:szCs w:val="26"/>
        </w:rPr>
        <w:t xml:space="preserve"> strike the testimony of </w:t>
      </w:r>
      <w:r w:rsidR="001859AE" w:rsidRPr="00857588">
        <w:rPr>
          <w:rFonts w:ascii="Times New Roman" w:hAnsi="Times New Roman" w:cs="Times New Roman"/>
          <w:color w:val="auto"/>
          <w:sz w:val="26"/>
          <w:szCs w:val="26"/>
        </w:rPr>
        <w:t>Dr. Davi</w:t>
      </w:r>
      <w:r w:rsidR="00714C67" w:rsidRPr="00857588">
        <w:rPr>
          <w:rFonts w:ascii="Times New Roman" w:hAnsi="Times New Roman" w:cs="Times New Roman"/>
          <w:color w:val="auto"/>
          <w:sz w:val="26"/>
          <w:szCs w:val="26"/>
        </w:rPr>
        <w:t>s</w:t>
      </w:r>
      <w:r w:rsidR="005D0088" w:rsidRPr="00857588">
        <w:rPr>
          <w:rFonts w:ascii="Times New Roman" w:hAnsi="Times New Roman" w:cs="Times New Roman"/>
          <w:color w:val="auto"/>
          <w:sz w:val="26"/>
          <w:szCs w:val="26"/>
        </w:rPr>
        <w:t>.</w:t>
      </w:r>
    </w:p>
    <w:p w14:paraId="0357F4F1" w14:textId="77777777" w:rsidR="005D0088" w:rsidRPr="00857588" w:rsidRDefault="005D0088" w:rsidP="00464BFB">
      <w:pPr>
        <w:pStyle w:val="Default"/>
        <w:spacing w:line="360" w:lineRule="auto"/>
        <w:ind w:firstLine="1440"/>
        <w:rPr>
          <w:rFonts w:ascii="Times New Roman" w:hAnsi="Times New Roman" w:cs="Times New Roman"/>
          <w:color w:val="auto"/>
          <w:sz w:val="26"/>
          <w:szCs w:val="26"/>
        </w:rPr>
      </w:pPr>
    </w:p>
    <w:p w14:paraId="2F0F50B1" w14:textId="6BCA1D9F" w:rsidR="001753CE" w:rsidRPr="00857588" w:rsidRDefault="005D0088" w:rsidP="00A15341">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Finally, Mr. Kline criticizes the believability of the testimony of PPL witness </w:t>
      </w:r>
      <w:r w:rsidR="00206DF4" w:rsidRPr="00857588">
        <w:rPr>
          <w:rFonts w:ascii="Times New Roman" w:hAnsi="Times New Roman" w:cs="Times New Roman"/>
          <w:color w:val="auto"/>
          <w:sz w:val="26"/>
          <w:szCs w:val="26"/>
        </w:rPr>
        <w:t xml:space="preserve">Scott </w:t>
      </w:r>
      <w:r w:rsidRPr="00857588">
        <w:rPr>
          <w:rFonts w:ascii="Times New Roman" w:hAnsi="Times New Roman" w:cs="Times New Roman"/>
          <w:color w:val="auto"/>
          <w:sz w:val="26"/>
          <w:szCs w:val="26"/>
        </w:rPr>
        <w:t>Larson concerning the time interval for notification and response to an overheating event</w:t>
      </w:r>
      <w:r w:rsidR="00EB15C5" w:rsidRPr="00857588">
        <w:rPr>
          <w:rFonts w:ascii="Times New Roman" w:hAnsi="Times New Roman" w:cs="Times New Roman"/>
          <w:color w:val="auto"/>
          <w:sz w:val="26"/>
          <w:szCs w:val="26"/>
        </w:rPr>
        <w:t xml:space="preserve"> at a smart meter</w:t>
      </w:r>
      <w:r w:rsidRPr="00857588">
        <w:rPr>
          <w:rFonts w:ascii="Times New Roman" w:hAnsi="Times New Roman" w:cs="Times New Roman"/>
          <w:color w:val="auto"/>
          <w:sz w:val="26"/>
          <w:szCs w:val="26"/>
        </w:rPr>
        <w:t xml:space="preserve">.  </w:t>
      </w:r>
      <w:r w:rsidR="009B1AAA" w:rsidRPr="00857588">
        <w:rPr>
          <w:rFonts w:ascii="Times New Roman" w:hAnsi="Times New Roman" w:cs="Times New Roman"/>
          <w:color w:val="auto"/>
          <w:sz w:val="26"/>
          <w:szCs w:val="26"/>
        </w:rPr>
        <w:t xml:space="preserve">Kline </w:t>
      </w:r>
      <w:r w:rsidRPr="00857588">
        <w:rPr>
          <w:rFonts w:ascii="Times New Roman" w:hAnsi="Times New Roman" w:cs="Times New Roman"/>
          <w:color w:val="auto"/>
          <w:sz w:val="26"/>
          <w:szCs w:val="26"/>
        </w:rPr>
        <w:t>Exc. at 18.</w:t>
      </w:r>
    </w:p>
    <w:p w14:paraId="6A5E69DF" w14:textId="77777777" w:rsidR="0079747E" w:rsidRPr="00857588" w:rsidRDefault="0079747E" w:rsidP="00464BFB">
      <w:pPr>
        <w:pStyle w:val="Default"/>
        <w:spacing w:line="360" w:lineRule="auto"/>
        <w:ind w:firstLine="1440"/>
        <w:rPr>
          <w:rFonts w:ascii="Times New Roman" w:hAnsi="Times New Roman" w:cs="Times New Roman"/>
          <w:color w:val="auto"/>
          <w:sz w:val="26"/>
          <w:szCs w:val="26"/>
        </w:rPr>
      </w:pPr>
    </w:p>
    <w:p w14:paraId="38179CB6" w14:textId="50BE3792" w:rsidR="004A3DCF" w:rsidRPr="00857588" w:rsidRDefault="00BB2D69" w:rsidP="00C06CF6">
      <w:pPr>
        <w:pStyle w:val="Heading4"/>
        <w:numPr>
          <w:ilvl w:val="0"/>
          <w:numId w:val="0"/>
        </w:numPr>
        <w:ind w:left="2160" w:hanging="720"/>
      </w:pPr>
      <w:bookmarkStart w:id="63" w:name="_Toc52433551"/>
      <w:r w:rsidRPr="00857588">
        <w:t>b</w:t>
      </w:r>
      <w:r w:rsidR="00FA6549" w:rsidRPr="00857588">
        <w:t>.</w:t>
      </w:r>
      <w:r w:rsidR="00FA6549" w:rsidRPr="00857588">
        <w:tab/>
      </w:r>
      <w:r w:rsidRPr="00857588">
        <w:t>PPL</w:t>
      </w:r>
      <w:r w:rsidR="0028327C" w:rsidRPr="00857588">
        <w:t xml:space="preserve"> Replies</w:t>
      </w:r>
      <w:bookmarkEnd w:id="63"/>
    </w:p>
    <w:p w14:paraId="7CE3D0F9" w14:textId="77777777" w:rsidR="004A3DCF" w:rsidRPr="00857588" w:rsidRDefault="004A3DCF" w:rsidP="005624DC">
      <w:pPr>
        <w:pStyle w:val="Default"/>
        <w:keepNext/>
        <w:spacing w:line="360" w:lineRule="auto"/>
        <w:ind w:firstLine="1440"/>
        <w:rPr>
          <w:rFonts w:ascii="Times New Roman" w:hAnsi="Times New Roman" w:cs="Times New Roman"/>
          <w:b/>
          <w:bCs/>
          <w:color w:val="auto"/>
          <w:sz w:val="26"/>
          <w:szCs w:val="26"/>
        </w:rPr>
      </w:pPr>
    </w:p>
    <w:p w14:paraId="4AD4DF03" w14:textId="65A7B60D" w:rsidR="00714C67" w:rsidRPr="00857588" w:rsidRDefault="00C61504" w:rsidP="005624DC">
      <w:pPr>
        <w:pStyle w:val="Default"/>
        <w:keepNex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In Replies, PPL generally objects to </w:t>
      </w:r>
      <w:r w:rsidR="0073483C" w:rsidRPr="00857588">
        <w:rPr>
          <w:rFonts w:ascii="Times New Roman" w:hAnsi="Times New Roman" w:cs="Times New Roman"/>
          <w:color w:val="auto"/>
          <w:sz w:val="26"/>
          <w:szCs w:val="26"/>
        </w:rPr>
        <w:t xml:space="preserve">Mr. Kline’s </w:t>
      </w:r>
      <w:r w:rsidRPr="00857588">
        <w:rPr>
          <w:rFonts w:ascii="Times New Roman" w:hAnsi="Times New Roman" w:cs="Times New Roman"/>
          <w:color w:val="auto"/>
          <w:sz w:val="26"/>
          <w:szCs w:val="26"/>
        </w:rPr>
        <w:t xml:space="preserve">use </w:t>
      </w:r>
      <w:r w:rsidR="00D94F87" w:rsidRPr="00857588">
        <w:rPr>
          <w:rFonts w:ascii="Times New Roman" w:hAnsi="Times New Roman" w:cs="Times New Roman"/>
          <w:color w:val="auto"/>
          <w:sz w:val="26"/>
          <w:szCs w:val="26"/>
        </w:rPr>
        <w:t xml:space="preserve">of </w:t>
      </w:r>
      <w:r w:rsidRPr="00857588">
        <w:rPr>
          <w:rFonts w:ascii="Times New Roman" w:hAnsi="Times New Roman" w:cs="Times New Roman"/>
          <w:color w:val="auto"/>
          <w:sz w:val="26"/>
          <w:szCs w:val="26"/>
        </w:rPr>
        <w:t>extra-record information in this proceeding.  PPL asserts that t</w:t>
      </w:r>
      <w:r w:rsidR="00EB15C5" w:rsidRPr="00857588">
        <w:rPr>
          <w:rFonts w:ascii="Times New Roman" w:hAnsi="Times New Roman" w:cs="Times New Roman"/>
          <w:color w:val="auto"/>
          <w:sz w:val="26"/>
          <w:szCs w:val="26"/>
        </w:rPr>
        <w:t>he use of extra-record material</w:t>
      </w:r>
      <w:r w:rsidRPr="00857588">
        <w:rPr>
          <w:rFonts w:ascii="Times New Roman" w:hAnsi="Times New Roman" w:cs="Times New Roman"/>
          <w:color w:val="auto"/>
          <w:sz w:val="26"/>
          <w:szCs w:val="26"/>
        </w:rPr>
        <w:t xml:space="preserve"> violates due process and precludes the Company from </w:t>
      </w:r>
      <w:r w:rsidR="00574B9E" w:rsidRPr="00857588">
        <w:rPr>
          <w:rFonts w:ascii="Times New Roman" w:hAnsi="Times New Roman" w:cs="Times New Roman"/>
          <w:color w:val="auto"/>
          <w:sz w:val="26"/>
          <w:szCs w:val="26"/>
        </w:rPr>
        <w:t xml:space="preserve">an </w:t>
      </w:r>
      <w:r w:rsidR="002E393F" w:rsidRPr="00857588">
        <w:rPr>
          <w:rFonts w:ascii="Times New Roman" w:hAnsi="Times New Roman" w:cs="Times New Roman"/>
          <w:color w:val="auto"/>
          <w:sz w:val="26"/>
          <w:szCs w:val="26"/>
        </w:rPr>
        <w:t xml:space="preserve">opportunity for </w:t>
      </w:r>
      <w:r w:rsidRPr="00857588">
        <w:rPr>
          <w:rFonts w:ascii="Times New Roman" w:hAnsi="Times New Roman" w:cs="Times New Roman"/>
          <w:color w:val="auto"/>
          <w:sz w:val="26"/>
          <w:szCs w:val="26"/>
        </w:rPr>
        <w:t>cross-examination</w:t>
      </w:r>
      <w:r w:rsidR="002E393F" w:rsidRPr="00857588">
        <w:rPr>
          <w:rFonts w:ascii="Times New Roman" w:hAnsi="Times New Roman" w:cs="Times New Roman"/>
          <w:color w:val="auto"/>
          <w:sz w:val="26"/>
          <w:szCs w:val="26"/>
        </w:rPr>
        <w:t>.</w:t>
      </w:r>
      <w:r w:rsidR="00EB15C5"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 xml:space="preserve"> </w:t>
      </w:r>
      <w:r w:rsidR="0073483C" w:rsidRPr="00857588">
        <w:rPr>
          <w:rFonts w:ascii="Times New Roman" w:hAnsi="Times New Roman" w:cs="Times New Roman"/>
          <w:color w:val="auto"/>
          <w:sz w:val="26"/>
          <w:szCs w:val="26"/>
        </w:rPr>
        <w:t>PPL</w:t>
      </w:r>
      <w:r w:rsidR="00F674ED">
        <w:rPr>
          <w:rFonts w:ascii="Times New Roman" w:hAnsi="Times New Roman" w:cs="Times New Roman"/>
          <w:color w:val="auto"/>
          <w:sz w:val="26"/>
          <w:szCs w:val="26"/>
        </w:rPr>
        <w:t> </w:t>
      </w:r>
      <w:r w:rsidRPr="00857588">
        <w:rPr>
          <w:rFonts w:ascii="Times New Roman" w:hAnsi="Times New Roman" w:cs="Times New Roman"/>
          <w:color w:val="auto"/>
          <w:sz w:val="26"/>
          <w:szCs w:val="26"/>
        </w:rPr>
        <w:t>R.</w:t>
      </w:r>
      <w:r w:rsidR="00AA2D30"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Exc. at 12.</w:t>
      </w:r>
    </w:p>
    <w:p w14:paraId="6DE3BADD" w14:textId="77777777" w:rsidR="0079747E" w:rsidRPr="00857588" w:rsidRDefault="0079747E" w:rsidP="00464BFB">
      <w:pPr>
        <w:pStyle w:val="Default"/>
        <w:spacing w:line="360" w:lineRule="auto"/>
        <w:ind w:firstLine="1440"/>
        <w:rPr>
          <w:rFonts w:ascii="Times New Roman" w:hAnsi="Times New Roman" w:cs="Times New Roman"/>
          <w:color w:val="auto"/>
          <w:sz w:val="26"/>
          <w:szCs w:val="26"/>
        </w:rPr>
      </w:pPr>
    </w:p>
    <w:p w14:paraId="31E27CD8" w14:textId="6C5FF6A0" w:rsidR="00C61504" w:rsidRPr="00857588" w:rsidRDefault="00C61504" w:rsidP="00464BFB">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PPL</w:t>
      </w:r>
      <w:r w:rsidR="002E393F" w:rsidRPr="00857588">
        <w:rPr>
          <w:rFonts w:ascii="Times New Roman" w:hAnsi="Times New Roman" w:cs="Times New Roman"/>
          <w:color w:val="auto"/>
          <w:sz w:val="26"/>
          <w:szCs w:val="26"/>
        </w:rPr>
        <w:t xml:space="preserve">, in reply to </w:t>
      </w:r>
      <w:r w:rsidR="0073483C" w:rsidRPr="00857588">
        <w:rPr>
          <w:rFonts w:ascii="Times New Roman" w:hAnsi="Times New Roman" w:cs="Times New Roman"/>
          <w:color w:val="auto"/>
          <w:sz w:val="26"/>
          <w:szCs w:val="26"/>
        </w:rPr>
        <w:t xml:space="preserve">the </w:t>
      </w:r>
      <w:r w:rsidR="002E393F" w:rsidRPr="00857588">
        <w:rPr>
          <w:rFonts w:ascii="Times New Roman" w:hAnsi="Times New Roman" w:cs="Times New Roman"/>
          <w:color w:val="auto"/>
          <w:sz w:val="26"/>
          <w:szCs w:val="26"/>
        </w:rPr>
        <w:t xml:space="preserve">Complainant’s attack on the credibility of its witness Larson </w:t>
      </w:r>
      <w:proofErr w:type="gramStart"/>
      <w:r w:rsidR="002E393F" w:rsidRPr="00857588">
        <w:rPr>
          <w:rFonts w:ascii="Times New Roman" w:hAnsi="Times New Roman" w:cs="Times New Roman"/>
          <w:color w:val="auto"/>
          <w:sz w:val="26"/>
          <w:szCs w:val="26"/>
        </w:rPr>
        <w:t>in regard</w:t>
      </w:r>
      <w:r w:rsidRPr="00857588">
        <w:rPr>
          <w:rFonts w:ascii="Times New Roman" w:hAnsi="Times New Roman" w:cs="Times New Roman"/>
          <w:color w:val="auto"/>
          <w:sz w:val="26"/>
          <w:szCs w:val="26"/>
        </w:rPr>
        <w:t xml:space="preserve"> </w:t>
      </w:r>
      <w:r w:rsidR="002E393F" w:rsidRPr="00857588">
        <w:rPr>
          <w:rFonts w:ascii="Times New Roman" w:hAnsi="Times New Roman" w:cs="Times New Roman"/>
          <w:color w:val="auto"/>
          <w:sz w:val="26"/>
          <w:szCs w:val="26"/>
        </w:rPr>
        <w:t>to</w:t>
      </w:r>
      <w:proofErr w:type="gramEnd"/>
      <w:r w:rsidR="002E393F" w:rsidRPr="00857588">
        <w:rPr>
          <w:rFonts w:ascii="Times New Roman" w:hAnsi="Times New Roman" w:cs="Times New Roman"/>
          <w:color w:val="auto"/>
          <w:sz w:val="26"/>
          <w:szCs w:val="26"/>
        </w:rPr>
        <w:t xml:space="preserve"> fire safety,</w:t>
      </w:r>
      <w:r w:rsidR="00EB15C5"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extensively cites the procedures that it follows to address fire safety concerns</w:t>
      </w:r>
      <w:r w:rsidR="00EB15C5" w:rsidRPr="00857588">
        <w:rPr>
          <w:rFonts w:ascii="Times New Roman" w:hAnsi="Times New Roman" w:cs="Times New Roman"/>
          <w:color w:val="auto"/>
          <w:sz w:val="26"/>
          <w:szCs w:val="26"/>
        </w:rPr>
        <w:t xml:space="preserve"> with its installation and maintenance of AMI meters</w:t>
      </w:r>
      <w:r w:rsidRPr="00857588">
        <w:rPr>
          <w:rFonts w:ascii="Times New Roman" w:hAnsi="Times New Roman" w:cs="Times New Roman"/>
          <w:color w:val="auto"/>
          <w:sz w:val="26"/>
          <w:szCs w:val="26"/>
        </w:rPr>
        <w:t xml:space="preserve">.  </w:t>
      </w:r>
      <w:r w:rsidR="0073483C" w:rsidRPr="00857588">
        <w:rPr>
          <w:rFonts w:ascii="Times New Roman" w:hAnsi="Times New Roman" w:cs="Times New Roman"/>
          <w:color w:val="auto"/>
          <w:sz w:val="26"/>
          <w:szCs w:val="26"/>
        </w:rPr>
        <w:t xml:space="preserve">PPL </w:t>
      </w:r>
      <w:r w:rsidRPr="00857588">
        <w:rPr>
          <w:rFonts w:ascii="Times New Roman" w:hAnsi="Times New Roman" w:cs="Times New Roman"/>
          <w:color w:val="auto"/>
          <w:sz w:val="26"/>
          <w:szCs w:val="26"/>
        </w:rPr>
        <w:t>R.</w:t>
      </w:r>
      <w:r w:rsidR="00AA2D30"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Exc. at</w:t>
      </w:r>
      <w:r w:rsidR="00FA6549" w:rsidRPr="00857588">
        <w:rPr>
          <w:rFonts w:ascii="Times New Roman" w:hAnsi="Times New Roman" w:cs="Times New Roman"/>
          <w:color w:val="auto"/>
          <w:sz w:val="26"/>
          <w:szCs w:val="26"/>
        </w:rPr>
        <w:t> </w:t>
      </w:r>
      <w:r w:rsidR="00DE2A53" w:rsidRPr="00857588">
        <w:rPr>
          <w:rFonts w:ascii="Times New Roman" w:hAnsi="Times New Roman" w:cs="Times New Roman"/>
          <w:color w:val="auto"/>
          <w:sz w:val="26"/>
          <w:szCs w:val="26"/>
        </w:rPr>
        <w:t>13-14.</w:t>
      </w:r>
    </w:p>
    <w:p w14:paraId="09910843" w14:textId="77777777" w:rsidR="009F6113" w:rsidRPr="00857588" w:rsidRDefault="009F6113" w:rsidP="00464BFB">
      <w:pPr>
        <w:pStyle w:val="Default"/>
        <w:spacing w:line="360" w:lineRule="auto"/>
        <w:ind w:firstLine="1440"/>
        <w:rPr>
          <w:rFonts w:ascii="Times New Roman" w:hAnsi="Times New Roman" w:cs="Times New Roman"/>
          <w:color w:val="auto"/>
          <w:sz w:val="26"/>
          <w:szCs w:val="26"/>
        </w:rPr>
      </w:pPr>
    </w:p>
    <w:p w14:paraId="1BF6A61E" w14:textId="314D9A03" w:rsidR="00DE2A53" w:rsidRPr="00857588" w:rsidRDefault="00DE2A53" w:rsidP="00C06CF6">
      <w:pPr>
        <w:pStyle w:val="Heading4"/>
      </w:pPr>
      <w:bookmarkStart w:id="64" w:name="_Toc52433552"/>
      <w:r w:rsidRPr="00857588">
        <w:t>Disposition</w:t>
      </w:r>
      <w:bookmarkEnd w:id="64"/>
      <w:r w:rsidRPr="00857588">
        <w:t xml:space="preserve"> </w:t>
      </w:r>
    </w:p>
    <w:p w14:paraId="604F9414" w14:textId="77777777" w:rsidR="00D6088F" w:rsidRPr="00857588" w:rsidRDefault="00D6088F" w:rsidP="00464BFB">
      <w:pPr>
        <w:pStyle w:val="Default"/>
        <w:spacing w:line="360" w:lineRule="auto"/>
        <w:ind w:firstLine="1440"/>
        <w:rPr>
          <w:rFonts w:ascii="Times New Roman" w:hAnsi="Times New Roman" w:cs="Times New Roman"/>
          <w:color w:val="auto"/>
          <w:sz w:val="26"/>
          <w:szCs w:val="26"/>
        </w:rPr>
      </w:pPr>
    </w:p>
    <w:p w14:paraId="67F0B288" w14:textId="5D1AFD7A" w:rsidR="004C38BA" w:rsidRPr="00857588" w:rsidRDefault="002E393F" w:rsidP="004C38BA">
      <w:pPr>
        <w:spacing w:line="360" w:lineRule="auto"/>
        <w:ind w:firstLine="1440"/>
        <w:rPr>
          <w:rFonts w:ascii="Times New Roman" w:hAnsi="Times New Roman"/>
          <w:sz w:val="26"/>
          <w:szCs w:val="26"/>
        </w:rPr>
      </w:pPr>
      <w:r w:rsidRPr="00857588">
        <w:rPr>
          <w:rFonts w:ascii="Times New Roman" w:hAnsi="Times New Roman"/>
          <w:sz w:val="26"/>
          <w:szCs w:val="26"/>
        </w:rPr>
        <w:t>On consideration of the positions of the Parties, w</w:t>
      </w:r>
      <w:r w:rsidR="00DE2A53" w:rsidRPr="00857588">
        <w:rPr>
          <w:rFonts w:ascii="Times New Roman" w:hAnsi="Times New Roman"/>
          <w:sz w:val="26"/>
          <w:szCs w:val="26"/>
        </w:rPr>
        <w:t xml:space="preserve">e shall deny </w:t>
      </w:r>
      <w:r w:rsidR="0073483C" w:rsidRPr="00857588">
        <w:rPr>
          <w:rFonts w:ascii="Times New Roman" w:hAnsi="Times New Roman"/>
          <w:sz w:val="26"/>
          <w:szCs w:val="26"/>
        </w:rPr>
        <w:t xml:space="preserve">the </w:t>
      </w:r>
      <w:r w:rsidR="00DE2A53" w:rsidRPr="00857588">
        <w:rPr>
          <w:rFonts w:ascii="Times New Roman" w:hAnsi="Times New Roman"/>
          <w:sz w:val="26"/>
          <w:szCs w:val="26"/>
        </w:rPr>
        <w:t>Complainant’</w:t>
      </w:r>
      <w:r w:rsidR="00485F4A" w:rsidRPr="00857588">
        <w:rPr>
          <w:rFonts w:ascii="Times New Roman" w:hAnsi="Times New Roman"/>
          <w:sz w:val="26"/>
          <w:szCs w:val="26"/>
        </w:rPr>
        <w:t>s</w:t>
      </w:r>
      <w:r w:rsidR="00DE2A53" w:rsidRPr="00857588">
        <w:rPr>
          <w:rFonts w:ascii="Times New Roman" w:hAnsi="Times New Roman"/>
          <w:sz w:val="26"/>
          <w:szCs w:val="26"/>
        </w:rPr>
        <w:t xml:space="preserve"> Exception </w:t>
      </w:r>
      <w:r w:rsidR="00030A69" w:rsidRPr="00857588">
        <w:rPr>
          <w:rFonts w:ascii="Times New Roman" w:hAnsi="Times New Roman"/>
          <w:sz w:val="26"/>
          <w:szCs w:val="26"/>
        </w:rPr>
        <w:t xml:space="preserve">No. </w:t>
      </w:r>
      <w:r w:rsidR="00DE2A53" w:rsidRPr="00857588">
        <w:rPr>
          <w:rFonts w:ascii="Times New Roman" w:hAnsi="Times New Roman"/>
          <w:sz w:val="26"/>
          <w:szCs w:val="26"/>
        </w:rPr>
        <w:t xml:space="preserve">3.  We conclude that </w:t>
      </w:r>
      <w:r w:rsidR="0073483C" w:rsidRPr="00857588">
        <w:rPr>
          <w:rFonts w:ascii="Times New Roman" w:hAnsi="Times New Roman"/>
          <w:sz w:val="26"/>
          <w:szCs w:val="26"/>
        </w:rPr>
        <w:t>Mr. Kline’s</w:t>
      </w:r>
      <w:r w:rsidR="001542EB" w:rsidRPr="00857588">
        <w:rPr>
          <w:rFonts w:ascii="Times New Roman" w:hAnsi="Times New Roman"/>
          <w:sz w:val="26"/>
          <w:szCs w:val="26"/>
        </w:rPr>
        <w:t xml:space="preserve"> </w:t>
      </w:r>
      <w:r w:rsidR="0073483C" w:rsidRPr="00857588">
        <w:rPr>
          <w:rFonts w:ascii="Times New Roman" w:hAnsi="Times New Roman"/>
          <w:sz w:val="26"/>
          <w:szCs w:val="26"/>
        </w:rPr>
        <w:t>attempts</w:t>
      </w:r>
      <w:r w:rsidR="004C38BA" w:rsidRPr="00857588">
        <w:rPr>
          <w:rFonts w:ascii="Times New Roman" w:hAnsi="Times New Roman"/>
          <w:sz w:val="26"/>
          <w:szCs w:val="26"/>
        </w:rPr>
        <w:t xml:space="preserve"> to impeach the </w:t>
      </w:r>
      <w:r w:rsidR="004C38BA" w:rsidRPr="00857588">
        <w:rPr>
          <w:rFonts w:ascii="Times New Roman" w:hAnsi="Times New Roman"/>
          <w:sz w:val="26"/>
          <w:szCs w:val="26"/>
        </w:rPr>
        <w:lastRenderedPageBreak/>
        <w:t xml:space="preserve">credibility of PPL witnesses Davis and Israel, through citation </w:t>
      </w:r>
      <w:r w:rsidR="00A66997" w:rsidRPr="00857588">
        <w:rPr>
          <w:rFonts w:ascii="Times New Roman" w:hAnsi="Times New Roman"/>
          <w:sz w:val="26"/>
          <w:szCs w:val="26"/>
        </w:rPr>
        <w:t xml:space="preserve">to testimony provided in a separate </w:t>
      </w:r>
      <w:r w:rsidR="007024F5" w:rsidRPr="00857588">
        <w:rPr>
          <w:rFonts w:ascii="Times New Roman" w:hAnsi="Times New Roman"/>
          <w:sz w:val="26"/>
          <w:szCs w:val="26"/>
        </w:rPr>
        <w:t xml:space="preserve">Commission </w:t>
      </w:r>
      <w:r w:rsidR="00A66997" w:rsidRPr="00857588">
        <w:rPr>
          <w:rFonts w:ascii="Times New Roman" w:hAnsi="Times New Roman"/>
          <w:sz w:val="26"/>
          <w:szCs w:val="26"/>
        </w:rPr>
        <w:t>proceeding</w:t>
      </w:r>
      <w:r w:rsidR="00583515" w:rsidRPr="00857588">
        <w:rPr>
          <w:rFonts w:ascii="Times New Roman" w:hAnsi="Times New Roman"/>
          <w:sz w:val="26"/>
          <w:szCs w:val="26"/>
        </w:rPr>
        <w:t>,</w:t>
      </w:r>
      <w:r w:rsidR="0073483C" w:rsidRPr="00857588">
        <w:rPr>
          <w:rFonts w:ascii="Times New Roman" w:hAnsi="Times New Roman"/>
          <w:sz w:val="26"/>
          <w:szCs w:val="26"/>
        </w:rPr>
        <w:t xml:space="preserve"> </w:t>
      </w:r>
      <w:r w:rsidR="00A66997" w:rsidRPr="00857588">
        <w:rPr>
          <w:rFonts w:ascii="Times New Roman" w:hAnsi="Times New Roman"/>
          <w:sz w:val="26"/>
          <w:szCs w:val="26"/>
        </w:rPr>
        <w:t>is procedurally improper and</w:t>
      </w:r>
      <w:r w:rsidR="004C38BA" w:rsidRPr="00857588">
        <w:rPr>
          <w:rFonts w:ascii="Times New Roman" w:hAnsi="Times New Roman"/>
          <w:sz w:val="26"/>
          <w:szCs w:val="26"/>
        </w:rPr>
        <w:t>, thus,</w:t>
      </w:r>
      <w:r w:rsidR="00A66997" w:rsidRPr="00857588">
        <w:rPr>
          <w:rFonts w:ascii="Times New Roman" w:hAnsi="Times New Roman"/>
          <w:sz w:val="26"/>
          <w:szCs w:val="26"/>
        </w:rPr>
        <w:t xml:space="preserve"> violates the due process to which all parties to Commission proceedings are entitled.</w:t>
      </w:r>
      <w:r w:rsidR="004C38BA" w:rsidRPr="00857588">
        <w:rPr>
          <w:rFonts w:ascii="Times New Roman" w:hAnsi="Times New Roman"/>
          <w:sz w:val="26"/>
          <w:szCs w:val="26"/>
        </w:rPr>
        <w:t xml:space="preserve">  </w:t>
      </w:r>
      <w:r w:rsidR="004C38BA" w:rsidRPr="00857588">
        <w:rPr>
          <w:rFonts w:ascii="Times New Roman" w:hAnsi="Times New Roman"/>
          <w:i/>
          <w:iCs/>
          <w:sz w:val="26"/>
          <w:szCs w:val="26"/>
        </w:rPr>
        <w:t xml:space="preserve">See </w:t>
      </w:r>
      <w:hyperlink r:id="rId29" w:history="1">
        <w:r w:rsidR="004C38BA" w:rsidRPr="00857588">
          <w:rPr>
            <w:rFonts w:ascii="Times New Roman" w:hAnsi="Times New Roman"/>
            <w:i/>
            <w:iCs/>
            <w:sz w:val="26"/>
            <w:szCs w:val="26"/>
          </w:rPr>
          <w:t>City of Erie v. Pa. PUC</w:t>
        </w:r>
        <w:r w:rsidR="004C38BA" w:rsidRPr="00857588">
          <w:rPr>
            <w:rFonts w:ascii="Times New Roman" w:hAnsi="Times New Roman"/>
            <w:sz w:val="26"/>
            <w:szCs w:val="26"/>
          </w:rPr>
          <w:t>, 398 A.2d 1084, 1086 (Pa. Cmwlth. 1979)</w:t>
        </w:r>
      </w:hyperlink>
      <w:r w:rsidR="000D074E" w:rsidRPr="00857588">
        <w:rPr>
          <w:rFonts w:ascii="Times New Roman" w:hAnsi="Times New Roman"/>
          <w:sz w:val="26"/>
          <w:szCs w:val="26"/>
        </w:rPr>
        <w:t xml:space="preserve"> (“</w:t>
      </w:r>
      <w:r w:rsidR="004C38BA" w:rsidRPr="00857588">
        <w:rPr>
          <w:rFonts w:ascii="Times New Roman" w:hAnsi="Times New Roman"/>
          <w:sz w:val="26"/>
          <w:szCs w:val="26"/>
        </w:rPr>
        <w:t>Before an administrative agency in an adjudication can base its findings on information contained in the records of other cases decided by itself, it must appear on the record that notice was given to the parties of record that the adjudicating body is considering specified information</w:t>
      </w:r>
      <w:r w:rsidR="000D074E" w:rsidRPr="00857588">
        <w:rPr>
          <w:rFonts w:ascii="Times New Roman" w:hAnsi="Times New Roman"/>
          <w:sz w:val="26"/>
          <w:szCs w:val="26"/>
        </w:rPr>
        <w:t>”).</w:t>
      </w:r>
      <w:r w:rsidR="00772535" w:rsidRPr="00857588">
        <w:rPr>
          <w:rStyle w:val="FootnoteReference"/>
          <w:rFonts w:ascii="Times New Roman" w:hAnsi="Times New Roman"/>
          <w:sz w:val="26"/>
          <w:szCs w:val="26"/>
        </w:rPr>
        <w:footnoteReference w:id="41"/>
      </w:r>
      <w:r w:rsidR="00674322" w:rsidRPr="00857588">
        <w:rPr>
          <w:rFonts w:ascii="Times New Roman" w:hAnsi="Times New Roman"/>
          <w:sz w:val="26"/>
          <w:szCs w:val="26"/>
        </w:rPr>
        <w:t xml:space="preserve">  </w:t>
      </w:r>
    </w:p>
    <w:p w14:paraId="17FE017F" w14:textId="77777777" w:rsidR="00414FF1" w:rsidRPr="00857588" w:rsidRDefault="00414FF1" w:rsidP="004C38BA">
      <w:pPr>
        <w:spacing w:line="360" w:lineRule="auto"/>
        <w:ind w:firstLine="1440"/>
        <w:rPr>
          <w:rFonts w:ascii="Times New Roman" w:hAnsi="Times New Roman"/>
          <w:sz w:val="26"/>
          <w:szCs w:val="26"/>
        </w:rPr>
      </w:pPr>
    </w:p>
    <w:p w14:paraId="09B25ED8" w14:textId="476BBEE2" w:rsidR="0088769A" w:rsidRPr="00857588" w:rsidRDefault="00A65314" w:rsidP="0041232B">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 xml:space="preserve">We will also deny the Exceptions of Mr. Kline regarding the testimony of PPL witness </w:t>
      </w:r>
      <w:r w:rsidR="002E141C" w:rsidRPr="00857588">
        <w:rPr>
          <w:rFonts w:ascii="Times New Roman" w:hAnsi="Times New Roman"/>
          <w:sz w:val="26"/>
          <w:szCs w:val="26"/>
        </w:rPr>
        <w:t xml:space="preserve">Scott </w:t>
      </w:r>
      <w:r w:rsidRPr="00857588">
        <w:rPr>
          <w:rFonts w:ascii="Times New Roman" w:hAnsi="Times New Roman"/>
          <w:sz w:val="26"/>
          <w:szCs w:val="26"/>
        </w:rPr>
        <w:t>Larson regarding fire safety.  We</w:t>
      </w:r>
      <w:r w:rsidR="00B66243" w:rsidRPr="00857588">
        <w:rPr>
          <w:rFonts w:ascii="Times New Roman" w:hAnsi="Times New Roman"/>
          <w:sz w:val="26"/>
          <w:szCs w:val="26"/>
        </w:rPr>
        <w:t xml:space="preserve"> agree with the ALJ in</w:t>
      </w:r>
      <w:r w:rsidRPr="00857588">
        <w:rPr>
          <w:rFonts w:ascii="Times New Roman" w:hAnsi="Times New Roman"/>
          <w:sz w:val="26"/>
          <w:szCs w:val="26"/>
        </w:rPr>
        <w:t xml:space="preserve"> find</w:t>
      </w:r>
      <w:r w:rsidR="00B66243" w:rsidRPr="00857588">
        <w:rPr>
          <w:rFonts w:ascii="Times New Roman" w:hAnsi="Times New Roman"/>
          <w:sz w:val="26"/>
          <w:szCs w:val="26"/>
        </w:rPr>
        <w:t>ing</w:t>
      </w:r>
      <w:r w:rsidRPr="00857588">
        <w:rPr>
          <w:rFonts w:ascii="Times New Roman" w:hAnsi="Times New Roman"/>
          <w:sz w:val="26"/>
          <w:szCs w:val="26"/>
        </w:rPr>
        <w:t xml:space="preserve"> this testimony credible and persuasive.  While fire-hazard concerns</w:t>
      </w:r>
      <w:r w:rsidR="005A79AF" w:rsidRPr="00857588">
        <w:rPr>
          <w:rFonts w:ascii="Times New Roman" w:hAnsi="Times New Roman"/>
          <w:sz w:val="26"/>
          <w:szCs w:val="26"/>
        </w:rPr>
        <w:t xml:space="preserve"> </w:t>
      </w:r>
      <w:r w:rsidR="0005375F" w:rsidRPr="00857588">
        <w:rPr>
          <w:rFonts w:ascii="Times New Roman" w:hAnsi="Times New Roman"/>
          <w:sz w:val="26"/>
          <w:szCs w:val="26"/>
        </w:rPr>
        <w:t xml:space="preserve">of any utility patron </w:t>
      </w:r>
      <w:r w:rsidR="00D6088F" w:rsidRPr="00857588">
        <w:rPr>
          <w:rFonts w:ascii="Times New Roman" w:hAnsi="Times New Roman"/>
          <w:sz w:val="26"/>
          <w:szCs w:val="26"/>
        </w:rPr>
        <w:t xml:space="preserve">concerning a meter </w:t>
      </w:r>
      <w:r w:rsidRPr="00857588">
        <w:rPr>
          <w:rFonts w:ascii="Times New Roman" w:hAnsi="Times New Roman"/>
          <w:sz w:val="26"/>
          <w:szCs w:val="26"/>
        </w:rPr>
        <w:t xml:space="preserve">are </w:t>
      </w:r>
      <w:r w:rsidR="005A79AF" w:rsidRPr="00857588">
        <w:rPr>
          <w:rFonts w:ascii="Times New Roman" w:hAnsi="Times New Roman"/>
          <w:sz w:val="26"/>
          <w:szCs w:val="26"/>
        </w:rPr>
        <w:t>reasonable</w:t>
      </w:r>
      <w:r w:rsidRPr="00857588">
        <w:rPr>
          <w:rFonts w:ascii="Times New Roman" w:hAnsi="Times New Roman"/>
          <w:sz w:val="26"/>
          <w:szCs w:val="26"/>
        </w:rPr>
        <w:t>,</w:t>
      </w:r>
      <w:r w:rsidR="005A79AF" w:rsidRPr="00857588">
        <w:rPr>
          <w:rFonts w:ascii="Times New Roman" w:hAnsi="Times New Roman"/>
          <w:sz w:val="26"/>
          <w:szCs w:val="26"/>
        </w:rPr>
        <w:t xml:space="preserve"> </w:t>
      </w:r>
      <w:r w:rsidRPr="00857588">
        <w:rPr>
          <w:rFonts w:ascii="Times New Roman" w:hAnsi="Times New Roman"/>
          <w:sz w:val="26"/>
          <w:szCs w:val="26"/>
        </w:rPr>
        <w:t>we find that the</w:t>
      </w:r>
      <w:r w:rsidR="005A79AF" w:rsidRPr="00857588">
        <w:rPr>
          <w:rFonts w:ascii="Times New Roman" w:hAnsi="Times New Roman"/>
          <w:sz w:val="26"/>
          <w:szCs w:val="26"/>
        </w:rPr>
        <w:t xml:space="preserve"> fire safety </w:t>
      </w:r>
      <w:r w:rsidR="00CD51E3" w:rsidRPr="00857588">
        <w:rPr>
          <w:rFonts w:ascii="Times New Roman" w:hAnsi="Times New Roman"/>
          <w:sz w:val="26"/>
          <w:szCs w:val="26"/>
        </w:rPr>
        <w:t>allegations</w:t>
      </w:r>
      <w:r w:rsidR="005A79AF" w:rsidRPr="00857588">
        <w:rPr>
          <w:rFonts w:ascii="Times New Roman" w:hAnsi="Times New Roman"/>
          <w:sz w:val="26"/>
          <w:szCs w:val="26"/>
        </w:rPr>
        <w:t xml:space="preserve"> specific to </w:t>
      </w:r>
      <w:r w:rsidR="0041232B" w:rsidRPr="00857588">
        <w:rPr>
          <w:rFonts w:ascii="Times New Roman" w:hAnsi="Times New Roman"/>
          <w:sz w:val="26"/>
          <w:szCs w:val="26"/>
        </w:rPr>
        <w:t>the make and the model of the AMI/RF meter to be deployed</w:t>
      </w:r>
      <w:r w:rsidR="005A79AF" w:rsidRPr="00857588">
        <w:rPr>
          <w:rFonts w:ascii="Times New Roman" w:hAnsi="Times New Roman"/>
          <w:sz w:val="26"/>
          <w:szCs w:val="26"/>
        </w:rPr>
        <w:t xml:space="preserve"> </w:t>
      </w:r>
      <w:r w:rsidRPr="00857588">
        <w:rPr>
          <w:rFonts w:ascii="Times New Roman" w:hAnsi="Times New Roman"/>
          <w:sz w:val="26"/>
          <w:szCs w:val="26"/>
        </w:rPr>
        <w:t xml:space="preserve">have been adequately addressed </w:t>
      </w:r>
      <w:r w:rsidR="0005375F" w:rsidRPr="00857588">
        <w:rPr>
          <w:rFonts w:ascii="Times New Roman" w:hAnsi="Times New Roman"/>
          <w:sz w:val="26"/>
          <w:szCs w:val="26"/>
        </w:rPr>
        <w:t>by PPL</w:t>
      </w:r>
      <w:r w:rsidR="00D6088F" w:rsidRPr="00857588">
        <w:rPr>
          <w:rFonts w:ascii="Times New Roman" w:hAnsi="Times New Roman"/>
          <w:sz w:val="26"/>
          <w:szCs w:val="26"/>
        </w:rPr>
        <w:t xml:space="preserve">.  </w:t>
      </w:r>
    </w:p>
    <w:p w14:paraId="3495FAE6" w14:textId="77777777" w:rsidR="00964932" w:rsidRPr="00857588" w:rsidRDefault="00964932" w:rsidP="00A65314">
      <w:pPr>
        <w:autoSpaceDE w:val="0"/>
        <w:autoSpaceDN w:val="0"/>
        <w:adjustRightInd w:val="0"/>
        <w:spacing w:line="360" w:lineRule="auto"/>
        <w:ind w:firstLine="1440"/>
        <w:rPr>
          <w:rFonts w:ascii="Times New Roman" w:hAnsi="Times New Roman"/>
          <w:sz w:val="26"/>
          <w:szCs w:val="26"/>
        </w:rPr>
      </w:pPr>
    </w:p>
    <w:p w14:paraId="068C22CE" w14:textId="6F7B2BC0" w:rsidR="00F52CAD" w:rsidRPr="00857588" w:rsidRDefault="0005375F" w:rsidP="00A65314">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 xml:space="preserve">The record indicates that PPL has installed over </w:t>
      </w:r>
      <w:r w:rsidR="006516DE" w:rsidRPr="00857588">
        <w:rPr>
          <w:rFonts w:ascii="Times New Roman" w:hAnsi="Times New Roman"/>
          <w:sz w:val="26"/>
          <w:szCs w:val="26"/>
        </w:rPr>
        <w:t>720,000</w:t>
      </w:r>
      <w:r w:rsidRPr="00857588">
        <w:rPr>
          <w:rFonts w:ascii="Times New Roman" w:hAnsi="Times New Roman"/>
          <w:sz w:val="26"/>
          <w:szCs w:val="26"/>
        </w:rPr>
        <w:t xml:space="preserve"> AMI/</w:t>
      </w:r>
      <w:r w:rsidR="00DA3656" w:rsidRPr="00857588">
        <w:rPr>
          <w:rFonts w:ascii="Times New Roman" w:hAnsi="Times New Roman"/>
          <w:sz w:val="26"/>
          <w:szCs w:val="26"/>
        </w:rPr>
        <w:t xml:space="preserve">RF </w:t>
      </w:r>
      <w:r w:rsidRPr="00857588">
        <w:rPr>
          <w:rFonts w:ascii="Times New Roman" w:hAnsi="Times New Roman"/>
          <w:sz w:val="26"/>
          <w:szCs w:val="26"/>
        </w:rPr>
        <w:t xml:space="preserve">smart meters </w:t>
      </w:r>
      <w:r w:rsidR="00CD51E3" w:rsidRPr="00857588">
        <w:rPr>
          <w:rFonts w:ascii="Times New Roman" w:hAnsi="Times New Roman"/>
          <w:sz w:val="26"/>
          <w:szCs w:val="26"/>
        </w:rPr>
        <w:t xml:space="preserve">of the </w:t>
      </w:r>
      <w:r w:rsidR="00DA3656" w:rsidRPr="00857588">
        <w:rPr>
          <w:rFonts w:ascii="Times New Roman" w:hAnsi="Times New Roman"/>
          <w:sz w:val="26"/>
          <w:szCs w:val="26"/>
        </w:rPr>
        <w:t xml:space="preserve">same type of </w:t>
      </w:r>
      <w:r w:rsidR="00CD51E3" w:rsidRPr="00857588">
        <w:rPr>
          <w:rFonts w:ascii="Times New Roman" w:hAnsi="Times New Roman"/>
          <w:sz w:val="26"/>
          <w:szCs w:val="26"/>
        </w:rPr>
        <w:t xml:space="preserve">make and model identified in this Complaint </w:t>
      </w:r>
      <w:r w:rsidRPr="00857588">
        <w:rPr>
          <w:rFonts w:ascii="Times New Roman" w:hAnsi="Times New Roman"/>
          <w:sz w:val="26"/>
          <w:szCs w:val="26"/>
        </w:rPr>
        <w:t xml:space="preserve">with no reported incidents of fire </w:t>
      </w:r>
      <w:r w:rsidR="00D6088F" w:rsidRPr="00857588">
        <w:rPr>
          <w:rFonts w:ascii="Times New Roman" w:hAnsi="Times New Roman"/>
          <w:sz w:val="26"/>
          <w:szCs w:val="26"/>
        </w:rPr>
        <w:t>or related issues associated with this</w:t>
      </w:r>
      <w:r w:rsidRPr="00857588">
        <w:rPr>
          <w:rFonts w:ascii="Times New Roman" w:hAnsi="Times New Roman"/>
          <w:sz w:val="26"/>
          <w:szCs w:val="26"/>
        </w:rPr>
        <w:t xml:space="preserve"> meter.</w:t>
      </w:r>
      <w:r w:rsidR="006516DE" w:rsidRPr="00857588">
        <w:rPr>
          <w:rFonts w:ascii="Times New Roman" w:hAnsi="Times New Roman"/>
          <w:sz w:val="26"/>
          <w:szCs w:val="26"/>
        </w:rPr>
        <w:t xml:space="preserve">  </w:t>
      </w:r>
      <w:r w:rsidR="006516DE" w:rsidRPr="00857588">
        <w:rPr>
          <w:rFonts w:ascii="Times New Roman" w:hAnsi="Times New Roman"/>
          <w:i/>
          <w:iCs/>
          <w:sz w:val="26"/>
          <w:szCs w:val="26"/>
        </w:rPr>
        <w:t>See</w:t>
      </w:r>
      <w:r w:rsidR="006516DE" w:rsidRPr="00857588">
        <w:rPr>
          <w:rFonts w:ascii="Times New Roman" w:hAnsi="Times New Roman"/>
          <w:sz w:val="26"/>
          <w:szCs w:val="26"/>
        </w:rPr>
        <w:t xml:space="preserve"> Tr. at </w:t>
      </w:r>
      <w:r w:rsidR="00DC7B9C" w:rsidRPr="00857588">
        <w:rPr>
          <w:rFonts w:ascii="Times New Roman" w:hAnsi="Times New Roman"/>
          <w:sz w:val="26"/>
          <w:szCs w:val="26"/>
        </w:rPr>
        <w:t>89-90.</w:t>
      </w:r>
      <w:r w:rsidR="00F52CAD" w:rsidRPr="00857588">
        <w:rPr>
          <w:rFonts w:ascii="Times New Roman" w:hAnsi="Times New Roman"/>
          <w:sz w:val="26"/>
          <w:szCs w:val="26"/>
        </w:rPr>
        <w:t xml:space="preserve">  The AMI/</w:t>
      </w:r>
      <w:r w:rsidR="00DA3656" w:rsidRPr="00857588">
        <w:rPr>
          <w:rFonts w:ascii="Times New Roman" w:hAnsi="Times New Roman"/>
          <w:sz w:val="26"/>
          <w:szCs w:val="26"/>
        </w:rPr>
        <w:t xml:space="preserve">RF </w:t>
      </w:r>
      <w:r w:rsidR="004B5788" w:rsidRPr="00857588">
        <w:rPr>
          <w:rFonts w:ascii="Times New Roman" w:hAnsi="Times New Roman"/>
          <w:sz w:val="26"/>
          <w:szCs w:val="26"/>
        </w:rPr>
        <w:t>s</w:t>
      </w:r>
      <w:r w:rsidR="00F52CAD" w:rsidRPr="00857588">
        <w:rPr>
          <w:rFonts w:ascii="Times New Roman" w:hAnsi="Times New Roman"/>
          <w:sz w:val="26"/>
          <w:szCs w:val="26"/>
        </w:rPr>
        <w:t>mart meter product to be installed i</w:t>
      </w:r>
      <w:r w:rsidR="00CD51E3" w:rsidRPr="00857588">
        <w:rPr>
          <w:rFonts w:ascii="Times New Roman" w:hAnsi="Times New Roman"/>
          <w:sz w:val="26"/>
          <w:szCs w:val="26"/>
        </w:rPr>
        <w:t>s</w:t>
      </w:r>
      <w:r w:rsidR="00F52CAD" w:rsidRPr="00857588">
        <w:rPr>
          <w:rFonts w:ascii="Times New Roman" w:hAnsi="Times New Roman"/>
          <w:sz w:val="26"/>
          <w:szCs w:val="26"/>
        </w:rPr>
        <w:t xml:space="preserve"> adequate</w:t>
      </w:r>
      <w:r w:rsidR="00CD51E3" w:rsidRPr="00857588">
        <w:rPr>
          <w:rFonts w:ascii="Times New Roman" w:hAnsi="Times New Roman"/>
          <w:sz w:val="26"/>
          <w:szCs w:val="26"/>
        </w:rPr>
        <w:t>ly</w:t>
      </w:r>
      <w:r w:rsidR="00F52CAD" w:rsidRPr="00857588">
        <w:rPr>
          <w:rFonts w:ascii="Times New Roman" w:hAnsi="Times New Roman"/>
          <w:sz w:val="26"/>
          <w:szCs w:val="26"/>
        </w:rPr>
        <w:t xml:space="preserve"> distinguished from those </w:t>
      </w:r>
      <w:r w:rsidR="00CD51E3" w:rsidRPr="00857588">
        <w:rPr>
          <w:rFonts w:ascii="Times New Roman" w:hAnsi="Times New Roman"/>
          <w:sz w:val="26"/>
          <w:szCs w:val="26"/>
        </w:rPr>
        <w:t xml:space="preserve">issues </w:t>
      </w:r>
      <w:r w:rsidR="00F52CAD" w:rsidRPr="00857588">
        <w:rPr>
          <w:rFonts w:ascii="Times New Roman" w:hAnsi="Times New Roman"/>
          <w:sz w:val="26"/>
          <w:szCs w:val="26"/>
        </w:rPr>
        <w:t xml:space="preserve">addressed with </w:t>
      </w:r>
      <w:r w:rsidR="00CD51E3" w:rsidRPr="00857588">
        <w:rPr>
          <w:rFonts w:ascii="Times New Roman" w:hAnsi="Times New Roman"/>
          <w:sz w:val="26"/>
          <w:szCs w:val="26"/>
        </w:rPr>
        <w:t xml:space="preserve">a separate EDC, </w:t>
      </w:r>
      <w:r w:rsidR="00F52CAD" w:rsidRPr="00857588">
        <w:rPr>
          <w:rFonts w:ascii="Times New Roman" w:hAnsi="Times New Roman"/>
          <w:sz w:val="26"/>
          <w:szCs w:val="26"/>
        </w:rPr>
        <w:t>PECO</w:t>
      </w:r>
      <w:r w:rsidR="00562D02" w:rsidRPr="00857588">
        <w:rPr>
          <w:rFonts w:ascii="Times New Roman" w:hAnsi="Times New Roman"/>
          <w:sz w:val="26"/>
          <w:szCs w:val="26"/>
        </w:rPr>
        <w:t>, and different meter vendor source</w:t>
      </w:r>
      <w:r w:rsidR="00F52CAD" w:rsidRPr="00857588">
        <w:rPr>
          <w:rFonts w:ascii="Times New Roman" w:hAnsi="Times New Roman"/>
          <w:sz w:val="26"/>
          <w:szCs w:val="26"/>
        </w:rPr>
        <w:t>.</w:t>
      </w:r>
      <w:r w:rsidR="00C67241" w:rsidRPr="00857588">
        <w:rPr>
          <w:rFonts w:ascii="Times New Roman" w:hAnsi="Times New Roman"/>
          <w:sz w:val="26"/>
          <w:szCs w:val="26"/>
        </w:rPr>
        <w:t xml:space="preserve">  I.D. at 18, discussing </w:t>
      </w:r>
      <w:proofErr w:type="spellStart"/>
      <w:r w:rsidR="00C67241" w:rsidRPr="00857588">
        <w:rPr>
          <w:rFonts w:ascii="Times New Roman" w:hAnsi="Times New Roman"/>
          <w:i/>
          <w:iCs/>
          <w:sz w:val="26"/>
          <w:szCs w:val="26"/>
        </w:rPr>
        <w:t>Frompovich</w:t>
      </w:r>
      <w:proofErr w:type="spellEnd"/>
      <w:r w:rsidR="00C67241" w:rsidRPr="00857588">
        <w:rPr>
          <w:rFonts w:ascii="Times New Roman" w:hAnsi="Times New Roman"/>
          <w:sz w:val="26"/>
          <w:szCs w:val="26"/>
        </w:rPr>
        <w:t>.</w:t>
      </w:r>
      <w:r w:rsidR="00F52CAD" w:rsidRPr="00857588">
        <w:rPr>
          <w:rFonts w:ascii="Times New Roman" w:hAnsi="Times New Roman"/>
          <w:sz w:val="26"/>
          <w:szCs w:val="26"/>
        </w:rPr>
        <w:t xml:space="preserve">  </w:t>
      </w:r>
    </w:p>
    <w:p w14:paraId="491FFF1E" w14:textId="77777777" w:rsidR="00F52CAD" w:rsidRPr="00857588" w:rsidRDefault="00F52CAD" w:rsidP="00A65314">
      <w:pPr>
        <w:autoSpaceDE w:val="0"/>
        <w:autoSpaceDN w:val="0"/>
        <w:adjustRightInd w:val="0"/>
        <w:spacing w:line="360" w:lineRule="auto"/>
        <w:ind w:firstLine="1440"/>
        <w:rPr>
          <w:rFonts w:ascii="Times New Roman" w:hAnsi="Times New Roman"/>
          <w:sz w:val="26"/>
          <w:szCs w:val="26"/>
        </w:rPr>
      </w:pPr>
    </w:p>
    <w:p w14:paraId="50906DDC" w14:textId="77777777" w:rsidR="0041232B" w:rsidRPr="00857588" w:rsidRDefault="0041232B" w:rsidP="00A65314">
      <w:pPr>
        <w:autoSpaceDE w:val="0"/>
        <w:autoSpaceDN w:val="0"/>
        <w:adjustRightInd w:val="0"/>
        <w:spacing w:line="360" w:lineRule="auto"/>
        <w:ind w:firstLine="1440"/>
        <w:rPr>
          <w:rFonts w:ascii="Times New Roman" w:hAnsi="Times New Roman"/>
          <w:sz w:val="26"/>
          <w:szCs w:val="26"/>
        </w:rPr>
      </w:pPr>
      <w:r w:rsidRPr="00857588">
        <w:rPr>
          <w:rFonts w:ascii="Times New Roman" w:hAnsi="Times New Roman"/>
          <w:sz w:val="26"/>
          <w:szCs w:val="26"/>
        </w:rPr>
        <w:t>W</w:t>
      </w:r>
      <w:r w:rsidR="0005375F" w:rsidRPr="00857588">
        <w:rPr>
          <w:rFonts w:ascii="Times New Roman" w:hAnsi="Times New Roman"/>
          <w:sz w:val="26"/>
          <w:szCs w:val="26"/>
        </w:rPr>
        <w:t xml:space="preserve">e </w:t>
      </w:r>
      <w:r w:rsidRPr="00857588">
        <w:rPr>
          <w:rFonts w:ascii="Times New Roman" w:hAnsi="Times New Roman"/>
          <w:sz w:val="26"/>
          <w:szCs w:val="26"/>
        </w:rPr>
        <w:t xml:space="preserve">additionally </w:t>
      </w:r>
      <w:r w:rsidR="0005375F" w:rsidRPr="00857588">
        <w:rPr>
          <w:rFonts w:ascii="Times New Roman" w:hAnsi="Times New Roman"/>
          <w:sz w:val="26"/>
          <w:szCs w:val="26"/>
        </w:rPr>
        <w:t>find that t</w:t>
      </w:r>
      <w:r w:rsidR="00A65314" w:rsidRPr="00857588">
        <w:rPr>
          <w:rFonts w:ascii="Times New Roman" w:hAnsi="Times New Roman"/>
          <w:sz w:val="26"/>
          <w:szCs w:val="26"/>
        </w:rPr>
        <w:t>here are distinct safety advantages of the RF Mesh meters</w:t>
      </w:r>
      <w:r w:rsidR="00DC1201" w:rsidRPr="00857588">
        <w:rPr>
          <w:rFonts w:ascii="Times New Roman" w:hAnsi="Times New Roman"/>
          <w:sz w:val="26"/>
          <w:szCs w:val="26"/>
        </w:rPr>
        <w:t>, as compared to PPL’s former meter system based on PLC</w:t>
      </w:r>
      <w:r w:rsidR="00CD51E3" w:rsidRPr="00857588">
        <w:rPr>
          <w:rFonts w:ascii="Times New Roman" w:hAnsi="Times New Roman"/>
          <w:sz w:val="26"/>
          <w:szCs w:val="26"/>
        </w:rPr>
        <w:t xml:space="preserve"> technology.</w:t>
      </w:r>
      <w:r w:rsidR="00C15267" w:rsidRPr="00857588">
        <w:rPr>
          <w:rFonts w:ascii="Times New Roman" w:hAnsi="Times New Roman"/>
          <w:sz w:val="26"/>
          <w:szCs w:val="26"/>
        </w:rPr>
        <w:t xml:space="preserve">  </w:t>
      </w:r>
    </w:p>
    <w:p w14:paraId="7BB0D826" w14:textId="77777777" w:rsidR="0041232B" w:rsidRPr="00857588" w:rsidRDefault="0041232B" w:rsidP="00A65314">
      <w:pPr>
        <w:autoSpaceDE w:val="0"/>
        <w:autoSpaceDN w:val="0"/>
        <w:adjustRightInd w:val="0"/>
        <w:spacing w:line="360" w:lineRule="auto"/>
        <w:ind w:firstLine="1440"/>
        <w:rPr>
          <w:rFonts w:ascii="Times New Roman" w:hAnsi="Times New Roman"/>
          <w:sz w:val="26"/>
          <w:szCs w:val="26"/>
        </w:rPr>
      </w:pPr>
    </w:p>
    <w:p w14:paraId="20B93375" w14:textId="041BAAED" w:rsidR="00F21394" w:rsidRPr="00857588" w:rsidRDefault="00C15267" w:rsidP="009E7FF0">
      <w:pPr>
        <w:spacing w:line="360" w:lineRule="auto"/>
        <w:ind w:firstLine="1440"/>
        <w:rPr>
          <w:rFonts w:ascii="Times New Roman" w:hAnsi="Times New Roman"/>
          <w:sz w:val="26"/>
          <w:szCs w:val="26"/>
        </w:rPr>
      </w:pPr>
      <w:r w:rsidRPr="00857588">
        <w:rPr>
          <w:rFonts w:ascii="Times New Roman" w:hAnsi="Times New Roman"/>
          <w:sz w:val="26"/>
          <w:szCs w:val="26"/>
        </w:rPr>
        <w:lastRenderedPageBreak/>
        <w:t xml:space="preserve">Initially, PPL states that the current PLC meter does not permit it to monitor the temperature.  </w:t>
      </w:r>
      <w:r w:rsidR="0041232B" w:rsidRPr="00857588">
        <w:rPr>
          <w:rFonts w:ascii="Times New Roman" w:hAnsi="Times New Roman"/>
          <w:i/>
          <w:iCs/>
          <w:sz w:val="26"/>
          <w:szCs w:val="26"/>
        </w:rPr>
        <w:t xml:space="preserve">See </w:t>
      </w:r>
      <w:r w:rsidR="0041232B" w:rsidRPr="00857588">
        <w:rPr>
          <w:rFonts w:ascii="Times New Roman" w:hAnsi="Times New Roman"/>
          <w:sz w:val="26"/>
          <w:szCs w:val="26"/>
        </w:rPr>
        <w:t xml:space="preserve">PPL </w:t>
      </w:r>
      <w:r w:rsidR="00523D69" w:rsidRPr="00857588">
        <w:rPr>
          <w:rFonts w:ascii="Times New Roman" w:hAnsi="Times New Roman"/>
          <w:sz w:val="26"/>
          <w:szCs w:val="26"/>
        </w:rPr>
        <w:t xml:space="preserve">R. </w:t>
      </w:r>
      <w:r w:rsidRPr="00857588">
        <w:rPr>
          <w:rFonts w:ascii="Times New Roman" w:hAnsi="Times New Roman"/>
          <w:sz w:val="26"/>
          <w:szCs w:val="26"/>
        </w:rPr>
        <w:t xml:space="preserve">Exc. at 13, </w:t>
      </w:r>
      <w:r w:rsidR="00E34710" w:rsidRPr="00857588">
        <w:rPr>
          <w:rFonts w:ascii="Times New Roman" w:hAnsi="Times New Roman"/>
          <w:i/>
          <w:iCs/>
          <w:sz w:val="26"/>
          <w:szCs w:val="26"/>
        </w:rPr>
        <w:t>supra</w:t>
      </w:r>
      <w:r w:rsidR="00E34710" w:rsidRPr="00857588">
        <w:rPr>
          <w:rFonts w:ascii="Times New Roman" w:hAnsi="Times New Roman"/>
          <w:sz w:val="26"/>
          <w:szCs w:val="26"/>
        </w:rPr>
        <w:t>,</w:t>
      </w:r>
      <w:r w:rsidR="00E34710" w:rsidRPr="00857588">
        <w:rPr>
          <w:rFonts w:ascii="Times New Roman" w:hAnsi="Times New Roman"/>
          <w:i/>
          <w:iCs/>
          <w:sz w:val="26"/>
          <w:szCs w:val="26"/>
        </w:rPr>
        <w:t xml:space="preserve"> </w:t>
      </w:r>
      <w:r w:rsidRPr="00857588">
        <w:rPr>
          <w:rFonts w:ascii="Times New Roman" w:hAnsi="Times New Roman"/>
          <w:sz w:val="26"/>
          <w:szCs w:val="26"/>
        </w:rPr>
        <w:t>referencing PPL R.B. at 14.  In the new AMI</w:t>
      </w:r>
      <w:r w:rsidR="00DA3656" w:rsidRPr="00857588">
        <w:rPr>
          <w:rFonts w:ascii="Times New Roman" w:hAnsi="Times New Roman"/>
          <w:sz w:val="26"/>
          <w:szCs w:val="26"/>
        </w:rPr>
        <w:t>/RF</w:t>
      </w:r>
      <w:r w:rsidRPr="00857588">
        <w:rPr>
          <w:rFonts w:ascii="Times New Roman" w:hAnsi="Times New Roman"/>
          <w:sz w:val="26"/>
          <w:szCs w:val="26"/>
        </w:rPr>
        <w:t xml:space="preserve"> meter, there is a heat alarm that will alert the Company when a temperature threshold (conservatively established) is met.  </w:t>
      </w:r>
      <w:r w:rsidR="0041232B" w:rsidRPr="00857588">
        <w:rPr>
          <w:rFonts w:ascii="Times New Roman" w:hAnsi="Times New Roman"/>
          <w:sz w:val="26"/>
          <w:szCs w:val="26"/>
        </w:rPr>
        <w:t xml:space="preserve">PPL </w:t>
      </w:r>
      <w:r w:rsidR="00523D69" w:rsidRPr="00857588">
        <w:rPr>
          <w:rFonts w:ascii="Times New Roman" w:hAnsi="Times New Roman"/>
          <w:sz w:val="26"/>
          <w:szCs w:val="26"/>
        </w:rPr>
        <w:t xml:space="preserve">R. </w:t>
      </w:r>
      <w:r w:rsidRPr="00857588">
        <w:rPr>
          <w:rFonts w:ascii="Times New Roman" w:hAnsi="Times New Roman"/>
          <w:sz w:val="26"/>
          <w:szCs w:val="26"/>
        </w:rPr>
        <w:t xml:space="preserve">Exc. at 13. </w:t>
      </w:r>
      <w:r w:rsidR="00CD51E3" w:rsidRPr="00857588">
        <w:rPr>
          <w:rFonts w:ascii="Times New Roman" w:hAnsi="Times New Roman"/>
          <w:sz w:val="26"/>
          <w:szCs w:val="26"/>
        </w:rPr>
        <w:t xml:space="preserve"> </w:t>
      </w:r>
      <w:r w:rsidRPr="00857588">
        <w:rPr>
          <w:rFonts w:ascii="Times New Roman" w:hAnsi="Times New Roman"/>
          <w:sz w:val="26"/>
          <w:szCs w:val="26"/>
        </w:rPr>
        <w:t xml:space="preserve">PPL also advises that the AMI meters are better equipped and made of more resistant materials to prevent fires.  </w:t>
      </w:r>
      <w:r w:rsidRPr="00857588">
        <w:rPr>
          <w:rFonts w:ascii="Times New Roman" w:hAnsi="Times New Roman"/>
          <w:i/>
          <w:iCs/>
          <w:sz w:val="26"/>
          <w:szCs w:val="26"/>
        </w:rPr>
        <w:t>Id</w:t>
      </w:r>
      <w:r w:rsidRPr="00857588">
        <w:rPr>
          <w:rFonts w:ascii="Times New Roman" w:hAnsi="Times New Roman"/>
          <w:sz w:val="26"/>
          <w:szCs w:val="26"/>
        </w:rPr>
        <w:t xml:space="preserve">., referencing PPL M.B. at 32-33.  </w:t>
      </w:r>
      <w:r w:rsidR="00DC1201" w:rsidRPr="00857588">
        <w:rPr>
          <w:rFonts w:ascii="Times New Roman" w:hAnsi="Times New Roman"/>
          <w:sz w:val="26"/>
          <w:szCs w:val="26"/>
        </w:rPr>
        <w:t>T</w:t>
      </w:r>
      <w:r w:rsidR="0005375F" w:rsidRPr="00857588">
        <w:rPr>
          <w:rFonts w:ascii="Times New Roman" w:hAnsi="Times New Roman"/>
          <w:sz w:val="26"/>
          <w:szCs w:val="26"/>
        </w:rPr>
        <w:t>he</w:t>
      </w:r>
      <w:r w:rsidRPr="00857588">
        <w:rPr>
          <w:rFonts w:ascii="Times New Roman" w:hAnsi="Times New Roman"/>
          <w:sz w:val="26"/>
          <w:szCs w:val="26"/>
        </w:rPr>
        <w:t xml:space="preserve"> further</w:t>
      </w:r>
      <w:r w:rsidR="0005375F" w:rsidRPr="00857588">
        <w:rPr>
          <w:rFonts w:ascii="Times New Roman" w:hAnsi="Times New Roman"/>
          <w:sz w:val="26"/>
          <w:szCs w:val="26"/>
        </w:rPr>
        <w:t xml:space="preserve"> </w:t>
      </w:r>
      <w:r w:rsidR="00713CEF" w:rsidRPr="00857588">
        <w:rPr>
          <w:rFonts w:ascii="Times New Roman" w:hAnsi="Times New Roman"/>
          <w:sz w:val="26"/>
          <w:szCs w:val="26"/>
        </w:rPr>
        <w:t xml:space="preserve">advantages </w:t>
      </w:r>
      <w:r w:rsidR="00F21394" w:rsidRPr="00857588">
        <w:rPr>
          <w:rFonts w:ascii="Times New Roman" w:hAnsi="Times New Roman"/>
          <w:sz w:val="26"/>
          <w:szCs w:val="26"/>
        </w:rPr>
        <w:t xml:space="preserve">of the smart meters to be installed by PPL </w:t>
      </w:r>
      <w:r w:rsidR="0005375F" w:rsidRPr="00857588">
        <w:rPr>
          <w:rFonts w:ascii="Times New Roman" w:hAnsi="Times New Roman"/>
          <w:sz w:val="26"/>
          <w:szCs w:val="26"/>
        </w:rPr>
        <w:t>include “real-time” data transmission to place the utility on alert to overheating or other issues</w:t>
      </w:r>
      <w:r w:rsidR="00CD51E3" w:rsidRPr="00857588">
        <w:rPr>
          <w:rFonts w:ascii="Times New Roman" w:hAnsi="Times New Roman"/>
          <w:sz w:val="26"/>
          <w:szCs w:val="26"/>
        </w:rPr>
        <w:t xml:space="preserve"> involving safety</w:t>
      </w:r>
      <w:r w:rsidR="00F21394" w:rsidRPr="00857588">
        <w:rPr>
          <w:rFonts w:ascii="Times New Roman" w:hAnsi="Times New Roman"/>
          <w:sz w:val="26"/>
          <w:szCs w:val="26"/>
        </w:rPr>
        <w:t xml:space="preserve">.  </w:t>
      </w:r>
      <w:r w:rsidR="00F21394" w:rsidRPr="00857588">
        <w:rPr>
          <w:rFonts w:ascii="Times New Roman" w:hAnsi="Times New Roman"/>
          <w:i/>
          <w:iCs/>
          <w:sz w:val="26"/>
          <w:szCs w:val="26"/>
        </w:rPr>
        <w:t xml:space="preserve">See </w:t>
      </w:r>
      <w:r w:rsidR="00F21394" w:rsidRPr="00857588">
        <w:rPr>
          <w:rFonts w:ascii="Times New Roman" w:hAnsi="Times New Roman"/>
          <w:sz w:val="26"/>
          <w:szCs w:val="26"/>
        </w:rPr>
        <w:t>I.D. at 7:</w:t>
      </w:r>
    </w:p>
    <w:p w14:paraId="762DFC0E" w14:textId="77777777" w:rsidR="00A65314" w:rsidRPr="00857588" w:rsidRDefault="00A65314" w:rsidP="00A65314">
      <w:pPr>
        <w:autoSpaceDE w:val="0"/>
        <w:autoSpaceDN w:val="0"/>
        <w:adjustRightInd w:val="0"/>
        <w:ind w:left="1440" w:right="1440"/>
        <w:rPr>
          <w:rFonts w:ascii="Times New Roman" w:hAnsi="Times New Roman"/>
          <w:sz w:val="26"/>
          <w:szCs w:val="26"/>
        </w:rPr>
      </w:pPr>
    </w:p>
    <w:p w14:paraId="5D2B95A0" w14:textId="3D1AE557" w:rsidR="00A65314" w:rsidRPr="00857588" w:rsidRDefault="00A65314" w:rsidP="00A65314">
      <w:pPr>
        <w:ind w:left="1440" w:right="1440"/>
        <w:rPr>
          <w:rFonts w:ascii="Times New Roman" w:hAnsi="Times New Roman"/>
          <w:sz w:val="26"/>
          <w:szCs w:val="26"/>
        </w:rPr>
      </w:pPr>
      <w:r w:rsidRPr="00857588">
        <w:rPr>
          <w:rFonts w:ascii="Times New Roman" w:hAnsi="Times New Roman"/>
          <w:sz w:val="26"/>
          <w:szCs w:val="26"/>
        </w:rPr>
        <w:t>22.</w:t>
      </w:r>
      <w:r w:rsidRPr="00857588">
        <w:rPr>
          <w:rFonts w:ascii="Times New Roman" w:hAnsi="Times New Roman"/>
          <w:sz w:val="26"/>
          <w:szCs w:val="26"/>
        </w:rPr>
        <w:tab/>
        <w:t>Mid-deployment capabilities will include the ability to monitor voltage at each meter and report in a manner that allows an EDC to react to the information, and the ability to communicate outages and restorations using last gasp and power restoration messages.  PPL Electric Stmt. 2 at 13.</w:t>
      </w:r>
      <w:r w:rsidR="00927470" w:rsidRPr="00857588">
        <w:rPr>
          <w:rStyle w:val="FootnoteReference"/>
          <w:rFonts w:ascii="Times New Roman" w:hAnsi="Times New Roman"/>
          <w:sz w:val="26"/>
          <w:szCs w:val="26"/>
        </w:rPr>
        <w:t xml:space="preserve"> </w:t>
      </w:r>
      <w:r w:rsidR="00927470" w:rsidRPr="00857588">
        <w:rPr>
          <w:rStyle w:val="FootnoteReference"/>
          <w:rFonts w:ascii="Times New Roman" w:hAnsi="Times New Roman"/>
          <w:sz w:val="26"/>
          <w:szCs w:val="26"/>
        </w:rPr>
        <w:footnoteReference w:id="42"/>
      </w:r>
    </w:p>
    <w:p w14:paraId="52F1B6F3" w14:textId="38855734" w:rsidR="00B66243" w:rsidRPr="00857588" w:rsidRDefault="00B66243" w:rsidP="00B66190">
      <w:pPr>
        <w:autoSpaceDE w:val="0"/>
        <w:autoSpaceDN w:val="0"/>
        <w:adjustRightInd w:val="0"/>
        <w:spacing w:line="360" w:lineRule="auto"/>
        <w:ind w:firstLine="720"/>
        <w:rPr>
          <w:rFonts w:ascii="Times New Roman" w:hAnsi="Times New Roman"/>
          <w:sz w:val="26"/>
          <w:szCs w:val="26"/>
        </w:rPr>
      </w:pPr>
    </w:p>
    <w:p w14:paraId="6196B037" w14:textId="6BBA856F" w:rsidR="00927470" w:rsidRPr="00857588" w:rsidRDefault="00927470" w:rsidP="00B66190">
      <w:pPr>
        <w:autoSpaceDE w:val="0"/>
        <w:autoSpaceDN w:val="0"/>
        <w:adjustRightInd w:val="0"/>
        <w:spacing w:line="360" w:lineRule="auto"/>
        <w:ind w:firstLine="720"/>
        <w:rPr>
          <w:rFonts w:ascii="Times New Roman" w:hAnsi="Times New Roman"/>
          <w:sz w:val="26"/>
          <w:szCs w:val="26"/>
        </w:rPr>
      </w:pPr>
      <w:r w:rsidRPr="00857588">
        <w:rPr>
          <w:rFonts w:ascii="Times New Roman" w:hAnsi="Times New Roman"/>
          <w:sz w:val="26"/>
          <w:szCs w:val="26"/>
        </w:rPr>
        <w:t>I.D. at 7.</w:t>
      </w:r>
    </w:p>
    <w:p w14:paraId="7E9B2FC9" w14:textId="77777777" w:rsidR="00927470" w:rsidRPr="00857588" w:rsidRDefault="00927470" w:rsidP="00B66190">
      <w:pPr>
        <w:autoSpaceDE w:val="0"/>
        <w:autoSpaceDN w:val="0"/>
        <w:adjustRightInd w:val="0"/>
        <w:spacing w:line="360" w:lineRule="auto"/>
        <w:ind w:firstLine="720"/>
        <w:rPr>
          <w:rFonts w:ascii="Times New Roman" w:hAnsi="Times New Roman"/>
          <w:sz w:val="26"/>
          <w:szCs w:val="26"/>
        </w:rPr>
      </w:pPr>
    </w:p>
    <w:p w14:paraId="5D1A031D" w14:textId="22FC43A0" w:rsidR="00DA3656" w:rsidRPr="00857588" w:rsidRDefault="00DC7B9C" w:rsidP="00B66190">
      <w:pPr>
        <w:spacing w:line="360" w:lineRule="auto"/>
        <w:ind w:firstLine="1440"/>
        <w:rPr>
          <w:rFonts w:ascii="Times New Roman" w:hAnsi="Times New Roman"/>
          <w:sz w:val="26"/>
          <w:szCs w:val="26"/>
        </w:rPr>
      </w:pPr>
      <w:r w:rsidRPr="00857588">
        <w:rPr>
          <w:rFonts w:ascii="Times New Roman" w:hAnsi="Times New Roman"/>
          <w:sz w:val="26"/>
          <w:szCs w:val="26"/>
        </w:rPr>
        <w:t xml:space="preserve">Based on the foregoing, the Exception </w:t>
      </w:r>
      <w:r w:rsidR="00206DF4" w:rsidRPr="00857588">
        <w:rPr>
          <w:rFonts w:ascii="Times New Roman" w:hAnsi="Times New Roman"/>
          <w:sz w:val="26"/>
          <w:szCs w:val="26"/>
        </w:rPr>
        <w:t xml:space="preserve">No. 3 </w:t>
      </w:r>
      <w:r w:rsidRPr="00857588">
        <w:rPr>
          <w:rFonts w:ascii="Times New Roman" w:hAnsi="Times New Roman"/>
          <w:sz w:val="26"/>
          <w:szCs w:val="26"/>
        </w:rPr>
        <w:t>of Mr. Kline is denied</w:t>
      </w:r>
      <w:r w:rsidR="00506EEA" w:rsidRPr="00857588">
        <w:rPr>
          <w:rFonts w:ascii="Times New Roman" w:hAnsi="Times New Roman"/>
          <w:sz w:val="26"/>
          <w:szCs w:val="26"/>
        </w:rPr>
        <w:t>.</w:t>
      </w:r>
    </w:p>
    <w:p w14:paraId="42BB292A" w14:textId="77777777" w:rsidR="00AF1808" w:rsidRPr="00857588" w:rsidRDefault="00AF1808" w:rsidP="00234A1F">
      <w:pPr>
        <w:spacing w:line="360" w:lineRule="auto"/>
        <w:ind w:firstLine="1440"/>
        <w:rPr>
          <w:rFonts w:ascii="Times New Roman" w:hAnsi="Times New Roman"/>
          <w:sz w:val="26"/>
          <w:szCs w:val="26"/>
        </w:rPr>
      </w:pPr>
    </w:p>
    <w:p w14:paraId="539B4D52" w14:textId="7AF946B8" w:rsidR="005B49AC" w:rsidRPr="00857588" w:rsidRDefault="005B49AC" w:rsidP="00B66190">
      <w:pPr>
        <w:pStyle w:val="Heading3"/>
        <w:numPr>
          <w:ilvl w:val="0"/>
          <w:numId w:val="0"/>
        </w:numPr>
        <w:ind w:left="1440" w:hanging="720"/>
      </w:pPr>
      <w:bookmarkStart w:id="65" w:name="_Toc52433553"/>
      <w:r w:rsidRPr="00857588">
        <w:lastRenderedPageBreak/>
        <w:t>4</w:t>
      </w:r>
      <w:r w:rsidR="00FA6549" w:rsidRPr="00857588">
        <w:t>.</w:t>
      </w:r>
      <w:r w:rsidR="00474FC8" w:rsidRPr="00857588">
        <w:tab/>
      </w:r>
      <w:r w:rsidRPr="00857588">
        <w:t xml:space="preserve">Complainant Exception </w:t>
      </w:r>
      <w:r w:rsidR="002B4B9D" w:rsidRPr="00857588">
        <w:t xml:space="preserve">No. </w:t>
      </w:r>
      <w:r w:rsidRPr="00857588">
        <w:t>4 - ALJ Barnes Erred in Disregarding</w:t>
      </w:r>
      <w:r w:rsidR="00474FC8" w:rsidRPr="00857588">
        <w:t xml:space="preserve"> </w:t>
      </w:r>
      <w:r w:rsidR="002B4B9D" w:rsidRPr="00857588">
        <w:t xml:space="preserve">Complainants’ Several Legal </w:t>
      </w:r>
      <w:proofErr w:type="gramStart"/>
      <w:r w:rsidR="002B4B9D" w:rsidRPr="00857588">
        <w:t>Arguments;</w:t>
      </w:r>
      <w:proofErr w:type="gramEnd"/>
      <w:r w:rsidR="0028327C" w:rsidRPr="00857588">
        <w:t xml:space="preserve"> PPL Replies and Disposition</w:t>
      </w:r>
      <w:bookmarkEnd w:id="65"/>
    </w:p>
    <w:p w14:paraId="07F21CDB" w14:textId="59595C62" w:rsidR="004335BE" w:rsidRPr="00857588" w:rsidRDefault="004335BE" w:rsidP="00B66190">
      <w:pPr>
        <w:pStyle w:val="Default"/>
        <w:keepNext/>
        <w:spacing w:line="480" w:lineRule="auto"/>
        <w:ind w:firstLine="1440"/>
        <w:rPr>
          <w:rFonts w:ascii="Times New Roman" w:hAnsi="Times New Roman" w:cs="Times New Roman"/>
          <w:sz w:val="26"/>
          <w:szCs w:val="26"/>
        </w:rPr>
      </w:pPr>
    </w:p>
    <w:p w14:paraId="5439F152" w14:textId="695B0D6F" w:rsidR="00C3123B" w:rsidRPr="00857588" w:rsidRDefault="00FC662C" w:rsidP="00B66190">
      <w:pPr>
        <w:pStyle w:val="Heading4"/>
        <w:keepNext/>
        <w:numPr>
          <w:ilvl w:val="0"/>
          <w:numId w:val="40"/>
        </w:numPr>
        <w:ind w:left="2160" w:hanging="720"/>
      </w:pPr>
      <w:bookmarkStart w:id="66" w:name="_Toc52433554"/>
      <w:r w:rsidRPr="00857588">
        <w:t xml:space="preserve">The </w:t>
      </w:r>
      <w:r w:rsidR="00C3123B" w:rsidRPr="00857588">
        <w:t>Complainant</w:t>
      </w:r>
      <w:r w:rsidRPr="00857588">
        <w:t>’s Exception</w:t>
      </w:r>
      <w:bookmarkEnd w:id="66"/>
    </w:p>
    <w:p w14:paraId="4388FBA5" w14:textId="77777777" w:rsidR="00C3123B" w:rsidRPr="00857588" w:rsidRDefault="00C3123B" w:rsidP="00B66190">
      <w:pPr>
        <w:pStyle w:val="Default"/>
        <w:keepNext/>
        <w:spacing w:line="360" w:lineRule="auto"/>
        <w:rPr>
          <w:rFonts w:ascii="Times New Roman" w:hAnsi="Times New Roman" w:cs="Times New Roman"/>
          <w:sz w:val="26"/>
          <w:szCs w:val="26"/>
        </w:rPr>
      </w:pPr>
    </w:p>
    <w:p w14:paraId="1E0221F5" w14:textId="2761822C" w:rsidR="00285B19" w:rsidRPr="00857588" w:rsidRDefault="004335BE" w:rsidP="00234A1F">
      <w:pPr>
        <w:pStyle w:val="Default"/>
        <w:spacing w:line="360" w:lineRule="auto"/>
        <w:ind w:firstLine="1440"/>
        <w:rPr>
          <w:rFonts w:ascii="Times New Roman" w:hAnsi="Times New Roman" w:cs="Times New Roman"/>
          <w:bCs/>
          <w:color w:val="auto"/>
          <w:sz w:val="26"/>
          <w:szCs w:val="26"/>
        </w:rPr>
      </w:pPr>
      <w:r w:rsidRPr="00857588">
        <w:rPr>
          <w:rFonts w:ascii="Times New Roman" w:hAnsi="Times New Roman" w:cs="Times New Roman"/>
          <w:color w:val="auto"/>
          <w:sz w:val="26"/>
          <w:szCs w:val="26"/>
        </w:rPr>
        <w:t xml:space="preserve">In Exception No. 4, </w:t>
      </w:r>
      <w:r w:rsidR="00A21A1B" w:rsidRPr="00857588">
        <w:rPr>
          <w:rFonts w:ascii="Times New Roman" w:hAnsi="Times New Roman" w:cs="Times New Roman"/>
          <w:color w:val="auto"/>
          <w:sz w:val="26"/>
          <w:szCs w:val="26"/>
        </w:rPr>
        <w:t>M</w:t>
      </w:r>
      <w:r w:rsidRPr="00857588">
        <w:rPr>
          <w:rFonts w:ascii="Times New Roman" w:hAnsi="Times New Roman" w:cs="Times New Roman"/>
          <w:color w:val="auto"/>
          <w:sz w:val="26"/>
          <w:szCs w:val="26"/>
        </w:rPr>
        <w:t xml:space="preserve">r. Kline </w:t>
      </w:r>
      <w:r w:rsidR="00A21A1B" w:rsidRPr="00857588">
        <w:rPr>
          <w:rFonts w:ascii="Times New Roman" w:hAnsi="Times New Roman" w:cs="Times New Roman"/>
          <w:color w:val="auto"/>
          <w:sz w:val="26"/>
          <w:szCs w:val="26"/>
        </w:rPr>
        <w:t xml:space="preserve">objects that the presiding ALJ did not address </w:t>
      </w:r>
      <w:r w:rsidR="00F97DE4" w:rsidRPr="00857588">
        <w:rPr>
          <w:rFonts w:ascii="Times New Roman" w:hAnsi="Times New Roman" w:cs="Times New Roman"/>
          <w:color w:val="auto"/>
          <w:sz w:val="26"/>
          <w:szCs w:val="26"/>
        </w:rPr>
        <w:t xml:space="preserve">several legal arguments </w:t>
      </w:r>
      <w:r w:rsidR="00A35274" w:rsidRPr="00857588">
        <w:rPr>
          <w:rFonts w:ascii="Times New Roman" w:hAnsi="Times New Roman" w:cs="Times New Roman"/>
          <w:color w:val="auto"/>
          <w:sz w:val="26"/>
          <w:szCs w:val="26"/>
        </w:rPr>
        <w:t xml:space="preserve">he interposed </w:t>
      </w:r>
      <w:r w:rsidR="00F97DE4" w:rsidRPr="00857588">
        <w:rPr>
          <w:rFonts w:ascii="Times New Roman" w:hAnsi="Times New Roman" w:cs="Times New Roman"/>
          <w:color w:val="auto"/>
          <w:sz w:val="26"/>
          <w:szCs w:val="26"/>
        </w:rPr>
        <w:t xml:space="preserve">in support of his Complaint.  Mr. Kline </w:t>
      </w:r>
      <w:r w:rsidRPr="00857588">
        <w:rPr>
          <w:rFonts w:ascii="Times New Roman" w:hAnsi="Times New Roman" w:cs="Times New Roman"/>
          <w:color w:val="auto"/>
          <w:sz w:val="26"/>
          <w:szCs w:val="26"/>
        </w:rPr>
        <w:t>ar</w:t>
      </w:r>
      <w:r w:rsidRPr="00857588">
        <w:rPr>
          <w:rFonts w:ascii="Times New Roman" w:hAnsi="Times New Roman" w:cs="Times New Roman"/>
          <w:bCs/>
          <w:color w:val="auto"/>
          <w:sz w:val="26"/>
          <w:szCs w:val="26"/>
        </w:rPr>
        <w:t>gues</w:t>
      </w:r>
      <w:r w:rsidR="00F97DE4" w:rsidRPr="00857588">
        <w:rPr>
          <w:rFonts w:ascii="Times New Roman" w:hAnsi="Times New Roman" w:cs="Times New Roman"/>
          <w:bCs/>
          <w:color w:val="auto"/>
          <w:sz w:val="26"/>
          <w:szCs w:val="26"/>
        </w:rPr>
        <w:t xml:space="preserve">, </w:t>
      </w:r>
      <w:r w:rsidR="00F97DE4" w:rsidRPr="00857588">
        <w:rPr>
          <w:rFonts w:ascii="Times New Roman" w:hAnsi="Times New Roman" w:cs="Times New Roman"/>
          <w:bCs/>
          <w:i/>
          <w:iCs/>
          <w:color w:val="auto"/>
          <w:sz w:val="26"/>
          <w:szCs w:val="26"/>
        </w:rPr>
        <w:t>inter alia</w:t>
      </w:r>
      <w:r w:rsidR="00F97DE4" w:rsidRPr="00857588">
        <w:rPr>
          <w:rFonts w:ascii="Times New Roman" w:hAnsi="Times New Roman" w:cs="Times New Roman"/>
          <w:bCs/>
          <w:color w:val="auto"/>
          <w:sz w:val="26"/>
          <w:szCs w:val="26"/>
        </w:rPr>
        <w:t>,</w:t>
      </w:r>
      <w:r w:rsidRPr="00857588">
        <w:rPr>
          <w:rFonts w:ascii="Times New Roman" w:hAnsi="Times New Roman" w:cs="Times New Roman"/>
          <w:bCs/>
          <w:color w:val="auto"/>
          <w:sz w:val="26"/>
          <w:szCs w:val="26"/>
        </w:rPr>
        <w:t xml:space="preserve"> </w:t>
      </w:r>
      <w:r w:rsidR="00C3123B" w:rsidRPr="00857588">
        <w:rPr>
          <w:rFonts w:ascii="Times New Roman" w:hAnsi="Times New Roman" w:cs="Times New Roman"/>
          <w:bCs/>
          <w:color w:val="auto"/>
          <w:sz w:val="26"/>
          <w:szCs w:val="26"/>
        </w:rPr>
        <w:t xml:space="preserve">(1) </w:t>
      </w:r>
      <w:r w:rsidRPr="00857588">
        <w:rPr>
          <w:rFonts w:ascii="Times New Roman" w:hAnsi="Times New Roman" w:cs="Times New Roman"/>
          <w:bCs/>
          <w:color w:val="auto"/>
          <w:sz w:val="26"/>
          <w:szCs w:val="26"/>
        </w:rPr>
        <w:t xml:space="preserve">that ALJ Barnes failed to address alleged </w:t>
      </w:r>
      <w:r w:rsidR="00A21A1B" w:rsidRPr="00857588">
        <w:rPr>
          <w:rFonts w:ascii="Times New Roman" w:hAnsi="Times New Roman" w:cs="Times New Roman"/>
          <w:bCs/>
          <w:color w:val="auto"/>
          <w:sz w:val="26"/>
          <w:szCs w:val="26"/>
        </w:rPr>
        <w:t>violations of Section 1502 of the Code</w:t>
      </w:r>
      <w:r w:rsidR="00DC5C5F" w:rsidRPr="00857588">
        <w:rPr>
          <w:rFonts w:ascii="Times New Roman" w:hAnsi="Times New Roman" w:cs="Times New Roman"/>
          <w:bCs/>
          <w:color w:val="auto"/>
          <w:sz w:val="26"/>
          <w:szCs w:val="26"/>
        </w:rPr>
        <w:t>, 66 Pa.</w:t>
      </w:r>
      <w:r w:rsidR="004B5788" w:rsidRPr="00857588">
        <w:rPr>
          <w:rFonts w:ascii="Times New Roman" w:hAnsi="Times New Roman" w:cs="Times New Roman"/>
          <w:bCs/>
          <w:color w:val="auto"/>
          <w:sz w:val="26"/>
          <w:szCs w:val="26"/>
        </w:rPr>
        <w:t xml:space="preserve"> </w:t>
      </w:r>
      <w:r w:rsidR="00DC5C5F" w:rsidRPr="00857588">
        <w:rPr>
          <w:rFonts w:ascii="Times New Roman" w:hAnsi="Times New Roman" w:cs="Times New Roman"/>
          <w:bCs/>
          <w:color w:val="auto"/>
          <w:sz w:val="26"/>
          <w:szCs w:val="26"/>
        </w:rPr>
        <w:t>C.S.</w:t>
      </w:r>
      <w:r w:rsidR="00740CD9">
        <w:rPr>
          <w:rFonts w:ascii="Times New Roman" w:hAnsi="Times New Roman" w:cs="Times New Roman"/>
          <w:bCs/>
          <w:color w:val="auto"/>
          <w:sz w:val="26"/>
          <w:szCs w:val="26"/>
        </w:rPr>
        <w:t xml:space="preserve"> </w:t>
      </w:r>
      <w:r w:rsidR="00DC5C5F" w:rsidRPr="00857588">
        <w:rPr>
          <w:rFonts w:ascii="Times New Roman" w:hAnsi="Times New Roman" w:cs="Times New Roman"/>
          <w:bCs/>
          <w:color w:val="auto"/>
          <w:sz w:val="26"/>
          <w:szCs w:val="26"/>
        </w:rPr>
        <w:t xml:space="preserve">§ </w:t>
      </w:r>
      <w:r w:rsidR="00F97B5B" w:rsidRPr="00857588">
        <w:rPr>
          <w:rFonts w:ascii="Times New Roman" w:hAnsi="Times New Roman" w:cs="Times New Roman"/>
          <w:bCs/>
          <w:color w:val="auto"/>
          <w:sz w:val="26"/>
          <w:szCs w:val="26"/>
        </w:rPr>
        <w:t>1</w:t>
      </w:r>
      <w:r w:rsidR="00DC5C5F" w:rsidRPr="00857588">
        <w:rPr>
          <w:rFonts w:ascii="Times New Roman" w:hAnsi="Times New Roman" w:cs="Times New Roman"/>
          <w:bCs/>
          <w:color w:val="auto"/>
          <w:sz w:val="26"/>
          <w:szCs w:val="26"/>
        </w:rPr>
        <w:t>502,</w:t>
      </w:r>
      <w:r w:rsidR="00A21A1B" w:rsidRPr="00857588">
        <w:rPr>
          <w:rFonts w:ascii="Times New Roman" w:hAnsi="Times New Roman" w:cs="Times New Roman"/>
          <w:bCs/>
          <w:color w:val="auto"/>
          <w:sz w:val="26"/>
          <w:szCs w:val="26"/>
        </w:rPr>
        <w:t xml:space="preserve"> which prohibits unreasonable </w:t>
      </w:r>
      <w:r w:rsidR="009342E8" w:rsidRPr="00857588">
        <w:rPr>
          <w:rFonts w:ascii="Times New Roman" w:hAnsi="Times New Roman" w:cs="Times New Roman"/>
          <w:bCs/>
          <w:color w:val="auto"/>
          <w:sz w:val="26"/>
          <w:szCs w:val="26"/>
        </w:rPr>
        <w:t xml:space="preserve">preferences or advantages </w:t>
      </w:r>
      <w:r w:rsidR="00A21A1B" w:rsidRPr="00857588">
        <w:rPr>
          <w:rFonts w:ascii="Times New Roman" w:hAnsi="Times New Roman" w:cs="Times New Roman"/>
          <w:bCs/>
          <w:color w:val="auto"/>
          <w:sz w:val="26"/>
          <w:szCs w:val="26"/>
        </w:rPr>
        <w:t xml:space="preserve">in </w:t>
      </w:r>
      <w:r w:rsidR="009342E8" w:rsidRPr="00857588">
        <w:rPr>
          <w:rFonts w:ascii="Times New Roman" w:hAnsi="Times New Roman" w:cs="Times New Roman"/>
          <w:bCs/>
          <w:color w:val="auto"/>
          <w:sz w:val="26"/>
          <w:szCs w:val="26"/>
        </w:rPr>
        <w:t xml:space="preserve">the rendition of </w:t>
      </w:r>
      <w:r w:rsidR="00A21A1B" w:rsidRPr="00857588">
        <w:rPr>
          <w:rFonts w:ascii="Times New Roman" w:hAnsi="Times New Roman" w:cs="Times New Roman"/>
          <w:bCs/>
          <w:color w:val="auto"/>
          <w:sz w:val="26"/>
          <w:szCs w:val="26"/>
        </w:rPr>
        <w:t>service</w:t>
      </w:r>
      <w:r w:rsidR="00DC5C5F" w:rsidRPr="00857588">
        <w:rPr>
          <w:rFonts w:ascii="Times New Roman" w:hAnsi="Times New Roman" w:cs="Times New Roman"/>
          <w:bCs/>
          <w:color w:val="auto"/>
          <w:sz w:val="26"/>
          <w:szCs w:val="26"/>
        </w:rPr>
        <w:t>;</w:t>
      </w:r>
      <w:r w:rsidR="00A35274" w:rsidRPr="00857588">
        <w:rPr>
          <w:rFonts w:ascii="Times New Roman" w:hAnsi="Times New Roman" w:cs="Times New Roman"/>
          <w:bCs/>
          <w:color w:val="auto"/>
          <w:sz w:val="26"/>
          <w:szCs w:val="26"/>
        </w:rPr>
        <w:t xml:space="preserve"> </w:t>
      </w:r>
      <w:r w:rsidR="00C3123B" w:rsidRPr="00857588">
        <w:rPr>
          <w:rFonts w:ascii="Times New Roman" w:hAnsi="Times New Roman" w:cs="Times New Roman"/>
          <w:bCs/>
          <w:color w:val="auto"/>
          <w:sz w:val="26"/>
          <w:szCs w:val="26"/>
        </w:rPr>
        <w:t xml:space="preserve">(2) </w:t>
      </w:r>
      <w:r w:rsidR="00A35274" w:rsidRPr="00857588">
        <w:rPr>
          <w:rFonts w:ascii="Times New Roman" w:hAnsi="Times New Roman" w:cs="Times New Roman"/>
          <w:bCs/>
          <w:color w:val="auto"/>
          <w:sz w:val="26"/>
          <w:szCs w:val="26"/>
        </w:rPr>
        <w:t>that the ALJ failed to address allegations of a violation of the Equal Protection Clause of the United States Constitution as set forth in the 14</w:t>
      </w:r>
      <w:r w:rsidR="00A35274" w:rsidRPr="00857588">
        <w:rPr>
          <w:rFonts w:ascii="Times New Roman" w:hAnsi="Times New Roman" w:cs="Times New Roman"/>
          <w:bCs/>
          <w:color w:val="auto"/>
          <w:sz w:val="26"/>
          <w:szCs w:val="26"/>
          <w:vertAlign w:val="superscript"/>
        </w:rPr>
        <w:t>th</w:t>
      </w:r>
      <w:r w:rsidR="00A35274" w:rsidRPr="00857588">
        <w:rPr>
          <w:rFonts w:ascii="Times New Roman" w:hAnsi="Times New Roman" w:cs="Times New Roman"/>
          <w:bCs/>
          <w:color w:val="auto"/>
          <w:sz w:val="26"/>
          <w:szCs w:val="26"/>
        </w:rPr>
        <w:t xml:space="preserve"> Amendment</w:t>
      </w:r>
      <w:r w:rsidR="00DC5C5F" w:rsidRPr="00857588">
        <w:rPr>
          <w:rFonts w:ascii="Times New Roman" w:hAnsi="Times New Roman" w:cs="Times New Roman"/>
          <w:bCs/>
          <w:color w:val="auto"/>
          <w:sz w:val="26"/>
          <w:szCs w:val="26"/>
        </w:rPr>
        <w:t>;</w:t>
      </w:r>
      <w:r w:rsidR="00A35274" w:rsidRPr="00857588">
        <w:rPr>
          <w:rFonts w:ascii="Times New Roman" w:hAnsi="Times New Roman" w:cs="Times New Roman"/>
          <w:bCs/>
          <w:color w:val="auto"/>
          <w:sz w:val="26"/>
          <w:szCs w:val="26"/>
        </w:rPr>
        <w:t xml:space="preserve"> </w:t>
      </w:r>
      <w:r w:rsidR="00C3123B" w:rsidRPr="00857588">
        <w:rPr>
          <w:rFonts w:ascii="Times New Roman" w:hAnsi="Times New Roman" w:cs="Times New Roman"/>
          <w:bCs/>
          <w:color w:val="auto"/>
          <w:sz w:val="26"/>
          <w:szCs w:val="26"/>
        </w:rPr>
        <w:t xml:space="preserve">(3) </w:t>
      </w:r>
      <w:r w:rsidR="00A35274" w:rsidRPr="00857588">
        <w:rPr>
          <w:rFonts w:ascii="Times New Roman" w:hAnsi="Times New Roman" w:cs="Times New Roman"/>
          <w:bCs/>
          <w:color w:val="auto"/>
          <w:sz w:val="26"/>
          <w:szCs w:val="26"/>
        </w:rPr>
        <w:t>violation of the Federal Trade Commission Act, Section V</w:t>
      </w:r>
      <w:r w:rsidR="00DC5C5F" w:rsidRPr="00857588">
        <w:rPr>
          <w:rFonts w:ascii="Times New Roman" w:hAnsi="Times New Roman" w:cs="Times New Roman"/>
          <w:bCs/>
          <w:color w:val="auto"/>
          <w:sz w:val="26"/>
          <w:szCs w:val="26"/>
        </w:rPr>
        <w:t>;</w:t>
      </w:r>
      <w:r w:rsidR="00A35274" w:rsidRPr="00857588">
        <w:rPr>
          <w:rFonts w:ascii="Times New Roman" w:hAnsi="Times New Roman" w:cs="Times New Roman"/>
          <w:bCs/>
          <w:color w:val="auto"/>
          <w:sz w:val="26"/>
          <w:szCs w:val="26"/>
        </w:rPr>
        <w:t xml:space="preserve"> </w:t>
      </w:r>
      <w:r w:rsidR="00C3123B" w:rsidRPr="00857588">
        <w:rPr>
          <w:rFonts w:ascii="Times New Roman" w:hAnsi="Times New Roman" w:cs="Times New Roman"/>
          <w:bCs/>
          <w:color w:val="auto"/>
          <w:sz w:val="26"/>
          <w:szCs w:val="26"/>
        </w:rPr>
        <w:t>(4)</w:t>
      </w:r>
      <w:r w:rsidR="00234A1F">
        <w:rPr>
          <w:rFonts w:ascii="Times New Roman" w:hAnsi="Times New Roman" w:cs="Times New Roman"/>
          <w:bCs/>
          <w:color w:val="auto"/>
          <w:sz w:val="26"/>
          <w:szCs w:val="26"/>
        </w:rPr>
        <w:t> </w:t>
      </w:r>
      <w:r w:rsidR="00A35274" w:rsidRPr="00857588">
        <w:rPr>
          <w:rFonts w:ascii="Times New Roman" w:hAnsi="Times New Roman" w:cs="Times New Roman"/>
          <w:bCs/>
          <w:color w:val="auto"/>
          <w:sz w:val="26"/>
          <w:szCs w:val="26"/>
        </w:rPr>
        <w:t>v</w:t>
      </w:r>
      <w:r w:rsidRPr="00857588">
        <w:rPr>
          <w:rFonts w:ascii="Times New Roman" w:hAnsi="Times New Roman" w:cs="Times New Roman"/>
          <w:bCs/>
          <w:color w:val="auto"/>
          <w:sz w:val="26"/>
          <w:szCs w:val="26"/>
        </w:rPr>
        <w:t>iolations of the 4</w:t>
      </w:r>
      <w:r w:rsidRPr="00857588">
        <w:rPr>
          <w:rFonts w:ascii="Times New Roman" w:hAnsi="Times New Roman" w:cs="Times New Roman"/>
          <w:bCs/>
          <w:color w:val="auto"/>
          <w:sz w:val="26"/>
          <w:szCs w:val="26"/>
          <w:vertAlign w:val="superscript"/>
        </w:rPr>
        <w:t>th</w:t>
      </w:r>
      <w:r w:rsidRPr="00857588">
        <w:rPr>
          <w:rFonts w:ascii="Times New Roman" w:hAnsi="Times New Roman" w:cs="Times New Roman"/>
          <w:bCs/>
          <w:color w:val="auto"/>
          <w:sz w:val="26"/>
          <w:szCs w:val="26"/>
        </w:rPr>
        <w:t xml:space="preserve"> Amendment to the United States Constitution and Article 1 Section 8 of the Pennsylvania Constitution </w:t>
      </w:r>
      <w:r w:rsidR="00DC5C5F" w:rsidRPr="00857588">
        <w:rPr>
          <w:rFonts w:ascii="Times New Roman" w:hAnsi="Times New Roman" w:cs="Times New Roman"/>
          <w:bCs/>
          <w:color w:val="auto"/>
          <w:sz w:val="26"/>
          <w:szCs w:val="26"/>
        </w:rPr>
        <w:t>- t</w:t>
      </w:r>
      <w:r w:rsidRPr="00857588">
        <w:rPr>
          <w:rFonts w:ascii="Times New Roman" w:hAnsi="Times New Roman" w:cs="Times New Roman"/>
          <w:bCs/>
          <w:color w:val="auto"/>
          <w:sz w:val="26"/>
          <w:szCs w:val="26"/>
        </w:rPr>
        <w:t xml:space="preserve">hese </w:t>
      </w:r>
      <w:r w:rsidR="00AA20C6" w:rsidRPr="00857588">
        <w:rPr>
          <w:rFonts w:ascii="Times New Roman" w:hAnsi="Times New Roman" w:cs="Times New Roman"/>
          <w:bCs/>
          <w:color w:val="auto"/>
          <w:sz w:val="26"/>
          <w:szCs w:val="26"/>
        </w:rPr>
        <w:t xml:space="preserve">constitutional </w:t>
      </w:r>
      <w:r w:rsidR="008B54D1" w:rsidRPr="00857588">
        <w:rPr>
          <w:rFonts w:ascii="Times New Roman" w:hAnsi="Times New Roman" w:cs="Times New Roman"/>
          <w:bCs/>
          <w:color w:val="auto"/>
          <w:sz w:val="26"/>
          <w:szCs w:val="26"/>
        </w:rPr>
        <w:t>provisions</w:t>
      </w:r>
      <w:r w:rsidRPr="00857588">
        <w:rPr>
          <w:rFonts w:ascii="Times New Roman" w:hAnsi="Times New Roman" w:cs="Times New Roman"/>
          <w:bCs/>
          <w:color w:val="auto"/>
          <w:sz w:val="26"/>
          <w:szCs w:val="26"/>
        </w:rPr>
        <w:t xml:space="preserve"> </w:t>
      </w:r>
      <w:r w:rsidR="00EF17EB" w:rsidRPr="00857588">
        <w:rPr>
          <w:rFonts w:ascii="Times New Roman" w:hAnsi="Times New Roman" w:cs="Times New Roman"/>
          <w:bCs/>
          <w:color w:val="auto"/>
          <w:sz w:val="26"/>
          <w:szCs w:val="26"/>
        </w:rPr>
        <w:t>confer</w:t>
      </w:r>
      <w:r w:rsidRPr="00857588">
        <w:rPr>
          <w:rFonts w:ascii="Times New Roman" w:hAnsi="Times New Roman" w:cs="Times New Roman"/>
          <w:bCs/>
          <w:color w:val="auto"/>
          <w:sz w:val="26"/>
          <w:szCs w:val="26"/>
        </w:rPr>
        <w:t xml:space="preserve"> </w:t>
      </w:r>
      <w:r w:rsidR="00AA20C6" w:rsidRPr="00857588">
        <w:rPr>
          <w:rFonts w:ascii="Times New Roman" w:hAnsi="Times New Roman" w:cs="Times New Roman"/>
          <w:bCs/>
          <w:color w:val="auto"/>
          <w:sz w:val="26"/>
          <w:szCs w:val="26"/>
        </w:rPr>
        <w:t xml:space="preserve">protections against </w:t>
      </w:r>
      <w:r w:rsidRPr="00857588">
        <w:rPr>
          <w:rFonts w:ascii="Times New Roman" w:hAnsi="Times New Roman" w:cs="Times New Roman"/>
          <w:bCs/>
          <w:color w:val="auto"/>
          <w:sz w:val="26"/>
          <w:szCs w:val="26"/>
        </w:rPr>
        <w:t>unreasonable searches and seizures</w:t>
      </w:r>
      <w:r w:rsidR="0028327C" w:rsidRPr="00857588">
        <w:rPr>
          <w:rFonts w:ascii="Times New Roman" w:hAnsi="Times New Roman" w:cs="Times New Roman"/>
          <w:bCs/>
          <w:color w:val="auto"/>
          <w:sz w:val="26"/>
          <w:szCs w:val="26"/>
        </w:rPr>
        <w:t xml:space="preserve">; and (5) Mr. Kline also asserts an additional constitutional claim of violation of equal protection under the United States and Pennsylvania Constitutions based on the applicability of Act 129 to EDCs serving 100,000 or more customers, and a claim of invasion of privacy based on the smart meter’s attributes for the collection of data. </w:t>
      </w:r>
      <w:r w:rsidRPr="00857588">
        <w:rPr>
          <w:rFonts w:ascii="Times New Roman" w:hAnsi="Times New Roman" w:cs="Times New Roman"/>
          <w:bCs/>
          <w:color w:val="auto"/>
          <w:sz w:val="26"/>
          <w:szCs w:val="26"/>
        </w:rPr>
        <w:t xml:space="preserve">.  </w:t>
      </w:r>
      <w:r w:rsidR="000774E3" w:rsidRPr="00857588">
        <w:rPr>
          <w:rFonts w:ascii="Times New Roman" w:hAnsi="Times New Roman" w:cs="Times New Roman"/>
          <w:bCs/>
          <w:color w:val="auto"/>
          <w:sz w:val="26"/>
          <w:szCs w:val="26"/>
        </w:rPr>
        <w:t>Kline Exc. at 18-22.</w:t>
      </w:r>
    </w:p>
    <w:p w14:paraId="1704FB40" w14:textId="77777777" w:rsidR="004335BE" w:rsidRPr="00857588" w:rsidRDefault="004335BE" w:rsidP="004335BE">
      <w:pPr>
        <w:pStyle w:val="Default"/>
        <w:spacing w:line="360" w:lineRule="auto"/>
        <w:ind w:firstLine="1440"/>
        <w:rPr>
          <w:rFonts w:ascii="Times New Roman" w:hAnsi="Times New Roman" w:cs="Times New Roman"/>
          <w:color w:val="auto"/>
          <w:sz w:val="26"/>
          <w:szCs w:val="26"/>
        </w:rPr>
      </w:pPr>
    </w:p>
    <w:p w14:paraId="35277AC7" w14:textId="76ED7114" w:rsidR="00F013CB" w:rsidRPr="00857588" w:rsidRDefault="00F013CB" w:rsidP="004335BE">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The legal contentions of Mr. Kline are, essentially, generalized in nature and </w:t>
      </w:r>
      <w:r w:rsidR="00E34A74" w:rsidRPr="00857588">
        <w:rPr>
          <w:rFonts w:ascii="Times New Roman" w:hAnsi="Times New Roman" w:cs="Times New Roman"/>
          <w:color w:val="auto"/>
          <w:sz w:val="26"/>
          <w:szCs w:val="26"/>
        </w:rPr>
        <w:t>have no express</w:t>
      </w:r>
      <w:r w:rsidRPr="00857588">
        <w:rPr>
          <w:rFonts w:ascii="Times New Roman" w:hAnsi="Times New Roman" w:cs="Times New Roman"/>
          <w:color w:val="auto"/>
          <w:sz w:val="26"/>
          <w:szCs w:val="26"/>
        </w:rPr>
        <w:t xml:space="preserve"> factual predicate in the record of this Complaint.</w:t>
      </w:r>
      <w:r w:rsidR="009342E8" w:rsidRPr="00857588">
        <w:rPr>
          <w:rStyle w:val="FootnoteReference"/>
          <w:rFonts w:ascii="Times New Roman" w:hAnsi="Times New Roman" w:cs="Times New Roman"/>
          <w:color w:val="auto"/>
          <w:sz w:val="26"/>
          <w:szCs w:val="26"/>
        </w:rPr>
        <w:footnoteReference w:id="43"/>
      </w:r>
      <w:r w:rsidR="00EF17EB" w:rsidRPr="00857588">
        <w:rPr>
          <w:rFonts w:ascii="Times New Roman" w:hAnsi="Times New Roman" w:cs="Times New Roman"/>
          <w:color w:val="auto"/>
          <w:sz w:val="26"/>
          <w:szCs w:val="26"/>
        </w:rPr>
        <w:t xml:space="preserve">  The Exceptions and </w:t>
      </w:r>
      <w:r w:rsidR="002C628F" w:rsidRPr="00857588">
        <w:rPr>
          <w:rFonts w:ascii="Times New Roman" w:hAnsi="Times New Roman" w:cs="Times New Roman"/>
          <w:color w:val="auto"/>
          <w:sz w:val="26"/>
          <w:szCs w:val="26"/>
        </w:rPr>
        <w:t xml:space="preserve">the </w:t>
      </w:r>
      <w:r w:rsidR="00EF17EB" w:rsidRPr="00857588">
        <w:rPr>
          <w:rFonts w:ascii="Times New Roman" w:hAnsi="Times New Roman" w:cs="Times New Roman"/>
          <w:color w:val="auto"/>
          <w:sz w:val="26"/>
          <w:szCs w:val="26"/>
        </w:rPr>
        <w:t>Complainant</w:t>
      </w:r>
      <w:r w:rsidR="008B54D1" w:rsidRPr="00857588">
        <w:rPr>
          <w:rFonts w:ascii="Times New Roman" w:hAnsi="Times New Roman" w:cs="Times New Roman"/>
          <w:color w:val="auto"/>
          <w:sz w:val="26"/>
          <w:szCs w:val="26"/>
        </w:rPr>
        <w:t>’</w:t>
      </w:r>
      <w:r w:rsidR="00EF17EB" w:rsidRPr="00857588">
        <w:rPr>
          <w:rFonts w:ascii="Times New Roman" w:hAnsi="Times New Roman" w:cs="Times New Roman"/>
          <w:color w:val="auto"/>
          <w:sz w:val="26"/>
          <w:szCs w:val="26"/>
        </w:rPr>
        <w:t>s objection to installation of an AMI/</w:t>
      </w:r>
      <w:r w:rsidR="002C628F" w:rsidRPr="00857588">
        <w:rPr>
          <w:rFonts w:ascii="Times New Roman" w:hAnsi="Times New Roman" w:cs="Times New Roman"/>
          <w:color w:val="auto"/>
          <w:sz w:val="26"/>
          <w:szCs w:val="26"/>
        </w:rPr>
        <w:t xml:space="preserve">RF </w:t>
      </w:r>
      <w:r w:rsidR="00EF17EB" w:rsidRPr="00857588">
        <w:rPr>
          <w:rFonts w:ascii="Times New Roman" w:hAnsi="Times New Roman" w:cs="Times New Roman"/>
          <w:color w:val="auto"/>
          <w:sz w:val="26"/>
          <w:szCs w:val="26"/>
        </w:rPr>
        <w:t>smart meter share a common theme</w:t>
      </w:r>
      <w:r w:rsidR="00914BA3" w:rsidRPr="00857588">
        <w:rPr>
          <w:rFonts w:ascii="Times New Roman" w:hAnsi="Times New Roman" w:cs="Times New Roman"/>
          <w:color w:val="auto"/>
          <w:sz w:val="26"/>
          <w:szCs w:val="26"/>
        </w:rPr>
        <w:t>, however</w:t>
      </w:r>
      <w:r w:rsidR="00EF17EB" w:rsidRPr="00857588">
        <w:rPr>
          <w:rFonts w:ascii="Times New Roman" w:hAnsi="Times New Roman" w:cs="Times New Roman"/>
          <w:color w:val="auto"/>
          <w:sz w:val="26"/>
          <w:szCs w:val="26"/>
        </w:rPr>
        <w:t>.  That theme is government misuse and/or abuse of information and data not voluntar</w:t>
      </w:r>
      <w:r w:rsidR="002C0D7F" w:rsidRPr="00857588">
        <w:rPr>
          <w:rFonts w:ascii="Times New Roman" w:hAnsi="Times New Roman" w:cs="Times New Roman"/>
          <w:color w:val="auto"/>
          <w:sz w:val="26"/>
          <w:szCs w:val="26"/>
        </w:rPr>
        <w:t>il</w:t>
      </w:r>
      <w:r w:rsidR="00EF17EB" w:rsidRPr="00857588">
        <w:rPr>
          <w:rFonts w:ascii="Times New Roman" w:hAnsi="Times New Roman" w:cs="Times New Roman"/>
          <w:color w:val="auto"/>
          <w:sz w:val="26"/>
          <w:szCs w:val="26"/>
        </w:rPr>
        <w:t>y provided</w:t>
      </w:r>
      <w:r w:rsidR="00930FC1" w:rsidRPr="00857588">
        <w:rPr>
          <w:rFonts w:ascii="Times New Roman" w:hAnsi="Times New Roman" w:cs="Times New Roman"/>
          <w:color w:val="auto"/>
          <w:sz w:val="26"/>
          <w:szCs w:val="26"/>
        </w:rPr>
        <w:t xml:space="preserve"> </w:t>
      </w:r>
      <w:r w:rsidR="00285B19" w:rsidRPr="00857588">
        <w:rPr>
          <w:rFonts w:ascii="Times New Roman" w:hAnsi="Times New Roman" w:cs="Times New Roman"/>
          <w:color w:val="auto"/>
          <w:sz w:val="26"/>
          <w:szCs w:val="26"/>
        </w:rPr>
        <w:t xml:space="preserve">by </w:t>
      </w:r>
      <w:r w:rsidR="00930FC1" w:rsidRPr="00857588">
        <w:rPr>
          <w:rFonts w:ascii="Times New Roman" w:hAnsi="Times New Roman" w:cs="Times New Roman"/>
          <w:color w:val="auto"/>
          <w:sz w:val="26"/>
          <w:szCs w:val="26"/>
        </w:rPr>
        <w:t>citizens</w:t>
      </w:r>
      <w:r w:rsidR="00EF17EB" w:rsidRPr="00857588">
        <w:rPr>
          <w:rFonts w:ascii="Times New Roman" w:hAnsi="Times New Roman" w:cs="Times New Roman"/>
          <w:color w:val="auto"/>
          <w:sz w:val="26"/>
          <w:szCs w:val="26"/>
        </w:rPr>
        <w:t>, but extracted from, otherwise, daily activities.</w:t>
      </w:r>
      <w:r w:rsidR="00226BEB" w:rsidRPr="00857588">
        <w:rPr>
          <w:rFonts w:ascii="Times New Roman" w:hAnsi="Times New Roman" w:cs="Times New Roman"/>
          <w:color w:val="auto"/>
          <w:sz w:val="26"/>
          <w:szCs w:val="26"/>
        </w:rPr>
        <w:t xml:space="preserve">  </w:t>
      </w:r>
      <w:r w:rsidR="00226BEB" w:rsidRPr="00857588">
        <w:rPr>
          <w:rFonts w:ascii="Times New Roman" w:hAnsi="Times New Roman" w:cs="Times New Roman"/>
          <w:i/>
          <w:iCs/>
          <w:color w:val="auto"/>
          <w:sz w:val="26"/>
          <w:szCs w:val="26"/>
        </w:rPr>
        <w:t>See</w:t>
      </w:r>
      <w:r w:rsidR="00226BEB" w:rsidRPr="00857588">
        <w:rPr>
          <w:rFonts w:ascii="Times New Roman" w:hAnsi="Times New Roman" w:cs="Times New Roman"/>
          <w:color w:val="auto"/>
          <w:sz w:val="26"/>
          <w:szCs w:val="26"/>
        </w:rPr>
        <w:t xml:space="preserve">, </w:t>
      </w:r>
      <w:r w:rsidR="00226BEB" w:rsidRPr="00857588">
        <w:rPr>
          <w:rFonts w:ascii="Times New Roman" w:hAnsi="Times New Roman" w:cs="Times New Roman"/>
          <w:i/>
          <w:iCs/>
          <w:color w:val="auto"/>
          <w:sz w:val="26"/>
          <w:szCs w:val="26"/>
        </w:rPr>
        <w:t>e.g.</w:t>
      </w:r>
      <w:r w:rsidR="00F343B4" w:rsidRPr="00B66190">
        <w:rPr>
          <w:rFonts w:ascii="Times New Roman" w:hAnsi="Times New Roman" w:cs="Times New Roman"/>
          <w:color w:val="auto"/>
          <w:sz w:val="26"/>
          <w:szCs w:val="26"/>
        </w:rPr>
        <w:t>,</w:t>
      </w:r>
      <w:r w:rsidR="00226BEB" w:rsidRPr="00857588">
        <w:rPr>
          <w:rFonts w:ascii="Times New Roman" w:hAnsi="Times New Roman" w:cs="Times New Roman"/>
          <w:i/>
          <w:iCs/>
          <w:color w:val="auto"/>
          <w:sz w:val="26"/>
          <w:szCs w:val="26"/>
        </w:rPr>
        <w:t xml:space="preserve"> </w:t>
      </w:r>
      <w:r w:rsidR="002C628F" w:rsidRPr="00857588">
        <w:rPr>
          <w:rFonts w:ascii="Times New Roman" w:hAnsi="Times New Roman" w:cs="Times New Roman"/>
          <w:color w:val="auto"/>
          <w:sz w:val="26"/>
          <w:szCs w:val="26"/>
        </w:rPr>
        <w:t xml:space="preserve">Kline </w:t>
      </w:r>
      <w:r w:rsidR="00226BEB" w:rsidRPr="00857588">
        <w:rPr>
          <w:rFonts w:ascii="Times New Roman" w:hAnsi="Times New Roman" w:cs="Times New Roman"/>
          <w:color w:val="auto"/>
          <w:sz w:val="26"/>
          <w:szCs w:val="26"/>
        </w:rPr>
        <w:t>Exc. at 4,</w:t>
      </w:r>
      <w:r w:rsidR="00E03C31" w:rsidRPr="00857588">
        <w:rPr>
          <w:rFonts w:ascii="Times New Roman" w:hAnsi="Times New Roman" w:cs="Times New Roman"/>
          <w:color w:val="auto"/>
          <w:sz w:val="26"/>
          <w:szCs w:val="26"/>
        </w:rPr>
        <w:t xml:space="preserve"> </w:t>
      </w:r>
      <w:r w:rsidR="001A0902" w:rsidRPr="00857588">
        <w:rPr>
          <w:rFonts w:ascii="Times New Roman" w:hAnsi="Times New Roman" w:cs="Times New Roman"/>
          <w:color w:val="auto"/>
          <w:sz w:val="26"/>
          <w:szCs w:val="26"/>
        </w:rPr>
        <w:t>22-24.</w:t>
      </w:r>
      <w:r w:rsidR="00226BEB" w:rsidRPr="00857588">
        <w:rPr>
          <w:rFonts w:ascii="Times New Roman" w:hAnsi="Times New Roman" w:cs="Times New Roman"/>
          <w:color w:val="auto"/>
          <w:sz w:val="26"/>
          <w:szCs w:val="26"/>
        </w:rPr>
        <w:t xml:space="preserve"> </w:t>
      </w:r>
      <w:r w:rsidR="00EF17EB" w:rsidRPr="00857588">
        <w:rPr>
          <w:rFonts w:ascii="Times New Roman" w:hAnsi="Times New Roman" w:cs="Times New Roman"/>
          <w:color w:val="auto"/>
          <w:sz w:val="26"/>
          <w:szCs w:val="26"/>
        </w:rPr>
        <w:t xml:space="preserve"> </w:t>
      </w:r>
    </w:p>
    <w:p w14:paraId="0E180893" w14:textId="781F6FDD" w:rsidR="0028327C" w:rsidRPr="00857588" w:rsidRDefault="0028327C" w:rsidP="004335BE">
      <w:pPr>
        <w:pStyle w:val="Default"/>
        <w:spacing w:line="360" w:lineRule="auto"/>
        <w:ind w:firstLine="1440"/>
        <w:rPr>
          <w:rFonts w:ascii="Times New Roman" w:hAnsi="Times New Roman" w:cs="Times New Roman"/>
          <w:color w:val="auto"/>
          <w:sz w:val="26"/>
          <w:szCs w:val="26"/>
        </w:rPr>
      </w:pPr>
    </w:p>
    <w:p w14:paraId="69136DBD" w14:textId="138BD9A5" w:rsidR="0028327C" w:rsidRPr="00857588" w:rsidRDefault="0028327C" w:rsidP="004335BE">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lastRenderedPageBreak/>
        <w:t xml:space="preserve">Initially, we will consider </w:t>
      </w:r>
      <w:r w:rsidR="00FC662C" w:rsidRPr="00857588">
        <w:rPr>
          <w:rFonts w:ascii="Times New Roman" w:hAnsi="Times New Roman" w:cs="Times New Roman"/>
          <w:color w:val="auto"/>
          <w:sz w:val="26"/>
          <w:szCs w:val="26"/>
        </w:rPr>
        <w:t>his first four arguments.</w:t>
      </w:r>
      <w:r w:rsidRPr="00857588">
        <w:rPr>
          <w:rFonts w:ascii="Times New Roman" w:hAnsi="Times New Roman" w:cs="Times New Roman"/>
          <w:color w:val="auto"/>
          <w:sz w:val="26"/>
          <w:szCs w:val="26"/>
        </w:rPr>
        <w:t xml:space="preserve"> </w:t>
      </w:r>
    </w:p>
    <w:p w14:paraId="6E28353D" w14:textId="77777777" w:rsidR="00371930" w:rsidRPr="00857588" w:rsidRDefault="00371930" w:rsidP="0088769A">
      <w:pPr>
        <w:pStyle w:val="Default"/>
        <w:spacing w:line="360" w:lineRule="auto"/>
        <w:rPr>
          <w:rFonts w:ascii="Times New Roman" w:hAnsi="Times New Roman" w:cs="Times New Roman"/>
          <w:color w:val="auto"/>
          <w:sz w:val="26"/>
          <w:szCs w:val="26"/>
        </w:rPr>
      </w:pPr>
    </w:p>
    <w:p w14:paraId="32513C62" w14:textId="75C978FB" w:rsidR="00AF210B" w:rsidRPr="00857588" w:rsidRDefault="00AF210B" w:rsidP="00C06CF6">
      <w:pPr>
        <w:pStyle w:val="Heading5"/>
        <w:numPr>
          <w:ilvl w:val="0"/>
          <w:numId w:val="41"/>
        </w:numPr>
        <w:ind w:left="2880" w:hanging="720"/>
      </w:pPr>
      <w:bookmarkStart w:id="67" w:name="_Toc52433555"/>
      <w:r w:rsidRPr="00C06CF6">
        <w:t>Discrimination</w:t>
      </w:r>
      <w:r w:rsidRPr="00857588">
        <w:t xml:space="preserve"> in</w:t>
      </w:r>
      <w:r w:rsidR="00216518">
        <w:t xml:space="preserve"> S</w:t>
      </w:r>
      <w:r w:rsidRPr="00857588">
        <w:t>ervice, Section 1502 of the Code</w:t>
      </w:r>
      <w:bookmarkEnd w:id="67"/>
    </w:p>
    <w:p w14:paraId="71864F12" w14:textId="77777777" w:rsidR="00AF210B" w:rsidRPr="00857588" w:rsidRDefault="00AF210B" w:rsidP="004335BE">
      <w:pPr>
        <w:pStyle w:val="Default"/>
        <w:spacing w:line="360" w:lineRule="auto"/>
        <w:ind w:firstLine="1440"/>
        <w:rPr>
          <w:rFonts w:ascii="Times New Roman" w:hAnsi="Times New Roman" w:cs="Times New Roman"/>
          <w:color w:val="auto"/>
          <w:sz w:val="26"/>
          <w:szCs w:val="26"/>
        </w:rPr>
      </w:pPr>
    </w:p>
    <w:p w14:paraId="48944CB7" w14:textId="54C3820B" w:rsidR="00AF210B" w:rsidRPr="00857588" w:rsidRDefault="00AF210B" w:rsidP="00206F91">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Relying upon Section 1502 of the Code, </w:t>
      </w:r>
      <w:r w:rsidR="00A025BC" w:rsidRPr="00857588">
        <w:rPr>
          <w:rFonts w:ascii="Times New Roman" w:hAnsi="Times New Roman" w:cs="Times New Roman"/>
          <w:color w:val="auto"/>
          <w:sz w:val="26"/>
          <w:szCs w:val="26"/>
        </w:rPr>
        <w:t>66 Pa.</w:t>
      </w:r>
      <w:r w:rsidR="00F343B4" w:rsidRPr="00857588">
        <w:rPr>
          <w:rFonts w:ascii="Times New Roman" w:hAnsi="Times New Roman" w:cs="Times New Roman"/>
          <w:color w:val="auto"/>
          <w:sz w:val="26"/>
          <w:szCs w:val="26"/>
        </w:rPr>
        <w:t xml:space="preserve"> </w:t>
      </w:r>
      <w:r w:rsidR="00A025BC" w:rsidRPr="00857588">
        <w:rPr>
          <w:rFonts w:ascii="Times New Roman" w:hAnsi="Times New Roman" w:cs="Times New Roman"/>
          <w:color w:val="auto"/>
          <w:sz w:val="26"/>
          <w:szCs w:val="26"/>
        </w:rPr>
        <w:t xml:space="preserve">C.S. § 1502, </w:t>
      </w:r>
      <w:r w:rsidRPr="00857588">
        <w:rPr>
          <w:rFonts w:ascii="Times New Roman" w:hAnsi="Times New Roman" w:cs="Times New Roman"/>
          <w:color w:val="auto"/>
          <w:sz w:val="26"/>
          <w:szCs w:val="26"/>
        </w:rPr>
        <w:t xml:space="preserve">Mr. Kline </w:t>
      </w:r>
      <w:r w:rsidR="00A025BC" w:rsidRPr="00857588">
        <w:rPr>
          <w:rFonts w:ascii="Times New Roman" w:hAnsi="Times New Roman" w:cs="Times New Roman"/>
          <w:color w:val="auto"/>
          <w:sz w:val="26"/>
          <w:szCs w:val="26"/>
        </w:rPr>
        <w:t>argues</w:t>
      </w:r>
      <w:r w:rsidRPr="00857588">
        <w:rPr>
          <w:rFonts w:ascii="Times New Roman" w:hAnsi="Times New Roman" w:cs="Times New Roman"/>
          <w:color w:val="auto"/>
          <w:sz w:val="26"/>
          <w:szCs w:val="26"/>
        </w:rPr>
        <w:t xml:space="preserve"> that the Commission, by making the installation of smart meters mandatory for only some EDC utility customers</w:t>
      </w:r>
      <w:r w:rsidR="00914BA3"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 xml:space="preserve"> is giving a preference or advantage to any customer who is not required to have one install</w:t>
      </w:r>
      <w:r w:rsidR="001A0902" w:rsidRPr="00857588">
        <w:rPr>
          <w:rFonts w:ascii="Times New Roman" w:hAnsi="Times New Roman" w:cs="Times New Roman"/>
          <w:color w:val="auto"/>
          <w:sz w:val="26"/>
          <w:szCs w:val="26"/>
        </w:rPr>
        <w:t>ed</w:t>
      </w:r>
      <w:r w:rsidR="00914BA3" w:rsidRPr="00857588">
        <w:rPr>
          <w:rFonts w:ascii="Times New Roman" w:hAnsi="Times New Roman" w:cs="Times New Roman"/>
          <w:color w:val="auto"/>
          <w:sz w:val="26"/>
          <w:szCs w:val="26"/>
        </w:rPr>
        <w:t>.  This is so</w:t>
      </w:r>
      <w:r w:rsidRPr="00857588">
        <w:rPr>
          <w:rFonts w:ascii="Times New Roman" w:hAnsi="Times New Roman" w:cs="Times New Roman"/>
          <w:color w:val="auto"/>
          <w:sz w:val="26"/>
          <w:szCs w:val="26"/>
        </w:rPr>
        <w:t xml:space="preserve"> </w:t>
      </w:r>
      <w:proofErr w:type="gramStart"/>
      <w:r w:rsidRPr="00857588">
        <w:rPr>
          <w:rFonts w:ascii="Times New Roman" w:hAnsi="Times New Roman" w:cs="Times New Roman"/>
          <w:color w:val="auto"/>
          <w:sz w:val="26"/>
          <w:szCs w:val="26"/>
        </w:rPr>
        <w:t>based on the fact that</w:t>
      </w:r>
      <w:proofErr w:type="gramEnd"/>
      <w:r w:rsidRPr="00857588">
        <w:rPr>
          <w:rFonts w:ascii="Times New Roman" w:hAnsi="Times New Roman" w:cs="Times New Roman"/>
          <w:color w:val="auto"/>
          <w:sz w:val="26"/>
          <w:szCs w:val="26"/>
        </w:rPr>
        <w:t xml:space="preserve"> the</w:t>
      </w:r>
      <w:r w:rsidR="00914BA3" w:rsidRPr="00857588">
        <w:rPr>
          <w:rFonts w:ascii="Times New Roman" w:hAnsi="Times New Roman" w:cs="Times New Roman"/>
          <w:color w:val="auto"/>
          <w:sz w:val="26"/>
          <w:szCs w:val="26"/>
        </w:rPr>
        <w:t>se</w:t>
      </w:r>
      <w:r w:rsidRPr="00857588">
        <w:rPr>
          <w:rFonts w:ascii="Times New Roman" w:hAnsi="Times New Roman" w:cs="Times New Roman"/>
          <w:color w:val="auto"/>
          <w:sz w:val="26"/>
          <w:szCs w:val="26"/>
        </w:rPr>
        <w:t xml:space="preserve"> </w:t>
      </w:r>
      <w:r w:rsidR="00914BA3" w:rsidRPr="00857588">
        <w:rPr>
          <w:rFonts w:ascii="Times New Roman" w:hAnsi="Times New Roman" w:cs="Times New Roman"/>
          <w:color w:val="auto"/>
          <w:sz w:val="26"/>
          <w:szCs w:val="26"/>
        </w:rPr>
        <w:t xml:space="preserve">customers </w:t>
      </w:r>
      <w:r w:rsidRPr="00857588">
        <w:rPr>
          <w:rFonts w:ascii="Times New Roman" w:hAnsi="Times New Roman" w:cs="Times New Roman"/>
          <w:color w:val="auto"/>
          <w:sz w:val="26"/>
          <w:szCs w:val="26"/>
        </w:rPr>
        <w:t xml:space="preserve">do not reside in an area served by an EDC subject to the Act 129 requirement.  </w:t>
      </w:r>
      <w:r w:rsidR="00272F47" w:rsidRPr="00857588">
        <w:rPr>
          <w:rFonts w:ascii="Times New Roman" w:hAnsi="Times New Roman" w:cs="Times New Roman"/>
          <w:color w:val="auto"/>
          <w:sz w:val="26"/>
          <w:szCs w:val="26"/>
        </w:rPr>
        <w:t xml:space="preserve">Kline </w:t>
      </w:r>
      <w:r w:rsidRPr="00857588">
        <w:rPr>
          <w:rFonts w:ascii="Times New Roman" w:hAnsi="Times New Roman" w:cs="Times New Roman"/>
          <w:color w:val="auto"/>
          <w:sz w:val="26"/>
          <w:szCs w:val="26"/>
        </w:rPr>
        <w:t xml:space="preserve">Exc. at 18-19.  </w:t>
      </w:r>
      <w:r w:rsidR="00914BA3" w:rsidRPr="00857588">
        <w:rPr>
          <w:rFonts w:ascii="Times New Roman" w:hAnsi="Times New Roman" w:cs="Times New Roman"/>
          <w:color w:val="auto"/>
          <w:sz w:val="26"/>
          <w:szCs w:val="26"/>
        </w:rPr>
        <w:t>Mr. Kline asserts that t</w:t>
      </w:r>
      <w:r w:rsidRPr="00857588">
        <w:rPr>
          <w:rFonts w:ascii="Times New Roman" w:hAnsi="Times New Roman" w:cs="Times New Roman"/>
          <w:color w:val="auto"/>
          <w:sz w:val="26"/>
          <w:szCs w:val="26"/>
        </w:rPr>
        <w:t xml:space="preserve">his </w:t>
      </w:r>
      <w:r w:rsidR="00914BA3" w:rsidRPr="00857588">
        <w:rPr>
          <w:rFonts w:ascii="Times New Roman" w:hAnsi="Times New Roman" w:cs="Times New Roman"/>
          <w:color w:val="auto"/>
          <w:sz w:val="26"/>
          <w:szCs w:val="26"/>
        </w:rPr>
        <w:t xml:space="preserve">difference </w:t>
      </w:r>
      <w:r w:rsidRPr="00857588">
        <w:rPr>
          <w:rFonts w:ascii="Times New Roman" w:hAnsi="Times New Roman" w:cs="Times New Roman"/>
          <w:color w:val="auto"/>
          <w:sz w:val="26"/>
          <w:szCs w:val="26"/>
        </w:rPr>
        <w:t xml:space="preserve">does not appear </w:t>
      </w:r>
      <w:r w:rsidR="00914BA3" w:rsidRPr="00857588">
        <w:rPr>
          <w:rFonts w:ascii="Times New Roman" w:hAnsi="Times New Roman" w:cs="Times New Roman"/>
          <w:color w:val="auto"/>
          <w:sz w:val="26"/>
          <w:szCs w:val="26"/>
        </w:rPr>
        <w:t>to comport with logic</w:t>
      </w:r>
      <w:r w:rsidRPr="00857588">
        <w:rPr>
          <w:rFonts w:ascii="Times New Roman" w:hAnsi="Times New Roman" w:cs="Times New Roman"/>
          <w:color w:val="auto"/>
          <w:sz w:val="26"/>
          <w:szCs w:val="26"/>
        </w:rPr>
        <w:t xml:space="preserve"> – he cites an example in Lititz, Pennsylvania, wherein</w:t>
      </w:r>
      <w:r w:rsidR="005828FB" w:rsidRPr="00857588">
        <w:rPr>
          <w:rFonts w:ascii="Times New Roman" w:hAnsi="Times New Roman" w:cs="Times New Roman"/>
          <w:color w:val="auto"/>
          <w:sz w:val="26"/>
          <w:szCs w:val="26"/>
        </w:rPr>
        <w:t>, hypothetically,</w:t>
      </w:r>
      <w:r w:rsidRPr="00857588">
        <w:rPr>
          <w:rFonts w:ascii="Times New Roman" w:hAnsi="Times New Roman" w:cs="Times New Roman"/>
          <w:color w:val="auto"/>
          <w:sz w:val="26"/>
          <w:szCs w:val="26"/>
        </w:rPr>
        <w:t xml:space="preserve"> neighbors living across the street from one another where one is served by an Act 129 EDC and </w:t>
      </w:r>
      <w:r w:rsidR="00E4039C" w:rsidRPr="00857588">
        <w:rPr>
          <w:rFonts w:ascii="Times New Roman" w:hAnsi="Times New Roman" w:cs="Times New Roman"/>
          <w:color w:val="auto"/>
          <w:sz w:val="26"/>
          <w:szCs w:val="26"/>
        </w:rPr>
        <w:t xml:space="preserve">has the obligation to receive a smart meter, while </w:t>
      </w:r>
      <w:r w:rsidRPr="00857588">
        <w:rPr>
          <w:rFonts w:ascii="Times New Roman" w:hAnsi="Times New Roman" w:cs="Times New Roman"/>
          <w:color w:val="auto"/>
          <w:sz w:val="26"/>
          <w:szCs w:val="26"/>
        </w:rPr>
        <w:t>the othe</w:t>
      </w:r>
      <w:r w:rsidR="00914BA3" w:rsidRPr="00857588">
        <w:rPr>
          <w:rFonts w:ascii="Times New Roman" w:hAnsi="Times New Roman" w:cs="Times New Roman"/>
          <w:color w:val="auto"/>
          <w:sz w:val="26"/>
          <w:szCs w:val="26"/>
        </w:rPr>
        <w:t>r neighborhood resident</w:t>
      </w:r>
      <w:r w:rsidRPr="00857588">
        <w:rPr>
          <w:rFonts w:ascii="Times New Roman" w:hAnsi="Times New Roman" w:cs="Times New Roman"/>
          <w:color w:val="auto"/>
          <w:sz w:val="26"/>
          <w:szCs w:val="26"/>
        </w:rPr>
        <w:t xml:space="preserve"> </w:t>
      </w:r>
      <w:r w:rsidR="00570C00" w:rsidRPr="00857588">
        <w:rPr>
          <w:rFonts w:ascii="Times New Roman" w:hAnsi="Times New Roman" w:cs="Times New Roman"/>
          <w:color w:val="auto"/>
          <w:sz w:val="26"/>
          <w:szCs w:val="26"/>
        </w:rPr>
        <w:t>does</w:t>
      </w:r>
      <w:r w:rsidRPr="00857588">
        <w:rPr>
          <w:rFonts w:ascii="Times New Roman" w:hAnsi="Times New Roman" w:cs="Times New Roman"/>
          <w:color w:val="auto"/>
          <w:sz w:val="26"/>
          <w:szCs w:val="26"/>
        </w:rPr>
        <w:t xml:space="preserve"> not.  </w:t>
      </w:r>
      <w:r w:rsidR="00272F47" w:rsidRPr="00857588">
        <w:rPr>
          <w:rFonts w:ascii="Times New Roman" w:hAnsi="Times New Roman" w:cs="Times New Roman"/>
          <w:color w:val="auto"/>
          <w:sz w:val="26"/>
          <w:szCs w:val="26"/>
        </w:rPr>
        <w:t xml:space="preserve">Kline </w:t>
      </w:r>
      <w:r w:rsidRPr="00857588">
        <w:rPr>
          <w:rFonts w:ascii="Times New Roman" w:hAnsi="Times New Roman" w:cs="Times New Roman"/>
          <w:color w:val="auto"/>
          <w:sz w:val="26"/>
          <w:szCs w:val="26"/>
        </w:rPr>
        <w:t>Exc. at 19</w:t>
      </w:r>
      <w:r w:rsidR="001D41AC" w:rsidRPr="00857588">
        <w:rPr>
          <w:rFonts w:ascii="Times New Roman" w:hAnsi="Times New Roman" w:cs="Times New Roman"/>
          <w:color w:val="auto"/>
          <w:sz w:val="26"/>
          <w:szCs w:val="26"/>
        </w:rPr>
        <w:t xml:space="preserve">; </w:t>
      </w:r>
      <w:r w:rsidR="001D41AC" w:rsidRPr="00857588">
        <w:rPr>
          <w:rFonts w:ascii="Times New Roman" w:hAnsi="Times New Roman" w:cs="Times New Roman"/>
          <w:i/>
          <w:iCs/>
          <w:color w:val="auto"/>
          <w:sz w:val="26"/>
          <w:szCs w:val="26"/>
        </w:rPr>
        <w:t xml:space="preserve">also </w:t>
      </w:r>
      <w:r w:rsidR="001D41AC" w:rsidRPr="00857588">
        <w:rPr>
          <w:rFonts w:ascii="Times New Roman" w:hAnsi="Times New Roman" w:cs="Times New Roman"/>
          <w:color w:val="auto"/>
          <w:sz w:val="26"/>
          <w:szCs w:val="26"/>
        </w:rPr>
        <w:t>R.B. at 8</w:t>
      </w:r>
      <w:r w:rsidRPr="00857588">
        <w:rPr>
          <w:rFonts w:ascii="Times New Roman" w:hAnsi="Times New Roman" w:cs="Times New Roman"/>
          <w:color w:val="auto"/>
          <w:sz w:val="26"/>
          <w:szCs w:val="26"/>
        </w:rPr>
        <w:t>.</w:t>
      </w:r>
    </w:p>
    <w:p w14:paraId="5F63E6A8" w14:textId="77777777" w:rsidR="00AF1808" w:rsidRPr="00857588" w:rsidRDefault="00AF1808" w:rsidP="00206F91">
      <w:pPr>
        <w:pStyle w:val="Default"/>
        <w:spacing w:line="360" w:lineRule="auto"/>
        <w:ind w:firstLine="1440"/>
        <w:rPr>
          <w:rFonts w:ascii="Times New Roman" w:hAnsi="Times New Roman" w:cs="Times New Roman"/>
          <w:color w:val="auto"/>
          <w:sz w:val="26"/>
          <w:szCs w:val="26"/>
        </w:rPr>
      </w:pPr>
    </w:p>
    <w:p w14:paraId="205C6D72" w14:textId="31BDE04D" w:rsidR="00D0303E" w:rsidRPr="00857588" w:rsidRDefault="00D0303E" w:rsidP="00206F91">
      <w:pPr>
        <w:pStyle w:val="Heading5"/>
      </w:pPr>
      <w:bookmarkStart w:id="68" w:name="_Toc52433556"/>
      <w:r w:rsidRPr="00857588">
        <w:t>Violation of Equal Protection Under the Law</w:t>
      </w:r>
      <w:bookmarkEnd w:id="68"/>
    </w:p>
    <w:p w14:paraId="14DF6E7B" w14:textId="77777777" w:rsidR="00D0303E" w:rsidRPr="00857588" w:rsidRDefault="00D0303E" w:rsidP="00206F91">
      <w:pPr>
        <w:pStyle w:val="Default"/>
        <w:keepNext/>
        <w:spacing w:line="360" w:lineRule="auto"/>
        <w:ind w:firstLine="1440"/>
        <w:rPr>
          <w:rFonts w:ascii="Times New Roman" w:hAnsi="Times New Roman" w:cs="Times New Roman"/>
          <w:color w:val="auto"/>
          <w:sz w:val="26"/>
          <w:szCs w:val="26"/>
        </w:rPr>
      </w:pPr>
    </w:p>
    <w:p w14:paraId="5B3A2247" w14:textId="7C917B84" w:rsidR="00674322" w:rsidRPr="00857588" w:rsidRDefault="004D7244" w:rsidP="00206F91">
      <w:pPr>
        <w:pStyle w:val="Default"/>
        <w:keepNex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In a</w:t>
      </w:r>
      <w:r w:rsidR="007027CB" w:rsidRPr="00857588">
        <w:rPr>
          <w:rFonts w:ascii="Times New Roman" w:hAnsi="Times New Roman" w:cs="Times New Roman"/>
          <w:color w:val="auto"/>
          <w:sz w:val="26"/>
          <w:szCs w:val="26"/>
        </w:rPr>
        <w:t>n</w:t>
      </w:r>
      <w:r w:rsidRPr="00857588">
        <w:rPr>
          <w:rFonts w:ascii="Times New Roman" w:hAnsi="Times New Roman" w:cs="Times New Roman"/>
          <w:color w:val="auto"/>
          <w:sz w:val="26"/>
          <w:szCs w:val="26"/>
        </w:rPr>
        <w:t xml:space="preserve"> </w:t>
      </w:r>
      <w:r w:rsidR="007027CB" w:rsidRPr="00857588">
        <w:rPr>
          <w:rFonts w:ascii="Times New Roman" w:hAnsi="Times New Roman" w:cs="Times New Roman"/>
          <w:color w:val="auto"/>
          <w:sz w:val="26"/>
          <w:szCs w:val="26"/>
        </w:rPr>
        <w:t>E</w:t>
      </w:r>
      <w:r w:rsidRPr="00857588">
        <w:rPr>
          <w:rFonts w:ascii="Times New Roman" w:hAnsi="Times New Roman" w:cs="Times New Roman"/>
          <w:color w:val="auto"/>
          <w:sz w:val="26"/>
          <w:szCs w:val="26"/>
        </w:rPr>
        <w:t>xception</w:t>
      </w:r>
      <w:r w:rsidR="007027CB" w:rsidRPr="00857588">
        <w:rPr>
          <w:rFonts w:ascii="Times New Roman" w:hAnsi="Times New Roman" w:cs="Times New Roman"/>
          <w:color w:val="auto"/>
          <w:sz w:val="26"/>
          <w:szCs w:val="26"/>
        </w:rPr>
        <w:t xml:space="preserve"> related to alleged discrimination under the Code</w:t>
      </w:r>
      <w:r w:rsidRPr="00857588">
        <w:rPr>
          <w:rFonts w:ascii="Times New Roman" w:hAnsi="Times New Roman" w:cs="Times New Roman"/>
          <w:color w:val="auto"/>
          <w:sz w:val="26"/>
          <w:szCs w:val="26"/>
        </w:rPr>
        <w:t>, Mr. Kline cites the Equal Protection provision</w:t>
      </w:r>
      <w:r w:rsidR="0023189F" w:rsidRPr="00857588">
        <w:rPr>
          <w:rFonts w:ascii="Times New Roman" w:hAnsi="Times New Roman" w:cs="Times New Roman"/>
          <w:color w:val="auto"/>
          <w:sz w:val="26"/>
          <w:szCs w:val="26"/>
        </w:rPr>
        <w:t>s</w:t>
      </w:r>
      <w:r w:rsidRPr="00857588">
        <w:rPr>
          <w:rFonts w:ascii="Times New Roman" w:hAnsi="Times New Roman" w:cs="Times New Roman"/>
          <w:color w:val="auto"/>
          <w:sz w:val="26"/>
          <w:szCs w:val="26"/>
        </w:rPr>
        <w:t xml:space="preserve"> of the 14</w:t>
      </w:r>
      <w:r w:rsidRPr="00857588">
        <w:rPr>
          <w:rFonts w:ascii="Times New Roman" w:hAnsi="Times New Roman" w:cs="Times New Roman"/>
          <w:color w:val="auto"/>
          <w:sz w:val="26"/>
          <w:szCs w:val="26"/>
          <w:vertAlign w:val="superscript"/>
        </w:rPr>
        <w:t>th</w:t>
      </w:r>
      <w:r w:rsidRPr="00857588">
        <w:rPr>
          <w:rFonts w:ascii="Times New Roman" w:hAnsi="Times New Roman" w:cs="Times New Roman"/>
          <w:color w:val="auto"/>
          <w:sz w:val="26"/>
          <w:szCs w:val="26"/>
        </w:rPr>
        <w:t xml:space="preserve"> Amendment</w:t>
      </w:r>
      <w:r w:rsidR="00A025BC" w:rsidRPr="00857588">
        <w:rPr>
          <w:rStyle w:val="FootnoteReference"/>
          <w:rFonts w:ascii="Times New Roman" w:hAnsi="Times New Roman" w:cs="Times New Roman"/>
          <w:color w:val="auto"/>
          <w:sz w:val="26"/>
          <w:szCs w:val="26"/>
        </w:rPr>
        <w:footnoteReference w:id="44"/>
      </w:r>
      <w:r w:rsidRPr="00857588">
        <w:rPr>
          <w:rFonts w:ascii="Times New Roman" w:hAnsi="Times New Roman" w:cs="Times New Roman"/>
          <w:color w:val="auto"/>
          <w:sz w:val="26"/>
          <w:szCs w:val="26"/>
        </w:rPr>
        <w:t xml:space="preserve"> to argue that persons who </w:t>
      </w:r>
      <w:r w:rsidRPr="00857588">
        <w:rPr>
          <w:rFonts w:ascii="Times New Roman" w:hAnsi="Times New Roman" w:cs="Times New Roman"/>
          <w:color w:val="auto"/>
          <w:sz w:val="26"/>
          <w:szCs w:val="26"/>
        </w:rPr>
        <w:lastRenderedPageBreak/>
        <w:t>are served by Act 129 EDCs are unconstitutionally subjected to less than equal protect</w:t>
      </w:r>
      <w:r w:rsidR="00DC5CAE" w:rsidRPr="00857588">
        <w:rPr>
          <w:rFonts w:ascii="Times New Roman" w:hAnsi="Times New Roman" w:cs="Times New Roman"/>
          <w:color w:val="auto"/>
          <w:sz w:val="26"/>
          <w:szCs w:val="26"/>
        </w:rPr>
        <w:t>ion under the law</w:t>
      </w:r>
      <w:r w:rsidRPr="00857588">
        <w:rPr>
          <w:rFonts w:ascii="Times New Roman" w:hAnsi="Times New Roman" w:cs="Times New Roman"/>
          <w:color w:val="auto"/>
          <w:sz w:val="26"/>
          <w:szCs w:val="26"/>
        </w:rPr>
        <w:t xml:space="preserve"> than those customers who are not so served.  </w:t>
      </w:r>
      <w:r w:rsidR="00272F47" w:rsidRPr="00857588">
        <w:rPr>
          <w:rFonts w:ascii="Times New Roman" w:hAnsi="Times New Roman" w:cs="Times New Roman"/>
          <w:color w:val="auto"/>
          <w:sz w:val="26"/>
          <w:szCs w:val="26"/>
        </w:rPr>
        <w:t xml:space="preserve">Kline </w:t>
      </w:r>
      <w:r w:rsidRPr="00857588">
        <w:rPr>
          <w:rFonts w:ascii="Times New Roman" w:hAnsi="Times New Roman" w:cs="Times New Roman"/>
          <w:color w:val="auto"/>
          <w:sz w:val="26"/>
          <w:szCs w:val="26"/>
        </w:rPr>
        <w:t xml:space="preserve">Exc. at </w:t>
      </w:r>
      <w:r w:rsidR="00565E9A" w:rsidRPr="00857588">
        <w:rPr>
          <w:rFonts w:ascii="Times New Roman" w:hAnsi="Times New Roman" w:cs="Times New Roman"/>
          <w:color w:val="auto"/>
          <w:sz w:val="26"/>
          <w:szCs w:val="26"/>
        </w:rPr>
        <w:t>19-</w:t>
      </w:r>
      <w:r w:rsidRPr="00857588">
        <w:rPr>
          <w:rFonts w:ascii="Times New Roman" w:hAnsi="Times New Roman" w:cs="Times New Roman"/>
          <w:color w:val="auto"/>
          <w:sz w:val="26"/>
          <w:szCs w:val="26"/>
        </w:rPr>
        <w:t>20.</w:t>
      </w:r>
    </w:p>
    <w:p w14:paraId="3588D267" w14:textId="77777777" w:rsidR="00A025BC" w:rsidRPr="00857588" w:rsidRDefault="00A025BC" w:rsidP="00206F91">
      <w:pPr>
        <w:pStyle w:val="Default"/>
        <w:spacing w:line="360" w:lineRule="auto"/>
        <w:ind w:firstLine="1440"/>
        <w:rPr>
          <w:rFonts w:ascii="Times New Roman" w:hAnsi="Times New Roman" w:cs="Times New Roman"/>
          <w:color w:val="auto"/>
          <w:sz w:val="26"/>
          <w:szCs w:val="26"/>
        </w:rPr>
      </w:pPr>
    </w:p>
    <w:p w14:paraId="4C04E71E" w14:textId="06828DCE" w:rsidR="00565E9A" w:rsidRPr="00857588" w:rsidRDefault="00DC5CAE" w:rsidP="00206F91">
      <w:pPr>
        <w:pStyle w:val="Heading5"/>
      </w:pPr>
      <w:bookmarkStart w:id="69" w:name="_Toc52433557"/>
      <w:r w:rsidRPr="00857588">
        <w:t>Federal Trade Commission Act</w:t>
      </w:r>
      <w:bookmarkEnd w:id="69"/>
      <w:r w:rsidRPr="00857588">
        <w:t xml:space="preserve"> </w:t>
      </w:r>
    </w:p>
    <w:p w14:paraId="73234BD4" w14:textId="77777777" w:rsidR="00DC5CAE" w:rsidRPr="00857588" w:rsidRDefault="00DC5CAE" w:rsidP="00206F91">
      <w:pPr>
        <w:pStyle w:val="Default"/>
        <w:spacing w:line="360" w:lineRule="auto"/>
        <w:ind w:firstLine="1440"/>
        <w:rPr>
          <w:rFonts w:ascii="Times New Roman" w:hAnsi="Times New Roman" w:cs="Times New Roman"/>
          <w:color w:val="auto"/>
          <w:sz w:val="26"/>
          <w:szCs w:val="26"/>
        </w:rPr>
      </w:pPr>
    </w:p>
    <w:p w14:paraId="2C20ED5E" w14:textId="3601F3FA" w:rsidR="000F23FA" w:rsidRPr="00857588" w:rsidRDefault="00DC5CAE" w:rsidP="004335BE">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Section 5(a) of the Federal Trade Commission Act (FTC Act) (15</w:t>
      </w:r>
      <w:r w:rsidR="00B66190">
        <w:rPr>
          <w:rFonts w:ascii="Times New Roman" w:hAnsi="Times New Roman" w:cs="Times New Roman"/>
          <w:color w:val="auto"/>
          <w:sz w:val="26"/>
          <w:szCs w:val="26"/>
        </w:rPr>
        <w:t> </w:t>
      </w:r>
      <w:r w:rsidRPr="00857588">
        <w:rPr>
          <w:rFonts w:ascii="Times New Roman" w:hAnsi="Times New Roman" w:cs="Times New Roman"/>
          <w:color w:val="auto"/>
          <w:sz w:val="26"/>
          <w:szCs w:val="26"/>
        </w:rPr>
        <w:t>U</w:t>
      </w:r>
      <w:r w:rsidR="00914BA3"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S</w:t>
      </w:r>
      <w:r w:rsidR="00914BA3"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C</w:t>
      </w:r>
      <w:r w:rsidR="00914BA3" w:rsidRPr="00857588">
        <w:rPr>
          <w:rFonts w:ascii="Times New Roman" w:hAnsi="Times New Roman" w:cs="Times New Roman"/>
          <w:color w:val="auto"/>
          <w:sz w:val="26"/>
          <w:szCs w:val="26"/>
        </w:rPr>
        <w:t>.</w:t>
      </w:r>
      <w:r w:rsidR="00B66190">
        <w:rPr>
          <w:rFonts w:ascii="Times New Roman" w:hAnsi="Times New Roman" w:cs="Times New Roman"/>
          <w:color w:val="auto"/>
          <w:sz w:val="26"/>
          <w:szCs w:val="26"/>
        </w:rPr>
        <w:t> </w:t>
      </w:r>
      <w:r w:rsidRPr="00857588">
        <w:rPr>
          <w:rFonts w:ascii="Times New Roman" w:hAnsi="Times New Roman" w:cs="Times New Roman"/>
          <w:color w:val="auto"/>
          <w:sz w:val="26"/>
          <w:szCs w:val="26"/>
        </w:rPr>
        <w:t>§</w:t>
      </w:r>
      <w:r w:rsidR="000E4975" w:rsidRPr="00857588">
        <w:rPr>
          <w:rFonts w:ascii="Times New Roman" w:hAnsi="Times New Roman" w:cs="Times New Roman"/>
          <w:color w:val="auto"/>
          <w:sz w:val="26"/>
          <w:szCs w:val="26"/>
        </w:rPr>
        <w:t> </w:t>
      </w:r>
      <w:r w:rsidRPr="00857588">
        <w:rPr>
          <w:rFonts w:ascii="Times New Roman" w:hAnsi="Times New Roman" w:cs="Times New Roman"/>
          <w:color w:val="auto"/>
          <w:sz w:val="26"/>
          <w:szCs w:val="26"/>
        </w:rPr>
        <w:t>45) prohibits “</w:t>
      </w:r>
      <w:r w:rsidR="00BE2DEC"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u</w:t>
      </w:r>
      <w:r w:rsidR="00BE2DEC" w:rsidRPr="00857588">
        <w:rPr>
          <w:rFonts w:ascii="Times New Roman" w:hAnsi="Times New Roman" w:cs="Times New Roman"/>
          <w:color w:val="auto"/>
          <w:sz w:val="26"/>
          <w:szCs w:val="26"/>
        </w:rPr>
        <w:t>]</w:t>
      </w:r>
      <w:proofErr w:type="spellStart"/>
      <w:r w:rsidRPr="00857588">
        <w:rPr>
          <w:rFonts w:ascii="Times New Roman" w:hAnsi="Times New Roman" w:cs="Times New Roman"/>
          <w:color w:val="auto"/>
          <w:sz w:val="26"/>
          <w:szCs w:val="26"/>
        </w:rPr>
        <w:t>nfair</w:t>
      </w:r>
      <w:proofErr w:type="spellEnd"/>
      <w:r w:rsidRPr="00857588">
        <w:rPr>
          <w:rFonts w:ascii="Times New Roman" w:hAnsi="Times New Roman" w:cs="Times New Roman"/>
          <w:color w:val="auto"/>
          <w:sz w:val="26"/>
          <w:szCs w:val="26"/>
        </w:rPr>
        <w:t xml:space="preserve"> or deceptive acts or practices in or affecting commerce.”  This prohibition applies to all persons engaged in commerce.  Mr. Kline asserts that PPL,</w:t>
      </w:r>
      <w:r w:rsidR="005B7922"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by omitting and not properly educating customers on the possible dangers of AMI/</w:t>
      </w:r>
      <w:r w:rsidR="00272F47" w:rsidRPr="00857588">
        <w:rPr>
          <w:rFonts w:ascii="Times New Roman" w:hAnsi="Times New Roman" w:cs="Times New Roman"/>
          <w:color w:val="auto"/>
          <w:sz w:val="26"/>
          <w:szCs w:val="26"/>
        </w:rPr>
        <w:t xml:space="preserve">RF </w:t>
      </w:r>
      <w:r w:rsidRPr="00857588">
        <w:rPr>
          <w:rFonts w:ascii="Times New Roman" w:hAnsi="Times New Roman" w:cs="Times New Roman"/>
          <w:color w:val="auto"/>
          <w:sz w:val="26"/>
          <w:szCs w:val="26"/>
        </w:rPr>
        <w:t xml:space="preserve">smart meters, is guilty of both, unfair and deceptive trade practices </w:t>
      </w:r>
      <w:r w:rsidR="005C43B9" w:rsidRPr="00857588">
        <w:rPr>
          <w:rFonts w:ascii="Times New Roman" w:hAnsi="Times New Roman" w:cs="Times New Roman"/>
          <w:color w:val="auto"/>
          <w:sz w:val="26"/>
          <w:szCs w:val="26"/>
        </w:rPr>
        <w:t>pursuant to</w:t>
      </w:r>
      <w:r w:rsidRPr="00857588">
        <w:rPr>
          <w:rFonts w:ascii="Times New Roman" w:hAnsi="Times New Roman" w:cs="Times New Roman"/>
          <w:color w:val="auto"/>
          <w:sz w:val="26"/>
          <w:szCs w:val="26"/>
        </w:rPr>
        <w:t xml:space="preserve"> the FTC Act.  </w:t>
      </w:r>
      <w:r w:rsidR="00272F47" w:rsidRPr="00857588">
        <w:rPr>
          <w:rFonts w:ascii="Times New Roman" w:hAnsi="Times New Roman" w:cs="Times New Roman"/>
          <w:color w:val="auto"/>
          <w:sz w:val="26"/>
          <w:szCs w:val="26"/>
        </w:rPr>
        <w:t xml:space="preserve">Kline </w:t>
      </w:r>
      <w:r w:rsidRPr="00857588">
        <w:rPr>
          <w:rFonts w:ascii="Times New Roman" w:hAnsi="Times New Roman" w:cs="Times New Roman"/>
          <w:color w:val="auto"/>
          <w:sz w:val="26"/>
          <w:szCs w:val="26"/>
        </w:rPr>
        <w:t>Exc. at 20.</w:t>
      </w:r>
    </w:p>
    <w:p w14:paraId="4122C912" w14:textId="77777777" w:rsidR="00371930" w:rsidRPr="00857588" w:rsidRDefault="00371930" w:rsidP="004335BE">
      <w:pPr>
        <w:pStyle w:val="Default"/>
        <w:spacing w:line="360" w:lineRule="auto"/>
        <w:ind w:firstLine="1440"/>
        <w:rPr>
          <w:rFonts w:ascii="Times New Roman" w:hAnsi="Times New Roman" w:cs="Times New Roman"/>
          <w:b/>
          <w:bCs/>
          <w:color w:val="auto"/>
          <w:sz w:val="26"/>
          <w:szCs w:val="26"/>
        </w:rPr>
      </w:pPr>
    </w:p>
    <w:p w14:paraId="063EF19D" w14:textId="4E43B52E" w:rsidR="004D7244" w:rsidRPr="00857588" w:rsidRDefault="00CA22FC" w:rsidP="00B643B4">
      <w:pPr>
        <w:pStyle w:val="Heading5"/>
        <w:keepNext/>
      </w:pPr>
      <w:bookmarkStart w:id="70" w:name="_Toc52433558"/>
      <w:r w:rsidRPr="00857588">
        <w:t>4</w:t>
      </w:r>
      <w:r w:rsidRPr="00857588">
        <w:rPr>
          <w:vertAlign w:val="superscript"/>
        </w:rPr>
        <w:t>th</w:t>
      </w:r>
      <w:r w:rsidRPr="00857588">
        <w:t xml:space="preserve"> Amendment; Art. 1, Sec. 8, PA Constitution</w:t>
      </w:r>
      <w:bookmarkEnd w:id="70"/>
      <w:r w:rsidR="00DC5CAE" w:rsidRPr="00857588">
        <w:t xml:space="preserve"> </w:t>
      </w:r>
    </w:p>
    <w:p w14:paraId="37C7CBEF" w14:textId="5714263B" w:rsidR="00AF210B" w:rsidRPr="00857588" w:rsidRDefault="00AF210B" w:rsidP="004335BE">
      <w:pPr>
        <w:pStyle w:val="Default"/>
        <w:spacing w:line="360" w:lineRule="auto"/>
        <w:ind w:firstLine="1440"/>
        <w:rPr>
          <w:rFonts w:ascii="Times New Roman" w:hAnsi="Times New Roman" w:cs="Times New Roman"/>
          <w:color w:val="auto"/>
          <w:sz w:val="26"/>
          <w:szCs w:val="26"/>
        </w:rPr>
      </w:pPr>
    </w:p>
    <w:p w14:paraId="06E756A3" w14:textId="287A4993" w:rsidR="000F52F1" w:rsidRPr="00857588" w:rsidRDefault="004335BE" w:rsidP="004335BE">
      <w:pPr>
        <w:pStyle w:val="Default"/>
        <w:spacing w:line="360" w:lineRule="auto"/>
        <w:ind w:firstLine="1440"/>
        <w:rPr>
          <w:rFonts w:ascii="Times New Roman" w:hAnsi="Times New Roman" w:cs="Times New Roman"/>
          <w:color w:val="auto"/>
          <w:sz w:val="26"/>
          <w:szCs w:val="26"/>
        </w:rPr>
      </w:pPr>
      <w:r w:rsidRPr="00857588">
        <w:rPr>
          <w:rFonts w:ascii="Times New Roman" w:hAnsi="Times New Roman" w:cs="Times New Roman"/>
          <w:color w:val="auto"/>
          <w:sz w:val="26"/>
          <w:szCs w:val="26"/>
        </w:rPr>
        <w:t xml:space="preserve">Mr. Kline is of the opinion that the detailed data collected by the </w:t>
      </w:r>
      <w:r w:rsidR="00F97DE4" w:rsidRPr="00857588">
        <w:rPr>
          <w:rFonts w:ascii="Times New Roman" w:hAnsi="Times New Roman" w:cs="Times New Roman"/>
          <w:color w:val="auto"/>
          <w:sz w:val="26"/>
          <w:szCs w:val="26"/>
        </w:rPr>
        <w:t>AMI/</w:t>
      </w:r>
      <w:r w:rsidR="00272F47" w:rsidRPr="00857588">
        <w:rPr>
          <w:rFonts w:ascii="Times New Roman" w:hAnsi="Times New Roman" w:cs="Times New Roman"/>
          <w:color w:val="auto"/>
          <w:sz w:val="26"/>
          <w:szCs w:val="26"/>
        </w:rPr>
        <w:t xml:space="preserve">RF </w:t>
      </w:r>
      <w:r w:rsidRPr="00857588">
        <w:rPr>
          <w:rFonts w:ascii="Times New Roman" w:hAnsi="Times New Roman" w:cs="Times New Roman"/>
          <w:color w:val="auto"/>
          <w:sz w:val="26"/>
          <w:szCs w:val="26"/>
        </w:rPr>
        <w:t>smart meter</w:t>
      </w:r>
      <w:r w:rsidR="007027CB" w:rsidRPr="00857588">
        <w:rPr>
          <w:rFonts w:ascii="Times New Roman" w:hAnsi="Times New Roman" w:cs="Times New Roman"/>
          <w:color w:val="auto"/>
          <w:sz w:val="26"/>
          <w:szCs w:val="26"/>
        </w:rPr>
        <w:t>s</w:t>
      </w:r>
      <w:r w:rsidRPr="00857588">
        <w:rPr>
          <w:rFonts w:ascii="Times New Roman" w:hAnsi="Times New Roman" w:cs="Times New Roman"/>
          <w:color w:val="auto"/>
          <w:sz w:val="26"/>
          <w:szCs w:val="26"/>
        </w:rPr>
        <w:t xml:space="preserve"> and the </w:t>
      </w:r>
      <w:r w:rsidR="00F97DE4" w:rsidRPr="00857588">
        <w:rPr>
          <w:rFonts w:ascii="Times New Roman" w:hAnsi="Times New Roman" w:cs="Times New Roman"/>
          <w:color w:val="auto"/>
          <w:sz w:val="26"/>
          <w:szCs w:val="26"/>
        </w:rPr>
        <w:t xml:space="preserve">frequency </w:t>
      </w:r>
      <w:r w:rsidRPr="00857588">
        <w:rPr>
          <w:rFonts w:ascii="Times New Roman" w:hAnsi="Times New Roman" w:cs="Times New Roman"/>
          <w:color w:val="auto"/>
          <w:sz w:val="26"/>
          <w:szCs w:val="26"/>
        </w:rPr>
        <w:t xml:space="preserve">with which such data </w:t>
      </w:r>
      <w:r w:rsidR="00F97DE4" w:rsidRPr="00857588">
        <w:rPr>
          <w:rFonts w:ascii="Times New Roman" w:hAnsi="Times New Roman" w:cs="Times New Roman"/>
          <w:color w:val="auto"/>
          <w:sz w:val="26"/>
          <w:szCs w:val="26"/>
        </w:rPr>
        <w:t xml:space="preserve">is collected and transmitted, </w:t>
      </w:r>
      <w:r w:rsidRPr="00857588">
        <w:rPr>
          <w:rFonts w:ascii="Times New Roman" w:hAnsi="Times New Roman" w:cs="Times New Roman"/>
          <w:color w:val="auto"/>
          <w:sz w:val="26"/>
          <w:szCs w:val="26"/>
        </w:rPr>
        <w:t>can possibly be used to ascertain the activities of the utility customer</w:t>
      </w:r>
      <w:r w:rsidR="00F97DE4" w:rsidRPr="00857588">
        <w:rPr>
          <w:rFonts w:ascii="Times New Roman" w:hAnsi="Times New Roman" w:cs="Times New Roman"/>
          <w:color w:val="auto"/>
          <w:sz w:val="26"/>
          <w:szCs w:val="26"/>
        </w:rPr>
        <w:t>.  This</w:t>
      </w:r>
      <w:r w:rsidR="00CA22FC" w:rsidRPr="00857588">
        <w:rPr>
          <w:rFonts w:ascii="Times New Roman" w:hAnsi="Times New Roman" w:cs="Times New Roman"/>
          <w:color w:val="auto"/>
          <w:sz w:val="26"/>
          <w:szCs w:val="26"/>
        </w:rPr>
        <w:t>,</w:t>
      </w:r>
      <w:r w:rsidR="00F97DE4" w:rsidRPr="00857588">
        <w:rPr>
          <w:rFonts w:ascii="Times New Roman" w:hAnsi="Times New Roman" w:cs="Times New Roman"/>
          <w:color w:val="auto"/>
          <w:sz w:val="26"/>
          <w:szCs w:val="26"/>
        </w:rPr>
        <w:t xml:space="preserve"> argues Mr. Kline, is</w:t>
      </w:r>
      <w:r w:rsidRPr="00857588">
        <w:rPr>
          <w:rFonts w:ascii="Times New Roman" w:hAnsi="Times New Roman" w:cs="Times New Roman"/>
          <w:color w:val="auto"/>
          <w:sz w:val="26"/>
          <w:szCs w:val="26"/>
        </w:rPr>
        <w:t xml:space="preserve"> tantamount to a warrantless search</w:t>
      </w:r>
      <w:r w:rsidR="00B4687C" w:rsidRPr="00857588">
        <w:rPr>
          <w:rFonts w:ascii="Times New Roman" w:hAnsi="Times New Roman" w:cs="Times New Roman"/>
          <w:color w:val="auto"/>
          <w:sz w:val="26"/>
          <w:szCs w:val="26"/>
        </w:rPr>
        <w:t xml:space="preserve"> and invasion of privacy</w:t>
      </w:r>
      <w:r w:rsidRPr="00857588">
        <w:rPr>
          <w:rFonts w:ascii="Times New Roman" w:hAnsi="Times New Roman" w:cs="Times New Roman"/>
          <w:color w:val="auto"/>
          <w:sz w:val="26"/>
          <w:szCs w:val="26"/>
        </w:rPr>
        <w:t>.  He argues that the search may reach “</w:t>
      </w:r>
      <w:r w:rsidR="00BE2DEC"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e</w:t>
      </w:r>
      <w:r w:rsidR="00BE2DEC" w:rsidRPr="00857588">
        <w:rPr>
          <w:rFonts w:ascii="Times New Roman" w:hAnsi="Times New Roman" w:cs="Times New Roman"/>
          <w:color w:val="auto"/>
          <w:sz w:val="26"/>
          <w:szCs w:val="26"/>
        </w:rPr>
        <w:t>]</w:t>
      </w:r>
      <w:r w:rsidRPr="00857588">
        <w:rPr>
          <w:rFonts w:ascii="Times New Roman" w:hAnsi="Times New Roman" w:cs="Times New Roman"/>
          <w:color w:val="auto"/>
          <w:sz w:val="26"/>
          <w:szCs w:val="26"/>
        </w:rPr>
        <w:t xml:space="preserve">very electrical, water or gas appliance in the home including potentially the ability to search personal computers. </w:t>
      </w:r>
      <w:r w:rsidR="00F97DE4" w:rsidRPr="00857588">
        <w:rPr>
          <w:rFonts w:ascii="Times New Roman" w:hAnsi="Times New Roman" w:cs="Times New Roman"/>
          <w:color w:val="auto"/>
          <w:sz w:val="26"/>
          <w:szCs w:val="26"/>
        </w:rPr>
        <w:t xml:space="preserve"> </w:t>
      </w:r>
      <w:r w:rsidRPr="00857588">
        <w:rPr>
          <w:rFonts w:ascii="Times New Roman" w:hAnsi="Times New Roman" w:cs="Times New Roman"/>
          <w:color w:val="auto"/>
          <w:sz w:val="26"/>
          <w:szCs w:val="26"/>
        </w:rPr>
        <w:t xml:space="preserve">A primary advantageous use of smart meters and smart grid to any government entity who wishes to do so, would be spying on US citizens in the sanctity of their own homes.  This sets an unprecedented level of invasion of privacy and is in fact, according to the Constitution of the United States of America, illegal.”  </w:t>
      </w:r>
      <w:r w:rsidR="00272F47" w:rsidRPr="00857588">
        <w:rPr>
          <w:rFonts w:ascii="Times New Roman" w:hAnsi="Times New Roman" w:cs="Times New Roman"/>
          <w:color w:val="auto"/>
          <w:sz w:val="26"/>
          <w:szCs w:val="26"/>
        </w:rPr>
        <w:t xml:space="preserve">Kline </w:t>
      </w:r>
      <w:r w:rsidRPr="00857588">
        <w:rPr>
          <w:rFonts w:ascii="Times New Roman" w:hAnsi="Times New Roman" w:cs="Times New Roman"/>
          <w:color w:val="auto"/>
          <w:sz w:val="26"/>
          <w:szCs w:val="26"/>
        </w:rPr>
        <w:t>Exc. at 21.</w:t>
      </w:r>
    </w:p>
    <w:p w14:paraId="1396DADE" w14:textId="77777777" w:rsidR="00B66243" w:rsidRPr="00857588" w:rsidRDefault="00B66243" w:rsidP="004335BE">
      <w:pPr>
        <w:pStyle w:val="Default"/>
        <w:spacing w:line="360" w:lineRule="auto"/>
        <w:ind w:firstLine="1440"/>
        <w:rPr>
          <w:rFonts w:ascii="Times New Roman" w:hAnsi="Times New Roman" w:cs="Times New Roman"/>
          <w:color w:val="auto"/>
          <w:sz w:val="26"/>
          <w:szCs w:val="26"/>
        </w:rPr>
      </w:pPr>
    </w:p>
    <w:p w14:paraId="73F35147" w14:textId="62969C3F" w:rsidR="00430360" w:rsidRPr="00857588" w:rsidRDefault="00AF21AB" w:rsidP="00AF21AB">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Mr. Kline also references </w:t>
      </w:r>
      <w:r w:rsidR="008B54D1" w:rsidRPr="00857588">
        <w:rPr>
          <w:rFonts w:ascii="Times New Roman" w:hAnsi="Times New Roman"/>
          <w:sz w:val="26"/>
          <w:szCs w:val="26"/>
        </w:rPr>
        <w:t xml:space="preserve">certain </w:t>
      </w:r>
      <w:r w:rsidRPr="00857588">
        <w:rPr>
          <w:rFonts w:ascii="Times New Roman" w:hAnsi="Times New Roman"/>
          <w:sz w:val="26"/>
          <w:szCs w:val="26"/>
        </w:rPr>
        <w:t>federal court decision</w:t>
      </w:r>
      <w:r w:rsidR="00CA22FC" w:rsidRPr="00857588">
        <w:rPr>
          <w:rFonts w:ascii="Times New Roman" w:hAnsi="Times New Roman"/>
          <w:sz w:val="26"/>
          <w:szCs w:val="26"/>
        </w:rPr>
        <w:t>s, particularly</w:t>
      </w:r>
      <w:r w:rsidR="00FD52E1" w:rsidRPr="00857588">
        <w:rPr>
          <w:rFonts w:ascii="Times New Roman" w:hAnsi="Times New Roman"/>
          <w:sz w:val="26"/>
          <w:szCs w:val="26"/>
        </w:rPr>
        <w:t xml:space="preserve"> in the broad area of </w:t>
      </w:r>
      <w:r w:rsidR="00BC62C0" w:rsidRPr="00857588">
        <w:rPr>
          <w:rFonts w:ascii="Times New Roman" w:hAnsi="Times New Roman"/>
          <w:sz w:val="26"/>
          <w:szCs w:val="26"/>
        </w:rPr>
        <w:t xml:space="preserve">domestic </w:t>
      </w:r>
      <w:r w:rsidR="00FD52E1" w:rsidRPr="00857588">
        <w:rPr>
          <w:rFonts w:ascii="Times New Roman" w:hAnsi="Times New Roman"/>
          <w:sz w:val="26"/>
          <w:szCs w:val="26"/>
        </w:rPr>
        <w:t xml:space="preserve">government </w:t>
      </w:r>
      <w:r w:rsidR="00430360" w:rsidRPr="00857588">
        <w:rPr>
          <w:rFonts w:ascii="Times New Roman" w:hAnsi="Times New Roman"/>
          <w:sz w:val="26"/>
          <w:szCs w:val="26"/>
        </w:rPr>
        <w:t>surveillance and/or collection of data o</w:t>
      </w:r>
      <w:r w:rsidR="00BC62C0" w:rsidRPr="00857588">
        <w:rPr>
          <w:rFonts w:ascii="Times New Roman" w:hAnsi="Times New Roman"/>
          <w:sz w:val="26"/>
          <w:szCs w:val="26"/>
        </w:rPr>
        <w:t>f</w:t>
      </w:r>
      <w:r w:rsidR="00430360" w:rsidRPr="00857588">
        <w:rPr>
          <w:rFonts w:ascii="Times New Roman" w:hAnsi="Times New Roman"/>
          <w:sz w:val="26"/>
          <w:szCs w:val="26"/>
        </w:rPr>
        <w:t xml:space="preserve"> citizens.  Mr.</w:t>
      </w:r>
      <w:r w:rsidR="00216518">
        <w:rPr>
          <w:rFonts w:ascii="Times New Roman" w:hAnsi="Times New Roman"/>
          <w:sz w:val="26"/>
          <w:szCs w:val="26"/>
        </w:rPr>
        <w:t> </w:t>
      </w:r>
      <w:r w:rsidR="00430360" w:rsidRPr="00857588">
        <w:rPr>
          <w:rFonts w:ascii="Times New Roman" w:hAnsi="Times New Roman"/>
          <w:sz w:val="26"/>
          <w:szCs w:val="26"/>
        </w:rPr>
        <w:t xml:space="preserve">Kline </w:t>
      </w:r>
      <w:r w:rsidR="00BC62C0" w:rsidRPr="00857588">
        <w:rPr>
          <w:rFonts w:ascii="Times New Roman" w:hAnsi="Times New Roman"/>
          <w:sz w:val="26"/>
          <w:szCs w:val="26"/>
        </w:rPr>
        <w:t xml:space="preserve">particularly </w:t>
      </w:r>
      <w:r w:rsidR="00430360" w:rsidRPr="00857588">
        <w:rPr>
          <w:rFonts w:ascii="Times New Roman" w:hAnsi="Times New Roman"/>
          <w:sz w:val="26"/>
          <w:szCs w:val="26"/>
        </w:rPr>
        <w:t>emphasizes a</w:t>
      </w:r>
      <w:r w:rsidR="00CA22FC" w:rsidRPr="00857588">
        <w:rPr>
          <w:rFonts w:ascii="Times New Roman" w:hAnsi="Times New Roman"/>
          <w:sz w:val="26"/>
          <w:szCs w:val="26"/>
        </w:rPr>
        <w:t xml:space="preserve"> decision of </w:t>
      </w:r>
      <w:r w:rsidRPr="00857588">
        <w:rPr>
          <w:rFonts w:ascii="Times New Roman" w:hAnsi="Times New Roman"/>
          <w:sz w:val="26"/>
          <w:szCs w:val="26"/>
        </w:rPr>
        <w:t xml:space="preserve">the </w:t>
      </w:r>
      <w:r w:rsidR="00BC62C0" w:rsidRPr="00857588">
        <w:rPr>
          <w:rFonts w:ascii="Times New Roman" w:hAnsi="Times New Roman"/>
          <w:sz w:val="26"/>
          <w:szCs w:val="26"/>
        </w:rPr>
        <w:t xml:space="preserve">United States Court of Appeals, </w:t>
      </w:r>
      <w:r w:rsidRPr="00857588">
        <w:rPr>
          <w:rFonts w:ascii="Times New Roman" w:hAnsi="Times New Roman"/>
          <w:sz w:val="26"/>
          <w:szCs w:val="26"/>
        </w:rPr>
        <w:t>Seventh Circuit</w:t>
      </w:r>
      <w:r w:rsidR="00BC62C0" w:rsidRPr="00857588">
        <w:rPr>
          <w:rFonts w:ascii="Times New Roman" w:hAnsi="Times New Roman"/>
          <w:sz w:val="26"/>
          <w:szCs w:val="26"/>
        </w:rPr>
        <w:t>,</w:t>
      </w:r>
      <w:r w:rsidR="00CA22FC" w:rsidRPr="00857588">
        <w:rPr>
          <w:rFonts w:ascii="Times New Roman" w:hAnsi="Times New Roman"/>
          <w:sz w:val="26"/>
          <w:szCs w:val="26"/>
        </w:rPr>
        <w:t xml:space="preserve"> in </w:t>
      </w:r>
      <w:r w:rsidR="00CA22FC" w:rsidRPr="00857588">
        <w:rPr>
          <w:rFonts w:ascii="Times New Roman" w:hAnsi="Times New Roman"/>
          <w:i/>
          <w:sz w:val="26"/>
          <w:szCs w:val="26"/>
        </w:rPr>
        <w:t>Naperville Smart Meter Awareness v. City of Naperville</w:t>
      </w:r>
      <w:r w:rsidR="00CA22FC" w:rsidRPr="00857588">
        <w:rPr>
          <w:rFonts w:ascii="Times New Roman" w:hAnsi="Times New Roman"/>
          <w:sz w:val="26"/>
          <w:szCs w:val="26"/>
        </w:rPr>
        <w:t xml:space="preserve">, </w:t>
      </w:r>
      <w:r w:rsidR="00430360" w:rsidRPr="00857588">
        <w:rPr>
          <w:rFonts w:ascii="Times New Roman" w:hAnsi="Times New Roman"/>
          <w:sz w:val="26"/>
          <w:szCs w:val="26"/>
        </w:rPr>
        <w:lastRenderedPageBreak/>
        <w:t>900</w:t>
      </w:r>
      <w:r w:rsidR="00216518">
        <w:rPr>
          <w:rFonts w:ascii="Times New Roman" w:hAnsi="Times New Roman"/>
          <w:sz w:val="26"/>
          <w:szCs w:val="26"/>
        </w:rPr>
        <w:t> </w:t>
      </w:r>
      <w:r w:rsidR="00CA22FC" w:rsidRPr="00857588">
        <w:rPr>
          <w:rFonts w:ascii="Times New Roman" w:hAnsi="Times New Roman"/>
          <w:sz w:val="26"/>
          <w:szCs w:val="26"/>
        </w:rPr>
        <w:t>F.3d</w:t>
      </w:r>
      <w:r w:rsidR="00216518">
        <w:rPr>
          <w:rFonts w:ascii="Times New Roman" w:hAnsi="Times New Roman"/>
          <w:sz w:val="26"/>
          <w:szCs w:val="26"/>
        </w:rPr>
        <w:t> </w:t>
      </w:r>
      <w:r w:rsidR="00430360" w:rsidRPr="00857588">
        <w:rPr>
          <w:rFonts w:ascii="Times New Roman" w:hAnsi="Times New Roman"/>
          <w:sz w:val="26"/>
          <w:szCs w:val="26"/>
        </w:rPr>
        <w:t>521</w:t>
      </w:r>
      <w:r w:rsidR="00CA22FC" w:rsidRPr="00857588">
        <w:rPr>
          <w:rFonts w:ascii="Times New Roman" w:hAnsi="Times New Roman"/>
          <w:sz w:val="26"/>
          <w:szCs w:val="26"/>
        </w:rPr>
        <w:t xml:space="preserve"> (7</w:t>
      </w:r>
      <w:r w:rsidR="00CA22FC" w:rsidRPr="00857588">
        <w:rPr>
          <w:rFonts w:ascii="Times New Roman" w:hAnsi="Times New Roman"/>
          <w:sz w:val="26"/>
          <w:szCs w:val="26"/>
          <w:vertAlign w:val="superscript"/>
        </w:rPr>
        <w:t>th</w:t>
      </w:r>
      <w:r w:rsidR="00CA22FC" w:rsidRPr="00857588">
        <w:rPr>
          <w:rFonts w:ascii="Times New Roman" w:hAnsi="Times New Roman"/>
          <w:sz w:val="26"/>
          <w:szCs w:val="26"/>
        </w:rPr>
        <w:t xml:space="preserve"> Cir. 2018)</w:t>
      </w:r>
      <w:r w:rsidR="00430360" w:rsidRPr="00857588">
        <w:rPr>
          <w:rFonts w:ascii="Times New Roman" w:hAnsi="Times New Roman"/>
          <w:sz w:val="26"/>
          <w:szCs w:val="26"/>
        </w:rPr>
        <w:t xml:space="preserve"> (</w:t>
      </w:r>
      <w:r w:rsidR="00430360" w:rsidRPr="00857588">
        <w:rPr>
          <w:rFonts w:ascii="Times New Roman" w:hAnsi="Times New Roman"/>
          <w:i/>
          <w:sz w:val="26"/>
          <w:szCs w:val="26"/>
        </w:rPr>
        <w:t>City of Naperville</w:t>
      </w:r>
      <w:r w:rsidR="00430360" w:rsidRPr="00857588">
        <w:rPr>
          <w:rFonts w:ascii="Times New Roman" w:hAnsi="Times New Roman"/>
          <w:iCs/>
          <w:sz w:val="26"/>
          <w:szCs w:val="26"/>
        </w:rPr>
        <w:t>)</w:t>
      </w:r>
      <w:r w:rsidR="008B54D1" w:rsidRPr="00857588">
        <w:rPr>
          <w:rFonts w:ascii="Times New Roman" w:hAnsi="Times New Roman"/>
          <w:iCs/>
          <w:sz w:val="26"/>
          <w:szCs w:val="26"/>
        </w:rPr>
        <w:t xml:space="preserve"> as supportive of his </w:t>
      </w:r>
      <w:r w:rsidR="00731D39" w:rsidRPr="00857588">
        <w:rPr>
          <w:rFonts w:ascii="Times New Roman" w:hAnsi="Times New Roman"/>
          <w:iCs/>
          <w:sz w:val="26"/>
          <w:szCs w:val="26"/>
        </w:rPr>
        <w:t xml:space="preserve">position in </w:t>
      </w:r>
      <w:r w:rsidR="00B01532" w:rsidRPr="00857588">
        <w:rPr>
          <w:rFonts w:ascii="Times New Roman" w:hAnsi="Times New Roman"/>
          <w:iCs/>
          <w:sz w:val="26"/>
          <w:szCs w:val="26"/>
        </w:rPr>
        <w:t xml:space="preserve">his </w:t>
      </w:r>
      <w:r w:rsidR="008B54D1" w:rsidRPr="00857588">
        <w:rPr>
          <w:rFonts w:ascii="Times New Roman" w:hAnsi="Times New Roman"/>
          <w:iCs/>
          <w:sz w:val="26"/>
          <w:szCs w:val="26"/>
        </w:rPr>
        <w:t>Exceptions</w:t>
      </w:r>
      <w:r w:rsidRPr="00857588">
        <w:rPr>
          <w:rFonts w:ascii="Times New Roman" w:hAnsi="Times New Roman"/>
          <w:sz w:val="26"/>
          <w:szCs w:val="26"/>
        </w:rPr>
        <w:t xml:space="preserve">.  </w:t>
      </w:r>
    </w:p>
    <w:p w14:paraId="5881F51F" w14:textId="77777777" w:rsidR="00430360" w:rsidRPr="00857588" w:rsidRDefault="00430360" w:rsidP="00AF21AB">
      <w:pPr>
        <w:tabs>
          <w:tab w:val="left" w:pos="2160"/>
        </w:tabs>
        <w:kinsoku w:val="0"/>
        <w:overflowPunct w:val="0"/>
        <w:spacing w:line="360" w:lineRule="auto"/>
        <w:ind w:firstLine="1440"/>
        <w:textAlignment w:val="baseline"/>
        <w:rPr>
          <w:rFonts w:ascii="Times New Roman" w:hAnsi="Times New Roman"/>
          <w:sz w:val="26"/>
          <w:szCs w:val="26"/>
        </w:rPr>
      </w:pPr>
    </w:p>
    <w:p w14:paraId="0CA5887F" w14:textId="3655172F" w:rsidR="007027CB" w:rsidRPr="00857588" w:rsidRDefault="00AF21AB" w:rsidP="00AF21AB">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In </w:t>
      </w:r>
      <w:r w:rsidR="00CA22FC" w:rsidRPr="00857588">
        <w:rPr>
          <w:rFonts w:ascii="Times New Roman" w:hAnsi="Times New Roman"/>
          <w:i/>
          <w:iCs/>
          <w:sz w:val="26"/>
          <w:szCs w:val="26"/>
        </w:rPr>
        <w:t>City of Naperville</w:t>
      </w:r>
      <w:r w:rsidR="00CA22FC" w:rsidRPr="00857588">
        <w:rPr>
          <w:rFonts w:ascii="Times New Roman" w:hAnsi="Times New Roman"/>
          <w:sz w:val="26"/>
          <w:szCs w:val="26"/>
        </w:rPr>
        <w:t>,</w:t>
      </w:r>
      <w:r w:rsidRPr="00857588">
        <w:rPr>
          <w:rFonts w:ascii="Times New Roman" w:hAnsi="Times New Roman"/>
          <w:sz w:val="26"/>
          <w:szCs w:val="26"/>
        </w:rPr>
        <w:t xml:space="preserve"> </w:t>
      </w:r>
      <w:r w:rsidR="00430360" w:rsidRPr="00857588">
        <w:rPr>
          <w:rFonts w:ascii="Times New Roman" w:hAnsi="Times New Roman"/>
          <w:sz w:val="26"/>
          <w:szCs w:val="26"/>
        </w:rPr>
        <w:t>the city owned and operated a public utility that provided electric utility service</w:t>
      </w:r>
      <w:r w:rsidR="00D930C5" w:rsidRPr="00857588">
        <w:rPr>
          <w:rFonts w:ascii="Times New Roman" w:hAnsi="Times New Roman"/>
          <w:sz w:val="26"/>
          <w:szCs w:val="26"/>
        </w:rPr>
        <w:t xml:space="preserve"> to</w:t>
      </w:r>
      <w:r w:rsidR="00430360" w:rsidRPr="00857588">
        <w:rPr>
          <w:rFonts w:ascii="Times New Roman" w:hAnsi="Times New Roman"/>
          <w:sz w:val="26"/>
          <w:szCs w:val="26"/>
        </w:rPr>
        <w:t xml:space="preserve"> its residents.  A non-profit organization opposed the city’s replacement of analog electric meters with digital</w:t>
      </w:r>
      <w:r w:rsidR="00736B70" w:rsidRPr="00857588">
        <w:rPr>
          <w:rFonts w:ascii="Times New Roman" w:hAnsi="Times New Roman"/>
          <w:sz w:val="26"/>
          <w:szCs w:val="26"/>
        </w:rPr>
        <w:t>, or</w:t>
      </w:r>
      <w:r w:rsidR="00430360" w:rsidRPr="00857588">
        <w:rPr>
          <w:rFonts w:ascii="Times New Roman" w:hAnsi="Times New Roman"/>
          <w:sz w:val="26"/>
          <w:szCs w:val="26"/>
        </w:rPr>
        <w:t xml:space="preserve"> “smart meters</w:t>
      </w:r>
      <w:r w:rsidR="00736B70" w:rsidRPr="00857588">
        <w:rPr>
          <w:rFonts w:ascii="Times New Roman" w:hAnsi="Times New Roman"/>
          <w:sz w:val="26"/>
          <w:szCs w:val="26"/>
        </w:rPr>
        <w:t>,</w:t>
      </w:r>
      <w:r w:rsidR="00430360" w:rsidRPr="00857588">
        <w:rPr>
          <w:rFonts w:ascii="Times New Roman" w:hAnsi="Times New Roman"/>
          <w:sz w:val="26"/>
          <w:szCs w:val="26"/>
        </w:rPr>
        <w:t xml:space="preserve">” </w:t>
      </w:r>
      <w:r w:rsidR="00736B70" w:rsidRPr="00857588">
        <w:rPr>
          <w:rFonts w:ascii="Times New Roman" w:hAnsi="Times New Roman"/>
          <w:sz w:val="26"/>
          <w:szCs w:val="26"/>
        </w:rPr>
        <w:t xml:space="preserve">and </w:t>
      </w:r>
      <w:r w:rsidR="00430360" w:rsidRPr="00857588">
        <w:rPr>
          <w:rFonts w:ascii="Times New Roman" w:hAnsi="Times New Roman"/>
          <w:sz w:val="26"/>
          <w:szCs w:val="26"/>
        </w:rPr>
        <w:t xml:space="preserve">brought </w:t>
      </w:r>
      <w:r w:rsidR="00736B70" w:rsidRPr="00857588">
        <w:rPr>
          <w:rFonts w:ascii="Times New Roman" w:hAnsi="Times New Roman"/>
          <w:sz w:val="26"/>
          <w:szCs w:val="26"/>
        </w:rPr>
        <w:t xml:space="preserve">a civil </w:t>
      </w:r>
      <w:r w:rsidR="00430360" w:rsidRPr="00857588">
        <w:rPr>
          <w:rFonts w:ascii="Times New Roman" w:hAnsi="Times New Roman"/>
          <w:sz w:val="26"/>
          <w:szCs w:val="26"/>
        </w:rPr>
        <w:t xml:space="preserve">action against </w:t>
      </w:r>
      <w:r w:rsidR="00736B70" w:rsidRPr="00857588">
        <w:rPr>
          <w:rFonts w:ascii="Times New Roman" w:hAnsi="Times New Roman"/>
          <w:sz w:val="26"/>
          <w:szCs w:val="26"/>
        </w:rPr>
        <w:t xml:space="preserve">the </w:t>
      </w:r>
      <w:r w:rsidR="00430360" w:rsidRPr="00857588">
        <w:rPr>
          <w:rFonts w:ascii="Times New Roman" w:hAnsi="Times New Roman"/>
          <w:sz w:val="26"/>
          <w:szCs w:val="26"/>
        </w:rPr>
        <w:t>city</w:t>
      </w:r>
      <w:r w:rsidR="009C5002" w:rsidRPr="00857588">
        <w:rPr>
          <w:rFonts w:ascii="Times New Roman" w:hAnsi="Times New Roman"/>
          <w:sz w:val="26"/>
          <w:szCs w:val="26"/>
        </w:rPr>
        <w:t xml:space="preserve"> in federal court</w:t>
      </w:r>
      <w:r w:rsidR="00736B70" w:rsidRPr="00857588">
        <w:rPr>
          <w:rFonts w:ascii="Times New Roman" w:hAnsi="Times New Roman"/>
          <w:sz w:val="26"/>
          <w:szCs w:val="26"/>
        </w:rPr>
        <w:t>.  The action</w:t>
      </w:r>
      <w:r w:rsidR="00430360" w:rsidRPr="00857588">
        <w:rPr>
          <w:rFonts w:ascii="Times New Roman" w:hAnsi="Times New Roman"/>
          <w:sz w:val="26"/>
          <w:szCs w:val="26"/>
        </w:rPr>
        <w:t xml:space="preserve"> alleg</w:t>
      </w:r>
      <w:r w:rsidR="00736B70" w:rsidRPr="00857588">
        <w:rPr>
          <w:rFonts w:ascii="Times New Roman" w:hAnsi="Times New Roman"/>
          <w:sz w:val="26"/>
          <w:szCs w:val="26"/>
        </w:rPr>
        <w:t xml:space="preserve">ed, </w:t>
      </w:r>
      <w:r w:rsidR="00736B70" w:rsidRPr="00857588">
        <w:rPr>
          <w:rFonts w:ascii="Times New Roman" w:hAnsi="Times New Roman"/>
          <w:i/>
          <w:iCs/>
          <w:sz w:val="26"/>
          <w:szCs w:val="26"/>
        </w:rPr>
        <w:t>inter alia</w:t>
      </w:r>
      <w:r w:rsidR="00736B70" w:rsidRPr="00857588">
        <w:rPr>
          <w:rFonts w:ascii="Times New Roman" w:hAnsi="Times New Roman"/>
          <w:sz w:val="26"/>
          <w:szCs w:val="26"/>
        </w:rPr>
        <w:t>,</w:t>
      </w:r>
      <w:r w:rsidR="00736B70" w:rsidRPr="00857588">
        <w:rPr>
          <w:rFonts w:ascii="Times New Roman" w:hAnsi="Times New Roman"/>
          <w:i/>
          <w:iCs/>
          <w:sz w:val="26"/>
          <w:szCs w:val="26"/>
        </w:rPr>
        <w:t xml:space="preserve"> </w:t>
      </w:r>
      <w:r w:rsidR="00430360" w:rsidRPr="00857588">
        <w:rPr>
          <w:rFonts w:ascii="Times New Roman" w:hAnsi="Times New Roman"/>
          <w:sz w:val="26"/>
          <w:szCs w:val="26"/>
        </w:rPr>
        <w:t xml:space="preserve">that </w:t>
      </w:r>
      <w:r w:rsidR="00736B70" w:rsidRPr="00857588">
        <w:rPr>
          <w:rFonts w:ascii="Times New Roman" w:hAnsi="Times New Roman"/>
          <w:sz w:val="26"/>
          <w:szCs w:val="26"/>
        </w:rPr>
        <w:t xml:space="preserve">the </w:t>
      </w:r>
      <w:r w:rsidR="00430360" w:rsidRPr="00857588">
        <w:rPr>
          <w:rFonts w:ascii="Times New Roman" w:hAnsi="Times New Roman"/>
          <w:sz w:val="26"/>
          <w:szCs w:val="26"/>
        </w:rPr>
        <w:t>city</w:t>
      </w:r>
      <w:r w:rsidR="00736B70" w:rsidRPr="00857588">
        <w:rPr>
          <w:rFonts w:ascii="Times New Roman" w:hAnsi="Times New Roman"/>
          <w:sz w:val="26"/>
          <w:szCs w:val="26"/>
        </w:rPr>
        <w:t>’</w:t>
      </w:r>
      <w:r w:rsidR="00430360" w:rsidRPr="00857588">
        <w:rPr>
          <w:rFonts w:ascii="Times New Roman" w:hAnsi="Times New Roman"/>
          <w:sz w:val="26"/>
          <w:szCs w:val="26"/>
        </w:rPr>
        <w:t xml:space="preserve">s collection of energy-consumption data from smart meters constituted an unreasonable search under the Fourth Amendment </w:t>
      </w:r>
      <w:r w:rsidR="00D930C5" w:rsidRPr="00857588">
        <w:rPr>
          <w:rFonts w:ascii="Times New Roman" w:hAnsi="Times New Roman"/>
          <w:sz w:val="26"/>
          <w:szCs w:val="26"/>
        </w:rPr>
        <w:t xml:space="preserve">of the United States Constitution </w:t>
      </w:r>
      <w:r w:rsidR="00430360" w:rsidRPr="00857588">
        <w:rPr>
          <w:rFonts w:ascii="Times New Roman" w:hAnsi="Times New Roman"/>
          <w:sz w:val="26"/>
          <w:szCs w:val="26"/>
        </w:rPr>
        <w:t>and an unreasonable search and invasion of privacy under the Illinois Constitution</w:t>
      </w:r>
      <w:r w:rsidR="00736B70" w:rsidRPr="00857588">
        <w:rPr>
          <w:rFonts w:ascii="Times New Roman" w:hAnsi="Times New Roman"/>
          <w:sz w:val="26"/>
          <w:szCs w:val="26"/>
        </w:rPr>
        <w:t xml:space="preserve">.  The </w:t>
      </w:r>
      <w:r w:rsidR="007027CB" w:rsidRPr="00857588">
        <w:rPr>
          <w:rFonts w:ascii="Times New Roman" w:hAnsi="Times New Roman"/>
          <w:sz w:val="26"/>
          <w:szCs w:val="26"/>
        </w:rPr>
        <w:t xml:space="preserve">federal District Court </w:t>
      </w:r>
      <w:r w:rsidR="00601EE1" w:rsidRPr="00857588">
        <w:rPr>
          <w:rFonts w:ascii="Times New Roman" w:hAnsi="Times New Roman"/>
          <w:sz w:val="26"/>
          <w:szCs w:val="26"/>
        </w:rPr>
        <w:t xml:space="preserve">in Illinois </w:t>
      </w:r>
      <w:r w:rsidR="00736B70" w:rsidRPr="00857588">
        <w:rPr>
          <w:rFonts w:ascii="Times New Roman" w:hAnsi="Times New Roman"/>
          <w:sz w:val="26"/>
          <w:szCs w:val="26"/>
        </w:rPr>
        <w:t>did not address the merits of these contentions</w:t>
      </w:r>
      <w:r w:rsidR="003209F8" w:rsidRPr="00857588">
        <w:rPr>
          <w:rFonts w:ascii="Times New Roman" w:hAnsi="Times New Roman"/>
          <w:sz w:val="26"/>
          <w:szCs w:val="26"/>
        </w:rPr>
        <w:t>.</w:t>
      </w:r>
      <w:r w:rsidR="00736B70" w:rsidRPr="00857588">
        <w:rPr>
          <w:rFonts w:ascii="Times New Roman" w:hAnsi="Times New Roman"/>
          <w:sz w:val="26"/>
          <w:szCs w:val="26"/>
        </w:rPr>
        <w:t xml:space="preserve"> </w:t>
      </w:r>
      <w:r w:rsidR="003209F8" w:rsidRPr="00857588">
        <w:rPr>
          <w:rFonts w:ascii="Times New Roman" w:hAnsi="Times New Roman"/>
          <w:sz w:val="26"/>
          <w:szCs w:val="26"/>
        </w:rPr>
        <w:t xml:space="preserve"> </w:t>
      </w:r>
      <w:r w:rsidR="00BC62C0" w:rsidRPr="00857588">
        <w:rPr>
          <w:rFonts w:ascii="Times New Roman" w:hAnsi="Times New Roman"/>
          <w:sz w:val="26"/>
          <w:szCs w:val="26"/>
        </w:rPr>
        <w:t>However, o</w:t>
      </w:r>
      <w:r w:rsidR="00736B70" w:rsidRPr="00857588">
        <w:rPr>
          <w:rFonts w:ascii="Times New Roman" w:hAnsi="Times New Roman"/>
          <w:sz w:val="26"/>
          <w:szCs w:val="26"/>
        </w:rPr>
        <w:t>n appeal</w:t>
      </w:r>
      <w:r w:rsidR="003209F8" w:rsidRPr="00857588">
        <w:rPr>
          <w:rFonts w:ascii="Times New Roman" w:hAnsi="Times New Roman"/>
          <w:sz w:val="26"/>
          <w:szCs w:val="26"/>
        </w:rPr>
        <w:t xml:space="preserve"> from the District Court</w:t>
      </w:r>
      <w:r w:rsidR="00736B70" w:rsidRPr="00857588">
        <w:rPr>
          <w:rFonts w:ascii="Times New Roman" w:hAnsi="Times New Roman"/>
          <w:sz w:val="26"/>
          <w:szCs w:val="26"/>
        </w:rPr>
        <w:t>,</w:t>
      </w:r>
      <w:r w:rsidR="003209F8" w:rsidRPr="00857588">
        <w:rPr>
          <w:rFonts w:ascii="Times New Roman" w:hAnsi="Times New Roman"/>
          <w:sz w:val="26"/>
          <w:szCs w:val="26"/>
        </w:rPr>
        <w:t xml:space="preserve"> </w:t>
      </w:r>
      <w:r w:rsidRPr="00857588">
        <w:rPr>
          <w:rFonts w:ascii="Times New Roman" w:hAnsi="Times New Roman"/>
          <w:sz w:val="26"/>
          <w:szCs w:val="26"/>
        </w:rPr>
        <w:t xml:space="preserve">the </w:t>
      </w:r>
      <w:r w:rsidR="00CA22FC" w:rsidRPr="00857588">
        <w:rPr>
          <w:rFonts w:ascii="Times New Roman" w:hAnsi="Times New Roman"/>
          <w:sz w:val="26"/>
          <w:szCs w:val="26"/>
        </w:rPr>
        <w:t>Seventh Circuit</w:t>
      </w:r>
      <w:r w:rsidR="00736B70" w:rsidRPr="00857588">
        <w:rPr>
          <w:rFonts w:ascii="Times New Roman" w:hAnsi="Times New Roman"/>
          <w:sz w:val="26"/>
          <w:szCs w:val="26"/>
        </w:rPr>
        <w:t xml:space="preserve"> engaged in a </w:t>
      </w:r>
      <w:r w:rsidR="00736B70" w:rsidRPr="00857588">
        <w:rPr>
          <w:rFonts w:ascii="Times New Roman" w:hAnsi="Times New Roman"/>
          <w:i/>
          <w:iCs/>
          <w:sz w:val="26"/>
          <w:szCs w:val="26"/>
        </w:rPr>
        <w:t>de novo</w:t>
      </w:r>
      <w:r w:rsidR="00736B70" w:rsidRPr="00857588">
        <w:rPr>
          <w:rFonts w:ascii="Times New Roman" w:hAnsi="Times New Roman"/>
          <w:sz w:val="26"/>
          <w:szCs w:val="26"/>
        </w:rPr>
        <w:t xml:space="preserve"> review of the </w:t>
      </w:r>
      <w:r w:rsidR="007027CB" w:rsidRPr="00857588">
        <w:rPr>
          <w:rFonts w:ascii="Times New Roman" w:hAnsi="Times New Roman"/>
          <w:sz w:val="26"/>
          <w:szCs w:val="26"/>
        </w:rPr>
        <w:t xml:space="preserve">non-profit group’s </w:t>
      </w:r>
      <w:r w:rsidR="00736B70" w:rsidRPr="00857588">
        <w:rPr>
          <w:rFonts w:ascii="Times New Roman" w:hAnsi="Times New Roman"/>
          <w:sz w:val="26"/>
          <w:szCs w:val="26"/>
        </w:rPr>
        <w:t>claims of unreasonable search</w:t>
      </w:r>
      <w:r w:rsidRPr="00857588">
        <w:rPr>
          <w:rFonts w:ascii="Times New Roman" w:hAnsi="Times New Roman"/>
          <w:sz w:val="26"/>
          <w:szCs w:val="26"/>
        </w:rPr>
        <w:t xml:space="preserve"> </w:t>
      </w:r>
      <w:r w:rsidR="00ED2B97" w:rsidRPr="00857588">
        <w:rPr>
          <w:rFonts w:ascii="Times New Roman" w:hAnsi="Times New Roman"/>
          <w:sz w:val="26"/>
          <w:szCs w:val="26"/>
        </w:rPr>
        <w:t xml:space="preserve">and </w:t>
      </w:r>
      <w:r w:rsidR="00601EE1" w:rsidRPr="00857588">
        <w:rPr>
          <w:rFonts w:ascii="Times New Roman" w:hAnsi="Times New Roman"/>
          <w:sz w:val="26"/>
          <w:szCs w:val="26"/>
        </w:rPr>
        <w:t xml:space="preserve">seizure </w:t>
      </w:r>
      <w:r w:rsidR="00736B70" w:rsidRPr="00857588">
        <w:rPr>
          <w:rFonts w:ascii="Times New Roman" w:hAnsi="Times New Roman"/>
          <w:sz w:val="26"/>
          <w:szCs w:val="26"/>
        </w:rPr>
        <w:t>an</w:t>
      </w:r>
      <w:r w:rsidR="00CA22FC" w:rsidRPr="00857588">
        <w:rPr>
          <w:rFonts w:ascii="Times New Roman" w:hAnsi="Times New Roman"/>
          <w:sz w:val="26"/>
          <w:szCs w:val="26"/>
        </w:rPr>
        <w:t xml:space="preserve">d </w:t>
      </w:r>
      <w:r w:rsidRPr="00857588">
        <w:rPr>
          <w:rFonts w:ascii="Times New Roman" w:hAnsi="Times New Roman"/>
          <w:sz w:val="26"/>
          <w:szCs w:val="26"/>
        </w:rPr>
        <w:t>held that the data collected by smart meters does implicate constitutional prohibitions against unreasonable searches and seizures and expectation</w:t>
      </w:r>
      <w:r w:rsidR="003209F8" w:rsidRPr="00857588">
        <w:rPr>
          <w:rFonts w:ascii="Times New Roman" w:hAnsi="Times New Roman"/>
          <w:sz w:val="26"/>
          <w:szCs w:val="26"/>
        </w:rPr>
        <w:t>s</w:t>
      </w:r>
      <w:r w:rsidRPr="00857588">
        <w:rPr>
          <w:rFonts w:ascii="Times New Roman" w:hAnsi="Times New Roman"/>
          <w:sz w:val="26"/>
          <w:szCs w:val="26"/>
        </w:rPr>
        <w:t xml:space="preserve"> of privacy</w:t>
      </w:r>
      <w:r w:rsidR="00736B70" w:rsidRPr="00857588">
        <w:rPr>
          <w:rFonts w:ascii="Times New Roman" w:hAnsi="Times New Roman"/>
          <w:sz w:val="26"/>
          <w:szCs w:val="26"/>
        </w:rPr>
        <w:t xml:space="preserve">.  </w:t>
      </w:r>
    </w:p>
    <w:p w14:paraId="457228A2" w14:textId="77777777" w:rsidR="007027CB" w:rsidRPr="00857588" w:rsidRDefault="007027CB" w:rsidP="00AF21AB">
      <w:pPr>
        <w:tabs>
          <w:tab w:val="left" w:pos="2160"/>
        </w:tabs>
        <w:kinsoku w:val="0"/>
        <w:overflowPunct w:val="0"/>
        <w:spacing w:line="360" w:lineRule="auto"/>
        <w:ind w:firstLine="1440"/>
        <w:textAlignment w:val="baseline"/>
        <w:rPr>
          <w:rFonts w:ascii="Times New Roman" w:hAnsi="Times New Roman"/>
          <w:sz w:val="26"/>
          <w:szCs w:val="26"/>
        </w:rPr>
      </w:pPr>
    </w:p>
    <w:p w14:paraId="478DA70B" w14:textId="22CB43A8" w:rsidR="00AF21AB" w:rsidRPr="00857588" w:rsidRDefault="003209F8" w:rsidP="00AF21AB">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U</w:t>
      </w:r>
      <w:r w:rsidR="00736B70" w:rsidRPr="00857588">
        <w:rPr>
          <w:rFonts w:ascii="Times New Roman" w:hAnsi="Times New Roman"/>
          <w:sz w:val="26"/>
          <w:szCs w:val="26"/>
        </w:rPr>
        <w:t xml:space="preserve">nder the </w:t>
      </w:r>
      <w:r w:rsidR="00BC62C0" w:rsidRPr="00857588">
        <w:rPr>
          <w:rFonts w:ascii="Times New Roman" w:hAnsi="Times New Roman"/>
          <w:sz w:val="26"/>
          <w:szCs w:val="26"/>
        </w:rPr>
        <w:t>Seventh</w:t>
      </w:r>
      <w:r w:rsidR="00736B70" w:rsidRPr="00857588">
        <w:rPr>
          <w:rFonts w:ascii="Times New Roman" w:hAnsi="Times New Roman"/>
          <w:sz w:val="26"/>
          <w:szCs w:val="26"/>
        </w:rPr>
        <w:t xml:space="preserve"> Circuit’s reasoning</w:t>
      </w:r>
      <w:r w:rsidR="007027CB" w:rsidRPr="00857588">
        <w:rPr>
          <w:rFonts w:ascii="Times New Roman" w:hAnsi="Times New Roman"/>
          <w:sz w:val="26"/>
          <w:szCs w:val="26"/>
        </w:rPr>
        <w:t xml:space="preserve"> in </w:t>
      </w:r>
      <w:r w:rsidR="007027CB" w:rsidRPr="00857588">
        <w:rPr>
          <w:rFonts w:ascii="Times New Roman" w:hAnsi="Times New Roman"/>
          <w:i/>
          <w:iCs/>
          <w:sz w:val="26"/>
          <w:szCs w:val="26"/>
        </w:rPr>
        <w:t>City of Naperville</w:t>
      </w:r>
      <w:r w:rsidR="00736B70" w:rsidRPr="00857588">
        <w:rPr>
          <w:rFonts w:ascii="Times New Roman" w:hAnsi="Times New Roman"/>
          <w:sz w:val="26"/>
          <w:szCs w:val="26"/>
        </w:rPr>
        <w:t xml:space="preserve">, </w:t>
      </w:r>
      <w:r w:rsidR="00AF21AB" w:rsidRPr="00857588">
        <w:rPr>
          <w:rFonts w:ascii="Times New Roman" w:hAnsi="Times New Roman"/>
          <w:sz w:val="26"/>
          <w:szCs w:val="26"/>
        </w:rPr>
        <w:t xml:space="preserve">unlike the wireless transmitting meters which preceded the innovation of the smart meters, </w:t>
      </w:r>
      <w:r w:rsidRPr="00857588">
        <w:rPr>
          <w:rFonts w:ascii="Times New Roman" w:hAnsi="Times New Roman"/>
          <w:sz w:val="26"/>
          <w:szCs w:val="26"/>
        </w:rPr>
        <w:t xml:space="preserve">that Court noted that </w:t>
      </w:r>
      <w:r w:rsidR="00AF21AB" w:rsidRPr="00857588">
        <w:rPr>
          <w:rFonts w:ascii="Times New Roman" w:hAnsi="Times New Roman"/>
          <w:sz w:val="26"/>
          <w:szCs w:val="26"/>
        </w:rPr>
        <w:t xml:space="preserve">such predecessor meters merely collected and reported consumption data of the ratepayer.  This, according to the court, </w:t>
      </w:r>
      <w:r w:rsidRPr="00857588">
        <w:rPr>
          <w:rFonts w:ascii="Times New Roman" w:hAnsi="Times New Roman"/>
          <w:sz w:val="26"/>
          <w:szCs w:val="26"/>
        </w:rPr>
        <w:t>wa</w:t>
      </w:r>
      <w:r w:rsidR="00AF21AB" w:rsidRPr="00857588">
        <w:rPr>
          <w:rFonts w:ascii="Times New Roman" w:hAnsi="Times New Roman"/>
          <w:sz w:val="26"/>
          <w:szCs w:val="26"/>
        </w:rPr>
        <w:t>s distinguishable from smart meters that “</w:t>
      </w:r>
      <w:r w:rsidR="00BE2DEC" w:rsidRPr="00857588">
        <w:rPr>
          <w:rFonts w:ascii="Times New Roman" w:hAnsi="Times New Roman"/>
          <w:sz w:val="26"/>
          <w:szCs w:val="26"/>
        </w:rPr>
        <w:t>[</w:t>
      </w:r>
      <w:r w:rsidR="00AF21AB" w:rsidRPr="00857588">
        <w:rPr>
          <w:rFonts w:ascii="Times New Roman" w:hAnsi="Times New Roman"/>
          <w:sz w:val="26"/>
          <w:szCs w:val="26"/>
        </w:rPr>
        <w:t>s</w:t>
      </w:r>
      <w:r w:rsidR="00BE2DEC" w:rsidRPr="00857588">
        <w:rPr>
          <w:rFonts w:ascii="Times New Roman" w:hAnsi="Times New Roman"/>
          <w:sz w:val="26"/>
          <w:szCs w:val="26"/>
        </w:rPr>
        <w:t>]</w:t>
      </w:r>
      <w:r w:rsidR="00AF21AB" w:rsidRPr="00857588">
        <w:rPr>
          <w:rFonts w:ascii="Times New Roman" w:hAnsi="Times New Roman"/>
          <w:sz w:val="26"/>
          <w:szCs w:val="26"/>
        </w:rPr>
        <w:t xml:space="preserve">how both the amount of electricity being used inside a home and when that energy is being used . . .  This data reveals information about the happenings inside a home.”  </w:t>
      </w:r>
      <w:r w:rsidR="00AF21AB" w:rsidRPr="00857588">
        <w:rPr>
          <w:rFonts w:ascii="Times New Roman" w:hAnsi="Times New Roman"/>
          <w:i/>
          <w:sz w:val="26"/>
          <w:szCs w:val="26"/>
        </w:rPr>
        <w:t>City</w:t>
      </w:r>
      <w:r w:rsidR="00234A1F">
        <w:rPr>
          <w:rFonts w:ascii="Times New Roman" w:hAnsi="Times New Roman"/>
          <w:i/>
          <w:sz w:val="26"/>
          <w:szCs w:val="26"/>
        </w:rPr>
        <w:t> </w:t>
      </w:r>
      <w:r w:rsidR="00AF21AB" w:rsidRPr="00857588">
        <w:rPr>
          <w:rFonts w:ascii="Times New Roman" w:hAnsi="Times New Roman"/>
          <w:i/>
          <w:sz w:val="26"/>
          <w:szCs w:val="26"/>
        </w:rPr>
        <w:t>of Naperville</w:t>
      </w:r>
      <w:r w:rsidR="00AF21AB" w:rsidRPr="00857588">
        <w:rPr>
          <w:rFonts w:ascii="Times New Roman" w:hAnsi="Times New Roman"/>
          <w:sz w:val="26"/>
          <w:szCs w:val="26"/>
        </w:rPr>
        <w:t xml:space="preserve">, </w:t>
      </w:r>
      <w:r w:rsidR="00736B70" w:rsidRPr="00857588">
        <w:rPr>
          <w:rFonts w:ascii="Times New Roman" w:hAnsi="Times New Roman"/>
          <w:sz w:val="26"/>
          <w:szCs w:val="26"/>
        </w:rPr>
        <w:t>900</w:t>
      </w:r>
      <w:r w:rsidR="00AF21AB" w:rsidRPr="00857588">
        <w:rPr>
          <w:rFonts w:ascii="Times New Roman" w:hAnsi="Times New Roman"/>
          <w:sz w:val="26"/>
          <w:szCs w:val="26"/>
        </w:rPr>
        <w:t xml:space="preserve"> F.3d</w:t>
      </w:r>
      <w:r w:rsidR="00CA22FC" w:rsidRPr="00857588">
        <w:rPr>
          <w:rFonts w:ascii="Times New Roman" w:hAnsi="Times New Roman"/>
          <w:sz w:val="26"/>
          <w:szCs w:val="26"/>
        </w:rPr>
        <w:t xml:space="preserve"> at</w:t>
      </w:r>
      <w:r w:rsidR="00CB1627" w:rsidRPr="00857588">
        <w:rPr>
          <w:rFonts w:ascii="Times New Roman" w:hAnsi="Times New Roman"/>
          <w:sz w:val="26"/>
          <w:szCs w:val="26"/>
        </w:rPr>
        <w:t xml:space="preserve"> 524</w:t>
      </w:r>
      <w:r w:rsidR="00AF21AB" w:rsidRPr="00857588">
        <w:rPr>
          <w:rFonts w:ascii="Times New Roman" w:hAnsi="Times New Roman"/>
          <w:sz w:val="26"/>
          <w:szCs w:val="26"/>
        </w:rPr>
        <w:t>; Kline Exc. at</w:t>
      </w:r>
      <w:r w:rsidR="00CA22FC" w:rsidRPr="00857588">
        <w:rPr>
          <w:rFonts w:ascii="Times New Roman" w:hAnsi="Times New Roman"/>
          <w:sz w:val="26"/>
          <w:szCs w:val="26"/>
        </w:rPr>
        <w:t xml:space="preserve"> 23-24</w:t>
      </w:r>
      <w:r w:rsidR="00AF21AB" w:rsidRPr="00857588">
        <w:rPr>
          <w:rFonts w:ascii="Times New Roman" w:hAnsi="Times New Roman"/>
          <w:sz w:val="26"/>
          <w:szCs w:val="26"/>
        </w:rPr>
        <w:t xml:space="preserve">.  </w:t>
      </w:r>
    </w:p>
    <w:p w14:paraId="204E22D2" w14:textId="77777777" w:rsidR="00F013CB" w:rsidRPr="00857588" w:rsidRDefault="00F013CB" w:rsidP="004335BE">
      <w:pPr>
        <w:pStyle w:val="Default"/>
        <w:spacing w:line="360" w:lineRule="auto"/>
        <w:ind w:firstLine="1440"/>
        <w:rPr>
          <w:rFonts w:ascii="Times New Roman" w:hAnsi="Times New Roman" w:cs="Times New Roman"/>
          <w:color w:val="auto"/>
          <w:sz w:val="26"/>
          <w:szCs w:val="26"/>
        </w:rPr>
      </w:pPr>
    </w:p>
    <w:p w14:paraId="709A9340" w14:textId="1694B684" w:rsidR="003209F8" w:rsidRPr="00857588" w:rsidRDefault="004335BE" w:rsidP="004335BE">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Mr. Kline further cites federal cases involving </w:t>
      </w:r>
      <w:r w:rsidR="00F92255" w:rsidRPr="00857588">
        <w:rPr>
          <w:rFonts w:ascii="Times New Roman" w:hAnsi="Times New Roman" w:cs="Times New Roman"/>
          <w:sz w:val="26"/>
          <w:szCs w:val="26"/>
        </w:rPr>
        <w:t>the</w:t>
      </w:r>
      <w:r w:rsidRPr="00857588">
        <w:rPr>
          <w:rFonts w:ascii="Times New Roman" w:hAnsi="Times New Roman" w:cs="Times New Roman"/>
          <w:sz w:val="26"/>
          <w:szCs w:val="26"/>
        </w:rPr>
        <w:t xml:space="preserve"> collection of data </w:t>
      </w:r>
      <w:r w:rsidR="00F92255" w:rsidRPr="00857588">
        <w:rPr>
          <w:rFonts w:ascii="Times New Roman" w:hAnsi="Times New Roman" w:cs="Times New Roman"/>
          <w:sz w:val="26"/>
          <w:szCs w:val="26"/>
        </w:rPr>
        <w:t>involving</w:t>
      </w:r>
      <w:r w:rsidR="00F92255" w:rsidRPr="00857588">
        <w:rPr>
          <w:rFonts w:ascii="Times New Roman" w:hAnsi="Times New Roman" w:cs="Times New Roman"/>
          <w:i/>
          <w:iCs/>
          <w:sz w:val="26"/>
          <w:szCs w:val="26"/>
        </w:rPr>
        <w:t xml:space="preserve"> </w:t>
      </w:r>
      <w:r w:rsidR="003209F8" w:rsidRPr="00857588">
        <w:rPr>
          <w:rFonts w:ascii="Times New Roman" w:hAnsi="Times New Roman" w:cs="Times New Roman"/>
          <w:sz w:val="26"/>
          <w:szCs w:val="26"/>
        </w:rPr>
        <w:t xml:space="preserve">government domestic </w:t>
      </w:r>
      <w:r w:rsidRPr="00857588">
        <w:rPr>
          <w:rFonts w:ascii="Times New Roman" w:hAnsi="Times New Roman" w:cs="Times New Roman"/>
          <w:sz w:val="26"/>
          <w:szCs w:val="26"/>
        </w:rPr>
        <w:t xml:space="preserve">surveillance </w:t>
      </w:r>
      <w:r w:rsidR="00F92255" w:rsidRPr="00857588">
        <w:rPr>
          <w:rFonts w:ascii="Times New Roman" w:hAnsi="Times New Roman" w:cs="Times New Roman"/>
          <w:sz w:val="26"/>
          <w:szCs w:val="26"/>
        </w:rPr>
        <w:t xml:space="preserve">of citizens </w:t>
      </w:r>
      <w:r w:rsidRPr="00857588">
        <w:rPr>
          <w:rFonts w:ascii="Times New Roman" w:hAnsi="Times New Roman" w:cs="Times New Roman"/>
          <w:sz w:val="26"/>
          <w:szCs w:val="26"/>
        </w:rPr>
        <w:t>by national security agencies</w:t>
      </w:r>
      <w:r w:rsidR="003209F8" w:rsidRPr="00857588">
        <w:rPr>
          <w:rFonts w:ascii="Times New Roman" w:hAnsi="Times New Roman" w:cs="Times New Roman"/>
          <w:sz w:val="26"/>
          <w:szCs w:val="26"/>
        </w:rPr>
        <w:t xml:space="preserve">.  </w:t>
      </w:r>
      <w:r w:rsidR="009C5002" w:rsidRPr="00857588">
        <w:rPr>
          <w:rFonts w:ascii="Times New Roman" w:hAnsi="Times New Roman" w:cs="Times New Roman"/>
          <w:sz w:val="26"/>
          <w:szCs w:val="26"/>
        </w:rPr>
        <w:t xml:space="preserve">The </w:t>
      </w:r>
      <w:r w:rsidR="003209F8" w:rsidRPr="00857588">
        <w:rPr>
          <w:rFonts w:ascii="Times New Roman" w:hAnsi="Times New Roman" w:cs="Times New Roman"/>
          <w:sz w:val="26"/>
          <w:szCs w:val="26"/>
        </w:rPr>
        <w:t>Complainant</w:t>
      </w:r>
      <w:r w:rsidRPr="00857588">
        <w:rPr>
          <w:rFonts w:ascii="Times New Roman" w:hAnsi="Times New Roman" w:cs="Times New Roman"/>
          <w:sz w:val="26"/>
          <w:szCs w:val="26"/>
        </w:rPr>
        <w:t xml:space="preserve"> voice</w:t>
      </w:r>
      <w:r w:rsidR="003209F8" w:rsidRPr="00857588">
        <w:rPr>
          <w:rFonts w:ascii="Times New Roman" w:hAnsi="Times New Roman" w:cs="Times New Roman"/>
          <w:sz w:val="26"/>
          <w:szCs w:val="26"/>
        </w:rPr>
        <w:t>s</w:t>
      </w:r>
      <w:r w:rsidRPr="00857588">
        <w:rPr>
          <w:rFonts w:ascii="Times New Roman" w:hAnsi="Times New Roman" w:cs="Times New Roman"/>
          <w:sz w:val="26"/>
          <w:szCs w:val="26"/>
        </w:rPr>
        <w:t xml:space="preserve"> his objection </w:t>
      </w:r>
      <w:r w:rsidR="00F92255" w:rsidRPr="00857588">
        <w:rPr>
          <w:rFonts w:ascii="Times New Roman" w:hAnsi="Times New Roman" w:cs="Times New Roman"/>
          <w:sz w:val="26"/>
          <w:szCs w:val="26"/>
        </w:rPr>
        <w:t>to AMI/</w:t>
      </w:r>
      <w:r w:rsidR="009C5002" w:rsidRPr="00857588">
        <w:rPr>
          <w:rFonts w:ascii="Times New Roman" w:hAnsi="Times New Roman" w:cs="Times New Roman"/>
          <w:sz w:val="26"/>
          <w:szCs w:val="26"/>
        </w:rPr>
        <w:t xml:space="preserve">RF </w:t>
      </w:r>
      <w:r w:rsidR="00F92255" w:rsidRPr="00857588">
        <w:rPr>
          <w:rFonts w:ascii="Times New Roman" w:hAnsi="Times New Roman" w:cs="Times New Roman"/>
          <w:sz w:val="26"/>
          <w:szCs w:val="26"/>
        </w:rPr>
        <w:t>smart meters</w:t>
      </w:r>
      <w:r w:rsidR="003209F8" w:rsidRPr="00857588">
        <w:rPr>
          <w:rFonts w:ascii="Times New Roman" w:hAnsi="Times New Roman" w:cs="Times New Roman"/>
          <w:sz w:val="26"/>
          <w:szCs w:val="26"/>
        </w:rPr>
        <w:t xml:space="preserve"> citing these </w:t>
      </w:r>
      <w:r w:rsidR="00CB109E" w:rsidRPr="00857588">
        <w:rPr>
          <w:rFonts w:ascii="Times New Roman" w:hAnsi="Times New Roman" w:cs="Times New Roman"/>
          <w:sz w:val="26"/>
          <w:szCs w:val="26"/>
        </w:rPr>
        <w:t xml:space="preserve">case </w:t>
      </w:r>
      <w:r w:rsidR="003209F8" w:rsidRPr="00857588">
        <w:rPr>
          <w:rFonts w:ascii="Times New Roman" w:hAnsi="Times New Roman" w:cs="Times New Roman"/>
          <w:sz w:val="26"/>
          <w:szCs w:val="26"/>
        </w:rPr>
        <w:lastRenderedPageBreak/>
        <w:t xml:space="preserve">examples </w:t>
      </w:r>
      <w:r w:rsidRPr="00857588">
        <w:rPr>
          <w:rFonts w:ascii="Times New Roman" w:hAnsi="Times New Roman" w:cs="Times New Roman"/>
          <w:sz w:val="26"/>
          <w:szCs w:val="26"/>
        </w:rPr>
        <w:t>and equate</w:t>
      </w:r>
      <w:r w:rsidR="003209F8" w:rsidRPr="00857588">
        <w:rPr>
          <w:rFonts w:ascii="Times New Roman" w:hAnsi="Times New Roman" w:cs="Times New Roman"/>
          <w:sz w:val="26"/>
          <w:szCs w:val="26"/>
        </w:rPr>
        <w:t>s</w:t>
      </w:r>
      <w:r w:rsidRPr="00857588">
        <w:rPr>
          <w:rFonts w:ascii="Times New Roman" w:hAnsi="Times New Roman" w:cs="Times New Roman"/>
          <w:sz w:val="26"/>
          <w:szCs w:val="26"/>
        </w:rPr>
        <w:t xml:space="preserve"> the </w:t>
      </w:r>
      <w:r w:rsidR="00F92255" w:rsidRPr="00857588">
        <w:rPr>
          <w:rFonts w:ascii="Times New Roman" w:hAnsi="Times New Roman" w:cs="Times New Roman"/>
          <w:sz w:val="26"/>
          <w:szCs w:val="26"/>
        </w:rPr>
        <w:t xml:space="preserve">use of </w:t>
      </w:r>
      <w:r w:rsidRPr="00857588">
        <w:rPr>
          <w:rFonts w:ascii="Times New Roman" w:hAnsi="Times New Roman" w:cs="Times New Roman"/>
          <w:sz w:val="26"/>
          <w:szCs w:val="26"/>
        </w:rPr>
        <w:t>smart meter</w:t>
      </w:r>
      <w:r w:rsidR="00F92255" w:rsidRPr="00857588">
        <w:rPr>
          <w:rFonts w:ascii="Times New Roman" w:hAnsi="Times New Roman" w:cs="Times New Roman"/>
          <w:sz w:val="26"/>
          <w:szCs w:val="26"/>
        </w:rPr>
        <w:t xml:space="preserve">s </w:t>
      </w:r>
      <w:r w:rsidRPr="00857588">
        <w:rPr>
          <w:rFonts w:ascii="Times New Roman" w:hAnsi="Times New Roman" w:cs="Times New Roman"/>
          <w:sz w:val="26"/>
          <w:szCs w:val="26"/>
        </w:rPr>
        <w:t xml:space="preserve">with </w:t>
      </w:r>
      <w:r w:rsidR="00F92255" w:rsidRPr="00857588">
        <w:rPr>
          <w:rFonts w:ascii="Times New Roman" w:hAnsi="Times New Roman" w:cs="Times New Roman"/>
          <w:sz w:val="26"/>
          <w:szCs w:val="26"/>
        </w:rPr>
        <w:t>th</w:t>
      </w:r>
      <w:r w:rsidR="009C5002" w:rsidRPr="00857588">
        <w:rPr>
          <w:rFonts w:ascii="Times New Roman" w:hAnsi="Times New Roman" w:cs="Times New Roman"/>
          <w:sz w:val="26"/>
          <w:szCs w:val="26"/>
        </w:rPr>
        <w:t>e</w:t>
      </w:r>
      <w:r w:rsidR="00D2738A" w:rsidRPr="00857588">
        <w:rPr>
          <w:rFonts w:ascii="Times New Roman" w:hAnsi="Times New Roman" w:cs="Times New Roman"/>
          <w:sz w:val="26"/>
          <w:szCs w:val="26"/>
        </w:rPr>
        <w:t>se</w:t>
      </w:r>
      <w:r w:rsidRPr="00857588">
        <w:rPr>
          <w:rFonts w:ascii="Times New Roman" w:hAnsi="Times New Roman" w:cs="Times New Roman"/>
          <w:sz w:val="26"/>
          <w:szCs w:val="26"/>
        </w:rPr>
        <w:t xml:space="preserve"> line</w:t>
      </w:r>
      <w:r w:rsidR="00D2738A" w:rsidRPr="00857588">
        <w:rPr>
          <w:rFonts w:ascii="Times New Roman" w:hAnsi="Times New Roman" w:cs="Times New Roman"/>
          <w:sz w:val="26"/>
          <w:szCs w:val="26"/>
        </w:rPr>
        <w:t>s</w:t>
      </w:r>
      <w:r w:rsidRPr="00857588">
        <w:rPr>
          <w:rFonts w:ascii="Times New Roman" w:hAnsi="Times New Roman" w:cs="Times New Roman"/>
          <w:sz w:val="26"/>
          <w:szCs w:val="26"/>
        </w:rPr>
        <w:t xml:space="preserve"> of cases</w:t>
      </w:r>
      <w:r w:rsidR="009C5002" w:rsidRPr="00857588">
        <w:rPr>
          <w:rFonts w:ascii="Times New Roman" w:hAnsi="Times New Roman" w:cs="Times New Roman"/>
          <w:sz w:val="26"/>
          <w:szCs w:val="26"/>
        </w:rPr>
        <w:t xml:space="preserve"> involving governmental agencies engaging in domestic surveillance</w:t>
      </w:r>
      <w:r w:rsidRPr="00857588">
        <w:rPr>
          <w:rFonts w:ascii="Times New Roman" w:hAnsi="Times New Roman" w:cs="Times New Roman"/>
          <w:sz w:val="26"/>
          <w:szCs w:val="26"/>
        </w:rPr>
        <w:t>.</w:t>
      </w:r>
      <w:r w:rsidR="003209F8" w:rsidRPr="00857588">
        <w:rPr>
          <w:rFonts w:ascii="Times New Roman" w:hAnsi="Times New Roman" w:cs="Times New Roman"/>
          <w:sz w:val="26"/>
          <w:szCs w:val="26"/>
        </w:rPr>
        <w:t xml:space="preserve">  Kline Exc. at 23-24.</w:t>
      </w:r>
      <w:r w:rsidR="00267823" w:rsidRPr="00857588">
        <w:rPr>
          <w:rStyle w:val="FootnoteReference"/>
          <w:rFonts w:ascii="Times New Roman" w:hAnsi="Times New Roman" w:cs="Times New Roman"/>
          <w:sz w:val="26"/>
          <w:szCs w:val="26"/>
        </w:rPr>
        <w:footnoteReference w:id="45"/>
      </w:r>
      <w:r w:rsidR="00CB1627" w:rsidRPr="00857588">
        <w:rPr>
          <w:rFonts w:ascii="Times New Roman" w:hAnsi="Times New Roman" w:cs="Times New Roman"/>
          <w:sz w:val="26"/>
          <w:szCs w:val="26"/>
        </w:rPr>
        <w:t xml:space="preserve">  </w:t>
      </w:r>
    </w:p>
    <w:p w14:paraId="622AA69D" w14:textId="77777777" w:rsidR="00AF1808" w:rsidRPr="00857588" w:rsidRDefault="00AF1808" w:rsidP="004335BE">
      <w:pPr>
        <w:pStyle w:val="Default"/>
        <w:spacing w:line="360" w:lineRule="auto"/>
        <w:ind w:firstLine="1440"/>
        <w:rPr>
          <w:rFonts w:ascii="Times New Roman" w:hAnsi="Times New Roman" w:cs="Times New Roman"/>
          <w:sz w:val="26"/>
          <w:szCs w:val="26"/>
        </w:rPr>
      </w:pPr>
    </w:p>
    <w:p w14:paraId="7EA7BC3B" w14:textId="41CFB839" w:rsidR="004335BE" w:rsidRPr="00857588" w:rsidRDefault="00BC62C0" w:rsidP="00206F91">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C</w:t>
      </w:r>
      <w:r w:rsidR="007027CB" w:rsidRPr="00857588">
        <w:rPr>
          <w:rFonts w:ascii="Times New Roman" w:hAnsi="Times New Roman" w:cs="Times New Roman"/>
          <w:sz w:val="26"/>
          <w:szCs w:val="26"/>
        </w:rPr>
        <w:t>ontinuing his</w:t>
      </w:r>
      <w:r w:rsidR="008E03FD" w:rsidRPr="00857588">
        <w:rPr>
          <w:rFonts w:ascii="Times New Roman" w:hAnsi="Times New Roman" w:cs="Times New Roman"/>
          <w:sz w:val="26"/>
          <w:szCs w:val="26"/>
        </w:rPr>
        <w:t xml:space="preserve"> Exceptions based on</w:t>
      </w:r>
      <w:r w:rsidR="007027CB" w:rsidRPr="00857588">
        <w:rPr>
          <w:rFonts w:ascii="Times New Roman" w:hAnsi="Times New Roman" w:cs="Times New Roman"/>
          <w:sz w:val="26"/>
          <w:szCs w:val="26"/>
        </w:rPr>
        <w:t xml:space="preserve"> legal objections,</w:t>
      </w:r>
      <w:r w:rsidR="004335BE" w:rsidRPr="00857588">
        <w:rPr>
          <w:rFonts w:ascii="Times New Roman" w:hAnsi="Times New Roman" w:cs="Times New Roman"/>
          <w:sz w:val="26"/>
          <w:szCs w:val="26"/>
        </w:rPr>
        <w:t xml:space="preserve"> </w:t>
      </w:r>
      <w:r w:rsidRPr="00857588">
        <w:rPr>
          <w:rFonts w:ascii="Times New Roman" w:hAnsi="Times New Roman" w:cs="Times New Roman"/>
          <w:sz w:val="26"/>
          <w:szCs w:val="26"/>
        </w:rPr>
        <w:t xml:space="preserve">Mr. Kline </w:t>
      </w:r>
      <w:r w:rsidR="007027CB" w:rsidRPr="00857588">
        <w:rPr>
          <w:rFonts w:ascii="Times New Roman" w:hAnsi="Times New Roman" w:cs="Times New Roman"/>
          <w:sz w:val="26"/>
          <w:szCs w:val="26"/>
        </w:rPr>
        <w:t>r</w:t>
      </w:r>
      <w:r w:rsidR="004335BE" w:rsidRPr="00857588">
        <w:rPr>
          <w:rFonts w:ascii="Times New Roman" w:hAnsi="Times New Roman" w:cs="Times New Roman"/>
          <w:sz w:val="26"/>
          <w:szCs w:val="26"/>
        </w:rPr>
        <w:t>eferences his Exhibit H</w:t>
      </w:r>
      <w:r w:rsidR="00B2694B" w:rsidRPr="00857588">
        <w:rPr>
          <w:rFonts w:ascii="Times New Roman" w:hAnsi="Times New Roman" w:cs="Times New Roman"/>
          <w:sz w:val="26"/>
          <w:szCs w:val="26"/>
        </w:rPr>
        <w:t>.  The Complainant’s Exhibit H</w:t>
      </w:r>
      <w:r w:rsidR="004335BE" w:rsidRPr="00857588">
        <w:rPr>
          <w:rFonts w:ascii="Times New Roman" w:hAnsi="Times New Roman" w:cs="Times New Roman"/>
          <w:sz w:val="26"/>
          <w:szCs w:val="26"/>
        </w:rPr>
        <w:t xml:space="preserve"> is a copy of the decision of the </w:t>
      </w:r>
      <w:r w:rsidR="00CB1627" w:rsidRPr="00857588">
        <w:rPr>
          <w:rFonts w:ascii="Times New Roman" w:hAnsi="Times New Roman" w:cs="Times New Roman"/>
          <w:sz w:val="26"/>
          <w:szCs w:val="26"/>
        </w:rPr>
        <w:t xml:space="preserve">United States </w:t>
      </w:r>
      <w:r w:rsidR="004335BE" w:rsidRPr="00857588">
        <w:rPr>
          <w:rFonts w:ascii="Times New Roman" w:hAnsi="Times New Roman" w:cs="Times New Roman"/>
          <w:sz w:val="26"/>
          <w:szCs w:val="26"/>
        </w:rPr>
        <w:t xml:space="preserve">Supreme Court in </w:t>
      </w:r>
      <w:r w:rsidR="004335BE" w:rsidRPr="00857588">
        <w:rPr>
          <w:rFonts w:ascii="Times New Roman" w:hAnsi="Times New Roman" w:cs="Times New Roman"/>
          <w:i/>
          <w:iCs/>
          <w:sz w:val="26"/>
          <w:szCs w:val="26"/>
        </w:rPr>
        <w:t>U.S. v. Jones</w:t>
      </w:r>
      <w:r w:rsidR="004335BE" w:rsidRPr="00857588">
        <w:rPr>
          <w:rFonts w:ascii="Times New Roman" w:hAnsi="Times New Roman" w:cs="Times New Roman"/>
          <w:sz w:val="26"/>
          <w:szCs w:val="26"/>
        </w:rPr>
        <w:t xml:space="preserve">, </w:t>
      </w:r>
      <w:r w:rsidR="008E03FD" w:rsidRPr="00857588">
        <w:rPr>
          <w:rFonts w:ascii="Times New Roman" w:hAnsi="Times New Roman" w:cs="Times New Roman"/>
          <w:i/>
          <w:iCs/>
          <w:sz w:val="26"/>
          <w:szCs w:val="26"/>
        </w:rPr>
        <w:t>supra</w:t>
      </w:r>
      <w:r w:rsidR="008E03FD" w:rsidRPr="00857588">
        <w:rPr>
          <w:rFonts w:ascii="Times New Roman" w:hAnsi="Times New Roman" w:cs="Times New Roman"/>
          <w:sz w:val="26"/>
          <w:szCs w:val="26"/>
        </w:rPr>
        <w:t>,</w:t>
      </w:r>
      <w:r w:rsidR="008E03FD" w:rsidRPr="00857588">
        <w:rPr>
          <w:rFonts w:ascii="Times New Roman" w:hAnsi="Times New Roman" w:cs="Times New Roman"/>
          <w:i/>
          <w:iCs/>
          <w:sz w:val="26"/>
          <w:szCs w:val="26"/>
        </w:rPr>
        <w:t xml:space="preserve"> </w:t>
      </w:r>
      <w:r w:rsidR="004335BE" w:rsidRPr="00857588">
        <w:rPr>
          <w:rFonts w:ascii="Times New Roman" w:hAnsi="Times New Roman" w:cs="Times New Roman"/>
          <w:sz w:val="26"/>
          <w:szCs w:val="26"/>
        </w:rPr>
        <w:t>wherein the Court spoke negatively about the use of a GPS tracking device to monitor the movements of a</w:t>
      </w:r>
      <w:r w:rsidR="00EE1737" w:rsidRPr="00857588">
        <w:rPr>
          <w:rFonts w:ascii="Times New Roman" w:hAnsi="Times New Roman" w:cs="Times New Roman"/>
          <w:sz w:val="26"/>
          <w:szCs w:val="26"/>
        </w:rPr>
        <w:t>n</w:t>
      </w:r>
      <w:r w:rsidR="004335BE" w:rsidRPr="00857588">
        <w:rPr>
          <w:rFonts w:ascii="Times New Roman" w:hAnsi="Times New Roman" w:cs="Times New Roman"/>
          <w:sz w:val="26"/>
          <w:szCs w:val="26"/>
        </w:rPr>
        <w:t xml:space="preserve"> </w:t>
      </w:r>
      <w:r w:rsidR="00EE1737" w:rsidRPr="00857588">
        <w:rPr>
          <w:rFonts w:ascii="Times New Roman" w:hAnsi="Times New Roman" w:cs="Times New Roman"/>
          <w:sz w:val="26"/>
          <w:szCs w:val="26"/>
        </w:rPr>
        <w:t>individual</w:t>
      </w:r>
      <w:r w:rsidR="003209F8" w:rsidRPr="00857588">
        <w:rPr>
          <w:rFonts w:ascii="Times New Roman" w:hAnsi="Times New Roman" w:cs="Times New Roman"/>
          <w:sz w:val="26"/>
          <w:szCs w:val="26"/>
        </w:rPr>
        <w:t>, (M</w:t>
      </w:r>
      <w:r w:rsidR="004335BE" w:rsidRPr="00857588">
        <w:rPr>
          <w:rFonts w:ascii="Times New Roman" w:hAnsi="Times New Roman" w:cs="Times New Roman"/>
          <w:sz w:val="26"/>
          <w:szCs w:val="26"/>
        </w:rPr>
        <w:t>r. Jones</w:t>
      </w:r>
      <w:r w:rsidR="003209F8" w:rsidRPr="00857588">
        <w:rPr>
          <w:rFonts w:ascii="Times New Roman" w:hAnsi="Times New Roman" w:cs="Times New Roman"/>
          <w:sz w:val="26"/>
          <w:szCs w:val="26"/>
        </w:rPr>
        <w:t>),</w:t>
      </w:r>
      <w:r w:rsidR="004335BE" w:rsidRPr="00857588">
        <w:rPr>
          <w:rFonts w:ascii="Times New Roman" w:hAnsi="Times New Roman" w:cs="Times New Roman"/>
          <w:sz w:val="26"/>
          <w:szCs w:val="26"/>
        </w:rPr>
        <w:t xml:space="preserve"> for more than a month.</w:t>
      </w:r>
      <w:r w:rsidR="00D66F92" w:rsidRPr="00857588">
        <w:rPr>
          <w:rStyle w:val="FootnoteReference"/>
          <w:rFonts w:ascii="Times New Roman" w:hAnsi="Times New Roman" w:cs="Times New Roman"/>
          <w:sz w:val="26"/>
          <w:szCs w:val="26"/>
        </w:rPr>
        <w:footnoteReference w:id="46"/>
      </w:r>
      <w:r w:rsidR="004335BE" w:rsidRPr="00857588">
        <w:rPr>
          <w:rFonts w:ascii="Times New Roman" w:hAnsi="Times New Roman" w:cs="Times New Roman"/>
          <w:sz w:val="26"/>
          <w:szCs w:val="26"/>
        </w:rPr>
        <w:t xml:space="preserve">  </w:t>
      </w:r>
      <w:r w:rsidR="007857BE" w:rsidRPr="00857588">
        <w:rPr>
          <w:rFonts w:ascii="Times New Roman" w:hAnsi="Times New Roman" w:cs="Times New Roman"/>
          <w:sz w:val="26"/>
          <w:szCs w:val="26"/>
        </w:rPr>
        <w:t xml:space="preserve">Mr. </w:t>
      </w:r>
      <w:r w:rsidR="009C40C5" w:rsidRPr="00857588">
        <w:rPr>
          <w:rFonts w:ascii="Times New Roman" w:hAnsi="Times New Roman" w:cs="Times New Roman"/>
          <w:sz w:val="26"/>
          <w:szCs w:val="26"/>
        </w:rPr>
        <w:t>Kline</w:t>
      </w:r>
      <w:r w:rsidR="007857BE" w:rsidRPr="00857588">
        <w:rPr>
          <w:rFonts w:ascii="Times New Roman" w:hAnsi="Times New Roman" w:cs="Times New Roman"/>
          <w:sz w:val="26"/>
          <w:szCs w:val="26"/>
        </w:rPr>
        <w:t xml:space="preserve"> emphasizes t</w:t>
      </w:r>
      <w:r w:rsidR="004335BE" w:rsidRPr="00857588">
        <w:rPr>
          <w:rFonts w:ascii="Times New Roman" w:hAnsi="Times New Roman" w:cs="Times New Roman"/>
          <w:sz w:val="26"/>
          <w:szCs w:val="26"/>
        </w:rPr>
        <w:t xml:space="preserve">he disapproving language of the </w:t>
      </w:r>
      <w:r w:rsidR="00283FD9" w:rsidRPr="00857588">
        <w:rPr>
          <w:rFonts w:ascii="Times New Roman" w:hAnsi="Times New Roman" w:cs="Times New Roman"/>
          <w:sz w:val="26"/>
          <w:szCs w:val="26"/>
        </w:rPr>
        <w:t xml:space="preserve">Supreme </w:t>
      </w:r>
      <w:r w:rsidR="004335BE" w:rsidRPr="00857588">
        <w:rPr>
          <w:rFonts w:ascii="Times New Roman" w:hAnsi="Times New Roman" w:cs="Times New Roman"/>
          <w:sz w:val="26"/>
          <w:szCs w:val="26"/>
        </w:rPr>
        <w:t xml:space="preserve">Court </w:t>
      </w:r>
      <w:r w:rsidR="007857BE" w:rsidRPr="00857588">
        <w:rPr>
          <w:rFonts w:ascii="Times New Roman" w:hAnsi="Times New Roman" w:cs="Times New Roman"/>
          <w:sz w:val="26"/>
          <w:szCs w:val="26"/>
        </w:rPr>
        <w:t xml:space="preserve">and </w:t>
      </w:r>
      <w:r w:rsidR="00D930C5" w:rsidRPr="00857588">
        <w:rPr>
          <w:rFonts w:ascii="Times New Roman" w:hAnsi="Times New Roman" w:cs="Times New Roman"/>
          <w:sz w:val="26"/>
          <w:szCs w:val="26"/>
        </w:rPr>
        <w:t>reprints the following quotation</w:t>
      </w:r>
      <w:r w:rsidR="007857BE" w:rsidRPr="00857588">
        <w:rPr>
          <w:rFonts w:ascii="Times New Roman" w:hAnsi="Times New Roman" w:cs="Times New Roman"/>
          <w:sz w:val="26"/>
          <w:szCs w:val="26"/>
        </w:rPr>
        <w:t>:</w:t>
      </w:r>
      <w:r w:rsidR="004335BE" w:rsidRPr="00857588">
        <w:rPr>
          <w:rFonts w:ascii="Times New Roman" w:hAnsi="Times New Roman" w:cs="Times New Roman"/>
          <w:sz w:val="26"/>
          <w:szCs w:val="26"/>
        </w:rPr>
        <w:t xml:space="preserve"> “A person who knows all of another’s travels can deduce whether he is a weekly church goer, a heavy drinker, a regular at the gym, an unfaithful husband, an outpatient receiving medical treatment, an associate of particular individuals or political groups—and not just one such fact about a person, but all such facts.”</w:t>
      </w:r>
      <w:r w:rsidR="003E41A4" w:rsidRPr="00857588">
        <w:rPr>
          <w:rFonts w:ascii="Times New Roman" w:hAnsi="Times New Roman" w:cs="Times New Roman"/>
          <w:sz w:val="26"/>
          <w:szCs w:val="26"/>
        </w:rPr>
        <w:t xml:space="preserve">  Kline Exc. at 2</w:t>
      </w:r>
      <w:r w:rsidR="00807AA9" w:rsidRPr="00857588">
        <w:rPr>
          <w:rFonts w:ascii="Times New Roman" w:hAnsi="Times New Roman" w:cs="Times New Roman"/>
          <w:sz w:val="26"/>
          <w:szCs w:val="26"/>
        </w:rPr>
        <w:t>2</w:t>
      </w:r>
      <w:r w:rsidR="00D930C5" w:rsidRPr="00857588">
        <w:rPr>
          <w:rFonts w:ascii="Times New Roman" w:hAnsi="Times New Roman" w:cs="Times New Roman"/>
          <w:sz w:val="26"/>
          <w:szCs w:val="26"/>
        </w:rPr>
        <w:t>.</w:t>
      </w:r>
      <w:r w:rsidR="007857BE" w:rsidRPr="00857588">
        <w:rPr>
          <w:rStyle w:val="FootnoteReference"/>
          <w:rFonts w:ascii="Times New Roman" w:hAnsi="Times New Roman" w:cs="Times New Roman"/>
          <w:sz w:val="26"/>
          <w:szCs w:val="26"/>
        </w:rPr>
        <w:footnoteReference w:id="47"/>
      </w:r>
      <w:r w:rsidR="004335BE" w:rsidRPr="00857588">
        <w:rPr>
          <w:rFonts w:ascii="Times New Roman" w:hAnsi="Times New Roman" w:cs="Times New Roman"/>
          <w:sz w:val="26"/>
          <w:szCs w:val="26"/>
        </w:rPr>
        <w:t xml:space="preserve">  </w:t>
      </w:r>
    </w:p>
    <w:p w14:paraId="03ED1CBF" w14:textId="77777777" w:rsidR="004335BE" w:rsidRPr="00857588" w:rsidRDefault="004335BE" w:rsidP="004335BE">
      <w:pPr>
        <w:keepNext/>
        <w:keepLines/>
        <w:tabs>
          <w:tab w:val="left" w:pos="-720"/>
        </w:tabs>
        <w:suppressAutoHyphens/>
        <w:spacing w:line="360" w:lineRule="auto"/>
        <w:ind w:firstLine="1440"/>
        <w:rPr>
          <w:rFonts w:ascii="Times New Roman" w:hAnsi="Times New Roman"/>
          <w:sz w:val="26"/>
          <w:szCs w:val="26"/>
        </w:rPr>
      </w:pPr>
    </w:p>
    <w:p w14:paraId="3A7481DC" w14:textId="1946CBE0" w:rsidR="004335BE" w:rsidRPr="00857588" w:rsidRDefault="004335BE" w:rsidP="00216518">
      <w:pPr>
        <w:kinsoku w:val="0"/>
        <w:overflowPunct w:val="0"/>
        <w:spacing w:line="360" w:lineRule="auto"/>
        <w:ind w:firstLine="1440"/>
        <w:textAlignment w:val="baseline"/>
        <w:rPr>
          <w:rFonts w:ascii="Times New Roman" w:hAnsi="Times New Roman"/>
          <w:iCs/>
          <w:sz w:val="26"/>
          <w:szCs w:val="26"/>
        </w:rPr>
      </w:pPr>
      <w:r w:rsidRPr="00857588">
        <w:rPr>
          <w:rFonts w:ascii="Times New Roman" w:hAnsi="Times New Roman"/>
          <w:iCs/>
          <w:sz w:val="26"/>
          <w:szCs w:val="26"/>
        </w:rPr>
        <w:t xml:space="preserve">Mr. Kline </w:t>
      </w:r>
      <w:r w:rsidR="00BC62C0" w:rsidRPr="00857588">
        <w:rPr>
          <w:rFonts w:ascii="Times New Roman" w:hAnsi="Times New Roman"/>
          <w:iCs/>
          <w:sz w:val="26"/>
          <w:szCs w:val="26"/>
        </w:rPr>
        <w:t xml:space="preserve">subsequently </w:t>
      </w:r>
      <w:r w:rsidRPr="00857588">
        <w:rPr>
          <w:rFonts w:ascii="Times New Roman" w:hAnsi="Times New Roman"/>
          <w:iCs/>
          <w:sz w:val="26"/>
          <w:szCs w:val="26"/>
        </w:rPr>
        <w:t xml:space="preserve">cites to </w:t>
      </w:r>
      <w:proofErr w:type="spellStart"/>
      <w:r w:rsidRPr="00857588">
        <w:rPr>
          <w:rFonts w:ascii="Times New Roman" w:hAnsi="Times New Roman"/>
          <w:i/>
          <w:iCs/>
          <w:sz w:val="26"/>
          <w:szCs w:val="26"/>
        </w:rPr>
        <w:t>K</w:t>
      </w:r>
      <w:r w:rsidR="000B6786" w:rsidRPr="00857588">
        <w:rPr>
          <w:rFonts w:ascii="Times New Roman" w:hAnsi="Times New Roman"/>
          <w:i/>
          <w:iCs/>
          <w:sz w:val="26"/>
          <w:szCs w:val="26"/>
        </w:rPr>
        <w:t>yllo</w:t>
      </w:r>
      <w:proofErr w:type="spellEnd"/>
      <w:r w:rsidR="003327F8" w:rsidRPr="00857588">
        <w:rPr>
          <w:rFonts w:ascii="Times New Roman" w:hAnsi="Times New Roman"/>
          <w:i/>
          <w:iCs/>
          <w:sz w:val="26"/>
          <w:szCs w:val="26"/>
        </w:rPr>
        <w:t xml:space="preserve"> v. U.S.</w:t>
      </w:r>
      <w:r w:rsidRPr="00857588">
        <w:rPr>
          <w:rFonts w:ascii="Times New Roman" w:hAnsi="Times New Roman"/>
          <w:i/>
          <w:iCs/>
          <w:sz w:val="26"/>
          <w:szCs w:val="26"/>
        </w:rPr>
        <w:t xml:space="preserve"> </w:t>
      </w:r>
      <w:r w:rsidRPr="00857588">
        <w:rPr>
          <w:rFonts w:ascii="Times New Roman" w:hAnsi="Times New Roman"/>
          <w:iCs/>
          <w:sz w:val="26"/>
          <w:szCs w:val="26"/>
        </w:rPr>
        <w:t>(Exhibit Kline I), to emphasize the concept of the warrantless use of technology to intrude upon and collect data from one’s home environment</w:t>
      </w:r>
      <w:r w:rsidR="00CB4009" w:rsidRPr="00857588">
        <w:rPr>
          <w:rFonts w:ascii="Times New Roman" w:hAnsi="Times New Roman"/>
          <w:iCs/>
          <w:sz w:val="26"/>
          <w:szCs w:val="26"/>
        </w:rPr>
        <w:t xml:space="preserve">.  This </w:t>
      </w:r>
      <w:proofErr w:type="gramStart"/>
      <w:r w:rsidR="00CB4009" w:rsidRPr="00857588">
        <w:rPr>
          <w:rFonts w:ascii="Times New Roman" w:hAnsi="Times New Roman"/>
          <w:iCs/>
          <w:sz w:val="26"/>
          <w:szCs w:val="26"/>
        </w:rPr>
        <w:t>is</w:t>
      </w:r>
      <w:r w:rsidRPr="00857588">
        <w:rPr>
          <w:rFonts w:ascii="Times New Roman" w:hAnsi="Times New Roman"/>
          <w:iCs/>
          <w:sz w:val="26"/>
          <w:szCs w:val="26"/>
        </w:rPr>
        <w:t xml:space="preserve"> in contrast to</w:t>
      </w:r>
      <w:proofErr w:type="gramEnd"/>
      <w:r w:rsidRPr="00857588">
        <w:rPr>
          <w:rFonts w:ascii="Times New Roman" w:hAnsi="Times New Roman"/>
          <w:iCs/>
          <w:sz w:val="26"/>
          <w:szCs w:val="26"/>
        </w:rPr>
        <w:t xml:space="preserve"> the </w:t>
      </w:r>
      <w:r w:rsidR="00CB4009" w:rsidRPr="00857588">
        <w:rPr>
          <w:rFonts w:ascii="Times New Roman" w:hAnsi="Times New Roman"/>
          <w:iCs/>
          <w:sz w:val="26"/>
          <w:szCs w:val="26"/>
        </w:rPr>
        <w:t xml:space="preserve">data obtained from activity </w:t>
      </w:r>
      <w:r w:rsidR="00CB4009" w:rsidRPr="00857588">
        <w:rPr>
          <w:rFonts w:ascii="Times New Roman" w:hAnsi="Times New Roman"/>
          <w:iCs/>
          <w:sz w:val="26"/>
          <w:szCs w:val="26"/>
        </w:rPr>
        <w:lastRenderedPageBreak/>
        <w:t xml:space="preserve">in a </w:t>
      </w:r>
      <w:r w:rsidRPr="00857588">
        <w:rPr>
          <w:rFonts w:ascii="Times New Roman" w:hAnsi="Times New Roman"/>
          <w:iCs/>
          <w:sz w:val="26"/>
          <w:szCs w:val="26"/>
        </w:rPr>
        <w:t xml:space="preserve">public environment, </w:t>
      </w:r>
      <w:r w:rsidRPr="00857588">
        <w:rPr>
          <w:rFonts w:ascii="Times New Roman" w:hAnsi="Times New Roman"/>
          <w:i/>
          <w:sz w:val="26"/>
          <w:szCs w:val="26"/>
        </w:rPr>
        <w:t>i.e</w:t>
      </w:r>
      <w:r w:rsidRPr="00857588">
        <w:rPr>
          <w:rFonts w:ascii="Times New Roman" w:hAnsi="Times New Roman"/>
          <w:iCs/>
          <w:sz w:val="26"/>
          <w:szCs w:val="26"/>
        </w:rPr>
        <w:t xml:space="preserve">., automobiles, telephone booths, </w:t>
      </w:r>
      <w:r w:rsidR="00BC62C0" w:rsidRPr="00857588">
        <w:rPr>
          <w:rFonts w:ascii="Times New Roman" w:hAnsi="Times New Roman"/>
          <w:iCs/>
          <w:sz w:val="26"/>
          <w:szCs w:val="26"/>
        </w:rPr>
        <w:t xml:space="preserve">or </w:t>
      </w:r>
      <w:r w:rsidRPr="00857588">
        <w:rPr>
          <w:rFonts w:ascii="Times New Roman" w:hAnsi="Times New Roman"/>
          <w:iCs/>
          <w:sz w:val="26"/>
          <w:szCs w:val="26"/>
        </w:rPr>
        <w:t>other public places</w:t>
      </w:r>
      <w:r w:rsidR="007857BE" w:rsidRPr="00857588">
        <w:rPr>
          <w:rFonts w:ascii="Times New Roman" w:hAnsi="Times New Roman"/>
          <w:iCs/>
          <w:sz w:val="26"/>
          <w:szCs w:val="26"/>
        </w:rPr>
        <w:t>, where there is, by law, a lesser expectation of privacy</w:t>
      </w:r>
      <w:r w:rsidRPr="00857588">
        <w:rPr>
          <w:rFonts w:ascii="Times New Roman" w:hAnsi="Times New Roman"/>
          <w:iCs/>
          <w:sz w:val="26"/>
          <w:szCs w:val="26"/>
        </w:rPr>
        <w:t>.  Exc. at 22-23.</w:t>
      </w:r>
      <w:r w:rsidR="003327F8" w:rsidRPr="00857588">
        <w:rPr>
          <w:rStyle w:val="FootnoteReference"/>
          <w:rFonts w:ascii="Times New Roman" w:hAnsi="Times New Roman"/>
          <w:iCs/>
          <w:sz w:val="26"/>
          <w:szCs w:val="26"/>
        </w:rPr>
        <w:footnoteReference w:id="48"/>
      </w:r>
    </w:p>
    <w:p w14:paraId="4C0806FF" w14:textId="77777777" w:rsidR="00AF1808" w:rsidRPr="00857588" w:rsidRDefault="00AF1808" w:rsidP="004335BE">
      <w:pPr>
        <w:widowControl w:val="0"/>
        <w:kinsoku w:val="0"/>
        <w:overflowPunct w:val="0"/>
        <w:spacing w:line="360" w:lineRule="auto"/>
        <w:ind w:firstLine="1440"/>
        <w:textAlignment w:val="baseline"/>
        <w:rPr>
          <w:rFonts w:ascii="Times New Roman" w:hAnsi="Times New Roman"/>
          <w:iCs/>
          <w:sz w:val="26"/>
          <w:szCs w:val="26"/>
        </w:rPr>
      </w:pPr>
    </w:p>
    <w:p w14:paraId="6FD8DD04" w14:textId="4B5BD325" w:rsidR="004335BE" w:rsidRPr="00857588" w:rsidRDefault="004335BE" w:rsidP="004335BE">
      <w:pPr>
        <w:widowControl w:val="0"/>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iCs/>
          <w:sz w:val="26"/>
          <w:szCs w:val="26"/>
        </w:rPr>
        <w:t>B</w:t>
      </w:r>
      <w:r w:rsidRPr="00857588">
        <w:rPr>
          <w:rFonts w:ascii="Times New Roman" w:hAnsi="Times New Roman"/>
          <w:sz w:val="26"/>
          <w:szCs w:val="26"/>
        </w:rPr>
        <w:t xml:space="preserve">ased on the foregoing, Mr. Kline </w:t>
      </w:r>
      <w:r w:rsidR="00142759" w:rsidRPr="00857588">
        <w:rPr>
          <w:rFonts w:ascii="Times New Roman" w:hAnsi="Times New Roman"/>
          <w:sz w:val="26"/>
          <w:szCs w:val="26"/>
        </w:rPr>
        <w:t>makes</w:t>
      </w:r>
      <w:r w:rsidRPr="00857588">
        <w:rPr>
          <w:rFonts w:ascii="Times New Roman" w:hAnsi="Times New Roman"/>
          <w:sz w:val="26"/>
          <w:szCs w:val="26"/>
        </w:rPr>
        <w:t xml:space="preserve"> the analogy </w:t>
      </w:r>
      <w:r w:rsidR="00142759" w:rsidRPr="00857588">
        <w:rPr>
          <w:rFonts w:ascii="Times New Roman" w:hAnsi="Times New Roman"/>
          <w:sz w:val="26"/>
          <w:szCs w:val="26"/>
        </w:rPr>
        <w:t>between AMI/</w:t>
      </w:r>
      <w:r w:rsidR="00CD6A16" w:rsidRPr="00857588">
        <w:rPr>
          <w:rFonts w:ascii="Times New Roman" w:hAnsi="Times New Roman"/>
          <w:sz w:val="26"/>
          <w:szCs w:val="26"/>
        </w:rPr>
        <w:t xml:space="preserve">RF </w:t>
      </w:r>
      <w:r w:rsidR="00142759" w:rsidRPr="00857588">
        <w:rPr>
          <w:rFonts w:ascii="Times New Roman" w:hAnsi="Times New Roman"/>
          <w:sz w:val="26"/>
          <w:szCs w:val="26"/>
        </w:rPr>
        <w:t xml:space="preserve">smart meters </w:t>
      </w:r>
      <w:r w:rsidRPr="00857588">
        <w:rPr>
          <w:rFonts w:ascii="Times New Roman" w:hAnsi="Times New Roman"/>
          <w:sz w:val="26"/>
          <w:szCs w:val="26"/>
        </w:rPr>
        <w:t>with the GPS tracking device</w:t>
      </w:r>
      <w:r w:rsidR="00D930C5" w:rsidRPr="00857588">
        <w:rPr>
          <w:rFonts w:ascii="Times New Roman" w:hAnsi="Times New Roman"/>
          <w:sz w:val="26"/>
          <w:szCs w:val="26"/>
        </w:rPr>
        <w:t>(s), etc.,</w:t>
      </w:r>
      <w:r w:rsidRPr="00857588">
        <w:rPr>
          <w:rFonts w:ascii="Times New Roman" w:hAnsi="Times New Roman"/>
          <w:sz w:val="26"/>
          <w:szCs w:val="26"/>
        </w:rPr>
        <w:t xml:space="preserve"> </w:t>
      </w:r>
      <w:r w:rsidR="00BD47AB" w:rsidRPr="00857588">
        <w:rPr>
          <w:rFonts w:ascii="Times New Roman" w:hAnsi="Times New Roman"/>
          <w:sz w:val="26"/>
          <w:szCs w:val="26"/>
        </w:rPr>
        <w:t xml:space="preserve">negatively </w:t>
      </w:r>
      <w:r w:rsidR="00142759" w:rsidRPr="00857588">
        <w:rPr>
          <w:rFonts w:ascii="Times New Roman" w:hAnsi="Times New Roman"/>
          <w:sz w:val="26"/>
          <w:szCs w:val="26"/>
        </w:rPr>
        <w:t>spoken of by the court:</w:t>
      </w:r>
    </w:p>
    <w:p w14:paraId="6DA3E606" w14:textId="77777777" w:rsidR="004335BE" w:rsidRPr="00857588" w:rsidRDefault="004335BE" w:rsidP="00216518">
      <w:pPr>
        <w:widowControl w:val="0"/>
        <w:kinsoku w:val="0"/>
        <w:overflowPunct w:val="0"/>
        <w:ind w:firstLine="1440"/>
        <w:textAlignment w:val="baseline"/>
        <w:rPr>
          <w:rFonts w:ascii="Times New Roman" w:hAnsi="Times New Roman"/>
          <w:sz w:val="26"/>
          <w:szCs w:val="26"/>
        </w:rPr>
      </w:pPr>
    </w:p>
    <w:p w14:paraId="43BC72E2" w14:textId="77777777" w:rsidR="004335BE" w:rsidRPr="00857588" w:rsidRDefault="004335BE" w:rsidP="003243B6">
      <w:pPr>
        <w:keepNext/>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t xml:space="preserve">With smart meters, police would have a rich source of personal data that reveals far more about a person than traditional analog meters. Understanding a person’s daily activities, including what appliances he is using, is a far leap from knowing his monthly energy usage. This is the difference between knowing about a single trip a person took and monitoring his movements over a month-long period.  </w:t>
      </w:r>
    </w:p>
    <w:p w14:paraId="2F9027F0" w14:textId="77777777" w:rsidR="004335BE" w:rsidRPr="00857588" w:rsidRDefault="004335BE" w:rsidP="003243B6">
      <w:pPr>
        <w:keepNext/>
        <w:widowControl w:val="0"/>
        <w:kinsoku w:val="0"/>
        <w:overflowPunct w:val="0"/>
        <w:spacing w:line="360" w:lineRule="auto"/>
        <w:textAlignment w:val="baseline"/>
        <w:rPr>
          <w:rFonts w:ascii="Times New Roman" w:hAnsi="Times New Roman"/>
          <w:sz w:val="26"/>
          <w:szCs w:val="26"/>
        </w:rPr>
      </w:pPr>
    </w:p>
    <w:p w14:paraId="112B3524" w14:textId="6B014E6F" w:rsidR="0062378B" w:rsidRPr="00857588" w:rsidRDefault="00CD6A16" w:rsidP="003243B6">
      <w:pPr>
        <w:keepNext/>
        <w:widowControl w:val="0"/>
        <w:kinsoku w:val="0"/>
        <w:overflowPunct w:val="0"/>
        <w:spacing w:line="360" w:lineRule="auto"/>
        <w:textAlignment w:val="baseline"/>
        <w:rPr>
          <w:rFonts w:ascii="Times New Roman" w:hAnsi="Times New Roman"/>
          <w:sz w:val="26"/>
          <w:szCs w:val="26"/>
        </w:rPr>
      </w:pPr>
      <w:r w:rsidRPr="00857588">
        <w:rPr>
          <w:rFonts w:ascii="Times New Roman" w:hAnsi="Times New Roman"/>
          <w:sz w:val="26"/>
          <w:szCs w:val="26"/>
        </w:rPr>
        <w:t xml:space="preserve">Kline </w:t>
      </w:r>
      <w:r w:rsidR="004335BE" w:rsidRPr="00857588">
        <w:rPr>
          <w:rFonts w:ascii="Times New Roman" w:hAnsi="Times New Roman"/>
          <w:sz w:val="26"/>
          <w:szCs w:val="26"/>
        </w:rPr>
        <w:t xml:space="preserve">Exc. at 22. </w:t>
      </w:r>
    </w:p>
    <w:p w14:paraId="2B3CABC3" w14:textId="77777777" w:rsidR="00724881" w:rsidRPr="00857588" w:rsidRDefault="00724881" w:rsidP="004335BE">
      <w:pPr>
        <w:tabs>
          <w:tab w:val="left" w:pos="2160"/>
        </w:tabs>
        <w:kinsoku w:val="0"/>
        <w:overflowPunct w:val="0"/>
        <w:spacing w:line="360" w:lineRule="auto"/>
        <w:ind w:firstLine="1440"/>
        <w:textAlignment w:val="baseline"/>
        <w:rPr>
          <w:rFonts w:ascii="Times New Roman" w:hAnsi="Times New Roman"/>
          <w:b/>
          <w:bCs/>
          <w:sz w:val="26"/>
          <w:szCs w:val="26"/>
        </w:rPr>
      </w:pPr>
    </w:p>
    <w:p w14:paraId="41A25F06" w14:textId="75B40CD5" w:rsidR="004A3DCF" w:rsidRPr="00857588" w:rsidRDefault="00C14536" w:rsidP="00B643B4">
      <w:pPr>
        <w:pStyle w:val="Heading4"/>
      </w:pPr>
      <w:bookmarkStart w:id="71" w:name="_Toc52433559"/>
      <w:r w:rsidRPr="00857588">
        <w:t>PPL</w:t>
      </w:r>
      <w:r w:rsidR="0028327C" w:rsidRPr="00857588">
        <w:t xml:space="preserve"> Replies</w:t>
      </w:r>
      <w:bookmarkEnd w:id="71"/>
      <w:r w:rsidR="0028327C" w:rsidRPr="00857588">
        <w:t xml:space="preserve"> </w:t>
      </w:r>
    </w:p>
    <w:p w14:paraId="0D2444D2" w14:textId="77777777" w:rsidR="004A3DCF" w:rsidRPr="00857588" w:rsidRDefault="004A3DCF" w:rsidP="00C14536">
      <w:pPr>
        <w:keepNext/>
        <w:keepLines/>
        <w:tabs>
          <w:tab w:val="left" w:pos="2160"/>
        </w:tabs>
        <w:kinsoku w:val="0"/>
        <w:overflowPunct w:val="0"/>
        <w:spacing w:line="360" w:lineRule="auto"/>
        <w:ind w:firstLine="1440"/>
        <w:textAlignment w:val="baseline"/>
        <w:rPr>
          <w:rFonts w:ascii="Times New Roman" w:hAnsi="Times New Roman"/>
          <w:b/>
          <w:bCs/>
          <w:sz w:val="26"/>
          <w:szCs w:val="26"/>
        </w:rPr>
      </w:pPr>
    </w:p>
    <w:p w14:paraId="4370E562" w14:textId="4FFFFADC" w:rsidR="00B25984" w:rsidRPr="00857588" w:rsidRDefault="0041791C" w:rsidP="00C14536">
      <w:pPr>
        <w:keepNext/>
        <w:keepLines/>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PPL, in its Replies to Exceptions,</w:t>
      </w:r>
      <w:r w:rsidR="00AD3BE8" w:rsidRPr="00857588">
        <w:rPr>
          <w:rFonts w:ascii="Times New Roman" w:hAnsi="Times New Roman"/>
          <w:sz w:val="26"/>
          <w:szCs w:val="26"/>
        </w:rPr>
        <w:t xml:space="preserve"> pages 14-17, asserts that none of </w:t>
      </w:r>
      <w:r w:rsidR="00CD6A16" w:rsidRPr="00857588">
        <w:rPr>
          <w:rFonts w:ascii="Times New Roman" w:hAnsi="Times New Roman"/>
          <w:sz w:val="26"/>
          <w:szCs w:val="26"/>
        </w:rPr>
        <w:t xml:space="preserve">the </w:t>
      </w:r>
      <w:r w:rsidR="00AD3BE8" w:rsidRPr="00857588">
        <w:rPr>
          <w:rFonts w:ascii="Times New Roman" w:hAnsi="Times New Roman"/>
          <w:sz w:val="26"/>
          <w:szCs w:val="26"/>
        </w:rPr>
        <w:t>Complainant’s</w:t>
      </w:r>
      <w:r w:rsidR="00B25984" w:rsidRPr="00857588">
        <w:rPr>
          <w:rFonts w:ascii="Times New Roman" w:hAnsi="Times New Roman"/>
          <w:sz w:val="26"/>
          <w:szCs w:val="26"/>
        </w:rPr>
        <w:t xml:space="preserve"> legal</w:t>
      </w:r>
      <w:r w:rsidR="00AD3BE8" w:rsidRPr="00857588">
        <w:rPr>
          <w:rFonts w:ascii="Times New Roman" w:hAnsi="Times New Roman"/>
          <w:sz w:val="26"/>
          <w:szCs w:val="26"/>
        </w:rPr>
        <w:t xml:space="preserve"> contentions have merit.  Regarding allegation</w:t>
      </w:r>
      <w:r w:rsidR="006A0F5E" w:rsidRPr="00857588">
        <w:rPr>
          <w:rFonts w:ascii="Times New Roman" w:hAnsi="Times New Roman"/>
          <w:sz w:val="26"/>
          <w:szCs w:val="26"/>
        </w:rPr>
        <w:t>s</w:t>
      </w:r>
      <w:r w:rsidR="00AD3BE8" w:rsidRPr="00857588">
        <w:rPr>
          <w:rFonts w:ascii="Times New Roman" w:hAnsi="Times New Roman"/>
          <w:sz w:val="26"/>
          <w:szCs w:val="26"/>
        </w:rPr>
        <w:t xml:space="preserve"> of discrimination in service, PPL replies that it is treating all customers similarly and without distinction</w:t>
      </w:r>
      <w:r w:rsidR="00B25984" w:rsidRPr="00857588">
        <w:rPr>
          <w:rFonts w:ascii="Times New Roman" w:hAnsi="Times New Roman"/>
          <w:sz w:val="26"/>
          <w:szCs w:val="26"/>
        </w:rPr>
        <w:t>.</w:t>
      </w:r>
      <w:r w:rsidR="00B2139C" w:rsidRPr="00857588">
        <w:rPr>
          <w:rFonts w:ascii="Times New Roman" w:hAnsi="Times New Roman"/>
          <w:sz w:val="26"/>
          <w:szCs w:val="26"/>
        </w:rPr>
        <w:t xml:space="preserve">  PPL states that</w:t>
      </w:r>
      <w:r w:rsidR="00AD3BE8" w:rsidRPr="00857588">
        <w:rPr>
          <w:rFonts w:ascii="Times New Roman" w:hAnsi="Times New Roman"/>
          <w:sz w:val="26"/>
          <w:szCs w:val="26"/>
        </w:rPr>
        <w:t xml:space="preserve"> AMI</w:t>
      </w:r>
      <w:r w:rsidR="00B2139C" w:rsidRPr="00857588">
        <w:rPr>
          <w:rFonts w:ascii="Times New Roman" w:hAnsi="Times New Roman"/>
          <w:sz w:val="26"/>
          <w:szCs w:val="26"/>
        </w:rPr>
        <w:t>/RF</w:t>
      </w:r>
      <w:r w:rsidR="00AD3BE8" w:rsidRPr="00857588">
        <w:rPr>
          <w:rFonts w:ascii="Times New Roman" w:hAnsi="Times New Roman"/>
          <w:sz w:val="26"/>
          <w:szCs w:val="26"/>
        </w:rPr>
        <w:t xml:space="preserve"> meters will be replacing </w:t>
      </w:r>
      <w:r w:rsidR="00CD6A16" w:rsidRPr="00857588">
        <w:rPr>
          <w:rFonts w:ascii="Times New Roman" w:hAnsi="Times New Roman"/>
          <w:sz w:val="26"/>
          <w:szCs w:val="26"/>
        </w:rPr>
        <w:t xml:space="preserve">the utility’s </w:t>
      </w:r>
      <w:r w:rsidR="006A0F5E" w:rsidRPr="00857588">
        <w:rPr>
          <w:rFonts w:ascii="Times New Roman" w:hAnsi="Times New Roman"/>
          <w:sz w:val="26"/>
          <w:szCs w:val="26"/>
        </w:rPr>
        <w:t xml:space="preserve">PLC meters for </w:t>
      </w:r>
      <w:proofErr w:type="gramStart"/>
      <w:r w:rsidR="00AD3BE8" w:rsidRPr="00857588">
        <w:rPr>
          <w:rFonts w:ascii="Times New Roman" w:hAnsi="Times New Roman"/>
          <w:sz w:val="26"/>
          <w:szCs w:val="26"/>
        </w:rPr>
        <w:t>all of</w:t>
      </w:r>
      <w:proofErr w:type="gramEnd"/>
      <w:r w:rsidR="00AD3BE8" w:rsidRPr="00857588">
        <w:rPr>
          <w:rFonts w:ascii="Times New Roman" w:hAnsi="Times New Roman"/>
          <w:sz w:val="26"/>
          <w:szCs w:val="26"/>
        </w:rPr>
        <w:t xml:space="preserve"> its 1.4</w:t>
      </w:r>
      <w:r w:rsidR="003243B6">
        <w:rPr>
          <w:rFonts w:ascii="Times New Roman" w:hAnsi="Times New Roman"/>
          <w:sz w:val="26"/>
          <w:szCs w:val="26"/>
        </w:rPr>
        <w:t> </w:t>
      </w:r>
      <w:r w:rsidR="00AD3BE8" w:rsidRPr="00857588">
        <w:rPr>
          <w:rFonts w:ascii="Times New Roman" w:hAnsi="Times New Roman"/>
          <w:sz w:val="26"/>
          <w:szCs w:val="26"/>
        </w:rPr>
        <w:t xml:space="preserve">million customers.  </w:t>
      </w:r>
      <w:r w:rsidR="00312246" w:rsidRPr="00857588">
        <w:rPr>
          <w:rFonts w:ascii="Times New Roman" w:hAnsi="Times New Roman"/>
          <w:sz w:val="26"/>
          <w:szCs w:val="26"/>
        </w:rPr>
        <w:t>PPL R. Exc. at 14-17.</w:t>
      </w:r>
    </w:p>
    <w:p w14:paraId="5D1CCA2D" w14:textId="77777777" w:rsidR="00B25984" w:rsidRPr="00857588" w:rsidRDefault="00B25984" w:rsidP="004335BE">
      <w:pPr>
        <w:tabs>
          <w:tab w:val="left" w:pos="2160"/>
        </w:tabs>
        <w:kinsoku w:val="0"/>
        <w:overflowPunct w:val="0"/>
        <w:spacing w:line="360" w:lineRule="auto"/>
        <w:ind w:firstLine="1440"/>
        <w:textAlignment w:val="baseline"/>
        <w:rPr>
          <w:rFonts w:ascii="Times New Roman" w:hAnsi="Times New Roman"/>
          <w:sz w:val="26"/>
          <w:szCs w:val="26"/>
        </w:rPr>
      </w:pPr>
    </w:p>
    <w:p w14:paraId="3484F791" w14:textId="3280BEB0" w:rsidR="00AD3BE8" w:rsidRPr="00857588" w:rsidRDefault="00AD3BE8" w:rsidP="004335BE">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Based on the foregoing, </w:t>
      </w:r>
      <w:r w:rsidR="00BC62C0" w:rsidRPr="00857588">
        <w:rPr>
          <w:rFonts w:ascii="Times New Roman" w:hAnsi="Times New Roman"/>
          <w:sz w:val="26"/>
          <w:szCs w:val="26"/>
        </w:rPr>
        <w:t>the Company</w:t>
      </w:r>
      <w:r w:rsidRPr="00857588">
        <w:rPr>
          <w:rFonts w:ascii="Times New Roman" w:hAnsi="Times New Roman"/>
          <w:sz w:val="26"/>
          <w:szCs w:val="26"/>
        </w:rPr>
        <w:t xml:space="preserve"> </w:t>
      </w:r>
      <w:r w:rsidR="006A0F5E" w:rsidRPr="00857588">
        <w:rPr>
          <w:rFonts w:ascii="Times New Roman" w:hAnsi="Times New Roman"/>
          <w:sz w:val="26"/>
          <w:szCs w:val="26"/>
        </w:rPr>
        <w:t xml:space="preserve">responds that it </w:t>
      </w:r>
      <w:r w:rsidRPr="00857588">
        <w:rPr>
          <w:rFonts w:ascii="Times New Roman" w:hAnsi="Times New Roman"/>
          <w:sz w:val="26"/>
          <w:szCs w:val="26"/>
        </w:rPr>
        <w:t xml:space="preserve">is not engaged in any unreasonable discrimination </w:t>
      </w:r>
      <w:r w:rsidR="00B25984" w:rsidRPr="00857588">
        <w:rPr>
          <w:rFonts w:ascii="Times New Roman" w:hAnsi="Times New Roman"/>
          <w:sz w:val="26"/>
          <w:szCs w:val="26"/>
        </w:rPr>
        <w:t xml:space="preserve">under the Code </w:t>
      </w:r>
      <w:r w:rsidR="00563BC7" w:rsidRPr="00857588">
        <w:rPr>
          <w:rFonts w:ascii="Times New Roman" w:hAnsi="Times New Roman"/>
          <w:sz w:val="26"/>
          <w:szCs w:val="26"/>
        </w:rPr>
        <w:t>pertaining to</w:t>
      </w:r>
      <w:r w:rsidRPr="00857588">
        <w:rPr>
          <w:rFonts w:ascii="Times New Roman" w:hAnsi="Times New Roman"/>
          <w:sz w:val="26"/>
          <w:szCs w:val="26"/>
        </w:rPr>
        <w:t xml:space="preserve"> </w:t>
      </w:r>
      <w:r w:rsidR="00B25984" w:rsidRPr="00857588">
        <w:rPr>
          <w:rFonts w:ascii="Times New Roman" w:hAnsi="Times New Roman"/>
          <w:sz w:val="26"/>
          <w:szCs w:val="26"/>
        </w:rPr>
        <w:t xml:space="preserve">any </w:t>
      </w:r>
      <w:r w:rsidRPr="00857588">
        <w:rPr>
          <w:rFonts w:ascii="Times New Roman" w:hAnsi="Times New Roman"/>
          <w:sz w:val="26"/>
          <w:szCs w:val="26"/>
        </w:rPr>
        <w:t xml:space="preserve">class of </w:t>
      </w:r>
      <w:r w:rsidR="006A0F5E" w:rsidRPr="00857588">
        <w:rPr>
          <w:rFonts w:ascii="Times New Roman" w:hAnsi="Times New Roman"/>
          <w:sz w:val="26"/>
          <w:szCs w:val="26"/>
        </w:rPr>
        <w:t xml:space="preserve">its </w:t>
      </w:r>
      <w:r w:rsidRPr="00857588">
        <w:rPr>
          <w:rFonts w:ascii="Times New Roman" w:hAnsi="Times New Roman"/>
          <w:sz w:val="26"/>
          <w:szCs w:val="26"/>
        </w:rPr>
        <w:t xml:space="preserve">customers.  PPL </w:t>
      </w:r>
      <w:r w:rsidR="006A0F5E" w:rsidRPr="00857588">
        <w:rPr>
          <w:rFonts w:ascii="Times New Roman" w:hAnsi="Times New Roman"/>
          <w:sz w:val="26"/>
          <w:szCs w:val="26"/>
        </w:rPr>
        <w:t xml:space="preserve">states that it </w:t>
      </w:r>
      <w:r w:rsidRPr="00857588">
        <w:rPr>
          <w:rFonts w:ascii="Times New Roman" w:hAnsi="Times New Roman"/>
          <w:sz w:val="26"/>
          <w:szCs w:val="26"/>
        </w:rPr>
        <w:t xml:space="preserve">is treating Mr. Kline no differently than any other customer.  </w:t>
      </w:r>
      <w:r w:rsidR="00B2139C" w:rsidRPr="00857588">
        <w:rPr>
          <w:rFonts w:ascii="Times New Roman" w:hAnsi="Times New Roman"/>
          <w:sz w:val="26"/>
          <w:szCs w:val="26"/>
        </w:rPr>
        <w:t xml:space="preserve">PPL </w:t>
      </w:r>
      <w:r w:rsidRPr="00857588">
        <w:rPr>
          <w:rFonts w:ascii="Times New Roman" w:hAnsi="Times New Roman"/>
          <w:sz w:val="26"/>
          <w:szCs w:val="26"/>
        </w:rPr>
        <w:t>R.</w:t>
      </w:r>
      <w:r w:rsidR="000338AD" w:rsidRPr="00857588">
        <w:rPr>
          <w:rFonts w:ascii="Times New Roman" w:hAnsi="Times New Roman"/>
          <w:sz w:val="26"/>
          <w:szCs w:val="26"/>
        </w:rPr>
        <w:t xml:space="preserve"> </w:t>
      </w:r>
      <w:r w:rsidRPr="00857588">
        <w:rPr>
          <w:rFonts w:ascii="Times New Roman" w:hAnsi="Times New Roman"/>
          <w:sz w:val="26"/>
          <w:szCs w:val="26"/>
        </w:rPr>
        <w:t>Exc. at</w:t>
      </w:r>
      <w:r w:rsidR="00216518">
        <w:rPr>
          <w:rFonts w:ascii="Times New Roman" w:hAnsi="Times New Roman"/>
          <w:sz w:val="26"/>
          <w:szCs w:val="26"/>
        </w:rPr>
        <w:t> </w:t>
      </w:r>
      <w:r w:rsidRPr="00857588">
        <w:rPr>
          <w:rFonts w:ascii="Times New Roman" w:hAnsi="Times New Roman"/>
          <w:sz w:val="26"/>
          <w:szCs w:val="26"/>
        </w:rPr>
        <w:t>15.</w:t>
      </w:r>
      <w:r w:rsidR="00BA7E3A" w:rsidRPr="00857588">
        <w:rPr>
          <w:rFonts w:ascii="Times New Roman" w:hAnsi="Times New Roman"/>
          <w:sz w:val="26"/>
          <w:szCs w:val="26"/>
        </w:rPr>
        <w:t xml:space="preserve">  To the contrary, observes PPL, were the Company to exempt Mr. Kline </w:t>
      </w:r>
      <w:r w:rsidR="00B25984" w:rsidRPr="00857588">
        <w:rPr>
          <w:rFonts w:ascii="Times New Roman" w:hAnsi="Times New Roman"/>
          <w:sz w:val="26"/>
          <w:szCs w:val="26"/>
        </w:rPr>
        <w:t xml:space="preserve">from </w:t>
      </w:r>
      <w:r w:rsidR="00B25984" w:rsidRPr="00857588">
        <w:rPr>
          <w:rFonts w:ascii="Times New Roman" w:hAnsi="Times New Roman"/>
          <w:sz w:val="26"/>
          <w:szCs w:val="26"/>
        </w:rPr>
        <w:lastRenderedPageBreak/>
        <w:t>AMI/</w:t>
      </w:r>
      <w:r w:rsidR="00B2139C" w:rsidRPr="00857588">
        <w:rPr>
          <w:rFonts w:ascii="Times New Roman" w:hAnsi="Times New Roman"/>
          <w:sz w:val="26"/>
          <w:szCs w:val="26"/>
        </w:rPr>
        <w:t xml:space="preserve">RF </w:t>
      </w:r>
      <w:r w:rsidR="00B25984" w:rsidRPr="00857588">
        <w:rPr>
          <w:rFonts w:ascii="Times New Roman" w:hAnsi="Times New Roman"/>
          <w:sz w:val="26"/>
          <w:szCs w:val="26"/>
        </w:rPr>
        <w:t xml:space="preserve">smart meter replacement, </w:t>
      </w:r>
      <w:r w:rsidR="00BA7E3A" w:rsidRPr="00857588">
        <w:rPr>
          <w:rFonts w:ascii="Times New Roman" w:hAnsi="Times New Roman"/>
          <w:sz w:val="26"/>
          <w:szCs w:val="26"/>
        </w:rPr>
        <w:t>t</w:t>
      </w:r>
      <w:r w:rsidR="00B25984" w:rsidRPr="00857588">
        <w:rPr>
          <w:rFonts w:ascii="Times New Roman" w:hAnsi="Times New Roman"/>
          <w:sz w:val="26"/>
          <w:szCs w:val="26"/>
        </w:rPr>
        <w:t>hat</w:t>
      </w:r>
      <w:r w:rsidR="00BA7E3A" w:rsidRPr="00857588">
        <w:rPr>
          <w:rFonts w:ascii="Times New Roman" w:hAnsi="Times New Roman"/>
          <w:sz w:val="26"/>
          <w:szCs w:val="26"/>
        </w:rPr>
        <w:t xml:space="preserve"> would </w:t>
      </w:r>
      <w:r w:rsidR="00B25984" w:rsidRPr="00857588">
        <w:rPr>
          <w:rFonts w:ascii="Times New Roman" w:hAnsi="Times New Roman"/>
          <w:sz w:val="26"/>
          <w:szCs w:val="26"/>
        </w:rPr>
        <w:t>constitute</w:t>
      </w:r>
      <w:r w:rsidR="00BA7E3A" w:rsidRPr="00857588">
        <w:rPr>
          <w:rFonts w:ascii="Times New Roman" w:hAnsi="Times New Roman"/>
          <w:sz w:val="26"/>
          <w:szCs w:val="26"/>
        </w:rPr>
        <w:t xml:space="preserve"> unreasonable discrimination pursuant to Section 1502</w:t>
      </w:r>
      <w:r w:rsidR="00B25984" w:rsidRPr="00857588">
        <w:rPr>
          <w:rFonts w:ascii="Times New Roman" w:hAnsi="Times New Roman"/>
          <w:sz w:val="26"/>
          <w:szCs w:val="26"/>
        </w:rPr>
        <w:t xml:space="preserve"> of the Code</w:t>
      </w:r>
      <w:r w:rsidR="00BA7E3A" w:rsidRPr="00857588">
        <w:rPr>
          <w:rFonts w:ascii="Times New Roman" w:hAnsi="Times New Roman"/>
          <w:sz w:val="26"/>
          <w:szCs w:val="26"/>
        </w:rPr>
        <w:t xml:space="preserve">.  </w:t>
      </w:r>
      <w:r w:rsidR="00BA7E3A" w:rsidRPr="00857588">
        <w:rPr>
          <w:rFonts w:ascii="Times New Roman" w:hAnsi="Times New Roman"/>
          <w:i/>
          <w:iCs/>
          <w:sz w:val="26"/>
          <w:szCs w:val="26"/>
        </w:rPr>
        <w:t>Id</w:t>
      </w:r>
      <w:r w:rsidR="00BA7E3A" w:rsidRPr="00857588">
        <w:rPr>
          <w:rFonts w:ascii="Times New Roman" w:hAnsi="Times New Roman"/>
          <w:sz w:val="26"/>
          <w:szCs w:val="26"/>
        </w:rPr>
        <w:t xml:space="preserve">.  </w:t>
      </w:r>
    </w:p>
    <w:p w14:paraId="6C1A39A2" w14:textId="77777777" w:rsidR="00BC62C0" w:rsidRPr="00857588" w:rsidRDefault="00BC62C0" w:rsidP="004335BE">
      <w:pPr>
        <w:tabs>
          <w:tab w:val="left" w:pos="2160"/>
        </w:tabs>
        <w:kinsoku w:val="0"/>
        <w:overflowPunct w:val="0"/>
        <w:spacing w:line="360" w:lineRule="auto"/>
        <w:ind w:firstLine="1440"/>
        <w:textAlignment w:val="baseline"/>
        <w:rPr>
          <w:rFonts w:ascii="Times New Roman" w:hAnsi="Times New Roman"/>
          <w:sz w:val="26"/>
          <w:szCs w:val="26"/>
        </w:rPr>
      </w:pPr>
    </w:p>
    <w:p w14:paraId="425CA797" w14:textId="4729438B" w:rsidR="0062378B" w:rsidRPr="00857588" w:rsidRDefault="004A3DCF" w:rsidP="00372FA9">
      <w:pPr>
        <w:spacing w:line="360" w:lineRule="auto"/>
        <w:ind w:firstLine="1440"/>
        <w:rPr>
          <w:rFonts w:ascii="Times New Roman" w:hAnsi="Times New Roman"/>
          <w:sz w:val="26"/>
          <w:szCs w:val="26"/>
        </w:rPr>
      </w:pPr>
      <w:r w:rsidRPr="00857588">
        <w:rPr>
          <w:rFonts w:ascii="Times New Roman" w:hAnsi="Times New Roman"/>
          <w:sz w:val="26"/>
          <w:szCs w:val="26"/>
        </w:rPr>
        <w:t xml:space="preserve">PPL refutes Mr. Kline’s allegations of an unconstitutional search </w:t>
      </w:r>
      <w:r w:rsidR="00563BC7" w:rsidRPr="00857588">
        <w:rPr>
          <w:rFonts w:ascii="Times New Roman" w:hAnsi="Times New Roman"/>
          <w:sz w:val="26"/>
          <w:szCs w:val="26"/>
        </w:rPr>
        <w:t xml:space="preserve">and seizure </w:t>
      </w:r>
      <w:r w:rsidRPr="00857588">
        <w:rPr>
          <w:rFonts w:ascii="Times New Roman" w:hAnsi="Times New Roman"/>
          <w:sz w:val="26"/>
          <w:szCs w:val="26"/>
        </w:rPr>
        <w:t>by noting that the</w:t>
      </w:r>
      <w:r w:rsidR="007E0FB2" w:rsidRPr="00857588">
        <w:rPr>
          <w:rFonts w:ascii="Times New Roman" w:hAnsi="Times New Roman"/>
          <w:sz w:val="26"/>
          <w:szCs w:val="26"/>
        </w:rPr>
        <w:t xml:space="preserve"> applicable</w:t>
      </w:r>
      <w:r w:rsidRPr="00857588">
        <w:rPr>
          <w:rFonts w:ascii="Times New Roman" w:hAnsi="Times New Roman"/>
          <w:sz w:val="26"/>
          <w:szCs w:val="26"/>
        </w:rPr>
        <w:t xml:space="preserve"> provisions of the United States and, similarly, Pennsylvania Constitutions, impose restrictions on the conduct of “state actors,” not private parties.  Thus, argues PPL, notwithstanding that it holds a monopoly position as a public utility engaged in the distribution of electricity (EDC), it is not a state actor.  Rather, advises PPL, it is a private </w:t>
      </w:r>
      <w:r w:rsidR="00962456" w:rsidRPr="00857588">
        <w:rPr>
          <w:rFonts w:ascii="Times New Roman" w:hAnsi="Times New Roman"/>
          <w:sz w:val="26"/>
          <w:szCs w:val="26"/>
        </w:rPr>
        <w:t xml:space="preserve">(privately owned) </w:t>
      </w:r>
      <w:r w:rsidRPr="00857588">
        <w:rPr>
          <w:rFonts w:ascii="Times New Roman" w:hAnsi="Times New Roman"/>
          <w:sz w:val="26"/>
          <w:szCs w:val="26"/>
        </w:rPr>
        <w:t>utility corporation.  PPL R.</w:t>
      </w:r>
      <w:r w:rsidR="000338AD" w:rsidRPr="00857588">
        <w:rPr>
          <w:rFonts w:ascii="Times New Roman" w:hAnsi="Times New Roman"/>
          <w:sz w:val="26"/>
          <w:szCs w:val="26"/>
        </w:rPr>
        <w:t xml:space="preserve"> </w:t>
      </w:r>
      <w:r w:rsidRPr="00857588">
        <w:rPr>
          <w:rFonts w:ascii="Times New Roman" w:hAnsi="Times New Roman"/>
          <w:sz w:val="26"/>
          <w:szCs w:val="26"/>
        </w:rPr>
        <w:t>Exc. at</w:t>
      </w:r>
      <w:r w:rsidR="000E4975" w:rsidRPr="00857588">
        <w:rPr>
          <w:rFonts w:ascii="Times New Roman" w:hAnsi="Times New Roman"/>
          <w:sz w:val="26"/>
          <w:szCs w:val="26"/>
        </w:rPr>
        <w:t> </w:t>
      </w:r>
      <w:r w:rsidRPr="00857588">
        <w:rPr>
          <w:rFonts w:ascii="Times New Roman" w:hAnsi="Times New Roman"/>
          <w:sz w:val="26"/>
          <w:szCs w:val="26"/>
        </w:rPr>
        <w:t xml:space="preserve">15-16.  </w:t>
      </w:r>
    </w:p>
    <w:p w14:paraId="50F04FCF" w14:textId="77777777" w:rsidR="00372FA9" w:rsidRPr="00857588" w:rsidRDefault="00372FA9" w:rsidP="004A3DCF">
      <w:pPr>
        <w:spacing w:line="360" w:lineRule="auto"/>
        <w:ind w:firstLine="1440"/>
        <w:rPr>
          <w:rFonts w:ascii="Times New Roman" w:hAnsi="Times New Roman"/>
          <w:sz w:val="26"/>
          <w:szCs w:val="26"/>
        </w:rPr>
      </w:pPr>
    </w:p>
    <w:p w14:paraId="77962DB5" w14:textId="4D0F4C59" w:rsidR="004A3DCF" w:rsidRPr="00857588" w:rsidRDefault="004A3DCF" w:rsidP="004A3DCF">
      <w:pPr>
        <w:spacing w:line="360" w:lineRule="auto"/>
        <w:ind w:firstLine="1440"/>
        <w:rPr>
          <w:rFonts w:ascii="Times New Roman" w:hAnsi="Times New Roman"/>
          <w:sz w:val="26"/>
          <w:szCs w:val="26"/>
        </w:rPr>
      </w:pPr>
      <w:r w:rsidRPr="00857588">
        <w:rPr>
          <w:rFonts w:ascii="Times New Roman" w:hAnsi="Times New Roman"/>
          <w:sz w:val="26"/>
          <w:szCs w:val="26"/>
        </w:rPr>
        <w:t xml:space="preserve">PPL </w:t>
      </w:r>
      <w:r w:rsidR="007E0FB2" w:rsidRPr="00857588">
        <w:rPr>
          <w:rFonts w:ascii="Times New Roman" w:hAnsi="Times New Roman"/>
          <w:sz w:val="26"/>
          <w:szCs w:val="26"/>
        </w:rPr>
        <w:t>primarily relies upon the holding in</w:t>
      </w:r>
      <w:r w:rsidRPr="00857588">
        <w:rPr>
          <w:rFonts w:ascii="Times New Roman" w:hAnsi="Times New Roman"/>
          <w:sz w:val="26"/>
          <w:szCs w:val="26"/>
        </w:rPr>
        <w:t xml:space="preserve"> </w:t>
      </w:r>
      <w:r w:rsidRPr="00857588">
        <w:rPr>
          <w:rFonts w:ascii="Times New Roman" w:hAnsi="Times New Roman"/>
          <w:i/>
          <w:iCs/>
          <w:sz w:val="26"/>
          <w:szCs w:val="26"/>
        </w:rPr>
        <w:t>Jackson v. Metropolitan Edison Co.</w:t>
      </w:r>
      <w:r w:rsidR="007E0FB2" w:rsidRPr="00857588">
        <w:rPr>
          <w:rFonts w:ascii="Times New Roman" w:hAnsi="Times New Roman"/>
          <w:sz w:val="26"/>
          <w:szCs w:val="26"/>
        </w:rPr>
        <w:t>,</w:t>
      </w:r>
      <w:r w:rsidR="007E0FB2" w:rsidRPr="00857588">
        <w:rPr>
          <w:rStyle w:val="FootnoteReference"/>
          <w:rFonts w:ascii="Times New Roman" w:hAnsi="Times New Roman"/>
          <w:sz w:val="26"/>
          <w:szCs w:val="26"/>
        </w:rPr>
        <w:footnoteReference w:id="49"/>
      </w:r>
      <w:r w:rsidR="007E0FB2" w:rsidRPr="00857588">
        <w:rPr>
          <w:rFonts w:ascii="Times New Roman" w:hAnsi="Times New Roman"/>
          <w:sz w:val="26"/>
          <w:szCs w:val="26"/>
        </w:rPr>
        <w:t xml:space="preserve"> </w:t>
      </w:r>
      <w:r w:rsidR="007E0FB2" w:rsidRPr="00857588">
        <w:rPr>
          <w:rFonts w:ascii="Times New Roman" w:hAnsi="Times New Roman"/>
          <w:i/>
          <w:iCs/>
          <w:sz w:val="26"/>
          <w:szCs w:val="26"/>
        </w:rPr>
        <w:t>also</w:t>
      </w:r>
      <w:r w:rsidR="007E0FB2" w:rsidRPr="00857588">
        <w:rPr>
          <w:rFonts w:ascii="Times New Roman" w:hAnsi="Times New Roman"/>
          <w:sz w:val="26"/>
          <w:szCs w:val="26"/>
        </w:rPr>
        <w:t>,</w:t>
      </w:r>
      <w:r w:rsidRPr="00857588">
        <w:rPr>
          <w:rFonts w:ascii="Times New Roman" w:hAnsi="Times New Roman"/>
          <w:i/>
          <w:iCs/>
          <w:sz w:val="26"/>
          <w:szCs w:val="26"/>
        </w:rPr>
        <w:t xml:space="preserve"> Commonwealth v. Corley</w:t>
      </w:r>
      <w:r w:rsidRPr="008406E7">
        <w:rPr>
          <w:rFonts w:ascii="Times New Roman" w:hAnsi="Times New Roman"/>
          <w:sz w:val="26"/>
          <w:szCs w:val="26"/>
        </w:rPr>
        <w:t>,</w:t>
      </w:r>
      <w:r w:rsidRPr="00857588">
        <w:rPr>
          <w:rFonts w:ascii="Times New Roman" w:hAnsi="Times New Roman"/>
          <w:i/>
          <w:iCs/>
          <w:sz w:val="26"/>
          <w:szCs w:val="26"/>
        </w:rPr>
        <w:t xml:space="preserve"> </w:t>
      </w:r>
      <w:r w:rsidR="002C55D8" w:rsidRPr="00857588">
        <w:rPr>
          <w:rFonts w:ascii="Times New Roman" w:hAnsi="Times New Roman"/>
          <w:iCs/>
          <w:sz w:val="26"/>
          <w:szCs w:val="26"/>
        </w:rPr>
        <w:t xml:space="preserve">507 Pa. 540, </w:t>
      </w:r>
      <w:r w:rsidRPr="00857588">
        <w:rPr>
          <w:rFonts w:ascii="Times New Roman" w:hAnsi="Times New Roman"/>
          <w:sz w:val="26"/>
          <w:szCs w:val="26"/>
        </w:rPr>
        <w:t xml:space="preserve">491 A.2d 829, 832 </w:t>
      </w:r>
      <w:r w:rsidR="00563BC7" w:rsidRPr="00857588">
        <w:rPr>
          <w:rFonts w:ascii="Times New Roman" w:hAnsi="Times New Roman"/>
          <w:sz w:val="26"/>
          <w:szCs w:val="26"/>
        </w:rPr>
        <w:t>(</w:t>
      </w:r>
      <w:r w:rsidRPr="00857588">
        <w:rPr>
          <w:rFonts w:ascii="Times New Roman" w:hAnsi="Times New Roman"/>
          <w:sz w:val="26"/>
          <w:szCs w:val="26"/>
        </w:rPr>
        <w:t>1985)</w:t>
      </w:r>
      <w:r w:rsidR="001C2A0B" w:rsidRPr="00857588">
        <w:rPr>
          <w:rFonts w:ascii="Times New Roman" w:hAnsi="Times New Roman"/>
          <w:sz w:val="26"/>
          <w:szCs w:val="26"/>
        </w:rPr>
        <w:t>,</w:t>
      </w:r>
      <w:r w:rsidRPr="00857588">
        <w:rPr>
          <w:rFonts w:ascii="Times New Roman" w:hAnsi="Times New Roman"/>
          <w:sz w:val="26"/>
          <w:szCs w:val="26"/>
        </w:rPr>
        <w:t xml:space="preserve"> quoting </w:t>
      </w:r>
      <w:r w:rsidRPr="00857588">
        <w:rPr>
          <w:rFonts w:ascii="Times New Roman" w:hAnsi="Times New Roman"/>
          <w:i/>
          <w:iCs/>
          <w:sz w:val="26"/>
          <w:szCs w:val="26"/>
        </w:rPr>
        <w:t>Lugar v. Edmonson Oil Co.</w:t>
      </w:r>
      <w:r w:rsidRPr="008406E7">
        <w:rPr>
          <w:rFonts w:ascii="Times New Roman" w:hAnsi="Times New Roman"/>
          <w:sz w:val="26"/>
          <w:szCs w:val="26"/>
        </w:rPr>
        <w:t>,</w:t>
      </w:r>
      <w:r w:rsidRPr="00857588">
        <w:rPr>
          <w:rFonts w:ascii="Times New Roman" w:hAnsi="Times New Roman"/>
          <w:i/>
          <w:iCs/>
          <w:sz w:val="26"/>
          <w:szCs w:val="26"/>
        </w:rPr>
        <w:t xml:space="preserve"> </w:t>
      </w:r>
      <w:r w:rsidRPr="00857588">
        <w:rPr>
          <w:rFonts w:ascii="Times New Roman" w:hAnsi="Times New Roman"/>
          <w:sz w:val="26"/>
          <w:szCs w:val="26"/>
        </w:rPr>
        <w:t>457 U.S. 922, 937 (1982)</w:t>
      </w:r>
      <w:r w:rsidR="001C2A0B" w:rsidRPr="00857588">
        <w:rPr>
          <w:rFonts w:ascii="Times New Roman" w:hAnsi="Times New Roman"/>
          <w:sz w:val="26"/>
          <w:szCs w:val="26"/>
        </w:rPr>
        <w:t>,</w:t>
      </w:r>
      <w:r w:rsidRPr="00857588">
        <w:rPr>
          <w:rFonts w:ascii="Times New Roman" w:hAnsi="Times New Roman"/>
          <w:sz w:val="26"/>
          <w:szCs w:val="26"/>
        </w:rPr>
        <w:t xml:space="preserve"> </w:t>
      </w:r>
      <w:r w:rsidRPr="00857588">
        <w:rPr>
          <w:rFonts w:ascii="Times New Roman" w:hAnsi="Times New Roman"/>
          <w:i/>
          <w:iCs/>
          <w:sz w:val="26"/>
          <w:szCs w:val="26"/>
        </w:rPr>
        <w:t xml:space="preserve">Commonwealth v. </w:t>
      </w:r>
      <w:proofErr w:type="spellStart"/>
      <w:r w:rsidRPr="00857588">
        <w:rPr>
          <w:rFonts w:ascii="Times New Roman" w:hAnsi="Times New Roman"/>
          <w:i/>
          <w:iCs/>
          <w:sz w:val="26"/>
          <w:szCs w:val="26"/>
        </w:rPr>
        <w:t>Demor</w:t>
      </w:r>
      <w:proofErr w:type="spellEnd"/>
      <w:r w:rsidRPr="00643555">
        <w:rPr>
          <w:rFonts w:ascii="Times New Roman" w:hAnsi="Times New Roman"/>
          <w:sz w:val="26"/>
          <w:szCs w:val="26"/>
        </w:rPr>
        <w:t>,</w:t>
      </w:r>
      <w:r w:rsidRPr="00857588">
        <w:rPr>
          <w:rFonts w:ascii="Times New Roman" w:hAnsi="Times New Roman"/>
          <w:i/>
          <w:iCs/>
          <w:sz w:val="26"/>
          <w:szCs w:val="26"/>
        </w:rPr>
        <w:t xml:space="preserve"> </w:t>
      </w:r>
      <w:r w:rsidRPr="00857588">
        <w:rPr>
          <w:rFonts w:ascii="Times New Roman" w:hAnsi="Times New Roman"/>
          <w:sz w:val="26"/>
          <w:szCs w:val="26"/>
        </w:rPr>
        <w:t>942</w:t>
      </w:r>
      <w:r w:rsidR="00216518">
        <w:rPr>
          <w:rFonts w:ascii="Times New Roman" w:hAnsi="Times New Roman"/>
          <w:sz w:val="26"/>
          <w:szCs w:val="26"/>
        </w:rPr>
        <w:t> </w:t>
      </w:r>
      <w:r w:rsidRPr="00857588">
        <w:rPr>
          <w:rFonts w:ascii="Times New Roman" w:hAnsi="Times New Roman"/>
          <w:sz w:val="26"/>
          <w:szCs w:val="26"/>
        </w:rPr>
        <w:t xml:space="preserve">A.2d 898, 899-900 (Pa. Super. </w:t>
      </w:r>
      <w:r w:rsidR="001C2A0B" w:rsidRPr="00857588">
        <w:rPr>
          <w:rFonts w:ascii="Times New Roman" w:hAnsi="Times New Roman"/>
          <w:sz w:val="26"/>
          <w:szCs w:val="26"/>
        </w:rPr>
        <w:t xml:space="preserve">Ct. </w:t>
      </w:r>
      <w:r w:rsidRPr="00857588">
        <w:rPr>
          <w:rFonts w:ascii="Times New Roman" w:hAnsi="Times New Roman"/>
          <w:sz w:val="26"/>
          <w:szCs w:val="26"/>
        </w:rPr>
        <w:t xml:space="preserve">2008) </w:t>
      </w:r>
      <w:r w:rsidR="001C2A0B" w:rsidRPr="00857588">
        <w:rPr>
          <w:rFonts w:ascii="Times New Roman" w:hAnsi="Times New Roman"/>
          <w:sz w:val="26"/>
          <w:szCs w:val="26"/>
        </w:rPr>
        <w:t>and</w:t>
      </w:r>
      <w:r w:rsidRPr="00857588">
        <w:rPr>
          <w:rFonts w:ascii="Times New Roman" w:hAnsi="Times New Roman"/>
          <w:sz w:val="26"/>
          <w:szCs w:val="26"/>
        </w:rPr>
        <w:t xml:space="preserve"> </w:t>
      </w:r>
      <w:r w:rsidRPr="00857588">
        <w:rPr>
          <w:rFonts w:ascii="Times New Roman" w:hAnsi="Times New Roman"/>
          <w:i/>
          <w:iCs/>
          <w:sz w:val="26"/>
          <w:szCs w:val="26"/>
        </w:rPr>
        <w:t>W</w:t>
      </w:r>
      <w:r w:rsidR="001C2A0B" w:rsidRPr="00857588">
        <w:rPr>
          <w:rFonts w:ascii="Times New Roman" w:hAnsi="Times New Roman"/>
          <w:i/>
          <w:iCs/>
          <w:sz w:val="26"/>
          <w:szCs w:val="26"/>
        </w:rPr>
        <w:t>.</w:t>
      </w:r>
      <w:r w:rsidRPr="00857588">
        <w:rPr>
          <w:rFonts w:ascii="Times New Roman" w:hAnsi="Times New Roman"/>
          <w:i/>
          <w:iCs/>
          <w:sz w:val="26"/>
          <w:szCs w:val="26"/>
        </w:rPr>
        <w:t xml:space="preserve"> Pa. Socialist Workers 1982 Campaign v. Conn. General Life Ins. Co.</w:t>
      </w:r>
      <w:r w:rsidRPr="008406E7">
        <w:rPr>
          <w:rFonts w:ascii="Times New Roman" w:hAnsi="Times New Roman"/>
          <w:sz w:val="26"/>
          <w:szCs w:val="26"/>
        </w:rPr>
        <w:t>,</w:t>
      </w:r>
      <w:r w:rsidRPr="00857588">
        <w:rPr>
          <w:rFonts w:ascii="Times New Roman" w:hAnsi="Times New Roman"/>
          <w:i/>
          <w:iCs/>
          <w:sz w:val="26"/>
          <w:szCs w:val="26"/>
        </w:rPr>
        <w:t xml:space="preserve"> </w:t>
      </w:r>
      <w:r w:rsidRPr="00857588">
        <w:rPr>
          <w:rFonts w:ascii="Times New Roman" w:hAnsi="Times New Roman"/>
          <w:sz w:val="26"/>
          <w:szCs w:val="26"/>
        </w:rPr>
        <w:t xml:space="preserve">485 A.2d 1, 5-6 (Pa. Super. </w:t>
      </w:r>
      <w:r w:rsidR="001C2A0B" w:rsidRPr="00857588">
        <w:rPr>
          <w:rFonts w:ascii="Times New Roman" w:hAnsi="Times New Roman"/>
          <w:sz w:val="26"/>
          <w:szCs w:val="26"/>
        </w:rPr>
        <w:t xml:space="preserve">Ct. </w:t>
      </w:r>
      <w:r w:rsidRPr="00857588">
        <w:rPr>
          <w:rFonts w:ascii="Times New Roman" w:hAnsi="Times New Roman"/>
          <w:sz w:val="26"/>
          <w:szCs w:val="26"/>
        </w:rPr>
        <w:t xml:space="preserve">1984) </w:t>
      </w:r>
      <w:r w:rsidR="001C2A0B" w:rsidRPr="00857588">
        <w:rPr>
          <w:rFonts w:ascii="Times New Roman" w:hAnsi="Times New Roman"/>
          <w:sz w:val="26"/>
          <w:szCs w:val="26"/>
        </w:rPr>
        <w:t>for the proposition that t</w:t>
      </w:r>
      <w:r w:rsidRPr="00857588">
        <w:rPr>
          <w:rFonts w:ascii="Times New Roman" w:hAnsi="Times New Roman"/>
          <w:sz w:val="26"/>
          <w:szCs w:val="26"/>
        </w:rPr>
        <w:t xml:space="preserve">he search and seizure provisions of Article 1, </w:t>
      </w:r>
      <w:r w:rsidR="00216518">
        <w:rPr>
          <w:rFonts w:ascii="Times New Roman" w:hAnsi="Times New Roman"/>
          <w:sz w:val="26"/>
          <w:szCs w:val="26"/>
        </w:rPr>
        <w:t>S</w:t>
      </w:r>
      <w:r w:rsidRPr="00857588">
        <w:rPr>
          <w:rFonts w:ascii="Times New Roman" w:hAnsi="Times New Roman"/>
          <w:sz w:val="26"/>
          <w:szCs w:val="26"/>
        </w:rPr>
        <w:t xml:space="preserve">ection 8, </w:t>
      </w:r>
      <w:r w:rsidR="00563BC7" w:rsidRPr="00857588">
        <w:rPr>
          <w:rFonts w:ascii="Times New Roman" w:hAnsi="Times New Roman"/>
          <w:sz w:val="26"/>
          <w:szCs w:val="26"/>
        </w:rPr>
        <w:t xml:space="preserve">of the Pennsylvania Constitution </w:t>
      </w:r>
      <w:r w:rsidRPr="00857588">
        <w:rPr>
          <w:rFonts w:ascii="Times New Roman" w:hAnsi="Times New Roman"/>
          <w:sz w:val="26"/>
          <w:szCs w:val="26"/>
        </w:rPr>
        <w:t>have been held inapplicable to the conduct of private parties.</w:t>
      </w:r>
    </w:p>
    <w:p w14:paraId="5764817F" w14:textId="77777777" w:rsidR="001C2A0B" w:rsidRPr="00857588" w:rsidRDefault="001C2A0B" w:rsidP="004A3DCF">
      <w:pPr>
        <w:spacing w:line="360" w:lineRule="auto"/>
        <w:ind w:firstLine="1440"/>
        <w:rPr>
          <w:rFonts w:ascii="Times New Roman" w:hAnsi="Times New Roman"/>
          <w:sz w:val="26"/>
          <w:szCs w:val="26"/>
        </w:rPr>
      </w:pPr>
    </w:p>
    <w:p w14:paraId="45C8D202" w14:textId="246E1C8F" w:rsidR="005647BF" w:rsidRPr="00857588" w:rsidRDefault="00F00216" w:rsidP="00C21AE1">
      <w:pPr>
        <w:spacing w:line="360" w:lineRule="auto"/>
        <w:ind w:firstLine="1440"/>
        <w:rPr>
          <w:rFonts w:ascii="Times New Roman" w:hAnsi="Times New Roman"/>
          <w:sz w:val="26"/>
          <w:szCs w:val="26"/>
        </w:rPr>
      </w:pPr>
      <w:r w:rsidRPr="00857588">
        <w:rPr>
          <w:rFonts w:ascii="Times New Roman" w:hAnsi="Times New Roman"/>
          <w:sz w:val="26"/>
          <w:szCs w:val="26"/>
        </w:rPr>
        <w:t xml:space="preserve">In specific reference to the holding of the Seventh Circuit in </w:t>
      </w:r>
      <w:r w:rsidRPr="00857588">
        <w:rPr>
          <w:rFonts w:ascii="Times New Roman" w:hAnsi="Times New Roman"/>
          <w:i/>
          <w:iCs/>
          <w:sz w:val="26"/>
          <w:szCs w:val="26"/>
        </w:rPr>
        <w:t>City of Naperville</w:t>
      </w:r>
      <w:r w:rsidRPr="00857588">
        <w:rPr>
          <w:rFonts w:ascii="Times New Roman" w:hAnsi="Times New Roman"/>
          <w:sz w:val="26"/>
          <w:szCs w:val="26"/>
        </w:rPr>
        <w:t xml:space="preserve">, PPL states that </w:t>
      </w:r>
      <w:r w:rsidR="008211E8" w:rsidRPr="00857588">
        <w:rPr>
          <w:rFonts w:ascii="Times New Roman" w:hAnsi="Times New Roman"/>
          <w:sz w:val="26"/>
          <w:szCs w:val="26"/>
        </w:rPr>
        <w:t>the court</w:t>
      </w:r>
      <w:r w:rsidRPr="00857588">
        <w:rPr>
          <w:rFonts w:ascii="Times New Roman" w:hAnsi="Times New Roman"/>
          <w:sz w:val="26"/>
          <w:szCs w:val="26"/>
        </w:rPr>
        <w:t xml:space="preserve"> </w:t>
      </w:r>
      <w:r w:rsidR="004902A7" w:rsidRPr="00857588">
        <w:rPr>
          <w:rFonts w:ascii="Times New Roman" w:hAnsi="Times New Roman"/>
          <w:sz w:val="26"/>
          <w:szCs w:val="26"/>
        </w:rPr>
        <w:t xml:space="preserve">in that case </w:t>
      </w:r>
      <w:r w:rsidRPr="00857588">
        <w:rPr>
          <w:rFonts w:ascii="Times New Roman" w:hAnsi="Times New Roman"/>
          <w:sz w:val="26"/>
          <w:szCs w:val="26"/>
        </w:rPr>
        <w:t xml:space="preserve">concluded that the </w:t>
      </w:r>
      <w:r w:rsidR="008211E8" w:rsidRPr="00857588">
        <w:rPr>
          <w:rFonts w:ascii="Times New Roman" w:hAnsi="Times New Roman"/>
          <w:sz w:val="26"/>
          <w:szCs w:val="26"/>
        </w:rPr>
        <w:t>collection of smart meter data by a city-owned utility</w:t>
      </w:r>
      <w:r w:rsidR="005647BF" w:rsidRPr="00857588">
        <w:rPr>
          <w:rFonts w:ascii="Times New Roman" w:hAnsi="Times New Roman"/>
          <w:sz w:val="26"/>
          <w:szCs w:val="26"/>
        </w:rPr>
        <w:t xml:space="preserve"> </w:t>
      </w:r>
      <w:r w:rsidRPr="00857588">
        <w:rPr>
          <w:rFonts w:ascii="Times New Roman" w:hAnsi="Times New Roman"/>
          <w:sz w:val="26"/>
          <w:szCs w:val="26"/>
        </w:rPr>
        <w:t xml:space="preserve">constituted a </w:t>
      </w:r>
      <w:r w:rsidR="008211E8" w:rsidRPr="00857588">
        <w:rPr>
          <w:rFonts w:ascii="Times New Roman" w:hAnsi="Times New Roman"/>
          <w:sz w:val="26"/>
          <w:szCs w:val="26"/>
        </w:rPr>
        <w:t xml:space="preserve">search, but </w:t>
      </w:r>
      <w:r w:rsidR="00E863A2" w:rsidRPr="00857588">
        <w:rPr>
          <w:rFonts w:ascii="Times New Roman" w:hAnsi="Times New Roman"/>
          <w:sz w:val="26"/>
          <w:szCs w:val="26"/>
        </w:rPr>
        <w:t xml:space="preserve">that </w:t>
      </w:r>
      <w:r w:rsidR="007E0FB2" w:rsidRPr="00857588">
        <w:rPr>
          <w:rFonts w:ascii="Times New Roman" w:hAnsi="Times New Roman"/>
          <w:sz w:val="26"/>
          <w:szCs w:val="26"/>
        </w:rPr>
        <w:t xml:space="preserve">the search was </w:t>
      </w:r>
      <w:r w:rsidR="008211E8" w:rsidRPr="00857588">
        <w:rPr>
          <w:rFonts w:ascii="Times New Roman" w:hAnsi="Times New Roman"/>
          <w:sz w:val="26"/>
          <w:szCs w:val="26"/>
        </w:rPr>
        <w:t xml:space="preserve">a reasonable, warrantless </w:t>
      </w:r>
      <w:r w:rsidRPr="00857588">
        <w:rPr>
          <w:rFonts w:ascii="Times New Roman" w:hAnsi="Times New Roman"/>
          <w:sz w:val="26"/>
          <w:szCs w:val="26"/>
        </w:rPr>
        <w:t>“search” under the applicable constitutional provisions.</w:t>
      </w:r>
      <w:r w:rsidR="00216518">
        <w:rPr>
          <w:rFonts w:ascii="Times New Roman" w:hAnsi="Times New Roman"/>
          <w:sz w:val="26"/>
          <w:szCs w:val="26"/>
        </w:rPr>
        <w:t xml:space="preserve"> </w:t>
      </w:r>
      <w:r w:rsidRPr="00857588">
        <w:rPr>
          <w:rFonts w:ascii="Times New Roman" w:hAnsi="Times New Roman"/>
          <w:sz w:val="26"/>
          <w:szCs w:val="26"/>
        </w:rPr>
        <w:t xml:space="preserve"> </w:t>
      </w:r>
      <w:r w:rsidR="00B2139C" w:rsidRPr="00857588">
        <w:rPr>
          <w:rFonts w:ascii="Times New Roman" w:hAnsi="Times New Roman"/>
          <w:sz w:val="26"/>
          <w:szCs w:val="26"/>
        </w:rPr>
        <w:t>PPL</w:t>
      </w:r>
      <w:r w:rsidR="00216518">
        <w:rPr>
          <w:rFonts w:ascii="Times New Roman" w:hAnsi="Times New Roman"/>
          <w:sz w:val="26"/>
          <w:szCs w:val="26"/>
        </w:rPr>
        <w:t> </w:t>
      </w:r>
      <w:r w:rsidRPr="00857588">
        <w:rPr>
          <w:rFonts w:ascii="Times New Roman" w:hAnsi="Times New Roman"/>
          <w:sz w:val="26"/>
          <w:szCs w:val="26"/>
        </w:rPr>
        <w:t>R.</w:t>
      </w:r>
      <w:r w:rsidR="00216518">
        <w:rPr>
          <w:rFonts w:ascii="Times New Roman" w:hAnsi="Times New Roman"/>
          <w:sz w:val="26"/>
          <w:szCs w:val="26"/>
        </w:rPr>
        <w:t> </w:t>
      </w:r>
      <w:r w:rsidRPr="00857588">
        <w:rPr>
          <w:rFonts w:ascii="Times New Roman" w:hAnsi="Times New Roman"/>
          <w:sz w:val="26"/>
          <w:szCs w:val="26"/>
        </w:rPr>
        <w:t xml:space="preserve">Exc. at 16.  </w:t>
      </w:r>
    </w:p>
    <w:p w14:paraId="442D6DA5" w14:textId="77777777" w:rsidR="005647BF" w:rsidRPr="00857588" w:rsidRDefault="005647BF" w:rsidP="00966809">
      <w:pPr>
        <w:spacing w:line="360" w:lineRule="auto"/>
        <w:ind w:left="144" w:right="144" w:firstLine="1440"/>
        <w:rPr>
          <w:rFonts w:ascii="Times New Roman" w:hAnsi="Times New Roman"/>
          <w:sz w:val="26"/>
          <w:szCs w:val="26"/>
        </w:rPr>
      </w:pPr>
    </w:p>
    <w:p w14:paraId="3EA90D66" w14:textId="6B9EEA82" w:rsidR="00674322" w:rsidRPr="00857588" w:rsidRDefault="00966809" w:rsidP="00B2139C">
      <w:pPr>
        <w:kinsoku w:val="0"/>
        <w:overflowPunct w:val="0"/>
        <w:spacing w:line="360" w:lineRule="auto"/>
        <w:ind w:left="144" w:right="144" w:firstLine="1440"/>
        <w:textAlignment w:val="baseline"/>
        <w:rPr>
          <w:rFonts w:ascii="Times New Roman" w:hAnsi="Times New Roman"/>
          <w:sz w:val="26"/>
          <w:szCs w:val="26"/>
        </w:rPr>
      </w:pPr>
      <w:r w:rsidRPr="00857588">
        <w:rPr>
          <w:rFonts w:ascii="Times New Roman" w:hAnsi="Times New Roman"/>
          <w:sz w:val="26"/>
          <w:szCs w:val="26"/>
        </w:rPr>
        <w:lastRenderedPageBreak/>
        <w:t xml:space="preserve">At Reply Exceptions, 16-17, PPL addresses </w:t>
      </w:r>
      <w:r w:rsidR="00B2139C" w:rsidRPr="00857588">
        <w:rPr>
          <w:rFonts w:ascii="Times New Roman" w:hAnsi="Times New Roman"/>
          <w:sz w:val="26"/>
          <w:szCs w:val="26"/>
        </w:rPr>
        <w:t xml:space="preserve">the </w:t>
      </w:r>
      <w:r w:rsidRPr="00857588">
        <w:rPr>
          <w:rFonts w:ascii="Times New Roman" w:hAnsi="Times New Roman"/>
          <w:sz w:val="26"/>
          <w:szCs w:val="26"/>
        </w:rPr>
        <w:t>Complainant’s contentions that the Company has committed a violation of the FTCA.  PPL advises that the Commission does not have jurisdiction to enforce the provisions of the FTCA and no private right of action exists under the law</w:t>
      </w:r>
      <w:r w:rsidR="00B2139C" w:rsidRPr="00857588">
        <w:rPr>
          <w:rFonts w:ascii="Times New Roman" w:hAnsi="Times New Roman"/>
          <w:sz w:val="26"/>
          <w:szCs w:val="26"/>
        </w:rPr>
        <w:t xml:space="preserve"> relative to this federal statute</w:t>
      </w:r>
      <w:r w:rsidRPr="00857588">
        <w:rPr>
          <w:rFonts w:ascii="Times New Roman" w:hAnsi="Times New Roman"/>
          <w:sz w:val="26"/>
          <w:szCs w:val="26"/>
        </w:rPr>
        <w:t>.  Therefore, the exclusive jurisdiction to address these claims would be before the F</w:t>
      </w:r>
      <w:r w:rsidR="0006582C" w:rsidRPr="00857588">
        <w:rPr>
          <w:rFonts w:ascii="Times New Roman" w:hAnsi="Times New Roman"/>
          <w:sz w:val="26"/>
          <w:szCs w:val="26"/>
        </w:rPr>
        <w:t>TC</w:t>
      </w:r>
      <w:r w:rsidRPr="00857588">
        <w:rPr>
          <w:rFonts w:ascii="Times New Roman" w:hAnsi="Times New Roman"/>
          <w:sz w:val="26"/>
          <w:szCs w:val="26"/>
        </w:rPr>
        <w:t xml:space="preserve">.  </w:t>
      </w:r>
      <w:r w:rsidR="00B2139C" w:rsidRPr="00857588">
        <w:rPr>
          <w:rFonts w:ascii="Times New Roman" w:hAnsi="Times New Roman"/>
          <w:sz w:val="26"/>
          <w:szCs w:val="26"/>
        </w:rPr>
        <w:t xml:space="preserve">PPL </w:t>
      </w:r>
      <w:r w:rsidRPr="00857588">
        <w:rPr>
          <w:rFonts w:ascii="Times New Roman" w:hAnsi="Times New Roman"/>
          <w:sz w:val="26"/>
          <w:szCs w:val="26"/>
        </w:rPr>
        <w:t xml:space="preserve">R. Exc. at 17, citing, </w:t>
      </w:r>
      <w:r w:rsidRPr="00857588">
        <w:rPr>
          <w:rFonts w:ascii="Times New Roman" w:hAnsi="Times New Roman"/>
          <w:i/>
          <w:iCs/>
          <w:sz w:val="26"/>
          <w:szCs w:val="26"/>
        </w:rPr>
        <w:t>inter alia</w:t>
      </w:r>
      <w:r w:rsidRPr="00857588">
        <w:rPr>
          <w:rFonts w:ascii="Times New Roman" w:hAnsi="Times New Roman"/>
          <w:sz w:val="26"/>
          <w:szCs w:val="26"/>
        </w:rPr>
        <w:t xml:space="preserve">, </w:t>
      </w:r>
      <w:r w:rsidRPr="00857588">
        <w:rPr>
          <w:rFonts w:ascii="Times New Roman" w:hAnsi="Times New Roman"/>
          <w:i/>
          <w:iCs/>
          <w:sz w:val="26"/>
          <w:szCs w:val="26"/>
        </w:rPr>
        <w:t xml:space="preserve">Carpenter v. </w:t>
      </w:r>
      <w:proofErr w:type="spellStart"/>
      <w:r w:rsidRPr="00857588">
        <w:rPr>
          <w:rFonts w:ascii="Times New Roman" w:hAnsi="Times New Roman"/>
          <w:i/>
          <w:iCs/>
          <w:sz w:val="26"/>
          <w:szCs w:val="26"/>
        </w:rPr>
        <w:t>Kloptoski</w:t>
      </w:r>
      <w:proofErr w:type="spellEnd"/>
      <w:r w:rsidRPr="008406E7">
        <w:rPr>
          <w:rFonts w:ascii="Times New Roman" w:hAnsi="Times New Roman"/>
          <w:sz w:val="26"/>
          <w:szCs w:val="26"/>
        </w:rPr>
        <w:t>,</w:t>
      </w:r>
      <w:r w:rsidRPr="00857588">
        <w:rPr>
          <w:rFonts w:ascii="Times New Roman" w:hAnsi="Times New Roman"/>
          <w:i/>
          <w:iCs/>
          <w:sz w:val="26"/>
          <w:szCs w:val="26"/>
        </w:rPr>
        <w:t xml:space="preserve"> </w:t>
      </w:r>
      <w:r w:rsidRPr="00857588">
        <w:rPr>
          <w:rFonts w:ascii="Times New Roman" w:hAnsi="Times New Roman"/>
          <w:sz w:val="26"/>
          <w:szCs w:val="26"/>
        </w:rPr>
        <w:t>2010 U.S. Dist. LEXIS</w:t>
      </w:r>
      <w:r w:rsidR="008406E7">
        <w:rPr>
          <w:rFonts w:ascii="Times New Roman" w:hAnsi="Times New Roman"/>
          <w:sz w:val="26"/>
          <w:szCs w:val="26"/>
        </w:rPr>
        <w:t> </w:t>
      </w:r>
      <w:r w:rsidRPr="00857588">
        <w:rPr>
          <w:rFonts w:ascii="Times New Roman" w:hAnsi="Times New Roman"/>
          <w:sz w:val="26"/>
          <w:szCs w:val="26"/>
        </w:rPr>
        <w:t xml:space="preserve">22262, at *34-35 (M.D. Pa. 2010); </w:t>
      </w:r>
      <w:proofErr w:type="spellStart"/>
      <w:r w:rsidRPr="00857588">
        <w:rPr>
          <w:rFonts w:ascii="Times New Roman" w:hAnsi="Times New Roman"/>
          <w:i/>
          <w:iCs/>
          <w:sz w:val="26"/>
          <w:szCs w:val="26"/>
        </w:rPr>
        <w:t>Gachau</w:t>
      </w:r>
      <w:proofErr w:type="spellEnd"/>
      <w:r w:rsidRPr="00857588">
        <w:rPr>
          <w:rFonts w:ascii="Times New Roman" w:hAnsi="Times New Roman"/>
          <w:i/>
          <w:iCs/>
          <w:sz w:val="26"/>
          <w:szCs w:val="26"/>
        </w:rPr>
        <w:t xml:space="preserve"> v. RLS Cold Storage</w:t>
      </w:r>
      <w:r w:rsidRPr="008406E7">
        <w:rPr>
          <w:rFonts w:ascii="Times New Roman" w:hAnsi="Times New Roman"/>
          <w:sz w:val="26"/>
          <w:szCs w:val="26"/>
        </w:rPr>
        <w:t>,</w:t>
      </w:r>
      <w:r w:rsidRPr="00857588">
        <w:rPr>
          <w:rFonts w:ascii="Times New Roman" w:hAnsi="Times New Roman"/>
          <w:i/>
          <w:iCs/>
          <w:sz w:val="26"/>
          <w:szCs w:val="26"/>
        </w:rPr>
        <w:t xml:space="preserve"> </w:t>
      </w:r>
      <w:r w:rsidRPr="00857588">
        <w:rPr>
          <w:rFonts w:ascii="Times New Roman" w:hAnsi="Times New Roman"/>
          <w:sz w:val="26"/>
          <w:szCs w:val="26"/>
        </w:rPr>
        <w:t>2018 U.S. Dist. LEXIS 68552, at *6-7 (D.</w:t>
      </w:r>
      <w:r w:rsidR="00C21AE1" w:rsidRPr="00857588">
        <w:rPr>
          <w:rFonts w:ascii="Times New Roman" w:hAnsi="Times New Roman"/>
          <w:sz w:val="26"/>
          <w:szCs w:val="26"/>
        </w:rPr>
        <w:t xml:space="preserve"> </w:t>
      </w:r>
      <w:r w:rsidRPr="00857588">
        <w:rPr>
          <w:rFonts w:ascii="Times New Roman" w:hAnsi="Times New Roman"/>
          <w:sz w:val="26"/>
          <w:szCs w:val="26"/>
        </w:rPr>
        <w:t>N. J. 2018)</w:t>
      </w:r>
      <w:r w:rsidR="00C21AE1" w:rsidRPr="00857588">
        <w:rPr>
          <w:rFonts w:ascii="Times New Roman" w:hAnsi="Times New Roman"/>
          <w:sz w:val="26"/>
          <w:szCs w:val="26"/>
        </w:rPr>
        <w:t>.</w:t>
      </w:r>
    </w:p>
    <w:p w14:paraId="44EFA865" w14:textId="77777777" w:rsidR="00990FD2" w:rsidRPr="00857588" w:rsidRDefault="00990FD2" w:rsidP="00B2139C">
      <w:pPr>
        <w:kinsoku w:val="0"/>
        <w:overflowPunct w:val="0"/>
        <w:spacing w:line="360" w:lineRule="auto"/>
        <w:ind w:left="144" w:right="144" w:firstLine="1440"/>
        <w:textAlignment w:val="baseline"/>
        <w:rPr>
          <w:rFonts w:ascii="Times New Roman" w:hAnsi="Times New Roman"/>
          <w:sz w:val="26"/>
          <w:szCs w:val="26"/>
        </w:rPr>
      </w:pPr>
    </w:p>
    <w:p w14:paraId="3DE47E86" w14:textId="2C937348" w:rsidR="005D5356" w:rsidRPr="00857588" w:rsidRDefault="005D5356" w:rsidP="00B643B4">
      <w:pPr>
        <w:pStyle w:val="Heading4"/>
        <w:keepNext/>
      </w:pPr>
      <w:bookmarkStart w:id="72" w:name="_Toc52433560"/>
      <w:r w:rsidRPr="00857588">
        <w:t>Disposition</w:t>
      </w:r>
      <w:bookmarkEnd w:id="72"/>
      <w:r w:rsidRPr="00857588">
        <w:t xml:space="preserve"> </w:t>
      </w:r>
    </w:p>
    <w:p w14:paraId="01D6BCC4" w14:textId="77777777" w:rsidR="00AF4D7B" w:rsidRPr="00857588" w:rsidRDefault="00AF4D7B" w:rsidP="00F36ED4">
      <w:pPr>
        <w:keepNext/>
        <w:keepLines/>
        <w:tabs>
          <w:tab w:val="left" w:pos="2160"/>
        </w:tabs>
        <w:kinsoku w:val="0"/>
        <w:overflowPunct w:val="0"/>
        <w:spacing w:line="360" w:lineRule="auto"/>
        <w:ind w:firstLine="1440"/>
        <w:textAlignment w:val="baseline"/>
        <w:rPr>
          <w:rFonts w:ascii="Times New Roman" w:hAnsi="Times New Roman"/>
          <w:sz w:val="26"/>
          <w:szCs w:val="26"/>
        </w:rPr>
      </w:pPr>
    </w:p>
    <w:p w14:paraId="283DC053" w14:textId="34BBF03B" w:rsidR="00493692" w:rsidRPr="00857588" w:rsidRDefault="00D11B8F" w:rsidP="00F36ED4">
      <w:pPr>
        <w:keepNext/>
        <w:keepLines/>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w:t>
      </w:r>
      <w:r w:rsidR="00AF4D7B" w:rsidRPr="00857588">
        <w:rPr>
          <w:rFonts w:ascii="Times New Roman" w:hAnsi="Times New Roman"/>
          <w:sz w:val="26"/>
          <w:szCs w:val="26"/>
        </w:rPr>
        <w:t>Complainant has</w:t>
      </w:r>
      <w:r w:rsidR="0005398C" w:rsidRPr="00857588">
        <w:rPr>
          <w:rFonts w:ascii="Times New Roman" w:hAnsi="Times New Roman"/>
          <w:sz w:val="26"/>
          <w:szCs w:val="26"/>
        </w:rPr>
        <w:t xml:space="preserve"> vigorously</w:t>
      </w:r>
      <w:r w:rsidR="00AF4D7B" w:rsidRPr="00857588">
        <w:rPr>
          <w:rFonts w:ascii="Times New Roman" w:hAnsi="Times New Roman"/>
          <w:sz w:val="26"/>
          <w:szCs w:val="26"/>
        </w:rPr>
        <w:t xml:space="preserve"> presented legal objection to the installation of AMI/</w:t>
      </w:r>
      <w:r w:rsidRPr="00857588">
        <w:rPr>
          <w:rFonts w:ascii="Times New Roman" w:hAnsi="Times New Roman"/>
          <w:sz w:val="26"/>
          <w:szCs w:val="26"/>
        </w:rPr>
        <w:t xml:space="preserve">RF </w:t>
      </w:r>
      <w:r w:rsidR="00AF4D7B" w:rsidRPr="00857588">
        <w:rPr>
          <w:rFonts w:ascii="Times New Roman" w:hAnsi="Times New Roman"/>
          <w:sz w:val="26"/>
          <w:szCs w:val="26"/>
        </w:rPr>
        <w:t>smart meters</w:t>
      </w:r>
      <w:r w:rsidR="007513FC" w:rsidRPr="00857588">
        <w:rPr>
          <w:rFonts w:ascii="Times New Roman" w:hAnsi="Times New Roman"/>
          <w:sz w:val="26"/>
          <w:szCs w:val="26"/>
        </w:rPr>
        <w:t xml:space="preserve"> at his residence</w:t>
      </w:r>
      <w:r w:rsidR="00AF4D7B" w:rsidRPr="00857588">
        <w:rPr>
          <w:rFonts w:ascii="Times New Roman" w:hAnsi="Times New Roman"/>
          <w:sz w:val="26"/>
          <w:szCs w:val="26"/>
        </w:rPr>
        <w:t>.</w:t>
      </w:r>
      <w:r w:rsidR="007513FC" w:rsidRPr="00857588">
        <w:rPr>
          <w:rFonts w:ascii="Times New Roman" w:hAnsi="Times New Roman"/>
          <w:sz w:val="26"/>
          <w:szCs w:val="26"/>
        </w:rPr>
        <w:t xml:space="preserve"> </w:t>
      </w:r>
      <w:r w:rsidR="00AF4D7B" w:rsidRPr="00857588">
        <w:rPr>
          <w:rFonts w:ascii="Times New Roman" w:hAnsi="Times New Roman"/>
          <w:sz w:val="26"/>
          <w:szCs w:val="26"/>
        </w:rPr>
        <w:t xml:space="preserve"> Notwithstanding, we are constrained to deny </w:t>
      </w:r>
      <w:r w:rsidR="007513FC" w:rsidRPr="00857588">
        <w:rPr>
          <w:rFonts w:ascii="Times New Roman" w:hAnsi="Times New Roman"/>
          <w:sz w:val="26"/>
          <w:szCs w:val="26"/>
        </w:rPr>
        <w:t xml:space="preserve">Mr. Kline’s </w:t>
      </w:r>
      <w:r w:rsidR="00AF4D7B" w:rsidRPr="00857588">
        <w:rPr>
          <w:rFonts w:ascii="Times New Roman" w:hAnsi="Times New Roman"/>
          <w:sz w:val="26"/>
          <w:szCs w:val="26"/>
        </w:rPr>
        <w:t>Exception No. 4 in its entirety</w:t>
      </w:r>
      <w:r w:rsidR="00BB7A40" w:rsidRPr="00857588">
        <w:rPr>
          <w:rFonts w:ascii="Times New Roman" w:hAnsi="Times New Roman"/>
          <w:sz w:val="26"/>
          <w:szCs w:val="26"/>
        </w:rPr>
        <w:t>.</w:t>
      </w:r>
      <w:r w:rsidR="00AF4D7B" w:rsidRPr="00857588">
        <w:rPr>
          <w:rFonts w:ascii="Times New Roman" w:hAnsi="Times New Roman"/>
          <w:sz w:val="26"/>
          <w:szCs w:val="26"/>
        </w:rPr>
        <w:t xml:space="preserve"> </w:t>
      </w:r>
      <w:r w:rsidR="00BB7A40" w:rsidRPr="00857588">
        <w:rPr>
          <w:rFonts w:ascii="Times New Roman" w:hAnsi="Times New Roman"/>
          <w:sz w:val="26"/>
          <w:szCs w:val="26"/>
        </w:rPr>
        <w:t xml:space="preserve"> W</w:t>
      </w:r>
      <w:r w:rsidR="00AF4D7B" w:rsidRPr="00857588">
        <w:rPr>
          <w:rFonts w:ascii="Times New Roman" w:hAnsi="Times New Roman"/>
          <w:sz w:val="26"/>
          <w:szCs w:val="26"/>
        </w:rPr>
        <w:t xml:space="preserve">e cannot engage in any meaningful disposition of </w:t>
      </w:r>
      <w:r w:rsidRPr="00857588">
        <w:rPr>
          <w:rFonts w:ascii="Times New Roman" w:hAnsi="Times New Roman"/>
          <w:sz w:val="26"/>
          <w:szCs w:val="26"/>
        </w:rPr>
        <w:t xml:space="preserve">the </w:t>
      </w:r>
      <w:r w:rsidR="008B6F88" w:rsidRPr="00857588">
        <w:rPr>
          <w:rFonts w:ascii="Times New Roman" w:hAnsi="Times New Roman"/>
          <w:sz w:val="26"/>
          <w:szCs w:val="26"/>
        </w:rPr>
        <w:t>Complainant’s</w:t>
      </w:r>
      <w:r w:rsidR="00AF4D7B" w:rsidRPr="00857588">
        <w:rPr>
          <w:rFonts w:ascii="Times New Roman" w:hAnsi="Times New Roman"/>
          <w:sz w:val="26"/>
          <w:szCs w:val="26"/>
        </w:rPr>
        <w:t xml:space="preserve"> </w:t>
      </w:r>
      <w:r w:rsidR="00823F0A" w:rsidRPr="00857588">
        <w:rPr>
          <w:rFonts w:ascii="Times New Roman" w:hAnsi="Times New Roman"/>
          <w:sz w:val="26"/>
          <w:szCs w:val="26"/>
        </w:rPr>
        <w:t>constitutional</w:t>
      </w:r>
      <w:r w:rsidR="00AF4D7B" w:rsidRPr="00857588">
        <w:rPr>
          <w:rFonts w:ascii="Times New Roman" w:hAnsi="Times New Roman"/>
          <w:sz w:val="26"/>
          <w:szCs w:val="26"/>
        </w:rPr>
        <w:t xml:space="preserve"> challenges based on the record before us.  Two primary considerations govern our </w:t>
      </w:r>
      <w:r w:rsidR="00D15F3F" w:rsidRPr="00857588">
        <w:rPr>
          <w:rFonts w:ascii="Times New Roman" w:hAnsi="Times New Roman"/>
          <w:sz w:val="26"/>
          <w:szCs w:val="26"/>
        </w:rPr>
        <w:t>rejection of the legal contentions of Mr. Kline</w:t>
      </w:r>
      <w:r w:rsidR="00AF4D7B" w:rsidRPr="00857588">
        <w:rPr>
          <w:rFonts w:ascii="Times New Roman" w:hAnsi="Times New Roman"/>
          <w:sz w:val="26"/>
          <w:szCs w:val="26"/>
        </w:rPr>
        <w:t>.</w:t>
      </w:r>
      <w:r w:rsidR="0044508B" w:rsidRPr="00857588">
        <w:rPr>
          <w:rFonts w:ascii="Times New Roman" w:hAnsi="Times New Roman"/>
          <w:sz w:val="26"/>
          <w:szCs w:val="26"/>
        </w:rPr>
        <w:t xml:space="preserve">  </w:t>
      </w:r>
    </w:p>
    <w:p w14:paraId="2291112A" w14:textId="77777777" w:rsidR="00493692" w:rsidRPr="00857588" w:rsidRDefault="00493692" w:rsidP="009F37D9">
      <w:pPr>
        <w:tabs>
          <w:tab w:val="left" w:pos="2160"/>
        </w:tabs>
        <w:kinsoku w:val="0"/>
        <w:overflowPunct w:val="0"/>
        <w:spacing w:line="360" w:lineRule="auto"/>
        <w:ind w:firstLine="1440"/>
        <w:textAlignment w:val="baseline"/>
        <w:rPr>
          <w:rFonts w:ascii="Times New Roman" w:hAnsi="Times New Roman"/>
          <w:sz w:val="26"/>
          <w:szCs w:val="26"/>
        </w:rPr>
      </w:pPr>
    </w:p>
    <w:p w14:paraId="0F7D5C26" w14:textId="717A4957" w:rsidR="0062378B" w:rsidRDefault="0074213F" w:rsidP="009F37D9">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As </w:t>
      </w:r>
      <w:r w:rsidR="0044508B" w:rsidRPr="00857588">
        <w:rPr>
          <w:rFonts w:ascii="Times New Roman" w:hAnsi="Times New Roman"/>
          <w:sz w:val="26"/>
          <w:szCs w:val="26"/>
        </w:rPr>
        <w:t xml:space="preserve">a threshold </w:t>
      </w:r>
      <w:r w:rsidR="009F37D9" w:rsidRPr="00857588">
        <w:rPr>
          <w:rFonts w:ascii="Times New Roman" w:hAnsi="Times New Roman"/>
          <w:sz w:val="26"/>
          <w:szCs w:val="26"/>
        </w:rPr>
        <w:t xml:space="preserve">consideration, we observe that decisions of the federal district courts and courts of appeal, including those of the Third Circuit Court of Appeals, are not binding on Pennsylvania courts, even when a federal question is involved.  </w:t>
      </w:r>
      <w:hyperlink r:id="rId30" w:anchor="co_pp_sp_162_803" w:history="1">
        <w:r w:rsidR="009F37D9" w:rsidRPr="00857588">
          <w:rPr>
            <w:rFonts w:ascii="Times New Roman" w:hAnsi="Times New Roman"/>
            <w:i/>
            <w:iCs/>
            <w:sz w:val="26"/>
            <w:szCs w:val="26"/>
          </w:rPr>
          <w:t>SEPTA v. Pa. PUC</w:t>
        </w:r>
        <w:r w:rsidR="009F37D9" w:rsidRPr="00A754FF">
          <w:rPr>
            <w:rFonts w:ascii="Times New Roman" w:hAnsi="Times New Roman"/>
            <w:sz w:val="26"/>
            <w:szCs w:val="26"/>
          </w:rPr>
          <w:t>,</w:t>
        </w:r>
        <w:r w:rsidR="009F37D9" w:rsidRPr="00857588">
          <w:rPr>
            <w:rFonts w:ascii="Times New Roman" w:hAnsi="Times New Roman"/>
            <w:sz w:val="26"/>
            <w:szCs w:val="26"/>
          </w:rPr>
          <w:t xml:space="preserve"> 592 A.2d 797, 803 n. 9 (Pa. Cmwlth. 1991)</w:t>
        </w:r>
      </w:hyperlink>
      <w:r w:rsidR="009F37D9" w:rsidRPr="00857588">
        <w:rPr>
          <w:rFonts w:ascii="Times New Roman" w:hAnsi="Times New Roman"/>
          <w:sz w:val="26"/>
          <w:szCs w:val="26"/>
        </w:rPr>
        <w:t xml:space="preserve">, </w:t>
      </w:r>
      <w:r w:rsidR="009F37D9" w:rsidRPr="00857588">
        <w:rPr>
          <w:rFonts w:ascii="Times New Roman" w:hAnsi="Times New Roman"/>
          <w:i/>
          <w:iCs/>
          <w:sz w:val="26"/>
          <w:szCs w:val="26"/>
        </w:rPr>
        <w:t>appeal denied</w:t>
      </w:r>
      <w:r w:rsidR="009F37D9" w:rsidRPr="00216518">
        <w:rPr>
          <w:rFonts w:ascii="Times New Roman" w:hAnsi="Times New Roman"/>
          <w:sz w:val="26"/>
          <w:szCs w:val="26"/>
        </w:rPr>
        <w:t>,</w:t>
      </w:r>
      <w:r w:rsidR="001B1AE3" w:rsidRPr="00857588">
        <w:rPr>
          <w:rFonts w:ascii="Times New Roman" w:hAnsi="Times New Roman"/>
          <w:i/>
          <w:iCs/>
          <w:sz w:val="26"/>
          <w:szCs w:val="26"/>
        </w:rPr>
        <w:t xml:space="preserve"> </w:t>
      </w:r>
      <w:r w:rsidR="001B1AE3" w:rsidRPr="00857588">
        <w:rPr>
          <w:rFonts w:ascii="Times New Roman" w:hAnsi="Times New Roman"/>
          <w:sz w:val="26"/>
          <w:szCs w:val="26"/>
        </w:rPr>
        <w:t>611</w:t>
      </w:r>
      <w:r w:rsidR="00216518">
        <w:rPr>
          <w:rFonts w:ascii="Times New Roman" w:hAnsi="Times New Roman"/>
          <w:sz w:val="26"/>
          <w:szCs w:val="26"/>
        </w:rPr>
        <w:t> </w:t>
      </w:r>
      <w:r w:rsidR="001B1AE3" w:rsidRPr="00857588">
        <w:rPr>
          <w:rFonts w:ascii="Times New Roman" w:hAnsi="Times New Roman"/>
          <w:sz w:val="26"/>
          <w:szCs w:val="26"/>
        </w:rPr>
        <w:t>A.2d</w:t>
      </w:r>
      <w:r w:rsidR="00216518">
        <w:rPr>
          <w:rFonts w:ascii="Times New Roman" w:hAnsi="Times New Roman"/>
          <w:sz w:val="26"/>
          <w:szCs w:val="26"/>
        </w:rPr>
        <w:t> </w:t>
      </w:r>
      <w:r w:rsidR="001B1AE3" w:rsidRPr="00857588">
        <w:rPr>
          <w:rFonts w:ascii="Times New Roman" w:hAnsi="Times New Roman"/>
          <w:sz w:val="26"/>
          <w:szCs w:val="26"/>
        </w:rPr>
        <w:t>74 (Pa. 1992).</w:t>
      </w:r>
      <w:r w:rsidR="00A41B84" w:rsidRPr="00857588">
        <w:rPr>
          <w:rStyle w:val="FootnoteReference"/>
          <w:rFonts w:ascii="Times New Roman" w:hAnsi="Times New Roman"/>
          <w:sz w:val="26"/>
          <w:szCs w:val="26"/>
        </w:rPr>
        <w:footnoteReference w:id="50"/>
      </w:r>
      <w:r w:rsidR="009F37D9" w:rsidRPr="00857588">
        <w:rPr>
          <w:rFonts w:ascii="Times New Roman" w:hAnsi="Times New Roman"/>
          <w:sz w:val="26"/>
          <w:szCs w:val="26"/>
        </w:rPr>
        <w:t xml:space="preserve">  Thus, Mr. Kline’s citation to the </w:t>
      </w:r>
      <w:r w:rsidR="009F37D9" w:rsidRPr="00857588">
        <w:rPr>
          <w:rFonts w:ascii="Times New Roman" w:hAnsi="Times New Roman"/>
          <w:i/>
          <w:iCs/>
          <w:sz w:val="26"/>
          <w:szCs w:val="26"/>
        </w:rPr>
        <w:t>City of Naperville</w:t>
      </w:r>
      <w:r w:rsidR="009F37D9" w:rsidRPr="00857588">
        <w:rPr>
          <w:rFonts w:ascii="Times New Roman" w:hAnsi="Times New Roman"/>
          <w:sz w:val="26"/>
          <w:szCs w:val="26"/>
        </w:rPr>
        <w:t xml:space="preserve"> and other federal decisions</w:t>
      </w:r>
      <w:r w:rsidR="007513FC" w:rsidRPr="00857588">
        <w:rPr>
          <w:rFonts w:ascii="Times New Roman" w:hAnsi="Times New Roman"/>
          <w:sz w:val="26"/>
          <w:szCs w:val="26"/>
        </w:rPr>
        <w:t>,</w:t>
      </w:r>
      <w:r w:rsidR="009F37D9" w:rsidRPr="00857588">
        <w:rPr>
          <w:rFonts w:ascii="Times New Roman" w:hAnsi="Times New Roman"/>
          <w:sz w:val="26"/>
          <w:szCs w:val="26"/>
        </w:rPr>
        <w:t xml:space="preserve"> other than those of the United States Supreme Court, are instructive, but not binding.   </w:t>
      </w:r>
    </w:p>
    <w:p w14:paraId="188F97E0" w14:textId="3C005202" w:rsidR="00640B33" w:rsidRPr="00857588" w:rsidRDefault="00640B33" w:rsidP="00B643B4">
      <w:pPr>
        <w:pStyle w:val="Heading5"/>
        <w:numPr>
          <w:ilvl w:val="0"/>
          <w:numId w:val="0"/>
        </w:numPr>
        <w:ind w:left="2880" w:hanging="720"/>
      </w:pPr>
      <w:bookmarkStart w:id="73" w:name="_Toc52433561"/>
      <w:r w:rsidRPr="00857588">
        <w:lastRenderedPageBreak/>
        <w:t>1</w:t>
      </w:r>
      <w:r w:rsidR="00216518">
        <w:t>)</w:t>
      </w:r>
      <w:r w:rsidRPr="00857588">
        <w:tab/>
        <w:t>Unreasonable Discrimination Under Section 1502</w:t>
      </w:r>
      <w:bookmarkEnd w:id="73"/>
      <w:r w:rsidRPr="00857588">
        <w:t xml:space="preserve"> </w:t>
      </w:r>
    </w:p>
    <w:p w14:paraId="57C23607" w14:textId="77777777" w:rsidR="00640B33" w:rsidRPr="00857588" w:rsidRDefault="00640B33" w:rsidP="00640B33">
      <w:pPr>
        <w:keepNext/>
        <w:spacing w:line="360" w:lineRule="auto"/>
        <w:ind w:firstLine="1440"/>
        <w:rPr>
          <w:rFonts w:ascii="Times New Roman" w:hAnsi="Times New Roman"/>
          <w:b/>
          <w:bCs/>
          <w:sz w:val="26"/>
          <w:szCs w:val="26"/>
        </w:rPr>
      </w:pPr>
    </w:p>
    <w:p w14:paraId="509F9996" w14:textId="77777777" w:rsidR="00640B33" w:rsidRPr="00857588" w:rsidRDefault="00640B33" w:rsidP="00640B33">
      <w:pPr>
        <w:keepNext/>
        <w:spacing w:line="360" w:lineRule="auto"/>
        <w:ind w:firstLine="1440"/>
        <w:rPr>
          <w:rFonts w:ascii="Times New Roman" w:hAnsi="Times New Roman"/>
          <w:sz w:val="26"/>
          <w:szCs w:val="26"/>
        </w:rPr>
      </w:pPr>
      <w:r w:rsidRPr="00857588">
        <w:rPr>
          <w:rFonts w:ascii="Times New Roman" w:hAnsi="Times New Roman"/>
          <w:sz w:val="26"/>
          <w:szCs w:val="26"/>
        </w:rPr>
        <w:t>On consideration of Mr. Kline’s allegations of unreasonable discrimination pursuant to Section 1502 of the Code, we would also agree with PPL that the Complainant’s allegations lack merit.  Section 1502 of the Code provides, in pertinent part: “No public utility shall, as to service, make or grant any unreasonable preference or advantage to any person . . .  or subject any person . . . to any unreasonable prejudice or disadvantage.  No public utility shall establish or maintain any unreasonable difference as to service, either as between localities or as between classes of service, but this section does not prohibit the establishment of reasonable classifications of service.”  66 Pa. C.S. § 1502.</w:t>
      </w:r>
    </w:p>
    <w:p w14:paraId="15D3F0AD" w14:textId="77777777" w:rsidR="00640B33" w:rsidRPr="00857588" w:rsidRDefault="00640B33" w:rsidP="00640B33">
      <w:pPr>
        <w:spacing w:line="360" w:lineRule="auto"/>
        <w:ind w:firstLine="1440"/>
        <w:rPr>
          <w:rFonts w:ascii="Times New Roman" w:hAnsi="Times New Roman"/>
          <w:sz w:val="26"/>
          <w:szCs w:val="26"/>
        </w:rPr>
      </w:pPr>
    </w:p>
    <w:p w14:paraId="7EC4E6E0" w14:textId="46791C4D" w:rsidR="00640B33" w:rsidRDefault="00640B33" w:rsidP="00640B33">
      <w:pPr>
        <w:spacing w:line="360" w:lineRule="auto"/>
        <w:ind w:firstLine="1440"/>
        <w:rPr>
          <w:rFonts w:ascii="Times New Roman" w:hAnsi="Times New Roman"/>
          <w:sz w:val="26"/>
          <w:szCs w:val="26"/>
        </w:rPr>
      </w:pPr>
      <w:r w:rsidRPr="00857588">
        <w:rPr>
          <w:rFonts w:ascii="Times New Roman" w:hAnsi="Times New Roman"/>
          <w:sz w:val="26"/>
          <w:szCs w:val="26"/>
        </w:rPr>
        <w:t xml:space="preserve">The classification established by Act 129 to apply to EDCs having 100,000 or more customers is a classification made by the General Assembly.  This classification is not an interpretation of the law or a distinction made by the Commission or the utility.  Neither is it a distinction that would disadvantage one class of PPL’s customers at the expense of another PPL ratepayer class.  The Code and Commission Regulations contain several distinctions in the obligations of utilities based on their relative size, revenues, </w:t>
      </w:r>
      <w:r w:rsidRPr="00857588">
        <w:rPr>
          <w:rFonts w:ascii="Times New Roman" w:hAnsi="Times New Roman"/>
          <w:sz w:val="26"/>
          <w:szCs w:val="26"/>
        </w:rPr>
        <w:lastRenderedPageBreak/>
        <w:t>number of ratepayers, and other differences.</w:t>
      </w:r>
      <w:r w:rsidR="00216518">
        <w:rPr>
          <w:rStyle w:val="FootnoteReference"/>
          <w:rFonts w:ascii="Times New Roman" w:hAnsi="Times New Roman"/>
          <w:sz w:val="26"/>
          <w:szCs w:val="26"/>
        </w:rPr>
        <w:footnoteReference w:id="51"/>
      </w:r>
      <w:r w:rsidRPr="00857588">
        <w:rPr>
          <w:rFonts w:ascii="Times New Roman" w:hAnsi="Times New Roman"/>
          <w:sz w:val="26"/>
          <w:szCs w:val="26"/>
        </w:rPr>
        <w:t xml:space="preserve">  Unless Mr. Kline is able to show, before a court of competent jurisdiction, not this Commission, that such classification is arbitrary, unreasonable, in bad faith, or based on a “suspect” category,</w:t>
      </w:r>
      <w:r w:rsidR="005C0C08">
        <w:rPr>
          <w:rStyle w:val="FootnoteReference"/>
          <w:rFonts w:ascii="Times New Roman" w:hAnsi="Times New Roman"/>
          <w:sz w:val="26"/>
          <w:szCs w:val="26"/>
        </w:rPr>
        <w:footnoteReference w:id="52"/>
      </w:r>
      <w:r w:rsidRPr="00857588">
        <w:rPr>
          <w:rFonts w:ascii="Times New Roman" w:hAnsi="Times New Roman"/>
          <w:sz w:val="26"/>
          <w:szCs w:val="26"/>
        </w:rPr>
        <w:t xml:space="preserve"> we cannot discern any unreasonableness in service that would support the Complainant’s allegations.</w:t>
      </w:r>
    </w:p>
    <w:p w14:paraId="18B9F092" w14:textId="77777777" w:rsidR="00216518" w:rsidRPr="00857588" w:rsidRDefault="00216518" w:rsidP="00640B33">
      <w:pPr>
        <w:spacing w:line="360" w:lineRule="auto"/>
        <w:ind w:firstLine="1440"/>
        <w:rPr>
          <w:rFonts w:ascii="Times New Roman" w:hAnsi="Times New Roman"/>
          <w:sz w:val="26"/>
          <w:szCs w:val="26"/>
        </w:rPr>
      </w:pPr>
    </w:p>
    <w:p w14:paraId="0D6C7C07" w14:textId="6610621C" w:rsidR="00640B33" w:rsidRPr="00857588" w:rsidRDefault="00640B33" w:rsidP="00B643B4">
      <w:pPr>
        <w:pStyle w:val="Heading5"/>
        <w:numPr>
          <w:ilvl w:val="0"/>
          <w:numId w:val="0"/>
        </w:numPr>
        <w:ind w:left="2880" w:hanging="720"/>
      </w:pPr>
      <w:bookmarkStart w:id="74" w:name="_Toc52433562"/>
      <w:r w:rsidRPr="00857588">
        <w:t>2</w:t>
      </w:r>
      <w:r w:rsidR="00216518">
        <w:t>)</w:t>
      </w:r>
      <w:r w:rsidRPr="00857588">
        <w:tab/>
        <w:t>FTC Act</w:t>
      </w:r>
      <w:bookmarkEnd w:id="74"/>
    </w:p>
    <w:p w14:paraId="15DEDFBA" w14:textId="77777777" w:rsidR="00640B33" w:rsidRPr="00857588" w:rsidRDefault="00640B33" w:rsidP="00216518">
      <w:pPr>
        <w:keepNext/>
        <w:spacing w:line="360" w:lineRule="auto"/>
        <w:ind w:firstLine="1440"/>
        <w:rPr>
          <w:rFonts w:ascii="Times New Roman" w:hAnsi="Times New Roman"/>
          <w:b/>
          <w:bCs/>
          <w:sz w:val="26"/>
          <w:szCs w:val="26"/>
        </w:rPr>
      </w:pPr>
    </w:p>
    <w:p w14:paraId="2239AB7A" w14:textId="2B58B687" w:rsidR="00640B33" w:rsidRPr="00857588" w:rsidRDefault="00640B33" w:rsidP="00216518">
      <w:pPr>
        <w:keepNext/>
        <w:spacing w:line="360" w:lineRule="auto"/>
        <w:ind w:firstLine="1440"/>
        <w:rPr>
          <w:rFonts w:ascii="Times New Roman" w:hAnsi="Times New Roman"/>
          <w:sz w:val="26"/>
          <w:szCs w:val="26"/>
        </w:rPr>
      </w:pPr>
      <w:r w:rsidRPr="00857588">
        <w:rPr>
          <w:rFonts w:ascii="Times New Roman" w:hAnsi="Times New Roman"/>
          <w:sz w:val="26"/>
          <w:szCs w:val="26"/>
        </w:rPr>
        <w:t xml:space="preserve">We agree with PPL, as argued in its Replies to Exceptions, that we do not have jurisdiction pursuant to the FTC Act to address the Complainant’s allegations under this law.  We conclude that no private right of action is provided by the FTC Act, but that the FTC is the proper party to bring an action alleging a violation of federal laws involving competition and unfair trade practices.  </w:t>
      </w:r>
      <w:r w:rsidRPr="00857588">
        <w:rPr>
          <w:rFonts w:ascii="Times New Roman" w:hAnsi="Times New Roman"/>
          <w:i/>
          <w:iCs/>
          <w:sz w:val="26"/>
          <w:szCs w:val="26"/>
        </w:rPr>
        <w:t>See Federal Trade Commission v. Equitable Resources, Inc., et al.</w:t>
      </w:r>
      <w:r w:rsidRPr="00857588">
        <w:rPr>
          <w:rFonts w:ascii="Times New Roman" w:hAnsi="Times New Roman"/>
          <w:sz w:val="26"/>
          <w:szCs w:val="26"/>
        </w:rPr>
        <w:t xml:space="preserve">, 512 F.Supp.2d 361 (W.D. Pa. 2007), </w:t>
      </w:r>
      <w:r w:rsidRPr="00857588">
        <w:rPr>
          <w:rFonts w:ascii="Times New Roman" w:hAnsi="Times New Roman"/>
          <w:i/>
          <w:iCs/>
          <w:sz w:val="26"/>
          <w:szCs w:val="26"/>
        </w:rPr>
        <w:t xml:space="preserve">order denying </w:t>
      </w:r>
      <w:r w:rsidRPr="00857588">
        <w:rPr>
          <w:rFonts w:ascii="Times New Roman" w:hAnsi="Times New Roman"/>
          <w:i/>
          <w:iCs/>
          <w:sz w:val="26"/>
          <w:szCs w:val="26"/>
        </w:rPr>
        <w:lastRenderedPageBreak/>
        <w:t>injunction pending appeal</w:t>
      </w:r>
      <w:r w:rsidR="00A754FF" w:rsidRPr="00A754FF">
        <w:rPr>
          <w:rFonts w:ascii="Times New Roman" w:hAnsi="Times New Roman"/>
          <w:sz w:val="26"/>
          <w:szCs w:val="26"/>
        </w:rPr>
        <w:t>,</w:t>
      </w:r>
      <w:r w:rsidR="00A754FF">
        <w:rPr>
          <w:rFonts w:ascii="Times New Roman" w:hAnsi="Times New Roman"/>
          <w:i/>
          <w:iCs/>
          <w:sz w:val="26"/>
          <w:szCs w:val="26"/>
        </w:rPr>
        <w:t xml:space="preserve"> </w:t>
      </w:r>
      <w:r w:rsidRPr="00857588">
        <w:rPr>
          <w:rFonts w:ascii="Times New Roman" w:hAnsi="Times New Roman"/>
          <w:sz w:val="26"/>
          <w:szCs w:val="26"/>
        </w:rPr>
        <w:t xml:space="preserve">2007 WL 1500046 (May 21, 2007), </w:t>
      </w:r>
      <w:r w:rsidRPr="00857588">
        <w:rPr>
          <w:rFonts w:ascii="Times New Roman" w:hAnsi="Times New Roman"/>
          <w:i/>
          <w:iCs/>
          <w:sz w:val="26"/>
          <w:szCs w:val="26"/>
        </w:rPr>
        <w:t>subsequent history omitted</w:t>
      </w:r>
      <w:r w:rsidRPr="00857588">
        <w:rPr>
          <w:rFonts w:ascii="Times New Roman" w:hAnsi="Times New Roman"/>
          <w:sz w:val="26"/>
          <w:szCs w:val="26"/>
        </w:rPr>
        <w:t>.</w:t>
      </w:r>
    </w:p>
    <w:p w14:paraId="56240446" w14:textId="77777777" w:rsidR="00640B33" w:rsidRPr="00857588" w:rsidRDefault="00640B33" w:rsidP="00AE7DE2">
      <w:pPr>
        <w:tabs>
          <w:tab w:val="left" w:pos="2160"/>
        </w:tabs>
        <w:kinsoku w:val="0"/>
        <w:overflowPunct w:val="0"/>
        <w:spacing w:line="360" w:lineRule="auto"/>
        <w:textAlignment w:val="baseline"/>
        <w:rPr>
          <w:rFonts w:ascii="Times New Roman" w:hAnsi="Times New Roman"/>
          <w:sz w:val="26"/>
          <w:szCs w:val="26"/>
        </w:rPr>
      </w:pPr>
    </w:p>
    <w:p w14:paraId="08ACEB58" w14:textId="3AE0E38A" w:rsidR="00AB3343" w:rsidRPr="00857588" w:rsidRDefault="00640B33" w:rsidP="00B643B4">
      <w:pPr>
        <w:pStyle w:val="Heading5"/>
        <w:numPr>
          <w:ilvl w:val="0"/>
          <w:numId w:val="0"/>
        </w:numPr>
        <w:ind w:left="2880" w:hanging="720"/>
      </w:pPr>
      <w:bookmarkStart w:id="75" w:name="_Toc52433563"/>
      <w:r w:rsidRPr="00857588">
        <w:t>3</w:t>
      </w:r>
      <w:r w:rsidR="00AE7DE2">
        <w:t>)</w:t>
      </w:r>
      <w:r w:rsidR="00A20CF1">
        <w:tab/>
      </w:r>
      <w:r w:rsidR="00AB3343" w:rsidRPr="00857588">
        <w:t>Constitutional Challenges</w:t>
      </w:r>
      <w:bookmarkEnd w:id="75"/>
      <w:r w:rsidR="00A4781F" w:rsidRPr="00857588">
        <w:t xml:space="preserve"> </w:t>
      </w:r>
    </w:p>
    <w:p w14:paraId="32B08125" w14:textId="77777777" w:rsidR="0028327C" w:rsidRPr="00857588" w:rsidRDefault="0028327C" w:rsidP="00790EA9">
      <w:pPr>
        <w:pStyle w:val="ListParagraph"/>
        <w:tabs>
          <w:tab w:val="left" w:pos="2160"/>
        </w:tabs>
        <w:kinsoku w:val="0"/>
        <w:overflowPunct w:val="0"/>
        <w:spacing w:line="360" w:lineRule="auto"/>
        <w:ind w:left="2160"/>
        <w:textAlignment w:val="baseline"/>
        <w:rPr>
          <w:rFonts w:ascii="Times New Roman" w:hAnsi="Times New Roman"/>
          <w:b/>
          <w:bCs/>
          <w:sz w:val="26"/>
          <w:szCs w:val="26"/>
        </w:rPr>
      </w:pPr>
    </w:p>
    <w:p w14:paraId="1C55003D" w14:textId="1163FC2C" w:rsidR="00C4439A" w:rsidRPr="00857588" w:rsidRDefault="006C0819" w:rsidP="00C4439A">
      <w:pPr>
        <w:spacing w:line="360" w:lineRule="auto"/>
        <w:ind w:firstLine="1440"/>
        <w:rPr>
          <w:rFonts w:ascii="Times New Roman" w:hAnsi="Times New Roman"/>
          <w:sz w:val="26"/>
          <w:szCs w:val="26"/>
        </w:rPr>
      </w:pPr>
      <w:r w:rsidRPr="00857588">
        <w:rPr>
          <w:rFonts w:ascii="Times New Roman" w:hAnsi="Times New Roman"/>
          <w:sz w:val="26"/>
          <w:szCs w:val="26"/>
        </w:rPr>
        <w:t>First, t</w:t>
      </w:r>
      <w:r w:rsidR="002232CB" w:rsidRPr="00857588">
        <w:rPr>
          <w:rFonts w:ascii="Times New Roman" w:hAnsi="Times New Roman"/>
          <w:sz w:val="26"/>
          <w:szCs w:val="26"/>
        </w:rPr>
        <w:t xml:space="preserve">he basis of Mr. Kline’s </w:t>
      </w:r>
      <w:r w:rsidR="00652F87" w:rsidRPr="00857588">
        <w:rPr>
          <w:rFonts w:ascii="Times New Roman" w:hAnsi="Times New Roman"/>
          <w:sz w:val="26"/>
          <w:szCs w:val="26"/>
        </w:rPr>
        <w:t xml:space="preserve">Complaint and </w:t>
      </w:r>
      <w:r w:rsidR="00AB7D9B" w:rsidRPr="00857588">
        <w:rPr>
          <w:rFonts w:ascii="Times New Roman" w:hAnsi="Times New Roman"/>
          <w:sz w:val="26"/>
          <w:szCs w:val="26"/>
        </w:rPr>
        <w:t xml:space="preserve">objection </w:t>
      </w:r>
      <w:r w:rsidR="00652F87" w:rsidRPr="00857588">
        <w:rPr>
          <w:rFonts w:ascii="Times New Roman" w:hAnsi="Times New Roman"/>
          <w:sz w:val="26"/>
          <w:szCs w:val="26"/>
        </w:rPr>
        <w:t>to AMI/</w:t>
      </w:r>
      <w:r w:rsidR="00D11B8F" w:rsidRPr="00857588">
        <w:rPr>
          <w:rFonts w:ascii="Times New Roman" w:hAnsi="Times New Roman"/>
          <w:sz w:val="26"/>
          <w:szCs w:val="26"/>
        </w:rPr>
        <w:t xml:space="preserve">RF </w:t>
      </w:r>
      <w:r w:rsidR="00652F87" w:rsidRPr="00857588">
        <w:rPr>
          <w:rFonts w:ascii="Times New Roman" w:hAnsi="Times New Roman"/>
          <w:sz w:val="26"/>
          <w:szCs w:val="26"/>
        </w:rPr>
        <w:t xml:space="preserve">smart meter installation </w:t>
      </w:r>
      <w:r w:rsidR="00AB7D9B" w:rsidRPr="00857588">
        <w:rPr>
          <w:rFonts w:ascii="Times New Roman" w:hAnsi="Times New Roman"/>
          <w:sz w:val="26"/>
          <w:szCs w:val="26"/>
        </w:rPr>
        <w:t>is a</w:t>
      </w:r>
      <w:r w:rsidR="00BB7A40" w:rsidRPr="00857588">
        <w:rPr>
          <w:rFonts w:ascii="Times New Roman" w:hAnsi="Times New Roman"/>
          <w:sz w:val="26"/>
          <w:szCs w:val="26"/>
        </w:rPr>
        <w:t xml:space="preserve"> </w:t>
      </w:r>
      <w:r w:rsidR="00AB7D9B" w:rsidRPr="00857588">
        <w:rPr>
          <w:rFonts w:ascii="Times New Roman" w:hAnsi="Times New Roman"/>
          <w:sz w:val="26"/>
          <w:szCs w:val="26"/>
        </w:rPr>
        <w:t xml:space="preserve">duly enacted </w:t>
      </w:r>
      <w:r w:rsidR="00BB7A40" w:rsidRPr="00857588">
        <w:rPr>
          <w:rFonts w:ascii="Times New Roman" w:hAnsi="Times New Roman"/>
          <w:sz w:val="26"/>
          <w:szCs w:val="26"/>
        </w:rPr>
        <w:t>statute of the</w:t>
      </w:r>
      <w:r w:rsidR="00AB7D9B" w:rsidRPr="00857588">
        <w:rPr>
          <w:rFonts w:ascii="Times New Roman" w:hAnsi="Times New Roman"/>
          <w:sz w:val="26"/>
          <w:szCs w:val="26"/>
        </w:rPr>
        <w:t xml:space="preserve"> General Assembly.</w:t>
      </w:r>
      <w:r w:rsidRPr="00857588">
        <w:rPr>
          <w:rStyle w:val="FootnoteReference"/>
          <w:rFonts w:ascii="Times New Roman" w:hAnsi="Times New Roman"/>
          <w:sz w:val="26"/>
          <w:szCs w:val="26"/>
        </w:rPr>
        <w:footnoteReference w:id="53"/>
      </w:r>
      <w:r w:rsidR="00D97C4A" w:rsidRPr="00857588">
        <w:rPr>
          <w:rFonts w:ascii="Times New Roman" w:hAnsi="Times New Roman"/>
          <w:sz w:val="26"/>
          <w:szCs w:val="26"/>
        </w:rPr>
        <w:t xml:space="preserve">  </w:t>
      </w:r>
      <w:r w:rsidR="005D4588" w:rsidRPr="00857588">
        <w:rPr>
          <w:rFonts w:ascii="Times New Roman" w:hAnsi="Times New Roman"/>
          <w:sz w:val="26"/>
          <w:szCs w:val="26"/>
        </w:rPr>
        <w:t>PPL</w:t>
      </w:r>
      <w:r w:rsidR="0005398C" w:rsidRPr="00857588">
        <w:rPr>
          <w:rFonts w:ascii="Times New Roman" w:hAnsi="Times New Roman"/>
          <w:sz w:val="26"/>
          <w:szCs w:val="26"/>
        </w:rPr>
        <w:t>’s actions</w:t>
      </w:r>
      <w:r w:rsidR="005D4588" w:rsidRPr="00857588">
        <w:rPr>
          <w:rFonts w:ascii="Times New Roman" w:hAnsi="Times New Roman"/>
          <w:sz w:val="26"/>
          <w:szCs w:val="26"/>
        </w:rPr>
        <w:t>, r</w:t>
      </w:r>
      <w:r w:rsidR="00D97C4A" w:rsidRPr="00857588">
        <w:rPr>
          <w:rFonts w:ascii="Times New Roman" w:hAnsi="Times New Roman"/>
          <w:sz w:val="26"/>
          <w:szCs w:val="26"/>
        </w:rPr>
        <w:t xml:space="preserve">ather than </w:t>
      </w:r>
      <w:r w:rsidR="0005398C" w:rsidRPr="00857588">
        <w:rPr>
          <w:rFonts w:ascii="Times New Roman" w:hAnsi="Times New Roman"/>
          <w:sz w:val="26"/>
          <w:szCs w:val="26"/>
        </w:rPr>
        <w:t>arise in furtherance of a</w:t>
      </w:r>
      <w:r w:rsidR="00D97C4A" w:rsidRPr="00857588">
        <w:rPr>
          <w:rFonts w:ascii="Times New Roman" w:hAnsi="Times New Roman"/>
          <w:sz w:val="26"/>
          <w:szCs w:val="26"/>
        </w:rPr>
        <w:t xml:space="preserve"> policy determination of this agency, </w:t>
      </w:r>
      <w:r w:rsidR="0005398C" w:rsidRPr="00857588">
        <w:rPr>
          <w:rFonts w:ascii="Times New Roman" w:hAnsi="Times New Roman"/>
          <w:sz w:val="26"/>
          <w:szCs w:val="26"/>
        </w:rPr>
        <w:t xml:space="preserve">and to a lesser extent, </w:t>
      </w:r>
      <w:r w:rsidR="00166F5A" w:rsidRPr="00857588">
        <w:rPr>
          <w:rFonts w:ascii="Times New Roman" w:hAnsi="Times New Roman"/>
          <w:sz w:val="26"/>
          <w:szCs w:val="26"/>
        </w:rPr>
        <w:t>PPL’s</w:t>
      </w:r>
      <w:r w:rsidR="0005398C" w:rsidRPr="00857588">
        <w:rPr>
          <w:rFonts w:ascii="Times New Roman" w:hAnsi="Times New Roman"/>
          <w:sz w:val="26"/>
          <w:szCs w:val="26"/>
        </w:rPr>
        <w:t xml:space="preserve"> managerial prerogative, </w:t>
      </w:r>
      <w:r w:rsidR="00D97C4A" w:rsidRPr="00857588">
        <w:rPr>
          <w:rFonts w:ascii="Times New Roman" w:hAnsi="Times New Roman"/>
          <w:sz w:val="26"/>
          <w:szCs w:val="26"/>
        </w:rPr>
        <w:t xml:space="preserve">arise from an affirmative obligation imposed upon </w:t>
      </w:r>
      <w:r w:rsidR="00D11B8F" w:rsidRPr="00857588">
        <w:rPr>
          <w:rFonts w:ascii="Times New Roman" w:hAnsi="Times New Roman"/>
          <w:sz w:val="26"/>
          <w:szCs w:val="26"/>
        </w:rPr>
        <w:t>PPL</w:t>
      </w:r>
      <w:r w:rsidR="00D97C4A" w:rsidRPr="00857588">
        <w:rPr>
          <w:rFonts w:ascii="Times New Roman" w:hAnsi="Times New Roman"/>
          <w:sz w:val="26"/>
          <w:szCs w:val="26"/>
        </w:rPr>
        <w:t xml:space="preserve"> </w:t>
      </w:r>
      <w:r w:rsidR="005D4588" w:rsidRPr="00857588">
        <w:rPr>
          <w:rFonts w:ascii="Times New Roman" w:hAnsi="Times New Roman"/>
          <w:sz w:val="26"/>
          <w:szCs w:val="26"/>
        </w:rPr>
        <w:t>u</w:t>
      </w:r>
      <w:r w:rsidR="00D97C4A" w:rsidRPr="00857588">
        <w:rPr>
          <w:rFonts w:ascii="Times New Roman" w:hAnsi="Times New Roman"/>
          <w:sz w:val="26"/>
          <w:szCs w:val="26"/>
        </w:rPr>
        <w:t>nder the Code</w:t>
      </w:r>
      <w:r w:rsidR="0005398C" w:rsidRPr="00857588">
        <w:rPr>
          <w:rFonts w:ascii="Times New Roman" w:hAnsi="Times New Roman"/>
          <w:sz w:val="26"/>
          <w:szCs w:val="26"/>
        </w:rPr>
        <w:t xml:space="preserve"> by the </w:t>
      </w:r>
      <w:r w:rsidR="00D11B8F" w:rsidRPr="00857588">
        <w:rPr>
          <w:rFonts w:ascii="Times New Roman" w:hAnsi="Times New Roman"/>
          <w:sz w:val="26"/>
          <w:szCs w:val="26"/>
        </w:rPr>
        <w:t xml:space="preserve">Pennsylvania </w:t>
      </w:r>
      <w:r w:rsidR="0005398C" w:rsidRPr="00857588">
        <w:rPr>
          <w:rFonts w:ascii="Times New Roman" w:hAnsi="Times New Roman"/>
          <w:sz w:val="26"/>
          <w:szCs w:val="26"/>
        </w:rPr>
        <w:t>General Assembly</w:t>
      </w:r>
      <w:r w:rsidR="00D97C4A" w:rsidRPr="00857588">
        <w:rPr>
          <w:rFonts w:ascii="Times New Roman" w:hAnsi="Times New Roman"/>
          <w:sz w:val="26"/>
          <w:szCs w:val="26"/>
        </w:rPr>
        <w:t>.</w:t>
      </w:r>
      <w:r w:rsidR="00AB7D9B" w:rsidRPr="00857588">
        <w:rPr>
          <w:rFonts w:ascii="Times New Roman" w:hAnsi="Times New Roman"/>
          <w:sz w:val="26"/>
          <w:szCs w:val="26"/>
        </w:rPr>
        <w:t xml:space="preserve">  </w:t>
      </w:r>
      <w:r w:rsidR="0005398C" w:rsidRPr="00857588">
        <w:rPr>
          <w:rFonts w:ascii="Times New Roman" w:hAnsi="Times New Roman"/>
          <w:sz w:val="26"/>
          <w:szCs w:val="26"/>
        </w:rPr>
        <w:t>Act 129, a</w:t>
      </w:r>
      <w:r w:rsidR="00AB7D9B" w:rsidRPr="00857588">
        <w:rPr>
          <w:rFonts w:ascii="Times New Roman" w:hAnsi="Times New Roman"/>
          <w:sz w:val="26"/>
          <w:szCs w:val="26"/>
        </w:rPr>
        <w:t xml:space="preserve">s </w:t>
      </w:r>
      <w:r w:rsidR="00263662" w:rsidRPr="00857588">
        <w:rPr>
          <w:rFonts w:ascii="Times New Roman" w:hAnsi="Times New Roman"/>
          <w:sz w:val="26"/>
          <w:szCs w:val="26"/>
        </w:rPr>
        <w:t xml:space="preserve">a </w:t>
      </w:r>
      <w:r w:rsidR="00D97C4A" w:rsidRPr="00857588">
        <w:rPr>
          <w:rFonts w:ascii="Times New Roman" w:hAnsi="Times New Roman"/>
          <w:sz w:val="26"/>
          <w:szCs w:val="26"/>
        </w:rPr>
        <w:t>legislative</w:t>
      </w:r>
      <w:r w:rsidR="005D4588" w:rsidRPr="00857588">
        <w:rPr>
          <w:rFonts w:ascii="Times New Roman" w:hAnsi="Times New Roman"/>
          <w:sz w:val="26"/>
          <w:szCs w:val="26"/>
        </w:rPr>
        <w:t xml:space="preserve"> enactment,</w:t>
      </w:r>
      <w:r w:rsidR="00AB7D9B" w:rsidRPr="00857588">
        <w:rPr>
          <w:rFonts w:ascii="Times New Roman" w:hAnsi="Times New Roman"/>
          <w:sz w:val="26"/>
          <w:szCs w:val="26"/>
        </w:rPr>
        <w:t xml:space="preserve"> enjoys a presumption of</w:t>
      </w:r>
      <w:r w:rsidR="00C4439A" w:rsidRPr="00857588">
        <w:rPr>
          <w:rFonts w:ascii="Times New Roman" w:hAnsi="Times New Roman"/>
          <w:sz w:val="26"/>
          <w:szCs w:val="26"/>
        </w:rPr>
        <w:t xml:space="preserve"> legality.  </w:t>
      </w:r>
      <w:hyperlink r:id="rId31" w:history="1">
        <w:r w:rsidR="00C4439A" w:rsidRPr="00857588">
          <w:rPr>
            <w:rFonts w:ascii="Times New Roman" w:hAnsi="Times New Roman"/>
            <w:i/>
            <w:iCs/>
            <w:sz w:val="26"/>
            <w:szCs w:val="26"/>
          </w:rPr>
          <w:t>James v. Southeastern Pennsylvania Transportation Authority</w:t>
        </w:r>
        <w:r w:rsidR="00C4439A" w:rsidRPr="00A754FF">
          <w:rPr>
            <w:rFonts w:ascii="Times New Roman" w:hAnsi="Times New Roman"/>
            <w:sz w:val="26"/>
            <w:szCs w:val="26"/>
          </w:rPr>
          <w:t>,</w:t>
        </w:r>
        <w:r w:rsidR="00C4439A" w:rsidRPr="00857588">
          <w:rPr>
            <w:rFonts w:ascii="Times New Roman" w:hAnsi="Times New Roman"/>
            <w:sz w:val="26"/>
            <w:szCs w:val="26"/>
          </w:rPr>
          <w:t xml:space="preserve"> </w:t>
        </w:r>
        <w:r w:rsidR="00FE2BB4" w:rsidRPr="00857588">
          <w:rPr>
            <w:rFonts w:ascii="Times New Roman" w:hAnsi="Times New Roman"/>
            <w:sz w:val="26"/>
            <w:szCs w:val="26"/>
          </w:rPr>
          <w:t xml:space="preserve">505 Pa. 137, </w:t>
        </w:r>
        <w:r w:rsidR="00C4439A" w:rsidRPr="00857588">
          <w:rPr>
            <w:rFonts w:ascii="Times New Roman" w:hAnsi="Times New Roman"/>
            <w:sz w:val="26"/>
            <w:szCs w:val="26"/>
          </w:rPr>
          <w:t>477 A.2d 1302 (1984)</w:t>
        </w:r>
      </w:hyperlink>
      <w:r w:rsidR="00C4439A" w:rsidRPr="00857588">
        <w:rPr>
          <w:rFonts w:ascii="Times New Roman" w:hAnsi="Times New Roman"/>
          <w:sz w:val="26"/>
          <w:szCs w:val="26"/>
        </w:rPr>
        <w:t xml:space="preserve">; </w:t>
      </w:r>
      <w:hyperlink r:id="rId32" w:history="1">
        <w:r w:rsidR="00C4439A" w:rsidRPr="00857588">
          <w:rPr>
            <w:rFonts w:ascii="Times New Roman" w:hAnsi="Times New Roman"/>
            <w:i/>
            <w:iCs/>
            <w:sz w:val="26"/>
            <w:szCs w:val="26"/>
          </w:rPr>
          <w:t xml:space="preserve">Commonwealth v. </w:t>
        </w:r>
        <w:proofErr w:type="spellStart"/>
        <w:r w:rsidR="00C4439A" w:rsidRPr="00857588">
          <w:rPr>
            <w:rFonts w:ascii="Times New Roman" w:hAnsi="Times New Roman"/>
            <w:i/>
            <w:iCs/>
            <w:sz w:val="26"/>
            <w:szCs w:val="26"/>
          </w:rPr>
          <w:t>Mikulan</w:t>
        </w:r>
        <w:proofErr w:type="spellEnd"/>
        <w:r w:rsidR="00C4439A" w:rsidRPr="00A754FF">
          <w:rPr>
            <w:rFonts w:ascii="Times New Roman" w:hAnsi="Times New Roman"/>
            <w:sz w:val="26"/>
            <w:szCs w:val="26"/>
          </w:rPr>
          <w:t>,</w:t>
        </w:r>
        <w:r w:rsidR="00C4439A" w:rsidRPr="00857588">
          <w:rPr>
            <w:rFonts w:ascii="Times New Roman" w:hAnsi="Times New Roman"/>
            <w:sz w:val="26"/>
            <w:szCs w:val="26"/>
          </w:rPr>
          <w:t xml:space="preserve"> </w:t>
        </w:r>
        <w:r w:rsidR="00EE2973" w:rsidRPr="00857588">
          <w:rPr>
            <w:rFonts w:ascii="Times New Roman" w:hAnsi="Times New Roman"/>
            <w:sz w:val="26"/>
            <w:szCs w:val="26"/>
          </w:rPr>
          <w:t xml:space="preserve">504 Pa. 244, </w:t>
        </w:r>
        <w:r w:rsidR="00C4439A" w:rsidRPr="00857588">
          <w:rPr>
            <w:rFonts w:ascii="Times New Roman" w:hAnsi="Times New Roman"/>
            <w:sz w:val="26"/>
            <w:szCs w:val="26"/>
          </w:rPr>
          <w:t>470 A.2d 1339</w:t>
        </w:r>
        <w:r w:rsidR="00E863A2" w:rsidRPr="00857588">
          <w:rPr>
            <w:rFonts w:ascii="Times New Roman" w:hAnsi="Times New Roman"/>
            <w:sz w:val="26"/>
            <w:szCs w:val="26"/>
          </w:rPr>
          <w:t>, 1340</w:t>
        </w:r>
        <w:r w:rsidR="00C4439A" w:rsidRPr="00857588">
          <w:rPr>
            <w:rFonts w:ascii="Times New Roman" w:hAnsi="Times New Roman"/>
            <w:sz w:val="26"/>
            <w:szCs w:val="26"/>
          </w:rPr>
          <w:t xml:space="preserve"> (1983</w:t>
        </w:r>
      </w:hyperlink>
      <w:r w:rsidR="00C4439A" w:rsidRPr="00857588">
        <w:rPr>
          <w:rFonts w:ascii="Times New Roman" w:hAnsi="Times New Roman"/>
          <w:sz w:val="26"/>
          <w:szCs w:val="26"/>
        </w:rPr>
        <w:t>)</w:t>
      </w:r>
      <w:r w:rsidR="00D8070C" w:rsidRPr="00857588">
        <w:rPr>
          <w:rFonts w:ascii="Times New Roman" w:hAnsi="Times New Roman"/>
          <w:sz w:val="26"/>
          <w:szCs w:val="26"/>
        </w:rPr>
        <w:t xml:space="preserve"> </w:t>
      </w:r>
      <w:r w:rsidR="0085608C" w:rsidRPr="00857588">
        <w:rPr>
          <w:rFonts w:ascii="Times New Roman" w:hAnsi="Times New Roman"/>
          <w:sz w:val="26"/>
          <w:szCs w:val="26"/>
        </w:rPr>
        <w:t>(</w:t>
      </w:r>
      <w:r w:rsidR="00C4439A" w:rsidRPr="00857588">
        <w:rPr>
          <w:rFonts w:ascii="Times New Roman" w:hAnsi="Times New Roman"/>
          <w:sz w:val="26"/>
          <w:szCs w:val="26"/>
        </w:rPr>
        <w:t xml:space="preserve">there is a presumption that lawfully enacted legislation is constitutional. </w:t>
      </w:r>
      <w:r w:rsidR="003A4447" w:rsidRPr="00857588">
        <w:rPr>
          <w:rFonts w:ascii="Times New Roman" w:hAnsi="Times New Roman"/>
          <w:sz w:val="26"/>
          <w:szCs w:val="26"/>
        </w:rPr>
        <w:t xml:space="preserve"> </w:t>
      </w:r>
      <w:r w:rsidR="00C4439A" w:rsidRPr="00857588">
        <w:rPr>
          <w:rFonts w:ascii="Times New Roman" w:hAnsi="Times New Roman"/>
          <w:sz w:val="26"/>
          <w:szCs w:val="26"/>
        </w:rPr>
        <w:t>Should the constitutionality of legislation be challenged, the challenger must meet the burden of rebutting the presumption of constitutionality by a clear, palpable, and plain demonstration that the statute violates a constitutional provision.</w:t>
      </w:r>
      <w:r w:rsidR="0085608C" w:rsidRPr="00857588">
        <w:rPr>
          <w:rFonts w:ascii="Times New Roman" w:hAnsi="Times New Roman"/>
          <w:sz w:val="26"/>
          <w:szCs w:val="26"/>
        </w:rPr>
        <w:t>).</w:t>
      </w:r>
      <w:r w:rsidR="00C4439A" w:rsidRPr="00857588">
        <w:rPr>
          <w:rFonts w:ascii="Times New Roman" w:hAnsi="Times New Roman"/>
          <w:sz w:val="26"/>
          <w:szCs w:val="26"/>
        </w:rPr>
        <w:t xml:space="preserve">  </w:t>
      </w:r>
    </w:p>
    <w:p w14:paraId="03F6F29D" w14:textId="77777777" w:rsidR="00C4439A" w:rsidRPr="00857588" w:rsidRDefault="00C4439A" w:rsidP="00C4439A">
      <w:pPr>
        <w:spacing w:line="360" w:lineRule="auto"/>
        <w:ind w:firstLine="1440"/>
        <w:rPr>
          <w:rFonts w:ascii="Times New Roman" w:hAnsi="Times New Roman"/>
          <w:sz w:val="26"/>
          <w:szCs w:val="26"/>
        </w:rPr>
      </w:pPr>
    </w:p>
    <w:p w14:paraId="33C62B55" w14:textId="31318058" w:rsidR="006C0819" w:rsidRPr="00857588" w:rsidRDefault="005D4588" w:rsidP="009757FA">
      <w:pPr>
        <w:spacing w:line="360" w:lineRule="auto"/>
        <w:ind w:firstLine="1440"/>
        <w:rPr>
          <w:rFonts w:ascii="Times New Roman" w:hAnsi="Times New Roman"/>
          <w:sz w:val="26"/>
          <w:szCs w:val="26"/>
        </w:rPr>
      </w:pPr>
      <w:r w:rsidRPr="00857588">
        <w:rPr>
          <w:rFonts w:ascii="Times New Roman" w:hAnsi="Times New Roman"/>
          <w:sz w:val="26"/>
          <w:szCs w:val="26"/>
        </w:rPr>
        <w:t>We have</w:t>
      </w:r>
      <w:r w:rsidR="006C0819" w:rsidRPr="00857588">
        <w:rPr>
          <w:rFonts w:ascii="Times New Roman" w:hAnsi="Times New Roman"/>
          <w:sz w:val="26"/>
          <w:szCs w:val="26"/>
        </w:rPr>
        <w:t xml:space="preserve"> explained </w:t>
      </w:r>
      <w:r w:rsidRPr="00857588">
        <w:rPr>
          <w:rFonts w:ascii="Times New Roman" w:hAnsi="Times New Roman"/>
          <w:sz w:val="26"/>
          <w:szCs w:val="26"/>
        </w:rPr>
        <w:t xml:space="preserve">that </w:t>
      </w:r>
      <w:r w:rsidR="006C0819" w:rsidRPr="00857588">
        <w:rPr>
          <w:rFonts w:ascii="Times New Roman" w:hAnsi="Times New Roman"/>
          <w:sz w:val="26"/>
          <w:szCs w:val="26"/>
        </w:rPr>
        <w:t>t</w:t>
      </w:r>
      <w:r w:rsidR="007E6C30" w:rsidRPr="00857588">
        <w:rPr>
          <w:rFonts w:ascii="Times New Roman" w:hAnsi="Times New Roman"/>
          <w:sz w:val="26"/>
          <w:szCs w:val="26"/>
        </w:rPr>
        <w:t xml:space="preserve">he Commission </w:t>
      </w:r>
      <w:r w:rsidR="006C0819" w:rsidRPr="00857588">
        <w:rPr>
          <w:rFonts w:ascii="Times New Roman" w:hAnsi="Times New Roman"/>
          <w:sz w:val="26"/>
          <w:szCs w:val="26"/>
        </w:rPr>
        <w:t>i</w:t>
      </w:r>
      <w:r w:rsidR="00C4439A" w:rsidRPr="00857588">
        <w:rPr>
          <w:rFonts w:ascii="Times New Roman" w:hAnsi="Times New Roman"/>
          <w:sz w:val="26"/>
          <w:szCs w:val="26"/>
        </w:rPr>
        <w:t>s</w:t>
      </w:r>
      <w:r w:rsidR="007E6C30" w:rsidRPr="00857588">
        <w:rPr>
          <w:rFonts w:ascii="Times New Roman" w:hAnsi="Times New Roman"/>
          <w:sz w:val="26"/>
          <w:szCs w:val="26"/>
        </w:rPr>
        <w:t xml:space="preserve"> a creature of statute</w:t>
      </w:r>
      <w:r w:rsidR="006C0819" w:rsidRPr="00857588">
        <w:rPr>
          <w:rFonts w:ascii="Times New Roman" w:hAnsi="Times New Roman"/>
          <w:sz w:val="26"/>
          <w:szCs w:val="26"/>
        </w:rPr>
        <w:t>.  The Commission is an independent administrative agency of the Commonwealth</w:t>
      </w:r>
      <w:r w:rsidR="0005398C" w:rsidRPr="00857588">
        <w:rPr>
          <w:rFonts w:ascii="Times New Roman" w:hAnsi="Times New Roman"/>
          <w:sz w:val="26"/>
          <w:szCs w:val="26"/>
        </w:rPr>
        <w:t xml:space="preserve"> and,</w:t>
      </w:r>
      <w:r w:rsidR="006C0819" w:rsidRPr="00857588">
        <w:rPr>
          <w:rFonts w:ascii="Times New Roman" w:hAnsi="Times New Roman"/>
          <w:sz w:val="26"/>
          <w:szCs w:val="26"/>
        </w:rPr>
        <w:t xml:space="preserve"> </w:t>
      </w:r>
      <w:r w:rsidR="0005398C" w:rsidRPr="00857588">
        <w:rPr>
          <w:rFonts w:ascii="Times New Roman" w:hAnsi="Times New Roman"/>
          <w:sz w:val="26"/>
          <w:szCs w:val="26"/>
        </w:rPr>
        <w:t>a</w:t>
      </w:r>
      <w:r w:rsidR="006C0819" w:rsidRPr="00857588">
        <w:rPr>
          <w:rFonts w:ascii="Times New Roman" w:hAnsi="Times New Roman"/>
          <w:sz w:val="26"/>
          <w:szCs w:val="26"/>
        </w:rPr>
        <w:t xml:space="preserve">s such, we may only exercise enumerated statutory powers or such powers that are necessarily implied from our enabling statute.  </w:t>
      </w:r>
      <w:r w:rsidR="006C0819" w:rsidRPr="00857588">
        <w:rPr>
          <w:rFonts w:ascii="Times New Roman" w:hAnsi="Times New Roman"/>
          <w:i/>
          <w:iCs/>
          <w:sz w:val="26"/>
          <w:szCs w:val="26"/>
        </w:rPr>
        <w:t>See</w:t>
      </w:r>
      <w:r w:rsidR="00A4781F" w:rsidRPr="00857588">
        <w:rPr>
          <w:rFonts w:ascii="Times New Roman" w:hAnsi="Times New Roman"/>
          <w:i/>
          <w:iCs/>
          <w:sz w:val="26"/>
          <w:szCs w:val="26"/>
        </w:rPr>
        <w:t xml:space="preserve"> </w:t>
      </w:r>
      <w:proofErr w:type="spellStart"/>
      <w:r w:rsidR="006C0819" w:rsidRPr="00857588">
        <w:rPr>
          <w:rFonts w:ascii="Times New Roman" w:hAnsi="Times New Roman"/>
          <w:i/>
          <w:iCs/>
          <w:sz w:val="26"/>
          <w:szCs w:val="26"/>
        </w:rPr>
        <w:t>Feigley</w:t>
      </w:r>
      <w:proofErr w:type="spellEnd"/>
      <w:r w:rsidR="006C0819" w:rsidRPr="00857588">
        <w:rPr>
          <w:rFonts w:ascii="Times New Roman" w:hAnsi="Times New Roman"/>
          <w:i/>
          <w:iCs/>
          <w:sz w:val="26"/>
          <w:szCs w:val="26"/>
        </w:rPr>
        <w:t xml:space="preserve"> v. AT&amp;T Communications of Pa., Inc</w:t>
      </w:r>
      <w:r w:rsidR="006C0819" w:rsidRPr="00857588">
        <w:rPr>
          <w:rFonts w:ascii="Times New Roman" w:hAnsi="Times New Roman"/>
          <w:sz w:val="26"/>
          <w:szCs w:val="26"/>
        </w:rPr>
        <w:t>., Docket No. C-00981434 (Order entered April 20, 2001)</w:t>
      </w:r>
      <w:r w:rsidR="0096050F" w:rsidRPr="00857588">
        <w:rPr>
          <w:rFonts w:ascii="Times New Roman" w:hAnsi="Times New Roman"/>
          <w:sz w:val="26"/>
          <w:szCs w:val="26"/>
        </w:rPr>
        <w:t xml:space="preserve"> (</w:t>
      </w:r>
      <w:proofErr w:type="spellStart"/>
      <w:r w:rsidR="0096050F" w:rsidRPr="00857588">
        <w:rPr>
          <w:rFonts w:ascii="Times New Roman" w:hAnsi="Times New Roman"/>
          <w:i/>
          <w:iCs/>
          <w:sz w:val="26"/>
          <w:szCs w:val="26"/>
        </w:rPr>
        <w:t>Feigley</w:t>
      </w:r>
      <w:proofErr w:type="spellEnd"/>
      <w:r w:rsidR="0096050F" w:rsidRPr="00857588">
        <w:rPr>
          <w:rFonts w:ascii="Times New Roman" w:hAnsi="Times New Roman"/>
          <w:sz w:val="26"/>
          <w:szCs w:val="26"/>
        </w:rPr>
        <w:t>)</w:t>
      </w:r>
      <w:r w:rsidR="0085608C" w:rsidRPr="00857588">
        <w:rPr>
          <w:rFonts w:ascii="Times New Roman" w:hAnsi="Times New Roman"/>
          <w:sz w:val="26"/>
          <w:szCs w:val="26"/>
        </w:rPr>
        <w:t>,</w:t>
      </w:r>
      <w:r w:rsidR="00BA1DFA" w:rsidRPr="00857588">
        <w:rPr>
          <w:rStyle w:val="FootnoteReference"/>
          <w:rFonts w:ascii="Times New Roman" w:hAnsi="Times New Roman"/>
          <w:sz w:val="26"/>
          <w:szCs w:val="26"/>
        </w:rPr>
        <w:footnoteReference w:id="54"/>
      </w:r>
      <w:r w:rsidR="006C0819" w:rsidRPr="00857588">
        <w:rPr>
          <w:rFonts w:ascii="Times New Roman" w:hAnsi="Times New Roman"/>
          <w:sz w:val="26"/>
          <w:szCs w:val="26"/>
        </w:rPr>
        <w:t xml:space="preserve"> citing </w:t>
      </w:r>
      <w:hyperlink r:id="rId33" w:history="1">
        <w:r w:rsidR="006C0819" w:rsidRPr="00857588">
          <w:rPr>
            <w:rFonts w:ascii="Times New Roman" w:hAnsi="Times New Roman"/>
            <w:i/>
            <w:iCs/>
            <w:sz w:val="26"/>
            <w:szCs w:val="26"/>
          </w:rPr>
          <w:t xml:space="preserve">Western Pa. </w:t>
        </w:r>
        <w:r w:rsidR="006C0819" w:rsidRPr="00857588">
          <w:rPr>
            <w:rFonts w:ascii="Times New Roman" w:hAnsi="Times New Roman"/>
            <w:i/>
            <w:iCs/>
            <w:sz w:val="26"/>
            <w:szCs w:val="26"/>
          </w:rPr>
          <w:lastRenderedPageBreak/>
          <w:t>Water Co. v. Pa. PUC</w:t>
        </w:r>
        <w:r w:rsidR="006C0819" w:rsidRPr="00A754FF">
          <w:rPr>
            <w:rFonts w:ascii="Times New Roman" w:hAnsi="Times New Roman"/>
            <w:sz w:val="26"/>
            <w:szCs w:val="26"/>
          </w:rPr>
          <w:t>,</w:t>
        </w:r>
        <w:r w:rsidR="006C0819" w:rsidRPr="00857588">
          <w:rPr>
            <w:rFonts w:ascii="Times New Roman" w:hAnsi="Times New Roman"/>
            <w:sz w:val="26"/>
            <w:szCs w:val="26"/>
          </w:rPr>
          <w:t xml:space="preserve"> </w:t>
        </w:r>
        <w:r w:rsidR="00D96C07" w:rsidRPr="00857588">
          <w:rPr>
            <w:rFonts w:ascii="Times New Roman" w:hAnsi="Times New Roman"/>
            <w:sz w:val="26"/>
            <w:szCs w:val="26"/>
          </w:rPr>
          <w:t xml:space="preserve">471 Pa. 347, </w:t>
        </w:r>
        <w:r w:rsidR="006C0819" w:rsidRPr="00857588">
          <w:rPr>
            <w:rFonts w:ascii="Times New Roman" w:hAnsi="Times New Roman"/>
            <w:sz w:val="26"/>
            <w:szCs w:val="26"/>
          </w:rPr>
          <w:t>370 A.2d 337 (1977)</w:t>
        </w:r>
      </w:hyperlink>
      <w:r w:rsidR="006C0819" w:rsidRPr="00857588">
        <w:rPr>
          <w:rFonts w:ascii="Times New Roman" w:hAnsi="Times New Roman"/>
          <w:sz w:val="26"/>
          <w:szCs w:val="26"/>
        </w:rPr>
        <w:t xml:space="preserve">; </w:t>
      </w:r>
      <w:hyperlink r:id="rId34" w:history="1">
        <w:r w:rsidR="006C0819" w:rsidRPr="00857588">
          <w:rPr>
            <w:rFonts w:ascii="Times New Roman" w:hAnsi="Times New Roman"/>
            <w:i/>
            <w:iCs/>
            <w:sz w:val="26"/>
            <w:szCs w:val="26"/>
          </w:rPr>
          <w:t>National Fuel Gas Distribution Corp. v. Pa. PUC</w:t>
        </w:r>
        <w:r w:rsidR="006C0819" w:rsidRPr="00A754FF">
          <w:rPr>
            <w:rFonts w:ascii="Times New Roman" w:hAnsi="Times New Roman"/>
            <w:sz w:val="26"/>
            <w:szCs w:val="26"/>
          </w:rPr>
          <w:t>,</w:t>
        </w:r>
        <w:r w:rsidR="006C0819" w:rsidRPr="00857588">
          <w:rPr>
            <w:rFonts w:ascii="Times New Roman" w:hAnsi="Times New Roman"/>
            <w:sz w:val="26"/>
            <w:szCs w:val="26"/>
          </w:rPr>
          <w:t xml:space="preserve"> 464 A.2d 546 (Pa. Cmwlth. 1983</w:t>
        </w:r>
      </w:hyperlink>
      <w:r w:rsidR="006C0819" w:rsidRPr="00857588">
        <w:rPr>
          <w:rFonts w:ascii="Times New Roman" w:hAnsi="Times New Roman"/>
          <w:sz w:val="26"/>
          <w:szCs w:val="26"/>
        </w:rPr>
        <w:t xml:space="preserve">). </w:t>
      </w:r>
      <w:r w:rsidR="007E6C30" w:rsidRPr="00857588">
        <w:rPr>
          <w:rFonts w:ascii="Times New Roman" w:hAnsi="Times New Roman"/>
          <w:sz w:val="26"/>
          <w:szCs w:val="26"/>
        </w:rPr>
        <w:t xml:space="preserve"> </w:t>
      </w:r>
    </w:p>
    <w:p w14:paraId="54791B7E" w14:textId="77777777" w:rsidR="006C0819" w:rsidRPr="00857588" w:rsidRDefault="006C0819" w:rsidP="009757FA">
      <w:pPr>
        <w:spacing w:line="360" w:lineRule="auto"/>
        <w:ind w:firstLine="1440"/>
        <w:rPr>
          <w:rFonts w:ascii="Times New Roman" w:hAnsi="Times New Roman"/>
          <w:sz w:val="26"/>
          <w:szCs w:val="26"/>
        </w:rPr>
      </w:pPr>
    </w:p>
    <w:p w14:paraId="452092C8" w14:textId="2BD96555" w:rsidR="0096050F" w:rsidRPr="00857588" w:rsidRDefault="005D4588" w:rsidP="005D4588">
      <w:pPr>
        <w:spacing w:line="360" w:lineRule="auto"/>
        <w:ind w:firstLine="1440"/>
        <w:rPr>
          <w:rStyle w:val="FootnoteReference"/>
          <w:rFonts w:ascii="Times New Roman" w:hAnsi="Times New Roman"/>
          <w:sz w:val="26"/>
          <w:szCs w:val="26"/>
        </w:rPr>
      </w:pPr>
      <w:r w:rsidRPr="00857588">
        <w:rPr>
          <w:rFonts w:ascii="Times New Roman" w:hAnsi="Times New Roman"/>
          <w:sz w:val="26"/>
          <w:szCs w:val="26"/>
        </w:rPr>
        <w:t xml:space="preserve">Even though </w:t>
      </w:r>
      <w:r w:rsidR="0005398C" w:rsidRPr="00857588">
        <w:rPr>
          <w:rFonts w:ascii="Times New Roman" w:hAnsi="Times New Roman"/>
          <w:sz w:val="26"/>
          <w:szCs w:val="26"/>
        </w:rPr>
        <w:t>the</w:t>
      </w:r>
      <w:r w:rsidRPr="00857588">
        <w:rPr>
          <w:rFonts w:ascii="Times New Roman" w:hAnsi="Times New Roman"/>
          <w:sz w:val="26"/>
          <w:szCs w:val="26"/>
        </w:rPr>
        <w:t xml:space="preserve"> </w:t>
      </w:r>
      <w:r w:rsidR="0005398C" w:rsidRPr="00857588">
        <w:rPr>
          <w:rFonts w:ascii="Times New Roman" w:hAnsi="Times New Roman"/>
          <w:sz w:val="26"/>
          <w:szCs w:val="26"/>
        </w:rPr>
        <w:t>Commission is</w:t>
      </w:r>
      <w:r w:rsidRPr="00857588">
        <w:rPr>
          <w:rFonts w:ascii="Times New Roman" w:hAnsi="Times New Roman"/>
          <w:sz w:val="26"/>
          <w:szCs w:val="26"/>
        </w:rPr>
        <w:t xml:space="preserve"> empowered to make certain constitutional determinations </w:t>
      </w:r>
      <w:r w:rsidR="0005398C" w:rsidRPr="00857588">
        <w:rPr>
          <w:rFonts w:ascii="Times New Roman" w:hAnsi="Times New Roman"/>
          <w:sz w:val="26"/>
          <w:szCs w:val="26"/>
        </w:rPr>
        <w:t xml:space="preserve">that are </w:t>
      </w:r>
      <w:r w:rsidRPr="00857588">
        <w:rPr>
          <w:rFonts w:ascii="Times New Roman" w:hAnsi="Times New Roman"/>
          <w:sz w:val="26"/>
          <w:szCs w:val="26"/>
        </w:rPr>
        <w:t xml:space="preserve">within the jurisdiction and authority conferred upon us by the legislature, such </w:t>
      </w:r>
      <w:r w:rsidR="0005398C" w:rsidRPr="00857588">
        <w:rPr>
          <w:rFonts w:ascii="Times New Roman" w:hAnsi="Times New Roman"/>
          <w:sz w:val="26"/>
          <w:szCs w:val="26"/>
        </w:rPr>
        <w:t>authority, in this matter,</w:t>
      </w:r>
      <w:r w:rsidRPr="00857588">
        <w:rPr>
          <w:rFonts w:ascii="Times New Roman" w:hAnsi="Times New Roman"/>
          <w:sz w:val="26"/>
          <w:szCs w:val="26"/>
        </w:rPr>
        <w:t xml:space="preserve"> do</w:t>
      </w:r>
      <w:r w:rsidR="0005398C" w:rsidRPr="00857588">
        <w:rPr>
          <w:rFonts w:ascii="Times New Roman" w:hAnsi="Times New Roman"/>
          <w:sz w:val="26"/>
          <w:szCs w:val="26"/>
        </w:rPr>
        <w:t>es</w:t>
      </w:r>
      <w:r w:rsidRPr="00857588">
        <w:rPr>
          <w:rFonts w:ascii="Times New Roman" w:hAnsi="Times New Roman"/>
          <w:sz w:val="26"/>
          <w:szCs w:val="26"/>
        </w:rPr>
        <w:t xml:space="preserve"> not provide us the</w:t>
      </w:r>
      <w:r w:rsidR="00652F87" w:rsidRPr="00857588">
        <w:rPr>
          <w:rFonts w:ascii="Times New Roman" w:hAnsi="Times New Roman"/>
          <w:sz w:val="26"/>
          <w:szCs w:val="26"/>
        </w:rPr>
        <w:t xml:space="preserve"> liberty to engage in the wholesale consideration </w:t>
      </w:r>
      <w:r w:rsidR="0005398C" w:rsidRPr="00857588">
        <w:rPr>
          <w:rFonts w:ascii="Times New Roman" w:hAnsi="Times New Roman"/>
          <w:sz w:val="26"/>
          <w:szCs w:val="26"/>
        </w:rPr>
        <w:t xml:space="preserve">and review </w:t>
      </w:r>
      <w:r w:rsidR="00652F87" w:rsidRPr="00857588">
        <w:rPr>
          <w:rFonts w:ascii="Times New Roman" w:hAnsi="Times New Roman"/>
          <w:sz w:val="26"/>
          <w:szCs w:val="26"/>
        </w:rPr>
        <w:t>of</w:t>
      </w:r>
      <w:r w:rsidRPr="00857588">
        <w:rPr>
          <w:rFonts w:ascii="Times New Roman" w:hAnsi="Times New Roman"/>
          <w:sz w:val="26"/>
          <w:szCs w:val="26"/>
        </w:rPr>
        <w:t xml:space="preserve"> the constitutionality of a legislative</w:t>
      </w:r>
      <w:r w:rsidR="006D0D06" w:rsidRPr="00857588">
        <w:rPr>
          <w:rFonts w:ascii="Times New Roman" w:hAnsi="Times New Roman"/>
          <w:sz w:val="26"/>
          <w:szCs w:val="26"/>
        </w:rPr>
        <w:t xml:space="preserve"> provision</w:t>
      </w:r>
      <w:r w:rsidRPr="00857588">
        <w:rPr>
          <w:rFonts w:ascii="Times New Roman" w:hAnsi="Times New Roman"/>
          <w:sz w:val="26"/>
          <w:szCs w:val="26"/>
        </w:rPr>
        <w:t xml:space="preserve"> which we must administer.</w:t>
      </w:r>
      <w:r w:rsidR="00D11B8F" w:rsidRPr="00857588">
        <w:rPr>
          <w:rStyle w:val="FootnoteReference"/>
          <w:rFonts w:ascii="Times New Roman" w:hAnsi="Times New Roman"/>
          <w:sz w:val="26"/>
          <w:szCs w:val="26"/>
        </w:rPr>
        <w:footnoteReference w:id="55"/>
      </w:r>
      <w:r w:rsidRPr="00857588">
        <w:rPr>
          <w:rFonts w:ascii="Times New Roman" w:hAnsi="Times New Roman"/>
          <w:sz w:val="26"/>
          <w:szCs w:val="26"/>
        </w:rPr>
        <w:t xml:space="preserve">  We find the concerns </w:t>
      </w:r>
      <w:r w:rsidR="001B1AE3" w:rsidRPr="00857588">
        <w:rPr>
          <w:rFonts w:ascii="Times New Roman" w:hAnsi="Times New Roman"/>
          <w:sz w:val="26"/>
          <w:szCs w:val="26"/>
        </w:rPr>
        <w:t xml:space="preserve">and legal contentions </w:t>
      </w:r>
      <w:r w:rsidRPr="00857588">
        <w:rPr>
          <w:rFonts w:ascii="Times New Roman" w:hAnsi="Times New Roman"/>
          <w:sz w:val="26"/>
          <w:szCs w:val="26"/>
        </w:rPr>
        <w:t>raised by Mr. Kline</w:t>
      </w:r>
      <w:r w:rsidR="0096050F" w:rsidRPr="00857588">
        <w:rPr>
          <w:rFonts w:ascii="Times New Roman" w:hAnsi="Times New Roman"/>
          <w:sz w:val="26"/>
          <w:szCs w:val="26"/>
        </w:rPr>
        <w:t xml:space="preserve">’s Complaint </w:t>
      </w:r>
      <w:r w:rsidRPr="00857588">
        <w:rPr>
          <w:rFonts w:ascii="Times New Roman" w:hAnsi="Times New Roman"/>
          <w:sz w:val="26"/>
          <w:szCs w:val="26"/>
        </w:rPr>
        <w:t xml:space="preserve">to be substantially on all fours with challenges previously addressed in </w:t>
      </w:r>
      <w:r w:rsidRPr="00857588">
        <w:rPr>
          <w:rFonts w:ascii="Times New Roman" w:hAnsi="Times New Roman"/>
          <w:i/>
          <w:iCs/>
          <w:sz w:val="26"/>
          <w:szCs w:val="26"/>
        </w:rPr>
        <w:t>Re: PECO Energy Company; Pa. PUC, et al</w:t>
      </w:r>
      <w:r w:rsidR="005833AF">
        <w:rPr>
          <w:rFonts w:ascii="Times New Roman" w:hAnsi="Times New Roman"/>
          <w:i/>
          <w:iCs/>
          <w:sz w:val="26"/>
          <w:szCs w:val="26"/>
        </w:rPr>
        <w:t>.</w:t>
      </w:r>
      <w:r w:rsidRPr="00857588">
        <w:rPr>
          <w:rFonts w:ascii="Times New Roman" w:hAnsi="Times New Roman"/>
          <w:i/>
          <w:iCs/>
          <w:sz w:val="26"/>
          <w:szCs w:val="26"/>
        </w:rPr>
        <w:t xml:space="preserve"> v. PECO Energy Company</w:t>
      </w:r>
      <w:r w:rsidRPr="00857588">
        <w:rPr>
          <w:rFonts w:ascii="Times New Roman" w:hAnsi="Times New Roman"/>
          <w:sz w:val="26"/>
          <w:szCs w:val="26"/>
        </w:rPr>
        <w:t>, 87</w:t>
      </w:r>
      <w:r w:rsidR="00A754FF">
        <w:rPr>
          <w:rFonts w:ascii="Times New Roman" w:hAnsi="Times New Roman"/>
          <w:sz w:val="26"/>
          <w:szCs w:val="26"/>
        </w:rPr>
        <w:t> </w:t>
      </w:r>
      <w:r w:rsidRPr="00857588">
        <w:rPr>
          <w:rFonts w:ascii="Times New Roman" w:hAnsi="Times New Roman"/>
          <w:sz w:val="26"/>
          <w:szCs w:val="26"/>
        </w:rPr>
        <w:t>Pa.</w:t>
      </w:r>
      <w:r w:rsidR="00A754FF">
        <w:rPr>
          <w:rFonts w:ascii="Times New Roman" w:hAnsi="Times New Roman"/>
          <w:sz w:val="26"/>
          <w:szCs w:val="26"/>
        </w:rPr>
        <w:t> </w:t>
      </w:r>
      <w:r w:rsidRPr="00857588">
        <w:rPr>
          <w:rFonts w:ascii="Times New Roman" w:hAnsi="Times New Roman"/>
          <w:sz w:val="26"/>
          <w:szCs w:val="26"/>
        </w:rPr>
        <w:t>P.U.C.</w:t>
      </w:r>
      <w:r w:rsidR="00A754FF">
        <w:rPr>
          <w:rFonts w:ascii="Times New Roman" w:hAnsi="Times New Roman"/>
          <w:sz w:val="26"/>
          <w:szCs w:val="26"/>
        </w:rPr>
        <w:t> </w:t>
      </w:r>
      <w:r w:rsidRPr="00857588">
        <w:rPr>
          <w:rFonts w:ascii="Times New Roman" w:hAnsi="Times New Roman"/>
          <w:sz w:val="26"/>
          <w:szCs w:val="26"/>
        </w:rPr>
        <w:t>184 (1997), 1997 WL 406213 (Pa. P.U.C.), 177 P.U.R.4th 417 (</w:t>
      </w:r>
      <w:r w:rsidRPr="00857588">
        <w:rPr>
          <w:rFonts w:ascii="Times New Roman" w:hAnsi="Times New Roman"/>
          <w:i/>
          <w:iCs/>
          <w:sz w:val="26"/>
          <w:szCs w:val="26"/>
        </w:rPr>
        <w:t>PECO</w:t>
      </w:r>
      <w:r w:rsidR="00231D17">
        <w:rPr>
          <w:rFonts w:ascii="Times New Roman" w:hAnsi="Times New Roman"/>
          <w:i/>
          <w:iCs/>
          <w:sz w:val="26"/>
          <w:szCs w:val="26"/>
        </w:rPr>
        <w:t> </w:t>
      </w:r>
      <w:r w:rsidRPr="00857588">
        <w:rPr>
          <w:rFonts w:ascii="Times New Roman" w:hAnsi="Times New Roman"/>
          <w:i/>
          <w:iCs/>
          <w:sz w:val="26"/>
          <w:szCs w:val="26"/>
        </w:rPr>
        <w:t>Qualified Rate Order</w:t>
      </w:r>
      <w:r w:rsidRPr="00857588">
        <w:rPr>
          <w:rFonts w:ascii="Times New Roman" w:hAnsi="Times New Roman"/>
          <w:sz w:val="26"/>
          <w:szCs w:val="26"/>
        </w:rPr>
        <w:t>)</w:t>
      </w:r>
      <w:r w:rsidR="0096050F" w:rsidRPr="00857588">
        <w:rPr>
          <w:rFonts w:ascii="Times New Roman" w:hAnsi="Times New Roman"/>
          <w:sz w:val="26"/>
          <w:szCs w:val="26"/>
        </w:rPr>
        <w:t>.</w:t>
      </w:r>
      <w:r w:rsidR="0096050F" w:rsidRPr="00857588">
        <w:rPr>
          <w:rStyle w:val="FootnoteReference"/>
          <w:rFonts w:ascii="Times New Roman" w:hAnsi="Times New Roman"/>
          <w:sz w:val="26"/>
          <w:szCs w:val="26"/>
        </w:rPr>
        <w:footnoteReference w:id="56"/>
      </w:r>
      <w:r w:rsidR="0096050F" w:rsidRPr="00857588">
        <w:rPr>
          <w:rStyle w:val="FootnoteReference"/>
          <w:rFonts w:ascii="Times New Roman" w:hAnsi="Times New Roman"/>
          <w:sz w:val="26"/>
          <w:szCs w:val="26"/>
        </w:rPr>
        <w:t xml:space="preserve">  </w:t>
      </w:r>
    </w:p>
    <w:p w14:paraId="0DABCC9D" w14:textId="77777777" w:rsidR="0096050F" w:rsidRPr="00857588" w:rsidRDefault="0096050F" w:rsidP="005D4588">
      <w:pPr>
        <w:spacing w:line="360" w:lineRule="auto"/>
        <w:ind w:firstLine="1440"/>
        <w:rPr>
          <w:rFonts w:ascii="Times New Roman" w:hAnsi="Times New Roman"/>
          <w:sz w:val="26"/>
          <w:szCs w:val="26"/>
        </w:rPr>
      </w:pPr>
    </w:p>
    <w:p w14:paraId="1EFFBEC5" w14:textId="35043FDB" w:rsidR="00E863A2" w:rsidRDefault="0096050F" w:rsidP="00AE7DE2">
      <w:pPr>
        <w:spacing w:line="360" w:lineRule="auto"/>
        <w:ind w:firstLine="1440"/>
        <w:rPr>
          <w:rFonts w:ascii="Times New Roman" w:hAnsi="Times New Roman"/>
          <w:sz w:val="26"/>
          <w:szCs w:val="26"/>
        </w:rPr>
      </w:pPr>
      <w:r w:rsidRPr="00857588">
        <w:rPr>
          <w:rFonts w:ascii="Times New Roman" w:hAnsi="Times New Roman"/>
          <w:sz w:val="26"/>
          <w:szCs w:val="26"/>
        </w:rPr>
        <w:t xml:space="preserve">In the </w:t>
      </w:r>
      <w:r w:rsidRPr="00857588">
        <w:rPr>
          <w:rFonts w:ascii="Times New Roman" w:hAnsi="Times New Roman"/>
          <w:i/>
          <w:iCs/>
          <w:sz w:val="26"/>
          <w:szCs w:val="26"/>
        </w:rPr>
        <w:t>PECO Qualified Rate Order</w:t>
      </w:r>
      <w:r w:rsidRPr="00857588">
        <w:rPr>
          <w:rFonts w:ascii="Times New Roman" w:hAnsi="Times New Roman"/>
          <w:sz w:val="26"/>
          <w:szCs w:val="26"/>
        </w:rPr>
        <w:t xml:space="preserve">, certain parties to a proceeding under which PECO filed for approval of a Qualified Rate Order pursuant to Act 138, (the Electricity Generation Customer Choice and Competition Act which provided for the restructuring of the Pennsylvania electric industry by, in part, allowing retail customers the opportunity to choose their generation supplier beginning January 1, 1999), asserted constitutional challenges to the law.  We declined to address these </w:t>
      </w:r>
      <w:r w:rsidR="00D11B8F" w:rsidRPr="00857588">
        <w:rPr>
          <w:rFonts w:ascii="Times New Roman" w:hAnsi="Times New Roman"/>
          <w:sz w:val="26"/>
          <w:szCs w:val="26"/>
        </w:rPr>
        <w:t>constitutional</w:t>
      </w:r>
      <w:r w:rsidR="00AE7DE2">
        <w:rPr>
          <w:rFonts w:ascii="Times New Roman" w:hAnsi="Times New Roman"/>
          <w:sz w:val="26"/>
          <w:szCs w:val="26"/>
        </w:rPr>
        <w:t xml:space="preserve"> </w:t>
      </w:r>
      <w:r w:rsidR="00640B33" w:rsidRPr="00857588">
        <w:rPr>
          <w:rFonts w:ascii="Times New Roman" w:hAnsi="Times New Roman"/>
          <w:sz w:val="26"/>
          <w:szCs w:val="26"/>
        </w:rPr>
        <w:t>challenges and reasoned as follows:</w:t>
      </w:r>
    </w:p>
    <w:p w14:paraId="7F127358" w14:textId="77777777" w:rsidR="00A754FF" w:rsidRPr="00857588" w:rsidRDefault="00A754FF" w:rsidP="00AE7DE2">
      <w:pPr>
        <w:spacing w:line="360" w:lineRule="auto"/>
        <w:ind w:firstLine="1440"/>
        <w:rPr>
          <w:rFonts w:ascii="Times New Roman" w:hAnsi="Times New Roman"/>
          <w:sz w:val="26"/>
          <w:szCs w:val="26"/>
        </w:rPr>
      </w:pPr>
    </w:p>
    <w:p w14:paraId="54465718" w14:textId="074FED99" w:rsidR="005D4588" w:rsidRPr="003F78B0" w:rsidRDefault="005D4588" w:rsidP="008138A9">
      <w:pPr>
        <w:keepNext/>
        <w:keepLines/>
        <w:spacing w:line="276" w:lineRule="auto"/>
        <w:ind w:left="1440"/>
        <w:rPr>
          <w:rFonts w:ascii="Times New Roman" w:hAnsi="Times New Roman"/>
          <w:b/>
          <w:bCs/>
          <w:sz w:val="26"/>
          <w:szCs w:val="26"/>
        </w:rPr>
      </w:pPr>
      <w:r w:rsidRPr="003F78B0">
        <w:rPr>
          <w:rFonts w:ascii="Times New Roman" w:hAnsi="Times New Roman"/>
          <w:b/>
          <w:bCs/>
          <w:sz w:val="26"/>
          <w:szCs w:val="26"/>
        </w:rPr>
        <w:lastRenderedPageBreak/>
        <w:t xml:space="preserve">2. </w:t>
      </w:r>
      <w:r w:rsidR="00FF550C" w:rsidRPr="003F78B0">
        <w:rPr>
          <w:rFonts w:ascii="Times New Roman" w:hAnsi="Times New Roman"/>
          <w:b/>
          <w:bCs/>
          <w:sz w:val="26"/>
          <w:szCs w:val="26"/>
        </w:rPr>
        <w:tab/>
      </w:r>
      <w:r w:rsidRPr="003F78B0">
        <w:rPr>
          <w:rFonts w:ascii="Times New Roman" w:hAnsi="Times New Roman"/>
          <w:b/>
          <w:bCs/>
          <w:sz w:val="26"/>
          <w:szCs w:val="26"/>
        </w:rPr>
        <w:t>Constitutional Issues</w:t>
      </w:r>
    </w:p>
    <w:p w14:paraId="08877B96" w14:textId="77777777" w:rsidR="00CC3B80" w:rsidRPr="003F78B0" w:rsidRDefault="00CC3B80" w:rsidP="008138A9">
      <w:pPr>
        <w:keepNext/>
        <w:keepLines/>
        <w:spacing w:line="276" w:lineRule="auto"/>
        <w:ind w:left="1440" w:firstLine="720"/>
        <w:rPr>
          <w:rFonts w:ascii="Times New Roman" w:hAnsi="Times New Roman"/>
          <w:b/>
          <w:bCs/>
          <w:sz w:val="26"/>
          <w:szCs w:val="26"/>
        </w:rPr>
      </w:pPr>
    </w:p>
    <w:p w14:paraId="29881128" w14:textId="5A8027F6" w:rsidR="005D4588" w:rsidRDefault="005D4588" w:rsidP="003F78B0">
      <w:pPr>
        <w:keepNext/>
        <w:keepLines/>
        <w:spacing w:line="276" w:lineRule="auto"/>
        <w:ind w:left="2160"/>
        <w:rPr>
          <w:rFonts w:ascii="Times New Roman" w:hAnsi="Times New Roman"/>
          <w:b/>
          <w:bCs/>
          <w:sz w:val="26"/>
          <w:szCs w:val="26"/>
        </w:rPr>
      </w:pPr>
      <w:r w:rsidRPr="003F78B0">
        <w:rPr>
          <w:rFonts w:ascii="Times New Roman" w:hAnsi="Times New Roman"/>
          <w:b/>
          <w:bCs/>
          <w:sz w:val="26"/>
          <w:szCs w:val="26"/>
        </w:rPr>
        <w:t xml:space="preserve">a. </w:t>
      </w:r>
      <w:r w:rsidR="00EA47F5" w:rsidRPr="003F78B0">
        <w:rPr>
          <w:rFonts w:ascii="Times New Roman" w:hAnsi="Times New Roman"/>
          <w:b/>
          <w:bCs/>
          <w:sz w:val="26"/>
          <w:szCs w:val="26"/>
        </w:rPr>
        <w:tab/>
      </w:r>
      <w:r w:rsidRPr="003F78B0">
        <w:rPr>
          <w:rFonts w:ascii="Times New Roman" w:hAnsi="Times New Roman"/>
          <w:b/>
          <w:bCs/>
          <w:sz w:val="26"/>
          <w:szCs w:val="26"/>
        </w:rPr>
        <w:t>Statute</w:t>
      </w:r>
    </w:p>
    <w:p w14:paraId="0189FF95" w14:textId="77777777" w:rsidR="00C409EF" w:rsidRPr="00857588" w:rsidRDefault="00C409EF" w:rsidP="008138A9">
      <w:pPr>
        <w:keepNext/>
        <w:keepLines/>
        <w:spacing w:line="276" w:lineRule="auto"/>
        <w:ind w:left="1800"/>
        <w:rPr>
          <w:rFonts w:ascii="Times New Roman" w:hAnsi="Times New Roman"/>
          <w:b/>
          <w:bCs/>
          <w:sz w:val="26"/>
          <w:szCs w:val="26"/>
        </w:rPr>
      </w:pPr>
    </w:p>
    <w:p w14:paraId="798E9FE6" w14:textId="0C8EFFD1" w:rsidR="005D4588" w:rsidRPr="00857588" w:rsidRDefault="005D4588" w:rsidP="008138A9">
      <w:pPr>
        <w:keepNext/>
        <w:keepLines/>
        <w:spacing w:line="276" w:lineRule="auto"/>
        <w:ind w:left="1440" w:right="1440"/>
        <w:rPr>
          <w:rFonts w:ascii="Times New Roman" w:hAnsi="Times New Roman"/>
          <w:sz w:val="26"/>
          <w:szCs w:val="26"/>
        </w:rPr>
      </w:pPr>
      <w:r w:rsidRPr="00857588">
        <w:rPr>
          <w:rFonts w:ascii="Times New Roman" w:hAnsi="Times New Roman"/>
          <w:sz w:val="26"/>
          <w:szCs w:val="26"/>
        </w:rPr>
        <w:t>Various parties in this proceeding (e.g.</w:t>
      </w:r>
      <w:r w:rsidR="008138A9">
        <w:rPr>
          <w:rFonts w:ascii="Times New Roman" w:hAnsi="Times New Roman"/>
          <w:sz w:val="26"/>
          <w:szCs w:val="26"/>
        </w:rPr>
        <w:t>,</w:t>
      </w:r>
      <w:r w:rsidRPr="00857588">
        <w:rPr>
          <w:rFonts w:ascii="Times New Roman" w:hAnsi="Times New Roman"/>
          <w:sz w:val="26"/>
          <w:szCs w:val="26"/>
        </w:rPr>
        <w:t xml:space="preserve"> CEPA, Senator </w:t>
      </w:r>
      <w:proofErr w:type="spellStart"/>
      <w:r w:rsidRPr="00857588">
        <w:rPr>
          <w:rFonts w:ascii="Times New Roman" w:hAnsi="Times New Roman"/>
          <w:sz w:val="26"/>
          <w:szCs w:val="26"/>
        </w:rPr>
        <w:t>Fumo</w:t>
      </w:r>
      <w:proofErr w:type="spellEnd"/>
      <w:r w:rsidRPr="00857588">
        <w:rPr>
          <w:rFonts w:ascii="Times New Roman" w:hAnsi="Times New Roman"/>
          <w:sz w:val="26"/>
          <w:szCs w:val="26"/>
        </w:rPr>
        <w:t xml:space="preserve">, the Environmentalists) have raised issues regarding the constitutionality of the statute and the manner of its enactment. </w:t>
      </w:r>
      <w:r w:rsidR="001E15D7" w:rsidRPr="00857588">
        <w:rPr>
          <w:rFonts w:ascii="Times New Roman" w:hAnsi="Times New Roman"/>
          <w:sz w:val="26"/>
          <w:szCs w:val="26"/>
        </w:rPr>
        <w:t xml:space="preserve"> </w:t>
      </w:r>
      <w:r w:rsidRPr="00857588">
        <w:rPr>
          <w:rFonts w:ascii="Times New Roman" w:hAnsi="Times New Roman"/>
          <w:sz w:val="26"/>
          <w:szCs w:val="26"/>
        </w:rPr>
        <w:t xml:space="preserve">PECO asserted that this Commission does not have authority to make constitutional determinations relating to our governing statute. </w:t>
      </w:r>
      <w:r w:rsidR="001E15D7" w:rsidRPr="00857588">
        <w:rPr>
          <w:rFonts w:ascii="Times New Roman" w:hAnsi="Times New Roman"/>
          <w:sz w:val="26"/>
          <w:szCs w:val="26"/>
        </w:rPr>
        <w:t xml:space="preserve"> </w:t>
      </w:r>
      <w:r w:rsidRPr="00857588">
        <w:rPr>
          <w:rFonts w:ascii="Times New Roman" w:hAnsi="Times New Roman"/>
          <w:sz w:val="26"/>
          <w:szCs w:val="26"/>
        </w:rPr>
        <w:t xml:space="preserve">The ALJ agreed with PECO and declined to rule on these constitutional issues. </w:t>
      </w:r>
      <w:r w:rsidR="001E15D7" w:rsidRPr="00857588">
        <w:rPr>
          <w:rFonts w:ascii="Times New Roman" w:hAnsi="Times New Roman"/>
          <w:sz w:val="26"/>
          <w:szCs w:val="26"/>
        </w:rPr>
        <w:t xml:space="preserve"> </w:t>
      </w:r>
      <w:r w:rsidRPr="00857588">
        <w:rPr>
          <w:rFonts w:ascii="Times New Roman" w:hAnsi="Times New Roman"/>
          <w:sz w:val="26"/>
          <w:szCs w:val="26"/>
        </w:rPr>
        <w:t>The Environmentalists filed Exceptions relating to the constitutionality of the statute, but generally agreed with the ALJ's position. (Environmentalist Exc., pp. 10-12),</w:t>
      </w:r>
    </w:p>
    <w:p w14:paraId="6F994120" w14:textId="77777777" w:rsidR="005D4588" w:rsidRPr="00857588" w:rsidRDefault="005D4588" w:rsidP="005D4588">
      <w:pPr>
        <w:rPr>
          <w:rFonts w:ascii="Times New Roman" w:hAnsi="Times New Roman"/>
          <w:sz w:val="26"/>
          <w:szCs w:val="26"/>
        </w:rPr>
      </w:pPr>
    </w:p>
    <w:p w14:paraId="65644B27" w14:textId="09565682" w:rsidR="005D4588" w:rsidRPr="00857588" w:rsidRDefault="005D4588" w:rsidP="00A754FF">
      <w:pPr>
        <w:keepNext/>
        <w:ind w:left="1440" w:right="1440"/>
        <w:rPr>
          <w:rFonts w:ascii="Times New Roman" w:hAnsi="Times New Roman"/>
          <w:sz w:val="26"/>
          <w:szCs w:val="26"/>
        </w:rPr>
      </w:pPr>
      <w:r w:rsidRPr="00857588">
        <w:rPr>
          <w:rFonts w:ascii="Times New Roman" w:hAnsi="Times New Roman"/>
          <w:sz w:val="26"/>
          <w:szCs w:val="26"/>
        </w:rPr>
        <w:t xml:space="preserve">In </w:t>
      </w:r>
      <w:hyperlink r:id="rId35" w:history="1">
        <w:r w:rsidRPr="00857588">
          <w:rPr>
            <w:rFonts w:ascii="Times New Roman" w:hAnsi="Times New Roman"/>
            <w:i/>
            <w:iCs/>
            <w:sz w:val="26"/>
            <w:szCs w:val="26"/>
          </w:rPr>
          <w:t>Borough of Green Tree v. Board of Property Assessments</w:t>
        </w:r>
        <w:r w:rsidRPr="00857588">
          <w:rPr>
            <w:rFonts w:ascii="Times New Roman" w:hAnsi="Times New Roman"/>
            <w:sz w:val="26"/>
            <w:szCs w:val="26"/>
          </w:rPr>
          <w:t>, 459 Pa. 262, 328</w:t>
        </w:r>
        <w:r w:rsidR="00A754FF">
          <w:rPr>
            <w:rFonts w:ascii="Times New Roman" w:hAnsi="Times New Roman"/>
            <w:sz w:val="26"/>
            <w:szCs w:val="26"/>
          </w:rPr>
          <w:t xml:space="preserve"> </w:t>
        </w:r>
        <w:r w:rsidRPr="00857588">
          <w:rPr>
            <w:rFonts w:ascii="Times New Roman" w:hAnsi="Times New Roman"/>
            <w:sz w:val="26"/>
            <w:szCs w:val="26"/>
          </w:rPr>
          <w:t>A.2d 819 (1974)</w:t>
        </w:r>
      </w:hyperlink>
      <w:r w:rsidRPr="00857588">
        <w:rPr>
          <w:rFonts w:ascii="Times New Roman" w:hAnsi="Times New Roman"/>
          <w:sz w:val="26"/>
          <w:szCs w:val="26"/>
        </w:rPr>
        <w:t>, the Pennsylvania Supreme Court stated:</w:t>
      </w:r>
    </w:p>
    <w:p w14:paraId="53A411F9" w14:textId="77777777" w:rsidR="005D4588" w:rsidRPr="00857588" w:rsidRDefault="005D4588" w:rsidP="00A754FF">
      <w:pPr>
        <w:keepNext/>
        <w:rPr>
          <w:rFonts w:ascii="Times New Roman" w:hAnsi="Times New Roman"/>
          <w:sz w:val="26"/>
          <w:szCs w:val="26"/>
        </w:rPr>
      </w:pPr>
    </w:p>
    <w:p w14:paraId="5852727E" w14:textId="58B6598F" w:rsidR="005D4588" w:rsidRPr="00857588" w:rsidRDefault="005D4588" w:rsidP="00A754FF">
      <w:pPr>
        <w:keepNext/>
        <w:ind w:left="2160" w:right="2160"/>
        <w:rPr>
          <w:rFonts w:ascii="Times New Roman" w:hAnsi="Times New Roman"/>
          <w:sz w:val="26"/>
          <w:szCs w:val="26"/>
        </w:rPr>
      </w:pPr>
      <w:r w:rsidRPr="00857588">
        <w:rPr>
          <w:rFonts w:ascii="Times New Roman" w:hAnsi="Times New Roman"/>
          <w:sz w:val="26"/>
          <w:szCs w:val="26"/>
        </w:rPr>
        <w:t xml:space="preserve">Our opinions in the past have generally shown an awareness that the more direct the attack on the statute, the more likely it is that exercise of equitable jurisdiction will not damage the role of the administrative agency charged with enforcement of the act, nor require, for informed adjudication, the factual fabric which might develop at the agency level. </w:t>
      </w:r>
      <w:r w:rsidRPr="00857588">
        <w:rPr>
          <w:rFonts w:ascii="Times New Roman" w:hAnsi="Times New Roman"/>
          <w:sz w:val="26"/>
          <w:szCs w:val="26"/>
          <w:u w:val="single"/>
        </w:rPr>
        <w:t xml:space="preserve">The reason, we believe, is that the determination of the constitutionality of enabling legislation is not a function of the administrative agencies thus enabled. </w:t>
      </w:r>
      <w:r w:rsidR="001E15D7" w:rsidRPr="00857588">
        <w:rPr>
          <w:rFonts w:ascii="Times New Roman" w:hAnsi="Times New Roman"/>
          <w:sz w:val="26"/>
          <w:szCs w:val="26"/>
          <w:u w:val="single"/>
        </w:rPr>
        <w:t xml:space="preserve"> </w:t>
      </w:r>
      <w:r w:rsidRPr="00857588">
        <w:rPr>
          <w:rFonts w:ascii="Times New Roman" w:hAnsi="Times New Roman"/>
          <w:i/>
          <w:iCs/>
          <w:sz w:val="26"/>
          <w:szCs w:val="26"/>
          <w:u w:val="single"/>
        </w:rPr>
        <w:t>See</w:t>
      </w:r>
      <w:r w:rsidRPr="00857588">
        <w:rPr>
          <w:rFonts w:ascii="Times New Roman" w:hAnsi="Times New Roman"/>
          <w:sz w:val="26"/>
          <w:szCs w:val="26"/>
          <w:u w:val="single"/>
        </w:rPr>
        <w:t xml:space="preserve"> </w:t>
      </w:r>
      <w:hyperlink r:id="rId36" w:history="1">
        <w:r w:rsidRPr="00857588">
          <w:rPr>
            <w:rFonts w:ascii="Times New Roman" w:hAnsi="Times New Roman"/>
            <w:i/>
            <w:iCs/>
            <w:sz w:val="26"/>
            <w:szCs w:val="26"/>
            <w:u w:val="single"/>
          </w:rPr>
          <w:t>Philadelphia Life Insurance Company v. Commonwealth</w:t>
        </w:r>
        <w:r w:rsidRPr="00857588">
          <w:rPr>
            <w:rFonts w:ascii="Times New Roman" w:hAnsi="Times New Roman"/>
            <w:sz w:val="26"/>
            <w:szCs w:val="26"/>
            <w:u w:val="single"/>
          </w:rPr>
          <w:t>, 410 Pa. 571, 190</w:t>
        </w:r>
        <w:r w:rsidR="00A754FF">
          <w:rPr>
            <w:rFonts w:ascii="Times New Roman" w:hAnsi="Times New Roman"/>
            <w:sz w:val="26"/>
            <w:szCs w:val="26"/>
            <w:u w:val="single"/>
          </w:rPr>
          <w:t> </w:t>
        </w:r>
        <w:r w:rsidRPr="00857588">
          <w:rPr>
            <w:rFonts w:ascii="Times New Roman" w:hAnsi="Times New Roman"/>
            <w:sz w:val="26"/>
            <w:szCs w:val="26"/>
            <w:u w:val="single"/>
          </w:rPr>
          <w:t>A.2d 111 (1963)</w:t>
        </w:r>
      </w:hyperlink>
      <w:r w:rsidRPr="00857588">
        <w:rPr>
          <w:rFonts w:ascii="Times New Roman" w:hAnsi="Times New Roman"/>
          <w:sz w:val="26"/>
          <w:szCs w:val="26"/>
          <w:u w:val="single"/>
        </w:rPr>
        <w:t xml:space="preserve">. </w:t>
      </w:r>
      <w:r w:rsidR="001E15D7" w:rsidRPr="00857588">
        <w:rPr>
          <w:rFonts w:ascii="Times New Roman" w:hAnsi="Times New Roman"/>
          <w:sz w:val="26"/>
          <w:szCs w:val="26"/>
          <w:u w:val="single"/>
        </w:rPr>
        <w:t xml:space="preserve"> </w:t>
      </w:r>
      <w:r w:rsidRPr="00857588">
        <w:rPr>
          <w:rFonts w:ascii="Times New Roman" w:hAnsi="Times New Roman"/>
          <w:sz w:val="26"/>
          <w:szCs w:val="26"/>
          <w:u w:val="single"/>
        </w:rPr>
        <w:t>The more clearly it appears that the question raised goes directly to the statute the less need exists for the agency involved to throw light on the issue through exercise of its specialized fact-finding function or application of its administrative expertise</w:t>
      </w:r>
      <w:r w:rsidRPr="00857588">
        <w:rPr>
          <w:rFonts w:ascii="Times New Roman" w:hAnsi="Times New Roman"/>
          <w:sz w:val="26"/>
          <w:szCs w:val="26"/>
        </w:rPr>
        <w:t>.</w:t>
      </w:r>
    </w:p>
    <w:p w14:paraId="6DFF4155" w14:textId="77777777" w:rsidR="005D4588" w:rsidRPr="00857588" w:rsidRDefault="005D4588" w:rsidP="005D4588">
      <w:pPr>
        <w:rPr>
          <w:rFonts w:ascii="Times New Roman" w:hAnsi="Times New Roman"/>
          <w:sz w:val="26"/>
          <w:szCs w:val="26"/>
        </w:rPr>
      </w:pPr>
    </w:p>
    <w:p w14:paraId="747A59DB" w14:textId="25336478" w:rsidR="005D4588" w:rsidRPr="00857588" w:rsidRDefault="005D4588" w:rsidP="005624DC">
      <w:pPr>
        <w:ind w:left="2160" w:right="720"/>
        <w:rPr>
          <w:rFonts w:ascii="Times New Roman" w:hAnsi="Times New Roman"/>
          <w:sz w:val="26"/>
          <w:szCs w:val="26"/>
        </w:rPr>
      </w:pPr>
      <w:r w:rsidRPr="00857588">
        <w:rPr>
          <w:rFonts w:ascii="Times New Roman" w:hAnsi="Times New Roman"/>
          <w:sz w:val="26"/>
          <w:szCs w:val="26"/>
        </w:rPr>
        <w:t>(459 Pa. at 281; 328 A.2d at 825).</w:t>
      </w:r>
    </w:p>
    <w:p w14:paraId="14D609B1" w14:textId="77777777" w:rsidR="005D4588" w:rsidRPr="00857588" w:rsidRDefault="005D4588" w:rsidP="005D4588">
      <w:pPr>
        <w:ind w:left="720" w:right="720"/>
        <w:rPr>
          <w:rFonts w:ascii="Times New Roman" w:hAnsi="Times New Roman"/>
          <w:sz w:val="26"/>
          <w:szCs w:val="26"/>
        </w:rPr>
      </w:pPr>
    </w:p>
    <w:p w14:paraId="723E8AC3" w14:textId="2A29DF5C" w:rsidR="005D4588" w:rsidRPr="00857588" w:rsidRDefault="005D4588" w:rsidP="005D4588">
      <w:pPr>
        <w:ind w:left="1440" w:right="1440"/>
        <w:rPr>
          <w:rFonts w:ascii="Times New Roman" w:hAnsi="Times New Roman"/>
          <w:sz w:val="26"/>
          <w:szCs w:val="26"/>
        </w:rPr>
      </w:pPr>
      <w:r w:rsidRPr="00857588">
        <w:rPr>
          <w:rFonts w:ascii="Times New Roman" w:hAnsi="Times New Roman"/>
          <w:sz w:val="26"/>
          <w:szCs w:val="26"/>
          <w:u w:val="single"/>
        </w:rPr>
        <w:lastRenderedPageBreak/>
        <w:t>Based upon the foregoing, we affirm the ALJ's ruling and will not rule on the constitutional challenges to the statute based upon allegations regarding its enactment or its provisions regarding the ability of this Commission to provide for an irrevocable QRO.</w:t>
      </w:r>
      <w:r w:rsidR="001E15D7" w:rsidRPr="00857588">
        <w:rPr>
          <w:rFonts w:ascii="Times New Roman" w:hAnsi="Times New Roman"/>
          <w:sz w:val="26"/>
          <w:szCs w:val="26"/>
          <w:u w:val="single"/>
        </w:rPr>
        <w:t xml:space="preserve"> </w:t>
      </w:r>
      <w:r w:rsidRPr="00857588">
        <w:rPr>
          <w:rFonts w:ascii="Times New Roman" w:hAnsi="Times New Roman"/>
          <w:sz w:val="26"/>
          <w:szCs w:val="26"/>
          <w:u w:val="single"/>
        </w:rPr>
        <w:t xml:space="preserve"> </w:t>
      </w:r>
      <w:proofErr w:type="gramStart"/>
      <w:r w:rsidRPr="00857588">
        <w:rPr>
          <w:rFonts w:ascii="Times New Roman" w:hAnsi="Times New Roman"/>
          <w:sz w:val="26"/>
          <w:szCs w:val="26"/>
          <w:u w:val="single"/>
        </w:rPr>
        <w:t>With regard to</w:t>
      </w:r>
      <w:proofErr w:type="gramEnd"/>
      <w:r w:rsidRPr="00857588">
        <w:rPr>
          <w:rFonts w:ascii="Times New Roman" w:hAnsi="Times New Roman"/>
          <w:sz w:val="26"/>
          <w:szCs w:val="26"/>
          <w:u w:val="single"/>
        </w:rPr>
        <w:t xml:space="preserve"> our determination of the irrevocable nature of the QRO, we will apply the standards of the Act as set forth above</w:t>
      </w:r>
      <w:r w:rsidRPr="00857588">
        <w:rPr>
          <w:rFonts w:ascii="Times New Roman" w:hAnsi="Times New Roman"/>
          <w:sz w:val="26"/>
          <w:szCs w:val="26"/>
        </w:rPr>
        <w:t>.</w:t>
      </w:r>
      <w:r w:rsidRPr="00857588">
        <w:rPr>
          <w:rFonts w:ascii="Times New Roman" w:hAnsi="Times New Roman"/>
          <w:sz w:val="26"/>
          <w:szCs w:val="26"/>
          <w:vertAlign w:val="superscript"/>
        </w:rPr>
        <w:t>5</w:t>
      </w:r>
      <w:r w:rsidRPr="00857588">
        <w:rPr>
          <w:rFonts w:ascii="Times New Roman" w:hAnsi="Times New Roman"/>
          <w:sz w:val="26"/>
          <w:szCs w:val="26"/>
        </w:rPr>
        <w:t xml:space="preserve"> </w:t>
      </w:r>
    </w:p>
    <w:p w14:paraId="3F4E11E9" w14:textId="77777777" w:rsidR="00A754FF" w:rsidRDefault="00A754FF" w:rsidP="005D4588">
      <w:pPr>
        <w:ind w:left="1440" w:right="1440"/>
        <w:rPr>
          <w:rFonts w:ascii="Times New Roman" w:hAnsi="Times New Roman"/>
          <w:sz w:val="26"/>
          <w:szCs w:val="26"/>
        </w:rPr>
      </w:pPr>
    </w:p>
    <w:p w14:paraId="11FA30C7" w14:textId="6696B942" w:rsidR="005D4588" w:rsidRPr="00857588" w:rsidRDefault="005D4588" w:rsidP="005D4588">
      <w:pPr>
        <w:ind w:left="1440" w:right="1440"/>
        <w:rPr>
          <w:rFonts w:ascii="Times New Roman" w:hAnsi="Times New Roman"/>
          <w:color w:val="212121"/>
          <w:sz w:val="26"/>
          <w:szCs w:val="26"/>
        </w:rPr>
      </w:pPr>
      <w:r w:rsidRPr="00857588">
        <w:rPr>
          <w:rFonts w:ascii="Times New Roman" w:hAnsi="Times New Roman"/>
          <w:sz w:val="26"/>
          <w:szCs w:val="26"/>
        </w:rPr>
        <w:t xml:space="preserve">Therefore, the Exceptions of Senator </w:t>
      </w:r>
      <w:proofErr w:type="spellStart"/>
      <w:r w:rsidRPr="00857588">
        <w:rPr>
          <w:rFonts w:ascii="Times New Roman" w:hAnsi="Times New Roman"/>
          <w:sz w:val="26"/>
          <w:szCs w:val="26"/>
        </w:rPr>
        <w:t>Fumo</w:t>
      </w:r>
      <w:proofErr w:type="spellEnd"/>
      <w:r w:rsidRPr="00857588">
        <w:rPr>
          <w:rFonts w:ascii="Times New Roman" w:hAnsi="Times New Roman"/>
          <w:sz w:val="26"/>
          <w:szCs w:val="26"/>
        </w:rPr>
        <w:t xml:space="preserve">, </w:t>
      </w:r>
      <w:r w:rsidRPr="00857588">
        <w:rPr>
          <w:rFonts w:ascii="Times New Roman" w:hAnsi="Times New Roman"/>
          <w:i/>
          <w:iCs/>
          <w:sz w:val="26"/>
          <w:szCs w:val="26"/>
        </w:rPr>
        <w:t>et al</w:t>
      </w:r>
      <w:r w:rsidRPr="00857588">
        <w:rPr>
          <w:rFonts w:ascii="Times New Roman" w:hAnsi="Times New Roman"/>
          <w:sz w:val="26"/>
          <w:szCs w:val="26"/>
        </w:rPr>
        <w:t>., on this issue are denied.</w:t>
      </w:r>
    </w:p>
    <w:p w14:paraId="462E0DAC" w14:textId="77777777" w:rsidR="005D4588" w:rsidRPr="00857588" w:rsidRDefault="005D4588" w:rsidP="00C409EF">
      <w:pPr>
        <w:spacing w:line="360" w:lineRule="auto"/>
        <w:rPr>
          <w:rFonts w:ascii="Times New Roman" w:hAnsi="Times New Roman"/>
          <w:sz w:val="26"/>
          <w:szCs w:val="26"/>
        </w:rPr>
      </w:pPr>
    </w:p>
    <w:p w14:paraId="6FCF4EFB" w14:textId="77777777" w:rsidR="007E6C30" w:rsidRPr="00857588" w:rsidRDefault="005D4588" w:rsidP="005D4588">
      <w:pPr>
        <w:spacing w:line="360" w:lineRule="auto"/>
        <w:rPr>
          <w:rFonts w:ascii="Times New Roman" w:hAnsi="Times New Roman"/>
          <w:sz w:val="26"/>
          <w:szCs w:val="26"/>
        </w:rPr>
      </w:pPr>
      <w:r w:rsidRPr="00857588">
        <w:rPr>
          <w:rFonts w:ascii="Times New Roman" w:hAnsi="Times New Roman"/>
          <w:sz w:val="26"/>
          <w:szCs w:val="26"/>
        </w:rPr>
        <w:t>87 Pa. P.U.C. at 196; (emphasis supplied; note omitted).</w:t>
      </w:r>
      <w:r w:rsidR="00652F87" w:rsidRPr="00857588">
        <w:rPr>
          <w:rFonts w:ascii="Times New Roman" w:hAnsi="Times New Roman"/>
          <w:sz w:val="26"/>
          <w:szCs w:val="26"/>
        </w:rPr>
        <w:t xml:space="preserve"> </w:t>
      </w:r>
      <w:r w:rsidR="00C4439A" w:rsidRPr="00857588">
        <w:rPr>
          <w:rFonts w:ascii="Times New Roman" w:hAnsi="Times New Roman"/>
          <w:sz w:val="26"/>
          <w:szCs w:val="26"/>
        </w:rPr>
        <w:t xml:space="preserve"> </w:t>
      </w:r>
      <w:r w:rsidR="007E6C30" w:rsidRPr="00857588">
        <w:rPr>
          <w:rFonts w:ascii="Times New Roman" w:hAnsi="Times New Roman"/>
          <w:sz w:val="26"/>
          <w:szCs w:val="26"/>
        </w:rPr>
        <w:t xml:space="preserve"> </w:t>
      </w:r>
    </w:p>
    <w:p w14:paraId="24D0B57A" w14:textId="77777777" w:rsidR="00AF1808" w:rsidRPr="00857588" w:rsidRDefault="00AF1808" w:rsidP="009757FA">
      <w:pPr>
        <w:spacing w:line="360" w:lineRule="auto"/>
        <w:ind w:firstLine="1440"/>
        <w:rPr>
          <w:rFonts w:ascii="Times New Roman" w:hAnsi="Times New Roman"/>
          <w:sz w:val="26"/>
          <w:szCs w:val="26"/>
        </w:rPr>
      </w:pPr>
    </w:p>
    <w:p w14:paraId="068BE122" w14:textId="47C7F48D" w:rsidR="00F85CD9" w:rsidRPr="00857588" w:rsidRDefault="0096050F" w:rsidP="008B6F88">
      <w:pPr>
        <w:spacing w:line="360" w:lineRule="auto"/>
        <w:ind w:firstLine="1440"/>
        <w:rPr>
          <w:rFonts w:ascii="Times New Roman" w:hAnsi="Times New Roman"/>
          <w:sz w:val="26"/>
          <w:szCs w:val="26"/>
        </w:rPr>
      </w:pPr>
      <w:r w:rsidRPr="00857588">
        <w:rPr>
          <w:rFonts w:ascii="Times New Roman" w:hAnsi="Times New Roman"/>
          <w:sz w:val="26"/>
          <w:szCs w:val="26"/>
        </w:rPr>
        <w:t xml:space="preserve">We conclude that the </w:t>
      </w:r>
      <w:r w:rsidR="001B1AE3" w:rsidRPr="00857588">
        <w:rPr>
          <w:rFonts w:ascii="Times New Roman" w:hAnsi="Times New Roman"/>
          <w:sz w:val="26"/>
          <w:szCs w:val="26"/>
        </w:rPr>
        <w:t xml:space="preserve">constitutional challenge to Act 129 </w:t>
      </w:r>
      <w:r w:rsidR="00506263" w:rsidRPr="00857588">
        <w:rPr>
          <w:rFonts w:ascii="Times New Roman" w:hAnsi="Times New Roman"/>
          <w:sz w:val="26"/>
          <w:szCs w:val="26"/>
        </w:rPr>
        <w:t>are</w:t>
      </w:r>
      <w:r w:rsidRPr="00857588">
        <w:rPr>
          <w:rFonts w:ascii="Times New Roman" w:hAnsi="Times New Roman"/>
          <w:sz w:val="26"/>
          <w:szCs w:val="26"/>
        </w:rPr>
        <w:t xml:space="preserve"> </w:t>
      </w:r>
      <w:r w:rsidR="00506263" w:rsidRPr="00857588">
        <w:rPr>
          <w:rFonts w:ascii="Times New Roman" w:hAnsi="Times New Roman"/>
          <w:sz w:val="26"/>
          <w:szCs w:val="26"/>
        </w:rPr>
        <w:t>legally analogous</w:t>
      </w:r>
      <w:r w:rsidRPr="00857588">
        <w:rPr>
          <w:rFonts w:ascii="Times New Roman" w:hAnsi="Times New Roman"/>
          <w:sz w:val="26"/>
          <w:szCs w:val="26"/>
        </w:rPr>
        <w:t xml:space="preserve"> </w:t>
      </w:r>
      <w:r w:rsidR="00506263" w:rsidRPr="00857588">
        <w:rPr>
          <w:rFonts w:ascii="Times New Roman" w:hAnsi="Times New Roman"/>
          <w:sz w:val="26"/>
          <w:szCs w:val="26"/>
        </w:rPr>
        <w:t xml:space="preserve">to </w:t>
      </w:r>
      <w:r w:rsidRPr="00857588">
        <w:rPr>
          <w:rFonts w:ascii="Times New Roman" w:hAnsi="Times New Roman"/>
          <w:sz w:val="26"/>
          <w:szCs w:val="26"/>
        </w:rPr>
        <w:t xml:space="preserve">those challenges in the </w:t>
      </w:r>
      <w:r w:rsidRPr="00857588">
        <w:rPr>
          <w:rFonts w:ascii="Times New Roman" w:hAnsi="Times New Roman"/>
          <w:i/>
          <w:iCs/>
          <w:sz w:val="26"/>
          <w:szCs w:val="26"/>
        </w:rPr>
        <w:t xml:space="preserve">PECO Qualified Rate Order </w:t>
      </w:r>
      <w:r w:rsidRPr="00857588">
        <w:rPr>
          <w:rFonts w:ascii="Times New Roman" w:hAnsi="Times New Roman"/>
          <w:sz w:val="26"/>
          <w:szCs w:val="26"/>
        </w:rPr>
        <w:t>that we declined to address.</w:t>
      </w:r>
      <w:r w:rsidRPr="00857588">
        <w:rPr>
          <w:rFonts w:ascii="Times New Roman" w:hAnsi="Times New Roman"/>
          <w:i/>
          <w:iCs/>
          <w:sz w:val="26"/>
          <w:szCs w:val="26"/>
        </w:rPr>
        <w:t xml:space="preserve"> </w:t>
      </w:r>
      <w:r w:rsidRPr="00857588">
        <w:rPr>
          <w:rFonts w:ascii="Times New Roman" w:hAnsi="Times New Roman"/>
          <w:sz w:val="26"/>
          <w:szCs w:val="26"/>
        </w:rPr>
        <w:t xml:space="preserve"> </w:t>
      </w:r>
      <w:r w:rsidR="00F85CD9" w:rsidRPr="00857588">
        <w:rPr>
          <w:rFonts w:ascii="Times New Roman" w:hAnsi="Times New Roman"/>
          <w:sz w:val="26"/>
          <w:szCs w:val="26"/>
        </w:rPr>
        <w:t xml:space="preserve">Based on the foregoing, we </w:t>
      </w:r>
      <w:r w:rsidR="00B30A05" w:rsidRPr="00857588">
        <w:rPr>
          <w:rFonts w:ascii="Times New Roman" w:hAnsi="Times New Roman"/>
          <w:sz w:val="26"/>
          <w:szCs w:val="26"/>
        </w:rPr>
        <w:t xml:space="preserve">also </w:t>
      </w:r>
      <w:r w:rsidR="00F85CD9" w:rsidRPr="00857588">
        <w:rPr>
          <w:rFonts w:ascii="Times New Roman" w:hAnsi="Times New Roman"/>
          <w:sz w:val="26"/>
          <w:szCs w:val="26"/>
        </w:rPr>
        <w:t xml:space="preserve">decline to address the </w:t>
      </w:r>
      <w:r w:rsidR="00166F5A" w:rsidRPr="00857588">
        <w:rPr>
          <w:rFonts w:ascii="Times New Roman" w:hAnsi="Times New Roman"/>
          <w:sz w:val="26"/>
          <w:szCs w:val="26"/>
        </w:rPr>
        <w:t>Complainant’s</w:t>
      </w:r>
      <w:r w:rsidR="00F85CD9" w:rsidRPr="00857588">
        <w:rPr>
          <w:rFonts w:ascii="Times New Roman" w:hAnsi="Times New Roman"/>
          <w:sz w:val="26"/>
          <w:szCs w:val="26"/>
        </w:rPr>
        <w:t xml:space="preserve"> challenges </w:t>
      </w:r>
      <w:r w:rsidR="00506A91" w:rsidRPr="00857588">
        <w:rPr>
          <w:rFonts w:ascii="Times New Roman" w:hAnsi="Times New Roman"/>
          <w:sz w:val="26"/>
          <w:szCs w:val="26"/>
        </w:rPr>
        <w:t xml:space="preserve">to the constitutionality of Act 129 raised </w:t>
      </w:r>
      <w:r w:rsidR="00166F5A" w:rsidRPr="00857588">
        <w:rPr>
          <w:rFonts w:ascii="Times New Roman" w:hAnsi="Times New Roman"/>
          <w:sz w:val="26"/>
          <w:szCs w:val="26"/>
        </w:rPr>
        <w:t>in Exceptions</w:t>
      </w:r>
      <w:r w:rsidR="00DF3C90" w:rsidRPr="00857588">
        <w:rPr>
          <w:rFonts w:ascii="Times New Roman" w:hAnsi="Times New Roman"/>
          <w:sz w:val="26"/>
          <w:szCs w:val="26"/>
        </w:rPr>
        <w:t xml:space="preserve"> </w:t>
      </w:r>
      <w:r w:rsidR="00CF5F4C" w:rsidRPr="00857588">
        <w:rPr>
          <w:rFonts w:ascii="Times New Roman" w:hAnsi="Times New Roman"/>
          <w:sz w:val="26"/>
          <w:szCs w:val="26"/>
        </w:rPr>
        <w:t xml:space="preserve">filed </w:t>
      </w:r>
      <w:r w:rsidR="00DF3C90" w:rsidRPr="00857588">
        <w:rPr>
          <w:rFonts w:ascii="Times New Roman" w:hAnsi="Times New Roman"/>
          <w:sz w:val="26"/>
          <w:szCs w:val="26"/>
        </w:rPr>
        <w:t>in this Complaint</w:t>
      </w:r>
      <w:r w:rsidR="0016193D" w:rsidRPr="00857588">
        <w:rPr>
          <w:rFonts w:ascii="Times New Roman" w:hAnsi="Times New Roman"/>
          <w:sz w:val="26"/>
          <w:szCs w:val="26"/>
        </w:rPr>
        <w:t>.</w:t>
      </w:r>
      <w:r w:rsidR="00506263" w:rsidRPr="00857588">
        <w:rPr>
          <w:rFonts w:ascii="Times New Roman" w:hAnsi="Times New Roman"/>
          <w:sz w:val="26"/>
          <w:szCs w:val="26"/>
        </w:rPr>
        <w:t xml:space="preserve">  </w:t>
      </w:r>
      <w:r w:rsidR="009B7C9A" w:rsidRPr="00857588">
        <w:rPr>
          <w:rFonts w:ascii="Times New Roman" w:hAnsi="Times New Roman"/>
          <w:sz w:val="26"/>
          <w:szCs w:val="26"/>
        </w:rPr>
        <w:t xml:space="preserve">The </w:t>
      </w:r>
      <w:r w:rsidR="00506263" w:rsidRPr="00857588">
        <w:rPr>
          <w:rFonts w:ascii="Times New Roman" w:hAnsi="Times New Roman"/>
          <w:sz w:val="26"/>
          <w:szCs w:val="26"/>
        </w:rPr>
        <w:t>Complainant is free to preserve such challenges for the consideration of a court of competent jurisdiction.</w:t>
      </w:r>
      <w:r w:rsidR="0016193D" w:rsidRPr="00857588">
        <w:rPr>
          <w:rFonts w:ascii="Times New Roman" w:hAnsi="Times New Roman"/>
          <w:sz w:val="26"/>
          <w:szCs w:val="26"/>
        </w:rPr>
        <w:t xml:space="preserve">  </w:t>
      </w:r>
      <w:r w:rsidRPr="00857588">
        <w:rPr>
          <w:rFonts w:ascii="Times New Roman" w:hAnsi="Times New Roman"/>
          <w:sz w:val="26"/>
          <w:szCs w:val="26"/>
        </w:rPr>
        <w:t>T</w:t>
      </w:r>
      <w:r w:rsidR="0034431E" w:rsidRPr="00857588">
        <w:rPr>
          <w:rFonts w:ascii="Times New Roman" w:hAnsi="Times New Roman"/>
          <w:sz w:val="26"/>
          <w:szCs w:val="26"/>
        </w:rPr>
        <w:t>he Exceptions of Mr</w:t>
      </w:r>
      <w:r w:rsidR="00F85CD9" w:rsidRPr="00857588">
        <w:rPr>
          <w:rFonts w:ascii="Times New Roman" w:hAnsi="Times New Roman"/>
          <w:sz w:val="26"/>
          <w:szCs w:val="26"/>
        </w:rPr>
        <w:t>.</w:t>
      </w:r>
      <w:r w:rsidR="0034431E" w:rsidRPr="00857588">
        <w:rPr>
          <w:rFonts w:ascii="Times New Roman" w:hAnsi="Times New Roman"/>
          <w:sz w:val="26"/>
          <w:szCs w:val="26"/>
        </w:rPr>
        <w:t xml:space="preserve"> </w:t>
      </w:r>
      <w:r w:rsidR="009C40C5" w:rsidRPr="00857588">
        <w:rPr>
          <w:rFonts w:ascii="Times New Roman" w:hAnsi="Times New Roman"/>
          <w:sz w:val="26"/>
          <w:szCs w:val="26"/>
        </w:rPr>
        <w:t>Kline</w:t>
      </w:r>
      <w:r w:rsidR="0034431E" w:rsidRPr="00857588">
        <w:rPr>
          <w:rFonts w:ascii="Times New Roman" w:hAnsi="Times New Roman"/>
          <w:sz w:val="26"/>
          <w:szCs w:val="26"/>
        </w:rPr>
        <w:t xml:space="preserve"> in this regard</w:t>
      </w:r>
      <w:r w:rsidRPr="00857588">
        <w:rPr>
          <w:rFonts w:ascii="Times New Roman" w:hAnsi="Times New Roman"/>
          <w:sz w:val="26"/>
          <w:szCs w:val="26"/>
        </w:rPr>
        <w:t xml:space="preserve"> are denied</w:t>
      </w:r>
      <w:r w:rsidR="0034431E" w:rsidRPr="00857588">
        <w:rPr>
          <w:rFonts w:ascii="Times New Roman" w:hAnsi="Times New Roman"/>
          <w:sz w:val="26"/>
          <w:szCs w:val="26"/>
        </w:rPr>
        <w:t>.</w:t>
      </w:r>
    </w:p>
    <w:p w14:paraId="3F489651" w14:textId="77777777" w:rsidR="00F85CD9" w:rsidRPr="00857588" w:rsidRDefault="00F85CD9" w:rsidP="008B6F88">
      <w:pPr>
        <w:spacing w:line="360" w:lineRule="auto"/>
        <w:ind w:firstLine="1440"/>
        <w:rPr>
          <w:rFonts w:ascii="Times New Roman" w:hAnsi="Times New Roman"/>
          <w:sz w:val="26"/>
          <w:szCs w:val="26"/>
        </w:rPr>
      </w:pPr>
    </w:p>
    <w:p w14:paraId="718F0F95" w14:textId="2FF1BBEE" w:rsidR="001E15D7" w:rsidRPr="00857588" w:rsidRDefault="001E15D7" w:rsidP="001B1AE3">
      <w:pPr>
        <w:pStyle w:val="FootnoteText"/>
        <w:spacing w:line="360" w:lineRule="auto"/>
        <w:ind w:firstLine="1440"/>
        <w:rPr>
          <w:rFonts w:ascii="Times New Roman" w:hAnsi="Times New Roman"/>
          <w:sz w:val="26"/>
          <w:szCs w:val="26"/>
        </w:rPr>
      </w:pPr>
      <w:r w:rsidRPr="00857588">
        <w:rPr>
          <w:rFonts w:ascii="Times New Roman" w:hAnsi="Times New Roman"/>
          <w:sz w:val="26"/>
          <w:szCs w:val="26"/>
        </w:rPr>
        <w:t xml:space="preserve">While we shall deny the Exceptions of Mr. Kline, we do not fully endorse PPL’s reliance on its ‘state action’ argument </w:t>
      </w:r>
      <w:r w:rsidR="00500730" w:rsidRPr="00857588">
        <w:rPr>
          <w:rFonts w:ascii="Times New Roman" w:hAnsi="Times New Roman"/>
          <w:sz w:val="26"/>
          <w:szCs w:val="26"/>
        </w:rPr>
        <w:t xml:space="preserve">as </w:t>
      </w:r>
      <w:r w:rsidRPr="00857588">
        <w:rPr>
          <w:rFonts w:ascii="Times New Roman" w:hAnsi="Times New Roman"/>
          <w:sz w:val="26"/>
          <w:szCs w:val="26"/>
        </w:rPr>
        <w:t>set forth in its Replies to Exceptions</w:t>
      </w:r>
      <w:r w:rsidR="00500730" w:rsidRPr="00857588">
        <w:rPr>
          <w:rFonts w:ascii="Times New Roman" w:hAnsi="Times New Roman"/>
          <w:sz w:val="26"/>
          <w:szCs w:val="26"/>
        </w:rPr>
        <w:t>.  PPL asserts a state action defense</w:t>
      </w:r>
      <w:r w:rsidRPr="00857588">
        <w:rPr>
          <w:rFonts w:ascii="Times New Roman" w:hAnsi="Times New Roman"/>
          <w:sz w:val="26"/>
          <w:szCs w:val="26"/>
        </w:rPr>
        <w:t xml:space="preserve"> primarily in reliance on the holding of </w:t>
      </w:r>
      <w:r w:rsidRPr="00857588">
        <w:rPr>
          <w:rFonts w:ascii="Times New Roman" w:hAnsi="Times New Roman"/>
          <w:i/>
          <w:iCs/>
          <w:sz w:val="26"/>
          <w:szCs w:val="26"/>
        </w:rPr>
        <w:t>Jackson v. Metropolitan Edison .</w:t>
      </w:r>
      <w:r w:rsidRPr="00857588">
        <w:rPr>
          <w:rFonts w:ascii="Times New Roman" w:hAnsi="Times New Roman"/>
          <w:sz w:val="26"/>
          <w:szCs w:val="26"/>
        </w:rPr>
        <w:t xml:space="preserve">  The case of </w:t>
      </w:r>
      <w:r w:rsidR="00D84539" w:rsidRPr="00857588">
        <w:rPr>
          <w:rFonts w:ascii="Times New Roman" w:hAnsi="Times New Roman"/>
          <w:i/>
          <w:iCs/>
          <w:sz w:val="26"/>
          <w:szCs w:val="26"/>
        </w:rPr>
        <w:t xml:space="preserve">Jackson v. </w:t>
      </w:r>
      <w:r w:rsidRPr="00857588">
        <w:rPr>
          <w:rFonts w:ascii="Times New Roman" w:hAnsi="Times New Roman"/>
          <w:i/>
          <w:iCs/>
          <w:sz w:val="26"/>
          <w:szCs w:val="26"/>
        </w:rPr>
        <w:t>Metropolitan Edison</w:t>
      </w:r>
      <w:r w:rsidRPr="00857588">
        <w:rPr>
          <w:rFonts w:ascii="Times New Roman" w:hAnsi="Times New Roman"/>
          <w:sz w:val="26"/>
          <w:szCs w:val="26"/>
        </w:rPr>
        <w:t xml:space="preserve"> is cited for the </w:t>
      </w:r>
      <w:r w:rsidR="000279EA" w:rsidRPr="00857588">
        <w:rPr>
          <w:rFonts w:ascii="Times New Roman" w:hAnsi="Times New Roman"/>
          <w:sz w:val="26"/>
          <w:szCs w:val="26"/>
        </w:rPr>
        <w:t>p</w:t>
      </w:r>
      <w:r w:rsidRPr="00857588">
        <w:rPr>
          <w:rFonts w:ascii="Times New Roman" w:hAnsi="Times New Roman"/>
          <w:sz w:val="26"/>
          <w:szCs w:val="26"/>
        </w:rPr>
        <w:t xml:space="preserve">roposition that privately owned utilities are not state actors for purposes of </w:t>
      </w:r>
      <w:r w:rsidR="00D84539" w:rsidRPr="00857588">
        <w:rPr>
          <w:rFonts w:ascii="Times New Roman" w:hAnsi="Times New Roman"/>
          <w:sz w:val="26"/>
          <w:szCs w:val="26"/>
        </w:rPr>
        <w:t xml:space="preserve">a </w:t>
      </w:r>
      <w:r w:rsidRPr="00857588">
        <w:rPr>
          <w:rFonts w:ascii="Times New Roman" w:hAnsi="Times New Roman"/>
          <w:sz w:val="26"/>
          <w:szCs w:val="26"/>
        </w:rPr>
        <w:t>constitutional analysis</w:t>
      </w:r>
      <w:r w:rsidR="00D84539" w:rsidRPr="00857588">
        <w:rPr>
          <w:rFonts w:ascii="Times New Roman" w:hAnsi="Times New Roman"/>
          <w:sz w:val="26"/>
          <w:szCs w:val="26"/>
        </w:rPr>
        <w:t xml:space="preserve"> in this area</w:t>
      </w:r>
      <w:r w:rsidRPr="00857588">
        <w:rPr>
          <w:rFonts w:ascii="Times New Roman" w:hAnsi="Times New Roman"/>
          <w:sz w:val="26"/>
          <w:szCs w:val="26"/>
        </w:rPr>
        <w:t>.</w:t>
      </w:r>
      <w:r w:rsidR="001B1AE3" w:rsidRPr="00857588">
        <w:rPr>
          <w:rFonts w:ascii="Times New Roman" w:hAnsi="Times New Roman"/>
          <w:sz w:val="26"/>
          <w:szCs w:val="26"/>
        </w:rPr>
        <w:t xml:space="preserve">  In several proceedings involving complaints against smart meter installation, we have expressed agreement with the position of PPL that it is not a “state actor” for purposes of a constitutional challenge alleging an unconstitutional search.</w:t>
      </w:r>
      <w:r w:rsidRPr="00857588">
        <w:rPr>
          <w:rFonts w:ascii="Times New Roman" w:hAnsi="Times New Roman"/>
          <w:sz w:val="26"/>
          <w:szCs w:val="26"/>
        </w:rPr>
        <w:t xml:space="preserve">  </w:t>
      </w:r>
      <w:r w:rsidR="001B1AE3" w:rsidRPr="00857588">
        <w:rPr>
          <w:rFonts w:ascii="Times New Roman" w:hAnsi="Times New Roman"/>
          <w:sz w:val="26"/>
          <w:szCs w:val="26"/>
        </w:rPr>
        <w:t>We note that, even though we have agreed with the position of PPL, t</w:t>
      </w:r>
      <w:r w:rsidRPr="00857588">
        <w:rPr>
          <w:rFonts w:ascii="Times New Roman" w:hAnsi="Times New Roman"/>
          <w:sz w:val="26"/>
          <w:szCs w:val="26"/>
        </w:rPr>
        <w:t xml:space="preserve">his argument does not </w:t>
      </w:r>
      <w:r w:rsidR="001B1AE3" w:rsidRPr="00857588">
        <w:rPr>
          <w:rFonts w:ascii="Times New Roman" w:hAnsi="Times New Roman"/>
          <w:sz w:val="26"/>
          <w:szCs w:val="26"/>
        </w:rPr>
        <w:t>acknowledge</w:t>
      </w:r>
      <w:r w:rsidRPr="00857588">
        <w:rPr>
          <w:rFonts w:ascii="Times New Roman" w:hAnsi="Times New Roman"/>
          <w:sz w:val="26"/>
          <w:szCs w:val="26"/>
        </w:rPr>
        <w:t xml:space="preserve"> a contrary conclusion reached by the Commonwealth Court in </w:t>
      </w:r>
      <w:r w:rsidR="001B1AE3" w:rsidRPr="00857588">
        <w:rPr>
          <w:rFonts w:ascii="Times New Roman" w:hAnsi="Times New Roman"/>
          <w:sz w:val="26"/>
          <w:szCs w:val="26"/>
        </w:rPr>
        <w:t>one,</w:t>
      </w:r>
      <w:r w:rsidRPr="00857588">
        <w:rPr>
          <w:rFonts w:ascii="Times New Roman" w:hAnsi="Times New Roman"/>
          <w:sz w:val="26"/>
          <w:szCs w:val="26"/>
        </w:rPr>
        <w:t xml:space="preserve"> fact-specific</w:t>
      </w:r>
      <w:r w:rsidR="00281F9F" w:rsidRPr="00857588">
        <w:rPr>
          <w:rFonts w:ascii="Times New Roman" w:hAnsi="Times New Roman"/>
          <w:sz w:val="26"/>
          <w:szCs w:val="26"/>
        </w:rPr>
        <w:t>,</w:t>
      </w:r>
      <w:r w:rsidRPr="00857588">
        <w:rPr>
          <w:rFonts w:ascii="Times New Roman" w:hAnsi="Times New Roman"/>
          <w:sz w:val="26"/>
          <w:szCs w:val="26"/>
        </w:rPr>
        <w:t xml:space="preserve"> instance.  </w:t>
      </w:r>
      <w:r w:rsidRPr="00857588">
        <w:rPr>
          <w:rFonts w:ascii="Times New Roman" w:hAnsi="Times New Roman"/>
          <w:i/>
          <w:iCs/>
          <w:sz w:val="26"/>
          <w:szCs w:val="26"/>
        </w:rPr>
        <w:t>See</w:t>
      </w:r>
      <w:r w:rsidRPr="00857588">
        <w:rPr>
          <w:rFonts w:ascii="Times New Roman" w:hAnsi="Times New Roman"/>
          <w:sz w:val="26"/>
          <w:szCs w:val="26"/>
        </w:rPr>
        <w:t xml:space="preserve"> </w:t>
      </w:r>
      <w:proofErr w:type="spellStart"/>
      <w:r w:rsidRPr="00857588">
        <w:rPr>
          <w:rFonts w:ascii="Times New Roman" w:hAnsi="Times New Roman"/>
          <w:i/>
          <w:iCs/>
          <w:sz w:val="26"/>
          <w:szCs w:val="26"/>
        </w:rPr>
        <w:t>Barasch</w:t>
      </w:r>
      <w:proofErr w:type="spellEnd"/>
      <w:r w:rsidRPr="00857588">
        <w:rPr>
          <w:rFonts w:ascii="Times New Roman" w:hAnsi="Times New Roman"/>
          <w:i/>
          <w:iCs/>
          <w:sz w:val="26"/>
          <w:szCs w:val="26"/>
        </w:rPr>
        <w:t xml:space="preserve"> v. Pa. PUC</w:t>
      </w:r>
      <w:r w:rsidRPr="00857588">
        <w:rPr>
          <w:rFonts w:ascii="Times New Roman" w:hAnsi="Times New Roman"/>
          <w:sz w:val="26"/>
          <w:szCs w:val="26"/>
        </w:rPr>
        <w:t>, 576 A.2d 79, 86-87 (Pa.</w:t>
      </w:r>
      <w:r w:rsidR="00C409EF">
        <w:rPr>
          <w:rFonts w:ascii="Times New Roman" w:hAnsi="Times New Roman"/>
          <w:sz w:val="26"/>
          <w:szCs w:val="26"/>
        </w:rPr>
        <w:t> </w:t>
      </w:r>
      <w:r w:rsidRPr="00857588">
        <w:rPr>
          <w:rFonts w:ascii="Times New Roman" w:hAnsi="Times New Roman"/>
          <w:sz w:val="26"/>
          <w:szCs w:val="26"/>
        </w:rPr>
        <w:t xml:space="preserve">Cmwlth. 1990), </w:t>
      </w:r>
      <w:r w:rsidRPr="00857588">
        <w:rPr>
          <w:rFonts w:ascii="Times New Roman" w:hAnsi="Times New Roman"/>
          <w:i/>
          <w:iCs/>
          <w:sz w:val="26"/>
          <w:szCs w:val="26"/>
        </w:rPr>
        <w:t xml:space="preserve">affirmed </w:t>
      </w:r>
      <w:r w:rsidRPr="00857588">
        <w:rPr>
          <w:rFonts w:ascii="Times New Roman" w:hAnsi="Times New Roman"/>
          <w:sz w:val="26"/>
          <w:szCs w:val="26"/>
        </w:rPr>
        <w:t>(statutory grounds) 605 A.2d 1198 (</w:t>
      </w:r>
      <w:r w:rsidR="00281F9F" w:rsidRPr="00857588">
        <w:rPr>
          <w:rFonts w:ascii="Times New Roman" w:hAnsi="Times New Roman"/>
          <w:sz w:val="26"/>
          <w:szCs w:val="26"/>
        </w:rPr>
        <w:t xml:space="preserve">Pa. </w:t>
      </w:r>
      <w:r w:rsidRPr="00857588">
        <w:rPr>
          <w:rFonts w:ascii="Times New Roman" w:hAnsi="Times New Roman"/>
          <w:sz w:val="26"/>
          <w:szCs w:val="26"/>
        </w:rPr>
        <w:t xml:space="preserve">1992), </w:t>
      </w:r>
      <w:r w:rsidRPr="00857588">
        <w:rPr>
          <w:rFonts w:ascii="Times New Roman" w:hAnsi="Times New Roman"/>
          <w:i/>
          <w:iCs/>
          <w:sz w:val="26"/>
          <w:szCs w:val="26"/>
        </w:rPr>
        <w:lastRenderedPageBreak/>
        <w:t>i.e.</w:t>
      </w:r>
      <w:r w:rsidR="005833AF" w:rsidRPr="005833AF">
        <w:rPr>
          <w:rFonts w:ascii="Times New Roman" w:hAnsi="Times New Roman"/>
          <w:sz w:val="26"/>
          <w:szCs w:val="26"/>
        </w:rPr>
        <w:t>,</w:t>
      </w:r>
      <w:r w:rsidR="00231D17">
        <w:rPr>
          <w:rFonts w:ascii="Times New Roman" w:hAnsi="Times New Roman"/>
          <w:i/>
          <w:iCs/>
          <w:sz w:val="26"/>
          <w:szCs w:val="26"/>
        </w:rPr>
        <w:t> </w:t>
      </w:r>
      <w:r w:rsidRPr="00857588">
        <w:rPr>
          <w:rFonts w:ascii="Times New Roman" w:hAnsi="Times New Roman"/>
          <w:sz w:val="26"/>
          <w:szCs w:val="26"/>
        </w:rPr>
        <w:t>Caller*ID litigation</w:t>
      </w:r>
      <w:r w:rsidR="00281F9F" w:rsidRPr="00857588">
        <w:rPr>
          <w:rFonts w:ascii="Times New Roman" w:hAnsi="Times New Roman"/>
          <w:sz w:val="26"/>
          <w:szCs w:val="26"/>
        </w:rPr>
        <w:t>.</w:t>
      </w:r>
      <w:r w:rsidR="00C03CEE" w:rsidRPr="00857588">
        <w:rPr>
          <w:rStyle w:val="FootnoteReference"/>
          <w:rFonts w:ascii="Times New Roman" w:hAnsi="Times New Roman"/>
          <w:sz w:val="26"/>
          <w:szCs w:val="26"/>
        </w:rPr>
        <w:footnoteReference w:id="57"/>
      </w:r>
      <w:r w:rsidR="00500730" w:rsidRPr="00857588">
        <w:rPr>
          <w:rFonts w:ascii="Times New Roman" w:hAnsi="Times New Roman"/>
          <w:sz w:val="26"/>
          <w:szCs w:val="26"/>
        </w:rPr>
        <w:t xml:space="preserve">  Subject to this clarification, the Exceptions of Mr. Kline are denied.</w:t>
      </w:r>
    </w:p>
    <w:p w14:paraId="1C71D321" w14:textId="77777777" w:rsidR="00AF1808" w:rsidRPr="00857588" w:rsidRDefault="00AF1808" w:rsidP="008B6F88">
      <w:pPr>
        <w:spacing w:line="360" w:lineRule="auto"/>
        <w:ind w:firstLine="1440"/>
        <w:rPr>
          <w:rFonts w:ascii="Times New Roman" w:hAnsi="Times New Roman"/>
          <w:sz w:val="26"/>
          <w:szCs w:val="26"/>
        </w:rPr>
      </w:pPr>
    </w:p>
    <w:p w14:paraId="5EBB6768" w14:textId="45F0B681" w:rsidR="00E863A2" w:rsidRPr="00857588" w:rsidRDefault="00F85CD9" w:rsidP="008B6F88">
      <w:pPr>
        <w:spacing w:line="360" w:lineRule="auto"/>
        <w:ind w:firstLine="1440"/>
        <w:rPr>
          <w:rFonts w:ascii="Times New Roman" w:hAnsi="Times New Roman"/>
          <w:sz w:val="26"/>
          <w:szCs w:val="26"/>
        </w:rPr>
      </w:pPr>
      <w:r w:rsidRPr="00857588">
        <w:rPr>
          <w:rFonts w:ascii="Times New Roman" w:hAnsi="Times New Roman"/>
          <w:sz w:val="26"/>
          <w:szCs w:val="26"/>
        </w:rPr>
        <w:t>Our s</w:t>
      </w:r>
      <w:r w:rsidR="006C0819" w:rsidRPr="00857588">
        <w:rPr>
          <w:rFonts w:ascii="Times New Roman" w:hAnsi="Times New Roman"/>
          <w:sz w:val="26"/>
          <w:szCs w:val="26"/>
        </w:rPr>
        <w:t>econd</w:t>
      </w:r>
      <w:r w:rsidRPr="00857588">
        <w:rPr>
          <w:rFonts w:ascii="Times New Roman" w:hAnsi="Times New Roman"/>
          <w:sz w:val="26"/>
          <w:szCs w:val="26"/>
        </w:rPr>
        <w:t xml:space="preserve"> basis for </w:t>
      </w:r>
      <w:r w:rsidR="00CF5F4C" w:rsidRPr="00857588">
        <w:rPr>
          <w:rFonts w:ascii="Times New Roman" w:hAnsi="Times New Roman"/>
          <w:sz w:val="26"/>
          <w:szCs w:val="26"/>
        </w:rPr>
        <w:t xml:space="preserve">the </w:t>
      </w:r>
      <w:r w:rsidRPr="00857588">
        <w:rPr>
          <w:rFonts w:ascii="Times New Roman" w:hAnsi="Times New Roman"/>
          <w:sz w:val="26"/>
          <w:szCs w:val="26"/>
        </w:rPr>
        <w:t xml:space="preserve">denial of </w:t>
      </w:r>
      <w:r w:rsidR="00BA1AEC" w:rsidRPr="00857588">
        <w:rPr>
          <w:rFonts w:ascii="Times New Roman" w:hAnsi="Times New Roman"/>
          <w:sz w:val="26"/>
          <w:szCs w:val="26"/>
        </w:rPr>
        <w:t xml:space="preserve">the </w:t>
      </w:r>
      <w:r w:rsidRPr="00857588">
        <w:rPr>
          <w:rFonts w:ascii="Times New Roman" w:hAnsi="Times New Roman"/>
          <w:sz w:val="26"/>
          <w:szCs w:val="26"/>
        </w:rPr>
        <w:t>Complainant’s Exception No. 4</w:t>
      </w:r>
      <w:r w:rsidR="006C0819" w:rsidRPr="00857588">
        <w:rPr>
          <w:rFonts w:ascii="Times New Roman" w:hAnsi="Times New Roman"/>
          <w:sz w:val="26"/>
          <w:szCs w:val="26"/>
        </w:rPr>
        <w:t>,</w:t>
      </w:r>
      <w:r w:rsidRPr="00857588">
        <w:rPr>
          <w:rFonts w:ascii="Times New Roman" w:hAnsi="Times New Roman"/>
          <w:sz w:val="26"/>
          <w:szCs w:val="26"/>
        </w:rPr>
        <w:t xml:space="preserve"> in its entirety, is that</w:t>
      </w:r>
      <w:r w:rsidR="006C0819" w:rsidRPr="00857588">
        <w:rPr>
          <w:rFonts w:ascii="Times New Roman" w:hAnsi="Times New Roman"/>
          <w:sz w:val="26"/>
          <w:szCs w:val="26"/>
        </w:rPr>
        <w:t xml:space="preserve"> constitutional questions are to be avoided when a disposition can be made on non-constitutional grounds.  </w:t>
      </w:r>
      <w:r w:rsidR="006C0819" w:rsidRPr="00857588">
        <w:rPr>
          <w:rFonts w:ascii="Times New Roman" w:hAnsi="Times New Roman"/>
          <w:i/>
          <w:iCs/>
          <w:sz w:val="26"/>
          <w:szCs w:val="26"/>
        </w:rPr>
        <w:t>See Ballou v. State Ethics Comm.</w:t>
      </w:r>
      <w:r w:rsidR="006C0819" w:rsidRPr="00857588">
        <w:rPr>
          <w:rFonts w:ascii="Times New Roman" w:hAnsi="Times New Roman"/>
          <w:sz w:val="26"/>
          <w:szCs w:val="26"/>
        </w:rPr>
        <w:t xml:space="preserve">, </w:t>
      </w:r>
      <w:r w:rsidR="00424877" w:rsidRPr="00857588">
        <w:rPr>
          <w:rFonts w:ascii="Times New Roman" w:hAnsi="Times New Roman"/>
          <w:sz w:val="26"/>
          <w:szCs w:val="26"/>
        </w:rPr>
        <w:t xml:space="preserve">496 Pa. 127, </w:t>
      </w:r>
      <w:r w:rsidR="006C0819" w:rsidRPr="00857588">
        <w:rPr>
          <w:rFonts w:ascii="Times New Roman" w:hAnsi="Times New Roman"/>
          <w:sz w:val="26"/>
          <w:szCs w:val="26"/>
        </w:rPr>
        <w:t>436</w:t>
      </w:r>
      <w:r w:rsidR="00C409EF">
        <w:rPr>
          <w:rFonts w:ascii="Times New Roman" w:hAnsi="Times New Roman"/>
          <w:sz w:val="26"/>
          <w:szCs w:val="26"/>
        </w:rPr>
        <w:t> </w:t>
      </w:r>
      <w:r w:rsidR="006C0819" w:rsidRPr="00857588">
        <w:rPr>
          <w:rFonts w:ascii="Times New Roman" w:hAnsi="Times New Roman"/>
          <w:sz w:val="26"/>
          <w:szCs w:val="26"/>
        </w:rPr>
        <w:t>A.2d</w:t>
      </w:r>
      <w:r w:rsidR="00C409EF">
        <w:rPr>
          <w:rFonts w:ascii="Times New Roman" w:hAnsi="Times New Roman"/>
          <w:sz w:val="26"/>
          <w:szCs w:val="26"/>
        </w:rPr>
        <w:t> </w:t>
      </w:r>
      <w:r w:rsidR="006C0819" w:rsidRPr="00857588">
        <w:rPr>
          <w:rFonts w:ascii="Times New Roman" w:hAnsi="Times New Roman"/>
          <w:sz w:val="26"/>
          <w:szCs w:val="26"/>
        </w:rPr>
        <w:t>186, 187 (1981)</w:t>
      </w:r>
      <w:r w:rsidR="00674322" w:rsidRPr="00857588">
        <w:rPr>
          <w:rFonts w:ascii="Times New Roman" w:hAnsi="Times New Roman"/>
          <w:sz w:val="26"/>
          <w:szCs w:val="26"/>
        </w:rPr>
        <w:t xml:space="preserve"> - </w:t>
      </w:r>
      <w:r w:rsidR="006C0819" w:rsidRPr="00857588">
        <w:rPr>
          <w:rFonts w:ascii="Times New Roman" w:hAnsi="Times New Roman"/>
          <w:sz w:val="26"/>
          <w:szCs w:val="26"/>
        </w:rPr>
        <w:t>when a case raises both constitutional and non-constitutional issues, a court should not reach the constitutional issue if the case can properly be decided on non-constitutional grounds.</w:t>
      </w:r>
      <w:r w:rsidR="00E863A2" w:rsidRPr="00857588">
        <w:rPr>
          <w:rFonts w:ascii="Times New Roman" w:hAnsi="Times New Roman"/>
          <w:sz w:val="26"/>
          <w:szCs w:val="26"/>
        </w:rPr>
        <w:t xml:space="preserve">  </w:t>
      </w:r>
    </w:p>
    <w:p w14:paraId="567AF3A5" w14:textId="77777777" w:rsidR="00856025" w:rsidRPr="00857588" w:rsidRDefault="00856025" w:rsidP="008B6F88">
      <w:pPr>
        <w:spacing w:line="360" w:lineRule="auto"/>
        <w:ind w:firstLine="1440"/>
        <w:rPr>
          <w:rFonts w:ascii="Times New Roman" w:hAnsi="Times New Roman"/>
          <w:sz w:val="26"/>
          <w:szCs w:val="26"/>
        </w:rPr>
      </w:pPr>
    </w:p>
    <w:p w14:paraId="45E1EC3D" w14:textId="33B4A88F" w:rsidR="00F23C45" w:rsidRPr="00857588" w:rsidRDefault="00384772" w:rsidP="001B4F66">
      <w:pPr>
        <w:spacing w:line="360" w:lineRule="auto"/>
        <w:ind w:firstLine="1440"/>
        <w:rPr>
          <w:rFonts w:ascii="Times New Roman" w:hAnsi="Times New Roman"/>
          <w:sz w:val="26"/>
          <w:szCs w:val="26"/>
        </w:rPr>
      </w:pPr>
      <w:r w:rsidRPr="00857588">
        <w:rPr>
          <w:rFonts w:ascii="Times New Roman" w:hAnsi="Times New Roman"/>
          <w:sz w:val="26"/>
          <w:szCs w:val="26"/>
        </w:rPr>
        <w:t xml:space="preserve">We </w:t>
      </w:r>
      <w:proofErr w:type="gramStart"/>
      <w:r w:rsidRPr="00857588">
        <w:rPr>
          <w:rFonts w:ascii="Times New Roman" w:hAnsi="Times New Roman"/>
          <w:sz w:val="26"/>
          <w:szCs w:val="26"/>
        </w:rPr>
        <w:t>are able to</w:t>
      </w:r>
      <w:proofErr w:type="gramEnd"/>
      <w:r w:rsidRPr="00857588">
        <w:rPr>
          <w:rFonts w:ascii="Times New Roman" w:hAnsi="Times New Roman"/>
          <w:sz w:val="26"/>
          <w:szCs w:val="26"/>
        </w:rPr>
        <w:t xml:space="preserve"> deny Mr. Kline’s Exceptions based on non-constitutional grounds.  </w:t>
      </w:r>
      <w:r w:rsidR="001B4F66" w:rsidRPr="00857588">
        <w:rPr>
          <w:rFonts w:ascii="Times New Roman" w:hAnsi="Times New Roman"/>
          <w:sz w:val="26"/>
          <w:szCs w:val="26"/>
        </w:rPr>
        <w:t xml:space="preserve">There is substantial Commission precedent consistent with the position of the utility in this </w:t>
      </w:r>
      <w:r w:rsidR="00AB3343" w:rsidRPr="00857588">
        <w:rPr>
          <w:rFonts w:ascii="Times New Roman" w:hAnsi="Times New Roman"/>
          <w:sz w:val="26"/>
          <w:szCs w:val="26"/>
        </w:rPr>
        <w:t>dispute</w:t>
      </w:r>
      <w:r w:rsidR="001B4F66" w:rsidRPr="00857588">
        <w:rPr>
          <w:rFonts w:ascii="Times New Roman" w:hAnsi="Times New Roman"/>
          <w:sz w:val="26"/>
          <w:szCs w:val="26"/>
        </w:rPr>
        <w:t xml:space="preserve"> that the installation and use of a meter and meter reading device, in accordance with reasonable safeguards as established by the Commission, may be made a condition of </w:t>
      </w:r>
      <w:r w:rsidR="00071A7A" w:rsidRPr="00857588">
        <w:rPr>
          <w:rFonts w:ascii="Times New Roman" w:hAnsi="Times New Roman"/>
          <w:sz w:val="26"/>
          <w:szCs w:val="26"/>
        </w:rPr>
        <w:t xml:space="preserve">utility </w:t>
      </w:r>
      <w:r w:rsidR="001B4F66" w:rsidRPr="00857588">
        <w:rPr>
          <w:rFonts w:ascii="Times New Roman" w:hAnsi="Times New Roman"/>
          <w:sz w:val="26"/>
          <w:szCs w:val="26"/>
        </w:rPr>
        <w:t xml:space="preserve">service.  </w:t>
      </w:r>
      <w:r w:rsidR="001B4F66" w:rsidRPr="00857588">
        <w:rPr>
          <w:rFonts w:ascii="Times New Roman" w:hAnsi="Times New Roman"/>
          <w:i/>
          <w:iCs/>
          <w:sz w:val="26"/>
          <w:szCs w:val="26"/>
        </w:rPr>
        <w:t>See</w:t>
      </w:r>
      <w:r w:rsidR="001B4F66" w:rsidRPr="00857588">
        <w:rPr>
          <w:rFonts w:ascii="Times New Roman" w:hAnsi="Times New Roman"/>
          <w:sz w:val="26"/>
          <w:szCs w:val="26"/>
        </w:rPr>
        <w:t xml:space="preserve"> </w:t>
      </w:r>
      <w:r w:rsidR="001B4F66" w:rsidRPr="00857588">
        <w:rPr>
          <w:rFonts w:ascii="Times New Roman" w:hAnsi="Times New Roman"/>
          <w:i/>
          <w:iCs/>
          <w:sz w:val="26"/>
          <w:szCs w:val="26"/>
        </w:rPr>
        <w:t>Re:</w:t>
      </w:r>
      <w:r w:rsidR="001B4F66" w:rsidRPr="00857588">
        <w:rPr>
          <w:rFonts w:ascii="Times New Roman" w:hAnsi="Times New Roman"/>
          <w:sz w:val="26"/>
          <w:szCs w:val="26"/>
        </w:rPr>
        <w:t>[Petition]</w:t>
      </w:r>
      <w:r w:rsidR="001B4F66" w:rsidRPr="00857588">
        <w:rPr>
          <w:rFonts w:ascii="Times New Roman" w:hAnsi="Times New Roman"/>
          <w:i/>
          <w:iCs/>
          <w:sz w:val="26"/>
          <w:szCs w:val="26"/>
        </w:rPr>
        <w:t xml:space="preserve"> National Fuel Gas Distribution Corporation </w:t>
      </w:r>
      <w:r w:rsidR="001B4F66" w:rsidRPr="00857588">
        <w:rPr>
          <w:rFonts w:ascii="Times New Roman" w:hAnsi="Times New Roman"/>
          <w:sz w:val="26"/>
          <w:szCs w:val="26"/>
        </w:rPr>
        <w:t>[</w:t>
      </w:r>
      <w:r w:rsidR="001B4F66" w:rsidRPr="00857588">
        <w:rPr>
          <w:rFonts w:ascii="Times New Roman" w:hAnsi="Times New Roman"/>
          <w:i/>
          <w:iCs/>
          <w:sz w:val="26"/>
          <w:szCs w:val="26"/>
        </w:rPr>
        <w:t>Additional petitioner: Equitable Gas Company</w:t>
      </w:r>
      <w:r w:rsidR="001B4F66" w:rsidRPr="00857588">
        <w:rPr>
          <w:rFonts w:ascii="Times New Roman" w:hAnsi="Times New Roman"/>
          <w:sz w:val="26"/>
          <w:szCs w:val="26"/>
        </w:rPr>
        <w:t xml:space="preserve">], 66 Pa. P.U.C. 507 (1988) </w:t>
      </w:r>
      <w:r w:rsidR="001B4F66" w:rsidRPr="00857588">
        <w:rPr>
          <w:rFonts w:ascii="Times New Roman" w:hAnsi="Times New Roman"/>
          <w:sz w:val="26"/>
          <w:szCs w:val="26"/>
        </w:rPr>
        <w:lastRenderedPageBreak/>
        <w:t>(</w:t>
      </w:r>
      <w:r w:rsidR="001B4F66" w:rsidRPr="00857588">
        <w:rPr>
          <w:rFonts w:ascii="Times New Roman" w:hAnsi="Times New Roman"/>
          <w:i/>
          <w:iCs/>
          <w:sz w:val="26"/>
          <w:szCs w:val="26"/>
        </w:rPr>
        <w:t>NFG Declaratory Order</w:t>
      </w:r>
      <w:r w:rsidR="001B4F66" w:rsidRPr="00857588">
        <w:rPr>
          <w:rFonts w:ascii="Times New Roman" w:hAnsi="Times New Roman"/>
          <w:sz w:val="26"/>
          <w:szCs w:val="26"/>
        </w:rPr>
        <w:t>).</w:t>
      </w:r>
      <w:r w:rsidR="00071A7A" w:rsidRPr="00857588">
        <w:rPr>
          <w:rFonts w:ascii="Times New Roman" w:hAnsi="Times New Roman"/>
          <w:sz w:val="26"/>
          <w:szCs w:val="26"/>
        </w:rPr>
        <w:t xml:space="preserve">  Based on the foregoing, the meter</w:t>
      </w:r>
      <w:r w:rsidR="000036A9" w:rsidRPr="00857588">
        <w:rPr>
          <w:rFonts w:ascii="Times New Roman" w:hAnsi="Times New Roman"/>
          <w:sz w:val="26"/>
          <w:szCs w:val="26"/>
        </w:rPr>
        <w:t>,</w:t>
      </w:r>
      <w:r w:rsidR="00071A7A" w:rsidRPr="00857588">
        <w:rPr>
          <w:rFonts w:ascii="Times New Roman" w:hAnsi="Times New Roman"/>
          <w:sz w:val="26"/>
          <w:szCs w:val="26"/>
        </w:rPr>
        <w:t xml:space="preserve"> which records the consumption of electricity</w:t>
      </w:r>
      <w:r w:rsidR="000036A9" w:rsidRPr="00857588">
        <w:rPr>
          <w:rFonts w:ascii="Times New Roman" w:hAnsi="Times New Roman"/>
          <w:sz w:val="26"/>
          <w:szCs w:val="26"/>
        </w:rPr>
        <w:t>,</w:t>
      </w:r>
      <w:r w:rsidR="00071A7A" w:rsidRPr="00857588">
        <w:rPr>
          <w:rFonts w:ascii="Times New Roman" w:hAnsi="Times New Roman"/>
          <w:sz w:val="26"/>
          <w:szCs w:val="26"/>
        </w:rPr>
        <w:t xml:space="preserve"> is a public utility facility.  As such,</w:t>
      </w:r>
      <w:r w:rsidRPr="00857588">
        <w:rPr>
          <w:rFonts w:ascii="Times New Roman" w:hAnsi="Times New Roman"/>
          <w:sz w:val="26"/>
          <w:szCs w:val="26"/>
        </w:rPr>
        <w:t xml:space="preserve"> the utility may not be barred from </w:t>
      </w:r>
      <w:r w:rsidR="00DB6514" w:rsidRPr="00857588">
        <w:rPr>
          <w:rFonts w:ascii="Times New Roman" w:hAnsi="Times New Roman"/>
          <w:sz w:val="26"/>
          <w:szCs w:val="26"/>
        </w:rPr>
        <w:t>deploying a meter</w:t>
      </w:r>
      <w:r w:rsidRPr="00857588">
        <w:rPr>
          <w:rFonts w:ascii="Times New Roman" w:hAnsi="Times New Roman"/>
          <w:sz w:val="26"/>
          <w:szCs w:val="26"/>
        </w:rPr>
        <w:t xml:space="preserve"> </w:t>
      </w:r>
      <w:r w:rsidR="00DB6514" w:rsidRPr="00857588">
        <w:rPr>
          <w:rFonts w:ascii="Times New Roman" w:hAnsi="Times New Roman"/>
          <w:sz w:val="26"/>
          <w:szCs w:val="26"/>
        </w:rPr>
        <w:t>as a</w:t>
      </w:r>
      <w:r w:rsidRPr="00857588">
        <w:rPr>
          <w:rFonts w:ascii="Times New Roman" w:hAnsi="Times New Roman"/>
          <w:sz w:val="26"/>
          <w:szCs w:val="26"/>
        </w:rPr>
        <w:t xml:space="preserve"> condition in the provision of </w:t>
      </w:r>
      <w:r w:rsidR="00DB6514" w:rsidRPr="00857588">
        <w:rPr>
          <w:rFonts w:ascii="Times New Roman" w:hAnsi="Times New Roman"/>
          <w:sz w:val="26"/>
          <w:szCs w:val="26"/>
        </w:rPr>
        <w:t xml:space="preserve">utility </w:t>
      </w:r>
      <w:r w:rsidRPr="00857588">
        <w:rPr>
          <w:rFonts w:ascii="Times New Roman" w:hAnsi="Times New Roman"/>
          <w:sz w:val="26"/>
          <w:szCs w:val="26"/>
        </w:rPr>
        <w:t xml:space="preserve">service.  </w:t>
      </w:r>
      <w:r w:rsidRPr="00857588">
        <w:rPr>
          <w:rFonts w:ascii="Times New Roman" w:hAnsi="Times New Roman"/>
          <w:i/>
          <w:iCs/>
          <w:sz w:val="26"/>
          <w:szCs w:val="26"/>
        </w:rPr>
        <w:t>Id.</w:t>
      </w:r>
      <w:r w:rsidRPr="00231D17">
        <w:rPr>
          <w:rFonts w:ascii="Times New Roman" w:hAnsi="Times New Roman"/>
          <w:sz w:val="26"/>
          <w:szCs w:val="26"/>
        </w:rPr>
        <w:t>,</w:t>
      </w:r>
      <w:r w:rsidR="00231D17">
        <w:rPr>
          <w:rFonts w:ascii="Times New Roman" w:hAnsi="Times New Roman"/>
          <w:sz w:val="26"/>
          <w:szCs w:val="26"/>
        </w:rPr>
        <w:t> </w:t>
      </w:r>
      <w:r w:rsidRPr="00857588">
        <w:rPr>
          <w:rFonts w:ascii="Times New Roman" w:hAnsi="Times New Roman"/>
          <w:sz w:val="26"/>
          <w:szCs w:val="26"/>
        </w:rPr>
        <w:t>66</w:t>
      </w:r>
      <w:r w:rsidR="00C409EF">
        <w:rPr>
          <w:rFonts w:ascii="Times New Roman" w:hAnsi="Times New Roman"/>
          <w:sz w:val="26"/>
          <w:szCs w:val="26"/>
        </w:rPr>
        <w:t> </w:t>
      </w:r>
      <w:r w:rsidRPr="00857588">
        <w:rPr>
          <w:rFonts w:ascii="Times New Roman" w:hAnsi="Times New Roman"/>
          <w:sz w:val="26"/>
          <w:szCs w:val="26"/>
        </w:rPr>
        <w:t>Pa. P.U.C. at 510</w:t>
      </w:r>
      <w:r w:rsidRPr="00857588">
        <w:rPr>
          <w:rFonts w:ascii="Times New Roman" w:hAnsi="Times New Roman"/>
          <w:i/>
          <w:iCs/>
          <w:sz w:val="26"/>
          <w:szCs w:val="26"/>
        </w:rPr>
        <w:t>.</w:t>
      </w:r>
      <w:r w:rsidR="00AB3343" w:rsidRPr="00857588">
        <w:rPr>
          <w:rFonts w:ascii="Times New Roman" w:hAnsi="Times New Roman"/>
          <w:sz w:val="26"/>
          <w:szCs w:val="26"/>
        </w:rPr>
        <w:t xml:space="preserve"> </w:t>
      </w:r>
    </w:p>
    <w:p w14:paraId="5DAC1A8D" w14:textId="77777777" w:rsidR="00AF1808" w:rsidRPr="00857588" w:rsidRDefault="00AF1808" w:rsidP="001B4F66">
      <w:pPr>
        <w:spacing w:line="360" w:lineRule="auto"/>
        <w:ind w:firstLine="1440"/>
        <w:rPr>
          <w:rFonts w:ascii="Times New Roman" w:hAnsi="Times New Roman"/>
          <w:sz w:val="26"/>
          <w:szCs w:val="26"/>
        </w:rPr>
      </w:pPr>
    </w:p>
    <w:p w14:paraId="73FD5C6D" w14:textId="7F36B69E" w:rsidR="001B4F66" w:rsidRPr="00857588" w:rsidRDefault="000036A9" w:rsidP="00C651DC">
      <w:pPr>
        <w:spacing w:line="360" w:lineRule="auto"/>
        <w:ind w:firstLine="1440"/>
        <w:rPr>
          <w:rFonts w:ascii="Times New Roman" w:hAnsi="Times New Roman"/>
          <w:sz w:val="26"/>
          <w:szCs w:val="26"/>
        </w:rPr>
      </w:pPr>
      <w:r w:rsidRPr="00857588">
        <w:rPr>
          <w:rFonts w:ascii="Times New Roman" w:hAnsi="Times New Roman"/>
          <w:sz w:val="26"/>
          <w:szCs w:val="26"/>
        </w:rPr>
        <w:t>The deployment of meters</w:t>
      </w:r>
      <w:r w:rsidR="00DB6514" w:rsidRPr="00857588">
        <w:rPr>
          <w:rFonts w:ascii="Times New Roman" w:hAnsi="Times New Roman"/>
          <w:sz w:val="26"/>
          <w:szCs w:val="26"/>
        </w:rPr>
        <w:t xml:space="preserve"> as a public utility facility</w:t>
      </w:r>
      <w:r w:rsidRPr="00857588">
        <w:rPr>
          <w:rFonts w:ascii="Times New Roman" w:hAnsi="Times New Roman"/>
          <w:sz w:val="26"/>
          <w:szCs w:val="26"/>
        </w:rPr>
        <w:t xml:space="preserve">, including the technological evolution of the devices, </w:t>
      </w:r>
      <w:r w:rsidR="00AB3343" w:rsidRPr="00857588">
        <w:rPr>
          <w:rFonts w:ascii="Times New Roman" w:hAnsi="Times New Roman"/>
          <w:sz w:val="26"/>
          <w:szCs w:val="26"/>
        </w:rPr>
        <w:t>ha</w:t>
      </w:r>
      <w:r w:rsidR="00DB6514" w:rsidRPr="00857588">
        <w:rPr>
          <w:rFonts w:ascii="Times New Roman" w:hAnsi="Times New Roman"/>
          <w:sz w:val="26"/>
          <w:szCs w:val="26"/>
        </w:rPr>
        <w:t>s</w:t>
      </w:r>
      <w:r w:rsidR="00AB3343" w:rsidRPr="00857588">
        <w:rPr>
          <w:rFonts w:ascii="Times New Roman" w:hAnsi="Times New Roman"/>
          <w:sz w:val="26"/>
          <w:szCs w:val="26"/>
        </w:rPr>
        <w:t xml:space="preserve"> </w:t>
      </w:r>
      <w:r w:rsidRPr="00857588">
        <w:rPr>
          <w:rFonts w:ascii="Times New Roman" w:hAnsi="Times New Roman"/>
          <w:sz w:val="26"/>
          <w:szCs w:val="26"/>
        </w:rPr>
        <w:t>been up</w:t>
      </w:r>
      <w:r w:rsidR="00AB3343" w:rsidRPr="00857588">
        <w:rPr>
          <w:rFonts w:ascii="Times New Roman" w:hAnsi="Times New Roman"/>
          <w:sz w:val="26"/>
          <w:szCs w:val="26"/>
        </w:rPr>
        <w:t>held under substantially similar legal challenge</w:t>
      </w:r>
      <w:r w:rsidRPr="00857588">
        <w:rPr>
          <w:rFonts w:ascii="Times New Roman" w:hAnsi="Times New Roman"/>
          <w:sz w:val="26"/>
          <w:szCs w:val="26"/>
        </w:rPr>
        <w:t xml:space="preserve"> as presented by Mr. Kline</w:t>
      </w:r>
      <w:r w:rsidR="00B30A05" w:rsidRPr="00857588">
        <w:rPr>
          <w:rFonts w:ascii="Times New Roman" w:hAnsi="Times New Roman"/>
          <w:sz w:val="26"/>
          <w:szCs w:val="26"/>
        </w:rPr>
        <w:t>,</w:t>
      </w:r>
      <w:r w:rsidRPr="00857588">
        <w:rPr>
          <w:rFonts w:ascii="Times New Roman" w:hAnsi="Times New Roman"/>
          <w:sz w:val="26"/>
          <w:szCs w:val="26"/>
        </w:rPr>
        <w:t xml:space="preserve"> as reasonable conditions</w:t>
      </w:r>
      <w:r w:rsidR="00C651DC" w:rsidRPr="00857588">
        <w:rPr>
          <w:rFonts w:ascii="Times New Roman" w:hAnsi="Times New Roman"/>
          <w:sz w:val="26"/>
          <w:szCs w:val="26"/>
        </w:rPr>
        <w:t xml:space="preserve"> </w:t>
      </w:r>
      <w:r w:rsidRPr="00857588">
        <w:rPr>
          <w:rFonts w:ascii="Times New Roman" w:hAnsi="Times New Roman"/>
          <w:sz w:val="26"/>
          <w:szCs w:val="26"/>
        </w:rPr>
        <w:t>of utility service.  This Commission has determined</w:t>
      </w:r>
      <w:r w:rsidR="00AB3343" w:rsidRPr="00857588">
        <w:rPr>
          <w:rFonts w:ascii="Times New Roman" w:hAnsi="Times New Roman"/>
          <w:sz w:val="26"/>
          <w:szCs w:val="26"/>
        </w:rPr>
        <w:t xml:space="preserve"> that the customer should not be given the option of refusing installation of the equipment</w:t>
      </w:r>
      <w:r w:rsidR="00F23C45" w:rsidRPr="00857588">
        <w:rPr>
          <w:rFonts w:ascii="Times New Roman" w:hAnsi="Times New Roman"/>
          <w:sz w:val="26"/>
          <w:szCs w:val="26"/>
        </w:rPr>
        <w:t xml:space="preserve"> (meter)</w:t>
      </w:r>
      <w:r w:rsidR="00AB3343" w:rsidRPr="00857588">
        <w:rPr>
          <w:rFonts w:ascii="Times New Roman" w:hAnsi="Times New Roman"/>
          <w:sz w:val="26"/>
          <w:szCs w:val="26"/>
        </w:rPr>
        <w:t>.</w:t>
      </w:r>
      <w:r w:rsidRPr="00857588">
        <w:rPr>
          <w:rStyle w:val="FootnoteReference"/>
          <w:rFonts w:ascii="Times New Roman" w:hAnsi="Times New Roman"/>
          <w:sz w:val="26"/>
          <w:szCs w:val="26"/>
        </w:rPr>
        <w:footnoteReference w:id="58"/>
      </w:r>
      <w:r w:rsidR="00AB3343" w:rsidRPr="00857588">
        <w:rPr>
          <w:rFonts w:ascii="Times New Roman" w:hAnsi="Times New Roman"/>
          <w:sz w:val="26"/>
          <w:szCs w:val="26"/>
        </w:rPr>
        <w:t xml:space="preserve">  We have held that to permit customer discretion in this area would be</w:t>
      </w:r>
      <w:r w:rsidR="00F23C45" w:rsidRPr="00857588">
        <w:rPr>
          <w:rFonts w:ascii="Times New Roman" w:hAnsi="Times New Roman"/>
          <w:sz w:val="26"/>
          <w:szCs w:val="26"/>
        </w:rPr>
        <w:t xml:space="preserve">, </w:t>
      </w:r>
      <w:r w:rsidR="00F23C45" w:rsidRPr="00857588">
        <w:rPr>
          <w:rFonts w:ascii="Times New Roman" w:hAnsi="Times New Roman"/>
          <w:i/>
          <w:iCs/>
          <w:sz w:val="26"/>
          <w:szCs w:val="26"/>
        </w:rPr>
        <w:t>inter alia</w:t>
      </w:r>
      <w:r w:rsidR="00F23C45" w:rsidRPr="00785DBE">
        <w:rPr>
          <w:rFonts w:ascii="Times New Roman" w:hAnsi="Times New Roman"/>
          <w:sz w:val="26"/>
          <w:szCs w:val="26"/>
        </w:rPr>
        <w:t>,</w:t>
      </w:r>
      <w:r w:rsidR="00AB3343" w:rsidRPr="00785DBE">
        <w:rPr>
          <w:rFonts w:ascii="Times New Roman" w:hAnsi="Times New Roman"/>
          <w:sz w:val="26"/>
          <w:szCs w:val="26"/>
        </w:rPr>
        <w:t xml:space="preserve"> </w:t>
      </w:r>
      <w:r w:rsidR="00AB3343" w:rsidRPr="00857588">
        <w:rPr>
          <w:rFonts w:ascii="Times New Roman" w:hAnsi="Times New Roman"/>
          <w:sz w:val="26"/>
          <w:szCs w:val="26"/>
        </w:rPr>
        <w:t>inefficient and uneconomical:</w:t>
      </w:r>
    </w:p>
    <w:p w14:paraId="59CFC0C0" w14:textId="77777777" w:rsidR="001B4F66" w:rsidRPr="00857588" w:rsidRDefault="001B4F66" w:rsidP="00C409EF">
      <w:pPr>
        <w:ind w:firstLine="1440"/>
        <w:rPr>
          <w:rFonts w:ascii="Times New Roman" w:hAnsi="Times New Roman"/>
          <w:sz w:val="26"/>
          <w:szCs w:val="26"/>
        </w:rPr>
      </w:pPr>
    </w:p>
    <w:p w14:paraId="4D24253B" w14:textId="28207779" w:rsidR="001B4F66" w:rsidRPr="00857588" w:rsidRDefault="001B4F66" w:rsidP="00083CD3">
      <w:pPr>
        <w:ind w:left="1440" w:right="1440"/>
        <w:rPr>
          <w:rFonts w:ascii="Times New Roman" w:hAnsi="Times New Roman"/>
          <w:sz w:val="26"/>
          <w:szCs w:val="26"/>
        </w:rPr>
      </w:pPr>
      <w:r w:rsidRPr="00857588">
        <w:rPr>
          <w:rFonts w:ascii="Times New Roman" w:hAnsi="Times New Roman"/>
          <w:sz w:val="26"/>
          <w:szCs w:val="26"/>
        </w:rPr>
        <w:t>As stated supra, the widespread use of the telephone service to read utility meters is new. Therefore, it seems to us that it will be rather premature for us to promulgate regulations without having an opportunity to review developments in response to specific situations, problems or controversies involving RMDs.</w:t>
      </w:r>
      <w:r w:rsidR="000036A9" w:rsidRPr="00857588">
        <w:rPr>
          <w:rStyle w:val="FootnoteReference"/>
          <w:rFonts w:ascii="Times New Roman" w:hAnsi="Times New Roman"/>
          <w:sz w:val="26"/>
          <w:szCs w:val="26"/>
        </w:rPr>
        <w:footnoteReference w:id="59"/>
      </w:r>
      <w:r w:rsidRPr="00857588">
        <w:rPr>
          <w:rFonts w:ascii="Times New Roman" w:hAnsi="Times New Roman"/>
          <w:sz w:val="26"/>
          <w:szCs w:val="26"/>
        </w:rPr>
        <w:t xml:space="preserve"> </w:t>
      </w:r>
      <w:r w:rsidR="00AB3343" w:rsidRPr="00857588">
        <w:rPr>
          <w:rFonts w:ascii="Times New Roman" w:hAnsi="Times New Roman"/>
          <w:sz w:val="26"/>
          <w:szCs w:val="26"/>
        </w:rPr>
        <w:t xml:space="preserve"> </w:t>
      </w:r>
      <w:r w:rsidRPr="00857588">
        <w:rPr>
          <w:rFonts w:ascii="Times New Roman" w:hAnsi="Times New Roman"/>
          <w:sz w:val="26"/>
          <w:szCs w:val="26"/>
        </w:rPr>
        <w:t xml:space="preserve">Also, it is well settled in the law that so long as a condition of service is </w:t>
      </w:r>
      <w:r w:rsidRPr="00857588">
        <w:rPr>
          <w:rFonts w:ascii="Times New Roman" w:hAnsi="Times New Roman"/>
          <w:i/>
          <w:iCs/>
          <w:sz w:val="26"/>
          <w:szCs w:val="26"/>
        </w:rPr>
        <w:t>reasonable</w:t>
      </w:r>
      <w:r w:rsidRPr="00857588">
        <w:rPr>
          <w:rFonts w:ascii="Times New Roman" w:hAnsi="Times New Roman"/>
          <w:sz w:val="26"/>
          <w:szCs w:val="26"/>
        </w:rPr>
        <w:t xml:space="preserve">, a utility may not be barred from instituting that condition of service, in the instant case — the installation of RMDs. </w:t>
      </w:r>
      <w:hyperlink r:id="rId37" w:history="1">
        <w:r w:rsidRPr="00857588">
          <w:rPr>
            <w:rFonts w:ascii="Times New Roman" w:hAnsi="Times New Roman"/>
            <w:i/>
            <w:iCs/>
            <w:sz w:val="26"/>
            <w:szCs w:val="26"/>
          </w:rPr>
          <w:t xml:space="preserve">Pennsylvania </w:t>
        </w:r>
        <w:proofErr w:type="spellStart"/>
        <w:r w:rsidRPr="00857588">
          <w:rPr>
            <w:rFonts w:ascii="Times New Roman" w:hAnsi="Times New Roman"/>
            <w:i/>
            <w:iCs/>
            <w:sz w:val="26"/>
            <w:szCs w:val="26"/>
          </w:rPr>
          <w:t>Teleph</w:t>
        </w:r>
        <w:proofErr w:type="spellEnd"/>
        <w:r w:rsidRPr="00857588">
          <w:rPr>
            <w:rFonts w:ascii="Times New Roman" w:hAnsi="Times New Roman"/>
            <w:i/>
            <w:iCs/>
            <w:sz w:val="26"/>
            <w:szCs w:val="26"/>
          </w:rPr>
          <w:t>. Corp. v. Pennsylvania Pub. Utility Commission</w:t>
        </w:r>
        <w:r w:rsidRPr="00857588">
          <w:rPr>
            <w:rFonts w:ascii="Times New Roman" w:hAnsi="Times New Roman"/>
            <w:sz w:val="26"/>
            <w:szCs w:val="26"/>
          </w:rPr>
          <w:t xml:space="preserve">, </w:t>
        </w:r>
        <w:r w:rsidRPr="00857588">
          <w:rPr>
            <w:rFonts w:ascii="Times New Roman" w:hAnsi="Times New Roman"/>
            <w:sz w:val="26"/>
            <w:szCs w:val="26"/>
          </w:rPr>
          <w:lastRenderedPageBreak/>
          <w:t>153</w:t>
        </w:r>
        <w:r w:rsidR="00785DBE">
          <w:rPr>
            <w:rFonts w:ascii="Times New Roman" w:hAnsi="Times New Roman"/>
            <w:sz w:val="26"/>
            <w:szCs w:val="26"/>
          </w:rPr>
          <w:t> </w:t>
        </w:r>
        <w:r w:rsidRPr="00857588">
          <w:rPr>
            <w:rFonts w:ascii="Times New Roman" w:hAnsi="Times New Roman"/>
            <w:sz w:val="26"/>
            <w:szCs w:val="26"/>
          </w:rPr>
          <w:t>Pa.</w:t>
        </w:r>
        <w:r w:rsidR="00785DBE">
          <w:rPr>
            <w:rFonts w:ascii="Times New Roman" w:hAnsi="Times New Roman"/>
            <w:sz w:val="26"/>
            <w:szCs w:val="26"/>
          </w:rPr>
          <w:t xml:space="preserve"> </w:t>
        </w:r>
        <w:r w:rsidRPr="00857588">
          <w:rPr>
            <w:rFonts w:ascii="Times New Roman" w:hAnsi="Times New Roman"/>
            <w:sz w:val="26"/>
            <w:szCs w:val="26"/>
          </w:rPr>
          <w:t>Super.</w:t>
        </w:r>
        <w:r w:rsidR="00785DBE">
          <w:rPr>
            <w:rFonts w:ascii="Times New Roman" w:hAnsi="Times New Roman"/>
            <w:sz w:val="26"/>
            <w:szCs w:val="26"/>
          </w:rPr>
          <w:t xml:space="preserve"> </w:t>
        </w:r>
        <w:r w:rsidRPr="00857588">
          <w:rPr>
            <w:rFonts w:ascii="Times New Roman" w:hAnsi="Times New Roman"/>
            <w:sz w:val="26"/>
            <w:szCs w:val="26"/>
          </w:rPr>
          <w:t>Ct. 316, 51 PUR NS 108, 33 A.2d 765 (1943)</w:t>
        </w:r>
      </w:hyperlink>
      <w:r w:rsidRPr="00857588">
        <w:rPr>
          <w:rFonts w:ascii="Times New Roman" w:hAnsi="Times New Roman"/>
          <w:sz w:val="26"/>
          <w:szCs w:val="26"/>
        </w:rPr>
        <w:t>. Therefore, we shall deny the Exception of CEPA.</w:t>
      </w:r>
    </w:p>
    <w:p w14:paraId="7EB533A7" w14:textId="77777777" w:rsidR="00990DF8" w:rsidRPr="00857588" w:rsidRDefault="00990DF8" w:rsidP="00990DF8">
      <w:pPr>
        <w:spacing w:line="360" w:lineRule="auto"/>
        <w:rPr>
          <w:rFonts w:ascii="Times New Roman" w:hAnsi="Times New Roman"/>
          <w:sz w:val="26"/>
          <w:szCs w:val="26"/>
        </w:rPr>
      </w:pPr>
    </w:p>
    <w:p w14:paraId="088B8B1A" w14:textId="7D30CC51" w:rsidR="001B4F66" w:rsidRPr="00857588" w:rsidRDefault="001B4F66" w:rsidP="00990DF8">
      <w:pPr>
        <w:spacing w:line="360" w:lineRule="auto"/>
        <w:rPr>
          <w:rFonts w:ascii="Times New Roman" w:hAnsi="Times New Roman"/>
          <w:sz w:val="26"/>
          <w:szCs w:val="26"/>
        </w:rPr>
      </w:pPr>
      <w:r w:rsidRPr="00857588">
        <w:rPr>
          <w:rFonts w:ascii="Times New Roman" w:hAnsi="Times New Roman"/>
          <w:sz w:val="26"/>
          <w:szCs w:val="26"/>
        </w:rPr>
        <w:t xml:space="preserve">66 Pa. P.U.C. at </w:t>
      </w:r>
      <w:r w:rsidR="00990DF8" w:rsidRPr="00857588">
        <w:rPr>
          <w:rFonts w:ascii="Times New Roman" w:hAnsi="Times New Roman"/>
          <w:sz w:val="26"/>
          <w:szCs w:val="26"/>
        </w:rPr>
        <w:t>510</w:t>
      </w:r>
      <w:r w:rsidR="00F23C45" w:rsidRPr="00857588">
        <w:rPr>
          <w:rFonts w:ascii="Times New Roman" w:hAnsi="Times New Roman"/>
          <w:sz w:val="26"/>
          <w:szCs w:val="26"/>
        </w:rPr>
        <w:t>; (emphasis original)</w:t>
      </w:r>
      <w:r w:rsidR="00990DF8" w:rsidRPr="00857588">
        <w:rPr>
          <w:rFonts w:ascii="Times New Roman" w:hAnsi="Times New Roman"/>
          <w:sz w:val="26"/>
          <w:szCs w:val="26"/>
        </w:rPr>
        <w:t>.</w:t>
      </w:r>
      <w:r w:rsidR="003A4447" w:rsidRPr="00857588">
        <w:rPr>
          <w:rStyle w:val="FootnoteReference"/>
          <w:rFonts w:ascii="Times New Roman" w:hAnsi="Times New Roman"/>
          <w:sz w:val="26"/>
          <w:szCs w:val="26"/>
        </w:rPr>
        <w:t xml:space="preserve"> </w:t>
      </w:r>
    </w:p>
    <w:p w14:paraId="3C357811" w14:textId="77777777" w:rsidR="0074213F" w:rsidRPr="00857588" w:rsidRDefault="0074213F" w:rsidP="00751507">
      <w:pPr>
        <w:spacing w:line="360" w:lineRule="auto"/>
        <w:rPr>
          <w:rFonts w:ascii="Times New Roman" w:hAnsi="Times New Roman"/>
          <w:sz w:val="26"/>
          <w:szCs w:val="26"/>
        </w:rPr>
      </w:pPr>
    </w:p>
    <w:p w14:paraId="2CC6D0E5" w14:textId="3FA206AB" w:rsidR="00F00377" w:rsidRPr="00857588" w:rsidRDefault="004D29B1" w:rsidP="002F6472">
      <w:pPr>
        <w:keepNext/>
        <w:keepLines/>
        <w:tabs>
          <w:tab w:val="left" w:pos="-720"/>
        </w:tabs>
        <w:suppressAutoHyphens/>
        <w:spacing w:line="360" w:lineRule="auto"/>
        <w:ind w:firstLine="1440"/>
        <w:rPr>
          <w:rFonts w:ascii="Times New Roman" w:hAnsi="Times New Roman"/>
          <w:sz w:val="26"/>
          <w:szCs w:val="26"/>
        </w:rPr>
      </w:pPr>
      <w:r w:rsidRPr="00857588">
        <w:rPr>
          <w:rFonts w:ascii="Times New Roman" w:hAnsi="Times New Roman"/>
          <w:sz w:val="26"/>
          <w:szCs w:val="26"/>
        </w:rPr>
        <w:t xml:space="preserve">The Exceptions of </w:t>
      </w:r>
      <w:r w:rsidR="00325224" w:rsidRPr="00857588">
        <w:rPr>
          <w:rFonts w:ascii="Times New Roman" w:hAnsi="Times New Roman"/>
          <w:sz w:val="26"/>
          <w:szCs w:val="26"/>
        </w:rPr>
        <w:t xml:space="preserve">the </w:t>
      </w:r>
      <w:r w:rsidRPr="00857588">
        <w:rPr>
          <w:rFonts w:ascii="Times New Roman" w:hAnsi="Times New Roman"/>
          <w:sz w:val="26"/>
          <w:szCs w:val="26"/>
        </w:rPr>
        <w:t>Complainant are denied, consistent with the discussion in this Opinion and Order.</w:t>
      </w:r>
      <w:r w:rsidR="007D53FA" w:rsidRPr="00857588">
        <w:rPr>
          <w:rFonts w:ascii="Times New Roman" w:hAnsi="Times New Roman"/>
          <w:sz w:val="26"/>
          <w:szCs w:val="26"/>
        </w:rPr>
        <w:t xml:space="preserve">  </w:t>
      </w:r>
    </w:p>
    <w:p w14:paraId="1B5B9228" w14:textId="77777777" w:rsidR="00F00377" w:rsidRPr="00857588" w:rsidRDefault="00F00377" w:rsidP="00AE6C7B">
      <w:pPr>
        <w:spacing w:line="360" w:lineRule="auto"/>
        <w:rPr>
          <w:rFonts w:ascii="Times New Roman" w:hAnsi="Times New Roman"/>
          <w:sz w:val="26"/>
          <w:szCs w:val="26"/>
        </w:rPr>
      </w:pPr>
    </w:p>
    <w:p w14:paraId="72E58953" w14:textId="75611322" w:rsidR="00B01C01" w:rsidRPr="00857588" w:rsidRDefault="004335BE" w:rsidP="00B643B4">
      <w:pPr>
        <w:pStyle w:val="Heading3"/>
        <w:numPr>
          <w:ilvl w:val="0"/>
          <w:numId w:val="0"/>
        </w:numPr>
        <w:ind w:left="1440" w:hanging="720"/>
      </w:pPr>
      <w:bookmarkStart w:id="77" w:name="_Toc52433564"/>
      <w:r w:rsidRPr="00857588">
        <w:t>5</w:t>
      </w:r>
      <w:r w:rsidR="00486549" w:rsidRPr="00857588">
        <w:t>.</w:t>
      </w:r>
      <w:r w:rsidR="00D35E31" w:rsidRPr="00857588">
        <w:tab/>
      </w:r>
      <w:r w:rsidRPr="00857588">
        <w:t xml:space="preserve">Complainant Exception </w:t>
      </w:r>
      <w:r w:rsidR="00B01C01" w:rsidRPr="00857588">
        <w:t>Nos. 5, 6, 7, and 9 - Health and Safety Concerns of the Complaint</w:t>
      </w:r>
      <w:r w:rsidR="00244F90" w:rsidRPr="00857588">
        <w:t xml:space="preserve">; </w:t>
      </w:r>
      <w:r w:rsidR="00B84BD1" w:rsidRPr="00857588">
        <w:t xml:space="preserve">Burden of Proof of a </w:t>
      </w:r>
      <w:r w:rsidR="00244F90" w:rsidRPr="00857588">
        <w:t>Violation of Section</w:t>
      </w:r>
      <w:r w:rsidR="00923800">
        <w:t> </w:t>
      </w:r>
      <w:r w:rsidR="00244F90" w:rsidRPr="00857588">
        <w:t>1501</w:t>
      </w:r>
      <w:r w:rsidR="00FA2FDE" w:rsidRPr="00857588">
        <w:t xml:space="preserve">; PPL Replies </w:t>
      </w:r>
      <w:r w:rsidR="00682E8F" w:rsidRPr="00857588">
        <w:t>and</w:t>
      </w:r>
      <w:r w:rsidR="00FA2FDE" w:rsidRPr="00857588">
        <w:t xml:space="preserve"> Disposition</w:t>
      </w:r>
      <w:bookmarkEnd w:id="77"/>
    </w:p>
    <w:p w14:paraId="6AD2198E" w14:textId="1C3D701C" w:rsidR="004335BE" w:rsidRPr="00857588" w:rsidRDefault="004335BE" w:rsidP="00923800">
      <w:pPr>
        <w:tabs>
          <w:tab w:val="left" w:pos="2160"/>
        </w:tabs>
        <w:kinsoku w:val="0"/>
        <w:overflowPunct w:val="0"/>
        <w:spacing w:line="480" w:lineRule="auto"/>
        <w:ind w:firstLine="1440"/>
        <w:textAlignment w:val="baseline"/>
        <w:rPr>
          <w:rFonts w:ascii="Times New Roman" w:hAnsi="Times New Roman"/>
          <w:b/>
          <w:bCs/>
          <w:sz w:val="26"/>
          <w:szCs w:val="26"/>
        </w:rPr>
      </w:pPr>
    </w:p>
    <w:p w14:paraId="192B45B7" w14:textId="0F1D6845" w:rsidR="00B01C01" w:rsidRPr="00857588" w:rsidRDefault="00B01C01" w:rsidP="00B643B4">
      <w:pPr>
        <w:pStyle w:val="Heading4"/>
        <w:numPr>
          <w:ilvl w:val="0"/>
          <w:numId w:val="0"/>
        </w:numPr>
        <w:ind w:left="2160" w:hanging="720"/>
      </w:pPr>
      <w:bookmarkStart w:id="78" w:name="_Toc52433565"/>
      <w:r w:rsidRPr="00857588">
        <w:t>a</w:t>
      </w:r>
      <w:r w:rsidR="00486549" w:rsidRPr="00857588">
        <w:t>.</w:t>
      </w:r>
      <w:r w:rsidRPr="00857588">
        <w:tab/>
      </w:r>
      <w:r w:rsidR="0040792E" w:rsidRPr="00857588">
        <w:t xml:space="preserve">Exception No. 5 - </w:t>
      </w:r>
      <w:r w:rsidRPr="00857588">
        <w:t>NTP Report</w:t>
      </w:r>
      <w:bookmarkEnd w:id="78"/>
    </w:p>
    <w:p w14:paraId="71D7CE09" w14:textId="6AC0D3F5" w:rsidR="000E4975" w:rsidRPr="00857588" w:rsidRDefault="000E4975" w:rsidP="005624DC">
      <w:pPr>
        <w:tabs>
          <w:tab w:val="left" w:pos="2160"/>
        </w:tabs>
        <w:kinsoku w:val="0"/>
        <w:overflowPunct w:val="0"/>
        <w:spacing w:line="360" w:lineRule="auto"/>
        <w:ind w:firstLine="1440"/>
        <w:textAlignment w:val="baseline"/>
        <w:rPr>
          <w:rFonts w:ascii="Times New Roman" w:hAnsi="Times New Roman"/>
          <w:sz w:val="26"/>
          <w:szCs w:val="26"/>
        </w:rPr>
      </w:pPr>
    </w:p>
    <w:p w14:paraId="02903E71" w14:textId="4F035B73" w:rsidR="00682E8F" w:rsidRPr="005C30E4" w:rsidRDefault="00B643B4" w:rsidP="00B643B4">
      <w:pPr>
        <w:pStyle w:val="Heading5"/>
        <w:numPr>
          <w:ilvl w:val="0"/>
          <w:numId w:val="0"/>
        </w:numPr>
        <w:ind w:left="2880" w:hanging="720"/>
      </w:pPr>
      <w:bookmarkStart w:id="79" w:name="_Toc52433566"/>
      <w:r>
        <w:t>1)</w:t>
      </w:r>
      <w:r>
        <w:tab/>
      </w:r>
      <w:r w:rsidR="00FC662C" w:rsidRPr="005C30E4">
        <w:t xml:space="preserve">The </w:t>
      </w:r>
      <w:r w:rsidR="00682E8F" w:rsidRPr="005C30E4">
        <w:t>Complainant</w:t>
      </w:r>
      <w:r w:rsidR="00FC662C" w:rsidRPr="005C30E4">
        <w:t>’s Exception</w:t>
      </w:r>
      <w:bookmarkEnd w:id="79"/>
    </w:p>
    <w:p w14:paraId="54B9CBD2" w14:textId="77777777" w:rsidR="00682E8F" w:rsidRPr="00857588" w:rsidRDefault="00682E8F" w:rsidP="00790EA9">
      <w:pPr>
        <w:pStyle w:val="ListParagraph"/>
        <w:tabs>
          <w:tab w:val="left" w:pos="2160"/>
        </w:tabs>
        <w:kinsoku w:val="0"/>
        <w:overflowPunct w:val="0"/>
        <w:spacing w:line="360" w:lineRule="auto"/>
        <w:ind w:left="2880"/>
        <w:textAlignment w:val="baseline"/>
        <w:rPr>
          <w:rFonts w:ascii="Times New Roman" w:hAnsi="Times New Roman"/>
          <w:b/>
          <w:sz w:val="26"/>
          <w:szCs w:val="26"/>
        </w:rPr>
      </w:pPr>
    </w:p>
    <w:p w14:paraId="63CEAAA7" w14:textId="06500F47" w:rsidR="00DF3C90" w:rsidRPr="00857588" w:rsidRDefault="00953CE5" w:rsidP="00A95A5F">
      <w:pPr>
        <w:tabs>
          <w:tab w:val="left" w:pos="2160"/>
        </w:tabs>
        <w:kinsoku w:val="0"/>
        <w:overflowPunct w:val="0"/>
        <w:spacing w:line="360" w:lineRule="auto"/>
        <w:ind w:firstLine="1440"/>
        <w:textAlignment w:val="baseline"/>
        <w:rPr>
          <w:rFonts w:ascii="Times New Roman" w:hAnsi="Times New Roman"/>
          <w:bCs/>
          <w:sz w:val="26"/>
          <w:szCs w:val="26"/>
        </w:rPr>
      </w:pPr>
      <w:r w:rsidRPr="00857588">
        <w:rPr>
          <w:rFonts w:ascii="Times New Roman" w:hAnsi="Times New Roman"/>
          <w:sz w:val="26"/>
          <w:szCs w:val="26"/>
        </w:rPr>
        <w:t xml:space="preserve">In Exception No. 5, </w:t>
      </w:r>
      <w:r w:rsidR="00883BF2" w:rsidRPr="00857588">
        <w:rPr>
          <w:rFonts w:ascii="Times New Roman" w:hAnsi="Times New Roman"/>
          <w:sz w:val="26"/>
          <w:szCs w:val="26"/>
        </w:rPr>
        <w:t xml:space="preserve">the </w:t>
      </w:r>
      <w:r w:rsidRPr="00857588">
        <w:rPr>
          <w:rFonts w:ascii="Times New Roman" w:hAnsi="Times New Roman"/>
          <w:sz w:val="26"/>
          <w:szCs w:val="26"/>
        </w:rPr>
        <w:t xml:space="preserve">Complainant </w:t>
      </w:r>
      <w:r w:rsidR="005D5356" w:rsidRPr="00857588">
        <w:rPr>
          <w:rFonts w:ascii="Times New Roman" w:hAnsi="Times New Roman"/>
          <w:sz w:val="26"/>
          <w:szCs w:val="26"/>
        </w:rPr>
        <w:t>asserts</w:t>
      </w:r>
      <w:r w:rsidRPr="00857588">
        <w:rPr>
          <w:rFonts w:ascii="Times New Roman" w:hAnsi="Times New Roman"/>
          <w:sz w:val="26"/>
          <w:szCs w:val="26"/>
        </w:rPr>
        <w:t xml:space="preserve"> error based on the alleged failure of</w:t>
      </w:r>
      <w:r w:rsidRPr="00857588">
        <w:rPr>
          <w:rFonts w:ascii="Times New Roman" w:hAnsi="Times New Roman"/>
          <w:bCs/>
          <w:sz w:val="26"/>
          <w:szCs w:val="26"/>
        </w:rPr>
        <w:t xml:space="preserve"> ALJ Barnes </w:t>
      </w:r>
      <w:r w:rsidR="005D5356" w:rsidRPr="00857588">
        <w:rPr>
          <w:rFonts w:ascii="Times New Roman" w:hAnsi="Times New Roman"/>
          <w:bCs/>
          <w:sz w:val="26"/>
          <w:szCs w:val="26"/>
        </w:rPr>
        <w:t xml:space="preserve">to </w:t>
      </w:r>
      <w:r w:rsidRPr="00857588">
        <w:rPr>
          <w:rFonts w:ascii="Times New Roman" w:hAnsi="Times New Roman"/>
          <w:bCs/>
          <w:sz w:val="26"/>
          <w:szCs w:val="26"/>
        </w:rPr>
        <w:t xml:space="preserve">address and recognize the importance of </w:t>
      </w:r>
      <w:r w:rsidR="005D5356" w:rsidRPr="00857588">
        <w:rPr>
          <w:rFonts w:ascii="Times New Roman" w:hAnsi="Times New Roman"/>
          <w:bCs/>
          <w:sz w:val="26"/>
          <w:szCs w:val="26"/>
        </w:rPr>
        <w:t>a</w:t>
      </w:r>
      <w:r w:rsidRPr="00857588">
        <w:rPr>
          <w:rFonts w:ascii="Times New Roman" w:hAnsi="Times New Roman"/>
          <w:bCs/>
          <w:sz w:val="26"/>
          <w:szCs w:val="26"/>
        </w:rPr>
        <w:t xml:space="preserve"> NTP (National Toxicology Program) Report.  </w:t>
      </w:r>
      <w:r w:rsidR="00883BF2" w:rsidRPr="00857588">
        <w:rPr>
          <w:rFonts w:ascii="Times New Roman" w:hAnsi="Times New Roman"/>
          <w:bCs/>
          <w:sz w:val="26"/>
          <w:szCs w:val="26"/>
        </w:rPr>
        <w:t>Mr. Kline</w:t>
      </w:r>
      <w:r w:rsidRPr="00857588">
        <w:rPr>
          <w:rFonts w:ascii="Times New Roman" w:hAnsi="Times New Roman"/>
          <w:bCs/>
          <w:sz w:val="26"/>
          <w:szCs w:val="26"/>
        </w:rPr>
        <w:t xml:space="preserve"> objects that ALJ Barnes did not mention t</w:t>
      </w:r>
      <w:r w:rsidR="005D5356" w:rsidRPr="00857588">
        <w:rPr>
          <w:rFonts w:ascii="Times New Roman" w:hAnsi="Times New Roman"/>
          <w:bCs/>
          <w:sz w:val="26"/>
          <w:szCs w:val="26"/>
        </w:rPr>
        <w:t>his report</w:t>
      </w:r>
      <w:r w:rsidRPr="00857588">
        <w:rPr>
          <w:rFonts w:ascii="Times New Roman" w:hAnsi="Times New Roman"/>
          <w:bCs/>
          <w:sz w:val="26"/>
          <w:szCs w:val="26"/>
        </w:rPr>
        <w:t xml:space="preserve"> in her </w:t>
      </w:r>
      <w:r w:rsidR="009A5B8D" w:rsidRPr="00857588">
        <w:rPr>
          <w:rFonts w:ascii="Times New Roman" w:hAnsi="Times New Roman"/>
          <w:bCs/>
          <w:sz w:val="26"/>
          <w:szCs w:val="26"/>
        </w:rPr>
        <w:t>I</w:t>
      </w:r>
      <w:r w:rsidRPr="00857588">
        <w:rPr>
          <w:rFonts w:ascii="Times New Roman" w:hAnsi="Times New Roman"/>
          <w:bCs/>
          <w:sz w:val="26"/>
          <w:szCs w:val="26"/>
        </w:rPr>
        <w:t xml:space="preserve">nitial Decision.  </w:t>
      </w:r>
      <w:r w:rsidR="00D74E97" w:rsidRPr="00857588">
        <w:rPr>
          <w:rFonts w:ascii="Times New Roman" w:hAnsi="Times New Roman"/>
          <w:bCs/>
          <w:sz w:val="26"/>
          <w:szCs w:val="26"/>
        </w:rPr>
        <w:t xml:space="preserve">Kline </w:t>
      </w:r>
      <w:r w:rsidRPr="00857588">
        <w:rPr>
          <w:rFonts w:ascii="Times New Roman" w:hAnsi="Times New Roman"/>
          <w:bCs/>
          <w:sz w:val="26"/>
          <w:szCs w:val="26"/>
        </w:rPr>
        <w:t>Exc. at 24.</w:t>
      </w:r>
    </w:p>
    <w:p w14:paraId="6DC1E066" w14:textId="77777777" w:rsidR="00E62B89" w:rsidRPr="00857588" w:rsidRDefault="00E62B89" w:rsidP="00953CE5">
      <w:pPr>
        <w:tabs>
          <w:tab w:val="left" w:pos="2160"/>
        </w:tabs>
        <w:kinsoku w:val="0"/>
        <w:overflowPunct w:val="0"/>
        <w:spacing w:line="360" w:lineRule="auto"/>
        <w:ind w:firstLine="1440"/>
        <w:textAlignment w:val="baseline"/>
        <w:rPr>
          <w:rFonts w:ascii="Times New Roman" w:hAnsi="Times New Roman"/>
          <w:bCs/>
          <w:sz w:val="26"/>
          <w:szCs w:val="26"/>
        </w:rPr>
      </w:pPr>
    </w:p>
    <w:p w14:paraId="23038EAF" w14:textId="67447EA2" w:rsidR="00E62B89" w:rsidRPr="00857588" w:rsidRDefault="00E62B89" w:rsidP="00E62B89">
      <w:pPr>
        <w:spacing w:line="360" w:lineRule="auto"/>
        <w:ind w:firstLine="1440"/>
        <w:rPr>
          <w:rFonts w:ascii="Times New Roman" w:hAnsi="Times New Roman"/>
          <w:sz w:val="26"/>
          <w:szCs w:val="26"/>
        </w:rPr>
      </w:pPr>
      <w:r w:rsidRPr="00857588">
        <w:rPr>
          <w:rFonts w:ascii="Times New Roman" w:hAnsi="Times New Roman"/>
          <w:bCs/>
          <w:sz w:val="26"/>
          <w:szCs w:val="26"/>
        </w:rPr>
        <w:t xml:space="preserve">The NTP Report is argued by Mr. Kline to support his views of the </w:t>
      </w:r>
      <w:r w:rsidRPr="00857588">
        <w:rPr>
          <w:rFonts w:ascii="Times New Roman" w:hAnsi="Times New Roman"/>
          <w:bCs/>
          <w:i/>
          <w:iCs/>
          <w:sz w:val="26"/>
          <w:szCs w:val="26"/>
        </w:rPr>
        <w:t>potential</w:t>
      </w:r>
      <w:r w:rsidRPr="00857588">
        <w:rPr>
          <w:rFonts w:ascii="Times New Roman" w:hAnsi="Times New Roman"/>
          <w:bCs/>
          <w:sz w:val="26"/>
          <w:szCs w:val="26"/>
        </w:rPr>
        <w:t xml:space="preserve">, carcinogenic, or, otherwise, harmful effect of RF emissions to the public and to his household.  </w:t>
      </w:r>
      <w:r w:rsidR="0028165B" w:rsidRPr="00857588">
        <w:rPr>
          <w:rFonts w:ascii="Times New Roman" w:hAnsi="Times New Roman"/>
          <w:bCs/>
          <w:sz w:val="26"/>
          <w:szCs w:val="26"/>
        </w:rPr>
        <w:t xml:space="preserve">The </w:t>
      </w:r>
      <w:r w:rsidRPr="00857588">
        <w:rPr>
          <w:rFonts w:ascii="Times New Roman" w:hAnsi="Times New Roman"/>
          <w:bCs/>
          <w:sz w:val="26"/>
          <w:szCs w:val="26"/>
        </w:rPr>
        <w:t xml:space="preserve">Complainant objects to the ALJ’s failure to consider (expressly) and discuss the NTP Report.  Consequently, in Exceptions, </w:t>
      </w:r>
      <w:r w:rsidR="0028165B" w:rsidRPr="00857588">
        <w:rPr>
          <w:rFonts w:ascii="Times New Roman" w:hAnsi="Times New Roman"/>
          <w:bCs/>
          <w:sz w:val="26"/>
          <w:szCs w:val="26"/>
        </w:rPr>
        <w:t xml:space="preserve">the </w:t>
      </w:r>
      <w:r w:rsidRPr="00857588">
        <w:rPr>
          <w:rFonts w:ascii="Times New Roman" w:hAnsi="Times New Roman"/>
          <w:bCs/>
          <w:sz w:val="26"/>
          <w:szCs w:val="26"/>
        </w:rPr>
        <w:t>Complainant invites the Commission to address this document for the proposition that “</w:t>
      </w:r>
      <w:r w:rsidRPr="00857588">
        <w:rPr>
          <w:rFonts w:ascii="Times New Roman" w:hAnsi="Times New Roman"/>
          <w:sz w:val="26"/>
          <w:szCs w:val="26"/>
        </w:rPr>
        <w:t xml:space="preserve">RF exposure is a possible cause of harm to health.”  </w:t>
      </w:r>
      <w:r w:rsidR="00D74E97" w:rsidRPr="00857588">
        <w:rPr>
          <w:rFonts w:ascii="Times New Roman" w:hAnsi="Times New Roman"/>
          <w:sz w:val="26"/>
          <w:szCs w:val="26"/>
        </w:rPr>
        <w:t xml:space="preserve">Kline </w:t>
      </w:r>
      <w:r w:rsidRPr="00857588">
        <w:rPr>
          <w:rFonts w:ascii="Times New Roman" w:hAnsi="Times New Roman"/>
          <w:sz w:val="26"/>
          <w:szCs w:val="26"/>
        </w:rPr>
        <w:t xml:space="preserve">Exc. at 27.  </w:t>
      </w:r>
    </w:p>
    <w:p w14:paraId="3BDB9745" w14:textId="77777777" w:rsidR="00674322" w:rsidRPr="00857588" w:rsidRDefault="00674322" w:rsidP="0028165B">
      <w:pPr>
        <w:tabs>
          <w:tab w:val="left" w:pos="2160"/>
        </w:tabs>
        <w:kinsoku w:val="0"/>
        <w:overflowPunct w:val="0"/>
        <w:spacing w:line="360" w:lineRule="auto"/>
        <w:textAlignment w:val="baseline"/>
        <w:rPr>
          <w:rFonts w:ascii="Times New Roman" w:hAnsi="Times New Roman"/>
          <w:bCs/>
          <w:sz w:val="26"/>
          <w:szCs w:val="26"/>
        </w:rPr>
      </w:pPr>
    </w:p>
    <w:p w14:paraId="0C1FC2A9" w14:textId="717933FE" w:rsidR="006D1ADB" w:rsidRPr="00857588" w:rsidRDefault="00682E8F" w:rsidP="00DD5E61">
      <w:pPr>
        <w:pStyle w:val="Heading5"/>
        <w:keepNext/>
        <w:numPr>
          <w:ilvl w:val="0"/>
          <w:numId w:val="0"/>
        </w:numPr>
        <w:ind w:left="2880" w:hanging="720"/>
      </w:pPr>
      <w:bookmarkStart w:id="80" w:name="_Toc52433567"/>
      <w:r w:rsidRPr="00857588">
        <w:lastRenderedPageBreak/>
        <w:t>2</w:t>
      </w:r>
      <w:r w:rsidR="005C30E4">
        <w:t>)</w:t>
      </w:r>
      <w:r w:rsidR="00486549" w:rsidRPr="00857588">
        <w:tab/>
      </w:r>
      <w:r w:rsidR="006D1ADB" w:rsidRPr="00857588">
        <w:t>PPL Replies</w:t>
      </w:r>
      <w:bookmarkEnd w:id="80"/>
      <w:r w:rsidR="006D1ADB" w:rsidRPr="00857588">
        <w:t xml:space="preserve"> </w:t>
      </w:r>
    </w:p>
    <w:p w14:paraId="397B76AE" w14:textId="77777777" w:rsidR="006D1ADB" w:rsidRPr="00857588" w:rsidRDefault="006D1ADB" w:rsidP="00923800">
      <w:pPr>
        <w:keepNext/>
        <w:tabs>
          <w:tab w:val="left" w:pos="2160"/>
        </w:tabs>
        <w:kinsoku w:val="0"/>
        <w:overflowPunct w:val="0"/>
        <w:spacing w:line="360" w:lineRule="auto"/>
        <w:ind w:firstLine="1440"/>
        <w:textAlignment w:val="baseline"/>
        <w:rPr>
          <w:rFonts w:ascii="Times New Roman" w:hAnsi="Times New Roman"/>
          <w:bCs/>
          <w:sz w:val="26"/>
          <w:szCs w:val="26"/>
        </w:rPr>
      </w:pPr>
    </w:p>
    <w:p w14:paraId="5084CE45" w14:textId="08302729" w:rsidR="00270BF7" w:rsidRPr="00857588" w:rsidRDefault="005E0652" w:rsidP="00923800">
      <w:pPr>
        <w:keepNext/>
        <w:spacing w:line="360" w:lineRule="auto"/>
        <w:ind w:firstLine="1440"/>
        <w:rPr>
          <w:rFonts w:ascii="Times New Roman" w:hAnsi="Times New Roman"/>
          <w:sz w:val="26"/>
          <w:szCs w:val="26"/>
        </w:rPr>
      </w:pPr>
      <w:r w:rsidRPr="00857588">
        <w:rPr>
          <w:rFonts w:ascii="Times New Roman" w:hAnsi="Times New Roman"/>
          <w:sz w:val="26"/>
          <w:szCs w:val="26"/>
        </w:rPr>
        <w:t xml:space="preserve">In Replies, </w:t>
      </w:r>
      <w:r w:rsidR="00270BF7" w:rsidRPr="00857588">
        <w:rPr>
          <w:rFonts w:ascii="Times New Roman" w:hAnsi="Times New Roman"/>
          <w:sz w:val="26"/>
          <w:szCs w:val="26"/>
        </w:rPr>
        <w:t xml:space="preserve">PPL argues that the ALJ properly disregarded </w:t>
      </w:r>
      <w:r w:rsidR="00D74E97" w:rsidRPr="00857588">
        <w:rPr>
          <w:rFonts w:ascii="Times New Roman" w:hAnsi="Times New Roman"/>
          <w:sz w:val="26"/>
          <w:szCs w:val="26"/>
        </w:rPr>
        <w:t xml:space="preserve">the </w:t>
      </w:r>
      <w:r w:rsidR="00270BF7" w:rsidRPr="00857588">
        <w:rPr>
          <w:rFonts w:ascii="Times New Roman" w:hAnsi="Times New Roman"/>
          <w:sz w:val="26"/>
          <w:szCs w:val="26"/>
        </w:rPr>
        <w:t xml:space="preserve">Complainant’s evidence related to the NTP </w:t>
      </w:r>
      <w:r w:rsidR="00A03A41" w:rsidRPr="00857588">
        <w:rPr>
          <w:rFonts w:ascii="Times New Roman" w:hAnsi="Times New Roman"/>
          <w:sz w:val="26"/>
          <w:szCs w:val="26"/>
        </w:rPr>
        <w:t>report/</w:t>
      </w:r>
      <w:r w:rsidR="00270BF7" w:rsidRPr="00857588">
        <w:rPr>
          <w:rFonts w:ascii="Times New Roman" w:hAnsi="Times New Roman"/>
          <w:sz w:val="26"/>
          <w:szCs w:val="26"/>
        </w:rPr>
        <w:t>study</w:t>
      </w:r>
      <w:r w:rsidR="00A03A41" w:rsidRPr="00857588">
        <w:rPr>
          <w:rFonts w:ascii="Times New Roman" w:hAnsi="Times New Roman"/>
          <w:sz w:val="26"/>
          <w:szCs w:val="26"/>
        </w:rPr>
        <w:t>/draft</w:t>
      </w:r>
      <w:r w:rsidR="00270BF7" w:rsidRPr="00857588">
        <w:rPr>
          <w:rFonts w:ascii="Times New Roman" w:hAnsi="Times New Roman"/>
          <w:sz w:val="26"/>
          <w:szCs w:val="26"/>
        </w:rPr>
        <w:t xml:space="preserve">.  The Company further </w:t>
      </w:r>
      <w:r w:rsidR="006B5789" w:rsidRPr="00857588">
        <w:rPr>
          <w:rFonts w:ascii="Times New Roman" w:hAnsi="Times New Roman"/>
          <w:sz w:val="26"/>
          <w:szCs w:val="26"/>
        </w:rPr>
        <w:t>contends</w:t>
      </w:r>
      <w:r w:rsidR="00270BF7" w:rsidRPr="00857588">
        <w:rPr>
          <w:rFonts w:ascii="Times New Roman" w:hAnsi="Times New Roman"/>
          <w:sz w:val="26"/>
          <w:szCs w:val="26"/>
        </w:rPr>
        <w:t xml:space="preserve"> that the </w:t>
      </w:r>
      <w:r w:rsidR="00911553" w:rsidRPr="00857588">
        <w:rPr>
          <w:rFonts w:ascii="Times New Roman" w:hAnsi="Times New Roman"/>
          <w:sz w:val="26"/>
          <w:szCs w:val="26"/>
        </w:rPr>
        <w:t>document</w:t>
      </w:r>
      <w:r w:rsidR="00270BF7" w:rsidRPr="00857588">
        <w:rPr>
          <w:rFonts w:ascii="Times New Roman" w:hAnsi="Times New Roman"/>
          <w:sz w:val="26"/>
          <w:szCs w:val="26"/>
        </w:rPr>
        <w:t xml:space="preserve"> is irrelevant because it concerns RF fields from cell phones and does not address RF fields from the AMI</w:t>
      </w:r>
      <w:r w:rsidR="00D74E97" w:rsidRPr="00857588">
        <w:rPr>
          <w:rFonts w:ascii="Times New Roman" w:hAnsi="Times New Roman"/>
          <w:sz w:val="26"/>
          <w:szCs w:val="26"/>
        </w:rPr>
        <w:t>/RF</w:t>
      </w:r>
      <w:r w:rsidR="00270BF7" w:rsidRPr="00857588">
        <w:rPr>
          <w:rFonts w:ascii="Times New Roman" w:hAnsi="Times New Roman"/>
          <w:sz w:val="26"/>
          <w:szCs w:val="26"/>
        </w:rPr>
        <w:t xml:space="preserve"> meters being used by PPL</w:t>
      </w:r>
      <w:r w:rsidR="008B0ABB" w:rsidRPr="00857588">
        <w:rPr>
          <w:rFonts w:ascii="Times New Roman" w:hAnsi="Times New Roman"/>
          <w:sz w:val="26"/>
          <w:szCs w:val="26"/>
        </w:rPr>
        <w:t>.</w:t>
      </w:r>
      <w:r w:rsidR="00270BF7" w:rsidRPr="00857588">
        <w:rPr>
          <w:rFonts w:ascii="Times New Roman" w:hAnsi="Times New Roman"/>
          <w:sz w:val="26"/>
          <w:szCs w:val="26"/>
        </w:rPr>
        <w:t xml:space="preserve">  </w:t>
      </w:r>
      <w:r w:rsidR="00D74E97" w:rsidRPr="00857588">
        <w:rPr>
          <w:rFonts w:ascii="Times New Roman" w:hAnsi="Times New Roman"/>
          <w:sz w:val="26"/>
          <w:szCs w:val="26"/>
        </w:rPr>
        <w:t xml:space="preserve">PPL </w:t>
      </w:r>
      <w:r w:rsidR="00270BF7" w:rsidRPr="00857588">
        <w:rPr>
          <w:rFonts w:ascii="Times New Roman" w:hAnsi="Times New Roman"/>
          <w:sz w:val="26"/>
          <w:szCs w:val="26"/>
        </w:rPr>
        <w:t>R.</w:t>
      </w:r>
      <w:r w:rsidR="00F60C1D" w:rsidRPr="00857588">
        <w:rPr>
          <w:rFonts w:ascii="Times New Roman" w:hAnsi="Times New Roman"/>
          <w:sz w:val="26"/>
          <w:szCs w:val="26"/>
        </w:rPr>
        <w:t xml:space="preserve"> </w:t>
      </w:r>
      <w:r w:rsidR="00270BF7" w:rsidRPr="00857588">
        <w:rPr>
          <w:rFonts w:ascii="Times New Roman" w:hAnsi="Times New Roman"/>
          <w:sz w:val="26"/>
          <w:szCs w:val="26"/>
        </w:rPr>
        <w:t>Exc. at 17, referencing PPL M.B. at 26.</w:t>
      </w:r>
    </w:p>
    <w:p w14:paraId="11EA1DD6" w14:textId="77777777" w:rsidR="0094150C" w:rsidRPr="00857588" w:rsidRDefault="0094150C" w:rsidP="00270BF7">
      <w:pPr>
        <w:spacing w:line="360" w:lineRule="auto"/>
        <w:ind w:firstLine="1440"/>
        <w:rPr>
          <w:rFonts w:ascii="Times New Roman" w:hAnsi="Times New Roman"/>
          <w:sz w:val="26"/>
          <w:szCs w:val="26"/>
        </w:rPr>
      </w:pPr>
    </w:p>
    <w:p w14:paraId="21CDAB07" w14:textId="28E8D74F" w:rsidR="00E62B89" w:rsidRPr="00857588" w:rsidRDefault="00A7619A" w:rsidP="00DD5E61">
      <w:pPr>
        <w:spacing w:line="360" w:lineRule="auto"/>
        <w:ind w:firstLine="1440"/>
        <w:rPr>
          <w:rFonts w:ascii="Times New Roman" w:hAnsi="Times New Roman"/>
          <w:sz w:val="26"/>
          <w:szCs w:val="26"/>
        </w:rPr>
      </w:pPr>
      <w:r w:rsidRPr="00857588">
        <w:rPr>
          <w:rFonts w:ascii="Times New Roman" w:hAnsi="Times New Roman"/>
          <w:sz w:val="26"/>
          <w:szCs w:val="26"/>
        </w:rPr>
        <w:t xml:space="preserve">PPL also defends </w:t>
      </w:r>
      <w:r w:rsidR="00A03A41" w:rsidRPr="00857588">
        <w:rPr>
          <w:rFonts w:ascii="Times New Roman" w:hAnsi="Times New Roman"/>
          <w:sz w:val="26"/>
          <w:szCs w:val="26"/>
        </w:rPr>
        <w:t xml:space="preserve">the </w:t>
      </w:r>
      <w:r w:rsidRPr="00857588">
        <w:rPr>
          <w:rFonts w:ascii="Times New Roman" w:hAnsi="Times New Roman"/>
          <w:sz w:val="26"/>
          <w:szCs w:val="26"/>
        </w:rPr>
        <w:t xml:space="preserve">probative value </w:t>
      </w:r>
      <w:r w:rsidR="00911553" w:rsidRPr="00857588">
        <w:rPr>
          <w:rFonts w:ascii="Times New Roman" w:hAnsi="Times New Roman"/>
          <w:sz w:val="26"/>
          <w:szCs w:val="26"/>
        </w:rPr>
        <w:t xml:space="preserve">to be </w:t>
      </w:r>
      <w:r w:rsidRPr="00857588">
        <w:rPr>
          <w:rFonts w:ascii="Times New Roman" w:hAnsi="Times New Roman"/>
          <w:sz w:val="26"/>
          <w:szCs w:val="26"/>
        </w:rPr>
        <w:t xml:space="preserve">given to the NTP </w:t>
      </w:r>
      <w:r w:rsidR="0007241B" w:rsidRPr="00857588">
        <w:rPr>
          <w:rFonts w:ascii="Times New Roman" w:hAnsi="Times New Roman"/>
          <w:sz w:val="26"/>
          <w:szCs w:val="26"/>
        </w:rPr>
        <w:t>report</w:t>
      </w:r>
      <w:r w:rsidRPr="00857588">
        <w:rPr>
          <w:rFonts w:ascii="Times New Roman" w:hAnsi="Times New Roman"/>
          <w:sz w:val="26"/>
          <w:szCs w:val="26"/>
        </w:rPr>
        <w:t xml:space="preserve"> in this proceeding</w:t>
      </w:r>
      <w:r w:rsidR="008B0ABB" w:rsidRPr="00857588">
        <w:rPr>
          <w:rFonts w:ascii="Times New Roman" w:hAnsi="Times New Roman"/>
          <w:sz w:val="26"/>
          <w:szCs w:val="26"/>
        </w:rPr>
        <w:t>.</w:t>
      </w:r>
      <w:r w:rsidRPr="00857588">
        <w:rPr>
          <w:rFonts w:ascii="Times New Roman" w:hAnsi="Times New Roman"/>
          <w:sz w:val="26"/>
          <w:szCs w:val="26"/>
        </w:rPr>
        <w:t xml:space="preserve">  </w:t>
      </w:r>
      <w:r w:rsidR="008B0ABB" w:rsidRPr="00857588">
        <w:rPr>
          <w:rFonts w:ascii="Times New Roman" w:hAnsi="Times New Roman"/>
          <w:sz w:val="26"/>
          <w:szCs w:val="26"/>
        </w:rPr>
        <w:t xml:space="preserve">PPL </w:t>
      </w:r>
      <w:r w:rsidRPr="00857588">
        <w:rPr>
          <w:rFonts w:ascii="Times New Roman" w:hAnsi="Times New Roman"/>
          <w:sz w:val="26"/>
          <w:szCs w:val="26"/>
        </w:rPr>
        <w:t>not</w:t>
      </w:r>
      <w:r w:rsidR="008B0ABB" w:rsidRPr="00857588">
        <w:rPr>
          <w:rFonts w:ascii="Times New Roman" w:hAnsi="Times New Roman"/>
          <w:sz w:val="26"/>
          <w:szCs w:val="26"/>
        </w:rPr>
        <w:t>es</w:t>
      </w:r>
      <w:r w:rsidRPr="00857588">
        <w:rPr>
          <w:rFonts w:ascii="Times New Roman" w:hAnsi="Times New Roman"/>
          <w:sz w:val="26"/>
          <w:szCs w:val="26"/>
        </w:rPr>
        <w:t xml:space="preserve"> that the document lacked authenticity because its authors were not presented to authenticate the accuracy of the statements in the document, that the document is stamped “DRAFT” and “NOT FOR ATTRIBUTION;” </w:t>
      </w:r>
      <w:r w:rsidR="008B0ABB" w:rsidRPr="00857588">
        <w:rPr>
          <w:rFonts w:ascii="Times New Roman" w:hAnsi="Times New Roman"/>
          <w:sz w:val="26"/>
          <w:szCs w:val="26"/>
        </w:rPr>
        <w:t xml:space="preserve">and </w:t>
      </w:r>
      <w:r w:rsidRPr="00857588">
        <w:rPr>
          <w:rFonts w:ascii="Times New Roman" w:hAnsi="Times New Roman"/>
          <w:sz w:val="26"/>
          <w:szCs w:val="26"/>
        </w:rPr>
        <w:t xml:space="preserve">that the document further states </w:t>
      </w:r>
      <w:r w:rsidR="00D74E97" w:rsidRPr="00857588">
        <w:rPr>
          <w:rFonts w:ascii="Times New Roman" w:hAnsi="Times New Roman"/>
          <w:sz w:val="26"/>
          <w:szCs w:val="26"/>
        </w:rPr>
        <w:t xml:space="preserve">that </w:t>
      </w:r>
      <w:r w:rsidRPr="00857588">
        <w:rPr>
          <w:rFonts w:ascii="Times New Roman" w:hAnsi="Times New Roman"/>
          <w:sz w:val="26"/>
          <w:szCs w:val="26"/>
        </w:rPr>
        <w:t>the report is distributed solely for the purpose of pre</w:t>
      </w:r>
      <w:r w:rsidR="00911553" w:rsidRPr="00857588">
        <w:rPr>
          <w:rFonts w:ascii="Times New Roman" w:hAnsi="Times New Roman"/>
          <w:sz w:val="26"/>
          <w:szCs w:val="26"/>
        </w:rPr>
        <w:t>-</w:t>
      </w:r>
      <w:r w:rsidRPr="00857588">
        <w:rPr>
          <w:rFonts w:ascii="Times New Roman" w:hAnsi="Times New Roman"/>
          <w:sz w:val="26"/>
          <w:szCs w:val="26"/>
        </w:rPr>
        <w:t xml:space="preserve">dissemination peer review under the applicable information quality guidelines.  Pursuant to these observations, PPL argues that the NTP </w:t>
      </w:r>
      <w:r w:rsidR="00911553" w:rsidRPr="00857588">
        <w:rPr>
          <w:rFonts w:ascii="Times New Roman" w:hAnsi="Times New Roman"/>
          <w:sz w:val="26"/>
          <w:szCs w:val="26"/>
        </w:rPr>
        <w:t>report</w:t>
      </w:r>
      <w:r w:rsidRPr="00857588">
        <w:rPr>
          <w:rFonts w:ascii="Times New Roman" w:hAnsi="Times New Roman"/>
          <w:sz w:val="26"/>
          <w:szCs w:val="26"/>
        </w:rPr>
        <w:t xml:space="preserve"> has not been formally disseminated by the NTP and, therefore, does not represent and should not be construed to represent, NTP determination or policy. </w:t>
      </w:r>
      <w:r w:rsidR="003C5BEE" w:rsidRPr="00857588">
        <w:rPr>
          <w:rFonts w:ascii="Times New Roman" w:hAnsi="Times New Roman"/>
          <w:sz w:val="26"/>
          <w:szCs w:val="26"/>
        </w:rPr>
        <w:t xml:space="preserve"> </w:t>
      </w:r>
      <w:r w:rsidR="00164DF1" w:rsidRPr="00857588">
        <w:rPr>
          <w:rFonts w:ascii="Times New Roman" w:hAnsi="Times New Roman"/>
          <w:sz w:val="26"/>
          <w:szCs w:val="26"/>
        </w:rPr>
        <w:t>PPL</w:t>
      </w:r>
      <w:r w:rsidRPr="00857588">
        <w:rPr>
          <w:rFonts w:ascii="Times New Roman" w:hAnsi="Times New Roman"/>
          <w:sz w:val="26"/>
          <w:szCs w:val="26"/>
        </w:rPr>
        <w:t xml:space="preserve"> R.</w:t>
      </w:r>
      <w:r w:rsidR="006B5789" w:rsidRPr="00857588">
        <w:rPr>
          <w:rFonts w:ascii="Times New Roman" w:hAnsi="Times New Roman"/>
          <w:sz w:val="26"/>
          <w:szCs w:val="26"/>
        </w:rPr>
        <w:t xml:space="preserve"> </w:t>
      </w:r>
      <w:r w:rsidRPr="00857588">
        <w:rPr>
          <w:rFonts w:ascii="Times New Roman" w:hAnsi="Times New Roman"/>
          <w:sz w:val="26"/>
          <w:szCs w:val="26"/>
        </w:rPr>
        <w:t>Exc. at 17, referencing Complainant</w:t>
      </w:r>
      <w:r w:rsidR="00164DF1" w:rsidRPr="00857588">
        <w:rPr>
          <w:rFonts w:ascii="Times New Roman" w:hAnsi="Times New Roman"/>
          <w:sz w:val="26"/>
          <w:szCs w:val="26"/>
        </w:rPr>
        <w:t>’</w:t>
      </w:r>
      <w:r w:rsidRPr="00857588">
        <w:rPr>
          <w:rFonts w:ascii="Times New Roman" w:hAnsi="Times New Roman"/>
          <w:sz w:val="26"/>
          <w:szCs w:val="26"/>
        </w:rPr>
        <w:t>s Exhibit M; Tr. 105-07</w:t>
      </w:r>
      <w:r w:rsidR="00164DF1" w:rsidRPr="00857588">
        <w:rPr>
          <w:rFonts w:ascii="Times New Roman" w:hAnsi="Times New Roman"/>
          <w:sz w:val="26"/>
          <w:szCs w:val="26"/>
        </w:rPr>
        <w:t>.</w:t>
      </w:r>
    </w:p>
    <w:p w14:paraId="611AB016" w14:textId="77777777" w:rsidR="00164DF1" w:rsidRPr="00857588" w:rsidRDefault="00164DF1" w:rsidP="00DD5E61">
      <w:pPr>
        <w:spacing w:line="360" w:lineRule="auto"/>
        <w:ind w:firstLine="1440"/>
        <w:rPr>
          <w:rFonts w:ascii="Times New Roman" w:hAnsi="Times New Roman"/>
          <w:b/>
          <w:bCs/>
          <w:sz w:val="26"/>
          <w:szCs w:val="26"/>
        </w:rPr>
      </w:pPr>
    </w:p>
    <w:p w14:paraId="5090099C" w14:textId="1FAA87E1" w:rsidR="00682E8F" w:rsidRPr="00857588" w:rsidRDefault="00B56913" w:rsidP="00DD5E61">
      <w:pPr>
        <w:pStyle w:val="Heading4"/>
        <w:numPr>
          <w:ilvl w:val="0"/>
          <w:numId w:val="0"/>
        </w:numPr>
        <w:ind w:left="2160" w:hanging="720"/>
      </w:pPr>
      <w:bookmarkStart w:id="81" w:name="_Toc52433568"/>
      <w:r>
        <w:t>b</w:t>
      </w:r>
      <w:r w:rsidR="00486549" w:rsidRPr="00857588">
        <w:t>.</w:t>
      </w:r>
      <w:r w:rsidR="00472B83" w:rsidRPr="00857588">
        <w:tab/>
      </w:r>
      <w:r w:rsidR="00682E8F" w:rsidRPr="00857588">
        <w:t xml:space="preserve">Exception No. 6 - </w:t>
      </w:r>
      <w:r w:rsidR="00BD630E" w:rsidRPr="00857588">
        <w:t>Weight Given to Complainant’s Exhibits</w:t>
      </w:r>
      <w:bookmarkEnd w:id="81"/>
      <w:r w:rsidR="00682E8F" w:rsidRPr="00857588">
        <w:t xml:space="preserve"> </w:t>
      </w:r>
    </w:p>
    <w:p w14:paraId="46EF54AE" w14:textId="77777777" w:rsidR="00682E8F" w:rsidRPr="00857588" w:rsidRDefault="00682E8F" w:rsidP="00DD5E61">
      <w:pPr>
        <w:pStyle w:val="Default"/>
        <w:spacing w:line="360" w:lineRule="auto"/>
        <w:ind w:left="2160" w:right="720" w:hanging="720"/>
        <w:rPr>
          <w:rFonts w:ascii="Times New Roman" w:hAnsi="Times New Roman" w:cs="Times New Roman"/>
          <w:b/>
          <w:bCs/>
          <w:sz w:val="26"/>
          <w:szCs w:val="26"/>
        </w:rPr>
      </w:pPr>
    </w:p>
    <w:p w14:paraId="07947C2F" w14:textId="0C888229" w:rsidR="00BD630E" w:rsidRPr="00857588" w:rsidRDefault="00B643B4" w:rsidP="00DD5E61">
      <w:pPr>
        <w:pStyle w:val="Heading5"/>
        <w:numPr>
          <w:ilvl w:val="0"/>
          <w:numId w:val="0"/>
        </w:numPr>
        <w:ind w:left="2880" w:hanging="720"/>
      </w:pPr>
      <w:bookmarkStart w:id="82" w:name="_Toc52433569"/>
      <w:r>
        <w:t>1)</w:t>
      </w:r>
      <w:r>
        <w:tab/>
      </w:r>
      <w:r w:rsidR="007601CF" w:rsidRPr="00857588">
        <w:t>The Complainant’s Exception</w:t>
      </w:r>
      <w:bookmarkEnd w:id="82"/>
    </w:p>
    <w:p w14:paraId="666CB904" w14:textId="56A1716B" w:rsidR="00BD630E" w:rsidRPr="00857588" w:rsidRDefault="00BD630E" w:rsidP="00DD5E61">
      <w:pPr>
        <w:pStyle w:val="Default"/>
        <w:spacing w:line="360" w:lineRule="auto"/>
        <w:rPr>
          <w:rFonts w:ascii="Times New Roman" w:hAnsi="Times New Roman" w:cs="Times New Roman"/>
          <w:sz w:val="26"/>
          <w:szCs w:val="26"/>
        </w:rPr>
      </w:pPr>
    </w:p>
    <w:p w14:paraId="689A8261" w14:textId="077901B3" w:rsidR="00DE2818" w:rsidRPr="00857588" w:rsidRDefault="00BD630E" w:rsidP="00DD5E61">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In Exception No. 6, Mr. </w:t>
      </w:r>
      <w:r w:rsidR="009C40C5" w:rsidRPr="00857588">
        <w:rPr>
          <w:rFonts w:ascii="Times New Roman" w:hAnsi="Times New Roman" w:cs="Times New Roman"/>
          <w:sz w:val="26"/>
          <w:szCs w:val="26"/>
        </w:rPr>
        <w:t>Kline</w:t>
      </w:r>
      <w:r w:rsidRPr="00857588">
        <w:rPr>
          <w:rFonts w:ascii="Times New Roman" w:hAnsi="Times New Roman" w:cs="Times New Roman"/>
          <w:sz w:val="26"/>
          <w:szCs w:val="26"/>
        </w:rPr>
        <w:t xml:space="preserve"> objects that the presiding ALJ failed to give proper evidentiary weight and consideration </w:t>
      </w:r>
      <w:r w:rsidR="00F20EA5" w:rsidRPr="00857588">
        <w:rPr>
          <w:rFonts w:ascii="Times New Roman" w:hAnsi="Times New Roman" w:cs="Times New Roman"/>
          <w:sz w:val="26"/>
          <w:szCs w:val="26"/>
        </w:rPr>
        <w:t>t</w:t>
      </w:r>
      <w:r w:rsidRPr="00857588">
        <w:rPr>
          <w:rFonts w:ascii="Times New Roman" w:hAnsi="Times New Roman" w:cs="Times New Roman"/>
          <w:sz w:val="26"/>
          <w:szCs w:val="26"/>
        </w:rPr>
        <w:t>o his exhibits.</w:t>
      </w:r>
      <w:r w:rsidR="00F20EA5" w:rsidRPr="00857588">
        <w:rPr>
          <w:rFonts w:ascii="Times New Roman" w:hAnsi="Times New Roman" w:cs="Times New Roman"/>
          <w:sz w:val="26"/>
          <w:szCs w:val="26"/>
        </w:rPr>
        <w:t xml:space="preserve">  </w:t>
      </w:r>
      <w:r w:rsidR="00DE2818" w:rsidRPr="00857588">
        <w:rPr>
          <w:rFonts w:ascii="Times New Roman" w:hAnsi="Times New Roman" w:cs="Times New Roman"/>
          <w:sz w:val="26"/>
          <w:szCs w:val="26"/>
        </w:rPr>
        <w:t xml:space="preserve">The </w:t>
      </w:r>
      <w:r w:rsidR="00F20EA5" w:rsidRPr="00857588">
        <w:rPr>
          <w:rFonts w:ascii="Times New Roman" w:hAnsi="Times New Roman" w:cs="Times New Roman"/>
          <w:sz w:val="26"/>
          <w:szCs w:val="26"/>
        </w:rPr>
        <w:t>Complainant cites</w:t>
      </w:r>
      <w:r w:rsidR="00DE2818" w:rsidRPr="00857588">
        <w:rPr>
          <w:rFonts w:ascii="Times New Roman" w:hAnsi="Times New Roman" w:cs="Times New Roman"/>
          <w:sz w:val="26"/>
          <w:szCs w:val="26"/>
        </w:rPr>
        <w:t xml:space="preserve"> to</w:t>
      </w:r>
      <w:r w:rsidR="00F20EA5" w:rsidRPr="00857588">
        <w:rPr>
          <w:rFonts w:ascii="Times New Roman" w:hAnsi="Times New Roman" w:cs="Times New Roman"/>
          <w:sz w:val="26"/>
          <w:szCs w:val="26"/>
        </w:rPr>
        <w:t xml:space="preserve"> a ruling of presiding ALJ Heep in a separate Commission proceeding on a motion to admit counsel, </w:t>
      </w:r>
      <w:r w:rsidR="00F20EA5" w:rsidRPr="00857588">
        <w:rPr>
          <w:rFonts w:ascii="Times New Roman" w:hAnsi="Times New Roman" w:cs="Times New Roman"/>
          <w:i/>
          <w:iCs/>
          <w:sz w:val="26"/>
          <w:szCs w:val="26"/>
        </w:rPr>
        <w:t xml:space="preserve">pro </w:t>
      </w:r>
      <w:proofErr w:type="spellStart"/>
      <w:r w:rsidR="00F20EA5" w:rsidRPr="00857588">
        <w:rPr>
          <w:rFonts w:ascii="Times New Roman" w:hAnsi="Times New Roman" w:cs="Times New Roman"/>
          <w:i/>
          <w:iCs/>
          <w:sz w:val="26"/>
          <w:szCs w:val="26"/>
        </w:rPr>
        <w:t>hac</w:t>
      </w:r>
      <w:proofErr w:type="spellEnd"/>
      <w:r w:rsidR="00F20EA5" w:rsidRPr="00857588">
        <w:rPr>
          <w:rFonts w:ascii="Times New Roman" w:hAnsi="Times New Roman" w:cs="Times New Roman"/>
          <w:i/>
          <w:iCs/>
          <w:sz w:val="26"/>
          <w:szCs w:val="26"/>
        </w:rPr>
        <w:t xml:space="preserve"> vice</w:t>
      </w:r>
      <w:r w:rsidR="00F20EA5" w:rsidRPr="00857588">
        <w:rPr>
          <w:rFonts w:ascii="Times New Roman" w:hAnsi="Times New Roman" w:cs="Times New Roman"/>
          <w:sz w:val="26"/>
          <w:szCs w:val="26"/>
        </w:rPr>
        <w:t>, and the Administrative Agency Law, 2 Pa.</w:t>
      </w:r>
      <w:r w:rsidR="007F36E4" w:rsidRPr="00857588">
        <w:rPr>
          <w:rFonts w:ascii="Times New Roman" w:hAnsi="Times New Roman" w:cs="Times New Roman"/>
          <w:sz w:val="26"/>
          <w:szCs w:val="26"/>
        </w:rPr>
        <w:t xml:space="preserve"> </w:t>
      </w:r>
      <w:r w:rsidR="00F20EA5" w:rsidRPr="00857588">
        <w:rPr>
          <w:rFonts w:ascii="Times New Roman" w:hAnsi="Times New Roman" w:cs="Times New Roman"/>
          <w:sz w:val="26"/>
          <w:szCs w:val="26"/>
        </w:rPr>
        <w:t>C.S. § 505, holding that administrative agencies are not bound by technical rules of evidence</w:t>
      </w:r>
      <w:r w:rsidR="003C5BEE" w:rsidRPr="00857588">
        <w:rPr>
          <w:rFonts w:ascii="Times New Roman" w:hAnsi="Times New Roman" w:cs="Times New Roman"/>
          <w:sz w:val="26"/>
          <w:szCs w:val="26"/>
        </w:rPr>
        <w:t xml:space="preserve">.  The Complainant </w:t>
      </w:r>
      <w:r w:rsidR="003C5BEE" w:rsidRPr="00857588">
        <w:rPr>
          <w:rFonts w:ascii="Times New Roman" w:hAnsi="Times New Roman" w:cs="Times New Roman"/>
          <w:sz w:val="26"/>
          <w:szCs w:val="26"/>
        </w:rPr>
        <w:lastRenderedPageBreak/>
        <w:t>references these matters</w:t>
      </w:r>
      <w:r w:rsidR="00F20EA5" w:rsidRPr="00857588">
        <w:rPr>
          <w:rFonts w:ascii="Times New Roman" w:hAnsi="Times New Roman" w:cs="Times New Roman"/>
          <w:sz w:val="26"/>
          <w:szCs w:val="26"/>
        </w:rPr>
        <w:t xml:space="preserve"> to complain that there is a persuasive value that should be </w:t>
      </w:r>
      <w:r w:rsidR="00B30A05" w:rsidRPr="00857588">
        <w:rPr>
          <w:rFonts w:ascii="Times New Roman" w:hAnsi="Times New Roman" w:cs="Times New Roman"/>
          <w:sz w:val="26"/>
          <w:szCs w:val="26"/>
        </w:rPr>
        <w:t xml:space="preserve">given </w:t>
      </w:r>
      <w:r w:rsidR="00F20EA5" w:rsidRPr="00857588">
        <w:rPr>
          <w:rFonts w:ascii="Times New Roman" w:hAnsi="Times New Roman" w:cs="Times New Roman"/>
          <w:sz w:val="26"/>
          <w:szCs w:val="26"/>
        </w:rPr>
        <w:t>the documents</w:t>
      </w:r>
      <w:r w:rsidR="003C5BEE" w:rsidRPr="00857588">
        <w:rPr>
          <w:rFonts w:ascii="Times New Roman" w:hAnsi="Times New Roman" w:cs="Times New Roman"/>
          <w:sz w:val="26"/>
          <w:szCs w:val="26"/>
        </w:rPr>
        <w:t xml:space="preserve"> </w:t>
      </w:r>
      <w:r w:rsidR="00086F92" w:rsidRPr="00857588">
        <w:rPr>
          <w:rFonts w:ascii="Times New Roman" w:hAnsi="Times New Roman" w:cs="Times New Roman"/>
          <w:sz w:val="26"/>
          <w:szCs w:val="26"/>
        </w:rPr>
        <w:t xml:space="preserve">he </w:t>
      </w:r>
      <w:r w:rsidR="003C5BEE" w:rsidRPr="00857588">
        <w:rPr>
          <w:rFonts w:ascii="Times New Roman" w:hAnsi="Times New Roman" w:cs="Times New Roman"/>
          <w:sz w:val="26"/>
          <w:szCs w:val="26"/>
        </w:rPr>
        <w:t>proffered as exhibits</w:t>
      </w:r>
      <w:r w:rsidR="00F20EA5" w:rsidRPr="00857588">
        <w:rPr>
          <w:rFonts w:ascii="Times New Roman" w:hAnsi="Times New Roman" w:cs="Times New Roman"/>
          <w:sz w:val="26"/>
          <w:szCs w:val="26"/>
        </w:rPr>
        <w:t xml:space="preserve">.  </w:t>
      </w:r>
      <w:r w:rsidR="004008BF" w:rsidRPr="00857588">
        <w:rPr>
          <w:rFonts w:ascii="Times New Roman" w:hAnsi="Times New Roman" w:cs="Times New Roman"/>
          <w:sz w:val="26"/>
          <w:szCs w:val="26"/>
        </w:rPr>
        <w:t>Kline Exc. at 26-27.</w:t>
      </w:r>
    </w:p>
    <w:p w14:paraId="3AF560C7" w14:textId="77777777" w:rsidR="00DE2818" w:rsidRPr="00857588" w:rsidRDefault="00DE2818" w:rsidP="00BD630E">
      <w:pPr>
        <w:pStyle w:val="Default"/>
        <w:spacing w:line="360" w:lineRule="auto"/>
        <w:ind w:firstLine="1440"/>
        <w:rPr>
          <w:rFonts w:ascii="Times New Roman" w:hAnsi="Times New Roman" w:cs="Times New Roman"/>
          <w:sz w:val="26"/>
          <w:szCs w:val="26"/>
        </w:rPr>
      </w:pPr>
    </w:p>
    <w:p w14:paraId="7402B327" w14:textId="3A5B0BFD" w:rsidR="00D71764" w:rsidRPr="00857588" w:rsidRDefault="00DE2818" w:rsidP="00BD630E">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The </w:t>
      </w:r>
      <w:r w:rsidR="00F20EA5" w:rsidRPr="00857588">
        <w:rPr>
          <w:rFonts w:ascii="Times New Roman" w:hAnsi="Times New Roman" w:cs="Times New Roman"/>
          <w:sz w:val="26"/>
          <w:szCs w:val="26"/>
        </w:rPr>
        <w:t>Complainant</w:t>
      </w:r>
      <w:r w:rsidR="00D71764" w:rsidRPr="00857588">
        <w:rPr>
          <w:rFonts w:ascii="Times New Roman" w:hAnsi="Times New Roman" w:cs="Times New Roman"/>
          <w:sz w:val="26"/>
          <w:szCs w:val="26"/>
        </w:rPr>
        <w:t xml:space="preserve"> </w:t>
      </w:r>
      <w:r w:rsidR="00A2236B" w:rsidRPr="00857588">
        <w:rPr>
          <w:rFonts w:ascii="Times New Roman" w:hAnsi="Times New Roman" w:cs="Times New Roman"/>
          <w:sz w:val="26"/>
          <w:szCs w:val="26"/>
        </w:rPr>
        <w:t xml:space="preserve">also </w:t>
      </w:r>
      <w:r w:rsidR="00F20EA5" w:rsidRPr="00857588">
        <w:rPr>
          <w:rFonts w:ascii="Times New Roman" w:hAnsi="Times New Roman" w:cs="Times New Roman"/>
          <w:sz w:val="26"/>
          <w:szCs w:val="26"/>
        </w:rPr>
        <w:t xml:space="preserve">objects </w:t>
      </w:r>
      <w:r w:rsidR="003C5BEE" w:rsidRPr="00857588">
        <w:rPr>
          <w:rFonts w:ascii="Times New Roman" w:hAnsi="Times New Roman" w:cs="Times New Roman"/>
          <w:sz w:val="26"/>
          <w:szCs w:val="26"/>
        </w:rPr>
        <w:t xml:space="preserve">and </w:t>
      </w:r>
      <w:r w:rsidR="00D10934" w:rsidRPr="00857588">
        <w:rPr>
          <w:rFonts w:ascii="Times New Roman" w:hAnsi="Times New Roman" w:cs="Times New Roman"/>
          <w:sz w:val="26"/>
          <w:szCs w:val="26"/>
        </w:rPr>
        <w:t>contends</w:t>
      </w:r>
      <w:r w:rsidR="003C5BEE" w:rsidRPr="00857588">
        <w:rPr>
          <w:rFonts w:ascii="Times New Roman" w:hAnsi="Times New Roman" w:cs="Times New Roman"/>
          <w:sz w:val="26"/>
          <w:szCs w:val="26"/>
        </w:rPr>
        <w:t xml:space="preserve"> </w:t>
      </w:r>
      <w:r w:rsidR="00F20EA5" w:rsidRPr="00857588">
        <w:rPr>
          <w:rFonts w:ascii="Times New Roman" w:hAnsi="Times New Roman" w:cs="Times New Roman"/>
          <w:sz w:val="26"/>
          <w:szCs w:val="26"/>
        </w:rPr>
        <w:t>that the relative</w:t>
      </w:r>
      <w:r w:rsidR="00D71764" w:rsidRPr="00857588">
        <w:rPr>
          <w:rFonts w:ascii="Times New Roman" w:hAnsi="Times New Roman" w:cs="Times New Roman"/>
          <w:sz w:val="26"/>
          <w:szCs w:val="26"/>
        </w:rPr>
        <w:t xml:space="preserve"> amount </w:t>
      </w:r>
      <w:r w:rsidR="009028A4" w:rsidRPr="00857588">
        <w:rPr>
          <w:rFonts w:ascii="Times New Roman" w:hAnsi="Times New Roman" w:cs="Times New Roman"/>
          <w:sz w:val="26"/>
          <w:szCs w:val="26"/>
        </w:rPr>
        <w:t xml:space="preserve">of </w:t>
      </w:r>
      <w:r w:rsidR="00F20EA5" w:rsidRPr="00857588">
        <w:rPr>
          <w:rFonts w:ascii="Times New Roman" w:hAnsi="Times New Roman" w:cs="Times New Roman"/>
          <w:sz w:val="26"/>
          <w:szCs w:val="26"/>
        </w:rPr>
        <w:t>financial resources</w:t>
      </w:r>
      <w:r w:rsidR="00EF5D66" w:rsidRPr="00857588">
        <w:rPr>
          <w:rFonts w:ascii="Times New Roman" w:hAnsi="Times New Roman" w:cs="Times New Roman"/>
          <w:sz w:val="26"/>
          <w:szCs w:val="26"/>
        </w:rPr>
        <w:t xml:space="preserve"> as between a complainant and utility</w:t>
      </w:r>
      <w:r w:rsidR="00F20EA5" w:rsidRPr="00857588">
        <w:rPr>
          <w:rFonts w:ascii="Times New Roman" w:hAnsi="Times New Roman" w:cs="Times New Roman"/>
          <w:sz w:val="26"/>
          <w:szCs w:val="26"/>
        </w:rPr>
        <w:t xml:space="preserve"> impair the ability of </w:t>
      </w:r>
      <w:r w:rsidR="00D71764" w:rsidRPr="00857588">
        <w:rPr>
          <w:rFonts w:ascii="Times New Roman" w:hAnsi="Times New Roman" w:cs="Times New Roman"/>
          <w:sz w:val="26"/>
          <w:szCs w:val="26"/>
        </w:rPr>
        <w:t>individuals to contest the position of the utility</w:t>
      </w:r>
      <w:r w:rsidR="003C5BEE" w:rsidRPr="00857588">
        <w:rPr>
          <w:rFonts w:ascii="Times New Roman" w:hAnsi="Times New Roman" w:cs="Times New Roman"/>
          <w:sz w:val="26"/>
          <w:szCs w:val="26"/>
        </w:rPr>
        <w:t xml:space="preserve">.  This is </w:t>
      </w:r>
      <w:r w:rsidR="00EF5D66" w:rsidRPr="00857588">
        <w:rPr>
          <w:rFonts w:ascii="Times New Roman" w:hAnsi="Times New Roman" w:cs="Times New Roman"/>
          <w:sz w:val="26"/>
          <w:szCs w:val="26"/>
        </w:rPr>
        <w:t>based on the</w:t>
      </w:r>
      <w:r w:rsidR="0007241B" w:rsidRPr="00857588">
        <w:rPr>
          <w:rFonts w:ascii="Times New Roman" w:hAnsi="Times New Roman" w:cs="Times New Roman"/>
          <w:sz w:val="26"/>
          <w:szCs w:val="26"/>
        </w:rPr>
        <w:t xml:space="preserve"> utility’s</w:t>
      </w:r>
      <w:r w:rsidR="00D71764" w:rsidRPr="00857588">
        <w:rPr>
          <w:rFonts w:ascii="Times New Roman" w:hAnsi="Times New Roman" w:cs="Times New Roman"/>
          <w:sz w:val="26"/>
          <w:szCs w:val="26"/>
        </w:rPr>
        <w:t xml:space="preserve"> superior access to financial resources to retain experts.  </w:t>
      </w:r>
      <w:r w:rsidRPr="00857588">
        <w:rPr>
          <w:rFonts w:ascii="Times New Roman" w:hAnsi="Times New Roman" w:cs="Times New Roman"/>
          <w:sz w:val="26"/>
          <w:szCs w:val="26"/>
        </w:rPr>
        <w:t xml:space="preserve">Kline </w:t>
      </w:r>
      <w:r w:rsidR="00D71764" w:rsidRPr="00857588">
        <w:rPr>
          <w:rFonts w:ascii="Times New Roman" w:hAnsi="Times New Roman" w:cs="Times New Roman"/>
          <w:sz w:val="26"/>
          <w:szCs w:val="26"/>
        </w:rPr>
        <w:t>Exc. at 27-29.  In sum,</w:t>
      </w:r>
      <w:r w:rsidRPr="00857588">
        <w:rPr>
          <w:rFonts w:ascii="Times New Roman" w:hAnsi="Times New Roman" w:cs="Times New Roman"/>
          <w:sz w:val="26"/>
          <w:szCs w:val="26"/>
        </w:rPr>
        <w:t xml:space="preserve"> the</w:t>
      </w:r>
      <w:r w:rsidR="00D71764" w:rsidRPr="00857588">
        <w:rPr>
          <w:rFonts w:ascii="Times New Roman" w:hAnsi="Times New Roman" w:cs="Times New Roman"/>
          <w:sz w:val="26"/>
          <w:szCs w:val="26"/>
        </w:rPr>
        <w:t xml:space="preserve"> Complainant strongly suggests that the documents he proffered are documents that were, themselves, prepared by experts having a, putative, contrary position </w:t>
      </w:r>
      <w:r w:rsidR="003C5BEE" w:rsidRPr="00857588">
        <w:rPr>
          <w:rFonts w:ascii="Times New Roman" w:hAnsi="Times New Roman" w:cs="Times New Roman"/>
          <w:sz w:val="26"/>
          <w:szCs w:val="26"/>
        </w:rPr>
        <w:t>to</w:t>
      </w:r>
      <w:r w:rsidR="00D71764" w:rsidRPr="00857588">
        <w:rPr>
          <w:rFonts w:ascii="Times New Roman" w:hAnsi="Times New Roman" w:cs="Times New Roman"/>
          <w:sz w:val="26"/>
          <w:szCs w:val="26"/>
        </w:rPr>
        <w:t xml:space="preserve"> that of </w:t>
      </w:r>
      <w:r w:rsidR="002F17B9" w:rsidRPr="00857588">
        <w:rPr>
          <w:rFonts w:ascii="Times New Roman" w:hAnsi="Times New Roman" w:cs="Times New Roman"/>
          <w:sz w:val="26"/>
          <w:szCs w:val="26"/>
        </w:rPr>
        <w:t>PPL’s</w:t>
      </w:r>
      <w:r w:rsidR="00EF5D66" w:rsidRPr="00857588">
        <w:rPr>
          <w:rFonts w:ascii="Times New Roman" w:hAnsi="Times New Roman" w:cs="Times New Roman"/>
          <w:sz w:val="26"/>
          <w:szCs w:val="26"/>
        </w:rPr>
        <w:t xml:space="preserve"> </w:t>
      </w:r>
      <w:r w:rsidR="00A2236B" w:rsidRPr="00857588">
        <w:rPr>
          <w:rFonts w:ascii="Times New Roman" w:hAnsi="Times New Roman" w:cs="Times New Roman"/>
          <w:sz w:val="26"/>
          <w:szCs w:val="26"/>
        </w:rPr>
        <w:t xml:space="preserve">retained </w:t>
      </w:r>
      <w:r w:rsidR="00EF5D66" w:rsidRPr="00857588">
        <w:rPr>
          <w:rFonts w:ascii="Times New Roman" w:hAnsi="Times New Roman" w:cs="Times New Roman"/>
          <w:sz w:val="26"/>
          <w:szCs w:val="26"/>
        </w:rPr>
        <w:t>experts</w:t>
      </w:r>
      <w:r w:rsidRPr="00857588">
        <w:rPr>
          <w:rFonts w:ascii="Times New Roman" w:hAnsi="Times New Roman" w:cs="Times New Roman"/>
          <w:sz w:val="26"/>
          <w:szCs w:val="26"/>
        </w:rPr>
        <w:t>.</w:t>
      </w:r>
      <w:r w:rsidR="00D71764" w:rsidRPr="00857588">
        <w:rPr>
          <w:rFonts w:ascii="Times New Roman" w:hAnsi="Times New Roman" w:cs="Times New Roman"/>
          <w:sz w:val="26"/>
          <w:szCs w:val="26"/>
        </w:rPr>
        <w:t xml:space="preserve"> </w:t>
      </w:r>
      <w:r w:rsidRPr="00857588">
        <w:rPr>
          <w:rFonts w:ascii="Times New Roman" w:hAnsi="Times New Roman" w:cs="Times New Roman"/>
          <w:sz w:val="26"/>
          <w:szCs w:val="26"/>
        </w:rPr>
        <w:t xml:space="preserve"> A</w:t>
      </w:r>
      <w:r w:rsidR="00D71764" w:rsidRPr="00857588">
        <w:rPr>
          <w:rFonts w:ascii="Times New Roman" w:hAnsi="Times New Roman" w:cs="Times New Roman"/>
          <w:sz w:val="26"/>
          <w:szCs w:val="26"/>
        </w:rPr>
        <w:t xml:space="preserve">s such, </w:t>
      </w:r>
      <w:r w:rsidRPr="00857588">
        <w:rPr>
          <w:rFonts w:ascii="Times New Roman" w:hAnsi="Times New Roman" w:cs="Times New Roman"/>
          <w:sz w:val="26"/>
          <w:szCs w:val="26"/>
        </w:rPr>
        <w:t xml:space="preserve">argues Mr. Kline, </w:t>
      </w:r>
      <w:r w:rsidR="00D71764" w:rsidRPr="00857588">
        <w:rPr>
          <w:rFonts w:ascii="Times New Roman" w:hAnsi="Times New Roman" w:cs="Times New Roman"/>
          <w:sz w:val="26"/>
          <w:szCs w:val="26"/>
        </w:rPr>
        <w:t xml:space="preserve">the documents </w:t>
      </w:r>
      <w:r w:rsidRPr="00857588">
        <w:rPr>
          <w:rFonts w:ascii="Times New Roman" w:hAnsi="Times New Roman" w:cs="Times New Roman"/>
          <w:sz w:val="26"/>
          <w:szCs w:val="26"/>
        </w:rPr>
        <w:t xml:space="preserve">he </w:t>
      </w:r>
      <w:r w:rsidR="003C5BEE" w:rsidRPr="00857588">
        <w:rPr>
          <w:rFonts w:ascii="Times New Roman" w:hAnsi="Times New Roman" w:cs="Times New Roman"/>
          <w:sz w:val="26"/>
          <w:szCs w:val="26"/>
        </w:rPr>
        <w:t>sponsored</w:t>
      </w:r>
      <w:r w:rsidRPr="00857588">
        <w:rPr>
          <w:rFonts w:ascii="Times New Roman" w:hAnsi="Times New Roman" w:cs="Times New Roman"/>
          <w:sz w:val="26"/>
          <w:szCs w:val="26"/>
        </w:rPr>
        <w:t xml:space="preserve"> for consideration in this Complaint proceeding </w:t>
      </w:r>
      <w:r w:rsidR="00D71764" w:rsidRPr="00857588">
        <w:rPr>
          <w:rFonts w:ascii="Times New Roman" w:hAnsi="Times New Roman" w:cs="Times New Roman"/>
          <w:sz w:val="26"/>
          <w:szCs w:val="26"/>
        </w:rPr>
        <w:t>should be received</w:t>
      </w:r>
      <w:r w:rsidR="00CE3EEB" w:rsidRPr="00857588">
        <w:rPr>
          <w:rFonts w:ascii="Times New Roman" w:hAnsi="Times New Roman" w:cs="Times New Roman"/>
          <w:sz w:val="26"/>
          <w:szCs w:val="26"/>
        </w:rPr>
        <w:t xml:space="preserve"> as substantive information</w:t>
      </w:r>
      <w:r w:rsidR="00D71764" w:rsidRPr="00857588">
        <w:rPr>
          <w:rFonts w:ascii="Times New Roman" w:hAnsi="Times New Roman" w:cs="Times New Roman"/>
          <w:sz w:val="26"/>
          <w:szCs w:val="26"/>
        </w:rPr>
        <w:t xml:space="preserve"> to refute the expert witness </w:t>
      </w:r>
      <w:r w:rsidR="00FB4A95" w:rsidRPr="00857588">
        <w:rPr>
          <w:rFonts w:ascii="Times New Roman" w:hAnsi="Times New Roman" w:cs="Times New Roman"/>
          <w:sz w:val="26"/>
          <w:szCs w:val="26"/>
        </w:rPr>
        <w:t xml:space="preserve">opinions </w:t>
      </w:r>
      <w:r w:rsidR="003C5BEE" w:rsidRPr="00857588">
        <w:rPr>
          <w:rFonts w:ascii="Times New Roman" w:hAnsi="Times New Roman" w:cs="Times New Roman"/>
          <w:sz w:val="26"/>
          <w:szCs w:val="26"/>
        </w:rPr>
        <w:t xml:space="preserve">of </w:t>
      </w:r>
      <w:r w:rsidR="00FB4A95" w:rsidRPr="00857588">
        <w:rPr>
          <w:rFonts w:ascii="Times New Roman" w:hAnsi="Times New Roman" w:cs="Times New Roman"/>
          <w:sz w:val="26"/>
          <w:szCs w:val="26"/>
        </w:rPr>
        <w:t>PPL’s experts</w:t>
      </w:r>
      <w:r w:rsidR="00D71764" w:rsidRPr="00857588">
        <w:rPr>
          <w:rFonts w:ascii="Times New Roman" w:hAnsi="Times New Roman" w:cs="Times New Roman"/>
          <w:sz w:val="26"/>
          <w:szCs w:val="26"/>
        </w:rPr>
        <w:t xml:space="preserve">.  </w:t>
      </w:r>
      <w:r w:rsidRPr="00857588">
        <w:rPr>
          <w:rFonts w:ascii="Times New Roman" w:hAnsi="Times New Roman" w:cs="Times New Roman"/>
          <w:sz w:val="26"/>
          <w:szCs w:val="26"/>
        </w:rPr>
        <w:t xml:space="preserve">Kline </w:t>
      </w:r>
      <w:r w:rsidR="00D71764" w:rsidRPr="00857588">
        <w:rPr>
          <w:rFonts w:ascii="Times New Roman" w:hAnsi="Times New Roman" w:cs="Times New Roman"/>
          <w:sz w:val="26"/>
          <w:szCs w:val="26"/>
        </w:rPr>
        <w:t xml:space="preserve">Exc. at </w:t>
      </w:r>
      <w:r w:rsidR="009028A4" w:rsidRPr="00857588">
        <w:rPr>
          <w:rFonts w:ascii="Times New Roman" w:hAnsi="Times New Roman" w:cs="Times New Roman"/>
          <w:sz w:val="26"/>
          <w:szCs w:val="26"/>
        </w:rPr>
        <w:t>28-29.</w:t>
      </w:r>
      <w:r w:rsidR="00D71764" w:rsidRPr="00857588">
        <w:rPr>
          <w:rFonts w:ascii="Times New Roman" w:hAnsi="Times New Roman" w:cs="Times New Roman"/>
          <w:sz w:val="26"/>
          <w:szCs w:val="26"/>
        </w:rPr>
        <w:t xml:space="preserve">  </w:t>
      </w:r>
    </w:p>
    <w:p w14:paraId="269FE42B" w14:textId="77777777" w:rsidR="00D71764" w:rsidRPr="00857588" w:rsidRDefault="00D71764" w:rsidP="00BD630E">
      <w:pPr>
        <w:pStyle w:val="Default"/>
        <w:spacing w:line="360" w:lineRule="auto"/>
        <w:ind w:firstLine="1440"/>
        <w:rPr>
          <w:rFonts w:ascii="Times New Roman" w:hAnsi="Times New Roman" w:cs="Times New Roman"/>
          <w:sz w:val="26"/>
          <w:szCs w:val="26"/>
        </w:rPr>
      </w:pPr>
    </w:p>
    <w:p w14:paraId="5F0108FB" w14:textId="77154BE9" w:rsidR="00EF5D66" w:rsidRPr="00857588" w:rsidRDefault="003A03B1" w:rsidP="00BD630E">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The </w:t>
      </w:r>
      <w:r w:rsidR="00D71764" w:rsidRPr="00857588">
        <w:rPr>
          <w:rFonts w:ascii="Times New Roman" w:hAnsi="Times New Roman" w:cs="Times New Roman"/>
          <w:sz w:val="26"/>
          <w:szCs w:val="26"/>
        </w:rPr>
        <w:t>Complainant</w:t>
      </w:r>
      <w:r w:rsidR="00F02CF7" w:rsidRPr="00857588">
        <w:rPr>
          <w:rFonts w:ascii="Times New Roman" w:hAnsi="Times New Roman" w:cs="Times New Roman"/>
          <w:sz w:val="26"/>
          <w:szCs w:val="26"/>
        </w:rPr>
        <w:t xml:space="preserve"> </w:t>
      </w:r>
      <w:r w:rsidR="00CE3EEB" w:rsidRPr="00857588">
        <w:rPr>
          <w:rFonts w:ascii="Times New Roman" w:hAnsi="Times New Roman" w:cs="Times New Roman"/>
          <w:sz w:val="26"/>
          <w:szCs w:val="26"/>
        </w:rPr>
        <w:t>also states</w:t>
      </w:r>
      <w:r w:rsidR="00F02CF7" w:rsidRPr="00857588">
        <w:rPr>
          <w:rFonts w:ascii="Times New Roman" w:hAnsi="Times New Roman" w:cs="Times New Roman"/>
          <w:sz w:val="26"/>
          <w:szCs w:val="26"/>
        </w:rPr>
        <w:t xml:space="preserve"> that the ALJ was not consistent</w:t>
      </w:r>
      <w:r w:rsidRPr="00857588">
        <w:rPr>
          <w:rFonts w:ascii="Times New Roman" w:hAnsi="Times New Roman" w:cs="Times New Roman"/>
          <w:sz w:val="26"/>
          <w:szCs w:val="26"/>
        </w:rPr>
        <w:t xml:space="preserve"> in her rulings</w:t>
      </w:r>
      <w:r w:rsidR="00CE3EEB" w:rsidRPr="00857588">
        <w:rPr>
          <w:rFonts w:ascii="Times New Roman" w:hAnsi="Times New Roman" w:cs="Times New Roman"/>
          <w:sz w:val="26"/>
          <w:szCs w:val="26"/>
        </w:rPr>
        <w:t xml:space="preserve">, </w:t>
      </w:r>
      <w:r w:rsidR="00CE3EEB" w:rsidRPr="00857588">
        <w:rPr>
          <w:rFonts w:ascii="Times New Roman" w:hAnsi="Times New Roman" w:cs="Times New Roman"/>
          <w:i/>
          <w:iCs/>
          <w:sz w:val="26"/>
          <w:szCs w:val="26"/>
        </w:rPr>
        <w:t>i.e.</w:t>
      </w:r>
      <w:r w:rsidR="00CE3EEB" w:rsidRPr="005C30E4">
        <w:rPr>
          <w:rFonts w:ascii="Times New Roman" w:hAnsi="Times New Roman" w:cs="Times New Roman"/>
          <w:sz w:val="26"/>
          <w:szCs w:val="26"/>
        </w:rPr>
        <w:t>,</w:t>
      </w:r>
      <w:r w:rsidR="00CE3EEB" w:rsidRPr="00857588">
        <w:rPr>
          <w:rFonts w:ascii="Times New Roman" w:hAnsi="Times New Roman" w:cs="Times New Roman"/>
          <w:sz w:val="26"/>
          <w:szCs w:val="26"/>
        </w:rPr>
        <w:t xml:space="preserve"> contradicted herself,</w:t>
      </w:r>
      <w:r w:rsidR="00F02CF7" w:rsidRPr="00857588">
        <w:rPr>
          <w:rFonts w:ascii="Times New Roman" w:hAnsi="Times New Roman" w:cs="Times New Roman"/>
          <w:sz w:val="26"/>
          <w:szCs w:val="26"/>
        </w:rPr>
        <w:t xml:space="preserve"> in permitting him to sponsor his Exhibit 1, but not</w:t>
      </w:r>
      <w:r w:rsidR="00D71764" w:rsidRPr="00857588">
        <w:rPr>
          <w:rFonts w:ascii="Times New Roman" w:hAnsi="Times New Roman" w:cs="Times New Roman"/>
          <w:sz w:val="26"/>
          <w:szCs w:val="26"/>
        </w:rPr>
        <w:t xml:space="preserve"> </w:t>
      </w:r>
      <w:r w:rsidR="00F02CF7" w:rsidRPr="00857588">
        <w:rPr>
          <w:rFonts w:ascii="Times New Roman" w:hAnsi="Times New Roman" w:cs="Times New Roman"/>
          <w:sz w:val="26"/>
          <w:szCs w:val="26"/>
        </w:rPr>
        <w:t xml:space="preserve">conclude </w:t>
      </w:r>
      <w:r w:rsidR="00FB4A95" w:rsidRPr="00857588">
        <w:rPr>
          <w:rFonts w:ascii="Times New Roman" w:hAnsi="Times New Roman" w:cs="Times New Roman"/>
          <w:sz w:val="26"/>
          <w:szCs w:val="26"/>
        </w:rPr>
        <w:t xml:space="preserve">and rule </w:t>
      </w:r>
      <w:r w:rsidR="00F02CF7" w:rsidRPr="00857588">
        <w:rPr>
          <w:rFonts w:ascii="Times New Roman" w:hAnsi="Times New Roman" w:cs="Times New Roman"/>
          <w:sz w:val="26"/>
          <w:szCs w:val="26"/>
        </w:rPr>
        <w:t xml:space="preserve">that the substance of the documents </w:t>
      </w:r>
      <w:r w:rsidR="00CE3EEB" w:rsidRPr="00857588">
        <w:rPr>
          <w:rFonts w:ascii="Times New Roman" w:hAnsi="Times New Roman" w:cs="Times New Roman"/>
          <w:sz w:val="26"/>
          <w:szCs w:val="26"/>
        </w:rPr>
        <w:t>had</w:t>
      </w:r>
      <w:r w:rsidR="00F02CF7" w:rsidRPr="00857588">
        <w:rPr>
          <w:rFonts w:ascii="Times New Roman" w:hAnsi="Times New Roman" w:cs="Times New Roman"/>
          <w:sz w:val="26"/>
          <w:szCs w:val="26"/>
        </w:rPr>
        <w:t xml:space="preserve"> </w:t>
      </w:r>
      <w:r w:rsidR="00CE3EEB" w:rsidRPr="00857588">
        <w:rPr>
          <w:rFonts w:ascii="Times New Roman" w:hAnsi="Times New Roman" w:cs="Times New Roman"/>
          <w:sz w:val="26"/>
          <w:szCs w:val="26"/>
        </w:rPr>
        <w:t xml:space="preserve">any </w:t>
      </w:r>
      <w:r w:rsidR="00F02CF7" w:rsidRPr="00857588">
        <w:rPr>
          <w:rFonts w:ascii="Times New Roman" w:hAnsi="Times New Roman" w:cs="Times New Roman"/>
          <w:sz w:val="26"/>
          <w:szCs w:val="26"/>
        </w:rPr>
        <w:t>persuasive</w:t>
      </w:r>
      <w:r w:rsidR="00CE3EEB" w:rsidRPr="00857588">
        <w:rPr>
          <w:rFonts w:ascii="Times New Roman" w:hAnsi="Times New Roman" w:cs="Times New Roman"/>
          <w:sz w:val="26"/>
          <w:szCs w:val="26"/>
        </w:rPr>
        <w:t xml:space="preserve"> value</w:t>
      </w:r>
      <w:r w:rsidR="00F02CF7" w:rsidRPr="00857588">
        <w:rPr>
          <w:rFonts w:ascii="Times New Roman" w:hAnsi="Times New Roman" w:cs="Times New Roman"/>
          <w:sz w:val="26"/>
          <w:szCs w:val="26"/>
        </w:rPr>
        <w:t xml:space="preserve">. </w:t>
      </w:r>
      <w:r w:rsidRPr="00857588">
        <w:rPr>
          <w:rFonts w:ascii="Times New Roman" w:hAnsi="Times New Roman" w:cs="Times New Roman"/>
          <w:sz w:val="26"/>
          <w:szCs w:val="26"/>
        </w:rPr>
        <w:t xml:space="preserve"> Kline</w:t>
      </w:r>
      <w:r w:rsidR="00F02CF7" w:rsidRPr="00857588">
        <w:rPr>
          <w:rFonts w:ascii="Times New Roman" w:hAnsi="Times New Roman" w:cs="Times New Roman"/>
          <w:sz w:val="26"/>
          <w:szCs w:val="26"/>
        </w:rPr>
        <w:t xml:space="preserve"> Exc. at 28.  </w:t>
      </w:r>
    </w:p>
    <w:p w14:paraId="45C26A56" w14:textId="77777777" w:rsidR="00EF5D66" w:rsidRPr="00857588" w:rsidRDefault="00EF5D66" w:rsidP="00BD630E">
      <w:pPr>
        <w:pStyle w:val="Default"/>
        <w:spacing w:line="360" w:lineRule="auto"/>
        <w:ind w:firstLine="1440"/>
        <w:rPr>
          <w:rFonts w:ascii="Times New Roman" w:hAnsi="Times New Roman" w:cs="Times New Roman"/>
          <w:sz w:val="26"/>
          <w:szCs w:val="26"/>
        </w:rPr>
      </w:pPr>
    </w:p>
    <w:p w14:paraId="4E764753" w14:textId="656E052D" w:rsidR="00BD630E" w:rsidRPr="00857588" w:rsidRDefault="00EF5D66" w:rsidP="00DD5E61">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In this Exception, </w:t>
      </w:r>
      <w:r w:rsidR="00F02CF7" w:rsidRPr="00857588">
        <w:rPr>
          <w:rFonts w:ascii="Times New Roman" w:hAnsi="Times New Roman" w:cs="Times New Roman"/>
          <w:sz w:val="26"/>
          <w:szCs w:val="26"/>
        </w:rPr>
        <w:t xml:space="preserve">Mr. </w:t>
      </w:r>
      <w:r w:rsidR="009C40C5" w:rsidRPr="00857588">
        <w:rPr>
          <w:rFonts w:ascii="Times New Roman" w:hAnsi="Times New Roman" w:cs="Times New Roman"/>
          <w:sz w:val="26"/>
          <w:szCs w:val="26"/>
        </w:rPr>
        <w:t>Kline</w:t>
      </w:r>
      <w:r w:rsidR="00F02CF7" w:rsidRPr="00857588">
        <w:rPr>
          <w:rFonts w:ascii="Times New Roman" w:hAnsi="Times New Roman" w:cs="Times New Roman"/>
          <w:sz w:val="26"/>
          <w:szCs w:val="26"/>
        </w:rPr>
        <w:t xml:space="preserve"> </w:t>
      </w:r>
      <w:r w:rsidR="00D71764" w:rsidRPr="00857588">
        <w:rPr>
          <w:rFonts w:ascii="Times New Roman" w:hAnsi="Times New Roman" w:cs="Times New Roman"/>
          <w:sz w:val="26"/>
          <w:szCs w:val="26"/>
        </w:rPr>
        <w:t xml:space="preserve">also, without specific attribution or citation, </w:t>
      </w:r>
      <w:r w:rsidR="00A2236B" w:rsidRPr="00857588">
        <w:rPr>
          <w:rFonts w:ascii="Times New Roman" w:hAnsi="Times New Roman" w:cs="Times New Roman"/>
          <w:sz w:val="26"/>
          <w:szCs w:val="26"/>
        </w:rPr>
        <w:t xml:space="preserve">and </w:t>
      </w:r>
      <w:r w:rsidR="00D71764" w:rsidRPr="00857588">
        <w:rPr>
          <w:rFonts w:ascii="Times New Roman" w:hAnsi="Times New Roman" w:cs="Times New Roman"/>
          <w:sz w:val="26"/>
          <w:szCs w:val="26"/>
        </w:rPr>
        <w:t xml:space="preserve">by innuendo, </w:t>
      </w:r>
      <w:r w:rsidR="00CE3EEB" w:rsidRPr="00857588">
        <w:rPr>
          <w:rFonts w:ascii="Times New Roman" w:hAnsi="Times New Roman" w:cs="Times New Roman"/>
          <w:sz w:val="26"/>
          <w:szCs w:val="26"/>
        </w:rPr>
        <w:t xml:space="preserve">makes the analogy to the </w:t>
      </w:r>
      <w:r w:rsidR="00D71764" w:rsidRPr="00857588">
        <w:rPr>
          <w:rFonts w:ascii="Times New Roman" w:hAnsi="Times New Roman" w:cs="Times New Roman"/>
          <w:sz w:val="26"/>
          <w:szCs w:val="26"/>
        </w:rPr>
        <w:t xml:space="preserve">circumstances </w:t>
      </w:r>
      <w:r w:rsidR="00CE3EEB" w:rsidRPr="00857588">
        <w:rPr>
          <w:rFonts w:ascii="Times New Roman" w:hAnsi="Times New Roman" w:cs="Times New Roman"/>
          <w:sz w:val="26"/>
          <w:szCs w:val="26"/>
        </w:rPr>
        <w:t xml:space="preserve">of his Complaint with that of </w:t>
      </w:r>
      <w:r w:rsidR="00D71764" w:rsidRPr="00857588">
        <w:rPr>
          <w:rFonts w:ascii="Times New Roman" w:hAnsi="Times New Roman" w:cs="Times New Roman"/>
          <w:sz w:val="26"/>
          <w:szCs w:val="26"/>
        </w:rPr>
        <w:t xml:space="preserve">large corporations in the drug industry who, knowingly, permit unsafe conditions or </w:t>
      </w:r>
      <w:r w:rsidR="003A03B1" w:rsidRPr="00857588">
        <w:rPr>
          <w:rFonts w:ascii="Times New Roman" w:hAnsi="Times New Roman" w:cs="Times New Roman"/>
          <w:sz w:val="26"/>
          <w:szCs w:val="26"/>
        </w:rPr>
        <w:t xml:space="preserve">pharmaceutical </w:t>
      </w:r>
      <w:r w:rsidR="00D71764" w:rsidRPr="00857588">
        <w:rPr>
          <w:rFonts w:ascii="Times New Roman" w:hAnsi="Times New Roman" w:cs="Times New Roman"/>
          <w:sz w:val="26"/>
          <w:szCs w:val="26"/>
        </w:rPr>
        <w:t>products to remain</w:t>
      </w:r>
      <w:r w:rsidR="00F02CF7" w:rsidRPr="00857588">
        <w:rPr>
          <w:rFonts w:ascii="Times New Roman" w:hAnsi="Times New Roman" w:cs="Times New Roman"/>
          <w:sz w:val="26"/>
          <w:szCs w:val="26"/>
        </w:rPr>
        <w:t xml:space="preserve"> on the market.  </w:t>
      </w:r>
      <w:r w:rsidR="003A03B1" w:rsidRPr="00857588">
        <w:rPr>
          <w:rFonts w:ascii="Times New Roman" w:hAnsi="Times New Roman" w:cs="Times New Roman"/>
          <w:sz w:val="26"/>
          <w:szCs w:val="26"/>
        </w:rPr>
        <w:t xml:space="preserve">Kline </w:t>
      </w:r>
      <w:r w:rsidR="00F02CF7" w:rsidRPr="00857588">
        <w:rPr>
          <w:rFonts w:ascii="Times New Roman" w:hAnsi="Times New Roman" w:cs="Times New Roman"/>
          <w:sz w:val="26"/>
          <w:szCs w:val="26"/>
        </w:rPr>
        <w:t>Exc. at 29.</w:t>
      </w:r>
      <w:r w:rsidR="00D71764" w:rsidRPr="00857588">
        <w:rPr>
          <w:rFonts w:ascii="Times New Roman" w:hAnsi="Times New Roman" w:cs="Times New Roman"/>
          <w:sz w:val="26"/>
          <w:szCs w:val="26"/>
        </w:rPr>
        <w:t xml:space="preserve"> </w:t>
      </w:r>
      <w:r w:rsidR="0053200E" w:rsidRPr="00857588">
        <w:rPr>
          <w:rFonts w:ascii="Times New Roman" w:hAnsi="Times New Roman" w:cs="Times New Roman"/>
          <w:sz w:val="26"/>
          <w:szCs w:val="26"/>
        </w:rPr>
        <w:t xml:space="preserve"> </w:t>
      </w:r>
    </w:p>
    <w:p w14:paraId="38DEBA8F" w14:textId="77777777" w:rsidR="00E62B89" w:rsidRPr="00857588" w:rsidRDefault="00E62B89" w:rsidP="00DD5E61">
      <w:pPr>
        <w:pStyle w:val="Default"/>
        <w:spacing w:line="360" w:lineRule="auto"/>
        <w:rPr>
          <w:rFonts w:ascii="Times New Roman" w:hAnsi="Times New Roman" w:cs="Times New Roman"/>
          <w:sz w:val="26"/>
          <w:szCs w:val="26"/>
        </w:rPr>
      </w:pPr>
    </w:p>
    <w:p w14:paraId="70DD572C" w14:textId="1BE023D9" w:rsidR="00794B14" w:rsidRPr="00857588" w:rsidRDefault="00682E8F" w:rsidP="00DD5E61">
      <w:pPr>
        <w:pStyle w:val="Heading5"/>
        <w:numPr>
          <w:ilvl w:val="0"/>
          <w:numId w:val="0"/>
        </w:numPr>
        <w:ind w:left="2880" w:hanging="720"/>
      </w:pPr>
      <w:bookmarkStart w:id="83" w:name="_Toc52433570"/>
      <w:r w:rsidRPr="00857588">
        <w:t>2</w:t>
      </w:r>
      <w:r w:rsidR="005C30E4">
        <w:t>)</w:t>
      </w:r>
      <w:r w:rsidR="00486549" w:rsidRPr="00857588">
        <w:tab/>
      </w:r>
      <w:r w:rsidR="0007241B" w:rsidRPr="00857588">
        <w:t>PPL</w:t>
      </w:r>
      <w:r w:rsidR="00B66243" w:rsidRPr="00857588">
        <w:t xml:space="preserve"> Replies</w:t>
      </w:r>
      <w:bookmarkEnd w:id="83"/>
    </w:p>
    <w:p w14:paraId="4916C1D7" w14:textId="77777777" w:rsidR="003A03B1" w:rsidRPr="00857588" w:rsidRDefault="003A03B1" w:rsidP="00DD5E61">
      <w:pPr>
        <w:pStyle w:val="Default"/>
        <w:spacing w:line="360" w:lineRule="auto"/>
        <w:ind w:firstLine="1440"/>
        <w:rPr>
          <w:rFonts w:ascii="Times New Roman" w:hAnsi="Times New Roman" w:cs="Times New Roman"/>
          <w:sz w:val="26"/>
          <w:szCs w:val="26"/>
        </w:rPr>
      </w:pPr>
    </w:p>
    <w:p w14:paraId="007BCC70" w14:textId="55007276" w:rsidR="00FB4A95" w:rsidRPr="00857588" w:rsidRDefault="00794B14" w:rsidP="00DD5E61">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PPL relies upon its objections to the Complainant</w:t>
      </w:r>
      <w:r w:rsidR="00902D38" w:rsidRPr="00857588">
        <w:rPr>
          <w:rFonts w:ascii="Times New Roman" w:hAnsi="Times New Roman" w:cs="Times New Roman"/>
          <w:sz w:val="26"/>
          <w:szCs w:val="26"/>
        </w:rPr>
        <w:t>’s</w:t>
      </w:r>
      <w:r w:rsidRPr="00857588">
        <w:rPr>
          <w:rFonts w:ascii="Times New Roman" w:hAnsi="Times New Roman" w:cs="Times New Roman"/>
          <w:sz w:val="26"/>
          <w:szCs w:val="26"/>
        </w:rPr>
        <w:t xml:space="preserve"> Exhibits </w:t>
      </w:r>
      <w:r w:rsidR="00902D38" w:rsidRPr="00857588">
        <w:rPr>
          <w:rFonts w:ascii="Times New Roman" w:hAnsi="Times New Roman" w:cs="Times New Roman"/>
          <w:sz w:val="26"/>
          <w:szCs w:val="26"/>
        </w:rPr>
        <w:t>based on their</w:t>
      </w:r>
      <w:r w:rsidRPr="00857588">
        <w:rPr>
          <w:rFonts w:ascii="Times New Roman" w:hAnsi="Times New Roman" w:cs="Times New Roman"/>
          <w:sz w:val="26"/>
          <w:szCs w:val="26"/>
        </w:rPr>
        <w:t xml:space="preserve"> hearsay </w:t>
      </w:r>
      <w:r w:rsidR="00902D38" w:rsidRPr="00857588">
        <w:rPr>
          <w:rFonts w:ascii="Times New Roman" w:hAnsi="Times New Roman" w:cs="Times New Roman"/>
          <w:sz w:val="26"/>
          <w:szCs w:val="26"/>
        </w:rPr>
        <w:t xml:space="preserve">nature.  PPL notes that it </w:t>
      </w:r>
      <w:r w:rsidRPr="00857588">
        <w:rPr>
          <w:rFonts w:ascii="Times New Roman" w:hAnsi="Times New Roman" w:cs="Times New Roman"/>
          <w:sz w:val="26"/>
          <w:szCs w:val="26"/>
        </w:rPr>
        <w:t>properly objected</w:t>
      </w:r>
      <w:r w:rsidR="00902D38" w:rsidRPr="00857588">
        <w:rPr>
          <w:rFonts w:ascii="Times New Roman" w:hAnsi="Times New Roman" w:cs="Times New Roman"/>
          <w:sz w:val="26"/>
          <w:szCs w:val="26"/>
        </w:rPr>
        <w:t xml:space="preserve"> to the documents </w:t>
      </w:r>
      <w:proofErr w:type="gramStart"/>
      <w:r w:rsidR="00902D38" w:rsidRPr="00857588">
        <w:rPr>
          <w:rFonts w:ascii="Times New Roman" w:hAnsi="Times New Roman" w:cs="Times New Roman"/>
          <w:sz w:val="26"/>
          <w:szCs w:val="26"/>
        </w:rPr>
        <w:t xml:space="preserve">and </w:t>
      </w:r>
      <w:r w:rsidRPr="00857588">
        <w:rPr>
          <w:rFonts w:ascii="Times New Roman" w:hAnsi="Times New Roman" w:cs="Times New Roman"/>
          <w:sz w:val="26"/>
          <w:szCs w:val="26"/>
        </w:rPr>
        <w:t>also</w:t>
      </w:r>
      <w:proofErr w:type="gramEnd"/>
      <w:r w:rsidRPr="00857588">
        <w:rPr>
          <w:rFonts w:ascii="Times New Roman" w:hAnsi="Times New Roman" w:cs="Times New Roman"/>
          <w:sz w:val="26"/>
          <w:szCs w:val="26"/>
        </w:rPr>
        <w:t xml:space="preserve"> argues that the documents were, in addition to hearsay, uncorroborated.  </w:t>
      </w:r>
      <w:r w:rsidR="00CB28CB" w:rsidRPr="00857588">
        <w:rPr>
          <w:rFonts w:ascii="Times New Roman" w:hAnsi="Times New Roman" w:cs="Times New Roman"/>
          <w:sz w:val="26"/>
          <w:szCs w:val="26"/>
        </w:rPr>
        <w:t>PPL R.</w:t>
      </w:r>
      <w:r w:rsidR="00F66C05" w:rsidRPr="00857588">
        <w:rPr>
          <w:rFonts w:ascii="Times New Roman" w:hAnsi="Times New Roman" w:cs="Times New Roman"/>
          <w:sz w:val="26"/>
          <w:szCs w:val="26"/>
        </w:rPr>
        <w:t xml:space="preserve"> </w:t>
      </w:r>
      <w:r w:rsidRPr="00857588">
        <w:rPr>
          <w:rFonts w:ascii="Times New Roman" w:hAnsi="Times New Roman" w:cs="Times New Roman"/>
          <w:sz w:val="26"/>
          <w:szCs w:val="26"/>
        </w:rPr>
        <w:t xml:space="preserve">Exc. at 18-20. </w:t>
      </w:r>
    </w:p>
    <w:p w14:paraId="7AE2727F" w14:textId="77777777" w:rsidR="00794B14" w:rsidRPr="00857588" w:rsidRDefault="00794B14" w:rsidP="00BD630E">
      <w:pPr>
        <w:pStyle w:val="Default"/>
        <w:spacing w:line="360" w:lineRule="auto"/>
        <w:ind w:firstLine="1440"/>
        <w:rPr>
          <w:rFonts w:ascii="Times New Roman" w:hAnsi="Times New Roman" w:cs="Times New Roman"/>
          <w:sz w:val="26"/>
          <w:szCs w:val="26"/>
        </w:rPr>
      </w:pPr>
    </w:p>
    <w:p w14:paraId="6F572E2B" w14:textId="0C831A59" w:rsidR="00FB4A95" w:rsidRPr="00857588" w:rsidRDefault="00794B14" w:rsidP="00BD630E">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lastRenderedPageBreak/>
        <w:t xml:space="preserve">Based on the foregoing, PPL </w:t>
      </w:r>
      <w:r w:rsidR="00902D38" w:rsidRPr="00857588">
        <w:rPr>
          <w:rFonts w:ascii="Times New Roman" w:hAnsi="Times New Roman" w:cs="Times New Roman"/>
          <w:sz w:val="26"/>
          <w:szCs w:val="26"/>
        </w:rPr>
        <w:t>replies</w:t>
      </w:r>
      <w:r w:rsidRPr="00857588">
        <w:rPr>
          <w:rFonts w:ascii="Times New Roman" w:hAnsi="Times New Roman" w:cs="Times New Roman"/>
          <w:sz w:val="26"/>
          <w:szCs w:val="26"/>
        </w:rPr>
        <w:t xml:space="preserve"> that the document </w:t>
      </w:r>
      <w:r w:rsidR="00902D38" w:rsidRPr="00857588">
        <w:rPr>
          <w:rFonts w:ascii="Times New Roman" w:hAnsi="Times New Roman" w:cs="Times New Roman"/>
          <w:sz w:val="26"/>
          <w:szCs w:val="26"/>
        </w:rPr>
        <w:t xml:space="preserve">proposed by Mr. Kline for inclusion in the record </w:t>
      </w:r>
      <w:r w:rsidRPr="00857588">
        <w:rPr>
          <w:rFonts w:ascii="Times New Roman" w:hAnsi="Times New Roman" w:cs="Times New Roman"/>
          <w:sz w:val="26"/>
          <w:szCs w:val="26"/>
        </w:rPr>
        <w:t>were properly rejected as persuasive in support of Complainant’s burden of proof</w:t>
      </w:r>
      <w:r w:rsidR="00902D38" w:rsidRPr="00857588">
        <w:rPr>
          <w:rFonts w:ascii="Times New Roman" w:hAnsi="Times New Roman" w:cs="Times New Roman"/>
          <w:sz w:val="26"/>
          <w:szCs w:val="26"/>
        </w:rPr>
        <w:t>.  The documents</w:t>
      </w:r>
      <w:r w:rsidRPr="00857588">
        <w:rPr>
          <w:rFonts w:ascii="Times New Roman" w:hAnsi="Times New Roman" w:cs="Times New Roman"/>
          <w:sz w:val="26"/>
          <w:szCs w:val="26"/>
        </w:rPr>
        <w:t xml:space="preserve"> were</w:t>
      </w:r>
      <w:r w:rsidR="00902D38" w:rsidRPr="00857588">
        <w:rPr>
          <w:rFonts w:ascii="Times New Roman" w:hAnsi="Times New Roman" w:cs="Times New Roman"/>
          <w:sz w:val="26"/>
          <w:szCs w:val="26"/>
        </w:rPr>
        <w:t>,</w:t>
      </w:r>
      <w:r w:rsidRPr="00857588">
        <w:rPr>
          <w:rFonts w:ascii="Times New Roman" w:hAnsi="Times New Roman" w:cs="Times New Roman"/>
          <w:sz w:val="26"/>
          <w:szCs w:val="26"/>
        </w:rPr>
        <w:t xml:space="preserve"> either, irrelevant to the issue of whether AMI meters caused adverse health effects, unauthenticated, </w:t>
      </w:r>
      <w:r w:rsidR="00902D38" w:rsidRPr="00857588">
        <w:rPr>
          <w:rFonts w:ascii="Times New Roman" w:hAnsi="Times New Roman" w:cs="Times New Roman"/>
          <w:sz w:val="26"/>
          <w:szCs w:val="26"/>
        </w:rPr>
        <w:t>or</w:t>
      </w:r>
      <w:r w:rsidRPr="00857588">
        <w:rPr>
          <w:rFonts w:ascii="Times New Roman" w:hAnsi="Times New Roman" w:cs="Times New Roman"/>
          <w:sz w:val="26"/>
          <w:szCs w:val="26"/>
        </w:rPr>
        <w:t xml:space="preserve"> inherently unreliable.  </w:t>
      </w:r>
      <w:r w:rsidR="00CB28CB" w:rsidRPr="00857588">
        <w:rPr>
          <w:rFonts w:ascii="Times New Roman" w:hAnsi="Times New Roman" w:cs="Times New Roman"/>
          <w:sz w:val="26"/>
          <w:szCs w:val="26"/>
        </w:rPr>
        <w:t>PPL R.</w:t>
      </w:r>
      <w:r w:rsidR="00A75747" w:rsidRPr="00857588">
        <w:rPr>
          <w:rFonts w:ascii="Times New Roman" w:hAnsi="Times New Roman" w:cs="Times New Roman"/>
          <w:sz w:val="26"/>
          <w:szCs w:val="26"/>
        </w:rPr>
        <w:t xml:space="preserve"> </w:t>
      </w:r>
      <w:r w:rsidRPr="00857588">
        <w:rPr>
          <w:rFonts w:ascii="Times New Roman" w:hAnsi="Times New Roman" w:cs="Times New Roman"/>
          <w:sz w:val="26"/>
          <w:szCs w:val="26"/>
        </w:rPr>
        <w:t xml:space="preserve">Exc. at 20.  </w:t>
      </w:r>
    </w:p>
    <w:p w14:paraId="2E46ADFC" w14:textId="77777777" w:rsidR="00AF1808" w:rsidRPr="00857588" w:rsidRDefault="00AF1808" w:rsidP="00EC5270">
      <w:pPr>
        <w:pStyle w:val="Default"/>
        <w:spacing w:line="360" w:lineRule="auto"/>
        <w:rPr>
          <w:rFonts w:ascii="Times New Roman" w:hAnsi="Times New Roman" w:cs="Times New Roman"/>
          <w:sz w:val="26"/>
          <w:szCs w:val="26"/>
        </w:rPr>
      </w:pPr>
    </w:p>
    <w:p w14:paraId="1BAB3A62" w14:textId="5F2896B0" w:rsidR="00BD630E" w:rsidRPr="00857588" w:rsidRDefault="00B56913" w:rsidP="00B643B4">
      <w:pPr>
        <w:pStyle w:val="Heading4"/>
        <w:numPr>
          <w:ilvl w:val="0"/>
          <w:numId w:val="0"/>
        </w:numPr>
        <w:spacing w:line="240" w:lineRule="auto"/>
        <w:ind w:left="2160" w:hanging="720"/>
      </w:pPr>
      <w:bookmarkStart w:id="84" w:name="_Toc52433571"/>
      <w:r>
        <w:t>c</w:t>
      </w:r>
      <w:r w:rsidR="00486549" w:rsidRPr="00857588">
        <w:t>.</w:t>
      </w:r>
      <w:r w:rsidR="001631C6" w:rsidRPr="00857588">
        <w:tab/>
      </w:r>
      <w:r w:rsidR="00682E8F" w:rsidRPr="00857588">
        <w:t xml:space="preserve">Exception No. 7 - </w:t>
      </w:r>
      <w:r w:rsidR="00F9587F" w:rsidRPr="00857588">
        <w:t>E</w:t>
      </w:r>
      <w:r w:rsidR="00BD630E" w:rsidRPr="00857588">
        <w:t>rr</w:t>
      </w:r>
      <w:r w:rsidR="00F9587F" w:rsidRPr="00857588">
        <w:t>or</w:t>
      </w:r>
      <w:r w:rsidR="00BD630E" w:rsidRPr="00857588">
        <w:t xml:space="preserve"> in Accepting the Testimony of PECO’s</w:t>
      </w:r>
      <w:r w:rsidR="00F9587F" w:rsidRPr="00857588">
        <w:rPr>
          <w:rStyle w:val="FootnoteReference"/>
        </w:rPr>
        <w:footnoteReference w:id="60"/>
      </w:r>
      <w:r w:rsidR="000E4975" w:rsidRPr="00857588">
        <w:t xml:space="preserve"> </w:t>
      </w:r>
      <w:r w:rsidR="00BD630E" w:rsidRPr="00857588">
        <w:t xml:space="preserve">Expert Witnesses That There is No Reliable Scientific/Medical Basis to Suggest </w:t>
      </w:r>
      <w:r w:rsidR="00486549" w:rsidRPr="00857588">
        <w:t>t</w:t>
      </w:r>
      <w:r w:rsidR="00BD630E" w:rsidRPr="00857588">
        <w:t>hat RF Exposure Can Caus</w:t>
      </w:r>
      <w:r w:rsidR="00632182" w:rsidRPr="00857588">
        <w:t xml:space="preserve">e </w:t>
      </w:r>
      <w:r w:rsidR="00BD630E" w:rsidRPr="00857588">
        <w:t>Any Biological Effects in Humans</w:t>
      </w:r>
      <w:bookmarkEnd w:id="84"/>
      <w:r w:rsidR="00682E8F" w:rsidRPr="00857588">
        <w:t xml:space="preserve"> </w:t>
      </w:r>
    </w:p>
    <w:p w14:paraId="12EB7C46" w14:textId="05665EC9" w:rsidR="00F02CF7" w:rsidRPr="00857588" w:rsidRDefault="00F02CF7" w:rsidP="005C30E4">
      <w:pPr>
        <w:pStyle w:val="Default"/>
        <w:keepNext/>
        <w:spacing w:line="480" w:lineRule="auto"/>
        <w:ind w:left="720" w:right="720"/>
        <w:rPr>
          <w:rFonts w:ascii="Times New Roman" w:hAnsi="Times New Roman" w:cs="Times New Roman"/>
          <w:sz w:val="26"/>
          <w:szCs w:val="26"/>
        </w:rPr>
      </w:pPr>
    </w:p>
    <w:p w14:paraId="434EEBC2" w14:textId="67F2EBCE" w:rsidR="00682E8F" w:rsidRPr="00857588" w:rsidRDefault="00B643B4" w:rsidP="00DD5E61">
      <w:pPr>
        <w:pStyle w:val="Heading5"/>
        <w:numPr>
          <w:ilvl w:val="0"/>
          <w:numId w:val="0"/>
        </w:numPr>
        <w:ind w:left="2880" w:hanging="720"/>
      </w:pPr>
      <w:bookmarkStart w:id="85" w:name="_Toc52433572"/>
      <w:r>
        <w:t>1)</w:t>
      </w:r>
      <w:r>
        <w:tab/>
      </w:r>
      <w:r w:rsidR="007601CF" w:rsidRPr="00857588">
        <w:t xml:space="preserve">The </w:t>
      </w:r>
      <w:r w:rsidR="00682E8F" w:rsidRPr="00857588">
        <w:t>Complainant</w:t>
      </w:r>
      <w:r w:rsidR="007601CF" w:rsidRPr="00857588">
        <w:t>’s Exception</w:t>
      </w:r>
      <w:bookmarkEnd w:id="85"/>
    </w:p>
    <w:p w14:paraId="01213FE4" w14:textId="77777777" w:rsidR="00682E8F" w:rsidRPr="00857588" w:rsidRDefault="00682E8F" w:rsidP="00DD5E61">
      <w:pPr>
        <w:pStyle w:val="Default"/>
        <w:keepNext/>
        <w:spacing w:line="360" w:lineRule="auto"/>
        <w:ind w:left="2880" w:right="720"/>
        <w:rPr>
          <w:rFonts w:ascii="Times New Roman" w:hAnsi="Times New Roman" w:cs="Times New Roman"/>
          <w:sz w:val="26"/>
          <w:szCs w:val="26"/>
        </w:rPr>
      </w:pPr>
    </w:p>
    <w:p w14:paraId="6F0B4585" w14:textId="2FDE1C01" w:rsidR="00233C91" w:rsidRPr="00857588" w:rsidRDefault="00301646" w:rsidP="00DD5E61">
      <w:pPr>
        <w:pStyle w:val="Default"/>
        <w:keepNex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In </w:t>
      </w:r>
      <w:r w:rsidR="000B7878" w:rsidRPr="00857588">
        <w:rPr>
          <w:rFonts w:ascii="Times New Roman" w:hAnsi="Times New Roman" w:cs="Times New Roman"/>
          <w:sz w:val="26"/>
          <w:szCs w:val="26"/>
        </w:rPr>
        <w:t xml:space="preserve">the </w:t>
      </w:r>
      <w:r w:rsidRPr="00857588">
        <w:rPr>
          <w:rFonts w:ascii="Times New Roman" w:hAnsi="Times New Roman" w:cs="Times New Roman"/>
          <w:sz w:val="26"/>
          <w:szCs w:val="26"/>
        </w:rPr>
        <w:t xml:space="preserve">Complainant’s Exception No. </w:t>
      </w:r>
      <w:r w:rsidR="0007241B" w:rsidRPr="00857588">
        <w:rPr>
          <w:rFonts w:ascii="Times New Roman" w:hAnsi="Times New Roman" w:cs="Times New Roman"/>
          <w:sz w:val="26"/>
          <w:szCs w:val="26"/>
        </w:rPr>
        <w:t>7</w:t>
      </w:r>
      <w:r w:rsidRPr="00857588">
        <w:rPr>
          <w:rFonts w:ascii="Times New Roman" w:hAnsi="Times New Roman" w:cs="Times New Roman"/>
          <w:sz w:val="26"/>
          <w:szCs w:val="26"/>
        </w:rPr>
        <w:t xml:space="preserve">, he repeats several of his </w:t>
      </w:r>
      <w:r w:rsidR="00233C91" w:rsidRPr="00857588">
        <w:rPr>
          <w:rFonts w:ascii="Times New Roman" w:hAnsi="Times New Roman" w:cs="Times New Roman"/>
          <w:sz w:val="26"/>
          <w:szCs w:val="26"/>
        </w:rPr>
        <w:t>arguments</w:t>
      </w:r>
      <w:r w:rsidRPr="00857588">
        <w:rPr>
          <w:rFonts w:ascii="Times New Roman" w:hAnsi="Times New Roman" w:cs="Times New Roman"/>
          <w:sz w:val="26"/>
          <w:szCs w:val="26"/>
        </w:rPr>
        <w:t xml:space="preserve"> regarding the current state of expert </w:t>
      </w:r>
      <w:r w:rsidR="00CF1972" w:rsidRPr="00857588">
        <w:rPr>
          <w:rFonts w:ascii="Times New Roman" w:hAnsi="Times New Roman" w:cs="Times New Roman"/>
          <w:sz w:val="26"/>
          <w:szCs w:val="26"/>
        </w:rPr>
        <w:t xml:space="preserve">science and </w:t>
      </w:r>
      <w:r w:rsidRPr="00857588">
        <w:rPr>
          <w:rFonts w:ascii="Times New Roman" w:hAnsi="Times New Roman" w:cs="Times New Roman"/>
          <w:sz w:val="26"/>
          <w:szCs w:val="26"/>
        </w:rPr>
        <w:t xml:space="preserve">medical opinion regarding alleged harmful effects of exposure to RF.  </w:t>
      </w:r>
      <w:r w:rsidR="000B7878" w:rsidRPr="00857588">
        <w:rPr>
          <w:rFonts w:ascii="Times New Roman" w:hAnsi="Times New Roman" w:cs="Times New Roman"/>
          <w:sz w:val="26"/>
          <w:szCs w:val="26"/>
        </w:rPr>
        <w:t xml:space="preserve">The </w:t>
      </w:r>
      <w:r w:rsidRPr="00857588">
        <w:rPr>
          <w:rFonts w:ascii="Times New Roman" w:hAnsi="Times New Roman" w:cs="Times New Roman"/>
          <w:sz w:val="26"/>
          <w:szCs w:val="26"/>
        </w:rPr>
        <w:t>Complain</w:t>
      </w:r>
      <w:r w:rsidR="00233C91" w:rsidRPr="00857588">
        <w:rPr>
          <w:rFonts w:ascii="Times New Roman" w:hAnsi="Times New Roman" w:cs="Times New Roman"/>
          <w:sz w:val="26"/>
          <w:szCs w:val="26"/>
        </w:rPr>
        <w:t>a</w:t>
      </w:r>
      <w:r w:rsidRPr="00857588">
        <w:rPr>
          <w:rFonts w:ascii="Times New Roman" w:hAnsi="Times New Roman" w:cs="Times New Roman"/>
          <w:sz w:val="26"/>
          <w:szCs w:val="26"/>
        </w:rPr>
        <w:t xml:space="preserve">nt argues that the presiding ALJ committed error in discounting the evidence addressed in his Exception No. 5 </w:t>
      </w:r>
      <w:r w:rsidR="00233C91" w:rsidRPr="00857588">
        <w:rPr>
          <w:rFonts w:ascii="Times New Roman" w:hAnsi="Times New Roman" w:cs="Times New Roman"/>
          <w:sz w:val="26"/>
          <w:szCs w:val="26"/>
        </w:rPr>
        <w:t>and accepting the testimony of PPL expert witnesses to</w:t>
      </w:r>
      <w:r w:rsidRPr="00857588">
        <w:rPr>
          <w:rFonts w:ascii="Times New Roman" w:hAnsi="Times New Roman" w:cs="Times New Roman"/>
          <w:sz w:val="26"/>
          <w:szCs w:val="26"/>
        </w:rPr>
        <w:t xml:space="preserve"> reach the conclusion that</w:t>
      </w:r>
      <w:r w:rsidR="00233C91" w:rsidRPr="00857588">
        <w:rPr>
          <w:rFonts w:ascii="Times New Roman" w:hAnsi="Times New Roman" w:cs="Times New Roman"/>
          <w:sz w:val="26"/>
          <w:szCs w:val="26"/>
        </w:rPr>
        <w:t xml:space="preserve"> there is no reliable medical or scientific basis to suggest that RF exposure can cause any biological effect on humans.  </w:t>
      </w:r>
      <w:r w:rsidR="000B7878" w:rsidRPr="00857588">
        <w:rPr>
          <w:rFonts w:ascii="Times New Roman" w:hAnsi="Times New Roman" w:cs="Times New Roman"/>
          <w:sz w:val="26"/>
          <w:szCs w:val="26"/>
        </w:rPr>
        <w:t xml:space="preserve">Kline </w:t>
      </w:r>
      <w:r w:rsidR="00233C91" w:rsidRPr="00857588">
        <w:rPr>
          <w:rFonts w:ascii="Times New Roman" w:hAnsi="Times New Roman" w:cs="Times New Roman"/>
          <w:sz w:val="26"/>
          <w:szCs w:val="26"/>
        </w:rPr>
        <w:t xml:space="preserve">Exc. at 30.  Contrary to the conclusion reached by the presiding ALJ, Mr. </w:t>
      </w:r>
      <w:r w:rsidR="009C40C5" w:rsidRPr="00857588">
        <w:rPr>
          <w:rFonts w:ascii="Times New Roman" w:hAnsi="Times New Roman" w:cs="Times New Roman"/>
          <w:sz w:val="26"/>
          <w:szCs w:val="26"/>
        </w:rPr>
        <w:t>Kline</w:t>
      </w:r>
      <w:r w:rsidR="00233C91" w:rsidRPr="00857588">
        <w:rPr>
          <w:rFonts w:ascii="Times New Roman" w:hAnsi="Times New Roman" w:cs="Times New Roman"/>
          <w:sz w:val="26"/>
          <w:szCs w:val="26"/>
        </w:rPr>
        <w:t xml:space="preserve"> insists that he presented “thousands” of examples of studies that helped him </w:t>
      </w:r>
      <w:proofErr w:type="gramStart"/>
      <w:r w:rsidR="00391365" w:rsidRPr="00857588">
        <w:rPr>
          <w:rFonts w:ascii="Times New Roman" w:hAnsi="Times New Roman" w:cs="Times New Roman"/>
          <w:sz w:val="26"/>
          <w:szCs w:val="26"/>
        </w:rPr>
        <w:t>make a determination</w:t>
      </w:r>
      <w:proofErr w:type="gramEnd"/>
      <w:r w:rsidR="00391365" w:rsidRPr="00857588">
        <w:rPr>
          <w:rFonts w:ascii="Times New Roman" w:hAnsi="Times New Roman" w:cs="Times New Roman"/>
          <w:sz w:val="26"/>
          <w:szCs w:val="26"/>
        </w:rPr>
        <w:t xml:space="preserve"> that AMI meters </w:t>
      </w:r>
      <w:r w:rsidR="00391365" w:rsidRPr="00857588">
        <w:rPr>
          <w:rFonts w:ascii="Times New Roman" w:hAnsi="Times New Roman" w:cs="Times New Roman"/>
          <w:i/>
          <w:iCs/>
          <w:sz w:val="26"/>
          <w:szCs w:val="26"/>
        </w:rPr>
        <w:t>could</w:t>
      </w:r>
      <w:r w:rsidR="00391365" w:rsidRPr="00857588">
        <w:rPr>
          <w:rFonts w:ascii="Times New Roman" w:hAnsi="Times New Roman" w:cs="Times New Roman"/>
          <w:sz w:val="26"/>
          <w:szCs w:val="26"/>
        </w:rPr>
        <w:t xml:space="preserve"> be unsafe and detrimental to his family’s health.  </w:t>
      </w:r>
      <w:r w:rsidR="00391365" w:rsidRPr="00857588">
        <w:rPr>
          <w:rFonts w:ascii="Times New Roman" w:hAnsi="Times New Roman" w:cs="Times New Roman"/>
          <w:i/>
          <w:iCs/>
          <w:sz w:val="26"/>
          <w:szCs w:val="26"/>
        </w:rPr>
        <w:t>Id</w:t>
      </w:r>
      <w:r w:rsidR="00391365" w:rsidRPr="00857588">
        <w:rPr>
          <w:rFonts w:ascii="Times New Roman" w:hAnsi="Times New Roman" w:cs="Times New Roman"/>
          <w:sz w:val="26"/>
          <w:szCs w:val="26"/>
        </w:rPr>
        <w:t>. (emphasis ours).</w:t>
      </w:r>
      <w:r w:rsidR="00233C91" w:rsidRPr="00857588">
        <w:rPr>
          <w:rFonts w:ascii="Times New Roman" w:hAnsi="Times New Roman" w:cs="Times New Roman"/>
          <w:sz w:val="26"/>
          <w:szCs w:val="26"/>
        </w:rPr>
        <w:t xml:space="preserve"> </w:t>
      </w:r>
    </w:p>
    <w:p w14:paraId="1E76F315" w14:textId="77777777" w:rsidR="003E598D" w:rsidRPr="00857588" w:rsidRDefault="003E598D" w:rsidP="00301646">
      <w:pPr>
        <w:pStyle w:val="Default"/>
        <w:spacing w:line="360" w:lineRule="auto"/>
        <w:ind w:firstLine="1440"/>
        <w:rPr>
          <w:rFonts w:ascii="Times New Roman" w:hAnsi="Times New Roman" w:cs="Times New Roman"/>
          <w:sz w:val="26"/>
          <w:szCs w:val="26"/>
        </w:rPr>
      </w:pPr>
    </w:p>
    <w:p w14:paraId="5285FA36" w14:textId="51E7B64F" w:rsidR="003871F8" w:rsidRPr="00857588" w:rsidRDefault="000B7878" w:rsidP="00DD5E61">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lastRenderedPageBreak/>
        <w:t xml:space="preserve">The </w:t>
      </w:r>
      <w:r w:rsidR="003E598D" w:rsidRPr="00857588">
        <w:rPr>
          <w:rFonts w:ascii="Times New Roman" w:hAnsi="Times New Roman" w:cs="Times New Roman"/>
          <w:sz w:val="26"/>
          <w:szCs w:val="26"/>
        </w:rPr>
        <w:t xml:space="preserve">Complainant places emphasis on his Exhibit L, which is </w:t>
      </w:r>
      <w:r w:rsidR="007E75F0" w:rsidRPr="00857588">
        <w:rPr>
          <w:rFonts w:ascii="Times New Roman" w:hAnsi="Times New Roman" w:cs="Times New Roman"/>
          <w:sz w:val="26"/>
          <w:szCs w:val="26"/>
        </w:rPr>
        <w:t xml:space="preserve">a document </w:t>
      </w:r>
      <w:r w:rsidR="003E598D" w:rsidRPr="00857588">
        <w:rPr>
          <w:rFonts w:ascii="Times New Roman" w:hAnsi="Times New Roman" w:cs="Times New Roman"/>
          <w:sz w:val="26"/>
          <w:szCs w:val="26"/>
        </w:rPr>
        <w:t>styled, “</w:t>
      </w:r>
      <w:r w:rsidR="003E598D" w:rsidRPr="00857588">
        <w:rPr>
          <w:rFonts w:ascii="Times New Roman" w:hAnsi="Times New Roman" w:cs="Times New Roman"/>
          <w:i/>
          <w:iCs/>
          <w:sz w:val="26"/>
          <w:szCs w:val="26"/>
        </w:rPr>
        <w:t>International Appeal: Scientists Call for Protection from Non-ionizing Electromagnetic Field Exposure</w:t>
      </w:r>
      <w:r w:rsidR="003E598D" w:rsidRPr="00857588">
        <w:rPr>
          <w:rFonts w:ascii="Times New Roman" w:hAnsi="Times New Roman" w:cs="Times New Roman"/>
          <w:sz w:val="26"/>
          <w:szCs w:val="26"/>
        </w:rPr>
        <w:t xml:space="preserve">.”  </w:t>
      </w:r>
      <w:r w:rsidR="00714446" w:rsidRPr="00857588">
        <w:rPr>
          <w:rFonts w:ascii="Times New Roman" w:hAnsi="Times New Roman" w:cs="Times New Roman"/>
          <w:sz w:val="26"/>
          <w:szCs w:val="26"/>
        </w:rPr>
        <w:t xml:space="preserve">Kline </w:t>
      </w:r>
      <w:r w:rsidR="003E598D" w:rsidRPr="00857588">
        <w:rPr>
          <w:rFonts w:ascii="Times New Roman" w:hAnsi="Times New Roman" w:cs="Times New Roman"/>
          <w:sz w:val="26"/>
          <w:szCs w:val="26"/>
        </w:rPr>
        <w:t>Exc. at 30.</w:t>
      </w:r>
      <w:r w:rsidR="00CC7349" w:rsidRPr="00857588">
        <w:rPr>
          <w:rFonts w:ascii="Times New Roman" w:hAnsi="Times New Roman" w:cs="Times New Roman"/>
          <w:sz w:val="26"/>
          <w:szCs w:val="26"/>
        </w:rPr>
        <w:t xml:space="preserve">  Mr. </w:t>
      </w:r>
      <w:r w:rsidR="009C40C5" w:rsidRPr="00857588">
        <w:rPr>
          <w:rFonts w:ascii="Times New Roman" w:hAnsi="Times New Roman" w:cs="Times New Roman"/>
          <w:sz w:val="26"/>
          <w:szCs w:val="26"/>
        </w:rPr>
        <w:t>Kline</w:t>
      </w:r>
      <w:r w:rsidR="00CC7349" w:rsidRPr="00857588">
        <w:rPr>
          <w:rFonts w:ascii="Times New Roman" w:hAnsi="Times New Roman" w:cs="Times New Roman"/>
          <w:sz w:val="26"/>
          <w:szCs w:val="26"/>
        </w:rPr>
        <w:t xml:space="preserve"> </w:t>
      </w:r>
      <w:r w:rsidR="00714446" w:rsidRPr="00857588">
        <w:rPr>
          <w:rFonts w:ascii="Times New Roman" w:hAnsi="Times New Roman" w:cs="Times New Roman"/>
          <w:sz w:val="26"/>
          <w:szCs w:val="26"/>
        </w:rPr>
        <w:t>argues</w:t>
      </w:r>
      <w:r w:rsidR="00CC7349" w:rsidRPr="00857588">
        <w:rPr>
          <w:rFonts w:ascii="Times New Roman" w:hAnsi="Times New Roman" w:cs="Times New Roman"/>
          <w:sz w:val="26"/>
          <w:szCs w:val="26"/>
        </w:rPr>
        <w:t xml:space="preserve"> that this </w:t>
      </w:r>
      <w:r w:rsidR="007E75F0" w:rsidRPr="00857588">
        <w:rPr>
          <w:rFonts w:ascii="Times New Roman" w:hAnsi="Times New Roman" w:cs="Times New Roman"/>
          <w:sz w:val="26"/>
          <w:szCs w:val="26"/>
        </w:rPr>
        <w:t>article</w:t>
      </w:r>
      <w:r w:rsidR="00CC7349" w:rsidRPr="00857588">
        <w:rPr>
          <w:rFonts w:ascii="Times New Roman" w:hAnsi="Times New Roman" w:cs="Times New Roman"/>
          <w:sz w:val="26"/>
          <w:szCs w:val="26"/>
        </w:rPr>
        <w:t>, endorsed by scientists and experts with qualifications comparable to those of PPL’s experts, disagree</w:t>
      </w:r>
      <w:r w:rsidR="00714446" w:rsidRPr="00857588">
        <w:rPr>
          <w:rFonts w:ascii="Times New Roman" w:hAnsi="Times New Roman" w:cs="Times New Roman"/>
          <w:sz w:val="26"/>
          <w:szCs w:val="26"/>
        </w:rPr>
        <w:t>s</w:t>
      </w:r>
      <w:r w:rsidR="00CC7349" w:rsidRPr="00857588">
        <w:rPr>
          <w:rFonts w:ascii="Times New Roman" w:hAnsi="Times New Roman" w:cs="Times New Roman"/>
          <w:sz w:val="26"/>
          <w:szCs w:val="26"/>
        </w:rPr>
        <w:t xml:space="preserve"> with the </w:t>
      </w:r>
      <w:r w:rsidR="00714446" w:rsidRPr="00857588">
        <w:rPr>
          <w:rFonts w:ascii="Times New Roman" w:hAnsi="Times New Roman" w:cs="Times New Roman"/>
          <w:sz w:val="26"/>
          <w:szCs w:val="26"/>
        </w:rPr>
        <w:t xml:space="preserve">conclusions of </w:t>
      </w:r>
      <w:r w:rsidR="00F53351" w:rsidRPr="00857588">
        <w:rPr>
          <w:rFonts w:ascii="Times New Roman" w:hAnsi="Times New Roman" w:cs="Times New Roman"/>
          <w:sz w:val="26"/>
          <w:szCs w:val="26"/>
        </w:rPr>
        <w:t>PPL</w:t>
      </w:r>
      <w:r w:rsidR="00714446" w:rsidRPr="00857588">
        <w:rPr>
          <w:rFonts w:ascii="Times New Roman" w:hAnsi="Times New Roman" w:cs="Times New Roman"/>
          <w:sz w:val="26"/>
          <w:szCs w:val="26"/>
        </w:rPr>
        <w:t>’s</w:t>
      </w:r>
      <w:r w:rsidR="00F53351" w:rsidRPr="00857588">
        <w:rPr>
          <w:rFonts w:ascii="Times New Roman" w:hAnsi="Times New Roman" w:cs="Times New Roman"/>
          <w:sz w:val="26"/>
          <w:szCs w:val="26"/>
        </w:rPr>
        <w:t xml:space="preserve"> witnesses</w:t>
      </w:r>
      <w:r w:rsidR="00CC7349" w:rsidRPr="00857588">
        <w:rPr>
          <w:rFonts w:ascii="Times New Roman" w:hAnsi="Times New Roman" w:cs="Times New Roman"/>
          <w:sz w:val="26"/>
          <w:szCs w:val="26"/>
        </w:rPr>
        <w:t xml:space="preserve"> regarding RF/EMF exposure.  </w:t>
      </w:r>
      <w:r w:rsidR="00CC7349" w:rsidRPr="00857588">
        <w:rPr>
          <w:rFonts w:ascii="Times New Roman" w:hAnsi="Times New Roman" w:cs="Times New Roman"/>
          <w:i/>
          <w:iCs/>
          <w:sz w:val="26"/>
          <w:szCs w:val="26"/>
        </w:rPr>
        <w:t>Id</w:t>
      </w:r>
      <w:r w:rsidR="00CC7349" w:rsidRPr="00857588">
        <w:rPr>
          <w:rFonts w:ascii="Times New Roman" w:hAnsi="Times New Roman" w:cs="Times New Roman"/>
          <w:sz w:val="26"/>
          <w:szCs w:val="26"/>
        </w:rPr>
        <w:t xml:space="preserve">.  </w:t>
      </w:r>
      <w:r w:rsidR="00714446" w:rsidRPr="00857588">
        <w:rPr>
          <w:rFonts w:ascii="Times New Roman" w:hAnsi="Times New Roman" w:cs="Times New Roman"/>
          <w:sz w:val="26"/>
          <w:szCs w:val="26"/>
        </w:rPr>
        <w:t xml:space="preserve">The </w:t>
      </w:r>
      <w:r w:rsidR="00CC7349" w:rsidRPr="00857588">
        <w:rPr>
          <w:rFonts w:ascii="Times New Roman" w:hAnsi="Times New Roman" w:cs="Times New Roman"/>
          <w:sz w:val="26"/>
          <w:szCs w:val="26"/>
        </w:rPr>
        <w:t xml:space="preserve">Complainant </w:t>
      </w:r>
      <w:r w:rsidR="0017567A" w:rsidRPr="00857588">
        <w:rPr>
          <w:rFonts w:ascii="Times New Roman" w:hAnsi="Times New Roman" w:cs="Times New Roman"/>
          <w:sz w:val="26"/>
          <w:szCs w:val="26"/>
        </w:rPr>
        <w:t>contends</w:t>
      </w:r>
      <w:r w:rsidR="00CC7349" w:rsidRPr="00857588">
        <w:rPr>
          <w:rFonts w:ascii="Times New Roman" w:hAnsi="Times New Roman" w:cs="Times New Roman"/>
          <w:sz w:val="26"/>
          <w:szCs w:val="26"/>
        </w:rPr>
        <w:t xml:space="preserve"> that he did not</w:t>
      </w:r>
      <w:r w:rsidR="00835342" w:rsidRPr="00857588">
        <w:rPr>
          <w:rFonts w:ascii="Times New Roman" w:hAnsi="Times New Roman" w:cs="Times New Roman"/>
          <w:sz w:val="26"/>
          <w:szCs w:val="26"/>
        </w:rPr>
        <w:t xml:space="preserve"> offer this study to prove the substantive basis</w:t>
      </w:r>
      <w:r w:rsidR="00714446" w:rsidRPr="00857588">
        <w:rPr>
          <w:rFonts w:ascii="Times New Roman" w:hAnsi="Times New Roman" w:cs="Times New Roman"/>
          <w:sz w:val="26"/>
          <w:szCs w:val="26"/>
        </w:rPr>
        <w:t xml:space="preserve"> of his opposition to AMI/RF meters,</w:t>
      </w:r>
      <w:r w:rsidR="00835342" w:rsidRPr="00857588">
        <w:rPr>
          <w:rFonts w:ascii="Times New Roman" w:hAnsi="Times New Roman" w:cs="Times New Roman"/>
          <w:sz w:val="26"/>
          <w:szCs w:val="26"/>
        </w:rPr>
        <w:t xml:space="preserve"> but rather to highlight that there are</w:t>
      </w:r>
      <w:r w:rsidR="00EF5D66" w:rsidRPr="00857588">
        <w:rPr>
          <w:rFonts w:ascii="Times New Roman" w:hAnsi="Times New Roman" w:cs="Times New Roman"/>
          <w:sz w:val="26"/>
          <w:szCs w:val="26"/>
        </w:rPr>
        <w:t xml:space="preserve"> contrary views than </w:t>
      </w:r>
      <w:r w:rsidR="00714446" w:rsidRPr="00857588">
        <w:rPr>
          <w:rFonts w:ascii="Times New Roman" w:hAnsi="Times New Roman" w:cs="Times New Roman"/>
          <w:sz w:val="26"/>
          <w:szCs w:val="26"/>
        </w:rPr>
        <w:t xml:space="preserve">those </w:t>
      </w:r>
      <w:r w:rsidR="00EF5D66" w:rsidRPr="00857588">
        <w:rPr>
          <w:rFonts w:ascii="Times New Roman" w:hAnsi="Times New Roman" w:cs="Times New Roman"/>
          <w:sz w:val="26"/>
          <w:szCs w:val="26"/>
        </w:rPr>
        <w:t>presented by PPL’s experts.</w:t>
      </w:r>
      <w:r w:rsidR="00F53351" w:rsidRPr="00857588">
        <w:rPr>
          <w:rFonts w:ascii="Times New Roman" w:hAnsi="Times New Roman" w:cs="Times New Roman"/>
          <w:sz w:val="26"/>
          <w:szCs w:val="26"/>
        </w:rPr>
        <w:t xml:space="preserve">  </w:t>
      </w:r>
      <w:r w:rsidR="00F53351" w:rsidRPr="00857588">
        <w:rPr>
          <w:rFonts w:ascii="Times New Roman" w:hAnsi="Times New Roman" w:cs="Times New Roman"/>
          <w:i/>
          <w:iCs/>
          <w:sz w:val="26"/>
          <w:szCs w:val="26"/>
        </w:rPr>
        <w:t>Id</w:t>
      </w:r>
      <w:r w:rsidR="00F53351" w:rsidRPr="00857588">
        <w:rPr>
          <w:rFonts w:ascii="Times New Roman" w:hAnsi="Times New Roman" w:cs="Times New Roman"/>
          <w:sz w:val="26"/>
          <w:szCs w:val="26"/>
        </w:rPr>
        <w:t>.</w:t>
      </w:r>
      <w:r w:rsidR="00835342" w:rsidRPr="00857588">
        <w:rPr>
          <w:rFonts w:ascii="Times New Roman" w:hAnsi="Times New Roman" w:cs="Times New Roman"/>
          <w:sz w:val="26"/>
          <w:szCs w:val="26"/>
        </w:rPr>
        <w:t xml:space="preserve"> </w:t>
      </w:r>
      <w:r w:rsidR="00CC7349" w:rsidRPr="00857588">
        <w:rPr>
          <w:rFonts w:ascii="Times New Roman" w:hAnsi="Times New Roman" w:cs="Times New Roman"/>
          <w:sz w:val="26"/>
          <w:szCs w:val="26"/>
        </w:rPr>
        <w:t xml:space="preserve"> </w:t>
      </w:r>
      <w:r w:rsidR="003E598D" w:rsidRPr="00857588">
        <w:rPr>
          <w:rFonts w:ascii="Times New Roman" w:hAnsi="Times New Roman" w:cs="Times New Roman"/>
          <w:sz w:val="26"/>
          <w:szCs w:val="26"/>
        </w:rPr>
        <w:t xml:space="preserve">  </w:t>
      </w:r>
    </w:p>
    <w:p w14:paraId="176C28E9" w14:textId="77777777" w:rsidR="0028165B" w:rsidRPr="00857588" w:rsidRDefault="0028165B" w:rsidP="00DD5E61">
      <w:pPr>
        <w:pStyle w:val="Default"/>
        <w:spacing w:line="360" w:lineRule="auto"/>
        <w:rPr>
          <w:rFonts w:ascii="Times New Roman" w:hAnsi="Times New Roman" w:cs="Times New Roman"/>
          <w:sz w:val="26"/>
          <w:szCs w:val="26"/>
        </w:rPr>
      </w:pPr>
    </w:p>
    <w:p w14:paraId="1F697E30" w14:textId="3DB48716" w:rsidR="00F53351" w:rsidRPr="00857588" w:rsidRDefault="00682E8F" w:rsidP="00DD5E61">
      <w:pPr>
        <w:pStyle w:val="Heading5"/>
        <w:numPr>
          <w:ilvl w:val="0"/>
          <w:numId w:val="0"/>
        </w:numPr>
        <w:ind w:left="2880" w:hanging="720"/>
      </w:pPr>
      <w:bookmarkStart w:id="86" w:name="_Toc52433573"/>
      <w:r w:rsidRPr="00857588">
        <w:t>2</w:t>
      </w:r>
      <w:r w:rsidR="005C30E4">
        <w:t>)</w:t>
      </w:r>
      <w:r w:rsidR="00486549" w:rsidRPr="00857588">
        <w:tab/>
      </w:r>
      <w:r w:rsidR="00F53351" w:rsidRPr="00857588">
        <w:t xml:space="preserve">PPL </w:t>
      </w:r>
      <w:r w:rsidR="00B66243" w:rsidRPr="00857588">
        <w:t>Replies</w:t>
      </w:r>
      <w:bookmarkEnd w:id="86"/>
    </w:p>
    <w:p w14:paraId="1B56B519" w14:textId="686E3C06" w:rsidR="00F53351" w:rsidRPr="00857588" w:rsidRDefault="00F53351" w:rsidP="00DD5E61">
      <w:pPr>
        <w:pStyle w:val="Default"/>
        <w:keepNext/>
        <w:spacing w:line="360" w:lineRule="auto"/>
        <w:ind w:firstLine="1440"/>
        <w:rPr>
          <w:rFonts w:ascii="Times New Roman" w:hAnsi="Times New Roman" w:cs="Times New Roman"/>
          <w:sz w:val="26"/>
          <w:szCs w:val="26"/>
        </w:rPr>
      </w:pPr>
    </w:p>
    <w:p w14:paraId="68019801" w14:textId="0F5672F7" w:rsidR="00F53351" w:rsidRPr="00857588" w:rsidRDefault="00F53351" w:rsidP="00DD5E61">
      <w:pPr>
        <w:pStyle w:val="Default"/>
        <w:keepNex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The </w:t>
      </w:r>
      <w:r w:rsidR="007E75F0" w:rsidRPr="00857588">
        <w:rPr>
          <w:rFonts w:ascii="Times New Roman" w:hAnsi="Times New Roman" w:cs="Times New Roman"/>
          <w:sz w:val="26"/>
          <w:szCs w:val="26"/>
        </w:rPr>
        <w:t>R</w:t>
      </w:r>
      <w:r w:rsidRPr="00857588">
        <w:rPr>
          <w:rFonts w:ascii="Times New Roman" w:hAnsi="Times New Roman" w:cs="Times New Roman"/>
          <w:sz w:val="26"/>
          <w:szCs w:val="26"/>
        </w:rPr>
        <w:t>eplies identified in PPL R. Exc. at 17-20, are addressed to the Exception No. 7 of Mr. Kline.</w:t>
      </w:r>
    </w:p>
    <w:p w14:paraId="1F0DB11B" w14:textId="77777777" w:rsidR="00F53351" w:rsidRPr="00857588" w:rsidRDefault="00F53351" w:rsidP="00301646">
      <w:pPr>
        <w:pStyle w:val="Default"/>
        <w:spacing w:line="360" w:lineRule="auto"/>
        <w:ind w:firstLine="1440"/>
        <w:rPr>
          <w:rFonts w:ascii="Times New Roman" w:hAnsi="Times New Roman" w:cs="Times New Roman"/>
          <w:sz w:val="26"/>
          <w:szCs w:val="26"/>
        </w:rPr>
      </w:pPr>
    </w:p>
    <w:p w14:paraId="0789896F" w14:textId="7E3F5EF8" w:rsidR="00211ACC" w:rsidRPr="00857588" w:rsidRDefault="00B56913" w:rsidP="00B643B4">
      <w:pPr>
        <w:pStyle w:val="Heading4"/>
        <w:numPr>
          <w:ilvl w:val="0"/>
          <w:numId w:val="0"/>
        </w:numPr>
        <w:spacing w:line="240" w:lineRule="auto"/>
        <w:ind w:left="2160" w:hanging="720"/>
      </w:pPr>
      <w:bookmarkStart w:id="87" w:name="_Toc52433574"/>
      <w:r>
        <w:t>d</w:t>
      </w:r>
      <w:r w:rsidR="00682E8F" w:rsidRPr="00857588">
        <w:t>.</w:t>
      </w:r>
      <w:r w:rsidR="00211ACC" w:rsidRPr="00857588">
        <w:tab/>
      </w:r>
      <w:r w:rsidR="00682E8F" w:rsidRPr="00857588">
        <w:t xml:space="preserve">Exception No. </w:t>
      </w:r>
      <w:r w:rsidR="00D458DB" w:rsidRPr="00857588">
        <w:t>9</w:t>
      </w:r>
      <w:r w:rsidR="00682E8F" w:rsidRPr="00857588">
        <w:t xml:space="preserve"> - </w:t>
      </w:r>
      <w:r w:rsidR="00211ACC" w:rsidRPr="00857588">
        <w:t xml:space="preserve">Error that </w:t>
      </w:r>
      <w:r w:rsidR="00682E8F" w:rsidRPr="00857588">
        <w:t xml:space="preserve">the </w:t>
      </w:r>
      <w:r w:rsidR="00211ACC" w:rsidRPr="00857588">
        <w:t xml:space="preserve">Complainant </w:t>
      </w:r>
      <w:r w:rsidR="005C30E4">
        <w:t>F</w:t>
      </w:r>
      <w:r w:rsidR="00211ACC" w:rsidRPr="00857588">
        <w:t xml:space="preserve">ailed to </w:t>
      </w:r>
      <w:r w:rsidR="005C30E4">
        <w:t>S</w:t>
      </w:r>
      <w:r w:rsidR="00211ACC" w:rsidRPr="00857588">
        <w:t xml:space="preserve">ustain </w:t>
      </w:r>
      <w:r w:rsidR="005C30E4">
        <w:t>Hi</w:t>
      </w:r>
      <w:r w:rsidR="00211ACC" w:rsidRPr="00857588">
        <w:t xml:space="preserve">s </w:t>
      </w:r>
      <w:r w:rsidR="005C30E4">
        <w:t>B</w:t>
      </w:r>
      <w:r w:rsidR="00211ACC" w:rsidRPr="00857588">
        <w:t xml:space="preserve">urden of </w:t>
      </w:r>
      <w:r w:rsidR="005C30E4">
        <w:t>P</w:t>
      </w:r>
      <w:r w:rsidR="00211ACC" w:rsidRPr="00857588">
        <w:t xml:space="preserve">roof that </w:t>
      </w:r>
      <w:r w:rsidR="005C30E4">
        <w:t>I</w:t>
      </w:r>
      <w:r w:rsidR="00211ACC" w:rsidRPr="00857588">
        <w:t xml:space="preserve">nstalling the </w:t>
      </w:r>
      <w:r w:rsidR="005C30E4">
        <w:t>N</w:t>
      </w:r>
      <w:r w:rsidR="00211ACC" w:rsidRPr="00857588">
        <w:t xml:space="preserve">ew AMI </w:t>
      </w:r>
      <w:r w:rsidR="005C30E4">
        <w:t>M</w:t>
      </w:r>
      <w:r w:rsidR="00211ACC" w:rsidRPr="00857588">
        <w:t xml:space="preserve">eter </w:t>
      </w:r>
      <w:r w:rsidR="005C30E4">
        <w:t>W</w:t>
      </w:r>
      <w:r w:rsidR="00211ACC" w:rsidRPr="00857588">
        <w:t xml:space="preserve">ould </w:t>
      </w:r>
      <w:r w:rsidR="005C30E4">
        <w:t>C</w:t>
      </w:r>
      <w:r w:rsidR="00211ACC" w:rsidRPr="00857588">
        <w:t xml:space="preserve">onstitute </w:t>
      </w:r>
      <w:r w:rsidR="005C30E4">
        <w:t>U</w:t>
      </w:r>
      <w:r w:rsidR="00211ACC" w:rsidRPr="00857588">
        <w:t xml:space="preserve">nsafe or </w:t>
      </w:r>
      <w:r w:rsidR="005C30E4">
        <w:t>U</w:t>
      </w:r>
      <w:r w:rsidR="00211ACC" w:rsidRPr="00857588">
        <w:t xml:space="preserve">nreasonable </w:t>
      </w:r>
      <w:r w:rsidR="005C30E4">
        <w:t>S</w:t>
      </w:r>
      <w:r w:rsidR="00211ACC" w:rsidRPr="00857588">
        <w:t xml:space="preserve">ervice in </w:t>
      </w:r>
      <w:r w:rsidR="005C30E4">
        <w:t>V</w:t>
      </w:r>
      <w:r w:rsidR="00211ACC" w:rsidRPr="00857588">
        <w:t>iolation of 66</w:t>
      </w:r>
      <w:r w:rsidR="00B643B4">
        <w:t> </w:t>
      </w:r>
      <w:r w:rsidR="00211ACC" w:rsidRPr="00857588">
        <w:t>Pa.</w:t>
      </w:r>
      <w:r w:rsidR="00B643B4">
        <w:t> </w:t>
      </w:r>
      <w:r w:rsidR="00211ACC" w:rsidRPr="00857588">
        <w:t>C.S. §</w:t>
      </w:r>
      <w:r w:rsidR="005C30E4">
        <w:t xml:space="preserve"> </w:t>
      </w:r>
      <w:r w:rsidR="00211ACC" w:rsidRPr="00857588">
        <w:t>1501</w:t>
      </w:r>
      <w:bookmarkEnd w:id="87"/>
    </w:p>
    <w:p w14:paraId="426A163B" w14:textId="7EB55981" w:rsidR="00211ACC" w:rsidRPr="00857588" w:rsidRDefault="00211ACC" w:rsidP="005C30E4">
      <w:pPr>
        <w:pStyle w:val="Default"/>
        <w:spacing w:line="480" w:lineRule="auto"/>
        <w:ind w:left="720" w:right="720"/>
        <w:rPr>
          <w:rFonts w:ascii="Times New Roman" w:hAnsi="Times New Roman" w:cs="Times New Roman"/>
          <w:sz w:val="26"/>
          <w:szCs w:val="26"/>
        </w:rPr>
      </w:pPr>
    </w:p>
    <w:p w14:paraId="0E37B229" w14:textId="68973EEE" w:rsidR="00682E8F" w:rsidRPr="00857588" w:rsidRDefault="00B643B4" w:rsidP="00B643B4">
      <w:pPr>
        <w:pStyle w:val="Heading5"/>
        <w:numPr>
          <w:ilvl w:val="0"/>
          <w:numId w:val="0"/>
        </w:numPr>
        <w:ind w:left="2880" w:hanging="720"/>
      </w:pPr>
      <w:bookmarkStart w:id="88" w:name="_Toc52433575"/>
      <w:r>
        <w:t>1)</w:t>
      </w:r>
      <w:r>
        <w:tab/>
      </w:r>
      <w:r w:rsidR="007601CF" w:rsidRPr="00857588">
        <w:t xml:space="preserve">The </w:t>
      </w:r>
      <w:r w:rsidR="00682E8F" w:rsidRPr="00857588">
        <w:t>Complainant</w:t>
      </w:r>
      <w:r w:rsidR="007601CF" w:rsidRPr="00857588">
        <w:t>’s Exception</w:t>
      </w:r>
      <w:bookmarkEnd w:id="88"/>
    </w:p>
    <w:p w14:paraId="47D7545E" w14:textId="77777777" w:rsidR="00682E8F" w:rsidRPr="00857588" w:rsidRDefault="00682E8F" w:rsidP="00790EA9">
      <w:pPr>
        <w:pStyle w:val="Default"/>
        <w:spacing w:line="360" w:lineRule="auto"/>
        <w:ind w:left="2880" w:right="720"/>
        <w:rPr>
          <w:rFonts w:ascii="Times New Roman" w:hAnsi="Times New Roman" w:cs="Times New Roman"/>
          <w:b/>
          <w:sz w:val="26"/>
          <w:szCs w:val="26"/>
        </w:rPr>
      </w:pPr>
    </w:p>
    <w:p w14:paraId="7AE3A408" w14:textId="314DCD49" w:rsidR="00211ACC" w:rsidRPr="00857588" w:rsidRDefault="00211ACC" w:rsidP="00211ACC">
      <w:pPr>
        <w:tabs>
          <w:tab w:val="left" w:pos="2160"/>
        </w:tabs>
        <w:kinsoku w:val="0"/>
        <w:overflowPunct w:val="0"/>
        <w:spacing w:line="360" w:lineRule="auto"/>
        <w:ind w:firstLine="1440"/>
        <w:textAlignment w:val="baseline"/>
        <w:rPr>
          <w:rFonts w:ascii="Times New Roman" w:hAnsi="Times New Roman"/>
          <w:bCs/>
          <w:sz w:val="26"/>
          <w:szCs w:val="26"/>
        </w:rPr>
      </w:pPr>
      <w:r w:rsidRPr="00857588">
        <w:rPr>
          <w:rFonts w:ascii="Times New Roman" w:hAnsi="Times New Roman"/>
          <w:sz w:val="26"/>
          <w:szCs w:val="26"/>
        </w:rPr>
        <w:t xml:space="preserve">In </w:t>
      </w:r>
      <w:r w:rsidRPr="00857588">
        <w:rPr>
          <w:rFonts w:ascii="Times New Roman" w:hAnsi="Times New Roman"/>
          <w:bCs/>
          <w:sz w:val="26"/>
          <w:szCs w:val="26"/>
        </w:rPr>
        <w:t xml:space="preserve">Exception No. 9, the Complainant argues that ALJ Barnes </w:t>
      </w:r>
      <w:r w:rsidR="007E75F0" w:rsidRPr="00857588">
        <w:rPr>
          <w:rFonts w:ascii="Times New Roman" w:hAnsi="Times New Roman"/>
          <w:bCs/>
          <w:sz w:val="26"/>
          <w:szCs w:val="26"/>
        </w:rPr>
        <w:t>e</w:t>
      </w:r>
      <w:r w:rsidRPr="00857588">
        <w:rPr>
          <w:rFonts w:ascii="Times New Roman" w:hAnsi="Times New Roman"/>
          <w:bCs/>
          <w:sz w:val="26"/>
          <w:szCs w:val="26"/>
        </w:rPr>
        <w:t xml:space="preserve">rred by </w:t>
      </w:r>
      <w:r w:rsidR="007E75F0" w:rsidRPr="00857588">
        <w:rPr>
          <w:rFonts w:ascii="Times New Roman" w:hAnsi="Times New Roman"/>
          <w:bCs/>
          <w:sz w:val="26"/>
          <w:szCs w:val="26"/>
        </w:rPr>
        <w:t>s</w:t>
      </w:r>
      <w:r w:rsidRPr="00857588">
        <w:rPr>
          <w:rFonts w:ascii="Times New Roman" w:hAnsi="Times New Roman"/>
          <w:bCs/>
          <w:sz w:val="26"/>
          <w:szCs w:val="26"/>
        </w:rPr>
        <w:t xml:space="preserve">tating </w:t>
      </w:r>
      <w:r w:rsidR="007E75F0" w:rsidRPr="00857588">
        <w:rPr>
          <w:rFonts w:ascii="Times New Roman" w:hAnsi="Times New Roman"/>
          <w:bCs/>
          <w:sz w:val="26"/>
          <w:szCs w:val="26"/>
        </w:rPr>
        <w:t xml:space="preserve">that the </w:t>
      </w:r>
      <w:r w:rsidRPr="00857588">
        <w:rPr>
          <w:rFonts w:ascii="Times New Roman" w:hAnsi="Times New Roman"/>
          <w:bCs/>
          <w:sz w:val="26"/>
          <w:szCs w:val="26"/>
        </w:rPr>
        <w:t>Complainant has failed to sustain his burden of proof that installing the new AMI meter would constitute unsafe or unreasonable service in violation of 66</w:t>
      </w:r>
      <w:r w:rsidR="005C30E4">
        <w:rPr>
          <w:rFonts w:ascii="Times New Roman" w:hAnsi="Times New Roman"/>
          <w:bCs/>
          <w:sz w:val="26"/>
          <w:szCs w:val="26"/>
        </w:rPr>
        <w:t> </w:t>
      </w:r>
      <w:r w:rsidRPr="00857588">
        <w:rPr>
          <w:rFonts w:ascii="Times New Roman" w:hAnsi="Times New Roman"/>
          <w:bCs/>
          <w:sz w:val="26"/>
          <w:szCs w:val="26"/>
        </w:rPr>
        <w:t>Pa.</w:t>
      </w:r>
      <w:r w:rsidR="005C30E4">
        <w:rPr>
          <w:rFonts w:ascii="Times New Roman" w:hAnsi="Times New Roman"/>
          <w:bCs/>
          <w:sz w:val="26"/>
          <w:szCs w:val="26"/>
        </w:rPr>
        <w:t> </w:t>
      </w:r>
      <w:r w:rsidRPr="00857588">
        <w:rPr>
          <w:rFonts w:ascii="Times New Roman" w:hAnsi="Times New Roman"/>
          <w:bCs/>
          <w:sz w:val="26"/>
          <w:szCs w:val="26"/>
        </w:rPr>
        <w:t>C.S. §</w:t>
      </w:r>
      <w:r w:rsidR="005C30E4">
        <w:rPr>
          <w:rFonts w:ascii="Times New Roman" w:hAnsi="Times New Roman"/>
          <w:bCs/>
          <w:sz w:val="26"/>
          <w:szCs w:val="26"/>
        </w:rPr>
        <w:t xml:space="preserve"> </w:t>
      </w:r>
      <w:r w:rsidRPr="00857588">
        <w:rPr>
          <w:rFonts w:ascii="Times New Roman" w:hAnsi="Times New Roman"/>
          <w:bCs/>
          <w:sz w:val="26"/>
          <w:szCs w:val="26"/>
        </w:rPr>
        <w:t>1501.  Mr. Kline, initially, relies upon his evidence to argue that he has shown, by a preponderance of the evidence, that in addition to presenting a risk to human health, the installation of a smart meter at his residence would constitute unreasonable service pursuant to Section 1501 of the Code.</w:t>
      </w:r>
    </w:p>
    <w:p w14:paraId="0A18B581" w14:textId="77777777" w:rsidR="00211ACC" w:rsidRPr="00857588" w:rsidRDefault="00211ACC" w:rsidP="00211ACC">
      <w:pPr>
        <w:tabs>
          <w:tab w:val="left" w:pos="2160"/>
        </w:tabs>
        <w:kinsoku w:val="0"/>
        <w:overflowPunct w:val="0"/>
        <w:spacing w:line="360" w:lineRule="auto"/>
        <w:ind w:firstLine="1440"/>
        <w:textAlignment w:val="baseline"/>
        <w:rPr>
          <w:rFonts w:ascii="Times New Roman" w:hAnsi="Times New Roman"/>
          <w:sz w:val="26"/>
          <w:szCs w:val="26"/>
        </w:rPr>
      </w:pPr>
    </w:p>
    <w:p w14:paraId="28721B75" w14:textId="5DF56594" w:rsidR="00AE6C7B" w:rsidRPr="00857588" w:rsidRDefault="00211ACC" w:rsidP="005624DC">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lastRenderedPageBreak/>
        <w:t xml:space="preserve">Mr. Kline refers to the Commission’s Regulations at </w:t>
      </w:r>
      <w:r w:rsidR="00F53351" w:rsidRPr="00857588">
        <w:rPr>
          <w:rFonts w:ascii="Times New Roman" w:hAnsi="Times New Roman"/>
          <w:sz w:val="26"/>
          <w:szCs w:val="26"/>
        </w:rPr>
        <w:t>52 Pa. Code § 57.28</w:t>
      </w:r>
      <w:r w:rsidR="00DF3A14" w:rsidRPr="00857588">
        <w:rPr>
          <w:rFonts w:ascii="Times New Roman" w:hAnsi="Times New Roman"/>
          <w:sz w:val="26"/>
          <w:szCs w:val="26"/>
        </w:rPr>
        <w:t xml:space="preserve">.  </w:t>
      </w:r>
      <w:r w:rsidRPr="00857588">
        <w:rPr>
          <w:rFonts w:ascii="Times New Roman" w:hAnsi="Times New Roman"/>
          <w:sz w:val="26"/>
          <w:szCs w:val="26"/>
        </w:rPr>
        <w:t xml:space="preserve">The primary evidence relied upon </w:t>
      </w:r>
      <w:r w:rsidR="00DF3A14" w:rsidRPr="00857588">
        <w:rPr>
          <w:rFonts w:ascii="Times New Roman" w:hAnsi="Times New Roman"/>
          <w:sz w:val="26"/>
          <w:szCs w:val="26"/>
        </w:rPr>
        <w:t xml:space="preserve">by </w:t>
      </w:r>
      <w:r w:rsidR="007E75F0" w:rsidRPr="00857588">
        <w:rPr>
          <w:rFonts w:ascii="Times New Roman" w:hAnsi="Times New Roman"/>
          <w:sz w:val="26"/>
          <w:szCs w:val="26"/>
        </w:rPr>
        <w:t xml:space="preserve">the </w:t>
      </w:r>
      <w:r w:rsidR="00DF3A14" w:rsidRPr="00857588">
        <w:rPr>
          <w:rFonts w:ascii="Times New Roman" w:hAnsi="Times New Roman"/>
          <w:sz w:val="26"/>
          <w:szCs w:val="26"/>
        </w:rPr>
        <w:t xml:space="preserve">Complainant </w:t>
      </w:r>
      <w:r w:rsidRPr="00857588">
        <w:rPr>
          <w:rFonts w:ascii="Times New Roman" w:hAnsi="Times New Roman"/>
          <w:sz w:val="26"/>
          <w:szCs w:val="26"/>
        </w:rPr>
        <w:t>are pictures which show th</w:t>
      </w:r>
      <w:r w:rsidR="00B932AA" w:rsidRPr="00857588">
        <w:rPr>
          <w:rFonts w:ascii="Times New Roman" w:hAnsi="Times New Roman"/>
          <w:sz w:val="26"/>
          <w:szCs w:val="26"/>
        </w:rPr>
        <w:t>e</w:t>
      </w:r>
      <w:r w:rsidRPr="00857588">
        <w:rPr>
          <w:rFonts w:ascii="Times New Roman" w:hAnsi="Times New Roman"/>
          <w:sz w:val="26"/>
          <w:szCs w:val="26"/>
        </w:rPr>
        <w:t xml:space="preserve"> proximity </w:t>
      </w:r>
      <w:r w:rsidR="00B932AA" w:rsidRPr="00857588">
        <w:rPr>
          <w:rFonts w:ascii="Times New Roman" w:hAnsi="Times New Roman"/>
          <w:sz w:val="26"/>
          <w:szCs w:val="26"/>
        </w:rPr>
        <w:t xml:space="preserve">of his electric meter </w:t>
      </w:r>
      <w:r w:rsidRPr="00857588">
        <w:rPr>
          <w:rFonts w:ascii="Times New Roman" w:hAnsi="Times New Roman"/>
          <w:sz w:val="26"/>
          <w:szCs w:val="26"/>
        </w:rPr>
        <w:t>to his bedroom</w:t>
      </w:r>
      <w:r w:rsidR="00B932AA" w:rsidRPr="00857588">
        <w:rPr>
          <w:rFonts w:ascii="Times New Roman" w:hAnsi="Times New Roman"/>
          <w:sz w:val="26"/>
          <w:szCs w:val="26"/>
        </w:rPr>
        <w:t xml:space="preserve"> and the distance between the meter and his head, while sleeping</w:t>
      </w:r>
      <w:r w:rsidR="00DF3A14" w:rsidRPr="00857588">
        <w:rPr>
          <w:rFonts w:ascii="Times New Roman" w:hAnsi="Times New Roman"/>
          <w:sz w:val="26"/>
          <w:szCs w:val="26"/>
        </w:rPr>
        <w:t xml:space="preserve">.  </w:t>
      </w:r>
      <w:r w:rsidR="00B932AA" w:rsidRPr="00857588">
        <w:rPr>
          <w:rFonts w:ascii="Times New Roman" w:hAnsi="Times New Roman"/>
          <w:sz w:val="26"/>
          <w:szCs w:val="26"/>
        </w:rPr>
        <w:t xml:space="preserve">Based on this evidence, </w:t>
      </w:r>
      <w:r w:rsidR="00DF3A14" w:rsidRPr="00857588">
        <w:rPr>
          <w:rFonts w:ascii="Times New Roman" w:hAnsi="Times New Roman"/>
          <w:sz w:val="26"/>
          <w:szCs w:val="26"/>
        </w:rPr>
        <w:t xml:space="preserve">argues Mr. Kline, </w:t>
      </w:r>
      <w:r w:rsidRPr="00857588">
        <w:rPr>
          <w:rFonts w:ascii="Times New Roman" w:hAnsi="Times New Roman"/>
          <w:sz w:val="26"/>
          <w:szCs w:val="26"/>
        </w:rPr>
        <w:t xml:space="preserve">when installed, the </w:t>
      </w:r>
      <w:r w:rsidR="00DF3A14" w:rsidRPr="00857588">
        <w:rPr>
          <w:rFonts w:ascii="Times New Roman" w:hAnsi="Times New Roman"/>
          <w:sz w:val="26"/>
          <w:szCs w:val="26"/>
        </w:rPr>
        <w:t>AMI/</w:t>
      </w:r>
      <w:r w:rsidRPr="00857588">
        <w:rPr>
          <w:rFonts w:ascii="Times New Roman" w:hAnsi="Times New Roman"/>
          <w:sz w:val="26"/>
          <w:szCs w:val="26"/>
        </w:rPr>
        <w:t xml:space="preserve">smart meter would be less than 8 inches (20 cm) from the Complainant’s head when sleeping.  </w:t>
      </w:r>
      <w:r w:rsidR="007E75F0" w:rsidRPr="00857588">
        <w:rPr>
          <w:rFonts w:ascii="Times New Roman" w:hAnsi="Times New Roman"/>
          <w:sz w:val="26"/>
          <w:szCs w:val="26"/>
        </w:rPr>
        <w:t xml:space="preserve">Kline </w:t>
      </w:r>
      <w:r w:rsidRPr="00857588">
        <w:rPr>
          <w:rFonts w:ascii="Times New Roman" w:hAnsi="Times New Roman"/>
          <w:sz w:val="26"/>
          <w:szCs w:val="26"/>
        </w:rPr>
        <w:t>Exc. at 3</w:t>
      </w:r>
      <w:r w:rsidR="00DF3A14" w:rsidRPr="00857588">
        <w:rPr>
          <w:rFonts w:ascii="Times New Roman" w:hAnsi="Times New Roman"/>
          <w:sz w:val="26"/>
          <w:szCs w:val="26"/>
        </w:rPr>
        <w:t>6-37</w:t>
      </w:r>
      <w:r w:rsidRPr="00857588">
        <w:rPr>
          <w:rFonts w:ascii="Times New Roman" w:hAnsi="Times New Roman"/>
          <w:sz w:val="26"/>
          <w:szCs w:val="26"/>
        </w:rPr>
        <w:t>.</w:t>
      </w:r>
      <w:r w:rsidR="00B932AA" w:rsidRPr="00857588">
        <w:rPr>
          <w:rFonts w:ascii="Times New Roman" w:hAnsi="Times New Roman"/>
          <w:sz w:val="26"/>
          <w:szCs w:val="26"/>
        </w:rPr>
        <w:t xml:space="preserve">  </w:t>
      </w:r>
      <w:r w:rsidR="007E75F0" w:rsidRPr="00857588">
        <w:rPr>
          <w:rFonts w:ascii="Times New Roman" w:hAnsi="Times New Roman"/>
          <w:sz w:val="26"/>
          <w:szCs w:val="26"/>
        </w:rPr>
        <w:t xml:space="preserve">The </w:t>
      </w:r>
      <w:r w:rsidR="00B932AA" w:rsidRPr="00857588">
        <w:rPr>
          <w:rFonts w:ascii="Times New Roman" w:hAnsi="Times New Roman"/>
          <w:sz w:val="26"/>
          <w:szCs w:val="26"/>
        </w:rPr>
        <w:t xml:space="preserve">Complainant suggests that this fact renders the FCC standards of limited applicability </w:t>
      </w:r>
      <w:r w:rsidR="007E75F0" w:rsidRPr="00857588">
        <w:rPr>
          <w:rFonts w:ascii="Times New Roman" w:hAnsi="Times New Roman"/>
          <w:sz w:val="26"/>
          <w:szCs w:val="26"/>
        </w:rPr>
        <w:t xml:space="preserve">to his circumstances </w:t>
      </w:r>
      <w:r w:rsidR="00B932AA" w:rsidRPr="00857588">
        <w:rPr>
          <w:rFonts w:ascii="Times New Roman" w:hAnsi="Times New Roman"/>
          <w:sz w:val="26"/>
          <w:szCs w:val="26"/>
        </w:rPr>
        <w:t>and that the installation will be unsafe.</w:t>
      </w:r>
      <w:r w:rsidRPr="00857588">
        <w:rPr>
          <w:rFonts w:ascii="Times New Roman" w:hAnsi="Times New Roman"/>
          <w:sz w:val="26"/>
          <w:szCs w:val="26"/>
        </w:rPr>
        <w:t xml:space="preserve">  Mr. Kline expresses skepticism that no one has, or can, answer his query: “Can anyone guarantee I [Complainant] will be 100% safe from RF/EMF’s when I typically sleep with my head against the headboard and my hand between the headboard and the wall when the smart meter would be less than 8 inches away?”  </w:t>
      </w:r>
      <w:r w:rsidR="007E75F0" w:rsidRPr="00857588">
        <w:rPr>
          <w:rFonts w:ascii="Times New Roman" w:hAnsi="Times New Roman"/>
          <w:sz w:val="26"/>
          <w:szCs w:val="26"/>
        </w:rPr>
        <w:t xml:space="preserve">Kline </w:t>
      </w:r>
      <w:r w:rsidR="00DF3A14" w:rsidRPr="00857588">
        <w:rPr>
          <w:rFonts w:ascii="Times New Roman" w:hAnsi="Times New Roman"/>
          <w:sz w:val="26"/>
          <w:szCs w:val="26"/>
        </w:rPr>
        <w:t>Exc. at 37.</w:t>
      </w:r>
    </w:p>
    <w:p w14:paraId="12AAEC2E" w14:textId="77777777" w:rsidR="00AF1808" w:rsidRPr="00857588" w:rsidRDefault="00AF1808" w:rsidP="00A95A5F">
      <w:pPr>
        <w:tabs>
          <w:tab w:val="left" w:pos="2160"/>
        </w:tabs>
        <w:kinsoku w:val="0"/>
        <w:overflowPunct w:val="0"/>
        <w:spacing w:line="360" w:lineRule="auto"/>
        <w:textAlignment w:val="baseline"/>
        <w:rPr>
          <w:rFonts w:ascii="Times New Roman" w:hAnsi="Times New Roman"/>
          <w:sz w:val="26"/>
          <w:szCs w:val="26"/>
        </w:rPr>
      </w:pPr>
    </w:p>
    <w:p w14:paraId="493D5FA6" w14:textId="14802E38" w:rsidR="00211ACC" w:rsidRPr="00857588" w:rsidRDefault="00682E8F" w:rsidP="00B643B4">
      <w:pPr>
        <w:pStyle w:val="Heading5"/>
        <w:numPr>
          <w:ilvl w:val="0"/>
          <w:numId w:val="0"/>
        </w:numPr>
        <w:ind w:left="2880" w:hanging="720"/>
      </w:pPr>
      <w:bookmarkStart w:id="89" w:name="_Toc52433576"/>
      <w:r w:rsidRPr="00857588">
        <w:t>2</w:t>
      </w:r>
      <w:r w:rsidR="005C30E4">
        <w:t>)</w:t>
      </w:r>
      <w:r w:rsidR="00486549" w:rsidRPr="00857588">
        <w:tab/>
      </w:r>
      <w:r w:rsidR="00354461" w:rsidRPr="00857588">
        <w:t xml:space="preserve">PPL </w:t>
      </w:r>
      <w:r w:rsidR="00D458DB" w:rsidRPr="00857588">
        <w:t>Replies</w:t>
      </w:r>
      <w:bookmarkEnd w:id="89"/>
    </w:p>
    <w:p w14:paraId="22D4E9A3" w14:textId="5D13DF6E" w:rsidR="00354461" w:rsidRPr="00857588" w:rsidRDefault="00354461" w:rsidP="005624DC">
      <w:pPr>
        <w:keepNext/>
        <w:tabs>
          <w:tab w:val="left" w:pos="2160"/>
        </w:tabs>
        <w:kinsoku w:val="0"/>
        <w:overflowPunct w:val="0"/>
        <w:spacing w:line="360" w:lineRule="auto"/>
        <w:ind w:firstLine="1440"/>
        <w:textAlignment w:val="baseline"/>
        <w:rPr>
          <w:rFonts w:ascii="Times New Roman" w:hAnsi="Times New Roman"/>
          <w:sz w:val="26"/>
          <w:szCs w:val="26"/>
        </w:rPr>
      </w:pPr>
    </w:p>
    <w:p w14:paraId="643F57D9" w14:textId="63D2E23B" w:rsidR="00F53351" w:rsidRPr="00857588" w:rsidRDefault="00354461" w:rsidP="005624DC">
      <w:pPr>
        <w:keepNext/>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In its Replies at </w:t>
      </w:r>
      <w:r w:rsidR="007066D5" w:rsidRPr="00857588">
        <w:rPr>
          <w:rFonts w:ascii="Times New Roman" w:hAnsi="Times New Roman"/>
          <w:sz w:val="26"/>
          <w:szCs w:val="26"/>
        </w:rPr>
        <w:t xml:space="preserve">pages </w:t>
      </w:r>
      <w:r w:rsidRPr="00857588">
        <w:rPr>
          <w:rFonts w:ascii="Times New Roman" w:hAnsi="Times New Roman"/>
          <w:sz w:val="26"/>
          <w:szCs w:val="26"/>
        </w:rPr>
        <w:t>13-14, PPL argues that the allegations of Mr. Kline lack merit and should be denied.</w:t>
      </w:r>
      <w:r w:rsidR="007066D5" w:rsidRPr="00857588">
        <w:rPr>
          <w:rFonts w:ascii="Times New Roman" w:hAnsi="Times New Roman"/>
          <w:sz w:val="26"/>
          <w:szCs w:val="26"/>
        </w:rPr>
        <w:t xml:space="preserve">  PPL R. Exc. at 13-14.</w:t>
      </w:r>
    </w:p>
    <w:p w14:paraId="51125944" w14:textId="77777777" w:rsidR="001631C6" w:rsidRPr="00857588" w:rsidRDefault="001631C6" w:rsidP="00953CE5">
      <w:pPr>
        <w:tabs>
          <w:tab w:val="left" w:pos="2160"/>
        </w:tabs>
        <w:kinsoku w:val="0"/>
        <w:overflowPunct w:val="0"/>
        <w:spacing w:line="360" w:lineRule="auto"/>
        <w:ind w:firstLine="1440"/>
        <w:textAlignment w:val="baseline"/>
        <w:rPr>
          <w:rFonts w:ascii="Times New Roman" w:hAnsi="Times New Roman"/>
          <w:b/>
          <w:bCs/>
          <w:sz w:val="26"/>
          <w:szCs w:val="26"/>
        </w:rPr>
      </w:pPr>
    </w:p>
    <w:p w14:paraId="528B2CA9" w14:textId="7A293F95" w:rsidR="00395754" w:rsidRPr="00857588" w:rsidRDefault="00B56913" w:rsidP="00B643B4">
      <w:pPr>
        <w:pStyle w:val="Heading4"/>
        <w:numPr>
          <w:ilvl w:val="0"/>
          <w:numId w:val="0"/>
        </w:numPr>
        <w:ind w:left="2160" w:hanging="720"/>
      </w:pPr>
      <w:bookmarkStart w:id="90" w:name="_Toc52433577"/>
      <w:r>
        <w:t>e</w:t>
      </w:r>
      <w:r w:rsidR="00486549" w:rsidRPr="00857588">
        <w:t>.</w:t>
      </w:r>
      <w:r w:rsidR="00486549" w:rsidRPr="00857588">
        <w:tab/>
      </w:r>
      <w:r w:rsidR="00395754" w:rsidRPr="00857588">
        <w:t>Disposition</w:t>
      </w:r>
      <w:bookmarkEnd w:id="90"/>
    </w:p>
    <w:p w14:paraId="403D2291" w14:textId="77777777" w:rsidR="00EF5D66" w:rsidRPr="00857588" w:rsidRDefault="00EF5D66" w:rsidP="00953CE5">
      <w:pPr>
        <w:tabs>
          <w:tab w:val="left" w:pos="2160"/>
        </w:tabs>
        <w:kinsoku w:val="0"/>
        <w:overflowPunct w:val="0"/>
        <w:spacing w:line="360" w:lineRule="auto"/>
        <w:ind w:firstLine="1440"/>
        <w:textAlignment w:val="baseline"/>
        <w:rPr>
          <w:rFonts w:ascii="Times New Roman" w:hAnsi="Times New Roman"/>
          <w:b/>
          <w:bCs/>
          <w:sz w:val="26"/>
          <w:szCs w:val="26"/>
        </w:rPr>
      </w:pPr>
    </w:p>
    <w:p w14:paraId="061626D0" w14:textId="1E80D27B" w:rsidR="00746C92" w:rsidRPr="00857588" w:rsidRDefault="00D458DB" w:rsidP="00B643B4">
      <w:pPr>
        <w:pStyle w:val="Heading5"/>
        <w:numPr>
          <w:ilvl w:val="0"/>
          <w:numId w:val="0"/>
        </w:numPr>
        <w:ind w:left="2880" w:hanging="720"/>
      </w:pPr>
      <w:bookmarkStart w:id="91" w:name="_Toc52433578"/>
      <w:r w:rsidRPr="00857588">
        <w:t>1</w:t>
      </w:r>
      <w:r w:rsidR="005C30E4">
        <w:t>)</w:t>
      </w:r>
      <w:r w:rsidR="00486549" w:rsidRPr="00857588">
        <w:tab/>
      </w:r>
      <w:r w:rsidRPr="00857588">
        <w:t xml:space="preserve">Exception No. 5 - </w:t>
      </w:r>
      <w:r w:rsidR="00EF5D66" w:rsidRPr="00857588">
        <w:t xml:space="preserve">NTP Report </w:t>
      </w:r>
      <w:r w:rsidR="00A978BF" w:rsidRPr="00857588">
        <w:t xml:space="preserve">and </w:t>
      </w:r>
      <w:r w:rsidR="0044508B" w:rsidRPr="00857588">
        <w:t xml:space="preserve">its </w:t>
      </w:r>
      <w:r w:rsidR="00A978BF" w:rsidRPr="00857588">
        <w:t>Evidentiary Value</w:t>
      </w:r>
      <w:bookmarkEnd w:id="91"/>
    </w:p>
    <w:p w14:paraId="19725EF3" w14:textId="77777777" w:rsidR="001076D2" w:rsidRPr="00857588" w:rsidRDefault="001076D2" w:rsidP="00E26DAB">
      <w:pPr>
        <w:spacing w:line="360" w:lineRule="auto"/>
        <w:ind w:firstLine="1440"/>
        <w:rPr>
          <w:rFonts w:ascii="Times New Roman" w:hAnsi="Times New Roman"/>
          <w:sz w:val="26"/>
          <w:szCs w:val="26"/>
        </w:rPr>
      </w:pPr>
    </w:p>
    <w:p w14:paraId="068207BB" w14:textId="609E07B0" w:rsidR="00E26DAB" w:rsidRPr="00857588" w:rsidRDefault="00E26DAB" w:rsidP="00E26DAB">
      <w:pPr>
        <w:spacing w:line="360" w:lineRule="auto"/>
        <w:ind w:firstLine="1440"/>
        <w:rPr>
          <w:rFonts w:ascii="Times New Roman" w:hAnsi="Times New Roman"/>
          <w:sz w:val="26"/>
          <w:szCs w:val="26"/>
        </w:rPr>
      </w:pPr>
      <w:r w:rsidRPr="00857588">
        <w:rPr>
          <w:rFonts w:ascii="Times New Roman" w:hAnsi="Times New Roman"/>
          <w:sz w:val="26"/>
          <w:szCs w:val="26"/>
        </w:rPr>
        <w:t xml:space="preserve">The U.S. Department of Health, Education, and Welfare, now the U.S. Department of Health and Human Services, established </w:t>
      </w:r>
      <w:r w:rsidR="001076D2" w:rsidRPr="00857588">
        <w:rPr>
          <w:rFonts w:ascii="Times New Roman" w:hAnsi="Times New Roman"/>
          <w:sz w:val="26"/>
          <w:szCs w:val="26"/>
        </w:rPr>
        <w:t xml:space="preserve">the </w:t>
      </w:r>
      <w:r w:rsidRPr="00857588">
        <w:rPr>
          <w:rFonts w:ascii="Times New Roman" w:hAnsi="Times New Roman"/>
          <w:sz w:val="26"/>
          <w:szCs w:val="26"/>
        </w:rPr>
        <w:t xml:space="preserve">NTP in 1978 in response to concerns about the potential human health effects of chemicals in our environment.  </w:t>
      </w:r>
      <w:r w:rsidRPr="00857588">
        <w:rPr>
          <w:rFonts w:ascii="Times New Roman" w:hAnsi="Times New Roman"/>
          <w:i/>
          <w:iCs/>
          <w:sz w:val="26"/>
          <w:szCs w:val="26"/>
        </w:rPr>
        <w:t xml:space="preserve">See </w:t>
      </w:r>
      <w:r w:rsidRPr="00857588">
        <w:rPr>
          <w:rFonts w:ascii="Times New Roman" w:hAnsi="Times New Roman"/>
          <w:sz w:val="26"/>
          <w:szCs w:val="26"/>
        </w:rPr>
        <w:t>National Toxicology Program. Annual Report for Fiscal Year 2018. Research Triangle Park, NC: National Toxicology Program; 2018, Annual Report.  (</w:t>
      </w:r>
      <w:r w:rsidRPr="00857588">
        <w:rPr>
          <w:rFonts w:ascii="Times New Roman" w:hAnsi="Times New Roman"/>
          <w:i/>
          <w:iCs/>
          <w:sz w:val="26"/>
          <w:szCs w:val="26"/>
        </w:rPr>
        <w:t xml:space="preserve">NTP 2018 Annual Report </w:t>
      </w:r>
      <w:r w:rsidRPr="00857588">
        <w:rPr>
          <w:rFonts w:ascii="Times New Roman" w:hAnsi="Times New Roman"/>
          <w:sz w:val="26"/>
          <w:szCs w:val="26"/>
        </w:rPr>
        <w:t>hereafter).</w:t>
      </w:r>
    </w:p>
    <w:p w14:paraId="30E3D4BC" w14:textId="2F6507E4" w:rsidR="001076D2" w:rsidRPr="00857588" w:rsidRDefault="001076D2" w:rsidP="00E26DAB">
      <w:pPr>
        <w:spacing w:line="360" w:lineRule="auto"/>
        <w:ind w:firstLine="1440"/>
        <w:rPr>
          <w:rFonts w:ascii="Times New Roman" w:hAnsi="Times New Roman"/>
          <w:sz w:val="26"/>
          <w:szCs w:val="26"/>
        </w:rPr>
      </w:pPr>
    </w:p>
    <w:p w14:paraId="7781F0A2" w14:textId="17A29D2E" w:rsidR="001076D2" w:rsidRPr="00857588" w:rsidRDefault="001076D2" w:rsidP="001076D2">
      <w:pPr>
        <w:pStyle w:val="NormalWeb"/>
        <w:spacing w:before="0" w:beforeAutospacing="0" w:after="0" w:afterAutospacing="0" w:line="360" w:lineRule="auto"/>
        <w:ind w:firstLine="1440"/>
        <w:rPr>
          <w:sz w:val="26"/>
          <w:szCs w:val="26"/>
        </w:rPr>
      </w:pPr>
      <w:r w:rsidRPr="00857588">
        <w:rPr>
          <w:sz w:val="26"/>
          <w:szCs w:val="26"/>
        </w:rPr>
        <w:lastRenderedPageBreak/>
        <w:t xml:space="preserve">The NTP provides scientific data to regulatory agencies and other health-related research groups and interpretation and guidance in their appropriate use.  </w:t>
      </w:r>
      <w:r w:rsidRPr="00857588">
        <w:rPr>
          <w:i/>
          <w:iCs/>
          <w:sz w:val="26"/>
          <w:szCs w:val="26"/>
        </w:rPr>
        <w:t>NTP 2018 Annual Report</w:t>
      </w:r>
      <w:r w:rsidRPr="00857588">
        <w:rPr>
          <w:sz w:val="26"/>
          <w:szCs w:val="26"/>
        </w:rPr>
        <w:t xml:space="preserve">.  Pursuant to the </w:t>
      </w:r>
      <w:r w:rsidRPr="00857588">
        <w:rPr>
          <w:i/>
          <w:iCs/>
          <w:sz w:val="26"/>
          <w:szCs w:val="26"/>
        </w:rPr>
        <w:t>NTP 2018 Annual Report</w:t>
      </w:r>
      <w:r w:rsidRPr="00857588">
        <w:rPr>
          <w:sz w:val="26"/>
          <w:szCs w:val="26"/>
        </w:rPr>
        <w:t>,</w:t>
      </w:r>
      <w:r w:rsidRPr="00857588">
        <w:rPr>
          <w:i/>
          <w:iCs/>
          <w:sz w:val="26"/>
          <w:szCs w:val="26"/>
        </w:rPr>
        <w:t xml:space="preserve"> </w:t>
      </w:r>
      <w:r w:rsidRPr="00857588">
        <w:rPr>
          <w:sz w:val="26"/>
          <w:szCs w:val="26"/>
        </w:rPr>
        <w:t xml:space="preserve">the American people and government agencies, at state and federal levels, rely on NTP to provide a strong scientific basis for decisions aimed at protecting public health.  In the past 40 years, NTP has studied and shared information on the health effects of more than 2,800 substances, including dietary supplements, industrial chemicals, consumer products, and complex mixtures.  </w:t>
      </w:r>
      <w:r w:rsidRPr="00857588">
        <w:rPr>
          <w:i/>
          <w:iCs/>
          <w:sz w:val="26"/>
          <w:szCs w:val="26"/>
        </w:rPr>
        <w:t>Id</w:t>
      </w:r>
      <w:r w:rsidRPr="00857588">
        <w:rPr>
          <w:sz w:val="26"/>
          <w:szCs w:val="26"/>
        </w:rPr>
        <w:t xml:space="preserve">. </w:t>
      </w:r>
    </w:p>
    <w:p w14:paraId="1542015C" w14:textId="2A46CDD0" w:rsidR="00E26DAB" w:rsidRPr="00857588" w:rsidRDefault="00E26DAB" w:rsidP="00DB29D5">
      <w:pPr>
        <w:spacing w:line="360" w:lineRule="auto"/>
        <w:ind w:firstLine="1440"/>
        <w:rPr>
          <w:rFonts w:ascii="Times New Roman" w:hAnsi="Times New Roman"/>
          <w:sz w:val="26"/>
          <w:szCs w:val="26"/>
        </w:rPr>
      </w:pPr>
    </w:p>
    <w:p w14:paraId="203AF52C" w14:textId="2999E632" w:rsidR="00EB2B20" w:rsidRPr="00857588" w:rsidRDefault="00DB29D5" w:rsidP="00953CE5">
      <w:pPr>
        <w:tabs>
          <w:tab w:val="left" w:pos="2160"/>
        </w:tabs>
        <w:kinsoku w:val="0"/>
        <w:overflowPunct w:val="0"/>
        <w:spacing w:line="360" w:lineRule="auto"/>
        <w:ind w:firstLine="1440"/>
        <w:textAlignment w:val="baseline"/>
        <w:rPr>
          <w:rFonts w:ascii="Times New Roman" w:hAnsi="Times New Roman"/>
          <w:bCs/>
          <w:sz w:val="26"/>
          <w:szCs w:val="26"/>
        </w:rPr>
      </w:pPr>
      <w:r w:rsidRPr="00857588">
        <w:rPr>
          <w:rFonts w:ascii="Times New Roman" w:hAnsi="Times New Roman"/>
          <w:bCs/>
          <w:sz w:val="26"/>
          <w:szCs w:val="26"/>
        </w:rPr>
        <w:t xml:space="preserve">Mr. Kline places a substantial amount of emphasis on his conclusions regarding a </w:t>
      </w:r>
      <w:r w:rsidR="00E26DAB" w:rsidRPr="00857588">
        <w:rPr>
          <w:rFonts w:ascii="Times New Roman" w:hAnsi="Times New Roman"/>
          <w:bCs/>
          <w:sz w:val="26"/>
          <w:szCs w:val="26"/>
        </w:rPr>
        <w:t xml:space="preserve">particular </w:t>
      </w:r>
      <w:r w:rsidR="00395754" w:rsidRPr="00857588">
        <w:rPr>
          <w:rFonts w:ascii="Times New Roman" w:hAnsi="Times New Roman"/>
          <w:bCs/>
          <w:sz w:val="26"/>
          <w:szCs w:val="26"/>
        </w:rPr>
        <w:t xml:space="preserve">NTP </w:t>
      </w:r>
      <w:r w:rsidR="00953CE5" w:rsidRPr="00857588">
        <w:rPr>
          <w:rFonts w:ascii="Times New Roman" w:hAnsi="Times New Roman"/>
          <w:bCs/>
          <w:sz w:val="26"/>
          <w:szCs w:val="26"/>
        </w:rPr>
        <w:t>report</w:t>
      </w:r>
      <w:r w:rsidR="00F05889" w:rsidRPr="00857588">
        <w:rPr>
          <w:rFonts w:ascii="Times New Roman" w:hAnsi="Times New Roman"/>
          <w:bCs/>
          <w:sz w:val="26"/>
          <w:szCs w:val="26"/>
        </w:rPr>
        <w:t>,</w:t>
      </w:r>
      <w:r w:rsidR="007366DE" w:rsidRPr="00857588">
        <w:rPr>
          <w:rStyle w:val="FootnoteReference"/>
          <w:rFonts w:ascii="Times New Roman" w:hAnsi="Times New Roman"/>
          <w:bCs/>
          <w:sz w:val="26"/>
          <w:szCs w:val="26"/>
        </w:rPr>
        <w:footnoteReference w:id="61"/>
      </w:r>
      <w:r w:rsidR="00395754" w:rsidRPr="00857588">
        <w:rPr>
          <w:rFonts w:ascii="Times New Roman" w:hAnsi="Times New Roman"/>
          <w:bCs/>
          <w:sz w:val="26"/>
          <w:szCs w:val="26"/>
        </w:rPr>
        <w:t xml:space="preserve"> </w:t>
      </w:r>
      <w:r w:rsidR="0070200A" w:rsidRPr="00857588">
        <w:rPr>
          <w:rFonts w:ascii="Times New Roman" w:hAnsi="Times New Roman"/>
          <w:bCs/>
          <w:sz w:val="26"/>
          <w:szCs w:val="26"/>
        </w:rPr>
        <w:t xml:space="preserve">introduced as an </w:t>
      </w:r>
      <w:r w:rsidR="00A03A41" w:rsidRPr="00857588">
        <w:rPr>
          <w:rFonts w:ascii="Times New Roman" w:hAnsi="Times New Roman"/>
          <w:bCs/>
          <w:sz w:val="26"/>
          <w:szCs w:val="26"/>
        </w:rPr>
        <w:t>Exhibit</w:t>
      </w:r>
      <w:r w:rsidR="00E26DAB" w:rsidRPr="00857588">
        <w:rPr>
          <w:rFonts w:ascii="Times New Roman" w:hAnsi="Times New Roman"/>
          <w:bCs/>
          <w:sz w:val="26"/>
          <w:szCs w:val="26"/>
        </w:rPr>
        <w:t xml:space="preserve"> in this Complaint</w:t>
      </w:r>
      <w:r w:rsidR="00A03A41" w:rsidRPr="00857588">
        <w:rPr>
          <w:rFonts w:ascii="Times New Roman" w:hAnsi="Times New Roman"/>
          <w:bCs/>
          <w:sz w:val="26"/>
          <w:szCs w:val="26"/>
        </w:rPr>
        <w:t xml:space="preserve">, and </w:t>
      </w:r>
      <w:r w:rsidR="00395754" w:rsidRPr="00857588">
        <w:rPr>
          <w:rFonts w:ascii="Times New Roman" w:hAnsi="Times New Roman"/>
          <w:bCs/>
          <w:sz w:val="26"/>
          <w:szCs w:val="26"/>
        </w:rPr>
        <w:t xml:space="preserve">on which </w:t>
      </w:r>
      <w:r w:rsidR="00743FEC" w:rsidRPr="00857588">
        <w:rPr>
          <w:rFonts w:ascii="Times New Roman" w:hAnsi="Times New Roman"/>
          <w:bCs/>
          <w:sz w:val="26"/>
          <w:szCs w:val="26"/>
        </w:rPr>
        <w:t>he heavily r</w:t>
      </w:r>
      <w:r w:rsidRPr="00857588">
        <w:rPr>
          <w:rFonts w:ascii="Times New Roman" w:hAnsi="Times New Roman"/>
          <w:bCs/>
          <w:sz w:val="26"/>
          <w:szCs w:val="26"/>
        </w:rPr>
        <w:t>elies</w:t>
      </w:r>
      <w:r w:rsidR="00743FEC" w:rsidRPr="00857588">
        <w:rPr>
          <w:rFonts w:ascii="Times New Roman" w:hAnsi="Times New Roman"/>
          <w:bCs/>
          <w:sz w:val="26"/>
          <w:szCs w:val="26"/>
        </w:rPr>
        <w:t>.  The NTP report</w:t>
      </w:r>
      <w:r w:rsidR="00953CE5" w:rsidRPr="00857588">
        <w:rPr>
          <w:rFonts w:ascii="Times New Roman" w:hAnsi="Times New Roman"/>
          <w:bCs/>
          <w:sz w:val="26"/>
          <w:szCs w:val="26"/>
        </w:rPr>
        <w:t xml:space="preserve"> pertain</w:t>
      </w:r>
      <w:r w:rsidR="00395754" w:rsidRPr="00857588">
        <w:rPr>
          <w:rFonts w:ascii="Times New Roman" w:hAnsi="Times New Roman"/>
          <w:bCs/>
          <w:sz w:val="26"/>
          <w:szCs w:val="26"/>
        </w:rPr>
        <w:t>s</w:t>
      </w:r>
      <w:r w:rsidR="00953CE5" w:rsidRPr="00857588">
        <w:rPr>
          <w:rFonts w:ascii="Times New Roman" w:hAnsi="Times New Roman"/>
          <w:bCs/>
          <w:sz w:val="26"/>
          <w:szCs w:val="26"/>
        </w:rPr>
        <w:t xml:space="preserve"> to matters which are clearly hearsay in nature</w:t>
      </w:r>
      <w:r w:rsidR="000C5AF0" w:rsidRPr="00857588">
        <w:rPr>
          <w:rFonts w:ascii="Times New Roman" w:hAnsi="Times New Roman"/>
          <w:bCs/>
          <w:sz w:val="26"/>
          <w:szCs w:val="26"/>
        </w:rPr>
        <w:t xml:space="preserve"> and not within an exception to </w:t>
      </w:r>
      <w:r w:rsidR="00162E84" w:rsidRPr="00857588">
        <w:rPr>
          <w:rFonts w:ascii="Times New Roman" w:hAnsi="Times New Roman"/>
          <w:bCs/>
          <w:sz w:val="26"/>
          <w:szCs w:val="26"/>
        </w:rPr>
        <w:t xml:space="preserve">the rules prohibiting </w:t>
      </w:r>
      <w:r w:rsidR="000C5AF0" w:rsidRPr="00857588">
        <w:rPr>
          <w:rFonts w:ascii="Times New Roman" w:hAnsi="Times New Roman"/>
          <w:bCs/>
          <w:sz w:val="26"/>
          <w:szCs w:val="26"/>
        </w:rPr>
        <w:t>hearsay</w:t>
      </w:r>
      <w:r w:rsidR="00A03A41" w:rsidRPr="00857588">
        <w:rPr>
          <w:rFonts w:ascii="Times New Roman" w:hAnsi="Times New Roman"/>
          <w:bCs/>
          <w:sz w:val="26"/>
          <w:szCs w:val="26"/>
        </w:rPr>
        <w:t xml:space="preserve"> suitable for this Commission to accept for the evidentiary purpose advocated by Mr. Kline</w:t>
      </w:r>
      <w:r w:rsidR="005E7E88" w:rsidRPr="00857588">
        <w:rPr>
          <w:rFonts w:ascii="Times New Roman" w:hAnsi="Times New Roman"/>
          <w:bCs/>
          <w:sz w:val="26"/>
          <w:szCs w:val="26"/>
        </w:rPr>
        <w:t>.</w:t>
      </w:r>
      <w:r w:rsidR="000C5AF0" w:rsidRPr="00857588">
        <w:rPr>
          <w:rFonts w:ascii="Times New Roman" w:hAnsi="Times New Roman"/>
          <w:bCs/>
          <w:sz w:val="26"/>
          <w:szCs w:val="26"/>
        </w:rPr>
        <w:t xml:space="preserve"> </w:t>
      </w:r>
      <w:r w:rsidR="005E7E88" w:rsidRPr="00857588">
        <w:rPr>
          <w:rFonts w:ascii="Times New Roman" w:hAnsi="Times New Roman"/>
          <w:bCs/>
          <w:sz w:val="26"/>
          <w:szCs w:val="26"/>
        </w:rPr>
        <w:t xml:space="preserve"> </w:t>
      </w:r>
      <w:r w:rsidR="00A03A41" w:rsidRPr="00857588">
        <w:rPr>
          <w:rFonts w:ascii="Times New Roman" w:hAnsi="Times New Roman"/>
          <w:bCs/>
          <w:sz w:val="26"/>
          <w:szCs w:val="26"/>
        </w:rPr>
        <w:t>Consequently, w</w:t>
      </w:r>
      <w:r w:rsidR="000C5AF0" w:rsidRPr="00857588">
        <w:rPr>
          <w:rFonts w:ascii="Times New Roman" w:hAnsi="Times New Roman"/>
          <w:bCs/>
          <w:sz w:val="26"/>
          <w:szCs w:val="26"/>
        </w:rPr>
        <w:t xml:space="preserve">e are </w:t>
      </w:r>
      <w:r w:rsidR="005E7E88" w:rsidRPr="00857588">
        <w:rPr>
          <w:rFonts w:ascii="Times New Roman" w:hAnsi="Times New Roman"/>
          <w:bCs/>
          <w:sz w:val="26"/>
          <w:szCs w:val="26"/>
        </w:rPr>
        <w:t xml:space="preserve">not </w:t>
      </w:r>
      <w:r w:rsidR="000C5AF0" w:rsidRPr="00857588">
        <w:rPr>
          <w:rFonts w:ascii="Times New Roman" w:hAnsi="Times New Roman"/>
          <w:bCs/>
          <w:sz w:val="26"/>
          <w:szCs w:val="26"/>
        </w:rPr>
        <w:t xml:space="preserve">able to make a finding </w:t>
      </w:r>
      <w:r w:rsidR="00B66243" w:rsidRPr="00857588">
        <w:rPr>
          <w:rFonts w:ascii="Times New Roman" w:hAnsi="Times New Roman"/>
          <w:bCs/>
          <w:sz w:val="26"/>
          <w:szCs w:val="26"/>
        </w:rPr>
        <w:t xml:space="preserve">of fact based on </w:t>
      </w:r>
      <w:r w:rsidR="005E7E88" w:rsidRPr="00857588">
        <w:rPr>
          <w:rFonts w:ascii="Times New Roman" w:hAnsi="Times New Roman"/>
          <w:bCs/>
          <w:sz w:val="26"/>
          <w:szCs w:val="26"/>
        </w:rPr>
        <w:t>the</w:t>
      </w:r>
      <w:r w:rsidR="00B66243" w:rsidRPr="00857588">
        <w:rPr>
          <w:rFonts w:ascii="Times New Roman" w:hAnsi="Times New Roman"/>
          <w:bCs/>
          <w:sz w:val="26"/>
          <w:szCs w:val="26"/>
        </w:rPr>
        <w:t xml:space="preserve"> matters asserted in the</w:t>
      </w:r>
      <w:r w:rsidR="005E7E88" w:rsidRPr="00857588">
        <w:rPr>
          <w:rFonts w:ascii="Times New Roman" w:hAnsi="Times New Roman"/>
          <w:bCs/>
          <w:sz w:val="26"/>
          <w:szCs w:val="26"/>
        </w:rPr>
        <w:t xml:space="preserve"> NTP report</w:t>
      </w:r>
      <w:r w:rsidR="00A03A41" w:rsidRPr="00857588">
        <w:rPr>
          <w:rFonts w:ascii="Times New Roman" w:hAnsi="Times New Roman"/>
          <w:bCs/>
          <w:sz w:val="26"/>
          <w:szCs w:val="26"/>
        </w:rPr>
        <w:t>.  This is so</w:t>
      </w:r>
      <w:r w:rsidR="005E7E88" w:rsidRPr="00857588">
        <w:rPr>
          <w:rFonts w:ascii="Times New Roman" w:hAnsi="Times New Roman"/>
          <w:bCs/>
          <w:sz w:val="26"/>
          <w:szCs w:val="26"/>
        </w:rPr>
        <w:t>, even accepting the report in a light most favorable to</w:t>
      </w:r>
      <w:r w:rsidRPr="00857588">
        <w:rPr>
          <w:rFonts w:ascii="Times New Roman" w:hAnsi="Times New Roman"/>
          <w:bCs/>
          <w:sz w:val="26"/>
          <w:szCs w:val="26"/>
        </w:rPr>
        <w:t xml:space="preserve"> the </w:t>
      </w:r>
      <w:r w:rsidR="005E7E88" w:rsidRPr="00857588">
        <w:rPr>
          <w:rFonts w:ascii="Times New Roman" w:hAnsi="Times New Roman"/>
          <w:bCs/>
          <w:sz w:val="26"/>
          <w:szCs w:val="26"/>
        </w:rPr>
        <w:t>Complainant</w:t>
      </w:r>
      <w:r w:rsidR="00953CE5" w:rsidRPr="00857588">
        <w:rPr>
          <w:rFonts w:ascii="Times New Roman" w:hAnsi="Times New Roman"/>
          <w:bCs/>
          <w:sz w:val="26"/>
          <w:szCs w:val="26"/>
        </w:rPr>
        <w:t>.</w:t>
      </w:r>
      <w:r w:rsidR="00CE77BD" w:rsidRPr="00857588">
        <w:rPr>
          <w:rStyle w:val="FootnoteReference"/>
          <w:rFonts w:ascii="Times New Roman" w:hAnsi="Times New Roman"/>
          <w:bCs/>
          <w:sz w:val="26"/>
          <w:szCs w:val="26"/>
        </w:rPr>
        <w:footnoteReference w:id="62"/>
      </w:r>
      <w:r w:rsidR="00953CE5" w:rsidRPr="00857588">
        <w:rPr>
          <w:rFonts w:ascii="Times New Roman" w:hAnsi="Times New Roman"/>
          <w:bCs/>
          <w:sz w:val="26"/>
          <w:szCs w:val="26"/>
        </w:rPr>
        <w:t xml:space="preserve">  </w:t>
      </w:r>
    </w:p>
    <w:p w14:paraId="4631871C" w14:textId="77777777" w:rsidR="00AF1808" w:rsidRPr="00857588" w:rsidRDefault="00AF1808" w:rsidP="00953CE5">
      <w:pPr>
        <w:tabs>
          <w:tab w:val="left" w:pos="2160"/>
        </w:tabs>
        <w:kinsoku w:val="0"/>
        <w:overflowPunct w:val="0"/>
        <w:spacing w:line="360" w:lineRule="auto"/>
        <w:ind w:firstLine="1440"/>
        <w:textAlignment w:val="baseline"/>
        <w:rPr>
          <w:rFonts w:ascii="Times New Roman" w:hAnsi="Times New Roman"/>
          <w:bCs/>
          <w:sz w:val="26"/>
          <w:szCs w:val="26"/>
        </w:rPr>
      </w:pPr>
    </w:p>
    <w:p w14:paraId="4A7DF7C9" w14:textId="6649EF16" w:rsidR="00A03A41" w:rsidRDefault="00A03A41" w:rsidP="00953CE5">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However, </w:t>
      </w:r>
      <w:r w:rsidR="00DB29D5" w:rsidRPr="00857588">
        <w:rPr>
          <w:rFonts w:ascii="Times New Roman" w:hAnsi="Times New Roman"/>
          <w:sz w:val="26"/>
          <w:szCs w:val="26"/>
        </w:rPr>
        <w:t xml:space="preserve">we note that </w:t>
      </w:r>
      <w:r w:rsidRPr="00857588">
        <w:rPr>
          <w:rFonts w:ascii="Times New Roman" w:hAnsi="Times New Roman"/>
          <w:sz w:val="26"/>
          <w:szCs w:val="26"/>
        </w:rPr>
        <w:t xml:space="preserve">the NTP </w:t>
      </w:r>
      <w:r w:rsidR="0020635A" w:rsidRPr="00857588">
        <w:rPr>
          <w:rFonts w:ascii="Times New Roman" w:hAnsi="Times New Roman"/>
          <w:sz w:val="26"/>
          <w:szCs w:val="26"/>
        </w:rPr>
        <w:t>r</w:t>
      </w:r>
      <w:r w:rsidRPr="00857588">
        <w:rPr>
          <w:rFonts w:ascii="Times New Roman" w:hAnsi="Times New Roman"/>
          <w:sz w:val="26"/>
          <w:szCs w:val="26"/>
        </w:rPr>
        <w:t>eport, on its face, qualifies the intent and purposes for which t</w:t>
      </w:r>
      <w:r w:rsidR="00E26DAB" w:rsidRPr="00857588">
        <w:rPr>
          <w:rFonts w:ascii="Times New Roman" w:hAnsi="Times New Roman"/>
          <w:sz w:val="26"/>
          <w:szCs w:val="26"/>
        </w:rPr>
        <w:t>he report</w:t>
      </w:r>
      <w:r w:rsidRPr="00857588">
        <w:rPr>
          <w:rFonts w:ascii="Times New Roman" w:hAnsi="Times New Roman"/>
          <w:sz w:val="26"/>
          <w:szCs w:val="26"/>
        </w:rPr>
        <w:t xml:space="preserve"> </w:t>
      </w:r>
      <w:r w:rsidR="00A9140E" w:rsidRPr="00857588">
        <w:rPr>
          <w:rFonts w:ascii="Times New Roman" w:hAnsi="Times New Roman"/>
          <w:sz w:val="26"/>
          <w:szCs w:val="26"/>
        </w:rPr>
        <w:t>w</w:t>
      </w:r>
      <w:r w:rsidRPr="00857588">
        <w:rPr>
          <w:rFonts w:ascii="Times New Roman" w:hAnsi="Times New Roman"/>
          <w:sz w:val="26"/>
          <w:szCs w:val="26"/>
        </w:rPr>
        <w:t>as prepared:</w:t>
      </w:r>
    </w:p>
    <w:p w14:paraId="3D661741" w14:textId="77777777" w:rsidR="00B643B4" w:rsidRPr="00857588" w:rsidRDefault="00B643B4" w:rsidP="00B643B4">
      <w:pPr>
        <w:tabs>
          <w:tab w:val="left" w:pos="2160"/>
        </w:tabs>
        <w:kinsoku w:val="0"/>
        <w:overflowPunct w:val="0"/>
        <w:ind w:firstLine="1440"/>
        <w:textAlignment w:val="baseline"/>
        <w:rPr>
          <w:rFonts w:ascii="Times New Roman" w:hAnsi="Times New Roman"/>
          <w:sz w:val="26"/>
          <w:szCs w:val="26"/>
        </w:rPr>
      </w:pPr>
    </w:p>
    <w:p w14:paraId="209C7EEF" w14:textId="77777777" w:rsidR="00A03A41" w:rsidRPr="00857588" w:rsidRDefault="00A03A41" w:rsidP="00A03A41">
      <w:pPr>
        <w:tabs>
          <w:tab w:val="left" w:pos="2160"/>
        </w:tabs>
        <w:kinsoku w:val="0"/>
        <w:overflowPunct w:val="0"/>
        <w:ind w:left="1440" w:right="1440"/>
        <w:textAlignment w:val="baseline"/>
        <w:rPr>
          <w:rFonts w:ascii="Times New Roman" w:hAnsi="Times New Roman"/>
          <w:sz w:val="26"/>
          <w:szCs w:val="26"/>
        </w:rPr>
      </w:pPr>
      <w:r w:rsidRPr="00857588">
        <w:rPr>
          <w:rFonts w:ascii="Times New Roman" w:hAnsi="Times New Roman"/>
          <w:sz w:val="26"/>
          <w:szCs w:val="26"/>
        </w:rPr>
        <w:lastRenderedPageBreak/>
        <w:t xml:space="preserve">The Technical Report series began in 1976 with carcinogenesis studies conducted by the National Cancer Institute.  In 1981, this bioassay program was transferred to the NTP.  The studies described in the Technical Report series are designed and conducted to characterize and evaluate the toxicologic potential, including carcinogenic activity, of selected substances in laboratory animals (usually two species, rats and mice).  Substances selected for NTP toxicity and carcinogenicity studies are chosen primarily </w:t>
      </w:r>
      <w:proofErr w:type="gramStart"/>
      <w:r w:rsidRPr="00857588">
        <w:rPr>
          <w:rFonts w:ascii="Times New Roman" w:hAnsi="Times New Roman"/>
          <w:sz w:val="26"/>
          <w:szCs w:val="26"/>
        </w:rPr>
        <w:t>on the basis of</w:t>
      </w:r>
      <w:proofErr w:type="gramEnd"/>
      <w:r w:rsidRPr="00857588">
        <w:rPr>
          <w:rFonts w:ascii="Times New Roman" w:hAnsi="Times New Roman"/>
          <w:sz w:val="26"/>
          <w:szCs w:val="26"/>
        </w:rPr>
        <w:t xml:space="preserve"> human exposure, level of production, and chemical structure.  The interpretive conclusions presented in NTP Technical Reports are based only on the results of these NTP studies.  </w:t>
      </w:r>
      <w:r w:rsidRPr="00857588">
        <w:rPr>
          <w:rFonts w:ascii="Times New Roman" w:hAnsi="Times New Roman"/>
          <w:sz w:val="26"/>
          <w:szCs w:val="26"/>
          <w:u w:val="single"/>
        </w:rPr>
        <w:t>Extrapolation of these results to other species, including characterization of hazards and risks to humans, requires analyses beyond the intent of these reports</w:t>
      </w:r>
      <w:r w:rsidRPr="00857588">
        <w:rPr>
          <w:rFonts w:ascii="Times New Roman" w:hAnsi="Times New Roman"/>
          <w:sz w:val="26"/>
          <w:szCs w:val="26"/>
        </w:rPr>
        <w:t>.  Selection per se is not an indicator of a substance’s carcinogenic potential.</w:t>
      </w:r>
    </w:p>
    <w:p w14:paraId="2EBE5F95" w14:textId="77777777" w:rsidR="00A03A41" w:rsidRPr="00857588" w:rsidRDefault="00A03A41" w:rsidP="005C30E4">
      <w:pPr>
        <w:spacing w:line="360" w:lineRule="auto"/>
        <w:rPr>
          <w:rFonts w:ascii="Times New Roman" w:hAnsi="Times New Roman"/>
          <w:sz w:val="26"/>
          <w:szCs w:val="26"/>
        </w:rPr>
      </w:pPr>
    </w:p>
    <w:p w14:paraId="4CA83547" w14:textId="6821FCA1" w:rsidR="00C146BF" w:rsidRPr="00857588" w:rsidRDefault="00A03A41" w:rsidP="005C30E4">
      <w:pPr>
        <w:spacing w:line="360" w:lineRule="auto"/>
        <w:rPr>
          <w:rFonts w:ascii="Times New Roman" w:hAnsi="Times New Roman"/>
          <w:sz w:val="26"/>
          <w:szCs w:val="26"/>
        </w:rPr>
      </w:pPr>
      <w:r w:rsidRPr="00857588">
        <w:rPr>
          <w:rFonts w:ascii="Times New Roman" w:hAnsi="Times New Roman"/>
          <w:sz w:val="26"/>
          <w:szCs w:val="26"/>
        </w:rPr>
        <w:t xml:space="preserve">NTP TR 596, </w:t>
      </w:r>
      <w:proofErr w:type="spellStart"/>
      <w:r w:rsidRPr="00857588">
        <w:rPr>
          <w:rFonts w:ascii="Times New Roman" w:hAnsi="Times New Roman"/>
          <w:i/>
          <w:iCs/>
          <w:sz w:val="26"/>
          <w:szCs w:val="26"/>
        </w:rPr>
        <w:t>Foreward</w:t>
      </w:r>
      <w:proofErr w:type="spellEnd"/>
      <w:r w:rsidR="00C146BF" w:rsidRPr="00857588">
        <w:rPr>
          <w:rFonts w:ascii="Times New Roman" w:hAnsi="Times New Roman"/>
          <w:sz w:val="26"/>
          <w:szCs w:val="26"/>
        </w:rPr>
        <w:t>; (emphasis ours).</w:t>
      </w:r>
      <w:r w:rsidRPr="00857588">
        <w:rPr>
          <w:rFonts w:ascii="Times New Roman" w:hAnsi="Times New Roman"/>
          <w:i/>
          <w:iCs/>
          <w:sz w:val="26"/>
          <w:szCs w:val="26"/>
        </w:rPr>
        <w:t xml:space="preserve">  </w:t>
      </w:r>
    </w:p>
    <w:p w14:paraId="6C10D0B0" w14:textId="77777777" w:rsidR="00E26DAB" w:rsidRPr="00857588" w:rsidRDefault="00E26DAB" w:rsidP="005C30E4">
      <w:pPr>
        <w:tabs>
          <w:tab w:val="left" w:pos="2160"/>
        </w:tabs>
        <w:kinsoku w:val="0"/>
        <w:overflowPunct w:val="0"/>
        <w:spacing w:line="360" w:lineRule="auto"/>
        <w:textAlignment w:val="baseline"/>
        <w:rPr>
          <w:rFonts w:ascii="Times New Roman" w:hAnsi="Times New Roman"/>
          <w:sz w:val="26"/>
          <w:szCs w:val="26"/>
        </w:rPr>
      </w:pPr>
    </w:p>
    <w:p w14:paraId="5C22DF5B" w14:textId="57FC735B" w:rsidR="00C146BF" w:rsidRPr="00857588" w:rsidRDefault="00C146BF" w:rsidP="005C30E4">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As we have previously noted, Mr. Kline, as a lay person and </w:t>
      </w:r>
      <w:r w:rsidR="005A5204" w:rsidRPr="00857588">
        <w:rPr>
          <w:rFonts w:ascii="Times New Roman" w:hAnsi="Times New Roman"/>
          <w:sz w:val="26"/>
          <w:szCs w:val="26"/>
        </w:rPr>
        <w:t xml:space="preserve">lay </w:t>
      </w:r>
      <w:r w:rsidRPr="00857588">
        <w:rPr>
          <w:rFonts w:ascii="Times New Roman" w:hAnsi="Times New Roman"/>
          <w:sz w:val="26"/>
          <w:szCs w:val="26"/>
        </w:rPr>
        <w:t xml:space="preserve">witness, is not competent to provide an expert opinion regarding potential </w:t>
      </w:r>
      <w:r w:rsidR="00F05889" w:rsidRPr="00857588">
        <w:rPr>
          <w:rFonts w:ascii="Times New Roman" w:hAnsi="Times New Roman"/>
          <w:sz w:val="26"/>
          <w:szCs w:val="26"/>
        </w:rPr>
        <w:t>carcinogenic</w:t>
      </w:r>
      <w:r w:rsidRPr="00857588">
        <w:rPr>
          <w:rFonts w:ascii="Times New Roman" w:hAnsi="Times New Roman"/>
          <w:sz w:val="26"/>
          <w:szCs w:val="26"/>
        </w:rPr>
        <w:t xml:space="preserve"> and/or toxicology</w:t>
      </w:r>
      <w:r w:rsidR="005A5204" w:rsidRPr="00857588">
        <w:rPr>
          <w:rFonts w:ascii="Times New Roman" w:hAnsi="Times New Roman"/>
          <w:sz w:val="26"/>
          <w:szCs w:val="26"/>
        </w:rPr>
        <w:t xml:space="preserve"> </w:t>
      </w:r>
      <w:r w:rsidR="00162E84" w:rsidRPr="00857588">
        <w:rPr>
          <w:rFonts w:ascii="Times New Roman" w:hAnsi="Times New Roman"/>
          <w:sz w:val="26"/>
          <w:szCs w:val="26"/>
        </w:rPr>
        <w:t xml:space="preserve">effects </w:t>
      </w:r>
      <w:r w:rsidR="005A5204" w:rsidRPr="00857588">
        <w:rPr>
          <w:rFonts w:ascii="Times New Roman" w:hAnsi="Times New Roman"/>
          <w:sz w:val="26"/>
          <w:szCs w:val="26"/>
        </w:rPr>
        <w:t>of any selected substance</w:t>
      </w:r>
      <w:r w:rsidRPr="00857588">
        <w:rPr>
          <w:rFonts w:ascii="Times New Roman" w:hAnsi="Times New Roman"/>
          <w:sz w:val="26"/>
          <w:szCs w:val="26"/>
        </w:rPr>
        <w:t>.</w:t>
      </w:r>
      <w:r w:rsidR="00E26DAB" w:rsidRPr="00857588">
        <w:rPr>
          <w:rFonts w:ascii="Times New Roman" w:hAnsi="Times New Roman"/>
          <w:sz w:val="26"/>
          <w:szCs w:val="26"/>
        </w:rPr>
        <w:t xml:space="preserve">  </w:t>
      </w:r>
    </w:p>
    <w:p w14:paraId="1CC523B0" w14:textId="77777777" w:rsidR="00195A96" w:rsidRPr="00857588" w:rsidRDefault="00195A96" w:rsidP="005C30E4">
      <w:pPr>
        <w:kinsoku w:val="0"/>
        <w:overflowPunct w:val="0"/>
        <w:spacing w:line="360" w:lineRule="auto"/>
        <w:ind w:firstLine="1440"/>
        <w:textAlignment w:val="baseline"/>
        <w:rPr>
          <w:rFonts w:ascii="Times New Roman" w:hAnsi="Times New Roman"/>
          <w:sz w:val="26"/>
          <w:szCs w:val="26"/>
        </w:rPr>
      </w:pPr>
    </w:p>
    <w:p w14:paraId="40DF83CB" w14:textId="45586544" w:rsidR="00F1166B" w:rsidRPr="00857588" w:rsidRDefault="00CA0EB2" w:rsidP="005C30E4">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Based on the foregoing, w</w:t>
      </w:r>
      <w:r w:rsidR="00C146BF" w:rsidRPr="00857588">
        <w:rPr>
          <w:rFonts w:ascii="Times New Roman" w:hAnsi="Times New Roman"/>
          <w:sz w:val="26"/>
          <w:szCs w:val="26"/>
        </w:rPr>
        <w:t xml:space="preserve">e </w:t>
      </w:r>
      <w:r w:rsidRPr="00857588">
        <w:rPr>
          <w:rFonts w:ascii="Times New Roman" w:hAnsi="Times New Roman"/>
          <w:sz w:val="26"/>
          <w:szCs w:val="26"/>
        </w:rPr>
        <w:t>will</w:t>
      </w:r>
      <w:r w:rsidR="00C146BF" w:rsidRPr="00857588">
        <w:rPr>
          <w:rFonts w:ascii="Times New Roman" w:hAnsi="Times New Roman"/>
          <w:sz w:val="26"/>
          <w:szCs w:val="26"/>
        </w:rPr>
        <w:t xml:space="preserve"> deny the Exceptions of Mr. Kline</w:t>
      </w:r>
      <w:r w:rsidR="005A5204" w:rsidRPr="00857588">
        <w:rPr>
          <w:rFonts w:ascii="Times New Roman" w:hAnsi="Times New Roman"/>
          <w:sz w:val="26"/>
          <w:szCs w:val="26"/>
        </w:rPr>
        <w:t>.</w:t>
      </w:r>
      <w:r w:rsidRPr="00857588">
        <w:rPr>
          <w:rFonts w:ascii="Times New Roman" w:hAnsi="Times New Roman"/>
          <w:sz w:val="26"/>
          <w:szCs w:val="26"/>
        </w:rPr>
        <w:t xml:space="preserve">  We observe that Mr. </w:t>
      </w:r>
      <w:r w:rsidR="009C40C5" w:rsidRPr="00857588">
        <w:rPr>
          <w:rFonts w:ascii="Times New Roman" w:hAnsi="Times New Roman"/>
          <w:sz w:val="26"/>
          <w:szCs w:val="26"/>
        </w:rPr>
        <w:t>Kline</w:t>
      </w:r>
      <w:r w:rsidRPr="00857588">
        <w:rPr>
          <w:rFonts w:ascii="Times New Roman" w:hAnsi="Times New Roman"/>
          <w:sz w:val="26"/>
          <w:szCs w:val="26"/>
        </w:rPr>
        <w:t xml:space="preserve"> variously argues that the presiding ALJ and Commission should accept the NTP report for the substance of the conclusions he advances, </w:t>
      </w:r>
      <w:r w:rsidR="00DF3A14" w:rsidRPr="00857588">
        <w:rPr>
          <w:rFonts w:ascii="Times New Roman" w:hAnsi="Times New Roman"/>
          <w:sz w:val="26"/>
          <w:szCs w:val="26"/>
        </w:rPr>
        <w:t xml:space="preserve">while </w:t>
      </w:r>
      <w:r w:rsidR="003B3D75" w:rsidRPr="00857588">
        <w:rPr>
          <w:rFonts w:ascii="Times New Roman" w:hAnsi="Times New Roman"/>
          <w:sz w:val="26"/>
          <w:szCs w:val="26"/>
        </w:rPr>
        <w:t>also arguing that we</w:t>
      </w:r>
      <w:r w:rsidRPr="00857588">
        <w:rPr>
          <w:rFonts w:ascii="Times New Roman" w:hAnsi="Times New Roman"/>
          <w:sz w:val="26"/>
          <w:szCs w:val="26"/>
        </w:rPr>
        <w:t xml:space="preserve"> accept the report for the proposition that the state of scientific and/</w:t>
      </w:r>
      <w:r w:rsidR="00485F4A" w:rsidRPr="00857588">
        <w:rPr>
          <w:rFonts w:ascii="Times New Roman" w:hAnsi="Times New Roman"/>
          <w:sz w:val="26"/>
          <w:szCs w:val="26"/>
        </w:rPr>
        <w:t xml:space="preserve">or </w:t>
      </w:r>
      <w:r w:rsidRPr="00857588">
        <w:rPr>
          <w:rFonts w:ascii="Times New Roman" w:hAnsi="Times New Roman"/>
          <w:sz w:val="26"/>
          <w:szCs w:val="26"/>
        </w:rPr>
        <w:t>medical research in the area of epidemiology study regarding EMF/RF emissions is inconclusive.</w:t>
      </w:r>
      <w:r w:rsidR="00F1166B" w:rsidRPr="00857588">
        <w:rPr>
          <w:rFonts w:ascii="Times New Roman" w:hAnsi="Times New Roman"/>
          <w:sz w:val="26"/>
          <w:szCs w:val="26"/>
        </w:rPr>
        <w:t xml:space="preserve">  Under both arguments, however, we will adopt the recommendation of the ALJ and conclude that Mr. </w:t>
      </w:r>
      <w:r w:rsidR="009C40C5" w:rsidRPr="00857588">
        <w:rPr>
          <w:rFonts w:ascii="Times New Roman" w:hAnsi="Times New Roman"/>
          <w:sz w:val="26"/>
          <w:szCs w:val="26"/>
        </w:rPr>
        <w:t>Kline</w:t>
      </w:r>
      <w:r w:rsidR="00F1166B" w:rsidRPr="00857588">
        <w:rPr>
          <w:rFonts w:ascii="Times New Roman" w:hAnsi="Times New Roman"/>
          <w:sz w:val="26"/>
          <w:szCs w:val="26"/>
        </w:rPr>
        <w:t xml:space="preserve"> has not met his burden of proof in this Complaint.</w:t>
      </w:r>
      <w:r w:rsidR="005A5204" w:rsidRPr="00857588">
        <w:rPr>
          <w:rFonts w:ascii="Times New Roman" w:hAnsi="Times New Roman"/>
          <w:sz w:val="26"/>
          <w:szCs w:val="26"/>
        </w:rPr>
        <w:t xml:space="preserve">  </w:t>
      </w:r>
    </w:p>
    <w:p w14:paraId="59CFE580" w14:textId="77777777" w:rsidR="00F1166B" w:rsidRPr="00857588" w:rsidRDefault="00F1166B" w:rsidP="00395754">
      <w:pPr>
        <w:kinsoku w:val="0"/>
        <w:overflowPunct w:val="0"/>
        <w:spacing w:line="360" w:lineRule="auto"/>
        <w:ind w:firstLine="1440"/>
        <w:textAlignment w:val="baseline"/>
        <w:rPr>
          <w:rFonts w:ascii="Times New Roman" w:hAnsi="Times New Roman"/>
          <w:sz w:val="26"/>
          <w:szCs w:val="26"/>
        </w:rPr>
      </w:pPr>
    </w:p>
    <w:p w14:paraId="17A448C7" w14:textId="325E1FE6" w:rsidR="005A5204" w:rsidRPr="00857588" w:rsidRDefault="005A5204" w:rsidP="00395754">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lastRenderedPageBreak/>
        <w:t xml:space="preserve">In denying the Exceptions of </w:t>
      </w:r>
      <w:r w:rsidR="0020635A" w:rsidRPr="00857588">
        <w:rPr>
          <w:rFonts w:ascii="Times New Roman" w:hAnsi="Times New Roman"/>
          <w:sz w:val="26"/>
          <w:szCs w:val="26"/>
        </w:rPr>
        <w:t xml:space="preserve">the </w:t>
      </w:r>
      <w:r w:rsidRPr="00857588">
        <w:rPr>
          <w:rFonts w:ascii="Times New Roman" w:hAnsi="Times New Roman"/>
          <w:sz w:val="26"/>
          <w:szCs w:val="26"/>
        </w:rPr>
        <w:t>Complainant</w:t>
      </w:r>
      <w:r w:rsidR="00C146BF" w:rsidRPr="00857588">
        <w:rPr>
          <w:rFonts w:ascii="Times New Roman" w:hAnsi="Times New Roman"/>
          <w:sz w:val="26"/>
          <w:szCs w:val="26"/>
        </w:rPr>
        <w:t xml:space="preserve">, </w:t>
      </w:r>
      <w:r w:rsidR="00162E84" w:rsidRPr="00857588">
        <w:rPr>
          <w:rFonts w:ascii="Times New Roman" w:hAnsi="Times New Roman"/>
          <w:sz w:val="26"/>
          <w:szCs w:val="26"/>
        </w:rPr>
        <w:t xml:space="preserve">however, </w:t>
      </w:r>
      <w:r w:rsidRPr="00857588">
        <w:rPr>
          <w:rFonts w:ascii="Times New Roman" w:hAnsi="Times New Roman"/>
          <w:sz w:val="26"/>
          <w:szCs w:val="26"/>
        </w:rPr>
        <w:t>we</w:t>
      </w:r>
      <w:r w:rsidR="00C146BF" w:rsidRPr="00857588">
        <w:rPr>
          <w:rFonts w:ascii="Times New Roman" w:hAnsi="Times New Roman"/>
          <w:sz w:val="26"/>
          <w:szCs w:val="26"/>
        </w:rPr>
        <w:t xml:space="preserve"> make two observations</w:t>
      </w:r>
      <w:r w:rsidR="00162E84" w:rsidRPr="00857588">
        <w:rPr>
          <w:rFonts w:ascii="Times New Roman" w:hAnsi="Times New Roman"/>
          <w:sz w:val="26"/>
          <w:szCs w:val="26"/>
        </w:rPr>
        <w:t xml:space="preserve"> and clarifications</w:t>
      </w:r>
      <w:r w:rsidR="00EC1B08" w:rsidRPr="00857588">
        <w:rPr>
          <w:rFonts w:ascii="Times New Roman" w:hAnsi="Times New Roman"/>
          <w:sz w:val="26"/>
          <w:szCs w:val="26"/>
        </w:rPr>
        <w:t xml:space="preserve"> </w:t>
      </w:r>
      <w:r w:rsidR="00A9140E" w:rsidRPr="00857588">
        <w:rPr>
          <w:rFonts w:ascii="Times New Roman" w:hAnsi="Times New Roman"/>
          <w:sz w:val="26"/>
          <w:szCs w:val="26"/>
        </w:rPr>
        <w:t>o</w:t>
      </w:r>
      <w:r w:rsidR="006E0DE3" w:rsidRPr="00857588">
        <w:rPr>
          <w:rFonts w:ascii="Times New Roman" w:hAnsi="Times New Roman"/>
          <w:sz w:val="26"/>
          <w:szCs w:val="26"/>
        </w:rPr>
        <w:t>f</w:t>
      </w:r>
      <w:r w:rsidR="00A9140E" w:rsidRPr="00857588">
        <w:rPr>
          <w:rFonts w:ascii="Times New Roman" w:hAnsi="Times New Roman"/>
          <w:sz w:val="26"/>
          <w:szCs w:val="26"/>
        </w:rPr>
        <w:t xml:space="preserve"> </w:t>
      </w:r>
      <w:r w:rsidR="006E0DE3" w:rsidRPr="00857588">
        <w:rPr>
          <w:rFonts w:ascii="Times New Roman" w:hAnsi="Times New Roman"/>
          <w:sz w:val="26"/>
          <w:szCs w:val="26"/>
        </w:rPr>
        <w:t xml:space="preserve">our reasoning concerning </w:t>
      </w:r>
      <w:r w:rsidR="00A9140E" w:rsidRPr="00857588">
        <w:rPr>
          <w:rFonts w:ascii="Times New Roman" w:hAnsi="Times New Roman"/>
          <w:sz w:val="26"/>
          <w:szCs w:val="26"/>
        </w:rPr>
        <w:t xml:space="preserve">the positions </w:t>
      </w:r>
      <w:r w:rsidR="00EC1B08" w:rsidRPr="00857588">
        <w:rPr>
          <w:rFonts w:ascii="Times New Roman" w:hAnsi="Times New Roman"/>
          <w:sz w:val="26"/>
          <w:szCs w:val="26"/>
        </w:rPr>
        <w:t>advocated by the Parties</w:t>
      </w:r>
      <w:r w:rsidR="00C146BF" w:rsidRPr="00857588">
        <w:rPr>
          <w:rFonts w:ascii="Times New Roman" w:hAnsi="Times New Roman"/>
          <w:sz w:val="26"/>
          <w:szCs w:val="26"/>
        </w:rPr>
        <w:t>.</w:t>
      </w:r>
      <w:r w:rsidRPr="00857588">
        <w:rPr>
          <w:rFonts w:ascii="Times New Roman" w:hAnsi="Times New Roman"/>
          <w:sz w:val="26"/>
          <w:szCs w:val="26"/>
        </w:rPr>
        <w:t xml:space="preserve"> </w:t>
      </w:r>
      <w:r w:rsidR="00C146BF" w:rsidRPr="00857588">
        <w:rPr>
          <w:rFonts w:ascii="Times New Roman" w:hAnsi="Times New Roman"/>
          <w:sz w:val="26"/>
          <w:szCs w:val="26"/>
        </w:rPr>
        <w:t xml:space="preserve"> </w:t>
      </w:r>
    </w:p>
    <w:p w14:paraId="1488B5A4" w14:textId="77777777" w:rsidR="005A5204" w:rsidRPr="00857588" w:rsidRDefault="005A5204" w:rsidP="00395754">
      <w:pPr>
        <w:kinsoku w:val="0"/>
        <w:overflowPunct w:val="0"/>
        <w:spacing w:line="360" w:lineRule="auto"/>
        <w:ind w:firstLine="1440"/>
        <w:textAlignment w:val="baseline"/>
        <w:rPr>
          <w:rFonts w:ascii="Times New Roman" w:hAnsi="Times New Roman"/>
          <w:sz w:val="26"/>
          <w:szCs w:val="26"/>
        </w:rPr>
      </w:pPr>
    </w:p>
    <w:p w14:paraId="5BAD02A8" w14:textId="25A13CBD" w:rsidR="005A5204" w:rsidRPr="00857588" w:rsidRDefault="00C146BF" w:rsidP="00395754">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First, </w:t>
      </w:r>
      <w:r w:rsidR="00DB29D5" w:rsidRPr="00857588">
        <w:rPr>
          <w:rFonts w:ascii="Times New Roman" w:hAnsi="Times New Roman"/>
          <w:sz w:val="26"/>
          <w:szCs w:val="26"/>
        </w:rPr>
        <w:t xml:space="preserve">the </w:t>
      </w:r>
      <w:r w:rsidR="005A5204" w:rsidRPr="00857588">
        <w:rPr>
          <w:rFonts w:ascii="Times New Roman" w:hAnsi="Times New Roman"/>
          <w:sz w:val="26"/>
          <w:szCs w:val="26"/>
        </w:rPr>
        <w:t xml:space="preserve">Complainant is not correct when he complains that the NTP </w:t>
      </w:r>
      <w:r w:rsidR="0020635A" w:rsidRPr="00857588">
        <w:rPr>
          <w:rFonts w:ascii="Times New Roman" w:hAnsi="Times New Roman"/>
          <w:sz w:val="26"/>
          <w:szCs w:val="26"/>
        </w:rPr>
        <w:t>r</w:t>
      </w:r>
      <w:r w:rsidR="005A5204" w:rsidRPr="00857588">
        <w:rPr>
          <w:rFonts w:ascii="Times New Roman" w:hAnsi="Times New Roman"/>
          <w:sz w:val="26"/>
          <w:szCs w:val="26"/>
        </w:rPr>
        <w:t>eport was not addressed in this proceeding.  T</w:t>
      </w:r>
      <w:r w:rsidR="00514192" w:rsidRPr="00857588">
        <w:rPr>
          <w:rFonts w:ascii="Times New Roman" w:hAnsi="Times New Roman"/>
          <w:sz w:val="26"/>
          <w:szCs w:val="26"/>
        </w:rPr>
        <w:t xml:space="preserve">he </w:t>
      </w:r>
      <w:r w:rsidR="001B7C83" w:rsidRPr="00857588">
        <w:rPr>
          <w:rFonts w:ascii="Times New Roman" w:hAnsi="Times New Roman"/>
          <w:sz w:val="26"/>
          <w:szCs w:val="26"/>
        </w:rPr>
        <w:t xml:space="preserve">content </w:t>
      </w:r>
      <w:r w:rsidR="00514192" w:rsidRPr="00857588">
        <w:rPr>
          <w:rFonts w:ascii="Times New Roman" w:hAnsi="Times New Roman"/>
          <w:sz w:val="26"/>
          <w:szCs w:val="26"/>
        </w:rPr>
        <w:t xml:space="preserve">of the NTP </w:t>
      </w:r>
      <w:r w:rsidR="0020635A" w:rsidRPr="00857588">
        <w:rPr>
          <w:rFonts w:ascii="Times New Roman" w:hAnsi="Times New Roman"/>
          <w:sz w:val="26"/>
          <w:szCs w:val="26"/>
        </w:rPr>
        <w:t>r</w:t>
      </w:r>
      <w:r w:rsidR="00514192" w:rsidRPr="00857588">
        <w:rPr>
          <w:rFonts w:ascii="Times New Roman" w:hAnsi="Times New Roman"/>
          <w:sz w:val="26"/>
          <w:szCs w:val="26"/>
        </w:rPr>
        <w:t>eport was</w:t>
      </w:r>
      <w:r w:rsidR="005A5204" w:rsidRPr="00857588">
        <w:rPr>
          <w:rFonts w:ascii="Times New Roman" w:hAnsi="Times New Roman"/>
          <w:sz w:val="26"/>
          <w:szCs w:val="26"/>
        </w:rPr>
        <w:t>, in fact,</w:t>
      </w:r>
      <w:r w:rsidR="00514192" w:rsidRPr="00857588">
        <w:rPr>
          <w:rFonts w:ascii="Times New Roman" w:hAnsi="Times New Roman"/>
          <w:sz w:val="26"/>
          <w:szCs w:val="26"/>
        </w:rPr>
        <w:t xml:space="preserve"> </w:t>
      </w:r>
      <w:r w:rsidR="005A5204" w:rsidRPr="00857588">
        <w:rPr>
          <w:rFonts w:ascii="Times New Roman" w:hAnsi="Times New Roman"/>
          <w:sz w:val="26"/>
          <w:szCs w:val="26"/>
        </w:rPr>
        <w:t xml:space="preserve">considered.  </w:t>
      </w:r>
      <w:r w:rsidR="005A5204" w:rsidRPr="00857588">
        <w:rPr>
          <w:rFonts w:ascii="Times New Roman" w:hAnsi="Times New Roman"/>
          <w:i/>
          <w:iCs/>
          <w:sz w:val="26"/>
          <w:szCs w:val="26"/>
        </w:rPr>
        <w:t>See</w:t>
      </w:r>
      <w:r w:rsidR="00514192" w:rsidRPr="00857588">
        <w:rPr>
          <w:rFonts w:ascii="Times New Roman" w:hAnsi="Times New Roman"/>
          <w:sz w:val="26"/>
          <w:szCs w:val="26"/>
        </w:rPr>
        <w:t xml:space="preserve"> </w:t>
      </w:r>
      <w:r w:rsidR="00395754" w:rsidRPr="00857588">
        <w:rPr>
          <w:rFonts w:ascii="Times New Roman" w:hAnsi="Times New Roman"/>
          <w:sz w:val="26"/>
          <w:szCs w:val="26"/>
        </w:rPr>
        <w:t xml:space="preserve">Tr. </w:t>
      </w:r>
      <w:r w:rsidR="005A5204" w:rsidRPr="00857588">
        <w:rPr>
          <w:rFonts w:ascii="Times New Roman" w:hAnsi="Times New Roman"/>
          <w:sz w:val="26"/>
          <w:szCs w:val="26"/>
        </w:rPr>
        <w:t xml:space="preserve">at </w:t>
      </w:r>
      <w:r w:rsidR="00395754" w:rsidRPr="00857588">
        <w:rPr>
          <w:rFonts w:ascii="Times New Roman" w:hAnsi="Times New Roman"/>
          <w:sz w:val="26"/>
          <w:szCs w:val="26"/>
        </w:rPr>
        <w:t xml:space="preserve">107.  </w:t>
      </w:r>
      <w:r w:rsidR="005A5204" w:rsidRPr="00857588">
        <w:rPr>
          <w:rFonts w:ascii="Times New Roman" w:hAnsi="Times New Roman"/>
          <w:sz w:val="26"/>
          <w:szCs w:val="26"/>
        </w:rPr>
        <w:t xml:space="preserve">Presiding </w:t>
      </w:r>
      <w:r w:rsidR="00395754" w:rsidRPr="00857588">
        <w:rPr>
          <w:rFonts w:ascii="Times New Roman" w:hAnsi="Times New Roman"/>
          <w:sz w:val="26"/>
          <w:szCs w:val="26"/>
        </w:rPr>
        <w:t xml:space="preserve">ALJ Barnes did not strike the study pursuant to </w:t>
      </w:r>
      <w:r w:rsidRPr="00857588">
        <w:rPr>
          <w:rFonts w:ascii="Times New Roman" w:hAnsi="Times New Roman"/>
          <w:sz w:val="26"/>
          <w:szCs w:val="26"/>
        </w:rPr>
        <w:t xml:space="preserve">a </w:t>
      </w:r>
      <w:r w:rsidR="00395754" w:rsidRPr="00857588">
        <w:rPr>
          <w:rFonts w:ascii="Times New Roman" w:hAnsi="Times New Roman"/>
          <w:sz w:val="26"/>
          <w:szCs w:val="26"/>
        </w:rPr>
        <w:t xml:space="preserve">PPL Motion in </w:t>
      </w:r>
      <w:proofErr w:type="spellStart"/>
      <w:r w:rsidR="00395754" w:rsidRPr="00857588">
        <w:rPr>
          <w:rFonts w:ascii="Times New Roman" w:hAnsi="Times New Roman"/>
          <w:sz w:val="26"/>
          <w:szCs w:val="26"/>
        </w:rPr>
        <w:t>Limine</w:t>
      </w:r>
      <w:proofErr w:type="spellEnd"/>
      <w:r w:rsidR="00DB29D5" w:rsidRPr="00857588">
        <w:rPr>
          <w:rFonts w:ascii="Times New Roman" w:hAnsi="Times New Roman"/>
          <w:sz w:val="26"/>
          <w:szCs w:val="26"/>
        </w:rPr>
        <w:t>.  Rather, ALJ Barnes</w:t>
      </w:r>
      <w:r w:rsidR="00514192" w:rsidRPr="00857588">
        <w:rPr>
          <w:rFonts w:ascii="Times New Roman" w:hAnsi="Times New Roman"/>
          <w:sz w:val="26"/>
          <w:szCs w:val="26"/>
        </w:rPr>
        <w:t xml:space="preserve"> accepted the report into the record and</w:t>
      </w:r>
      <w:r w:rsidR="00395754" w:rsidRPr="00857588">
        <w:rPr>
          <w:rFonts w:ascii="Times New Roman" w:hAnsi="Times New Roman"/>
          <w:sz w:val="26"/>
          <w:szCs w:val="26"/>
        </w:rPr>
        <w:t xml:space="preserve"> view</w:t>
      </w:r>
      <w:r w:rsidR="00514192" w:rsidRPr="00857588">
        <w:rPr>
          <w:rFonts w:ascii="Times New Roman" w:hAnsi="Times New Roman"/>
          <w:sz w:val="26"/>
          <w:szCs w:val="26"/>
        </w:rPr>
        <w:t xml:space="preserve">ed </w:t>
      </w:r>
      <w:r w:rsidR="00395754" w:rsidRPr="00857588">
        <w:rPr>
          <w:rFonts w:ascii="Times New Roman" w:hAnsi="Times New Roman"/>
          <w:sz w:val="26"/>
          <w:szCs w:val="26"/>
        </w:rPr>
        <w:t xml:space="preserve">it </w:t>
      </w:r>
      <w:r w:rsidR="00514192" w:rsidRPr="00857588">
        <w:rPr>
          <w:rFonts w:ascii="Times New Roman" w:hAnsi="Times New Roman"/>
          <w:sz w:val="26"/>
          <w:szCs w:val="26"/>
        </w:rPr>
        <w:t>for its probative value in this proceeding.</w:t>
      </w:r>
      <w:r w:rsidR="001B7C83" w:rsidRPr="00857588">
        <w:rPr>
          <w:rFonts w:ascii="Times New Roman" w:hAnsi="Times New Roman"/>
          <w:sz w:val="26"/>
          <w:szCs w:val="26"/>
        </w:rPr>
        <w:t xml:space="preserve">  Tr. at 30.</w:t>
      </w:r>
      <w:r w:rsidR="00395754" w:rsidRPr="00857588">
        <w:rPr>
          <w:rFonts w:ascii="Times New Roman" w:hAnsi="Times New Roman"/>
          <w:sz w:val="26"/>
          <w:szCs w:val="26"/>
        </w:rPr>
        <w:t xml:space="preserve"> </w:t>
      </w:r>
      <w:r w:rsidR="00514192" w:rsidRPr="00857588">
        <w:rPr>
          <w:rFonts w:ascii="Times New Roman" w:hAnsi="Times New Roman"/>
          <w:sz w:val="26"/>
          <w:szCs w:val="26"/>
        </w:rPr>
        <w:t xml:space="preserve"> </w:t>
      </w:r>
      <w:r w:rsidRPr="00857588">
        <w:rPr>
          <w:rFonts w:ascii="Times New Roman" w:hAnsi="Times New Roman"/>
          <w:sz w:val="26"/>
          <w:szCs w:val="26"/>
        </w:rPr>
        <w:t>As such, t</w:t>
      </w:r>
      <w:r w:rsidR="00EB2B20" w:rsidRPr="00857588">
        <w:rPr>
          <w:rFonts w:ascii="Times New Roman" w:hAnsi="Times New Roman"/>
          <w:sz w:val="26"/>
          <w:szCs w:val="26"/>
        </w:rPr>
        <w:t>he report</w:t>
      </w:r>
      <w:r w:rsidR="00395754" w:rsidRPr="00857588">
        <w:rPr>
          <w:rFonts w:ascii="Times New Roman" w:hAnsi="Times New Roman"/>
          <w:sz w:val="26"/>
          <w:szCs w:val="26"/>
        </w:rPr>
        <w:t xml:space="preserve"> </w:t>
      </w:r>
      <w:r w:rsidR="005A5204" w:rsidRPr="00857588">
        <w:rPr>
          <w:rFonts w:ascii="Times New Roman" w:hAnsi="Times New Roman"/>
          <w:sz w:val="26"/>
          <w:szCs w:val="26"/>
        </w:rPr>
        <w:t xml:space="preserve">was considered but </w:t>
      </w:r>
      <w:r w:rsidR="00395754" w:rsidRPr="00857588">
        <w:rPr>
          <w:rFonts w:ascii="Times New Roman" w:hAnsi="Times New Roman"/>
          <w:sz w:val="26"/>
          <w:szCs w:val="26"/>
        </w:rPr>
        <w:t xml:space="preserve">does not </w:t>
      </w:r>
      <w:r w:rsidR="00514192" w:rsidRPr="00857588">
        <w:rPr>
          <w:rFonts w:ascii="Times New Roman" w:hAnsi="Times New Roman"/>
          <w:sz w:val="26"/>
          <w:szCs w:val="26"/>
        </w:rPr>
        <w:t>have the persuasive value to which Mr. Kline would attach</w:t>
      </w:r>
      <w:r w:rsidR="005A5204" w:rsidRPr="00857588">
        <w:rPr>
          <w:rFonts w:ascii="Times New Roman" w:hAnsi="Times New Roman"/>
          <w:sz w:val="26"/>
          <w:szCs w:val="26"/>
        </w:rPr>
        <w:t xml:space="preserve"> to it.</w:t>
      </w:r>
      <w:r w:rsidR="00514192" w:rsidRPr="00857588">
        <w:rPr>
          <w:rFonts w:ascii="Times New Roman" w:hAnsi="Times New Roman"/>
          <w:sz w:val="26"/>
          <w:szCs w:val="26"/>
        </w:rPr>
        <w:t xml:space="preserve"> </w:t>
      </w:r>
      <w:r w:rsidR="005A5204" w:rsidRPr="00857588">
        <w:rPr>
          <w:rFonts w:ascii="Times New Roman" w:hAnsi="Times New Roman"/>
          <w:sz w:val="26"/>
          <w:szCs w:val="26"/>
        </w:rPr>
        <w:t xml:space="preserve"> We</w:t>
      </w:r>
      <w:r w:rsidRPr="00857588">
        <w:rPr>
          <w:rFonts w:ascii="Times New Roman" w:hAnsi="Times New Roman"/>
          <w:sz w:val="26"/>
          <w:szCs w:val="26"/>
        </w:rPr>
        <w:t xml:space="preserve"> </w:t>
      </w:r>
      <w:r w:rsidR="005A5204" w:rsidRPr="00857588">
        <w:rPr>
          <w:rFonts w:ascii="Times New Roman" w:hAnsi="Times New Roman"/>
          <w:sz w:val="26"/>
          <w:szCs w:val="26"/>
        </w:rPr>
        <w:t xml:space="preserve">have </w:t>
      </w:r>
      <w:r w:rsidRPr="00857588">
        <w:rPr>
          <w:rFonts w:ascii="Times New Roman" w:hAnsi="Times New Roman"/>
          <w:sz w:val="26"/>
          <w:szCs w:val="26"/>
        </w:rPr>
        <w:t>determined</w:t>
      </w:r>
      <w:r w:rsidR="005A5204" w:rsidRPr="00857588">
        <w:rPr>
          <w:rFonts w:ascii="Times New Roman" w:hAnsi="Times New Roman"/>
          <w:sz w:val="26"/>
          <w:szCs w:val="26"/>
        </w:rPr>
        <w:t xml:space="preserve"> that </w:t>
      </w:r>
      <w:r w:rsidR="00DB29D5" w:rsidRPr="00857588">
        <w:rPr>
          <w:rFonts w:ascii="Times New Roman" w:hAnsi="Times New Roman"/>
          <w:sz w:val="26"/>
          <w:szCs w:val="26"/>
        </w:rPr>
        <w:t xml:space="preserve">the </w:t>
      </w:r>
      <w:r w:rsidR="005A5204" w:rsidRPr="00857588">
        <w:rPr>
          <w:rFonts w:ascii="Times New Roman" w:hAnsi="Times New Roman"/>
          <w:sz w:val="26"/>
          <w:szCs w:val="26"/>
        </w:rPr>
        <w:t xml:space="preserve">Complainant’s evidence does not </w:t>
      </w:r>
      <w:r w:rsidR="00395754" w:rsidRPr="00857588">
        <w:rPr>
          <w:rFonts w:ascii="Times New Roman" w:hAnsi="Times New Roman"/>
          <w:sz w:val="26"/>
          <w:szCs w:val="26"/>
        </w:rPr>
        <w:t xml:space="preserve">meet the standard of substantial evidence on which this Commission must base its determinations.  </w:t>
      </w:r>
    </w:p>
    <w:p w14:paraId="174BDC12" w14:textId="77777777" w:rsidR="005A5204" w:rsidRPr="00857588" w:rsidRDefault="005A5204" w:rsidP="00395754">
      <w:pPr>
        <w:kinsoku w:val="0"/>
        <w:overflowPunct w:val="0"/>
        <w:spacing w:line="360" w:lineRule="auto"/>
        <w:ind w:firstLine="1440"/>
        <w:textAlignment w:val="baseline"/>
        <w:rPr>
          <w:rFonts w:ascii="Times New Roman" w:hAnsi="Times New Roman"/>
          <w:sz w:val="26"/>
          <w:szCs w:val="26"/>
        </w:rPr>
      </w:pPr>
    </w:p>
    <w:p w14:paraId="54466DBD" w14:textId="50D623E0" w:rsidR="00395754" w:rsidRPr="00857588" w:rsidRDefault="00395754" w:rsidP="00395754">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PPL witness </w:t>
      </w:r>
      <w:r w:rsidR="00E53703" w:rsidRPr="00857588">
        <w:rPr>
          <w:rFonts w:ascii="Times New Roman" w:hAnsi="Times New Roman"/>
          <w:sz w:val="26"/>
          <w:szCs w:val="26"/>
        </w:rPr>
        <w:t xml:space="preserve">Christopher C. </w:t>
      </w:r>
      <w:r w:rsidRPr="00857588">
        <w:rPr>
          <w:rFonts w:ascii="Times New Roman" w:hAnsi="Times New Roman"/>
          <w:sz w:val="26"/>
          <w:szCs w:val="26"/>
        </w:rPr>
        <w:t xml:space="preserve">Davis, after noting that the </w:t>
      </w:r>
      <w:r w:rsidR="003871F8" w:rsidRPr="00857588">
        <w:rPr>
          <w:rFonts w:ascii="Times New Roman" w:hAnsi="Times New Roman"/>
          <w:sz w:val="26"/>
          <w:szCs w:val="26"/>
        </w:rPr>
        <w:t>NTP report/</w:t>
      </w:r>
      <w:r w:rsidRPr="00857588">
        <w:rPr>
          <w:rFonts w:ascii="Times New Roman" w:hAnsi="Times New Roman"/>
          <w:sz w:val="26"/>
          <w:szCs w:val="26"/>
        </w:rPr>
        <w:t xml:space="preserve">study was </w:t>
      </w:r>
      <w:r w:rsidR="00A9140E" w:rsidRPr="00857588">
        <w:rPr>
          <w:rFonts w:ascii="Times New Roman" w:hAnsi="Times New Roman"/>
          <w:sz w:val="26"/>
          <w:szCs w:val="26"/>
        </w:rPr>
        <w:t>stamped</w:t>
      </w:r>
      <w:r w:rsidRPr="00857588">
        <w:rPr>
          <w:rFonts w:ascii="Times New Roman" w:hAnsi="Times New Roman"/>
          <w:sz w:val="26"/>
          <w:szCs w:val="26"/>
        </w:rPr>
        <w:t>, “draft,” and “not for attribution,” testified as follows:</w:t>
      </w:r>
    </w:p>
    <w:p w14:paraId="2CECC547" w14:textId="77777777" w:rsidR="00395754" w:rsidRPr="00857588" w:rsidRDefault="00395754" w:rsidP="00F041A4">
      <w:pPr>
        <w:kinsoku w:val="0"/>
        <w:overflowPunct w:val="0"/>
        <w:ind w:left="1440" w:right="1440" w:firstLine="1440"/>
        <w:textAlignment w:val="baseline"/>
        <w:rPr>
          <w:rFonts w:ascii="Times New Roman" w:hAnsi="Times New Roman"/>
          <w:sz w:val="26"/>
          <w:szCs w:val="26"/>
        </w:rPr>
      </w:pPr>
    </w:p>
    <w:p w14:paraId="1258F190" w14:textId="550577AA" w:rsidR="00395754" w:rsidRPr="00857588" w:rsidRDefault="00395754" w:rsidP="005624DC">
      <w:pPr>
        <w:kinsoku w:val="0"/>
        <w:overflowPunct w:val="0"/>
        <w:ind w:left="1440" w:right="1440" w:firstLine="720"/>
        <w:contextualSpacing/>
        <w:textAlignment w:val="baseline"/>
        <w:rPr>
          <w:rFonts w:ascii="Times New Roman" w:hAnsi="Times New Roman"/>
          <w:sz w:val="26"/>
          <w:szCs w:val="26"/>
        </w:rPr>
      </w:pPr>
      <w:r w:rsidRPr="00857588">
        <w:rPr>
          <w:rFonts w:ascii="Times New Roman" w:hAnsi="Times New Roman"/>
          <w:sz w:val="26"/>
          <w:szCs w:val="26"/>
        </w:rPr>
        <w:t>Q.</w:t>
      </w:r>
      <w:r w:rsidRPr="00857588">
        <w:rPr>
          <w:rFonts w:ascii="Times New Roman" w:hAnsi="Times New Roman"/>
          <w:sz w:val="26"/>
          <w:szCs w:val="26"/>
        </w:rPr>
        <w:tab/>
        <w:t>[Attorney Renner] Have you done a calculation to compare the exposure levels used in this study to the RF</w:t>
      </w:r>
      <w:r w:rsidR="00F041A4" w:rsidRPr="00857588">
        <w:rPr>
          <w:rFonts w:ascii="Times New Roman" w:hAnsi="Times New Roman"/>
          <w:sz w:val="26"/>
          <w:szCs w:val="26"/>
        </w:rPr>
        <w:t xml:space="preserve"> </w:t>
      </w:r>
      <w:r w:rsidRPr="00857588">
        <w:rPr>
          <w:rFonts w:ascii="Times New Roman" w:hAnsi="Times New Roman"/>
          <w:sz w:val="26"/>
          <w:szCs w:val="26"/>
        </w:rPr>
        <w:t>levels from the AMI Meter being used by PPL Electric?</w:t>
      </w:r>
    </w:p>
    <w:p w14:paraId="7937E0B3" w14:textId="77777777" w:rsidR="00395754" w:rsidRPr="00857588" w:rsidRDefault="00395754" w:rsidP="00F041A4">
      <w:pPr>
        <w:tabs>
          <w:tab w:val="left" w:pos="1988"/>
        </w:tabs>
        <w:kinsoku w:val="0"/>
        <w:overflowPunct w:val="0"/>
        <w:ind w:left="1440" w:right="1440"/>
        <w:contextualSpacing/>
        <w:textAlignment w:val="baseline"/>
        <w:rPr>
          <w:rFonts w:ascii="Times New Roman" w:hAnsi="Times New Roman"/>
          <w:sz w:val="26"/>
          <w:szCs w:val="26"/>
        </w:rPr>
      </w:pPr>
    </w:p>
    <w:p w14:paraId="6FB4267D" w14:textId="4DCCA72C" w:rsidR="00395754" w:rsidRPr="00857588" w:rsidRDefault="00395754" w:rsidP="005624DC">
      <w:pPr>
        <w:kinsoku w:val="0"/>
        <w:overflowPunct w:val="0"/>
        <w:ind w:left="2160" w:right="1440"/>
        <w:contextualSpacing/>
        <w:textAlignment w:val="baseline"/>
        <w:rPr>
          <w:rFonts w:ascii="Times New Roman" w:hAnsi="Times New Roman"/>
          <w:sz w:val="26"/>
          <w:szCs w:val="26"/>
        </w:rPr>
      </w:pPr>
      <w:r w:rsidRPr="00857588">
        <w:rPr>
          <w:rFonts w:ascii="Times New Roman" w:hAnsi="Times New Roman"/>
          <w:sz w:val="26"/>
          <w:szCs w:val="26"/>
        </w:rPr>
        <w:t>A.</w:t>
      </w:r>
      <w:r w:rsidRPr="00857588">
        <w:rPr>
          <w:rFonts w:ascii="Times New Roman" w:hAnsi="Times New Roman"/>
          <w:sz w:val="26"/>
          <w:szCs w:val="26"/>
        </w:rPr>
        <w:tab/>
        <w:t>[Christopher Davis, Ph.D.]  I have.</w:t>
      </w:r>
    </w:p>
    <w:p w14:paraId="6D35862A" w14:textId="77777777" w:rsidR="00395754" w:rsidRPr="00857588" w:rsidRDefault="00395754" w:rsidP="00F041A4">
      <w:pPr>
        <w:tabs>
          <w:tab w:val="left" w:pos="1988"/>
        </w:tabs>
        <w:kinsoku w:val="0"/>
        <w:overflowPunct w:val="0"/>
        <w:ind w:left="1440" w:right="1440"/>
        <w:contextualSpacing/>
        <w:textAlignment w:val="baseline"/>
        <w:rPr>
          <w:rFonts w:ascii="Times New Roman" w:hAnsi="Times New Roman"/>
          <w:sz w:val="26"/>
          <w:szCs w:val="26"/>
        </w:rPr>
      </w:pPr>
    </w:p>
    <w:p w14:paraId="3968E3BB" w14:textId="3F362AD6" w:rsidR="00395754" w:rsidRPr="00857588" w:rsidRDefault="00395754" w:rsidP="005624DC">
      <w:pPr>
        <w:kinsoku w:val="0"/>
        <w:overflowPunct w:val="0"/>
        <w:ind w:left="2160" w:right="1440"/>
        <w:contextualSpacing/>
        <w:textAlignment w:val="baseline"/>
        <w:rPr>
          <w:rFonts w:ascii="Times New Roman" w:hAnsi="Times New Roman"/>
          <w:sz w:val="26"/>
          <w:szCs w:val="26"/>
        </w:rPr>
      </w:pPr>
      <w:r w:rsidRPr="00857588">
        <w:rPr>
          <w:rFonts w:ascii="Times New Roman" w:hAnsi="Times New Roman"/>
          <w:sz w:val="26"/>
          <w:szCs w:val="26"/>
        </w:rPr>
        <w:t>Q.</w:t>
      </w:r>
      <w:r w:rsidRPr="00857588">
        <w:rPr>
          <w:rFonts w:ascii="Times New Roman" w:hAnsi="Times New Roman"/>
          <w:sz w:val="26"/>
          <w:szCs w:val="26"/>
        </w:rPr>
        <w:tab/>
        <w:t>How are they compared?</w:t>
      </w:r>
    </w:p>
    <w:p w14:paraId="07F55B1F" w14:textId="77777777" w:rsidR="00395754" w:rsidRPr="00857588" w:rsidRDefault="00395754" w:rsidP="00F041A4">
      <w:pPr>
        <w:tabs>
          <w:tab w:val="left" w:pos="1988"/>
        </w:tabs>
        <w:kinsoku w:val="0"/>
        <w:overflowPunct w:val="0"/>
        <w:ind w:left="1440" w:right="1440"/>
        <w:contextualSpacing/>
        <w:textAlignment w:val="baseline"/>
        <w:rPr>
          <w:rFonts w:ascii="Times New Roman" w:hAnsi="Times New Roman"/>
          <w:sz w:val="26"/>
          <w:szCs w:val="26"/>
        </w:rPr>
      </w:pPr>
    </w:p>
    <w:p w14:paraId="6AB57419" w14:textId="1C162425" w:rsidR="00395754" w:rsidRPr="00857588" w:rsidRDefault="00395754" w:rsidP="005624DC">
      <w:pPr>
        <w:kinsoku w:val="0"/>
        <w:overflowPunct w:val="0"/>
        <w:ind w:left="1440" w:right="1440" w:firstLine="720"/>
        <w:contextualSpacing/>
        <w:textAlignment w:val="baseline"/>
        <w:rPr>
          <w:rFonts w:ascii="Times New Roman" w:hAnsi="Times New Roman"/>
          <w:sz w:val="26"/>
          <w:szCs w:val="26"/>
        </w:rPr>
      </w:pPr>
      <w:r w:rsidRPr="00857588">
        <w:rPr>
          <w:rFonts w:ascii="Times New Roman" w:hAnsi="Times New Roman"/>
          <w:sz w:val="26"/>
          <w:szCs w:val="26"/>
        </w:rPr>
        <w:t>A.</w:t>
      </w:r>
      <w:r w:rsidRPr="00857588">
        <w:rPr>
          <w:rFonts w:ascii="Times New Roman" w:hAnsi="Times New Roman"/>
          <w:sz w:val="26"/>
          <w:szCs w:val="26"/>
        </w:rPr>
        <w:tab/>
        <w:t>There's no exposure level above zero the NTP used, which was 1.5 watts per kilogram, as stated by them.</w:t>
      </w:r>
    </w:p>
    <w:p w14:paraId="4E33D9FE" w14:textId="77777777" w:rsidR="00395754" w:rsidRPr="00857588" w:rsidRDefault="00395754" w:rsidP="00F041A4">
      <w:pPr>
        <w:kinsoku w:val="0"/>
        <w:overflowPunct w:val="0"/>
        <w:ind w:left="1440" w:right="1440"/>
        <w:contextualSpacing/>
        <w:textAlignment w:val="baseline"/>
        <w:rPr>
          <w:rFonts w:ascii="Times New Roman" w:hAnsi="Times New Roman"/>
          <w:sz w:val="26"/>
          <w:szCs w:val="26"/>
        </w:rPr>
      </w:pPr>
      <w:r w:rsidRPr="00857588">
        <w:rPr>
          <w:rFonts w:ascii="Times New Roman" w:hAnsi="Times New Roman"/>
          <w:sz w:val="26"/>
          <w:szCs w:val="26"/>
        </w:rPr>
        <w:t xml:space="preserve">I compared that to its equivalent exposure of the milliwatts by a centimeter. So I was able to compare it to the milliwatts to the one would experience one meter away from </w:t>
      </w:r>
      <w:r w:rsidRPr="00857588">
        <w:rPr>
          <w:rFonts w:ascii="Times New Roman" w:hAnsi="Times New Roman"/>
          <w:sz w:val="26"/>
          <w:szCs w:val="26"/>
        </w:rPr>
        <w:tab/>
        <w:t>PPL's Smart Meter and the NTP exposure is 3.3 million times higher than what one would experience if one approached PPL’s Smart Meter.</w:t>
      </w:r>
    </w:p>
    <w:p w14:paraId="363EC93B" w14:textId="77777777" w:rsidR="00F041A4" w:rsidRPr="00857588" w:rsidRDefault="00F041A4" w:rsidP="005C30E4">
      <w:pPr>
        <w:kinsoku w:val="0"/>
        <w:overflowPunct w:val="0"/>
        <w:spacing w:line="360" w:lineRule="auto"/>
        <w:ind w:left="1440" w:right="1440"/>
        <w:contextualSpacing/>
        <w:textAlignment w:val="baseline"/>
        <w:rPr>
          <w:rFonts w:ascii="Times New Roman" w:hAnsi="Times New Roman"/>
          <w:sz w:val="26"/>
          <w:szCs w:val="26"/>
        </w:rPr>
      </w:pPr>
    </w:p>
    <w:p w14:paraId="21BA9BC0" w14:textId="7519168F" w:rsidR="00395754" w:rsidRPr="00857588" w:rsidRDefault="00395754" w:rsidP="00395754">
      <w:pPr>
        <w:kinsoku w:val="0"/>
        <w:overflowPunct w:val="0"/>
        <w:textAlignment w:val="baseline"/>
        <w:rPr>
          <w:rFonts w:ascii="Times New Roman" w:hAnsi="Times New Roman"/>
          <w:sz w:val="26"/>
          <w:szCs w:val="26"/>
        </w:rPr>
      </w:pPr>
      <w:r w:rsidRPr="00857588">
        <w:rPr>
          <w:rFonts w:ascii="Times New Roman" w:hAnsi="Times New Roman"/>
          <w:sz w:val="26"/>
          <w:szCs w:val="26"/>
        </w:rPr>
        <w:t>Tr. at 107.</w:t>
      </w:r>
    </w:p>
    <w:p w14:paraId="5E836089" w14:textId="77777777" w:rsidR="00AF1808" w:rsidRPr="00857588" w:rsidRDefault="00AF1808" w:rsidP="00395754">
      <w:pPr>
        <w:kinsoku w:val="0"/>
        <w:overflowPunct w:val="0"/>
        <w:textAlignment w:val="baseline"/>
        <w:rPr>
          <w:rFonts w:ascii="Times New Roman" w:hAnsi="Times New Roman"/>
          <w:sz w:val="26"/>
          <w:szCs w:val="26"/>
        </w:rPr>
      </w:pPr>
    </w:p>
    <w:p w14:paraId="08DAEA8B" w14:textId="35A3D582" w:rsidR="00DD786B" w:rsidRPr="00857588" w:rsidRDefault="00DD786B" w:rsidP="00395754">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lastRenderedPageBreak/>
        <w:t xml:space="preserve">Thus, the contents and/or conclusions of the NTP </w:t>
      </w:r>
      <w:r w:rsidR="00F06634" w:rsidRPr="00857588">
        <w:rPr>
          <w:rFonts w:ascii="Times New Roman" w:hAnsi="Times New Roman"/>
          <w:sz w:val="26"/>
          <w:szCs w:val="26"/>
        </w:rPr>
        <w:t>r</w:t>
      </w:r>
      <w:r w:rsidRPr="00857588">
        <w:rPr>
          <w:rFonts w:ascii="Times New Roman" w:hAnsi="Times New Roman"/>
          <w:sz w:val="26"/>
          <w:szCs w:val="26"/>
        </w:rPr>
        <w:t>eport, for purposes of this Complaint</w:t>
      </w:r>
      <w:r w:rsidR="00BA6C5E" w:rsidRPr="00857588">
        <w:rPr>
          <w:rFonts w:ascii="Times New Roman" w:hAnsi="Times New Roman"/>
          <w:sz w:val="26"/>
          <w:szCs w:val="26"/>
        </w:rPr>
        <w:t>,</w:t>
      </w:r>
      <w:r w:rsidRPr="00857588">
        <w:rPr>
          <w:rFonts w:ascii="Times New Roman" w:hAnsi="Times New Roman"/>
          <w:sz w:val="26"/>
          <w:szCs w:val="26"/>
        </w:rPr>
        <w:t xml:space="preserve"> are equivocal.</w:t>
      </w:r>
      <w:r w:rsidR="00704C93" w:rsidRPr="00857588">
        <w:rPr>
          <w:rStyle w:val="FootnoteReference"/>
          <w:rFonts w:ascii="Times New Roman" w:hAnsi="Times New Roman"/>
          <w:sz w:val="26"/>
          <w:szCs w:val="26"/>
        </w:rPr>
        <w:footnoteReference w:id="63"/>
      </w:r>
      <w:r w:rsidRPr="00857588">
        <w:rPr>
          <w:rFonts w:ascii="Times New Roman" w:hAnsi="Times New Roman"/>
          <w:sz w:val="26"/>
          <w:szCs w:val="26"/>
        </w:rPr>
        <w:t xml:space="preserve">  We find that the ALJ gave this evidence due consideration.</w:t>
      </w:r>
    </w:p>
    <w:p w14:paraId="51649330" w14:textId="77777777" w:rsidR="00A65564" w:rsidRPr="00857588" w:rsidRDefault="00A65564" w:rsidP="00395754">
      <w:pPr>
        <w:tabs>
          <w:tab w:val="left" w:pos="2160"/>
        </w:tabs>
        <w:kinsoku w:val="0"/>
        <w:overflowPunct w:val="0"/>
        <w:spacing w:line="360" w:lineRule="auto"/>
        <w:ind w:firstLine="1440"/>
        <w:textAlignment w:val="baseline"/>
        <w:rPr>
          <w:rFonts w:ascii="Times New Roman" w:hAnsi="Times New Roman"/>
          <w:sz w:val="26"/>
          <w:szCs w:val="26"/>
        </w:rPr>
      </w:pPr>
    </w:p>
    <w:p w14:paraId="1A6F7739" w14:textId="33E7D8AD" w:rsidR="002C5B76" w:rsidRPr="00857588" w:rsidRDefault="00C146BF" w:rsidP="00395754">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The second </w:t>
      </w:r>
      <w:r w:rsidR="00A65564" w:rsidRPr="00857588">
        <w:rPr>
          <w:rFonts w:ascii="Times New Roman" w:hAnsi="Times New Roman"/>
          <w:sz w:val="26"/>
          <w:szCs w:val="26"/>
        </w:rPr>
        <w:t>clarification</w:t>
      </w:r>
      <w:r w:rsidRPr="00857588">
        <w:rPr>
          <w:rFonts w:ascii="Times New Roman" w:hAnsi="Times New Roman"/>
          <w:sz w:val="26"/>
          <w:szCs w:val="26"/>
        </w:rPr>
        <w:t xml:space="preserve"> that we make is that PPL is not accurate when it </w:t>
      </w:r>
      <w:r w:rsidR="00A9140E" w:rsidRPr="00857588">
        <w:rPr>
          <w:rFonts w:ascii="Times New Roman" w:hAnsi="Times New Roman"/>
          <w:sz w:val="26"/>
          <w:szCs w:val="26"/>
        </w:rPr>
        <w:t>makes the statement</w:t>
      </w:r>
      <w:r w:rsidRPr="00857588">
        <w:rPr>
          <w:rFonts w:ascii="Times New Roman" w:hAnsi="Times New Roman"/>
          <w:sz w:val="26"/>
          <w:szCs w:val="26"/>
        </w:rPr>
        <w:t xml:space="preserve"> that references to RF exposure levels </w:t>
      </w:r>
      <w:r w:rsidR="005A5204" w:rsidRPr="00857588">
        <w:rPr>
          <w:rFonts w:ascii="Times New Roman" w:hAnsi="Times New Roman"/>
          <w:sz w:val="26"/>
          <w:szCs w:val="26"/>
        </w:rPr>
        <w:t xml:space="preserve">of smart phones </w:t>
      </w:r>
      <w:r w:rsidR="00A15218" w:rsidRPr="00857588">
        <w:rPr>
          <w:rFonts w:ascii="Times New Roman" w:hAnsi="Times New Roman"/>
          <w:sz w:val="26"/>
          <w:szCs w:val="26"/>
        </w:rPr>
        <w:t>to</w:t>
      </w:r>
      <w:r w:rsidRPr="00857588">
        <w:rPr>
          <w:rFonts w:ascii="Times New Roman" w:hAnsi="Times New Roman"/>
          <w:sz w:val="26"/>
          <w:szCs w:val="26"/>
        </w:rPr>
        <w:t xml:space="preserve"> cell phone </w:t>
      </w:r>
      <w:r w:rsidR="00A15218" w:rsidRPr="00857588">
        <w:rPr>
          <w:rFonts w:ascii="Times New Roman" w:hAnsi="Times New Roman"/>
          <w:sz w:val="26"/>
          <w:szCs w:val="26"/>
        </w:rPr>
        <w:t>emission and</w:t>
      </w:r>
      <w:r w:rsidR="00DC3523" w:rsidRPr="00857588">
        <w:rPr>
          <w:rFonts w:ascii="Times New Roman" w:hAnsi="Times New Roman"/>
          <w:sz w:val="26"/>
          <w:szCs w:val="26"/>
        </w:rPr>
        <w:t xml:space="preserve"> cell phone</w:t>
      </w:r>
      <w:r w:rsidR="00A15218" w:rsidRPr="00857588">
        <w:rPr>
          <w:rFonts w:ascii="Times New Roman" w:hAnsi="Times New Roman"/>
          <w:sz w:val="26"/>
          <w:szCs w:val="26"/>
        </w:rPr>
        <w:t xml:space="preserve"> use </w:t>
      </w:r>
      <w:r w:rsidRPr="00857588">
        <w:rPr>
          <w:rFonts w:ascii="Times New Roman" w:hAnsi="Times New Roman"/>
          <w:sz w:val="26"/>
          <w:szCs w:val="26"/>
        </w:rPr>
        <w:t>analogue is not relevant.</w:t>
      </w:r>
      <w:r w:rsidR="002C5B76" w:rsidRPr="00857588">
        <w:rPr>
          <w:rFonts w:ascii="Times New Roman" w:hAnsi="Times New Roman"/>
          <w:sz w:val="26"/>
          <w:szCs w:val="26"/>
        </w:rPr>
        <w:t xml:space="preserve">  PPL R.</w:t>
      </w:r>
      <w:r w:rsidR="00F06634" w:rsidRPr="00857588">
        <w:rPr>
          <w:rFonts w:ascii="Times New Roman" w:hAnsi="Times New Roman"/>
          <w:sz w:val="26"/>
          <w:szCs w:val="26"/>
        </w:rPr>
        <w:t xml:space="preserve"> </w:t>
      </w:r>
      <w:r w:rsidR="002C5B76" w:rsidRPr="00857588">
        <w:rPr>
          <w:rFonts w:ascii="Times New Roman" w:hAnsi="Times New Roman"/>
          <w:sz w:val="26"/>
          <w:szCs w:val="26"/>
        </w:rPr>
        <w:t xml:space="preserve">Exc. at </w:t>
      </w:r>
      <w:r w:rsidR="00A9140E" w:rsidRPr="00857588">
        <w:rPr>
          <w:rFonts w:ascii="Times New Roman" w:hAnsi="Times New Roman"/>
          <w:sz w:val="26"/>
          <w:szCs w:val="26"/>
        </w:rPr>
        <w:t>17; PPL M.B. at 26.</w:t>
      </w:r>
    </w:p>
    <w:p w14:paraId="413D96EE" w14:textId="77777777" w:rsidR="002C5B76" w:rsidRPr="00857588" w:rsidRDefault="002C5B76" w:rsidP="00395754">
      <w:pPr>
        <w:tabs>
          <w:tab w:val="left" w:pos="2160"/>
        </w:tabs>
        <w:kinsoku w:val="0"/>
        <w:overflowPunct w:val="0"/>
        <w:spacing w:line="360" w:lineRule="auto"/>
        <w:ind w:firstLine="1440"/>
        <w:textAlignment w:val="baseline"/>
        <w:rPr>
          <w:rFonts w:ascii="Times New Roman" w:hAnsi="Times New Roman"/>
          <w:sz w:val="26"/>
          <w:szCs w:val="26"/>
        </w:rPr>
      </w:pPr>
    </w:p>
    <w:p w14:paraId="72D3FE67" w14:textId="3F15FE6F" w:rsidR="002C5B76" w:rsidRPr="00857588" w:rsidRDefault="00DC3523" w:rsidP="006E0DE3">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Initially, we note that </w:t>
      </w:r>
      <w:r w:rsidR="002C5B76" w:rsidRPr="00857588">
        <w:rPr>
          <w:rFonts w:ascii="Times New Roman" w:hAnsi="Times New Roman"/>
          <w:sz w:val="26"/>
          <w:szCs w:val="26"/>
        </w:rPr>
        <w:t xml:space="preserve">PPL, through the testimony of its witnesses, has </w:t>
      </w:r>
      <w:r w:rsidR="00A9140E" w:rsidRPr="00857588">
        <w:rPr>
          <w:rFonts w:ascii="Times New Roman" w:hAnsi="Times New Roman"/>
          <w:sz w:val="26"/>
          <w:szCs w:val="26"/>
        </w:rPr>
        <w:t xml:space="preserve">gone on record </w:t>
      </w:r>
      <w:r w:rsidR="002C5B76" w:rsidRPr="00857588">
        <w:rPr>
          <w:rFonts w:ascii="Times New Roman" w:hAnsi="Times New Roman"/>
          <w:sz w:val="26"/>
          <w:szCs w:val="26"/>
        </w:rPr>
        <w:t xml:space="preserve">that public exposure to RF emissions occurs in </w:t>
      </w:r>
      <w:r w:rsidR="00A9140E" w:rsidRPr="00857588">
        <w:rPr>
          <w:rFonts w:ascii="Times New Roman" w:hAnsi="Times New Roman"/>
          <w:sz w:val="26"/>
          <w:szCs w:val="26"/>
        </w:rPr>
        <w:t>th</w:t>
      </w:r>
      <w:r w:rsidR="002C5B76" w:rsidRPr="00857588">
        <w:rPr>
          <w:rFonts w:ascii="Times New Roman" w:hAnsi="Times New Roman"/>
          <w:sz w:val="26"/>
          <w:szCs w:val="26"/>
        </w:rPr>
        <w:t>e</w:t>
      </w:r>
      <w:r w:rsidR="00A9140E" w:rsidRPr="00857588">
        <w:rPr>
          <w:rFonts w:ascii="Times New Roman" w:hAnsi="Times New Roman"/>
          <w:sz w:val="26"/>
          <w:szCs w:val="26"/>
        </w:rPr>
        <w:t xml:space="preserve"> e</w:t>
      </w:r>
      <w:r w:rsidR="002C5B76" w:rsidRPr="00857588">
        <w:rPr>
          <w:rFonts w:ascii="Times New Roman" w:hAnsi="Times New Roman"/>
          <w:sz w:val="26"/>
          <w:szCs w:val="26"/>
        </w:rPr>
        <w:t>very</w:t>
      </w:r>
      <w:r w:rsidR="00A9140E" w:rsidRPr="00857588">
        <w:rPr>
          <w:rFonts w:ascii="Times New Roman" w:hAnsi="Times New Roman"/>
          <w:sz w:val="26"/>
          <w:szCs w:val="26"/>
        </w:rPr>
        <w:t>-</w:t>
      </w:r>
      <w:r w:rsidR="002C5B76" w:rsidRPr="00857588">
        <w:rPr>
          <w:rFonts w:ascii="Times New Roman" w:hAnsi="Times New Roman"/>
          <w:sz w:val="26"/>
          <w:szCs w:val="26"/>
        </w:rPr>
        <w:t>day activities of the public.</w:t>
      </w:r>
      <w:r w:rsidR="00F26401" w:rsidRPr="00857588">
        <w:rPr>
          <w:rFonts w:ascii="Times New Roman" w:hAnsi="Times New Roman"/>
          <w:sz w:val="26"/>
          <w:szCs w:val="26"/>
        </w:rPr>
        <w:t xml:space="preserve">  </w:t>
      </w:r>
      <w:r w:rsidR="00F26401" w:rsidRPr="00857588">
        <w:rPr>
          <w:rFonts w:ascii="Times New Roman" w:hAnsi="Times New Roman"/>
          <w:i/>
          <w:iCs/>
          <w:sz w:val="26"/>
          <w:szCs w:val="26"/>
        </w:rPr>
        <w:t xml:space="preserve">See </w:t>
      </w:r>
      <w:r w:rsidR="00F26401" w:rsidRPr="00857588">
        <w:rPr>
          <w:rFonts w:ascii="Times New Roman" w:hAnsi="Times New Roman"/>
          <w:sz w:val="26"/>
          <w:szCs w:val="26"/>
        </w:rPr>
        <w:t>PPL M.B. at 16, referencing PPL Electric Statement No. 1, page 5; PPL Electric Exhibit CD1.</w:t>
      </w:r>
      <w:r w:rsidR="002C5B76" w:rsidRPr="00857588">
        <w:rPr>
          <w:rFonts w:ascii="Times New Roman" w:hAnsi="Times New Roman"/>
          <w:sz w:val="26"/>
          <w:szCs w:val="26"/>
        </w:rPr>
        <w:t xml:space="preserve">  This is </w:t>
      </w:r>
      <w:r w:rsidR="00FE2924" w:rsidRPr="00857588">
        <w:rPr>
          <w:rFonts w:ascii="Times New Roman" w:hAnsi="Times New Roman"/>
          <w:sz w:val="26"/>
          <w:szCs w:val="26"/>
        </w:rPr>
        <w:t xml:space="preserve">a </w:t>
      </w:r>
      <w:r w:rsidR="00A9140E" w:rsidRPr="00857588">
        <w:rPr>
          <w:rFonts w:ascii="Times New Roman" w:hAnsi="Times New Roman"/>
          <w:sz w:val="26"/>
          <w:szCs w:val="26"/>
        </w:rPr>
        <w:t xml:space="preserve">position </w:t>
      </w:r>
      <w:r w:rsidR="002C5B76" w:rsidRPr="00857588">
        <w:rPr>
          <w:rFonts w:ascii="Times New Roman" w:hAnsi="Times New Roman"/>
          <w:sz w:val="26"/>
          <w:szCs w:val="26"/>
        </w:rPr>
        <w:t xml:space="preserve">consistent with </w:t>
      </w:r>
      <w:r w:rsidR="000F73D3" w:rsidRPr="00857588">
        <w:rPr>
          <w:rFonts w:ascii="Times New Roman" w:hAnsi="Times New Roman"/>
          <w:sz w:val="26"/>
          <w:szCs w:val="26"/>
        </w:rPr>
        <w:t xml:space="preserve">that of </w:t>
      </w:r>
      <w:r w:rsidR="002C5B76" w:rsidRPr="00857588">
        <w:rPr>
          <w:rFonts w:ascii="Times New Roman" w:hAnsi="Times New Roman"/>
          <w:sz w:val="26"/>
          <w:szCs w:val="26"/>
        </w:rPr>
        <w:t>the FCC</w:t>
      </w:r>
      <w:r w:rsidR="006E0DE3" w:rsidRPr="00857588">
        <w:rPr>
          <w:rFonts w:ascii="Times New Roman" w:hAnsi="Times New Roman"/>
          <w:sz w:val="26"/>
          <w:szCs w:val="26"/>
        </w:rPr>
        <w:t xml:space="preserve">.  </w:t>
      </w:r>
      <w:r w:rsidR="006E0DE3" w:rsidRPr="00857588">
        <w:rPr>
          <w:rFonts w:ascii="Times New Roman" w:hAnsi="Times New Roman"/>
          <w:i/>
          <w:iCs/>
          <w:sz w:val="26"/>
          <w:szCs w:val="26"/>
        </w:rPr>
        <w:t>See</w:t>
      </w:r>
      <w:r w:rsidR="006E0DE3" w:rsidRPr="00857588">
        <w:rPr>
          <w:rFonts w:ascii="Times New Roman" w:hAnsi="Times New Roman"/>
          <w:sz w:val="26"/>
          <w:szCs w:val="26"/>
        </w:rPr>
        <w:t xml:space="preserve"> </w:t>
      </w:r>
      <w:r w:rsidR="006E0DE3" w:rsidRPr="00857588">
        <w:rPr>
          <w:rFonts w:ascii="Times New Roman" w:hAnsi="Times New Roman"/>
          <w:i/>
          <w:iCs/>
          <w:sz w:val="26"/>
          <w:szCs w:val="26"/>
        </w:rPr>
        <w:t>FCC 2017 Technical Report</w:t>
      </w:r>
      <w:r w:rsidR="006E0DE3" w:rsidRPr="00857588">
        <w:rPr>
          <w:rFonts w:ascii="Times New Roman" w:hAnsi="Times New Roman"/>
          <w:sz w:val="26"/>
          <w:szCs w:val="26"/>
        </w:rPr>
        <w:t>, at 52</w:t>
      </w:r>
      <w:r w:rsidR="002C5B76" w:rsidRPr="00857588">
        <w:rPr>
          <w:rFonts w:ascii="Times New Roman" w:hAnsi="Times New Roman"/>
          <w:sz w:val="26"/>
          <w:szCs w:val="26"/>
        </w:rPr>
        <w:t>:</w:t>
      </w:r>
    </w:p>
    <w:p w14:paraId="4068A5A0" w14:textId="77777777" w:rsidR="00DB29D5" w:rsidRPr="00857588" w:rsidRDefault="00DB29D5" w:rsidP="00DD5E61">
      <w:pPr>
        <w:tabs>
          <w:tab w:val="left" w:pos="2160"/>
        </w:tabs>
        <w:kinsoku w:val="0"/>
        <w:overflowPunct w:val="0"/>
        <w:textAlignment w:val="baseline"/>
        <w:rPr>
          <w:rFonts w:ascii="Times New Roman" w:hAnsi="Times New Roman"/>
          <w:sz w:val="26"/>
          <w:szCs w:val="26"/>
        </w:rPr>
      </w:pPr>
    </w:p>
    <w:p w14:paraId="5622B22A" w14:textId="77777777" w:rsidR="002C5B76" w:rsidRPr="00857588" w:rsidRDefault="002C5B76" w:rsidP="002C5B76">
      <w:pPr>
        <w:ind w:left="1440" w:right="1440"/>
        <w:rPr>
          <w:rFonts w:ascii="Times New Roman" w:hAnsi="Times New Roman"/>
          <w:b/>
          <w:bCs/>
          <w:sz w:val="26"/>
          <w:szCs w:val="26"/>
        </w:rPr>
      </w:pPr>
      <w:r w:rsidRPr="00857588">
        <w:rPr>
          <w:rFonts w:ascii="Times New Roman" w:hAnsi="Times New Roman"/>
          <w:b/>
          <w:bCs/>
          <w:sz w:val="26"/>
          <w:szCs w:val="26"/>
        </w:rPr>
        <w:t>Public Exposure:  Compliance with General Population/Uncontrolled MPE Limits</w:t>
      </w:r>
    </w:p>
    <w:p w14:paraId="0C19E44E" w14:textId="77777777" w:rsidR="002C5B76" w:rsidRPr="00857588" w:rsidRDefault="002C5B76" w:rsidP="002C5B76">
      <w:pPr>
        <w:ind w:left="1440" w:right="1440"/>
        <w:rPr>
          <w:rFonts w:ascii="Times New Roman" w:hAnsi="Times New Roman"/>
          <w:b/>
          <w:bCs/>
          <w:sz w:val="26"/>
          <w:szCs w:val="26"/>
        </w:rPr>
      </w:pPr>
    </w:p>
    <w:p w14:paraId="58583F27" w14:textId="77777777" w:rsidR="002C5B76" w:rsidRPr="00857588" w:rsidRDefault="002C5B76" w:rsidP="002C5B76">
      <w:pPr>
        <w:ind w:left="1440" w:right="1440"/>
        <w:rPr>
          <w:rFonts w:ascii="Times New Roman" w:hAnsi="Times New Roman"/>
          <w:sz w:val="26"/>
          <w:szCs w:val="26"/>
        </w:rPr>
      </w:pPr>
      <w:r w:rsidRPr="00857588">
        <w:rPr>
          <w:rFonts w:ascii="Times New Roman" w:hAnsi="Times New Roman"/>
          <w:sz w:val="26"/>
          <w:szCs w:val="26"/>
          <w:u w:val="single"/>
        </w:rPr>
        <w:t xml:space="preserve">Studies have indicated that </w:t>
      </w:r>
      <w:proofErr w:type="gramStart"/>
      <w:r w:rsidRPr="00857588">
        <w:rPr>
          <w:rFonts w:ascii="Times New Roman" w:hAnsi="Times New Roman"/>
          <w:sz w:val="26"/>
          <w:szCs w:val="26"/>
          <w:u w:val="single"/>
        </w:rPr>
        <w:t>the majority of</w:t>
      </w:r>
      <w:proofErr w:type="gramEnd"/>
      <w:r w:rsidRPr="00857588">
        <w:rPr>
          <w:rFonts w:ascii="Times New Roman" w:hAnsi="Times New Roman"/>
          <w:sz w:val="26"/>
          <w:szCs w:val="26"/>
          <w:u w:val="single"/>
        </w:rPr>
        <w:t xml:space="preserve"> the United States population is normally exposed to insignificant levels of RF radiation in the ambient environment</w:t>
      </w:r>
      <w:r w:rsidRPr="00857588">
        <w:rPr>
          <w:rFonts w:ascii="Times New Roman" w:hAnsi="Times New Roman"/>
          <w:sz w:val="26"/>
          <w:szCs w:val="26"/>
        </w:rPr>
        <w:t xml:space="preserve"> (e.g. see References [22] and [30]).  However, there are some situations in which RF levels may be considerably higher than the median background, and in those cases preventive measures may have to be taken to control exposure levels.</w:t>
      </w:r>
    </w:p>
    <w:p w14:paraId="4C7BAB8F" w14:textId="77777777" w:rsidR="002C5B76" w:rsidRPr="00857588" w:rsidRDefault="002C5B76" w:rsidP="005C30E4">
      <w:pPr>
        <w:spacing w:line="360" w:lineRule="auto"/>
        <w:rPr>
          <w:rFonts w:ascii="Times New Roman" w:hAnsi="Times New Roman"/>
          <w:sz w:val="26"/>
          <w:szCs w:val="26"/>
        </w:rPr>
      </w:pPr>
    </w:p>
    <w:p w14:paraId="3F717879" w14:textId="676839A3" w:rsidR="005A5204" w:rsidRPr="00857588" w:rsidRDefault="00F1166B" w:rsidP="005C30E4">
      <w:pPr>
        <w:tabs>
          <w:tab w:val="left" w:pos="2160"/>
        </w:tabs>
        <w:kinsoku w:val="0"/>
        <w:overflowPunct w:val="0"/>
        <w:spacing w:line="360" w:lineRule="auto"/>
        <w:textAlignment w:val="baseline"/>
        <w:rPr>
          <w:rFonts w:ascii="Times New Roman" w:hAnsi="Times New Roman"/>
          <w:sz w:val="26"/>
          <w:szCs w:val="26"/>
        </w:rPr>
      </w:pPr>
      <w:r w:rsidRPr="00857588">
        <w:rPr>
          <w:rFonts w:ascii="Times New Roman" w:hAnsi="Times New Roman"/>
          <w:i/>
          <w:iCs/>
          <w:sz w:val="26"/>
          <w:szCs w:val="26"/>
        </w:rPr>
        <w:t>FCC 2017 Technical Report</w:t>
      </w:r>
      <w:r w:rsidRPr="00857588">
        <w:rPr>
          <w:rFonts w:ascii="Times New Roman" w:hAnsi="Times New Roman"/>
          <w:sz w:val="26"/>
          <w:szCs w:val="26"/>
        </w:rPr>
        <w:t>,</w:t>
      </w:r>
      <w:r w:rsidR="00C94678" w:rsidRPr="00857588">
        <w:rPr>
          <w:rFonts w:ascii="Times New Roman" w:hAnsi="Times New Roman"/>
          <w:sz w:val="26"/>
          <w:szCs w:val="26"/>
        </w:rPr>
        <w:t xml:space="preserve"> at 52 (emphasis added).</w:t>
      </w:r>
      <w:r w:rsidR="002C5B76" w:rsidRPr="00857588">
        <w:rPr>
          <w:rFonts w:ascii="Times New Roman" w:hAnsi="Times New Roman"/>
          <w:sz w:val="26"/>
          <w:szCs w:val="26"/>
        </w:rPr>
        <w:t xml:space="preserve"> </w:t>
      </w:r>
      <w:r w:rsidR="005A5204" w:rsidRPr="00857588">
        <w:rPr>
          <w:rFonts w:ascii="Times New Roman" w:hAnsi="Times New Roman"/>
          <w:sz w:val="26"/>
          <w:szCs w:val="26"/>
        </w:rPr>
        <w:t xml:space="preserve"> </w:t>
      </w:r>
    </w:p>
    <w:p w14:paraId="7F278688" w14:textId="77777777" w:rsidR="00C069C7" w:rsidRPr="00857588" w:rsidRDefault="00C069C7" w:rsidP="005C30E4">
      <w:pPr>
        <w:tabs>
          <w:tab w:val="left" w:pos="2160"/>
        </w:tabs>
        <w:kinsoku w:val="0"/>
        <w:overflowPunct w:val="0"/>
        <w:spacing w:line="360" w:lineRule="auto"/>
        <w:ind w:firstLine="1440"/>
        <w:textAlignment w:val="baseline"/>
        <w:rPr>
          <w:rFonts w:ascii="Times New Roman" w:hAnsi="Times New Roman"/>
          <w:sz w:val="26"/>
          <w:szCs w:val="26"/>
        </w:rPr>
      </w:pPr>
    </w:p>
    <w:p w14:paraId="2A6101AC" w14:textId="49CEC768" w:rsidR="00C069C7" w:rsidRPr="00857588" w:rsidRDefault="00C069C7" w:rsidP="005C30E4">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PPL, through the testimony of its witnesses, has</w:t>
      </w:r>
      <w:r w:rsidR="00D06D66" w:rsidRPr="00857588">
        <w:rPr>
          <w:rFonts w:ascii="Times New Roman" w:hAnsi="Times New Roman"/>
          <w:sz w:val="26"/>
          <w:szCs w:val="26"/>
        </w:rPr>
        <w:t xml:space="preserve"> also</w:t>
      </w:r>
      <w:r w:rsidRPr="00857588">
        <w:rPr>
          <w:rFonts w:ascii="Times New Roman" w:hAnsi="Times New Roman"/>
          <w:sz w:val="26"/>
          <w:szCs w:val="26"/>
        </w:rPr>
        <w:t xml:space="preserve"> compared the RF exposure/emissions of smart phones to exposure/emission levels of cell phone usage.  This testimony was accepted by the presiding ALJ to establish, as a frame of reference, </w:t>
      </w:r>
      <w:r w:rsidRPr="00857588">
        <w:rPr>
          <w:rFonts w:ascii="Times New Roman" w:hAnsi="Times New Roman"/>
          <w:sz w:val="26"/>
          <w:szCs w:val="26"/>
        </w:rPr>
        <w:lastRenderedPageBreak/>
        <w:t xml:space="preserve">the relative safety </w:t>
      </w:r>
      <w:r w:rsidR="00F1166B" w:rsidRPr="00857588">
        <w:rPr>
          <w:rFonts w:ascii="Times New Roman" w:hAnsi="Times New Roman"/>
          <w:sz w:val="26"/>
          <w:szCs w:val="26"/>
        </w:rPr>
        <w:t xml:space="preserve">of </w:t>
      </w:r>
      <w:r w:rsidR="007366DE" w:rsidRPr="00857588">
        <w:rPr>
          <w:rFonts w:ascii="Times New Roman" w:hAnsi="Times New Roman"/>
          <w:sz w:val="26"/>
          <w:szCs w:val="26"/>
        </w:rPr>
        <w:t xml:space="preserve">RF emissions </w:t>
      </w:r>
      <w:r w:rsidRPr="00857588">
        <w:rPr>
          <w:rFonts w:ascii="Times New Roman" w:hAnsi="Times New Roman"/>
          <w:sz w:val="26"/>
          <w:szCs w:val="26"/>
        </w:rPr>
        <w:t>of smart</w:t>
      </w:r>
      <w:r w:rsidR="007366DE" w:rsidRPr="00857588">
        <w:rPr>
          <w:rFonts w:ascii="Times New Roman" w:hAnsi="Times New Roman"/>
          <w:sz w:val="26"/>
          <w:szCs w:val="26"/>
        </w:rPr>
        <w:t xml:space="preserve"> meters</w:t>
      </w:r>
      <w:r w:rsidRPr="00857588">
        <w:rPr>
          <w:rFonts w:ascii="Times New Roman" w:hAnsi="Times New Roman"/>
          <w:sz w:val="26"/>
          <w:szCs w:val="26"/>
        </w:rPr>
        <w:t xml:space="preserve"> to </w:t>
      </w:r>
      <w:r w:rsidR="007366DE" w:rsidRPr="00857588">
        <w:rPr>
          <w:rFonts w:ascii="Times New Roman" w:hAnsi="Times New Roman"/>
          <w:sz w:val="26"/>
          <w:szCs w:val="26"/>
        </w:rPr>
        <w:t xml:space="preserve">RF emission levels of </w:t>
      </w:r>
      <w:r w:rsidRPr="00857588">
        <w:rPr>
          <w:rFonts w:ascii="Times New Roman" w:hAnsi="Times New Roman"/>
          <w:sz w:val="26"/>
          <w:szCs w:val="26"/>
        </w:rPr>
        <w:t xml:space="preserve">cell phones.  </w:t>
      </w:r>
      <w:r w:rsidRPr="00857588">
        <w:rPr>
          <w:rFonts w:ascii="Times New Roman" w:hAnsi="Times New Roman"/>
          <w:i/>
          <w:iCs/>
          <w:sz w:val="26"/>
          <w:szCs w:val="26"/>
        </w:rPr>
        <w:t>See</w:t>
      </w:r>
      <w:r w:rsidRPr="00857588">
        <w:rPr>
          <w:rFonts w:ascii="Times New Roman" w:hAnsi="Times New Roman"/>
          <w:sz w:val="26"/>
          <w:szCs w:val="26"/>
        </w:rPr>
        <w:t xml:space="preserve"> Finding of Fact</w:t>
      </w:r>
      <w:r w:rsidR="003871F8" w:rsidRPr="00857588">
        <w:rPr>
          <w:rFonts w:ascii="Times New Roman" w:hAnsi="Times New Roman"/>
          <w:sz w:val="26"/>
          <w:szCs w:val="26"/>
        </w:rPr>
        <w:t xml:space="preserve"> Nos. 29-33</w:t>
      </w:r>
      <w:r w:rsidRPr="00857588">
        <w:rPr>
          <w:rFonts w:ascii="Times New Roman" w:hAnsi="Times New Roman"/>
          <w:sz w:val="26"/>
          <w:szCs w:val="26"/>
        </w:rPr>
        <w:t>.</w:t>
      </w:r>
      <w:r w:rsidRPr="00857588">
        <w:rPr>
          <w:rFonts w:ascii="Times New Roman" w:hAnsi="Times New Roman"/>
          <w:i/>
          <w:iCs/>
          <w:sz w:val="26"/>
          <w:szCs w:val="26"/>
        </w:rPr>
        <w:t xml:space="preserve">  </w:t>
      </w:r>
    </w:p>
    <w:p w14:paraId="0368B5AA" w14:textId="65617785" w:rsidR="009C40C5" w:rsidRPr="00857588" w:rsidRDefault="00C069C7" w:rsidP="009D31A6">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 </w:t>
      </w:r>
    </w:p>
    <w:p w14:paraId="79BC3B08" w14:textId="29D5DEA5" w:rsidR="0029031C" w:rsidRPr="00857588" w:rsidRDefault="0029031C" w:rsidP="0029031C">
      <w:pPr>
        <w:spacing w:line="360" w:lineRule="auto"/>
        <w:ind w:firstLine="1440"/>
        <w:rPr>
          <w:rFonts w:ascii="Times New Roman" w:hAnsi="Times New Roman"/>
          <w:sz w:val="26"/>
          <w:szCs w:val="26"/>
        </w:rPr>
      </w:pPr>
      <w:r w:rsidRPr="00857588">
        <w:rPr>
          <w:rFonts w:ascii="Times New Roman" w:hAnsi="Times New Roman"/>
          <w:sz w:val="26"/>
          <w:szCs w:val="26"/>
        </w:rPr>
        <w:t>On cross-examination of Dr. Israel, Mr. Kline</w:t>
      </w:r>
      <w:r w:rsidR="009B4E12" w:rsidRPr="00857588">
        <w:rPr>
          <w:rFonts w:ascii="Times New Roman" w:hAnsi="Times New Roman"/>
          <w:sz w:val="26"/>
          <w:szCs w:val="26"/>
        </w:rPr>
        <w:t>,</w:t>
      </w:r>
      <w:r w:rsidRPr="00857588">
        <w:rPr>
          <w:rFonts w:ascii="Times New Roman" w:hAnsi="Times New Roman"/>
          <w:sz w:val="26"/>
          <w:szCs w:val="26"/>
        </w:rPr>
        <w:t xml:space="preserve"> through his questioning, brought out the fact that the FCC standards pertaining to maximum (safe) permitted exposure levels (MPE)</w:t>
      </w:r>
      <w:r w:rsidRPr="00857588">
        <w:rPr>
          <w:rStyle w:val="FootnoteReference"/>
          <w:rFonts w:ascii="Times New Roman" w:hAnsi="Times New Roman"/>
          <w:sz w:val="26"/>
          <w:szCs w:val="26"/>
        </w:rPr>
        <w:t xml:space="preserve"> </w:t>
      </w:r>
      <w:r w:rsidRPr="00857588">
        <w:rPr>
          <w:rFonts w:ascii="Times New Roman" w:hAnsi="Times New Roman"/>
          <w:sz w:val="26"/>
          <w:szCs w:val="26"/>
        </w:rPr>
        <w:t xml:space="preserve">of RF were issued in 1996 and </w:t>
      </w:r>
      <w:r w:rsidR="00354D3E" w:rsidRPr="00857588">
        <w:rPr>
          <w:rFonts w:ascii="Times New Roman" w:hAnsi="Times New Roman"/>
          <w:sz w:val="26"/>
          <w:szCs w:val="26"/>
        </w:rPr>
        <w:t xml:space="preserve">that </w:t>
      </w:r>
      <w:r w:rsidRPr="00857588">
        <w:rPr>
          <w:rFonts w:ascii="Times New Roman" w:hAnsi="Times New Roman"/>
          <w:sz w:val="26"/>
          <w:szCs w:val="26"/>
        </w:rPr>
        <w:t xml:space="preserve">these standards have not been formally revised and/or modified by the FCC since that time.  </w:t>
      </w:r>
      <w:r w:rsidRPr="00857588">
        <w:rPr>
          <w:rFonts w:ascii="Times New Roman" w:hAnsi="Times New Roman"/>
          <w:i/>
          <w:iCs/>
          <w:sz w:val="26"/>
          <w:szCs w:val="26"/>
        </w:rPr>
        <w:t xml:space="preserve">See </w:t>
      </w:r>
      <w:r w:rsidRPr="00857588">
        <w:rPr>
          <w:rFonts w:ascii="Times New Roman" w:hAnsi="Times New Roman"/>
          <w:sz w:val="26"/>
          <w:szCs w:val="26"/>
        </w:rPr>
        <w:t>Tr. at 151.  Thus, Mr.</w:t>
      </w:r>
      <w:r w:rsidR="005C30E4">
        <w:rPr>
          <w:rFonts w:ascii="Times New Roman" w:hAnsi="Times New Roman"/>
          <w:sz w:val="26"/>
          <w:szCs w:val="26"/>
        </w:rPr>
        <w:t> </w:t>
      </w:r>
      <w:r w:rsidRPr="00857588">
        <w:rPr>
          <w:rFonts w:ascii="Times New Roman" w:hAnsi="Times New Roman"/>
          <w:sz w:val="26"/>
          <w:szCs w:val="26"/>
        </w:rPr>
        <w:t xml:space="preserve">Kline, in addition to severe criticism of the use of FCC standards for determining safe, tolerable, or non-harmful, levels of RF emissions/exposure, implicitly suggests </w:t>
      </w:r>
      <w:r w:rsidR="00354D3E" w:rsidRPr="00857588">
        <w:rPr>
          <w:rFonts w:ascii="Times New Roman" w:hAnsi="Times New Roman"/>
          <w:sz w:val="26"/>
          <w:szCs w:val="26"/>
        </w:rPr>
        <w:t xml:space="preserve">that </w:t>
      </w:r>
      <w:r w:rsidRPr="00857588">
        <w:rPr>
          <w:rFonts w:ascii="Times New Roman" w:hAnsi="Times New Roman"/>
          <w:sz w:val="26"/>
          <w:szCs w:val="26"/>
        </w:rPr>
        <w:t xml:space="preserve">the FCC report is dated.  Based on the foregoing, Mr. Kline finds fault with this Commission’s </w:t>
      </w:r>
      <w:r w:rsidR="00354D3E" w:rsidRPr="00857588">
        <w:rPr>
          <w:rFonts w:ascii="Times New Roman" w:hAnsi="Times New Roman"/>
          <w:sz w:val="26"/>
          <w:szCs w:val="26"/>
        </w:rPr>
        <w:t>acceptance</w:t>
      </w:r>
      <w:r w:rsidRPr="00857588">
        <w:rPr>
          <w:rFonts w:ascii="Times New Roman" w:hAnsi="Times New Roman"/>
          <w:sz w:val="26"/>
          <w:szCs w:val="26"/>
        </w:rPr>
        <w:t xml:space="preserve"> of PPL’s reliance on FCC standards as one basis for rejecting his contentions. </w:t>
      </w:r>
    </w:p>
    <w:p w14:paraId="4531A0D6" w14:textId="77777777" w:rsidR="0029031C" w:rsidRPr="00857588" w:rsidRDefault="0029031C" w:rsidP="0029031C">
      <w:pPr>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 </w:t>
      </w:r>
    </w:p>
    <w:p w14:paraId="1BF40032" w14:textId="69D0D235" w:rsidR="0029031C" w:rsidRPr="00857588" w:rsidRDefault="00354D3E" w:rsidP="0029031C">
      <w:pPr>
        <w:spacing w:line="360" w:lineRule="auto"/>
        <w:ind w:firstLine="1440"/>
        <w:rPr>
          <w:rFonts w:ascii="Times New Roman" w:hAnsi="Times New Roman"/>
          <w:sz w:val="26"/>
          <w:szCs w:val="26"/>
        </w:rPr>
      </w:pPr>
      <w:r w:rsidRPr="00857588">
        <w:rPr>
          <w:rFonts w:ascii="Times New Roman" w:hAnsi="Times New Roman"/>
          <w:sz w:val="26"/>
          <w:szCs w:val="26"/>
        </w:rPr>
        <w:t xml:space="preserve">Notwithstanding the position of Mr. Kline, it appears that </w:t>
      </w:r>
      <w:r w:rsidR="0029031C" w:rsidRPr="00857588">
        <w:rPr>
          <w:rFonts w:ascii="Times New Roman" w:hAnsi="Times New Roman"/>
          <w:sz w:val="26"/>
          <w:szCs w:val="26"/>
        </w:rPr>
        <w:t>the FCC has addressed the issue of RF emissions twice since 1996.</w:t>
      </w:r>
      <w:r w:rsidR="0029031C" w:rsidRPr="00857588">
        <w:rPr>
          <w:rStyle w:val="FootnoteReference"/>
          <w:rFonts w:ascii="Times New Roman" w:hAnsi="Times New Roman"/>
          <w:sz w:val="26"/>
          <w:szCs w:val="26"/>
        </w:rPr>
        <w:footnoteReference w:id="64"/>
      </w:r>
      <w:r w:rsidR="0029031C" w:rsidRPr="00857588">
        <w:rPr>
          <w:rFonts w:ascii="Times New Roman" w:hAnsi="Times New Roman"/>
          <w:sz w:val="26"/>
          <w:szCs w:val="26"/>
        </w:rPr>
        <w:t xml:space="preserve">  </w:t>
      </w:r>
      <w:r w:rsidRPr="00857588">
        <w:rPr>
          <w:rFonts w:ascii="Times New Roman" w:hAnsi="Times New Roman"/>
          <w:sz w:val="26"/>
          <w:szCs w:val="26"/>
        </w:rPr>
        <w:t>I</w:t>
      </w:r>
      <w:r w:rsidR="0029031C" w:rsidRPr="00857588">
        <w:rPr>
          <w:rFonts w:ascii="Times New Roman" w:hAnsi="Times New Roman"/>
          <w:sz w:val="26"/>
          <w:szCs w:val="26"/>
        </w:rPr>
        <w:t xml:space="preserve">n 2013, the FCC released an Order on radio frequency exposure limits and policies, requesting comments to determine whether its RF exposure limits and policies needed to be reassessed.  </w:t>
      </w:r>
      <w:r w:rsidR="0029031C" w:rsidRPr="00857588">
        <w:rPr>
          <w:rFonts w:ascii="Times New Roman" w:hAnsi="Times New Roman"/>
          <w:i/>
          <w:iCs/>
          <w:sz w:val="26"/>
          <w:szCs w:val="26"/>
        </w:rPr>
        <w:t>See</w:t>
      </w:r>
      <w:r w:rsidR="0029031C" w:rsidRPr="00857588">
        <w:rPr>
          <w:rFonts w:ascii="Times New Roman" w:hAnsi="Times New Roman"/>
          <w:sz w:val="26"/>
          <w:szCs w:val="26"/>
        </w:rPr>
        <w:t xml:space="preserve"> </w:t>
      </w:r>
      <w:r w:rsidR="0029031C" w:rsidRPr="00857588">
        <w:rPr>
          <w:rFonts w:ascii="Times New Roman" w:hAnsi="Times New Roman"/>
          <w:i/>
          <w:iCs/>
          <w:sz w:val="26"/>
          <w:szCs w:val="26"/>
        </w:rPr>
        <w:t xml:space="preserve">In re: The Matter of Reassessment of Federal Communications Commission Radiofrequency Exposure Limits and Policies; Proposed Changes in the Commission’s Rules Regarding Human Exposure to Radiofrequency Electromagnetic Fields </w:t>
      </w:r>
      <w:r w:rsidR="0029031C" w:rsidRPr="00857588">
        <w:rPr>
          <w:rFonts w:ascii="Times New Roman" w:hAnsi="Times New Roman"/>
          <w:sz w:val="26"/>
          <w:szCs w:val="26"/>
        </w:rPr>
        <w:t>[ET Docket No. 13-84]</w:t>
      </w:r>
      <w:r w:rsidR="0029031C" w:rsidRPr="00857588">
        <w:rPr>
          <w:rFonts w:ascii="Times New Roman" w:hAnsi="Times New Roman"/>
          <w:i/>
          <w:iCs/>
          <w:sz w:val="26"/>
          <w:szCs w:val="26"/>
        </w:rPr>
        <w:t>,</w:t>
      </w:r>
      <w:r w:rsidR="0029031C" w:rsidRPr="00857588">
        <w:rPr>
          <w:rFonts w:ascii="Times New Roman" w:hAnsi="Times New Roman"/>
          <w:sz w:val="26"/>
          <w:szCs w:val="26"/>
        </w:rPr>
        <w:t xml:space="preserve"> 28</w:t>
      </w:r>
      <w:r w:rsidR="005C30E4">
        <w:rPr>
          <w:rFonts w:ascii="Times New Roman" w:hAnsi="Times New Roman"/>
          <w:sz w:val="26"/>
          <w:szCs w:val="26"/>
        </w:rPr>
        <w:t> </w:t>
      </w:r>
      <w:r w:rsidR="0029031C" w:rsidRPr="00857588">
        <w:rPr>
          <w:rFonts w:ascii="Times New Roman" w:hAnsi="Times New Roman"/>
          <w:sz w:val="26"/>
          <w:szCs w:val="26"/>
        </w:rPr>
        <w:t xml:space="preserve">FCC </w:t>
      </w:r>
      <w:proofErr w:type="spellStart"/>
      <w:r w:rsidR="0029031C" w:rsidRPr="00857588">
        <w:rPr>
          <w:rFonts w:ascii="Times New Roman" w:hAnsi="Times New Roman"/>
          <w:sz w:val="26"/>
          <w:szCs w:val="26"/>
        </w:rPr>
        <w:t>Rcd</w:t>
      </w:r>
      <w:proofErr w:type="spellEnd"/>
      <w:r w:rsidR="0029031C" w:rsidRPr="00857588">
        <w:rPr>
          <w:rFonts w:ascii="Times New Roman" w:hAnsi="Times New Roman"/>
          <w:sz w:val="26"/>
          <w:szCs w:val="26"/>
        </w:rPr>
        <w:t>. 3498 (F.C.C.), 57 Communications Reg. (P&amp;F) 1513, 2013 WL 1304134 (Rel. March 29, 2013) (</w:t>
      </w:r>
      <w:r w:rsidR="0029031C" w:rsidRPr="00857588">
        <w:rPr>
          <w:rFonts w:ascii="Times New Roman" w:hAnsi="Times New Roman"/>
          <w:i/>
          <w:iCs/>
          <w:sz w:val="26"/>
          <w:szCs w:val="26"/>
        </w:rPr>
        <w:t>RF Notice of Inquiry</w:t>
      </w:r>
      <w:r w:rsidR="0029031C" w:rsidRPr="00857588">
        <w:rPr>
          <w:rFonts w:ascii="Times New Roman" w:hAnsi="Times New Roman"/>
          <w:sz w:val="26"/>
          <w:szCs w:val="26"/>
        </w:rPr>
        <w:t xml:space="preserve">). </w:t>
      </w:r>
    </w:p>
    <w:p w14:paraId="7AB83874" w14:textId="77777777" w:rsidR="0029031C" w:rsidRPr="00857588" w:rsidRDefault="0029031C" w:rsidP="0029031C">
      <w:pPr>
        <w:spacing w:line="360" w:lineRule="auto"/>
        <w:ind w:firstLine="1440"/>
        <w:rPr>
          <w:rFonts w:ascii="Times New Roman" w:hAnsi="Times New Roman"/>
          <w:sz w:val="26"/>
          <w:szCs w:val="26"/>
        </w:rPr>
      </w:pPr>
    </w:p>
    <w:p w14:paraId="4AC4C4BC" w14:textId="73BED5E0" w:rsidR="0029031C" w:rsidRPr="00857588" w:rsidRDefault="0029031C" w:rsidP="0029031C">
      <w:pPr>
        <w:spacing w:line="360" w:lineRule="auto"/>
        <w:ind w:firstLine="1440"/>
        <w:rPr>
          <w:rFonts w:ascii="Times New Roman" w:hAnsi="Times New Roman"/>
          <w:sz w:val="26"/>
          <w:szCs w:val="26"/>
        </w:rPr>
      </w:pPr>
      <w:r w:rsidRPr="00857588">
        <w:rPr>
          <w:rFonts w:ascii="Times New Roman" w:hAnsi="Times New Roman"/>
          <w:sz w:val="26"/>
          <w:szCs w:val="26"/>
        </w:rPr>
        <w:lastRenderedPageBreak/>
        <w:t xml:space="preserve">The FCC </w:t>
      </w:r>
      <w:r w:rsidRPr="00857588">
        <w:rPr>
          <w:rFonts w:ascii="Times New Roman" w:hAnsi="Times New Roman"/>
          <w:i/>
          <w:iCs/>
          <w:sz w:val="26"/>
          <w:szCs w:val="26"/>
        </w:rPr>
        <w:t>RF Notice of Inquiry</w:t>
      </w:r>
      <w:r w:rsidRPr="00857588">
        <w:rPr>
          <w:rFonts w:ascii="Times New Roman" w:hAnsi="Times New Roman"/>
          <w:sz w:val="26"/>
          <w:szCs w:val="26"/>
        </w:rPr>
        <w:t xml:space="preserve"> (2013) was intended to open discussion on the continued appropriateness of the existing, 1996 RF exposure limits and possible policy approaches regarding RF exposure. </w:t>
      </w:r>
      <w:r w:rsidR="00354D3E" w:rsidRPr="00857588">
        <w:rPr>
          <w:rFonts w:ascii="Times New Roman" w:hAnsi="Times New Roman"/>
          <w:sz w:val="26"/>
          <w:szCs w:val="26"/>
        </w:rPr>
        <w:t xml:space="preserve"> </w:t>
      </w:r>
      <w:r w:rsidRPr="00857588">
        <w:rPr>
          <w:rFonts w:ascii="Times New Roman" w:hAnsi="Times New Roman"/>
          <w:sz w:val="26"/>
          <w:szCs w:val="26"/>
        </w:rPr>
        <w:t>The FCC acknowledged that much time ha</w:t>
      </w:r>
      <w:r w:rsidR="00354D3E" w:rsidRPr="00857588">
        <w:rPr>
          <w:rFonts w:ascii="Times New Roman" w:hAnsi="Times New Roman"/>
          <w:sz w:val="26"/>
          <w:szCs w:val="26"/>
        </w:rPr>
        <w:t>d</w:t>
      </w:r>
      <w:r w:rsidRPr="00857588">
        <w:rPr>
          <w:rFonts w:ascii="Times New Roman" w:hAnsi="Times New Roman"/>
          <w:sz w:val="26"/>
          <w:szCs w:val="26"/>
        </w:rPr>
        <w:t xml:space="preserve"> passed since it last sought comment on exposure limits.  However, the FCC noted that it “continue[d] to have confidence in the current exposure limits . . .”  </w:t>
      </w:r>
      <w:r w:rsidRPr="00857588">
        <w:rPr>
          <w:rFonts w:ascii="Times New Roman" w:hAnsi="Times New Roman"/>
          <w:i/>
          <w:iCs/>
          <w:sz w:val="26"/>
          <w:szCs w:val="26"/>
        </w:rPr>
        <w:t xml:space="preserve">RF Notice of Inquiry, </w:t>
      </w:r>
      <w:r w:rsidRPr="00857588">
        <w:rPr>
          <w:rFonts w:ascii="Times New Roman" w:hAnsi="Times New Roman"/>
          <w:sz w:val="26"/>
          <w:szCs w:val="26"/>
        </w:rPr>
        <w:t>¶ 205.</w:t>
      </w:r>
    </w:p>
    <w:p w14:paraId="3A190BB7" w14:textId="77777777" w:rsidR="008169AF" w:rsidRPr="00857588" w:rsidRDefault="008169AF" w:rsidP="0029031C">
      <w:pPr>
        <w:spacing w:line="360" w:lineRule="auto"/>
        <w:ind w:firstLine="1440"/>
        <w:rPr>
          <w:rFonts w:ascii="Times New Roman" w:hAnsi="Times New Roman"/>
          <w:sz w:val="26"/>
          <w:szCs w:val="26"/>
        </w:rPr>
      </w:pPr>
    </w:p>
    <w:p w14:paraId="630DEC22" w14:textId="1CC4CDE1" w:rsidR="00550E39" w:rsidRPr="00857588" w:rsidRDefault="00BA6C5E" w:rsidP="00395754">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Based on the foregoing, the FCC MPE standards and comparisons to other devices which are a part of the public’s daily</w:t>
      </w:r>
      <w:r w:rsidR="003871F8" w:rsidRPr="00857588">
        <w:rPr>
          <w:rFonts w:ascii="Times New Roman" w:hAnsi="Times New Roman"/>
          <w:sz w:val="26"/>
          <w:szCs w:val="26"/>
        </w:rPr>
        <w:t xml:space="preserve"> ambience,</w:t>
      </w:r>
      <w:r w:rsidRPr="00857588">
        <w:rPr>
          <w:rFonts w:ascii="Times New Roman" w:hAnsi="Times New Roman"/>
          <w:sz w:val="26"/>
          <w:szCs w:val="26"/>
        </w:rPr>
        <w:t xml:space="preserve"> are an appropriate consideration f</w:t>
      </w:r>
      <w:r w:rsidR="007366DE" w:rsidRPr="00857588">
        <w:rPr>
          <w:rFonts w:ascii="Times New Roman" w:hAnsi="Times New Roman"/>
          <w:sz w:val="26"/>
          <w:szCs w:val="26"/>
        </w:rPr>
        <w:t>or</w:t>
      </w:r>
      <w:r w:rsidRPr="00857588">
        <w:rPr>
          <w:rFonts w:ascii="Times New Roman" w:hAnsi="Times New Roman"/>
          <w:sz w:val="26"/>
          <w:szCs w:val="26"/>
        </w:rPr>
        <w:t xml:space="preserve"> this Commission in this Complaint</w:t>
      </w:r>
      <w:r w:rsidR="00BD29BF" w:rsidRPr="00857588">
        <w:rPr>
          <w:rFonts w:ascii="Times New Roman" w:hAnsi="Times New Roman"/>
          <w:sz w:val="26"/>
          <w:szCs w:val="26"/>
        </w:rPr>
        <w:t>.  Also, FCC MPE standards are</w:t>
      </w:r>
      <w:r w:rsidR="00550E39" w:rsidRPr="00857588">
        <w:rPr>
          <w:rFonts w:ascii="Times New Roman" w:hAnsi="Times New Roman"/>
          <w:sz w:val="26"/>
          <w:szCs w:val="26"/>
        </w:rPr>
        <w:t xml:space="preserve"> </w:t>
      </w:r>
      <w:r w:rsidR="007366DE" w:rsidRPr="00857588">
        <w:rPr>
          <w:rFonts w:ascii="Times New Roman" w:hAnsi="Times New Roman"/>
          <w:sz w:val="26"/>
          <w:szCs w:val="26"/>
        </w:rPr>
        <w:t xml:space="preserve">further </w:t>
      </w:r>
      <w:r w:rsidR="00550E39" w:rsidRPr="00857588">
        <w:rPr>
          <w:rFonts w:ascii="Times New Roman" w:hAnsi="Times New Roman"/>
          <w:sz w:val="26"/>
          <w:szCs w:val="26"/>
        </w:rPr>
        <w:t xml:space="preserve">consistent with the central role of the FCC </w:t>
      </w:r>
      <w:r w:rsidR="00AD23C6" w:rsidRPr="00857588">
        <w:rPr>
          <w:rFonts w:ascii="Times New Roman" w:hAnsi="Times New Roman"/>
          <w:sz w:val="26"/>
          <w:szCs w:val="26"/>
        </w:rPr>
        <w:t>to</w:t>
      </w:r>
      <w:r w:rsidR="00550E39" w:rsidRPr="00857588">
        <w:rPr>
          <w:rFonts w:ascii="Times New Roman" w:hAnsi="Times New Roman"/>
          <w:sz w:val="26"/>
          <w:szCs w:val="26"/>
        </w:rPr>
        <w:t xml:space="preserve"> maintain vigilance </w:t>
      </w:r>
      <w:r w:rsidR="00AD23C6" w:rsidRPr="00857588">
        <w:rPr>
          <w:rFonts w:ascii="Times New Roman" w:hAnsi="Times New Roman"/>
          <w:sz w:val="26"/>
          <w:szCs w:val="26"/>
        </w:rPr>
        <w:t xml:space="preserve">in current scientific developments in this area </w:t>
      </w:r>
      <w:r w:rsidR="00550E39" w:rsidRPr="00857588">
        <w:rPr>
          <w:rFonts w:ascii="Times New Roman" w:hAnsi="Times New Roman"/>
          <w:sz w:val="26"/>
          <w:szCs w:val="26"/>
        </w:rPr>
        <w:t>in the interest of public safety.</w:t>
      </w:r>
      <w:r w:rsidR="00A41F80" w:rsidRPr="00857588">
        <w:rPr>
          <w:rFonts w:ascii="Times New Roman" w:hAnsi="Times New Roman"/>
          <w:sz w:val="26"/>
          <w:szCs w:val="26"/>
        </w:rPr>
        <w:t xml:space="preserve">  </w:t>
      </w:r>
      <w:r w:rsidR="00A41F80" w:rsidRPr="00857588">
        <w:rPr>
          <w:rFonts w:ascii="Times New Roman" w:hAnsi="Times New Roman"/>
          <w:i/>
          <w:iCs/>
          <w:sz w:val="26"/>
          <w:szCs w:val="26"/>
        </w:rPr>
        <w:t>See</w:t>
      </w:r>
      <w:r w:rsidR="00A41F80" w:rsidRPr="00857588">
        <w:rPr>
          <w:rFonts w:ascii="Times New Roman" w:hAnsi="Times New Roman"/>
          <w:sz w:val="26"/>
          <w:szCs w:val="26"/>
        </w:rPr>
        <w:t xml:space="preserve"> FCC regulations at 47 C.F.R. § 2.1093.</w:t>
      </w:r>
      <w:r w:rsidR="00550E39" w:rsidRPr="00857588">
        <w:rPr>
          <w:rStyle w:val="FootnoteReference"/>
          <w:rFonts w:ascii="Times New Roman" w:hAnsi="Times New Roman"/>
          <w:sz w:val="26"/>
          <w:szCs w:val="26"/>
        </w:rPr>
        <w:footnoteReference w:id="65"/>
      </w:r>
    </w:p>
    <w:p w14:paraId="2828C917" w14:textId="728898D4" w:rsidR="00BB5AFA" w:rsidRPr="00857588" w:rsidRDefault="00BB5AFA" w:rsidP="00395754">
      <w:pPr>
        <w:tabs>
          <w:tab w:val="left" w:pos="2160"/>
        </w:tabs>
        <w:kinsoku w:val="0"/>
        <w:overflowPunct w:val="0"/>
        <w:spacing w:line="360" w:lineRule="auto"/>
        <w:ind w:firstLine="1440"/>
        <w:textAlignment w:val="baseline"/>
        <w:rPr>
          <w:rFonts w:ascii="Times New Roman" w:hAnsi="Times New Roman"/>
          <w:sz w:val="26"/>
          <w:szCs w:val="26"/>
        </w:rPr>
      </w:pPr>
    </w:p>
    <w:p w14:paraId="7D5BE47D" w14:textId="799BDEE6" w:rsidR="00354461" w:rsidRPr="00857588" w:rsidRDefault="00D458DB" w:rsidP="00B643B4">
      <w:pPr>
        <w:pStyle w:val="Heading5"/>
        <w:numPr>
          <w:ilvl w:val="0"/>
          <w:numId w:val="0"/>
        </w:numPr>
        <w:ind w:left="2880" w:hanging="720"/>
      </w:pPr>
      <w:bookmarkStart w:id="92" w:name="_Toc52433579"/>
      <w:r w:rsidRPr="00857588">
        <w:t>2</w:t>
      </w:r>
      <w:r w:rsidR="005C30E4">
        <w:t>)</w:t>
      </w:r>
      <w:r w:rsidR="00A95A5F" w:rsidRPr="00857588">
        <w:tab/>
      </w:r>
      <w:r w:rsidR="00354461" w:rsidRPr="00857588">
        <w:t xml:space="preserve">Disposition </w:t>
      </w:r>
      <w:r w:rsidR="00566F58" w:rsidRPr="00857588">
        <w:t xml:space="preserve">of </w:t>
      </w:r>
      <w:r w:rsidR="00354461" w:rsidRPr="00857588">
        <w:t>Exception Nos. 6, 7, and 9</w:t>
      </w:r>
      <w:bookmarkEnd w:id="92"/>
      <w:r w:rsidR="00354461" w:rsidRPr="00857588">
        <w:t xml:space="preserve"> </w:t>
      </w:r>
    </w:p>
    <w:p w14:paraId="742FEA94" w14:textId="77777777" w:rsidR="00354461" w:rsidRPr="00857588" w:rsidRDefault="00354461" w:rsidP="00354461">
      <w:pPr>
        <w:tabs>
          <w:tab w:val="left" w:pos="2160"/>
        </w:tabs>
        <w:kinsoku w:val="0"/>
        <w:overflowPunct w:val="0"/>
        <w:spacing w:line="360" w:lineRule="auto"/>
        <w:ind w:firstLine="1440"/>
        <w:textAlignment w:val="baseline"/>
        <w:rPr>
          <w:rFonts w:ascii="Times New Roman" w:hAnsi="Times New Roman"/>
          <w:sz w:val="26"/>
          <w:szCs w:val="26"/>
        </w:rPr>
      </w:pPr>
    </w:p>
    <w:p w14:paraId="5DF993F3" w14:textId="612E84D9" w:rsidR="00354461" w:rsidRPr="00857588" w:rsidRDefault="00354461" w:rsidP="00354461">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We find that </w:t>
      </w:r>
      <w:r w:rsidR="00354D3E" w:rsidRPr="00857588">
        <w:rPr>
          <w:rFonts w:ascii="Times New Roman" w:hAnsi="Times New Roman"/>
          <w:sz w:val="26"/>
          <w:szCs w:val="26"/>
        </w:rPr>
        <w:t xml:space="preserve">the </w:t>
      </w:r>
      <w:r w:rsidRPr="00857588">
        <w:rPr>
          <w:rFonts w:ascii="Times New Roman" w:hAnsi="Times New Roman"/>
          <w:sz w:val="26"/>
          <w:szCs w:val="26"/>
        </w:rPr>
        <w:t xml:space="preserve">Complainant Exception Nos. 6, 7, and 9, have been previously addressed </w:t>
      </w:r>
      <w:r w:rsidR="007E7138" w:rsidRPr="00857588">
        <w:rPr>
          <w:rFonts w:ascii="Times New Roman" w:hAnsi="Times New Roman"/>
          <w:sz w:val="26"/>
          <w:szCs w:val="26"/>
        </w:rPr>
        <w:t>a</w:t>
      </w:r>
      <w:r w:rsidRPr="00857588">
        <w:rPr>
          <w:rFonts w:ascii="Times New Roman" w:hAnsi="Times New Roman"/>
          <w:sz w:val="26"/>
          <w:szCs w:val="26"/>
        </w:rPr>
        <w:t>nd are denied, consistent with the discussion in this Opinion and Order.</w:t>
      </w:r>
    </w:p>
    <w:p w14:paraId="082ABA4B" w14:textId="77777777" w:rsidR="00354461" w:rsidRPr="00857588" w:rsidRDefault="00354461" w:rsidP="00354461">
      <w:pPr>
        <w:tabs>
          <w:tab w:val="left" w:pos="2160"/>
        </w:tabs>
        <w:kinsoku w:val="0"/>
        <w:overflowPunct w:val="0"/>
        <w:spacing w:line="360" w:lineRule="auto"/>
        <w:ind w:firstLine="1440"/>
        <w:textAlignment w:val="baseline"/>
        <w:rPr>
          <w:rFonts w:ascii="Times New Roman" w:hAnsi="Times New Roman"/>
          <w:sz w:val="26"/>
          <w:szCs w:val="26"/>
        </w:rPr>
      </w:pPr>
    </w:p>
    <w:p w14:paraId="481F923B" w14:textId="0CEA068F" w:rsidR="0089172C" w:rsidRPr="00857588" w:rsidRDefault="00354461" w:rsidP="00354461">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Mr. Kline </w:t>
      </w:r>
      <w:r w:rsidR="00F26401" w:rsidRPr="00857588">
        <w:rPr>
          <w:rFonts w:ascii="Times New Roman" w:hAnsi="Times New Roman"/>
          <w:sz w:val="26"/>
          <w:szCs w:val="26"/>
        </w:rPr>
        <w:t xml:space="preserve">does, however, </w:t>
      </w:r>
      <w:r w:rsidRPr="00857588">
        <w:rPr>
          <w:rFonts w:ascii="Times New Roman" w:hAnsi="Times New Roman"/>
          <w:sz w:val="26"/>
          <w:szCs w:val="26"/>
        </w:rPr>
        <w:t xml:space="preserve">raise a fact-specific issue regarding the location of his </w:t>
      </w:r>
      <w:r w:rsidR="00CD08DC" w:rsidRPr="00857588">
        <w:rPr>
          <w:rFonts w:ascii="Times New Roman" w:hAnsi="Times New Roman"/>
          <w:sz w:val="26"/>
          <w:szCs w:val="26"/>
        </w:rPr>
        <w:t xml:space="preserve">bedroom to the utility meter.  </w:t>
      </w:r>
      <w:r w:rsidR="007E7138" w:rsidRPr="00857588">
        <w:rPr>
          <w:rFonts w:ascii="Times New Roman" w:hAnsi="Times New Roman"/>
          <w:sz w:val="26"/>
          <w:szCs w:val="26"/>
        </w:rPr>
        <w:t xml:space="preserve">Mr. Kline finds </w:t>
      </w:r>
      <w:r w:rsidR="00F26401" w:rsidRPr="00857588">
        <w:rPr>
          <w:rFonts w:ascii="Times New Roman" w:hAnsi="Times New Roman"/>
          <w:sz w:val="26"/>
          <w:szCs w:val="26"/>
        </w:rPr>
        <w:t xml:space="preserve">it </w:t>
      </w:r>
      <w:r w:rsidR="007E7138" w:rsidRPr="00857588">
        <w:rPr>
          <w:rFonts w:ascii="Times New Roman" w:hAnsi="Times New Roman"/>
          <w:sz w:val="26"/>
          <w:szCs w:val="26"/>
        </w:rPr>
        <w:t xml:space="preserve">objectionable that the meter will be </w:t>
      </w:r>
      <w:proofErr w:type="gramStart"/>
      <w:r w:rsidR="007E7138" w:rsidRPr="00857588">
        <w:rPr>
          <w:rFonts w:ascii="Times New Roman" w:hAnsi="Times New Roman"/>
          <w:sz w:val="26"/>
          <w:szCs w:val="26"/>
        </w:rPr>
        <w:t>in close proximity to</w:t>
      </w:r>
      <w:proofErr w:type="gramEnd"/>
      <w:r w:rsidR="007E7138" w:rsidRPr="00857588">
        <w:rPr>
          <w:rFonts w:ascii="Times New Roman" w:hAnsi="Times New Roman"/>
          <w:sz w:val="26"/>
          <w:szCs w:val="26"/>
        </w:rPr>
        <w:t xml:space="preserve"> him during sleep.</w:t>
      </w:r>
      <w:r w:rsidR="0089172C" w:rsidRPr="00857588">
        <w:rPr>
          <w:rFonts w:ascii="Times New Roman" w:hAnsi="Times New Roman"/>
          <w:sz w:val="26"/>
          <w:szCs w:val="26"/>
        </w:rPr>
        <w:t xml:space="preserve">  We have determined that to ignore claims </w:t>
      </w:r>
      <w:r w:rsidR="0089172C" w:rsidRPr="00857588">
        <w:rPr>
          <w:rFonts w:ascii="Times New Roman" w:hAnsi="Times New Roman"/>
          <w:sz w:val="26"/>
          <w:szCs w:val="26"/>
        </w:rPr>
        <w:lastRenderedPageBreak/>
        <w:t xml:space="preserve">relating to the safety of </w:t>
      </w:r>
      <w:r w:rsidR="008B7916" w:rsidRPr="00857588">
        <w:rPr>
          <w:rFonts w:ascii="Times New Roman" w:hAnsi="Times New Roman"/>
          <w:sz w:val="26"/>
          <w:szCs w:val="26"/>
        </w:rPr>
        <w:t>s</w:t>
      </w:r>
      <w:r w:rsidR="0089172C" w:rsidRPr="00857588">
        <w:rPr>
          <w:rFonts w:ascii="Times New Roman" w:hAnsi="Times New Roman"/>
          <w:sz w:val="26"/>
          <w:szCs w:val="26"/>
        </w:rPr>
        <w:t xml:space="preserve">mart </w:t>
      </w:r>
      <w:r w:rsidR="008B7916" w:rsidRPr="00857588">
        <w:rPr>
          <w:rFonts w:ascii="Times New Roman" w:hAnsi="Times New Roman"/>
          <w:sz w:val="26"/>
          <w:szCs w:val="26"/>
        </w:rPr>
        <w:t>m</w:t>
      </w:r>
      <w:r w:rsidR="0089172C" w:rsidRPr="00857588">
        <w:rPr>
          <w:rFonts w:ascii="Times New Roman" w:hAnsi="Times New Roman"/>
          <w:sz w:val="26"/>
          <w:szCs w:val="26"/>
        </w:rPr>
        <w:t xml:space="preserve">eters would be an abdication of our duties and responsibilities under </w:t>
      </w:r>
      <w:hyperlink r:id="rId38" w:history="1">
        <w:r w:rsidR="0089172C" w:rsidRPr="00857588">
          <w:rPr>
            <w:rFonts w:ascii="Times New Roman" w:hAnsi="Times New Roman"/>
            <w:sz w:val="26"/>
            <w:szCs w:val="26"/>
          </w:rPr>
          <w:t>Section 1501</w:t>
        </w:r>
      </w:hyperlink>
      <w:r w:rsidR="0089172C" w:rsidRPr="00857588">
        <w:rPr>
          <w:rFonts w:ascii="Times New Roman" w:hAnsi="Times New Roman"/>
          <w:sz w:val="26"/>
          <w:szCs w:val="26"/>
        </w:rPr>
        <w:t xml:space="preserve"> of the Code.  </w:t>
      </w:r>
      <w:hyperlink r:id="rId39" w:history="1">
        <w:r w:rsidR="0089172C" w:rsidRPr="00857588">
          <w:rPr>
            <w:rFonts w:ascii="Times New Roman" w:hAnsi="Times New Roman"/>
            <w:i/>
            <w:iCs/>
            <w:sz w:val="26"/>
            <w:szCs w:val="26"/>
          </w:rPr>
          <w:t>Susan Kreider v. PECO Energy Company</w:t>
        </w:r>
        <w:r w:rsidR="0089172C" w:rsidRPr="00DD5E61">
          <w:rPr>
            <w:rFonts w:ascii="Times New Roman" w:hAnsi="Times New Roman"/>
            <w:sz w:val="26"/>
            <w:szCs w:val="26"/>
          </w:rPr>
          <w:t>,</w:t>
        </w:r>
        <w:r w:rsidR="0089172C" w:rsidRPr="00857588">
          <w:rPr>
            <w:rFonts w:ascii="Times New Roman" w:hAnsi="Times New Roman"/>
            <w:sz w:val="26"/>
            <w:szCs w:val="26"/>
          </w:rPr>
          <w:t xml:space="preserve"> Docket No. P-2015-2495064 (Order entered September 3, 2015)</w:t>
        </w:r>
      </w:hyperlink>
      <w:r w:rsidR="0089172C" w:rsidRPr="00857588">
        <w:rPr>
          <w:rFonts w:ascii="Times New Roman" w:hAnsi="Times New Roman"/>
          <w:sz w:val="26"/>
          <w:szCs w:val="26"/>
        </w:rPr>
        <w:t xml:space="preserve"> (Interlocutory Review).  Also, we have acknowledged that a remedy, if the allegations are proven, could include installing the </w:t>
      </w:r>
      <w:r w:rsidR="008B7916" w:rsidRPr="00857588">
        <w:rPr>
          <w:rFonts w:ascii="Times New Roman" w:hAnsi="Times New Roman"/>
          <w:sz w:val="26"/>
          <w:szCs w:val="26"/>
        </w:rPr>
        <w:t>s</w:t>
      </w:r>
      <w:r w:rsidR="0089172C" w:rsidRPr="00857588">
        <w:rPr>
          <w:rFonts w:ascii="Times New Roman" w:hAnsi="Times New Roman"/>
          <w:sz w:val="26"/>
          <w:szCs w:val="26"/>
        </w:rPr>
        <w:t xml:space="preserve">mart </w:t>
      </w:r>
      <w:r w:rsidR="008B7916" w:rsidRPr="00857588">
        <w:rPr>
          <w:rFonts w:ascii="Times New Roman" w:hAnsi="Times New Roman"/>
          <w:sz w:val="26"/>
          <w:szCs w:val="26"/>
        </w:rPr>
        <w:t>m</w:t>
      </w:r>
      <w:r w:rsidR="0089172C" w:rsidRPr="00857588">
        <w:rPr>
          <w:rFonts w:ascii="Times New Roman" w:hAnsi="Times New Roman"/>
          <w:sz w:val="26"/>
          <w:szCs w:val="26"/>
        </w:rPr>
        <w:t xml:space="preserve">eter in a different location or the use of a different type of </w:t>
      </w:r>
      <w:r w:rsidR="008B7916" w:rsidRPr="00857588">
        <w:rPr>
          <w:rFonts w:ascii="Times New Roman" w:hAnsi="Times New Roman"/>
          <w:sz w:val="26"/>
          <w:szCs w:val="26"/>
        </w:rPr>
        <w:t>s</w:t>
      </w:r>
      <w:r w:rsidR="0089172C" w:rsidRPr="00857588">
        <w:rPr>
          <w:rFonts w:ascii="Times New Roman" w:hAnsi="Times New Roman"/>
          <w:sz w:val="26"/>
          <w:szCs w:val="26"/>
        </w:rPr>
        <w:t xml:space="preserve">mart </w:t>
      </w:r>
      <w:r w:rsidR="008B7916" w:rsidRPr="00857588">
        <w:rPr>
          <w:rFonts w:ascii="Times New Roman" w:hAnsi="Times New Roman"/>
          <w:sz w:val="26"/>
          <w:szCs w:val="26"/>
        </w:rPr>
        <w:t>m</w:t>
      </w:r>
      <w:r w:rsidR="0089172C" w:rsidRPr="00857588">
        <w:rPr>
          <w:rFonts w:ascii="Times New Roman" w:hAnsi="Times New Roman"/>
          <w:sz w:val="26"/>
          <w:szCs w:val="26"/>
        </w:rPr>
        <w:t xml:space="preserve">eter at a complainant's home.  </w:t>
      </w:r>
      <w:hyperlink r:id="rId40" w:history="1">
        <w:r w:rsidR="0089172C" w:rsidRPr="00857588">
          <w:rPr>
            <w:rFonts w:ascii="Times New Roman" w:hAnsi="Times New Roman"/>
            <w:i/>
            <w:iCs/>
            <w:sz w:val="26"/>
            <w:szCs w:val="26"/>
          </w:rPr>
          <w:t>Susan Kreider v. PECO Energy Company,</w:t>
        </w:r>
        <w:r w:rsidR="0089172C" w:rsidRPr="00857588">
          <w:rPr>
            <w:rFonts w:ascii="Times New Roman" w:hAnsi="Times New Roman"/>
            <w:sz w:val="26"/>
            <w:szCs w:val="26"/>
          </w:rPr>
          <w:t xml:space="preserve"> Docket No. P-2015-2495064</w:t>
        </w:r>
      </w:hyperlink>
      <w:r w:rsidR="0089172C" w:rsidRPr="00857588">
        <w:rPr>
          <w:rFonts w:ascii="Times New Roman" w:hAnsi="Times New Roman"/>
          <w:sz w:val="26"/>
          <w:szCs w:val="26"/>
        </w:rPr>
        <w:t xml:space="preserve"> (Order on Reconsideration entered January 28, 2016).</w:t>
      </w:r>
      <w:r w:rsidR="007E7138" w:rsidRPr="00857588">
        <w:rPr>
          <w:rFonts w:ascii="Times New Roman" w:hAnsi="Times New Roman"/>
          <w:sz w:val="26"/>
          <w:szCs w:val="26"/>
        </w:rPr>
        <w:t xml:space="preserve">  </w:t>
      </w:r>
    </w:p>
    <w:p w14:paraId="0A562123" w14:textId="77777777" w:rsidR="0089172C" w:rsidRPr="00857588" w:rsidRDefault="0089172C" w:rsidP="00354461">
      <w:pPr>
        <w:tabs>
          <w:tab w:val="left" w:pos="2160"/>
        </w:tabs>
        <w:kinsoku w:val="0"/>
        <w:overflowPunct w:val="0"/>
        <w:spacing w:line="360" w:lineRule="auto"/>
        <w:ind w:firstLine="1440"/>
        <w:textAlignment w:val="baseline"/>
        <w:rPr>
          <w:rFonts w:ascii="Times New Roman" w:hAnsi="Times New Roman"/>
          <w:sz w:val="26"/>
          <w:szCs w:val="26"/>
        </w:rPr>
      </w:pPr>
    </w:p>
    <w:p w14:paraId="09EFFAB3" w14:textId="01C06340" w:rsidR="00986B5B" w:rsidRPr="00857588" w:rsidRDefault="00F26401" w:rsidP="00354461">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While th</w:t>
      </w:r>
      <w:r w:rsidR="0089172C" w:rsidRPr="00857588">
        <w:rPr>
          <w:rFonts w:ascii="Times New Roman" w:hAnsi="Times New Roman"/>
          <w:sz w:val="26"/>
          <w:szCs w:val="26"/>
        </w:rPr>
        <w:t>e</w:t>
      </w:r>
      <w:r w:rsidRPr="00857588">
        <w:rPr>
          <w:rFonts w:ascii="Times New Roman" w:hAnsi="Times New Roman"/>
          <w:sz w:val="26"/>
          <w:szCs w:val="26"/>
        </w:rPr>
        <w:t xml:space="preserve"> contention </w:t>
      </w:r>
      <w:r w:rsidR="0089172C" w:rsidRPr="00857588">
        <w:rPr>
          <w:rFonts w:ascii="Times New Roman" w:hAnsi="Times New Roman"/>
          <w:sz w:val="26"/>
          <w:szCs w:val="26"/>
        </w:rPr>
        <w:t xml:space="preserve">of </w:t>
      </w:r>
      <w:r w:rsidR="00354D3E" w:rsidRPr="00857588">
        <w:rPr>
          <w:rFonts w:ascii="Times New Roman" w:hAnsi="Times New Roman"/>
          <w:sz w:val="26"/>
          <w:szCs w:val="26"/>
        </w:rPr>
        <w:t xml:space="preserve">the </w:t>
      </w:r>
      <w:r w:rsidR="0089172C" w:rsidRPr="00857588">
        <w:rPr>
          <w:rFonts w:ascii="Times New Roman" w:hAnsi="Times New Roman"/>
          <w:sz w:val="26"/>
          <w:szCs w:val="26"/>
        </w:rPr>
        <w:t xml:space="preserve">Complainant regarding the proximity of the proposed AMI/RF Mesh meter </w:t>
      </w:r>
      <w:r w:rsidRPr="00857588">
        <w:rPr>
          <w:rFonts w:ascii="Times New Roman" w:hAnsi="Times New Roman"/>
          <w:sz w:val="26"/>
          <w:szCs w:val="26"/>
        </w:rPr>
        <w:t>raises a fact-specific issue, w</w:t>
      </w:r>
      <w:r w:rsidR="007E7138" w:rsidRPr="00857588">
        <w:rPr>
          <w:rFonts w:ascii="Times New Roman" w:hAnsi="Times New Roman"/>
          <w:sz w:val="26"/>
          <w:szCs w:val="26"/>
        </w:rPr>
        <w:t xml:space="preserve">e </w:t>
      </w:r>
      <w:r w:rsidRPr="00857588">
        <w:rPr>
          <w:rFonts w:ascii="Times New Roman" w:hAnsi="Times New Roman"/>
          <w:sz w:val="26"/>
          <w:szCs w:val="26"/>
        </w:rPr>
        <w:t xml:space="preserve">shall </w:t>
      </w:r>
      <w:r w:rsidR="007E7138" w:rsidRPr="00857588">
        <w:rPr>
          <w:rFonts w:ascii="Times New Roman" w:hAnsi="Times New Roman"/>
          <w:sz w:val="26"/>
          <w:szCs w:val="26"/>
        </w:rPr>
        <w:t>deny this Exception</w:t>
      </w:r>
      <w:r w:rsidRPr="00857588">
        <w:rPr>
          <w:rFonts w:ascii="Times New Roman" w:hAnsi="Times New Roman"/>
          <w:sz w:val="26"/>
          <w:szCs w:val="26"/>
        </w:rPr>
        <w:t xml:space="preserve"> and adopt the recommendation in the Initial Decision.  </w:t>
      </w:r>
      <w:r w:rsidR="00986B5B" w:rsidRPr="00857588">
        <w:rPr>
          <w:rFonts w:ascii="Times New Roman" w:hAnsi="Times New Roman"/>
          <w:sz w:val="26"/>
          <w:szCs w:val="26"/>
        </w:rPr>
        <w:t>T</w:t>
      </w:r>
      <w:r w:rsidRPr="00857588">
        <w:rPr>
          <w:rFonts w:ascii="Times New Roman" w:hAnsi="Times New Roman"/>
          <w:sz w:val="26"/>
          <w:szCs w:val="26"/>
        </w:rPr>
        <w:t xml:space="preserve">his aspect of Mr. Kline’s objection </w:t>
      </w:r>
      <w:r w:rsidR="00986B5B" w:rsidRPr="00857588">
        <w:rPr>
          <w:rFonts w:ascii="Times New Roman" w:hAnsi="Times New Roman"/>
          <w:sz w:val="26"/>
          <w:szCs w:val="26"/>
        </w:rPr>
        <w:t xml:space="preserve">is rejected </w:t>
      </w:r>
      <w:r w:rsidRPr="00857588">
        <w:rPr>
          <w:rFonts w:ascii="Times New Roman" w:hAnsi="Times New Roman"/>
          <w:sz w:val="26"/>
          <w:szCs w:val="26"/>
        </w:rPr>
        <w:t>for two reasons</w:t>
      </w:r>
      <w:r w:rsidR="007E7138" w:rsidRPr="00857588">
        <w:rPr>
          <w:rFonts w:ascii="Times New Roman" w:hAnsi="Times New Roman"/>
          <w:sz w:val="26"/>
          <w:szCs w:val="26"/>
        </w:rPr>
        <w:t xml:space="preserve">.  </w:t>
      </w:r>
    </w:p>
    <w:p w14:paraId="585C9C01" w14:textId="77777777" w:rsidR="00986B5B" w:rsidRPr="00857588" w:rsidRDefault="00986B5B" w:rsidP="00354461">
      <w:pPr>
        <w:tabs>
          <w:tab w:val="left" w:pos="2160"/>
        </w:tabs>
        <w:kinsoku w:val="0"/>
        <w:overflowPunct w:val="0"/>
        <w:spacing w:line="360" w:lineRule="auto"/>
        <w:ind w:firstLine="1440"/>
        <w:textAlignment w:val="baseline"/>
        <w:rPr>
          <w:rFonts w:ascii="Times New Roman" w:hAnsi="Times New Roman"/>
          <w:sz w:val="26"/>
          <w:szCs w:val="26"/>
        </w:rPr>
      </w:pPr>
    </w:p>
    <w:p w14:paraId="5F217A7E" w14:textId="6BC31F1A" w:rsidR="007E7138" w:rsidRPr="00857588" w:rsidRDefault="007E7138" w:rsidP="00354461">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First</w:t>
      </w:r>
      <w:r w:rsidR="00F26401" w:rsidRPr="00857588">
        <w:rPr>
          <w:rFonts w:ascii="Times New Roman" w:hAnsi="Times New Roman"/>
          <w:sz w:val="26"/>
          <w:szCs w:val="26"/>
        </w:rPr>
        <w:t>, contrary to the apprehension expressed by</w:t>
      </w:r>
      <w:r w:rsidR="00FF7268" w:rsidRPr="00857588">
        <w:rPr>
          <w:rFonts w:ascii="Times New Roman" w:hAnsi="Times New Roman"/>
          <w:sz w:val="26"/>
          <w:szCs w:val="26"/>
        </w:rPr>
        <w:t xml:space="preserve"> the</w:t>
      </w:r>
      <w:r w:rsidR="00F26401" w:rsidRPr="00857588">
        <w:rPr>
          <w:rFonts w:ascii="Times New Roman" w:hAnsi="Times New Roman"/>
          <w:sz w:val="26"/>
          <w:szCs w:val="26"/>
        </w:rPr>
        <w:t xml:space="preserve"> Complainant, the record indicates that the AMI/RF Mesh meter emit</w:t>
      </w:r>
      <w:r w:rsidR="00986B5B" w:rsidRPr="00857588">
        <w:rPr>
          <w:rFonts w:ascii="Times New Roman" w:hAnsi="Times New Roman"/>
          <w:sz w:val="26"/>
          <w:szCs w:val="26"/>
        </w:rPr>
        <w:t>s</w:t>
      </w:r>
      <w:r w:rsidR="00F26401" w:rsidRPr="00857588">
        <w:rPr>
          <w:rFonts w:ascii="Times New Roman" w:hAnsi="Times New Roman"/>
          <w:sz w:val="26"/>
          <w:szCs w:val="26"/>
        </w:rPr>
        <w:t xml:space="preserve"> RF </w:t>
      </w:r>
      <w:r w:rsidR="0071715D" w:rsidRPr="00857588">
        <w:rPr>
          <w:rFonts w:ascii="Times New Roman" w:hAnsi="Times New Roman"/>
          <w:sz w:val="26"/>
          <w:szCs w:val="26"/>
        </w:rPr>
        <w:t xml:space="preserve">at </w:t>
      </w:r>
      <w:r w:rsidR="00F26401" w:rsidRPr="00857588">
        <w:rPr>
          <w:rFonts w:ascii="Times New Roman" w:hAnsi="Times New Roman"/>
          <w:sz w:val="26"/>
          <w:szCs w:val="26"/>
        </w:rPr>
        <w:t xml:space="preserve">substantially lower levels </w:t>
      </w:r>
      <w:r w:rsidR="008169AF" w:rsidRPr="00857588">
        <w:rPr>
          <w:rFonts w:ascii="Times New Roman" w:hAnsi="Times New Roman"/>
          <w:sz w:val="26"/>
          <w:szCs w:val="26"/>
        </w:rPr>
        <w:t xml:space="preserve">than the </w:t>
      </w:r>
      <w:r w:rsidR="00F26401" w:rsidRPr="00857588">
        <w:rPr>
          <w:rFonts w:ascii="Times New Roman" w:hAnsi="Times New Roman"/>
          <w:sz w:val="26"/>
          <w:szCs w:val="26"/>
        </w:rPr>
        <w:t>MPE established by the FCC</w:t>
      </w:r>
      <w:r w:rsidR="0071715D" w:rsidRPr="00857588">
        <w:rPr>
          <w:rFonts w:ascii="Times New Roman" w:hAnsi="Times New Roman"/>
          <w:sz w:val="26"/>
          <w:szCs w:val="26"/>
        </w:rPr>
        <w:t xml:space="preserve"> regarding cell phone analogue</w:t>
      </w:r>
      <w:r w:rsidR="00FF7268" w:rsidRPr="00857588">
        <w:rPr>
          <w:rFonts w:ascii="Times New Roman" w:hAnsi="Times New Roman"/>
          <w:sz w:val="26"/>
          <w:szCs w:val="26"/>
        </w:rPr>
        <w:t>.  A</w:t>
      </w:r>
      <w:r w:rsidR="00F26401" w:rsidRPr="00857588">
        <w:rPr>
          <w:rFonts w:ascii="Times New Roman" w:hAnsi="Times New Roman"/>
          <w:sz w:val="26"/>
          <w:szCs w:val="26"/>
        </w:rPr>
        <w:t>nd such RF signals will occur in short, not continuous, signals of, approximately, 84 seconds out of 24-hour period.  PPL M.B. at 16.</w:t>
      </w:r>
      <w:r w:rsidR="00E62B89" w:rsidRPr="00857588">
        <w:rPr>
          <w:rFonts w:ascii="Times New Roman" w:hAnsi="Times New Roman"/>
          <w:sz w:val="26"/>
          <w:szCs w:val="26"/>
        </w:rPr>
        <w:t xml:space="preserve">  Additionally, as the </w:t>
      </w:r>
      <w:r w:rsidR="00FF7268" w:rsidRPr="00857588">
        <w:rPr>
          <w:rFonts w:ascii="Times New Roman" w:hAnsi="Times New Roman"/>
          <w:sz w:val="26"/>
          <w:szCs w:val="26"/>
        </w:rPr>
        <w:t xml:space="preserve">PPL </w:t>
      </w:r>
      <w:r w:rsidR="00E62B89" w:rsidRPr="00857588">
        <w:rPr>
          <w:rFonts w:ascii="Times New Roman" w:hAnsi="Times New Roman"/>
          <w:sz w:val="26"/>
          <w:szCs w:val="26"/>
        </w:rPr>
        <w:t>witnesses have testified, the levels of exposure o</w:t>
      </w:r>
      <w:r w:rsidR="00FF7268" w:rsidRPr="00857588">
        <w:rPr>
          <w:rFonts w:ascii="Times New Roman" w:hAnsi="Times New Roman"/>
          <w:sz w:val="26"/>
          <w:szCs w:val="26"/>
        </w:rPr>
        <w:t>f</w:t>
      </w:r>
      <w:r w:rsidR="00E62B89" w:rsidRPr="00857588">
        <w:rPr>
          <w:rFonts w:ascii="Times New Roman" w:hAnsi="Times New Roman"/>
          <w:sz w:val="26"/>
          <w:szCs w:val="26"/>
        </w:rPr>
        <w:t xml:space="preserve"> this duration are lower than levels of cell phones.</w:t>
      </w:r>
      <w:r w:rsidR="00986B5B" w:rsidRPr="00857588">
        <w:rPr>
          <w:rFonts w:ascii="Times New Roman" w:hAnsi="Times New Roman"/>
          <w:sz w:val="26"/>
          <w:szCs w:val="26"/>
        </w:rPr>
        <w:t xml:space="preserve">  Based on the foregoing,</w:t>
      </w:r>
      <w:r w:rsidRPr="00857588">
        <w:rPr>
          <w:rFonts w:ascii="Times New Roman" w:hAnsi="Times New Roman"/>
          <w:sz w:val="26"/>
          <w:szCs w:val="26"/>
        </w:rPr>
        <w:t xml:space="preserve"> the concerns of </w:t>
      </w:r>
      <w:r w:rsidR="00FF7268" w:rsidRPr="00857588">
        <w:rPr>
          <w:rFonts w:ascii="Times New Roman" w:hAnsi="Times New Roman"/>
          <w:sz w:val="26"/>
          <w:szCs w:val="26"/>
        </w:rPr>
        <w:t xml:space="preserve">the </w:t>
      </w:r>
      <w:r w:rsidRPr="00857588">
        <w:rPr>
          <w:rFonts w:ascii="Times New Roman" w:hAnsi="Times New Roman"/>
          <w:sz w:val="26"/>
          <w:szCs w:val="26"/>
        </w:rPr>
        <w:t>Complainant are inapposite to th</w:t>
      </w:r>
      <w:r w:rsidR="00F26401" w:rsidRPr="00857588">
        <w:rPr>
          <w:rFonts w:ascii="Times New Roman" w:hAnsi="Times New Roman"/>
          <w:sz w:val="26"/>
          <w:szCs w:val="26"/>
        </w:rPr>
        <w:t>e</w:t>
      </w:r>
      <w:r w:rsidRPr="00857588">
        <w:rPr>
          <w:rFonts w:ascii="Times New Roman" w:hAnsi="Times New Roman"/>
          <w:sz w:val="26"/>
          <w:szCs w:val="26"/>
        </w:rPr>
        <w:t xml:space="preserve"> fact</w:t>
      </w:r>
      <w:r w:rsidR="00F26401" w:rsidRPr="00857588">
        <w:rPr>
          <w:rFonts w:ascii="Times New Roman" w:hAnsi="Times New Roman"/>
          <w:sz w:val="26"/>
          <w:szCs w:val="26"/>
        </w:rPr>
        <w:t>s established in this Complaint</w:t>
      </w:r>
      <w:r w:rsidRPr="00857588">
        <w:rPr>
          <w:rFonts w:ascii="Times New Roman" w:hAnsi="Times New Roman"/>
          <w:sz w:val="26"/>
          <w:szCs w:val="26"/>
        </w:rPr>
        <w:t>.</w:t>
      </w:r>
    </w:p>
    <w:p w14:paraId="1940F7CA" w14:textId="77777777" w:rsidR="007E7138" w:rsidRPr="00857588" w:rsidRDefault="007E7138" w:rsidP="00354461">
      <w:pPr>
        <w:tabs>
          <w:tab w:val="left" w:pos="2160"/>
        </w:tabs>
        <w:kinsoku w:val="0"/>
        <w:overflowPunct w:val="0"/>
        <w:spacing w:line="360" w:lineRule="auto"/>
        <w:ind w:firstLine="1440"/>
        <w:textAlignment w:val="baseline"/>
        <w:rPr>
          <w:rFonts w:ascii="Times New Roman" w:hAnsi="Times New Roman"/>
          <w:sz w:val="26"/>
          <w:szCs w:val="26"/>
        </w:rPr>
      </w:pPr>
    </w:p>
    <w:p w14:paraId="79CC9BC5" w14:textId="554EA5BC" w:rsidR="007E7138" w:rsidRPr="00857588" w:rsidRDefault="007E7138" w:rsidP="00354461">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Second, Commission Regulations at 52 Pa. Code § 59.18, generally govern the location of meters.  The Complaint of Mr. Kline does not suggest, in any manner, that relief </w:t>
      </w:r>
      <w:proofErr w:type="gramStart"/>
      <w:r w:rsidRPr="00857588">
        <w:rPr>
          <w:rFonts w:ascii="Times New Roman" w:hAnsi="Times New Roman"/>
          <w:sz w:val="26"/>
          <w:szCs w:val="26"/>
        </w:rPr>
        <w:t>in the nature of discussions</w:t>
      </w:r>
      <w:proofErr w:type="gramEnd"/>
      <w:r w:rsidRPr="00857588">
        <w:rPr>
          <w:rFonts w:ascii="Times New Roman" w:hAnsi="Times New Roman"/>
          <w:sz w:val="26"/>
          <w:szCs w:val="26"/>
        </w:rPr>
        <w:t xml:space="preserve"> with the utility to, possibly, relocate the meter in accordance with PPL’s duly filed tariffs is sought.  </w:t>
      </w:r>
    </w:p>
    <w:p w14:paraId="3ABE2B78" w14:textId="77777777" w:rsidR="00354461" w:rsidRPr="00857588" w:rsidRDefault="00354461" w:rsidP="007E7138">
      <w:pPr>
        <w:tabs>
          <w:tab w:val="left" w:pos="2160"/>
        </w:tabs>
        <w:kinsoku w:val="0"/>
        <w:overflowPunct w:val="0"/>
        <w:spacing w:line="360" w:lineRule="auto"/>
        <w:ind w:firstLine="1440"/>
        <w:textAlignment w:val="baseline"/>
        <w:rPr>
          <w:rFonts w:ascii="Times New Roman" w:hAnsi="Times New Roman"/>
          <w:sz w:val="26"/>
          <w:szCs w:val="26"/>
        </w:rPr>
      </w:pPr>
    </w:p>
    <w:p w14:paraId="3FB7510C" w14:textId="77777777" w:rsidR="007E3C8F" w:rsidRPr="00857588" w:rsidRDefault="007366DE" w:rsidP="00395754">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The Exceptions of Complainant are denied, consistent wit</w:t>
      </w:r>
      <w:r w:rsidR="00272922" w:rsidRPr="00857588">
        <w:rPr>
          <w:rFonts w:ascii="Times New Roman" w:hAnsi="Times New Roman"/>
          <w:sz w:val="26"/>
          <w:szCs w:val="26"/>
        </w:rPr>
        <w:t>h</w:t>
      </w:r>
      <w:r w:rsidRPr="00857588">
        <w:rPr>
          <w:rFonts w:ascii="Times New Roman" w:hAnsi="Times New Roman"/>
          <w:sz w:val="26"/>
          <w:szCs w:val="26"/>
        </w:rPr>
        <w:t xml:space="preserve"> th</w:t>
      </w:r>
      <w:r w:rsidR="009C40C5" w:rsidRPr="00857588">
        <w:rPr>
          <w:rFonts w:ascii="Times New Roman" w:hAnsi="Times New Roman"/>
          <w:sz w:val="26"/>
          <w:szCs w:val="26"/>
        </w:rPr>
        <w:t>e</w:t>
      </w:r>
      <w:r w:rsidRPr="00857588">
        <w:rPr>
          <w:rFonts w:ascii="Times New Roman" w:hAnsi="Times New Roman"/>
          <w:sz w:val="26"/>
          <w:szCs w:val="26"/>
        </w:rPr>
        <w:t xml:space="preserve"> discussion</w:t>
      </w:r>
      <w:r w:rsidR="009C40C5" w:rsidRPr="00857588">
        <w:rPr>
          <w:rFonts w:ascii="Times New Roman" w:hAnsi="Times New Roman"/>
          <w:sz w:val="26"/>
          <w:szCs w:val="26"/>
        </w:rPr>
        <w:t xml:space="preserve"> in this Opinion and Order</w:t>
      </w:r>
      <w:r w:rsidRPr="00857588">
        <w:rPr>
          <w:rFonts w:ascii="Times New Roman" w:hAnsi="Times New Roman"/>
          <w:sz w:val="26"/>
          <w:szCs w:val="26"/>
        </w:rPr>
        <w:t xml:space="preserve">. </w:t>
      </w:r>
    </w:p>
    <w:p w14:paraId="3928BC5F" w14:textId="77777777" w:rsidR="00B230B3" w:rsidRPr="00857588" w:rsidRDefault="00B230B3" w:rsidP="00BB5AFA">
      <w:pPr>
        <w:pStyle w:val="Default"/>
        <w:ind w:left="720" w:right="720"/>
        <w:rPr>
          <w:rFonts w:ascii="Times New Roman" w:hAnsi="Times New Roman" w:cs="Times New Roman"/>
          <w:sz w:val="26"/>
          <w:szCs w:val="26"/>
        </w:rPr>
      </w:pPr>
    </w:p>
    <w:p w14:paraId="6ACF6605" w14:textId="1F7D68B8" w:rsidR="00BB5AFA" w:rsidRPr="00857588" w:rsidRDefault="007E6834" w:rsidP="00B643B4">
      <w:pPr>
        <w:pStyle w:val="Heading3"/>
        <w:numPr>
          <w:ilvl w:val="0"/>
          <w:numId w:val="0"/>
        </w:numPr>
        <w:ind w:left="1440" w:hanging="720"/>
      </w:pPr>
      <w:bookmarkStart w:id="93" w:name="_Toc52433580"/>
      <w:r w:rsidRPr="00857588">
        <w:lastRenderedPageBreak/>
        <w:t>6.</w:t>
      </w:r>
      <w:r w:rsidR="00101C47" w:rsidRPr="00857588">
        <w:tab/>
      </w:r>
      <w:r w:rsidRPr="00857588">
        <w:t xml:space="preserve">Exception No. 8 - </w:t>
      </w:r>
      <w:r w:rsidR="00BB5AFA" w:rsidRPr="00857588">
        <w:t xml:space="preserve">Error in Concluding that PPL Is Legally Required to Install the RF Mesh Meter by Act 129 and Commission </w:t>
      </w:r>
      <w:proofErr w:type="gramStart"/>
      <w:r w:rsidR="00B643B4">
        <w:t>O</w:t>
      </w:r>
      <w:r w:rsidR="00BB5AFA" w:rsidRPr="00857588">
        <w:t>rders;</w:t>
      </w:r>
      <w:proofErr w:type="gramEnd"/>
      <w:r w:rsidR="00BB5AFA" w:rsidRPr="00857588">
        <w:t xml:space="preserve"> </w:t>
      </w:r>
      <w:r w:rsidRPr="00857588">
        <w:t>PPL Replies and Disposition</w:t>
      </w:r>
      <w:bookmarkEnd w:id="93"/>
    </w:p>
    <w:p w14:paraId="3189C208" w14:textId="3301F8AD" w:rsidR="00BB5AFA" w:rsidRPr="00857588" w:rsidRDefault="00BB5AFA" w:rsidP="005C30E4">
      <w:pPr>
        <w:tabs>
          <w:tab w:val="left" w:pos="2160"/>
        </w:tabs>
        <w:kinsoku w:val="0"/>
        <w:overflowPunct w:val="0"/>
        <w:spacing w:line="480" w:lineRule="auto"/>
        <w:ind w:firstLine="1440"/>
        <w:textAlignment w:val="baseline"/>
        <w:rPr>
          <w:rFonts w:ascii="Times New Roman" w:hAnsi="Times New Roman"/>
          <w:sz w:val="26"/>
          <w:szCs w:val="26"/>
        </w:rPr>
      </w:pPr>
    </w:p>
    <w:p w14:paraId="6DADDFF5" w14:textId="541F069D" w:rsidR="007E6834" w:rsidRPr="00857588" w:rsidRDefault="007E6834" w:rsidP="00B643B4">
      <w:pPr>
        <w:pStyle w:val="Heading4"/>
        <w:numPr>
          <w:ilvl w:val="0"/>
          <w:numId w:val="42"/>
        </w:numPr>
        <w:ind w:left="2160" w:hanging="720"/>
      </w:pPr>
      <w:bookmarkStart w:id="94" w:name="_Toc52433581"/>
      <w:r w:rsidRPr="00857588">
        <w:t>The Complainant’s Exception</w:t>
      </w:r>
      <w:bookmarkEnd w:id="94"/>
    </w:p>
    <w:p w14:paraId="0E3D4670" w14:textId="77777777" w:rsidR="007E6834" w:rsidRPr="00857588" w:rsidRDefault="007E6834" w:rsidP="005C30E4">
      <w:pPr>
        <w:pStyle w:val="ListParagraph"/>
        <w:tabs>
          <w:tab w:val="left" w:pos="2160"/>
        </w:tabs>
        <w:kinsoku w:val="0"/>
        <w:overflowPunct w:val="0"/>
        <w:spacing w:line="360" w:lineRule="auto"/>
        <w:ind w:left="2160"/>
        <w:textAlignment w:val="baseline"/>
        <w:rPr>
          <w:rFonts w:ascii="Times New Roman" w:hAnsi="Times New Roman"/>
          <w:sz w:val="26"/>
          <w:szCs w:val="26"/>
        </w:rPr>
      </w:pPr>
    </w:p>
    <w:p w14:paraId="0CE57C42" w14:textId="090A665B" w:rsidR="009C40C5" w:rsidRPr="00857588" w:rsidRDefault="00835342" w:rsidP="005C30E4">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In Exception No. </w:t>
      </w:r>
      <w:r w:rsidR="00211ACC" w:rsidRPr="00857588">
        <w:rPr>
          <w:rFonts w:ascii="Times New Roman" w:hAnsi="Times New Roman"/>
          <w:sz w:val="26"/>
          <w:szCs w:val="26"/>
        </w:rPr>
        <w:t>8</w:t>
      </w:r>
      <w:r w:rsidRPr="00857588">
        <w:rPr>
          <w:rFonts w:ascii="Times New Roman" w:hAnsi="Times New Roman"/>
          <w:sz w:val="26"/>
          <w:szCs w:val="26"/>
        </w:rPr>
        <w:t xml:space="preserve">, Mr. </w:t>
      </w:r>
      <w:r w:rsidR="009C40C5" w:rsidRPr="00857588">
        <w:rPr>
          <w:rFonts w:ascii="Times New Roman" w:hAnsi="Times New Roman"/>
          <w:sz w:val="26"/>
          <w:szCs w:val="26"/>
        </w:rPr>
        <w:t>Kline</w:t>
      </w:r>
      <w:r w:rsidRPr="00857588">
        <w:rPr>
          <w:rFonts w:ascii="Times New Roman" w:hAnsi="Times New Roman"/>
          <w:sz w:val="26"/>
          <w:szCs w:val="26"/>
        </w:rPr>
        <w:t xml:space="preserve"> </w:t>
      </w:r>
      <w:r w:rsidR="009D3026" w:rsidRPr="00857588">
        <w:rPr>
          <w:rFonts w:ascii="Times New Roman" w:hAnsi="Times New Roman"/>
          <w:sz w:val="26"/>
          <w:szCs w:val="26"/>
        </w:rPr>
        <w:t>contends</w:t>
      </w:r>
      <w:r w:rsidR="00B230B3" w:rsidRPr="00857588">
        <w:rPr>
          <w:rFonts w:ascii="Times New Roman" w:hAnsi="Times New Roman"/>
          <w:sz w:val="26"/>
          <w:szCs w:val="26"/>
        </w:rPr>
        <w:t xml:space="preserve"> that the Commission has committed error in its interpretation of the legislative intent of Act 129.  Complainant argues that installation of AMI/smart meters was not intended to be mandatory for all EDC customers.  </w:t>
      </w:r>
      <w:r w:rsidR="00CC16AB" w:rsidRPr="00857588">
        <w:rPr>
          <w:rFonts w:ascii="Times New Roman" w:hAnsi="Times New Roman"/>
          <w:sz w:val="26"/>
          <w:szCs w:val="26"/>
        </w:rPr>
        <w:t xml:space="preserve">The </w:t>
      </w:r>
      <w:r w:rsidR="00B230B3" w:rsidRPr="00857588">
        <w:rPr>
          <w:rFonts w:ascii="Times New Roman" w:hAnsi="Times New Roman"/>
          <w:sz w:val="26"/>
          <w:szCs w:val="26"/>
        </w:rPr>
        <w:t>Complainant supports his argument with references to comments of three</w:t>
      </w:r>
      <w:r w:rsidR="009C40C5" w:rsidRPr="00857588">
        <w:rPr>
          <w:rFonts w:ascii="Times New Roman" w:hAnsi="Times New Roman"/>
          <w:sz w:val="26"/>
          <w:szCs w:val="26"/>
        </w:rPr>
        <w:t xml:space="preserve"> Pennsylvania State Senators</w:t>
      </w:r>
      <w:r w:rsidR="000A023B" w:rsidRPr="00857588">
        <w:rPr>
          <w:rFonts w:ascii="Times New Roman" w:hAnsi="Times New Roman"/>
          <w:sz w:val="26"/>
          <w:szCs w:val="26"/>
        </w:rPr>
        <w:t>, with such comments/</w:t>
      </w:r>
      <w:r w:rsidR="00E41124" w:rsidRPr="00857588">
        <w:rPr>
          <w:rFonts w:ascii="Times New Roman" w:hAnsi="Times New Roman"/>
          <w:sz w:val="26"/>
          <w:szCs w:val="26"/>
        </w:rPr>
        <w:t>quote</w:t>
      </w:r>
      <w:r w:rsidR="000A023B" w:rsidRPr="00857588">
        <w:rPr>
          <w:rFonts w:ascii="Times New Roman" w:hAnsi="Times New Roman"/>
          <w:sz w:val="26"/>
          <w:szCs w:val="26"/>
        </w:rPr>
        <w:t>s</w:t>
      </w:r>
      <w:r w:rsidR="00E41124" w:rsidRPr="00857588">
        <w:rPr>
          <w:rFonts w:ascii="Times New Roman" w:hAnsi="Times New Roman"/>
          <w:sz w:val="26"/>
          <w:szCs w:val="26"/>
        </w:rPr>
        <w:t xml:space="preserve"> attributed to </w:t>
      </w:r>
      <w:r w:rsidR="009C40C5" w:rsidRPr="00857588">
        <w:rPr>
          <w:rFonts w:ascii="Times New Roman" w:hAnsi="Times New Roman"/>
          <w:sz w:val="26"/>
          <w:szCs w:val="26"/>
        </w:rPr>
        <w:t xml:space="preserve">statements of these legislators concerning Act 129 as reported in the October 8, 2008, </w:t>
      </w:r>
      <w:r w:rsidR="009C40C5" w:rsidRPr="00857588">
        <w:rPr>
          <w:rFonts w:ascii="Times New Roman" w:hAnsi="Times New Roman"/>
          <w:i/>
          <w:iCs/>
          <w:sz w:val="26"/>
          <w:szCs w:val="26"/>
        </w:rPr>
        <w:t>Legislative Journal</w:t>
      </w:r>
      <w:r w:rsidR="009C40C5" w:rsidRPr="00857588">
        <w:rPr>
          <w:rFonts w:ascii="Times New Roman" w:hAnsi="Times New Roman"/>
          <w:sz w:val="26"/>
          <w:szCs w:val="26"/>
        </w:rPr>
        <w:t xml:space="preserve">.  </w:t>
      </w:r>
      <w:r w:rsidR="00CC16AB" w:rsidRPr="00857588">
        <w:rPr>
          <w:rFonts w:ascii="Times New Roman" w:hAnsi="Times New Roman"/>
          <w:sz w:val="26"/>
          <w:szCs w:val="26"/>
        </w:rPr>
        <w:t xml:space="preserve">Kline </w:t>
      </w:r>
      <w:r w:rsidR="009C40C5" w:rsidRPr="00857588">
        <w:rPr>
          <w:rFonts w:ascii="Times New Roman" w:hAnsi="Times New Roman"/>
          <w:sz w:val="26"/>
          <w:szCs w:val="26"/>
        </w:rPr>
        <w:t>Exc. at 34.</w:t>
      </w:r>
    </w:p>
    <w:p w14:paraId="5ADCB12A" w14:textId="77777777" w:rsidR="009C40C5" w:rsidRPr="00857588" w:rsidRDefault="009C40C5" w:rsidP="00835342">
      <w:pPr>
        <w:tabs>
          <w:tab w:val="left" w:pos="2160"/>
        </w:tabs>
        <w:kinsoku w:val="0"/>
        <w:overflowPunct w:val="0"/>
        <w:spacing w:line="360" w:lineRule="auto"/>
        <w:ind w:firstLine="1440"/>
        <w:textAlignment w:val="baseline"/>
        <w:rPr>
          <w:rFonts w:ascii="Times New Roman" w:hAnsi="Times New Roman"/>
          <w:sz w:val="26"/>
          <w:szCs w:val="26"/>
        </w:rPr>
      </w:pPr>
    </w:p>
    <w:p w14:paraId="5F857325" w14:textId="600F65F9" w:rsidR="009C40C5" w:rsidRPr="00857588" w:rsidRDefault="009C40C5" w:rsidP="00835342">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As an alternative proposition, Mr. Kline argues that there should be a provision for EDC customers who are opposed to smart meters for health and safety concerns to be accommodated. </w:t>
      </w:r>
      <w:r w:rsidR="00CC16AB" w:rsidRPr="00857588">
        <w:rPr>
          <w:rFonts w:ascii="Times New Roman" w:hAnsi="Times New Roman"/>
          <w:sz w:val="26"/>
          <w:szCs w:val="26"/>
        </w:rPr>
        <w:t xml:space="preserve"> </w:t>
      </w:r>
      <w:r w:rsidRPr="00857588">
        <w:rPr>
          <w:rFonts w:ascii="Times New Roman" w:hAnsi="Times New Roman"/>
          <w:sz w:val="26"/>
          <w:szCs w:val="26"/>
        </w:rPr>
        <w:t xml:space="preserve">This would not be unduly burdensome to the utility, argues Mr. Kline.  </w:t>
      </w:r>
      <w:r w:rsidR="00CC16AB" w:rsidRPr="00857588">
        <w:rPr>
          <w:rFonts w:ascii="Times New Roman" w:hAnsi="Times New Roman"/>
          <w:sz w:val="26"/>
          <w:szCs w:val="26"/>
        </w:rPr>
        <w:t xml:space="preserve">Kline </w:t>
      </w:r>
      <w:r w:rsidRPr="00857588">
        <w:rPr>
          <w:rFonts w:ascii="Times New Roman" w:hAnsi="Times New Roman"/>
          <w:sz w:val="26"/>
          <w:szCs w:val="26"/>
        </w:rPr>
        <w:t>Exc. at 34-35.</w:t>
      </w:r>
    </w:p>
    <w:p w14:paraId="1D9F38F2" w14:textId="77777777" w:rsidR="009C40C5" w:rsidRPr="00857588" w:rsidRDefault="009C40C5" w:rsidP="00835342">
      <w:pPr>
        <w:tabs>
          <w:tab w:val="left" w:pos="2160"/>
        </w:tabs>
        <w:kinsoku w:val="0"/>
        <w:overflowPunct w:val="0"/>
        <w:spacing w:line="360" w:lineRule="auto"/>
        <w:ind w:firstLine="1440"/>
        <w:textAlignment w:val="baseline"/>
        <w:rPr>
          <w:rFonts w:ascii="Times New Roman" w:hAnsi="Times New Roman"/>
          <w:sz w:val="26"/>
          <w:szCs w:val="26"/>
        </w:rPr>
      </w:pPr>
    </w:p>
    <w:p w14:paraId="005861FA" w14:textId="37329D2D" w:rsidR="009C40C5" w:rsidRPr="00857588" w:rsidRDefault="009C40C5" w:rsidP="00A95A5F">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Finally, Mr. Kline, using as an example, </w:t>
      </w:r>
      <w:r w:rsidR="00DE2A94" w:rsidRPr="00857588">
        <w:rPr>
          <w:rFonts w:ascii="Times New Roman" w:hAnsi="Times New Roman"/>
          <w:sz w:val="26"/>
          <w:szCs w:val="26"/>
        </w:rPr>
        <w:t xml:space="preserve">a </w:t>
      </w:r>
      <w:r w:rsidRPr="00857588">
        <w:rPr>
          <w:rFonts w:ascii="Times New Roman" w:hAnsi="Times New Roman"/>
          <w:sz w:val="26"/>
          <w:szCs w:val="26"/>
        </w:rPr>
        <w:t xml:space="preserve">discussion </w:t>
      </w:r>
      <w:r w:rsidR="00DE2A94" w:rsidRPr="00857588">
        <w:rPr>
          <w:rFonts w:ascii="Times New Roman" w:hAnsi="Times New Roman"/>
          <w:sz w:val="26"/>
          <w:szCs w:val="26"/>
        </w:rPr>
        <w:t xml:space="preserve">concerning </w:t>
      </w:r>
      <w:r w:rsidRPr="00857588">
        <w:rPr>
          <w:rFonts w:ascii="Times New Roman" w:hAnsi="Times New Roman"/>
          <w:sz w:val="26"/>
          <w:szCs w:val="26"/>
        </w:rPr>
        <w:t xml:space="preserve">the use of mandatory language </w:t>
      </w:r>
      <w:r w:rsidR="00B634BF" w:rsidRPr="00857588">
        <w:rPr>
          <w:rFonts w:ascii="Times New Roman" w:hAnsi="Times New Roman"/>
          <w:sz w:val="26"/>
          <w:szCs w:val="26"/>
        </w:rPr>
        <w:t xml:space="preserve">from a Federal Aviation Administration website, argues that statutory interpretation of Act 129 does not support the Commission’s interpretation of the mandatory nature of AMI/smart meter deployment.  </w:t>
      </w:r>
      <w:r w:rsidR="00CC16AB" w:rsidRPr="00857588">
        <w:rPr>
          <w:rFonts w:ascii="Times New Roman" w:hAnsi="Times New Roman"/>
          <w:sz w:val="26"/>
          <w:szCs w:val="26"/>
        </w:rPr>
        <w:t xml:space="preserve">Kline </w:t>
      </w:r>
      <w:r w:rsidR="00B634BF" w:rsidRPr="00857588">
        <w:rPr>
          <w:rFonts w:ascii="Times New Roman" w:hAnsi="Times New Roman"/>
          <w:sz w:val="26"/>
          <w:szCs w:val="26"/>
        </w:rPr>
        <w:t>Exc. at 35.</w:t>
      </w:r>
      <w:r w:rsidR="00B634BF" w:rsidRPr="00857588">
        <w:rPr>
          <w:rStyle w:val="FootnoteReference"/>
          <w:rFonts w:ascii="Times New Roman" w:hAnsi="Times New Roman"/>
          <w:sz w:val="26"/>
          <w:szCs w:val="26"/>
        </w:rPr>
        <w:footnoteReference w:id="66"/>
      </w:r>
      <w:r w:rsidR="00B634BF" w:rsidRPr="00857588">
        <w:rPr>
          <w:rFonts w:ascii="Times New Roman" w:hAnsi="Times New Roman"/>
          <w:sz w:val="26"/>
          <w:szCs w:val="26"/>
        </w:rPr>
        <w:t xml:space="preserve">  </w:t>
      </w:r>
    </w:p>
    <w:p w14:paraId="6CA5352D" w14:textId="77777777" w:rsidR="009D31A6" w:rsidRPr="00857588" w:rsidRDefault="009D31A6">
      <w:pPr>
        <w:tabs>
          <w:tab w:val="left" w:pos="2160"/>
        </w:tabs>
        <w:kinsoku w:val="0"/>
        <w:overflowPunct w:val="0"/>
        <w:spacing w:line="360" w:lineRule="auto"/>
        <w:textAlignment w:val="baseline"/>
        <w:rPr>
          <w:rFonts w:ascii="Times New Roman" w:hAnsi="Times New Roman"/>
          <w:sz w:val="26"/>
          <w:szCs w:val="26"/>
        </w:rPr>
      </w:pPr>
    </w:p>
    <w:p w14:paraId="519A4B46" w14:textId="0A9AAB9F" w:rsidR="00835342" w:rsidRPr="00857588" w:rsidRDefault="003871F8" w:rsidP="00DD5E61">
      <w:pPr>
        <w:pStyle w:val="Heading4"/>
        <w:keepNext/>
      </w:pPr>
      <w:bookmarkStart w:id="95" w:name="_Toc52433582"/>
      <w:r w:rsidRPr="00857588">
        <w:lastRenderedPageBreak/>
        <w:t>PPL</w:t>
      </w:r>
      <w:r w:rsidR="008169AF" w:rsidRPr="00857588">
        <w:t xml:space="preserve"> Replies</w:t>
      </w:r>
      <w:bookmarkEnd w:id="95"/>
    </w:p>
    <w:p w14:paraId="2746A93A" w14:textId="6B96922A" w:rsidR="00835342" w:rsidRPr="00857588" w:rsidRDefault="00835342">
      <w:pPr>
        <w:keepNext/>
        <w:keepLines/>
        <w:tabs>
          <w:tab w:val="left" w:pos="2160"/>
        </w:tabs>
        <w:kinsoku w:val="0"/>
        <w:overflowPunct w:val="0"/>
        <w:spacing w:line="360" w:lineRule="auto"/>
        <w:ind w:firstLine="1440"/>
        <w:textAlignment w:val="baseline"/>
        <w:rPr>
          <w:rFonts w:ascii="Times New Roman" w:hAnsi="Times New Roman"/>
          <w:sz w:val="26"/>
          <w:szCs w:val="26"/>
        </w:rPr>
      </w:pPr>
    </w:p>
    <w:p w14:paraId="51498F8D" w14:textId="4C14F8A5" w:rsidR="001F712F" w:rsidRPr="00857588" w:rsidRDefault="001F712F">
      <w:pPr>
        <w:keepNext/>
        <w:keepLines/>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At Replies, pages 20-22, PPL responds to the position of Mr. Kline.  PPL reiterates prior Commission administrative precedent concerning the issue.  Additionally, PPL notes that pursuant to principles articulated in the Statutory Construction Act, 1</w:t>
      </w:r>
      <w:r w:rsidR="005C30E4">
        <w:rPr>
          <w:rFonts w:ascii="Times New Roman" w:hAnsi="Times New Roman"/>
          <w:sz w:val="26"/>
          <w:szCs w:val="26"/>
        </w:rPr>
        <w:t> </w:t>
      </w:r>
      <w:r w:rsidRPr="00857588">
        <w:rPr>
          <w:rFonts w:ascii="Times New Roman" w:hAnsi="Times New Roman"/>
          <w:sz w:val="26"/>
          <w:szCs w:val="26"/>
        </w:rPr>
        <w:t>P.S.</w:t>
      </w:r>
      <w:r w:rsidR="005C30E4">
        <w:rPr>
          <w:rFonts w:ascii="Times New Roman" w:hAnsi="Times New Roman"/>
          <w:sz w:val="26"/>
          <w:szCs w:val="26"/>
        </w:rPr>
        <w:t> </w:t>
      </w:r>
      <w:r w:rsidRPr="00857588">
        <w:rPr>
          <w:rFonts w:ascii="Times New Roman" w:hAnsi="Times New Roman"/>
          <w:sz w:val="26"/>
          <w:szCs w:val="26"/>
        </w:rPr>
        <w:t>§ 1921(b), when the words of a statute are clear and unambiguous, the letter of the statute/wording is not to be disregard</w:t>
      </w:r>
      <w:r w:rsidR="001631C6" w:rsidRPr="00857588">
        <w:rPr>
          <w:rFonts w:ascii="Times New Roman" w:hAnsi="Times New Roman"/>
          <w:sz w:val="26"/>
          <w:szCs w:val="26"/>
        </w:rPr>
        <w:t>ed</w:t>
      </w:r>
      <w:r w:rsidRPr="00857588">
        <w:rPr>
          <w:rFonts w:ascii="Times New Roman" w:hAnsi="Times New Roman"/>
          <w:sz w:val="26"/>
          <w:szCs w:val="26"/>
        </w:rPr>
        <w:t xml:space="preserve"> in pursuit of the “spirit” of the legislation.  R.</w:t>
      </w:r>
      <w:r w:rsidR="005C30E4">
        <w:rPr>
          <w:rFonts w:ascii="Times New Roman" w:hAnsi="Times New Roman"/>
          <w:sz w:val="26"/>
          <w:szCs w:val="26"/>
        </w:rPr>
        <w:t> </w:t>
      </w:r>
      <w:r w:rsidRPr="00857588">
        <w:rPr>
          <w:rFonts w:ascii="Times New Roman" w:hAnsi="Times New Roman"/>
          <w:sz w:val="26"/>
          <w:szCs w:val="26"/>
        </w:rPr>
        <w:t xml:space="preserve">Exc. at </w:t>
      </w:r>
      <w:r w:rsidR="00CA6BAE" w:rsidRPr="00857588">
        <w:rPr>
          <w:rFonts w:ascii="Times New Roman" w:hAnsi="Times New Roman"/>
          <w:sz w:val="26"/>
          <w:szCs w:val="26"/>
        </w:rPr>
        <w:t>20-</w:t>
      </w:r>
      <w:r w:rsidRPr="00857588">
        <w:rPr>
          <w:rFonts w:ascii="Times New Roman" w:hAnsi="Times New Roman"/>
          <w:sz w:val="26"/>
          <w:szCs w:val="26"/>
        </w:rPr>
        <w:t xml:space="preserve">22. </w:t>
      </w:r>
    </w:p>
    <w:p w14:paraId="0C6CD32D" w14:textId="77777777" w:rsidR="008169AF" w:rsidRPr="00857588" w:rsidRDefault="008169AF" w:rsidP="00835342">
      <w:pPr>
        <w:tabs>
          <w:tab w:val="left" w:pos="2160"/>
        </w:tabs>
        <w:kinsoku w:val="0"/>
        <w:overflowPunct w:val="0"/>
        <w:spacing w:line="360" w:lineRule="auto"/>
        <w:ind w:firstLine="1440"/>
        <w:textAlignment w:val="baseline"/>
        <w:rPr>
          <w:rFonts w:ascii="Times New Roman" w:hAnsi="Times New Roman"/>
          <w:sz w:val="26"/>
          <w:szCs w:val="26"/>
        </w:rPr>
      </w:pPr>
    </w:p>
    <w:p w14:paraId="0A7253D1" w14:textId="5D344068" w:rsidR="003871F8" w:rsidRPr="00857588" w:rsidRDefault="001F712F" w:rsidP="00835342">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Based on the foregoing, PPL asserts that the Exception of Mr. Kline should be denied.   </w:t>
      </w:r>
    </w:p>
    <w:p w14:paraId="3B432063" w14:textId="77777777" w:rsidR="005E1515" w:rsidRPr="00857588" w:rsidRDefault="005E1515" w:rsidP="00835342">
      <w:pPr>
        <w:tabs>
          <w:tab w:val="left" w:pos="2160"/>
        </w:tabs>
        <w:kinsoku w:val="0"/>
        <w:overflowPunct w:val="0"/>
        <w:spacing w:line="360" w:lineRule="auto"/>
        <w:ind w:firstLine="1440"/>
        <w:textAlignment w:val="baseline"/>
        <w:rPr>
          <w:rFonts w:ascii="Times New Roman" w:hAnsi="Times New Roman"/>
          <w:sz w:val="26"/>
          <w:szCs w:val="26"/>
        </w:rPr>
      </w:pPr>
    </w:p>
    <w:p w14:paraId="193E5640" w14:textId="5851098D" w:rsidR="00BB5AFA" w:rsidRPr="00857588" w:rsidRDefault="00B643B4" w:rsidP="00B643B4">
      <w:pPr>
        <w:pStyle w:val="Heading4"/>
        <w:keepNext/>
      </w:pPr>
      <w:bookmarkStart w:id="96" w:name="_Toc52433583"/>
      <w:r w:rsidRPr="00857588">
        <w:t>Disposition</w:t>
      </w:r>
      <w:bookmarkEnd w:id="96"/>
      <w:r w:rsidR="00BB5AFA" w:rsidRPr="00857588">
        <w:t xml:space="preserve"> </w:t>
      </w:r>
    </w:p>
    <w:p w14:paraId="077F9864" w14:textId="77777777" w:rsidR="00E41124" w:rsidRPr="00857588" w:rsidRDefault="00E41124" w:rsidP="00BB5AFA">
      <w:pPr>
        <w:keepNext/>
        <w:keepLines/>
        <w:tabs>
          <w:tab w:val="left" w:pos="-720"/>
        </w:tabs>
        <w:suppressAutoHyphens/>
        <w:spacing w:line="360" w:lineRule="auto"/>
        <w:ind w:firstLine="1440"/>
        <w:rPr>
          <w:rFonts w:ascii="Times New Roman" w:hAnsi="Times New Roman"/>
          <w:sz w:val="26"/>
          <w:szCs w:val="26"/>
        </w:rPr>
      </w:pPr>
    </w:p>
    <w:p w14:paraId="4505DE37" w14:textId="30BA56BC" w:rsidR="00BB5AFA" w:rsidRPr="00857588" w:rsidRDefault="00BB5AFA" w:rsidP="00BB5AFA">
      <w:pPr>
        <w:spacing w:line="360" w:lineRule="auto"/>
        <w:ind w:firstLine="1440"/>
        <w:rPr>
          <w:rFonts w:ascii="Times New Roman" w:hAnsi="Times New Roman"/>
          <w:sz w:val="26"/>
          <w:szCs w:val="26"/>
        </w:rPr>
      </w:pPr>
      <w:r w:rsidRPr="00857588">
        <w:rPr>
          <w:rFonts w:ascii="Times New Roman" w:hAnsi="Times New Roman"/>
          <w:sz w:val="26"/>
          <w:szCs w:val="26"/>
        </w:rPr>
        <w:t xml:space="preserve">The Commission has addressed the </w:t>
      </w:r>
      <w:r w:rsidR="00206C12" w:rsidRPr="00857588">
        <w:rPr>
          <w:rFonts w:ascii="Times New Roman" w:hAnsi="Times New Roman"/>
          <w:sz w:val="26"/>
          <w:szCs w:val="26"/>
        </w:rPr>
        <w:t xml:space="preserve">position </w:t>
      </w:r>
      <w:r w:rsidR="001B4A30" w:rsidRPr="00857588">
        <w:rPr>
          <w:rFonts w:ascii="Times New Roman" w:hAnsi="Times New Roman"/>
          <w:sz w:val="26"/>
          <w:szCs w:val="26"/>
        </w:rPr>
        <w:t xml:space="preserve">of various complainants </w:t>
      </w:r>
      <w:r w:rsidR="00C35357" w:rsidRPr="00857588">
        <w:rPr>
          <w:rFonts w:ascii="Times New Roman" w:hAnsi="Times New Roman"/>
          <w:sz w:val="26"/>
          <w:szCs w:val="26"/>
        </w:rPr>
        <w:t xml:space="preserve">objecting to the installation of AMI meters, </w:t>
      </w:r>
      <w:r w:rsidRPr="00857588">
        <w:rPr>
          <w:rFonts w:ascii="Times New Roman" w:hAnsi="Times New Roman"/>
          <w:sz w:val="26"/>
          <w:szCs w:val="26"/>
        </w:rPr>
        <w:t xml:space="preserve">that the deployment of smart meters in accordance with the provisions of the Act should be a voluntary election by the customer.  We have </w:t>
      </w:r>
      <w:r w:rsidR="00B0051D" w:rsidRPr="00857588">
        <w:rPr>
          <w:rFonts w:ascii="Times New Roman" w:hAnsi="Times New Roman"/>
          <w:sz w:val="26"/>
          <w:szCs w:val="26"/>
        </w:rPr>
        <w:t>concluded</w:t>
      </w:r>
      <w:r w:rsidRPr="00857588">
        <w:rPr>
          <w:rFonts w:ascii="Times New Roman" w:hAnsi="Times New Roman"/>
          <w:sz w:val="26"/>
          <w:szCs w:val="26"/>
        </w:rPr>
        <w:t xml:space="preserve"> that there is no provision in the Code, the Commission’s Regulations</w:t>
      </w:r>
      <w:r w:rsidR="00206C12" w:rsidRPr="00857588">
        <w:rPr>
          <w:rFonts w:ascii="Times New Roman" w:hAnsi="Times New Roman"/>
          <w:sz w:val="26"/>
          <w:szCs w:val="26"/>
        </w:rPr>
        <w:t>,</w:t>
      </w:r>
      <w:r w:rsidRPr="00857588">
        <w:rPr>
          <w:rFonts w:ascii="Times New Roman" w:hAnsi="Times New Roman"/>
          <w:sz w:val="26"/>
          <w:szCs w:val="26"/>
        </w:rPr>
        <w:t xml:space="preserve"> or Orders that allows a utility customer to “opt-out” of smart meter installation.  </w:t>
      </w:r>
      <w:r w:rsidRPr="00857588">
        <w:rPr>
          <w:rFonts w:ascii="Times New Roman" w:hAnsi="Times New Roman"/>
          <w:i/>
          <w:iCs/>
          <w:sz w:val="26"/>
          <w:szCs w:val="26"/>
        </w:rPr>
        <w:t>See,</w:t>
      </w:r>
      <w:r w:rsidR="001B4A30" w:rsidRPr="00857588">
        <w:rPr>
          <w:rFonts w:ascii="Times New Roman" w:hAnsi="Times New Roman"/>
          <w:i/>
          <w:iCs/>
          <w:sz w:val="26"/>
          <w:szCs w:val="26"/>
        </w:rPr>
        <w:t xml:space="preserve"> e.g</w:t>
      </w:r>
      <w:r w:rsidR="009B5A26" w:rsidRPr="00857588">
        <w:rPr>
          <w:rFonts w:ascii="Times New Roman" w:hAnsi="Times New Roman"/>
          <w:i/>
          <w:iCs/>
          <w:sz w:val="26"/>
          <w:szCs w:val="26"/>
        </w:rPr>
        <w:t>.</w:t>
      </w:r>
      <w:r w:rsidR="009D3026" w:rsidRPr="00857588">
        <w:rPr>
          <w:rFonts w:ascii="Times New Roman" w:hAnsi="Times New Roman"/>
          <w:i/>
          <w:iCs/>
          <w:sz w:val="26"/>
          <w:szCs w:val="26"/>
        </w:rPr>
        <w:t>,</w:t>
      </w:r>
      <w:r w:rsidR="001B4A30" w:rsidRPr="00857588">
        <w:rPr>
          <w:rFonts w:ascii="Times New Roman" w:hAnsi="Times New Roman"/>
          <w:i/>
          <w:sz w:val="26"/>
          <w:szCs w:val="26"/>
        </w:rPr>
        <w:t xml:space="preserve"> Starr v. PECO</w:t>
      </w:r>
      <w:r w:rsidR="001B4A30" w:rsidRPr="00857588">
        <w:rPr>
          <w:rFonts w:ascii="Times New Roman" w:hAnsi="Times New Roman"/>
          <w:iCs/>
          <w:sz w:val="26"/>
          <w:szCs w:val="26"/>
        </w:rPr>
        <w:t xml:space="preserve">, </w:t>
      </w:r>
      <w:r w:rsidR="001B4A30" w:rsidRPr="00857588">
        <w:rPr>
          <w:rFonts w:ascii="Times New Roman" w:hAnsi="Times New Roman"/>
          <w:i/>
          <w:sz w:val="26"/>
          <w:szCs w:val="26"/>
        </w:rPr>
        <w:t>supra</w:t>
      </w:r>
      <w:r w:rsidR="001B4A30" w:rsidRPr="00857588">
        <w:rPr>
          <w:rFonts w:ascii="Times New Roman" w:hAnsi="Times New Roman"/>
          <w:iCs/>
          <w:sz w:val="26"/>
          <w:szCs w:val="26"/>
        </w:rPr>
        <w:t>,</w:t>
      </w:r>
      <w:r w:rsidRPr="00857588">
        <w:rPr>
          <w:rFonts w:ascii="Times New Roman" w:hAnsi="Times New Roman"/>
          <w:i/>
          <w:sz w:val="26"/>
          <w:szCs w:val="26"/>
        </w:rPr>
        <w:t xml:space="preserve"> </w:t>
      </w:r>
      <w:proofErr w:type="spellStart"/>
      <w:r w:rsidRPr="00857588">
        <w:rPr>
          <w:rFonts w:ascii="Times New Roman" w:hAnsi="Times New Roman"/>
          <w:i/>
          <w:sz w:val="26"/>
          <w:szCs w:val="26"/>
        </w:rPr>
        <w:t>Bervinchak</w:t>
      </w:r>
      <w:proofErr w:type="spellEnd"/>
      <w:r w:rsidRPr="00857588">
        <w:rPr>
          <w:rFonts w:ascii="Times New Roman" w:hAnsi="Times New Roman"/>
          <w:i/>
          <w:sz w:val="26"/>
          <w:szCs w:val="26"/>
        </w:rPr>
        <w:t xml:space="preserve"> v. PPL Electric Utilities Corporation</w:t>
      </w:r>
      <w:r w:rsidRPr="00DD5E61">
        <w:rPr>
          <w:rFonts w:ascii="Times New Roman" w:hAnsi="Times New Roman"/>
          <w:iCs/>
          <w:sz w:val="26"/>
          <w:szCs w:val="26"/>
        </w:rPr>
        <w:t>,</w:t>
      </w:r>
      <w:r w:rsidRPr="00857588">
        <w:rPr>
          <w:rFonts w:ascii="Times New Roman" w:hAnsi="Times New Roman"/>
          <w:i/>
          <w:sz w:val="26"/>
          <w:szCs w:val="26"/>
        </w:rPr>
        <w:t xml:space="preserve"> </w:t>
      </w:r>
      <w:r w:rsidR="006335DC" w:rsidRPr="00857588">
        <w:rPr>
          <w:rFonts w:ascii="Times New Roman" w:hAnsi="Times New Roman"/>
          <w:iCs/>
          <w:sz w:val="26"/>
          <w:szCs w:val="26"/>
        </w:rPr>
        <w:t xml:space="preserve">Docket Nos. </w:t>
      </w:r>
      <w:r w:rsidRPr="00857588">
        <w:rPr>
          <w:rFonts w:ascii="Times New Roman" w:hAnsi="Times New Roman"/>
          <w:sz w:val="26"/>
          <w:szCs w:val="26"/>
        </w:rPr>
        <w:t>C</w:t>
      </w:r>
      <w:r w:rsidR="00DD5E61">
        <w:rPr>
          <w:rFonts w:ascii="Times New Roman" w:hAnsi="Times New Roman"/>
          <w:sz w:val="26"/>
          <w:szCs w:val="26"/>
        </w:rPr>
        <w:noBreakHyphen/>
      </w:r>
      <w:r w:rsidRPr="00857588">
        <w:rPr>
          <w:rFonts w:ascii="Times New Roman" w:hAnsi="Times New Roman"/>
          <w:sz w:val="26"/>
          <w:szCs w:val="26"/>
        </w:rPr>
        <w:t>2016-2572824 and C-2016-2577527 (Initial Decision dated August 16, 2018</w:t>
      </w:r>
      <w:r w:rsidR="00272922" w:rsidRPr="00857588">
        <w:rPr>
          <w:rFonts w:ascii="Times New Roman" w:hAnsi="Times New Roman"/>
          <w:sz w:val="26"/>
          <w:szCs w:val="26"/>
        </w:rPr>
        <w:t>; Final Order October 2, 2018</w:t>
      </w:r>
      <w:r w:rsidRPr="00857588">
        <w:rPr>
          <w:rFonts w:ascii="Times New Roman" w:hAnsi="Times New Roman"/>
          <w:sz w:val="26"/>
          <w:szCs w:val="26"/>
        </w:rPr>
        <w:t xml:space="preserve">); </w:t>
      </w:r>
      <w:proofErr w:type="spellStart"/>
      <w:r w:rsidRPr="00857588">
        <w:rPr>
          <w:rFonts w:ascii="Times New Roman" w:hAnsi="Times New Roman"/>
          <w:i/>
          <w:sz w:val="26"/>
          <w:szCs w:val="26"/>
        </w:rPr>
        <w:t>Povacz</w:t>
      </w:r>
      <w:proofErr w:type="spellEnd"/>
      <w:r w:rsidRPr="00857588">
        <w:rPr>
          <w:rFonts w:ascii="Times New Roman" w:hAnsi="Times New Roman"/>
          <w:i/>
          <w:sz w:val="26"/>
          <w:szCs w:val="26"/>
        </w:rPr>
        <w:t xml:space="preserve"> v. PECO Energy Company</w:t>
      </w:r>
      <w:r w:rsidRPr="00857588">
        <w:rPr>
          <w:rFonts w:ascii="Times New Roman" w:hAnsi="Times New Roman"/>
          <w:sz w:val="26"/>
          <w:szCs w:val="26"/>
        </w:rPr>
        <w:t>, Docket No. C</w:t>
      </w:r>
      <w:r w:rsidR="00DD5E61">
        <w:rPr>
          <w:rFonts w:ascii="Times New Roman" w:hAnsi="Times New Roman"/>
          <w:sz w:val="26"/>
          <w:szCs w:val="26"/>
        </w:rPr>
        <w:noBreakHyphen/>
      </w:r>
      <w:r w:rsidRPr="00857588">
        <w:rPr>
          <w:rFonts w:ascii="Times New Roman" w:hAnsi="Times New Roman"/>
          <w:sz w:val="26"/>
          <w:szCs w:val="26"/>
        </w:rPr>
        <w:t>2012</w:t>
      </w:r>
      <w:r w:rsidR="00DD5E61">
        <w:rPr>
          <w:rFonts w:ascii="Times New Roman" w:hAnsi="Times New Roman"/>
          <w:sz w:val="26"/>
          <w:szCs w:val="26"/>
        </w:rPr>
        <w:noBreakHyphen/>
      </w:r>
      <w:r w:rsidRPr="00857588">
        <w:rPr>
          <w:rFonts w:ascii="Times New Roman" w:hAnsi="Times New Roman"/>
          <w:sz w:val="26"/>
          <w:szCs w:val="26"/>
        </w:rPr>
        <w:t xml:space="preserve">2317176 at 10 (Order and Opinion entered January 24, 2013); </w:t>
      </w:r>
      <w:proofErr w:type="spellStart"/>
      <w:r w:rsidRPr="00857588">
        <w:rPr>
          <w:rFonts w:ascii="Times New Roman" w:hAnsi="Times New Roman"/>
          <w:i/>
          <w:sz w:val="26"/>
          <w:szCs w:val="26"/>
        </w:rPr>
        <w:t>Povacz</w:t>
      </w:r>
      <w:proofErr w:type="spellEnd"/>
      <w:r w:rsidRPr="00857588">
        <w:rPr>
          <w:rFonts w:ascii="Times New Roman" w:hAnsi="Times New Roman"/>
          <w:i/>
          <w:sz w:val="26"/>
          <w:szCs w:val="26"/>
        </w:rPr>
        <w:t xml:space="preserve"> v. PECO Energy Company</w:t>
      </w:r>
      <w:r w:rsidRPr="00857588">
        <w:rPr>
          <w:rFonts w:ascii="Times New Roman" w:hAnsi="Times New Roman"/>
          <w:sz w:val="26"/>
          <w:szCs w:val="26"/>
        </w:rPr>
        <w:t>, Docket No. C-20152475023 (Opinion and Order entered 26, 2018).</w:t>
      </w:r>
      <w:r w:rsidR="00E41124" w:rsidRPr="00857588">
        <w:rPr>
          <w:rFonts w:ascii="Times New Roman" w:hAnsi="Times New Roman"/>
          <w:sz w:val="26"/>
          <w:szCs w:val="26"/>
        </w:rPr>
        <w:t xml:space="preserve">  This</w:t>
      </w:r>
      <w:r w:rsidR="006335DC" w:rsidRPr="00857588">
        <w:rPr>
          <w:rFonts w:ascii="Times New Roman" w:hAnsi="Times New Roman"/>
          <w:sz w:val="26"/>
          <w:szCs w:val="26"/>
        </w:rPr>
        <w:t xml:space="preserve"> determination </w:t>
      </w:r>
      <w:r w:rsidR="001B4A30" w:rsidRPr="00857588">
        <w:rPr>
          <w:rFonts w:ascii="Times New Roman" w:hAnsi="Times New Roman"/>
          <w:sz w:val="26"/>
          <w:szCs w:val="26"/>
        </w:rPr>
        <w:t>i</w:t>
      </w:r>
      <w:r w:rsidR="00E41124" w:rsidRPr="00857588">
        <w:rPr>
          <w:rFonts w:ascii="Times New Roman" w:hAnsi="Times New Roman"/>
          <w:sz w:val="26"/>
          <w:szCs w:val="26"/>
        </w:rPr>
        <w:t>s subject to the opportunity for any affected EDC customer to establish, by a preponderance of the evidence, in any fact-specific proceeding, that installation of such meter would violate Section 150</w:t>
      </w:r>
      <w:r w:rsidR="00206C12" w:rsidRPr="00857588">
        <w:rPr>
          <w:rFonts w:ascii="Times New Roman" w:hAnsi="Times New Roman"/>
          <w:sz w:val="26"/>
          <w:szCs w:val="26"/>
        </w:rPr>
        <w:t>1</w:t>
      </w:r>
      <w:r w:rsidR="00E41124" w:rsidRPr="00857588">
        <w:rPr>
          <w:rFonts w:ascii="Times New Roman" w:hAnsi="Times New Roman"/>
          <w:sz w:val="26"/>
          <w:szCs w:val="26"/>
        </w:rPr>
        <w:t xml:space="preserve"> of the Code.  </w:t>
      </w:r>
      <w:r w:rsidR="00E41124" w:rsidRPr="00857588">
        <w:rPr>
          <w:rFonts w:ascii="Times New Roman" w:hAnsi="Times New Roman"/>
          <w:i/>
          <w:iCs/>
          <w:sz w:val="26"/>
          <w:szCs w:val="26"/>
        </w:rPr>
        <w:t xml:space="preserve">See </w:t>
      </w:r>
      <w:proofErr w:type="gramStart"/>
      <w:r w:rsidR="00E41124" w:rsidRPr="00857588">
        <w:rPr>
          <w:rFonts w:ascii="Times New Roman" w:hAnsi="Times New Roman"/>
          <w:i/>
          <w:iCs/>
          <w:sz w:val="26"/>
          <w:szCs w:val="26"/>
        </w:rPr>
        <w:t>Kreider;</w:t>
      </w:r>
      <w:proofErr w:type="gramEnd"/>
      <w:r w:rsidR="00E41124" w:rsidRPr="00857588">
        <w:rPr>
          <w:rFonts w:ascii="Times New Roman" w:hAnsi="Times New Roman"/>
          <w:i/>
          <w:iCs/>
          <w:sz w:val="26"/>
          <w:szCs w:val="26"/>
        </w:rPr>
        <w:t xml:space="preserve"> Romeo</w:t>
      </w:r>
      <w:r w:rsidR="00E41124" w:rsidRPr="00857588">
        <w:rPr>
          <w:rFonts w:ascii="Times New Roman" w:hAnsi="Times New Roman"/>
          <w:sz w:val="26"/>
          <w:szCs w:val="26"/>
        </w:rPr>
        <w:t xml:space="preserve">. </w:t>
      </w:r>
      <w:r w:rsidRPr="00857588">
        <w:rPr>
          <w:rFonts w:ascii="Times New Roman" w:hAnsi="Times New Roman"/>
          <w:sz w:val="26"/>
          <w:szCs w:val="26"/>
        </w:rPr>
        <w:t xml:space="preserve">  </w:t>
      </w:r>
    </w:p>
    <w:p w14:paraId="0D2AAC11" w14:textId="77777777" w:rsidR="00BB5AFA" w:rsidRPr="00857588" w:rsidRDefault="00BB5AFA" w:rsidP="00BB5AFA">
      <w:pPr>
        <w:spacing w:line="360" w:lineRule="auto"/>
        <w:ind w:firstLine="1440"/>
        <w:rPr>
          <w:rFonts w:ascii="Times New Roman" w:hAnsi="Times New Roman"/>
          <w:sz w:val="26"/>
          <w:szCs w:val="26"/>
        </w:rPr>
      </w:pPr>
    </w:p>
    <w:p w14:paraId="3917B19D" w14:textId="77777777" w:rsidR="00B1708D" w:rsidRPr="00857588" w:rsidRDefault="00E41124" w:rsidP="00AA4F2B">
      <w:pPr>
        <w:spacing w:line="360" w:lineRule="auto"/>
        <w:ind w:firstLine="1440"/>
        <w:rPr>
          <w:rFonts w:ascii="Times New Roman" w:hAnsi="Times New Roman"/>
          <w:sz w:val="26"/>
          <w:szCs w:val="26"/>
        </w:rPr>
      </w:pPr>
      <w:r w:rsidRPr="00857588">
        <w:rPr>
          <w:rFonts w:ascii="Times New Roman" w:hAnsi="Times New Roman"/>
          <w:sz w:val="26"/>
          <w:szCs w:val="26"/>
        </w:rPr>
        <w:lastRenderedPageBreak/>
        <w:t xml:space="preserve">We have </w:t>
      </w:r>
      <w:r w:rsidR="00AA4F2B" w:rsidRPr="00857588">
        <w:rPr>
          <w:rFonts w:ascii="Times New Roman" w:hAnsi="Times New Roman"/>
          <w:sz w:val="26"/>
          <w:szCs w:val="26"/>
        </w:rPr>
        <w:t xml:space="preserve">also </w:t>
      </w:r>
      <w:r w:rsidRPr="00857588">
        <w:rPr>
          <w:rFonts w:ascii="Times New Roman" w:hAnsi="Times New Roman"/>
          <w:sz w:val="26"/>
          <w:szCs w:val="26"/>
        </w:rPr>
        <w:t xml:space="preserve">addressed Mr. Kline’s position </w:t>
      </w:r>
      <w:r w:rsidR="00AA4F2B" w:rsidRPr="00857588">
        <w:rPr>
          <w:rFonts w:ascii="Times New Roman" w:hAnsi="Times New Roman"/>
          <w:sz w:val="26"/>
          <w:szCs w:val="26"/>
        </w:rPr>
        <w:t>concerning the appropriate</w:t>
      </w:r>
      <w:r w:rsidRPr="00857588">
        <w:rPr>
          <w:rFonts w:ascii="Times New Roman" w:hAnsi="Times New Roman"/>
          <w:sz w:val="26"/>
          <w:szCs w:val="26"/>
        </w:rPr>
        <w:t xml:space="preserve"> statutory interpretation of the legislature’s use of the word, “shall,” in Act 129.  We are constrained to disagree with Mr. Kline</w:t>
      </w:r>
      <w:r w:rsidR="00B1708D" w:rsidRPr="00857588">
        <w:rPr>
          <w:rFonts w:ascii="Times New Roman" w:hAnsi="Times New Roman"/>
          <w:sz w:val="26"/>
          <w:szCs w:val="26"/>
        </w:rPr>
        <w:t xml:space="preserve"> that the word, “shall,” should be given a less than mandatory statutory interpretation </w:t>
      </w:r>
      <w:r w:rsidR="00AA4F2B" w:rsidRPr="00857588">
        <w:rPr>
          <w:rFonts w:ascii="Times New Roman" w:hAnsi="Times New Roman"/>
          <w:sz w:val="26"/>
          <w:szCs w:val="26"/>
        </w:rPr>
        <w:t xml:space="preserve">and this </w:t>
      </w:r>
      <w:r w:rsidR="00C31EC3" w:rsidRPr="00857588">
        <w:rPr>
          <w:rFonts w:ascii="Times New Roman" w:hAnsi="Times New Roman"/>
          <w:sz w:val="26"/>
          <w:szCs w:val="26"/>
        </w:rPr>
        <w:t>rationale</w:t>
      </w:r>
      <w:r w:rsidR="00AA4F2B" w:rsidRPr="00857588">
        <w:rPr>
          <w:rFonts w:ascii="Times New Roman" w:hAnsi="Times New Roman"/>
          <w:sz w:val="26"/>
          <w:szCs w:val="26"/>
        </w:rPr>
        <w:t xml:space="preserve"> is rejected</w:t>
      </w:r>
      <w:r w:rsidRPr="00857588">
        <w:rPr>
          <w:rFonts w:ascii="Times New Roman" w:hAnsi="Times New Roman"/>
          <w:sz w:val="26"/>
          <w:szCs w:val="26"/>
        </w:rPr>
        <w:t xml:space="preserve">.  </w:t>
      </w:r>
    </w:p>
    <w:p w14:paraId="5D0598AB" w14:textId="77777777" w:rsidR="00B1708D" w:rsidRPr="00857588" w:rsidRDefault="00B1708D" w:rsidP="00AA4F2B">
      <w:pPr>
        <w:spacing w:line="360" w:lineRule="auto"/>
        <w:ind w:firstLine="1440"/>
        <w:rPr>
          <w:rFonts w:ascii="Times New Roman" w:hAnsi="Times New Roman"/>
          <w:sz w:val="26"/>
          <w:szCs w:val="26"/>
        </w:rPr>
      </w:pPr>
    </w:p>
    <w:p w14:paraId="3ABEC0A6" w14:textId="53146EE2" w:rsidR="00E41124" w:rsidRPr="00857588" w:rsidRDefault="00E41124" w:rsidP="00AA4F2B">
      <w:pPr>
        <w:spacing w:line="360" w:lineRule="auto"/>
        <w:ind w:firstLine="1440"/>
        <w:rPr>
          <w:rFonts w:ascii="Times New Roman" w:hAnsi="Times New Roman"/>
          <w:sz w:val="26"/>
          <w:szCs w:val="26"/>
        </w:rPr>
      </w:pPr>
      <w:r w:rsidRPr="00857588">
        <w:rPr>
          <w:rFonts w:ascii="Times New Roman" w:hAnsi="Times New Roman"/>
          <w:sz w:val="26"/>
          <w:szCs w:val="26"/>
        </w:rPr>
        <w:t xml:space="preserve">Consistent with the rejection of substantially similar concerns which </w:t>
      </w:r>
      <w:r w:rsidR="006927B2" w:rsidRPr="00857588">
        <w:rPr>
          <w:rFonts w:ascii="Times New Roman" w:hAnsi="Times New Roman"/>
          <w:sz w:val="26"/>
          <w:szCs w:val="26"/>
        </w:rPr>
        <w:t>we</w:t>
      </w:r>
      <w:r w:rsidRPr="00857588">
        <w:rPr>
          <w:rFonts w:ascii="Times New Roman" w:hAnsi="Times New Roman"/>
          <w:sz w:val="26"/>
          <w:szCs w:val="26"/>
        </w:rPr>
        <w:t xml:space="preserve"> </w:t>
      </w:r>
      <w:r w:rsidR="006927B2" w:rsidRPr="00857588">
        <w:rPr>
          <w:rFonts w:ascii="Times New Roman" w:hAnsi="Times New Roman"/>
          <w:sz w:val="26"/>
          <w:szCs w:val="26"/>
        </w:rPr>
        <w:t xml:space="preserve">considered in </w:t>
      </w:r>
      <w:r w:rsidRPr="00857588">
        <w:rPr>
          <w:rFonts w:ascii="Times New Roman" w:hAnsi="Times New Roman"/>
          <w:i/>
          <w:iCs/>
          <w:sz w:val="26"/>
          <w:szCs w:val="26"/>
        </w:rPr>
        <w:t>National Fuel Gas</w:t>
      </w:r>
      <w:r w:rsidRPr="00857588">
        <w:rPr>
          <w:rFonts w:ascii="Times New Roman" w:hAnsi="Times New Roman"/>
          <w:sz w:val="26"/>
          <w:szCs w:val="26"/>
        </w:rPr>
        <w:t xml:space="preserve">, </w:t>
      </w:r>
      <w:r w:rsidRPr="00857588">
        <w:rPr>
          <w:rFonts w:ascii="Times New Roman" w:hAnsi="Times New Roman"/>
          <w:i/>
          <w:iCs/>
          <w:sz w:val="26"/>
          <w:szCs w:val="26"/>
        </w:rPr>
        <w:t>supra</w:t>
      </w:r>
      <w:r w:rsidRPr="00857588">
        <w:rPr>
          <w:rFonts w:ascii="Times New Roman" w:hAnsi="Times New Roman"/>
          <w:sz w:val="26"/>
          <w:szCs w:val="26"/>
        </w:rPr>
        <w:t xml:space="preserve">, </w:t>
      </w:r>
      <w:r w:rsidR="00B0051D" w:rsidRPr="00857588">
        <w:rPr>
          <w:rFonts w:ascii="Times New Roman" w:hAnsi="Times New Roman"/>
          <w:sz w:val="26"/>
          <w:szCs w:val="26"/>
        </w:rPr>
        <w:t xml:space="preserve">concerning AMR meters, </w:t>
      </w:r>
      <w:r w:rsidR="006927B2" w:rsidRPr="00857588">
        <w:rPr>
          <w:rFonts w:ascii="Times New Roman" w:hAnsi="Times New Roman"/>
          <w:sz w:val="26"/>
          <w:szCs w:val="26"/>
        </w:rPr>
        <w:t>o</w:t>
      </w:r>
      <w:r w:rsidRPr="00857588">
        <w:rPr>
          <w:rFonts w:ascii="Times New Roman" w:hAnsi="Times New Roman"/>
          <w:sz w:val="26"/>
          <w:szCs w:val="26"/>
        </w:rPr>
        <w:t>ur reasoning in that case applie</w:t>
      </w:r>
      <w:r w:rsidR="006927B2" w:rsidRPr="00857588">
        <w:rPr>
          <w:rFonts w:ascii="Times New Roman" w:hAnsi="Times New Roman"/>
          <w:sz w:val="26"/>
          <w:szCs w:val="26"/>
        </w:rPr>
        <w:t>s</w:t>
      </w:r>
      <w:r w:rsidRPr="00857588">
        <w:rPr>
          <w:rFonts w:ascii="Times New Roman" w:hAnsi="Times New Roman"/>
          <w:sz w:val="26"/>
          <w:szCs w:val="26"/>
        </w:rPr>
        <w:t xml:space="preserve"> equally to the instant Complaint</w:t>
      </w:r>
      <w:r w:rsidR="00AA4F2B" w:rsidRPr="00857588">
        <w:rPr>
          <w:rFonts w:ascii="Times New Roman" w:hAnsi="Times New Roman"/>
          <w:sz w:val="26"/>
          <w:szCs w:val="26"/>
        </w:rPr>
        <w:t xml:space="preserve">.  </w:t>
      </w:r>
      <w:r w:rsidR="006927B2" w:rsidRPr="00857588">
        <w:rPr>
          <w:rFonts w:ascii="Times New Roman" w:hAnsi="Times New Roman"/>
          <w:sz w:val="26"/>
          <w:szCs w:val="26"/>
        </w:rPr>
        <w:t>T</w:t>
      </w:r>
      <w:r w:rsidR="00AA4F2B" w:rsidRPr="00857588">
        <w:rPr>
          <w:rFonts w:ascii="Times New Roman" w:hAnsi="Times New Roman"/>
          <w:sz w:val="26"/>
          <w:szCs w:val="26"/>
        </w:rPr>
        <w:t xml:space="preserve">he Commission has </w:t>
      </w:r>
      <w:r w:rsidR="00B0051D" w:rsidRPr="00857588">
        <w:rPr>
          <w:rFonts w:ascii="Times New Roman" w:hAnsi="Times New Roman"/>
          <w:sz w:val="26"/>
          <w:szCs w:val="26"/>
        </w:rPr>
        <w:t>determined</w:t>
      </w:r>
      <w:r w:rsidR="00AA4F2B" w:rsidRPr="00857588">
        <w:rPr>
          <w:rFonts w:ascii="Times New Roman" w:hAnsi="Times New Roman"/>
          <w:sz w:val="26"/>
          <w:szCs w:val="26"/>
        </w:rPr>
        <w:t xml:space="preserve"> that customers of a utility should not be given the prerogative of choosing the meter</w:t>
      </w:r>
      <w:r w:rsidR="0074153D" w:rsidRPr="00857588">
        <w:rPr>
          <w:rFonts w:ascii="Times New Roman" w:hAnsi="Times New Roman"/>
          <w:sz w:val="26"/>
          <w:szCs w:val="26"/>
        </w:rPr>
        <w:t xml:space="preserve"> or meter</w:t>
      </w:r>
      <w:r w:rsidR="00AA4F2B" w:rsidRPr="00857588">
        <w:rPr>
          <w:rFonts w:ascii="Times New Roman" w:hAnsi="Times New Roman"/>
          <w:sz w:val="26"/>
          <w:szCs w:val="26"/>
        </w:rPr>
        <w:t xml:space="preserve">-reading technology </w:t>
      </w:r>
      <w:r w:rsidR="0074153D" w:rsidRPr="00857588">
        <w:rPr>
          <w:rFonts w:ascii="Times New Roman" w:hAnsi="Times New Roman"/>
          <w:sz w:val="26"/>
          <w:szCs w:val="26"/>
        </w:rPr>
        <w:t xml:space="preserve">deployed by the utility </w:t>
      </w:r>
      <w:r w:rsidR="00AA4F2B" w:rsidRPr="00857588">
        <w:rPr>
          <w:rFonts w:ascii="Times New Roman" w:hAnsi="Times New Roman"/>
          <w:sz w:val="26"/>
          <w:szCs w:val="26"/>
        </w:rPr>
        <w:t>or</w:t>
      </w:r>
      <w:r w:rsidR="0074153D" w:rsidRPr="00857588">
        <w:rPr>
          <w:rFonts w:ascii="Times New Roman" w:hAnsi="Times New Roman"/>
          <w:sz w:val="26"/>
          <w:szCs w:val="26"/>
        </w:rPr>
        <w:t xml:space="preserve"> have the option of</w:t>
      </w:r>
      <w:r w:rsidR="00AA4F2B" w:rsidRPr="00857588">
        <w:rPr>
          <w:rFonts w:ascii="Times New Roman" w:hAnsi="Times New Roman"/>
          <w:sz w:val="26"/>
          <w:szCs w:val="26"/>
        </w:rPr>
        <w:t xml:space="preserve"> refusing the installation of </w:t>
      </w:r>
      <w:r w:rsidR="0074153D" w:rsidRPr="00857588">
        <w:rPr>
          <w:rFonts w:ascii="Times New Roman" w:hAnsi="Times New Roman"/>
          <w:sz w:val="26"/>
          <w:szCs w:val="26"/>
        </w:rPr>
        <w:t xml:space="preserve">a </w:t>
      </w:r>
      <w:r w:rsidR="006927B2" w:rsidRPr="00857588">
        <w:rPr>
          <w:rFonts w:ascii="Times New Roman" w:hAnsi="Times New Roman"/>
          <w:sz w:val="26"/>
          <w:szCs w:val="26"/>
        </w:rPr>
        <w:t xml:space="preserve">meter </w:t>
      </w:r>
      <w:r w:rsidR="0074153D" w:rsidRPr="00857588">
        <w:rPr>
          <w:rFonts w:ascii="Times New Roman" w:hAnsi="Times New Roman"/>
          <w:sz w:val="26"/>
          <w:szCs w:val="26"/>
        </w:rPr>
        <w:t xml:space="preserve">or meter </w:t>
      </w:r>
      <w:r w:rsidR="006927B2" w:rsidRPr="00857588">
        <w:rPr>
          <w:rFonts w:ascii="Times New Roman" w:hAnsi="Times New Roman"/>
          <w:sz w:val="26"/>
          <w:szCs w:val="26"/>
        </w:rPr>
        <w:t xml:space="preserve">reading </w:t>
      </w:r>
      <w:r w:rsidR="00AA4F2B" w:rsidRPr="00857588">
        <w:rPr>
          <w:rFonts w:ascii="Times New Roman" w:hAnsi="Times New Roman"/>
          <w:sz w:val="26"/>
          <w:szCs w:val="26"/>
        </w:rPr>
        <w:t xml:space="preserve">equipment.  </w:t>
      </w:r>
      <w:r w:rsidR="00AA4F2B" w:rsidRPr="00857588">
        <w:rPr>
          <w:rFonts w:ascii="Times New Roman" w:hAnsi="Times New Roman"/>
          <w:i/>
          <w:iCs/>
          <w:sz w:val="26"/>
          <w:szCs w:val="26"/>
        </w:rPr>
        <w:t>P</w:t>
      </w:r>
      <w:r w:rsidR="006927B2" w:rsidRPr="00857588">
        <w:rPr>
          <w:rFonts w:ascii="Times New Roman" w:hAnsi="Times New Roman"/>
          <w:i/>
          <w:iCs/>
          <w:sz w:val="26"/>
          <w:szCs w:val="26"/>
        </w:rPr>
        <w:t xml:space="preserve">a. </w:t>
      </w:r>
      <w:r w:rsidR="00AA4F2B" w:rsidRPr="00857588">
        <w:rPr>
          <w:rFonts w:ascii="Times New Roman" w:hAnsi="Times New Roman"/>
          <w:i/>
          <w:iCs/>
          <w:sz w:val="26"/>
          <w:szCs w:val="26"/>
        </w:rPr>
        <w:t>PUC v. York Water Company</w:t>
      </w:r>
      <w:r w:rsidR="00AA4F2B" w:rsidRPr="00857588">
        <w:rPr>
          <w:rFonts w:ascii="Times New Roman" w:hAnsi="Times New Roman"/>
          <w:sz w:val="26"/>
          <w:szCs w:val="26"/>
        </w:rPr>
        <w:t>, Docket No. R</w:t>
      </w:r>
      <w:r w:rsidR="00DD5E61">
        <w:rPr>
          <w:rFonts w:ascii="Times New Roman" w:hAnsi="Times New Roman"/>
          <w:sz w:val="26"/>
          <w:szCs w:val="26"/>
        </w:rPr>
        <w:noBreakHyphen/>
        <w:t>00</w:t>
      </w:r>
      <w:r w:rsidR="00AA4F2B" w:rsidRPr="00857588">
        <w:rPr>
          <w:rFonts w:ascii="Times New Roman" w:hAnsi="Times New Roman"/>
          <w:sz w:val="26"/>
          <w:szCs w:val="26"/>
        </w:rPr>
        <w:t xml:space="preserve">842732 (Order entered March 18, 1985).  </w:t>
      </w:r>
      <w:r w:rsidR="006927B2" w:rsidRPr="00857588">
        <w:rPr>
          <w:rFonts w:ascii="Times New Roman" w:hAnsi="Times New Roman"/>
          <w:sz w:val="26"/>
          <w:szCs w:val="26"/>
        </w:rPr>
        <w:t>M</w:t>
      </w:r>
      <w:r w:rsidR="00AA4F2B" w:rsidRPr="00857588">
        <w:rPr>
          <w:rFonts w:ascii="Times New Roman" w:hAnsi="Times New Roman"/>
          <w:sz w:val="26"/>
          <w:szCs w:val="26"/>
        </w:rPr>
        <w:t>eter reading is a significant operating</w:t>
      </w:r>
      <w:r w:rsidR="00561349" w:rsidRPr="00857588">
        <w:rPr>
          <w:rFonts w:ascii="Times New Roman" w:hAnsi="Times New Roman"/>
          <w:sz w:val="26"/>
          <w:szCs w:val="26"/>
        </w:rPr>
        <w:t xml:space="preserve"> obligation and operation</w:t>
      </w:r>
      <w:r w:rsidR="00AA4F2B" w:rsidRPr="00857588">
        <w:rPr>
          <w:rFonts w:ascii="Times New Roman" w:hAnsi="Times New Roman"/>
          <w:sz w:val="26"/>
          <w:szCs w:val="26"/>
        </w:rPr>
        <w:t xml:space="preserve"> expense for any utility.  Therefore, employment of modern technology in the hope of </w:t>
      </w:r>
      <w:r w:rsidR="00561349" w:rsidRPr="00857588">
        <w:rPr>
          <w:rFonts w:ascii="Times New Roman" w:hAnsi="Times New Roman"/>
          <w:sz w:val="26"/>
          <w:szCs w:val="26"/>
        </w:rPr>
        <w:t xml:space="preserve">promoting the goals of the Act and maintaining quality service at a reasonable </w:t>
      </w:r>
      <w:r w:rsidR="00AA4F2B" w:rsidRPr="00857588">
        <w:rPr>
          <w:rFonts w:ascii="Times New Roman" w:hAnsi="Times New Roman"/>
          <w:sz w:val="26"/>
          <w:szCs w:val="26"/>
        </w:rPr>
        <w:t>expense should not be frustrated by the sensibilities of a few customers.</w:t>
      </w:r>
      <w:r w:rsidR="006927B2" w:rsidRPr="00857588">
        <w:rPr>
          <w:rFonts w:ascii="Times New Roman" w:hAnsi="Times New Roman"/>
          <w:sz w:val="26"/>
          <w:szCs w:val="26"/>
        </w:rPr>
        <w:t xml:space="preserve">  </w:t>
      </w:r>
      <w:r w:rsidR="006927B2" w:rsidRPr="00857588">
        <w:rPr>
          <w:rFonts w:ascii="Times New Roman" w:hAnsi="Times New Roman"/>
          <w:i/>
          <w:iCs/>
          <w:sz w:val="26"/>
          <w:szCs w:val="26"/>
        </w:rPr>
        <w:t>E.g.</w:t>
      </w:r>
      <w:r w:rsidR="006927B2" w:rsidRPr="00857588">
        <w:rPr>
          <w:rFonts w:ascii="Times New Roman" w:hAnsi="Times New Roman"/>
          <w:sz w:val="26"/>
          <w:szCs w:val="26"/>
        </w:rPr>
        <w:t>,</w:t>
      </w:r>
      <w:r w:rsidR="00AA4F2B" w:rsidRPr="00857588">
        <w:rPr>
          <w:rFonts w:ascii="Times New Roman" w:hAnsi="Times New Roman"/>
          <w:sz w:val="26"/>
          <w:szCs w:val="26"/>
        </w:rPr>
        <w:t xml:space="preserve"> </w:t>
      </w:r>
      <w:proofErr w:type="spellStart"/>
      <w:r w:rsidR="00AA4F2B" w:rsidRPr="00857588">
        <w:rPr>
          <w:rFonts w:ascii="Times New Roman" w:hAnsi="Times New Roman"/>
          <w:i/>
          <w:iCs/>
          <w:sz w:val="26"/>
          <w:szCs w:val="26"/>
        </w:rPr>
        <w:t>Springirth</w:t>
      </w:r>
      <w:proofErr w:type="spellEnd"/>
      <w:r w:rsidR="00AA4F2B" w:rsidRPr="00857588">
        <w:rPr>
          <w:rFonts w:ascii="Times New Roman" w:hAnsi="Times New Roman"/>
          <w:i/>
          <w:iCs/>
          <w:sz w:val="26"/>
          <w:szCs w:val="26"/>
        </w:rPr>
        <w:t xml:space="preserve"> v. National Fuel Gas Distribution Corp.</w:t>
      </w:r>
      <w:r w:rsidR="00AA4F2B" w:rsidRPr="002E60FE">
        <w:rPr>
          <w:rFonts w:ascii="Times New Roman" w:hAnsi="Times New Roman"/>
          <w:sz w:val="26"/>
          <w:szCs w:val="26"/>
        </w:rPr>
        <w:t>,</w:t>
      </w:r>
      <w:r w:rsidR="00AA4F2B" w:rsidRPr="00857588">
        <w:rPr>
          <w:rFonts w:ascii="Times New Roman" w:hAnsi="Times New Roman"/>
          <w:sz w:val="26"/>
          <w:szCs w:val="26"/>
        </w:rPr>
        <w:t xml:space="preserve"> Docket No. C-</w:t>
      </w:r>
      <w:r w:rsidR="002E60FE">
        <w:rPr>
          <w:rFonts w:ascii="Times New Roman" w:hAnsi="Times New Roman"/>
          <w:sz w:val="26"/>
          <w:szCs w:val="26"/>
        </w:rPr>
        <w:t>00</w:t>
      </w:r>
      <w:r w:rsidR="00AA4F2B" w:rsidRPr="00857588">
        <w:rPr>
          <w:rFonts w:ascii="Times New Roman" w:hAnsi="Times New Roman"/>
          <w:sz w:val="26"/>
          <w:szCs w:val="26"/>
        </w:rPr>
        <w:t>902786, 1991</w:t>
      </w:r>
      <w:r w:rsidR="002E60FE">
        <w:rPr>
          <w:rFonts w:ascii="Times New Roman" w:hAnsi="Times New Roman"/>
          <w:sz w:val="26"/>
          <w:szCs w:val="26"/>
        </w:rPr>
        <w:t> </w:t>
      </w:r>
      <w:r w:rsidR="00AA4F2B" w:rsidRPr="00857588">
        <w:rPr>
          <w:rFonts w:ascii="Times New Roman" w:hAnsi="Times New Roman"/>
          <w:sz w:val="26"/>
          <w:szCs w:val="26"/>
        </w:rPr>
        <w:t xml:space="preserve">Pa. PUC LEXIS 44, at *11 (Order entered April 12, 1991).  </w:t>
      </w:r>
    </w:p>
    <w:p w14:paraId="42F162B1" w14:textId="77777777" w:rsidR="00E41124" w:rsidRPr="00857588" w:rsidRDefault="00E41124" w:rsidP="00BB5AFA">
      <w:pPr>
        <w:tabs>
          <w:tab w:val="left" w:pos="2160"/>
        </w:tabs>
        <w:kinsoku w:val="0"/>
        <w:overflowPunct w:val="0"/>
        <w:spacing w:line="360" w:lineRule="auto"/>
        <w:ind w:firstLine="1440"/>
        <w:textAlignment w:val="baseline"/>
        <w:rPr>
          <w:rFonts w:ascii="Times New Roman" w:hAnsi="Times New Roman"/>
          <w:sz w:val="26"/>
          <w:szCs w:val="26"/>
        </w:rPr>
      </w:pPr>
    </w:p>
    <w:p w14:paraId="29034692" w14:textId="355D1634" w:rsidR="00DF3C90" w:rsidRPr="00857588" w:rsidRDefault="00AA4F2B" w:rsidP="00866210">
      <w:pPr>
        <w:tabs>
          <w:tab w:val="left" w:pos="2160"/>
        </w:tabs>
        <w:kinsoku w:val="0"/>
        <w:overflowPunct w:val="0"/>
        <w:spacing w:line="360" w:lineRule="auto"/>
        <w:ind w:firstLine="1440"/>
        <w:textAlignment w:val="baseline"/>
        <w:rPr>
          <w:rFonts w:ascii="Times New Roman" w:hAnsi="Times New Roman"/>
          <w:sz w:val="26"/>
          <w:szCs w:val="26"/>
        </w:rPr>
      </w:pPr>
      <w:r w:rsidRPr="00857588">
        <w:rPr>
          <w:rFonts w:ascii="Times New Roman" w:hAnsi="Times New Roman"/>
          <w:sz w:val="26"/>
          <w:szCs w:val="26"/>
        </w:rPr>
        <w:t xml:space="preserve">Finally, Mr. Kline variously cites to other state jurisdictions which permit “opt-out” of smart meter installation by a utility.  </w:t>
      </w:r>
      <w:r w:rsidR="00BB5AFA" w:rsidRPr="00857588">
        <w:rPr>
          <w:rFonts w:ascii="Times New Roman" w:hAnsi="Times New Roman"/>
          <w:sz w:val="26"/>
          <w:szCs w:val="26"/>
        </w:rPr>
        <w:t xml:space="preserve">The fact that other States have different laws which, </w:t>
      </w:r>
      <w:r w:rsidRPr="00857588">
        <w:rPr>
          <w:rFonts w:ascii="Times New Roman" w:hAnsi="Times New Roman"/>
          <w:sz w:val="26"/>
          <w:szCs w:val="26"/>
        </w:rPr>
        <w:t xml:space="preserve">under </w:t>
      </w:r>
      <w:r w:rsidR="00BB5AFA" w:rsidRPr="00857588">
        <w:rPr>
          <w:rFonts w:ascii="Times New Roman" w:hAnsi="Times New Roman"/>
          <w:sz w:val="26"/>
          <w:szCs w:val="26"/>
        </w:rPr>
        <w:t>various</w:t>
      </w:r>
      <w:r w:rsidRPr="00857588">
        <w:rPr>
          <w:rFonts w:ascii="Times New Roman" w:hAnsi="Times New Roman"/>
          <w:sz w:val="26"/>
          <w:szCs w:val="26"/>
        </w:rPr>
        <w:t xml:space="preserve"> conditions</w:t>
      </w:r>
      <w:r w:rsidR="00BB5AFA" w:rsidRPr="00857588">
        <w:rPr>
          <w:rFonts w:ascii="Times New Roman" w:hAnsi="Times New Roman"/>
          <w:sz w:val="26"/>
          <w:szCs w:val="26"/>
        </w:rPr>
        <w:t xml:space="preserve">, permit </w:t>
      </w:r>
      <w:r w:rsidR="0074153D" w:rsidRPr="00857588">
        <w:rPr>
          <w:rFonts w:ascii="Times New Roman" w:hAnsi="Times New Roman"/>
          <w:sz w:val="26"/>
          <w:szCs w:val="26"/>
        </w:rPr>
        <w:t xml:space="preserve">a utility customer to </w:t>
      </w:r>
      <w:r w:rsidR="00BB5AFA" w:rsidRPr="00857588">
        <w:rPr>
          <w:rFonts w:ascii="Times New Roman" w:hAnsi="Times New Roman"/>
          <w:sz w:val="26"/>
          <w:szCs w:val="26"/>
        </w:rPr>
        <w:t>voluntar</w:t>
      </w:r>
      <w:r w:rsidR="0074153D" w:rsidRPr="00857588">
        <w:rPr>
          <w:rFonts w:ascii="Times New Roman" w:hAnsi="Times New Roman"/>
          <w:sz w:val="26"/>
          <w:szCs w:val="26"/>
        </w:rPr>
        <w:t>ily</w:t>
      </w:r>
      <w:r w:rsidR="00BB5AFA" w:rsidRPr="00857588">
        <w:rPr>
          <w:rFonts w:ascii="Times New Roman" w:hAnsi="Times New Roman"/>
          <w:sz w:val="26"/>
          <w:szCs w:val="26"/>
        </w:rPr>
        <w:t xml:space="preserve"> </w:t>
      </w:r>
      <w:r w:rsidR="0074153D" w:rsidRPr="00857588">
        <w:rPr>
          <w:rFonts w:ascii="Times New Roman" w:hAnsi="Times New Roman"/>
          <w:sz w:val="26"/>
          <w:szCs w:val="26"/>
        </w:rPr>
        <w:t>refuse</w:t>
      </w:r>
      <w:r w:rsidR="006927B2" w:rsidRPr="00857588">
        <w:rPr>
          <w:rFonts w:ascii="Times New Roman" w:hAnsi="Times New Roman"/>
          <w:sz w:val="26"/>
          <w:szCs w:val="26"/>
        </w:rPr>
        <w:t xml:space="preserve"> the installation of</w:t>
      </w:r>
      <w:r w:rsidRPr="00857588">
        <w:rPr>
          <w:rFonts w:ascii="Times New Roman" w:hAnsi="Times New Roman"/>
          <w:sz w:val="26"/>
          <w:szCs w:val="26"/>
        </w:rPr>
        <w:t xml:space="preserve"> </w:t>
      </w:r>
      <w:r w:rsidR="00272922" w:rsidRPr="00857588">
        <w:rPr>
          <w:rFonts w:ascii="Times New Roman" w:hAnsi="Times New Roman"/>
          <w:sz w:val="26"/>
          <w:szCs w:val="26"/>
        </w:rPr>
        <w:t>AMI/smart</w:t>
      </w:r>
      <w:r w:rsidR="00BB5AFA" w:rsidRPr="00857588">
        <w:rPr>
          <w:rFonts w:ascii="Times New Roman" w:hAnsi="Times New Roman"/>
          <w:sz w:val="26"/>
          <w:szCs w:val="26"/>
        </w:rPr>
        <w:t xml:space="preserve"> </w:t>
      </w:r>
      <w:r w:rsidR="00272922" w:rsidRPr="00857588">
        <w:rPr>
          <w:rFonts w:ascii="Times New Roman" w:hAnsi="Times New Roman"/>
          <w:sz w:val="26"/>
          <w:szCs w:val="26"/>
        </w:rPr>
        <w:t xml:space="preserve">meters </w:t>
      </w:r>
      <w:r w:rsidR="00BB5AFA" w:rsidRPr="00857588">
        <w:rPr>
          <w:rFonts w:ascii="Times New Roman" w:hAnsi="Times New Roman"/>
          <w:sz w:val="26"/>
          <w:szCs w:val="26"/>
        </w:rPr>
        <w:t>is noted</w:t>
      </w:r>
      <w:r w:rsidR="00272922" w:rsidRPr="00857588">
        <w:rPr>
          <w:rFonts w:ascii="Times New Roman" w:hAnsi="Times New Roman"/>
          <w:sz w:val="26"/>
          <w:szCs w:val="26"/>
        </w:rPr>
        <w:t>,</w:t>
      </w:r>
      <w:r w:rsidR="00BB5AFA" w:rsidRPr="00857588">
        <w:rPr>
          <w:rFonts w:ascii="Times New Roman" w:hAnsi="Times New Roman"/>
          <w:sz w:val="26"/>
          <w:szCs w:val="26"/>
        </w:rPr>
        <w:t xml:space="preserve"> but is non-binding</w:t>
      </w:r>
      <w:r w:rsidR="00272922" w:rsidRPr="00857588">
        <w:rPr>
          <w:rFonts w:ascii="Times New Roman" w:hAnsi="Times New Roman"/>
          <w:sz w:val="26"/>
          <w:szCs w:val="26"/>
        </w:rPr>
        <w:t xml:space="preserve"> upon the Commission</w:t>
      </w:r>
      <w:r w:rsidR="00BB5AFA" w:rsidRPr="00857588">
        <w:rPr>
          <w:rFonts w:ascii="Times New Roman" w:hAnsi="Times New Roman"/>
          <w:sz w:val="26"/>
          <w:szCs w:val="26"/>
        </w:rPr>
        <w:t>.</w:t>
      </w:r>
      <w:r w:rsidR="0074153D" w:rsidRPr="00857588">
        <w:rPr>
          <w:rFonts w:ascii="Times New Roman" w:hAnsi="Times New Roman"/>
          <w:sz w:val="26"/>
          <w:szCs w:val="26"/>
        </w:rPr>
        <w:t xml:space="preserve">  The clear and unambiguous intent of Act 129 is universal deployment, subject to the right of an individual to establish, on a case by case basis, a violation of the Code.</w:t>
      </w:r>
      <w:r w:rsidR="00E62B89" w:rsidRPr="00857588">
        <w:rPr>
          <w:rFonts w:ascii="Times New Roman" w:hAnsi="Times New Roman"/>
          <w:sz w:val="26"/>
          <w:szCs w:val="26"/>
        </w:rPr>
        <w:t xml:space="preserve">  </w:t>
      </w:r>
      <w:r w:rsidR="00E62B89" w:rsidRPr="00857588">
        <w:rPr>
          <w:rFonts w:ascii="Times New Roman" w:hAnsi="Times New Roman"/>
          <w:i/>
          <w:iCs/>
          <w:sz w:val="26"/>
          <w:szCs w:val="26"/>
        </w:rPr>
        <w:t>See</w:t>
      </w:r>
      <w:r w:rsidR="00E62B89" w:rsidRPr="00857588">
        <w:rPr>
          <w:rFonts w:ascii="Times New Roman" w:hAnsi="Times New Roman"/>
          <w:sz w:val="26"/>
          <w:szCs w:val="26"/>
        </w:rPr>
        <w:t xml:space="preserve">, </w:t>
      </w:r>
      <w:r w:rsidR="00E62B89" w:rsidRPr="00857588">
        <w:rPr>
          <w:rFonts w:ascii="Times New Roman" w:hAnsi="Times New Roman"/>
          <w:i/>
          <w:iCs/>
          <w:sz w:val="26"/>
          <w:szCs w:val="26"/>
        </w:rPr>
        <w:t>e.g.</w:t>
      </w:r>
      <w:r w:rsidR="009D3026" w:rsidRPr="00857588">
        <w:rPr>
          <w:rFonts w:ascii="Times New Roman" w:hAnsi="Times New Roman"/>
          <w:i/>
          <w:iCs/>
          <w:sz w:val="26"/>
          <w:szCs w:val="26"/>
        </w:rPr>
        <w:t>,</w:t>
      </w:r>
      <w:r w:rsidR="00E62B89" w:rsidRPr="00857588">
        <w:rPr>
          <w:rFonts w:ascii="Times New Roman" w:hAnsi="Times New Roman"/>
          <w:i/>
          <w:iCs/>
          <w:sz w:val="26"/>
          <w:szCs w:val="26"/>
        </w:rPr>
        <w:t xml:space="preserve"> </w:t>
      </w:r>
      <w:proofErr w:type="spellStart"/>
      <w:r w:rsidR="00E62B89" w:rsidRPr="00857588">
        <w:rPr>
          <w:rFonts w:ascii="Times New Roman" w:hAnsi="Times New Roman"/>
          <w:i/>
          <w:iCs/>
          <w:sz w:val="26"/>
          <w:szCs w:val="26"/>
        </w:rPr>
        <w:t>Povacz</w:t>
      </w:r>
      <w:proofErr w:type="spellEnd"/>
      <w:r w:rsidR="00E62B89" w:rsidRPr="00857588">
        <w:rPr>
          <w:rFonts w:ascii="Times New Roman" w:hAnsi="Times New Roman"/>
          <w:i/>
          <w:iCs/>
          <w:sz w:val="26"/>
          <w:szCs w:val="26"/>
        </w:rPr>
        <w:t xml:space="preserve"> I</w:t>
      </w:r>
      <w:r w:rsidR="00E62B89" w:rsidRPr="00857588">
        <w:rPr>
          <w:rFonts w:ascii="Times New Roman" w:hAnsi="Times New Roman"/>
          <w:sz w:val="26"/>
          <w:szCs w:val="26"/>
        </w:rPr>
        <w:t>.</w:t>
      </w:r>
      <w:r w:rsidR="00BB5AFA" w:rsidRPr="00857588">
        <w:rPr>
          <w:rFonts w:ascii="Times New Roman" w:hAnsi="Times New Roman"/>
          <w:sz w:val="26"/>
          <w:szCs w:val="26"/>
        </w:rPr>
        <w:t xml:space="preserve">  </w:t>
      </w:r>
    </w:p>
    <w:p w14:paraId="3FA4120D" w14:textId="77777777" w:rsidR="00FB18CC" w:rsidRPr="00857588" w:rsidRDefault="00FB18CC" w:rsidP="00561349">
      <w:pPr>
        <w:tabs>
          <w:tab w:val="left" w:pos="2160"/>
        </w:tabs>
        <w:kinsoku w:val="0"/>
        <w:overflowPunct w:val="0"/>
        <w:spacing w:line="360" w:lineRule="auto"/>
        <w:textAlignment w:val="baseline"/>
        <w:rPr>
          <w:rFonts w:ascii="Times New Roman" w:hAnsi="Times New Roman"/>
          <w:sz w:val="26"/>
          <w:szCs w:val="26"/>
        </w:rPr>
      </w:pPr>
    </w:p>
    <w:p w14:paraId="21A61D57" w14:textId="6F290D5F" w:rsidR="007366DE" w:rsidRPr="00857588" w:rsidRDefault="000818A2" w:rsidP="002E60FE">
      <w:pPr>
        <w:pStyle w:val="Heading3"/>
        <w:numPr>
          <w:ilvl w:val="0"/>
          <w:numId w:val="0"/>
        </w:numPr>
        <w:spacing w:line="360" w:lineRule="auto"/>
        <w:ind w:left="1440" w:hanging="720"/>
      </w:pPr>
      <w:bookmarkStart w:id="97" w:name="_Toc52433584"/>
      <w:bookmarkStart w:id="98" w:name="_Hlk16579873"/>
      <w:r w:rsidRPr="00857588">
        <w:lastRenderedPageBreak/>
        <w:t>7.</w:t>
      </w:r>
      <w:r w:rsidR="00A95A5F" w:rsidRPr="00857588">
        <w:tab/>
      </w:r>
      <w:r w:rsidR="00953CE5" w:rsidRPr="00857588">
        <w:t>PPL Exceptions and Replies</w:t>
      </w:r>
      <w:bookmarkEnd w:id="97"/>
    </w:p>
    <w:p w14:paraId="7CC06386" w14:textId="2AEF5454" w:rsidR="007366DE" w:rsidRPr="00857588" w:rsidRDefault="007366DE" w:rsidP="002E60FE">
      <w:pPr>
        <w:pStyle w:val="Default"/>
        <w:keepNext/>
        <w:keepLines/>
        <w:spacing w:line="360" w:lineRule="auto"/>
        <w:ind w:firstLine="720"/>
        <w:rPr>
          <w:rFonts w:ascii="Times New Roman" w:hAnsi="Times New Roman" w:cs="Times New Roman"/>
          <w:b/>
          <w:bCs/>
          <w:sz w:val="26"/>
          <w:szCs w:val="26"/>
        </w:rPr>
      </w:pPr>
    </w:p>
    <w:p w14:paraId="3A82F16F" w14:textId="636B0D15" w:rsidR="000818A2" w:rsidRPr="00857588" w:rsidRDefault="000818A2" w:rsidP="002E60FE">
      <w:pPr>
        <w:pStyle w:val="Heading4"/>
        <w:keepNext/>
        <w:numPr>
          <w:ilvl w:val="0"/>
          <w:numId w:val="43"/>
        </w:numPr>
        <w:ind w:left="2160" w:hanging="720"/>
      </w:pPr>
      <w:bookmarkStart w:id="99" w:name="_Toc52433585"/>
      <w:r w:rsidRPr="00857588">
        <w:t>PPL’s Exceptions</w:t>
      </w:r>
      <w:bookmarkEnd w:id="99"/>
      <w:r w:rsidRPr="00857588">
        <w:t xml:space="preserve"> </w:t>
      </w:r>
    </w:p>
    <w:p w14:paraId="12111FA4" w14:textId="77777777" w:rsidR="000818A2" w:rsidRPr="00857588" w:rsidRDefault="000818A2" w:rsidP="002E60FE">
      <w:pPr>
        <w:pStyle w:val="Default"/>
        <w:keepNext/>
        <w:keepLines/>
        <w:spacing w:line="360" w:lineRule="auto"/>
        <w:ind w:left="2160"/>
        <w:rPr>
          <w:rFonts w:ascii="Times New Roman" w:hAnsi="Times New Roman" w:cs="Times New Roman"/>
          <w:b/>
          <w:bCs/>
          <w:sz w:val="26"/>
          <w:szCs w:val="26"/>
        </w:rPr>
      </w:pPr>
    </w:p>
    <w:p w14:paraId="7BB71279" w14:textId="2E4512E3" w:rsidR="005E2187" w:rsidRPr="00857588" w:rsidRDefault="00953CE5" w:rsidP="002E60FE">
      <w:pPr>
        <w:pStyle w:val="Default"/>
        <w:keepNext/>
        <w:keepLines/>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PPL filed Exceptions to the Initial Decision</w:t>
      </w:r>
      <w:r w:rsidR="005D5356" w:rsidRPr="00857588">
        <w:rPr>
          <w:rFonts w:ascii="Times New Roman" w:hAnsi="Times New Roman" w:cs="Times New Roman"/>
          <w:sz w:val="26"/>
          <w:szCs w:val="26"/>
        </w:rPr>
        <w:t>.  The PPL Exceptions are</w:t>
      </w:r>
      <w:r w:rsidRPr="00857588">
        <w:rPr>
          <w:rFonts w:ascii="Times New Roman" w:hAnsi="Times New Roman" w:cs="Times New Roman"/>
          <w:sz w:val="26"/>
          <w:szCs w:val="26"/>
        </w:rPr>
        <w:t xml:space="preserve"> </w:t>
      </w:r>
      <w:r w:rsidR="005A4827" w:rsidRPr="00857588">
        <w:rPr>
          <w:rFonts w:ascii="Times New Roman" w:hAnsi="Times New Roman" w:cs="Times New Roman"/>
          <w:sz w:val="26"/>
          <w:szCs w:val="26"/>
        </w:rPr>
        <w:t>limited</w:t>
      </w:r>
      <w:r w:rsidRPr="00857588">
        <w:rPr>
          <w:rFonts w:ascii="Times New Roman" w:hAnsi="Times New Roman" w:cs="Times New Roman"/>
          <w:sz w:val="26"/>
          <w:szCs w:val="26"/>
        </w:rPr>
        <w:t xml:space="preserve"> to the fire safety recommendations of the presiding ALJ.  It is PPL’s position that the recommendations have already been adopted by the Company or are unnecessary as they have all been </w:t>
      </w:r>
      <w:r w:rsidR="00FA6AD7" w:rsidRPr="00857588">
        <w:rPr>
          <w:rFonts w:ascii="Times New Roman" w:hAnsi="Times New Roman" w:cs="Times New Roman"/>
          <w:sz w:val="26"/>
          <w:szCs w:val="26"/>
        </w:rPr>
        <w:t>implemented</w:t>
      </w:r>
      <w:r w:rsidRPr="00857588">
        <w:rPr>
          <w:rFonts w:ascii="Times New Roman" w:hAnsi="Times New Roman" w:cs="Times New Roman"/>
          <w:sz w:val="26"/>
          <w:szCs w:val="26"/>
        </w:rPr>
        <w:t xml:space="preserve"> by the Company given the Company’s established practices and procedures.  </w:t>
      </w:r>
      <w:r w:rsidR="00210534" w:rsidRPr="00857588">
        <w:rPr>
          <w:rFonts w:ascii="Times New Roman" w:hAnsi="Times New Roman" w:cs="Times New Roman"/>
          <w:sz w:val="26"/>
          <w:szCs w:val="26"/>
        </w:rPr>
        <w:t xml:space="preserve">PPL </w:t>
      </w:r>
      <w:r w:rsidRPr="00857588">
        <w:rPr>
          <w:rFonts w:ascii="Times New Roman" w:hAnsi="Times New Roman" w:cs="Times New Roman"/>
          <w:sz w:val="26"/>
          <w:szCs w:val="26"/>
        </w:rPr>
        <w:t>Exc. at 1</w:t>
      </w:r>
      <w:r w:rsidR="005E2187" w:rsidRPr="00857588">
        <w:rPr>
          <w:rFonts w:ascii="Times New Roman" w:hAnsi="Times New Roman" w:cs="Times New Roman"/>
          <w:sz w:val="26"/>
          <w:szCs w:val="26"/>
        </w:rPr>
        <w:t>.</w:t>
      </w:r>
      <w:r w:rsidR="00A93C1F" w:rsidRPr="00857588">
        <w:rPr>
          <w:rFonts w:ascii="Times New Roman" w:hAnsi="Times New Roman" w:cs="Times New Roman"/>
          <w:sz w:val="26"/>
          <w:szCs w:val="26"/>
        </w:rPr>
        <w:t xml:space="preserve">  </w:t>
      </w:r>
    </w:p>
    <w:p w14:paraId="394CA378" w14:textId="77777777" w:rsidR="005E2187" w:rsidRPr="00857588" w:rsidRDefault="005E2187" w:rsidP="005E2187">
      <w:pPr>
        <w:pStyle w:val="Default"/>
        <w:spacing w:line="360" w:lineRule="auto"/>
        <w:ind w:firstLine="720"/>
        <w:rPr>
          <w:rFonts w:ascii="Times New Roman" w:hAnsi="Times New Roman" w:cs="Times New Roman"/>
          <w:sz w:val="26"/>
          <w:szCs w:val="26"/>
        </w:rPr>
      </w:pPr>
    </w:p>
    <w:p w14:paraId="36BD976F" w14:textId="0897512A" w:rsidR="00B27192" w:rsidRPr="00857588" w:rsidRDefault="005A4827" w:rsidP="005A4827">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PPL further attaches a Verification of Scott Larson, Senior Engineer, “attesting to the veracity of the information stated herein . . .”</w:t>
      </w:r>
      <w:r w:rsidR="00367DCA" w:rsidRPr="00857588">
        <w:rPr>
          <w:rFonts w:ascii="Times New Roman" w:hAnsi="Times New Roman" w:cs="Times New Roman"/>
          <w:sz w:val="26"/>
          <w:szCs w:val="26"/>
        </w:rPr>
        <w:t xml:space="preserve"> </w:t>
      </w:r>
      <w:r w:rsidR="00A93C1F" w:rsidRPr="00857588">
        <w:rPr>
          <w:rFonts w:ascii="Times New Roman" w:hAnsi="Times New Roman" w:cs="Times New Roman"/>
          <w:sz w:val="26"/>
          <w:szCs w:val="26"/>
        </w:rPr>
        <w:t xml:space="preserve">as the Company takes the position that it was not presented with an opportunity to respond, on the record, to the </w:t>
      </w:r>
      <w:r w:rsidR="00210534" w:rsidRPr="00857588">
        <w:rPr>
          <w:rFonts w:ascii="Times New Roman" w:hAnsi="Times New Roman" w:cs="Times New Roman"/>
          <w:sz w:val="26"/>
          <w:szCs w:val="26"/>
        </w:rPr>
        <w:t>Initial Decision’s</w:t>
      </w:r>
      <w:r w:rsidR="00A93C1F" w:rsidRPr="00857588">
        <w:rPr>
          <w:rFonts w:ascii="Times New Roman" w:hAnsi="Times New Roman" w:cs="Times New Roman"/>
          <w:sz w:val="26"/>
          <w:szCs w:val="26"/>
        </w:rPr>
        <w:t xml:space="preserve"> AMI fire safety recommendations.  </w:t>
      </w:r>
      <w:r w:rsidR="00210534" w:rsidRPr="00857588">
        <w:rPr>
          <w:rFonts w:ascii="Times New Roman" w:hAnsi="Times New Roman" w:cs="Times New Roman"/>
          <w:sz w:val="26"/>
          <w:szCs w:val="26"/>
        </w:rPr>
        <w:t xml:space="preserve">PPL </w:t>
      </w:r>
      <w:r w:rsidR="00A93C1F" w:rsidRPr="00857588">
        <w:rPr>
          <w:rFonts w:ascii="Times New Roman" w:hAnsi="Times New Roman" w:cs="Times New Roman"/>
          <w:sz w:val="26"/>
          <w:szCs w:val="26"/>
        </w:rPr>
        <w:t xml:space="preserve">Exc. at 2, n. 1. </w:t>
      </w:r>
    </w:p>
    <w:p w14:paraId="6DA244CE" w14:textId="77777777" w:rsidR="00B27192" w:rsidRPr="00857588" w:rsidRDefault="00B27192" w:rsidP="005A4827">
      <w:pPr>
        <w:pStyle w:val="Default"/>
        <w:spacing w:line="360" w:lineRule="auto"/>
        <w:ind w:firstLine="1440"/>
        <w:rPr>
          <w:rFonts w:ascii="Times New Roman" w:hAnsi="Times New Roman" w:cs="Times New Roman"/>
          <w:sz w:val="26"/>
          <w:szCs w:val="26"/>
        </w:rPr>
      </w:pPr>
    </w:p>
    <w:p w14:paraId="070D4AAE" w14:textId="355CE5E4" w:rsidR="004B7378" w:rsidRPr="00857588" w:rsidRDefault="00B27192" w:rsidP="002E60FE">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PPL, thereafter, details the procedures and protocols that it has implemented in order to, </w:t>
      </w:r>
      <w:r w:rsidRPr="00857588">
        <w:rPr>
          <w:rFonts w:ascii="Times New Roman" w:hAnsi="Times New Roman" w:cs="Times New Roman"/>
          <w:i/>
          <w:iCs/>
          <w:sz w:val="26"/>
          <w:szCs w:val="26"/>
        </w:rPr>
        <w:t>inter alia</w:t>
      </w:r>
      <w:r w:rsidRPr="00857588">
        <w:rPr>
          <w:rFonts w:ascii="Times New Roman" w:hAnsi="Times New Roman" w:cs="Times New Roman"/>
          <w:sz w:val="26"/>
          <w:szCs w:val="26"/>
        </w:rPr>
        <w:t>,</w:t>
      </w:r>
      <w:r w:rsidRPr="00857588">
        <w:rPr>
          <w:rFonts w:ascii="Times New Roman" w:hAnsi="Times New Roman" w:cs="Times New Roman"/>
          <w:i/>
          <w:iCs/>
          <w:sz w:val="26"/>
          <w:szCs w:val="26"/>
        </w:rPr>
        <w:t xml:space="preserve"> </w:t>
      </w:r>
      <w:r w:rsidRPr="00857588">
        <w:rPr>
          <w:rFonts w:ascii="Times New Roman" w:hAnsi="Times New Roman" w:cs="Times New Roman"/>
          <w:sz w:val="26"/>
          <w:szCs w:val="26"/>
        </w:rPr>
        <w:t>audit AMI meter installations, inspect meter bases prior to installing new meters, consult with peer EDCs concerning best practices, develop enhanced field inspection criterion that is integrated into metering department instructions, and training</w:t>
      </w:r>
      <w:r w:rsidR="004B7378" w:rsidRPr="00857588">
        <w:rPr>
          <w:rFonts w:ascii="Times New Roman" w:hAnsi="Times New Roman" w:cs="Times New Roman"/>
          <w:sz w:val="26"/>
          <w:szCs w:val="26"/>
        </w:rPr>
        <w:t xml:space="preserve"> in the enhanced criterion.  </w:t>
      </w:r>
      <w:r w:rsidR="00210534" w:rsidRPr="00857588">
        <w:rPr>
          <w:rFonts w:ascii="Times New Roman" w:hAnsi="Times New Roman" w:cs="Times New Roman"/>
          <w:sz w:val="26"/>
          <w:szCs w:val="26"/>
        </w:rPr>
        <w:t xml:space="preserve">PPL </w:t>
      </w:r>
      <w:r w:rsidR="004B7378" w:rsidRPr="00857588">
        <w:rPr>
          <w:rFonts w:ascii="Times New Roman" w:hAnsi="Times New Roman" w:cs="Times New Roman"/>
          <w:sz w:val="26"/>
          <w:szCs w:val="26"/>
        </w:rPr>
        <w:t xml:space="preserve">Exc. at 4.  PPL, through its </w:t>
      </w:r>
      <w:r w:rsidR="002E60FE" w:rsidRPr="00857588">
        <w:rPr>
          <w:rFonts w:ascii="Times New Roman" w:hAnsi="Times New Roman" w:cs="Times New Roman"/>
          <w:sz w:val="26"/>
          <w:szCs w:val="26"/>
        </w:rPr>
        <w:t>third-party</w:t>
      </w:r>
      <w:r w:rsidR="004B7378" w:rsidRPr="00857588">
        <w:rPr>
          <w:rFonts w:ascii="Times New Roman" w:hAnsi="Times New Roman" w:cs="Times New Roman"/>
          <w:sz w:val="26"/>
          <w:szCs w:val="26"/>
        </w:rPr>
        <w:t xml:space="preserve"> contractor, engages in meter base inspections wherein it, essentially, performs the “tests” recommended by the presiding ALJ in order to minimize potential fires due to micro-arcing.  </w:t>
      </w:r>
      <w:r w:rsidR="00210534" w:rsidRPr="00857588">
        <w:rPr>
          <w:rFonts w:ascii="Times New Roman" w:hAnsi="Times New Roman" w:cs="Times New Roman"/>
          <w:sz w:val="26"/>
          <w:szCs w:val="26"/>
        </w:rPr>
        <w:t xml:space="preserve">PPL </w:t>
      </w:r>
      <w:r w:rsidR="004B7378" w:rsidRPr="00857588">
        <w:rPr>
          <w:rFonts w:ascii="Times New Roman" w:hAnsi="Times New Roman" w:cs="Times New Roman"/>
          <w:sz w:val="26"/>
          <w:szCs w:val="26"/>
        </w:rPr>
        <w:t xml:space="preserve">Exc. at 5, referencing I.D. at 18.  </w:t>
      </w:r>
    </w:p>
    <w:p w14:paraId="48BAD939" w14:textId="6CA6C1E5" w:rsidR="004B7378" w:rsidRPr="00857588" w:rsidRDefault="004B7378" w:rsidP="002E60FE">
      <w:pPr>
        <w:pStyle w:val="Default"/>
        <w:spacing w:line="360" w:lineRule="auto"/>
        <w:ind w:firstLine="1440"/>
        <w:rPr>
          <w:rFonts w:ascii="Times New Roman" w:hAnsi="Times New Roman" w:cs="Times New Roman"/>
          <w:sz w:val="26"/>
          <w:szCs w:val="26"/>
        </w:rPr>
      </w:pPr>
    </w:p>
    <w:p w14:paraId="7ADB2C93" w14:textId="2898A699" w:rsidR="004B7378" w:rsidRPr="00857588" w:rsidRDefault="007601CF" w:rsidP="002E60FE">
      <w:pPr>
        <w:pStyle w:val="Heading4"/>
      </w:pPr>
      <w:bookmarkStart w:id="100" w:name="_Toc52433586"/>
      <w:r w:rsidRPr="00857588">
        <w:t xml:space="preserve">The </w:t>
      </w:r>
      <w:r w:rsidR="0015616A" w:rsidRPr="00857588">
        <w:t>Complainant</w:t>
      </w:r>
      <w:r w:rsidR="00FA6AD7" w:rsidRPr="00857588">
        <w:t>’s</w:t>
      </w:r>
      <w:r w:rsidR="007366DE" w:rsidRPr="00857588">
        <w:t xml:space="preserve"> Replies</w:t>
      </w:r>
      <w:bookmarkEnd w:id="100"/>
    </w:p>
    <w:p w14:paraId="4211D34C" w14:textId="77777777" w:rsidR="004B7378" w:rsidRPr="00857588" w:rsidRDefault="004B7378" w:rsidP="002E60FE">
      <w:pPr>
        <w:pStyle w:val="Default"/>
        <w:spacing w:line="360" w:lineRule="auto"/>
        <w:ind w:firstLine="1440"/>
        <w:rPr>
          <w:rFonts w:ascii="Times New Roman" w:hAnsi="Times New Roman" w:cs="Times New Roman"/>
          <w:b/>
          <w:bCs/>
          <w:sz w:val="26"/>
          <w:szCs w:val="26"/>
        </w:rPr>
      </w:pPr>
    </w:p>
    <w:p w14:paraId="5F3422EF" w14:textId="77777777" w:rsidR="004B7378" w:rsidRPr="00857588" w:rsidRDefault="007366DE" w:rsidP="002E60FE">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As a preface to his Replies to the Exceptions of PPL, Mr. Kline clarifies the filing dates of his Main and Reply Briefs.  This clarification is provided </w:t>
      </w:r>
      <w:proofErr w:type="gramStart"/>
      <w:r w:rsidRPr="00857588">
        <w:rPr>
          <w:rFonts w:ascii="Times New Roman" w:hAnsi="Times New Roman" w:cs="Times New Roman"/>
          <w:sz w:val="26"/>
          <w:szCs w:val="26"/>
        </w:rPr>
        <w:t>so as to</w:t>
      </w:r>
      <w:proofErr w:type="gramEnd"/>
      <w:r w:rsidRPr="00857588">
        <w:rPr>
          <w:rFonts w:ascii="Times New Roman" w:hAnsi="Times New Roman" w:cs="Times New Roman"/>
          <w:sz w:val="26"/>
          <w:szCs w:val="26"/>
        </w:rPr>
        <w:t xml:space="preserve"> remove </w:t>
      </w:r>
      <w:r w:rsidRPr="00857588">
        <w:rPr>
          <w:rFonts w:ascii="Times New Roman" w:hAnsi="Times New Roman" w:cs="Times New Roman"/>
          <w:sz w:val="26"/>
          <w:szCs w:val="26"/>
        </w:rPr>
        <w:lastRenderedPageBreak/>
        <w:t>any suggestion, attributed to PPL’s citation of the dates in PPL’s Exceptions, that he did not timely file those documents.</w:t>
      </w:r>
    </w:p>
    <w:p w14:paraId="51DA9B27" w14:textId="77777777" w:rsidR="004B7378" w:rsidRPr="00857588" w:rsidRDefault="004B7378" w:rsidP="004B7378">
      <w:pPr>
        <w:pStyle w:val="Default"/>
        <w:spacing w:line="360" w:lineRule="auto"/>
        <w:ind w:firstLine="1440"/>
        <w:rPr>
          <w:rFonts w:ascii="Times New Roman" w:hAnsi="Times New Roman" w:cs="Times New Roman"/>
          <w:sz w:val="26"/>
          <w:szCs w:val="26"/>
        </w:rPr>
      </w:pPr>
    </w:p>
    <w:p w14:paraId="55E304A2" w14:textId="77272A3F" w:rsidR="004B7378" w:rsidRPr="00857588" w:rsidRDefault="007366DE" w:rsidP="004B7378">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In reply to the substantive question concerning the merits of PPL’s Exceptions, Mr. Kline </w:t>
      </w:r>
      <w:r w:rsidR="00737B47" w:rsidRPr="00857588">
        <w:rPr>
          <w:rFonts w:ascii="Times New Roman" w:hAnsi="Times New Roman" w:cs="Times New Roman"/>
          <w:sz w:val="26"/>
          <w:szCs w:val="26"/>
        </w:rPr>
        <w:t>contends</w:t>
      </w:r>
      <w:r w:rsidRPr="00857588">
        <w:rPr>
          <w:rFonts w:ascii="Times New Roman" w:hAnsi="Times New Roman" w:cs="Times New Roman"/>
          <w:sz w:val="26"/>
          <w:szCs w:val="26"/>
        </w:rPr>
        <w:t xml:space="preserve"> that the recommendations of the presiding ALJ did not, in his opinion, go far enough.  </w:t>
      </w:r>
      <w:r w:rsidR="00210534" w:rsidRPr="00857588">
        <w:rPr>
          <w:rFonts w:ascii="Times New Roman" w:hAnsi="Times New Roman" w:cs="Times New Roman"/>
          <w:sz w:val="26"/>
          <w:szCs w:val="26"/>
        </w:rPr>
        <w:t xml:space="preserve">Kline </w:t>
      </w:r>
      <w:r w:rsidRPr="00857588">
        <w:rPr>
          <w:rFonts w:ascii="Times New Roman" w:hAnsi="Times New Roman" w:cs="Times New Roman"/>
          <w:sz w:val="26"/>
          <w:szCs w:val="26"/>
        </w:rPr>
        <w:t>R.</w:t>
      </w:r>
      <w:r w:rsidR="002A4BC8" w:rsidRPr="00857588">
        <w:rPr>
          <w:rFonts w:ascii="Times New Roman" w:hAnsi="Times New Roman" w:cs="Times New Roman"/>
          <w:sz w:val="26"/>
          <w:szCs w:val="26"/>
        </w:rPr>
        <w:t xml:space="preserve"> </w:t>
      </w:r>
      <w:r w:rsidRPr="00857588">
        <w:rPr>
          <w:rFonts w:ascii="Times New Roman" w:hAnsi="Times New Roman" w:cs="Times New Roman"/>
          <w:sz w:val="26"/>
          <w:szCs w:val="26"/>
        </w:rPr>
        <w:t xml:space="preserve">Exc. at 3.  Mr. Kline focuses on the recommendation of a “statistically relevant” or sampling of data, in an audit to make the point that all meter sockets should be checked and inspected.  </w:t>
      </w:r>
      <w:r w:rsidR="00210534" w:rsidRPr="00857588">
        <w:rPr>
          <w:rFonts w:ascii="Times New Roman" w:hAnsi="Times New Roman" w:cs="Times New Roman"/>
          <w:sz w:val="26"/>
          <w:szCs w:val="26"/>
        </w:rPr>
        <w:t xml:space="preserve">Kline </w:t>
      </w:r>
      <w:r w:rsidRPr="00857588">
        <w:rPr>
          <w:rFonts w:ascii="Times New Roman" w:hAnsi="Times New Roman" w:cs="Times New Roman"/>
          <w:sz w:val="26"/>
          <w:szCs w:val="26"/>
        </w:rPr>
        <w:t>R.</w:t>
      </w:r>
      <w:r w:rsidR="002A4BC8" w:rsidRPr="00857588">
        <w:rPr>
          <w:rFonts w:ascii="Times New Roman" w:hAnsi="Times New Roman" w:cs="Times New Roman"/>
          <w:sz w:val="26"/>
          <w:szCs w:val="26"/>
        </w:rPr>
        <w:t xml:space="preserve"> </w:t>
      </w:r>
      <w:r w:rsidRPr="00857588">
        <w:rPr>
          <w:rFonts w:ascii="Times New Roman" w:hAnsi="Times New Roman" w:cs="Times New Roman"/>
          <w:sz w:val="26"/>
          <w:szCs w:val="26"/>
        </w:rPr>
        <w:t xml:space="preserve">Exc. at 4.  This is because, in his opinion, an electrical contractor’s license was not required by PPL’s sub-contractors.  </w:t>
      </w:r>
      <w:r w:rsidRPr="00857588">
        <w:rPr>
          <w:rFonts w:ascii="Times New Roman" w:hAnsi="Times New Roman" w:cs="Times New Roman"/>
          <w:i/>
          <w:iCs/>
          <w:sz w:val="26"/>
          <w:szCs w:val="26"/>
        </w:rPr>
        <w:t>Id</w:t>
      </w:r>
      <w:r w:rsidRPr="00857588">
        <w:rPr>
          <w:rFonts w:ascii="Times New Roman" w:hAnsi="Times New Roman" w:cs="Times New Roman"/>
          <w:sz w:val="26"/>
          <w:szCs w:val="26"/>
        </w:rPr>
        <w:t>.</w:t>
      </w:r>
      <w:r w:rsidRPr="00857588">
        <w:rPr>
          <w:rStyle w:val="FootnoteReference"/>
          <w:rFonts w:ascii="Times New Roman" w:hAnsi="Times New Roman" w:cs="Times New Roman"/>
          <w:sz w:val="26"/>
          <w:szCs w:val="26"/>
        </w:rPr>
        <w:footnoteReference w:id="67"/>
      </w:r>
      <w:r w:rsidRPr="00857588">
        <w:rPr>
          <w:rFonts w:ascii="Times New Roman" w:hAnsi="Times New Roman" w:cs="Times New Roman"/>
          <w:sz w:val="26"/>
          <w:szCs w:val="26"/>
        </w:rPr>
        <w:t xml:space="preserve">  </w:t>
      </w:r>
    </w:p>
    <w:p w14:paraId="0050F392" w14:textId="77777777" w:rsidR="004B7378" w:rsidRPr="00857588" w:rsidRDefault="004B7378" w:rsidP="004B7378">
      <w:pPr>
        <w:pStyle w:val="Default"/>
        <w:spacing w:line="360" w:lineRule="auto"/>
        <w:ind w:firstLine="1440"/>
        <w:rPr>
          <w:rFonts w:ascii="Times New Roman" w:hAnsi="Times New Roman" w:cs="Times New Roman"/>
          <w:sz w:val="26"/>
          <w:szCs w:val="26"/>
        </w:rPr>
      </w:pPr>
    </w:p>
    <w:p w14:paraId="6315C137" w14:textId="312BBE22" w:rsidR="004B7378" w:rsidRPr="00857588" w:rsidRDefault="00210534" w:rsidP="004B7378">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The </w:t>
      </w:r>
      <w:r w:rsidR="007366DE" w:rsidRPr="00857588">
        <w:rPr>
          <w:rFonts w:ascii="Times New Roman" w:hAnsi="Times New Roman" w:cs="Times New Roman"/>
          <w:sz w:val="26"/>
          <w:szCs w:val="26"/>
        </w:rPr>
        <w:t xml:space="preserve">Complainant also points out that the references of PPL to the number of audits performed by its sub-contractors and other representations concerning the policies and practices of those agents </w:t>
      </w:r>
      <w:r w:rsidR="004B7378" w:rsidRPr="00857588">
        <w:rPr>
          <w:rFonts w:ascii="Times New Roman" w:hAnsi="Times New Roman" w:cs="Times New Roman"/>
          <w:sz w:val="26"/>
          <w:szCs w:val="26"/>
        </w:rPr>
        <w:t>i</w:t>
      </w:r>
      <w:r w:rsidR="007366DE" w:rsidRPr="00857588">
        <w:rPr>
          <w:rFonts w:ascii="Times New Roman" w:hAnsi="Times New Roman" w:cs="Times New Roman"/>
          <w:sz w:val="26"/>
          <w:szCs w:val="26"/>
        </w:rPr>
        <w:t>s information that was not presented during the course of the hearings when safety issues were litigated before the presiding ALJ.</w:t>
      </w:r>
      <w:r w:rsidRPr="00857588">
        <w:rPr>
          <w:rFonts w:ascii="Times New Roman" w:hAnsi="Times New Roman" w:cs="Times New Roman"/>
          <w:sz w:val="26"/>
          <w:szCs w:val="26"/>
        </w:rPr>
        <w:t xml:space="preserve">  </w:t>
      </w:r>
      <w:r w:rsidRPr="00857588">
        <w:rPr>
          <w:rFonts w:ascii="Times New Roman" w:hAnsi="Times New Roman" w:cs="Times New Roman"/>
          <w:i/>
          <w:iCs/>
          <w:sz w:val="26"/>
          <w:szCs w:val="26"/>
        </w:rPr>
        <w:t>See</w:t>
      </w:r>
      <w:r w:rsidR="007366DE" w:rsidRPr="00857588">
        <w:rPr>
          <w:rFonts w:ascii="Times New Roman" w:hAnsi="Times New Roman" w:cs="Times New Roman"/>
          <w:sz w:val="26"/>
          <w:szCs w:val="26"/>
        </w:rPr>
        <w:t xml:space="preserve"> </w:t>
      </w:r>
      <w:r w:rsidR="00053878" w:rsidRPr="00857588">
        <w:rPr>
          <w:rFonts w:ascii="Times New Roman" w:hAnsi="Times New Roman" w:cs="Times New Roman"/>
          <w:sz w:val="26"/>
          <w:szCs w:val="26"/>
        </w:rPr>
        <w:t xml:space="preserve">Kline </w:t>
      </w:r>
      <w:r w:rsidR="007366DE" w:rsidRPr="00857588">
        <w:rPr>
          <w:rFonts w:ascii="Times New Roman" w:hAnsi="Times New Roman" w:cs="Times New Roman"/>
          <w:sz w:val="26"/>
          <w:szCs w:val="26"/>
        </w:rPr>
        <w:t>R.</w:t>
      </w:r>
      <w:r w:rsidR="002A4BC8" w:rsidRPr="00857588">
        <w:rPr>
          <w:rFonts w:ascii="Times New Roman" w:hAnsi="Times New Roman" w:cs="Times New Roman"/>
          <w:sz w:val="26"/>
          <w:szCs w:val="26"/>
        </w:rPr>
        <w:t xml:space="preserve"> </w:t>
      </w:r>
      <w:r w:rsidR="007366DE" w:rsidRPr="00857588">
        <w:rPr>
          <w:rFonts w:ascii="Times New Roman" w:hAnsi="Times New Roman" w:cs="Times New Roman"/>
          <w:sz w:val="26"/>
          <w:szCs w:val="26"/>
        </w:rPr>
        <w:t xml:space="preserve">Exc. at 4-6.  Based on the foregoing, Mr. Kline objects </w:t>
      </w:r>
      <w:r w:rsidR="004B7378" w:rsidRPr="00857588">
        <w:rPr>
          <w:rFonts w:ascii="Times New Roman" w:hAnsi="Times New Roman" w:cs="Times New Roman"/>
          <w:sz w:val="26"/>
          <w:szCs w:val="26"/>
        </w:rPr>
        <w:t xml:space="preserve">to PPL Exceptions </w:t>
      </w:r>
      <w:proofErr w:type="gramStart"/>
      <w:r w:rsidR="007366DE" w:rsidRPr="00857588">
        <w:rPr>
          <w:rFonts w:ascii="Times New Roman" w:hAnsi="Times New Roman" w:cs="Times New Roman"/>
          <w:sz w:val="26"/>
          <w:szCs w:val="26"/>
        </w:rPr>
        <w:t>on the basis of</w:t>
      </w:r>
      <w:proofErr w:type="gramEnd"/>
      <w:r w:rsidR="007366DE" w:rsidRPr="00857588">
        <w:rPr>
          <w:rFonts w:ascii="Times New Roman" w:hAnsi="Times New Roman" w:cs="Times New Roman"/>
          <w:sz w:val="26"/>
          <w:szCs w:val="26"/>
        </w:rPr>
        <w:t xml:space="preserve"> due process, </w:t>
      </w:r>
      <w:r w:rsidR="007366DE" w:rsidRPr="00857588">
        <w:rPr>
          <w:rFonts w:ascii="Times New Roman" w:hAnsi="Times New Roman" w:cs="Times New Roman"/>
          <w:i/>
          <w:iCs/>
          <w:sz w:val="26"/>
          <w:szCs w:val="26"/>
        </w:rPr>
        <w:t>i.e</w:t>
      </w:r>
      <w:r w:rsidR="007366DE" w:rsidRPr="00857588">
        <w:rPr>
          <w:rFonts w:ascii="Times New Roman" w:hAnsi="Times New Roman" w:cs="Times New Roman"/>
          <w:sz w:val="26"/>
          <w:szCs w:val="26"/>
        </w:rPr>
        <w:t xml:space="preserve">., he did not have opportunity to confront and cross-examine.  </w:t>
      </w:r>
      <w:r w:rsidR="000C3B5E" w:rsidRPr="00857588">
        <w:rPr>
          <w:rFonts w:ascii="Times New Roman" w:hAnsi="Times New Roman" w:cs="Times New Roman"/>
          <w:sz w:val="26"/>
          <w:szCs w:val="26"/>
        </w:rPr>
        <w:t xml:space="preserve">Complainant </w:t>
      </w:r>
      <w:r w:rsidR="007366DE" w:rsidRPr="00857588">
        <w:rPr>
          <w:rFonts w:ascii="Times New Roman" w:hAnsi="Times New Roman" w:cs="Times New Roman"/>
          <w:sz w:val="26"/>
          <w:szCs w:val="26"/>
        </w:rPr>
        <w:t>R.</w:t>
      </w:r>
      <w:r w:rsidR="002A4BC8" w:rsidRPr="00857588">
        <w:rPr>
          <w:rFonts w:ascii="Times New Roman" w:hAnsi="Times New Roman" w:cs="Times New Roman"/>
          <w:sz w:val="26"/>
          <w:szCs w:val="26"/>
        </w:rPr>
        <w:t xml:space="preserve"> </w:t>
      </w:r>
      <w:r w:rsidR="007366DE" w:rsidRPr="00857588">
        <w:rPr>
          <w:rFonts w:ascii="Times New Roman" w:hAnsi="Times New Roman" w:cs="Times New Roman"/>
          <w:sz w:val="26"/>
          <w:szCs w:val="26"/>
        </w:rPr>
        <w:t>Exc. at 6.</w:t>
      </w:r>
    </w:p>
    <w:p w14:paraId="70802F0D" w14:textId="77777777" w:rsidR="004B7378" w:rsidRPr="00857588" w:rsidRDefault="004B7378" w:rsidP="004B7378">
      <w:pPr>
        <w:pStyle w:val="Default"/>
        <w:spacing w:line="360" w:lineRule="auto"/>
        <w:ind w:firstLine="1440"/>
        <w:rPr>
          <w:rFonts w:ascii="Times New Roman" w:hAnsi="Times New Roman" w:cs="Times New Roman"/>
          <w:b/>
          <w:bCs/>
          <w:sz w:val="26"/>
          <w:szCs w:val="26"/>
        </w:rPr>
      </w:pPr>
    </w:p>
    <w:p w14:paraId="5F6AFD55" w14:textId="033C0E62" w:rsidR="004B7378" w:rsidRPr="00857588" w:rsidRDefault="007366DE" w:rsidP="00B643B4">
      <w:pPr>
        <w:pStyle w:val="Heading4"/>
      </w:pPr>
      <w:bookmarkStart w:id="101" w:name="_Toc52433587"/>
      <w:r w:rsidRPr="00857588">
        <w:t>Dispositio</w:t>
      </w:r>
      <w:r w:rsidR="000C3B5E" w:rsidRPr="00857588">
        <w:t>n</w:t>
      </w:r>
      <w:bookmarkEnd w:id="101"/>
    </w:p>
    <w:p w14:paraId="6DC771DA" w14:textId="77777777" w:rsidR="004B7378" w:rsidRPr="00857588" w:rsidRDefault="004B7378" w:rsidP="004B7378">
      <w:pPr>
        <w:pStyle w:val="Default"/>
        <w:spacing w:line="360" w:lineRule="auto"/>
        <w:ind w:firstLine="1440"/>
        <w:rPr>
          <w:rFonts w:ascii="Times New Roman" w:hAnsi="Times New Roman" w:cs="Times New Roman"/>
          <w:sz w:val="26"/>
          <w:szCs w:val="26"/>
        </w:rPr>
      </w:pPr>
    </w:p>
    <w:p w14:paraId="198D63CA" w14:textId="7AD3EAC4" w:rsidR="00CD4845" w:rsidRPr="00857588" w:rsidRDefault="004B7378" w:rsidP="004B7378">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On consideration of the Exceptions of PPL, we </w:t>
      </w:r>
      <w:r w:rsidR="00FB7016" w:rsidRPr="00857588">
        <w:rPr>
          <w:rFonts w:ascii="Times New Roman" w:hAnsi="Times New Roman" w:cs="Times New Roman"/>
          <w:sz w:val="26"/>
          <w:szCs w:val="26"/>
        </w:rPr>
        <w:t>grant</w:t>
      </w:r>
      <w:r w:rsidRPr="00857588">
        <w:rPr>
          <w:rFonts w:ascii="Times New Roman" w:hAnsi="Times New Roman" w:cs="Times New Roman"/>
          <w:sz w:val="26"/>
          <w:szCs w:val="26"/>
        </w:rPr>
        <w:t xml:space="preserve"> the </w:t>
      </w:r>
      <w:r w:rsidR="00CD4845" w:rsidRPr="00857588">
        <w:rPr>
          <w:rFonts w:ascii="Times New Roman" w:hAnsi="Times New Roman" w:cs="Times New Roman"/>
          <w:sz w:val="26"/>
          <w:szCs w:val="26"/>
        </w:rPr>
        <w:t>Exceptions</w:t>
      </w:r>
      <w:r w:rsidR="00FB7016" w:rsidRPr="00857588">
        <w:rPr>
          <w:rFonts w:ascii="Times New Roman" w:hAnsi="Times New Roman" w:cs="Times New Roman"/>
          <w:sz w:val="26"/>
          <w:szCs w:val="26"/>
        </w:rPr>
        <w:t xml:space="preserve"> solely to the extent consistent with this Opinion and Order</w:t>
      </w:r>
      <w:r w:rsidR="00CD4845" w:rsidRPr="00857588">
        <w:rPr>
          <w:rFonts w:ascii="Times New Roman" w:hAnsi="Times New Roman" w:cs="Times New Roman"/>
          <w:sz w:val="26"/>
          <w:szCs w:val="26"/>
        </w:rPr>
        <w:t>.</w:t>
      </w:r>
      <w:r w:rsidR="00CC0A7D" w:rsidRPr="00857588">
        <w:rPr>
          <w:rFonts w:ascii="Times New Roman" w:hAnsi="Times New Roman" w:cs="Times New Roman"/>
          <w:sz w:val="26"/>
          <w:szCs w:val="26"/>
        </w:rPr>
        <w:t xml:space="preserve">  We conclude that </w:t>
      </w:r>
      <w:r w:rsidR="00210534" w:rsidRPr="00857588">
        <w:rPr>
          <w:rFonts w:ascii="Times New Roman" w:hAnsi="Times New Roman" w:cs="Times New Roman"/>
          <w:sz w:val="26"/>
          <w:szCs w:val="26"/>
        </w:rPr>
        <w:t>PPL’s</w:t>
      </w:r>
      <w:r w:rsidR="007418C7" w:rsidRPr="00857588">
        <w:rPr>
          <w:rFonts w:ascii="Times New Roman" w:hAnsi="Times New Roman" w:cs="Times New Roman"/>
          <w:sz w:val="26"/>
          <w:szCs w:val="26"/>
        </w:rPr>
        <w:t xml:space="preserve"> </w:t>
      </w:r>
      <w:r w:rsidR="00CC0A7D" w:rsidRPr="00857588">
        <w:rPr>
          <w:rFonts w:ascii="Times New Roman" w:hAnsi="Times New Roman" w:cs="Times New Roman"/>
          <w:sz w:val="26"/>
          <w:szCs w:val="26"/>
        </w:rPr>
        <w:t xml:space="preserve">introduction of extra-record information in Exceptions is procedurally improper.  </w:t>
      </w:r>
      <w:r w:rsidR="00CC0A7D" w:rsidRPr="00857588">
        <w:rPr>
          <w:rFonts w:ascii="Times New Roman" w:hAnsi="Times New Roman" w:cs="Times New Roman"/>
          <w:i/>
          <w:iCs/>
          <w:sz w:val="26"/>
          <w:szCs w:val="26"/>
        </w:rPr>
        <w:t>See</w:t>
      </w:r>
      <w:r w:rsidR="005833AF">
        <w:rPr>
          <w:rFonts w:ascii="Times New Roman" w:hAnsi="Times New Roman" w:cs="Times New Roman"/>
          <w:sz w:val="26"/>
          <w:szCs w:val="26"/>
        </w:rPr>
        <w:t> </w:t>
      </w:r>
      <w:r w:rsidR="00CC0A7D" w:rsidRPr="00857588">
        <w:rPr>
          <w:rFonts w:ascii="Times New Roman" w:hAnsi="Times New Roman" w:cs="Times New Roman"/>
          <w:sz w:val="26"/>
          <w:szCs w:val="26"/>
        </w:rPr>
        <w:t>52</w:t>
      </w:r>
      <w:r w:rsidR="005833AF">
        <w:rPr>
          <w:rFonts w:ascii="Times New Roman" w:hAnsi="Times New Roman" w:cs="Times New Roman"/>
          <w:sz w:val="26"/>
          <w:szCs w:val="26"/>
        </w:rPr>
        <w:t> </w:t>
      </w:r>
      <w:r w:rsidR="00CC0A7D" w:rsidRPr="00857588">
        <w:rPr>
          <w:rFonts w:ascii="Times New Roman" w:hAnsi="Times New Roman" w:cs="Times New Roman"/>
          <w:sz w:val="26"/>
          <w:szCs w:val="26"/>
        </w:rPr>
        <w:t>Pa. Code. §</w:t>
      </w:r>
      <w:r w:rsidR="005833AF">
        <w:rPr>
          <w:rFonts w:ascii="Times New Roman" w:hAnsi="Times New Roman" w:cs="Times New Roman"/>
          <w:sz w:val="26"/>
          <w:szCs w:val="26"/>
        </w:rPr>
        <w:t xml:space="preserve"> </w:t>
      </w:r>
      <w:r w:rsidR="00CC0A7D" w:rsidRPr="00857588">
        <w:rPr>
          <w:rFonts w:ascii="Times New Roman" w:hAnsi="Times New Roman" w:cs="Times New Roman"/>
          <w:sz w:val="26"/>
          <w:szCs w:val="26"/>
        </w:rPr>
        <w:t>5.533(c).</w:t>
      </w:r>
      <w:r w:rsidR="00CD4845" w:rsidRPr="00857588">
        <w:rPr>
          <w:rFonts w:ascii="Times New Roman" w:hAnsi="Times New Roman" w:cs="Times New Roman"/>
          <w:sz w:val="26"/>
          <w:szCs w:val="26"/>
        </w:rPr>
        <w:t xml:space="preserve">  I</w:t>
      </w:r>
      <w:r w:rsidR="000C3B5E" w:rsidRPr="00857588">
        <w:rPr>
          <w:rFonts w:ascii="Times New Roman" w:hAnsi="Times New Roman" w:cs="Times New Roman"/>
          <w:sz w:val="26"/>
          <w:szCs w:val="26"/>
        </w:rPr>
        <w:t xml:space="preserve">n argument that we found to have merit, </w:t>
      </w:r>
      <w:r w:rsidR="00CD4845" w:rsidRPr="00857588">
        <w:rPr>
          <w:rFonts w:ascii="Times New Roman" w:hAnsi="Times New Roman" w:cs="Times New Roman"/>
          <w:sz w:val="26"/>
          <w:szCs w:val="26"/>
        </w:rPr>
        <w:t xml:space="preserve">each Party to this proceeding </w:t>
      </w:r>
      <w:r w:rsidR="000C3B5E" w:rsidRPr="00857588">
        <w:rPr>
          <w:rFonts w:ascii="Times New Roman" w:hAnsi="Times New Roman" w:cs="Times New Roman"/>
          <w:sz w:val="26"/>
          <w:szCs w:val="26"/>
        </w:rPr>
        <w:t xml:space="preserve">has objected to </w:t>
      </w:r>
      <w:r w:rsidR="00CC0A7D" w:rsidRPr="00857588">
        <w:rPr>
          <w:rFonts w:ascii="Times New Roman" w:hAnsi="Times New Roman" w:cs="Times New Roman"/>
          <w:sz w:val="26"/>
          <w:szCs w:val="26"/>
        </w:rPr>
        <w:t xml:space="preserve">the </w:t>
      </w:r>
      <w:r w:rsidR="00CD4845" w:rsidRPr="00857588">
        <w:rPr>
          <w:rFonts w:ascii="Times New Roman" w:hAnsi="Times New Roman" w:cs="Times New Roman"/>
          <w:sz w:val="26"/>
          <w:szCs w:val="26"/>
        </w:rPr>
        <w:t xml:space="preserve">use of </w:t>
      </w:r>
      <w:r w:rsidR="000C3B5E" w:rsidRPr="00857588">
        <w:rPr>
          <w:rFonts w:ascii="Times New Roman" w:hAnsi="Times New Roman" w:cs="Times New Roman"/>
          <w:sz w:val="26"/>
          <w:szCs w:val="26"/>
        </w:rPr>
        <w:t>extra-record information and material coming into the record</w:t>
      </w:r>
      <w:r w:rsidR="00CD4845" w:rsidRPr="00857588">
        <w:rPr>
          <w:rFonts w:ascii="Times New Roman" w:hAnsi="Times New Roman" w:cs="Times New Roman"/>
          <w:sz w:val="26"/>
          <w:szCs w:val="26"/>
        </w:rPr>
        <w:t>.  PPL, as discussed in this Opinion and Order, has</w:t>
      </w:r>
      <w:r w:rsidR="000C3B5E" w:rsidRPr="00857588">
        <w:rPr>
          <w:rFonts w:ascii="Times New Roman" w:hAnsi="Times New Roman" w:cs="Times New Roman"/>
          <w:sz w:val="26"/>
          <w:szCs w:val="26"/>
        </w:rPr>
        <w:t xml:space="preserve"> </w:t>
      </w:r>
      <w:r w:rsidR="00CD4845" w:rsidRPr="00857588">
        <w:rPr>
          <w:rFonts w:ascii="Times New Roman" w:hAnsi="Times New Roman" w:cs="Times New Roman"/>
          <w:sz w:val="26"/>
          <w:szCs w:val="26"/>
        </w:rPr>
        <w:t xml:space="preserve">extensively lodged </w:t>
      </w:r>
      <w:r w:rsidR="00CD4845" w:rsidRPr="00857588">
        <w:rPr>
          <w:rFonts w:ascii="Times New Roman" w:hAnsi="Times New Roman" w:cs="Times New Roman"/>
          <w:sz w:val="26"/>
          <w:szCs w:val="26"/>
        </w:rPr>
        <w:lastRenderedPageBreak/>
        <w:t xml:space="preserve">objection to the </w:t>
      </w:r>
      <w:r w:rsidR="00210534" w:rsidRPr="00857588">
        <w:rPr>
          <w:rFonts w:ascii="Times New Roman" w:hAnsi="Times New Roman" w:cs="Times New Roman"/>
          <w:sz w:val="26"/>
          <w:szCs w:val="26"/>
        </w:rPr>
        <w:t xml:space="preserve">Complainant’s </w:t>
      </w:r>
      <w:r w:rsidR="000C3B5E" w:rsidRPr="00857588">
        <w:rPr>
          <w:rFonts w:ascii="Times New Roman" w:hAnsi="Times New Roman" w:cs="Times New Roman"/>
          <w:sz w:val="26"/>
          <w:szCs w:val="26"/>
        </w:rPr>
        <w:t xml:space="preserve">proposed </w:t>
      </w:r>
      <w:r w:rsidR="00CD4845" w:rsidRPr="00857588">
        <w:rPr>
          <w:rFonts w:ascii="Times New Roman" w:hAnsi="Times New Roman" w:cs="Times New Roman"/>
          <w:sz w:val="26"/>
          <w:szCs w:val="26"/>
        </w:rPr>
        <w:t>Exhibits</w:t>
      </w:r>
      <w:r w:rsidR="000C3B5E" w:rsidRPr="00857588">
        <w:rPr>
          <w:rFonts w:ascii="Times New Roman" w:hAnsi="Times New Roman" w:cs="Times New Roman"/>
          <w:sz w:val="26"/>
          <w:szCs w:val="26"/>
        </w:rPr>
        <w:t>.  PPL’s objections based on due process grounds</w:t>
      </w:r>
      <w:r w:rsidR="00CD4845" w:rsidRPr="00857588">
        <w:rPr>
          <w:rFonts w:ascii="Times New Roman" w:hAnsi="Times New Roman" w:cs="Times New Roman"/>
          <w:sz w:val="26"/>
          <w:szCs w:val="26"/>
        </w:rPr>
        <w:t xml:space="preserve"> </w:t>
      </w:r>
      <w:r w:rsidR="00CC0A7D" w:rsidRPr="00857588">
        <w:rPr>
          <w:rFonts w:ascii="Times New Roman" w:hAnsi="Times New Roman" w:cs="Times New Roman"/>
          <w:sz w:val="26"/>
          <w:szCs w:val="26"/>
        </w:rPr>
        <w:t xml:space="preserve">and citations in support thereof </w:t>
      </w:r>
      <w:r w:rsidR="00CD4845" w:rsidRPr="00857588">
        <w:rPr>
          <w:rFonts w:ascii="Times New Roman" w:hAnsi="Times New Roman" w:cs="Times New Roman"/>
          <w:sz w:val="26"/>
          <w:szCs w:val="26"/>
        </w:rPr>
        <w:t>were well taken</w:t>
      </w:r>
      <w:r w:rsidR="000C3B5E" w:rsidRPr="00857588">
        <w:rPr>
          <w:rFonts w:ascii="Times New Roman" w:hAnsi="Times New Roman" w:cs="Times New Roman"/>
          <w:sz w:val="26"/>
          <w:szCs w:val="26"/>
        </w:rPr>
        <w:t xml:space="preserve">.  </w:t>
      </w:r>
    </w:p>
    <w:p w14:paraId="4164D491" w14:textId="77777777" w:rsidR="00CC0A7D" w:rsidRPr="00857588" w:rsidRDefault="00CC0A7D" w:rsidP="004B7378">
      <w:pPr>
        <w:pStyle w:val="Default"/>
        <w:spacing w:line="360" w:lineRule="auto"/>
        <w:ind w:firstLine="1440"/>
        <w:rPr>
          <w:rFonts w:ascii="Times New Roman" w:hAnsi="Times New Roman" w:cs="Times New Roman"/>
          <w:sz w:val="26"/>
          <w:szCs w:val="26"/>
        </w:rPr>
      </w:pPr>
    </w:p>
    <w:p w14:paraId="41542571" w14:textId="77777777" w:rsidR="00AF1808" w:rsidRPr="00857588" w:rsidRDefault="000C3B5E" w:rsidP="004B7378">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 xml:space="preserve">Here, </w:t>
      </w:r>
      <w:r w:rsidR="007418C7" w:rsidRPr="00857588">
        <w:rPr>
          <w:rFonts w:ascii="Times New Roman" w:hAnsi="Times New Roman" w:cs="Times New Roman"/>
          <w:sz w:val="26"/>
          <w:szCs w:val="26"/>
        </w:rPr>
        <w:t xml:space="preserve">even though </w:t>
      </w:r>
      <w:r w:rsidRPr="00857588">
        <w:rPr>
          <w:rFonts w:ascii="Times New Roman" w:hAnsi="Times New Roman" w:cs="Times New Roman"/>
          <w:sz w:val="26"/>
          <w:szCs w:val="26"/>
        </w:rPr>
        <w:t xml:space="preserve">we would </w:t>
      </w:r>
      <w:r w:rsidR="007418C7" w:rsidRPr="00857588">
        <w:rPr>
          <w:rFonts w:ascii="Times New Roman" w:hAnsi="Times New Roman" w:cs="Times New Roman"/>
          <w:sz w:val="26"/>
          <w:szCs w:val="26"/>
        </w:rPr>
        <w:t xml:space="preserve">tend to </w:t>
      </w:r>
      <w:r w:rsidRPr="00857588">
        <w:rPr>
          <w:rFonts w:ascii="Times New Roman" w:hAnsi="Times New Roman" w:cs="Times New Roman"/>
          <w:sz w:val="26"/>
          <w:szCs w:val="26"/>
        </w:rPr>
        <w:t xml:space="preserve">agree with the </w:t>
      </w:r>
      <w:r w:rsidR="00A2078A" w:rsidRPr="00857588">
        <w:rPr>
          <w:rFonts w:ascii="Times New Roman" w:hAnsi="Times New Roman" w:cs="Times New Roman"/>
          <w:sz w:val="26"/>
          <w:szCs w:val="26"/>
        </w:rPr>
        <w:t xml:space="preserve">position </w:t>
      </w:r>
      <w:r w:rsidRPr="00857588">
        <w:rPr>
          <w:rFonts w:ascii="Times New Roman" w:hAnsi="Times New Roman" w:cs="Times New Roman"/>
          <w:sz w:val="26"/>
          <w:szCs w:val="26"/>
        </w:rPr>
        <w:t>of Mr. Kline, that the due process principles of notice and opportunity are called into question</w:t>
      </w:r>
      <w:r w:rsidR="007418C7" w:rsidRPr="00857588">
        <w:rPr>
          <w:rFonts w:ascii="Times New Roman" w:hAnsi="Times New Roman" w:cs="Times New Roman"/>
          <w:sz w:val="26"/>
          <w:szCs w:val="26"/>
        </w:rPr>
        <w:t>, we further note the Mr. Kline had the burden of proof in this Complaint</w:t>
      </w:r>
      <w:r w:rsidRPr="00857588">
        <w:rPr>
          <w:rFonts w:ascii="Times New Roman" w:hAnsi="Times New Roman" w:cs="Times New Roman"/>
          <w:sz w:val="26"/>
          <w:szCs w:val="26"/>
        </w:rPr>
        <w:t>.</w:t>
      </w:r>
      <w:r w:rsidR="007418C7" w:rsidRPr="00857588">
        <w:rPr>
          <w:rFonts w:ascii="Times New Roman" w:hAnsi="Times New Roman" w:cs="Times New Roman"/>
          <w:sz w:val="26"/>
          <w:szCs w:val="26"/>
        </w:rPr>
        <w:t xml:space="preserve">  This burden included the burden of establishing by a preponderance of the evidence that the smart meters proposed by PPL presented an unreasonable fire hazard.  Mr. Kline did not meet this burden.  </w:t>
      </w:r>
    </w:p>
    <w:p w14:paraId="6726A515" w14:textId="77777777" w:rsidR="00AF1808" w:rsidRPr="00857588" w:rsidRDefault="00AF1808" w:rsidP="004B7378">
      <w:pPr>
        <w:pStyle w:val="Default"/>
        <w:spacing w:line="360" w:lineRule="auto"/>
        <w:ind w:firstLine="1440"/>
        <w:rPr>
          <w:rFonts w:ascii="Times New Roman" w:hAnsi="Times New Roman" w:cs="Times New Roman"/>
          <w:sz w:val="26"/>
          <w:szCs w:val="26"/>
        </w:rPr>
      </w:pPr>
    </w:p>
    <w:p w14:paraId="79056C2C" w14:textId="348CB14B" w:rsidR="000C3B5E" w:rsidRPr="00857588" w:rsidRDefault="007418C7" w:rsidP="002E60FE">
      <w:pPr>
        <w:pStyle w:val="Default"/>
        <w:spacing w:line="360" w:lineRule="auto"/>
        <w:ind w:firstLine="1440"/>
        <w:rPr>
          <w:rFonts w:ascii="Times New Roman" w:hAnsi="Times New Roman" w:cs="Times New Roman"/>
          <w:sz w:val="26"/>
          <w:szCs w:val="26"/>
        </w:rPr>
      </w:pPr>
      <w:r w:rsidRPr="00857588">
        <w:rPr>
          <w:rFonts w:ascii="Times New Roman" w:hAnsi="Times New Roman" w:cs="Times New Roman"/>
          <w:sz w:val="26"/>
          <w:szCs w:val="26"/>
        </w:rPr>
        <w:t>The Exceptions of PPL are granted to the extent the fire safety recommendations shall be modified</w:t>
      </w:r>
      <w:r w:rsidR="00AF1808" w:rsidRPr="00857588">
        <w:rPr>
          <w:rFonts w:ascii="Times New Roman" w:hAnsi="Times New Roman" w:cs="Times New Roman"/>
          <w:sz w:val="26"/>
          <w:szCs w:val="26"/>
        </w:rPr>
        <w:t xml:space="preserve"> for consistency with considerations addressed in </w:t>
      </w:r>
      <w:r w:rsidRPr="00857588">
        <w:rPr>
          <w:rFonts w:ascii="Times New Roman" w:hAnsi="Times New Roman" w:cs="Times New Roman"/>
          <w:i/>
          <w:iCs/>
          <w:sz w:val="26"/>
          <w:szCs w:val="26"/>
        </w:rPr>
        <w:t xml:space="preserve">Alan V. </w:t>
      </w:r>
      <w:proofErr w:type="spellStart"/>
      <w:r w:rsidRPr="00857588">
        <w:rPr>
          <w:rFonts w:ascii="Times New Roman" w:hAnsi="Times New Roman" w:cs="Times New Roman"/>
          <w:i/>
          <w:iCs/>
          <w:sz w:val="26"/>
          <w:szCs w:val="26"/>
        </w:rPr>
        <w:t>Schmukler</w:t>
      </w:r>
      <w:proofErr w:type="spellEnd"/>
      <w:r w:rsidRPr="00857588">
        <w:rPr>
          <w:rFonts w:ascii="Times New Roman" w:hAnsi="Times New Roman" w:cs="Times New Roman"/>
          <w:i/>
          <w:iCs/>
          <w:sz w:val="26"/>
          <w:szCs w:val="26"/>
        </w:rPr>
        <w:t xml:space="preserve"> v. PPL Electric Utilities Corporation</w:t>
      </w:r>
      <w:r w:rsidRPr="00857588">
        <w:rPr>
          <w:rFonts w:ascii="Times New Roman" w:hAnsi="Times New Roman" w:cs="Times New Roman"/>
          <w:sz w:val="26"/>
          <w:szCs w:val="26"/>
        </w:rPr>
        <w:t xml:space="preserve">, </w:t>
      </w:r>
      <w:r w:rsidRPr="00857588">
        <w:rPr>
          <w:rFonts w:ascii="Times New Roman" w:hAnsi="Times New Roman" w:cs="Times New Roman"/>
          <w:color w:val="auto"/>
          <w:sz w:val="26"/>
          <w:szCs w:val="26"/>
        </w:rPr>
        <w:t>Docket No. C-2017-2621285</w:t>
      </w:r>
      <w:r w:rsidRPr="00857588">
        <w:rPr>
          <w:rFonts w:ascii="Times New Roman" w:hAnsi="Times New Roman" w:cs="Times New Roman"/>
          <w:sz w:val="26"/>
          <w:szCs w:val="26"/>
        </w:rPr>
        <w:t xml:space="preserve"> (Order entered July 23, 2019).  </w:t>
      </w:r>
      <w:r w:rsidR="000C3B5E" w:rsidRPr="00857588">
        <w:rPr>
          <w:rFonts w:ascii="Times New Roman" w:hAnsi="Times New Roman" w:cs="Times New Roman"/>
          <w:sz w:val="26"/>
          <w:szCs w:val="26"/>
        </w:rPr>
        <w:t xml:space="preserve">  </w:t>
      </w:r>
    </w:p>
    <w:p w14:paraId="072F184D" w14:textId="77777777" w:rsidR="005D6C1B" w:rsidRPr="00857588" w:rsidRDefault="005D6C1B" w:rsidP="002E60FE">
      <w:pPr>
        <w:tabs>
          <w:tab w:val="left" w:pos="-720"/>
        </w:tabs>
        <w:suppressAutoHyphens/>
        <w:spacing w:line="360" w:lineRule="auto"/>
        <w:rPr>
          <w:rFonts w:ascii="Times New Roman" w:hAnsi="Times New Roman"/>
          <w:b/>
          <w:bCs/>
          <w:sz w:val="26"/>
          <w:szCs w:val="26"/>
        </w:rPr>
      </w:pPr>
    </w:p>
    <w:p w14:paraId="18391CF8" w14:textId="0062E099" w:rsidR="00A2078A" w:rsidRPr="00857588" w:rsidRDefault="00A95A5F" w:rsidP="002E60FE">
      <w:pPr>
        <w:pStyle w:val="Heading1"/>
        <w:keepNext/>
      </w:pPr>
      <w:bookmarkStart w:id="102" w:name="_Toc52433588"/>
      <w:r w:rsidRPr="00857588">
        <w:t>I</w:t>
      </w:r>
      <w:r w:rsidR="00AA58C7">
        <w:t>V</w:t>
      </w:r>
      <w:r w:rsidRPr="00857588">
        <w:t>.</w:t>
      </w:r>
      <w:r w:rsidRPr="00857588">
        <w:tab/>
      </w:r>
      <w:r w:rsidR="00A2078A" w:rsidRPr="00857588">
        <w:t>C</w:t>
      </w:r>
      <w:r w:rsidR="000C3B5E" w:rsidRPr="00857588">
        <w:t>ONCLUSION</w:t>
      </w:r>
      <w:bookmarkEnd w:id="102"/>
    </w:p>
    <w:p w14:paraId="332666DD" w14:textId="77777777" w:rsidR="002A1732" w:rsidRPr="00857588" w:rsidRDefault="002A1732" w:rsidP="002E60FE">
      <w:pPr>
        <w:keepNext/>
        <w:keepLines/>
        <w:tabs>
          <w:tab w:val="left" w:pos="792"/>
        </w:tabs>
        <w:spacing w:line="360" w:lineRule="auto"/>
        <w:ind w:firstLine="1440"/>
        <w:rPr>
          <w:rFonts w:ascii="Times New Roman" w:hAnsi="Times New Roman"/>
          <w:sz w:val="26"/>
          <w:szCs w:val="26"/>
        </w:rPr>
      </w:pPr>
    </w:p>
    <w:p w14:paraId="31D7873B" w14:textId="7A8746AA" w:rsidR="000C3B5E" w:rsidRPr="00857588" w:rsidRDefault="00FB18CC" w:rsidP="002E60FE">
      <w:pPr>
        <w:keepNext/>
        <w:keepLines/>
        <w:tabs>
          <w:tab w:val="left" w:pos="792"/>
        </w:tabs>
        <w:spacing w:line="360" w:lineRule="auto"/>
        <w:ind w:firstLine="1440"/>
        <w:rPr>
          <w:rFonts w:ascii="Times New Roman" w:hAnsi="Times New Roman"/>
          <w:sz w:val="26"/>
          <w:szCs w:val="26"/>
        </w:rPr>
      </w:pPr>
      <w:r w:rsidRPr="00857588">
        <w:rPr>
          <w:rFonts w:ascii="Times New Roman" w:hAnsi="Times New Roman"/>
          <w:sz w:val="26"/>
          <w:szCs w:val="26"/>
        </w:rPr>
        <w:t xml:space="preserve">Consistent with the discussion in this Opinion and Order, we shall </w:t>
      </w:r>
      <w:r w:rsidR="00737B47" w:rsidRPr="00857588">
        <w:rPr>
          <w:rFonts w:ascii="Times New Roman" w:hAnsi="Times New Roman"/>
          <w:sz w:val="26"/>
          <w:szCs w:val="26"/>
        </w:rPr>
        <w:t xml:space="preserve">modify, in part, and </w:t>
      </w:r>
      <w:r w:rsidRPr="00857588">
        <w:rPr>
          <w:rFonts w:ascii="Times New Roman" w:hAnsi="Times New Roman"/>
          <w:sz w:val="26"/>
          <w:szCs w:val="26"/>
        </w:rPr>
        <w:t>adopt</w:t>
      </w:r>
      <w:r w:rsidR="00737B47" w:rsidRPr="00857588">
        <w:rPr>
          <w:rFonts w:ascii="Times New Roman" w:hAnsi="Times New Roman"/>
          <w:sz w:val="26"/>
          <w:szCs w:val="26"/>
        </w:rPr>
        <w:t>, in part,</w:t>
      </w:r>
      <w:r w:rsidRPr="00857588">
        <w:rPr>
          <w:rFonts w:ascii="Times New Roman" w:hAnsi="Times New Roman"/>
          <w:sz w:val="26"/>
          <w:szCs w:val="26"/>
        </w:rPr>
        <w:t xml:space="preserve"> the Initial Decision of ALJ Barnes, grant PPL’s Exceptions solely to the extent consistent with the discussion in this Opinion and Order, and deny Mr. Kline’s Exceptions, consistent with the discussion in this Opinion and Order</w:t>
      </w:r>
      <w:r w:rsidR="000C3B5E" w:rsidRPr="00857588">
        <w:rPr>
          <w:rFonts w:ascii="Times New Roman" w:hAnsi="Times New Roman"/>
          <w:sz w:val="26"/>
          <w:szCs w:val="26"/>
        </w:rPr>
        <w:t xml:space="preserve">; </w:t>
      </w:r>
      <w:r w:rsidR="000C3B5E" w:rsidRPr="00857588">
        <w:rPr>
          <w:rFonts w:ascii="Times New Roman" w:hAnsi="Times New Roman"/>
          <w:b/>
          <w:sz w:val="26"/>
          <w:szCs w:val="26"/>
        </w:rPr>
        <w:t>THEREFORE,</w:t>
      </w:r>
    </w:p>
    <w:p w14:paraId="346BB66E" w14:textId="77777777" w:rsidR="000C3B5E" w:rsidRPr="00857588" w:rsidRDefault="000C3B5E" w:rsidP="000C3B5E">
      <w:pPr>
        <w:tabs>
          <w:tab w:val="left" w:pos="-720"/>
        </w:tabs>
        <w:suppressAutoHyphens/>
        <w:spacing w:line="360" w:lineRule="auto"/>
        <w:ind w:firstLine="1440"/>
        <w:rPr>
          <w:rFonts w:ascii="Times New Roman" w:hAnsi="Times New Roman"/>
          <w:sz w:val="26"/>
          <w:szCs w:val="26"/>
        </w:rPr>
      </w:pPr>
    </w:p>
    <w:p w14:paraId="23426531" w14:textId="77777777" w:rsidR="000C3B5E" w:rsidRPr="00857588" w:rsidRDefault="000C3B5E" w:rsidP="000C3B5E">
      <w:pPr>
        <w:keepNext/>
        <w:keepLines/>
        <w:tabs>
          <w:tab w:val="left" w:pos="-720"/>
        </w:tabs>
        <w:suppressAutoHyphens/>
        <w:spacing w:line="360" w:lineRule="auto"/>
        <w:ind w:firstLine="1440"/>
        <w:rPr>
          <w:rFonts w:ascii="Times New Roman" w:hAnsi="Times New Roman"/>
          <w:b/>
          <w:sz w:val="26"/>
          <w:szCs w:val="26"/>
        </w:rPr>
      </w:pPr>
      <w:r w:rsidRPr="00857588">
        <w:rPr>
          <w:rFonts w:ascii="Times New Roman" w:hAnsi="Times New Roman"/>
          <w:b/>
          <w:sz w:val="26"/>
          <w:szCs w:val="26"/>
        </w:rPr>
        <w:t>IT IS ORDERED:</w:t>
      </w:r>
    </w:p>
    <w:p w14:paraId="4530CA5D" w14:textId="77777777" w:rsidR="000C3B5E" w:rsidRPr="00857588" w:rsidRDefault="000C3B5E" w:rsidP="000C3B5E">
      <w:pPr>
        <w:keepNext/>
        <w:keepLines/>
        <w:tabs>
          <w:tab w:val="left" w:pos="-720"/>
        </w:tabs>
        <w:suppressAutoHyphens/>
        <w:spacing w:line="360" w:lineRule="auto"/>
        <w:ind w:firstLine="1440"/>
        <w:rPr>
          <w:rFonts w:ascii="Times New Roman" w:hAnsi="Times New Roman"/>
          <w:sz w:val="26"/>
          <w:szCs w:val="26"/>
        </w:rPr>
      </w:pPr>
    </w:p>
    <w:p w14:paraId="7BD02926" w14:textId="77777777" w:rsidR="000C3B5E" w:rsidRPr="00857588" w:rsidRDefault="000C3B5E" w:rsidP="00371930">
      <w:pPr>
        <w:pStyle w:val="ListParagraph"/>
        <w:numPr>
          <w:ilvl w:val="0"/>
          <w:numId w:val="1"/>
        </w:numPr>
        <w:tabs>
          <w:tab w:val="left" w:pos="-720"/>
        </w:tabs>
        <w:suppressAutoHyphens/>
        <w:spacing w:line="360" w:lineRule="auto"/>
        <w:ind w:left="0" w:firstLine="1440"/>
        <w:rPr>
          <w:rFonts w:ascii="Times New Roman" w:hAnsi="Times New Roman"/>
          <w:sz w:val="26"/>
          <w:szCs w:val="26"/>
        </w:rPr>
      </w:pPr>
      <w:r w:rsidRPr="00857588">
        <w:rPr>
          <w:rFonts w:ascii="Times New Roman" w:hAnsi="Times New Roman"/>
          <w:sz w:val="26"/>
          <w:szCs w:val="26"/>
        </w:rPr>
        <w:t>That the Exceptions filed by John Kline to the Initial Decision of Administrative Law Judge Elizabeth H. Barnes, issued August 16, 2018, are denied, consistent with this Opinion and Order.</w:t>
      </w:r>
    </w:p>
    <w:p w14:paraId="7BC78F10" w14:textId="77777777" w:rsidR="000C3B5E" w:rsidRPr="00857588" w:rsidRDefault="000C3B5E" w:rsidP="000C3B5E">
      <w:pPr>
        <w:tabs>
          <w:tab w:val="left" w:pos="-720"/>
        </w:tabs>
        <w:suppressAutoHyphens/>
        <w:spacing w:line="360" w:lineRule="auto"/>
        <w:ind w:firstLine="1440"/>
        <w:rPr>
          <w:rFonts w:ascii="Times New Roman" w:hAnsi="Times New Roman"/>
          <w:sz w:val="26"/>
          <w:szCs w:val="26"/>
        </w:rPr>
      </w:pPr>
    </w:p>
    <w:p w14:paraId="37DA17FF" w14:textId="71893ABA" w:rsidR="00E62B89" w:rsidRPr="00857588" w:rsidRDefault="000C3B5E" w:rsidP="00371930">
      <w:pPr>
        <w:pStyle w:val="ListParagraph"/>
        <w:numPr>
          <w:ilvl w:val="0"/>
          <w:numId w:val="1"/>
        </w:numPr>
        <w:tabs>
          <w:tab w:val="left" w:pos="-720"/>
        </w:tabs>
        <w:suppressAutoHyphens/>
        <w:spacing w:line="360" w:lineRule="auto"/>
        <w:ind w:left="0" w:firstLine="1440"/>
        <w:rPr>
          <w:rFonts w:ascii="Times New Roman" w:hAnsi="Times New Roman"/>
          <w:sz w:val="26"/>
          <w:szCs w:val="26"/>
        </w:rPr>
      </w:pPr>
      <w:r w:rsidRPr="00857588">
        <w:rPr>
          <w:rFonts w:ascii="Times New Roman" w:hAnsi="Times New Roman"/>
          <w:sz w:val="26"/>
          <w:szCs w:val="26"/>
        </w:rPr>
        <w:lastRenderedPageBreak/>
        <w:t>That the Exceptions filed by PPL Utilities</w:t>
      </w:r>
      <w:r w:rsidR="00AC7F7C" w:rsidRPr="00857588">
        <w:rPr>
          <w:rFonts w:ascii="Times New Roman" w:hAnsi="Times New Roman"/>
          <w:sz w:val="26"/>
          <w:szCs w:val="26"/>
        </w:rPr>
        <w:t xml:space="preserve"> Corporation</w:t>
      </w:r>
      <w:r w:rsidR="002F0E73" w:rsidRPr="00857588">
        <w:rPr>
          <w:rFonts w:ascii="Times New Roman" w:hAnsi="Times New Roman"/>
          <w:sz w:val="26"/>
          <w:szCs w:val="26"/>
        </w:rPr>
        <w:t xml:space="preserve"> </w:t>
      </w:r>
      <w:r w:rsidRPr="00857588">
        <w:rPr>
          <w:rFonts w:ascii="Times New Roman" w:hAnsi="Times New Roman"/>
          <w:sz w:val="26"/>
          <w:szCs w:val="26"/>
        </w:rPr>
        <w:t xml:space="preserve">to the Initial Decision of Administrative Law Judge Elizabeth H. Barnes, issued August 16, 2018, are </w:t>
      </w:r>
      <w:r w:rsidR="00AC7F7C" w:rsidRPr="00857588">
        <w:rPr>
          <w:rFonts w:ascii="Times New Roman" w:hAnsi="Times New Roman"/>
          <w:sz w:val="26"/>
          <w:szCs w:val="26"/>
        </w:rPr>
        <w:t>granted</w:t>
      </w:r>
      <w:r w:rsidRPr="00857588">
        <w:rPr>
          <w:rFonts w:ascii="Times New Roman" w:hAnsi="Times New Roman"/>
          <w:sz w:val="26"/>
          <w:szCs w:val="26"/>
        </w:rPr>
        <w:t>,</w:t>
      </w:r>
      <w:r w:rsidR="00AC7F7C" w:rsidRPr="00857588">
        <w:rPr>
          <w:rFonts w:ascii="Times New Roman" w:hAnsi="Times New Roman"/>
          <w:sz w:val="26"/>
          <w:szCs w:val="26"/>
        </w:rPr>
        <w:t xml:space="preserve"> solely to the extent</w:t>
      </w:r>
      <w:r w:rsidRPr="00857588">
        <w:rPr>
          <w:rFonts w:ascii="Times New Roman" w:hAnsi="Times New Roman"/>
          <w:sz w:val="26"/>
          <w:szCs w:val="26"/>
        </w:rPr>
        <w:t xml:space="preserve"> consistent with this Opinion and Order. </w:t>
      </w:r>
    </w:p>
    <w:p w14:paraId="2920805A" w14:textId="77777777" w:rsidR="00751507" w:rsidRPr="00857588" w:rsidRDefault="00751507" w:rsidP="00AC7F7C">
      <w:pPr>
        <w:tabs>
          <w:tab w:val="left" w:pos="-720"/>
        </w:tabs>
        <w:suppressAutoHyphens/>
        <w:spacing w:line="360" w:lineRule="auto"/>
        <w:rPr>
          <w:rFonts w:ascii="Times New Roman" w:hAnsi="Times New Roman"/>
          <w:sz w:val="26"/>
          <w:szCs w:val="26"/>
        </w:rPr>
      </w:pPr>
    </w:p>
    <w:p w14:paraId="4E62D2E8" w14:textId="3317176E" w:rsidR="000C3B5E" w:rsidRPr="00857588" w:rsidRDefault="00AC7F7C" w:rsidP="00371930">
      <w:pPr>
        <w:pStyle w:val="ListParagraph"/>
        <w:numPr>
          <w:ilvl w:val="0"/>
          <w:numId w:val="1"/>
        </w:numPr>
        <w:tabs>
          <w:tab w:val="left" w:pos="-720"/>
        </w:tabs>
        <w:suppressAutoHyphens/>
        <w:spacing w:line="360" w:lineRule="auto"/>
        <w:ind w:left="0" w:firstLine="1440"/>
        <w:rPr>
          <w:rFonts w:ascii="Times New Roman" w:hAnsi="Times New Roman"/>
          <w:sz w:val="26"/>
          <w:szCs w:val="26"/>
        </w:rPr>
      </w:pPr>
      <w:r w:rsidRPr="00857588">
        <w:rPr>
          <w:rFonts w:ascii="Times New Roman" w:hAnsi="Times New Roman"/>
          <w:sz w:val="26"/>
          <w:szCs w:val="26"/>
        </w:rPr>
        <w:t>T</w:t>
      </w:r>
      <w:r w:rsidR="000C3B5E" w:rsidRPr="00857588">
        <w:rPr>
          <w:rFonts w:ascii="Times New Roman" w:hAnsi="Times New Roman"/>
          <w:sz w:val="26"/>
          <w:szCs w:val="26"/>
        </w:rPr>
        <w:t xml:space="preserve">hat the Initial Decision of Administrative Law Elizabeth H. Barnes, issued on August 16, 2018, in the matter of </w:t>
      </w:r>
      <w:r w:rsidR="000C3B5E" w:rsidRPr="00857588">
        <w:rPr>
          <w:rFonts w:ascii="Times New Roman" w:hAnsi="Times New Roman"/>
          <w:i/>
          <w:iCs/>
          <w:sz w:val="26"/>
          <w:szCs w:val="26"/>
        </w:rPr>
        <w:t>John Kline v. PPL Utilities</w:t>
      </w:r>
      <w:r w:rsidR="002F0E73" w:rsidRPr="00857588">
        <w:rPr>
          <w:rFonts w:ascii="Times New Roman" w:hAnsi="Times New Roman"/>
          <w:i/>
          <w:iCs/>
          <w:sz w:val="26"/>
          <w:szCs w:val="26"/>
        </w:rPr>
        <w:t xml:space="preserve"> Corporation</w:t>
      </w:r>
      <w:r w:rsidR="000C3B5E" w:rsidRPr="00857588">
        <w:rPr>
          <w:rFonts w:ascii="Times New Roman" w:hAnsi="Times New Roman"/>
          <w:sz w:val="26"/>
          <w:szCs w:val="26"/>
        </w:rPr>
        <w:t>, Docket No. C-2017-2621072</w:t>
      </w:r>
      <w:r w:rsidR="0058335C" w:rsidRPr="00857588">
        <w:rPr>
          <w:rFonts w:ascii="Times New Roman" w:hAnsi="Times New Roman"/>
          <w:sz w:val="26"/>
          <w:szCs w:val="26"/>
        </w:rPr>
        <w:t xml:space="preserve">, </w:t>
      </w:r>
      <w:r w:rsidR="0027006E" w:rsidRPr="00857588">
        <w:rPr>
          <w:rFonts w:ascii="Times New Roman" w:hAnsi="Times New Roman"/>
          <w:sz w:val="26"/>
          <w:szCs w:val="26"/>
        </w:rPr>
        <w:t>is modified, in part, and adopted, in part,</w:t>
      </w:r>
      <w:r w:rsidR="000C3B5E" w:rsidRPr="00857588">
        <w:rPr>
          <w:rFonts w:ascii="Times New Roman" w:hAnsi="Times New Roman"/>
          <w:sz w:val="26"/>
          <w:szCs w:val="26"/>
        </w:rPr>
        <w:t xml:space="preserve"> consistent with this Opinion and Order.  </w:t>
      </w:r>
    </w:p>
    <w:p w14:paraId="4041F250" w14:textId="23F84ADC" w:rsidR="000C3B5E" w:rsidRPr="00857588" w:rsidRDefault="000C3B5E" w:rsidP="000C3B5E">
      <w:pPr>
        <w:tabs>
          <w:tab w:val="left" w:pos="-720"/>
        </w:tabs>
        <w:suppressAutoHyphens/>
        <w:spacing w:line="360" w:lineRule="auto"/>
        <w:ind w:left="1440"/>
        <w:rPr>
          <w:rFonts w:ascii="Times New Roman" w:hAnsi="Times New Roman"/>
          <w:sz w:val="26"/>
          <w:szCs w:val="26"/>
        </w:rPr>
      </w:pPr>
    </w:p>
    <w:p w14:paraId="199F872A" w14:textId="2555A670" w:rsidR="00E62B89" w:rsidRPr="00857588" w:rsidRDefault="000C3B5E" w:rsidP="00A95A5F">
      <w:pPr>
        <w:pStyle w:val="ListParagraph"/>
        <w:keepNext/>
        <w:keepLines/>
        <w:numPr>
          <w:ilvl w:val="0"/>
          <w:numId w:val="1"/>
        </w:numPr>
        <w:tabs>
          <w:tab w:val="left" w:pos="-720"/>
        </w:tabs>
        <w:suppressAutoHyphens/>
        <w:spacing w:line="360" w:lineRule="auto"/>
        <w:rPr>
          <w:rFonts w:ascii="Times New Roman" w:hAnsi="Times New Roman"/>
          <w:sz w:val="26"/>
          <w:szCs w:val="26"/>
        </w:rPr>
      </w:pPr>
      <w:r w:rsidRPr="00857588">
        <w:rPr>
          <w:rFonts w:ascii="Times New Roman" w:hAnsi="Times New Roman"/>
          <w:sz w:val="26"/>
          <w:szCs w:val="26"/>
        </w:rPr>
        <w:t>That the Secretary shall mark this docket</w:t>
      </w:r>
      <w:r w:rsidR="00E62B89" w:rsidRPr="00857588">
        <w:rPr>
          <w:rFonts w:ascii="Times New Roman" w:hAnsi="Times New Roman"/>
          <w:sz w:val="26"/>
          <w:szCs w:val="26"/>
        </w:rPr>
        <w:t xml:space="preserve"> closed.</w:t>
      </w:r>
    </w:p>
    <w:p w14:paraId="1D6BB926" w14:textId="543C1EB6" w:rsidR="00E62B89" w:rsidRPr="00857588" w:rsidRDefault="00E62B89" w:rsidP="005624DC">
      <w:pPr>
        <w:keepNext/>
        <w:keepLines/>
        <w:tabs>
          <w:tab w:val="left" w:pos="-720"/>
        </w:tabs>
        <w:suppressAutoHyphens/>
        <w:spacing w:line="360" w:lineRule="auto"/>
        <w:rPr>
          <w:rFonts w:ascii="Times New Roman" w:hAnsi="Times New Roman"/>
          <w:sz w:val="26"/>
          <w:szCs w:val="26"/>
        </w:rPr>
      </w:pPr>
      <w:bookmarkStart w:id="103" w:name="_Hlk34742181"/>
    </w:p>
    <w:p w14:paraId="49317E38" w14:textId="075CAD2C" w:rsidR="00751507" w:rsidRPr="00857588" w:rsidRDefault="004F35BB" w:rsidP="005C30E4">
      <w:pPr>
        <w:pStyle w:val="ListParagraph"/>
        <w:keepNext/>
        <w:keepLines/>
        <w:tabs>
          <w:tab w:val="left" w:pos="-720"/>
        </w:tabs>
        <w:suppressAutoHyphens/>
        <w:ind w:left="5040"/>
        <w:rPr>
          <w:rFonts w:ascii="Times New Roman" w:hAnsi="Times New Roman"/>
          <w:b/>
          <w:sz w:val="26"/>
          <w:szCs w:val="26"/>
        </w:rPr>
      </w:pPr>
      <w:bookmarkStart w:id="104" w:name="_GoBack"/>
      <w:r>
        <w:rPr>
          <w:noProof/>
        </w:rPr>
        <w:drawing>
          <wp:anchor distT="0" distB="0" distL="114300" distR="114300" simplePos="0" relativeHeight="251700224" behindDoc="1" locked="0" layoutInCell="1" allowOverlap="1" wp14:anchorId="58E4432C" wp14:editId="6F5F233E">
            <wp:simplePos x="0" y="0"/>
            <wp:positionH relativeFrom="column">
              <wp:posOffset>3162300</wp:posOffset>
            </wp:positionH>
            <wp:positionV relativeFrom="paragraph">
              <wp:posOffset>164465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4"/>
      <w:r w:rsidR="000C3B5E" w:rsidRPr="00857588">
        <w:rPr>
          <w:rFonts w:ascii="Times New Roman" w:hAnsi="Times New Roman"/>
          <w:b/>
          <w:sz w:val="26"/>
          <w:szCs w:val="26"/>
        </w:rPr>
        <w:t>BY THE COMM</w:t>
      </w:r>
      <w:r w:rsidR="00E62B89" w:rsidRPr="00857588">
        <w:rPr>
          <w:rFonts w:ascii="Times New Roman" w:hAnsi="Times New Roman"/>
          <w:b/>
          <w:sz w:val="26"/>
          <w:szCs w:val="26"/>
        </w:rPr>
        <w:t>ISSI</w:t>
      </w:r>
      <w:r w:rsidR="00751507" w:rsidRPr="00857588">
        <w:rPr>
          <w:rFonts w:ascii="Times New Roman" w:hAnsi="Times New Roman"/>
          <w:b/>
          <w:sz w:val="26"/>
          <w:szCs w:val="26"/>
        </w:rPr>
        <w:t>ON:</w:t>
      </w:r>
    </w:p>
    <w:p w14:paraId="3BD6DEE3" w14:textId="16207194" w:rsidR="00751507" w:rsidRPr="00857588" w:rsidRDefault="00751507" w:rsidP="005C30E4">
      <w:pPr>
        <w:pStyle w:val="ListParagraph"/>
        <w:keepNext/>
        <w:tabs>
          <w:tab w:val="left" w:pos="-720"/>
        </w:tabs>
        <w:suppressAutoHyphens/>
        <w:ind w:left="1440"/>
        <w:rPr>
          <w:rFonts w:ascii="Times New Roman" w:hAnsi="Times New Roman"/>
          <w:b/>
          <w:sz w:val="26"/>
          <w:szCs w:val="26"/>
        </w:rPr>
      </w:pPr>
    </w:p>
    <w:p w14:paraId="09088929" w14:textId="024EDF49" w:rsidR="008C451C" w:rsidRDefault="008C451C" w:rsidP="005C30E4">
      <w:pPr>
        <w:pStyle w:val="ListParagraph"/>
        <w:keepNext/>
        <w:tabs>
          <w:tab w:val="left" w:pos="-720"/>
        </w:tabs>
        <w:suppressAutoHyphens/>
        <w:ind w:left="1440"/>
        <w:rPr>
          <w:rFonts w:ascii="Times New Roman" w:hAnsi="Times New Roman"/>
          <w:b/>
          <w:sz w:val="26"/>
          <w:szCs w:val="26"/>
        </w:rPr>
      </w:pPr>
    </w:p>
    <w:p w14:paraId="26D8AC18" w14:textId="614ECD84" w:rsidR="005C30E4" w:rsidRDefault="005C30E4" w:rsidP="005C30E4">
      <w:pPr>
        <w:pStyle w:val="ListParagraph"/>
        <w:keepNext/>
        <w:tabs>
          <w:tab w:val="left" w:pos="-720"/>
        </w:tabs>
        <w:suppressAutoHyphens/>
        <w:ind w:left="1440"/>
        <w:rPr>
          <w:rFonts w:ascii="Times New Roman" w:hAnsi="Times New Roman"/>
          <w:b/>
          <w:sz w:val="26"/>
          <w:szCs w:val="26"/>
        </w:rPr>
      </w:pPr>
    </w:p>
    <w:p w14:paraId="272F25A9" w14:textId="77777777" w:rsidR="005C30E4" w:rsidRPr="00857588" w:rsidRDefault="005C30E4" w:rsidP="005C30E4">
      <w:pPr>
        <w:pStyle w:val="ListParagraph"/>
        <w:keepNext/>
        <w:tabs>
          <w:tab w:val="left" w:pos="-720"/>
        </w:tabs>
        <w:suppressAutoHyphens/>
        <w:ind w:left="1440"/>
        <w:rPr>
          <w:rFonts w:ascii="Times New Roman" w:hAnsi="Times New Roman"/>
          <w:b/>
          <w:sz w:val="26"/>
          <w:szCs w:val="26"/>
        </w:rPr>
      </w:pPr>
    </w:p>
    <w:p w14:paraId="5878FC6D" w14:textId="1DD8E4D3" w:rsidR="000C3B5E" w:rsidRPr="00857588" w:rsidRDefault="000C3B5E" w:rsidP="005C30E4">
      <w:pPr>
        <w:pStyle w:val="ListParagraph"/>
        <w:keepNext/>
        <w:tabs>
          <w:tab w:val="left" w:pos="-720"/>
        </w:tabs>
        <w:suppressAutoHyphens/>
        <w:ind w:left="5040"/>
        <w:rPr>
          <w:rFonts w:ascii="Times New Roman" w:hAnsi="Times New Roman"/>
          <w:sz w:val="26"/>
          <w:szCs w:val="26"/>
        </w:rPr>
      </w:pPr>
      <w:r w:rsidRPr="00857588">
        <w:rPr>
          <w:rFonts w:ascii="Times New Roman" w:hAnsi="Times New Roman"/>
          <w:sz w:val="26"/>
          <w:szCs w:val="26"/>
        </w:rPr>
        <w:t xml:space="preserve">Rosemary </w:t>
      </w:r>
      <w:r w:rsidR="00751507" w:rsidRPr="00857588">
        <w:rPr>
          <w:rFonts w:ascii="Times New Roman" w:hAnsi="Times New Roman"/>
          <w:sz w:val="26"/>
          <w:szCs w:val="26"/>
        </w:rPr>
        <w:t>C</w:t>
      </w:r>
      <w:r w:rsidRPr="00857588">
        <w:rPr>
          <w:rFonts w:ascii="Times New Roman" w:hAnsi="Times New Roman"/>
          <w:sz w:val="26"/>
          <w:szCs w:val="26"/>
        </w:rPr>
        <w:t>hiavetta</w:t>
      </w:r>
    </w:p>
    <w:p w14:paraId="55BC7B67" w14:textId="40DB814B" w:rsidR="00751507" w:rsidRPr="00857588" w:rsidRDefault="00751507" w:rsidP="005C30E4">
      <w:pPr>
        <w:keepNext/>
        <w:tabs>
          <w:tab w:val="left" w:pos="-720"/>
        </w:tabs>
        <w:suppressAutoHyphens/>
        <w:ind w:left="5040"/>
        <w:rPr>
          <w:rFonts w:ascii="Times New Roman" w:hAnsi="Times New Roman"/>
          <w:sz w:val="26"/>
          <w:szCs w:val="26"/>
        </w:rPr>
      </w:pPr>
      <w:r w:rsidRPr="00857588">
        <w:rPr>
          <w:rFonts w:ascii="Times New Roman" w:hAnsi="Times New Roman"/>
          <w:sz w:val="26"/>
          <w:szCs w:val="26"/>
        </w:rPr>
        <w:t>Secretary</w:t>
      </w:r>
    </w:p>
    <w:p w14:paraId="69EFCC14" w14:textId="77777777" w:rsidR="0002199D" w:rsidRPr="00857588" w:rsidRDefault="0002199D" w:rsidP="00A95A5F">
      <w:pPr>
        <w:keepNext/>
        <w:keepLines/>
        <w:tabs>
          <w:tab w:val="left" w:pos="-720"/>
        </w:tabs>
        <w:suppressAutoHyphens/>
        <w:rPr>
          <w:rFonts w:ascii="Times New Roman" w:hAnsi="Times New Roman"/>
          <w:sz w:val="26"/>
          <w:szCs w:val="26"/>
        </w:rPr>
      </w:pPr>
    </w:p>
    <w:p w14:paraId="3478B478" w14:textId="3BBA021C" w:rsidR="000C3B5E" w:rsidRPr="00857588" w:rsidRDefault="000C3B5E">
      <w:pPr>
        <w:keepNext/>
        <w:keepLines/>
        <w:tabs>
          <w:tab w:val="left" w:pos="-720"/>
        </w:tabs>
        <w:suppressAutoHyphens/>
        <w:rPr>
          <w:rFonts w:ascii="Times New Roman" w:hAnsi="Times New Roman"/>
          <w:sz w:val="26"/>
          <w:szCs w:val="26"/>
        </w:rPr>
      </w:pPr>
      <w:r w:rsidRPr="00857588">
        <w:rPr>
          <w:rFonts w:ascii="Times New Roman" w:hAnsi="Times New Roman"/>
          <w:sz w:val="26"/>
          <w:szCs w:val="26"/>
        </w:rPr>
        <w:t>(SEAL)</w:t>
      </w:r>
    </w:p>
    <w:p w14:paraId="15B03564" w14:textId="77777777" w:rsidR="000C3B5E" w:rsidRPr="00857588" w:rsidRDefault="000C3B5E">
      <w:pPr>
        <w:keepNext/>
        <w:keepLines/>
        <w:tabs>
          <w:tab w:val="left" w:pos="-720"/>
        </w:tabs>
        <w:suppressAutoHyphens/>
        <w:rPr>
          <w:rFonts w:ascii="Times New Roman" w:hAnsi="Times New Roman"/>
          <w:sz w:val="26"/>
          <w:szCs w:val="26"/>
        </w:rPr>
      </w:pPr>
    </w:p>
    <w:p w14:paraId="23FCEFFB" w14:textId="2B324BDC" w:rsidR="000C3B5E" w:rsidRPr="00857588" w:rsidRDefault="000C3B5E">
      <w:pPr>
        <w:keepNext/>
        <w:keepLines/>
        <w:tabs>
          <w:tab w:val="left" w:pos="-720"/>
        </w:tabs>
        <w:suppressAutoHyphens/>
        <w:rPr>
          <w:rFonts w:ascii="Times New Roman" w:hAnsi="Times New Roman"/>
          <w:sz w:val="26"/>
          <w:szCs w:val="26"/>
        </w:rPr>
      </w:pPr>
      <w:r w:rsidRPr="00857588">
        <w:rPr>
          <w:rFonts w:ascii="Times New Roman" w:hAnsi="Times New Roman"/>
          <w:sz w:val="26"/>
          <w:szCs w:val="26"/>
        </w:rPr>
        <w:t xml:space="preserve">ORDER ADOPTED:  </w:t>
      </w:r>
      <w:r w:rsidR="00B5467C" w:rsidRPr="00857588">
        <w:rPr>
          <w:rFonts w:ascii="Times New Roman" w:hAnsi="Times New Roman"/>
          <w:sz w:val="26"/>
          <w:szCs w:val="26"/>
        </w:rPr>
        <w:t xml:space="preserve">October </w:t>
      </w:r>
      <w:r w:rsidR="0082063C" w:rsidRPr="00857588">
        <w:rPr>
          <w:rFonts w:ascii="Times New Roman" w:hAnsi="Times New Roman"/>
          <w:sz w:val="26"/>
          <w:szCs w:val="26"/>
        </w:rPr>
        <w:t>8</w:t>
      </w:r>
      <w:r w:rsidR="00FB18CC" w:rsidRPr="00857588">
        <w:rPr>
          <w:rFonts w:ascii="Times New Roman" w:hAnsi="Times New Roman"/>
          <w:sz w:val="26"/>
          <w:szCs w:val="26"/>
        </w:rPr>
        <w:t>, 2020</w:t>
      </w:r>
      <w:r w:rsidRPr="00857588">
        <w:rPr>
          <w:rFonts w:ascii="Times New Roman" w:hAnsi="Times New Roman"/>
          <w:sz w:val="26"/>
          <w:szCs w:val="26"/>
        </w:rPr>
        <w:t xml:space="preserve"> </w:t>
      </w:r>
    </w:p>
    <w:p w14:paraId="398F41EE" w14:textId="77777777" w:rsidR="000C3B5E" w:rsidRPr="00857588" w:rsidRDefault="000C3B5E">
      <w:pPr>
        <w:keepNext/>
        <w:keepLines/>
        <w:tabs>
          <w:tab w:val="left" w:pos="-720"/>
        </w:tabs>
        <w:suppressAutoHyphens/>
        <w:rPr>
          <w:rFonts w:ascii="Times New Roman" w:hAnsi="Times New Roman"/>
          <w:sz w:val="26"/>
          <w:szCs w:val="26"/>
        </w:rPr>
      </w:pPr>
    </w:p>
    <w:p w14:paraId="47E127D2" w14:textId="5ADD9520" w:rsidR="000C3B5E" w:rsidRPr="00654CA8" w:rsidRDefault="000C3B5E">
      <w:pPr>
        <w:keepNext/>
        <w:keepLines/>
        <w:tabs>
          <w:tab w:val="left" w:pos="-720"/>
        </w:tabs>
        <w:suppressAutoHyphens/>
        <w:rPr>
          <w:rFonts w:ascii="Times New Roman" w:hAnsi="Times New Roman"/>
          <w:sz w:val="26"/>
          <w:szCs w:val="26"/>
        </w:rPr>
      </w:pPr>
      <w:r w:rsidRPr="00857588">
        <w:rPr>
          <w:rFonts w:ascii="Times New Roman" w:hAnsi="Times New Roman"/>
          <w:sz w:val="26"/>
          <w:szCs w:val="26"/>
        </w:rPr>
        <w:t>ORDER ENTERED:</w:t>
      </w:r>
      <w:r w:rsidRPr="00654CA8">
        <w:rPr>
          <w:rFonts w:ascii="Times New Roman" w:hAnsi="Times New Roman"/>
          <w:sz w:val="26"/>
          <w:szCs w:val="26"/>
        </w:rPr>
        <w:t xml:space="preserve">  </w:t>
      </w:r>
      <w:r w:rsidR="004F35BB">
        <w:rPr>
          <w:rFonts w:ascii="Times New Roman" w:hAnsi="Times New Roman"/>
          <w:sz w:val="26"/>
          <w:szCs w:val="26"/>
        </w:rPr>
        <w:t>October 8, 2020</w:t>
      </w:r>
    </w:p>
    <w:bookmarkEnd w:id="98"/>
    <w:bookmarkEnd w:id="103"/>
    <w:p w14:paraId="1E0A5C50" w14:textId="77777777" w:rsidR="000C3B5E" w:rsidRPr="000C3B5E" w:rsidRDefault="000C3B5E" w:rsidP="005624DC">
      <w:pPr>
        <w:keepNext/>
        <w:tabs>
          <w:tab w:val="left" w:pos="-720"/>
        </w:tabs>
        <w:suppressAutoHyphens/>
        <w:spacing w:line="360" w:lineRule="auto"/>
        <w:ind w:firstLine="1440"/>
        <w:rPr>
          <w:rFonts w:ascii="Times New Roman" w:hAnsi="Times New Roman"/>
          <w:sz w:val="26"/>
          <w:szCs w:val="26"/>
        </w:rPr>
      </w:pPr>
    </w:p>
    <w:sectPr w:rsidR="000C3B5E" w:rsidRPr="000C3B5E" w:rsidSect="001554EA">
      <w:footerReference w:type="default" r:id="rId42"/>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62333" w14:textId="77777777" w:rsidR="00942F1B" w:rsidRDefault="00942F1B">
      <w:pPr>
        <w:spacing w:line="20" w:lineRule="exact"/>
      </w:pPr>
    </w:p>
  </w:endnote>
  <w:endnote w:type="continuationSeparator" w:id="0">
    <w:p w14:paraId="3AD65DC1" w14:textId="77777777" w:rsidR="00942F1B" w:rsidRDefault="00942F1B">
      <w:r>
        <w:t xml:space="preserve"> </w:t>
      </w:r>
    </w:p>
  </w:endnote>
  <w:endnote w:type="continuationNotice" w:id="1">
    <w:p w14:paraId="05D309F6" w14:textId="77777777" w:rsidR="00942F1B" w:rsidRDefault="00942F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561202"/>
      <w:docPartObj>
        <w:docPartGallery w:val="Page Numbers (Bottom of Page)"/>
        <w:docPartUnique/>
      </w:docPartObj>
    </w:sdtPr>
    <w:sdtEndPr>
      <w:rPr>
        <w:rFonts w:ascii="Times New Roman" w:hAnsi="Times New Roman"/>
        <w:noProof/>
        <w:sz w:val="26"/>
        <w:szCs w:val="26"/>
      </w:rPr>
    </w:sdtEndPr>
    <w:sdtContent>
      <w:p w14:paraId="1F2A5CA0" w14:textId="3005F090" w:rsidR="00AC6D9A" w:rsidRPr="001554EA" w:rsidRDefault="00AC6D9A" w:rsidP="001554EA">
        <w:pPr>
          <w:pStyle w:val="Footer"/>
          <w:jc w:val="center"/>
          <w:rPr>
            <w:rFonts w:ascii="Times New Roman" w:hAnsi="Times New Roman"/>
            <w:sz w:val="26"/>
            <w:szCs w:val="26"/>
          </w:rPr>
        </w:pPr>
        <w:r w:rsidRPr="001554EA">
          <w:rPr>
            <w:rFonts w:ascii="Times New Roman" w:hAnsi="Times New Roman"/>
            <w:sz w:val="26"/>
            <w:szCs w:val="26"/>
          </w:rPr>
          <w:fldChar w:fldCharType="begin"/>
        </w:r>
        <w:r w:rsidRPr="001554EA">
          <w:rPr>
            <w:rFonts w:ascii="Times New Roman" w:hAnsi="Times New Roman"/>
            <w:sz w:val="26"/>
            <w:szCs w:val="26"/>
          </w:rPr>
          <w:instrText xml:space="preserve"> PAGE   \* MERGEFORMAT </w:instrText>
        </w:r>
        <w:r w:rsidRPr="001554EA">
          <w:rPr>
            <w:rFonts w:ascii="Times New Roman" w:hAnsi="Times New Roman"/>
            <w:sz w:val="26"/>
            <w:szCs w:val="26"/>
          </w:rPr>
          <w:fldChar w:fldCharType="separate"/>
        </w:r>
        <w:r w:rsidRPr="001554EA">
          <w:rPr>
            <w:rFonts w:ascii="Times New Roman" w:hAnsi="Times New Roman"/>
            <w:noProof/>
            <w:sz w:val="26"/>
            <w:szCs w:val="26"/>
          </w:rPr>
          <w:t>2</w:t>
        </w:r>
        <w:r w:rsidRPr="001554EA">
          <w:rPr>
            <w:rFonts w:ascii="Times New Roman" w:hAnsi="Times New Roman"/>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713871"/>
      <w:docPartObj>
        <w:docPartGallery w:val="Page Numbers (Bottom of Page)"/>
        <w:docPartUnique/>
      </w:docPartObj>
    </w:sdtPr>
    <w:sdtEndPr>
      <w:rPr>
        <w:rFonts w:ascii="Times New Roman" w:hAnsi="Times New Roman"/>
        <w:noProof/>
        <w:sz w:val="26"/>
        <w:szCs w:val="26"/>
      </w:rPr>
    </w:sdtEndPr>
    <w:sdtContent>
      <w:p w14:paraId="2FFCEB6A" w14:textId="77777777" w:rsidR="00AC6D9A" w:rsidRPr="001554EA" w:rsidRDefault="00AC6D9A" w:rsidP="001554EA">
        <w:pPr>
          <w:pStyle w:val="Footer"/>
          <w:jc w:val="center"/>
          <w:rPr>
            <w:rFonts w:ascii="Times New Roman" w:hAnsi="Times New Roman"/>
            <w:sz w:val="26"/>
            <w:szCs w:val="26"/>
          </w:rPr>
        </w:pPr>
        <w:r w:rsidRPr="001554EA">
          <w:rPr>
            <w:rFonts w:ascii="Times New Roman" w:hAnsi="Times New Roman"/>
            <w:sz w:val="26"/>
            <w:szCs w:val="26"/>
          </w:rPr>
          <w:fldChar w:fldCharType="begin"/>
        </w:r>
        <w:r w:rsidRPr="001554EA">
          <w:rPr>
            <w:rFonts w:ascii="Times New Roman" w:hAnsi="Times New Roman"/>
            <w:sz w:val="26"/>
            <w:szCs w:val="26"/>
          </w:rPr>
          <w:instrText xml:space="preserve"> PAGE   \* MERGEFORMAT </w:instrText>
        </w:r>
        <w:r w:rsidRPr="001554EA">
          <w:rPr>
            <w:rFonts w:ascii="Times New Roman" w:hAnsi="Times New Roman"/>
            <w:sz w:val="26"/>
            <w:szCs w:val="26"/>
          </w:rPr>
          <w:fldChar w:fldCharType="separate"/>
        </w:r>
        <w:r w:rsidRPr="001554EA">
          <w:rPr>
            <w:rFonts w:ascii="Times New Roman" w:hAnsi="Times New Roman"/>
            <w:noProof/>
            <w:sz w:val="26"/>
            <w:szCs w:val="26"/>
          </w:rPr>
          <w:t>2</w:t>
        </w:r>
        <w:r w:rsidRPr="001554EA">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0A82B" w14:textId="77777777" w:rsidR="00942F1B" w:rsidRDefault="00942F1B">
      <w:r>
        <w:separator/>
      </w:r>
    </w:p>
  </w:footnote>
  <w:footnote w:type="continuationSeparator" w:id="0">
    <w:p w14:paraId="7430990D" w14:textId="77777777" w:rsidR="00942F1B" w:rsidRDefault="00942F1B">
      <w:r>
        <w:continuationSeparator/>
      </w:r>
    </w:p>
  </w:footnote>
  <w:footnote w:type="continuationNotice" w:id="1">
    <w:p w14:paraId="69683A9E" w14:textId="77777777" w:rsidR="00942F1B" w:rsidRPr="00F674ED" w:rsidRDefault="00942F1B" w:rsidP="00F674ED">
      <w:pPr>
        <w:rPr>
          <w:rFonts w:ascii="Times New Roman" w:hAnsi="Times New Roman"/>
          <w:sz w:val="2"/>
          <w:szCs w:val="2"/>
        </w:rPr>
      </w:pPr>
    </w:p>
  </w:footnote>
  <w:footnote w:id="2">
    <w:p w14:paraId="3D6C27BA" w14:textId="32CF28A2" w:rsidR="00AC6D9A" w:rsidRPr="00427F08" w:rsidRDefault="00AC6D9A" w:rsidP="00F36ED4">
      <w:pPr>
        <w:autoSpaceDE w:val="0"/>
        <w:autoSpaceDN w:val="0"/>
        <w:adjustRightInd w:val="0"/>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6C1EDE">
        <w:rPr>
          <w:rFonts w:ascii="Times New Roman" w:hAnsi="Times New Roman"/>
          <w:sz w:val="26"/>
          <w:szCs w:val="26"/>
        </w:rPr>
        <w:tab/>
        <w:t xml:space="preserve">66 Pa. </w:t>
      </w:r>
      <w:r w:rsidRPr="006E3F12">
        <w:rPr>
          <w:rFonts w:ascii="Times New Roman" w:hAnsi="Times New Roman"/>
          <w:sz w:val="26"/>
          <w:szCs w:val="26"/>
        </w:rPr>
        <w:t>C.S.</w:t>
      </w:r>
      <w:r w:rsidR="00740CD9">
        <w:rPr>
          <w:rFonts w:ascii="Times New Roman" w:hAnsi="Times New Roman"/>
          <w:sz w:val="26"/>
          <w:szCs w:val="26"/>
        </w:rPr>
        <w:t xml:space="preserve"> </w:t>
      </w:r>
      <w:r w:rsidRPr="006E3F12">
        <w:rPr>
          <w:rFonts w:ascii="Times New Roman" w:hAnsi="Times New Roman"/>
          <w:sz w:val="26"/>
          <w:szCs w:val="26"/>
        </w:rPr>
        <w:t>§ 2803 – “</w:t>
      </w:r>
      <w:r w:rsidRPr="006E3F12">
        <w:rPr>
          <w:rFonts w:ascii="Times New Roman" w:hAnsi="Times New Roman"/>
          <w:b/>
          <w:bCs/>
          <w:sz w:val="26"/>
          <w:szCs w:val="26"/>
        </w:rPr>
        <w:t xml:space="preserve">“Electric distribution company.” </w:t>
      </w:r>
      <w:r w:rsidRPr="006E3F12">
        <w:rPr>
          <w:rFonts w:ascii="Times New Roman" w:hAnsi="Times New Roman"/>
          <w:sz w:val="26"/>
          <w:szCs w:val="26"/>
        </w:rPr>
        <w:t xml:space="preserve">The public utility providing facilities for the jurisdictional </w:t>
      </w:r>
      <w:r w:rsidRPr="000C4B41">
        <w:rPr>
          <w:rFonts w:ascii="Times New Roman" w:hAnsi="Times New Roman"/>
          <w:sz w:val="26"/>
          <w:szCs w:val="26"/>
        </w:rPr>
        <w:t xml:space="preserve">transmission and distribution of electricity to retail customers, . . .”  </w:t>
      </w:r>
    </w:p>
  </w:footnote>
  <w:footnote w:id="3">
    <w:p w14:paraId="0DDB9A06" w14:textId="4394FFAD" w:rsidR="00AC6D9A" w:rsidRPr="006C1EDE" w:rsidRDefault="00AC6D9A" w:rsidP="00740CD9">
      <w:pPr>
        <w:pStyle w:val="FootnoteText"/>
        <w:ind w:firstLine="720"/>
        <w:rPr>
          <w:rFonts w:ascii="Times New Roman" w:hAnsi="Times New Roman"/>
          <w:sz w:val="26"/>
          <w:szCs w:val="26"/>
        </w:rPr>
      </w:pPr>
      <w:r w:rsidRPr="006C1EDE">
        <w:rPr>
          <w:rStyle w:val="FootnoteReference"/>
          <w:rFonts w:ascii="Times New Roman" w:hAnsi="Times New Roman"/>
          <w:sz w:val="26"/>
          <w:szCs w:val="26"/>
        </w:rPr>
        <w:footnoteRef/>
      </w:r>
      <w:r w:rsidRPr="00F36ED4">
        <w:rPr>
          <w:rFonts w:ascii="Times New Roman" w:hAnsi="Times New Roman"/>
          <w:sz w:val="26"/>
          <w:szCs w:val="26"/>
        </w:rPr>
        <w:t xml:space="preserve"> </w:t>
      </w:r>
      <w:r w:rsidRPr="006C1EDE">
        <w:rPr>
          <w:rFonts w:ascii="Times New Roman" w:hAnsi="Times New Roman"/>
          <w:sz w:val="26"/>
          <w:szCs w:val="26"/>
        </w:rPr>
        <w:tab/>
        <w:t>Act of October 15, 2008, P.L. 1592</w:t>
      </w:r>
      <w:r w:rsidRPr="006E3F12">
        <w:rPr>
          <w:rFonts w:ascii="Times New Roman" w:hAnsi="Times New Roman"/>
          <w:sz w:val="26"/>
          <w:szCs w:val="26"/>
        </w:rPr>
        <w:t>, No. 129, § 3; codified at 66 Pa. C.S. §§</w:t>
      </w:r>
      <w:r w:rsidRPr="000C4B41">
        <w:rPr>
          <w:rFonts w:ascii="Times New Roman" w:hAnsi="Times New Roman"/>
          <w:sz w:val="26"/>
          <w:szCs w:val="26"/>
        </w:rPr>
        <w:t> </w:t>
      </w:r>
      <w:r w:rsidRPr="006C1EDE">
        <w:rPr>
          <w:rFonts w:ascii="Times New Roman" w:hAnsi="Times New Roman"/>
          <w:sz w:val="26"/>
          <w:szCs w:val="26"/>
        </w:rPr>
        <w:t xml:space="preserve">2806.1; 2807.  </w:t>
      </w:r>
    </w:p>
  </w:footnote>
  <w:footnote w:id="4">
    <w:p w14:paraId="5AD3AA3F" w14:textId="38C80D7C" w:rsidR="00AC6D9A" w:rsidRPr="00857588" w:rsidRDefault="00AC6D9A" w:rsidP="00740CD9">
      <w:pPr>
        <w:keepLines/>
        <w:kinsoku w:val="0"/>
        <w:overflowPunct w:val="0"/>
        <w:ind w:firstLine="720"/>
        <w:textAlignment w:val="baseline"/>
        <w:rPr>
          <w:rFonts w:ascii="Times New Roman" w:hAnsi="Times New Roman"/>
          <w:spacing w:val="-1"/>
          <w:sz w:val="26"/>
          <w:szCs w:val="26"/>
        </w:rPr>
      </w:pPr>
      <w:r w:rsidRPr="006C1EDE">
        <w:rPr>
          <w:rStyle w:val="FootnoteReference"/>
          <w:rFonts w:ascii="Times New Roman" w:hAnsi="Times New Roman"/>
          <w:sz w:val="26"/>
          <w:szCs w:val="26"/>
        </w:rPr>
        <w:footnoteRef/>
      </w:r>
      <w:r w:rsidRPr="006C1EDE">
        <w:rPr>
          <w:rFonts w:ascii="Times New Roman" w:hAnsi="Times New Roman"/>
          <w:sz w:val="26"/>
          <w:szCs w:val="26"/>
        </w:rPr>
        <w:t xml:space="preserve"> </w:t>
      </w:r>
      <w:r w:rsidRPr="006C1EDE">
        <w:rPr>
          <w:rFonts w:ascii="Times New Roman" w:hAnsi="Times New Roman"/>
          <w:sz w:val="26"/>
          <w:szCs w:val="26"/>
        </w:rPr>
        <w:tab/>
        <w:t xml:space="preserve">Attribution to </w:t>
      </w:r>
      <w:r w:rsidRPr="006C1EDE">
        <w:rPr>
          <w:rFonts w:ascii="Times New Roman" w:hAnsi="Times New Roman"/>
          <w:i/>
          <w:iCs/>
          <w:sz w:val="26"/>
          <w:szCs w:val="26"/>
        </w:rPr>
        <w:t xml:space="preserve">Maria </w:t>
      </w:r>
      <w:proofErr w:type="spellStart"/>
      <w:r w:rsidRPr="006C1EDE">
        <w:rPr>
          <w:rFonts w:ascii="Times New Roman" w:hAnsi="Times New Roman"/>
          <w:i/>
          <w:iCs/>
          <w:sz w:val="26"/>
          <w:szCs w:val="26"/>
        </w:rPr>
        <w:t>Povacz</w:t>
      </w:r>
      <w:proofErr w:type="spellEnd"/>
      <w:r w:rsidRPr="006C1EDE">
        <w:rPr>
          <w:rFonts w:ascii="Times New Roman" w:hAnsi="Times New Roman"/>
          <w:i/>
          <w:iCs/>
          <w:sz w:val="26"/>
          <w:szCs w:val="26"/>
        </w:rPr>
        <w:t xml:space="preserve"> v. PECO Energy Company</w:t>
      </w:r>
      <w:r w:rsidRPr="006C1EDE">
        <w:rPr>
          <w:rFonts w:ascii="Times New Roman" w:hAnsi="Times New Roman"/>
          <w:sz w:val="26"/>
          <w:szCs w:val="26"/>
        </w:rPr>
        <w:t xml:space="preserve">, Docket No. </w:t>
      </w:r>
      <w:r>
        <w:rPr>
          <w:rFonts w:ascii="Times New Roman" w:hAnsi="Times New Roman"/>
          <w:sz w:val="26"/>
          <w:szCs w:val="26"/>
        </w:rPr>
        <w:t>C</w:t>
      </w:r>
      <w:r>
        <w:rPr>
          <w:rFonts w:ascii="Times New Roman" w:hAnsi="Times New Roman"/>
          <w:sz w:val="26"/>
          <w:szCs w:val="26"/>
        </w:rPr>
        <w:noBreakHyphen/>
      </w:r>
      <w:r w:rsidRPr="006C1EDE">
        <w:rPr>
          <w:rFonts w:ascii="Times New Roman" w:hAnsi="Times New Roman"/>
          <w:sz w:val="26"/>
          <w:szCs w:val="26"/>
        </w:rPr>
        <w:t>2015-2475023 (Order entered March 28, 2019); 2019 WL 1506827 (Pa.</w:t>
      </w:r>
      <w:r>
        <w:rPr>
          <w:rFonts w:ascii="Times New Roman" w:hAnsi="Times New Roman"/>
          <w:sz w:val="26"/>
          <w:szCs w:val="26"/>
        </w:rPr>
        <w:t xml:space="preserve"> </w:t>
      </w:r>
      <w:r w:rsidRPr="006C1EDE">
        <w:rPr>
          <w:rFonts w:ascii="Times New Roman" w:hAnsi="Times New Roman"/>
          <w:sz w:val="26"/>
          <w:szCs w:val="26"/>
        </w:rPr>
        <w:t>P.U.C.) (</w:t>
      </w:r>
      <w:proofErr w:type="spellStart"/>
      <w:r w:rsidRPr="006C1EDE">
        <w:rPr>
          <w:rFonts w:ascii="Times New Roman" w:hAnsi="Times New Roman"/>
          <w:i/>
          <w:iCs/>
          <w:sz w:val="26"/>
          <w:szCs w:val="26"/>
        </w:rPr>
        <w:t>Povacz</w:t>
      </w:r>
      <w:proofErr w:type="spellEnd"/>
      <w:r w:rsidRPr="006C1EDE">
        <w:rPr>
          <w:rFonts w:ascii="Times New Roman" w:hAnsi="Times New Roman"/>
          <w:i/>
          <w:iCs/>
          <w:sz w:val="26"/>
          <w:szCs w:val="26"/>
        </w:rPr>
        <w:t xml:space="preserve"> II</w:t>
      </w:r>
      <w:r w:rsidRPr="006C1EDE">
        <w:rPr>
          <w:rFonts w:ascii="Times New Roman" w:hAnsi="Times New Roman"/>
          <w:sz w:val="26"/>
          <w:szCs w:val="26"/>
        </w:rPr>
        <w:t xml:space="preserve">).  In </w:t>
      </w:r>
      <w:hyperlink r:id="rId1" w:history="1">
        <w:r w:rsidRPr="006C1EDE">
          <w:rPr>
            <w:rFonts w:ascii="Times New Roman" w:hAnsi="Times New Roman"/>
            <w:i/>
            <w:iCs/>
            <w:sz w:val="26"/>
            <w:szCs w:val="26"/>
          </w:rPr>
          <w:t xml:space="preserve">Maria </w:t>
        </w:r>
        <w:proofErr w:type="spellStart"/>
        <w:r w:rsidRPr="006C1EDE">
          <w:rPr>
            <w:rFonts w:ascii="Times New Roman" w:hAnsi="Times New Roman"/>
            <w:i/>
            <w:iCs/>
            <w:sz w:val="26"/>
            <w:szCs w:val="26"/>
          </w:rPr>
          <w:t>Povacz</w:t>
        </w:r>
        <w:proofErr w:type="spellEnd"/>
        <w:r w:rsidRPr="006C1EDE">
          <w:rPr>
            <w:rFonts w:ascii="Times New Roman" w:hAnsi="Times New Roman"/>
            <w:i/>
            <w:iCs/>
            <w:sz w:val="26"/>
            <w:szCs w:val="26"/>
          </w:rPr>
          <w:t xml:space="preserve"> v. PECO Energy Company</w:t>
        </w:r>
        <w:r w:rsidRPr="006C1EDE">
          <w:rPr>
            <w:rFonts w:ascii="Times New Roman" w:hAnsi="Times New Roman"/>
            <w:sz w:val="26"/>
            <w:szCs w:val="26"/>
          </w:rPr>
          <w:t>, Docket No. C-2012-2317176 (Opinion and Order entered January 24, 2013)</w:t>
        </w:r>
      </w:hyperlink>
      <w:r w:rsidRPr="006C1EDE">
        <w:rPr>
          <w:rFonts w:ascii="Times New Roman" w:hAnsi="Times New Roman"/>
          <w:sz w:val="26"/>
          <w:szCs w:val="26"/>
        </w:rPr>
        <w:t xml:space="preserve"> (</w:t>
      </w:r>
      <w:proofErr w:type="spellStart"/>
      <w:r w:rsidRPr="006C1EDE">
        <w:rPr>
          <w:rFonts w:ascii="Times New Roman" w:hAnsi="Times New Roman"/>
          <w:i/>
          <w:iCs/>
          <w:sz w:val="26"/>
          <w:szCs w:val="26"/>
        </w:rPr>
        <w:t>Povacz</w:t>
      </w:r>
      <w:proofErr w:type="spellEnd"/>
      <w:r w:rsidRPr="006C1EDE">
        <w:rPr>
          <w:rFonts w:ascii="Times New Roman" w:hAnsi="Times New Roman"/>
          <w:i/>
          <w:iCs/>
          <w:sz w:val="26"/>
          <w:szCs w:val="26"/>
        </w:rPr>
        <w:t xml:space="preserve"> I</w:t>
      </w:r>
      <w:r w:rsidRPr="006E3F12">
        <w:rPr>
          <w:rFonts w:ascii="Times New Roman" w:hAnsi="Times New Roman"/>
          <w:sz w:val="26"/>
          <w:szCs w:val="26"/>
        </w:rPr>
        <w:t xml:space="preserve">), on consideration of a formal complaint requesting, </w:t>
      </w:r>
      <w:r w:rsidRPr="000C4B41">
        <w:rPr>
          <w:rFonts w:ascii="Times New Roman" w:hAnsi="Times New Roman"/>
          <w:i/>
          <w:iCs/>
          <w:sz w:val="26"/>
          <w:szCs w:val="26"/>
        </w:rPr>
        <w:t>inter alia</w:t>
      </w:r>
      <w:r w:rsidRPr="00427F08">
        <w:rPr>
          <w:rFonts w:ascii="Times New Roman" w:hAnsi="Times New Roman"/>
          <w:sz w:val="26"/>
          <w:szCs w:val="26"/>
        </w:rPr>
        <w:t>, to “opt-out” of an AMI/smart meter</w:t>
      </w:r>
      <w:r w:rsidRPr="00E80FB1">
        <w:rPr>
          <w:rFonts w:ascii="Times New Roman" w:hAnsi="Times New Roman"/>
          <w:sz w:val="26"/>
          <w:szCs w:val="26"/>
        </w:rPr>
        <w:t xml:space="preserve"> installation, we concluded that there is no provision in the Code, the Commission</w:t>
      </w:r>
      <w:r w:rsidRPr="00821849">
        <w:rPr>
          <w:rFonts w:ascii="Times New Roman" w:hAnsi="Times New Roman"/>
          <w:sz w:val="26"/>
          <w:szCs w:val="26"/>
        </w:rPr>
        <w:t>’</w:t>
      </w:r>
      <w:r w:rsidRPr="00376D40">
        <w:rPr>
          <w:rFonts w:ascii="Times New Roman" w:hAnsi="Times New Roman"/>
          <w:sz w:val="26"/>
          <w:szCs w:val="26"/>
        </w:rPr>
        <w:t>s Regulations or Orders that allows a utility customer to “opt</w:t>
      </w:r>
      <w:r w:rsidRPr="006C1EDE">
        <w:rPr>
          <w:rFonts w:ascii="Times New Roman" w:hAnsi="Times New Roman"/>
          <w:sz w:val="26"/>
          <w:szCs w:val="26"/>
        </w:rPr>
        <w:t xml:space="preserve"> out” of smart meter installation.  </w:t>
      </w:r>
    </w:p>
  </w:footnote>
  <w:footnote w:id="5">
    <w:p w14:paraId="05371C64" w14:textId="6E4B2B29" w:rsidR="00AC6D9A" w:rsidRPr="000C4B41" w:rsidRDefault="00AC6D9A" w:rsidP="00F9566E">
      <w:pPr>
        <w:keepLines/>
        <w:autoSpaceDE w:val="0"/>
        <w:autoSpaceDN w:val="0"/>
        <w:adjustRightInd w:val="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6E3F12">
        <w:rPr>
          <w:rFonts w:ascii="Times New Roman" w:hAnsi="Times New Roman"/>
          <w:sz w:val="26"/>
          <w:szCs w:val="26"/>
        </w:rPr>
        <w:tab/>
        <w:t>Pursuant to Section 2807(f)(6) of the Code, 66 Pa. C.S. § 2807(f)(6), the provisions of Act 129 pertaining to the deployment of smart meters are not applicable to EDC</w:t>
      </w:r>
      <w:r>
        <w:rPr>
          <w:rFonts w:ascii="Times New Roman" w:hAnsi="Times New Roman"/>
          <w:sz w:val="26"/>
          <w:szCs w:val="26"/>
        </w:rPr>
        <w:t>s</w:t>
      </w:r>
      <w:r w:rsidRPr="006E3F12">
        <w:rPr>
          <w:rFonts w:ascii="Times New Roman" w:hAnsi="Times New Roman"/>
          <w:sz w:val="26"/>
          <w:szCs w:val="26"/>
        </w:rPr>
        <w:t xml:space="preserve"> with 100,000, or fewer customers.  PPL is subject to the provisions of Act 129 as it provides </w:t>
      </w:r>
      <w:r>
        <w:rPr>
          <w:rFonts w:ascii="Times New Roman" w:hAnsi="Times New Roman"/>
          <w:sz w:val="26"/>
          <w:szCs w:val="26"/>
        </w:rPr>
        <w:t>electric distribution service</w:t>
      </w:r>
      <w:r w:rsidRPr="006E3F12">
        <w:rPr>
          <w:rFonts w:ascii="Times New Roman" w:hAnsi="Times New Roman"/>
          <w:sz w:val="26"/>
          <w:szCs w:val="26"/>
        </w:rPr>
        <w:t xml:space="preserve"> and provider of last resort service to, approximately, 1.4 million customers throughout its certificated service territory in eastern and central Pennsylvania.  </w:t>
      </w:r>
      <w:r w:rsidRPr="006E3F12">
        <w:rPr>
          <w:rFonts w:ascii="Times New Roman" w:hAnsi="Times New Roman"/>
          <w:i/>
          <w:iCs/>
          <w:sz w:val="26"/>
          <w:szCs w:val="26"/>
        </w:rPr>
        <w:t xml:space="preserve">See </w:t>
      </w:r>
      <w:r w:rsidRPr="006E3F12">
        <w:rPr>
          <w:rFonts w:ascii="Times New Roman" w:hAnsi="Times New Roman"/>
          <w:sz w:val="26"/>
          <w:szCs w:val="26"/>
        </w:rPr>
        <w:t xml:space="preserve">PPL Main Brief (M.B.), </w:t>
      </w:r>
      <w:r w:rsidRPr="006E3F12">
        <w:rPr>
          <w:rFonts w:ascii="Times New Roman" w:hAnsi="Times New Roman"/>
          <w:i/>
          <w:iCs/>
          <w:sz w:val="26"/>
          <w:szCs w:val="26"/>
        </w:rPr>
        <w:t>infra</w:t>
      </w:r>
      <w:r w:rsidRPr="006E3F12">
        <w:rPr>
          <w:rFonts w:ascii="Times New Roman" w:hAnsi="Times New Roman"/>
          <w:sz w:val="26"/>
          <w:szCs w:val="26"/>
        </w:rPr>
        <w:t>, at 10, citing PPL Electric Exhibit No.</w:t>
      </w:r>
      <w:r>
        <w:rPr>
          <w:rFonts w:ascii="Times New Roman" w:hAnsi="Times New Roman"/>
          <w:sz w:val="26"/>
          <w:szCs w:val="26"/>
        </w:rPr>
        <w:t> </w:t>
      </w:r>
      <w:r w:rsidRPr="006E3F12">
        <w:rPr>
          <w:rFonts w:ascii="Times New Roman" w:hAnsi="Times New Roman"/>
          <w:sz w:val="26"/>
          <w:szCs w:val="26"/>
        </w:rPr>
        <w:t xml:space="preserve">3; PPL Motion in </w:t>
      </w:r>
      <w:proofErr w:type="spellStart"/>
      <w:r w:rsidRPr="006E3F12">
        <w:rPr>
          <w:rFonts w:ascii="Times New Roman" w:hAnsi="Times New Roman"/>
          <w:sz w:val="26"/>
          <w:szCs w:val="26"/>
        </w:rPr>
        <w:t>Limine</w:t>
      </w:r>
      <w:proofErr w:type="spellEnd"/>
      <w:r w:rsidRPr="006E3F12">
        <w:rPr>
          <w:rFonts w:ascii="Times New Roman" w:hAnsi="Times New Roman"/>
          <w:sz w:val="26"/>
          <w:szCs w:val="26"/>
        </w:rPr>
        <w:t xml:space="preserve">, </w:t>
      </w:r>
      <w:r w:rsidRPr="000C4B41">
        <w:rPr>
          <w:rFonts w:ascii="Times New Roman" w:hAnsi="Times New Roman"/>
          <w:i/>
          <w:iCs/>
          <w:sz w:val="26"/>
          <w:szCs w:val="26"/>
        </w:rPr>
        <w:t>infra</w:t>
      </w:r>
      <w:r w:rsidRPr="000C4B41">
        <w:rPr>
          <w:rFonts w:ascii="Times New Roman" w:hAnsi="Times New Roman"/>
          <w:sz w:val="26"/>
          <w:szCs w:val="26"/>
        </w:rPr>
        <w:t>,</w:t>
      </w:r>
      <w:r>
        <w:rPr>
          <w:rFonts w:ascii="Times New Roman" w:hAnsi="Times New Roman"/>
          <w:sz w:val="26"/>
          <w:szCs w:val="26"/>
        </w:rPr>
        <w:t xml:space="preserve"> ¶ </w:t>
      </w:r>
      <w:r w:rsidRPr="000C4B41">
        <w:rPr>
          <w:rFonts w:ascii="Times New Roman" w:hAnsi="Times New Roman"/>
          <w:sz w:val="26"/>
          <w:szCs w:val="26"/>
        </w:rPr>
        <w:t>1.</w:t>
      </w:r>
    </w:p>
  </w:footnote>
  <w:footnote w:id="6">
    <w:p w14:paraId="2E48D237" w14:textId="77777777" w:rsidR="00AC6D9A" w:rsidRPr="000C4B41" w:rsidRDefault="00AC6D9A" w:rsidP="00F9566E">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0C4B41">
        <w:rPr>
          <w:rFonts w:ascii="Times New Roman" w:hAnsi="Times New Roman"/>
          <w:sz w:val="26"/>
          <w:szCs w:val="26"/>
        </w:rPr>
        <w:tab/>
      </w:r>
      <w:r w:rsidRPr="000C4B41">
        <w:rPr>
          <w:rFonts w:ascii="Times New Roman" w:hAnsi="Times New Roman"/>
          <w:iCs/>
          <w:sz w:val="26"/>
          <w:szCs w:val="26"/>
        </w:rPr>
        <w:t xml:space="preserve">By Order entered in </w:t>
      </w:r>
      <w:r w:rsidRPr="000C4B41">
        <w:rPr>
          <w:rFonts w:ascii="Times New Roman" w:hAnsi="Times New Roman"/>
          <w:i/>
          <w:sz w:val="26"/>
          <w:szCs w:val="26"/>
        </w:rPr>
        <w:t>Petition of PPL Electric Utilities Corporation for Approval to Modify its Smart Meter Technology Procurement and Installation Plan and to Extend its G</w:t>
      </w:r>
      <w:r w:rsidRPr="00427F08">
        <w:rPr>
          <w:rFonts w:ascii="Times New Roman" w:hAnsi="Times New Roman"/>
          <w:i/>
          <w:sz w:val="26"/>
          <w:szCs w:val="26"/>
        </w:rPr>
        <w:t>race Period</w:t>
      </w:r>
      <w:r w:rsidRPr="00427F08">
        <w:rPr>
          <w:rFonts w:ascii="Times New Roman" w:hAnsi="Times New Roman"/>
          <w:sz w:val="26"/>
          <w:szCs w:val="26"/>
        </w:rPr>
        <w:t xml:space="preserve">, Docket Nos. P-2012-2303075, M-2009-2123945 (Order </w:t>
      </w:r>
      <w:r w:rsidRPr="00821849">
        <w:rPr>
          <w:rFonts w:ascii="Times New Roman" w:hAnsi="Times New Roman"/>
          <w:sz w:val="26"/>
          <w:szCs w:val="26"/>
        </w:rPr>
        <w:t>e</w:t>
      </w:r>
      <w:r w:rsidRPr="00376D40">
        <w:rPr>
          <w:rFonts w:ascii="Times New Roman" w:hAnsi="Times New Roman"/>
          <w:sz w:val="26"/>
          <w:szCs w:val="26"/>
        </w:rPr>
        <w:t>ntered August 2, 2012) (</w:t>
      </w:r>
      <w:r w:rsidRPr="00376D40">
        <w:rPr>
          <w:rFonts w:ascii="Times New Roman" w:hAnsi="Times New Roman"/>
          <w:i/>
          <w:sz w:val="26"/>
          <w:szCs w:val="26"/>
        </w:rPr>
        <w:t>P</w:t>
      </w:r>
      <w:r w:rsidRPr="000C4B41">
        <w:rPr>
          <w:rFonts w:ascii="Times New Roman" w:hAnsi="Times New Roman"/>
          <w:i/>
          <w:sz w:val="26"/>
          <w:szCs w:val="26"/>
        </w:rPr>
        <w:t>PL 2012 SMP Order</w:t>
      </w:r>
      <w:r w:rsidRPr="000C4B41">
        <w:rPr>
          <w:rFonts w:ascii="Times New Roman" w:hAnsi="Times New Roman"/>
          <w:sz w:val="26"/>
          <w:szCs w:val="26"/>
        </w:rPr>
        <w:t xml:space="preserve">), PPL was granted an extension of time in which to file a smart meter plan that fully complied with Act 129.  </w:t>
      </w:r>
    </w:p>
  </w:footnote>
  <w:footnote w:id="7">
    <w:p w14:paraId="3AB55010" w14:textId="2165A2C5" w:rsidR="00AC6D9A" w:rsidRPr="00821849" w:rsidRDefault="00AC6D9A" w:rsidP="00F9566E">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0C4B41">
        <w:rPr>
          <w:rFonts w:ascii="Times New Roman" w:hAnsi="Times New Roman"/>
          <w:sz w:val="26"/>
          <w:szCs w:val="26"/>
        </w:rPr>
        <w:tab/>
      </w:r>
      <w:r w:rsidRPr="000C4B41">
        <w:rPr>
          <w:rFonts w:ascii="Times New Roman" w:hAnsi="Times New Roman"/>
          <w:i/>
          <w:iCs/>
          <w:sz w:val="26"/>
          <w:szCs w:val="26"/>
        </w:rPr>
        <w:t xml:space="preserve">See also PPL 2015 Smart Meter Order </w:t>
      </w:r>
      <w:r w:rsidRPr="000C4B41">
        <w:rPr>
          <w:rFonts w:ascii="Times New Roman" w:hAnsi="Times New Roman"/>
          <w:sz w:val="26"/>
          <w:szCs w:val="26"/>
        </w:rPr>
        <w:t xml:space="preserve">at 24, “The evidence presented in the instant proceeding indicates that PPL’s current PLC metering system still cannot provide direct access to customer usage data as required by Act 129, and can only meet four of the nine capabilities set forth in the </w:t>
      </w:r>
      <w:r w:rsidRPr="000C4B41">
        <w:rPr>
          <w:rFonts w:ascii="Times New Roman" w:hAnsi="Times New Roman"/>
          <w:i/>
          <w:sz w:val="26"/>
          <w:szCs w:val="26"/>
        </w:rPr>
        <w:t>SMP Implementation Order</w:t>
      </w:r>
      <w:r w:rsidRPr="000C4B41">
        <w:rPr>
          <w:rFonts w:ascii="Times New Roman" w:hAnsi="Times New Roman"/>
          <w:sz w:val="26"/>
          <w:szCs w:val="26"/>
        </w:rPr>
        <w:t xml:space="preserve">;” </w:t>
      </w:r>
      <w:r w:rsidRPr="000C4B41">
        <w:rPr>
          <w:rFonts w:ascii="Times New Roman" w:hAnsi="Times New Roman"/>
          <w:i/>
          <w:iCs/>
          <w:sz w:val="26"/>
          <w:szCs w:val="26"/>
        </w:rPr>
        <w:t>also</w:t>
      </w:r>
      <w:r w:rsidRPr="000C4B41">
        <w:rPr>
          <w:rFonts w:ascii="Times New Roman" w:hAnsi="Times New Roman"/>
          <w:sz w:val="26"/>
          <w:szCs w:val="26"/>
        </w:rPr>
        <w:t xml:space="preserve"> </w:t>
      </w:r>
      <w:r w:rsidRPr="000C4B41">
        <w:rPr>
          <w:rFonts w:ascii="Times New Roman" w:hAnsi="Times New Roman"/>
          <w:i/>
          <w:iCs/>
          <w:sz w:val="26"/>
          <w:szCs w:val="26"/>
        </w:rPr>
        <w:t>Id</w:t>
      </w:r>
      <w:r w:rsidRPr="000C4B41">
        <w:rPr>
          <w:rFonts w:ascii="Times New Roman" w:hAnsi="Times New Roman"/>
          <w:sz w:val="26"/>
          <w:szCs w:val="26"/>
        </w:rPr>
        <w:t>.</w:t>
      </w:r>
      <w:r w:rsidRPr="000C4B41">
        <w:rPr>
          <w:rFonts w:ascii="Times New Roman" w:hAnsi="Times New Roman"/>
          <w:i/>
          <w:iCs/>
          <w:sz w:val="26"/>
          <w:szCs w:val="26"/>
        </w:rPr>
        <w:t xml:space="preserve"> </w:t>
      </w:r>
      <w:r w:rsidRPr="000C4B41">
        <w:rPr>
          <w:rFonts w:ascii="Times New Roman" w:hAnsi="Times New Roman"/>
          <w:sz w:val="26"/>
          <w:szCs w:val="26"/>
        </w:rPr>
        <w:t>at 26, “PPL further asserted that RF technology is predominant in the United States, and that all</w:t>
      </w:r>
      <w:r w:rsidRPr="00F37CD1">
        <w:rPr>
          <w:rFonts w:ascii="Times New Roman" w:hAnsi="Times New Roman"/>
          <w:sz w:val="26"/>
          <w:szCs w:val="26"/>
        </w:rPr>
        <w:t xml:space="preserve"> </w:t>
      </w:r>
      <w:r w:rsidRPr="000C4B41">
        <w:rPr>
          <w:rFonts w:ascii="Times New Roman" w:hAnsi="Times New Roman"/>
          <w:sz w:val="26"/>
          <w:szCs w:val="26"/>
        </w:rPr>
        <w:t>major EDCs in Pennsylvania are implementing RF technology to comply with Act 129.  PPL R</w:t>
      </w:r>
      <w:r w:rsidRPr="00427F08">
        <w:rPr>
          <w:rFonts w:ascii="Times New Roman" w:hAnsi="Times New Roman"/>
          <w:sz w:val="26"/>
          <w:szCs w:val="26"/>
        </w:rPr>
        <w:t>eply Brief</w:t>
      </w:r>
      <w:r w:rsidRPr="00E80FB1">
        <w:rPr>
          <w:rFonts w:ascii="Times New Roman" w:hAnsi="Times New Roman"/>
          <w:sz w:val="26"/>
          <w:szCs w:val="26"/>
        </w:rPr>
        <w:t xml:space="preserve"> [R.</w:t>
      </w:r>
      <w:r w:rsidRPr="00CC4F40">
        <w:rPr>
          <w:rFonts w:ascii="Times New Roman" w:hAnsi="Times New Roman"/>
          <w:sz w:val="26"/>
          <w:szCs w:val="26"/>
        </w:rPr>
        <w:t xml:space="preserve">B.] at 16.”    </w:t>
      </w:r>
    </w:p>
  </w:footnote>
  <w:footnote w:id="8">
    <w:p w14:paraId="58CD459C" w14:textId="532216DD" w:rsidR="00AC6D9A" w:rsidRPr="000C4B41" w:rsidRDefault="00AC6D9A">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F36ED4">
        <w:rPr>
          <w:rFonts w:ascii="Times New Roman" w:hAnsi="Times New Roman"/>
          <w:sz w:val="26"/>
          <w:szCs w:val="26"/>
        </w:rPr>
        <w:tab/>
      </w:r>
      <w:r w:rsidRPr="000C4B41">
        <w:rPr>
          <w:rFonts w:ascii="Times New Roman" w:hAnsi="Times New Roman"/>
          <w:sz w:val="26"/>
          <w:szCs w:val="26"/>
        </w:rPr>
        <w:t>As noted in the testimony of PPL witness Scott Larson,</w:t>
      </w:r>
      <w:r w:rsidRPr="004F129A">
        <w:rPr>
          <w:rFonts w:ascii="Times New Roman" w:hAnsi="Times New Roman"/>
          <w:sz w:val="26"/>
          <w:szCs w:val="26"/>
        </w:rPr>
        <w:t xml:space="preserve"> </w:t>
      </w:r>
      <w:r w:rsidRPr="004F129A">
        <w:rPr>
          <w:rFonts w:ascii="Times New Roman" w:hAnsi="Times New Roman"/>
          <w:i/>
          <w:iCs/>
          <w:sz w:val="26"/>
          <w:szCs w:val="26"/>
        </w:rPr>
        <w:t>infra</w:t>
      </w:r>
      <w:r w:rsidRPr="00427F08">
        <w:rPr>
          <w:rFonts w:ascii="Times New Roman" w:hAnsi="Times New Roman"/>
          <w:sz w:val="26"/>
          <w:szCs w:val="26"/>
        </w:rPr>
        <w:t xml:space="preserve">, the data transmitted may be </w:t>
      </w:r>
      <w:r w:rsidRPr="00E80FB1">
        <w:rPr>
          <w:rFonts w:ascii="Times New Roman" w:hAnsi="Times New Roman"/>
          <w:sz w:val="26"/>
          <w:szCs w:val="26"/>
        </w:rPr>
        <w:t>routed, variously, through multiple end points of other meters, as well as additional equipment as</w:t>
      </w:r>
      <w:r w:rsidRPr="00821849">
        <w:rPr>
          <w:rFonts w:ascii="Times New Roman" w:hAnsi="Times New Roman"/>
          <w:sz w:val="26"/>
          <w:szCs w:val="26"/>
        </w:rPr>
        <w:t xml:space="preserve"> a “collector” pr</w:t>
      </w:r>
      <w:r w:rsidRPr="00376D40">
        <w:rPr>
          <w:rFonts w:ascii="Times New Roman" w:hAnsi="Times New Roman"/>
          <w:sz w:val="26"/>
          <w:szCs w:val="26"/>
        </w:rPr>
        <w:t xml:space="preserve">ior to transmission to PPL.  </w:t>
      </w:r>
      <w:r w:rsidRPr="000C4B41">
        <w:rPr>
          <w:rFonts w:ascii="Times New Roman" w:hAnsi="Times New Roman"/>
          <w:i/>
          <w:iCs/>
          <w:sz w:val="26"/>
          <w:szCs w:val="26"/>
        </w:rPr>
        <w:t>See</w:t>
      </w:r>
      <w:r w:rsidRPr="000C4B41">
        <w:rPr>
          <w:rFonts w:ascii="Times New Roman" w:hAnsi="Times New Roman"/>
          <w:sz w:val="26"/>
          <w:szCs w:val="26"/>
        </w:rPr>
        <w:t xml:space="preserve"> Tr. at 86.  </w:t>
      </w:r>
    </w:p>
  </w:footnote>
  <w:footnote w:id="9">
    <w:p w14:paraId="55F45CAB" w14:textId="3F26294B" w:rsidR="00AC6D9A" w:rsidRPr="00821849" w:rsidRDefault="00AC6D9A" w:rsidP="00857588">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0C4B41">
        <w:rPr>
          <w:rFonts w:ascii="Times New Roman" w:hAnsi="Times New Roman"/>
          <w:sz w:val="26"/>
          <w:szCs w:val="26"/>
        </w:rPr>
        <w:tab/>
        <w:t xml:space="preserve">In the </w:t>
      </w:r>
      <w:r w:rsidRPr="000C4B41">
        <w:rPr>
          <w:rFonts w:ascii="Times New Roman" w:hAnsi="Times New Roman"/>
          <w:i/>
          <w:iCs/>
          <w:sz w:val="26"/>
          <w:szCs w:val="26"/>
        </w:rPr>
        <w:t>PPL 2015 Implementation Order</w:t>
      </w:r>
      <w:r w:rsidRPr="000C4B41">
        <w:rPr>
          <w:rFonts w:ascii="Times New Roman" w:hAnsi="Times New Roman"/>
          <w:sz w:val="26"/>
          <w:szCs w:val="26"/>
        </w:rPr>
        <w:t xml:space="preserve"> it was further noted that PPL’s Smart Meter Rider tari</w:t>
      </w:r>
      <w:r w:rsidRPr="00427F08">
        <w:rPr>
          <w:rFonts w:ascii="Times New Roman" w:hAnsi="Times New Roman"/>
          <w:sz w:val="26"/>
          <w:szCs w:val="26"/>
        </w:rPr>
        <w:t xml:space="preserve">ff would be modified to, </w:t>
      </w:r>
      <w:r w:rsidRPr="00427F08">
        <w:rPr>
          <w:rFonts w:ascii="Times New Roman" w:hAnsi="Times New Roman"/>
          <w:i/>
          <w:iCs/>
          <w:sz w:val="26"/>
          <w:szCs w:val="26"/>
        </w:rPr>
        <w:t>inter alia</w:t>
      </w:r>
      <w:r w:rsidRPr="00427F08">
        <w:rPr>
          <w:rFonts w:ascii="Times New Roman" w:hAnsi="Times New Roman"/>
          <w:sz w:val="26"/>
          <w:szCs w:val="26"/>
        </w:rPr>
        <w:t xml:space="preserve">, implement any cost savings resulting from the RF Mesh meter deployment and revisions to PPL’s income tax calculations.  </w:t>
      </w:r>
      <w:r w:rsidRPr="00E80FB1">
        <w:rPr>
          <w:rFonts w:ascii="Times New Roman" w:hAnsi="Times New Roman"/>
          <w:i/>
          <w:iCs/>
          <w:sz w:val="26"/>
          <w:szCs w:val="26"/>
        </w:rPr>
        <w:t>Id</w:t>
      </w:r>
      <w:r w:rsidRPr="00E80FB1">
        <w:rPr>
          <w:rFonts w:ascii="Times New Roman" w:hAnsi="Times New Roman"/>
          <w:sz w:val="26"/>
          <w:szCs w:val="26"/>
        </w:rPr>
        <w:t>.</w:t>
      </w:r>
      <w:r w:rsidRPr="00CC4F40">
        <w:rPr>
          <w:rFonts w:ascii="Times New Roman" w:hAnsi="Times New Roman"/>
          <w:iCs/>
          <w:sz w:val="26"/>
          <w:szCs w:val="26"/>
        </w:rPr>
        <w:t>,</w:t>
      </w:r>
      <w:r w:rsidRPr="00CC4F40">
        <w:rPr>
          <w:rFonts w:ascii="Times New Roman" w:hAnsi="Times New Roman"/>
          <w:sz w:val="26"/>
          <w:szCs w:val="26"/>
        </w:rPr>
        <w:t xml:space="preserve"> Ordering Paragraph Nos. 10-11. </w:t>
      </w:r>
      <w:r w:rsidRPr="00821849">
        <w:rPr>
          <w:rFonts w:ascii="Times New Roman" w:hAnsi="Times New Roman"/>
          <w:i/>
          <w:iCs/>
          <w:sz w:val="26"/>
          <w:szCs w:val="26"/>
        </w:rPr>
        <w:t xml:space="preserve"> </w:t>
      </w:r>
    </w:p>
  </w:footnote>
  <w:footnote w:id="10">
    <w:p w14:paraId="4EB636FA" w14:textId="6156A625" w:rsidR="00AC6D9A" w:rsidRPr="004F129A" w:rsidRDefault="00AC6D9A" w:rsidP="00AC4D49">
      <w:pPr>
        <w:pStyle w:val="FootnoteText"/>
        <w:keepLines/>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F36ED4">
        <w:rPr>
          <w:rFonts w:ascii="Times New Roman" w:hAnsi="Times New Roman"/>
          <w:sz w:val="26"/>
          <w:szCs w:val="26"/>
        </w:rPr>
        <w:tab/>
      </w:r>
      <w:r w:rsidRPr="004F129A">
        <w:rPr>
          <w:rFonts w:ascii="Times New Roman" w:hAnsi="Times New Roman"/>
          <w:sz w:val="26"/>
          <w:szCs w:val="26"/>
        </w:rPr>
        <w:t>Mr. Kline advises that he has</w:t>
      </w:r>
      <w:r w:rsidRPr="00427F08">
        <w:rPr>
          <w:rFonts w:ascii="Times New Roman" w:hAnsi="Times New Roman"/>
          <w:spacing w:val="-1"/>
          <w:sz w:val="26"/>
          <w:szCs w:val="26"/>
        </w:rPr>
        <w:t xml:space="preserve"> never used the term “opt out” </w:t>
      </w:r>
      <w:proofErr w:type="gramStart"/>
      <w:r w:rsidRPr="00427F08">
        <w:rPr>
          <w:rFonts w:ascii="Times New Roman" w:hAnsi="Times New Roman"/>
          <w:spacing w:val="-1"/>
          <w:sz w:val="26"/>
          <w:szCs w:val="26"/>
        </w:rPr>
        <w:t>with regard to</w:t>
      </w:r>
      <w:proofErr w:type="gramEnd"/>
      <w:r w:rsidRPr="00427F08">
        <w:rPr>
          <w:rFonts w:ascii="Times New Roman" w:hAnsi="Times New Roman"/>
          <w:spacing w:val="-1"/>
          <w:sz w:val="26"/>
          <w:szCs w:val="26"/>
        </w:rPr>
        <w:t xml:space="preserve"> his opposition to the installation of a smart meter at his home.  Mr. Kline asserts that, “</w:t>
      </w:r>
      <w:r>
        <w:rPr>
          <w:rFonts w:ascii="Times New Roman" w:hAnsi="Times New Roman"/>
          <w:spacing w:val="-1"/>
          <w:sz w:val="26"/>
          <w:szCs w:val="26"/>
        </w:rPr>
        <w:t>[</w:t>
      </w:r>
      <w:r w:rsidRPr="00427F08">
        <w:rPr>
          <w:rFonts w:ascii="Times New Roman" w:hAnsi="Times New Roman"/>
          <w:spacing w:val="-1"/>
          <w:sz w:val="26"/>
          <w:szCs w:val="26"/>
        </w:rPr>
        <w:t>y</w:t>
      </w:r>
      <w:r>
        <w:rPr>
          <w:rFonts w:ascii="Times New Roman" w:hAnsi="Times New Roman"/>
          <w:spacing w:val="-1"/>
          <w:sz w:val="26"/>
          <w:szCs w:val="26"/>
        </w:rPr>
        <w:t>]</w:t>
      </w:r>
      <w:proofErr w:type="spellStart"/>
      <w:r w:rsidRPr="00427F08">
        <w:rPr>
          <w:rFonts w:ascii="Times New Roman" w:hAnsi="Times New Roman"/>
          <w:spacing w:val="-1"/>
          <w:sz w:val="26"/>
          <w:szCs w:val="26"/>
        </w:rPr>
        <w:t>ou</w:t>
      </w:r>
      <w:proofErr w:type="spellEnd"/>
      <w:r w:rsidRPr="00427F08">
        <w:rPr>
          <w:rFonts w:ascii="Times New Roman" w:hAnsi="Times New Roman"/>
          <w:spacing w:val="-1"/>
          <w:sz w:val="26"/>
          <w:szCs w:val="26"/>
        </w:rPr>
        <w:t xml:space="preserve"> should not have to opt out of something that violates [one’s] </w:t>
      </w:r>
      <w:r w:rsidRPr="00E80FB1">
        <w:rPr>
          <w:rFonts w:ascii="Times New Roman" w:hAnsi="Times New Roman"/>
          <w:spacing w:val="-1"/>
          <w:sz w:val="26"/>
          <w:szCs w:val="26"/>
        </w:rPr>
        <w:t xml:space="preserve">rights to begin with, I never agreed or consented to the installation of </w:t>
      </w:r>
      <w:r w:rsidRPr="00821849">
        <w:rPr>
          <w:rFonts w:ascii="Times New Roman" w:hAnsi="Times New Roman"/>
          <w:spacing w:val="-1"/>
          <w:sz w:val="26"/>
          <w:szCs w:val="26"/>
        </w:rPr>
        <w:t xml:space="preserve">the smart meter.”  </w:t>
      </w:r>
      <w:r w:rsidRPr="00376D40">
        <w:rPr>
          <w:rFonts w:ascii="Times New Roman" w:hAnsi="Times New Roman"/>
          <w:i/>
          <w:spacing w:val="-1"/>
          <w:sz w:val="26"/>
          <w:szCs w:val="26"/>
        </w:rPr>
        <w:t xml:space="preserve">See </w:t>
      </w:r>
      <w:r w:rsidRPr="00376D40">
        <w:rPr>
          <w:rFonts w:ascii="Times New Roman" w:hAnsi="Times New Roman"/>
          <w:spacing w:val="-1"/>
          <w:sz w:val="26"/>
          <w:szCs w:val="26"/>
        </w:rPr>
        <w:t xml:space="preserve">Kline Exceptions (Exc.) at 6, </w:t>
      </w:r>
      <w:r w:rsidRPr="004F129A">
        <w:rPr>
          <w:rFonts w:ascii="Times New Roman" w:hAnsi="Times New Roman"/>
          <w:i/>
          <w:spacing w:val="-1"/>
          <w:sz w:val="26"/>
          <w:szCs w:val="26"/>
        </w:rPr>
        <w:t>infra</w:t>
      </w:r>
      <w:r w:rsidRPr="004F129A">
        <w:rPr>
          <w:rFonts w:ascii="Times New Roman" w:hAnsi="Times New Roman"/>
          <w:spacing w:val="-1"/>
          <w:sz w:val="26"/>
          <w:szCs w:val="26"/>
        </w:rPr>
        <w:t xml:space="preserve">.  However, we note that in his Complaint at </w:t>
      </w:r>
      <w:r>
        <w:rPr>
          <w:rFonts w:ascii="Times New Roman" w:hAnsi="Times New Roman"/>
          <w:spacing w:val="-1"/>
          <w:sz w:val="26"/>
          <w:szCs w:val="26"/>
        </w:rPr>
        <w:t>¶</w:t>
      </w:r>
      <w:r w:rsidRPr="004F129A">
        <w:rPr>
          <w:rFonts w:ascii="Times New Roman" w:hAnsi="Times New Roman"/>
          <w:spacing w:val="-1"/>
          <w:sz w:val="26"/>
          <w:szCs w:val="26"/>
        </w:rPr>
        <w:t xml:space="preserve"> 5, “Requested Relief,” Mr.</w:t>
      </w:r>
      <w:r>
        <w:rPr>
          <w:rFonts w:ascii="Times New Roman" w:hAnsi="Times New Roman"/>
          <w:spacing w:val="-1"/>
          <w:sz w:val="26"/>
          <w:szCs w:val="26"/>
        </w:rPr>
        <w:t> </w:t>
      </w:r>
      <w:r w:rsidRPr="004F129A">
        <w:rPr>
          <w:rFonts w:ascii="Times New Roman" w:hAnsi="Times New Roman"/>
          <w:spacing w:val="-1"/>
          <w:sz w:val="26"/>
          <w:szCs w:val="26"/>
        </w:rPr>
        <w:t>Kline does aver, “</w:t>
      </w:r>
      <w:r w:rsidRPr="004F129A">
        <w:rPr>
          <w:rFonts w:ascii="Times New Roman" w:hAnsi="Times New Roman"/>
          <w:sz w:val="26"/>
          <w:szCs w:val="26"/>
        </w:rPr>
        <w:t xml:space="preserve">PA Act 129 was not meant to be a mandatory bill but rather an </w:t>
      </w:r>
      <w:proofErr w:type="spellStart"/>
      <w:r w:rsidRPr="004F129A">
        <w:rPr>
          <w:rFonts w:ascii="Times New Roman" w:hAnsi="Times New Roman"/>
          <w:sz w:val="26"/>
          <w:szCs w:val="26"/>
        </w:rPr>
        <w:t>Opt</w:t>
      </w:r>
      <w:proofErr w:type="spellEnd"/>
      <w:r>
        <w:rPr>
          <w:rFonts w:ascii="Times New Roman" w:hAnsi="Times New Roman"/>
          <w:sz w:val="26"/>
          <w:szCs w:val="26"/>
        </w:rPr>
        <w:t> </w:t>
      </w:r>
      <w:r w:rsidRPr="004F129A">
        <w:rPr>
          <w:rFonts w:ascii="Times New Roman" w:hAnsi="Times New Roman"/>
          <w:sz w:val="26"/>
          <w:szCs w:val="26"/>
        </w:rPr>
        <w:t xml:space="preserve">In bill as it states the following . . .;” </w:t>
      </w:r>
      <w:r w:rsidRPr="004F129A">
        <w:rPr>
          <w:rFonts w:ascii="Times New Roman" w:hAnsi="Times New Roman"/>
          <w:i/>
          <w:iCs/>
          <w:sz w:val="26"/>
          <w:szCs w:val="26"/>
        </w:rPr>
        <w:t>see</w:t>
      </w:r>
      <w:r w:rsidRPr="004F129A">
        <w:rPr>
          <w:rFonts w:ascii="Times New Roman" w:hAnsi="Times New Roman"/>
          <w:sz w:val="26"/>
          <w:szCs w:val="26"/>
        </w:rPr>
        <w:t xml:space="preserve">, </w:t>
      </w:r>
      <w:r w:rsidRPr="004F129A">
        <w:rPr>
          <w:rFonts w:ascii="Times New Roman" w:hAnsi="Times New Roman"/>
          <w:i/>
          <w:iCs/>
          <w:sz w:val="26"/>
          <w:szCs w:val="26"/>
        </w:rPr>
        <w:t xml:space="preserve">also </w:t>
      </w:r>
      <w:r w:rsidRPr="004F129A">
        <w:rPr>
          <w:rFonts w:ascii="Times New Roman" w:hAnsi="Times New Roman"/>
          <w:sz w:val="26"/>
          <w:szCs w:val="26"/>
        </w:rPr>
        <w:t>Kline Reply Brief at 3-4, discussing “opt</w:t>
      </w:r>
      <w:r>
        <w:rPr>
          <w:rFonts w:ascii="Times New Roman" w:hAnsi="Times New Roman"/>
          <w:sz w:val="26"/>
          <w:szCs w:val="26"/>
        </w:rPr>
        <w:noBreakHyphen/>
      </w:r>
      <w:r w:rsidRPr="004F129A">
        <w:rPr>
          <w:rFonts w:ascii="Times New Roman" w:hAnsi="Times New Roman"/>
          <w:sz w:val="26"/>
          <w:szCs w:val="26"/>
        </w:rPr>
        <w:t xml:space="preserve">in” as part of proposed legislation revising and/or amending Act 129. </w:t>
      </w:r>
      <w:r w:rsidRPr="004F129A">
        <w:rPr>
          <w:rFonts w:ascii="Times New Roman" w:hAnsi="Times New Roman"/>
          <w:spacing w:val="-1"/>
          <w:sz w:val="26"/>
          <w:szCs w:val="26"/>
        </w:rPr>
        <w:t xml:space="preserve"> </w:t>
      </w:r>
    </w:p>
  </w:footnote>
  <w:footnote w:id="11">
    <w:p w14:paraId="391D46B1" w14:textId="14CF3E55" w:rsidR="00AC6D9A" w:rsidRPr="0053682A" w:rsidRDefault="00AC6D9A" w:rsidP="0053682A">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Pr>
          <w:rFonts w:ascii="Times New Roman" w:hAnsi="Times New Roman"/>
          <w:sz w:val="26"/>
          <w:szCs w:val="26"/>
        </w:rPr>
        <w:tab/>
        <w:t xml:space="preserve">Attorney Amy </w:t>
      </w:r>
      <w:proofErr w:type="spellStart"/>
      <w:r>
        <w:rPr>
          <w:rFonts w:ascii="Times New Roman" w:hAnsi="Times New Roman"/>
          <w:sz w:val="26"/>
          <w:szCs w:val="26"/>
        </w:rPr>
        <w:t>Hirakis</w:t>
      </w:r>
      <w:proofErr w:type="spellEnd"/>
      <w:r>
        <w:rPr>
          <w:rFonts w:ascii="Times New Roman" w:hAnsi="Times New Roman"/>
          <w:sz w:val="26"/>
          <w:szCs w:val="26"/>
        </w:rPr>
        <w:t xml:space="preserve">, Esquire, appeared as an attorney of record for PPL on the Hearing Transcript.  Attorney </w:t>
      </w:r>
      <w:proofErr w:type="spellStart"/>
      <w:r>
        <w:rPr>
          <w:rFonts w:ascii="Times New Roman" w:hAnsi="Times New Roman"/>
          <w:sz w:val="26"/>
          <w:szCs w:val="26"/>
        </w:rPr>
        <w:t>Hirakis</w:t>
      </w:r>
      <w:proofErr w:type="spellEnd"/>
      <w:r>
        <w:rPr>
          <w:rFonts w:ascii="Times New Roman" w:hAnsi="Times New Roman"/>
          <w:sz w:val="26"/>
          <w:szCs w:val="26"/>
        </w:rPr>
        <w:t>’ appearance was subsequently withdrawn and the appearance of attorney Michael J. Shafer, additional counsel, is noted.</w:t>
      </w:r>
    </w:p>
  </w:footnote>
  <w:footnote w:id="12">
    <w:p w14:paraId="332DCB98" w14:textId="348C8CC1" w:rsidR="00AC6D9A" w:rsidRPr="001A1B33" w:rsidRDefault="00AC6D9A" w:rsidP="001554EA">
      <w:pPr>
        <w:keepLines/>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Pr>
          <w:rFonts w:ascii="Times New Roman" w:hAnsi="Times New Roman"/>
          <w:sz w:val="26"/>
          <w:szCs w:val="26"/>
        </w:rPr>
        <w:tab/>
      </w:r>
      <w:r w:rsidRPr="001A1B33">
        <w:rPr>
          <w:rFonts w:ascii="Times New Roman" w:hAnsi="Times New Roman"/>
          <w:sz w:val="26"/>
          <w:szCs w:val="26"/>
        </w:rPr>
        <w:t xml:space="preserve">The burden of proof is comprised of two distinct burdens: the burden of production </w:t>
      </w:r>
      <w:r w:rsidRPr="0051262B">
        <w:rPr>
          <w:rFonts w:ascii="Times New Roman" w:hAnsi="Times New Roman"/>
          <w:sz w:val="26"/>
          <w:szCs w:val="26"/>
        </w:rPr>
        <w:t xml:space="preserve">and the burden of persuasion.  </w:t>
      </w:r>
      <w:r w:rsidRPr="0051262B">
        <w:rPr>
          <w:rFonts w:ascii="Times New Roman" w:hAnsi="Times New Roman"/>
          <w:i/>
          <w:sz w:val="26"/>
          <w:szCs w:val="26"/>
        </w:rPr>
        <w:t>Hurley v. Hurley</w:t>
      </w:r>
      <w:r w:rsidRPr="0051262B">
        <w:rPr>
          <w:rFonts w:ascii="Times New Roman" w:hAnsi="Times New Roman"/>
          <w:sz w:val="26"/>
          <w:szCs w:val="26"/>
        </w:rPr>
        <w:t>, 754 A.2d 1283 (Pa.</w:t>
      </w:r>
      <w:r>
        <w:rPr>
          <w:rFonts w:ascii="Times New Roman" w:hAnsi="Times New Roman"/>
          <w:sz w:val="26"/>
          <w:szCs w:val="26"/>
        </w:rPr>
        <w:t> </w:t>
      </w:r>
      <w:r w:rsidRPr="0051262B">
        <w:rPr>
          <w:rFonts w:ascii="Times New Roman" w:hAnsi="Times New Roman"/>
          <w:sz w:val="26"/>
          <w:szCs w:val="26"/>
        </w:rPr>
        <w:t>Super.</w:t>
      </w:r>
      <w:r>
        <w:rPr>
          <w:rFonts w:ascii="Times New Roman" w:hAnsi="Times New Roman"/>
          <w:sz w:val="26"/>
          <w:szCs w:val="26"/>
        </w:rPr>
        <w:t> </w:t>
      </w:r>
      <w:r w:rsidRPr="0051262B">
        <w:rPr>
          <w:rFonts w:ascii="Times New Roman" w:hAnsi="Times New Roman"/>
          <w:sz w:val="26"/>
          <w:szCs w:val="26"/>
        </w:rPr>
        <w:t xml:space="preserve">Ct. 2000).  The burden of production, also called the burden of going forward with the evidence, determines which party must come forward with evidence to support a particular claim or defense.  </w:t>
      </w:r>
      <w:r w:rsidRPr="009162C3">
        <w:rPr>
          <w:rFonts w:ascii="Times New Roman" w:hAnsi="Times New Roman"/>
          <w:i/>
          <w:iCs/>
          <w:sz w:val="26"/>
          <w:szCs w:val="26"/>
        </w:rPr>
        <w:t>Theresa Gavin</w:t>
      </w:r>
      <w:r w:rsidRPr="0051262B">
        <w:rPr>
          <w:rFonts w:ascii="Times New Roman" w:hAnsi="Times New Roman"/>
          <w:i/>
          <w:iCs/>
          <w:sz w:val="26"/>
          <w:szCs w:val="26"/>
        </w:rPr>
        <w:t xml:space="preserve"> </w:t>
      </w:r>
      <w:r w:rsidRPr="009162C3">
        <w:rPr>
          <w:rFonts w:ascii="Times New Roman" w:hAnsi="Times New Roman"/>
          <w:i/>
          <w:iCs/>
          <w:sz w:val="26"/>
          <w:szCs w:val="26"/>
        </w:rPr>
        <w:t>v.</w:t>
      </w:r>
      <w:r w:rsidRPr="0051262B">
        <w:rPr>
          <w:rFonts w:ascii="Times New Roman" w:hAnsi="Times New Roman"/>
          <w:i/>
          <w:iCs/>
          <w:sz w:val="26"/>
          <w:szCs w:val="26"/>
        </w:rPr>
        <w:t xml:space="preserve"> </w:t>
      </w:r>
      <w:r w:rsidRPr="009162C3">
        <w:rPr>
          <w:rFonts w:ascii="Times New Roman" w:hAnsi="Times New Roman"/>
          <w:i/>
          <w:iCs/>
          <w:sz w:val="26"/>
          <w:szCs w:val="26"/>
        </w:rPr>
        <w:t>PECO Energy Company</w:t>
      </w:r>
      <w:r w:rsidRPr="0051262B">
        <w:rPr>
          <w:rFonts w:ascii="Times New Roman" w:hAnsi="Times New Roman"/>
          <w:sz w:val="26"/>
          <w:szCs w:val="26"/>
        </w:rPr>
        <w:t xml:space="preserve">, </w:t>
      </w:r>
      <w:r w:rsidRPr="009162C3">
        <w:rPr>
          <w:rFonts w:ascii="Times New Roman" w:hAnsi="Times New Roman"/>
          <w:sz w:val="26"/>
          <w:szCs w:val="26"/>
        </w:rPr>
        <w:t>Docket No. C</w:t>
      </w:r>
      <w:r>
        <w:rPr>
          <w:rFonts w:ascii="Times New Roman" w:hAnsi="Times New Roman"/>
          <w:sz w:val="26"/>
          <w:szCs w:val="26"/>
        </w:rPr>
        <w:noBreakHyphen/>
      </w:r>
      <w:r w:rsidRPr="009162C3">
        <w:rPr>
          <w:rFonts w:ascii="Times New Roman" w:hAnsi="Times New Roman"/>
          <w:sz w:val="26"/>
          <w:szCs w:val="26"/>
        </w:rPr>
        <w:t>2017-2616249</w:t>
      </w:r>
      <w:r w:rsidRPr="0051262B">
        <w:rPr>
          <w:rFonts w:ascii="Times New Roman" w:hAnsi="Times New Roman"/>
          <w:sz w:val="26"/>
          <w:szCs w:val="26"/>
        </w:rPr>
        <w:t xml:space="preserve"> (Order entered July 11, 2019), citing</w:t>
      </w:r>
      <w:r>
        <w:rPr>
          <w:rFonts w:ascii="Times New Roman" w:hAnsi="Times New Roman"/>
          <w:sz w:val="26"/>
          <w:szCs w:val="26"/>
        </w:rPr>
        <w:t xml:space="preserve"> </w:t>
      </w:r>
      <w:r w:rsidRPr="0051262B">
        <w:rPr>
          <w:rFonts w:ascii="Times New Roman" w:hAnsi="Times New Roman"/>
          <w:i/>
          <w:sz w:val="26"/>
          <w:szCs w:val="26"/>
        </w:rPr>
        <w:t>Scott and Linda Moore v. National Fuel Gas Distribution</w:t>
      </w:r>
      <w:r w:rsidRPr="0051262B">
        <w:rPr>
          <w:rFonts w:ascii="Times New Roman" w:hAnsi="Times New Roman"/>
          <w:sz w:val="26"/>
          <w:szCs w:val="26"/>
        </w:rPr>
        <w:t xml:space="preserve">, Docket No. </w:t>
      </w:r>
      <w:bookmarkStart w:id="10" w:name="_Hlk15470156"/>
      <w:r w:rsidRPr="0051262B">
        <w:rPr>
          <w:rFonts w:ascii="Times New Roman" w:hAnsi="Times New Roman"/>
          <w:sz w:val="26"/>
          <w:szCs w:val="26"/>
        </w:rPr>
        <w:t xml:space="preserve">C-2014-2458555 </w:t>
      </w:r>
      <w:bookmarkEnd w:id="10"/>
      <w:r w:rsidRPr="0051262B">
        <w:rPr>
          <w:rFonts w:ascii="Times New Roman" w:hAnsi="Times New Roman"/>
          <w:sz w:val="26"/>
          <w:szCs w:val="26"/>
        </w:rPr>
        <w:t>(Initial Decision issued May</w:t>
      </w:r>
      <w:r>
        <w:rPr>
          <w:rFonts w:ascii="Times New Roman" w:hAnsi="Times New Roman"/>
          <w:sz w:val="26"/>
          <w:szCs w:val="26"/>
        </w:rPr>
        <w:t> </w:t>
      </w:r>
      <w:r w:rsidRPr="0051262B">
        <w:rPr>
          <w:rFonts w:ascii="Times New Roman" w:hAnsi="Times New Roman"/>
          <w:sz w:val="26"/>
          <w:szCs w:val="26"/>
        </w:rPr>
        <w:t>11,</w:t>
      </w:r>
      <w:r>
        <w:rPr>
          <w:rFonts w:ascii="Times New Roman" w:hAnsi="Times New Roman"/>
          <w:sz w:val="26"/>
          <w:szCs w:val="26"/>
        </w:rPr>
        <w:t> </w:t>
      </w:r>
      <w:r w:rsidRPr="0051262B">
        <w:rPr>
          <w:rFonts w:ascii="Times New Roman" w:hAnsi="Times New Roman"/>
          <w:sz w:val="26"/>
          <w:szCs w:val="26"/>
        </w:rPr>
        <w:t>2015</w:t>
      </w:r>
      <w:r>
        <w:rPr>
          <w:rFonts w:ascii="Times New Roman" w:hAnsi="Times New Roman"/>
          <w:sz w:val="26"/>
          <w:szCs w:val="26"/>
        </w:rPr>
        <w:t xml:space="preserve">; </w:t>
      </w:r>
      <w:r w:rsidRPr="0051262B">
        <w:rPr>
          <w:rFonts w:ascii="Times New Roman" w:hAnsi="Times New Roman"/>
          <w:sz w:val="26"/>
          <w:szCs w:val="26"/>
        </w:rPr>
        <w:t>Final Order, August 25, 2015) (</w:t>
      </w:r>
      <w:r w:rsidRPr="0051262B">
        <w:rPr>
          <w:rFonts w:ascii="Times New Roman" w:hAnsi="Times New Roman"/>
          <w:i/>
          <w:sz w:val="26"/>
          <w:szCs w:val="26"/>
        </w:rPr>
        <w:t>Moore</w:t>
      </w:r>
      <w:r w:rsidRPr="0051262B">
        <w:rPr>
          <w:rFonts w:ascii="Times New Roman" w:hAnsi="Times New Roman"/>
          <w:sz w:val="26"/>
          <w:szCs w:val="26"/>
        </w:rPr>
        <w:t xml:space="preserve">).  The burden of production goes to the legal sufficiency of a party’s claim or affirmative defense.  </w:t>
      </w:r>
      <w:r w:rsidRPr="0051262B">
        <w:rPr>
          <w:rFonts w:ascii="Times New Roman" w:hAnsi="Times New Roman"/>
          <w:i/>
          <w:sz w:val="26"/>
          <w:szCs w:val="26"/>
        </w:rPr>
        <w:t>Id</w:t>
      </w:r>
      <w:r w:rsidRPr="0051262B">
        <w:rPr>
          <w:rFonts w:ascii="Times New Roman" w:hAnsi="Times New Roman"/>
          <w:sz w:val="26"/>
          <w:szCs w:val="26"/>
        </w:rPr>
        <w:t>.  It may shift between</w:t>
      </w:r>
      <w:r w:rsidRPr="001A1B33">
        <w:rPr>
          <w:rFonts w:ascii="Times New Roman" w:hAnsi="Times New Roman"/>
          <w:sz w:val="26"/>
          <w:szCs w:val="26"/>
        </w:rPr>
        <w:t xml:space="preserve"> the parties during a hearing. </w:t>
      </w:r>
      <w:r>
        <w:rPr>
          <w:rFonts w:ascii="Times New Roman" w:hAnsi="Times New Roman"/>
          <w:sz w:val="26"/>
          <w:szCs w:val="26"/>
        </w:rPr>
        <w:t xml:space="preserve"> </w:t>
      </w:r>
      <w:r w:rsidRPr="006770A1">
        <w:rPr>
          <w:rFonts w:ascii="Times New Roman" w:hAnsi="Times New Roman"/>
          <w:sz w:val="26"/>
          <w:szCs w:val="26"/>
        </w:rPr>
        <w:t>While the burden of persuasion may shift back and forth during a proceeding, the burden of proof never shifts. The burden of proof always remains on the party seeking affirmative relief from the Commission.</w:t>
      </w:r>
      <w:r>
        <w:rPr>
          <w:rFonts w:ascii="Times New Roman" w:hAnsi="Times New Roman"/>
          <w:sz w:val="26"/>
          <w:szCs w:val="26"/>
        </w:rPr>
        <w:t xml:space="preserve"> </w:t>
      </w:r>
      <w:r w:rsidRPr="006770A1">
        <w:rPr>
          <w:rFonts w:ascii="Times New Roman" w:hAnsi="Times New Roman"/>
          <w:sz w:val="26"/>
          <w:szCs w:val="26"/>
        </w:rPr>
        <w:t xml:space="preserve"> </w:t>
      </w:r>
      <w:hyperlink r:id="rId2" w:history="1">
        <w:proofErr w:type="spellStart"/>
        <w:r w:rsidRPr="006770A1">
          <w:rPr>
            <w:rFonts w:ascii="Times New Roman" w:hAnsi="Times New Roman"/>
            <w:i/>
            <w:iCs/>
            <w:sz w:val="26"/>
            <w:szCs w:val="26"/>
          </w:rPr>
          <w:t>Milkie</w:t>
        </w:r>
        <w:proofErr w:type="spellEnd"/>
        <w:r w:rsidRPr="006770A1">
          <w:rPr>
            <w:rFonts w:ascii="Times New Roman" w:hAnsi="Times New Roman"/>
            <w:i/>
            <w:iCs/>
            <w:sz w:val="26"/>
            <w:szCs w:val="26"/>
          </w:rPr>
          <w:t xml:space="preserve"> v. P</w:t>
        </w:r>
        <w:r>
          <w:rPr>
            <w:rFonts w:ascii="Times New Roman" w:hAnsi="Times New Roman"/>
            <w:i/>
            <w:iCs/>
            <w:sz w:val="26"/>
            <w:szCs w:val="26"/>
          </w:rPr>
          <w:t xml:space="preserve">a. </w:t>
        </w:r>
        <w:r w:rsidRPr="006770A1">
          <w:rPr>
            <w:rFonts w:ascii="Times New Roman" w:hAnsi="Times New Roman"/>
            <w:i/>
            <w:iCs/>
            <w:sz w:val="26"/>
            <w:szCs w:val="26"/>
          </w:rPr>
          <w:t>PUC</w:t>
        </w:r>
        <w:r w:rsidRPr="006770A1">
          <w:rPr>
            <w:rFonts w:ascii="Times New Roman" w:hAnsi="Times New Roman"/>
            <w:sz w:val="26"/>
            <w:szCs w:val="26"/>
          </w:rPr>
          <w:t>, 768 A.2d 1217 (Pa. Cmwlth. 2001)</w:t>
        </w:r>
      </w:hyperlink>
      <w:r w:rsidRPr="00F36ED4">
        <w:rPr>
          <w:rFonts w:ascii="Times New Roman" w:hAnsi="Times New Roman"/>
          <w:i/>
          <w:iCs/>
          <w:sz w:val="26"/>
          <w:szCs w:val="26"/>
        </w:rPr>
        <w:t xml:space="preserve"> (</w:t>
      </w:r>
      <w:proofErr w:type="spellStart"/>
      <w:r w:rsidRPr="00F36ED4">
        <w:rPr>
          <w:rFonts w:ascii="Times New Roman" w:hAnsi="Times New Roman"/>
          <w:i/>
          <w:iCs/>
          <w:sz w:val="26"/>
          <w:szCs w:val="26"/>
        </w:rPr>
        <w:t>Milkie</w:t>
      </w:r>
      <w:proofErr w:type="spellEnd"/>
      <w:r w:rsidRPr="00F36ED4">
        <w:rPr>
          <w:rFonts w:ascii="Times New Roman" w:hAnsi="Times New Roman"/>
          <w:i/>
          <w:iCs/>
          <w:sz w:val="26"/>
          <w:szCs w:val="26"/>
        </w:rPr>
        <w:t>).</w:t>
      </w:r>
    </w:p>
  </w:footnote>
  <w:footnote w:id="13">
    <w:p w14:paraId="7EE85125" w14:textId="5CD02411" w:rsidR="00AC6D9A" w:rsidRPr="0052467D" w:rsidRDefault="00AC6D9A" w:rsidP="00F9566E">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Pr>
          <w:rFonts w:ascii="Times New Roman" w:hAnsi="Times New Roman"/>
          <w:sz w:val="26"/>
          <w:szCs w:val="26"/>
        </w:rPr>
        <w:tab/>
      </w:r>
      <w:proofErr w:type="spellStart"/>
      <w:r>
        <w:rPr>
          <w:rFonts w:ascii="Times New Roman" w:hAnsi="Times New Roman"/>
          <w:i/>
          <w:iCs/>
          <w:sz w:val="26"/>
          <w:szCs w:val="26"/>
        </w:rPr>
        <w:t>Povacz</w:t>
      </w:r>
      <w:proofErr w:type="spellEnd"/>
      <w:r>
        <w:rPr>
          <w:rFonts w:ascii="Times New Roman" w:hAnsi="Times New Roman"/>
          <w:sz w:val="26"/>
          <w:szCs w:val="26"/>
        </w:rPr>
        <w:t xml:space="preserve"> </w:t>
      </w:r>
      <w:r>
        <w:rPr>
          <w:rFonts w:ascii="Times New Roman" w:hAnsi="Times New Roman"/>
          <w:i/>
          <w:iCs/>
          <w:sz w:val="26"/>
          <w:szCs w:val="26"/>
        </w:rPr>
        <w:t xml:space="preserve">II </w:t>
      </w:r>
      <w:r>
        <w:rPr>
          <w:rFonts w:ascii="Times New Roman" w:hAnsi="Times New Roman"/>
          <w:sz w:val="26"/>
          <w:szCs w:val="26"/>
        </w:rPr>
        <w:t xml:space="preserve">was a matter that was decided on review of an “omnibus” </w:t>
      </w:r>
      <w:r>
        <w:rPr>
          <w:rFonts w:ascii="Times New Roman" w:hAnsi="Times New Roman"/>
          <w:i/>
          <w:iCs/>
          <w:sz w:val="26"/>
          <w:szCs w:val="26"/>
        </w:rPr>
        <w:t>i.e.</w:t>
      </w:r>
      <w:r>
        <w:rPr>
          <w:rFonts w:ascii="Times New Roman" w:hAnsi="Times New Roman"/>
          <w:sz w:val="26"/>
          <w:szCs w:val="26"/>
        </w:rPr>
        <w:t>,</w:t>
      </w:r>
      <w:r w:rsidR="0004233D">
        <w:rPr>
          <w:rFonts w:ascii="Times New Roman" w:hAnsi="Times New Roman"/>
          <w:sz w:val="26"/>
          <w:szCs w:val="26"/>
        </w:rPr>
        <w:t> </w:t>
      </w:r>
      <w:r>
        <w:rPr>
          <w:rFonts w:ascii="Times New Roman" w:hAnsi="Times New Roman"/>
          <w:sz w:val="26"/>
          <w:szCs w:val="26"/>
        </w:rPr>
        <w:t xml:space="preserve">consolidated evidentiary record of several smart meter complaints.  Ms. </w:t>
      </w:r>
      <w:proofErr w:type="spellStart"/>
      <w:r>
        <w:rPr>
          <w:rFonts w:ascii="Times New Roman" w:hAnsi="Times New Roman"/>
          <w:sz w:val="26"/>
          <w:szCs w:val="26"/>
        </w:rPr>
        <w:t>Povacz</w:t>
      </w:r>
      <w:proofErr w:type="spellEnd"/>
      <w:r>
        <w:rPr>
          <w:rFonts w:ascii="Times New Roman" w:hAnsi="Times New Roman"/>
          <w:sz w:val="26"/>
          <w:szCs w:val="26"/>
        </w:rPr>
        <w:t xml:space="preserve">, complainant, objected to installation and use of a smart meter at a service address based on allegations of specific adverse health effects on her due to, </w:t>
      </w:r>
      <w:r>
        <w:rPr>
          <w:rFonts w:ascii="Times New Roman" w:hAnsi="Times New Roman"/>
          <w:i/>
          <w:iCs/>
          <w:sz w:val="26"/>
          <w:szCs w:val="26"/>
        </w:rPr>
        <w:t>inter alia</w:t>
      </w:r>
      <w:r>
        <w:rPr>
          <w:rFonts w:ascii="Times New Roman" w:hAnsi="Times New Roman"/>
          <w:sz w:val="26"/>
          <w:szCs w:val="26"/>
        </w:rPr>
        <w:t xml:space="preserve">, her </w:t>
      </w:r>
      <w:r w:rsidRPr="00E16F20">
        <w:rPr>
          <w:rFonts w:ascii="Times New Roman" w:hAnsi="Times New Roman"/>
          <w:sz w:val="26"/>
          <w:szCs w:val="26"/>
        </w:rPr>
        <w:t xml:space="preserve">sensitivity to electromagnetic fields and symptoms </w:t>
      </w:r>
      <w:r>
        <w:rPr>
          <w:rFonts w:ascii="Times New Roman" w:hAnsi="Times New Roman"/>
          <w:sz w:val="26"/>
          <w:szCs w:val="26"/>
        </w:rPr>
        <w:t xml:space="preserve">alleged to have been exacerbated </w:t>
      </w:r>
      <w:r w:rsidRPr="00E16F20">
        <w:rPr>
          <w:rFonts w:ascii="Times New Roman" w:hAnsi="Times New Roman"/>
          <w:sz w:val="26"/>
          <w:szCs w:val="26"/>
        </w:rPr>
        <w:t>when exposed to EMFs</w:t>
      </w:r>
      <w:r>
        <w:rPr>
          <w:rFonts w:ascii="Times New Roman" w:hAnsi="Times New Roman"/>
          <w:sz w:val="26"/>
          <w:szCs w:val="26"/>
        </w:rPr>
        <w:t xml:space="preserve">.  </w:t>
      </w:r>
      <w:r>
        <w:rPr>
          <w:rFonts w:ascii="Times New Roman" w:hAnsi="Times New Roman"/>
          <w:i/>
          <w:iCs/>
          <w:sz w:val="26"/>
          <w:szCs w:val="26"/>
        </w:rPr>
        <w:t>See</w:t>
      </w:r>
      <w:r>
        <w:rPr>
          <w:rFonts w:ascii="Times New Roman" w:hAnsi="Times New Roman"/>
          <w:sz w:val="26"/>
          <w:szCs w:val="26"/>
        </w:rPr>
        <w:t xml:space="preserve"> </w:t>
      </w:r>
      <w:proofErr w:type="spellStart"/>
      <w:r>
        <w:rPr>
          <w:rFonts w:ascii="Times New Roman" w:hAnsi="Times New Roman"/>
          <w:i/>
          <w:iCs/>
          <w:sz w:val="26"/>
          <w:szCs w:val="26"/>
        </w:rPr>
        <w:t>Povacz</w:t>
      </w:r>
      <w:proofErr w:type="spellEnd"/>
      <w:r>
        <w:rPr>
          <w:rFonts w:ascii="Times New Roman" w:hAnsi="Times New Roman"/>
          <w:i/>
          <w:iCs/>
          <w:sz w:val="26"/>
          <w:szCs w:val="26"/>
        </w:rPr>
        <w:t xml:space="preserve"> II</w:t>
      </w:r>
      <w:r>
        <w:rPr>
          <w:rFonts w:ascii="Times New Roman" w:hAnsi="Times New Roman"/>
          <w:sz w:val="26"/>
          <w:szCs w:val="26"/>
        </w:rPr>
        <w:t xml:space="preserve">, n. 2; </w:t>
      </w:r>
      <w:r>
        <w:rPr>
          <w:rFonts w:ascii="Times New Roman" w:hAnsi="Times New Roman"/>
          <w:i/>
          <w:iCs/>
          <w:sz w:val="26"/>
          <w:szCs w:val="26"/>
        </w:rPr>
        <w:t xml:space="preserve">also </w:t>
      </w:r>
      <w:r>
        <w:rPr>
          <w:rFonts w:ascii="Times New Roman" w:hAnsi="Times New Roman"/>
          <w:sz w:val="26"/>
          <w:szCs w:val="26"/>
        </w:rPr>
        <w:t xml:space="preserve">52 Pa. Code § 5.407. </w:t>
      </w:r>
      <w:r>
        <w:rPr>
          <w:rFonts w:ascii="Times New Roman" w:hAnsi="Times New Roman"/>
          <w:i/>
          <w:iCs/>
          <w:sz w:val="26"/>
          <w:szCs w:val="26"/>
        </w:rPr>
        <w:t xml:space="preserve"> </w:t>
      </w:r>
    </w:p>
  </w:footnote>
  <w:footnote w:id="14">
    <w:p w14:paraId="317DEADC" w14:textId="27E0B7F0" w:rsidR="00AC6D9A" w:rsidRPr="009A618A" w:rsidRDefault="00AC6D9A" w:rsidP="009A618A">
      <w:pPr>
        <w:pStyle w:val="FootnoteText"/>
        <w:ind w:firstLine="720"/>
        <w:rPr>
          <w:rFonts w:ascii="Times New Roman" w:hAnsi="Times New Roman"/>
          <w:i/>
          <w:iCs/>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Pr>
          <w:rFonts w:ascii="Times New Roman" w:hAnsi="Times New Roman"/>
          <w:sz w:val="26"/>
          <w:szCs w:val="26"/>
        </w:rPr>
        <w:tab/>
        <w:t xml:space="preserve">Mr. Kline additionally lodges objection to the admission, </w:t>
      </w:r>
      <w:r>
        <w:rPr>
          <w:rFonts w:ascii="Times New Roman" w:hAnsi="Times New Roman"/>
          <w:i/>
          <w:iCs/>
          <w:sz w:val="26"/>
          <w:szCs w:val="26"/>
        </w:rPr>
        <w:t>p</w:t>
      </w:r>
      <w:r w:rsidRPr="0005375F">
        <w:rPr>
          <w:rFonts w:ascii="Times New Roman" w:hAnsi="Times New Roman"/>
          <w:i/>
          <w:iCs/>
          <w:sz w:val="26"/>
          <w:szCs w:val="26"/>
        </w:rPr>
        <w:t xml:space="preserve">ro </w:t>
      </w:r>
      <w:proofErr w:type="spellStart"/>
      <w:r>
        <w:rPr>
          <w:rFonts w:ascii="Times New Roman" w:hAnsi="Times New Roman"/>
          <w:i/>
          <w:iCs/>
          <w:sz w:val="26"/>
          <w:szCs w:val="26"/>
        </w:rPr>
        <w:t>h</w:t>
      </w:r>
      <w:r w:rsidRPr="0005375F">
        <w:rPr>
          <w:rFonts w:ascii="Times New Roman" w:hAnsi="Times New Roman"/>
          <w:i/>
          <w:iCs/>
          <w:sz w:val="26"/>
          <w:szCs w:val="26"/>
        </w:rPr>
        <w:t>ac</w:t>
      </w:r>
      <w:proofErr w:type="spellEnd"/>
      <w:r w:rsidRPr="0005375F">
        <w:rPr>
          <w:rFonts w:ascii="Times New Roman" w:hAnsi="Times New Roman"/>
          <w:i/>
          <w:iCs/>
          <w:sz w:val="26"/>
          <w:szCs w:val="26"/>
        </w:rPr>
        <w:t xml:space="preserve"> </w:t>
      </w:r>
      <w:r>
        <w:rPr>
          <w:rFonts w:ascii="Times New Roman" w:hAnsi="Times New Roman"/>
          <w:i/>
          <w:iCs/>
          <w:sz w:val="26"/>
          <w:szCs w:val="26"/>
        </w:rPr>
        <w:t>v</w:t>
      </w:r>
      <w:r w:rsidRPr="0005375F">
        <w:rPr>
          <w:rFonts w:ascii="Times New Roman" w:hAnsi="Times New Roman"/>
          <w:i/>
          <w:iCs/>
          <w:sz w:val="26"/>
          <w:szCs w:val="26"/>
        </w:rPr>
        <w:t>ice</w:t>
      </w:r>
      <w:r>
        <w:rPr>
          <w:rFonts w:ascii="Times New Roman" w:hAnsi="Times New Roman"/>
          <w:sz w:val="26"/>
          <w:szCs w:val="26"/>
        </w:rPr>
        <w:t xml:space="preserve">, of counsel on behalf of PPL.  </w:t>
      </w:r>
      <w:r>
        <w:rPr>
          <w:rFonts w:ascii="Times New Roman" w:hAnsi="Times New Roman"/>
          <w:i/>
          <w:iCs/>
          <w:sz w:val="26"/>
          <w:szCs w:val="26"/>
        </w:rPr>
        <w:t xml:space="preserve">See </w:t>
      </w:r>
      <w:r>
        <w:rPr>
          <w:rFonts w:ascii="Times New Roman" w:hAnsi="Times New Roman"/>
          <w:sz w:val="26"/>
          <w:szCs w:val="26"/>
        </w:rPr>
        <w:t>Kline R.B. at 22-24.</w:t>
      </w:r>
      <w:r>
        <w:rPr>
          <w:rFonts w:ascii="Times New Roman" w:hAnsi="Times New Roman"/>
          <w:i/>
          <w:iCs/>
          <w:sz w:val="26"/>
          <w:szCs w:val="26"/>
        </w:rPr>
        <w:t xml:space="preserve"> </w:t>
      </w:r>
    </w:p>
  </w:footnote>
  <w:footnote w:id="15">
    <w:p w14:paraId="340F7246" w14:textId="77777777" w:rsidR="00AC6D9A" w:rsidRDefault="00AC6D9A" w:rsidP="00A05262">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t xml:space="preserve"> </w:t>
      </w:r>
      <w:r>
        <w:rPr>
          <w:rFonts w:ascii="Times New Roman" w:hAnsi="Times New Roman"/>
          <w:sz w:val="26"/>
          <w:szCs w:val="26"/>
        </w:rPr>
        <w:tab/>
      </w:r>
      <w:r>
        <w:rPr>
          <w:rFonts w:ascii="Times New Roman" w:hAnsi="Times New Roman"/>
          <w:i/>
          <w:iCs/>
          <w:sz w:val="26"/>
          <w:szCs w:val="26"/>
        </w:rPr>
        <w:t xml:space="preserve">See </w:t>
      </w:r>
      <w:r>
        <w:rPr>
          <w:rFonts w:ascii="Times New Roman" w:hAnsi="Times New Roman"/>
          <w:sz w:val="26"/>
          <w:szCs w:val="26"/>
        </w:rPr>
        <w:t>52 Pa. Code § 57.28:</w:t>
      </w:r>
    </w:p>
    <w:p w14:paraId="4F9FA3D2" w14:textId="77777777" w:rsidR="00AC6D9A" w:rsidRDefault="00AC6D9A" w:rsidP="00A05262">
      <w:pPr>
        <w:pStyle w:val="FootnoteText"/>
        <w:ind w:firstLine="720"/>
        <w:rPr>
          <w:rFonts w:ascii="Times New Roman" w:hAnsi="Times New Roman"/>
          <w:sz w:val="26"/>
          <w:szCs w:val="26"/>
        </w:rPr>
      </w:pPr>
    </w:p>
    <w:p w14:paraId="3A5C9890" w14:textId="77777777" w:rsidR="00AC6D9A" w:rsidRPr="0054548C" w:rsidRDefault="00AC6D9A" w:rsidP="00C06CF6">
      <w:pPr>
        <w:pStyle w:val="Heading4"/>
      </w:pPr>
      <w:r w:rsidRPr="0054548C">
        <w:t>§ 57.28. Electric safety standards.</w:t>
      </w:r>
    </w:p>
    <w:p w14:paraId="0D55AE06" w14:textId="52E9CBE3" w:rsidR="00AC6D9A" w:rsidRDefault="00AC6D9A" w:rsidP="00A05262">
      <w:pPr>
        <w:pStyle w:val="NormalWeb"/>
        <w:spacing w:before="0" w:beforeAutospacing="0" w:after="0" w:afterAutospacing="0"/>
        <w:ind w:left="1440" w:right="1440"/>
        <w:rPr>
          <w:sz w:val="26"/>
          <w:szCs w:val="26"/>
        </w:rPr>
      </w:pPr>
      <w:r w:rsidRPr="0039450D">
        <w:rPr>
          <w:sz w:val="26"/>
          <w:szCs w:val="26"/>
        </w:rPr>
        <w:t>(a)</w:t>
      </w:r>
      <w:r>
        <w:rPr>
          <w:sz w:val="26"/>
          <w:szCs w:val="26"/>
        </w:rPr>
        <w:tab/>
      </w:r>
      <w:r w:rsidRPr="0039450D">
        <w:rPr>
          <w:i/>
          <w:iCs/>
          <w:sz w:val="26"/>
          <w:szCs w:val="26"/>
        </w:rPr>
        <w:t>Responsibilities</w:t>
      </w:r>
      <w:r w:rsidRPr="0039450D">
        <w:rPr>
          <w:sz w:val="26"/>
          <w:szCs w:val="26"/>
        </w:rPr>
        <w:t xml:space="preserve">. The separation of responsibilities between an electric utility and a customer with respect to the facilities utilized for electric service shall be described in the electric utility’s tariff that is filed with and approved by the Commission. </w:t>
      </w:r>
    </w:p>
    <w:p w14:paraId="1193DE3B" w14:textId="77777777" w:rsidR="00AC6D9A" w:rsidRPr="0039450D" w:rsidRDefault="00AC6D9A" w:rsidP="00A05262">
      <w:pPr>
        <w:pStyle w:val="NormalWeb"/>
        <w:spacing w:before="0" w:beforeAutospacing="0" w:after="0" w:afterAutospacing="0"/>
        <w:ind w:left="1440" w:right="1440"/>
        <w:rPr>
          <w:sz w:val="26"/>
          <w:szCs w:val="26"/>
        </w:rPr>
      </w:pPr>
    </w:p>
    <w:p w14:paraId="7EB93B03" w14:textId="29B49FEE" w:rsidR="00AC6D9A" w:rsidRPr="0054548C" w:rsidRDefault="00AC6D9A" w:rsidP="0004233D">
      <w:pPr>
        <w:pStyle w:val="FootnoteText"/>
        <w:spacing w:after="120"/>
        <w:ind w:left="1440" w:right="1440" w:firstLine="720"/>
        <w:rPr>
          <w:rFonts w:ascii="Times New Roman" w:hAnsi="Times New Roman"/>
          <w:sz w:val="26"/>
          <w:szCs w:val="26"/>
        </w:rPr>
      </w:pPr>
      <w:r w:rsidRPr="0039450D">
        <w:rPr>
          <w:rFonts w:ascii="Times New Roman" w:hAnsi="Times New Roman"/>
          <w:sz w:val="26"/>
          <w:szCs w:val="26"/>
        </w:rPr>
        <w:t>(1)</w:t>
      </w:r>
      <w:r>
        <w:rPr>
          <w:rFonts w:ascii="Times New Roman" w:hAnsi="Times New Roman"/>
          <w:sz w:val="26"/>
          <w:szCs w:val="26"/>
        </w:rPr>
        <w:tab/>
      </w:r>
      <w:r w:rsidRPr="0039450D">
        <w:rPr>
          <w:rFonts w:ascii="Times New Roman" w:hAnsi="Times New Roman"/>
          <w:sz w:val="26"/>
          <w:szCs w:val="26"/>
        </w:rPr>
        <w:t>An electric utility shall use reasonable effort to properly warn and protect the public from danger, and shall exercise reasonable care to reduce the hazards to which employees, customers, the public and others may be subjected to by reason of its provision of electric utility service and its associated equipment and facilities.</w:t>
      </w:r>
    </w:p>
  </w:footnote>
  <w:footnote w:id="16">
    <w:p w14:paraId="0CB6DE52" w14:textId="6B0AD263" w:rsidR="00AC6D9A" w:rsidRPr="00B405AE" w:rsidRDefault="00AC6D9A" w:rsidP="004F2452">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t xml:space="preserve"> </w:t>
      </w:r>
      <w:r>
        <w:rPr>
          <w:rFonts w:ascii="Times New Roman" w:hAnsi="Times New Roman"/>
          <w:sz w:val="26"/>
          <w:szCs w:val="26"/>
        </w:rPr>
        <w:tab/>
        <w:t>Dr. Davis’ c</w:t>
      </w:r>
      <w:r w:rsidRPr="00131410">
        <w:rPr>
          <w:rFonts w:ascii="Times New Roman" w:hAnsi="Times New Roman"/>
          <w:sz w:val="26"/>
          <w:szCs w:val="26"/>
          <w:shd w:val="clear" w:color="auto" w:fill="FFFFFF"/>
        </w:rPr>
        <w:t>urriculum vitae</w:t>
      </w:r>
      <w:r>
        <w:rPr>
          <w:rFonts w:ascii="Times New Roman" w:hAnsi="Times New Roman"/>
          <w:sz w:val="26"/>
          <w:szCs w:val="26"/>
          <w:shd w:val="clear" w:color="auto" w:fill="FFFFFF"/>
        </w:rPr>
        <w:t xml:space="preserve"> is set forth in PPL Electric Statement No. 1; PPL</w:t>
      </w:r>
      <w:r w:rsidRPr="00FE21EA">
        <w:rPr>
          <w:rFonts w:ascii="Times New Roman" w:hAnsi="Times New Roman"/>
          <w:i/>
          <w:iCs/>
          <w:sz w:val="26"/>
          <w:szCs w:val="26"/>
          <w:shd w:val="clear" w:color="auto" w:fill="FFFFFF"/>
        </w:rPr>
        <w:t xml:space="preserve"> </w:t>
      </w:r>
      <w:r>
        <w:rPr>
          <w:rFonts w:ascii="Times New Roman" w:hAnsi="Times New Roman"/>
          <w:sz w:val="26"/>
          <w:szCs w:val="26"/>
          <w:shd w:val="clear" w:color="auto" w:fill="FFFFFF"/>
        </w:rPr>
        <w:t>M.B. at 14-15.</w:t>
      </w:r>
    </w:p>
  </w:footnote>
  <w:footnote w:id="17">
    <w:p w14:paraId="5E7BA390" w14:textId="4357A001" w:rsidR="00AC6D9A" w:rsidRPr="00FE21EA" w:rsidRDefault="00AC6D9A" w:rsidP="00F36ED4">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467D7">
        <w:rPr>
          <w:rFonts w:ascii="Times New Roman" w:hAnsi="Times New Roman"/>
          <w:sz w:val="26"/>
          <w:szCs w:val="26"/>
        </w:rPr>
        <w:tab/>
        <w:t>Dr. Israel’s c</w:t>
      </w:r>
      <w:r w:rsidRPr="004467D7">
        <w:rPr>
          <w:rFonts w:ascii="Times New Roman" w:hAnsi="Times New Roman"/>
          <w:sz w:val="26"/>
          <w:szCs w:val="26"/>
          <w:shd w:val="clear" w:color="auto" w:fill="FFFFFF"/>
        </w:rPr>
        <w:t xml:space="preserve">urriculum vitae is set forth in PPL Electric Statement No. 2; </w:t>
      </w:r>
      <w:r w:rsidRPr="004467D7">
        <w:rPr>
          <w:rFonts w:ascii="Times New Roman" w:hAnsi="Times New Roman"/>
          <w:i/>
          <w:iCs/>
          <w:sz w:val="26"/>
          <w:szCs w:val="26"/>
          <w:shd w:val="clear" w:color="auto" w:fill="FFFFFF"/>
        </w:rPr>
        <w:t>also</w:t>
      </w:r>
      <w:r w:rsidRPr="00121B9A">
        <w:rPr>
          <w:rFonts w:ascii="Times New Roman" w:hAnsi="Times New Roman"/>
          <w:sz w:val="26"/>
          <w:szCs w:val="26"/>
          <w:shd w:val="clear" w:color="auto" w:fill="FFFFFF"/>
        </w:rPr>
        <w:t>,</w:t>
      </w:r>
      <w:r w:rsidRPr="004467D7">
        <w:rPr>
          <w:rFonts w:ascii="Times New Roman" w:hAnsi="Times New Roman"/>
          <w:i/>
          <w:iCs/>
          <w:sz w:val="26"/>
          <w:szCs w:val="26"/>
          <w:shd w:val="clear" w:color="auto" w:fill="FFFFFF"/>
        </w:rPr>
        <w:t xml:space="preserve"> </w:t>
      </w:r>
      <w:r w:rsidRPr="004467D7">
        <w:rPr>
          <w:rFonts w:ascii="Times New Roman" w:hAnsi="Times New Roman"/>
          <w:sz w:val="26"/>
          <w:szCs w:val="26"/>
          <w:shd w:val="clear" w:color="auto" w:fill="FFFFFF"/>
        </w:rPr>
        <w:t>PPL M.B. at</w:t>
      </w:r>
      <w:r>
        <w:rPr>
          <w:rFonts w:ascii="Times New Roman" w:hAnsi="Times New Roman"/>
          <w:sz w:val="26"/>
          <w:szCs w:val="26"/>
          <w:shd w:val="clear" w:color="auto" w:fill="FFFFFF"/>
        </w:rPr>
        <w:t xml:space="preserve"> 18-20.</w:t>
      </w:r>
    </w:p>
  </w:footnote>
  <w:footnote w:id="18">
    <w:p w14:paraId="483EB8DC" w14:textId="108F93FB" w:rsidR="00AC6D9A" w:rsidRPr="002D2D97" w:rsidRDefault="00AC6D9A" w:rsidP="002D2D97">
      <w:pPr>
        <w:keepNext/>
        <w:keepLines/>
        <w:ind w:firstLine="720"/>
        <w:rPr>
          <w:rFonts w:ascii="Times New Roman" w:hAnsi="Times New Roman"/>
          <w:sz w:val="26"/>
          <w:szCs w:val="26"/>
        </w:rPr>
      </w:pPr>
      <w:r w:rsidRPr="004467D7">
        <w:rPr>
          <w:rStyle w:val="FootnoteReference"/>
          <w:rFonts w:ascii="Times New Roman" w:hAnsi="Times New Roman"/>
          <w:sz w:val="26"/>
          <w:szCs w:val="26"/>
        </w:rPr>
        <w:footnoteRef/>
      </w:r>
      <w:r w:rsidRPr="004467D7">
        <w:rPr>
          <w:rFonts w:ascii="Times New Roman" w:hAnsi="Times New Roman"/>
          <w:sz w:val="26"/>
          <w:szCs w:val="26"/>
        </w:rPr>
        <w:tab/>
      </w:r>
      <w:bookmarkStart w:id="21" w:name="_Hlk23254056"/>
      <w:r w:rsidRPr="004467D7">
        <w:rPr>
          <w:rFonts w:ascii="Times New Roman" w:hAnsi="Times New Roman"/>
          <w:sz w:val="26"/>
          <w:szCs w:val="26"/>
        </w:rPr>
        <w:t xml:space="preserve">Pursuant to the Code, the Commission is the ultimate </w:t>
      </w:r>
      <w:proofErr w:type="gramStart"/>
      <w:r w:rsidRPr="004467D7">
        <w:rPr>
          <w:rFonts w:ascii="Times New Roman" w:hAnsi="Times New Roman"/>
          <w:sz w:val="26"/>
          <w:szCs w:val="26"/>
        </w:rPr>
        <w:t>fact-finder</w:t>
      </w:r>
      <w:proofErr w:type="gramEnd"/>
      <w:r w:rsidRPr="004467D7">
        <w:rPr>
          <w:rFonts w:ascii="Times New Roman" w:hAnsi="Times New Roman"/>
          <w:sz w:val="26"/>
          <w:szCs w:val="26"/>
        </w:rPr>
        <w:t>; it weighs the evidence and resolves</w:t>
      </w:r>
      <w:r w:rsidRPr="002D2D97">
        <w:rPr>
          <w:rFonts w:ascii="Times New Roman" w:hAnsi="Times New Roman"/>
          <w:sz w:val="26"/>
          <w:szCs w:val="26"/>
        </w:rPr>
        <w:t xml:space="preserve"> conflicts in testimony.  When reviewing the initial decision of an ALJ, the Commission has all the powers that it would have had in making the initial decision except as to any limits that it may impose by notice or by rule.  </w:t>
      </w:r>
      <w:r w:rsidRPr="002D2D97">
        <w:rPr>
          <w:rFonts w:ascii="Times New Roman" w:hAnsi="Times New Roman"/>
          <w:i/>
          <w:iCs/>
          <w:sz w:val="26"/>
          <w:szCs w:val="26"/>
        </w:rPr>
        <w:t xml:space="preserve">See </w:t>
      </w:r>
      <w:proofErr w:type="spellStart"/>
      <w:r w:rsidRPr="002D2D97">
        <w:rPr>
          <w:rFonts w:ascii="Times New Roman" w:hAnsi="Times New Roman"/>
          <w:i/>
          <w:iCs/>
          <w:sz w:val="26"/>
          <w:szCs w:val="26"/>
        </w:rPr>
        <w:t>Milkie</w:t>
      </w:r>
      <w:proofErr w:type="spellEnd"/>
      <w:r>
        <w:rPr>
          <w:rFonts w:ascii="Times New Roman" w:hAnsi="Times New Roman"/>
          <w:sz w:val="26"/>
          <w:szCs w:val="26"/>
        </w:rPr>
        <w:t>,</w:t>
      </w:r>
      <w:r w:rsidRPr="002D2D97">
        <w:rPr>
          <w:rFonts w:ascii="Times New Roman" w:hAnsi="Times New Roman"/>
          <w:sz w:val="26"/>
          <w:szCs w:val="26"/>
        </w:rPr>
        <w:t xml:space="preserve"> 768</w:t>
      </w:r>
      <w:r>
        <w:rPr>
          <w:rFonts w:ascii="Times New Roman" w:hAnsi="Times New Roman"/>
          <w:sz w:val="26"/>
          <w:szCs w:val="26"/>
        </w:rPr>
        <w:t> </w:t>
      </w:r>
      <w:r w:rsidRPr="002D2D97">
        <w:rPr>
          <w:rFonts w:ascii="Times New Roman" w:hAnsi="Times New Roman"/>
          <w:sz w:val="26"/>
          <w:szCs w:val="26"/>
        </w:rPr>
        <w:t xml:space="preserve">A.2d at 1220, n. 7 (citing, </w:t>
      </w:r>
      <w:r w:rsidRPr="002D2D97">
        <w:rPr>
          <w:rFonts w:ascii="Times New Roman" w:hAnsi="Times New Roman"/>
          <w:i/>
          <w:sz w:val="26"/>
          <w:szCs w:val="26"/>
        </w:rPr>
        <w:t>inter alia</w:t>
      </w:r>
      <w:r w:rsidRPr="002D2D97">
        <w:rPr>
          <w:rFonts w:ascii="Times New Roman" w:hAnsi="Times New Roman"/>
          <w:sz w:val="26"/>
          <w:szCs w:val="26"/>
        </w:rPr>
        <w:t>, 66 Pa.</w:t>
      </w:r>
      <w:r>
        <w:rPr>
          <w:rFonts w:ascii="Times New Roman" w:hAnsi="Times New Roman"/>
          <w:sz w:val="26"/>
          <w:szCs w:val="26"/>
        </w:rPr>
        <w:t xml:space="preserve"> </w:t>
      </w:r>
      <w:r w:rsidRPr="002D2D97">
        <w:rPr>
          <w:rFonts w:ascii="Times New Roman" w:hAnsi="Times New Roman"/>
          <w:sz w:val="26"/>
          <w:szCs w:val="26"/>
        </w:rPr>
        <w:t>C.S. § 335(a)).</w:t>
      </w:r>
    </w:p>
    <w:bookmarkEnd w:id="21"/>
  </w:footnote>
  <w:footnote w:id="19">
    <w:p w14:paraId="294698D4" w14:textId="78C1E9CD" w:rsidR="00AC6D9A" w:rsidRPr="00E94246" w:rsidRDefault="00AC6D9A" w:rsidP="006F3623">
      <w:pPr>
        <w:autoSpaceDE w:val="0"/>
        <w:autoSpaceDN w:val="0"/>
        <w:adjustRightInd w:val="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F67BD9">
        <w:rPr>
          <w:rFonts w:ascii="Times New Roman" w:hAnsi="Times New Roman"/>
          <w:sz w:val="26"/>
          <w:szCs w:val="26"/>
        </w:rPr>
        <w:tab/>
      </w:r>
      <w:r>
        <w:rPr>
          <w:rFonts w:ascii="Times New Roman" w:hAnsi="Times New Roman"/>
          <w:sz w:val="26"/>
          <w:szCs w:val="26"/>
        </w:rPr>
        <w:t xml:space="preserve">We note the opinion of PPL witness, Dr. Israel, citing “reliable” studies, that hold that </w:t>
      </w:r>
      <w:r w:rsidRPr="00E94246">
        <w:rPr>
          <w:rFonts w:ascii="Times New Roman" w:hAnsi="Times New Roman"/>
          <w:sz w:val="26"/>
          <w:szCs w:val="26"/>
        </w:rPr>
        <w:t>IEI and the variety of</w:t>
      </w:r>
      <w:r>
        <w:rPr>
          <w:rFonts w:ascii="Times New Roman" w:hAnsi="Times New Roman"/>
          <w:sz w:val="26"/>
          <w:szCs w:val="26"/>
        </w:rPr>
        <w:t xml:space="preserve"> </w:t>
      </w:r>
      <w:r w:rsidRPr="00E94246">
        <w:rPr>
          <w:rFonts w:ascii="Times New Roman" w:hAnsi="Times New Roman"/>
          <w:sz w:val="26"/>
          <w:szCs w:val="26"/>
        </w:rPr>
        <w:t>symptoms attributed to it are not caused by exposure to RF fields.</w:t>
      </w:r>
      <w:r>
        <w:rPr>
          <w:rFonts w:ascii="Times New Roman" w:hAnsi="Times New Roman"/>
          <w:sz w:val="26"/>
          <w:szCs w:val="26"/>
        </w:rPr>
        <w:t xml:space="preserve">  PPL M.B. at 21, citing PPL Electric Statement No. 2 – “idiopathic” means cause unknown; </w:t>
      </w:r>
      <w:r w:rsidRPr="00037F45">
        <w:rPr>
          <w:rFonts w:ascii="Times New Roman" w:hAnsi="Times New Roman"/>
          <w:i/>
          <w:iCs/>
          <w:sz w:val="26"/>
          <w:szCs w:val="26"/>
        </w:rPr>
        <w:t>also</w:t>
      </w:r>
      <w:r>
        <w:rPr>
          <w:rFonts w:ascii="Times New Roman" w:hAnsi="Times New Roman"/>
          <w:sz w:val="26"/>
          <w:szCs w:val="26"/>
        </w:rPr>
        <w:t xml:space="preserve">, </w:t>
      </w:r>
      <w:r w:rsidRPr="00037F45">
        <w:rPr>
          <w:rFonts w:ascii="Times New Roman" w:hAnsi="Times New Roman"/>
          <w:sz w:val="26"/>
          <w:szCs w:val="26"/>
        </w:rPr>
        <w:t>PPL</w:t>
      </w:r>
      <w:r>
        <w:rPr>
          <w:rFonts w:ascii="Times New Roman" w:hAnsi="Times New Roman"/>
          <w:sz w:val="26"/>
          <w:szCs w:val="26"/>
        </w:rPr>
        <w:t xml:space="preserve"> R. Exc. at 5-6.</w:t>
      </w:r>
      <w:r w:rsidRPr="00E94246">
        <w:rPr>
          <w:rFonts w:ascii="Times New Roman" w:hAnsi="Times New Roman"/>
          <w:sz w:val="26"/>
          <w:szCs w:val="26"/>
        </w:rPr>
        <w:t xml:space="preserve"> </w:t>
      </w:r>
    </w:p>
  </w:footnote>
  <w:footnote w:id="20">
    <w:p w14:paraId="1461CCBE" w14:textId="6A282F24" w:rsidR="00AC6D9A" w:rsidRPr="009769D0" w:rsidRDefault="00AC6D9A" w:rsidP="00E947D1">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EF0561">
        <w:rPr>
          <w:rFonts w:ascii="Times New Roman" w:hAnsi="Times New Roman"/>
          <w:sz w:val="26"/>
          <w:szCs w:val="26"/>
        </w:rPr>
        <w:tab/>
        <w:t>Hearsay is an out-of-court statement made by a declarant that is offered by a party to pr</w:t>
      </w:r>
      <w:r w:rsidRPr="009769D0">
        <w:rPr>
          <w:rFonts w:ascii="Times New Roman" w:hAnsi="Times New Roman"/>
          <w:sz w:val="26"/>
          <w:szCs w:val="26"/>
        </w:rPr>
        <w:t xml:space="preserve">ove the truth of the matter asserted in the statement.  </w:t>
      </w:r>
      <w:r w:rsidRPr="00692CDC">
        <w:rPr>
          <w:rFonts w:ascii="Times New Roman" w:hAnsi="Times New Roman"/>
          <w:i/>
          <w:iCs/>
          <w:sz w:val="26"/>
          <w:szCs w:val="26"/>
        </w:rPr>
        <w:t>See</w:t>
      </w:r>
      <w:r w:rsidRPr="009769D0">
        <w:rPr>
          <w:rFonts w:ascii="Times New Roman" w:hAnsi="Times New Roman"/>
          <w:sz w:val="26"/>
          <w:szCs w:val="26"/>
        </w:rPr>
        <w:t xml:space="preserve"> Pennsylvania Rules of Evidence </w:t>
      </w:r>
      <w:r>
        <w:rPr>
          <w:rFonts w:ascii="Times New Roman" w:hAnsi="Times New Roman"/>
          <w:sz w:val="26"/>
          <w:szCs w:val="26"/>
        </w:rPr>
        <w:t>(</w:t>
      </w:r>
      <w:proofErr w:type="spellStart"/>
      <w:r w:rsidRPr="009769D0">
        <w:rPr>
          <w:rFonts w:ascii="Times New Roman" w:hAnsi="Times New Roman"/>
          <w:sz w:val="26"/>
          <w:szCs w:val="26"/>
        </w:rPr>
        <w:t>Pa.R.E</w:t>
      </w:r>
      <w:proofErr w:type="spellEnd"/>
      <w:r w:rsidRPr="009769D0">
        <w:rPr>
          <w:rFonts w:ascii="Times New Roman" w:hAnsi="Times New Roman"/>
          <w:sz w:val="26"/>
          <w:szCs w:val="26"/>
        </w:rPr>
        <w:t>.</w:t>
      </w:r>
      <w:r>
        <w:rPr>
          <w:rFonts w:ascii="Times New Roman" w:hAnsi="Times New Roman"/>
          <w:sz w:val="26"/>
          <w:szCs w:val="26"/>
        </w:rPr>
        <w:t>)</w:t>
      </w:r>
      <w:r w:rsidRPr="009769D0">
        <w:rPr>
          <w:rFonts w:ascii="Times New Roman" w:hAnsi="Times New Roman"/>
          <w:sz w:val="26"/>
          <w:szCs w:val="26"/>
        </w:rPr>
        <w:t xml:space="preserve"> 801.  The general rule against hearsay is that hearsay is inadmissible at trial unless it falls into one of the recognized exceptions to the hearsay rule pursuant to the Pennsylvania Rules of Evidence, other rules prescribed by the Pennsylvania Supreme Court, or statute.  </w:t>
      </w:r>
      <w:r w:rsidRPr="00692CDC">
        <w:rPr>
          <w:rFonts w:ascii="Times New Roman" w:hAnsi="Times New Roman"/>
          <w:i/>
          <w:iCs/>
          <w:sz w:val="26"/>
          <w:szCs w:val="26"/>
        </w:rPr>
        <w:t>See</w:t>
      </w:r>
      <w:r w:rsidRPr="009769D0">
        <w:rPr>
          <w:rFonts w:ascii="Times New Roman" w:hAnsi="Times New Roman"/>
          <w:sz w:val="26"/>
          <w:szCs w:val="26"/>
        </w:rPr>
        <w:t xml:space="preserve"> </w:t>
      </w:r>
      <w:proofErr w:type="spellStart"/>
      <w:r w:rsidRPr="009769D0">
        <w:rPr>
          <w:rFonts w:ascii="Times New Roman" w:hAnsi="Times New Roman"/>
          <w:sz w:val="26"/>
          <w:szCs w:val="26"/>
        </w:rPr>
        <w:t>Pa.R.E</w:t>
      </w:r>
      <w:proofErr w:type="spellEnd"/>
      <w:r w:rsidRPr="009769D0">
        <w:rPr>
          <w:rFonts w:ascii="Times New Roman" w:hAnsi="Times New Roman"/>
          <w:sz w:val="26"/>
          <w:szCs w:val="26"/>
        </w:rPr>
        <w:t xml:space="preserve">, 801, 802, 803, 803.1, 804.  The rationale for the rule against hearsay is that hearsay lacks the guarantees of trustworthiness to be considered by the trier of fact; however, exceptions have been fashioned to accommodate certain classes of hearsay that are substantially more trustworthy than hearsay in general, and thus merit exception to the rule against hearsay.  </w:t>
      </w:r>
      <w:r w:rsidRPr="009769D0">
        <w:rPr>
          <w:rFonts w:ascii="Times New Roman" w:hAnsi="Times New Roman"/>
          <w:i/>
          <w:iCs/>
          <w:sz w:val="26"/>
          <w:szCs w:val="26"/>
        </w:rPr>
        <w:t>See</w:t>
      </w:r>
      <w:r>
        <w:rPr>
          <w:rFonts w:ascii="Times New Roman" w:hAnsi="Times New Roman"/>
          <w:sz w:val="26"/>
          <w:szCs w:val="26"/>
        </w:rPr>
        <w:t>,</w:t>
      </w:r>
      <w:r w:rsidRPr="009769D0">
        <w:rPr>
          <w:rFonts w:ascii="Times New Roman" w:hAnsi="Times New Roman"/>
          <w:i/>
          <w:iCs/>
          <w:sz w:val="26"/>
          <w:szCs w:val="26"/>
        </w:rPr>
        <w:t xml:space="preserve"> e.g</w:t>
      </w:r>
      <w:r w:rsidRPr="009769D0">
        <w:rPr>
          <w:rFonts w:ascii="Times New Roman" w:hAnsi="Times New Roman"/>
          <w:sz w:val="26"/>
          <w:szCs w:val="26"/>
        </w:rPr>
        <w:t>.</w:t>
      </w:r>
      <w:r>
        <w:rPr>
          <w:rFonts w:ascii="Times New Roman" w:hAnsi="Times New Roman"/>
          <w:sz w:val="26"/>
          <w:szCs w:val="26"/>
        </w:rPr>
        <w:t>,</w:t>
      </w:r>
      <w:r w:rsidRPr="009769D0">
        <w:rPr>
          <w:rFonts w:ascii="Times New Roman" w:hAnsi="Times New Roman"/>
          <w:sz w:val="26"/>
          <w:szCs w:val="26"/>
        </w:rPr>
        <w:t xml:space="preserve"> </w:t>
      </w:r>
      <w:r w:rsidRPr="009769D0">
        <w:rPr>
          <w:rFonts w:ascii="Times New Roman" w:hAnsi="Times New Roman"/>
          <w:i/>
          <w:sz w:val="26"/>
          <w:szCs w:val="26"/>
        </w:rPr>
        <w:t xml:space="preserve">Commonwealth v. </w:t>
      </w:r>
      <w:proofErr w:type="spellStart"/>
      <w:r w:rsidRPr="009769D0">
        <w:rPr>
          <w:rFonts w:ascii="Times New Roman" w:hAnsi="Times New Roman"/>
          <w:i/>
          <w:sz w:val="26"/>
          <w:szCs w:val="26"/>
        </w:rPr>
        <w:t>Kriner</w:t>
      </w:r>
      <w:proofErr w:type="spellEnd"/>
      <w:r w:rsidRPr="0004233D">
        <w:rPr>
          <w:rFonts w:ascii="Times New Roman" w:hAnsi="Times New Roman"/>
          <w:iCs/>
          <w:sz w:val="26"/>
          <w:szCs w:val="26"/>
        </w:rPr>
        <w:t>,</w:t>
      </w:r>
      <w:r w:rsidRPr="009769D0">
        <w:rPr>
          <w:rFonts w:ascii="Times New Roman" w:hAnsi="Times New Roman"/>
          <w:i/>
          <w:sz w:val="26"/>
          <w:szCs w:val="26"/>
        </w:rPr>
        <w:t xml:space="preserve"> </w:t>
      </w:r>
      <w:r w:rsidRPr="009769D0">
        <w:rPr>
          <w:rFonts w:ascii="Times New Roman" w:hAnsi="Times New Roman"/>
          <w:sz w:val="26"/>
          <w:szCs w:val="26"/>
        </w:rPr>
        <w:t xml:space="preserve">915 A.2d 653 (Pa. Super. Ct. 2007); </w:t>
      </w:r>
      <w:r w:rsidRPr="009769D0">
        <w:rPr>
          <w:rFonts w:ascii="Times New Roman" w:hAnsi="Times New Roman"/>
          <w:i/>
          <w:sz w:val="26"/>
          <w:szCs w:val="26"/>
        </w:rPr>
        <w:t>Commonwealth v. Cesar</w:t>
      </w:r>
      <w:r w:rsidRPr="009769D0">
        <w:rPr>
          <w:rFonts w:ascii="Times New Roman" w:hAnsi="Times New Roman"/>
          <w:sz w:val="26"/>
          <w:szCs w:val="26"/>
        </w:rPr>
        <w:t xml:space="preserve">, 911 A.2d 978 (Pa. Super. Ct. 2006); </w:t>
      </w:r>
      <w:r w:rsidRPr="009769D0">
        <w:rPr>
          <w:rFonts w:ascii="Times New Roman" w:hAnsi="Times New Roman"/>
          <w:i/>
          <w:sz w:val="26"/>
          <w:szCs w:val="26"/>
        </w:rPr>
        <w:t>Commonwealth v. Bruce</w:t>
      </w:r>
      <w:r w:rsidRPr="009769D0">
        <w:rPr>
          <w:rFonts w:ascii="Times New Roman" w:hAnsi="Times New Roman"/>
          <w:sz w:val="26"/>
          <w:szCs w:val="26"/>
        </w:rPr>
        <w:t>, 916 A.2d 657 (Pa. Super. Ct. 2007).</w:t>
      </w:r>
    </w:p>
  </w:footnote>
  <w:footnote w:id="21">
    <w:p w14:paraId="7F891694" w14:textId="2B380680" w:rsidR="00AC6D9A" w:rsidRPr="004249D2" w:rsidRDefault="00AC6D9A" w:rsidP="009554D9">
      <w:pPr>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Pr>
          <w:sz w:val="26"/>
          <w:szCs w:val="26"/>
        </w:rPr>
        <w:tab/>
      </w:r>
      <w:r w:rsidRPr="004249D2">
        <w:rPr>
          <w:rFonts w:ascii="Times New Roman" w:hAnsi="Times New Roman"/>
          <w:sz w:val="26"/>
          <w:szCs w:val="26"/>
        </w:rPr>
        <w:t xml:space="preserve">Evidence is relevant if it tends to establish facts in issue.  </w:t>
      </w:r>
      <w:r w:rsidRPr="004249D2">
        <w:rPr>
          <w:rFonts w:ascii="Times New Roman" w:hAnsi="Times New Roman"/>
          <w:i/>
          <w:sz w:val="26"/>
          <w:szCs w:val="26"/>
        </w:rPr>
        <w:t>LeRoi v. Pa. State Civil Service Commission</w:t>
      </w:r>
      <w:r w:rsidRPr="009554D9">
        <w:rPr>
          <w:rFonts w:ascii="Times New Roman" w:hAnsi="Times New Roman"/>
          <w:iCs/>
          <w:sz w:val="26"/>
          <w:szCs w:val="26"/>
        </w:rPr>
        <w:t>,</w:t>
      </w:r>
      <w:r w:rsidRPr="004249D2">
        <w:rPr>
          <w:rFonts w:ascii="Times New Roman" w:hAnsi="Times New Roman"/>
          <w:sz w:val="26"/>
          <w:szCs w:val="26"/>
        </w:rPr>
        <w:t xml:space="preserve"> 382 A.2d 1260 (Pa. Cmwlth. 1978).   </w:t>
      </w:r>
    </w:p>
  </w:footnote>
  <w:footnote w:id="22">
    <w:p w14:paraId="49343A81" w14:textId="6CC9BCF5" w:rsidR="00AC6D9A" w:rsidRPr="00D41A8B" w:rsidRDefault="00AC6D9A" w:rsidP="00561D2B">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8C4539">
        <w:rPr>
          <w:rFonts w:ascii="Times New Roman" w:hAnsi="Times New Roman"/>
          <w:sz w:val="26"/>
          <w:szCs w:val="26"/>
        </w:rPr>
        <w:tab/>
      </w:r>
      <w:hyperlink r:id="rId3" w:history="1">
        <w:r w:rsidRPr="008C4539">
          <w:rPr>
            <w:rFonts w:ascii="Times New Roman" w:hAnsi="Times New Roman"/>
            <w:i/>
            <w:iCs/>
            <w:sz w:val="26"/>
            <w:szCs w:val="26"/>
          </w:rPr>
          <w:t>Chapman v. Unemployment Comp. Bd. of Review</w:t>
        </w:r>
        <w:r w:rsidRPr="009554D9">
          <w:rPr>
            <w:rFonts w:ascii="Times New Roman" w:hAnsi="Times New Roman"/>
            <w:sz w:val="26"/>
            <w:szCs w:val="26"/>
          </w:rPr>
          <w:t xml:space="preserve">, </w:t>
        </w:r>
        <w:r w:rsidRPr="008C4539">
          <w:rPr>
            <w:rFonts w:ascii="Times New Roman" w:hAnsi="Times New Roman"/>
            <w:sz w:val="26"/>
            <w:szCs w:val="26"/>
          </w:rPr>
          <w:t>20 A.3d 603, fn. 8 (Pa.</w:t>
        </w:r>
        <w:r>
          <w:rPr>
            <w:rFonts w:ascii="Times New Roman" w:hAnsi="Times New Roman"/>
            <w:sz w:val="26"/>
            <w:szCs w:val="26"/>
          </w:rPr>
          <w:t> </w:t>
        </w:r>
        <w:r w:rsidRPr="008C4539">
          <w:rPr>
            <w:rFonts w:ascii="Times New Roman" w:hAnsi="Times New Roman"/>
            <w:sz w:val="26"/>
            <w:szCs w:val="26"/>
          </w:rPr>
          <w:t>Cmwlth. 2011)</w:t>
        </w:r>
      </w:hyperlink>
      <w:r w:rsidRPr="008C4539">
        <w:rPr>
          <w:rFonts w:ascii="Times New Roman" w:hAnsi="Times New Roman"/>
          <w:sz w:val="26"/>
          <w:szCs w:val="26"/>
        </w:rPr>
        <w:t xml:space="preserve"> (</w:t>
      </w:r>
      <w:r w:rsidRPr="008C4539">
        <w:rPr>
          <w:rFonts w:ascii="Times New Roman" w:hAnsi="Times New Roman"/>
          <w:i/>
          <w:iCs/>
          <w:sz w:val="26"/>
          <w:szCs w:val="26"/>
        </w:rPr>
        <w:t>Chapman</w:t>
      </w:r>
      <w:r w:rsidRPr="001C0806">
        <w:rPr>
          <w:rFonts w:ascii="Times New Roman" w:hAnsi="Times New Roman"/>
          <w:sz w:val="26"/>
          <w:szCs w:val="26"/>
        </w:rPr>
        <w:t>)</w:t>
      </w:r>
      <w:r>
        <w:rPr>
          <w:rFonts w:ascii="Times New Roman" w:hAnsi="Times New Roman"/>
          <w:sz w:val="26"/>
          <w:szCs w:val="26"/>
        </w:rPr>
        <w:t>.</w:t>
      </w:r>
    </w:p>
  </w:footnote>
  <w:footnote w:id="23">
    <w:p w14:paraId="01866A19" w14:textId="4ED5B81D" w:rsidR="00AC6D9A" w:rsidRPr="004F2452" w:rsidRDefault="00AC6D9A" w:rsidP="001E3540">
      <w:pPr>
        <w:pStyle w:val="FootnoteText"/>
        <w:ind w:firstLine="720"/>
        <w:rPr>
          <w:rFonts w:ascii="Times New Roman" w:hAnsi="Times New Roman"/>
          <w:i/>
          <w:iCs/>
          <w:sz w:val="26"/>
          <w:szCs w:val="26"/>
        </w:rPr>
      </w:pPr>
      <w:r w:rsidRPr="00F36ED4">
        <w:rPr>
          <w:rStyle w:val="FootnoteReference"/>
          <w:rFonts w:ascii="Times New Roman" w:hAnsi="Times New Roman"/>
          <w:sz w:val="26"/>
          <w:szCs w:val="26"/>
        </w:rPr>
        <w:footnoteRef/>
      </w:r>
      <w:r w:rsidRPr="00C10E04">
        <w:rPr>
          <w:rFonts w:ascii="Times New Roman" w:hAnsi="Times New Roman"/>
          <w:sz w:val="26"/>
          <w:szCs w:val="26"/>
        </w:rPr>
        <w:tab/>
        <w:t xml:space="preserve">The Complainant references </w:t>
      </w:r>
      <w:r w:rsidRPr="00634084">
        <w:rPr>
          <w:rFonts w:ascii="Times New Roman" w:hAnsi="Times New Roman"/>
          <w:sz w:val="26"/>
          <w:szCs w:val="26"/>
        </w:rPr>
        <w:t xml:space="preserve">various federal statutes in his Kline Exhibit F, </w:t>
      </w:r>
      <w:r w:rsidRPr="00C61EA0">
        <w:rPr>
          <w:rFonts w:ascii="Times New Roman" w:hAnsi="Times New Roman"/>
          <w:sz w:val="26"/>
          <w:szCs w:val="26"/>
        </w:rPr>
        <w:t xml:space="preserve">including </w:t>
      </w:r>
      <w:r w:rsidRPr="0006582C">
        <w:rPr>
          <w:rFonts w:ascii="Times New Roman" w:hAnsi="Times New Roman"/>
          <w:sz w:val="26"/>
          <w:szCs w:val="26"/>
        </w:rPr>
        <w:t>The Electronic Communications Privacy Act, the Stored Communications Act, and the Computer Fraud and Abuse Act</w:t>
      </w:r>
      <w:r w:rsidRPr="00C10E04">
        <w:rPr>
          <w:rFonts w:ascii="Times New Roman" w:hAnsi="Times New Roman"/>
          <w:sz w:val="26"/>
          <w:szCs w:val="26"/>
        </w:rPr>
        <w:t xml:space="preserve">, but does not further develop his arguments concerning these statutes.  </w:t>
      </w:r>
    </w:p>
  </w:footnote>
  <w:footnote w:id="24">
    <w:p w14:paraId="6861A5B1" w14:textId="47FBFBBC" w:rsidR="00AC6D9A" w:rsidRPr="00AB0766" w:rsidRDefault="00AC6D9A" w:rsidP="00AB0766">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1E0DEB">
        <w:rPr>
          <w:rFonts w:ascii="Times New Roman" w:hAnsi="Times New Roman"/>
          <w:sz w:val="26"/>
          <w:szCs w:val="26"/>
        </w:rPr>
        <w:tab/>
      </w:r>
      <w:r>
        <w:rPr>
          <w:rFonts w:ascii="Times New Roman" w:hAnsi="Times New Roman"/>
          <w:sz w:val="26"/>
          <w:szCs w:val="26"/>
        </w:rPr>
        <w:t>We have noted that the respondent-utility in this matter is PPL, not PECO.</w:t>
      </w:r>
    </w:p>
  </w:footnote>
  <w:footnote w:id="25">
    <w:p w14:paraId="6F2AC156" w14:textId="11C1B123" w:rsidR="00AC6D9A" w:rsidRPr="003A06B7" w:rsidRDefault="00AC6D9A" w:rsidP="00F228E7">
      <w:pPr>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1E0DEB">
        <w:rPr>
          <w:rFonts w:ascii="Times New Roman" w:hAnsi="Times New Roman"/>
          <w:sz w:val="26"/>
          <w:szCs w:val="26"/>
        </w:rPr>
        <w:tab/>
        <w:t>The Commission is not required to consider, expressly or at length, each contention or</w:t>
      </w:r>
      <w:r w:rsidRPr="003A06B7">
        <w:rPr>
          <w:rFonts w:ascii="Times New Roman" w:hAnsi="Times New Roman"/>
          <w:sz w:val="26"/>
          <w:szCs w:val="26"/>
        </w:rPr>
        <w:t xml:space="preserve"> argument raised by the parties.  </w:t>
      </w:r>
      <w:hyperlink r:id="rId4" w:history="1">
        <w:r w:rsidRPr="003A06B7">
          <w:rPr>
            <w:rFonts w:ascii="Times New Roman" w:hAnsi="Times New Roman"/>
            <w:i/>
            <w:iCs/>
            <w:sz w:val="26"/>
            <w:szCs w:val="26"/>
          </w:rPr>
          <w:t>Consolidated Rail Corp. v. Pa. PUC</w:t>
        </w:r>
        <w:r w:rsidRPr="00F228E7">
          <w:rPr>
            <w:rFonts w:ascii="Times New Roman" w:hAnsi="Times New Roman"/>
            <w:sz w:val="26"/>
            <w:szCs w:val="26"/>
          </w:rPr>
          <w:t xml:space="preserve">, </w:t>
        </w:r>
        <w:r w:rsidRPr="003A06B7">
          <w:rPr>
            <w:rFonts w:ascii="Times New Roman" w:hAnsi="Times New Roman"/>
            <w:sz w:val="26"/>
            <w:szCs w:val="26"/>
          </w:rPr>
          <w:t>625</w:t>
        </w:r>
        <w:r>
          <w:rPr>
            <w:rFonts w:ascii="Times New Roman" w:hAnsi="Times New Roman"/>
            <w:sz w:val="26"/>
            <w:szCs w:val="26"/>
          </w:rPr>
          <w:t> </w:t>
        </w:r>
        <w:r w:rsidRPr="003A06B7">
          <w:rPr>
            <w:rFonts w:ascii="Times New Roman" w:hAnsi="Times New Roman"/>
            <w:sz w:val="26"/>
            <w:szCs w:val="26"/>
          </w:rPr>
          <w:t>A.2d 741 (Pa. Cmwlth. 1993);</w:t>
        </w:r>
      </w:hyperlink>
      <w:r w:rsidRPr="003A06B7">
        <w:rPr>
          <w:rFonts w:ascii="Times New Roman" w:hAnsi="Times New Roman"/>
          <w:sz w:val="26"/>
          <w:szCs w:val="26"/>
        </w:rPr>
        <w:t xml:space="preserve"> </w:t>
      </w:r>
      <w:r w:rsidRPr="003A06B7">
        <w:rPr>
          <w:rFonts w:ascii="Times New Roman" w:hAnsi="Times New Roman"/>
          <w:i/>
          <w:sz w:val="26"/>
          <w:szCs w:val="26"/>
        </w:rPr>
        <w:t xml:space="preserve">also </w:t>
      </w:r>
      <w:r w:rsidRPr="003A06B7">
        <w:rPr>
          <w:rFonts w:ascii="Times New Roman" w:hAnsi="Times New Roman"/>
          <w:i/>
          <w:iCs/>
          <w:sz w:val="26"/>
          <w:szCs w:val="26"/>
        </w:rPr>
        <w:t xml:space="preserve">see, generally, </w:t>
      </w:r>
      <w:hyperlink r:id="rId5" w:history="1">
        <w:r w:rsidRPr="003A06B7">
          <w:rPr>
            <w:rFonts w:ascii="Times New Roman" w:hAnsi="Times New Roman"/>
            <w:i/>
            <w:iCs/>
            <w:sz w:val="26"/>
            <w:szCs w:val="26"/>
          </w:rPr>
          <w:t>Univ. of Pa. v. Pa. PUC</w:t>
        </w:r>
        <w:r w:rsidRPr="003A06B7">
          <w:rPr>
            <w:rFonts w:ascii="Times New Roman" w:hAnsi="Times New Roman"/>
            <w:sz w:val="26"/>
            <w:szCs w:val="26"/>
          </w:rPr>
          <w:t>, 485</w:t>
        </w:r>
        <w:r>
          <w:rPr>
            <w:rFonts w:ascii="Times New Roman" w:hAnsi="Times New Roman"/>
            <w:sz w:val="26"/>
            <w:szCs w:val="26"/>
          </w:rPr>
          <w:t> </w:t>
        </w:r>
        <w:r w:rsidRPr="003A06B7">
          <w:rPr>
            <w:rFonts w:ascii="Times New Roman" w:hAnsi="Times New Roman"/>
            <w:sz w:val="26"/>
            <w:szCs w:val="26"/>
          </w:rPr>
          <w:t>A.2d</w:t>
        </w:r>
        <w:r>
          <w:rPr>
            <w:rFonts w:ascii="Times New Roman" w:hAnsi="Times New Roman"/>
            <w:sz w:val="26"/>
            <w:szCs w:val="26"/>
          </w:rPr>
          <w:t> </w:t>
        </w:r>
        <w:r w:rsidRPr="003A06B7">
          <w:rPr>
            <w:rFonts w:ascii="Times New Roman" w:hAnsi="Times New Roman"/>
            <w:sz w:val="26"/>
            <w:szCs w:val="26"/>
          </w:rPr>
          <w:t>1217 (Pa. Cmwlth. 1984)</w:t>
        </w:r>
      </w:hyperlink>
      <w:r>
        <w:rPr>
          <w:rFonts w:ascii="Times New Roman" w:hAnsi="Times New Roman"/>
          <w:sz w:val="26"/>
          <w:szCs w:val="26"/>
        </w:rPr>
        <w:t xml:space="preserve"> – . . . a voluminous record does not create, by its bulk alone, a multitude of real issues demanding individual attention . . .; </w:t>
      </w:r>
      <w:r>
        <w:rPr>
          <w:rFonts w:ascii="Times New Roman" w:hAnsi="Times New Roman"/>
          <w:i/>
          <w:iCs/>
          <w:sz w:val="26"/>
          <w:szCs w:val="26"/>
        </w:rPr>
        <w:t>Application of Midwestern Fidelity Corp.</w:t>
      </w:r>
      <w:r>
        <w:rPr>
          <w:rFonts w:ascii="Times New Roman" w:hAnsi="Times New Roman"/>
          <w:sz w:val="26"/>
          <w:szCs w:val="26"/>
        </w:rPr>
        <w:t xml:space="preserve">, 363 A.2d 892, 902. n. 6 (Pa. Cmwlth. 1976); </w:t>
      </w:r>
      <w:hyperlink r:id="rId6" w:history="1">
        <w:r w:rsidRPr="003A06B7">
          <w:rPr>
            <w:rFonts w:ascii="Times New Roman" w:hAnsi="Times New Roman"/>
            <w:i/>
            <w:iCs/>
            <w:sz w:val="26"/>
            <w:szCs w:val="26"/>
          </w:rPr>
          <w:t>Metropolitan Edison Co. v. Pa. PUC</w:t>
        </w:r>
        <w:r w:rsidRPr="003A06B7">
          <w:rPr>
            <w:rFonts w:ascii="Times New Roman" w:hAnsi="Times New Roman"/>
            <w:sz w:val="26"/>
            <w:szCs w:val="26"/>
          </w:rPr>
          <w:t xml:space="preserve">, </w:t>
        </w:r>
      </w:hyperlink>
      <w:r w:rsidRPr="003A06B7">
        <w:rPr>
          <w:rFonts w:ascii="Times New Roman" w:hAnsi="Times New Roman"/>
          <w:sz w:val="26"/>
          <w:szCs w:val="26"/>
        </w:rPr>
        <w:t xml:space="preserve">22 A.3d 353 (Pa. Cmwlth. 2011), </w:t>
      </w:r>
      <w:r w:rsidRPr="003A06B7">
        <w:rPr>
          <w:rFonts w:ascii="Times New Roman" w:hAnsi="Times New Roman"/>
          <w:i/>
          <w:iCs/>
          <w:sz w:val="26"/>
          <w:szCs w:val="26"/>
        </w:rPr>
        <w:t>appeal denied</w:t>
      </w:r>
      <w:r w:rsidRPr="00F228E7">
        <w:rPr>
          <w:rFonts w:ascii="Times New Roman" w:hAnsi="Times New Roman"/>
          <w:sz w:val="26"/>
          <w:szCs w:val="26"/>
        </w:rPr>
        <w:t xml:space="preserve">, </w:t>
      </w:r>
      <w:hyperlink r:id="rId7" w:history="1">
        <w:r w:rsidRPr="003A06B7">
          <w:rPr>
            <w:rFonts w:ascii="Times New Roman" w:hAnsi="Times New Roman"/>
            <w:sz w:val="26"/>
            <w:szCs w:val="26"/>
          </w:rPr>
          <w:t>22 A.3d 353</w:t>
        </w:r>
      </w:hyperlink>
      <w:r w:rsidRPr="003A06B7">
        <w:rPr>
          <w:rFonts w:ascii="Times New Roman" w:hAnsi="Times New Roman"/>
          <w:sz w:val="26"/>
          <w:szCs w:val="26"/>
        </w:rPr>
        <w:t xml:space="preserve"> (</w:t>
      </w:r>
      <w:r>
        <w:rPr>
          <w:rFonts w:ascii="Times New Roman" w:hAnsi="Times New Roman"/>
          <w:sz w:val="26"/>
          <w:szCs w:val="26"/>
        </w:rPr>
        <w:t xml:space="preserve">Pa. </w:t>
      </w:r>
      <w:r w:rsidRPr="003A06B7">
        <w:rPr>
          <w:rFonts w:ascii="Times New Roman" w:hAnsi="Times New Roman"/>
          <w:sz w:val="26"/>
          <w:szCs w:val="26"/>
        </w:rPr>
        <w:t>2012</w:t>
      </w:r>
      <w:r>
        <w:rPr>
          <w:rFonts w:ascii="Times New Roman" w:hAnsi="Times New Roman"/>
          <w:sz w:val="26"/>
          <w:szCs w:val="26"/>
        </w:rPr>
        <w:t>)</w:t>
      </w:r>
      <w:r w:rsidRPr="003A06B7">
        <w:rPr>
          <w:rFonts w:ascii="Times New Roman" w:hAnsi="Times New Roman"/>
          <w:sz w:val="26"/>
          <w:szCs w:val="26"/>
        </w:rPr>
        <w:t xml:space="preserve">, citing </w:t>
      </w:r>
      <w:hyperlink r:id="rId8" w:anchor="co_pp_sp_162_794" w:history="1">
        <w:r w:rsidRPr="003A06B7">
          <w:rPr>
            <w:rFonts w:ascii="Times New Roman" w:hAnsi="Times New Roman"/>
            <w:i/>
            <w:iCs/>
            <w:sz w:val="26"/>
            <w:szCs w:val="26"/>
          </w:rPr>
          <w:t>Wheeling &amp; Lake Erie Railway Company v. Pa. PUC</w:t>
        </w:r>
        <w:r w:rsidRPr="00F228E7">
          <w:rPr>
            <w:rFonts w:ascii="Times New Roman" w:hAnsi="Times New Roman"/>
            <w:sz w:val="26"/>
            <w:szCs w:val="26"/>
          </w:rPr>
          <w:t>,</w:t>
        </w:r>
        <w:r w:rsidRPr="003A06B7">
          <w:rPr>
            <w:rFonts w:ascii="Times New Roman" w:hAnsi="Times New Roman"/>
            <w:sz w:val="26"/>
            <w:szCs w:val="26"/>
          </w:rPr>
          <w:t xml:space="preserve"> 778 A.2d 785, 794 (Pa. Cmwlth. 2001)</w:t>
        </w:r>
      </w:hyperlink>
      <w:r w:rsidRPr="003A06B7">
        <w:rPr>
          <w:rFonts w:ascii="Times New Roman" w:hAnsi="Times New Roman"/>
          <w:sz w:val="26"/>
          <w:szCs w:val="26"/>
        </w:rPr>
        <w:t xml:space="preserve"> </w:t>
      </w:r>
      <w:r>
        <w:rPr>
          <w:rFonts w:ascii="Times New Roman" w:hAnsi="Times New Roman"/>
          <w:sz w:val="26"/>
          <w:szCs w:val="26"/>
        </w:rPr>
        <w:t>-</w:t>
      </w:r>
      <w:r w:rsidRPr="003A06B7">
        <w:rPr>
          <w:rFonts w:ascii="Times New Roman" w:hAnsi="Times New Roman"/>
          <w:sz w:val="26"/>
          <w:szCs w:val="26"/>
        </w:rPr>
        <w:t xml:space="preserve"> the Commission is not required to expressly consider </w:t>
      </w:r>
      <w:proofErr w:type="gramStart"/>
      <w:r w:rsidRPr="003A06B7">
        <w:rPr>
          <w:rFonts w:ascii="Times New Roman" w:hAnsi="Times New Roman"/>
          <w:sz w:val="26"/>
          <w:szCs w:val="26"/>
        </w:rPr>
        <w:t>all of</w:t>
      </w:r>
      <w:proofErr w:type="gramEnd"/>
      <w:r w:rsidRPr="003A06B7">
        <w:rPr>
          <w:rFonts w:ascii="Times New Roman" w:hAnsi="Times New Roman"/>
          <w:sz w:val="26"/>
          <w:szCs w:val="26"/>
        </w:rPr>
        <w:t xml:space="preserve"> the arguments set forth by the parties in its Order. </w:t>
      </w:r>
    </w:p>
  </w:footnote>
  <w:footnote w:id="26">
    <w:p w14:paraId="520F08AC" w14:textId="75BA2F7E" w:rsidR="00AC6D9A" w:rsidRPr="00C062E8" w:rsidRDefault="00AC6D9A" w:rsidP="00CF7617">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t xml:space="preserve"> </w:t>
      </w:r>
      <w:r>
        <w:rPr>
          <w:rFonts w:ascii="Times New Roman" w:hAnsi="Times New Roman"/>
          <w:sz w:val="26"/>
          <w:szCs w:val="26"/>
        </w:rPr>
        <w:tab/>
      </w:r>
      <w:r>
        <w:rPr>
          <w:rFonts w:ascii="Times New Roman" w:hAnsi="Times New Roman"/>
          <w:i/>
          <w:iCs/>
          <w:sz w:val="26"/>
          <w:szCs w:val="26"/>
        </w:rPr>
        <w:t>See</w:t>
      </w:r>
      <w:r>
        <w:rPr>
          <w:rFonts w:ascii="Times New Roman" w:hAnsi="Times New Roman"/>
          <w:sz w:val="26"/>
          <w:szCs w:val="26"/>
        </w:rPr>
        <w:t xml:space="preserve"> also, Kline Exc. at 34-35.</w:t>
      </w:r>
    </w:p>
  </w:footnote>
  <w:footnote w:id="27">
    <w:p w14:paraId="31A254D1" w14:textId="2A978ED5" w:rsidR="00AC6D9A" w:rsidRPr="00B22071" w:rsidRDefault="00AC6D9A" w:rsidP="005624DC">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B22071">
        <w:rPr>
          <w:rFonts w:ascii="Times New Roman" w:hAnsi="Times New Roman"/>
          <w:sz w:val="26"/>
          <w:szCs w:val="26"/>
        </w:rPr>
        <w:tab/>
        <w:t>Kline M.B. at 11; R.B. at 6; 62.</w:t>
      </w:r>
    </w:p>
  </w:footnote>
  <w:footnote w:id="28">
    <w:p w14:paraId="3D9C083B" w14:textId="558FBF78" w:rsidR="00AC6D9A" w:rsidRPr="00CB2C3E" w:rsidRDefault="00AC6D9A" w:rsidP="00514973">
      <w:pPr>
        <w:spacing w:line="360" w:lineRule="auto"/>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CB2C3E">
        <w:rPr>
          <w:rFonts w:ascii="Times New Roman" w:hAnsi="Times New Roman"/>
          <w:sz w:val="26"/>
          <w:szCs w:val="26"/>
        </w:rPr>
        <w:tab/>
      </w:r>
      <w:r w:rsidRPr="00CB2C3E">
        <w:rPr>
          <w:rFonts w:ascii="Times New Roman" w:hAnsi="Times New Roman"/>
          <w:i/>
          <w:iCs/>
          <w:sz w:val="26"/>
          <w:szCs w:val="26"/>
        </w:rPr>
        <w:t xml:space="preserve">See </w:t>
      </w:r>
      <w:r w:rsidRPr="00CB2C3E">
        <w:rPr>
          <w:rFonts w:ascii="Times New Roman" w:hAnsi="Times New Roman"/>
          <w:sz w:val="26"/>
          <w:szCs w:val="26"/>
        </w:rPr>
        <w:t>Fact No. 16:</w:t>
      </w:r>
    </w:p>
    <w:p w14:paraId="0B357064" w14:textId="113A46FD" w:rsidR="00AC6D9A" w:rsidRPr="00A36B41" w:rsidRDefault="00AC6D9A" w:rsidP="004F2452">
      <w:pPr>
        <w:keepLines/>
        <w:ind w:left="1440" w:right="1440"/>
        <w:rPr>
          <w:rFonts w:ascii="Times New Roman" w:hAnsi="Times New Roman"/>
          <w:sz w:val="26"/>
          <w:szCs w:val="26"/>
        </w:rPr>
      </w:pPr>
      <w:r w:rsidRPr="004B5788">
        <w:rPr>
          <w:rFonts w:ascii="Times New Roman" w:hAnsi="Times New Roman"/>
          <w:sz w:val="26"/>
          <w:szCs w:val="26"/>
        </w:rPr>
        <w:t>16.  The Commission previously determined that the Company’s</w:t>
      </w:r>
      <w:r w:rsidRPr="00707106">
        <w:rPr>
          <w:rFonts w:ascii="Times New Roman" w:hAnsi="Times New Roman"/>
          <w:sz w:val="26"/>
          <w:szCs w:val="26"/>
        </w:rPr>
        <w:t xml:space="preserve"> existing PLC meters are not compliant with Act</w:t>
      </w:r>
      <w:r>
        <w:rPr>
          <w:rFonts w:ascii="Times New Roman" w:hAnsi="Times New Roman"/>
          <w:sz w:val="26"/>
          <w:szCs w:val="26"/>
        </w:rPr>
        <w:t> </w:t>
      </w:r>
      <w:r w:rsidRPr="00707106">
        <w:rPr>
          <w:rFonts w:ascii="Times New Roman" w:hAnsi="Times New Roman"/>
          <w:sz w:val="26"/>
          <w:szCs w:val="26"/>
        </w:rPr>
        <w:t xml:space="preserve">129 and the Commission’s Smart Meter Implementation Order. </w:t>
      </w:r>
      <w:r w:rsidRPr="00707106">
        <w:rPr>
          <w:rFonts w:ascii="Times New Roman" w:hAnsi="Times New Roman"/>
          <w:i/>
          <w:iCs/>
          <w:sz w:val="26"/>
          <w:szCs w:val="26"/>
        </w:rPr>
        <w:t xml:space="preserve">See Petition of PPL Electric Utilities Corporation for Approval of Smart Meter Technology Procurement and Installation Plan, </w:t>
      </w:r>
      <w:r w:rsidRPr="00707106">
        <w:rPr>
          <w:rFonts w:ascii="Times New Roman" w:hAnsi="Times New Roman"/>
          <w:sz w:val="26"/>
          <w:szCs w:val="26"/>
        </w:rPr>
        <w:t>Docket No. M-2009-2123945, p. 24 (Order</w:t>
      </w:r>
      <w:r>
        <w:rPr>
          <w:rFonts w:ascii="Times New Roman" w:hAnsi="Times New Roman"/>
          <w:sz w:val="26"/>
          <w:szCs w:val="26"/>
        </w:rPr>
        <w:t> </w:t>
      </w:r>
      <w:r w:rsidRPr="00707106">
        <w:rPr>
          <w:rFonts w:ascii="Times New Roman" w:hAnsi="Times New Roman"/>
          <w:sz w:val="26"/>
          <w:szCs w:val="26"/>
        </w:rPr>
        <w:t>entered June 24, 2010).</w:t>
      </w:r>
      <w:r w:rsidRPr="00D60054">
        <w:rPr>
          <w:rFonts w:ascii="Times New Roman" w:hAnsi="Times New Roman"/>
          <w:sz w:val="26"/>
          <w:szCs w:val="26"/>
        </w:rPr>
        <w:t xml:space="preserve"> </w:t>
      </w:r>
    </w:p>
  </w:footnote>
  <w:footnote w:id="29">
    <w:p w14:paraId="210CAC02" w14:textId="543E8D8C" w:rsidR="00AC6D9A" w:rsidRPr="00FF6DB5" w:rsidRDefault="00AC6D9A" w:rsidP="00F36ED4">
      <w:pPr>
        <w:pStyle w:val="Default"/>
        <w:spacing w:after="120"/>
        <w:ind w:firstLine="720"/>
        <w:rPr>
          <w:color w:val="auto"/>
          <w:sz w:val="26"/>
          <w:szCs w:val="26"/>
        </w:rPr>
      </w:pPr>
      <w:r w:rsidRPr="00F36ED4">
        <w:rPr>
          <w:rStyle w:val="FootnoteReference"/>
          <w:rFonts w:ascii="Times New Roman" w:hAnsi="Times New Roman" w:cs="Times New Roman"/>
          <w:sz w:val="26"/>
          <w:szCs w:val="26"/>
        </w:rPr>
        <w:footnoteRef/>
      </w:r>
      <w:r w:rsidRPr="00F36ED4">
        <w:rPr>
          <w:sz w:val="26"/>
          <w:szCs w:val="26"/>
        </w:rPr>
        <w:t xml:space="preserve"> </w:t>
      </w:r>
      <w:r>
        <w:rPr>
          <w:rFonts w:ascii="Times New Roman" w:hAnsi="Times New Roman"/>
          <w:sz w:val="26"/>
          <w:szCs w:val="26"/>
        </w:rPr>
        <w:tab/>
        <w:t xml:space="preserve">Power line carrier system.  </w:t>
      </w:r>
      <w:r>
        <w:rPr>
          <w:rFonts w:ascii="Times New Roman" w:hAnsi="Times New Roman"/>
          <w:i/>
          <w:iCs/>
          <w:sz w:val="26"/>
          <w:szCs w:val="26"/>
        </w:rPr>
        <w:t xml:space="preserve">See </w:t>
      </w:r>
      <w:r>
        <w:rPr>
          <w:rFonts w:ascii="Times New Roman" w:hAnsi="Times New Roman"/>
          <w:sz w:val="26"/>
          <w:szCs w:val="26"/>
        </w:rPr>
        <w:t xml:space="preserve">Fact No. 5: </w:t>
      </w:r>
      <w:r>
        <w:rPr>
          <w:color w:val="auto"/>
          <w:sz w:val="26"/>
          <w:szCs w:val="26"/>
        </w:rPr>
        <w:t>“</w:t>
      </w:r>
      <w:r w:rsidRPr="009B51DF">
        <w:rPr>
          <w:rFonts w:ascii="Times New Roman" w:hAnsi="Times New Roman" w:cs="Times New Roman"/>
          <w:color w:val="auto"/>
          <w:sz w:val="26"/>
          <w:szCs w:val="26"/>
        </w:rPr>
        <w:t xml:space="preserve">5. The RF Mesh system allows the Company to receive data from the customer’s meter wirelessly, unlike PPL’s previous powerline carrier (PLC) system that used the customer’s actual wires. </w:t>
      </w:r>
      <w:r>
        <w:rPr>
          <w:rFonts w:ascii="Times New Roman" w:hAnsi="Times New Roman" w:cs="Times New Roman"/>
          <w:color w:val="auto"/>
          <w:sz w:val="26"/>
          <w:szCs w:val="26"/>
        </w:rPr>
        <w:t xml:space="preserve"> </w:t>
      </w:r>
      <w:r w:rsidRPr="009B51DF">
        <w:rPr>
          <w:rFonts w:ascii="Times New Roman" w:hAnsi="Times New Roman" w:cs="Times New Roman"/>
          <w:color w:val="auto"/>
          <w:sz w:val="26"/>
          <w:szCs w:val="26"/>
        </w:rPr>
        <w:t>Tr. 84-86.</w:t>
      </w:r>
      <w:r>
        <w:rPr>
          <w:rFonts w:ascii="Times New Roman" w:hAnsi="Times New Roman" w:cs="Times New Roman"/>
          <w:color w:val="auto"/>
          <w:sz w:val="26"/>
          <w:szCs w:val="26"/>
        </w:rPr>
        <w:t>”</w:t>
      </w:r>
      <w:r w:rsidRPr="009B51DF">
        <w:rPr>
          <w:rFonts w:ascii="Times New Roman" w:hAnsi="Times New Roman" w:cs="Times New Roman"/>
          <w:color w:val="auto"/>
          <w:sz w:val="26"/>
          <w:szCs w:val="26"/>
        </w:rPr>
        <w:t xml:space="preserve"> </w:t>
      </w:r>
    </w:p>
  </w:footnote>
  <w:footnote w:id="30">
    <w:p w14:paraId="3B9CB456" w14:textId="72AB7252" w:rsidR="00AC6D9A" w:rsidRPr="00477D76" w:rsidRDefault="00AC6D9A" w:rsidP="00CF7617">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sz w:val="26"/>
          <w:szCs w:val="26"/>
        </w:rPr>
        <w:t xml:space="preserve"> </w:t>
      </w:r>
      <w:r>
        <w:rPr>
          <w:rFonts w:ascii="Times New Roman" w:hAnsi="Times New Roman"/>
          <w:sz w:val="26"/>
          <w:szCs w:val="26"/>
        </w:rPr>
        <w:tab/>
      </w:r>
      <w:r w:rsidRPr="00477D76">
        <w:rPr>
          <w:rFonts w:ascii="Times New Roman" w:hAnsi="Times New Roman"/>
          <w:i/>
          <w:iCs/>
          <w:sz w:val="26"/>
          <w:szCs w:val="26"/>
        </w:rPr>
        <w:t>See</w:t>
      </w:r>
      <w:r w:rsidRPr="00477D76">
        <w:rPr>
          <w:rFonts w:ascii="Times New Roman" w:hAnsi="Times New Roman"/>
          <w:sz w:val="26"/>
          <w:szCs w:val="26"/>
        </w:rPr>
        <w:t xml:space="preserve">, </w:t>
      </w:r>
      <w:r w:rsidRPr="009B51DF">
        <w:rPr>
          <w:rFonts w:ascii="Times New Roman" w:hAnsi="Times New Roman"/>
          <w:i/>
          <w:iCs/>
          <w:sz w:val="26"/>
          <w:szCs w:val="26"/>
        </w:rPr>
        <w:t>e.g</w:t>
      </w:r>
      <w:r>
        <w:rPr>
          <w:rFonts w:ascii="Times New Roman" w:hAnsi="Times New Roman"/>
          <w:sz w:val="26"/>
          <w:szCs w:val="26"/>
        </w:rPr>
        <w:t xml:space="preserve">., </w:t>
      </w:r>
      <w:r w:rsidRPr="00477D76">
        <w:rPr>
          <w:rFonts w:ascii="Times New Roman" w:hAnsi="Times New Roman"/>
          <w:i/>
          <w:iCs/>
          <w:sz w:val="26"/>
          <w:szCs w:val="26"/>
        </w:rPr>
        <w:t>Susan Kreider v. PECO Energy Company</w:t>
      </w:r>
      <w:r>
        <w:rPr>
          <w:rFonts w:ascii="Times New Roman" w:hAnsi="Times New Roman"/>
          <w:sz w:val="26"/>
          <w:szCs w:val="26"/>
        </w:rPr>
        <w:t xml:space="preserve">, </w:t>
      </w:r>
      <w:r>
        <w:rPr>
          <w:rFonts w:ascii="Times New Roman" w:hAnsi="Times New Roman"/>
          <w:i/>
          <w:iCs/>
          <w:sz w:val="26"/>
          <w:szCs w:val="26"/>
        </w:rPr>
        <w:t>supra</w:t>
      </w:r>
      <w:r>
        <w:rPr>
          <w:rFonts w:ascii="Times New Roman" w:hAnsi="Times New Roman"/>
          <w:sz w:val="26"/>
          <w:szCs w:val="26"/>
        </w:rPr>
        <w:t>,</w:t>
      </w:r>
      <w:r w:rsidRPr="00477D76">
        <w:rPr>
          <w:rFonts w:ascii="Times New Roman" w:hAnsi="Times New Roman"/>
          <w:i/>
          <w:iCs/>
          <w:sz w:val="26"/>
          <w:szCs w:val="26"/>
        </w:rPr>
        <w:t xml:space="preserve"> </w:t>
      </w:r>
      <w:r>
        <w:rPr>
          <w:rFonts w:ascii="Times New Roman" w:hAnsi="Times New Roman"/>
          <w:sz w:val="26"/>
          <w:szCs w:val="26"/>
        </w:rPr>
        <w:t xml:space="preserve">and </w:t>
      </w:r>
      <w:r w:rsidRPr="00477D76">
        <w:rPr>
          <w:rFonts w:ascii="Times New Roman" w:hAnsi="Times New Roman"/>
          <w:i/>
          <w:iCs/>
          <w:sz w:val="26"/>
          <w:szCs w:val="26"/>
        </w:rPr>
        <w:t>Mary Paul v. PECO, supra,</w:t>
      </w:r>
      <w:r>
        <w:rPr>
          <w:rFonts w:ascii="Times New Roman" w:hAnsi="Times New Roman"/>
          <w:i/>
          <w:iCs/>
          <w:sz w:val="26"/>
          <w:szCs w:val="26"/>
        </w:rPr>
        <w:t xml:space="preserve"> </w:t>
      </w:r>
      <w:r>
        <w:rPr>
          <w:rFonts w:ascii="Times New Roman" w:hAnsi="Times New Roman"/>
          <w:sz w:val="26"/>
          <w:szCs w:val="26"/>
        </w:rPr>
        <w:t xml:space="preserve">wherein utility customers did not have a right under the Code to self-install and maintain analog meters for service from their EDC. </w:t>
      </w:r>
    </w:p>
  </w:footnote>
  <w:footnote w:id="31">
    <w:p w14:paraId="05BF1BFD" w14:textId="277EDC04" w:rsidR="00AC6D9A" w:rsidRPr="0011011F" w:rsidRDefault="00AC6D9A" w:rsidP="00F36ED4">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CB2C3E">
        <w:rPr>
          <w:rFonts w:ascii="Times New Roman" w:hAnsi="Times New Roman"/>
          <w:sz w:val="26"/>
          <w:szCs w:val="26"/>
        </w:rPr>
        <w:tab/>
      </w:r>
      <w:r w:rsidRPr="0011011F">
        <w:rPr>
          <w:rFonts w:ascii="Times New Roman" w:hAnsi="Times New Roman"/>
          <w:i/>
          <w:iCs/>
          <w:sz w:val="26"/>
          <w:szCs w:val="26"/>
        </w:rPr>
        <w:t>See</w:t>
      </w:r>
      <w:r>
        <w:rPr>
          <w:rFonts w:ascii="Times New Roman" w:hAnsi="Times New Roman"/>
          <w:sz w:val="26"/>
          <w:szCs w:val="26"/>
        </w:rPr>
        <w:t xml:space="preserve"> </w:t>
      </w:r>
      <w:r w:rsidRPr="0011011F">
        <w:rPr>
          <w:rFonts w:ascii="Times New Roman" w:hAnsi="Times New Roman"/>
          <w:i/>
          <w:iCs/>
          <w:sz w:val="26"/>
          <w:szCs w:val="26"/>
        </w:rPr>
        <w:t>PPL 2015 S</w:t>
      </w:r>
      <w:r>
        <w:rPr>
          <w:rFonts w:ascii="Times New Roman" w:hAnsi="Times New Roman"/>
          <w:i/>
          <w:iCs/>
          <w:sz w:val="26"/>
          <w:szCs w:val="26"/>
        </w:rPr>
        <w:t xml:space="preserve">mart </w:t>
      </w:r>
      <w:r w:rsidRPr="0011011F">
        <w:rPr>
          <w:rFonts w:ascii="Times New Roman" w:hAnsi="Times New Roman"/>
          <w:i/>
          <w:iCs/>
          <w:sz w:val="26"/>
          <w:szCs w:val="26"/>
        </w:rPr>
        <w:t>M</w:t>
      </w:r>
      <w:r>
        <w:rPr>
          <w:rFonts w:ascii="Times New Roman" w:hAnsi="Times New Roman"/>
          <w:i/>
          <w:iCs/>
          <w:sz w:val="26"/>
          <w:szCs w:val="26"/>
        </w:rPr>
        <w:t xml:space="preserve">eter </w:t>
      </w:r>
      <w:r w:rsidRPr="0011011F">
        <w:rPr>
          <w:rFonts w:ascii="Times New Roman" w:hAnsi="Times New Roman"/>
          <w:i/>
          <w:iCs/>
          <w:sz w:val="26"/>
          <w:szCs w:val="26"/>
        </w:rPr>
        <w:t>P</w:t>
      </w:r>
      <w:r>
        <w:rPr>
          <w:rFonts w:ascii="Times New Roman" w:hAnsi="Times New Roman"/>
          <w:i/>
          <w:iCs/>
          <w:sz w:val="26"/>
          <w:szCs w:val="26"/>
        </w:rPr>
        <w:t>lan</w:t>
      </w:r>
      <w:r w:rsidRPr="0011011F">
        <w:rPr>
          <w:rFonts w:ascii="Times New Roman" w:hAnsi="Times New Roman"/>
          <w:i/>
          <w:iCs/>
          <w:sz w:val="26"/>
          <w:szCs w:val="26"/>
        </w:rPr>
        <w:t xml:space="preserve"> Order</w:t>
      </w:r>
      <w:r w:rsidRPr="0011011F">
        <w:rPr>
          <w:rFonts w:ascii="Times New Roman" w:hAnsi="Times New Roman"/>
          <w:sz w:val="26"/>
          <w:szCs w:val="26"/>
        </w:rPr>
        <w:t>, where it was noted that a</w:t>
      </w:r>
      <w:r w:rsidRPr="00C659E8">
        <w:rPr>
          <w:rFonts w:ascii="Times New Roman" w:hAnsi="Times New Roman"/>
          <w:sz w:val="26"/>
          <w:szCs w:val="26"/>
        </w:rPr>
        <w:t xml:space="preserve"> meter reliability analysis conducted with </w:t>
      </w:r>
      <w:proofErr w:type="spellStart"/>
      <w:r w:rsidRPr="00C659E8">
        <w:rPr>
          <w:rFonts w:ascii="Times New Roman" w:hAnsi="Times New Roman"/>
          <w:sz w:val="26"/>
          <w:szCs w:val="26"/>
        </w:rPr>
        <w:t>Aclara</w:t>
      </w:r>
      <w:proofErr w:type="spellEnd"/>
      <w:r w:rsidRPr="00C659E8">
        <w:rPr>
          <w:rFonts w:ascii="Times New Roman" w:hAnsi="Times New Roman"/>
          <w:sz w:val="26"/>
          <w:szCs w:val="26"/>
        </w:rPr>
        <w:t>, the meter manufacturer, resulted in the estimate that 50% of PPL</w:t>
      </w:r>
      <w:r w:rsidRPr="0011011F">
        <w:rPr>
          <w:rFonts w:ascii="Times New Roman" w:hAnsi="Times New Roman"/>
          <w:sz w:val="26"/>
          <w:szCs w:val="26"/>
        </w:rPr>
        <w:t>’s</w:t>
      </w:r>
      <w:r w:rsidRPr="00C659E8">
        <w:rPr>
          <w:rFonts w:ascii="Times New Roman" w:hAnsi="Times New Roman"/>
          <w:sz w:val="26"/>
          <w:szCs w:val="26"/>
        </w:rPr>
        <w:t xml:space="preserve"> first generation meters will fail within 18.2 years, or between 2020 and 2022.</w:t>
      </w:r>
      <w:r w:rsidRPr="0011011F">
        <w:rPr>
          <w:rFonts w:ascii="Times New Roman" w:hAnsi="Times New Roman"/>
          <w:sz w:val="26"/>
          <w:szCs w:val="26"/>
        </w:rPr>
        <w:t xml:space="preserve"> </w:t>
      </w:r>
      <w:r>
        <w:rPr>
          <w:rFonts w:ascii="Times New Roman" w:hAnsi="Times New Roman"/>
          <w:sz w:val="26"/>
          <w:szCs w:val="26"/>
        </w:rPr>
        <w:t xml:space="preserve"> </w:t>
      </w:r>
      <w:r w:rsidRPr="0011011F">
        <w:rPr>
          <w:rFonts w:ascii="Times New Roman" w:hAnsi="Times New Roman"/>
          <w:sz w:val="26"/>
          <w:szCs w:val="26"/>
        </w:rPr>
        <w:t>And, h</w:t>
      </w:r>
      <w:r w:rsidRPr="00C659E8">
        <w:rPr>
          <w:rFonts w:ascii="Times New Roman" w:hAnsi="Times New Roman"/>
          <w:sz w:val="26"/>
          <w:szCs w:val="26"/>
        </w:rPr>
        <w:t>istoric meter failures have increased from</w:t>
      </w:r>
      <w:r>
        <w:rPr>
          <w:rFonts w:ascii="Times New Roman" w:hAnsi="Times New Roman"/>
          <w:sz w:val="26"/>
          <w:szCs w:val="26"/>
        </w:rPr>
        <w:t>,</w:t>
      </w:r>
      <w:r w:rsidRPr="00C659E8">
        <w:rPr>
          <w:rFonts w:ascii="Times New Roman" w:hAnsi="Times New Roman"/>
          <w:sz w:val="26"/>
          <w:szCs w:val="26"/>
        </w:rPr>
        <w:t xml:space="preserve"> approximately</w:t>
      </w:r>
      <w:r>
        <w:rPr>
          <w:rFonts w:ascii="Times New Roman" w:hAnsi="Times New Roman"/>
          <w:sz w:val="26"/>
          <w:szCs w:val="26"/>
        </w:rPr>
        <w:t>,</w:t>
      </w:r>
      <w:r w:rsidRPr="00C659E8">
        <w:rPr>
          <w:rFonts w:ascii="Times New Roman" w:hAnsi="Times New Roman"/>
          <w:sz w:val="26"/>
          <w:szCs w:val="26"/>
        </w:rPr>
        <w:t xml:space="preserve"> 10,000 in 2007 to over 28,000 in 2013, and failure is likely to increase exponentially.</w:t>
      </w:r>
    </w:p>
  </w:footnote>
  <w:footnote w:id="32">
    <w:p w14:paraId="0FA17D19" w14:textId="77777777" w:rsidR="00AC6D9A" w:rsidRPr="00476862" w:rsidRDefault="00AC6D9A" w:rsidP="00F228E7">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B5788">
        <w:rPr>
          <w:rFonts w:ascii="Times New Roman" w:hAnsi="Times New Roman"/>
          <w:sz w:val="26"/>
          <w:szCs w:val="26"/>
        </w:rPr>
        <w:tab/>
      </w:r>
      <w:r w:rsidRPr="004B5788">
        <w:rPr>
          <w:rFonts w:ascii="Times New Roman" w:hAnsi="Times New Roman"/>
          <w:i/>
          <w:iCs/>
          <w:sz w:val="26"/>
          <w:szCs w:val="26"/>
        </w:rPr>
        <w:t>See</w:t>
      </w:r>
      <w:r w:rsidRPr="004B5788">
        <w:rPr>
          <w:rFonts w:ascii="Times New Roman" w:hAnsi="Times New Roman"/>
          <w:sz w:val="26"/>
          <w:szCs w:val="26"/>
        </w:rPr>
        <w:t xml:space="preserve">, </w:t>
      </w:r>
      <w:r w:rsidRPr="004B5788">
        <w:rPr>
          <w:rFonts w:ascii="Times New Roman" w:hAnsi="Times New Roman"/>
          <w:i/>
          <w:iCs/>
          <w:sz w:val="26"/>
          <w:szCs w:val="26"/>
        </w:rPr>
        <w:t>e.g., 2018 Assessment of Demand Response and Advanced Metering – Staff Report Federal Energy Regulatory Commission</w:t>
      </w:r>
      <w:r w:rsidRPr="009166AB">
        <w:rPr>
          <w:rFonts w:ascii="Times New Roman" w:hAnsi="Times New Roman"/>
          <w:sz w:val="26"/>
          <w:szCs w:val="26"/>
        </w:rPr>
        <w:t xml:space="preserve"> (November 2018) at 4 - Advanced meters are the most</w:t>
      </w:r>
      <w:r w:rsidRPr="00476862">
        <w:rPr>
          <w:rFonts w:ascii="Times New Roman" w:hAnsi="Times New Roman"/>
          <w:sz w:val="26"/>
          <w:szCs w:val="26"/>
        </w:rPr>
        <w:t xml:space="preserve"> prevalent type of metering deployed throughout the country, accounting for nearly half of all meters installed and operational in the United States.  According to the Energy Information Administration (EIA), 70.8 million advanced meters were operational nationwide in 2016 out of a total of 151.3 million meters, indicating a 46.8 percent penetration rate; (footnotes omitted).</w:t>
      </w:r>
    </w:p>
  </w:footnote>
  <w:footnote w:id="33">
    <w:p w14:paraId="4148E6CC" w14:textId="77777777" w:rsidR="00AC6D9A" w:rsidRPr="002C773D" w:rsidRDefault="00AC6D9A" w:rsidP="00CF7617">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B5788">
        <w:rPr>
          <w:rFonts w:ascii="Times New Roman" w:hAnsi="Times New Roman"/>
          <w:sz w:val="26"/>
          <w:szCs w:val="26"/>
        </w:rPr>
        <w:tab/>
        <w:t>Inadvertently</w:t>
      </w:r>
      <w:r>
        <w:rPr>
          <w:rFonts w:ascii="Times New Roman" w:hAnsi="Times New Roman"/>
          <w:sz w:val="26"/>
          <w:szCs w:val="26"/>
        </w:rPr>
        <w:t xml:space="preserve"> cited as “Davis” in the Exceptions.</w:t>
      </w:r>
    </w:p>
  </w:footnote>
  <w:footnote w:id="34">
    <w:p w14:paraId="24CAFB39" w14:textId="7CC5BD75" w:rsidR="00AC6D9A" w:rsidRPr="001F5680" w:rsidRDefault="00AC6D9A" w:rsidP="00F228E7">
      <w:pPr>
        <w:pStyle w:val="FootnoteText"/>
        <w:ind w:firstLine="720"/>
        <w:rPr>
          <w:rFonts w:ascii="Times New Roman" w:hAnsi="Times New Roman"/>
          <w:i/>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B5788">
        <w:rPr>
          <w:rFonts w:ascii="Times New Roman" w:hAnsi="Times New Roman"/>
          <w:sz w:val="26"/>
          <w:szCs w:val="26"/>
        </w:rPr>
        <w:tab/>
        <w:t xml:space="preserve">As noted by PPL in its Replies, </w:t>
      </w:r>
      <w:r w:rsidRPr="004B5788">
        <w:rPr>
          <w:rFonts w:ascii="Times New Roman" w:hAnsi="Times New Roman"/>
          <w:i/>
          <w:iCs/>
          <w:sz w:val="26"/>
          <w:szCs w:val="26"/>
        </w:rPr>
        <w:t>supra</w:t>
      </w:r>
      <w:r w:rsidRPr="004B5788">
        <w:rPr>
          <w:rFonts w:ascii="Times New Roman" w:hAnsi="Times New Roman"/>
          <w:sz w:val="26"/>
          <w:szCs w:val="26"/>
        </w:rPr>
        <w:t>,</w:t>
      </w:r>
      <w:r w:rsidRPr="004B5788">
        <w:rPr>
          <w:rFonts w:ascii="Times New Roman" w:hAnsi="Times New Roman"/>
          <w:i/>
          <w:iCs/>
          <w:sz w:val="26"/>
          <w:szCs w:val="26"/>
        </w:rPr>
        <w:t xml:space="preserve"> </w:t>
      </w:r>
      <w:r w:rsidRPr="00F343B4">
        <w:rPr>
          <w:rFonts w:ascii="Times New Roman" w:hAnsi="Times New Roman"/>
          <w:sz w:val="26"/>
          <w:szCs w:val="26"/>
        </w:rPr>
        <w:t>the provisions of the Administrative Code cited by Mr. Kline as support for this motion, 16 Pa. Code</w:t>
      </w:r>
      <w:r w:rsidRPr="009166AB">
        <w:rPr>
          <w:rFonts w:ascii="Times New Roman" w:hAnsi="Times New Roman"/>
          <w:sz w:val="26"/>
          <w:szCs w:val="26"/>
        </w:rPr>
        <w:t xml:space="preserve"> § 42.34, are applicable to proceedings before</w:t>
      </w:r>
      <w:r>
        <w:rPr>
          <w:rFonts w:ascii="Times New Roman" w:hAnsi="Times New Roman"/>
          <w:sz w:val="26"/>
          <w:szCs w:val="26"/>
        </w:rPr>
        <w:t xml:space="preserve"> the Pennsylvania </w:t>
      </w:r>
      <w:r w:rsidRPr="001F5680">
        <w:rPr>
          <w:rFonts w:ascii="Times New Roman" w:hAnsi="Times New Roman"/>
          <w:sz w:val="26"/>
          <w:szCs w:val="26"/>
        </w:rPr>
        <w:t>Human Relations Commission of the Commonwealth, its Commissioners, staff and counsel</w:t>
      </w:r>
      <w:r>
        <w:rPr>
          <w:rFonts w:ascii="Times New Roman" w:hAnsi="Times New Roman"/>
          <w:sz w:val="26"/>
          <w:szCs w:val="26"/>
        </w:rPr>
        <w:t>, and do not apply to formal matters before the Pennsylvania Public Utility Commission, which are governed by 52 Pa. Code §§ 1</w:t>
      </w:r>
      <w:r w:rsidRPr="001F5680">
        <w:rPr>
          <w:rFonts w:ascii="Times New Roman" w:hAnsi="Times New Roman"/>
          <w:sz w:val="26"/>
          <w:szCs w:val="26"/>
        </w:rPr>
        <w:t>.</w:t>
      </w:r>
      <w:r>
        <w:rPr>
          <w:rFonts w:ascii="Times New Roman" w:hAnsi="Times New Roman"/>
          <w:sz w:val="26"/>
          <w:szCs w:val="26"/>
        </w:rPr>
        <w:t xml:space="preserve">1, </w:t>
      </w:r>
      <w:r>
        <w:rPr>
          <w:rFonts w:ascii="Times New Roman" w:hAnsi="Times New Roman"/>
          <w:i/>
          <w:sz w:val="26"/>
          <w:szCs w:val="26"/>
        </w:rPr>
        <w:t>et seq.</w:t>
      </w:r>
    </w:p>
  </w:footnote>
  <w:footnote w:id="35">
    <w:p w14:paraId="1A148EC1" w14:textId="7EC927B2" w:rsidR="00AC6D9A" w:rsidRPr="00CE3846" w:rsidRDefault="00AC6D9A" w:rsidP="00514973">
      <w:pPr>
        <w:pStyle w:val="FootnoteText"/>
        <w:keepLines/>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B5788">
        <w:rPr>
          <w:rFonts w:ascii="Times New Roman" w:hAnsi="Times New Roman"/>
          <w:sz w:val="26"/>
          <w:szCs w:val="26"/>
        </w:rPr>
        <w:tab/>
        <w:t xml:space="preserve">At pages 4-6 of Exceptions, Mr. Kline generally objects to the motion for admission of counsel, </w:t>
      </w:r>
      <w:r w:rsidRPr="009166AB">
        <w:rPr>
          <w:rFonts w:ascii="Times New Roman" w:hAnsi="Times New Roman"/>
          <w:i/>
          <w:iCs/>
          <w:sz w:val="26"/>
          <w:szCs w:val="26"/>
        </w:rPr>
        <w:t xml:space="preserve">Pro </w:t>
      </w:r>
      <w:proofErr w:type="spellStart"/>
      <w:r w:rsidRPr="009166AB">
        <w:rPr>
          <w:rFonts w:ascii="Times New Roman" w:hAnsi="Times New Roman"/>
          <w:i/>
          <w:iCs/>
          <w:sz w:val="26"/>
          <w:szCs w:val="26"/>
        </w:rPr>
        <w:t>Hac</w:t>
      </w:r>
      <w:proofErr w:type="spellEnd"/>
      <w:r w:rsidRPr="009166AB">
        <w:rPr>
          <w:rFonts w:ascii="Times New Roman" w:hAnsi="Times New Roman"/>
          <w:i/>
          <w:iCs/>
          <w:sz w:val="26"/>
          <w:szCs w:val="26"/>
        </w:rPr>
        <w:t xml:space="preserve"> Vice</w:t>
      </w:r>
      <w:r w:rsidRPr="009B364F">
        <w:rPr>
          <w:rFonts w:ascii="Times New Roman" w:hAnsi="Times New Roman"/>
          <w:sz w:val="26"/>
          <w:szCs w:val="26"/>
        </w:rPr>
        <w:t xml:space="preserve">, made by PPL, which motion </w:t>
      </w:r>
      <w:r w:rsidRPr="00D61A0D">
        <w:rPr>
          <w:rFonts w:ascii="Times New Roman" w:hAnsi="Times New Roman"/>
          <w:sz w:val="26"/>
          <w:szCs w:val="26"/>
        </w:rPr>
        <w:t xml:space="preserve">was granted by the presiding ALJ.  The </w:t>
      </w:r>
      <w:r w:rsidRPr="00111417">
        <w:rPr>
          <w:rFonts w:ascii="Times New Roman" w:hAnsi="Times New Roman"/>
          <w:sz w:val="26"/>
          <w:szCs w:val="26"/>
        </w:rPr>
        <w:t>objections</w:t>
      </w:r>
      <w:r w:rsidRPr="00E332D4">
        <w:rPr>
          <w:rFonts w:ascii="Times New Roman" w:hAnsi="Times New Roman"/>
          <w:sz w:val="26"/>
          <w:szCs w:val="26"/>
        </w:rPr>
        <w:t xml:space="preserve">, as we can discern, are that these attorneys have appeared in </w:t>
      </w:r>
      <w:proofErr w:type="gramStart"/>
      <w:r w:rsidRPr="00E332D4">
        <w:rPr>
          <w:rFonts w:ascii="Times New Roman" w:hAnsi="Times New Roman"/>
          <w:sz w:val="26"/>
          <w:szCs w:val="26"/>
        </w:rPr>
        <w:t>a number of</w:t>
      </w:r>
      <w:proofErr w:type="gramEnd"/>
      <w:r w:rsidRPr="00E332D4">
        <w:rPr>
          <w:rFonts w:ascii="Times New Roman" w:hAnsi="Times New Roman"/>
          <w:sz w:val="26"/>
          <w:szCs w:val="26"/>
        </w:rPr>
        <w:t xml:space="preserve"> Commission proceedings without compliance with procedures for admission to the Bar of the Commonwealth of Pennsylvania.  No formal Exception is lodged, however</w:t>
      </w:r>
      <w:r>
        <w:rPr>
          <w:rFonts w:ascii="Times New Roman" w:hAnsi="Times New Roman"/>
          <w:sz w:val="26"/>
          <w:szCs w:val="26"/>
        </w:rPr>
        <w:t>, in this Complaint and Mr. Kline has doubtful standing to raise this issue in Commission proceedings in which he was not a participant</w:t>
      </w:r>
      <w:r w:rsidRPr="00E332D4">
        <w:rPr>
          <w:rFonts w:ascii="Times New Roman" w:hAnsi="Times New Roman"/>
          <w:sz w:val="26"/>
          <w:szCs w:val="26"/>
        </w:rPr>
        <w:t xml:space="preserve">.  </w:t>
      </w:r>
      <w:r>
        <w:rPr>
          <w:rFonts w:ascii="Times New Roman" w:hAnsi="Times New Roman"/>
          <w:sz w:val="26"/>
          <w:szCs w:val="26"/>
        </w:rPr>
        <w:t>W</w:t>
      </w:r>
      <w:r w:rsidRPr="00E332D4">
        <w:rPr>
          <w:rFonts w:ascii="Times New Roman" w:hAnsi="Times New Roman"/>
          <w:sz w:val="26"/>
          <w:szCs w:val="26"/>
        </w:rPr>
        <w:t xml:space="preserve">e do not find that Mr. Kline asserts any </w:t>
      </w:r>
      <w:r>
        <w:rPr>
          <w:rFonts w:ascii="Times New Roman" w:hAnsi="Times New Roman"/>
          <w:sz w:val="26"/>
          <w:szCs w:val="26"/>
        </w:rPr>
        <w:t>grievance</w:t>
      </w:r>
      <w:r w:rsidRPr="00E332D4">
        <w:rPr>
          <w:rFonts w:ascii="Times New Roman" w:hAnsi="Times New Roman"/>
          <w:sz w:val="26"/>
          <w:szCs w:val="26"/>
        </w:rPr>
        <w:t xml:space="preserve"> pursuant to 52 Pa. Code §§ 1.21-1.27 of </w:t>
      </w:r>
      <w:r>
        <w:rPr>
          <w:rFonts w:ascii="Times New Roman" w:hAnsi="Times New Roman"/>
          <w:sz w:val="26"/>
          <w:szCs w:val="26"/>
        </w:rPr>
        <w:t>our</w:t>
      </w:r>
      <w:r w:rsidRPr="00E332D4">
        <w:rPr>
          <w:rFonts w:ascii="Times New Roman" w:hAnsi="Times New Roman"/>
          <w:sz w:val="26"/>
          <w:szCs w:val="26"/>
        </w:rPr>
        <w:t xml:space="preserve"> Regulations </w:t>
      </w:r>
      <w:r>
        <w:rPr>
          <w:rFonts w:ascii="Times New Roman" w:hAnsi="Times New Roman"/>
          <w:sz w:val="26"/>
          <w:szCs w:val="26"/>
        </w:rPr>
        <w:t>addressed to</w:t>
      </w:r>
      <w:r w:rsidRPr="00E332D4">
        <w:rPr>
          <w:rFonts w:ascii="Times New Roman" w:hAnsi="Times New Roman"/>
          <w:sz w:val="26"/>
          <w:szCs w:val="26"/>
        </w:rPr>
        <w:t xml:space="preserve"> the conduct of attorneys appearing before the Commission</w:t>
      </w:r>
      <w:r>
        <w:rPr>
          <w:rFonts w:ascii="Times New Roman" w:hAnsi="Times New Roman"/>
          <w:sz w:val="26"/>
          <w:szCs w:val="26"/>
        </w:rPr>
        <w:t xml:space="preserve">.  Therefore, </w:t>
      </w:r>
      <w:r w:rsidRPr="00E332D4">
        <w:rPr>
          <w:rFonts w:ascii="Times New Roman" w:hAnsi="Times New Roman"/>
          <w:sz w:val="26"/>
          <w:szCs w:val="26"/>
        </w:rPr>
        <w:t xml:space="preserve">the Supreme Court would have </w:t>
      </w:r>
      <w:r w:rsidRPr="00514973">
        <w:rPr>
          <w:rFonts w:ascii="Times New Roman" w:hAnsi="Times New Roman"/>
          <w:sz w:val="26"/>
          <w:szCs w:val="26"/>
        </w:rPr>
        <w:t xml:space="preserve">the exclusive authority over members of the legal profession relative to Mr. Kline’s concerns.  </w:t>
      </w:r>
      <w:r w:rsidRPr="00514973">
        <w:rPr>
          <w:rFonts w:ascii="Times New Roman" w:hAnsi="Times New Roman"/>
          <w:i/>
          <w:iCs/>
          <w:sz w:val="26"/>
          <w:szCs w:val="26"/>
        </w:rPr>
        <w:t>Commonwealth v. Stern</w:t>
      </w:r>
      <w:r w:rsidRPr="00514973">
        <w:rPr>
          <w:rFonts w:ascii="Times New Roman" w:hAnsi="Times New Roman"/>
          <w:sz w:val="26"/>
          <w:szCs w:val="26"/>
        </w:rPr>
        <w:t xml:space="preserve">, </w:t>
      </w:r>
      <w:bookmarkStart w:id="59" w:name="549_Pa._505"/>
      <w:r w:rsidRPr="00514973">
        <w:rPr>
          <w:rFonts w:ascii="Times New Roman" w:hAnsi="Times New Roman"/>
          <w:sz w:val="26"/>
          <w:szCs w:val="26"/>
        </w:rPr>
        <w:t>549 Pa. 505</w:t>
      </w:r>
      <w:bookmarkEnd w:id="59"/>
      <w:r w:rsidRPr="00514973">
        <w:rPr>
          <w:rFonts w:ascii="Times New Roman" w:hAnsi="Times New Roman"/>
          <w:sz w:val="26"/>
          <w:szCs w:val="26"/>
        </w:rPr>
        <w:t>, 701 A.</w:t>
      </w:r>
      <w:r w:rsidRPr="00E332D4">
        <w:rPr>
          <w:rFonts w:ascii="Times New Roman" w:hAnsi="Times New Roman"/>
          <w:sz w:val="26"/>
          <w:szCs w:val="26"/>
        </w:rPr>
        <w:t>2d 568 (</w:t>
      </w:r>
      <w:r>
        <w:rPr>
          <w:rFonts w:ascii="Times New Roman" w:hAnsi="Times New Roman"/>
          <w:sz w:val="26"/>
          <w:szCs w:val="26"/>
        </w:rPr>
        <w:t xml:space="preserve">Pa. </w:t>
      </w:r>
      <w:r w:rsidRPr="00E332D4">
        <w:rPr>
          <w:rFonts w:ascii="Times New Roman" w:hAnsi="Times New Roman"/>
          <w:sz w:val="26"/>
          <w:szCs w:val="26"/>
        </w:rPr>
        <w:t xml:space="preserve">1997).  </w:t>
      </w:r>
    </w:p>
  </w:footnote>
  <w:footnote w:id="36">
    <w:p w14:paraId="4529705C" w14:textId="431D9B04" w:rsidR="00AC6D9A" w:rsidRPr="00FF209B" w:rsidRDefault="00AC6D9A" w:rsidP="005624DC">
      <w:pPr>
        <w:ind w:firstLine="720"/>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B5788">
        <w:rPr>
          <w:rFonts w:ascii="Times New Roman" w:hAnsi="Times New Roman"/>
          <w:sz w:val="26"/>
          <w:szCs w:val="26"/>
        </w:rPr>
        <w:tab/>
      </w:r>
      <w:proofErr w:type="spellStart"/>
      <w:r w:rsidRPr="004B5788">
        <w:rPr>
          <w:rFonts w:ascii="Times New Roman" w:hAnsi="Times New Roman"/>
          <w:sz w:val="26"/>
          <w:szCs w:val="26"/>
        </w:rPr>
        <w:t>Pa.R.E</w:t>
      </w:r>
      <w:proofErr w:type="spellEnd"/>
      <w:r w:rsidRPr="004B5788">
        <w:rPr>
          <w:rFonts w:ascii="Times New Roman" w:hAnsi="Times New Roman"/>
          <w:sz w:val="26"/>
          <w:szCs w:val="26"/>
        </w:rPr>
        <w:t>. 607</w:t>
      </w:r>
      <w:r w:rsidRPr="004B5788">
        <w:rPr>
          <w:rFonts w:ascii="Times New Roman" w:hAnsi="Times New Roman"/>
          <w:b/>
          <w:bCs/>
          <w:sz w:val="26"/>
          <w:szCs w:val="26"/>
        </w:rPr>
        <w:t>(a) Who May Impeach a Witness.</w:t>
      </w:r>
      <w:r w:rsidRPr="004B5788">
        <w:rPr>
          <w:rFonts w:ascii="Times New Roman" w:hAnsi="Times New Roman"/>
          <w:sz w:val="26"/>
          <w:szCs w:val="26"/>
        </w:rPr>
        <w:t xml:space="preserve"> Any party, including the party that called the</w:t>
      </w:r>
      <w:r w:rsidRPr="00FF209B">
        <w:rPr>
          <w:rFonts w:ascii="Times New Roman" w:hAnsi="Times New Roman"/>
          <w:sz w:val="26"/>
          <w:szCs w:val="26"/>
        </w:rPr>
        <w:t xml:space="preserve"> witness, may attack the witness</w:t>
      </w:r>
      <w:r>
        <w:rPr>
          <w:rFonts w:ascii="Times New Roman" w:hAnsi="Times New Roman"/>
          <w:sz w:val="26"/>
          <w:szCs w:val="26"/>
        </w:rPr>
        <w:t>’</w:t>
      </w:r>
      <w:r w:rsidRPr="00FF209B">
        <w:rPr>
          <w:rFonts w:ascii="Times New Roman" w:hAnsi="Times New Roman"/>
          <w:sz w:val="26"/>
          <w:szCs w:val="26"/>
        </w:rPr>
        <w:t>s credibility.</w:t>
      </w:r>
      <w:r>
        <w:rPr>
          <w:rFonts w:ascii="Times New Roman" w:hAnsi="Times New Roman"/>
          <w:sz w:val="26"/>
          <w:szCs w:val="26"/>
        </w:rPr>
        <w:t>; 607</w:t>
      </w:r>
      <w:r w:rsidRPr="00FF209B">
        <w:rPr>
          <w:rFonts w:ascii="Times New Roman" w:hAnsi="Times New Roman"/>
          <w:b/>
          <w:bCs/>
          <w:sz w:val="26"/>
          <w:szCs w:val="26"/>
        </w:rPr>
        <w:t>(b) Evidence to Impeach a Witness.</w:t>
      </w:r>
      <w:r w:rsidRPr="00FF209B">
        <w:rPr>
          <w:rFonts w:ascii="Times New Roman" w:hAnsi="Times New Roman"/>
          <w:sz w:val="26"/>
          <w:szCs w:val="26"/>
        </w:rPr>
        <w:t xml:space="preserve"> The credibility of a witness may be impeached by any evidence relevant to that issue, except as otherwise provided by statute or these rules.</w:t>
      </w:r>
    </w:p>
  </w:footnote>
  <w:footnote w:id="37">
    <w:p w14:paraId="399BB8CD" w14:textId="09CAEE55" w:rsidR="00AC6D9A" w:rsidRPr="009B51DF" w:rsidRDefault="00AC6D9A" w:rsidP="003F317E">
      <w:pPr>
        <w:keepNext/>
        <w:keepLines/>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B5788">
        <w:rPr>
          <w:rFonts w:ascii="Times New Roman" w:hAnsi="Times New Roman"/>
          <w:sz w:val="26"/>
          <w:szCs w:val="26"/>
        </w:rPr>
        <w:tab/>
      </w:r>
      <w:r w:rsidRPr="009B51DF">
        <w:rPr>
          <w:rFonts w:ascii="Times New Roman" w:hAnsi="Times New Roman"/>
          <w:sz w:val="26"/>
          <w:szCs w:val="26"/>
        </w:rPr>
        <w:t xml:space="preserve">Pursuant to Commission Regulations and administrative precedent, the Commission often engages in a liberal interpretation of our Rules of Practice in recognition of </w:t>
      </w:r>
      <w:r w:rsidRPr="009B51DF">
        <w:rPr>
          <w:rFonts w:ascii="Times New Roman" w:hAnsi="Times New Roman"/>
          <w:i/>
          <w:iCs/>
          <w:sz w:val="26"/>
          <w:szCs w:val="26"/>
        </w:rPr>
        <w:t>pro se</w:t>
      </w:r>
      <w:r w:rsidRPr="009B51DF">
        <w:rPr>
          <w:rFonts w:ascii="Times New Roman" w:hAnsi="Times New Roman"/>
          <w:sz w:val="26"/>
          <w:szCs w:val="26"/>
        </w:rPr>
        <w:t xml:space="preserve"> participants.  </w:t>
      </w:r>
      <w:r>
        <w:rPr>
          <w:rFonts w:ascii="Times New Roman" w:hAnsi="Times New Roman"/>
          <w:i/>
          <w:iCs/>
          <w:sz w:val="26"/>
          <w:szCs w:val="26"/>
        </w:rPr>
        <w:t xml:space="preserve">See </w:t>
      </w:r>
      <w:r w:rsidRPr="009B51DF">
        <w:rPr>
          <w:rFonts w:ascii="Times New Roman" w:hAnsi="Times New Roman"/>
          <w:sz w:val="26"/>
          <w:szCs w:val="26"/>
        </w:rPr>
        <w:t>52 Pa. Code § 1.2(a)</w:t>
      </w:r>
      <w:r>
        <w:rPr>
          <w:rFonts w:ascii="Times New Roman" w:hAnsi="Times New Roman"/>
          <w:sz w:val="26"/>
          <w:szCs w:val="26"/>
        </w:rPr>
        <w:t>;</w:t>
      </w:r>
      <w:r w:rsidRPr="009B51DF">
        <w:rPr>
          <w:rFonts w:ascii="Times New Roman" w:hAnsi="Times New Roman"/>
          <w:i/>
          <w:iCs/>
          <w:sz w:val="26"/>
          <w:szCs w:val="26"/>
        </w:rPr>
        <w:t xml:space="preserve"> Starr v. PECO</w:t>
      </w:r>
      <w:r w:rsidRPr="009B51DF">
        <w:rPr>
          <w:rFonts w:ascii="Times New Roman" w:hAnsi="Times New Roman"/>
          <w:sz w:val="26"/>
          <w:szCs w:val="26"/>
        </w:rPr>
        <w:t xml:space="preserve">, </w:t>
      </w:r>
      <w:r w:rsidRPr="009B51DF">
        <w:rPr>
          <w:rFonts w:ascii="Times New Roman" w:hAnsi="Times New Roman"/>
          <w:i/>
          <w:iCs/>
          <w:sz w:val="26"/>
          <w:szCs w:val="26"/>
        </w:rPr>
        <w:t>supra</w:t>
      </w:r>
      <w:r w:rsidRPr="009B51DF">
        <w:rPr>
          <w:rFonts w:ascii="Times New Roman" w:hAnsi="Times New Roman"/>
          <w:sz w:val="26"/>
          <w:szCs w:val="26"/>
        </w:rPr>
        <w:t xml:space="preserve">. </w:t>
      </w:r>
    </w:p>
    <w:p w14:paraId="06E632DF" w14:textId="362EAE5F" w:rsidR="00AC6D9A" w:rsidRPr="009B51DF" w:rsidRDefault="00AC6D9A" w:rsidP="003F317E">
      <w:pPr>
        <w:keepLines/>
        <w:shd w:val="clear" w:color="auto" w:fill="FFFFFF"/>
        <w:rPr>
          <w:rFonts w:ascii="Times New Roman" w:hAnsi="Times New Roman"/>
          <w:sz w:val="26"/>
          <w:szCs w:val="26"/>
        </w:rPr>
      </w:pPr>
      <w:r w:rsidRPr="009B51DF">
        <w:rPr>
          <w:rFonts w:ascii="Times New Roman" w:hAnsi="Times New Roman"/>
          <w:sz w:val="26"/>
          <w:szCs w:val="26"/>
        </w:rPr>
        <w:t xml:space="preserve">However, </w:t>
      </w:r>
      <w:r w:rsidRPr="009B51DF">
        <w:rPr>
          <w:rFonts w:ascii="Times New Roman" w:hAnsi="Times New Roman"/>
          <w:i/>
          <w:iCs/>
          <w:sz w:val="26"/>
          <w:szCs w:val="26"/>
        </w:rPr>
        <w:t>pro se</w:t>
      </w:r>
      <w:r w:rsidRPr="009B51DF">
        <w:rPr>
          <w:rFonts w:ascii="Times New Roman" w:hAnsi="Times New Roman"/>
          <w:sz w:val="26"/>
          <w:szCs w:val="26"/>
        </w:rPr>
        <w:t xml:space="preserve"> litigants, pursuant to law, are under the same requirements as trained attorneys in certain matters.  </w:t>
      </w:r>
      <w:hyperlink r:id="rId9" w:history="1">
        <w:r w:rsidRPr="009B51DF">
          <w:rPr>
            <w:rFonts w:ascii="Times New Roman" w:hAnsi="Times New Roman"/>
            <w:i/>
            <w:iCs/>
            <w:sz w:val="26"/>
            <w:szCs w:val="26"/>
          </w:rPr>
          <w:t xml:space="preserve">Jones v. </w:t>
        </w:r>
        <w:proofErr w:type="spellStart"/>
        <w:r w:rsidRPr="009B51DF">
          <w:rPr>
            <w:rFonts w:ascii="Times New Roman" w:hAnsi="Times New Roman"/>
            <w:i/>
            <w:iCs/>
            <w:sz w:val="26"/>
            <w:szCs w:val="26"/>
          </w:rPr>
          <w:t>Rudenstein</w:t>
        </w:r>
        <w:proofErr w:type="spellEnd"/>
      </w:hyperlink>
      <w:r w:rsidRPr="003F317E">
        <w:rPr>
          <w:rFonts w:ascii="Times New Roman" w:hAnsi="Times New Roman"/>
          <w:sz w:val="26"/>
          <w:szCs w:val="26"/>
        </w:rPr>
        <w:t>,</w:t>
      </w:r>
      <w:r w:rsidRPr="009B51DF">
        <w:rPr>
          <w:rFonts w:ascii="Times New Roman" w:hAnsi="Times New Roman"/>
          <w:b/>
          <w:bCs/>
          <w:sz w:val="26"/>
          <w:szCs w:val="26"/>
        </w:rPr>
        <w:t xml:space="preserve"> </w:t>
      </w:r>
      <w:r w:rsidRPr="009B51DF">
        <w:rPr>
          <w:rFonts w:ascii="Times New Roman" w:hAnsi="Times New Roman"/>
          <w:sz w:val="26"/>
          <w:szCs w:val="26"/>
        </w:rPr>
        <w:t>585 A.2d 520</w:t>
      </w:r>
      <w:r w:rsidRPr="009B51DF">
        <w:rPr>
          <w:rFonts w:ascii="Times New Roman" w:hAnsi="Times New Roman"/>
          <w:i/>
          <w:iCs/>
          <w:sz w:val="26"/>
          <w:szCs w:val="26"/>
        </w:rPr>
        <w:t> </w:t>
      </w:r>
      <w:r w:rsidRPr="009B51DF">
        <w:rPr>
          <w:rFonts w:ascii="Times New Roman" w:hAnsi="Times New Roman"/>
          <w:sz w:val="26"/>
          <w:szCs w:val="26"/>
        </w:rPr>
        <w:t>(Pa. Super. Ct. 1991),</w:t>
      </w:r>
      <w:r w:rsidRPr="009B51DF">
        <w:rPr>
          <w:rFonts w:ascii="Times New Roman" w:hAnsi="Times New Roman"/>
          <w:i/>
          <w:iCs/>
          <w:sz w:val="26"/>
          <w:szCs w:val="26"/>
        </w:rPr>
        <w:t xml:space="preserve"> appeal denied</w:t>
      </w:r>
      <w:r w:rsidRPr="00514973">
        <w:rPr>
          <w:rFonts w:ascii="Times New Roman" w:hAnsi="Times New Roman"/>
          <w:sz w:val="26"/>
          <w:szCs w:val="26"/>
        </w:rPr>
        <w:t xml:space="preserve">, </w:t>
      </w:r>
      <w:r>
        <w:rPr>
          <w:rFonts w:ascii="Times New Roman" w:hAnsi="Times New Roman"/>
          <w:sz w:val="26"/>
          <w:szCs w:val="26"/>
        </w:rPr>
        <w:t>600 A.2d 954</w:t>
      </w:r>
      <w:r w:rsidRPr="009B51DF">
        <w:rPr>
          <w:rFonts w:ascii="Times New Roman" w:hAnsi="Times New Roman"/>
          <w:sz w:val="26"/>
          <w:szCs w:val="26"/>
        </w:rPr>
        <w:t xml:space="preserve"> (Pa. 1991), citing, </w:t>
      </w:r>
      <w:r w:rsidRPr="009B51DF">
        <w:rPr>
          <w:rFonts w:ascii="Times New Roman" w:hAnsi="Times New Roman"/>
          <w:i/>
          <w:iCs/>
          <w:sz w:val="26"/>
          <w:szCs w:val="26"/>
        </w:rPr>
        <w:t>inter alia</w:t>
      </w:r>
      <w:r w:rsidRPr="009B51DF">
        <w:rPr>
          <w:rFonts w:ascii="Times New Roman" w:hAnsi="Times New Roman"/>
          <w:sz w:val="26"/>
          <w:szCs w:val="26"/>
        </w:rPr>
        <w:t xml:space="preserve">, </w:t>
      </w:r>
      <w:hyperlink r:id="rId10" w:anchor="co_pp_sp_708_2540" w:history="1">
        <w:proofErr w:type="spellStart"/>
        <w:r w:rsidRPr="009B51DF">
          <w:rPr>
            <w:rFonts w:ascii="Times New Roman" w:hAnsi="Times New Roman"/>
            <w:i/>
            <w:iCs/>
            <w:sz w:val="26"/>
            <w:szCs w:val="26"/>
          </w:rPr>
          <w:t>Farretta</w:t>
        </w:r>
        <w:proofErr w:type="spellEnd"/>
        <w:r w:rsidRPr="009B51DF">
          <w:rPr>
            <w:rFonts w:ascii="Times New Roman" w:hAnsi="Times New Roman"/>
            <w:i/>
            <w:iCs/>
            <w:sz w:val="26"/>
            <w:szCs w:val="26"/>
          </w:rPr>
          <w:t xml:space="preserve"> v. California</w:t>
        </w:r>
        <w:r w:rsidRPr="00F674ED">
          <w:rPr>
            <w:rFonts w:ascii="Times New Roman" w:hAnsi="Times New Roman"/>
            <w:sz w:val="26"/>
            <w:szCs w:val="26"/>
          </w:rPr>
          <w:t>,</w:t>
        </w:r>
        <w:r w:rsidRPr="009B51DF">
          <w:rPr>
            <w:rFonts w:ascii="Times New Roman" w:hAnsi="Times New Roman"/>
            <w:sz w:val="26"/>
            <w:szCs w:val="26"/>
          </w:rPr>
          <w:t xml:space="preserve"> 422</w:t>
        </w:r>
        <w:r>
          <w:rPr>
            <w:rFonts w:ascii="Times New Roman" w:hAnsi="Times New Roman"/>
            <w:sz w:val="26"/>
            <w:szCs w:val="26"/>
          </w:rPr>
          <w:t> </w:t>
        </w:r>
        <w:r w:rsidRPr="009B51DF">
          <w:rPr>
            <w:rFonts w:ascii="Times New Roman" w:hAnsi="Times New Roman"/>
            <w:sz w:val="26"/>
            <w:szCs w:val="26"/>
          </w:rPr>
          <w:t xml:space="preserve">U.S. 806, 834 n. 46, 95 </w:t>
        </w:r>
        <w:proofErr w:type="spellStart"/>
        <w:r w:rsidRPr="009B51DF">
          <w:rPr>
            <w:rFonts w:ascii="Times New Roman" w:hAnsi="Times New Roman"/>
            <w:sz w:val="26"/>
            <w:szCs w:val="26"/>
          </w:rPr>
          <w:t>S.Ct</w:t>
        </w:r>
        <w:proofErr w:type="spellEnd"/>
        <w:r w:rsidRPr="009B51DF">
          <w:rPr>
            <w:rFonts w:ascii="Times New Roman" w:hAnsi="Times New Roman"/>
            <w:sz w:val="26"/>
            <w:szCs w:val="26"/>
          </w:rPr>
          <w:t>. 2525, 2540 n. 46, 45 L.Ed.2d 562, 581 n. 46 (1975)</w:t>
        </w:r>
      </w:hyperlink>
      <w:r>
        <w:rPr>
          <w:rFonts w:ascii="Times New Roman" w:hAnsi="Times New Roman"/>
          <w:sz w:val="26"/>
          <w:szCs w:val="26"/>
        </w:rPr>
        <w:t xml:space="preserve"> </w:t>
      </w:r>
      <w:r w:rsidRPr="009B51DF">
        <w:rPr>
          <w:rFonts w:ascii="Times New Roman" w:hAnsi="Times New Roman"/>
          <w:sz w:val="26"/>
          <w:szCs w:val="26"/>
        </w:rPr>
        <w:t>-</w:t>
      </w:r>
      <w:r>
        <w:rPr>
          <w:rFonts w:ascii="Times New Roman" w:hAnsi="Times New Roman"/>
          <w:sz w:val="26"/>
          <w:szCs w:val="26"/>
        </w:rPr>
        <w:t xml:space="preserve"> </w:t>
      </w:r>
      <w:r w:rsidRPr="009B51DF">
        <w:rPr>
          <w:rFonts w:ascii="Times New Roman" w:hAnsi="Times New Roman"/>
          <w:sz w:val="26"/>
          <w:szCs w:val="26"/>
        </w:rPr>
        <w:t xml:space="preserve">Pro se litigant is not absolved of all responsibility to comply with procedural rules, and opponents and the court do not have an affirmative duty to walk him through procedural requirements or to ignore procedural requirements in order to reach the merits of </w:t>
      </w:r>
      <w:r w:rsidRPr="009B51DF">
        <w:rPr>
          <w:rFonts w:ascii="Times New Roman" w:hAnsi="Times New Roman"/>
          <w:i/>
          <w:iCs/>
          <w:sz w:val="26"/>
          <w:szCs w:val="26"/>
        </w:rPr>
        <w:t>pro se</w:t>
      </w:r>
      <w:r w:rsidRPr="009B51DF">
        <w:rPr>
          <w:rFonts w:ascii="Times New Roman" w:hAnsi="Times New Roman"/>
          <w:sz w:val="26"/>
          <w:szCs w:val="26"/>
        </w:rPr>
        <w:t xml:space="preserve"> litigant’s claim.</w:t>
      </w:r>
    </w:p>
  </w:footnote>
  <w:footnote w:id="38">
    <w:p w14:paraId="61C84061" w14:textId="7AD34289" w:rsidR="00AC6D9A" w:rsidRPr="00656FC1" w:rsidRDefault="00AC6D9A" w:rsidP="005624DC">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B5788">
        <w:rPr>
          <w:rFonts w:ascii="Times New Roman" w:hAnsi="Times New Roman"/>
          <w:sz w:val="26"/>
          <w:szCs w:val="26"/>
        </w:rPr>
        <w:tab/>
        <w:t>At Exceptions, page 4, Mr. Kline shows actual knowledge of the necessity of including an appropriate “notice” with the submission of a motion when he complains that certain EDCs did not</w:t>
      </w:r>
      <w:r>
        <w:rPr>
          <w:rFonts w:ascii="Times New Roman" w:hAnsi="Times New Roman"/>
          <w:sz w:val="26"/>
          <w:szCs w:val="26"/>
        </w:rPr>
        <w:t xml:space="preserve"> include a “Notice to Plead” with their motions to admit counsel, </w:t>
      </w:r>
      <w:r>
        <w:rPr>
          <w:rFonts w:ascii="Times New Roman" w:hAnsi="Times New Roman"/>
          <w:i/>
          <w:iCs/>
          <w:sz w:val="26"/>
          <w:szCs w:val="26"/>
        </w:rPr>
        <w:t xml:space="preserve">pro </w:t>
      </w:r>
      <w:proofErr w:type="spellStart"/>
      <w:r>
        <w:rPr>
          <w:rFonts w:ascii="Times New Roman" w:hAnsi="Times New Roman"/>
          <w:i/>
          <w:iCs/>
          <w:sz w:val="26"/>
          <w:szCs w:val="26"/>
        </w:rPr>
        <w:t>hac</w:t>
      </w:r>
      <w:proofErr w:type="spellEnd"/>
      <w:r>
        <w:rPr>
          <w:rFonts w:ascii="Times New Roman" w:hAnsi="Times New Roman"/>
          <w:i/>
          <w:iCs/>
          <w:sz w:val="26"/>
          <w:szCs w:val="26"/>
        </w:rPr>
        <w:t xml:space="preserve"> vice</w:t>
      </w:r>
      <w:r>
        <w:rPr>
          <w:rFonts w:ascii="Times New Roman" w:hAnsi="Times New Roman"/>
          <w:sz w:val="26"/>
          <w:szCs w:val="26"/>
        </w:rPr>
        <w:t>.  The Complainant’s motion to impeach was set forth at pages 14</w:t>
      </w:r>
      <w:r>
        <w:rPr>
          <w:rFonts w:ascii="Times New Roman" w:hAnsi="Times New Roman"/>
          <w:sz w:val="26"/>
          <w:szCs w:val="26"/>
        </w:rPr>
        <w:noBreakHyphen/>
        <w:t>17 of the Complainant’s Reply Brief and did not contain any such notice.</w:t>
      </w:r>
      <w:r>
        <w:rPr>
          <w:rFonts w:ascii="Times New Roman" w:hAnsi="Times New Roman"/>
          <w:i/>
          <w:iCs/>
          <w:sz w:val="26"/>
          <w:szCs w:val="26"/>
        </w:rPr>
        <w:t xml:space="preserve"> </w:t>
      </w:r>
    </w:p>
  </w:footnote>
  <w:footnote w:id="39">
    <w:p w14:paraId="5A5AA39A" w14:textId="50726101" w:rsidR="00AC6D9A" w:rsidRPr="0048725F" w:rsidRDefault="00AC6D9A" w:rsidP="00343BDE">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B5788">
        <w:rPr>
          <w:rFonts w:ascii="Times New Roman" w:hAnsi="Times New Roman"/>
          <w:sz w:val="26"/>
          <w:szCs w:val="26"/>
        </w:rPr>
        <w:tab/>
        <w:t>Impeachment, under the Pennsylvania Rules of Evidence, goes toward the weight and credibility to be given the testimony by the fact finder.  We conclude that impeachment should be distinguished from motions or effo</w:t>
      </w:r>
      <w:r w:rsidRPr="009166AB">
        <w:rPr>
          <w:rFonts w:ascii="Times New Roman" w:hAnsi="Times New Roman"/>
          <w:sz w:val="26"/>
          <w:szCs w:val="26"/>
        </w:rPr>
        <w:t xml:space="preserve">rts to strike testimony, in its entirety, </w:t>
      </w:r>
      <w:r w:rsidRPr="00111417">
        <w:rPr>
          <w:rFonts w:ascii="Times New Roman" w:hAnsi="Times New Roman"/>
          <w:i/>
          <w:iCs/>
          <w:sz w:val="26"/>
          <w:szCs w:val="26"/>
        </w:rPr>
        <w:t>i.e</w:t>
      </w:r>
      <w:r w:rsidRPr="00111417">
        <w:rPr>
          <w:rFonts w:ascii="Times New Roman" w:hAnsi="Times New Roman"/>
          <w:sz w:val="26"/>
          <w:szCs w:val="26"/>
        </w:rPr>
        <w:t>., suppress.</w:t>
      </w:r>
      <w:r w:rsidRPr="00086F0B">
        <w:rPr>
          <w:rFonts w:ascii="Times New Roman" w:hAnsi="Times New Roman"/>
          <w:sz w:val="26"/>
          <w:szCs w:val="26"/>
        </w:rPr>
        <w:t xml:space="preserve">  </w:t>
      </w:r>
      <w:r w:rsidRPr="00086F0B">
        <w:rPr>
          <w:rFonts w:ascii="Times New Roman" w:hAnsi="Times New Roman"/>
          <w:i/>
          <w:iCs/>
          <w:sz w:val="26"/>
          <w:szCs w:val="26"/>
        </w:rPr>
        <w:t>See</w:t>
      </w:r>
      <w:r w:rsidRPr="00086F0B">
        <w:rPr>
          <w:rFonts w:ascii="Times New Roman" w:hAnsi="Times New Roman"/>
          <w:sz w:val="26"/>
          <w:szCs w:val="26"/>
        </w:rPr>
        <w:t xml:space="preserve">, </w:t>
      </w:r>
      <w:r w:rsidRPr="00086F0B">
        <w:rPr>
          <w:rFonts w:ascii="Times New Roman" w:hAnsi="Times New Roman"/>
          <w:i/>
          <w:iCs/>
          <w:sz w:val="26"/>
          <w:szCs w:val="26"/>
        </w:rPr>
        <w:t>e</w:t>
      </w:r>
      <w:r w:rsidRPr="00D73098">
        <w:rPr>
          <w:rFonts w:ascii="Times New Roman" w:hAnsi="Times New Roman"/>
          <w:i/>
          <w:iCs/>
          <w:sz w:val="26"/>
          <w:szCs w:val="26"/>
        </w:rPr>
        <w:t>.g.</w:t>
      </w:r>
      <w:r>
        <w:rPr>
          <w:rFonts w:ascii="Times New Roman" w:hAnsi="Times New Roman"/>
          <w:i/>
          <w:iCs/>
          <w:sz w:val="26"/>
          <w:szCs w:val="26"/>
        </w:rPr>
        <w:t>,</w:t>
      </w:r>
      <w:r w:rsidRPr="00D73098">
        <w:rPr>
          <w:rFonts w:ascii="Times New Roman" w:hAnsi="Times New Roman"/>
          <w:i/>
          <w:iCs/>
          <w:sz w:val="26"/>
          <w:szCs w:val="26"/>
        </w:rPr>
        <w:t xml:space="preserve"> </w:t>
      </w:r>
      <w:hyperlink r:id="rId11" w:anchor="co_pp_sp_162_245" w:history="1">
        <w:r w:rsidRPr="00D73098">
          <w:rPr>
            <w:rFonts w:ascii="Times New Roman" w:hAnsi="Times New Roman"/>
            <w:i/>
            <w:iCs/>
            <w:sz w:val="26"/>
            <w:szCs w:val="26"/>
          </w:rPr>
          <w:t>Commonwealth v. Carson,</w:t>
        </w:r>
        <w:r w:rsidRPr="00D73098">
          <w:rPr>
            <w:rFonts w:ascii="Times New Roman" w:hAnsi="Times New Roman"/>
            <w:sz w:val="26"/>
            <w:szCs w:val="26"/>
          </w:rPr>
          <w:t xml:space="preserve"> 913 A.2d 220, 245 (</w:t>
        </w:r>
        <w:r>
          <w:rPr>
            <w:rFonts w:ascii="Times New Roman" w:hAnsi="Times New Roman"/>
            <w:sz w:val="26"/>
            <w:szCs w:val="26"/>
          </w:rPr>
          <w:t>Pa. </w:t>
        </w:r>
        <w:r w:rsidRPr="00D73098">
          <w:rPr>
            <w:rFonts w:ascii="Times New Roman" w:hAnsi="Times New Roman"/>
            <w:sz w:val="26"/>
            <w:szCs w:val="26"/>
          </w:rPr>
          <w:t>2007)</w:t>
        </w:r>
      </w:hyperlink>
      <w:r w:rsidRPr="00D73098">
        <w:rPr>
          <w:rFonts w:ascii="Times New Roman" w:hAnsi="Times New Roman"/>
          <w:sz w:val="26"/>
          <w:szCs w:val="26"/>
        </w:rPr>
        <w:t xml:space="preserve"> (citing </w:t>
      </w:r>
      <w:hyperlink r:id="rId12" w:anchor="co_pp_sp_162_577" w:history="1">
        <w:r w:rsidRPr="00086F0B">
          <w:rPr>
            <w:rFonts w:ascii="Times New Roman" w:hAnsi="Times New Roman"/>
            <w:i/>
            <w:iCs/>
            <w:sz w:val="26"/>
            <w:szCs w:val="26"/>
          </w:rPr>
          <w:t>Commonwealth v. Collins</w:t>
        </w:r>
        <w:r w:rsidRPr="00F674ED">
          <w:rPr>
            <w:rFonts w:ascii="Times New Roman" w:hAnsi="Times New Roman"/>
            <w:sz w:val="26"/>
            <w:szCs w:val="26"/>
          </w:rPr>
          <w:t xml:space="preserve">, </w:t>
        </w:r>
        <w:r w:rsidRPr="00F36ED4">
          <w:rPr>
            <w:rFonts w:ascii="Times New Roman" w:hAnsi="Times New Roman"/>
            <w:sz w:val="26"/>
            <w:szCs w:val="26"/>
          </w:rPr>
          <w:t xml:space="preserve">585 Pa. 45, </w:t>
        </w:r>
        <w:r w:rsidRPr="00086F0B">
          <w:rPr>
            <w:rFonts w:ascii="Times New Roman" w:hAnsi="Times New Roman"/>
            <w:sz w:val="26"/>
            <w:szCs w:val="26"/>
          </w:rPr>
          <w:t>888 A.2d 564, 577</w:t>
        </w:r>
        <w:r>
          <w:rPr>
            <w:rFonts w:ascii="Times New Roman" w:hAnsi="Times New Roman"/>
            <w:sz w:val="26"/>
            <w:szCs w:val="26"/>
          </w:rPr>
          <w:t>-</w:t>
        </w:r>
        <w:r w:rsidRPr="00086F0B">
          <w:rPr>
            <w:rFonts w:ascii="Times New Roman" w:hAnsi="Times New Roman"/>
            <w:sz w:val="26"/>
            <w:szCs w:val="26"/>
          </w:rPr>
          <w:t>78 (2005)</w:t>
        </w:r>
      </w:hyperlink>
      <w:r w:rsidRPr="00D73098">
        <w:rPr>
          <w:rFonts w:ascii="Times New Roman" w:hAnsi="Times New Roman"/>
          <w:sz w:val="26"/>
          <w:szCs w:val="26"/>
        </w:rPr>
        <w:t xml:space="preserve"> discussing suppression of evidence and evidence that </w:t>
      </w:r>
      <w:r w:rsidRPr="00670AFD">
        <w:rPr>
          <w:rFonts w:ascii="Times New Roman" w:hAnsi="Times New Roman"/>
          <w:sz w:val="26"/>
          <w:szCs w:val="26"/>
        </w:rPr>
        <w:t>impeaches, for</w:t>
      </w:r>
      <w:r w:rsidRPr="00D73098">
        <w:rPr>
          <w:rFonts w:ascii="Times New Roman" w:hAnsi="Times New Roman"/>
          <w:sz w:val="26"/>
          <w:szCs w:val="26"/>
        </w:rPr>
        <w:t xml:space="preserve"> compliance with the </w:t>
      </w:r>
      <w:r w:rsidRPr="00DD12FD">
        <w:rPr>
          <w:rFonts w:ascii="Times New Roman" w:hAnsi="Times New Roman"/>
          <w:sz w:val="26"/>
          <w:szCs w:val="26"/>
        </w:rPr>
        <w:t xml:space="preserve">holding in </w:t>
      </w:r>
      <w:r w:rsidRPr="00DD12FD">
        <w:rPr>
          <w:rFonts w:ascii="Times New Roman" w:hAnsi="Times New Roman"/>
          <w:i/>
          <w:iCs/>
          <w:sz w:val="26"/>
          <w:szCs w:val="26"/>
        </w:rPr>
        <w:t>Brady v. Maryland</w:t>
      </w:r>
      <w:r w:rsidRPr="00DD12FD">
        <w:rPr>
          <w:rFonts w:ascii="Times New Roman" w:hAnsi="Times New Roman"/>
          <w:sz w:val="26"/>
          <w:szCs w:val="26"/>
        </w:rPr>
        <w:t xml:space="preserve">, 373 U.S. 83, 83 </w:t>
      </w:r>
      <w:proofErr w:type="spellStart"/>
      <w:r w:rsidRPr="00DD12FD">
        <w:rPr>
          <w:rFonts w:ascii="Times New Roman" w:hAnsi="Times New Roman"/>
          <w:sz w:val="26"/>
          <w:szCs w:val="26"/>
        </w:rPr>
        <w:t>S.Ct</w:t>
      </w:r>
      <w:proofErr w:type="spellEnd"/>
      <w:r w:rsidRPr="00DD12FD">
        <w:rPr>
          <w:rFonts w:ascii="Times New Roman" w:hAnsi="Times New Roman"/>
          <w:sz w:val="26"/>
          <w:szCs w:val="26"/>
        </w:rPr>
        <w:t>. 1194</w:t>
      </w:r>
      <w:r>
        <w:rPr>
          <w:rFonts w:ascii="Times New Roman" w:hAnsi="Times New Roman"/>
          <w:sz w:val="26"/>
          <w:szCs w:val="26"/>
        </w:rPr>
        <w:t xml:space="preserve">, </w:t>
      </w:r>
      <w:r w:rsidRPr="00DD12FD">
        <w:rPr>
          <w:rFonts w:ascii="Times New Roman" w:hAnsi="Times New Roman"/>
          <w:sz w:val="26"/>
          <w:szCs w:val="26"/>
        </w:rPr>
        <w:t>10 L.Ed.2d 215</w:t>
      </w:r>
      <w:r w:rsidRPr="00DD12FD">
        <w:rPr>
          <w:rFonts w:ascii="Times New Roman" w:hAnsi="Times New Roman"/>
          <w:i/>
          <w:iCs/>
          <w:sz w:val="26"/>
          <w:szCs w:val="26"/>
        </w:rPr>
        <w:t> </w:t>
      </w:r>
      <w:r w:rsidRPr="00DD12FD">
        <w:rPr>
          <w:rFonts w:ascii="Times New Roman" w:hAnsi="Times New Roman"/>
          <w:sz w:val="26"/>
          <w:szCs w:val="26"/>
        </w:rPr>
        <w:t>(1963).</w:t>
      </w:r>
      <w:r w:rsidRPr="00D73098">
        <w:rPr>
          <w:rFonts w:ascii="Times New Roman" w:hAnsi="Times New Roman"/>
          <w:sz w:val="26"/>
          <w:szCs w:val="26"/>
        </w:rPr>
        <w:t xml:space="preserve">  </w:t>
      </w:r>
    </w:p>
  </w:footnote>
  <w:footnote w:id="40">
    <w:p w14:paraId="62432708" w14:textId="313F54B0" w:rsidR="00AC6D9A" w:rsidRPr="0059277C" w:rsidRDefault="00AC6D9A" w:rsidP="00343BDE">
      <w:pPr>
        <w:pStyle w:val="FootnoteText"/>
        <w:keepLines/>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B5788">
        <w:rPr>
          <w:rFonts w:ascii="Times New Roman" w:hAnsi="Times New Roman"/>
          <w:sz w:val="26"/>
          <w:szCs w:val="26"/>
        </w:rPr>
        <w:tab/>
        <w:t xml:space="preserve">It is proper to ask an expert </w:t>
      </w:r>
      <w:proofErr w:type="gramStart"/>
      <w:r w:rsidRPr="004B5788">
        <w:rPr>
          <w:rFonts w:ascii="Times New Roman" w:hAnsi="Times New Roman"/>
          <w:sz w:val="26"/>
          <w:szCs w:val="26"/>
        </w:rPr>
        <w:t>witness</w:t>
      </w:r>
      <w:proofErr w:type="gramEnd"/>
      <w:r w:rsidRPr="004B5788">
        <w:rPr>
          <w:rFonts w:ascii="Times New Roman" w:hAnsi="Times New Roman"/>
          <w:sz w:val="26"/>
          <w:szCs w:val="26"/>
        </w:rPr>
        <w:t xml:space="preserve"> his fee for testifying, as well as whether he h</w:t>
      </w:r>
      <w:r w:rsidRPr="009166AB">
        <w:rPr>
          <w:rFonts w:ascii="Times New Roman" w:hAnsi="Times New Roman"/>
          <w:sz w:val="26"/>
          <w:szCs w:val="26"/>
        </w:rPr>
        <w:t>as a personal</w:t>
      </w:r>
      <w:r w:rsidRPr="0059277C">
        <w:rPr>
          <w:rFonts w:ascii="Times New Roman" w:hAnsi="Times New Roman"/>
          <w:sz w:val="26"/>
          <w:szCs w:val="26"/>
        </w:rPr>
        <w:t xml:space="preserve"> friendship with the party or counsel calling him.</w:t>
      </w:r>
      <w:r>
        <w:rPr>
          <w:rFonts w:ascii="Times New Roman" w:hAnsi="Times New Roman"/>
          <w:sz w:val="26"/>
          <w:szCs w:val="26"/>
        </w:rPr>
        <w:t xml:space="preserve">  </w:t>
      </w:r>
      <w:r w:rsidRPr="007A2549">
        <w:rPr>
          <w:rFonts w:ascii="Times New Roman" w:hAnsi="Times New Roman"/>
          <w:sz w:val="26"/>
          <w:szCs w:val="26"/>
        </w:rPr>
        <w:t xml:space="preserve">Compensation for </w:t>
      </w:r>
      <w:r>
        <w:rPr>
          <w:rFonts w:ascii="Times New Roman" w:hAnsi="Times New Roman"/>
          <w:sz w:val="26"/>
          <w:szCs w:val="26"/>
        </w:rPr>
        <w:t xml:space="preserve">the services rendered by </w:t>
      </w:r>
      <w:r w:rsidRPr="007A2549">
        <w:rPr>
          <w:rFonts w:ascii="Times New Roman" w:hAnsi="Times New Roman"/>
          <w:sz w:val="26"/>
          <w:szCs w:val="26"/>
        </w:rPr>
        <w:t>expert witnesses is common and is one factor to be taken into consideration in assessing the credibility of the witness by the fact finder.</w:t>
      </w:r>
      <w:r w:rsidRPr="007A2549">
        <w:rPr>
          <w:rFonts w:ascii="Times New Roman" w:hAnsi="Times New Roman"/>
          <w:spacing w:val="-2"/>
          <w:sz w:val="26"/>
          <w:szCs w:val="26"/>
        </w:rPr>
        <w:t xml:space="preserve">  </w:t>
      </w:r>
      <w:hyperlink r:id="rId13" w:history="1">
        <w:r w:rsidRPr="007A2549">
          <w:rPr>
            <w:rFonts w:ascii="Times New Roman" w:hAnsi="Times New Roman"/>
            <w:i/>
            <w:iCs/>
            <w:sz w:val="26"/>
            <w:szCs w:val="26"/>
          </w:rPr>
          <w:t xml:space="preserve">J.S. v. </w:t>
        </w:r>
        <w:proofErr w:type="spellStart"/>
        <w:r w:rsidRPr="007A2549">
          <w:rPr>
            <w:rFonts w:ascii="Times New Roman" w:hAnsi="Times New Roman"/>
            <w:i/>
            <w:iCs/>
            <w:sz w:val="26"/>
            <w:szCs w:val="26"/>
          </w:rPr>
          <w:t>Whetzel</w:t>
        </w:r>
        <w:proofErr w:type="spellEnd"/>
      </w:hyperlink>
      <w:r w:rsidRPr="007A2549">
        <w:rPr>
          <w:rFonts w:ascii="Times New Roman" w:hAnsi="Times New Roman"/>
          <w:sz w:val="26"/>
          <w:szCs w:val="26"/>
        </w:rPr>
        <w:t>, 860 A.2d 1112 (Pa. Super. Ct. 2004)</w:t>
      </w:r>
      <w:r>
        <w:rPr>
          <w:rFonts w:ascii="Times New Roman" w:hAnsi="Times New Roman"/>
          <w:sz w:val="26"/>
          <w:szCs w:val="26"/>
        </w:rPr>
        <w:t>.</w:t>
      </w:r>
      <w:r w:rsidRPr="007A2549">
        <w:rPr>
          <w:rFonts w:ascii="Times New Roman" w:hAnsi="Times New Roman"/>
          <w:sz w:val="26"/>
          <w:szCs w:val="26"/>
        </w:rPr>
        <w:t xml:space="preserve"> </w:t>
      </w:r>
      <w:r w:rsidRPr="0059277C">
        <w:rPr>
          <w:rFonts w:ascii="Times New Roman" w:hAnsi="Times New Roman"/>
          <w:sz w:val="26"/>
          <w:szCs w:val="26"/>
        </w:rPr>
        <w:t xml:space="preserve"> The extent of such cross-examination is within the sound discretion of the trial court. </w:t>
      </w:r>
      <w:r>
        <w:rPr>
          <w:rFonts w:ascii="Times New Roman" w:hAnsi="Times New Roman"/>
          <w:sz w:val="26"/>
          <w:szCs w:val="26"/>
        </w:rPr>
        <w:t xml:space="preserve"> </w:t>
      </w:r>
      <w:r>
        <w:rPr>
          <w:rFonts w:ascii="Times New Roman" w:hAnsi="Times New Roman"/>
          <w:i/>
          <w:iCs/>
          <w:sz w:val="26"/>
          <w:szCs w:val="26"/>
        </w:rPr>
        <w:t>Id</w:t>
      </w:r>
      <w:r>
        <w:rPr>
          <w:rFonts w:ascii="Times New Roman" w:hAnsi="Times New Roman"/>
          <w:sz w:val="26"/>
          <w:szCs w:val="26"/>
        </w:rPr>
        <w:t>.,</w:t>
      </w:r>
      <w:r w:rsidRPr="0059277C">
        <w:rPr>
          <w:rFonts w:ascii="Times New Roman" w:hAnsi="Times New Roman"/>
          <w:sz w:val="26"/>
          <w:szCs w:val="26"/>
        </w:rPr>
        <w:t xml:space="preserve"> citing </w:t>
      </w:r>
      <w:hyperlink r:id="rId14" w:history="1">
        <w:r w:rsidRPr="0059277C">
          <w:rPr>
            <w:rFonts w:ascii="Times New Roman" w:hAnsi="Times New Roman"/>
            <w:i/>
            <w:iCs/>
            <w:sz w:val="26"/>
            <w:szCs w:val="26"/>
          </w:rPr>
          <w:t>Smith v. Celotex Corp.</w:t>
        </w:r>
      </w:hyperlink>
      <w:r w:rsidRPr="0059277C">
        <w:rPr>
          <w:rFonts w:ascii="Times New Roman" w:hAnsi="Times New Roman"/>
          <w:sz w:val="26"/>
          <w:szCs w:val="26"/>
        </w:rPr>
        <w:t>, 564 A.2d 209 (Pa.</w:t>
      </w:r>
      <w:r>
        <w:rPr>
          <w:rFonts w:ascii="Times New Roman" w:hAnsi="Times New Roman"/>
          <w:sz w:val="26"/>
          <w:szCs w:val="26"/>
        </w:rPr>
        <w:t> </w:t>
      </w:r>
      <w:r w:rsidRPr="0059277C">
        <w:rPr>
          <w:rFonts w:ascii="Times New Roman" w:hAnsi="Times New Roman"/>
          <w:sz w:val="26"/>
          <w:szCs w:val="26"/>
        </w:rPr>
        <w:t>Super. Ct. 1989).</w:t>
      </w:r>
    </w:p>
  </w:footnote>
  <w:footnote w:id="41">
    <w:p w14:paraId="180FA801" w14:textId="4C202F73" w:rsidR="00AC6D9A" w:rsidRPr="00772535" w:rsidRDefault="00AC6D9A" w:rsidP="00206F91">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4B5788">
        <w:rPr>
          <w:rFonts w:ascii="Times New Roman" w:hAnsi="Times New Roman"/>
          <w:sz w:val="26"/>
          <w:szCs w:val="26"/>
        </w:rPr>
        <w:tab/>
        <w:t>We also</w:t>
      </w:r>
      <w:r>
        <w:rPr>
          <w:rFonts w:ascii="Times New Roman" w:hAnsi="Times New Roman"/>
          <w:sz w:val="26"/>
          <w:szCs w:val="26"/>
        </w:rPr>
        <w:t xml:space="preserve"> do not find the position of Mr. Kline to have any factual basis to suggest the doctrine of “official notice.”  </w:t>
      </w:r>
    </w:p>
  </w:footnote>
  <w:footnote w:id="42">
    <w:p w14:paraId="4F6BA2EA" w14:textId="3C7E9996" w:rsidR="00AC6D9A" w:rsidRDefault="00AC6D9A" w:rsidP="00927470">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F343B4">
        <w:rPr>
          <w:rFonts w:ascii="Times New Roman" w:hAnsi="Times New Roman"/>
          <w:sz w:val="26"/>
          <w:szCs w:val="26"/>
        </w:rPr>
        <w:tab/>
        <w:t xml:space="preserve">We note that in </w:t>
      </w:r>
      <w:r w:rsidRPr="00F343B4">
        <w:rPr>
          <w:rFonts w:ascii="Times New Roman" w:hAnsi="Times New Roman"/>
          <w:i/>
          <w:iCs/>
          <w:sz w:val="26"/>
          <w:szCs w:val="26"/>
        </w:rPr>
        <w:t>McKnight v. PECO</w:t>
      </w:r>
      <w:r w:rsidRPr="00F343B4">
        <w:rPr>
          <w:rFonts w:ascii="Times New Roman" w:hAnsi="Times New Roman"/>
          <w:sz w:val="26"/>
          <w:szCs w:val="26"/>
        </w:rPr>
        <w:t>, Finding of Fact No.74, slip op. at 112, the “mesh”</w:t>
      </w:r>
      <w:r>
        <w:rPr>
          <w:rFonts w:ascii="Times New Roman" w:hAnsi="Times New Roman"/>
          <w:sz w:val="26"/>
          <w:szCs w:val="26"/>
        </w:rPr>
        <w:t xml:space="preserve"> meter was distinguished from the “non-mesh” meter, in the following way:</w:t>
      </w:r>
    </w:p>
    <w:p w14:paraId="6F55C6F1" w14:textId="77777777" w:rsidR="00AC6D9A" w:rsidRPr="005F39A3" w:rsidRDefault="00AC6D9A" w:rsidP="00927470">
      <w:pPr>
        <w:pStyle w:val="FootnoteText"/>
        <w:ind w:left="2160" w:right="2160"/>
        <w:rPr>
          <w:rFonts w:ascii="Times New Roman" w:hAnsi="Times New Roman"/>
          <w:sz w:val="26"/>
          <w:szCs w:val="26"/>
        </w:rPr>
      </w:pPr>
    </w:p>
    <w:p w14:paraId="48BE06E2" w14:textId="0BF66DC7" w:rsidR="00AC6D9A" w:rsidRPr="005F39A3" w:rsidRDefault="00AC6D9A" w:rsidP="00927470">
      <w:pPr>
        <w:pStyle w:val="FootnoteText"/>
        <w:ind w:left="2160" w:right="2160"/>
        <w:rPr>
          <w:rFonts w:ascii="Times New Roman" w:hAnsi="Times New Roman"/>
          <w:sz w:val="26"/>
          <w:szCs w:val="26"/>
          <w:u w:val="words"/>
        </w:rPr>
      </w:pPr>
      <w:r w:rsidRPr="005F39A3">
        <w:rPr>
          <w:rFonts w:ascii="Times New Roman" w:hAnsi="Times New Roman"/>
          <w:sz w:val="26"/>
          <w:szCs w:val="26"/>
        </w:rPr>
        <w:t xml:space="preserve">FOF 74: Because PECO uses a licensed, non-mesh system, PECO’s AMI system has fewer radio transmissions than </w:t>
      </w:r>
      <w:r w:rsidRPr="005F39A3">
        <w:rPr>
          <w:rFonts w:ascii="Times New Roman" w:hAnsi="Times New Roman"/>
          <w:iCs/>
          <w:sz w:val="26"/>
          <w:szCs w:val="26"/>
        </w:rPr>
        <w:t>a mesh AMI</w:t>
      </w:r>
      <w:r w:rsidRPr="005F39A3">
        <w:rPr>
          <w:rFonts w:ascii="Times New Roman" w:hAnsi="Times New Roman"/>
          <w:sz w:val="26"/>
          <w:szCs w:val="26"/>
        </w:rPr>
        <w:t xml:space="preserve"> system, including the ability to “tune down” the number of transmissions from each AMI meter</w:t>
      </w:r>
      <w:r w:rsidRPr="00B66190">
        <w:rPr>
          <w:rFonts w:ascii="Times New Roman" w:hAnsi="Times New Roman"/>
          <w:sz w:val="26"/>
          <w:szCs w:val="26"/>
        </w:rPr>
        <w:t>.</w:t>
      </w:r>
    </w:p>
  </w:footnote>
  <w:footnote w:id="43">
    <w:p w14:paraId="0D4744D5" w14:textId="241EDA14" w:rsidR="00AC6D9A" w:rsidRPr="009342E8" w:rsidRDefault="00AC6D9A" w:rsidP="009342E8">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F343B4">
        <w:rPr>
          <w:rFonts w:ascii="Times New Roman" w:hAnsi="Times New Roman"/>
          <w:sz w:val="26"/>
          <w:szCs w:val="26"/>
        </w:rPr>
        <w:tab/>
        <w:t>We address Mr. Kline’s argument regarding the significance of the proximity of his electric</w:t>
      </w:r>
      <w:r>
        <w:rPr>
          <w:rFonts w:ascii="Times New Roman" w:hAnsi="Times New Roman"/>
          <w:sz w:val="26"/>
          <w:szCs w:val="26"/>
        </w:rPr>
        <w:t xml:space="preserve"> utility meter to his bedroom, below.</w:t>
      </w:r>
    </w:p>
  </w:footnote>
  <w:footnote w:id="44">
    <w:p w14:paraId="743C7BB9" w14:textId="77777777" w:rsidR="00AC6D9A" w:rsidRDefault="00AC6D9A" w:rsidP="00A025BC">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BE2DEC">
        <w:rPr>
          <w:rFonts w:ascii="Times New Roman" w:hAnsi="Times New Roman"/>
          <w:sz w:val="26"/>
          <w:szCs w:val="26"/>
        </w:rPr>
        <w:tab/>
        <w:t>Section 1 of the 14</w:t>
      </w:r>
      <w:r w:rsidRPr="00BE2DEC">
        <w:rPr>
          <w:rFonts w:ascii="Times New Roman" w:hAnsi="Times New Roman"/>
          <w:sz w:val="26"/>
          <w:szCs w:val="26"/>
          <w:vertAlign w:val="superscript"/>
        </w:rPr>
        <w:t>th</w:t>
      </w:r>
      <w:r>
        <w:rPr>
          <w:rFonts w:ascii="Times New Roman" w:hAnsi="Times New Roman"/>
          <w:sz w:val="26"/>
          <w:szCs w:val="26"/>
        </w:rPr>
        <w:t xml:space="preserve"> Amendment provides:</w:t>
      </w:r>
    </w:p>
    <w:p w14:paraId="4F636350" w14:textId="77777777" w:rsidR="00AC6D9A" w:rsidRDefault="00AC6D9A" w:rsidP="00A025BC">
      <w:pPr>
        <w:pStyle w:val="FootnoteText"/>
        <w:ind w:firstLine="720"/>
        <w:rPr>
          <w:rFonts w:ascii="Times New Roman" w:hAnsi="Times New Roman"/>
          <w:sz w:val="26"/>
          <w:szCs w:val="26"/>
        </w:rPr>
      </w:pPr>
    </w:p>
    <w:p w14:paraId="32E5DEB0" w14:textId="77777777" w:rsidR="00AC6D9A" w:rsidRPr="001D270A" w:rsidRDefault="00AC6D9A" w:rsidP="00A025BC">
      <w:pPr>
        <w:pStyle w:val="FootnoteText"/>
        <w:ind w:left="1440" w:right="1440"/>
        <w:rPr>
          <w:rFonts w:ascii="Times New Roman" w:hAnsi="Times New Roman"/>
          <w:sz w:val="26"/>
          <w:szCs w:val="26"/>
        </w:rPr>
      </w:pPr>
      <w:r w:rsidRPr="001D270A">
        <w:rPr>
          <w:rFonts w:ascii="Times New Roman" w:hAnsi="Times New Roman"/>
          <w:sz w:val="26"/>
          <w:szCs w:val="26"/>
          <w:shd w:val="clear" w:color="auto" w:fill="FFFFFF"/>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r w:rsidRPr="001D270A">
        <w:rPr>
          <w:rFonts w:ascii="Times New Roman" w:hAnsi="Times New Roman"/>
          <w:sz w:val="26"/>
          <w:szCs w:val="26"/>
        </w:rPr>
        <w:t xml:space="preserve"> </w:t>
      </w:r>
    </w:p>
  </w:footnote>
  <w:footnote w:id="45">
    <w:p w14:paraId="383F58C4" w14:textId="448E33E1" w:rsidR="00AC6D9A" w:rsidRPr="00252343" w:rsidRDefault="00AC6D9A" w:rsidP="00206F91">
      <w:pPr>
        <w:pStyle w:val="FootnoteText"/>
        <w:spacing w:after="120"/>
        <w:ind w:firstLine="720"/>
        <w:rPr>
          <w:rFonts w:ascii="Times New Roman" w:hAnsi="Times New Roman"/>
          <w:i/>
          <w:iCs/>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BE2DEC">
        <w:rPr>
          <w:rFonts w:ascii="Times New Roman" w:hAnsi="Times New Roman"/>
          <w:sz w:val="26"/>
          <w:szCs w:val="26"/>
        </w:rPr>
        <w:tab/>
        <w:t xml:space="preserve">Mr. Kline references and cites, </w:t>
      </w:r>
      <w:r w:rsidRPr="00BE2DEC">
        <w:rPr>
          <w:rFonts w:ascii="Times New Roman" w:hAnsi="Times New Roman"/>
          <w:i/>
          <w:iCs/>
          <w:sz w:val="26"/>
          <w:szCs w:val="26"/>
        </w:rPr>
        <w:t>inter alia</w:t>
      </w:r>
      <w:r w:rsidRPr="00BE2DEC">
        <w:rPr>
          <w:rFonts w:ascii="Times New Roman" w:hAnsi="Times New Roman"/>
          <w:sz w:val="26"/>
          <w:szCs w:val="26"/>
        </w:rPr>
        <w:t xml:space="preserve">, </w:t>
      </w:r>
      <w:r w:rsidRPr="00BE2DEC">
        <w:rPr>
          <w:rFonts w:ascii="Times New Roman" w:hAnsi="Times New Roman"/>
          <w:i/>
          <w:iCs/>
          <w:sz w:val="26"/>
          <w:szCs w:val="26"/>
        </w:rPr>
        <w:t>U.S. v. Jones</w:t>
      </w:r>
      <w:r w:rsidRPr="00BE2DEC">
        <w:rPr>
          <w:rFonts w:ascii="Times New Roman" w:hAnsi="Times New Roman"/>
          <w:sz w:val="26"/>
          <w:szCs w:val="26"/>
        </w:rPr>
        <w:t>, 565 U.S. 400, 1332</w:t>
      </w:r>
      <w:r w:rsidR="00D20FEA">
        <w:rPr>
          <w:rFonts w:ascii="Times New Roman" w:hAnsi="Times New Roman"/>
          <w:sz w:val="26"/>
          <w:szCs w:val="26"/>
        </w:rPr>
        <w:t> </w:t>
      </w:r>
      <w:proofErr w:type="spellStart"/>
      <w:r w:rsidRPr="00BE2DEC">
        <w:rPr>
          <w:rFonts w:ascii="Times New Roman" w:hAnsi="Times New Roman"/>
          <w:sz w:val="26"/>
          <w:szCs w:val="26"/>
        </w:rPr>
        <w:t>S.Ct</w:t>
      </w:r>
      <w:proofErr w:type="spellEnd"/>
      <w:r w:rsidRPr="00BE2DEC">
        <w:rPr>
          <w:rFonts w:ascii="Times New Roman" w:hAnsi="Times New Roman"/>
          <w:sz w:val="26"/>
          <w:szCs w:val="26"/>
        </w:rPr>
        <w:t>. 945, 18</w:t>
      </w:r>
      <w:r w:rsidRPr="0098209B">
        <w:rPr>
          <w:rFonts w:ascii="Times New Roman" w:hAnsi="Times New Roman"/>
          <w:sz w:val="26"/>
          <w:szCs w:val="26"/>
        </w:rPr>
        <w:t xml:space="preserve">1 L.Ed2d 911 (2012), </w:t>
      </w:r>
      <w:proofErr w:type="spellStart"/>
      <w:r w:rsidRPr="0098209B">
        <w:rPr>
          <w:rFonts w:ascii="Times New Roman" w:hAnsi="Times New Roman"/>
          <w:i/>
          <w:iCs/>
          <w:sz w:val="26"/>
          <w:szCs w:val="26"/>
        </w:rPr>
        <w:t>Kyllo</w:t>
      </w:r>
      <w:proofErr w:type="spellEnd"/>
      <w:r w:rsidRPr="0098209B">
        <w:rPr>
          <w:rFonts w:ascii="Times New Roman" w:hAnsi="Times New Roman"/>
          <w:i/>
          <w:iCs/>
          <w:sz w:val="26"/>
          <w:szCs w:val="26"/>
        </w:rPr>
        <w:t xml:space="preserve"> v. U.S.</w:t>
      </w:r>
      <w:r w:rsidRPr="0098209B">
        <w:rPr>
          <w:rFonts w:ascii="Times New Roman" w:hAnsi="Times New Roman"/>
          <w:sz w:val="26"/>
          <w:szCs w:val="26"/>
        </w:rPr>
        <w:t xml:space="preserve">, 533 U.S. 27, 121 </w:t>
      </w:r>
      <w:proofErr w:type="spellStart"/>
      <w:r w:rsidRPr="0098209B">
        <w:rPr>
          <w:rFonts w:ascii="Times New Roman" w:hAnsi="Times New Roman"/>
          <w:sz w:val="26"/>
          <w:szCs w:val="26"/>
        </w:rPr>
        <w:t>S.Ct</w:t>
      </w:r>
      <w:proofErr w:type="spellEnd"/>
      <w:r w:rsidRPr="0098209B">
        <w:rPr>
          <w:rFonts w:ascii="Times New Roman" w:hAnsi="Times New Roman"/>
          <w:sz w:val="26"/>
          <w:szCs w:val="26"/>
        </w:rPr>
        <w:t>. 2038, 150</w:t>
      </w:r>
      <w:r>
        <w:rPr>
          <w:rFonts w:ascii="Times New Roman" w:hAnsi="Times New Roman"/>
          <w:sz w:val="26"/>
          <w:szCs w:val="26"/>
        </w:rPr>
        <w:t> </w:t>
      </w:r>
      <w:r w:rsidRPr="0098209B">
        <w:rPr>
          <w:rFonts w:ascii="Times New Roman" w:hAnsi="Times New Roman"/>
          <w:sz w:val="26"/>
          <w:szCs w:val="26"/>
        </w:rPr>
        <w:t>L.Ed</w:t>
      </w:r>
      <w:r w:rsidR="00206F91">
        <w:rPr>
          <w:rFonts w:ascii="Times New Roman" w:hAnsi="Times New Roman"/>
          <w:sz w:val="26"/>
          <w:szCs w:val="26"/>
        </w:rPr>
        <w:t>.</w:t>
      </w:r>
      <w:r w:rsidRPr="0098209B">
        <w:rPr>
          <w:rFonts w:ascii="Times New Roman" w:hAnsi="Times New Roman"/>
          <w:sz w:val="26"/>
          <w:szCs w:val="26"/>
        </w:rPr>
        <w:t xml:space="preserve">2d 94 (2001), and </w:t>
      </w:r>
      <w:proofErr w:type="spellStart"/>
      <w:r w:rsidRPr="0098209B">
        <w:rPr>
          <w:rFonts w:ascii="Times New Roman" w:hAnsi="Times New Roman"/>
          <w:i/>
          <w:iCs/>
          <w:sz w:val="26"/>
          <w:szCs w:val="26"/>
        </w:rPr>
        <w:t>Klayman</w:t>
      </w:r>
      <w:proofErr w:type="spellEnd"/>
      <w:r w:rsidRPr="0098209B">
        <w:rPr>
          <w:rFonts w:ascii="Times New Roman" w:hAnsi="Times New Roman"/>
          <w:i/>
          <w:iCs/>
          <w:sz w:val="26"/>
          <w:szCs w:val="26"/>
        </w:rPr>
        <w:t xml:space="preserve"> v. Obama</w:t>
      </w:r>
      <w:r w:rsidRPr="0098209B">
        <w:rPr>
          <w:rFonts w:ascii="Times New Roman" w:hAnsi="Times New Roman"/>
          <w:sz w:val="26"/>
          <w:szCs w:val="26"/>
        </w:rPr>
        <w:t xml:space="preserve">, </w:t>
      </w:r>
      <w:r w:rsidRPr="0098209B">
        <w:rPr>
          <w:rFonts w:ascii="Times New Roman" w:hAnsi="Times New Roman"/>
          <w:sz w:val="26"/>
          <w:szCs w:val="26"/>
          <w:shd w:val="clear" w:color="auto" w:fill="FFFFFF"/>
        </w:rPr>
        <w:t xml:space="preserve">957 F.Supp.2d 1 (U.S.D.C. 2013), </w:t>
      </w:r>
      <w:r w:rsidRPr="0098209B">
        <w:rPr>
          <w:rFonts w:ascii="Times New Roman" w:hAnsi="Times New Roman"/>
          <w:i/>
          <w:iCs/>
          <w:sz w:val="26"/>
          <w:szCs w:val="26"/>
          <w:shd w:val="clear" w:color="auto" w:fill="FFFFFF"/>
        </w:rPr>
        <w:t xml:space="preserve">subsequent appeals </w:t>
      </w:r>
      <w:r w:rsidRPr="0098209B">
        <w:rPr>
          <w:rFonts w:ascii="Times New Roman" w:hAnsi="Times New Roman"/>
          <w:sz w:val="26"/>
          <w:szCs w:val="26"/>
          <w:shd w:val="clear" w:color="auto" w:fill="FFFFFF"/>
        </w:rPr>
        <w:t xml:space="preserve">805 F.3d 1148 (D.C. Cir. 2015), </w:t>
      </w:r>
      <w:r>
        <w:rPr>
          <w:rFonts w:ascii="Times New Roman" w:hAnsi="Times New Roman"/>
          <w:i/>
          <w:iCs/>
          <w:sz w:val="26"/>
          <w:szCs w:val="26"/>
          <w:shd w:val="clear" w:color="auto" w:fill="FFFFFF"/>
        </w:rPr>
        <w:t>cert. denied</w:t>
      </w:r>
      <w:r w:rsidRPr="003243B6">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Pr="0098209B">
        <w:rPr>
          <w:rFonts w:ascii="Times New Roman" w:hAnsi="Times New Roman"/>
          <w:sz w:val="26"/>
          <w:szCs w:val="26"/>
        </w:rPr>
        <w:t>572 U.S. 1053, 134</w:t>
      </w:r>
      <w:r>
        <w:rPr>
          <w:rFonts w:ascii="Times New Roman" w:hAnsi="Times New Roman"/>
          <w:sz w:val="26"/>
          <w:szCs w:val="26"/>
        </w:rPr>
        <w:t> </w:t>
      </w:r>
      <w:proofErr w:type="spellStart"/>
      <w:r w:rsidRPr="0098209B">
        <w:rPr>
          <w:rFonts w:ascii="Times New Roman" w:hAnsi="Times New Roman"/>
          <w:sz w:val="26"/>
          <w:szCs w:val="26"/>
        </w:rPr>
        <w:t>S.Ct</w:t>
      </w:r>
      <w:proofErr w:type="spellEnd"/>
      <w:r w:rsidRPr="0098209B">
        <w:rPr>
          <w:rFonts w:ascii="Times New Roman" w:hAnsi="Times New Roman"/>
          <w:sz w:val="26"/>
          <w:szCs w:val="26"/>
        </w:rPr>
        <w:t>. 1795 (Mem), 188 L.Ed.2d 771</w:t>
      </w:r>
      <w:r>
        <w:rPr>
          <w:rFonts w:ascii="Times New Roman" w:hAnsi="Times New Roman"/>
          <w:sz w:val="26"/>
          <w:szCs w:val="26"/>
        </w:rPr>
        <w:t xml:space="preserve"> (2014)</w:t>
      </w:r>
      <w:r w:rsidRPr="0098209B">
        <w:rPr>
          <w:rFonts w:ascii="Times New Roman" w:hAnsi="Times New Roman"/>
          <w:sz w:val="26"/>
          <w:szCs w:val="26"/>
        </w:rPr>
        <w:t xml:space="preserve">, </w:t>
      </w:r>
      <w:r>
        <w:rPr>
          <w:rFonts w:ascii="Times New Roman" w:hAnsi="Times New Roman"/>
          <w:sz w:val="26"/>
          <w:szCs w:val="26"/>
        </w:rPr>
        <w:t xml:space="preserve">in </w:t>
      </w:r>
      <w:r w:rsidRPr="0098209B">
        <w:rPr>
          <w:rFonts w:ascii="Times New Roman" w:hAnsi="Times New Roman"/>
          <w:sz w:val="26"/>
          <w:szCs w:val="26"/>
        </w:rPr>
        <w:t xml:space="preserve">addition to </w:t>
      </w:r>
      <w:r>
        <w:rPr>
          <w:rFonts w:ascii="Times New Roman" w:hAnsi="Times New Roman"/>
          <w:sz w:val="26"/>
          <w:szCs w:val="26"/>
        </w:rPr>
        <w:t xml:space="preserve">various </w:t>
      </w:r>
      <w:r w:rsidRPr="0098209B">
        <w:rPr>
          <w:rFonts w:ascii="Times New Roman" w:hAnsi="Times New Roman"/>
          <w:sz w:val="26"/>
          <w:szCs w:val="26"/>
        </w:rPr>
        <w:t>federal statutes</w:t>
      </w:r>
      <w:r>
        <w:rPr>
          <w:rFonts w:ascii="Times New Roman" w:hAnsi="Times New Roman"/>
          <w:sz w:val="26"/>
          <w:szCs w:val="26"/>
        </w:rPr>
        <w:t xml:space="preserve">, including the Federal Trade Commission Act, </w:t>
      </w:r>
      <w:r>
        <w:rPr>
          <w:rFonts w:ascii="Times New Roman" w:hAnsi="Times New Roman"/>
          <w:i/>
          <w:iCs/>
          <w:sz w:val="26"/>
          <w:szCs w:val="26"/>
        </w:rPr>
        <w:t>infra</w:t>
      </w:r>
      <w:r>
        <w:rPr>
          <w:rFonts w:ascii="Times New Roman" w:hAnsi="Times New Roman"/>
          <w:sz w:val="26"/>
          <w:szCs w:val="26"/>
        </w:rPr>
        <w:t xml:space="preserve">.  </w:t>
      </w:r>
    </w:p>
  </w:footnote>
  <w:footnote w:id="46">
    <w:p w14:paraId="26E39916" w14:textId="6CB18ABC" w:rsidR="00AC6D9A" w:rsidRPr="00D66F92" w:rsidRDefault="00AC6D9A" w:rsidP="005624DC">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BE2DEC">
        <w:rPr>
          <w:rFonts w:ascii="Times New Roman" w:hAnsi="Times New Roman"/>
          <w:sz w:val="26"/>
          <w:szCs w:val="26"/>
        </w:rPr>
        <w:tab/>
        <w:t xml:space="preserve">In </w:t>
      </w:r>
      <w:r w:rsidRPr="00BE2DEC">
        <w:rPr>
          <w:rFonts w:ascii="Times New Roman" w:hAnsi="Times New Roman"/>
          <w:i/>
          <w:iCs/>
          <w:sz w:val="26"/>
          <w:szCs w:val="26"/>
        </w:rPr>
        <w:t>U.S. v. Jones</w:t>
      </w:r>
      <w:r w:rsidRPr="00BE2DEC">
        <w:rPr>
          <w:rFonts w:ascii="Times New Roman" w:hAnsi="Times New Roman"/>
          <w:sz w:val="26"/>
          <w:szCs w:val="26"/>
        </w:rPr>
        <w:t>,</w:t>
      </w:r>
      <w:r w:rsidRPr="00BE2DEC">
        <w:rPr>
          <w:rFonts w:ascii="Times New Roman" w:hAnsi="Times New Roman"/>
          <w:i/>
          <w:iCs/>
          <w:sz w:val="26"/>
          <w:szCs w:val="26"/>
        </w:rPr>
        <w:t xml:space="preserve"> </w:t>
      </w:r>
      <w:r w:rsidRPr="00BE2DEC">
        <w:rPr>
          <w:rFonts w:ascii="Times New Roman" w:hAnsi="Times New Roman"/>
          <w:sz w:val="26"/>
          <w:szCs w:val="26"/>
        </w:rPr>
        <w:t>the Supreme Court affirmed the ruling of the U.S. Court of Appeals for the Distr</w:t>
      </w:r>
      <w:r w:rsidRPr="009166AB">
        <w:rPr>
          <w:rFonts w:ascii="Times New Roman" w:hAnsi="Times New Roman"/>
          <w:sz w:val="26"/>
          <w:szCs w:val="26"/>
        </w:rPr>
        <w:t>ict</w:t>
      </w:r>
      <w:r>
        <w:rPr>
          <w:rFonts w:ascii="Times New Roman" w:hAnsi="Times New Roman"/>
          <w:sz w:val="26"/>
          <w:szCs w:val="26"/>
        </w:rPr>
        <w:t xml:space="preserve"> of Columbia Circuit and held that</w:t>
      </w:r>
      <w:r w:rsidRPr="00D66F92">
        <w:rPr>
          <w:rFonts w:ascii="Times New Roman" w:hAnsi="Times New Roman"/>
          <w:sz w:val="26"/>
          <w:szCs w:val="26"/>
        </w:rPr>
        <w:t xml:space="preserve"> </w:t>
      </w:r>
      <w:r>
        <w:rPr>
          <w:rFonts w:ascii="Times New Roman" w:hAnsi="Times New Roman"/>
          <w:sz w:val="26"/>
          <w:szCs w:val="26"/>
        </w:rPr>
        <w:t xml:space="preserve">the government’s </w:t>
      </w:r>
      <w:r w:rsidRPr="00D66F92">
        <w:rPr>
          <w:rFonts w:ascii="Times New Roman" w:hAnsi="Times New Roman"/>
          <w:sz w:val="26"/>
          <w:szCs w:val="26"/>
        </w:rPr>
        <w:t xml:space="preserve">installation of </w:t>
      </w:r>
      <w:r>
        <w:rPr>
          <w:rFonts w:ascii="Times New Roman" w:hAnsi="Times New Roman"/>
          <w:sz w:val="26"/>
          <w:szCs w:val="26"/>
        </w:rPr>
        <w:t xml:space="preserve">a </w:t>
      </w:r>
      <w:r w:rsidRPr="00D66F92">
        <w:rPr>
          <w:rFonts w:ascii="Times New Roman" w:hAnsi="Times New Roman"/>
          <w:sz w:val="26"/>
          <w:szCs w:val="26"/>
        </w:rPr>
        <w:t xml:space="preserve">Global–Positioning–System (GPS) tracking device on </w:t>
      </w:r>
      <w:r>
        <w:rPr>
          <w:rFonts w:ascii="Times New Roman" w:hAnsi="Times New Roman"/>
          <w:sz w:val="26"/>
          <w:szCs w:val="26"/>
        </w:rPr>
        <w:t xml:space="preserve">the </w:t>
      </w:r>
      <w:r w:rsidRPr="00D66F92">
        <w:rPr>
          <w:rFonts w:ascii="Times New Roman" w:hAnsi="Times New Roman"/>
          <w:sz w:val="26"/>
          <w:szCs w:val="26"/>
        </w:rPr>
        <w:t>target</w:t>
      </w:r>
      <w:r>
        <w:rPr>
          <w:rFonts w:ascii="Times New Roman" w:hAnsi="Times New Roman"/>
          <w:sz w:val="26"/>
          <w:szCs w:val="26"/>
        </w:rPr>
        <w:t>’</w:t>
      </w:r>
      <w:r w:rsidRPr="00D66F92">
        <w:rPr>
          <w:rFonts w:ascii="Times New Roman" w:hAnsi="Times New Roman"/>
          <w:sz w:val="26"/>
          <w:szCs w:val="26"/>
        </w:rPr>
        <w:t xml:space="preserve">s vehicle, and its use of that device to monitor </w:t>
      </w:r>
      <w:r>
        <w:rPr>
          <w:rFonts w:ascii="Times New Roman" w:hAnsi="Times New Roman"/>
          <w:sz w:val="26"/>
          <w:szCs w:val="26"/>
        </w:rPr>
        <w:t xml:space="preserve">the </w:t>
      </w:r>
      <w:r w:rsidRPr="00D66F92">
        <w:rPr>
          <w:rFonts w:ascii="Times New Roman" w:hAnsi="Times New Roman"/>
          <w:sz w:val="26"/>
          <w:szCs w:val="26"/>
        </w:rPr>
        <w:t>vehicle</w:t>
      </w:r>
      <w:r>
        <w:rPr>
          <w:rFonts w:ascii="Times New Roman" w:hAnsi="Times New Roman"/>
          <w:sz w:val="26"/>
          <w:szCs w:val="26"/>
        </w:rPr>
        <w:t>’</w:t>
      </w:r>
      <w:r w:rsidRPr="00D66F92">
        <w:rPr>
          <w:rFonts w:ascii="Times New Roman" w:hAnsi="Times New Roman"/>
          <w:sz w:val="26"/>
          <w:szCs w:val="26"/>
        </w:rPr>
        <w:t xml:space="preserve">s movements, constitutes a “search,” within </w:t>
      </w:r>
      <w:r>
        <w:rPr>
          <w:rFonts w:ascii="Times New Roman" w:hAnsi="Times New Roman"/>
          <w:sz w:val="26"/>
          <w:szCs w:val="26"/>
        </w:rPr>
        <w:t xml:space="preserve">the </w:t>
      </w:r>
      <w:r w:rsidRPr="00D66F92">
        <w:rPr>
          <w:rFonts w:ascii="Times New Roman" w:hAnsi="Times New Roman"/>
          <w:sz w:val="26"/>
          <w:szCs w:val="26"/>
        </w:rPr>
        <w:t xml:space="preserve">meaning of </w:t>
      </w:r>
      <w:r>
        <w:rPr>
          <w:rFonts w:ascii="Times New Roman" w:hAnsi="Times New Roman"/>
          <w:sz w:val="26"/>
          <w:szCs w:val="26"/>
        </w:rPr>
        <w:t xml:space="preserve">the </w:t>
      </w:r>
      <w:r w:rsidRPr="00D66F92">
        <w:rPr>
          <w:rFonts w:ascii="Times New Roman" w:hAnsi="Times New Roman"/>
          <w:sz w:val="26"/>
          <w:szCs w:val="26"/>
        </w:rPr>
        <w:t>Fourth Amendment</w:t>
      </w:r>
      <w:r w:rsidRPr="005F2141">
        <w:rPr>
          <w:rFonts w:ascii="Times New Roman" w:hAnsi="Times New Roman"/>
          <w:sz w:val="26"/>
          <w:szCs w:val="26"/>
        </w:rPr>
        <w:t>.</w:t>
      </w:r>
    </w:p>
  </w:footnote>
  <w:footnote w:id="47">
    <w:p w14:paraId="0BC8FF38" w14:textId="352CB041" w:rsidR="00AC6D9A" w:rsidRPr="00216518" w:rsidRDefault="00AC6D9A" w:rsidP="00643555">
      <w:pPr>
        <w:shd w:val="clear" w:color="auto" w:fill="FFFFFF"/>
        <w:ind w:firstLine="720"/>
        <w:rPr>
          <w:rFonts w:ascii="Times New Roman" w:hAnsi="Times New Roman"/>
          <w:sz w:val="26"/>
          <w:szCs w:val="26"/>
        </w:rPr>
      </w:pPr>
      <w:r w:rsidRPr="00216518">
        <w:rPr>
          <w:rStyle w:val="FootnoteReference"/>
          <w:rFonts w:ascii="Times New Roman" w:hAnsi="Times New Roman"/>
          <w:sz w:val="26"/>
          <w:szCs w:val="26"/>
        </w:rPr>
        <w:footnoteRef/>
      </w:r>
      <w:r w:rsidRPr="00216518">
        <w:rPr>
          <w:rFonts w:ascii="Times New Roman" w:hAnsi="Times New Roman"/>
          <w:sz w:val="26"/>
          <w:szCs w:val="26"/>
        </w:rPr>
        <w:t xml:space="preserve"> </w:t>
      </w:r>
      <w:r w:rsidRPr="00216518">
        <w:rPr>
          <w:rFonts w:ascii="Times New Roman" w:hAnsi="Times New Roman"/>
          <w:sz w:val="26"/>
          <w:szCs w:val="26"/>
        </w:rPr>
        <w:tab/>
        <w:t xml:space="preserve">Quote from, </w:t>
      </w:r>
      <w:hyperlink r:id="rId15" w:history="1">
        <w:r w:rsidRPr="00216518">
          <w:rPr>
            <w:rFonts w:ascii="Times New Roman" w:hAnsi="Times New Roman"/>
            <w:i/>
            <w:iCs/>
            <w:sz w:val="26"/>
            <w:szCs w:val="26"/>
          </w:rPr>
          <w:t>U.S. v. Maynard</w:t>
        </w:r>
      </w:hyperlink>
      <w:r w:rsidRPr="00216518">
        <w:rPr>
          <w:rFonts w:ascii="Times New Roman" w:hAnsi="Times New Roman"/>
          <w:sz w:val="26"/>
          <w:szCs w:val="26"/>
        </w:rPr>
        <w:t xml:space="preserve">, 615 F.3d 544, 562 (U.S. D.C. Cir. 2010), </w:t>
      </w:r>
      <w:r w:rsidRPr="00216518">
        <w:rPr>
          <w:rFonts w:ascii="Times New Roman" w:hAnsi="Times New Roman"/>
          <w:i/>
          <w:iCs/>
          <w:sz w:val="26"/>
          <w:szCs w:val="26"/>
        </w:rPr>
        <w:t>affirmed sub nom</w:t>
      </w:r>
      <w:r w:rsidRPr="00216518">
        <w:rPr>
          <w:rFonts w:ascii="Times New Roman" w:hAnsi="Times New Roman"/>
          <w:sz w:val="26"/>
          <w:szCs w:val="26"/>
        </w:rPr>
        <w:t xml:space="preserve">, </w:t>
      </w:r>
      <w:r w:rsidRPr="00216518">
        <w:rPr>
          <w:rFonts w:ascii="Times New Roman" w:hAnsi="Times New Roman"/>
          <w:i/>
          <w:iCs/>
          <w:sz w:val="26"/>
          <w:szCs w:val="26"/>
        </w:rPr>
        <w:t>U.S. v. Jones</w:t>
      </w:r>
      <w:r w:rsidRPr="00216518">
        <w:rPr>
          <w:rFonts w:ascii="Times New Roman" w:hAnsi="Times New Roman"/>
          <w:sz w:val="26"/>
          <w:szCs w:val="26"/>
        </w:rPr>
        <w:t xml:space="preserve">. </w:t>
      </w:r>
    </w:p>
  </w:footnote>
  <w:footnote w:id="48">
    <w:p w14:paraId="38F3CAC8" w14:textId="1FB17A8F" w:rsidR="00AC6D9A" w:rsidRPr="003327F8" w:rsidRDefault="00AC6D9A" w:rsidP="003327F8">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BE2DEC">
        <w:rPr>
          <w:rFonts w:ascii="Times New Roman" w:hAnsi="Times New Roman"/>
          <w:sz w:val="26"/>
          <w:szCs w:val="26"/>
        </w:rPr>
        <w:tab/>
        <w:t xml:space="preserve">In </w:t>
      </w:r>
      <w:proofErr w:type="spellStart"/>
      <w:r w:rsidRPr="00BE2DEC">
        <w:rPr>
          <w:rFonts w:ascii="Times New Roman" w:hAnsi="Times New Roman"/>
          <w:i/>
          <w:iCs/>
          <w:sz w:val="26"/>
          <w:szCs w:val="26"/>
        </w:rPr>
        <w:t>Kyllo</w:t>
      </w:r>
      <w:proofErr w:type="spellEnd"/>
      <w:r w:rsidRPr="0098209B">
        <w:rPr>
          <w:rFonts w:ascii="Times New Roman" w:hAnsi="Times New Roman"/>
          <w:i/>
          <w:iCs/>
          <w:sz w:val="26"/>
          <w:szCs w:val="26"/>
        </w:rPr>
        <w:t xml:space="preserve"> v. U.S.</w:t>
      </w:r>
      <w:r w:rsidRPr="0098209B">
        <w:rPr>
          <w:rFonts w:ascii="Times New Roman" w:hAnsi="Times New Roman"/>
          <w:sz w:val="26"/>
          <w:szCs w:val="26"/>
        </w:rPr>
        <w:t>,</w:t>
      </w:r>
      <w:r>
        <w:rPr>
          <w:rFonts w:ascii="Times New Roman" w:hAnsi="Times New Roman"/>
          <w:sz w:val="26"/>
          <w:szCs w:val="26"/>
        </w:rPr>
        <w:t xml:space="preserve"> the court held that p</w:t>
      </w:r>
      <w:r w:rsidRPr="002266E1">
        <w:rPr>
          <w:rFonts w:ascii="Times New Roman" w:hAnsi="Times New Roman"/>
          <w:sz w:val="26"/>
          <w:szCs w:val="26"/>
        </w:rPr>
        <w:t>olice engaged in</w:t>
      </w:r>
      <w:r>
        <w:rPr>
          <w:rFonts w:ascii="Times New Roman" w:hAnsi="Times New Roman"/>
          <w:sz w:val="26"/>
          <w:szCs w:val="26"/>
        </w:rPr>
        <w:t xml:space="preserve"> an</w:t>
      </w:r>
      <w:r w:rsidRPr="002266E1">
        <w:rPr>
          <w:rFonts w:ascii="Times New Roman" w:hAnsi="Times New Roman"/>
          <w:sz w:val="26"/>
          <w:szCs w:val="26"/>
        </w:rPr>
        <w:t xml:space="preserve"> unlawful “search” when they used</w:t>
      </w:r>
      <w:r>
        <w:rPr>
          <w:rFonts w:ascii="Times New Roman" w:hAnsi="Times New Roman"/>
          <w:sz w:val="26"/>
          <w:szCs w:val="26"/>
        </w:rPr>
        <w:t xml:space="preserve"> a </w:t>
      </w:r>
      <w:r w:rsidRPr="002266E1">
        <w:rPr>
          <w:rFonts w:ascii="Times New Roman" w:hAnsi="Times New Roman"/>
          <w:sz w:val="26"/>
          <w:szCs w:val="26"/>
        </w:rPr>
        <w:t>thermal imaging device</w:t>
      </w:r>
      <w:r>
        <w:rPr>
          <w:rFonts w:ascii="Times New Roman" w:hAnsi="Times New Roman"/>
          <w:sz w:val="26"/>
          <w:szCs w:val="26"/>
        </w:rPr>
        <w:t>, without obtaining a warrant,</w:t>
      </w:r>
      <w:r w:rsidRPr="002266E1">
        <w:rPr>
          <w:rFonts w:ascii="Times New Roman" w:hAnsi="Times New Roman"/>
          <w:sz w:val="26"/>
          <w:szCs w:val="26"/>
        </w:rPr>
        <w:t xml:space="preserve"> </w:t>
      </w:r>
      <w:r>
        <w:rPr>
          <w:rFonts w:ascii="Times New Roman" w:hAnsi="Times New Roman"/>
          <w:sz w:val="26"/>
          <w:szCs w:val="26"/>
        </w:rPr>
        <w:t>to scan a home</w:t>
      </w:r>
      <w:r w:rsidRPr="002266E1">
        <w:rPr>
          <w:rFonts w:ascii="Times New Roman" w:hAnsi="Times New Roman"/>
          <w:sz w:val="26"/>
          <w:szCs w:val="26"/>
        </w:rPr>
        <w:t xml:space="preserve"> to determine whether heat emanating from </w:t>
      </w:r>
      <w:r>
        <w:rPr>
          <w:rFonts w:ascii="Times New Roman" w:hAnsi="Times New Roman"/>
          <w:sz w:val="26"/>
          <w:szCs w:val="26"/>
        </w:rPr>
        <w:t xml:space="preserve">the </w:t>
      </w:r>
      <w:r w:rsidRPr="002266E1">
        <w:rPr>
          <w:rFonts w:ascii="Times New Roman" w:hAnsi="Times New Roman"/>
          <w:sz w:val="26"/>
          <w:szCs w:val="26"/>
        </w:rPr>
        <w:t>home was consistent with</w:t>
      </w:r>
      <w:r>
        <w:rPr>
          <w:rFonts w:ascii="Times New Roman" w:hAnsi="Times New Roman"/>
          <w:sz w:val="26"/>
          <w:szCs w:val="26"/>
        </w:rPr>
        <w:t xml:space="preserve"> the</w:t>
      </w:r>
      <w:r w:rsidRPr="002266E1">
        <w:rPr>
          <w:rFonts w:ascii="Times New Roman" w:hAnsi="Times New Roman"/>
          <w:sz w:val="26"/>
          <w:szCs w:val="26"/>
        </w:rPr>
        <w:t xml:space="preserve"> use of high-intensity lamps employed in</w:t>
      </w:r>
      <w:r>
        <w:rPr>
          <w:rFonts w:ascii="Times New Roman" w:hAnsi="Times New Roman"/>
          <w:sz w:val="26"/>
          <w:szCs w:val="26"/>
        </w:rPr>
        <w:t xml:space="preserve"> an </w:t>
      </w:r>
      <w:r w:rsidRPr="002266E1">
        <w:rPr>
          <w:rFonts w:ascii="Times New Roman" w:hAnsi="Times New Roman"/>
          <w:sz w:val="26"/>
          <w:szCs w:val="26"/>
        </w:rPr>
        <w:t>indoor marijuana growing operation.</w:t>
      </w:r>
    </w:p>
  </w:footnote>
  <w:footnote w:id="49">
    <w:p w14:paraId="7BB72069" w14:textId="55663DF7" w:rsidR="00AC6D9A" w:rsidRPr="007E0FB2" w:rsidRDefault="00AC6D9A" w:rsidP="007E0FB2">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85608C">
        <w:rPr>
          <w:rFonts w:ascii="Times New Roman" w:hAnsi="Times New Roman"/>
          <w:sz w:val="26"/>
          <w:szCs w:val="26"/>
        </w:rPr>
        <w:tab/>
      </w:r>
      <w:hyperlink r:id="rId16" w:history="1">
        <w:r w:rsidRPr="0085608C">
          <w:rPr>
            <w:rFonts w:ascii="Times New Roman" w:hAnsi="Times New Roman"/>
            <w:i/>
            <w:iCs/>
            <w:sz w:val="26"/>
            <w:szCs w:val="26"/>
          </w:rPr>
          <w:t>Jackson v. Metropolitan Edison Co.</w:t>
        </w:r>
        <w:r w:rsidRPr="008406E7">
          <w:rPr>
            <w:rFonts w:ascii="Times New Roman" w:hAnsi="Times New Roman"/>
            <w:sz w:val="26"/>
            <w:szCs w:val="26"/>
          </w:rPr>
          <w:t>,</w:t>
        </w:r>
        <w:r w:rsidRPr="0085608C">
          <w:rPr>
            <w:rFonts w:ascii="Times New Roman" w:hAnsi="Times New Roman"/>
            <w:sz w:val="26"/>
            <w:szCs w:val="26"/>
          </w:rPr>
          <w:t xml:space="preserve"> 348 </w:t>
        </w:r>
        <w:proofErr w:type="spellStart"/>
        <w:r w:rsidRPr="0085608C">
          <w:rPr>
            <w:rFonts w:ascii="Times New Roman" w:hAnsi="Times New Roman"/>
            <w:sz w:val="26"/>
            <w:szCs w:val="26"/>
          </w:rPr>
          <w:t>F.Supp</w:t>
        </w:r>
        <w:proofErr w:type="spellEnd"/>
        <w:r w:rsidRPr="0085608C">
          <w:rPr>
            <w:rFonts w:ascii="Times New Roman" w:hAnsi="Times New Roman"/>
            <w:sz w:val="26"/>
            <w:szCs w:val="26"/>
          </w:rPr>
          <w:t>. 954 (M.D. Pa. 1972)</w:t>
        </w:r>
      </w:hyperlink>
      <w:r w:rsidRPr="007E0FB2">
        <w:rPr>
          <w:rFonts w:ascii="Times New Roman" w:hAnsi="Times New Roman"/>
          <w:sz w:val="26"/>
          <w:szCs w:val="26"/>
        </w:rPr>
        <w:t xml:space="preserve">, </w:t>
      </w:r>
      <w:r w:rsidRPr="007E0FB2">
        <w:rPr>
          <w:rFonts w:ascii="Times New Roman" w:hAnsi="Times New Roman"/>
          <w:i/>
          <w:iCs/>
          <w:sz w:val="26"/>
          <w:szCs w:val="26"/>
        </w:rPr>
        <w:t>affirmed</w:t>
      </w:r>
      <w:r w:rsidRPr="008406E7">
        <w:rPr>
          <w:rFonts w:ascii="Times New Roman" w:hAnsi="Times New Roman"/>
          <w:sz w:val="26"/>
          <w:szCs w:val="26"/>
        </w:rPr>
        <w:t>,</w:t>
      </w:r>
      <w:r w:rsidRPr="007E0FB2">
        <w:rPr>
          <w:rFonts w:ascii="Times New Roman" w:hAnsi="Times New Roman"/>
          <w:sz w:val="26"/>
          <w:szCs w:val="26"/>
        </w:rPr>
        <w:t xml:space="preserve"> </w:t>
      </w:r>
      <w:hyperlink r:id="rId17" w:history="1">
        <w:r w:rsidRPr="007E0FB2">
          <w:rPr>
            <w:rFonts w:ascii="Times New Roman" w:hAnsi="Times New Roman"/>
            <w:sz w:val="26"/>
            <w:szCs w:val="26"/>
          </w:rPr>
          <w:t>483 F.2d 754 (3d Cir.</w:t>
        </w:r>
        <w:r w:rsidR="00206F91">
          <w:rPr>
            <w:rFonts w:ascii="Times New Roman" w:hAnsi="Times New Roman"/>
            <w:sz w:val="26"/>
            <w:szCs w:val="26"/>
          </w:rPr>
          <w:t xml:space="preserve"> </w:t>
        </w:r>
        <w:r w:rsidRPr="007E0FB2">
          <w:rPr>
            <w:rFonts w:ascii="Times New Roman" w:hAnsi="Times New Roman"/>
            <w:sz w:val="26"/>
            <w:szCs w:val="26"/>
          </w:rPr>
          <w:t>1973)</w:t>
        </w:r>
      </w:hyperlink>
      <w:r w:rsidRPr="007E0FB2">
        <w:rPr>
          <w:rFonts w:ascii="Times New Roman" w:hAnsi="Times New Roman"/>
          <w:sz w:val="26"/>
          <w:szCs w:val="26"/>
        </w:rPr>
        <w:t xml:space="preserve">, </w:t>
      </w:r>
      <w:r w:rsidRPr="007E0FB2">
        <w:rPr>
          <w:rFonts w:ascii="Times New Roman" w:hAnsi="Times New Roman"/>
          <w:i/>
          <w:iCs/>
          <w:sz w:val="26"/>
          <w:szCs w:val="26"/>
        </w:rPr>
        <w:t>affirmed,</w:t>
      </w:r>
      <w:r w:rsidRPr="007E0FB2">
        <w:rPr>
          <w:rFonts w:ascii="Times New Roman" w:hAnsi="Times New Roman"/>
          <w:sz w:val="26"/>
          <w:szCs w:val="26"/>
        </w:rPr>
        <w:t xml:space="preserve"> </w:t>
      </w:r>
      <w:hyperlink r:id="rId18" w:history="1">
        <w:r w:rsidRPr="007E0FB2">
          <w:rPr>
            <w:rFonts w:ascii="Times New Roman" w:hAnsi="Times New Roman"/>
            <w:sz w:val="26"/>
            <w:szCs w:val="26"/>
          </w:rPr>
          <w:t xml:space="preserve">419 U.S. 345, 95 </w:t>
        </w:r>
        <w:proofErr w:type="spellStart"/>
        <w:r w:rsidRPr="007E0FB2">
          <w:rPr>
            <w:rFonts w:ascii="Times New Roman" w:hAnsi="Times New Roman"/>
            <w:sz w:val="26"/>
            <w:szCs w:val="26"/>
          </w:rPr>
          <w:t>S.Ct</w:t>
        </w:r>
        <w:proofErr w:type="spellEnd"/>
        <w:r w:rsidRPr="007E0FB2">
          <w:rPr>
            <w:rFonts w:ascii="Times New Roman" w:hAnsi="Times New Roman"/>
            <w:sz w:val="26"/>
            <w:szCs w:val="26"/>
          </w:rPr>
          <w:t>. 449, 42</w:t>
        </w:r>
        <w:r>
          <w:rPr>
            <w:rFonts w:ascii="Times New Roman" w:hAnsi="Times New Roman"/>
            <w:sz w:val="26"/>
            <w:szCs w:val="26"/>
          </w:rPr>
          <w:t> </w:t>
        </w:r>
        <w:r w:rsidRPr="007E0FB2">
          <w:rPr>
            <w:rFonts w:ascii="Times New Roman" w:hAnsi="Times New Roman"/>
            <w:sz w:val="26"/>
            <w:szCs w:val="26"/>
          </w:rPr>
          <w:t>L.Ed.2d</w:t>
        </w:r>
        <w:r>
          <w:rPr>
            <w:rFonts w:ascii="Times New Roman" w:hAnsi="Times New Roman"/>
            <w:sz w:val="26"/>
            <w:szCs w:val="26"/>
          </w:rPr>
          <w:t> </w:t>
        </w:r>
        <w:r w:rsidRPr="007E0FB2">
          <w:rPr>
            <w:rFonts w:ascii="Times New Roman" w:hAnsi="Times New Roman"/>
            <w:sz w:val="26"/>
            <w:szCs w:val="26"/>
          </w:rPr>
          <w:t>477 (1974)</w:t>
        </w:r>
      </w:hyperlink>
      <w:r>
        <w:rPr>
          <w:rFonts w:ascii="Times New Roman" w:hAnsi="Times New Roman"/>
          <w:sz w:val="26"/>
          <w:szCs w:val="26"/>
        </w:rPr>
        <w:t xml:space="preserve"> (</w:t>
      </w:r>
      <w:r w:rsidRPr="004A3DCF">
        <w:rPr>
          <w:rFonts w:ascii="Times New Roman" w:hAnsi="Times New Roman"/>
          <w:i/>
          <w:iCs/>
          <w:spacing w:val="4"/>
          <w:sz w:val="26"/>
          <w:szCs w:val="26"/>
        </w:rPr>
        <w:t>Jackson v. Metropolitan Edison</w:t>
      </w:r>
      <w:r>
        <w:rPr>
          <w:rFonts w:ascii="Times New Roman" w:hAnsi="Times New Roman"/>
          <w:sz w:val="26"/>
          <w:szCs w:val="26"/>
        </w:rPr>
        <w:t>).</w:t>
      </w:r>
    </w:p>
  </w:footnote>
  <w:footnote w:id="50">
    <w:p w14:paraId="30C93991" w14:textId="60AC981B" w:rsidR="00AC6D9A" w:rsidRPr="00493692" w:rsidRDefault="00AC6D9A" w:rsidP="00A754FF">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85608C">
        <w:rPr>
          <w:rFonts w:ascii="Times New Roman" w:hAnsi="Times New Roman"/>
          <w:sz w:val="26"/>
          <w:szCs w:val="26"/>
        </w:rPr>
        <w:tab/>
        <w:t>We have found one federal case in the Third Circuit addressing constitutional challenges</w:t>
      </w:r>
      <w:r w:rsidRPr="00627877">
        <w:rPr>
          <w:rFonts w:ascii="Times New Roman" w:hAnsi="Times New Roman"/>
          <w:sz w:val="26"/>
          <w:szCs w:val="26"/>
        </w:rPr>
        <w:t xml:space="preserve"> to the implementation of certain provisions of Act 129.  </w:t>
      </w:r>
      <w:r w:rsidRPr="00627877">
        <w:rPr>
          <w:rFonts w:ascii="Times New Roman" w:hAnsi="Times New Roman"/>
          <w:i/>
          <w:iCs/>
          <w:sz w:val="26"/>
          <w:szCs w:val="26"/>
        </w:rPr>
        <w:t>See</w:t>
      </w:r>
      <w:r>
        <w:rPr>
          <w:rFonts w:ascii="Times New Roman" w:hAnsi="Times New Roman"/>
          <w:i/>
          <w:iCs/>
          <w:sz w:val="26"/>
          <w:szCs w:val="26"/>
        </w:rPr>
        <w:t> </w:t>
      </w:r>
      <w:proofErr w:type="spellStart"/>
      <w:r>
        <w:fldChar w:fldCharType="begin"/>
      </w:r>
      <w:r>
        <w:instrText xml:space="preserve"> HYPERLINK "https://1.next.westlaw.com/Document/Id0e4648051b811e6accba36daa2dab8f/View/FullText.html?listSource=Search&amp;navigationPath=Search%2fv1%2fresults%2fnavigation%2fi0ad604ab0000016c53988bfaae62a689%3fNav%3dCASE%26fragmentIdentifier%3dId0e4648051b811e6accba36daa2dab8f%26parentRank%3d0%26startIndex%3d1%26contextData%3d%2528sc.Search%2529%26transitionType%3dSearchItem&amp;list=CASE&amp;rank=12&amp;originationContext=docHeader&amp;contextData=(sc.Search)&amp;transitionType=Document&amp;needToInjectTerms=False&amp;docSource=38d34b1183d944f4b3c1f445dcd418a1" </w:instrText>
      </w:r>
      <w:r>
        <w:fldChar w:fldCharType="separate"/>
      </w:r>
      <w:r w:rsidRPr="00627877">
        <w:rPr>
          <w:rStyle w:val="Hyperlink"/>
          <w:rFonts w:ascii="Times New Roman" w:hAnsi="Times New Roman"/>
          <w:i/>
          <w:iCs/>
          <w:color w:val="auto"/>
          <w:sz w:val="26"/>
          <w:szCs w:val="26"/>
          <w:u w:val="none"/>
        </w:rPr>
        <w:t>Benlian</w:t>
      </w:r>
      <w:proofErr w:type="spellEnd"/>
      <w:r w:rsidRPr="00627877">
        <w:rPr>
          <w:rStyle w:val="Hyperlink"/>
          <w:rFonts w:ascii="Times New Roman" w:hAnsi="Times New Roman"/>
          <w:i/>
          <w:iCs/>
          <w:color w:val="auto"/>
          <w:sz w:val="26"/>
          <w:szCs w:val="26"/>
          <w:u w:val="none"/>
        </w:rPr>
        <w:t xml:space="preserve"> v. PECO Energy Corporation</w:t>
      </w:r>
      <w:r>
        <w:rPr>
          <w:rStyle w:val="Hyperlink"/>
          <w:rFonts w:ascii="Times New Roman" w:hAnsi="Times New Roman"/>
          <w:i/>
          <w:iCs/>
          <w:color w:val="auto"/>
          <w:sz w:val="26"/>
          <w:szCs w:val="26"/>
          <w:u w:val="none"/>
        </w:rPr>
        <w:fldChar w:fldCharType="end"/>
      </w:r>
      <w:r w:rsidRPr="00627877">
        <w:rPr>
          <w:rFonts w:ascii="Times New Roman" w:hAnsi="Times New Roman"/>
          <w:sz w:val="26"/>
          <w:szCs w:val="26"/>
        </w:rPr>
        <w:t>, (</w:t>
      </w:r>
      <w:r w:rsidRPr="00627877">
        <w:rPr>
          <w:rFonts w:ascii="Times New Roman" w:hAnsi="Times New Roman"/>
          <w:color w:val="212121"/>
          <w:sz w:val="26"/>
          <w:szCs w:val="26"/>
        </w:rPr>
        <w:t>C</w:t>
      </w:r>
      <w:r>
        <w:rPr>
          <w:rFonts w:ascii="Times New Roman" w:hAnsi="Times New Roman"/>
          <w:color w:val="212121"/>
          <w:sz w:val="26"/>
          <w:szCs w:val="26"/>
        </w:rPr>
        <w:t>ivil</w:t>
      </w:r>
      <w:r w:rsidRPr="00627877">
        <w:rPr>
          <w:rFonts w:ascii="Times New Roman" w:hAnsi="Times New Roman"/>
          <w:color w:val="212121"/>
          <w:sz w:val="26"/>
          <w:szCs w:val="26"/>
        </w:rPr>
        <w:t xml:space="preserve"> A</w:t>
      </w:r>
      <w:r>
        <w:rPr>
          <w:rFonts w:ascii="Times New Roman" w:hAnsi="Times New Roman"/>
          <w:color w:val="212121"/>
          <w:sz w:val="26"/>
          <w:szCs w:val="26"/>
        </w:rPr>
        <w:t>ction</w:t>
      </w:r>
      <w:r w:rsidRPr="00627877">
        <w:rPr>
          <w:rFonts w:ascii="Times New Roman" w:hAnsi="Times New Roman"/>
          <w:color w:val="212121"/>
          <w:sz w:val="26"/>
          <w:szCs w:val="26"/>
        </w:rPr>
        <w:t xml:space="preserve"> N</w:t>
      </w:r>
      <w:r>
        <w:rPr>
          <w:rFonts w:ascii="Times New Roman" w:hAnsi="Times New Roman"/>
          <w:color w:val="212121"/>
          <w:sz w:val="26"/>
          <w:szCs w:val="26"/>
        </w:rPr>
        <w:t>o</w:t>
      </w:r>
      <w:r w:rsidRPr="00627877">
        <w:rPr>
          <w:rFonts w:ascii="Times New Roman" w:hAnsi="Times New Roman"/>
          <w:color w:val="212121"/>
          <w:sz w:val="26"/>
          <w:szCs w:val="26"/>
        </w:rPr>
        <w:t>. 15-2128</w:t>
      </w:r>
      <w:r>
        <w:rPr>
          <w:rFonts w:ascii="Times New Roman" w:hAnsi="Times New Roman"/>
          <w:color w:val="212121"/>
          <w:sz w:val="26"/>
          <w:szCs w:val="26"/>
        </w:rPr>
        <w:t xml:space="preserve">, </w:t>
      </w:r>
      <w:r w:rsidRPr="00627877">
        <w:rPr>
          <w:rFonts w:ascii="Times New Roman" w:hAnsi="Times New Roman"/>
          <w:sz w:val="26"/>
          <w:szCs w:val="26"/>
        </w:rPr>
        <w:t>E.D.</w:t>
      </w:r>
      <w:r w:rsidR="00206F91">
        <w:rPr>
          <w:rFonts w:ascii="Times New Roman" w:hAnsi="Times New Roman"/>
          <w:sz w:val="26"/>
          <w:szCs w:val="26"/>
        </w:rPr>
        <w:t> </w:t>
      </w:r>
      <w:r w:rsidRPr="00627877">
        <w:rPr>
          <w:rFonts w:ascii="Times New Roman" w:hAnsi="Times New Roman"/>
          <w:sz w:val="26"/>
          <w:szCs w:val="26"/>
        </w:rPr>
        <w:t>Pa.</w:t>
      </w:r>
      <w:r w:rsidR="00206F91">
        <w:rPr>
          <w:rFonts w:ascii="Times New Roman" w:hAnsi="Times New Roman"/>
          <w:sz w:val="26"/>
          <w:szCs w:val="26"/>
        </w:rPr>
        <w:t> </w:t>
      </w:r>
      <w:r w:rsidRPr="00627877">
        <w:rPr>
          <w:rFonts w:ascii="Times New Roman" w:hAnsi="Times New Roman"/>
          <w:sz w:val="26"/>
          <w:szCs w:val="26"/>
        </w:rPr>
        <w:t>July</w:t>
      </w:r>
      <w:r>
        <w:rPr>
          <w:rFonts w:ascii="Times New Roman" w:hAnsi="Times New Roman"/>
          <w:sz w:val="26"/>
          <w:szCs w:val="26"/>
        </w:rPr>
        <w:t> </w:t>
      </w:r>
      <w:r w:rsidRPr="00627877">
        <w:rPr>
          <w:rFonts w:ascii="Times New Roman" w:hAnsi="Times New Roman"/>
          <w:sz w:val="26"/>
          <w:szCs w:val="26"/>
        </w:rPr>
        <w:t>20,</w:t>
      </w:r>
      <w:r>
        <w:rPr>
          <w:rFonts w:ascii="Times New Roman" w:hAnsi="Times New Roman"/>
          <w:sz w:val="26"/>
          <w:szCs w:val="26"/>
        </w:rPr>
        <w:t> </w:t>
      </w:r>
      <w:r w:rsidRPr="00627877">
        <w:rPr>
          <w:rFonts w:ascii="Times New Roman" w:hAnsi="Times New Roman"/>
          <w:sz w:val="26"/>
          <w:szCs w:val="26"/>
        </w:rPr>
        <w:t>2016); 2016 WL 3951664.</w:t>
      </w:r>
    </w:p>
  </w:footnote>
  <w:footnote w:id="51">
    <w:p w14:paraId="56CFCDAD" w14:textId="376F1F7F" w:rsidR="00AC6D9A" w:rsidRPr="00216518" w:rsidRDefault="00AC6D9A" w:rsidP="00807230">
      <w:pPr>
        <w:keepNext/>
        <w:keepLines/>
        <w:tabs>
          <w:tab w:val="left" w:pos="-720"/>
        </w:tabs>
        <w:suppressAutoHyphens/>
        <w:ind w:firstLine="720"/>
        <w:rPr>
          <w:rFonts w:ascii="Times New Roman" w:hAnsi="Times New Roman"/>
          <w:sz w:val="26"/>
          <w:szCs w:val="26"/>
        </w:rPr>
      </w:pPr>
      <w:r w:rsidRPr="00216518">
        <w:rPr>
          <w:rStyle w:val="FootnoteReference"/>
          <w:rFonts w:ascii="Times New Roman" w:hAnsi="Times New Roman"/>
          <w:sz w:val="26"/>
          <w:szCs w:val="26"/>
        </w:rPr>
        <w:footnoteRef/>
      </w:r>
      <w:r>
        <w:rPr>
          <w:rFonts w:ascii="Times New Roman" w:hAnsi="Times New Roman"/>
          <w:i/>
          <w:iCs/>
          <w:sz w:val="26"/>
          <w:szCs w:val="26"/>
        </w:rPr>
        <w:tab/>
      </w:r>
      <w:r w:rsidRPr="00216518">
        <w:rPr>
          <w:rFonts w:ascii="Times New Roman" w:hAnsi="Times New Roman"/>
          <w:i/>
          <w:iCs/>
          <w:sz w:val="26"/>
          <w:szCs w:val="26"/>
        </w:rPr>
        <w:t xml:space="preserve">See </w:t>
      </w:r>
      <w:hyperlink r:id="rId19" w:history="1">
        <w:proofErr w:type="spellStart"/>
        <w:r w:rsidRPr="00216518">
          <w:rPr>
            <w:rFonts w:ascii="Times New Roman" w:hAnsi="Times New Roman"/>
            <w:i/>
            <w:iCs/>
            <w:sz w:val="26"/>
            <w:szCs w:val="26"/>
          </w:rPr>
          <w:t>Correll</w:t>
        </w:r>
        <w:proofErr w:type="spellEnd"/>
        <w:r w:rsidRPr="00216518">
          <w:rPr>
            <w:rFonts w:ascii="Times New Roman" w:hAnsi="Times New Roman"/>
            <w:i/>
            <w:iCs/>
            <w:sz w:val="26"/>
            <w:szCs w:val="26"/>
          </w:rPr>
          <w:t xml:space="preserve"> v. Com., Dept. of Transp., Bureau of Driver Licensing</w:t>
        </w:r>
      </w:hyperlink>
      <w:r w:rsidRPr="00216518">
        <w:rPr>
          <w:rFonts w:ascii="Times New Roman" w:hAnsi="Times New Roman"/>
          <w:sz w:val="26"/>
          <w:szCs w:val="26"/>
        </w:rPr>
        <w:t>, 726</w:t>
      </w:r>
      <w:r>
        <w:rPr>
          <w:rFonts w:ascii="Times New Roman" w:hAnsi="Times New Roman"/>
          <w:sz w:val="26"/>
          <w:szCs w:val="26"/>
        </w:rPr>
        <w:t> </w:t>
      </w:r>
      <w:r w:rsidRPr="00216518">
        <w:rPr>
          <w:rFonts w:ascii="Times New Roman" w:hAnsi="Times New Roman"/>
          <w:sz w:val="26"/>
          <w:szCs w:val="26"/>
        </w:rPr>
        <w:t>A.2d</w:t>
      </w:r>
      <w:r>
        <w:rPr>
          <w:rFonts w:ascii="Times New Roman" w:hAnsi="Times New Roman"/>
          <w:sz w:val="26"/>
          <w:szCs w:val="26"/>
        </w:rPr>
        <w:t> </w:t>
      </w:r>
      <w:r w:rsidRPr="00216518">
        <w:rPr>
          <w:rFonts w:ascii="Times New Roman" w:hAnsi="Times New Roman"/>
          <w:sz w:val="26"/>
          <w:szCs w:val="26"/>
        </w:rPr>
        <w:t xml:space="preserve">427, 430 (Pa. Cmwlth. 1999), citing </w:t>
      </w:r>
      <w:r w:rsidRPr="00216518">
        <w:rPr>
          <w:rFonts w:ascii="Times New Roman" w:hAnsi="Times New Roman"/>
          <w:i/>
          <w:iCs/>
          <w:sz w:val="26"/>
          <w:szCs w:val="26"/>
        </w:rPr>
        <w:t>Curtis v. Kline</w:t>
      </w:r>
      <w:r w:rsidRPr="00216518">
        <w:rPr>
          <w:rFonts w:ascii="Times New Roman" w:hAnsi="Times New Roman"/>
          <w:sz w:val="26"/>
          <w:szCs w:val="26"/>
        </w:rPr>
        <w:t xml:space="preserve">, </w:t>
      </w:r>
      <w:r w:rsidRPr="00216518">
        <w:rPr>
          <w:rFonts w:ascii="Times New Roman" w:hAnsi="Times New Roman"/>
          <w:i/>
          <w:iCs/>
          <w:sz w:val="26"/>
          <w:szCs w:val="26"/>
        </w:rPr>
        <w:t>supra</w:t>
      </w:r>
      <w:r w:rsidRPr="00216518">
        <w:rPr>
          <w:rFonts w:ascii="Times New Roman" w:hAnsi="Times New Roman"/>
          <w:sz w:val="26"/>
          <w:szCs w:val="26"/>
        </w:rPr>
        <w:t>, 666 A.2d 265 (Pa.</w:t>
      </w:r>
      <w:r>
        <w:rPr>
          <w:rFonts w:ascii="Times New Roman" w:hAnsi="Times New Roman"/>
          <w:sz w:val="26"/>
          <w:szCs w:val="26"/>
        </w:rPr>
        <w:t> </w:t>
      </w:r>
      <w:r w:rsidRPr="00216518">
        <w:rPr>
          <w:rFonts w:ascii="Times New Roman" w:hAnsi="Times New Roman"/>
          <w:sz w:val="26"/>
          <w:szCs w:val="26"/>
        </w:rPr>
        <w:t>1995) (citations omitted):</w:t>
      </w:r>
    </w:p>
    <w:p w14:paraId="7D124BBF" w14:textId="77777777" w:rsidR="00AC6D9A" w:rsidRPr="00216518" w:rsidRDefault="00AC6D9A" w:rsidP="00807230">
      <w:pPr>
        <w:keepNext/>
        <w:keepLines/>
        <w:shd w:val="clear" w:color="auto" w:fill="FFFFFF"/>
        <w:ind w:firstLine="720"/>
        <w:rPr>
          <w:rFonts w:ascii="Times New Roman" w:hAnsi="Times New Roman"/>
          <w:sz w:val="26"/>
          <w:szCs w:val="26"/>
        </w:rPr>
      </w:pPr>
    </w:p>
    <w:p w14:paraId="41F0DFCA" w14:textId="77777777" w:rsidR="00AC6D9A" w:rsidRPr="00FD6ED5" w:rsidRDefault="00AC6D9A" w:rsidP="00807230">
      <w:pPr>
        <w:keepNext/>
        <w:keepLines/>
        <w:ind w:left="2160" w:right="2160"/>
        <w:rPr>
          <w:rFonts w:ascii="Times New Roman" w:hAnsi="Times New Roman"/>
          <w:sz w:val="26"/>
          <w:szCs w:val="26"/>
        </w:rPr>
      </w:pPr>
      <w:r w:rsidRPr="00216518">
        <w:rPr>
          <w:rFonts w:ascii="Times New Roman" w:hAnsi="Times New Roman"/>
          <w:sz w:val="26"/>
          <w:szCs w:val="26"/>
        </w:rPr>
        <w:t>The essence of the constitutional principle of equal protection under the law is that like persons in like circumstances will be treated similarly.  However, it does not require that all persons under all circumstances enjoy identical protection under the law.  The right to equal protection under the law does not absolutely prohibit the Commonwealth from classifying</w:t>
      </w:r>
      <w:r w:rsidRPr="00FD6ED5">
        <w:rPr>
          <w:rFonts w:ascii="Times New Roman" w:hAnsi="Times New Roman"/>
          <w:sz w:val="26"/>
          <w:szCs w:val="26"/>
        </w:rPr>
        <w:t xml:space="preserve"> individuals for the purpose of receiving different </w:t>
      </w:r>
      <w:proofErr w:type="gramStart"/>
      <w:r w:rsidRPr="00FD6ED5">
        <w:rPr>
          <w:rFonts w:ascii="Times New Roman" w:hAnsi="Times New Roman"/>
          <w:sz w:val="26"/>
          <w:szCs w:val="26"/>
        </w:rPr>
        <w:t>treatment, and</w:t>
      </w:r>
      <w:proofErr w:type="gramEnd"/>
      <w:r w:rsidRPr="00FD6ED5">
        <w:rPr>
          <w:rFonts w:ascii="Times New Roman" w:hAnsi="Times New Roman"/>
          <w:sz w:val="26"/>
          <w:szCs w:val="26"/>
        </w:rPr>
        <w:t xml:space="preserve"> does not require equal treatment of people having different needs.</w:t>
      </w:r>
    </w:p>
    <w:p w14:paraId="50C61688" w14:textId="77777777" w:rsidR="00AC6D9A" w:rsidRPr="00FD6ED5" w:rsidRDefault="00AC6D9A" w:rsidP="00807230">
      <w:pPr>
        <w:keepNext/>
        <w:keepLines/>
        <w:ind w:firstLine="720"/>
        <w:rPr>
          <w:rFonts w:ascii="Times New Roman" w:hAnsi="Times New Roman"/>
          <w:sz w:val="26"/>
          <w:szCs w:val="26"/>
        </w:rPr>
      </w:pPr>
    </w:p>
    <w:p w14:paraId="127B59DD" w14:textId="3133BC36" w:rsidR="00AC6D9A" w:rsidRPr="00216518" w:rsidRDefault="00AC6D9A" w:rsidP="00807230">
      <w:pPr>
        <w:keepNext/>
        <w:keepLines/>
        <w:tabs>
          <w:tab w:val="left" w:pos="-720"/>
        </w:tabs>
        <w:suppressAutoHyphens/>
        <w:spacing w:line="360" w:lineRule="auto"/>
        <w:rPr>
          <w:rFonts w:ascii="Times New Roman" w:hAnsi="Times New Roman"/>
          <w:sz w:val="26"/>
          <w:szCs w:val="26"/>
        </w:rPr>
      </w:pPr>
      <w:proofErr w:type="spellStart"/>
      <w:r w:rsidRPr="00FD6ED5">
        <w:rPr>
          <w:rFonts w:ascii="Times New Roman" w:hAnsi="Times New Roman"/>
          <w:i/>
          <w:iCs/>
          <w:sz w:val="26"/>
          <w:szCs w:val="26"/>
        </w:rPr>
        <w:t>Correll</w:t>
      </w:r>
      <w:proofErr w:type="spellEnd"/>
      <w:r w:rsidRPr="00FD6ED5">
        <w:rPr>
          <w:rFonts w:ascii="Times New Roman" w:hAnsi="Times New Roman"/>
          <w:sz w:val="26"/>
          <w:szCs w:val="26"/>
        </w:rPr>
        <w:t>, 726 A.2d at 430</w:t>
      </w:r>
      <w:r>
        <w:rPr>
          <w:rFonts w:ascii="Times New Roman" w:hAnsi="Times New Roman"/>
          <w:sz w:val="26"/>
          <w:szCs w:val="26"/>
        </w:rPr>
        <w:t>.</w:t>
      </w:r>
      <w:r w:rsidRPr="00FD6ED5">
        <w:rPr>
          <w:rFonts w:ascii="Times New Roman" w:hAnsi="Times New Roman"/>
          <w:sz w:val="26"/>
          <w:szCs w:val="26"/>
        </w:rPr>
        <w:t xml:space="preserve"> </w:t>
      </w:r>
    </w:p>
  </w:footnote>
  <w:footnote w:id="52">
    <w:p w14:paraId="2F3F90F0" w14:textId="620A5F98" w:rsidR="00AC6D9A" w:rsidRPr="005C0C08" w:rsidRDefault="00AC6D9A" w:rsidP="00081463">
      <w:pPr>
        <w:pStyle w:val="FootnoteText"/>
        <w:keepLines/>
        <w:ind w:firstLine="720"/>
        <w:rPr>
          <w:rFonts w:ascii="Times New Roman" w:hAnsi="Times New Roman"/>
          <w:sz w:val="26"/>
          <w:szCs w:val="26"/>
        </w:rPr>
      </w:pPr>
      <w:r w:rsidRPr="005C0C08">
        <w:rPr>
          <w:rStyle w:val="FootnoteReference"/>
          <w:rFonts w:ascii="Times New Roman" w:hAnsi="Times New Roman"/>
          <w:sz w:val="26"/>
          <w:szCs w:val="26"/>
        </w:rPr>
        <w:footnoteRef/>
      </w:r>
      <w:r>
        <w:rPr>
          <w:rFonts w:ascii="Times New Roman" w:hAnsi="Times New Roman"/>
          <w:sz w:val="26"/>
          <w:szCs w:val="26"/>
        </w:rPr>
        <w:tab/>
      </w:r>
      <w:r w:rsidRPr="005C0C08">
        <w:rPr>
          <w:rFonts w:ascii="Times New Roman" w:hAnsi="Times New Roman"/>
          <w:sz w:val="26"/>
          <w:szCs w:val="26"/>
        </w:rPr>
        <w:t xml:space="preserve">Governmental classifications are subject to different levels of judicial scrutiny according to classification type.  </w:t>
      </w:r>
      <w:hyperlink r:id="rId20" w:history="1">
        <w:r w:rsidRPr="005C0C08">
          <w:rPr>
            <w:rFonts w:ascii="Times New Roman" w:hAnsi="Times New Roman"/>
            <w:i/>
            <w:iCs/>
            <w:sz w:val="26"/>
            <w:szCs w:val="26"/>
          </w:rPr>
          <w:t>Nicholson v. Combs</w:t>
        </w:r>
        <w:r w:rsidRPr="00F37AF7">
          <w:rPr>
            <w:rFonts w:ascii="Times New Roman" w:hAnsi="Times New Roman"/>
            <w:sz w:val="26"/>
            <w:szCs w:val="26"/>
          </w:rPr>
          <w:t xml:space="preserve">, </w:t>
        </w:r>
        <w:r w:rsidRPr="005C0C08">
          <w:rPr>
            <w:rFonts w:ascii="Times New Roman" w:hAnsi="Times New Roman"/>
            <w:sz w:val="26"/>
            <w:szCs w:val="26"/>
          </w:rPr>
          <w:t>550 Pa. 23, 703 A.2d 407 (1997)</w:t>
        </w:r>
      </w:hyperlink>
      <w:r w:rsidRPr="005C0C08">
        <w:rPr>
          <w:rFonts w:ascii="Times New Roman" w:hAnsi="Times New Roman"/>
          <w:sz w:val="26"/>
          <w:szCs w:val="26"/>
        </w:rPr>
        <w:t xml:space="preserve">;  Suspect classifications are based on race and national origin; quasi-suspect classes are based on gender.  </w:t>
      </w:r>
      <w:r w:rsidRPr="005C0C08">
        <w:rPr>
          <w:rFonts w:ascii="Times New Roman" w:hAnsi="Times New Roman"/>
          <w:i/>
          <w:iCs/>
          <w:sz w:val="26"/>
          <w:szCs w:val="26"/>
        </w:rPr>
        <w:t>See</w:t>
      </w:r>
      <w:r w:rsidRPr="005C0C08">
        <w:rPr>
          <w:rFonts w:ascii="Times New Roman" w:hAnsi="Times New Roman"/>
          <w:sz w:val="26"/>
          <w:szCs w:val="26"/>
        </w:rPr>
        <w:t xml:space="preserve"> </w:t>
      </w:r>
      <w:proofErr w:type="spellStart"/>
      <w:r w:rsidRPr="005C0C08">
        <w:rPr>
          <w:rFonts w:ascii="Times New Roman" w:hAnsi="Times New Roman"/>
          <w:i/>
          <w:iCs/>
          <w:sz w:val="26"/>
          <w:szCs w:val="26"/>
        </w:rPr>
        <w:t>Feigley</w:t>
      </w:r>
      <w:proofErr w:type="spellEnd"/>
      <w:r w:rsidRPr="005C0C08">
        <w:rPr>
          <w:rFonts w:ascii="Times New Roman" w:hAnsi="Times New Roman"/>
          <w:i/>
          <w:iCs/>
          <w:sz w:val="26"/>
          <w:szCs w:val="26"/>
        </w:rPr>
        <w:t xml:space="preserve"> </w:t>
      </w:r>
      <w:r w:rsidRPr="005C0C08">
        <w:rPr>
          <w:rFonts w:ascii="Times New Roman" w:hAnsi="Times New Roman"/>
          <w:sz w:val="26"/>
          <w:szCs w:val="26"/>
        </w:rPr>
        <w:t xml:space="preserve">citing </w:t>
      </w:r>
      <w:hyperlink r:id="rId21" w:history="1">
        <w:r w:rsidRPr="005C0C08">
          <w:rPr>
            <w:rFonts w:ascii="Times New Roman" w:hAnsi="Times New Roman"/>
            <w:i/>
            <w:iCs/>
            <w:sz w:val="26"/>
            <w:szCs w:val="26"/>
          </w:rPr>
          <w:t>Small v. Horn</w:t>
        </w:r>
        <w:r w:rsidRPr="00206F91">
          <w:rPr>
            <w:rFonts w:ascii="Times New Roman" w:hAnsi="Times New Roman"/>
            <w:sz w:val="26"/>
            <w:szCs w:val="26"/>
          </w:rPr>
          <w:t>,</w:t>
        </w:r>
        <w:r w:rsidRPr="005C0C08">
          <w:rPr>
            <w:rFonts w:ascii="Times New Roman" w:hAnsi="Times New Roman"/>
            <w:sz w:val="26"/>
            <w:szCs w:val="26"/>
          </w:rPr>
          <w:t xml:space="preserve"> 554 Pa. 600, 722 A.2d 664 (1998)</w:t>
        </w:r>
      </w:hyperlink>
      <w:r w:rsidRPr="005C0C08">
        <w:rPr>
          <w:rFonts w:ascii="Times New Roman" w:hAnsi="Times New Roman"/>
          <w:sz w:val="26"/>
          <w:szCs w:val="26"/>
        </w:rPr>
        <w:t xml:space="preserve">.  </w:t>
      </w:r>
    </w:p>
  </w:footnote>
  <w:footnote w:id="53">
    <w:p w14:paraId="16B2BC88" w14:textId="77777777" w:rsidR="00AC6D9A" w:rsidRPr="006C0819" w:rsidRDefault="00AC6D9A" w:rsidP="00231D17">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85608C">
        <w:rPr>
          <w:rFonts w:ascii="Times New Roman" w:hAnsi="Times New Roman"/>
          <w:sz w:val="26"/>
          <w:szCs w:val="26"/>
        </w:rPr>
        <w:tab/>
        <w:t>We address below, the contention of Mr. Kline that the Commission has engaged in an erroneous</w:t>
      </w:r>
      <w:r>
        <w:rPr>
          <w:rFonts w:ascii="Times New Roman" w:hAnsi="Times New Roman"/>
          <w:sz w:val="26"/>
          <w:szCs w:val="26"/>
        </w:rPr>
        <w:t xml:space="preserve"> interpretation of the legislative intent of Act 129.</w:t>
      </w:r>
    </w:p>
  </w:footnote>
  <w:footnote w:id="54">
    <w:p w14:paraId="61F779C2" w14:textId="43684003" w:rsidR="00AC6D9A" w:rsidRPr="00BA1DFA" w:rsidRDefault="00AC6D9A" w:rsidP="00231D17">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85608C">
        <w:rPr>
          <w:rFonts w:ascii="Times New Roman" w:hAnsi="Times New Roman"/>
          <w:sz w:val="26"/>
          <w:szCs w:val="26"/>
        </w:rPr>
        <w:tab/>
        <w:t>C</w:t>
      </w:r>
      <w:r w:rsidRPr="00BA1DFA">
        <w:rPr>
          <w:rFonts w:ascii="Times New Roman" w:hAnsi="Times New Roman"/>
          <w:sz w:val="26"/>
          <w:szCs w:val="26"/>
        </w:rPr>
        <w:t xml:space="preserve">ommission order </w:t>
      </w:r>
      <w:r w:rsidRPr="00BA1DFA">
        <w:rPr>
          <w:rFonts w:ascii="Times New Roman" w:hAnsi="Times New Roman"/>
          <w:i/>
          <w:iCs/>
          <w:sz w:val="26"/>
          <w:szCs w:val="26"/>
        </w:rPr>
        <w:t>affirmed</w:t>
      </w:r>
      <w:r>
        <w:rPr>
          <w:rFonts w:ascii="Times New Roman" w:hAnsi="Times New Roman"/>
          <w:sz w:val="26"/>
          <w:szCs w:val="26"/>
        </w:rPr>
        <w:t>,</w:t>
      </w:r>
      <w:r w:rsidRPr="00BA1DFA">
        <w:rPr>
          <w:rFonts w:ascii="Times New Roman" w:hAnsi="Times New Roman"/>
          <w:i/>
          <w:iCs/>
          <w:sz w:val="26"/>
          <w:szCs w:val="26"/>
        </w:rPr>
        <w:t xml:space="preserve"> </w:t>
      </w:r>
      <w:proofErr w:type="spellStart"/>
      <w:r w:rsidRPr="00BA1DFA">
        <w:rPr>
          <w:rFonts w:ascii="Times New Roman" w:hAnsi="Times New Roman"/>
          <w:i/>
          <w:iCs/>
          <w:sz w:val="26"/>
          <w:szCs w:val="26"/>
        </w:rPr>
        <w:t>Feigley</w:t>
      </w:r>
      <w:proofErr w:type="spellEnd"/>
      <w:r w:rsidRPr="00BA1DFA">
        <w:rPr>
          <w:rFonts w:ascii="Times New Roman" w:hAnsi="Times New Roman"/>
          <w:i/>
          <w:iCs/>
          <w:sz w:val="26"/>
          <w:szCs w:val="26"/>
        </w:rPr>
        <w:t xml:space="preserve"> v. Pa. PUC</w:t>
      </w:r>
      <w:r w:rsidRPr="00A754FF">
        <w:rPr>
          <w:rFonts w:ascii="Times New Roman" w:hAnsi="Times New Roman"/>
          <w:sz w:val="26"/>
          <w:szCs w:val="26"/>
        </w:rPr>
        <w:t>,</w:t>
      </w:r>
      <w:r w:rsidRPr="00BA1DFA">
        <w:rPr>
          <w:rFonts w:ascii="Times New Roman" w:hAnsi="Times New Roman"/>
          <w:i/>
          <w:iCs/>
          <w:sz w:val="26"/>
          <w:szCs w:val="26"/>
        </w:rPr>
        <w:t xml:space="preserve"> </w:t>
      </w:r>
      <w:r w:rsidRPr="00BA1DFA">
        <w:rPr>
          <w:rFonts w:ascii="Times New Roman" w:hAnsi="Times New Roman"/>
          <w:sz w:val="26"/>
          <w:szCs w:val="26"/>
        </w:rPr>
        <w:t>794 A.2d 428 (Pa.</w:t>
      </w:r>
      <w:r>
        <w:rPr>
          <w:rFonts w:ascii="Times New Roman" w:hAnsi="Times New Roman"/>
          <w:sz w:val="26"/>
          <w:szCs w:val="26"/>
        </w:rPr>
        <w:t> </w:t>
      </w:r>
      <w:r w:rsidRPr="00BA1DFA">
        <w:rPr>
          <w:rFonts w:ascii="Times New Roman" w:hAnsi="Times New Roman"/>
          <w:sz w:val="26"/>
          <w:szCs w:val="26"/>
        </w:rPr>
        <w:t xml:space="preserve">Cmwlth. 2002), </w:t>
      </w:r>
      <w:r w:rsidRPr="00BA1DFA">
        <w:rPr>
          <w:rFonts w:ascii="Times New Roman" w:hAnsi="Times New Roman"/>
          <w:i/>
          <w:iCs/>
          <w:sz w:val="26"/>
          <w:szCs w:val="26"/>
        </w:rPr>
        <w:t>appeal denied, sub nom</w:t>
      </w:r>
      <w:r w:rsidRPr="00BA1DFA">
        <w:rPr>
          <w:rFonts w:ascii="Times New Roman" w:hAnsi="Times New Roman"/>
          <w:sz w:val="26"/>
          <w:szCs w:val="26"/>
        </w:rPr>
        <w:t xml:space="preserve">, </w:t>
      </w:r>
      <w:r w:rsidRPr="00086F0B">
        <w:rPr>
          <w:rFonts w:ascii="Times New Roman" w:hAnsi="Times New Roman"/>
          <w:i/>
          <w:iCs/>
          <w:sz w:val="26"/>
          <w:szCs w:val="26"/>
        </w:rPr>
        <w:t>C.U.R.E. v. Pa. PUC</w:t>
      </w:r>
      <w:r w:rsidRPr="00086F0B">
        <w:rPr>
          <w:rFonts w:ascii="Times New Roman" w:hAnsi="Times New Roman"/>
          <w:sz w:val="26"/>
          <w:szCs w:val="26"/>
        </w:rPr>
        <w:t xml:space="preserve">, </w:t>
      </w:r>
      <w:r w:rsidRPr="00F36ED4">
        <w:rPr>
          <w:rFonts w:ascii="Times New Roman" w:hAnsi="Times New Roman"/>
          <w:sz w:val="26"/>
          <w:szCs w:val="26"/>
        </w:rPr>
        <w:t xml:space="preserve">569 Pa. 723, </w:t>
      </w:r>
      <w:r w:rsidRPr="00086F0B">
        <w:rPr>
          <w:rFonts w:ascii="Times New Roman" w:hAnsi="Times New Roman"/>
          <w:sz w:val="26"/>
          <w:szCs w:val="26"/>
        </w:rPr>
        <w:t>806</w:t>
      </w:r>
      <w:r>
        <w:rPr>
          <w:rFonts w:ascii="Times New Roman" w:hAnsi="Times New Roman"/>
          <w:sz w:val="26"/>
          <w:szCs w:val="26"/>
        </w:rPr>
        <w:t> </w:t>
      </w:r>
      <w:r w:rsidRPr="00086F0B">
        <w:rPr>
          <w:rFonts w:ascii="Times New Roman" w:hAnsi="Times New Roman"/>
          <w:sz w:val="26"/>
          <w:szCs w:val="26"/>
        </w:rPr>
        <w:t>A.2d 863 (2002).</w:t>
      </w:r>
    </w:p>
  </w:footnote>
  <w:footnote w:id="55">
    <w:p w14:paraId="60BAD659" w14:textId="581F56DF" w:rsidR="00AC6D9A" w:rsidRPr="0096050F" w:rsidRDefault="00AC6D9A" w:rsidP="00231D17">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85608C">
        <w:rPr>
          <w:rFonts w:ascii="Times New Roman" w:hAnsi="Times New Roman"/>
          <w:sz w:val="26"/>
          <w:szCs w:val="26"/>
        </w:rPr>
        <w:tab/>
      </w:r>
      <w:r>
        <w:rPr>
          <w:rFonts w:ascii="Times New Roman" w:hAnsi="Times New Roman"/>
          <w:i/>
          <w:iCs/>
          <w:sz w:val="26"/>
          <w:szCs w:val="26"/>
        </w:rPr>
        <w:t>See</w:t>
      </w:r>
      <w:r>
        <w:rPr>
          <w:rFonts w:ascii="Times New Roman" w:hAnsi="Times New Roman"/>
          <w:sz w:val="26"/>
          <w:szCs w:val="26"/>
        </w:rPr>
        <w:t xml:space="preserve">, </w:t>
      </w:r>
      <w:r>
        <w:rPr>
          <w:rFonts w:ascii="Times New Roman" w:hAnsi="Times New Roman"/>
          <w:i/>
          <w:iCs/>
          <w:sz w:val="26"/>
          <w:szCs w:val="26"/>
        </w:rPr>
        <w:t xml:space="preserve">e.g., </w:t>
      </w:r>
      <w:proofErr w:type="spellStart"/>
      <w:r>
        <w:rPr>
          <w:rFonts w:ascii="Times New Roman" w:hAnsi="Times New Roman"/>
          <w:i/>
          <w:iCs/>
          <w:sz w:val="26"/>
          <w:szCs w:val="26"/>
        </w:rPr>
        <w:t>Feigley</w:t>
      </w:r>
      <w:proofErr w:type="spellEnd"/>
      <w:r>
        <w:rPr>
          <w:rFonts w:ascii="Times New Roman" w:hAnsi="Times New Roman"/>
          <w:sz w:val="26"/>
          <w:szCs w:val="26"/>
        </w:rPr>
        <w:t xml:space="preserve">, citing </w:t>
      </w:r>
      <w:hyperlink r:id="rId22" w:anchor="co_pp_sp_162_1353" w:history="1">
        <w:r w:rsidRPr="00034A72">
          <w:rPr>
            <w:rFonts w:ascii="Times New Roman" w:hAnsi="Times New Roman"/>
            <w:i/>
            <w:iCs/>
            <w:sz w:val="26"/>
            <w:szCs w:val="26"/>
          </w:rPr>
          <w:t>City of Philadelphia v. Kenny</w:t>
        </w:r>
        <w:r w:rsidRPr="00231D17">
          <w:rPr>
            <w:rFonts w:ascii="Times New Roman" w:hAnsi="Times New Roman"/>
            <w:sz w:val="26"/>
            <w:szCs w:val="26"/>
          </w:rPr>
          <w:t>,</w:t>
        </w:r>
        <w:r w:rsidRPr="00034A72">
          <w:rPr>
            <w:rFonts w:ascii="Times New Roman" w:hAnsi="Times New Roman"/>
            <w:sz w:val="26"/>
            <w:szCs w:val="26"/>
          </w:rPr>
          <w:t xml:space="preserve"> 369 A.2d 1343, 1353 n. 9 (</w:t>
        </w:r>
        <w:r>
          <w:rPr>
            <w:rFonts w:ascii="Times New Roman" w:hAnsi="Times New Roman"/>
            <w:sz w:val="26"/>
            <w:szCs w:val="26"/>
          </w:rPr>
          <w:t xml:space="preserve">Pa. Cmwlth. </w:t>
        </w:r>
        <w:r w:rsidRPr="00034A72">
          <w:rPr>
            <w:rFonts w:ascii="Times New Roman" w:hAnsi="Times New Roman"/>
            <w:sz w:val="26"/>
            <w:szCs w:val="26"/>
          </w:rPr>
          <w:t>1977)</w:t>
        </w:r>
      </w:hyperlink>
      <w:r w:rsidR="00231D17">
        <w:rPr>
          <w:rFonts w:ascii="Times New Roman" w:hAnsi="Times New Roman"/>
          <w:sz w:val="26"/>
          <w:szCs w:val="26"/>
        </w:rPr>
        <w:t>,</w:t>
      </w:r>
      <w:r w:rsidRPr="00034A72">
        <w:rPr>
          <w:rFonts w:ascii="Times New Roman" w:hAnsi="Times New Roman"/>
          <w:sz w:val="26"/>
          <w:szCs w:val="26"/>
        </w:rPr>
        <w:t xml:space="preserve"> </w:t>
      </w:r>
      <w:r w:rsidRPr="00034A72">
        <w:rPr>
          <w:rFonts w:ascii="Times New Roman" w:hAnsi="Times New Roman"/>
          <w:i/>
          <w:iCs/>
          <w:sz w:val="26"/>
          <w:szCs w:val="26"/>
        </w:rPr>
        <w:t>cert. denied</w:t>
      </w:r>
      <w:r w:rsidRPr="00034A72">
        <w:rPr>
          <w:rFonts w:ascii="Times New Roman" w:hAnsi="Times New Roman"/>
          <w:sz w:val="26"/>
          <w:szCs w:val="26"/>
        </w:rPr>
        <w:t xml:space="preserve">, </w:t>
      </w:r>
      <w:hyperlink r:id="rId23" w:history="1">
        <w:r w:rsidRPr="00034A72">
          <w:rPr>
            <w:rFonts w:ascii="Times New Roman" w:hAnsi="Times New Roman"/>
            <w:sz w:val="26"/>
            <w:szCs w:val="26"/>
          </w:rPr>
          <w:t>434 U.S. 923, 98 S. Ct. 401, 54 L</w:t>
        </w:r>
        <w:r w:rsidR="00231D17">
          <w:rPr>
            <w:rFonts w:ascii="Times New Roman" w:hAnsi="Times New Roman"/>
            <w:sz w:val="26"/>
            <w:szCs w:val="26"/>
          </w:rPr>
          <w:t>.</w:t>
        </w:r>
        <w:r w:rsidRPr="00034A72">
          <w:rPr>
            <w:rFonts w:ascii="Times New Roman" w:hAnsi="Times New Roman"/>
            <w:sz w:val="26"/>
            <w:szCs w:val="26"/>
          </w:rPr>
          <w:t>Ed.2d 281 (1977)</w:t>
        </w:r>
      </w:hyperlink>
      <w:r w:rsidR="00231D17">
        <w:rPr>
          <w:rFonts w:ascii="Times New Roman" w:hAnsi="Times New Roman"/>
          <w:sz w:val="26"/>
          <w:szCs w:val="26"/>
        </w:rPr>
        <w:t>,</w:t>
      </w:r>
      <w:r w:rsidRPr="00034A72">
        <w:rPr>
          <w:rFonts w:ascii="Times New Roman" w:hAnsi="Times New Roman"/>
          <w:sz w:val="26"/>
          <w:szCs w:val="26"/>
        </w:rPr>
        <w:t xml:space="preserve"> </w:t>
      </w:r>
      <w:r w:rsidRPr="00034A72">
        <w:rPr>
          <w:rFonts w:ascii="Times New Roman" w:hAnsi="Times New Roman"/>
          <w:i/>
          <w:iCs/>
          <w:sz w:val="26"/>
          <w:szCs w:val="26"/>
        </w:rPr>
        <w:t>reh</w:t>
      </w:r>
      <w:r>
        <w:rPr>
          <w:rFonts w:ascii="Times New Roman" w:hAnsi="Times New Roman"/>
          <w:i/>
          <w:iCs/>
          <w:sz w:val="26"/>
          <w:szCs w:val="26"/>
        </w:rPr>
        <w:t>’</w:t>
      </w:r>
      <w:r w:rsidRPr="00034A72">
        <w:rPr>
          <w:rFonts w:ascii="Times New Roman" w:hAnsi="Times New Roman"/>
          <w:i/>
          <w:iCs/>
          <w:sz w:val="26"/>
          <w:szCs w:val="26"/>
        </w:rPr>
        <w:t>g. denied</w:t>
      </w:r>
      <w:r w:rsidRPr="00034A72">
        <w:rPr>
          <w:rFonts w:ascii="Times New Roman" w:hAnsi="Times New Roman"/>
          <w:sz w:val="26"/>
          <w:szCs w:val="26"/>
        </w:rPr>
        <w:t xml:space="preserve">, </w:t>
      </w:r>
      <w:hyperlink r:id="rId24" w:history="1">
        <w:r w:rsidRPr="00034A72">
          <w:rPr>
            <w:rFonts w:ascii="Times New Roman" w:hAnsi="Times New Roman"/>
            <w:sz w:val="26"/>
            <w:szCs w:val="26"/>
          </w:rPr>
          <w:t>434 U.S. 1025, 98 S. Ct. 754, 54 L.Ed.2d 774, (1978)</w:t>
        </w:r>
      </w:hyperlink>
      <w:r>
        <w:rPr>
          <w:rFonts w:ascii="Times New Roman" w:hAnsi="Times New Roman"/>
          <w:sz w:val="26"/>
          <w:szCs w:val="26"/>
        </w:rPr>
        <w:t xml:space="preserve"> -</w:t>
      </w:r>
      <w:r>
        <w:rPr>
          <w:rFonts w:ascii="Times New Roman" w:hAnsi="Times New Roman"/>
          <w:i/>
          <w:iCs/>
          <w:sz w:val="26"/>
          <w:szCs w:val="26"/>
        </w:rPr>
        <w:t xml:space="preserve"> </w:t>
      </w:r>
      <w:r>
        <w:rPr>
          <w:rFonts w:ascii="Times New Roman" w:hAnsi="Times New Roman"/>
          <w:sz w:val="26"/>
          <w:szCs w:val="26"/>
        </w:rPr>
        <w:t>t</w:t>
      </w:r>
      <w:r w:rsidRPr="00034A72">
        <w:rPr>
          <w:rFonts w:ascii="Times New Roman" w:hAnsi="Times New Roman"/>
          <w:sz w:val="26"/>
          <w:szCs w:val="26"/>
        </w:rPr>
        <w:t>he Commonwealth Court has not precluded th</w:t>
      </w:r>
      <w:r>
        <w:rPr>
          <w:rFonts w:ascii="Times New Roman" w:hAnsi="Times New Roman"/>
          <w:sz w:val="26"/>
          <w:szCs w:val="26"/>
        </w:rPr>
        <w:t>e</w:t>
      </w:r>
      <w:r w:rsidRPr="00034A72">
        <w:rPr>
          <w:rFonts w:ascii="Times New Roman" w:hAnsi="Times New Roman"/>
          <w:sz w:val="26"/>
          <w:szCs w:val="26"/>
        </w:rPr>
        <w:t xml:space="preserve"> Commission from making constitutional determinations, unless those decisions concern the validity of the </w:t>
      </w:r>
      <w:r>
        <w:rPr>
          <w:rFonts w:ascii="Times New Roman" w:hAnsi="Times New Roman"/>
          <w:sz w:val="26"/>
          <w:szCs w:val="26"/>
        </w:rPr>
        <w:t>Code</w:t>
      </w:r>
      <w:r w:rsidRPr="00034A72">
        <w:rPr>
          <w:rFonts w:ascii="Times New Roman" w:hAnsi="Times New Roman"/>
          <w:sz w:val="26"/>
          <w:szCs w:val="26"/>
        </w:rPr>
        <w:t>.</w:t>
      </w:r>
    </w:p>
  </w:footnote>
  <w:footnote w:id="56">
    <w:p w14:paraId="1985CC06" w14:textId="5A659D3E" w:rsidR="00AC6D9A" w:rsidRPr="00D01581" w:rsidRDefault="00AC6D9A" w:rsidP="0096050F">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Pr>
          <w:rFonts w:ascii="Times New Roman" w:hAnsi="Times New Roman"/>
          <w:sz w:val="26"/>
          <w:szCs w:val="26"/>
        </w:rPr>
        <w:tab/>
      </w:r>
      <w:r>
        <w:rPr>
          <w:rFonts w:ascii="Times New Roman" w:hAnsi="Times New Roman"/>
          <w:i/>
          <w:iCs/>
          <w:sz w:val="26"/>
          <w:szCs w:val="26"/>
        </w:rPr>
        <w:t>Affirmed, sub nom., Indianapolis Power and Light Co. v. Pa. PUC</w:t>
      </w:r>
      <w:r>
        <w:rPr>
          <w:rFonts w:ascii="Times New Roman" w:hAnsi="Times New Roman"/>
          <w:sz w:val="26"/>
          <w:szCs w:val="26"/>
        </w:rPr>
        <w:t>, 711 A.2d 1071 (Pa. Cmwlth. 1998)</w:t>
      </w:r>
      <w:r w:rsidR="00231D17">
        <w:rPr>
          <w:rFonts w:ascii="Times New Roman" w:hAnsi="Times New Roman"/>
          <w:sz w:val="26"/>
          <w:szCs w:val="26"/>
        </w:rPr>
        <w:t>,</w:t>
      </w:r>
      <w:r>
        <w:rPr>
          <w:rFonts w:ascii="Times New Roman" w:hAnsi="Times New Roman"/>
          <w:sz w:val="26"/>
          <w:szCs w:val="26"/>
        </w:rPr>
        <w:t xml:space="preserve"> </w:t>
      </w:r>
      <w:r>
        <w:rPr>
          <w:rFonts w:ascii="Times New Roman" w:hAnsi="Times New Roman"/>
          <w:i/>
          <w:iCs/>
          <w:sz w:val="26"/>
          <w:szCs w:val="26"/>
        </w:rPr>
        <w:t>appeal denied</w:t>
      </w:r>
      <w:r>
        <w:rPr>
          <w:rFonts w:ascii="Times New Roman" w:hAnsi="Times New Roman"/>
          <w:sz w:val="26"/>
          <w:szCs w:val="26"/>
        </w:rPr>
        <w:t xml:space="preserve">, 727 A.2d 1124 (Pa. 1998), </w:t>
      </w:r>
      <w:r>
        <w:rPr>
          <w:rFonts w:ascii="Times New Roman" w:hAnsi="Times New Roman"/>
          <w:i/>
          <w:iCs/>
          <w:sz w:val="26"/>
          <w:szCs w:val="26"/>
        </w:rPr>
        <w:t>cert. denied</w:t>
      </w:r>
      <w:r w:rsidRPr="00A754FF">
        <w:rPr>
          <w:rFonts w:ascii="Times New Roman" w:hAnsi="Times New Roman"/>
          <w:sz w:val="26"/>
          <w:szCs w:val="26"/>
        </w:rPr>
        <w:t>,</w:t>
      </w:r>
      <w:r>
        <w:rPr>
          <w:rFonts w:ascii="Times New Roman" w:hAnsi="Times New Roman"/>
          <w:i/>
          <w:iCs/>
          <w:sz w:val="26"/>
          <w:szCs w:val="26"/>
        </w:rPr>
        <w:t xml:space="preserve"> </w:t>
      </w:r>
      <w:r w:rsidRPr="00D01581">
        <w:rPr>
          <w:rFonts w:ascii="Times New Roman" w:hAnsi="Times New Roman"/>
          <w:sz w:val="26"/>
          <w:szCs w:val="26"/>
        </w:rPr>
        <w:t>526 U.S. 1005</w:t>
      </w:r>
      <w:r>
        <w:rPr>
          <w:rFonts w:ascii="Times New Roman" w:hAnsi="Times New Roman"/>
          <w:sz w:val="26"/>
          <w:szCs w:val="26"/>
        </w:rPr>
        <w:t xml:space="preserve">, </w:t>
      </w:r>
      <w:r w:rsidRPr="00D01581">
        <w:rPr>
          <w:rFonts w:ascii="Times New Roman" w:hAnsi="Times New Roman"/>
          <w:sz w:val="26"/>
          <w:szCs w:val="26"/>
        </w:rPr>
        <w:t xml:space="preserve">119 </w:t>
      </w:r>
      <w:proofErr w:type="spellStart"/>
      <w:r w:rsidRPr="00D01581">
        <w:rPr>
          <w:rFonts w:ascii="Times New Roman" w:hAnsi="Times New Roman"/>
          <w:sz w:val="26"/>
          <w:szCs w:val="26"/>
        </w:rPr>
        <w:t>S.Ct</w:t>
      </w:r>
      <w:proofErr w:type="spellEnd"/>
      <w:r w:rsidRPr="00D01581">
        <w:rPr>
          <w:rFonts w:ascii="Times New Roman" w:hAnsi="Times New Roman"/>
          <w:sz w:val="26"/>
          <w:szCs w:val="26"/>
        </w:rPr>
        <w:t>. 1143 (Mem)</w:t>
      </w:r>
      <w:r>
        <w:rPr>
          <w:rFonts w:ascii="Times New Roman" w:hAnsi="Times New Roman"/>
          <w:sz w:val="26"/>
          <w:szCs w:val="26"/>
        </w:rPr>
        <w:t xml:space="preserve">, </w:t>
      </w:r>
      <w:r w:rsidRPr="00D01581">
        <w:rPr>
          <w:rFonts w:ascii="Times New Roman" w:hAnsi="Times New Roman"/>
          <w:sz w:val="26"/>
          <w:szCs w:val="26"/>
        </w:rPr>
        <w:t>143 L.Ed.2d 210</w:t>
      </w:r>
      <w:r>
        <w:rPr>
          <w:rFonts w:ascii="Times New Roman" w:hAnsi="Times New Roman"/>
          <w:sz w:val="26"/>
          <w:szCs w:val="26"/>
        </w:rPr>
        <w:t xml:space="preserve"> (1999).</w:t>
      </w:r>
      <w:r w:rsidRPr="00D01581">
        <w:rPr>
          <w:rFonts w:ascii="Times New Roman" w:hAnsi="Times New Roman"/>
          <w:sz w:val="26"/>
          <w:szCs w:val="26"/>
        </w:rPr>
        <w:t xml:space="preserve"> </w:t>
      </w:r>
    </w:p>
  </w:footnote>
  <w:footnote w:id="57">
    <w:p w14:paraId="62F6DDEB" w14:textId="64466804" w:rsidR="00AC6D9A" w:rsidRPr="00D84539" w:rsidRDefault="00AC6D9A" w:rsidP="00231D17">
      <w:pPr>
        <w:ind w:firstLine="720"/>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2C529A">
        <w:rPr>
          <w:rFonts w:ascii="Times New Roman" w:hAnsi="Times New Roman"/>
          <w:sz w:val="26"/>
          <w:szCs w:val="26"/>
        </w:rPr>
        <w:tab/>
      </w:r>
      <w:r w:rsidRPr="002C529A">
        <w:rPr>
          <w:rFonts w:ascii="Times New Roman" w:hAnsi="Times New Roman"/>
          <w:i/>
          <w:iCs/>
          <w:sz w:val="26"/>
          <w:szCs w:val="26"/>
        </w:rPr>
        <w:t xml:space="preserve">Cf. </w:t>
      </w:r>
      <w:r w:rsidRPr="002C529A">
        <w:rPr>
          <w:rFonts w:ascii="Times New Roman" w:hAnsi="Times New Roman"/>
          <w:sz w:val="26"/>
          <w:szCs w:val="26"/>
        </w:rPr>
        <w:t xml:space="preserve">discussion of </w:t>
      </w:r>
      <w:r w:rsidRPr="002C529A">
        <w:rPr>
          <w:rFonts w:ascii="Times New Roman" w:hAnsi="Times New Roman"/>
          <w:i/>
          <w:iCs/>
          <w:sz w:val="26"/>
          <w:szCs w:val="26"/>
        </w:rPr>
        <w:t>Jackson v. Metropolitan Edison</w:t>
      </w:r>
      <w:r w:rsidRPr="002C529A">
        <w:rPr>
          <w:rFonts w:ascii="Times New Roman" w:hAnsi="Times New Roman"/>
          <w:sz w:val="26"/>
          <w:szCs w:val="26"/>
        </w:rPr>
        <w:t xml:space="preserve"> </w:t>
      </w:r>
      <w:r w:rsidRPr="002C529A">
        <w:rPr>
          <w:rFonts w:ascii="Times New Roman" w:hAnsi="Times New Roman"/>
          <w:i/>
          <w:iCs/>
          <w:sz w:val="26"/>
          <w:szCs w:val="26"/>
        </w:rPr>
        <w:t xml:space="preserve"> </w:t>
      </w:r>
      <w:r w:rsidRPr="002C529A">
        <w:rPr>
          <w:rFonts w:ascii="Times New Roman" w:hAnsi="Times New Roman"/>
          <w:sz w:val="26"/>
          <w:szCs w:val="26"/>
        </w:rPr>
        <w:t xml:space="preserve">and </w:t>
      </w:r>
      <w:r w:rsidRPr="002C529A">
        <w:rPr>
          <w:rFonts w:ascii="Times New Roman" w:hAnsi="Times New Roman"/>
          <w:i/>
          <w:iCs/>
          <w:sz w:val="26"/>
          <w:szCs w:val="26"/>
        </w:rPr>
        <w:t xml:space="preserve">City of Naperville </w:t>
      </w:r>
      <w:r w:rsidRPr="009166AB">
        <w:rPr>
          <w:rFonts w:ascii="Times New Roman" w:hAnsi="Times New Roman"/>
          <w:sz w:val="26"/>
          <w:szCs w:val="26"/>
        </w:rPr>
        <w:t xml:space="preserve">in </w:t>
      </w:r>
      <w:proofErr w:type="spellStart"/>
      <w:r w:rsidRPr="009B364F">
        <w:rPr>
          <w:rFonts w:ascii="Times New Roman" w:hAnsi="Times New Roman"/>
          <w:i/>
          <w:iCs/>
          <w:sz w:val="26"/>
          <w:szCs w:val="26"/>
        </w:rPr>
        <w:t>Dorene</w:t>
      </w:r>
      <w:proofErr w:type="spellEnd"/>
      <w:r w:rsidRPr="009B364F">
        <w:rPr>
          <w:rFonts w:ascii="Times New Roman" w:hAnsi="Times New Roman"/>
          <w:i/>
          <w:iCs/>
          <w:sz w:val="26"/>
          <w:szCs w:val="26"/>
        </w:rPr>
        <w:t xml:space="preserve"> Schutz v.</w:t>
      </w:r>
      <w:r>
        <w:rPr>
          <w:rFonts w:ascii="Times New Roman" w:hAnsi="Times New Roman"/>
          <w:i/>
          <w:iCs/>
          <w:sz w:val="26"/>
          <w:szCs w:val="26"/>
        </w:rPr>
        <w:t xml:space="preserve"> PPL Electric Utilities Corporation</w:t>
      </w:r>
      <w:r>
        <w:rPr>
          <w:rFonts w:ascii="Times New Roman" w:hAnsi="Times New Roman"/>
          <w:sz w:val="26"/>
          <w:szCs w:val="26"/>
        </w:rPr>
        <w:t xml:space="preserve">, Docket No. C-2018-3005659 (Initial Decision ALJ Barnes, June 18, 2019; Order entered May 21, 2020); </w:t>
      </w:r>
      <w:r w:rsidRPr="00B02460">
        <w:rPr>
          <w:rFonts w:ascii="Times New Roman" w:hAnsi="Times New Roman"/>
          <w:i/>
          <w:iCs/>
          <w:sz w:val="26"/>
          <w:szCs w:val="26"/>
        </w:rPr>
        <w:t>Chris Lawnton v. PPL Electric Utilities Corporation</w:t>
      </w:r>
      <w:r w:rsidRPr="008533B8">
        <w:rPr>
          <w:rFonts w:ascii="Times New Roman" w:hAnsi="Times New Roman"/>
          <w:sz w:val="26"/>
          <w:szCs w:val="26"/>
        </w:rPr>
        <w:t>, Docket No. C-2018-3005582, Initial Decision January 13, 2020 (ALJ Barnes); Final Order</w:t>
      </w:r>
      <w:r>
        <w:rPr>
          <w:rFonts w:ascii="Times New Roman" w:hAnsi="Times New Roman"/>
          <w:sz w:val="26"/>
          <w:szCs w:val="26"/>
        </w:rPr>
        <w:t xml:space="preserve"> February 24, 2020)</w:t>
      </w:r>
      <w:r w:rsidRPr="008533B8">
        <w:rPr>
          <w:rFonts w:ascii="Times New Roman" w:hAnsi="Times New Roman"/>
          <w:sz w:val="26"/>
          <w:szCs w:val="26"/>
        </w:rPr>
        <w:t>;</w:t>
      </w:r>
      <w:r>
        <w:rPr>
          <w:rFonts w:ascii="Times New Roman" w:hAnsi="Times New Roman"/>
          <w:sz w:val="26"/>
          <w:szCs w:val="26"/>
        </w:rPr>
        <w:t xml:space="preserve"> </w:t>
      </w:r>
      <w:r w:rsidRPr="00B02460">
        <w:rPr>
          <w:rFonts w:ascii="Times New Roman" w:hAnsi="Times New Roman"/>
          <w:i/>
          <w:iCs/>
          <w:sz w:val="26"/>
          <w:szCs w:val="26"/>
        </w:rPr>
        <w:t>James Stine v. PPL Electric Utilities Corporation</w:t>
      </w:r>
      <w:r>
        <w:rPr>
          <w:rFonts w:ascii="Times New Roman" w:hAnsi="Times New Roman"/>
          <w:sz w:val="26"/>
          <w:szCs w:val="26"/>
        </w:rPr>
        <w:t xml:space="preserve">, </w:t>
      </w:r>
      <w:r w:rsidRPr="008533B8">
        <w:rPr>
          <w:rFonts w:ascii="Times New Roman" w:hAnsi="Times New Roman"/>
          <w:sz w:val="26"/>
          <w:szCs w:val="26"/>
        </w:rPr>
        <w:t>Docket No. C-2019-3009141</w:t>
      </w:r>
      <w:r>
        <w:rPr>
          <w:rFonts w:ascii="Times New Roman" w:hAnsi="Times New Roman"/>
          <w:sz w:val="26"/>
          <w:szCs w:val="26"/>
        </w:rPr>
        <w:t xml:space="preserve"> (Initial Decision J</w:t>
      </w:r>
      <w:r w:rsidRPr="008533B8">
        <w:rPr>
          <w:rFonts w:ascii="Times New Roman" w:hAnsi="Times New Roman"/>
          <w:sz w:val="26"/>
          <w:szCs w:val="26"/>
        </w:rPr>
        <w:t>anuary 9, 2020</w:t>
      </w:r>
      <w:r>
        <w:rPr>
          <w:rFonts w:ascii="Times New Roman" w:hAnsi="Times New Roman"/>
          <w:sz w:val="26"/>
          <w:szCs w:val="26"/>
        </w:rPr>
        <w:t xml:space="preserve"> (ALJ Barnes); Final Order February 24, 2020);</w:t>
      </w:r>
      <w:r w:rsidRPr="00B02460">
        <w:rPr>
          <w:rFonts w:ascii="Times New Roman" w:hAnsi="Times New Roman"/>
          <w:sz w:val="26"/>
          <w:szCs w:val="26"/>
        </w:rPr>
        <w:t xml:space="preserve"> </w:t>
      </w:r>
      <w:r>
        <w:rPr>
          <w:rFonts w:ascii="Times New Roman" w:hAnsi="Times New Roman"/>
          <w:i/>
          <w:iCs/>
          <w:sz w:val="26"/>
          <w:szCs w:val="26"/>
        </w:rPr>
        <w:t>Trent Nickels</w:t>
      </w:r>
      <w:r w:rsidRPr="00B02460">
        <w:rPr>
          <w:rFonts w:ascii="Times New Roman" w:hAnsi="Times New Roman"/>
          <w:i/>
          <w:iCs/>
          <w:sz w:val="26"/>
          <w:szCs w:val="26"/>
        </w:rPr>
        <w:t xml:space="preserve"> v. PPL Electric Utilities Corporation</w:t>
      </w:r>
      <w:r w:rsidRPr="00422357">
        <w:rPr>
          <w:rFonts w:ascii="Times New Roman" w:hAnsi="Times New Roman"/>
          <w:sz w:val="26"/>
          <w:szCs w:val="26"/>
        </w:rPr>
        <w:t xml:space="preserve">, </w:t>
      </w:r>
      <w:r w:rsidRPr="006F194B">
        <w:rPr>
          <w:rFonts w:ascii="Times New Roman" w:hAnsi="Times New Roman"/>
          <w:sz w:val="26"/>
          <w:szCs w:val="26"/>
        </w:rPr>
        <w:t>Docket No. C-2019-3008215</w:t>
      </w:r>
      <w:r>
        <w:rPr>
          <w:rFonts w:ascii="Times New Roman" w:hAnsi="Times New Roman"/>
          <w:sz w:val="26"/>
          <w:szCs w:val="26"/>
        </w:rPr>
        <w:t xml:space="preserve">, </w:t>
      </w:r>
      <w:r w:rsidRPr="00422357">
        <w:rPr>
          <w:rFonts w:ascii="Times New Roman" w:hAnsi="Times New Roman"/>
          <w:sz w:val="26"/>
          <w:szCs w:val="26"/>
        </w:rPr>
        <w:t xml:space="preserve">Initial Decision (Non-Proprietary) December </w:t>
      </w:r>
      <w:r>
        <w:rPr>
          <w:rFonts w:ascii="Times New Roman" w:hAnsi="Times New Roman"/>
          <w:sz w:val="26"/>
          <w:szCs w:val="26"/>
        </w:rPr>
        <w:t>30</w:t>
      </w:r>
      <w:r w:rsidRPr="00422357">
        <w:rPr>
          <w:rFonts w:ascii="Times New Roman" w:hAnsi="Times New Roman"/>
          <w:sz w:val="26"/>
          <w:szCs w:val="26"/>
        </w:rPr>
        <w:t>, 2019 (ALJ Barnes); Final Order</w:t>
      </w:r>
      <w:r>
        <w:rPr>
          <w:rFonts w:ascii="Times New Roman" w:hAnsi="Times New Roman"/>
          <w:sz w:val="26"/>
          <w:szCs w:val="26"/>
        </w:rPr>
        <w:t xml:space="preserve"> February 3, 2020);</w:t>
      </w:r>
      <w:r w:rsidRPr="00422357">
        <w:rPr>
          <w:rFonts w:ascii="Times New Roman" w:hAnsi="Times New Roman"/>
          <w:sz w:val="26"/>
          <w:szCs w:val="26"/>
        </w:rPr>
        <w:t xml:space="preserve"> </w:t>
      </w:r>
      <w:r w:rsidRPr="00B02460">
        <w:rPr>
          <w:rFonts w:ascii="Times New Roman" w:hAnsi="Times New Roman"/>
          <w:i/>
          <w:iCs/>
          <w:sz w:val="26"/>
          <w:szCs w:val="26"/>
        </w:rPr>
        <w:t>Lawrence and Debra Esposito v. PPL Electric Utilities Corporation</w:t>
      </w:r>
      <w:r w:rsidRPr="00422357">
        <w:rPr>
          <w:rFonts w:ascii="Times New Roman" w:hAnsi="Times New Roman"/>
          <w:sz w:val="26"/>
          <w:szCs w:val="26"/>
        </w:rPr>
        <w:t>, Docket No. C-2019-3007334</w:t>
      </w:r>
      <w:r>
        <w:rPr>
          <w:rFonts w:ascii="Times New Roman" w:hAnsi="Times New Roman"/>
          <w:sz w:val="26"/>
          <w:szCs w:val="26"/>
        </w:rPr>
        <w:t xml:space="preserve">, </w:t>
      </w:r>
      <w:r w:rsidRPr="00422357">
        <w:rPr>
          <w:rFonts w:ascii="Times New Roman" w:hAnsi="Times New Roman"/>
          <w:sz w:val="26"/>
          <w:szCs w:val="26"/>
        </w:rPr>
        <w:t>Initial Decision (Non-Proprietary) December 2</w:t>
      </w:r>
      <w:r>
        <w:rPr>
          <w:rFonts w:ascii="Times New Roman" w:hAnsi="Times New Roman"/>
          <w:sz w:val="26"/>
          <w:szCs w:val="26"/>
        </w:rPr>
        <w:t>6</w:t>
      </w:r>
      <w:r w:rsidRPr="00422357">
        <w:rPr>
          <w:rFonts w:ascii="Times New Roman" w:hAnsi="Times New Roman"/>
          <w:sz w:val="26"/>
          <w:szCs w:val="26"/>
        </w:rPr>
        <w:t>, 2019 (ALJ Barnes</w:t>
      </w:r>
      <w:r>
        <w:rPr>
          <w:rFonts w:ascii="Times New Roman" w:hAnsi="Times New Roman"/>
          <w:sz w:val="26"/>
          <w:szCs w:val="26"/>
        </w:rPr>
        <w:t xml:space="preserve"> (Final Order on Exceptions pending)</w:t>
      </w:r>
      <w:r w:rsidRPr="00422357">
        <w:rPr>
          <w:rFonts w:ascii="Times New Roman" w:hAnsi="Times New Roman"/>
          <w:sz w:val="26"/>
          <w:szCs w:val="26"/>
        </w:rPr>
        <w:t xml:space="preserve">; </w:t>
      </w:r>
      <w:r w:rsidRPr="00B02460">
        <w:rPr>
          <w:rFonts w:ascii="Times New Roman" w:hAnsi="Times New Roman"/>
          <w:i/>
          <w:iCs/>
          <w:sz w:val="26"/>
          <w:szCs w:val="26"/>
        </w:rPr>
        <w:t>Thomas Aguirre v. PPL Electric Utilities Corporation</w:t>
      </w:r>
      <w:r>
        <w:rPr>
          <w:rFonts w:ascii="Times New Roman" w:hAnsi="Times New Roman"/>
          <w:sz w:val="26"/>
          <w:szCs w:val="26"/>
        </w:rPr>
        <w:t xml:space="preserve">, </w:t>
      </w:r>
      <w:r w:rsidRPr="00422357">
        <w:rPr>
          <w:rFonts w:ascii="Times New Roman" w:hAnsi="Times New Roman"/>
          <w:sz w:val="26"/>
          <w:szCs w:val="26"/>
        </w:rPr>
        <w:t>Docket No. C-2018-3005352</w:t>
      </w:r>
      <w:r>
        <w:rPr>
          <w:rFonts w:ascii="Times New Roman" w:hAnsi="Times New Roman"/>
          <w:sz w:val="26"/>
          <w:szCs w:val="26"/>
        </w:rPr>
        <w:t xml:space="preserve">, Initial Decision </w:t>
      </w:r>
      <w:r w:rsidRPr="00422357">
        <w:rPr>
          <w:rFonts w:ascii="Times New Roman" w:hAnsi="Times New Roman"/>
          <w:sz w:val="26"/>
          <w:szCs w:val="26"/>
        </w:rPr>
        <w:t>July 1</w:t>
      </w:r>
      <w:r>
        <w:rPr>
          <w:rFonts w:ascii="Times New Roman" w:hAnsi="Times New Roman"/>
          <w:sz w:val="26"/>
          <w:szCs w:val="26"/>
        </w:rPr>
        <w:t>7</w:t>
      </w:r>
      <w:r w:rsidRPr="00422357">
        <w:rPr>
          <w:rFonts w:ascii="Times New Roman" w:hAnsi="Times New Roman"/>
          <w:sz w:val="26"/>
          <w:szCs w:val="26"/>
        </w:rPr>
        <w:t>, 2019</w:t>
      </w:r>
      <w:r>
        <w:rPr>
          <w:rFonts w:ascii="Times New Roman" w:hAnsi="Times New Roman"/>
          <w:sz w:val="26"/>
          <w:szCs w:val="26"/>
        </w:rPr>
        <w:t xml:space="preserve"> (ALJ Barnes); Order entered December 5, 2019; Order on Reconsideration February 27, 2020); </w:t>
      </w:r>
      <w:r>
        <w:rPr>
          <w:rFonts w:ascii="Times New Roman" w:hAnsi="Times New Roman"/>
          <w:i/>
          <w:iCs/>
          <w:sz w:val="26"/>
          <w:szCs w:val="26"/>
        </w:rPr>
        <w:t xml:space="preserve">Dana Brennan v. </w:t>
      </w:r>
      <w:r w:rsidRPr="00EE4BC2">
        <w:rPr>
          <w:rFonts w:ascii="Times New Roman" w:hAnsi="Times New Roman"/>
          <w:i/>
          <w:iCs/>
          <w:sz w:val="26"/>
          <w:szCs w:val="26"/>
        </w:rPr>
        <w:t>PPL Electric Utilities Corporation</w:t>
      </w:r>
      <w:r w:rsidRPr="00EE4BC2">
        <w:rPr>
          <w:rFonts w:ascii="Times New Roman" w:hAnsi="Times New Roman"/>
          <w:sz w:val="26"/>
          <w:szCs w:val="26"/>
        </w:rPr>
        <w:t xml:space="preserve">, </w:t>
      </w:r>
      <w:r>
        <w:rPr>
          <w:rFonts w:ascii="Times New Roman" w:hAnsi="Times New Roman"/>
          <w:sz w:val="26"/>
          <w:szCs w:val="26"/>
        </w:rPr>
        <w:t>Docket No</w:t>
      </w:r>
      <w:r w:rsidRPr="00BF4378">
        <w:rPr>
          <w:rFonts w:ascii="Times New Roman" w:hAnsi="Times New Roman"/>
          <w:sz w:val="26"/>
          <w:szCs w:val="26"/>
        </w:rPr>
        <w:t xml:space="preserve">. C-2019-3007121 (Initial Decision </w:t>
      </w:r>
      <w:r>
        <w:rPr>
          <w:rFonts w:ascii="Times New Roman" w:hAnsi="Times New Roman"/>
          <w:sz w:val="26"/>
          <w:szCs w:val="26"/>
        </w:rPr>
        <w:t>November 4,</w:t>
      </w:r>
      <w:r w:rsidRPr="00BF4378">
        <w:rPr>
          <w:rFonts w:ascii="Times New Roman" w:hAnsi="Times New Roman"/>
          <w:sz w:val="26"/>
          <w:szCs w:val="26"/>
        </w:rPr>
        <w:t xml:space="preserve"> 2019 (ALJ Barnes); Final Order December 2</w:t>
      </w:r>
      <w:r>
        <w:rPr>
          <w:rFonts w:ascii="Times New Roman" w:hAnsi="Times New Roman"/>
          <w:sz w:val="26"/>
          <w:szCs w:val="26"/>
        </w:rPr>
        <w:t>6</w:t>
      </w:r>
      <w:r w:rsidRPr="00BF4378">
        <w:rPr>
          <w:rFonts w:ascii="Times New Roman" w:hAnsi="Times New Roman"/>
          <w:sz w:val="26"/>
          <w:szCs w:val="26"/>
        </w:rPr>
        <w:t xml:space="preserve">, 2019); </w:t>
      </w:r>
      <w:r w:rsidRPr="00BF4378">
        <w:rPr>
          <w:rFonts w:ascii="Times New Roman" w:hAnsi="Times New Roman"/>
          <w:i/>
          <w:iCs/>
          <w:sz w:val="26"/>
          <w:szCs w:val="26"/>
        </w:rPr>
        <w:t xml:space="preserve">Debora </w:t>
      </w:r>
      <w:proofErr w:type="spellStart"/>
      <w:r w:rsidRPr="00BF4378">
        <w:rPr>
          <w:rFonts w:ascii="Times New Roman" w:hAnsi="Times New Roman"/>
          <w:i/>
          <w:iCs/>
          <w:sz w:val="26"/>
          <w:szCs w:val="26"/>
        </w:rPr>
        <w:t>Cantel</w:t>
      </w:r>
      <w:proofErr w:type="spellEnd"/>
      <w:r w:rsidRPr="00BF4378">
        <w:rPr>
          <w:rFonts w:ascii="Times New Roman" w:hAnsi="Times New Roman"/>
          <w:i/>
          <w:iCs/>
          <w:sz w:val="26"/>
          <w:szCs w:val="26"/>
        </w:rPr>
        <w:t xml:space="preserve"> v. PPL Electric Utilities Corporation</w:t>
      </w:r>
      <w:r w:rsidRPr="00BF4378">
        <w:rPr>
          <w:rFonts w:ascii="Times New Roman" w:hAnsi="Times New Roman"/>
          <w:sz w:val="26"/>
          <w:szCs w:val="26"/>
        </w:rPr>
        <w:t>, C-2018-3005105</w:t>
      </w:r>
      <w:r>
        <w:rPr>
          <w:rFonts w:ascii="Times New Roman" w:hAnsi="Times New Roman"/>
          <w:sz w:val="26"/>
          <w:szCs w:val="26"/>
        </w:rPr>
        <w:t xml:space="preserve"> </w:t>
      </w:r>
      <w:r w:rsidRPr="00BF4378">
        <w:rPr>
          <w:rFonts w:ascii="Times New Roman" w:hAnsi="Times New Roman"/>
          <w:sz w:val="26"/>
          <w:szCs w:val="26"/>
        </w:rPr>
        <w:t xml:space="preserve">(Initial Decision June 25, 2019 (ALJ Barnes); Final Order August </w:t>
      </w:r>
      <w:r>
        <w:rPr>
          <w:rFonts w:ascii="Times New Roman" w:hAnsi="Times New Roman"/>
          <w:sz w:val="26"/>
          <w:szCs w:val="26"/>
        </w:rPr>
        <w:t>13</w:t>
      </w:r>
      <w:r w:rsidRPr="00BF4378">
        <w:rPr>
          <w:rFonts w:ascii="Times New Roman" w:hAnsi="Times New Roman"/>
          <w:sz w:val="26"/>
          <w:szCs w:val="26"/>
        </w:rPr>
        <w:t>, 2019)</w:t>
      </w:r>
      <w:r>
        <w:rPr>
          <w:rFonts w:ascii="Times New Roman" w:hAnsi="Times New Roman"/>
          <w:sz w:val="26"/>
          <w:szCs w:val="26"/>
        </w:rPr>
        <w:t>.</w:t>
      </w:r>
    </w:p>
  </w:footnote>
  <w:footnote w:id="58">
    <w:p w14:paraId="39EE806A" w14:textId="6C2A2A94" w:rsidR="00AC6D9A" w:rsidRPr="00F23C45" w:rsidRDefault="00AC6D9A" w:rsidP="00083CD3">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2C529A">
        <w:rPr>
          <w:rFonts w:ascii="Times New Roman" w:hAnsi="Times New Roman"/>
          <w:sz w:val="26"/>
          <w:szCs w:val="26"/>
        </w:rPr>
        <w:tab/>
      </w:r>
      <w:bookmarkStart w:id="76" w:name="_Hlk52260461"/>
      <w:proofErr w:type="spellStart"/>
      <w:r w:rsidRPr="002C529A">
        <w:rPr>
          <w:rFonts w:ascii="Times New Roman" w:hAnsi="Times New Roman"/>
          <w:i/>
          <w:iCs/>
          <w:sz w:val="26"/>
          <w:szCs w:val="26"/>
        </w:rPr>
        <w:t>Springirth</w:t>
      </w:r>
      <w:proofErr w:type="spellEnd"/>
      <w:r w:rsidRPr="002C529A">
        <w:rPr>
          <w:rFonts w:ascii="Times New Roman" w:hAnsi="Times New Roman"/>
          <w:i/>
          <w:iCs/>
          <w:sz w:val="26"/>
          <w:szCs w:val="26"/>
        </w:rPr>
        <w:t xml:space="preserve"> v. National Fuel Gas Distribution Corp.</w:t>
      </w:r>
      <w:r w:rsidRPr="00DD5E61">
        <w:rPr>
          <w:rFonts w:ascii="Times New Roman" w:hAnsi="Times New Roman"/>
          <w:sz w:val="26"/>
          <w:szCs w:val="26"/>
        </w:rPr>
        <w:t>,</w:t>
      </w:r>
      <w:r w:rsidRPr="002C529A">
        <w:rPr>
          <w:rFonts w:ascii="Times New Roman" w:hAnsi="Times New Roman"/>
          <w:sz w:val="26"/>
          <w:szCs w:val="26"/>
        </w:rPr>
        <w:t xml:space="preserve"> Docket No. C</w:t>
      </w:r>
      <w:r>
        <w:rPr>
          <w:rFonts w:ascii="Times New Roman" w:hAnsi="Times New Roman"/>
          <w:sz w:val="26"/>
          <w:szCs w:val="26"/>
        </w:rPr>
        <w:noBreakHyphen/>
        <w:t>00</w:t>
      </w:r>
      <w:r w:rsidRPr="002C529A">
        <w:rPr>
          <w:rFonts w:ascii="Times New Roman" w:hAnsi="Times New Roman"/>
          <w:sz w:val="26"/>
          <w:szCs w:val="26"/>
        </w:rPr>
        <w:t>902786, 1991 Pa. PUC LEXIS</w:t>
      </w:r>
      <w:r w:rsidRPr="00F23C45">
        <w:rPr>
          <w:rFonts w:ascii="Times New Roman" w:hAnsi="Times New Roman"/>
          <w:sz w:val="26"/>
          <w:szCs w:val="26"/>
        </w:rPr>
        <w:t xml:space="preserve"> 44, at *11 (Order entered April 12, 1991); </w:t>
      </w:r>
      <w:r w:rsidRPr="00F23C45">
        <w:rPr>
          <w:rFonts w:ascii="Times New Roman" w:hAnsi="Times New Roman"/>
          <w:i/>
          <w:iCs/>
          <w:sz w:val="26"/>
          <w:szCs w:val="26"/>
        </w:rPr>
        <w:t>Isaiah Myers, Jr. v. Philadelphia Suburban Water Company</w:t>
      </w:r>
      <w:r w:rsidRPr="00F23C45">
        <w:rPr>
          <w:rFonts w:ascii="Times New Roman" w:hAnsi="Times New Roman"/>
          <w:sz w:val="26"/>
          <w:szCs w:val="26"/>
        </w:rPr>
        <w:t>, Docket No. F-00258134 (Initial Decision March</w:t>
      </w:r>
      <w:r>
        <w:rPr>
          <w:rFonts w:ascii="Times New Roman" w:hAnsi="Times New Roman"/>
          <w:sz w:val="26"/>
          <w:szCs w:val="26"/>
        </w:rPr>
        <w:t> </w:t>
      </w:r>
      <w:r w:rsidRPr="00F23C45">
        <w:rPr>
          <w:rFonts w:ascii="Times New Roman" w:hAnsi="Times New Roman"/>
          <w:sz w:val="26"/>
          <w:szCs w:val="26"/>
        </w:rPr>
        <w:t>1, 1995); 1995 WL 945170 (Pa.</w:t>
      </w:r>
      <w:r w:rsidR="00DD5E61">
        <w:rPr>
          <w:rFonts w:ascii="Times New Roman" w:hAnsi="Times New Roman"/>
          <w:sz w:val="26"/>
          <w:szCs w:val="26"/>
        </w:rPr>
        <w:t xml:space="preserve"> </w:t>
      </w:r>
      <w:r w:rsidRPr="00F23C45">
        <w:rPr>
          <w:rFonts w:ascii="Times New Roman" w:hAnsi="Times New Roman"/>
          <w:sz w:val="26"/>
          <w:szCs w:val="26"/>
        </w:rPr>
        <w:t>P.U.C.)</w:t>
      </w:r>
      <w:r>
        <w:rPr>
          <w:rFonts w:ascii="Times New Roman" w:hAnsi="Times New Roman"/>
          <w:sz w:val="26"/>
          <w:szCs w:val="26"/>
        </w:rPr>
        <w:t xml:space="preserve"> </w:t>
      </w:r>
      <w:r w:rsidRPr="00F23C45">
        <w:rPr>
          <w:rFonts w:ascii="Times New Roman" w:hAnsi="Times New Roman"/>
          <w:sz w:val="26"/>
          <w:szCs w:val="26"/>
        </w:rPr>
        <w:t>(</w:t>
      </w:r>
      <w:r>
        <w:rPr>
          <w:rFonts w:ascii="Times New Roman" w:hAnsi="Times New Roman"/>
          <w:sz w:val="26"/>
          <w:szCs w:val="26"/>
        </w:rPr>
        <w:t xml:space="preserve">Final </w:t>
      </w:r>
      <w:r w:rsidRPr="00F23C45">
        <w:rPr>
          <w:rFonts w:ascii="Times New Roman" w:hAnsi="Times New Roman"/>
          <w:sz w:val="26"/>
          <w:szCs w:val="26"/>
        </w:rPr>
        <w:t>Order</w:t>
      </w:r>
      <w:r>
        <w:rPr>
          <w:rFonts w:ascii="Times New Roman" w:hAnsi="Times New Roman"/>
          <w:sz w:val="26"/>
          <w:szCs w:val="26"/>
        </w:rPr>
        <w:t xml:space="preserve"> entered May 12, 1995)</w:t>
      </w:r>
      <w:r w:rsidRPr="00F23C45">
        <w:rPr>
          <w:rFonts w:ascii="Times New Roman" w:hAnsi="Times New Roman"/>
          <w:sz w:val="26"/>
          <w:szCs w:val="26"/>
        </w:rPr>
        <w:t xml:space="preserve"> (</w:t>
      </w:r>
      <w:r w:rsidRPr="00F23C45">
        <w:rPr>
          <w:rFonts w:ascii="Times New Roman" w:hAnsi="Times New Roman"/>
          <w:i/>
          <w:iCs/>
          <w:sz w:val="26"/>
          <w:szCs w:val="26"/>
        </w:rPr>
        <w:t>Myers</w:t>
      </w:r>
      <w:r w:rsidRPr="00F23C45">
        <w:rPr>
          <w:rFonts w:ascii="Times New Roman" w:hAnsi="Times New Roman"/>
          <w:sz w:val="26"/>
          <w:szCs w:val="26"/>
        </w:rPr>
        <w:t>), citing</w:t>
      </w:r>
      <w:r w:rsidRPr="00F23C45">
        <w:rPr>
          <w:rFonts w:ascii="Times New Roman" w:hAnsi="Times New Roman"/>
          <w:i/>
          <w:iCs/>
          <w:sz w:val="26"/>
          <w:szCs w:val="26"/>
        </w:rPr>
        <w:t xml:space="preserve"> </w:t>
      </w:r>
      <w:proofErr w:type="spellStart"/>
      <w:r w:rsidRPr="00F23C45">
        <w:rPr>
          <w:rFonts w:ascii="Times New Roman" w:hAnsi="Times New Roman"/>
          <w:i/>
          <w:iCs/>
          <w:sz w:val="26"/>
          <w:szCs w:val="26"/>
        </w:rPr>
        <w:t>Andrezeski</w:t>
      </w:r>
      <w:proofErr w:type="spellEnd"/>
      <w:r w:rsidRPr="00F23C45">
        <w:rPr>
          <w:rFonts w:ascii="Times New Roman" w:hAnsi="Times New Roman"/>
          <w:i/>
          <w:iCs/>
          <w:sz w:val="26"/>
          <w:szCs w:val="26"/>
        </w:rPr>
        <w:t xml:space="preserve"> v. National Fuel Gas Distribution Corp</w:t>
      </w:r>
      <w:r w:rsidRPr="00F23C45">
        <w:rPr>
          <w:rFonts w:ascii="Times New Roman" w:hAnsi="Times New Roman"/>
          <w:sz w:val="26"/>
          <w:szCs w:val="26"/>
          <w:u w:val="single"/>
        </w:rPr>
        <w:t>.</w:t>
      </w:r>
      <w:r w:rsidRPr="00F23C45">
        <w:rPr>
          <w:rFonts w:ascii="Times New Roman" w:hAnsi="Times New Roman"/>
          <w:sz w:val="26"/>
          <w:szCs w:val="26"/>
        </w:rPr>
        <w:t>, Docket No. C</w:t>
      </w:r>
      <w:r>
        <w:rPr>
          <w:rFonts w:ascii="Times New Roman" w:hAnsi="Times New Roman"/>
          <w:sz w:val="26"/>
          <w:szCs w:val="26"/>
        </w:rPr>
        <w:noBreakHyphen/>
        <w:t>00</w:t>
      </w:r>
      <w:r w:rsidRPr="00F23C45">
        <w:rPr>
          <w:rFonts w:ascii="Times New Roman" w:hAnsi="Times New Roman"/>
          <w:sz w:val="26"/>
          <w:szCs w:val="26"/>
        </w:rPr>
        <w:t>902793 (Order entered August 24, 1990) at 3, discussing automated meter reading devices</w:t>
      </w:r>
      <w:r>
        <w:rPr>
          <w:rFonts w:ascii="Times New Roman" w:hAnsi="Times New Roman"/>
          <w:sz w:val="26"/>
          <w:szCs w:val="26"/>
        </w:rPr>
        <w:t xml:space="preserve">; </w:t>
      </w:r>
      <w:r>
        <w:rPr>
          <w:rFonts w:ascii="Times New Roman" w:hAnsi="Times New Roman"/>
          <w:i/>
          <w:iCs/>
          <w:sz w:val="26"/>
          <w:szCs w:val="26"/>
        </w:rPr>
        <w:t xml:space="preserve">also </w:t>
      </w:r>
      <w:r>
        <w:rPr>
          <w:rFonts w:ascii="Times New Roman" w:hAnsi="Times New Roman"/>
          <w:sz w:val="26"/>
          <w:szCs w:val="26"/>
        </w:rPr>
        <w:t>PPL R. Exc</w:t>
      </w:r>
      <w:r w:rsidRPr="00F23C45">
        <w:rPr>
          <w:rFonts w:ascii="Times New Roman" w:hAnsi="Times New Roman"/>
          <w:sz w:val="26"/>
          <w:szCs w:val="26"/>
        </w:rPr>
        <w:t>.</w:t>
      </w:r>
      <w:r>
        <w:rPr>
          <w:rFonts w:ascii="Times New Roman" w:hAnsi="Times New Roman"/>
          <w:sz w:val="26"/>
          <w:szCs w:val="26"/>
        </w:rPr>
        <w:t xml:space="preserve"> at 21, n. 9.</w:t>
      </w:r>
      <w:bookmarkEnd w:id="76"/>
    </w:p>
    <w:p w14:paraId="45D4F310" w14:textId="0DC1480A" w:rsidR="00AC6D9A" w:rsidRPr="00F23C45" w:rsidRDefault="00AC6D9A" w:rsidP="000036A9">
      <w:pPr>
        <w:pStyle w:val="FootnoteText"/>
        <w:ind w:firstLine="720"/>
        <w:rPr>
          <w:rFonts w:ascii="Times New Roman" w:hAnsi="Times New Roman"/>
          <w:sz w:val="26"/>
          <w:szCs w:val="26"/>
        </w:rPr>
      </w:pPr>
    </w:p>
  </w:footnote>
  <w:footnote w:id="59">
    <w:p w14:paraId="157D7DAA" w14:textId="77777777" w:rsidR="00AC6D9A" w:rsidRPr="00C25D6C" w:rsidRDefault="00AC6D9A" w:rsidP="000036A9">
      <w:pPr>
        <w:pStyle w:val="FootnoteText"/>
        <w:ind w:firstLine="720"/>
        <w:rPr>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F36ED4">
        <w:rPr>
          <w:rFonts w:ascii="Times New Roman" w:hAnsi="Times New Roman"/>
          <w:sz w:val="26"/>
          <w:szCs w:val="26"/>
        </w:rPr>
        <w:tab/>
      </w:r>
      <w:r>
        <w:rPr>
          <w:rFonts w:ascii="Times New Roman" w:hAnsi="Times New Roman"/>
          <w:sz w:val="26"/>
          <w:szCs w:val="26"/>
        </w:rPr>
        <w:t>This d</w:t>
      </w:r>
      <w:r w:rsidRPr="001B4F66">
        <w:rPr>
          <w:rFonts w:ascii="Times New Roman" w:hAnsi="Times New Roman"/>
          <w:sz w:val="26"/>
          <w:szCs w:val="26"/>
        </w:rPr>
        <w:t xml:space="preserve">iscussion </w:t>
      </w:r>
      <w:r>
        <w:rPr>
          <w:rFonts w:ascii="Times New Roman" w:hAnsi="Times New Roman"/>
          <w:sz w:val="26"/>
          <w:szCs w:val="26"/>
        </w:rPr>
        <w:t xml:space="preserve">concerned </w:t>
      </w:r>
      <w:r w:rsidRPr="001B4F66">
        <w:rPr>
          <w:rFonts w:ascii="Times New Roman" w:hAnsi="Times New Roman"/>
          <w:sz w:val="26"/>
          <w:szCs w:val="26"/>
        </w:rPr>
        <w:t xml:space="preserve">the installation of Remote Meter Reading Devices (RMDs), whereby the utility asserted a right to connect and/or attach such devices to transmit usage/consumption data recorded on a meter via customer owned telephone systems in accordance with certain practices and procedures </w:t>
      </w:r>
      <w:r>
        <w:rPr>
          <w:rFonts w:ascii="Times New Roman" w:hAnsi="Times New Roman"/>
          <w:sz w:val="26"/>
          <w:szCs w:val="26"/>
        </w:rPr>
        <w:t xml:space="preserve">approved by the </w:t>
      </w:r>
      <w:r w:rsidRPr="001B4F66">
        <w:rPr>
          <w:rFonts w:ascii="Times New Roman" w:hAnsi="Times New Roman"/>
          <w:sz w:val="26"/>
          <w:szCs w:val="26"/>
        </w:rPr>
        <w:t>Commission.</w:t>
      </w:r>
      <w:r>
        <w:rPr>
          <w:sz w:val="26"/>
          <w:szCs w:val="26"/>
        </w:rPr>
        <w:t xml:space="preserve"> </w:t>
      </w:r>
    </w:p>
  </w:footnote>
  <w:footnote w:id="60">
    <w:p w14:paraId="25C7E7AA" w14:textId="1283321C" w:rsidR="00AC6D9A" w:rsidRPr="00F9587F" w:rsidRDefault="00AC6D9A" w:rsidP="00DD5E61">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Pr>
          <w:rFonts w:ascii="Times New Roman" w:hAnsi="Times New Roman"/>
          <w:sz w:val="26"/>
          <w:szCs w:val="26"/>
        </w:rPr>
        <w:tab/>
        <w:t>The Complainant, in Exceptions, here refers to the EDC as PECO, even though Respondent in this matter is PPL.  It has been noted, however, that PPL witnesses Davis and Israel, sponsored testimony on behalf of PECO in separate Commission proceedings, essentially supporting the position that there is no current scientific or medical basis to conclude that levels of RF exposure from smart meters causes adverse health effects to humans.</w:t>
      </w:r>
    </w:p>
  </w:footnote>
  <w:footnote w:id="61">
    <w:p w14:paraId="010F2174" w14:textId="549119A8" w:rsidR="00AC6D9A" w:rsidRPr="007366DE" w:rsidRDefault="00AC6D9A" w:rsidP="00F36ED4">
      <w:pPr>
        <w:pStyle w:val="FootnoteText"/>
        <w:spacing w:after="120"/>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F05889">
        <w:rPr>
          <w:rFonts w:ascii="Times New Roman" w:hAnsi="Times New Roman"/>
          <w:sz w:val="26"/>
          <w:szCs w:val="26"/>
        </w:rPr>
        <w:tab/>
      </w:r>
      <w:r w:rsidRPr="00F05889">
        <w:rPr>
          <w:rFonts w:ascii="Times New Roman" w:hAnsi="Times New Roman"/>
          <w:i/>
          <w:iCs/>
          <w:sz w:val="26"/>
          <w:szCs w:val="26"/>
        </w:rPr>
        <w:t xml:space="preserve">NTP Technical Report on the </w:t>
      </w:r>
      <w:r w:rsidRPr="00F05889">
        <w:rPr>
          <w:rFonts w:ascii="Times New Roman" w:hAnsi="Times New Roman"/>
          <w:i/>
          <w:iCs/>
          <w:w w:val="105"/>
          <w:sz w:val="26"/>
          <w:szCs w:val="26"/>
        </w:rPr>
        <w:t>Toxicology and Carcinogenesis Studies in B6C3F1/N Mice Exposed to Whole-Body Radio Frequency Radiation at a Frequency (1,900 MHz) and</w:t>
      </w:r>
      <w:r w:rsidRPr="007366DE">
        <w:rPr>
          <w:rFonts w:ascii="Times New Roman" w:hAnsi="Times New Roman"/>
          <w:i/>
          <w:iCs/>
          <w:w w:val="105"/>
          <w:sz w:val="26"/>
          <w:szCs w:val="26"/>
        </w:rPr>
        <w:t xml:space="preserve"> Modulations (GSM AND CDMA) Used by Cell Phones</w:t>
      </w:r>
      <w:r>
        <w:rPr>
          <w:rFonts w:ascii="Times New Roman" w:hAnsi="Times New Roman"/>
          <w:w w:val="105"/>
          <w:sz w:val="26"/>
          <w:szCs w:val="26"/>
        </w:rPr>
        <w:t xml:space="preserve">, NTP TR 596 November 2018).  This is the version of the NTP Report that we review pursuant to official notice, rather than the version proffered as an Exhibit by Complainant.   </w:t>
      </w:r>
    </w:p>
  </w:footnote>
  <w:footnote w:id="62">
    <w:p w14:paraId="3C831790" w14:textId="55AAB85E" w:rsidR="00AC6D9A" w:rsidRPr="00A65564" w:rsidRDefault="00AC6D9A" w:rsidP="00CE77BD">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F05889">
        <w:rPr>
          <w:rFonts w:ascii="Times New Roman" w:hAnsi="Times New Roman"/>
          <w:sz w:val="26"/>
          <w:szCs w:val="26"/>
        </w:rPr>
        <w:tab/>
        <w:t xml:space="preserve">“Substantial evidence” is an appellate standard of review and not a standard of evidence.  </w:t>
      </w:r>
      <w:hyperlink r:id="rId25" w:anchor="co_pp_sp_162_602" w:history="1">
        <w:proofErr w:type="spellStart"/>
        <w:r w:rsidRPr="00F05889">
          <w:rPr>
            <w:rFonts w:ascii="Times New Roman" w:hAnsi="Times New Roman"/>
            <w:i/>
            <w:iCs/>
            <w:sz w:val="26"/>
            <w:szCs w:val="26"/>
          </w:rPr>
          <w:t>Lansberry</w:t>
        </w:r>
        <w:proofErr w:type="spellEnd"/>
        <w:r w:rsidRPr="00F05889">
          <w:rPr>
            <w:rFonts w:ascii="Times New Roman" w:hAnsi="Times New Roman"/>
            <w:sz w:val="26"/>
            <w:szCs w:val="26"/>
          </w:rPr>
          <w:t>, 578 A.2d at 602</w:t>
        </w:r>
      </w:hyperlink>
      <w:r w:rsidRPr="00A65564">
        <w:rPr>
          <w:rFonts w:ascii="Times New Roman" w:hAnsi="Times New Roman"/>
          <w:sz w:val="26"/>
          <w:szCs w:val="26"/>
        </w:rPr>
        <w:t xml:space="preserve">.  Substantial evidence is such relevant evidence that a reasonable mind might accept as adequate to support a conclusion.  </w:t>
      </w:r>
      <w:hyperlink r:id="rId26" w:anchor="co_pp_sp_708_217" w:history="1">
        <w:r w:rsidRPr="00A65564">
          <w:rPr>
            <w:rFonts w:ascii="Times New Roman" w:hAnsi="Times New Roman"/>
            <w:i/>
            <w:iCs/>
            <w:sz w:val="26"/>
            <w:szCs w:val="26"/>
          </w:rPr>
          <w:t>Consolidated Edison Company of New York v. National Labor Relations Board</w:t>
        </w:r>
        <w:r w:rsidRPr="00DD5E61">
          <w:rPr>
            <w:rFonts w:ascii="Times New Roman" w:hAnsi="Times New Roman"/>
            <w:sz w:val="26"/>
            <w:szCs w:val="26"/>
          </w:rPr>
          <w:t>,</w:t>
        </w:r>
        <w:r w:rsidRPr="00A65564">
          <w:rPr>
            <w:rFonts w:ascii="Times New Roman" w:hAnsi="Times New Roman"/>
            <w:sz w:val="26"/>
            <w:szCs w:val="26"/>
          </w:rPr>
          <w:t xml:space="preserve"> 305 U.S. 197, 229, 59</w:t>
        </w:r>
        <w:r>
          <w:rPr>
            <w:rFonts w:ascii="Times New Roman" w:hAnsi="Times New Roman"/>
            <w:sz w:val="26"/>
            <w:szCs w:val="26"/>
          </w:rPr>
          <w:t> </w:t>
        </w:r>
        <w:proofErr w:type="spellStart"/>
        <w:r w:rsidRPr="00A65564">
          <w:rPr>
            <w:rFonts w:ascii="Times New Roman" w:hAnsi="Times New Roman"/>
            <w:sz w:val="26"/>
            <w:szCs w:val="26"/>
          </w:rPr>
          <w:t>S.Ct</w:t>
        </w:r>
        <w:proofErr w:type="spellEnd"/>
        <w:r w:rsidRPr="00A65564">
          <w:rPr>
            <w:rFonts w:ascii="Times New Roman" w:hAnsi="Times New Roman"/>
            <w:sz w:val="26"/>
            <w:szCs w:val="26"/>
          </w:rPr>
          <w:t>. 206, 217</w:t>
        </w:r>
      </w:hyperlink>
      <w:r w:rsidRPr="00A65564">
        <w:rPr>
          <w:rFonts w:ascii="Times New Roman" w:hAnsi="Times New Roman"/>
          <w:sz w:val="26"/>
          <w:szCs w:val="26"/>
        </w:rPr>
        <w:t>.  More is required than a mere trace of evidence or a suspicion of the existence of a fact sought to be established.</w:t>
      </w:r>
    </w:p>
  </w:footnote>
  <w:footnote w:id="63">
    <w:p w14:paraId="06E68249" w14:textId="16661E61" w:rsidR="00AC6D9A" w:rsidRPr="00704C93" w:rsidRDefault="00AC6D9A" w:rsidP="00704C93">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F05889">
        <w:rPr>
          <w:rFonts w:ascii="Times New Roman" w:hAnsi="Times New Roman"/>
          <w:sz w:val="26"/>
          <w:szCs w:val="26"/>
        </w:rPr>
        <w:tab/>
      </w:r>
      <w:r w:rsidRPr="00F05889">
        <w:rPr>
          <w:rFonts w:ascii="Times New Roman" w:hAnsi="Times New Roman"/>
          <w:i/>
          <w:iCs/>
          <w:sz w:val="26"/>
          <w:szCs w:val="26"/>
        </w:rPr>
        <w:t>See</w:t>
      </w:r>
      <w:r>
        <w:rPr>
          <w:rFonts w:ascii="Times New Roman" w:hAnsi="Times New Roman"/>
          <w:sz w:val="26"/>
          <w:szCs w:val="26"/>
        </w:rPr>
        <w:t xml:space="preserve"> NTP Report at 9-10; 68-69.</w:t>
      </w:r>
    </w:p>
  </w:footnote>
  <w:footnote w:id="64">
    <w:p w14:paraId="1D7D3EC4" w14:textId="46CD3360" w:rsidR="00AC6D9A" w:rsidRPr="00DC3523" w:rsidRDefault="00AC6D9A" w:rsidP="0029031C">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F05889">
        <w:rPr>
          <w:rFonts w:ascii="Times New Roman" w:hAnsi="Times New Roman"/>
          <w:sz w:val="26"/>
          <w:szCs w:val="26"/>
        </w:rPr>
        <w:tab/>
      </w:r>
      <w:r w:rsidRPr="00F05889">
        <w:rPr>
          <w:rFonts w:ascii="Times New Roman" w:hAnsi="Times New Roman"/>
          <w:i/>
          <w:iCs/>
          <w:sz w:val="26"/>
          <w:szCs w:val="26"/>
        </w:rPr>
        <w:t>Report</w:t>
      </w:r>
      <w:r w:rsidRPr="00A57335">
        <w:rPr>
          <w:rFonts w:ascii="Times New Roman" w:hAnsi="Times New Roman"/>
          <w:i/>
          <w:iCs/>
          <w:sz w:val="26"/>
          <w:szCs w:val="26"/>
        </w:rPr>
        <w:t xml:space="preserve"> and Order</w:t>
      </w:r>
      <w:r w:rsidRPr="00A57335">
        <w:rPr>
          <w:rFonts w:ascii="Times New Roman" w:hAnsi="Times New Roman"/>
          <w:sz w:val="26"/>
          <w:szCs w:val="26"/>
        </w:rPr>
        <w:t>, ET Docket 93-62 (</w:t>
      </w:r>
      <w:hyperlink r:id="rId27" w:history="1">
        <w:r w:rsidRPr="00A57335">
          <w:rPr>
            <w:rFonts w:ascii="Times New Roman" w:hAnsi="Times New Roman"/>
            <w:sz w:val="26"/>
            <w:szCs w:val="26"/>
          </w:rPr>
          <w:t xml:space="preserve">Guidelines for Evaluating the Environmental Effects of Radiofrequency Radiation), 11 FCC </w:t>
        </w:r>
        <w:proofErr w:type="spellStart"/>
        <w:r w:rsidRPr="00A57335">
          <w:rPr>
            <w:rFonts w:ascii="Times New Roman" w:hAnsi="Times New Roman"/>
            <w:sz w:val="26"/>
            <w:szCs w:val="26"/>
          </w:rPr>
          <w:t>Rcd</w:t>
        </w:r>
        <w:proofErr w:type="spellEnd"/>
        <w:r w:rsidRPr="00A57335">
          <w:rPr>
            <w:rFonts w:ascii="Times New Roman" w:hAnsi="Times New Roman"/>
            <w:sz w:val="26"/>
            <w:szCs w:val="26"/>
          </w:rPr>
          <w:t xml:space="preserve"> 15123 (1996)</w:t>
        </w:r>
      </w:hyperlink>
      <w:r w:rsidRPr="00A57335">
        <w:rPr>
          <w:rFonts w:ascii="Times New Roman" w:hAnsi="Times New Roman"/>
          <w:sz w:val="26"/>
          <w:szCs w:val="26"/>
        </w:rPr>
        <w:t xml:space="preserve">; </w:t>
      </w:r>
      <w:r w:rsidRPr="00A57335">
        <w:rPr>
          <w:rFonts w:ascii="Times New Roman" w:hAnsi="Times New Roman"/>
          <w:i/>
          <w:iCs/>
          <w:sz w:val="26"/>
          <w:szCs w:val="26"/>
        </w:rPr>
        <w:t>Second Memorandum Opinion and Order and Notice of Proposed Rule Making</w:t>
      </w:r>
      <w:r w:rsidRPr="00DD5E61">
        <w:rPr>
          <w:rFonts w:ascii="Times New Roman" w:hAnsi="Times New Roman"/>
          <w:sz w:val="26"/>
          <w:szCs w:val="26"/>
        </w:rPr>
        <w:t>,</w:t>
      </w:r>
      <w:r w:rsidRPr="00A57335">
        <w:rPr>
          <w:rFonts w:ascii="Times New Roman" w:hAnsi="Times New Roman"/>
          <w:sz w:val="26"/>
          <w:szCs w:val="26"/>
        </w:rPr>
        <w:t xml:space="preserve"> ET Docket </w:t>
      </w:r>
      <w:r w:rsidR="00DD5E61">
        <w:rPr>
          <w:rFonts w:ascii="Times New Roman" w:hAnsi="Times New Roman"/>
          <w:sz w:val="26"/>
          <w:szCs w:val="26"/>
        </w:rPr>
        <w:t>No. </w:t>
      </w:r>
      <w:r w:rsidRPr="00A57335">
        <w:rPr>
          <w:rFonts w:ascii="Times New Roman" w:hAnsi="Times New Roman"/>
          <w:sz w:val="26"/>
          <w:szCs w:val="26"/>
        </w:rPr>
        <w:t>93</w:t>
      </w:r>
      <w:r w:rsidR="00DD5E61">
        <w:rPr>
          <w:rFonts w:ascii="Times New Roman" w:hAnsi="Times New Roman"/>
          <w:sz w:val="26"/>
          <w:szCs w:val="26"/>
        </w:rPr>
        <w:noBreakHyphen/>
      </w:r>
      <w:r w:rsidRPr="00A57335">
        <w:rPr>
          <w:rFonts w:ascii="Times New Roman" w:hAnsi="Times New Roman"/>
          <w:sz w:val="26"/>
          <w:szCs w:val="26"/>
        </w:rPr>
        <w:t xml:space="preserve">62 (WT Docket 97-192), </w:t>
      </w:r>
      <w:hyperlink r:id="rId28" w:history="1">
        <w:r w:rsidRPr="00A57335">
          <w:rPr>
            <w:rFonts w:ascii="Times New Roman" w:hAnsi="Times New Roman"/>
            <w:sz w:val="26"/>
            <w:szCs w:val="26"/>
          </w:rPr>
          <w:t xml:space="preserve">12 FCC </w:t>
        </w:r>
        <w:proofErr w:type="spellStart"/>
        <w:r w:rsidRPr="00A57335">
          <w:rPr>
            <w:rFonts w:ascii="Times New Roman" w:hAnsi="Times New Roman"/>
            <w:sz w:val="26"/>
            <w:szCs w:val="26"/>
          </w:rPr>
          <w:t>Rcd</w:t>
        </w:r>
        <w:proofErr w:type="spellEnd"/>
        <w:r w:rsidRPr="00A57335">
          <w:rPr>
            <w:rFonts w:ascii="Times New Roman" w:hAnsi="Times New Roman"/>
            <w:sz w:val="26"/>
            <w:szCs w:val="26"/>
          </w:rPr>
          <w:t xml:space="preserve"> 13494 (1997)</w:t>
        </w:r>
      </w:hyperlink>
      <w:r w:rsidRPr="00DC3523">
        <w:rPr>
          <w:rFonts w:ascii="Times New Roman" w:hAnsi="Times New Roman"/>
          <w:sz w:val="26"/>
          <w:szCs w:val="26"/>
        </w:rPr>
        <w:t xml:space="preserve">;  </w:t>
      </w:r>
      <w:r w:rsidRPr="00A57335">
        <w:rPr>
          <w:rFonts w:ascii="Times New Roman" w:hAnsi="Times New Roman"/>
          <w:i/>
          <w:iCs/>
          <w:sz w:val="26"/>
          <w:szCs w:val="26"/>
        </w:rPr>
        <w:t>I</w:t>
      </w:r>
      <w:r w:rsidRPr="00DC3523">
        <w:rPr>
          <w:rFonts w:ascii="Times New Roman" w:hAnsi="Times New Roman"/>
          <w:i/>
          <w:iCs/>
          <w:sz w:val="26"/>
          <w:szCs w:val="26"/>
        </w:rPr>
        <w:t>n</w:t>
      </w:r>
      <w:r w:rsidRPr="00A57335">
        <w:rPr>
          <w:rFonts w:ascii="Times New Roman" w:hAnsi="Times New Roman"/>
          <w:i/>
          <w:iCs/>
          <w:sz w:val="26"/>
          <w:szCs w:val="26"/>
        </w:rPr>
        <w:t xml:space="preserve"> </w:t>
      </w:r>
      <w:r w:rsidRPr="00DC3523">
        <w:rPr>
          <w:rFonts w:ascii="Times New Roman" w:hAnsi="Times New Roman"/>
          <w:i/>
          <w:iCs/>
          <w:sz w:val="26"/>
          <w:szCs w:val="26"/>
        </w:rPr>
        <w:t>re</w:t>
      </w:r>
      <w:r w:rsidRPr="00A57335">
        <w:rPr>
          <w:rFonts w:ascii="Times New Roman" w:hAnsi="Times New Roman"/>
          <w:i/>
          <w:iCs/>
          <w:sz w:val="26"/>
          <w:szCs w:val="26"/>
        </w:rPr>
        <w:t xml:space="preserve"> P</w:t>
      </w:r>
      <w:r w:rsidRPr="00DC3523">
        <w:rPr>
          <w:rFonts w:ascii="Times New Roman" w:hAnsi="Times New Roman"/>
          <w:i/>
          <w:iCs/>
          <w:sz w:val="26"/>
          <w:szCs w:val="26"/>
        </w:rPr>
        <w:t>roposed</w:t>
      </w:r>
      <w:r w:rsidRPr="00A57335">
        <w:rPr>
          <w:rFonts w:ascii="Times New Roman" w:hAnsi="Times New Roman"/>
          <w:i/>
          <w:iCs/>
          <w:sz w:val="26"/>
          <w:szCs w:val="26"/>
        </w:rPr>
        <w:t xml:space="preserve"> C</w:t>
      </w:r>
      <w:r w:rsidRPr="00DC3523">
        <w:rPr>
          <w:rFonts w:ascii="Times New Roman" w:hAnsi="Times New Roman"/>
          <w:i/>
          <w:iCs/>
          <w:sz w:val="26"/>
          <w:szCs w:val="26"/>
        </w:rPr>
        <w:t>hanges</w:t>
      </w:r>
      <w:r w:rsidRPr="00A57335">
        <w:rPr>
          <w:rFonts w:ascii="Times New Roman" w:hAnsi="Times New Roman"/>
          <w:i/>
          <w:iCs/>
          <w:sz w:val="26"/>
          <w:szCs w:val="26"/>
        </w:rPr>
        <w:t xml:space="preserve"> </w:t>
      </w:r>
      <w:r w:rsidRPr="00DC3523">
        <w:rPr>
          <w:rFonts w:ascii="Times New Roman" w:hAnsi="Times New Roman"/>
          <w:i/>
          <w:iCs/>
          <w:sz w:val="26"/>
          <w:szCs w:val="26"/>
        </w:rPr>
        <w:t>in the</w:t>
      </w:r>
      <w:r w:rsidRPr="00A57335">
        <w:rPr>
          <w:rFonts w:ascii="Times New Roman" w:hAnsi="Times New Roman"/>
          <w:i/>
          <w:iCs/>
          <w:sz w:val="26"/>
          <w:szCs w:val="26"/>
        </w:rPr>
        <w:t xml:space="preserve"> C</w:t>
      </w:r>
      <w:r w:rsidRPr="00DC3523">
        <w:rPr>
          <w:rFonts w:ascii="Times New Roman" w:hAnsi="Times New Roman"/>
          <w:i/>
          <w:iCs/>
          <w:sz w:val="26"/>
          <w:szCs w:val="26"/>
        </w:rPr>
        <w:t>ommission’s</w:t>
      </w:r>
      <w:r w:rsidRPr="00A57335">
        <w:rPr>
          <w:rFonts w:ascii="Times New Roman" w:hAnsi="Times New Roman"/>
          <w:i/>
          <w:iCs/>
          <w:sz w:val="26"/>
          <w:szCs w:val="26"/>
        </w:rPr>
        <w:t xml:space="preserve"> R</w:t>
      </w:r>
      <w:r w:rsidRPr="00DC3523">
        <w:rPr>
          <w:rFonts w:ascii="Times New Roman" w:hAnsi="Times New Roman"/>
          <w:i/>
          <w:iCs/>
          <w:sz w:val="26"/>
          <w:szCs w:val="26"/>
        </w:rPr>
        <w:t>ules</w:t>
      </w:r>
      <w:r w:rsidRPr="00A57335">
        <w:rPr>
          <w:rFonts w:ascii="Times New Roman" w:hAnsi="Times New Roman"/>
          <w:i/>
          <w:iCs/>
          <w:sz w:val="26"/>
          <w:szCs w:val="26"/>
        </w:rPr>
        <w:t xml:space="preserve"> R</w:t>
      </w:r>
      <w:r w:rsidRPr="00DC3523">
        <w:rPr>
          <w:rFonts w:ascii="Times New Roman" w:hAnsi="Times New Roman"/>
          <w:i/>
          <w:iCs/>
          <w:sz w:val="26"/>
          <w:szCs w:val="26"/>
        </w:rPr>
        <w:t>egarding</w:t>
      </w:r>
      <w:r w:rsidRPr="00A57335">
        <w:rPr>
          <w:rFonts w:ascii="Times New Roman" w:hAnsi="Times New Roman"/>
          <w:i/>
          <w:iCs/>
          <w:sz w:val="26"/>
          <w:szCs w:val="26"/>
        </w:rPr>
        <w:t xml:space="preserve"> H</w:t>
      </w:r>
      <w:r w:rsidRPr="00DC3523">
        <w:rPr>
          <w:rFonts w:ascii="Times New Roman" w:hAnsi="Times New Roman"/>
          <w:i/>
          <w:iCs/>
          <w:sz w:val="26"/>
          <w:szCs w:val="26"/>
        </w:rPr>
        <w:t>uman</w:t>
      </w:r>
      <w:r w:rsidRPr="00A57335">
        <w:rPr>
          <w:rFonts w:ascii="Times New Roman" w:hAnsi="Times New Roman"/>
          <w:i/>
          <w:iCs/>
          <w:sz w:val="26"/>
          <w:szCs w:val="26"/>
        </w:rPr>
        <w:t xml:space="preserve"> E</w:t>
      </w:r>
      <w:r w:rsidRPr="00DC3523">
        <w:rPr>
          <w:rFonts w:ascii="Times New Roman" w:hAnsi="Times New Roman"/>
          <w:i/>
          <w:iCs/>
          <w:sz w:val="26"/>
          <w:szCs w:val="26"/>
        </w:rPr>
        <w:t>xposure</w:t>
      </w:r>
      <w:r w:rsidRPr="00A57335">
        <w:rPr>
          <w:rFonts w:ascii="Times New Roman" w:hAnsi="Times New Roman"/>
          <w:i/>
          <w:iCs/>
          <w:sz w:val="26"/>
          <w:szCs w:val="26"/>
        </w:rPr>
        <w:t xml:space="preserve"> </w:t>
      </w:r>
      <w:r w:rsidRPr="00DC3523">
        <w:rPr>
          <w:rFonts w:ascii="Times New Roman" w:hAnsi="Times New Roman"/>
          <w:i/>
          <w:iCs/>
          <w:sz w:val="26"/>
          <w:szCs w:val="26"/>
        </w:rPr>
        <w:t>to</w:t>
      </w:r>
      <w:r w:rsidRPr="00A57335">
        <w:rPr>
          <w:rFonts w:ascii="Times New Roman" w:hAnsi="Times New Roman"/>
          <w:i/>
          <w:iCs/>
          <w:sz w:val="26"/>
          <w:szCs w:val="26"/>
        </w:rPr>
        <w:t xml:space="preserve"> Radiofrequency E</w:t>
      </w:r>
      <w:r w:rsidRPr="00DC3523">
        <w:rPr>
          <w:rFonts w:ascii="Times New Roman" w:hAnsi="Times New Roman"/>
          <w:i/>
          <w:iCs/>
          <w:sz w:val="26"/>
          <w:szCs w:val="26"/>
        </w:rPr>
        <w:t>lectromagnetic</w:t>
      </w:r>
      <w:r w:rsidRPr="00A57335">
        <w:rPr>
          <w:rFonts w:ascii="Times New Roman" w:hAnsi="Times New Roman"/>
          <w:i/>
          <w:iCs/>
          <w:sz w:val="26"/>
          <w:szCs w:val="26"/>
        </w:rPr>
        <w:t xml:space="preserve"> F</w:t>
      </w:r>
      <w:r w:rsidRPr="00DC3523">
        <w:rPr>
          <w:rFonts w:ascii="Times New Roman" w:hAnsi="Times New Roman"/>
          <w:i/>
          <w:iCs/>
          <w:sz w:val="26"/>
          <w:szCs w:val="26"/>
        </w:rPr>
        <w:t>ields</w:t>
      </w:r>
      <w:r w:rsidRPr="00DC3523">
        <w:rPr>
          <w:rFonts w:ascii="Times New Roman" w:hAnsi="Times New Roman"/>
          <w:sz w:val="26"/>
          <w:szCs w:val="26"/>
        </w:rPr>
        <w:t xml:space="preserve">, </w:t>
      </w:r>
      <w:r w:rsidRPr="00A57335">
        <w:rPr>
          <w:rFonts w:ascii="Times New Roman" w:hAnsi="Times New Roman"/>
          <w:sz w:val="26"/>
          <w:szCs w:val="26"/>
        </w:rPr>
        <w:t xml:space="preserve">18 FCC </w:t>
      </w:r>
      <w:proofErr w:type="spellStart"/>
      <w:r w:rsidRPr="00A57335">
        <w:rPr>
          <w:rFonts w:ascii="Times New Roman" w:hAnsi="Times New Roman"/>
          <w:sz w:val="26"/>
          <w:szCs w:val="26"/>
        </w:rPr>
        <w:t>Rcd</w:t>
      </w:r>
      <w:proofErr w:type="spellEnd"/>
      <w:r w:rsidRPr="00A57335">
        <w:rPr>
          <w:rFonts w:ascii="Times New Roman" w:hAnsi="Times New Roman"/>
          <w:sz w:val="26"/>
          <w:szCs w:val="26"/>
        </w:rPr>
        <w:t xml:space="preserve"> 13187 (F.C.C.), 18 F.C.C.R. 13187, 2003 WL 21467534</w:t>
      </w:r>
      <w:r w:rsidRPr="00DC3523">
        <w:rPr>
          <w:rFonts w:ascii="Times New Roman" w:hAnsi="Times New Roman"/>
          <w:sz w:val="26"/>
          <w:szCs w:val="26"/>
        </w:rPr>
        <w:t xml:space="preserve">. </w:t>
      </w:r>
      <w:r w:rsidR="00DD5E61">
        <w:rPr>
          <w:rFonts w:ascii="Times New Roman" w:hAnsi="Times New Roman"/>
          <w:sz w:val="26"/>
          <w:szCs w:val="26"/>
        </w:rPr>
        <w:t xml:space="preserve"> </w:t>
      </w:r>
      <w:r w:rsidRPr="00A57335">
        <w:rPr>
          <w:rFonts w:ascii="Times New Roman" w:hAnsi="Times New Roman"/>
          <w:sz w:val="26"/>
          <w:szCs w:val="26"/>
        </w:rPr>
        <w:t>ET Docket No. 03-137</w:t>
      </w:r>
      <w:r w:rsidRPr="00DC3523">
        <w:rPr>
          <w:rFonts w:ascii="Times New Roman" w:hAnsi="Times New Roman"/>
          <w:sz w:val="26"/>
          <w:szCs w:val="26"/>
        </w:rPr>
        <w:t xml:space="preserve">, </w:t>
      </w:r>
      <w:hyperlink r:id="rId29" w:history="1">
        <w:r w:rsidRPr="00A57335">
          <w:rPr>
            <w:rFonts w:ascii="Times New Roman" w:hAnsi="Times New Roman"/>
            <w:sz w:val="26"/>
            <w:szCs w:val="26"/>
          </w:rPr>
          <w:t>FCC 03-132</w:t>
        </w:r>
      </w:hyperlink>
      <w:r w:rsidRPr="00DC3523">
        <w:rPr>
          <w:rFonts w:ascii="Times New Roman" w:hAnsi="Times New Roman"/>
          <w:sz w:val="26"/>
          <w:szCs w:val="26"/>
        </w:rPr>
        <w:t xml:space="preserve"> (</w:t>
      </w:r>
      <w:r w:rsidRPr="00A57335">
        <w:rPr>
          <w:rFonts w:ascii="Times New Roman" w:hAnsi="Times New Roman"/>
          <w:sz w:val="26"/>
          <w:szCs w:val="26"/>
        </w:rPr>
        <w:t>Rel</w:t>
      </w:r>
      <w:r w:rsidRPr="00DC3523">
        <w:rPr>
          <w:rFonts w:ascii="Times New Roman" w:hAnsi="Times New Roman"/>
          <w:sz w:val="26"/>
          <w:szCs w:val="26"/>
        </w:rPr>
        <w:t>.</w:t>
      </w:r>
      <w:r w:rsidRPr="00A57335">
        <w:rPr>
          <w:rFonts w:ascii="Times New Roman" w:hAnsi="Times New Roman"/>
          <w:sz w:val="26"/>
          <w:szCs w:val="26"/>
        </w:rPr>
        <w:t xml:space="preserve"> June 26, 2003</w:t>
      </w:r>
      <w:r w:rsidRPr="00DC3523">
        <w:rPr>
          <w:rFonts w:ascii="Times New Roman" w:hAnsi="Times New Roman"/>
          <w:sz w:val="26"/>
          <w:szCs w:val="26"/>
        </w:rPr>
        <w:t>)</w:t>
      </w:r>
    </w:p>
  </w:footnote>
  <w:footnote w:id="65">
    <w:p w14:paraId="59507B53" w14:textId="33996F65" w:rsidR="00AC6D9A" w:rsidRPr="00550E39" w:rsidRDefault="00AC6D9A" w:rsidP="00DD5E61">
      <w:pPr>
        <w:ind w:firstLine="720"/>
        <w:rPr>
          <w:rFonts w:ascii="Times New Roman" w:hAnsi="Times New Roman"/>
          <w:sz w:val="26"/>
          <w:szCs w:val="26"/>
        </w:rPr>
      </w:pPr>
      <w:r w:rsidRPr="00F36ED4">
        <w:rPr>
          <w:rStyle w:val="FootnoteReference"/>
          <w:rFonts w:ascii="Times New Roman" w:hAnsi="Times New Roman"/>
          <w:sz w:val="26"/>
          <w:szCs w:val="26"/>
        </w:rPr>
        <w:footnoteRef/>
      </w:r>
      <w:r>
        <w:t xml:space="preserve"> </w:t>
      </w:r>
      <w:r>
        <w:rPr>
          <w:rFonts w:ascii="Times New Roman" w:hAnsi="Times New Roman"/>
          <w:sz w:val="26"/>
          <w:szCs w:val="26"/>
        </w:rPr>
        <w:tab/>
      </w:r>
      <w:hyperlink r:id="rId30" w:history="1">
        <w:r w:rsidRPr="00550E39">
          <w:rPr>
            <w:rStyle w:val="Hyperlink"/>
            <w:rFonts w:ascii="Times New Roman" w:hAnsi="Times New Roman"/>
            <w:i/>
            <w:iCs/>
            <w:color w:val="auto"/>
            <w:sz w:val="26"/>
            <w:szCs w:val="26"/>
            <w:u w:val="none"/>
          </w:rPr>
          <w:t>Farina v. Nokia, Inc</w:t>
        </w:r>
        <w:r w:rsidRPr="00550E39">
          <w:rPr>
            <w:rStyle w:val="Hyperlink"/>
            <w:rFonts w:ascii="Times New Roman" w:hAnsi="Times New Roman"/>
            <w:color w:val="auto"/>
            <w:sz w:val="26"/>
            <w:szCs w:val="26"/>
            <w:u w:val="none"/>
          </w:rPr>
          <w:t>.</w:t>
        </w:r>
      </w:hyperlink>
      <w:r w:rsidRPr="00550E39">
        <w:rPr>
          <w:rFonts w:ascii="Times New Roman" w:hAnsi="Times New Roman"/>
          <w:sz w:val="26"/>
          <w:szCs w:val="26"/>
        </w:rPr>
        <w:t xml:space="preserve"> 625 F.3d 97 (3d Cir. 2010), </w:t>
      </w:r>
      <w:r w:rsidRPr="00550E39">
        <w:rPr>
          <w:rFonts w:ascii="Times New Roman" w:hAnsi="Times New Roman"/>
          <w:i/>
          <w:iCs/>
          <w:sz w:val="26"/>
          <w:szCs w:val="26"/>
        </w:rPr>
        <w:t>cert denied</w:t>
      </w:r>
      <w:r w:rsidRPr="00550E39">
        <w:rPr>
          <w:rFonts w:ascii="Times New Roman" w:hAnsi="Times New Roman"/>
          <w:sz w:val="26"/>
          <w:szCs w:val="26"/>
        </w:rPr>
        <w:t xml:space="preserve">, 565 U.S. 928 (2011) </w:t>
      </w:r>
      <w:r>
        <w:rPr>
          <w:rFonts w:ascii="Times New Roman" w:hAnsi="Times New Roman"/>
          <w:sz w:val="26"/>
          <w:szCs w:val="26"/>
        </w:rPr>
        <w:t>is cited for the strong inference that</w:t>
      </w:r>
      <w:r w:rsidRPr="00550E39">
        <w:rPr>
          <w:rFonts w:ascii="Times New Roman" w:hAnsi="Times New Roman"/>
          <w:sz w:val="26"/>
          <w:szCs w:val="26"/>
        </w:rPr>
        <w:t xml:space="preserve"> </w:t>
      </w:r>
      <w:r>
        <w:rPr>
          <w:rFonts w:ascii="Times New Roman" w:hAnsi="Times New Roman"/>
          <w:sz w:val="26"/>
          <w:szCs w:val="26"/>
        </w:rPr>
        <w:t>a federal court would find c</w:t>
      </w:r>
      <w:r w:rsidRPr="00550E39">
        <w:rPr>
          <w:rFonts w:ascii="Times New Roman" w:hAnsi="Times New Roman"/>
          <w:sz w:val="26"/>
          <w:szCs w:val="26"/>
        </w:rPr>
        <w:t xml:space="preserve">onflict preemption with regard to </w:t>
      </w:r>
      <w:r>
        <w:rPr>
          <w:rFonts w:ascii="Times New Roman" w:hAnsi="Times New Roman"/>
          <w:sz w:val="26"/>
          <w:szCs w:val="26"/>
        </w:rPr>
        <w:t xml:space="preserve">a state establishing </w:t>
      </w:r>
      <w:r w:rsidRPr="00550E39">
        <w:rPr>
          <w:rFonts w:ascii="Times New Roman" w:hAnsi="Times New Roman"/>
          <w:sz w:val="26"/>
          <w:szCs w:val="26"/>
        </w:rPr>
        <w:t>exposure levels different from FCC standards</w:t>
      </w:r>
      <w:r>
        <w:rPr>
          <w:rFonts w:ascii="Times New Roman" w:hAnsi="Times New Roman"/>
          <w:sz w:val="26"/>
          <w:szCs w:val="26"/>
        </w:rPr>
        <w:t xml:space="preserve">; </w:t>
      </w:r>
      <w:r>
        <w:rPr>
          <w:rFonts w:ascii="Times New Roman" w:hAnsi="Times New Roman"/>
          <w:i/>
          <w:iCs/>
          <w:sz w:val="26"/>
          <w:szCs w:val="26"/>
        </w:rPr>
        <w:t>s</w:t>
      </w:r>
      <w:r w:rsidRPr="00701DAD">
        <w:rPr>
          <w:rFonts w:ascii="Times New Roman" w:hAnsi="Times New Roman"/>
          <w:i/>
          <w:iCs/>
          <w:sz w:val="26"/>
          <w:szCs w:val="26"/>
        </w:rPr>
        <w:t>ee</w:t>
      </w:r>
      <w:r w:rsidRPr="00701DAD">
        <w:rPr>
          <w:rFonts w:ascii="Times New Roman" w:hAnsi="Times New Roman"/>
          <w:sz w:val="26"/>
          <w:szCs w:val="26"/>
        </w:rPr>
        <w:t xml:space="preserve"> </w:t>
      </w:r>
      <w:hyperlink r:id="rId31" w:anchor="co_pp_451b000054623" w:history="1">
        <w:r w:rsidRPr="00701DAD">
          <w:rPr>
            <w:rFonts w:ascii="Times New Roman" w:hAnsi="Times New Roman"/>
            <w:sz w:val="26"/>
            <w:szCs w:val="26"/>
          </w:rPr>
          <w:t>47 U.S.C. § 332(c)(7)(B)(iv)</w:t>
        </w:r>
      </w:hyperlink>
      <w:r>
        <w:rPr>
          <w:rFonts w:ascii="Times New Roman" w:hAnsi="Times New Roman"/>
          <w:sz w:val="26"/>
          <w:szCs w:val="26"/>
        </w:rPr>
        <w:t xml:space="preserve"> which states: “</w:t>
      </w:r>
      <w:r w:rsidRPr="00701DAD">
        <w:rPr>
          <w:rFonts w:ascii="Times New Roman" w:hAnsi="Times New Roman"/>
          <w:b/>
          <w:bCs/>
          <w:sz w:val="26"/>
          <w:szCs w:val="26"/>
        </w:rPr>
        <w:t>(iv)</w:t>
      </w:r>
      <w:r w:rsidRPr="00701DAD">
        <w:rPr>
          <w:rFonts w:ascii="Times New Roman" w:hAnsi="Times New Roman"/>
          <w:sz w:val="26"/>
          <w:szCs w:val="26"/>
        </w:rPr>
        <w:t xml:space="preserve"> No State or local government or instrumentality thereof may regulate the placement, construction, and modification of personal wireless service facilities on the basis of the environmental effects of radio frequency emissions to the extent that such facilities comply with the Commission's regulations concerning such emissions.</w:t>
      </w:r>
      <w:r>
        <w:rPr>
          <w:rFonts w:ascii="Times New Roman" w:hAnsi="Times New Roman"/>
          <w:sz w:val="26"/>
          <w:szCs w:val="26"/>
        </w:rPr>
        <w:t xml:space="preserve">”  </w:t>
      </w:r>
    </w:p>
  </w:footnote>
  <w:footnote w:id="66">
    <w:p w14:paraId="7F9807F9" w14:textId="316D2E46" w:rsidR="00AC6D9A" w:rsidRPr="00B634BF" w:rsidRDefault="00AC6D9A" w:rsidP="00B634BF">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9D3026">
        <w:rPr>
          <w:rFonts w:ascii="Times New Roman" w:hAnsi="Times New Roman"/>
          <w:sz w:val="26"/>
          <w:szCs w:val="26"/>
        </w:rPr>
        <w:tab/>
        <w:t>Mr</w:t>
      </w:r>
      <w:r>
        <w:rPr>
          <w:rFonts w:ascii="Times New Roman" w:hAnsi="Times New Roman"/>
          <w:sz w:val="26"/>
          <w:szCs w:val="26"/>
        </w:rPr>
        <w:t xml:space="preserve">. Kline states, without a case citation, that “Even the Supreme Court ruled that when the word “shall” </w:t>
      </w:r>
      <w:proofErr w:type="gramStart"/>
      <w:r>
        <w:rPr>
          <w:rFonts w:ascii="Times New Roman" w:hAnsi="Times New Roman"/>
          <w:sz w:val="26"/>
          <w:szCs w:val="26"/>
        </w:rPr>
        <w:t>appears</w:t>
      </w:r>
      <w:proofErr w:type="gramEnd"/>
      <w:r>
        <w:rPr>
          <w:rFonts w:ascii="Times New Roman" w:hAnsi="Times New Roman"/>
          <w:sz w:val="26"/>
          <w:szCs w:val="26"/>
        </w:rPr>
        <w:t xml:space="preserve"> in statutes, it means “may.”  Kline Exc. at 35.   </w:t>
      </w:r>
    </w:p>
  </w:footnote>
  <w:footnote w:id="67">
    <w:p w14:paraId="0676E015" w14:textId="74FB1A35" w:rsidR="00AC6D9A" w:rsidRPr="00E53703" w:rsidRDefault="00AC6D9A" w:rsidP="007366DE">
      <w:pPr>
        <w:pStyle w:val="FootnoteText"/>
        <w:ind w:firstLine="720"/>
        <w:rPr>
          <w:rFonts w:ascii="Times New Roman" w:hAnsi="Times New Roman"/>
          <w:sz w:val="26"/>
          <w:szCs w:val="26"/>
        </w:rPr>
      </w:pPr>
      <w:r w:rsidRPr="00F36ED4">
        <w:rPr>
          <w:rStyle w:val="FootnoteReference"/>
          <w:rFonts w:ascii="Times New Roman" w:hAnsi="Times New Roman"/>
          <w:sz w:val="26"/>
          <w:szCs w:val="26"/>
        </w:rPr>
        <w:footnoteRef/>
      </w:r>
      <w:r w:rsidRPr="00F36ED4">
        <w:rPr>
          <w:rFonts w:ascii="Times New Roman" w:hAnsi="Times New Roman"/>
          <w:sz w:val="26"/>
          <w:szCs w:val="26"/>
        </w:rPr>
        <w:t xml:space="preserve"> </w:t>
      </w:r>
      <w:r w:rsidRPr="009D3026">
        <w:rPr>
          <w:rFonts w:ascii="Times New Roman" w:hAnsi="Times New Roman"/>
          <w:sz w:val="26"/>
          <w:szCs w:val="26"/>
        </w:rPr>
        <w:tab/>
      </w:r>
      <w:r>
        <w:rPr>
          <w:rFonts w:ascii="Times New Roman" w:hAnsi="Times New Roman"/>
          <w:sz w:val="26"/>
          <w:szCs w:val="26"/>
        </w:rPr>
        <w:t>M</w:t>
      </w:r>
      <w:r w:rsidRPr="00E53703">
        <w:rPr>
          <w:rFonts w:ascii="Times New Roman" w:hAnsi="Times New Roman"/>
          <w:sz w:val="26"/>
          <w:szCs w:val="26"/>
        </w:rPr>
        <w:t>r. Kline does not cite to a part of the record for this allegation.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900A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EA0B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6463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6A0E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F4AE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5C51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C44E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0679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E02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62B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E5BFA"/>
    <w:multiLevelType w:val="singleLevel"/>
    <w:tmpl w:val="B49A0DF4"/>
    <w:lvl w:ilvl="0">
      <w:start w:val="5"/>
      <w:numFmt w:val="decimal"/>
      <w:lvlText w:val="%1."/>
      <w:lvlJc w:val="left"/>
      <w:pPr>
        <w:tabs>
          <w:tab w:val="num" w:pos="2304"/>
        </w:tabs>
        <w:ind w:left="144" w:firstLine="1440"/>
      </w:pPr>
      <w:rPr>
        <w:snapToGrid/>
        <w:color w:val="auto"/>
        <w:sz w:val="26"/>
        <w:szCs w:val="26"/>
      </w:rPr>
    </w:lvl>
  </w:abstractNum>
  <w:abstractNum w:abstractNumId="11" w15:restartNumberingAfterBreak="0">
    <w:nsid w:val="060F297F"/>
    <w:multiLevelType w:val="hybridMultilevel"/>
    <w:tmpl w:val="F6F82094"/>
    <w:lvl w:ilvl="0" w:tplc="1ED67FCA">
      <w:start w:val="1"/>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2" w15:restartNumberingAfterBreak="0">
    <w:nsid w:val="0B2F2DC3"/>
    <w:multiLevelType w:val="hybridMultilevel"/>
    <w:tmpl w:val="ABD0E798"/>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D1E66"/>
    <w:multiLevelType w:val="hybridMultilevel"/>
    <w:tmpl w:val="E3FAA5B0"/>
    <w:lvl w:ilvl="0" w:tplc="0FD4BF64">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1A596D71"/>
    <w:multiLevelType w:val="hybridMultilevel"/>
    <w:tmpl w:val="7EBC6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80EFC"/>
    <w:multiLevelType w:val="hybridMultilevel"/>
    <w:tmpl w:val="22824460"/>
    <w:lvl w:ilvl="0" w:tplc="7164A64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1F430C4E"/>
    <w:multiLevelType w:val="hybridMultilevel"/>
    <w:tmpl w:val="BA226012"/>
    <w:lvl w:ilvl="0" w:tplc="187A6E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1754674"/>
    <w:multiLevelType w:val="hybridMultilevel"/>
    <w:tmpl w:val="58505940"/>
    <w:lvl w:ilvl="0" w:tplc="6D1EB7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2B24ECF"/>
    <w:multiLevelType w:val="hybridMultilevel"/>
    <w:tmpl w:val="01322110"/>
    <w:lvl w:ilvl="0" w:tplc="AD4A73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4080807"/>
    <w:multiLevelType w:val="hybridMultilevel"/>
    <w:tmpl w:val="BB9CF5C8"/>
    <w:lvl w:ilvl="0" w:tplc="4A9490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0AE5170"/>
    <w:multiLevelType w:val="hybridMultilevel"/>
    <w:tmpl w:val="624A488E"/>
    <w:lvl w:ilvl="0" w:tplc="39F260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B99123E"/>
    <w:multiLevelType w:val="hybridMultilevel"/>
    <w:tmpl w:val="01FEA706"/>
    <w:lvl w:ilvl="0" w:tplc="056AF2CC">
      <w:start w:val="1"/>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2" w15:restartNumberingAfterBreak="0">
    <w:nsid w:val="3F1A053D"/>
    <w:multiLevelType w:val="hybridMultilevel"/>
    <w:tmpl w:val="AF2CBC26"/>
    <w:lvl w:ilvl="0" w:tplc="7E3C54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A1003A2"/>
    <w:multiLevelType w:val="hybridMultilevel"/>
    <w:tmpl w:val="B5DA0DA0"/>
    <w:lvl w:ilvl="0" w:tplc="F85205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503230B"/>
    <w:multiLevelType w:val="hybridMultilevel"/>
    <w:tmpl w:val="16DC5E6A"/>
    <w:lvl w:ilvl="0" w:tplc="1CC280C4">
      <w:start w:val="1"/>
      <w:numFmt w:val="decimal"/>
      <w:lvlText w:val="(%1)"/>
      <w:lvlJc w:val="left"/>
      <w:pPr>
        <w:ind w:left="2595" w:hanging="4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6984D82"/>
    <w:multiLevelType w:val="hybridMultilevel"/>
    <w:tmpl w:val="93E89884"/>
    <w:lvl w:ilvl="0" w:tplc="86E6C254">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6" w15:restartNumberingAfterBreak="0">
    <w:nsid w:val="57D1417A"/>
    <w:multiLevelType w:val="hybridMultilevel"/>
    <w:tmpl w:val="A118B162"/>
    <w:lvl w:ilvl="0" w:tplc="9DD2F200">
      <w:start w:val="1"/>
      <w:numFmt w:val="decimal"/>
      <w:pStyle w:val="Heading3"/>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C558BF"/>
    <w:multiLevelType w:val="hybridMultilevel"/>
    <w:tmpl w:val="3CB2E558"/>
    <w:lvl w:ilvl="0" w:tplc="C6AE7E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711A9E"/>
    <w:multiLevelType w:val="hybridMultilevel"/>
    <w:tmpl w:val="A296F04A"/>
    <w:lvl w:ilvl="0" w:tplc="DAD247A4">
      <w:start w:val="1"/>
      <w:numFmt w:val="lowerLetter"/>
      <w:pStyle w:val="Heading4"/>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1E2659C"/>
    <w:multiLevelType w:val="hybridMultilevel"/>
    <w:tmpl w:val="F9084F50"/>
    <w:lvl w:ilvl="0" w:tplc="DC64AB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0158A2"/>
    <w:multiLevelType w:val="hybridMultilevel"/>
    <w:tmpl w:val="F65AA672"/>
    <w:lvl w:ilvl="0" w:tplc="ADFE96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71B3613"/>
    <w:multiLevelType w:val="hybridMultilevel"/>
    <w:tmpl w:val="88A47A6A"/>
    <w:lvl w:ilvl="0" w:tplc="1116B6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9CA3EF3"/>
    <w:multiLevelType w:val="hybridMultilevel"/>
    <w:tmpl w:val="DD58FEF8"/>
    <w:lvl w:ilvl="0" w:tplc="D53CF1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33C0B66"/>
    <w:multiLevelType w:val="hybridMultilevel"/>
    <w:tmpl w:val="578AB256"/>
    <w:lvl w:ilvl="0" w:tplc="F2B6DCC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39F6B84"/>
    <w:multiLevelType w:val="hybridMultilevel"/>
    <w:tmpl w:val="13BA0BDA"/>
    <w:lvl w:ilvl="0" w:tplc="E460EC7C">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94B12D4"/>
    <w:multiLevelType w:val="hybridMultilevel"/>
    <w:tmpl w:val="E5102C0E"/>
    <w:lvl w:ilvl="0" w:tplc="99083CA2">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6579B2"/>
    <w:multiLevelType w:val="hybridMultilevel"/>
    <w:tmpl w:val="2876C1A6"/>
    <w:lvl w:ilvl="0" w:tplc="AD70457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722798"/>
    <w:multiLevelType w:val="hybridMultilevel"/>
    <w:tmpl w:val="4AC85396"/>
    <w:lvl w:ilvl="0" w:tplc="2EDC393C">
      <w:start w:val="1"/>
      <w:numFmt w:val="decimal"/>
      <w:pStyle w:val="Heading5"/>
      <w:lvlText w:val="%1)"/>
      <w:lvlJc w:val="left"/>
      <w:pPr>
        <w:ind w:left="3240" w:hanging="360"/>
      </w:pPr>
      <w:rPr>
        <w:rFonts w:hint="default"/>
        <w:b/>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2"/>
  </w:num>
  <w:num w:numId="2">
    <w:abstractNumId w:val="10"/>
  </w:num>
  <w:num w:numId="3">
    <w:abstractNumId w:val="35"/>
  </w:num>
  <w:num w:numId="4">
    <w:abstractNumId w:val="27"/>
  </w:num>
  <w:num w:numId="5">
    <w:abstractNumId w:val="24"/>
  </w:num>
  <w:num w:numId="6">
    <w:abstractNumId w:val="15"/>
  </w:num>
  <w:num w:numId="7">
    <w:abstractNumId w:val="33"/>
  </w:num>
  <w:num w:numId="8">
    <w:abstractNumId w:val="22"/>
  </w:num>
  <w:num w:numId="9">
    <w:abstractNumId w:val="31"/>
  </w:num>
  <w:num w:numId="10">
    <w:abstractNumId w:val="32"/>
  </w:num>
  <w:num w:numId="11">
    <w:abstractNumId w:val="34"/>
  </w:num>
  <w:num w:numId="12">
    <w:abstractNumId w:val="26"/>
  </w:num>
  <w:num w:numId="13">
    <w:abstractNumId w:val="28"/>
  </w:num>
  <w:num w:numId="14">
    <w:abstractNumId w:val="29"/>
  </w:num>
  <w:num w:numId="15">
    <w:abstractNumId w:val="30"/>
  </w:num>
  <w:num w:numId="16">
    <w:abstractNumId w:val="23"/>
  </w:num>
  <w:num w:numId="17">
    <w:abstractNumId w:val="16"/>
  </w:num>
  <w:num w:numId="18">
    <w:abstractNumId w:val="13"/>
  </w:num>
  <w:num w:numId="19">
    <w:abstractNumId w:val="11"/>
  </w:num>
  <w:num w:numId="20">
    <w:abstractNumId w:val="19"/>
  </w:num>
  <w:num w:numId="21">
    <w:abstractNumId w:val="18"/>
  </w:num>
  <w:num w:numId="22">
    <w:abstractNumId w:val="37"/>
  </w:num>
  <w:num w:numId="23">
    <w:abstractNumId w:val="20"/>
  </w:num>
  <w:num w:numId="24">
    <w:abstractNumId w:val="17"/>
  </w:num>
  <w:num w:numId="25">
    <w:abstractNumId w:val="25"/>
  </w:num>
  <w:num w:numId="26">
    <w:abstractNumId w:val="2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6"/>
    <w:lvlOverride w:ilvl="0">
      <w:startOverride w:val="1"/>
    </w:lvlOverride>
  </w:num>
  <w:num w:numId="38">
    <w:abstractNumId w:val="28"/>
    <w:lvlOverride w:ilvl="0">
      <w:startOverride w:val="2"/>
    </w:lvlOverride>
  </w:num>
  <w:num w:numId="39">
    <w:abstractNumId w:val="28"/>
    <w:lvlOverride w:ilvl="0">
      <w:startOverride w:val="1"/>
    </w:lvlOverride>
  </w:num>
  <w:num w:numId="40">
    <w:abstractNumId w:val="28"/>
    <w:lvlOverride w:ilvl="0">
      <w:startOverride w:val="1"/>
    </w:lvlOverride>
  </w:num>
  <w:num w:numId="41">
    <w:abstractNumId w:val="37"/>
    <w:lvlOverride w:ilvl="0">
      <w:startOverride w:val="1"/>
    </w:lvlOverride>
  </w:num>
  <w:num w:numId="42">
    <w:abstractNumId w:val="28"/>
    <w:lvlOverride w:ilvl="0">
      <w:startOverride w:val="1"/>
    </w:lvlOverride>
  </w:num>
  <w:num w:numId="43">
    <w:abstractNumId w:val="28"/>
    <w:lvlOverride w:ilvl="0">
      <w:startOverride w:val="1"/>
    </w:lvlOverride>
  </w:num>
  <w:num w:numId="44">
    <w:abstractNumId w:val="14"/>
  </w:num>
  <w:num w:numId="45">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28"/>
    <w:rsid w:val="0000051A"/>
    <w:rsid w:val="00000846"/>
    <w:rsid w:val="00000E02"/>
    <w:rsid w:val="000014BF"/>
    <w:rsid w:val="00001D19"/>
    <w:rsid w:val="000025CC"/>
    <w:rsid w:val="000028E5"/>
    <w:rsid w:val="00002CD6"/>
    <w:rsid w:val="000032D7"/>
    <w:rsid w:val="00003453"/>
    <w:rsid w:val="000036A9"/>
    <w:rsid w:val="000037DE"/>
    <w:rsid w:val="00003AE3"/>
    <w:rsid w:val="00003C2E"/>
    <w:rsid w:val="00003E4B"/>
    <w:rsid w:val="0000478F"/>
    <w:rsid w:val="0000568E"/>
    <w:rsid w:val="000058FF"/>
    <w:rsid w:val="00005C26"/>
    <w:rsid w:val="00005FA1"/>
    <w:rsid w:val="00005FFD"/>
    <w:rsid w:val="000061D2"/>
    <w:rsid w:val="000064FD"/>
    <w:rsid w:val="00006626"/>
    <w:rsid w:val="00006CE1"/>
    <w:rsid w:val="00006FE3"/>
    <w:rsid w:val="000079F0"/>
    <w:rsid w:val="00007C39"/>
    <w:rsid w:val="00007DAB"/>
    <w:rsid w:val="000103DD"/>
    <w:rsid w:val="0001044A"/>
    <w:rsid w:val="00010834"/>
    <w:rsid w:val="000109D1"/>
    <w:rsid w:val="00010E4B"/>
    <w:rsid w:val="00010F16"/>
    <w:rsid w:val="0001116D"/>
    <w:rsid w:val="00011D3E"/>
    <w:rsid w:val="00012233"/>
    <w:rsid w:val="00012249"/>
    <w:rsid w:val="00012305"/>
    <w:rsid w:val="000123F2"/>
    <w:rsid w:val="0001257C"/>
    <w:rsid w:val="0001269C"/>
    <w:rsid w:val="00012827"/>
    <w:rsid w:val="00012A3C"/>
    <w:rsid w:val="00012A73"/>
    <w:rsid w:val="00012C3E"/>
    <w:rsid w:val="00012D9A"/>
    <w:rsid w:val="0001381C"/>
    <w:rsid w:val="00014642"/>
    <w:rsid w:val="000146E9"/>
    <w:rsid w:val="00014D93"/>
    <w:rsid w:val="00014F99"/>
    <w:rsid w:val="00015096"/>
    <w:rsid w:val="000152F3"/>
    <w:rsid w:val="00016052"/>
    <w:rsid w:val="000161B6"/>
    <w:rsid w:val="00017C18"/>
    <w:rsid w:val="00017E9A"/>
    <w:rsid w:val="00017EBA"/>
    <w:rsid w:val="000207AE"/>
    <w:rsid w:val="000210FE"/>
    <w:rsid w:val="0002199D"/>
    <w:rsid w:val="00021A70"/>
    <w:rsid w:val="00021D01"/>
    <w:rsid w:val="0002241F"/>
    <w:rsid w:val="000225BA"/>
    <w:rsid w:val="00023904"/>
    <w:rsid w:val="0002397D"/>
    <w:rsid w:val="00023997"/>
    <w:rsid w:val="00023BE5"/>
    <w:rsid w:val="000242C9"/>
    <w:rsid w:val="00024329"/>
    <w:rsid w:val="000247CA"/>
    <w:rsid w:val="00024DB2"/>
    <w:rsid w:val="000252B3"/>
    <w:rsid w:val="0002554D"/>
    <w:rsid w:val="00025C2C"/>
    <w:rsid w:val="000265D9"/>
    <w:rsid w:val="000267E4"/>
    <w:rsid w:val="00026F4F"/>
    <w:rsid w:val="0002742C"/>
    <w:rsid w:val="000279EA"/>
    <w:rsid w:val="00027CB3"/>
    <w:rsid w:val="000304B9"/>
    <w:rsid w:val="00030570"/>
    <w:rsid w:val="0003066F"/>
    <w:rsid w:val="00030A69"/>
    <w:rsid w:val="00030ABF"/>
    <w:rsid w:val="00030B9B"/>
    <w:rsid w:val="00030D3E"/>
    <w:rsid w:val="00031260"/>
    <w:rsid w:val="00031516"/>
    <w:rsid w:val="0003167C"/>
    <w:rsid w:val="00031B1F"/>
    <w:rsid w:val="00031EA5"/>
    <w:rsid w:val="00032056"/>
    <w:rsid w:val="00032204"/>
    <w:rsid w:val="00032943"/>
    <w:rsid w:val="00032C5E"/>
    <w:rsid w:val="00032E2E"/>
    <w:rsid w:val="0003358A"/>
    <w:rsid w:val="000338AD"/>
    <w:rsid w:val="00033AFD"/>
    <w:rsid w:val="00033CC2"/>
    <w:rsid w:val="00034612"/>
    <w:rsid w:val="00034D58"/>
    <w:rsid w:val="000351BD"/>
    <w:rsid w:val="000355AE"/>
    <w:rsid w:val="00035600"/>
    <w:rsid w:val="000356B7"/>
    <w:rsid w:val="0003676E"/>
    <w:rsid w:val="000368E9"/>
    <w:rsid w:val="000368EA"/>
    <w:rsid w:val="00036D98"/>
    <w:rsid w:val="0003742D"/>
    <w:rsid w:val="00037485"/>
    <w:rsid w:val="000376B8"/>
    <w:rsid w:val="00037AC3"/>
    <w:rsid w:val="00037D01"/>
    <w:rsid w:val="00037F45"/>
    <w:rsid w:val="0004052A"/>
    <w:rsid w:val="00040A59"/>
    <w:rsid w:val="00040C48"/>
    <w:rsid w:val="000413D5"/>
    <w:rsid w:val="0004175D"/>
    <w:rsid w:val="00041BA2"/>
    <w:rsid w:val="0004233D"/>
    <w:rsid w:val="00042EF3"/>
    <w:rsid w:val="00043750"/>
    <w:rsid w:val="0004377F"/>
    <w:rsid w:val="00043D1F"/>
    <w:rsid w:val="0004473C"/>
    <w:rsid w:val="00044767"/>
    <w:rsid w:val="00044979"/>
    <w:rsid w:val="00045669"/>
    <w:rsid w:val="00045AEC"/>
    <w:rsid w:val="00046E5C"/>
    <w:rsid w:val="0004702F"/>
    <w:rsid w:val="00047697"/>
    <w:rsid w:val="000503DD"/>
    <w:rsid w:val="00051160"/>
    <w:rsid w:val="000513FE"/>
    <w:rsid w:val="000515D9"/>
    <w:rsid w:val="00051F76"/>
    <w:rsid w:val="00051F9A"/>
    <w:rsid w:val="00052FB6"/>
    <w:rsid w:val="000531CD"/>
    <w:rsid w:val="0005375F"/>
    <w:rsid w:val="0005385F"/>
    <w:rsid w:val="00053878"/>
    <w:rsid w:val="000538D9"/>
    <w:rsid w:val="0005398C"/>
    <w:rsid w:val="000539A0"/>
    <w:rsid w:val="000539AE"/>
    <w:rsid w:val="00053AC7"/>
    <w:rsid w:val="00053D96"/>
    <w:rsid w:val="00054422"/>
    <w:rsid w:val="00054BA4"/>
    <w:rsid w:val="00054C2A"/>
    <w:rsid w:val="00054FBC"/>
    <w:rsid w:val="00055139"/>
    <w:rsid w:val="000556F5"/>
    <w:rsid w:val="00055719"/>
    <w:rsid w:val="00055845"/>
    <w:rsid w:val="00056403"/>
    <w:rsid w:val="00056CC3"/>
    <w:rsid w:val="00056DCA"/>
    <w:rsid w:val="00057090"/>
    <w:rsid w:val="00057457"/>
    <w:rsid w:val="00057847"/>
    <w:rsid w:val="0006042A"/>
    <w:rsid w:val="00060742"/>
    <w:rsid w:val="000607F5"/>
    <w:rsid w:val="0006084D"/>
    <w:rsid w:val="00060BBD"/>
    <w:rsid w:val="00060EFB"/>
    <w:rsid w:val="000612E7"/>
    <w:rsid w:val="000612F9"/>
    <w:rsid w:val="000617C6"/>
    <w:rsid w:val="00061BE0"/>
    <w:rsid w:val="00061E28"/>
    <w:rsid w:val="00061FE3"/>
    <w:rsid w:val="00061FE5"/>
    <w:rsid w:val="000623DC"/>
    <w:rsid w:val="00062641"/>
    <w:rsid w:val="000627FB"/>
    <w:rsid w:val="000630D2"/>
    <w:rsid w:val="000636EB"/>
    <w:rsid w:val="000637C6"/>
    <w:rsid w:val="00063DF9"/>
    <w:rsid w:val="0006433A"/>
    <w:rsid w:val="00064658"/>
    <w:rsid w:val="0006469F"/>
    <w:rsid w:val="00064ECE"/>
    <w:rsid w:val="00065049"/>
    <w:rsid w:val="000652C9"/>
    <w:rsid w:val="0006582C"/>
    <w:rsid w:val="000658FB"/>
    <w:rsid w:val="00065D17"/>
    <w:rsid w:val="0006614F"/>
    <w:rsid w:val="00066F8F"/>
    <w:rsid w:val="00067169"/>
    <w:rsid w:val="00067608"/>
    <w:rsid w:val="00070729"/>
    <w:rsid w:val="00070953"/>
    <w:rsid w:val="0007096D"/>
    <w:rsid w:val="00070A6F"/>
    <w:rsid w:val="00070CE1"/>
    <w:rsid w:val="00070DCB"/>
    <w:rsid w:val="00070E64"/>
    <w:rsid w:val="00070EF5"/>
    <w:rsid w:val="00070F80"/>
    <w:rsid w:val="0007106C"/>
    <w:rsid w:val="00071102"/>
    <w:rsid w:val="00071386"/>
    <w:rsid w:val="000714BD"/>
    <w:rsid w:val="00071A00"/>
    <w:rsid w:val="00071A7A"/>
    <w:rsid w:val="00071AFF"/>
    <w:rsid w:val="00071C5C"/>
    <w:rsid w:val="00071E96"/>
    <w:rsid w:val="00071EB4"/>
    <w:rsid w:val="0007241B"/>
    <w:rsid w:val="00072C9F"/>
    <w:rsid w:val="00072D32"/>
    <w:rsid w:val="00072E99"/>
    <w:rsid w:val="00073003"/>
    <w:rsid w:val="0007307F"/>
    <w:rsid w:val="00073088"/>
    <w:rsid w:val="0007316B"/>
    <w:rsid w:val="000731FF"/>
    <w:rsid w:val="000732CB"/>
    <w:rsid w:val="000734D9"/>
    <w:rsid w:val="000735EF"/>
    <w:rsid w:val="00073F43"/>
    <w:rsid w:val="000741D6"/>
    <w:rsid w:val="000741FB"/>
    <w:rsid w:val="00074672"/>
    <w:rsid w:val="000747D0"/>
    <w:rsid w:val="00074F6D"/>
    <w:rsid w:val="00074FE2"/>
    <w:rsid w:val="000761D6"/>
    <w:rsid w:val="000764B4"/>
    <w:rsid w:val="00076865"/>
    <w:rsid w:val="00076E88"/>
    <w:rsid w:val="00077358"/>
    <w:rsid w:val="000774E3"/>
    <w:rsid w:val="00077B4E"/>
    <w:rsid w:val="000801DE"/>
    <w:rsid w:val="0008099D"/>
    <w:rsid w:val="00080A5E"/>
    <w:rsid w:val="000810E8"/>
    <w:rsid w:val="000812B5"/>
    <w:rsid w:val="000813BD"/>
    <w:rsid w:val="00081463"/>
    <w:rsid w:val="000818A2"/>
    <w:rsid w:val="00081CA3"/>
    <w:rsid w:val="00081D43"/>
    <w:rsid w:val="000821DB"/>
    <w:rsid w:val="00082654"/>
    <w:rsid w:val="00082854"/>
    <w:rsid w:val="000828B3"/>
    <w:rsid w:val="00082916"/>
    <w:rsid w:val="00082B42"/>
    <w:rsid w:val="00082DFE"/>
    <w:rsid w:val="00083105"/>
    <w:rsid w:val="0008338E"/>
    <w:rsid w:val="000833C3"/>
    <w:rsid w:val="000835C3"/>
    <w:rsid w:val="00083CD3"/>
    <w:rsid w:val="00083FB8"/>
    <w:rsid w:val="00084D1E"/>
    <w:rsid w:val="00084EBC"/>
    <w:rsid w:val="0008580D"/>
    <w:rsid w:val="00085978"/>
    <w:rsid w:val="000859A1"/>
    <w:rsid w:val="00085AE4"/>
    <w:rsid w:val="00085D62"/>
    <w:rsid w:val="0008630B"/>
    <w:rsid w:val="00086312"/>
    <w:rsid w:val="00086384"/>
    <w:rsid w:val="00086926"/>
    <w:rsid w:val="00086ED4"/>
    <w:rsid w:val="00086EDA"/>
    <w:rsid w:val="00086F0B"/>
    <w:rsid w:val="00086F92"/>
    <w:rsid w:val="000878D2"/>
    <w:rsid w:val="00087B2C"/>
    <w:rsid w:val="00090622"/>
    <w:rsid w:val="00090834"/>
    <w:rsid w:val="0009091D"/>
    <w:rsid w:val="00090954"/>
    <w:rsid w:val="0009108B"/>
    <w:rsid w:val="00091383"/>
    <w:rsid w:val="0009168A"/>
    <w:rsid w:val="00091772"/>
    <w:rsid w:val="00091CA5"/>
    <w:rsid w:val="00092374"/>
    <w:rsid w:val="0009254B"/>
    <w:rsid w:val="00092C46"/>
    <w:rsid w:val="00092E45"/>
    <w:rsid w:val="00092E9A"/>
    <w:rsid w:val="00093235"/>
    <w:rsid w:val="000934AB"/>
    <w:rsid w:val="00093A68"/>
    <w:rsid w:val="0009423A"/>
    <w:rsid w:val="000942DF"/>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A25"/>
    <w:rsid w:val="00097B2C"/>
    <w:rsid w:val="000A023B"/>
    <w:rsid w:val="000A038C"/>
    <w:rsid w:val="000A0A1B"/>
    <w:rsid w:val="000A0B18"/>
    <w:rsid w:val="000A0CA8"/>
    <w:rsid w:val="000A0EFD"/>
    <w:rsid w:val="000A143C"/>
    <w:rsid w:val="000A14D6"/>
    <w:rsid w:val="000A1EEA"/>
    <w:rsid w:val="000A27D2"/>
    <w:rsid w:val="000A2B3E"/>
    <w:rsid w:val="000A32D1"/>
    <w:rsid w:val="000A36F1"/>
    <w:rsid w:val="000A3883"/>
    <w:rsid w:val="000A3CA3"/>
    <w:rsid w:val="000A4202"/>
    <w:rsid w:val="000A4D7D"/>
    <w:rsid w:val="000A53F7"/>
    <w:rsid w:val="000A575A"/>
    <w:rsid w:val="000A5BD4"/>
    <w:rsid w:val="000A6258"/>
    <w:rsid w:val="000A68DD"/>
    <w:rsid w:val="000A6AFB"/>
    <w:rsid w:val="000A6B80"/>
    <w:rsid w:val="000A6BBE"/>
    <w:rsid w:val="000A6E04"/>
    <w:rsid w:val="000A7293"/>
    <w:rsid w:val="000A72C2"/>
    <w:rsid w:val="000A7457"/>
    <w:rsid w:val="000A7D28"/>
    <w:rsid w:val="000A7EE7"/>
    <w:rsid w:val="000B041F"/>
    <w:rsid w:val="000B08B1"/>
    <w:rsid w:val="000B162A"/>
    <w:rsid w:val="000B1709"/>
    <w:rsid w:val="000B19AC"/>
    <w:rsid w:val="000B1F0E"/>
    <w:rsid w:val="000B24AB"/>
    <w:rsid w:val="000B2A9C"/>
    <w:rsid w:val="000B2CDF"/>
    <w:rsid w:val="000B2CF5"/>
    <w:rsid w:val="000B2E73"/>
    <w:rsid w:val="000B349D"/>
    <w:rsid w:val="000B3D96"/>
    <w:rsid w:val="000B4422"/>
    <w:rsid w:val="000B4445"/>
    <w:rsid w:val="000B4A87"/>
    <w:rsid w:val="000B4B0F"/>
    <w:rsid w:val="000B51CA"/>
    <w:rsid w:val="000B5240"/>
    <w:rsid w:val="000B5411"/>
    <w:rsid w:val="000B584B"/>
    <w:rsid w:val="000B655B"/>
    <w:rsid w:val="000B6786"/>
    <w:rsid w:val="000B682E"/>
    <w:rsid w:val="000B6C38"/>
    <w:rsid w:val="000B6CC9"/>
    <w:rsid w:val="000B6CFE"/>
    <w:rsid w:val="000B72B7"/>
    <w:rsid w:val="000B72C5"/>
    <w:rsid w:val="000B7878"/>
    <w:rsid w:val="000B78B9"/>
    <w:rsid w:val="000B7ABE"/>
    <w:rsid w:val="000B7AEF"/>
    <w:rsid w:val="000B7B11"/>
    <w:rsid w:val="000C0499"/>
    <w:rsid w:val="000C0C3C"/>
    <w:rsid w:val="000C0F11"/>
    <w:rsid w:val="000C194B"/>
    <w:rsid w:val="000C1B4B"/>
    <w:rsid w:val="000C2207"/>
    <w:rsid w:val="000C31AA"/>
    <w:rsid w:val="000C32D9"/>
    <w:rsid w:val="000C3B22"/>
    <w:rsid w:val="000C3B5E"/>
    <w:rsid w:val="000C3B69"/>
    <w:rsid w:val="000C3BD1"/>
    <w:rsid w:val="000C4209"/>
    <w:rsid w:val="000C4B41"/>
    <w:rsid w:val="000C4D42"/>
    <w:rsid w:val="000C4EF1"/>
    <w:rsid w:val="000C50F6"/>
    <w:rsid w:val="000C58F4"/>
    <w:rsid w:val="000C5AF0"/>
    <w:rsid w:val="000C5B13"/>
    <w:rsid w:val="000C5B56"/>
    <w:rsid w:val="000C5F0D"/>
    <w:rsid w:val="000C6F22"/>
    <w:rsid w:val="000C6F56"/>
    <w:rsid w:val="000C7EEB"/>
    <w:rsid w:val="000C7F5E"/>
    <w:rsid w:val="000D00E7"/>
    <w:rsid w:val="000D0570"/>
    <w:rsid w:val="000D074E"/>
    <w:rsid w:val="000D0A12"/>
    <w:rsid w:val="000D0C23"/>
    <w:rsid w:val="000D1236"/>
    <w:rsid w:val="000D131B"/>
    <w:rsid w:val="000D138C"/>
    <w:rsid w:val="000D19C2"/>
    <w:rsid w:val="000D1AC5"/>
    <w:rsid w:val="000D1ED2"/>
    <w:rsid w:val="000D1EE4"/>
    <w:rsid w:val="000D1EEA"/>
    <w:rsid w:val="000D2289"/>
    <w:rsid w:val="000D2564"/>
    <w:rsid w:val="000D2DF0"/>
    <w:rsid w:val="000D34A6"/>
    <w:rsid w:val="000D3772"/>
    <w:rsid w:val="000D432A"/>
    <w:rsid w:val="000D473A"/>
    <w:rsid w:val="000D4B1E"/>
    <w:rsid w:val="000D4CCC"/>
    <w:rsid w:val="000D50BF"/>
    <w:rsid w:val="000D5B11"/>
    <w:rsid w:val="000D5D05"/>
    <w:rsid w:val="000D60E9"/>
    <w:rsid w:val="000D64BC"/>
    <w:rsid w:val="000D656D"/>
    <w:rsid w:val="000D6652"/>
    <w:rsid w:val="000D6757"/>
    <w:rsid w:val="000D6E19"/>
    <w:rsid w:val="000D7330"/>
    <w:rsid w:val="000D73D4"/>
    <w:rsid w:val="000D7E0A"/>
    <w:rsid w:val="000E0045"/>
    <w:rsid w:val="000E010E"/>
    <w:rsid w:val="000E03FD"/>
    <w:rsid w:val="000E06DD"/>
    <w:rsid w:val="000E0FC4"/>
    <w:rsid w:val="000E1091"/>
    <w:rsid w:val="000E19FB"/>
    <w:rsid w:val="000E1DDE"/>
    <w:rsid w:val="000E1EB4"/>
    <w:rsid w:val="000E2159"/>
    <w:rsid w:val="000E299C"/>
    <w:rsid w:val="000E2AC7"/>
    <w:rsid w:val="000E3332"/>
    <w:rsid w:val="000E33DA"/>
    <w:rsid w:val="000E3A91"/>
    <w:rsid w:val="000E3B5A"/>
    <w:rsid w:val="000E3DFD"/>
    <w:rsid w:val="000E4366"/>
    <w:rsid w:val="000E4975"/>
    <w:rsid w:val="000E5428"/>
    <w:rsid w:val="000E627B"/>
    <w:rsid w:val="000E6601"/>
    <w:rsid w:val="000E70E3"/>
    <w:rsid w:val="000E71B2"/>
    <w:rsid w:val="000E7A08"/>
    <w:rsid w:val="000F0030"/>
    <w:rsid w:val="000F0313"/>
    <w:rsid w:val="000F039B"/>
    <w:rsid w:val="000F0701"/>
    <w:rsid w:val="000F0826"/>
    <w:rsid w:val="000F09D5"/>
    <w:rsid w:val="000F0AE5"/>
    <w:rsid w:val="000F0E18"/>
    <w:rsid w:val="000F0E4E"/>
    <w:rsid w:val="000F195F"/>
    <w:rsid w:val="000F23FA"/>
    <w:rsid w:val="000F29C1"/>
    <w:rsid w:val="000F2D00"/>
    <w:rsid w:val="000F2E85"/>
    <w:rsid w:val="000F3AC1"/>
    <w:rsid w:val="000F4912"/>
    <w:rsid w:val="000F52F1"/>
    <w:rsid w:val="000F5394"/>
    <w:rsid w:val="000F57F4"/>
    <w:rsid w:val="000F5F42"/>
    <w:rsid w:val="000F61BA"/>
    <w:rsid w:val="000F630B"/>
    <w:rsid w:val="000F6822"/>
    <w:rsid w:val="000F6F4F"/>
    <w:rsid w:val="000F73B1"/>
    <w:rsid w:val="000F73D3"/>
    <w:rsid w:val="000F778E"/>
    <w:rsid w:val="000F78B7"/>
    <w:rsid w:val="000F7FAD"/>
    <w:rsid w:val="001004B5"/>
    <w:rsid w:val="0010075E"/>
    <w:rsid w:val="001009FB"/>
    <w:rsid w:val="00100B9D"/>
    <w:rsid w:val="00100BEA"/>
    <w:rsid w:val="00100E2B"/>
    <w:rsid w:val="00101594"/>
    <w:rsid w:val="00101C47"/>
    <w:rsid w:val="00101E09"/>
    <w:rsid w:val="0010264D"/>
    <w:rsid w:val="00102925"/>
    <w:rsid w:val="0010294E"/>
    <w:rsid w:val="001030F4"/>
    <w:rsid w:val="00103F6D"/>
    <w:rsid w:val="00104191"/>
    <w:rsid w:val="001043F1"/>
    <w:rsid w:val="001048FE"/>
    <w:rsid w:val="00104928"/>
    <w:rsid w:val="00104C7C"/>
    <w:rsid w:val="00104E43"/>
    <w:rsid w:val="00105710"/>
    <w:rsid w:val="00105AED"/>
    <w:rsid w:val="00105CFC"/>
    <w:rsid w:val="00105DA1"/>
    <w:rsid w:val="001063F2"/>
    <w:rsid w:val="00106422"/>
    <w:rsid w:val="001065CE"/>
    <w:rsid w:val="00106869"/>
    <w:rsid w:val="00106C75"/>
    <w:rsid w:val="001076D2"/>
    <w:rsid w:val="0010782F"/>
    <w:rsid w:val="0011011F"/>
    <w:rsid w:val="001106A3"/>
    <w:rsid w:val="001107E9"/>
    <w:rsid w:val="00111417"/>
    <w:rsid w:val="0011166C"/>
    <w:rsid w:val="00111CDE"/>
    <w:rsid w:val="00111F21"/>
    <w:rsid w:val="00111F92"/>
    <w:rsid w:val="00112556"/>
    <w:rsid w:val="0011266C"/>
    <w:rsid w:val="00112899"/>
    <w:rsid w:val="00112FA9"/>
    <w:rsid w:val="0011335E"/>
    <w:rsid w:val="001137CD"/>
    <w:rsid w:val="001137ED"/>
    <w:rsid w:val="00113995"/>
    <w:rsid w:val="00113D3A"/>
    <w:rsid w:val="0011469B"/>
    <w:rsid w:val="001146B6"/>
    <w:rsid w:val="00114A03"/>
    <w:rsid w:val="00114B34"/>
    <w:rsid w:val="001152D7"/>
    <w:rsid w:val="001161FA"/>
    <w:rsid w:val="001169CC"/>
    <w:rsid w:val="00117243"/>
    <w:rsid w:val="001172E0"/>
    <w:rsid w:val="00117EB0"/>
    <w:rsid w:val="00120020"/>
    <w:rsid w:val="00120266"/>
    <w:rsid w:val="001212B1"/>
    <w:rsid w:val="0012136C"/>
    <w:rsid w:val="00121782"/>
    <w:rsid w:val="001217B2"/>
    <w:rsid w:val="00121B9A"/>
    <w:rsid w:val="00121E9A"/>
    <w:rsid w:val="00122030"/>
    <w:rsid w:val="00122A85"/>
    <w:rsid w:val="001231A2"/>
    <w:rsid w:val="00123891"/>
    <w:rsid w:val="001239CC"/>
    <w:rsid w:val="00124286"/>
    <w:rsid w:val="001249AB"/>
    <w:rsid w:val="00124E38"/>
    <w:rsid w:val="001253E4"/>
    <w:rsid w:val="00125481"/>
    <w:rsid w:val="001269A6"/>
    <w:rsid w:val="00126F05"/>
    <w:rsid w:val="00127B56"/>
    <w:rsid w:val="00130083"/>
    <w:rsid w:val="001300BC"/>
    <w:rsid w:val="0013045F"/>
    <w:rsid w:val="00130716"/>
    <w:rsid w:val="00131184"/>
    <w:rsid w:val="00131410"/>
    <w:rsid w:val="0013144B"/>
    <w:rsid w:val="001314DE"/>
    <w:rsid w:val="00131722"/>
    <w:rsid w:val="00131A6F"/>
    <w:rsid w:val="00131B63"/>
    <w:rsid w:val="00131EE5"/>
    <w:rsid w:val="00132094"/>
    <w:rsid w:val="00132225"/>
    <w:rsid w:val="0013228E"/>
    <w:rsid w:val="001323A8"/>
    <w:rsid w:val="00132B7F"/>
    <w:rsid w:val="00133142"/>
    <w:rsid w:val="00133297"/>
    <w:rsid w:val="0013360B"/>
    <w:rsid w:val="001339D0"/>
    <w:rsid w:val="00133CFA"/>
    <w:rsid w:val="00133DE8"/>
    <w:rsid w:val="00133EDC"/>
    <w:rsid w:val="0013409D"/>
    <w:rsid w:val="0013495B"/>
    <w:rsid w:val="00134984"/>
    <w:rsid w:val="001349CD"/>
    <w:rsid w:val="00134DC8"/>
    <w:rsid w:val="00134E29"/>
    <w:rsid w:val="00134EFD"/>
    <w:rsid w:val="001370E2"/>
    <w:rsid w:val="001371A0"/>
    <w:rsid w:val="001371F8"/>
    <w:rsid w:val="00137440"/>
    <w:rsid w:val="00137787"/>
    <w:rsid w:val="00137C5F"/>
    <w:rsid w:val="00137DE4"/>
    <w:rsid w:val="001403B2"/>
    <w:rsid w:val="00140582"/>
    <w:rsid w:val="00140659"/>
    <w:rsid w:val="00140932"/>
    <w:rsid w:val="00140C81"/>
    <w:rsid w:val="00140E7C"/>
    <w:rsid w:val="001411F2"/>
    <w:rsid w:val="00141243"/>
    <w:rsid w:val="00141392"/>
    <w:rsid w:val="001415E8"/>
    <w:rsid w:val="00141614"/>
    <w:rsid w:val="00141A35"/>
    <w:rsid w:val="0014257B"/>
    <w:rsid w:val="00142759"/>
    <w:rsid w:val="00142998"/>
    <w:rsid w:val="00142CD9"/>
    <w:rsid w:val="00142F1B"/>
    <w:rsid w:val="00142F92"/>
    <w:rsid w:val="00143611"/>
    <w:rsid w:val="00143743"/>
    <w:rsid w:val="00143C6A"/>
    <w:rsid w:val="00143D36"/>
    <w:rsid w:val="001442FB"/>
    <w:rsid w:val="001445A0"/>
    <w:rsid w:val="00144646"/>
    <w:rsid w:val="0014472E"/>
    <w:rsid w:val="00144C0B"/>
    <w:rsid w:val="00144F21"/>
    <w:rsid w:val="00145065"/>
    <w:rsid w:val="00145C4E"/>
    <w:rsid w:val="00145F43"/>
    <w:rsid w:val="00146277"/>
    <w:rsid w:val="00146AAA"/>
    <w:rsid w:val="00147594"/>
    <w:rsid w:val="0014771B"/>
    <w:rsid w:val="00147E2C"/>
    <w:rsid w:val="00150133"/>
    <w:rsid w:val="00150796"/>
    <w:rsid w:val="0015090D"/>
    <w:rsid w:val="00150E74"/>
    <w:rsid w:val="00151040"/>
    <w:rsid w:val="00151455"/>
    <w:rsid w:val="001516AB"/>
    <w:rsid w:val="00151721"/>
    <w:rsid w:val="001517A7"/>
    <w:rsid w:val="001517AC"/>
    <w:rsid w:val="001521A8"/>
    <w:rsid w:val="00153229"/>
    <w:rsid w:val="00153383"/>
    <w:rsid w:val="001536A6"/>
    <w:rsid w:val="00153717"/>
    <w:rsid w:val="0015384A"/>
    <w:rsid w:val="001539CC"/>
    <w:rsid w:val="00153F35"/>
    <w:rsid w:val="00154082"/>
    <w:rsid w:val="001540F9"/>
    <w:rsid w:val="00154199"/>
    <w:rsid w:val="001542EB"/>
    <w:rsid w:val="00154952"/>
    <w:rsid w:val="00154F08"/>
    <w:rsid w:val="00155132"/>
    <w:rsid w:val="001554EA"/>
    <w:rsid w:val="0015582A"/>
    <w:rsid w:val="00155F22"/>
    <w:rsid w:val="0015616A"/>
    <w:rsid w:val="0015625E"/>
    <w:rsid w:val="00157370"/>
    <w:rsid w:val="001574A7"/>
    <w:rsid w:val="00157D73"/>
    <w:rsid w:val="001602F8"/>
    <w:rsid w:val="00160A90"/>
    <w:rsid w:val="00160B24"/>
    <w:rsid w:val="00160EEE"/>
    <w:rsid w:val="0016193D"/>
    <w:rsid w:val="00161CF5"/>
    <w:rsid w:val="00161FD3"/>
    <w:rsid w:val="00162054"/>
    <w:rsid w:val="001627A7"/>
    <w:rsid w:val="0016281B"/>
    <w:rsid w:val="00162A16"/>
    <w:rsid w:val="00162E84"/>
    <w:rsid w:val="001631C6"/>
    <w:rsid w:val="00163534"/>
    <w:rsid w:val="001635A8"/>
    <w:rsid w:val="00163897"/>
    <w:rsid w:val="00163F7D"/>
    <w:rsid w:val="00163FC7"/>
    <w:rsid w:val="00164231"/>
    <w:rsid w:val="00164286"/>
    <w:rsid w:val="0016467C"/>
    <w:rsid w:val="001647BA"/>
    <w:rsid w:val="00164B6B"/>
    <w:rsid w:val="00164DF1"/>
    <w:rsid w:val="00165144"/>
    <w:rsid w:val="00165219"/>
    <w:rsid w:val="00165746"/>
    <w:rsid w:val="00165F2D"/>
    <w:rsid w:val="00166003"/>
    <w:rsid w:val="001661FD"/>
    <w:rsid w:val="001662A6"/>
    <w:rsid w:val="00166463"/>
    <w:rsid w:val="00166476"/>
    <w:rsid w:val="0016660A"/>
    <w:rsid w:val="00166F5A"/>
    <w:rsid w:val="0016726D"/>
    <w:rsid w:val="0016728B"/>
    <w:rsid w:val="00167397"/>
    <w:rsid w:val="00167596"/>
    <w:rsid w:val="00167EB4"/>
    <w:rsid w:val="001700A0"/>
    <w:rsid w:val="0017025B"/>
    <w:rsid w:val="00171349"/>
    <w:rsid w:val="00171350"/>
    <w:rsid w:val="00171DF4"/>
    <w:rsid w:val="00171FEB"/>
    <w:rsid w:val="0017253C"/>
    <w:rsid w:val="00173747"/>
    <w:rsid w:val="0017391C"/>
    <w:rsid w:val="00173E3F"/>
    <w:rsid w:val="00174390"/>
    <w:rsid w:val="00174883"/>
    <w:rsid w:val="00174E96"/>
    <w:rsid w:val="001753CE"/>
    <w:rsid w:val="00175566"/>
    <w:rsid w:val="0017567A"/>
    <w:rsid w:val="00175964"/>
    <w:rsid w:val="0017604C"/>
    <w:rsid w:val="0017609A"/>
    <w:rsid w:val="00176651"/>
    <w:rsid w:val="00176CDD"/>
    <w:rsid w:val="00177205"/>
    <w:rsid w:val="00177BDE"/>
    <w:rsid w:val="001803D4"/>
    <w:rsid w:val="00180C29"/>
    <w:rsid w:val="00181B6A"/>
    <w:rsid w:val="001825C8"/>
    <w:rsid w:val="00182697"/>
    <w:rsid w:val="00182928"/>
    <w:rsid w:val="00182E63"/>
    <w:rsid w:val="0018322B"/>
    <w:rsid w:val="001836A5"/>
    <w:rsid w:val="0018382E"/>
    <w:rsid w:val="00183A3B"/>
    <w:rsid w:val="001844FF"/>
    <w:rsid w:val="00184609"/>
    <w:rsid w:val="00184AFD"/>
    <w:rsid w:val="00184B94"/>
    <w:rsid w:val="001852B3"/>
    <w:rsid w:val="001859AE"/>
    <w:rsid w:val="00185DCB"/>
    <w:rsid w:val="00186896"/>
    <w:rsid w:val="001868A5"/>
    <w:rsid w:val="00186BD1"/>
    <w:rsid w:val="00186BEF"/>
    <w:rsid w:val="00186C6D"/>
    <w:rsid w:val="00186C86"/>
    <w:rsid w:val="00186F6C"/>
    <w:rsid w:val="00187405"/>
    <w:rsid w:val="00187CCA"/>
    <w:rsid w:val="00190FA3"/>
    <w:rsid w:val="00191795"/>
    <w:rsid w:val="00192049"/>
    <w:rsid w:val="001922B7"/>
    <w:rsid w:val="001923EB"/>
    <w:rsid w:val="0019242D"/>
    <w:rsid w:val="00192F7B"/>
    <w:rsid w:val="001931A0"/>
    <w:rsid w:val="001931A1"/>
    <w:rsid w:val="001937AD"/>
    <w:rsid w:val="00193865"/>
    <w:rsid w:val="00193ADC"/>
    <w:rsid w:val="00194037"/>
    <w:rsid w:val="0019411A"/>
    <w:rsid w:val="0019417A"/>
    <w:rsid w:val="001942B4"/>
    <w:rsid w:val="0019433F"/>
    <w:rsid w:val="0019436C"/>
    <w:rsid w:val="001945D1"/>
    <w:rsid w:val="00194C10"/>
    <w:rsid w:val="00195780"/>
    <w:rsid w:val="00195A96"/>
    <w:rsid w:val="00195BE6"/>
    <w:rsid w:val="00196565"/>
    <w:rsid w:val="00196B2F"/>
    <w:rsid w:val="00197188"/>
    <w:rsid w:val="0019768E"/>
    <w:rsid w:val="00197A27"/>
    <w:rsid w:val="00197F7B"/>
    <w:rsid w:val="001A0294"/>
    <w:rsid w:val="001A0450"/>
    <w:rsid w:val="001A0692"/>
    <w:rsid w:val="001A0902"/>
    <w:rsid w:val="001A14C4"/>
    <w:rsid w:val="001A1725"/>
    <w:rsid w:val="001A19AC"/>
    <w:rsid w:val="001A1B33"/>
    <w:rsid w:val="001A1BFB"/>
    <w:rsid w:val="001A1D8A"/>
    <w:rsid w:val="001A1F90"/>
    <w:rsid w:val="001A2363"/>
    <w:rsid w:val="001A28A7"/>
    <w:rsid w:val="001A2B98"/>
    <w:rsid w:val="001A2DF2"/>
    <w:rsid w:val="001A2DF8"/>
    <w:rsid w:val="001A3556"/>
    <w:rsid w:val="001A3E3F"/>
    <w:rsid w:val="001A4EA4"/>
    <w:rsid w:val="001A4EF0"/>
    <w:rsid w:val="001A513A"/>
    <w:rsid w:val="001A5575"/>
    <w:rsid w:val="001A5648"/>
    <w:rsid w:val="001A56DC"/>
    <w:rsid w:val="001A6176"/>
    <w:rsid w:val="001A63A4"/>
    <w:rsid w:val="001A65E3"/>
    <w:rsid w:val="001A6833"/>
    <w:rsid w:val="001A6BFA"/>
    <w:rsid w:val="001A72C4"/>
    <w:rsid w:val="001A781B"/>
    <w:rsid w:val="001B02DB"/>
    <w:rsid w:val="001B04BB"/>
    <w:rsid w:val="001B0E1D"/>
    <w:rsid w:val="001B0E63"/>
    <w:rsid w:val="001B1173"/>
    <w:rsid w:val="001B13F4"/>
    <w:rsid w:val="001B17F1"/>
    <w:rsid w:val="001B1A51"/>
    <w:rsid w:val="001B1AE3"/>
    <w:rsid w:val="001B254A"/>
    <w:rsid w:val="001B257D"/>
    <w:rsid w:val="001B2999"/>
    <w:rsid w:val="001B2A0A"/>
    <w:rsid w:val="001B2C6D"/>
    <w:rsid w:val="001B3129"/>
    <w:rsid w:val="001B3843"/>
    <w:rsid w:val="001B3D85"/>
    <w:rsid w:val="001B4A30"/>
    <w:rsid w:val="001B4F66"/>
    <w:rsid w:val="001B4F7D"/>
    <w:rsid w:val="001B4FB7"/>
    <w:rsid w:val="001B549F"/>
    <w:rsid w:val="001B602B"/>
    <w:rsid w:val="001B6173"/>
    <w:rsid w:val="001B61C3"/>
    <w:rsid w:val="001B627F"/>
    <w:rsid w:val="001B64D5"/>
    <w:rsid w:val="001B692F"/>
    <w:rsid w:val="001B6E82"/>
    <w:rsid w:val="001B6F4B"/>
    <w:rsid w:val="001B7153"/>
    <w:rsid w:val="001B7269"/>
    <w:rsid w:val="001B729C"/>
    <w:rsid w:val="001B73B6"/>
    <w:rsid w:val="001B777B"/>
    <w:rsid w:val="001B77B8"/>
    <w:rsid w:val="001B7C83"/>
    <w:rsid w:val="001B7E13"/>
    <w:rsid w:val="001B7E37"/>
    <w:rsid w:val="001C06EE"/>
    <w:rsid w:val="001C075B"/>
    <w:rsid w:val="001C0903"/>
    <w:rsid w:val="001C100D"/>
    <w:rsid w:val="001C113F"/>
    <w:rsid w:val="001C1594"/>
    <w:rsid w:val="001C1B5F"/>
    <w:rsid w:val="001C2187"/>
    <w:rsid w:val="001C24D8"/>
    <w:rsid w:val="001C2A0B"/>
    <w:rsid w:val="001C2D97"/>
    <w:rsid w:val="001C2DD1"/>
    <w:rsid w:val="001C3436"/>
    <w:rsid w:val="001C354F"/>
    <w:rsid w:val="001C364F"/>
    <w:rsid w:val="001C3865"/>
    <w:rsid w:val="001C442E"/>
    <w:rsid w:val="001C44B1"/>
    <w:rsid w:val="001C4914"/>
    <w:rsid w:val="001C4B15"/>
    <w:rsid w:val="001C4ECE"/>
    <w:rsid w:val="001C5602"/>
    <w:rsid w:val="001C6087"/>
    <w:rsid w:val="001C6166"/>
    <w:rsid w:val="001C6261"/>
    <w:rsid w:val="001C65BF"/>
    <w:rsid w:val="001C66D8"/>
    <w:rsid w:val="001C66F3"/>
    <w:rsid w:val="001C66F4"/>
    <w:rsid w:val="001C68EC"/>
    <w:rsid w:val="001C6B51"/>
    <w:rsid w:val="001C7100"/>
    <w:rsid w:val="001C7242"/>
    <w:rsid w:val="001C7C46"/>
    <w:rsid w:val="001C7E45"/>
    <w:rsid w:val="001D035C"/>
    <w:rsid w:val="001D067F"/>
    <w:rsid w:val="001D0A30"/>
    <w:rsid w:val="001D0E05"/>
    <w:rsid w:val="001D185E"/>
    <w:rsid w:val="001D18CB"/>
    <w:rsid w:val="001D1A40"/>
    <w:rsid w:val="001D1BDB"/>
    <w:rsid w:val="001D20E4"/>
    <w:rsid w:val="001D23D3"/>
    <w:rsid w:val="001D270A"/>
    <w:rsid w:val="001D3039"/>
    <w:rsid w:val="001D3C6E"/>
    <w:rsid w:val="001D3E8B"/>
    <w:rsid w:val="001D41AC"/>
    <w:rsid w:val="001D46FF"/>
    <w:rsid w:val="001D4794"/>
    <w:rsid w:val="001D4DCB"/>
    <w:rsid w:val="001D4F80"/>
    <w:rsid w:val="001D55DF"/>
    <w:rsid w:val="001D570C"/>
    <w:rsid w:val="001D5943"/>
    <w:rsid w:val="001D5DA7"/>
    <w:rsid w:val="001D5E7A"/>
    <w:rsid w:val="001D6873"/>
    <w:rsid w:val="001D6953"/>
    <w:rsid w:val="001D6967"/>
    <w:rsid w:val="001D7313"/>
    <w:rsid w:val="001D768F"/>
    <w:rsid w:val="001D7A8E"/>
    <w:rsid w:val="001E0691"/>
    <w:rsid w:val="001E09BE"/>
    <w:rsid w:val="001E09D9"/>
    <w:rsid w:val="001E0AB1"/>
    <w:rsid w:val="001E0DE3"/>
    <w:rsid w:val="001E0DEB"/>
    <w:rsid w:val="001E12F2"/>
    <w:rsid w:val="001E12F9"/>
    <w:rsid w:val="001E15B4"/>
    <w:rsid w:val="001E15D7"/>
    <w:rsid w:val="001E20F0"/>
    <w:rsid w:val="001E25C4"/>
    <w:rsid w:val="001E28DF"/>
    <w:rsid w:val="001E2B40"/>
    <w:rsid w:val="001E2C7A"/>
    <w:rsid w:val="001E2EF8"/>
    <w:rsid w:val="001E328F"/>
    <w:rsid w:val="001E3532"/>
    <w:rsid w:val="001E3540"/>
    <w:rsid w:val="001E3678"/>
    <w:rsid w:val="001E4E35"/>
    <w:rsid w:val="001E4F53"/>
    <w:rsid w:val="001E4FFB"/>
    <w:rsid w:val="001E5124"/>
    <w:rsid w:val="001E54BB"/>
    <w:rsid w:val="001E5F09"/>
    <w:rsid w:val="001E611F"/>
    <w:rsid w:val="001E6621"/>
    <w:rsid w:val="001E690D"/>
    <w:rsid w:val="001E69F8"/>
    <w:rsid w:val="001E6CA4"/>
    <w:rsid w:val="001E6DBA"/>
    <w:rsid w:val="001E7428"/>
    <w:rsid w:val="001E7769"/>
    <w:rsid w:val="001E7FB8"/>
    <w:rsid w:val="001F00F6"/>
    <w:rsid w:val="001F0260"/>
    <w:rsid w:val="001F0C1A"/>
    <w:rsid w:val="001F14B1"/>
    <w:rsid w:val="001F1833"/>
    <w:rsid w:val="001F1AA2"/>
    <w:rsid w:val="001F2134"/>
    <w:rsid w:val="001F27B1"/>
    <w:rsid w:val="001F2DC7"/>
    <w:rsid w:val="001F36CA"/>
    <w:rsid w:val="001F399D"/>
    <w:rsid w:val="001F3B77"/>
    <w:rsid w:val="001F5680"/>
    <w:rsid w:val="001F5764"/>
    <w:rsid w:val="001F5922"/>
    <w:rsid w:val="001F598B"/>
    <w:rsid w:val="001F5B0A"/>
    <w:rsid w:val="001F5D68"/>
    <w:rsid w:val="001F65D9"/>
    <w:rsid w:val="001F6660"/>
    <w:rsid w:val="001F6A75"/>
    <w:rsid w:val="001F712F"/>
    <w:rsid w:val="001F7652"/>
    <w:rsid w:val="001F7B4B"/>
    <w:rsid w:val="001F7E30"/>
    <w:rsid w:val="002000D7"/>
    <w:rsid w:val="00200372"/>
    <w:rsid w:val="0020054A"/>
    <w:rsid w:val="0020066C"/>
    <w:rsid w:val="00200AF1"/>
    <w:rsid w:val="00200DB3"/>
    <w:rsid w:val="00201156"/>
    <w:rsid w:val="00201A39"/>
    <w:rsid w:val="00201D03"/>
    <w:rsid w:val="00201D9E"/>
    <w:rsid w:val="00201DED"/>
    <w:rsid w:val="00202517"/>
    <w:rsid w:val="002028A0"/>
    <w:rsid w:val="00202BAD"/>
    <w:rsid w:val="00202C50"/>
    <w:rsid w:val="00202D94"/>
    <w:rsid w:val="00202EE6"/>
    <w:rsid w:val="00203292"/>
    <w:rsid w:val="00203A52"/>
    <w:rsid w:val="002047DE"/>
    <w:rsid w:val="00204876"/>
    <w:rsid w:val="002048A8"/>
    <w:rsid w:val="002049D8"/>
    <w:rsid w:val="0020514E"/>
    <w:rsid w:val="002051F5"/>
    <w:rsid w:val="00205231"/>
    <w:rsid w:val="002054F8"/>
    <w:rsid w:val="002055FB"/>
    <w:rsid w:val="002056BA"/>
    <w:rsid w:val="002056E0"/>
    <w:rsid w:val="00205B2E"/>
    <w:rsid w:val="00205B82"/>
    <w:rsid w:val="00205D08"/>
    <w:rsid w:val="0020616F"/>
    <w:rsid w:val="0020635A"/>
    <w:rsid w:val="002065EB"/>
    <w:rsid w:val="0020674B"/>
    <w:rsid w:val="002069B8"/>
    <w:rsid w:val="00206A20"/>
    <w:rsid w:val="00206C12"/>
    <w:rsid w:val="00206D8A"/>
    <w:rsid w:val="00206DF4"/>
    <w:rsid w:val="00206F91"/>
    <w:rsid w:val="0020701E"/>
    <w:rsid w:val="00207275"/>
    <w:rsid w:val="00210534"/>
    <w:rsid w:val="00210DF7"/>
    <w:rsid w:val="002113B6"/>
    <w:rsid w:val="00211544"/>
    <w:rsid w:val="0021162B"/>
    <w:rsid w:val="00211734"/>
    <w:rsid w:val="0021180A"/>
    <w:rsid w:val="00211ACC"/>
    <w:rsid w:val="00212CC1"/>
    <w:rsid w:val="00212E1B"/>
    <w:rsid w:val="00213585"/>
    <w:rsid w:val="00213816"/>
    <w:rsid w:val="00213C1E"/>
    <w:rsid w:val="002140BD"/>
    <w:rsid w:val="00214C33"/>
    <w:rsid w:val="00214CBD"/>
    <w:rsid w:val="00215007"/>
    <w:rsid w:val="0021557E"/>
    <w:rsid w:val="0021558E"/>
    <w:rsid w:val="002157DB"/>
    <w:rsid w:val="00215BF9"/>
    <w:rsid w:val="00216518"/>
    <w:rsid w:val="00216950"/>
    <w:rsid w:val="00216CF7"/>
    <w:rsid w:val="00216D2E"/>
    <w:rsid w:val="0021716E"/>
    <w:rsid w:val="00217364"/>
    <w:rsid w:val="0021771F"/>
    <w:rsid w:val="002179D7"/>
    <w:rsid w:val="00217A02"/>
    <w:rsid w:val="00217B98"/>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288"/>
    <w:rsid w:val="002232CB"/>
    <w:rsid w:val="0022383D"/>
    <w:rsid w:val="00223EE4"/>
    <w:rsid w:val="00224729"/>
    <w:rsid w:val="002247B5"/>
    <w:rsid w:val="00224959"/>
    <w:rsid w:val="00224A46"/>
    <w:rsid w:val="00224F1B"/>
    <w:rsid w:val="00224F7E"/>
    <w:rsid w:val="0022518F"/>
    <w:rsid w:val="002254EF"/>
    <w:rsid w:val="002255F3"/>
    <w:rsid w:val="00225799"/>
    <w:rsid w:val="0022672A"/>
    <w:rsid w:val="00226B32"/>
    <w:rsid w:val="00226BEB"/>
    <w:rsid w:val="002270F0"/>
    <w:rsid w:val="00227416"/>
    <w:rsid w:val="00227576"/>
    <w:rsid w:val="002275E7"/>
    <w:rsid w:val="00227E2A"/>
    <w:rsid w:val="0023012E"/>
    <w:rsid w:val="002301AB"/>
    <w:rsid w:val="002302B5"/>
    <w:rsid w:val="00230486"/>
    <w:rsid w:val="00230D60"/>
    <w:rsid w:val="0023152E"/>
    <w:rsid w:val="0023189F"/>
    <w:rsid w:val="002318D1"/>
    <w:rsid w:val="0023195C"/>
    <w:rsid w:val="00231B55"/>
    <w:rsid w:val="00231D17"/>
    <w:rsid w:val="00232965"/>
    <w:rsid w:val="00232D3F"/>
    <w:rsid w:val="00232FD8"/>
    <w:rsid w:val="002334F7"/>
    <w:rsid w:val="002335DB"/>
    <w:rsid w:val="00233C91"/>
    <w:rsid w:val="002342F3"/>
    <w:rsid w:val="00234342"/>
    <w:rsid w:val="00234412"/>
    <w:rsid w:val="002349A8"/>
    <w:rsid w:val="00234A0D"/>
    <w:rsid w:val="00234A1F"/>
    <w:rsid w:val="00234B18"/>
    <w:rsid w:val="00235430"/>
    <w:rsid w:val="00235679"/>
    <w:rsid w:val="00235E6B"/>
    <w:rsid w:val="00236ABD"/>
    <w:rsid w:val="00236E76"/>
    <w:rsid w:val="0023717C"/>
    <w:rsid w:val="0023760A"/>
    <w:rsid w:val="00237AC3"/>
    <w:rsid w:val="00237E04"/>
    <w:rsid w:val="00237F0F"/>
    <w:rsid w:val="00240550"/>
    <w:rsid w:val="002406DE"/>
    <w:rsid w:val="00240776"/>
    <w:rsid w:val="002409C6"/>
    <w:rsid w:val="00240AE3"/>
    <w:rsid w:val="00240EA5"/>
    <w:rsid w:val="00240F99"/>
    <w:rsid w:val="00240FED"/>
    <w:rsid w:val="0024144D"/>
    <w:rsid w:val="002426DF"/>
    <w:rsid w:val="0024272D"/>
    <w:rsid w:val="00242CAC"/>
    <w:rsid w:val="00242E7F"/>
    <w:rsid w:val="00242F33"/>
    <w:rsid w:val="0024329A"/>
    <w:rsid w:val="00243388"/>
    <w:rsid w:val="00243573"/>
    <w:rsid w:val="00243586"/>
    <w:rsid w:val="00243A2D"/>
    <w:rsid w:val="00243E49"/>
    <w:rsid w:val="002442C1"/>
    <w:rsid w:val="00244BC0"/>
    <w:rsid w:val="00244E3D"/>
    <w:rsid w:val="00244F90"/>
    <w:rsid w:val="00245109"/>
    <w:rsid w:val="0024514A"/>
    <w:rsid w:val="00245A0E"/>
    <w:rsid w:val="00246101"/>
    <w:rsid w:val="0024696B"/>
    <w:rsid w:val="00246BFD"/>
    <w:rsid w:val="00246C82"/>
    <w:rsid w:val="0024714F"/>
    <w:rsid w:val="0024731D"/>
    <w:rsid w:val="002476D4"/>
    <w:rsid w:val="00247741"/>
    <w:rsid w:val="002477E9"/>
    <w:rsid w:val="00247CF8"/>
    <w:rsid w:val="0025021C"/>
    <w:rsid w:val="00250DBE"/>
    <w:rsid w:val="00250DEF"/>
    <w:rsid w:val="00250E8F"/>
    <w:rsid w:val="0025135D"/>
    <w:rsid w:val="002514C1"/>
    <w:rsid w:val="00251774"/>
    <w:rsid w:val="00251ECD"/>
    <w:rsid w:val="00252189"/>
    <w:rsid w:val="0025219D"/>
    <w:rsid w:val="002522A9"/>
    <w:rsid w:val="00252343"/>
    <w:rsid w:val="002523D7"/>
    <w:rsid w:val="0025246F"/>
    <w:rsid w:val="002527EC"/>
    <w:rsid w:val="00252B30"/>
    <w:rsid w:val="00252D40"/>
    <w:rsid w:val="00252E61"/>
    <w:rsid w:val="00253003"/>
    <w:rsid w:val="002536AA"/>
    <w:rsid w:val="002537B7"/>
    <w:rsid w:val="00253AA7"/>
    <w:rsid w:val="00253DEE"/>
    <w:rsid w:val="00253F5B"/>
    <w:rsid w:val="00254711"/>
    <w:rsid w:val="00254773"/>
    <w:rsid w:val="00254876"/>
    <w:rsid w:val="00254D68"/>
    <w:rsid w:val="00254DF0"/>
    <w:rsid w:val="0025535D"/>
    <w:rsid w:val="00255BE9"/>
    <w:rsid w:val="002565A7"/>
    <w:rsid w:val="0025669D"/>
    <w:rsid w:val="002566D0"/>
    <w:rsid w:val="002566D7"/>
    <w:rsid w:val="00256775"/>
    <w:rsid w:val="00256E6D"/>
    <w:rsid w:val="00256FE1"/>
    <w:rsid w:val="0025740E"/>
    <w:rsid w:val="00257760"/>
    <w:rsid w:val="00257B43"/>
    <w:rsid w:val="00257BEF"/>
    <w:rsid w:val="0026091B"/>
    <w:rsid w:val="00260A89"/>
    <w:rsid w:val="002610ED"/>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4A1"/>
    <w:rsid w:val="00263662"/>
    <w:rsid w:val="00263E9C"/>
    <w:rsid w:val="00264109"/>
    <w:rsid w:val="002645F1"/>
    <w:rsid w:val="00264D02"/>
    <w:rsid w:val="00264E72"/>
    <w:rsid w:val="0026607B"/>
    <w:rsid w:val="00266A8E"/>
    <w:rsid w:val="00266BFD"/>
    <w:rsid w:val="00267720"/>
    <w:rsid w:val="00267783"/>
    <w:rsid w:val="00267823"/>
    <w:rsid w:val="0026783B"/>
    <w:rsid w:val="0026799C"/>
    <w:rsid w:val="0027006E"/>
    <w:rsid w:val="002703B0"/>
    <w:rsid w:val="00270BF3"/>
    <w:rsid w:val="00270BF7"/>
    <w:rsid w:val="00271632"/>
    <w:rsid w:val="00271858"/>
    <w:rsid w:val="002718B5"/>
    <w:rsid w:val="00271A76"/>
    <w:rsid w:val="00271D60"/>
    <w:rsid w:val="00272398"/>
    <w:rsid w:val="00272922"/>
    <w:rsid w:val="00272B58"/>
    <w:rsid w:val="00272F47"/>
    <w:rsid w:val="002734AD"/>
    <w:rsid w:val="0027364C"/>
    <w:rsid w:val="002738F1"/>
    <w:rsid w:val="0027399B"/>
    <w:rsid w:val="00274815"/>
    <w:rsid w:val="0027489E"/>
    <w:rsid w:val="00274B1B"/>
    <w:rsid w:val="00274EEB"/>
    <w:rsid w:val="002752C4"/>
    <w:rsid w:val="00275870"/>
    <w:rsid w:val="00275D5E"/>
    <w:rsid w:val="00276505"/>
    <w:rsid w:val="00276634"/>
    <w:rsid w:val="00276769"/>
    <w:rsid w:val="002773BF"/>
    <w:rsid w:val="00277849"/>
    <w:rsid w:val="00277B75"/>
    <w:rsid w:val="002801D8"/>
    <w:rsid w:val="00280580"/>
    <w:rsid w:val="00280C7E"/>
    <w:rsid w:val="00280E0F"/>
    <w:rsid w:val="002814C4"/>
    <w:rsid w:val="0028165B"/>
    <w:rsid w:val="00281D56"/>
    <w:rsid w:val="00281F9F"/>
    <w:rsid w:val="00282879"/>
    <w:rsid w:val="00282943"/>
    <w:rsid w:val="00282A61"/>
    <w:rsid w:val="00282D5D"/>
    <w:rsid w:val="0028327C"/>
    <w:rsid w:val="00283523"/>
    <w:rsid w:val="002837DF"/>
    <w:rsid w:val="00283DD8"/>
    <w:rsid w:val="00283E23"/>
    <w:rsid w:val="00283E4E"/>
    <w:rsid w:val="00283FC3"/>
    <w:rsid w:val="00283FD9"/>
    <w:rsid w:val="0028433D"/>
    <w:rsid w:val="00284A5A"/>
    <w:rsid w:val="00284FD9"/>
    <w:rsid w:val="00285374"/>
    <w:rsid w:val="002857AA"/>
    <w:rsid w:val="00285B19"/>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31C"/>
    <w:rsid w:val="00290A14"/>
    <w:rsid w:val="00290DB9"/>
    <w:rsid w:val="0029125B"/>
    <w:rsid w:val="002915D8"/>
    <w:rsid w:val="00291639"/>
    <w:rsid w:val="0029172F"/>
    <w:rsid w:val="00291789"/>
    <w:rsid w:val="00291C6C"/>
    <w:rsid w:val="0029213E"/>
    <w:rsid w:val="002924AB"/>
    <w:rsid w:val="0029255A"/>
    <w:rsid w:val="002925B7"/>
    <w:rsid w:val="002933F1"/>
    <w:rsid w:val="002935DA"/>
    <w:rsid w:val="00293828"/>
    <w:rsid w:val="0029386D"/>
    <w:rsid w:val="00293D78"/>
    <w:rsid w:val="00294884"/>
    <w:rsid w:val="00294D5C"/>
    <w:rsid w:val="00295332"/>
    <w:rsid w:val="00295572"/>
    <w:rsid w:val="00295A0D"/>
    <w:rsid w:val="00295D5D"/>
    <w:rsid w:val="00296119"/>
    <w:rsid w:val="002961DA"/>
    <w:rsid w:val="002964EB"/>
    <w:rsid w:val="002965CF"/>
    <w:rsid w:val="0029687E"/>
    <w:rsid w:val="00296A84"/>
    <w:rsid w:val="00296E0E"/>
    <w:rsid w:val="00297125"/>
    <w:rsid w:val="00297652"/>
    <w:rsid w:val="0029768D"/>
    <w:rsid w:val="00297E8A"/>
    <w:rsid w:val="002A038F"/>
    <w:rsid w:val="002A04BB"/>
    <w:rsid w:val="002A0711"/>
    <w:rsid w:val="002A0A2C"/>
    <w:rsid w:val="002A0E63"/>
    <w:rsid w:val="002A0F22"/>
    <w:rsid w:val="002A10B6"/>
    <w:rsid w:val="002A1732"/>
    <w:rsid w:val="002A19D7"/>
    <w:rsid w:val="002A1AA4"/>
    <w:rsid w:val="002A1D1C"/>
    <w:rsid w:val="002A22A9"/>
    <w:rsid w:val="002A344C"/>
    <w:rsid w:val="002A4069"/>
    <w:rsid w:val="002A41E7"/>
    <w:rsid w:val="002A427F"/>
    <w:rsid w:val="002A4367"/>
    <w:rsid w:val="002A4BC8"/>
    <w:rsid w:val="002A4BDD"/>
    <w:rsid w:val="002A527D"/>
    <w:rsid w:val="002A55EF"/>
    <w:rsid w:val="002A58EC"/>
    <w:rsid w:val="002A5BE1"/>
    <w:rsid w:val="002A5F6C"/>
    <w:rsid w:val="002A5FA9"/>
    <w:rsid w:val="002A647D"/>
    <w:rsid w:val="002A684E"/>
    <w:rsid w:val="002A6B4F"/>
    <w:rsid w:val="002A6C02"/>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50F"/>
    <w:rsid w:val="002B27AD"/>
    <w:rsid w:val="002B3087"/>
    <w:rsid w:val="002B31B0"/>
    <w:rsid w:val="002B334D"/>
    <w:rsid w:val="002B336A"/>
    <w:rsid w:val="002B3643"/>
    <w:rsid w:val="002B38DB"/>
    <w:rsid w:val="002B38E0"/>
    <w:rsid w:val="002B3B30"/>
    <w:rsid w:val="002B3D24"/>
    <w:rsid w:val="002B48A3"/>
    <w:rsid w:val="002B4B9D"/>
    <w:rsid w:val="002B4CDF"/>
    <w:rsid w:val="002B4FA5"/>
    <w:rsid w:val="002B58D7"/>
    <w:rsid w:val="002B6485"/>
    <w:rsid w:val="002B6BCD"/>
    <w:rsid w:val="002B6BCE"/>
    <w:rsid w:val="002B6D7E"/>
    <w:rsid w:val="002B6FF8"/>
    <w:rsid w:val="002B70FD"/>
    <w:rsid w:val="002B746B"/>
    <w:rsid w:val="002B748D"/>
    <w:rsid w:val="002B7AAA"/>
    <w:rsid w:val="002C079B"/>
    <w:rsid w:val="002C099E"/>
    <w:rsid w:val="002C0A90"/>
    <w:rsid w:val="002C0AEB"/>
    <w:rsid w:val="002C0D7F"/>
    <w:rsid w:val="002C108D"/>
    <w:rsid w:val="002C12F2"/>
    <w:rsid w:val="002C133A"/>
    <w:rsid w:val="002C1486"/>
    <w:rsid w:val="002C179F"/>
    <w:rsid w:val="002C1899"/>
    <w:rsid w:val="002C1ED9"/>
    <w:rsid w:val="002C207F"/>
    <w:rsid w:val="002C2282"/>
    <w:rsid w:val="002C2F25"/>
    <w:rsid w:val="002C3034"/>
    <w:rsid w:val="002C354D"/>
    <w:rsid w:val="002C3819"/>
    <w:rsid w:val="002C442F"/>
    <w:rsid w:val="002C4AD9"/>
    <w:rsid w:val="002C4D37"/>
    <w:rsid w:val="002C4FFC"/>
    <w:rsid w:val="002C529A"/>
    <w:rsid w:val="002C55D8"/>
    <w:rsid w:val="002C56B3"/>
    <w:rsid w:val="002C5B76"/>
    <w:rsid w:val="002C628F"/>
    <w:rsid w:val="002C65FF"/>
    <w:rsid w:val="002C6790"/>
    <w:rsid w:val="002C699A"/>
    <w:rsid w:val="002C6CBE"/>
    <w:rsid w:val="002C6FB2"/>
    <w:rsid w:val="002C756C"/>
    <w:rsid w:val="002C76DF"/>
    <w:rsid w:val="002C773D"/>
    <w:rsid w:val="002C7BA9"/>
    <w:rsid w:val="002C7E78"/>
    <w:rsid w:val="002D0F05"/>
    <w:rsid w:val="002D1386"/>
    <w:rsid w:val="002D1836"/>
    <w:rsid w:val="002D2B1D"/>
    <w:rsid w:val="002D2D97"/>
    <w:rsid w:val="002D36D1"/>
    <w:rsid w:val="002D3CD8"/>
    <w:rsid w:val="002D3E9A"/>
    <w:rsid w:val="002D5F5A"/>
    <w:rsid w:val="002D5F8A"/>
    <w:rsid w:val="002D602E"/>
    <w:rsid w:val="002E004C"/>
    <w:rsid w:val="002E0216"/>
    <w:rsid w:val="002E0D0F"/>
    <w:rsid w:val="002E0F6A"/>
    <w:rsid w:val="002E1257"/>
    <w:rsid w:val="002E13E0"/>
    <w:rsid w:val="002E141C"/>
    <w:rsid w:val="002E1740"/>
    <w:rsid w:val="002E19CE"/>
    <w:rsid w:val="002E1F03"/>
    <w:rsid w:val="002E2EDF"/>
    <w:rsid w:val="002E30C0"/>
    <w:rsid w:val="002E311A"/>
    <w:rsid w:val="002E34A3"/>
    <w:rsid w:val="002E393F"/>
    <w:rsid w:val="002E3969"/>
    <w:rsid w:val="002E3A70"/>
    <w:rsid w:val="002E3F23"/>
    <w:rsid w:val="002E403A"/>
    <w:rsid w:val="002E49A3"/>
    <w:rsid w:val="002E5762"/>
    <w:rsid w:val="002E57EC"/>
    <w:rsid w:val="002E594B"/>
    <w:rsid w:val="002E5D20"/>
    <w:rsid w:val="002E60FE"/>
    <w:rsid w:val="002E6339"/>
    <w:rsid w:val="002E693D"/>
    <w:rsid w:val="002E6CD8"/>
    <w:rsid w:val="002E6D74"/>
    <w:rsid w:val="002E719B"/>
    <w:rsid w:val="002E725C"/>
    <w:rsid w:val="002F0506"/>
    <w:rsid w:val="002F06B9"/>
    <w:rsid w:val="002F07AC"/>
    <w:rsid w:val="002F0A74"/>
    <w:rsid w:val="002F0B6E"/>
    <w:rsid w:val="002F0D79"/>
    <w:rsid w:val="002F0E73"/>
    <w:rsid w:val="002F17B9"/>
    <w:rsid w:val="002F1BEE"/>
    <w:rsid w:val="002F204E"/>
    <w:rsid w:val="002F2401"/>
    <w:rsid w:val="002F3BCB"/>
    <w:rsid w:val="002F407C"/>
    <w:rsid w:val="002F4325"/>
    <w:rsid w:val="002F51F1"/>
    <w:rsid w:val="002F5490"/>
    <w:rsid w:val="002F5DA4"/>
    <w:rsid w:val="002F5DC9"/>
    <w:rsid w:val="002F6472"/>
    <w:rsid w:val="002F67A0"/>
    <w:rsid w:val="002F6E3C"/>
    <w:rsid w:val="002F6EB9"/>
    <w:rsid w:val="002F6F4A"/>
    <w:rsid w:val="002F7137"/>
    <w:rsid w:val="002F7380"/>
    <w:rsid w:val="002F74C9"/>
    <w:rsid w:val="002F7822"/>
    <w:rsid w:val="0030020C"/>
    <w:rsid w:val="003002AA"/>
    <w:rsid w:val="003004E7"/>
    <w:rsid w:val="00300611"/>
    <w:rsid w:val="003010B8"/>
    <w:rsid w:val="003014A0"/>
    <w:rsid w:val="00301646"/>
    <w:rsid w:val="00301CEF"/>
    <w:rsid w:val="00301FBD"/>
    <w:rsid w:val="00302268"/>
    <w:rsid w:val="00302895"/>
    <w:rsid w:val="00302B6A"/>
    <w:rsid w:val="00302E6F"/>
    <w:rsid w:val="003035D8"/>
    <w:rsid w:val="003039D9"/>
    <w:rsid w:val="00304748"/>
    <w:rsid w:val="00304CCB"/>
    <w:rsid w:val="00304E53"/>
    <w:rsid w:val="00305B5B"/>
    <w:rsid w:val="00305E40"/>
    <w:rsid w:val="00305EA7"/>
    <w:rsid w:val="003061E2"/>
    <w:rsid w:val="00306D9E"/>
    <w:rsid w:val="00307C0E"/>
    <w:rsid w:val="00307C1F"/>
    <w:rsid w:val="00307DD4"/>
    <w:rsid w:val="00307DDB"/>
    <w:rsid w:val="00310322"/>
    <w:rsid w:val="0031079D"/>
    <w:rsid w:val="00310A7D"/>
    <w:rsid w:val="00310C03"/>
    <w:rsid w:val="00311045"/>
    <w:rsid w:val="003115F5"/>
    <w:rsid w:val="00311607"/>
    <w:rsid w:val="003116D9"/>
    <w:rsid w:val="00311701"/>
    <w:rsid w:val="0031178F"/>
    <w:rsid w:val="003117FD"/>
    <w:rsid w:val="00311B97"/>
    <w:rsid w:val="00311F1C"/>
    <w:rsid w:val="00312246"/>
    <w:rsid w:val="00312876"/>
    <w:rsid w:val="00312D62"/>
    <w:rsid w:val="00312F4C"/>
    <w:rsid w:val="0031360D"/>
    <w:rsid w:val="003136BD"/>
    <w:rsid w:val="00313DFC"/>
    <w:rsid w:val="00314240"/>
    <w:rsid w:val="00314377"/>
    <w:rsid w:val="003150EF"/>
    <w:rsid w:val="00315155"/>
    <w:rsid w:val="00315469"/>
    <w:rsid w:val="00315996"/>
    <w:rsid w:val="003159CE"/>
    <w:rsid w:val="00315C46"/>
    <w:rsid w:val="00315E7D"/>
    <w:rsid w:val="00316142"/>
    <w:rsid w:val="0031650D"/>
    <w:rsid w:val="00316DE6"/>
    <w:rsid w:val="00317059"/>
    <w:rsid w:val="003170F0"/>
    <w:rsid w:val="0032082A"/>
    <w:rsid w:val="003209F8"/>
    <w:rsid w:val="00320AA9"/>
    <w:rsid w:val="00320C45"/>
    <w:rsid w:val="00320FB0"/>
    <w:rsid w:val="003210FF"/>
    <w:rsid w:val="0032112A"/>
    <w:rsid w:val="00321807"/>
    <w:rsid w:val="00321A83"/>
    <w:rsid w:val="0032245D"/>
    <w:rsid w:val="00322800"/>
    <w:rsid w:val="0032282C"/>
    <w:rsid w:val="003229B3"/>
    <w:rsid w:val="00322EF2"/>
    <w:rsid w:val="00322FC9"/>
    <w:rsid w:val="00323053"/>
    <w:rsid w:val="00323329"/>
    <w:rsid w:val="00323768"/>
    <w:rsid w:val="003238E0"/>
    <w:rsid w:val="00323ABF"/>
    <w:rsid w:val="00323AD8"/>
    <w:rsid w:val="003240B1"/>
    <w:rsid w:val="003243B6"/>
    <w:rsid w:val="00325224"/>
    <w:rsid w:val="0032560B"/>
    <w:rsid w:val="003259FD"/>
    <w:rsid w:val="00325B26"/>
    <w:rsid w:val="00325BB7"/>
    <w:rsid w:val="00325C16"/>
    <w:rsid w:val="003261A5"/>
    <w:rsid w:val="003262DD"/>
    <w:rsid w:val="003263D2"/>
    <w:rsid w:val="00326A24"/>
    <w:rsid w:val="00327170"/>
    <w:rsid w:val="0032743B"/>
    <w:rsid w:val="00327441"/>
    <w:rsid w:val="00327F50"/>
    <w:rsid w:val="003300DF"/>
    <w:rsid w:val="0033017F"/>
    <w:rsid w:val="0033030C"/>
    <w:rsid w:val="00330F79"/>
    <w:rsid w:val="003312F3"/>
    <w:rsid w:val="0033133B"/>
    <w:rsid w:val="0033136F"/>
    <w:rsid w:val="003315FA"/>
    <w:rsid w:val="003324D0"/>
    <w:rsid w:val="003327F8"/>
    <w:rsid w:val="00332C0D"/>
    <w:rsid w:val="00333389"/>
    <w:rsid w:val="00333812"/>
    <w:rsid w:val="00333AF5"/>
    <w:rsid w:val="00333C86"/>
    <w:rsid w:val="00334885"/>
    <w:rsid w:val="00334D51"/>
    <w:rsid w:val="00335288"/>
    <w:rsid w:val="00335331"/>
    <w:rsid w:val="00335517"/>
    <w:rsid w:val="00335BD1"/>
    <w:rsid w:val="00335C06"/>
    <w:rsid w:val="0033664E"/>
    <w:rsid w:val="00336692"/>
    <w:rsid w:val="003366FA"/>
    <w:rsid w:val="0033699E"/>
    <w:rsid w:val="0033731F"/>
    <w:rsid w:val="003378CB"/>
    <w:rsid w:val="00340086"/>
    <w:rsid w:val="003405AA"/>
    <w:rsid w:val="00340F56"/>
    <w:rsid w:val="00341042"/>
    <w:rsid w:val="003410FA"/>
    <w:rsid w:val="00341299"/>
    <w:rsid w:val="0034139E"/>
    <w:rsid w:val="00341650"/>
    <w:rsid w:val="003417B1"/>
    <w:rsid w:val="00341D0E"/>
    <w:rsid w:val="00342526"/>
    <w:rsid w:val="0034252B"/>
    <w:rsid w:val="003431EF"/>
    <w:rsid w:val="00343216"/>
    <w:rsid w:val="0034357F"/>
    <w:rsid w:val="003436EB"/>
    <w:rsid w:val="00343ADA"/>
    <w:rsid w:val="00343BDE"/>
    <w:rsid w:val="00343D84"/>
    <w:rsid w:val="0034431E"/>
    <w:rsid w:val="003444DA"/>
    <w:rsid w:val="00344BF8"/>
    <w:rsid w:val="00344DCD"/>
    <w:rsid w:val="0034549E"/>
    <w:rsid w:val="00345E4D"/>
    <w:rsid w:val="0034612A"/>
    <w:rsid w:val="0034623F"/>
    <w:rsid w:val="003463E6"/>
    <w:rsid w:val="00346581"/>
    <w:rsid w:val="00346742"/>
    <w:rsid w:val="00346ED4"/>
    <w:rsid w:val="0034740A"/>
    <w:rsid w:val="003474DD"/>
    <w:rsid w:val="0034757E"/>
    <w:rsid w:val="00347B40"/>
    <w:rsid w:val="00347B6B"/>
    <w:rsid w:val="00347BB2"/>
    <w:rsid w:val="00347DB7"/>
    <w:rsid w:val="00350000"/>
    <w:rsid w:val="00350670"/>
    <w:rsid w:val="00350952"/>
    <w:rsid w:val="00350BB1"/>
    <w:rsid w:val="00350F5A"/>
    <w:rsid w:val="00351270"/>
    <w:rsid w:val="003513C9"/>
    <w:rsid w:val="00351530"/>
    <w:rsid w:val="00351E88"/>
    <w:rsid w:val="00351EE8"/>
    <w:rsid w:val="00351F90"/>
    <w:rsid w:val="0035349F"/>
    <w:rsid w:val="00353610"/>
    <w:rsid w:val="00353EDF"/>
    <w:rsid w:val="00353F21"/>
    <w:rsid w:val="00353FD5"/>
    <w:rsid w:val="00354279"/>
    <w:rsid w:val="003542C2"/>
    <w:rsid w:val="00354344"/>
    <w:rsid w:val="00354461"/>
    <w:rsid w:val="00354D08"/>
    <w:rsid w:val="00354D3E"/>
    <w:rsid w:val="00355B57"/>
    <w:rsid w:val="00355F30"/>
    <w:rsid w:val="003560DC"/>
    <w:rsid w:val="00356738"/>
    <w:rsid w:val="0035697C"/>
    <w:rsid w:val="00356BD2"/>
    <w:rsid w:val="0036136C"/>
    <w:rsid w:val="0036164E"/>
    <w:rsid w:val="003616E9"/>
    <w:rsid w:val="00362610"/>
    <w:rsid w:val="00362ADD"/>
    <w:rsid w:val="00362B9D"/>
    <w:rsid w:val="00363165"/>
    <w:rsid w:val="003636C4"/>
    <w:rsid w:val="00363895"/>
    <w:rsid w:val="0036435B"/>
    <w:rsid w:val="00364F3A"/>
    <w:rsid w:val="00365582"/>
    <w:rsid w:val="0036593E"/>
    <w:rsid w:val="003659CC"/>
    <w:rsid w:val="00365CBE"/>
    <w:rsid w:val="00366BA9"/>
    <w:rsid w:val="00366E8F"/>
    <w:rsid w:val="00367024"/>
    <w:rsid w:val="0036711B"/>
    <w:rsid w:val="00367AC2"/>
    <w:rsid w:val="00367DCA"/>
    <w:rsid w:val="00370029"/>
    <w:rsid w:val="00370772"/>
    <w:rsid w:val="003708F2"/>
    <w:rsid w:val="003716C1"/>
    <w:rsid w:val="003718EA"/>
    <w:rsid w:val="00371930"/>
    <w:rsid w:val="00371A5B"/>
    <w:rsid w:val="00371D76"/>
    <w:rsid w:val="00371E9B"/>
    <w:rsid w:val="00371F48"/>
    <w:rsid w:val="0037278F"/>
    <w:rsid w:val="00372995"/>
    <w:rsid w:val="00372D50"/>
    <w:rsid w:val="00372FA9"/>
    <w:rsid w:val="003733D4"/>
    <w:rsid w:val="0037374A"/>
    <w:rsid w:val="003737E5"/>
    <w:rsid w:val="003738A0"/>
    <w:rsid w:val="003739B8"/>
    <w:rsid w:val="003739D9"/>
    <w:rsid w:val="003744BD"/>
    <w:rsid w:val="003747E1"/>
    <w:rsid w:val="00374DC0"/>
    <w:rsid w:val="00374EB9"/>
    <w:rsid w:val="00374F15"/>
    <w:rsid w:val="00374F77"/>
    <w:rsid w:val="003750F4"/>
    <w:rsid w:val="0037636E"/>
    <w:rsid w:val="003764A8"/>
    <w:rsid w:val="003769CC"/>
    <w:rsid w:val="00376C59"/>
    <w:rsid w:val="00376D40"/>
    <w:rsid w:val="00377020"/>
    <w:rsid w:val="0037706E"/>
    <w:rsid w:val="00377139"/>
    <w:rsid w:val="0037784B"/>
    <w:rsid w:val="00377ADD"/>
    <w:rsid w:val="00377C8C"/>
    <w:rsid w:val="00377D68"/>
    <w:rsid w:val="0038000E"/>
    <w:rsid w:val="003805D9"/>
    <w:rsid w:val="0038071B"/>
    <w:rsid w:val="003808B4"/>
    <w:rsid w:val="00381282"/>
    <w:rsid w:val="003813EA"/>
    <w:rsid w:val="00381498"/>
    <w:rsid w:val="00381519"/>
    <w:rsid w:val="0038187B"/>
    <w:rsid w:val="00381887"/>
    <w:rsid w:val="00381908"/>
    <w:rsid w:val="003824A6"/>
    <w:rsid w:val="003830A8"/>
    <w:rsid w:val="00383195"/>
    <w:rsid w:val="003837F6"/>
    <w:rsid w:val="00383875"/>
    <w:rsid w:val="003840DF"/>
    <w:rsid w:val="00384228"/>
    <w:rsid w:val="003842A9"/>
    <w:rsid w:val="00384396"/>
    <w:rsid w:val="00384646"/>
    <w:rsid w:val="00384772"/>
    <w:rsid w:val="00384A95"/>
    <w:rsid w:val="003850FB"/>
    <w:rsid w:val="0038540F"/>
    <w:rsid w:val="003861E2"/>
    <w:rsid w:val="00386752"/>
    <w:rsid w:val="003869AD"/>
    <w:rsid w:val="00386E30"/>
    <w:rsid w:val="00386E3A"/>
    <w:rsid w:val="0038715E"/>
    <w:rsid w:val="003871F8"/>
    <w:rsid w:val="00387242"/>
    <w:rsid w:val="003874E1"/>
    <w:rsid w:val="00387680"/>
    <w:rsid w:val="003876FE"/>
    <w:rsid w:val="00387972"/>
    <w:rsid w:val="0039013D"/>
    <w:rsid w:val="003906DE"/>
    <w:rsid w:val="00390704"/>
    <w:rsid w:val="00390D99"/>
    <w:rsid w:val="003910B0"/>
    <w:rsid w:val="00391162"/>
    <w:rsid w:val="00391365"/>
    <w:rsid w:val="0039181F"/>
    <w:rsid w:val="00391A51"/>
    <w:rsid w:val="0039235E"/>
    <w:rsid w:val="003929DB"/>
    <w:rsid w:val="003929F3"/>
    <w:rsid w:val="00392B1C"/>
    <w:rsid w:val="00392DF4"/>
    <w:rsid w:val="003933C1"/>
    <w:rsid w:val="00393482"/>
    <w:rsid w:val="0039380F"/>
    <w:rsid w:val="0039396E"/>
    <w:rsid w:val="00393A87"/>
    <w:rsid w:val="00394032"/>
    <w:rsid w:val="003948BB"/>
    <w:rsid w:val="00394971"/>
    <w:rsid w:val="003949AA"/>
    <w:rsid w:val="00395200"/>
    <w:rsid w:val="00395260"/>
    <w:rsid w:val="00395321"/>
    <w:rsid w:val="00395754"/>
    <w:rsid w:val="00395BB7"/>
    <w:rsid w:val="00395C18"/>
    <w:rsid w:val="00395ED2"/>
    <w:rsid w:val="00396EC3"/>
    <w:rsid w:val="00397077"/>
    <w:rsid w:val="00397605"/>
    <w:rsid w:val="003978D0"/>
    <w:rsid w:val="00397F56"/>
    <w:rsid w:val="00397FF0"/>
    <w:rsid w:val="003A03B1"/>
    <w:rsid w:val="003A042C"/>
    <w:rsid w:val="003A05A7"/>
    <w:rsid w:val="003A06B7"/>
    <w:rsid w:val="003A08FC"/>
    <w:rsid w:val="003A0B67"/>
    <w:rsid w:val="003A0E1B"/>
    <w:rsid w:val="003A0F9F"/>
    <w:rsid w:val="003A135C"/>
    <w:rsid w:val="003A15E9"/>
    <w:rsid w:val="003A1BE3"/>
    <w:rsid w:val="003A1C1F"/>
    <w:rsid w:val="003A1F84"/>
    <w:rsid w:val="003A1FE5"/>
    <w:rsid w:val="003A2739"/>
    <w:rsid w:val="003A2C1F"/>
    <w:rsid w:val="003A2E94"/>
    <w:rsid w:val="003A2F8A"/>
    <w:rsid w:val="003A31F7"/>
    <w:rsid w:val="003A329B"/>
    <w:rsid w:val="003A3312"/>
    <w:rsid w:val="003A4447"/>
    <w:rsid w:val="003A52B0"/>
    <w:rsid w:val="003A54D5"/>
    <w:rsid w:val="003A5674"/>
    <w:rsid w:val="003A5842"/>
    <w:rsid w:val="003A5A49"/>
    <w:rsid w:val="003A5F25"/>
    <w:rsid w:val="003A6089"/>
    <w:rsid w:val="003A6568"/>
    <w:rsid w:val="003A6F65"/>
    <w:rsid w:val="003A7145"/>
    <w:rsid w:val="003A7360"/>
    <w:rsid w:val="003A73E4"/>
    <w:rsid w:val="003A7424"/>
    <w:rsid w:val="003B0240"/>
    <w:rsid w:val="003B03A2"/>
    <w:rsid w:val="003B0B5A"/>
    <w:rsid w:val="003B0FDF"/>
    <w:rsid w:val="003B11CD"/>
    <w:rsid w:val="003B156F"/>
    <w:rsid w:val="003B19F6"/>
    <w:rsid w:val="003B1DAF"/>
    <w:rsid w:val="003B23DE"/>
    <w:rsid w:val="003B2E09"/>
    <w:rsid w:val="003B3019"/>
    <w:rsid w:val="003B3D75"/>
    <w:rsid w:val="003B402D"/>
    <w:rsid w:val="003B456B"/>
    <w:rsid w:val="003B4794"/>
    <w:rsid w:val="003B4A99"/>
    <w:rsid w:val="003B5073"/>
    <w:rsid w:val="003B5863"/>
    <w:rsid w:val="003B62E1"/>
    <w:rsid w:val="003B6A88"/>
    <w:rsid w:val="003B6E05"/>
    <w:rsid w:val="003B76DD"/>
    <w:rsid w:val="003B776D"/>
    <w:rsid w:val="003B7CFD"/>
    <w:rsid w:val="003B7ED7"/>
    <w:rsid w:val="003C0108"/>
    <w:rsid w:val="003C0372"/>
    <w:rsid w:val="003C05B8"/>
    <w:rsid w:val="003C10CD"/>
    <w:rsid w:val="003C14E2"/>
    <w:rsid w:val="003C1599"/>
    <w:rsid w:val="003C2524"/>
    <w:rsid w:val="003C2E27"/>
    <w:rsid w:val="003C31F4"/>
    <w:rsid w:val="003C33F2"/>
    <w:rsid w:val="003C37D9"/>
    <w:rsid w:val="003C42B9"/>
    <w:rsid w:val="003C4316"/>
    <w:rsid w:val="003C49E8"/>
    <w:rsid w:val="003C4C2B"/>
    <w:rsid w:val="003C513E"/>
    <w:rsid w:val="003C584F"/>
    <w:rsid w:val="003C58E5"/>
    <w:rsid w:val="003C5977"/>
    <w:rsid w:val="003C5BEE"/>
    <w:rsid w:val="003C5C22"/>
    <w:rsid w:val="003C5CDE"/>
    <w:rsid w:val="003C62B9"/>
    <w:rsid w:val="003C67AC"/>
    <w:rsid w:val="003C6A24"/>
    <w:rsid w:val="003C6A91"/>
    <w:rsid w:val="003C6AFE"/>
    <w:rsid w:val="003C6B9B"/>
    <w:rsid w:val="003C6FF6"/>
    <w:rsid w:val="003C7245"/>
    <w:rsid w:val="003C72D2"/>
    <w:rsid w:val="003C795C"/>
    <w:rsid w:val="003C7A27"/>
    <w:rsid w:val="003D0394"/>
    <w:rsid w:val="003D099E"/>
    <w:rsid w:val="003D0D79"/>
    <w:rsid w:val="003D0FE2"/>
    <w:rsid w:val="003D1B56"/>
    <w:rsid w:val="003D1F12"/>
    <w:rsid w:val="003D271E"/>
    <w:rsid w:val="003D3441"/>
    <w:rsid w:val="003D3569"/>
    <w:rsid w:val="003D37B4"/>
    <w:rsid w:val="003D4126"/>
    <w:rsid w:val="003D512E"/>
    <w:rsid w:val="003D5441"/>
    <w:rsid w:val="003D57E8"/>
    <w:rsid w:val="003D5EFE"/>
    <w:rsid w:val="003D6757"/>
    <w:rsid w:val="003D7121"/>
    <w:rsid w:val="003D7650"/>
    <w:rsid w:val="003D7BCB"/>
    <w:rsid w:val="003E0105"/>
    <w:rsid w:val="003E047C"/>
    <w:rsid w:val="003E071B"/>
    <w:rsid w:val="003E07F9"/>
    <w:rsid w:val="003E0806"/>
    <w:rsid w:val="003E08D8"/>
    <w:rsid w:val="003E0DF7"/>
    <w:rsid w:val="003E0E59"/>
    <w:rsid w:val="003E10E0"/>
    <w:rsid w:val="003E13BB"/>
    <w:rsid w:val="003E15E0"/>
    <w:rsid w:val="003E185E"/>
    <w:rsid w:val="003E2252"/>
    <w:rsid w:val="003E2789"/>
    <w:rsid w:val="003E2861"/>
    <w:rsid w:val="003E28F0"/>
    <w:rsid w:val="003E2D09"/>
    <w:rsid w:val="003E3181"/>
    <w:rsid w:val="003E34A2"/>
    <w:rsid w:val="003E3811"/>
    <w:rsid w:val="003E3D0A"/>
    <w:rsid w:val="003E4107"/>
    <w:rsid w:val="003E41A4"/>
    <w:rsid w:val="003E4E7C"/>
    <w:rsid w:val="003E51C0"/>
    <w:rsid w:val="003E598D"/>
    <w:rsid w:val="003E617B"/>
    <w:rsid w:val="003E631E"/>
    <w:rsid w:val="003E6708"/>
    <w:rsid w:val="003E6DB6"/>
    <w:rsid w:val="003E6DC9"/>
    <w:rsid w:val="003E774F"/>
    <w:rsid w:val="003E7803"/>
    <w:rsid w:val="003E7DF9"/>
    <w:rsid w:val="003F0033"/>
    <w:rsid w:val="003F0355"/>
    <w:rsid w:val="003F0408"/>
    <w:rsid w:val="003F0A39"/>
    <w:rsid w:val="003F0FE9"/>
    <w:rsid w:val="003F14D8"/>
    <w:rsid w:val="003F18E1"/>
    <w:rsid w:val="003F1A09"/>
    <w:rsid w:val="003F1B20"/>
    <w:rsid w:val="003F2783"/>
    <w:rsid w:val="003F317E"/>
    <w:rsid w:val="003F3456"/>
    <w:rsid w:val="003F3635"/>
    <w:rsid w:val="003F3E06"/>
    <w:rsid w:val="003F4207"/>
    <w:rsid w:val="003F48D4"/>
    <w:rsid w:val="003F4B78"/>
    <w:rsid w:val="003F4E80"/>
    <w:rsid w:val="003F4F31"/>
    <w:rsid w:val="003F52F7"/>
    <w:rsid w:val="003F5951"/>
    <w:rsid w:val="003F59FF"/>
    <w:rsid w:val="003F61B0"/>
    <w:rsid w:val="003F719E"/>
    <w:rsid w:val="003F78B0"/>
    <w:rsid w:val="003F7A30"/>
    <w:rsid w:val="004008BF"/>
    <w:rsid w:val="00400AA7"/>
    <w:rsid w:val="00400E61"/>
    <w:rsid w:val="004012AC"/>
    <w:rsid w:val="0040131B"/>
    <w:rsid w:val="0040199D"/>
    <w:rsid w:val="00401D61"/>
    <w:rsid w:val="0040290E"/>
    <w:rsid w:val="00402E41"/>
    <w:rsid w:val="00402EEF"/>
    <w:rsid w:val="00402FCC"/>
    <w:rsid w:val="0040313B"/>
    <w:rsid w:val="00403504"/>
    <w:rsid w:val="00403535"/>
    <w:rsid w:val="00403A70"/>
    <w:rsid w:val="00404981"/>
    <w:rsid w:val="00404997"/>
    <w:rsid w:val="00404A88"/>
    <w:rsid w:val="00405003"/>
    <w:rsid w:val="00405031"/>
    <w:rsid w:val="00405049"/>
    <w:rsid w:val="0040546F"/>
    <w:rsid w:val="004054E5"/>
    <w:rsid w:val="00405F8C"/>
    <w:rsid w:val="004061AC"/>
    <w:rsid w:val="004061E9"/>
    <w:rsid w:val="0040620E"/>
    <w:rsid w:val="00406395"/>
    <w:rsid w:val="00406879"/>
    <w:rsid w:val="00406AF6"/>
    <w:rsid w:val="0040711F"/>
    <w:rsid w:val="004071F3"/>
    <w:rsid w:val="0040792E"/>
    <w:rsid w:val="0041038E"/>
    <w:rsid w:val="00410409"/>
    <w:rsid w:val="00410601"/>
    <w:rsid w:val="00410717"/>
    <w:rsid w:val="00410B2B"/>
    <w:rsid w:val="00411131"/>
    <w:rsid w:val="00411168"/>
    <w:rsid w:val="004118A7"/>
    <w:rsid w:val="00411F6E"/>
    <w:rsid w:val="0041232B"/>
    <w:rsid w:val="00412A8A"/>
    <w:rsid w:val="00412D1C"/>
    <w:rsid w:val="00412D7F"/>
    <w:rsid w:val="00412D84"/>
    <w:rsid w:val="00413089"/>
    <w:rsid w:val="00413240"/>
    <w:rsid w:val="004133E9"/>
    <w:rsid w:val="004138EE"/>
    <w:rsid w:val="00413F3C"/>
    <w:rsid w:val="00413FDE"/>
    <w:rsid w:val="004146E9"/>
    <w:rsid w:val="004149D9"/>
    <w:rsid w:val="00414B3E"/>
    <w:rsid w:val="00414FF1"/>
    <w:rsid w:val="00415068"/>
    <w:rsid w:val="004150BD"/>
    <w:rsid w:val="00415496"/>
    <w:rsid w:val="00415F0E"/>
    <w:rsid w:val="004169D2"/>
    <w:rsid w:val="00416FAA"/>
    <w:rsid w:val="0041791C"/>
    <w:rsid w:val="00417996"/>
    <w:rsid w:val="00417AE7"/>
    <w:rsid w:val="00417C1C"/>
    <w:rsid w:val="00417C90"/>
    <w:rsid w:val="00417DF0"/>
    <w:rsid w:val="00417E91"/>
    <w:rsid w:val="00420275"/>
    <w:rsid w:val="004202E9"/>
    <w:rsid w:val="00420625"/>
    <w:rsid w:val="004206CB"/>
    <w:rsid w:val="0042248F"/>
    <w:rsid w:val="004227E7"/>
    <w:rsid w:val="00422BC2"/>
    <w:rsid w:val="00422BF9"/>
    <w:rsid w:val="00422C20"/>
    <w:rsid w:val="004239FC"/>
    <w:rsid w:val="00423A24"/>
    <w:rsid w:val="00423E70"/>
    <w:rsid w:val="00424650"/>
    <w:rsid w:val="00424877"/>
    <w:rsid w:val="004249D2"/>
    <w:rsid w:val="00424AEA"/>
    <w:rsid w:val="00424EB1"/>
    <w:rsid w:val="00424F7A"/>
    <w:rsid w:val="00425EA3"/>
    <w:rsid w:val="004261E5"/>
    <w:rsid w:val="0042629E"/>
    <w:rsid w:val="004266F1"/>
    <w:rsid w:val="00426B41"/>
    <w:rsid w:val="00426CB3"/>
    <w:rsid w:val="00426DF4"/>
    <w:rsid w:val="004270F0"/>
    <w:rsid w:val="0042724B"/>
    <w:rsid w:val="004272F6"/>
    <w:rsid w:val="0042779B"/>
    <w:rsid w:val="00427981"/>
    <w:rsid w:val="00427F08"/>
    <w:rsid w:val="00430243"/>
    <w:rsid w:val="00430360"/>
    <w:rsid w:val="0043036A"/>
    <w:rsid w:val="00430A7A"/>
    <w:rsid w:val="00430B1E"/>
    <w:rsid w:val="00431795"/>
    <w:rsid w:val="00431A6B"/>
    <w:rsid w:val="00432176"/>
    <w:rsid w:val="00432744"/>
    <w:rsid w:val="004327B6"/>
    <w:rsid w:val="00432897"/>
    <w:rsid w:val="00433218"/>
    <w:rsid w:val="004335BE"/>
    <w:rsid w:val="00433841"/>
    <w:rsid w:val="00433ABB"/>
    <w:rsid w:val="00433DD9"/>
    <w:rsid w:val="0043411F"/>
    <w:rsid w:val="0043473D"/>
    <w:rsid w:val="00434820"/>
    <w:rsid w:val="0043497B"/>
    <w:rsid w:val="0043497D"/>
    <w:rsid w:val="00434FD3"/>
    <w:rsid w:val="00435698"/>
    <w:rsid w:val="00435701"/>
    <w:rsid w:val="0043627B"/>
    <w:rsid w:val="004362E9"/>
    <w:rsid w:val="0043641B"/>
    <w:rsid w:val="004373E0"/>
    <w:rsid w:val="004377BF"/>
    <w:rsid w:val="00437BF2"/>
    <w:rsid w:val="00437DF2"/>
    <w:rsid w:val="00437F51"/>
    <w:rsid w:val="00440350"/>
    <w:rsid w:val="0044060E"/>
    <w:rsid w:val="00440901"/>
    <w:rsid w:val="00440D7C"/>
    <w:rsid w:val="00440F20"/>
    <w:rsid w:val="00441243"/>
    <w:rsid w:val="0044138C"/>
    <w:rsid w:val="00441493"/>
    <w:rsid w:val="00441A0B"/>
    <w:rsid w:val="00441CC8"/>
    <w:rsid w:val="0044255D"/>
    <w:rsid w:val="0044298A"/>
    <w:rsid w:val="00442C4F"/>
    <w:rsid w:val="00442DAF"/>
    <w:rsid w:val="004432B3"/>
    <w:rsid w:val="004433E7"/>
    <w:rsid w:val="00443604"/>
    <w:rsid w:val="0044429F"/>
    <w:rsid w:val="00444967"/>
    <w:rsid w:val="0044508B"/>
    <w:rsid w:val="004452E4"/>
    <w:rsid w:val="004453BE"/>
    <w:rsid w:val="004455E4"/>
    <w:rsid w:val="00445873"/>
    <w:rsid w:val="00445C5B"/>
    <w:rsid w:val="00445C6B"/>
    <w:rsid w:val="00445E85"/>
    <w:rsid w:val="004460BB"/>
    <w:rsid w:val="0044613C"/>
    <w:rsid w:val="004461F5"/>
    <w:rsid w:val="004463CB"/>
    <w:rsid w:val="00446531"/>
    <w:rsid w:val="004465EB"/>
    <w:rsid w:val="004467D7"/>
    <w:rsid w:val="0044724B"/>
    <w:rsid w:val="00447338"/>
    <w:rsid w:val="004475C2"/>
    <w:rsid w:val="00447ADE"/>
    <w:rsid w:val="00450341"/>
    <w:rsid w:val="004503CC"/>
    <w:rsid w:val="004504BC"/>
    <w:rsid w:val="00450F71"/>
    <w:rsid w:val="004512D2"/>
    <w:rsid w:val="0045167F"/>
    <w:rsid w:val="00451682"/>
    <w:rsid w:val="00451A93"/>
    <w:rsid w:val="00451AB9"/>
    <w:rsid w:val="00451B11"/>
    <w:rsid w:val="00451E68"/>
    <w:rsid w:val="00452468"/>
    <w:rsid w:val="00452766"/>
    <w:rsid w:val="00453597"/>
    <w:rsid w:val="00453B92"/>
    <w:rsid w:val="00455663"/>
    <w:rsid w:val="00455B9B"/>
    <w:rsid w:val="00456287"/>
    <w:rsid w:val="00456A35"/>
    <w:rsid w:val="00456C6C"/>
    <w:rsid w:val="00456EEC"/>
    <w:rsid w:val="00456F1B"/>
    <w:rsid w:val="00457052"/>
    <w:rsid w:val="00457448"/>
    <w:rsid w:val="0045775A"/>
    <w:rsid w:val="00457780"/>
    <w:rsid w:val="00457933"/>
    <w:rsid w:val="00457AC8"/>
    <w:rsid w:val="00457C95"/>
    <w:rsid w:val="00460090"/>
    <w:rsid w:val="0046087B"/>
    <w:rsid w:val="004609BC"/>
    <w:rsid w:val="00460A6D"/>
    <w:rsid w:val="00460AB8"/>
    <w:rsid w:val="00460B09"/>
    <w:rsid w:val="004613AC"/>
    <w:rsid w:val="00461F8D"/>
    <w:rsid w:val="0046209C"/>
    <w:rsid w:val="00462706"/>
    <w:rsid w:val="004627D6"/>
    <w:rsid w:val="00462933"/>
    <w:rsid w:val="00462949"/>
    <w:rsid w:val="00462C75"/>
    <w:rsid w:val="00462D8E"/>
    <w:rsid w:val="004638D7"/>
    <w:rsid w:val="0046390D"/>
    <w:rsid w:val="0046395C"/>
    <w:rsid w:val="00463BEC"/>
    <w:rsid w:val="00463CA6"/>
    <w:rsid w:val="00463D7E"/>
    <w:rsid w:val="00463EB7"/>
    <w:rsid w:val="0046424A"/>
    <w:rsid w:val="004647B0"/>
    <w:rsid w:val="00464BFB"/>
    <w:rsid w:val="004652F7"/>
    <w:rsid w:val="004656E3"/>
    <w:rsid w:val="004659C3"/>
    <w:rsid w:val="00465E85"/>
    <w:rsid w:val="00466BE2"/>
    <w:rsid w:val="00466C3E"/>
    <w:rsid w:val="00466DFF"/>
    <w:rsid w:val="004671AA"/>
    <w:rsid w:val="0046748A"/>
    <w:rsid w:val="00467BDE"/>
    <w:rsid w:val="00467CB4"/>
    <w:rsid w:val="0047033E"/>
    <w:rsid w:val="00470989"/>
    <w:rsid w:val="0047144B"/>
    <w:rsid w:val="0047147F"/>
    <w:rsid w:val="004717EE"/>
    <w:rsid w:val="0047180E"/>
    <w:rsid w:val="00471B94"/>
    <w:rsid w:val="00471C9F"/>
    <w:rsid w:val="004721E5"/>
    <w:rsid w:val="004724E5"/>
    <w:rsid w:val="0047282A"/>
    <w:rsid w:val="00472A41"/>
    <w:rsid w:val="00472B83"/>
    <w:rsid w:val="00472C97"/>
    <w:rsid w:val="00472DA7"/>
    <w:rsid w:val="00472F97"/>
    <w:rsid w:val="004736E9"/>
    <w:rsid w:val="0047382A"/>
    <w:rsid w:val="00473908"/>
    <w:rsid w:val="00473C51"/>
    <w:rsid w:val="00473F63"/>
    <w:rsid w:val="00473FCC"/>
    <w:rsid w:val="0047425A"/>
    <w:rsid w:val="00474FC8"/>
    <w:rsid w:val="004752F4"/>
    <w:rsid w:val="00475427"/>
    <w:rsid w:val="0047588B"/>
    <w:rsid w:val="00475BC2"/>
    <w:rsid w:val="00475EB1"/>
    <w:rsid w:val="004761CD"/>
    <w:rsid w:val="004767B8"/>
    <w:rsid w:val="00476862"/>
    <w:rsid w:val="00476B05"/>
    <w:rsid w:val="00476BE8"/>
    <w:rsid w:val="00476DE8"/>
    <w:rsid w:val="0047758A"/>
    <w:rsid w:val="00477684"/>
    <w:rsid w:val="00477924"/>
    <w:rsid w:val="00477D76"/>
    <w:rsid w:val="00480179"/>
    <w:rsid w:val="004803E2"/>
    <w:rsid w:val="00480500"/>
    <w:rsid w:val="004806C7"/>
    <w:rsid w:val="00481660"/>
    <w:rsid w:val="00482411"/>
    <w:rsid w:val="0048289F"/>
    <w:rsid w:val="00482B21"/>
    <w:rsid w:val="00482D83"/>
    <w:rsid w:val="0048312F"/>
    <w:rsid w:val="004835B2"/>
    <w:rsid w:val="00483A15"/>
    <w:rsid w:val="00483B32"/>
    <w:rsid w:val="00483BEE"/>
    <w:rsid w:val="00483CBC"/>
    <w:rsid w:val="00484101"/>
    <w:rsid w:val="00484348"/>
    <w:rsid w:val="00484A11"/>
    <w:rsid w:val="00484CB6"/>
    <w:rsid w:val="00485177"/>
    <w:rsid w:val="004858F6"/>
    <w:rsid w:val="0048592A"/>
    <w:rsid w:val="00485A7E"/>
    <w:rsid w:val="00485EB8"/>
    <w:rsid w:val="00485F4A"/>
    <w:rsid w:val="0048602E"/>
    <w:rsid w:val="0048612D"/>
    <w:rsid w:val="00486549"/>
    <w:rsid w:val="0048725F"/>
    <w:rsid w:val="00487535"/>
    <w:rsid w:val="004876EB"/>
    <w:rsid w:val="004879EA"/>
    <w:rsid w:val="00487AA9"/>
    <w:rsid w:val="004902A7"/>
    <w:rsid w:val="00490883"/>
    <w:rsid w:val="00490C79"/>
    <w:rsid w:val="00490E93"/>
    <w:rsid w:val="00491373"/>
    <w:rsid w:val="004918AF"/>
    <w:rsid w:val="00491A9E"/>
    <w:rsid w:val="00491C62"/>
    <w:rsid w:val="00492443"/>
    <w:rsid w:val="00492874"/>
    <w:rsid w:val="004931DD"/>
    <w:rsid w:val="0049331C"/>
    <w:rsid w:val="00493692"/>
    <w:rsid w:val="004936E5"/>
    <w:rsid w:val="00493C57"/>
    <w:rsid w:val="00493F45"/>
    <w:rsid w:val="00493F6E"/>
    <w:rsid w:val="0049452F"/>
    <w:rsid w:val="00494ECF"/>
    <w:rsid w:val="004954BE"/>
    <w:rsid w:val="00495921"/>
    <w:rsid w:val="00495E13"/>
    <w:rsid w:val="0049639D"/>
    <w:rsid w:val="00496462"/>
    <w:rsid w:val="004966FE"/>
    <w:rsid w:val="00496BFA"/>
    <w:rsid w:val="00497222"/>
    <w:rsid w:val="004A0048"/>
    <w:rsid w:val="004A00C1"/>
    <w:rsid w:val="004A0959"/>
    <w:rsid w:val="004A0EAB"/>
    <w:rsid w:val="004A14FD"/>
    <w:rsid w:val="004A160D"/>
    <w:rsid w:val="004A17BE"/>
    <w:rsid w:val="004A203F"/>
    <w:rsid w:val="004A24E6"/>
    <w:rsid w:val="004A2628"/>
    <w:rsid w:val="004A332C"/>
    <w:rsid w:val="004A3669"/>
    <w:rsid w:val="004A3DCF"/>
    <w:rsid w:val="004A3FDE"/>
    <w:rsid w:val="004A48B5"/>
    <w:rsid w:val="004A5604"/>
    <w:rsid w:val="004A5740"/>
    <w:rsid w:val="004A5791"/>
    <w:rsid w:val="004A5959"/>
    <w:rsid w:val="004A5BCA"/>
    <w:rsid w:val="004A5BE8"/>
    <w:rsid w:val="004A5CCB"/>
    <w:rsid w:val="004A5D8F"/>
    <w:rsid w:val="004A635F"/>
    <w:rsid w:val="004A6467"/>
    <w:rsid w:val="004A6DEE"/>
    <w:rsid w:val="004A7037"/>
    <w:rsid w:val="004A70EC"/>
    <w:rsid w:val="004A78AB"/>
    <w:rsid w:val="004B05E2"/>
    <w:rsid w:val="004B0944"/>
    <w:rsid w:val="004B0F0A"/>
    <w:rsid w:val="004B1721"/>
    <w:rsid w:val="004B2978"/>
    <w:rsid w:val="004B2CFD"/>
    <w:rsid w:val="004B2EAD"/>
    <w:rsid w:val="004B302B"/>
    <w:rsid w:val="004B3A62"/>
    <w:rsid w:val="004B3AC0"/>
    <w:rsid w:val="004B3ADA"/>
    <w:rsid w:val="004B3FFF"/>
    <w:rsid w:val="004B41B6"/>
    <w:rsid w:val="004B4283"/>
    <w:rsid w:val="004B44C8"/>
    <w:rsid w:val="004B473A"/>
    <w:rsid w:val="004B4E01"/>
    <w:rsid w:val="004B5024"/>
    <w:rsid w:val="004B5234"/>
    <w:rsid w:val="004B52F3"/>
    <w:rsid w:val="004B550E"/>
    <w:rsid w:val="004B5529"/>
    <w:rsid w:val="004B56F3"/>
    <w:rsid w:val="004B5728"/>
    <w:rsid w:val="004B5734"/>
    <w:rsid w:val="004B5788"/>
    <w:rsid w:val="004B584F"/>
    <w:rsid w:val="004B58E1"/>
    <w:rsid w:val="004B64C7"/>
    <w:rsid w:val="004B6D00"/>
    <w:rsid w:val="004B7378"/>
    <w:rsid w:val="004C0829"/>
    <w:rsid w:val="004C0A22"/>
    <w:rsid w:val="004C0AC0"/>
    <w:rsid w:val="004C0B45"/>
    <w:rsid w:val="004C13B1"/>
    <w:rsid w:val="004C16F6"/>
    <w:rsid w:val="004C18B1"/>
    <w:rsid w:val="004C1BDF"/>
    <w:rsid w:val="004C2424"/>
    <w:rsid w:val="004C35CA"/>
    <w:rsid w:val="004C38BA"/>
    <w:rsid w:val="004C3AA9"/>
    <w:rsid w:val="004C3CE3"/>
    <w:rsid w:val="004C3CF0"/>
    <w:rsid w:val="004C4523"/>
    <w:rsid w:val="004C4C9E"/>
    <w:rsid w:val="004C4D74"/>
    <w:rsid w:val="004C4FFE"/>
    <w:rsid w:val="004C52CF"/>
    <w:rsid w:val="004C5751"/>
    <w:rsid w:val="004C5D98"/>
    <w:rsid w:val="004C5EAC"/>
    <w:rsid w:val="004C6495"/>
    <w:rsid w:val="004C6BD7"/>
    <w:rsid w:val="004C6F9B"/>
    <w:rsid w:val="004C7269"/>
    <w:rsid w:val="004C76A8"/>
    <w:rsid w:val="004C7A74"/>
    <w:rsid w:val="004C7E32"/>
    <w:rsid w:val="004D005A"/>
    <w:rsid w:val="004D0112"/>
    <w:rsid w:val="004D0278"/>
    <w:rsid w:val="004D04DE"/>
    <w:rsid w:val="004D061C"/>
    <w:rsid w:val="004D0AA4"/>
    <w:rsid w:val="004D13B4"/>
    <w:rsid w:val="004D1DFC"/>
    <w:rsid w:val="004D201B"/>
    <w:rsid w:val="004D2457"/>
    <w:rsid w:val="004D24D6"/>
    <w:rsid w:val="004D2750"/>
    <w:rsid w:val="004D2970"/>
    <w:rsid w:val="004D29B1"/>
    <w:rsid w:val="004D2A1C"/>
    <w:rsid w:val="004D369F"/>
    <w:rsid w:val="004D3982"/>
    <w:rsid w:val="004D3EE1"/>
    <w:rsid w:val="004D440C"/>
    <w:rsid w:val="004D4ACC"/>
    <w:rsid w:val="004D511C"/>
    <w:rsid w:val="004D55FA"/>
    <w:rsid w:val="004D5712"/>
    <w:rsid w:val="004D7244"/>
    <w:rsid w:val="004D78C2"/>
    <w:rsid w:val="004D79A7"/>
    <w:rsid w:val="004E0511"/>
    <w:rsid w:val="004E0EA9"/>
    <w:rsid w:val="004E108A"/>
    <w:rsid w:val="004E1122"/>
    <w:rsid w:val="004E1953"/>
    <w:rsid w:val="004E2154"/>
    <w:rsid w:val="004E228D"/>
    <w:rsid w:val="004E26CB"/>
    <w:rsid w:val="004E2851"/>
    <w:rsid w:val="004E29ED"/>
    <w:rsid w:val="004E3819"/>
    <w:rsid w:val="004E3A65"/>
    <w:rsid w:val="004E3B18"/>
    <w:rsid w:val="004E3DD3"/>
    <w:rsid w:val="004E3EE7"/>
    <w:rsid w:val="004E3F90"/>
    <w:rsid w:val="004E4011"/>
    <w:rsid w:val="004E42F4"/>
    <w:rsid w:val="004E46FA"/>
    <w:rsid w:val="004E4A9A"/>
    <w:rsid w:val="004E4B5B"/>
    <w:rsid w:val="004E4B81"/>
    <w:rsid w:val="004E4C27"/>
    <w:rsid w:val="004E4EBD"/>
    <w:rsid w:val="004E5226"/>
    <w:rsid w:val="004E535D"/>
    <w:rsid w:val="004E55CB"/>
    <w:rsid w:val="004E58FC"/>
    <w:rsid w:val="004E60D6"/>
    <w:rsid w:val="004E6584"/>
    <w:rsid w:val="004E6E53"/>
    <w:rsid w:val="004E709F"/>
    <w:rsid w:val="004E74E1"/>
    <w:rsid w:val="004E76D4"/>
    <w:rsid w:val="004E7AD7"/>
    <w:rsid w:val="004E7C7A"/>
    <w:rsid w:val="004F0C02"/>
    <w:rsid w:val="004F0FF4"/>
    <w:rsid w:val="004F129A"/>
    <w:rsid w:val="004F18EA"/>
    <w:rsid w:val="004F23F6"/>
    <w:rsid w:val="004F2452"/>
    <w:rsid w:val="004F24DF"/>
    <w:rsid w:val="004F270F"/>
    <w:rsid w:val="004F288C"/>
    <w:rsid w:val="004F292D"/>
    <w:rsid w:val="004F2B2B"/>
    <w:rsid w:val="004F2B2D"/>
    <w:rsid w:val="004F2E48"/>
    <w:rsid w:val="004F3171"/>
    <w:rsid w:val="004F35B1"/>
    <w:rsid w:val="004F35BB"/>
    <w:rsid w:val="004F389E"/>
    <w:rsid w:val="004F3A39"/>
    <w:rsid w:val="004F4436"/>
    <w:rsid w:val="004F48D9"/>
    <w:rsid w:val="004F4DCA"/>
    <w:rsid w:val="004F4F18"/>
    <w:rsid w:val="004F501C"/>
    <w:rsid w:val="004F50AB"/>
    <w:rsid w:val="004F51DA"/>
    <w:rsid w:val="004F5570"/>
    <w:rsid w:val="004F577F"/>
    <w:rsid w:val="004F5AC8"/>
    <w:rsid w:val="004F5E00"/>
    <w:rsid w:val="004F623F"/>
    <w:rsid w:val="004F62B4"/>
    <w:rsid w:val="004F6787"/>
    <w:rsid w:val="004F68AB"/>
    <w:rsid w:val="004F6F90"/>
    <w:rsid w:val="004F7175"/>
    <w:rsid w:val="004F74BA"/>
    <w:rsid w:val="004F799E"/>
    <w:rsid w:val="004F7D6A"/>
    <w:rsid w:val="004F7EF2"/>
    <w:rsid w:val="00500730"/>
    <w:rsid w:val="00500890"/>
    <w:rsid w:val="00500EC5"/>
    <w:rsid w:val="00501393"/>
    <w:rsid w:val="005013B0"/>
    <w:rsid w:val="00501A29"/>
    <w:rsid w:val="00501BC4"/>
    <w:rsid w:val="0050210B"/>
    <w:rsid w:val="005021AA"/>
    <w:rsid w:val="00502B58"/>
    <w:rsid w:val="005034C9"/>
    <w:rsid w:val="005039E2"/>
    <w:rsid w:val="00503EFF"/>
    <w:rsid w:val="005041BC"/>
    <w:rsid w:val="005042D6"/>
    <w:rsid w:val="00504A8C"/>
    <w:rsid w:val="00504B14"/>
    <w:rsid w:val="00504CA4"/>
    <w:rsid w:val="00504F58"/>
    <w:rsid w:val="005054B9"/>
    <w:rsid w:val="00505575"/>
    <w:rsid w:val="00505675"/>
    <w:rsid w:val="005056CB"/>
    <w:rsid w:val="005058FB"/>
    <w:rsid w:val="00505A3B"/>
    <w:rsid w:val="00505C1B"/>
    <w:rsid w:val="00506263"/>
    <w:rsid w:val="00506858"/>
    <w:rsid w:val="00506A91"/>
    <w:rsid w:val="00506EB9"/>
    <w:rsid w:val="00506EEA"/>
    <w:rsid w:val="00507961"/>
    <w:rsid w:val="00507B63"/>
    <w:rsid w:val="00511F86"/>
    <w:rsid w:val="005122BB"/>
    <w:rsid w:val="0051232E"/>
    <w:rsid w:val="0051262B"/>
    <w:rsid w:val="0051323C"/>
    <w:rsid w:val="0051369E"/>
    <w:rsid w:val="0051388E"/>
    <w:rsid w:val="005138F4"/>
    <w:rsid w:val="00513EC1"/>
    <w:rsid w:val="00514192"/>
    <w:rsid w:val="00514390"/>
    <w:rsid w:val="005143DC"/>
    <w:rsid w:val="00514973"/>
    <w:rsid w:val="00514A61"/>
    <w:rsid w:val="00514CFD"/>
    <w:rsid w:val="00515109"/>
    <w:rsid w:val="0051519F"/>
    <w:rsid w:val="00515A71"/>
    <w:rsid w:val="0051620E"/>
    <w:rsid w:val="00516755"/>
    <w:rsid w:val="00516A02"/>
    <w:rsid w:val="00516B47"/>
    <w:rsid w:val="00516DDA"/>
    <w:rsid w:val="00516E0B"/>
    <w:rsid w:val="00516F33"/>
    <w:rsid w:val="00516F8B"/>
    <w:rsid w:val="005171C3"/>
    <w:rsid w:val="005171C5"/>
    <w:rsid w:val="00517453"/>
    <w:rsid w:val="005200E6"/>
    <w:rsid w:val="005202AA"/>
    <w:rsid w:val="0052054E"/>
    <w:rsid w:val="00520E25"/>
    <w:rsid w:val="00521B3D"/>
    <w:rsid w:val="00521F55"/>
    <w:rsid w:val="0052206C"/>
    <w:rsid w:val="00522BE4"/>
    <w:rsid w:val="005230D2"/>
    <w:rsid w:val="005233CF"/>
    <w:rsid w:val="0052368D"/>
    <w:rsid w:val="00523823"/>
    <w:rsid w:val="00523B3D"/>
    <w:rsid w:val="00523D69"/>
    <w:rsid w:val="005242FA"/>
    <w:rsid w:val="0052458B"/>
    <w:rsid w:val="0052467D"/>
    <w:rsid w:val="005253FB"/>
    <w:rsid w:val="005257FF"/>
    <w:rsid w:val="005259FF"/>
    <w:rsid w:val="0052635B"/>
    <w:rsid w:val="00526905"/>
    <w:rsid w:val="00526BF1"/>
    <w:rsid w:val="0052729E"/>
    <w:rsid w:val="005275DB"/>
    <w:rsid w:val="00527649"/>
    <w:rsid w:val="0052774A"/>
    <w:rsid w:val="00527B83"/>
    <w:rsid w:val="00527EB1"/>
    <w:rsid w:val="005300AD"/>
    <w:rsid w:val="0053016A"/>
    <w:rsid w:val="00530231"/>
    <w:rsid w:val="00530624"/>
    <w:rsid w:val="005308C3"/>
    <w:rsid w:val="00530C2D"/>
    <w:rsid w:val="00530E21"/>
    <w:rsid w:val="00530E82"/>
    <w:rsid w:val="005310E8"/>
    <w:rsid w:val="005314DF"/>
    <w:rsid w:val="0053166B"/>
    <w:rsid w:val="00531926"/>
    <w:rsid w:val="0053200E"/>
    <w:rsid w:val="0053219D"/>
    <w:rsid w:val="005328F1"/>
    <w:rsid w:val="00532AED"/>
    <w:rsid w:val="00532FA0"/>
    <w:rsid w:val="005332FB"/>
    <w:rsid w:val="00533356"/>
    <w:rsid w:val="00533DCD"/>
    <w:rsid w:val="00534397"/>
    <w:rsid w:val="005347B8"/>
    <w:rsid w:val="00534E4F"/>
    <w:rsid w:val="00534F08"/>
    <w:rsid w:val="00535363"/>
    <w:rsid w:val="00535716"/>
    <w:rsid w:val="00535B2E"/>
    <w:rsid w:val="00535CCC"/>
    <w:rsid w:val="00536036"/>
    <w:rsid w:val="005364BF"/>
    <w:rsid w:val="0053682A"/>
    <w:rsid w:val="00536A30"/>
    <w:rsid w:val="00537096"/>
    <w:rsid w:val="005375C5"/>
    <w:rsid w:val="00537707"/>
    <w:rsid w:val="00537834"/>
    <w:rsid w:val="00537932"/>
    <w:rsid w:val="00537A10"/>
    <w:rsid w:val="00537A96"/>
    <w:rsid w:val="00537B8C"/>
    <w:rsid w:val="0054057F"/>
    <w:rsid w:val="00540A7A"/>
    <w:rsid w:val="005412ED"/>
    <w:rsid w:val="0054197C"/>
    <w:rsid w:val="00541DCA"/>
    <w:rsid w:val="005420CB"/>
    <w:rsid w:val="00542897"/>
    <w:rsid w:val="00542B32"/>
    <w:rsid w:val="00542F95"/>
    <w:rsid w:val="00543152"/>
    <w:rsid w:val="00543332"/>
    <w:rsid w:val="00543602"/>
    <w:rsid w:val="00543BF7"/>
    <w:rsid w:val="00544349"/>
    <w:rsid w:val="005447EC"/>
    <w:rsid w:val="00544EC6"/>
    <w:rsid w:val="0054535D"/>
    <w:rsid w:val="0054548C"/>
    <w:rsid w:val="00545A22"/>
    <w:rsid w:val="00545B8E"/>
    <w:rsid w:val="005464A0"/>
    <w:rsid w:val="00546798"/>
    <w:rsid w:val="005467BB"/>
    <w:rsid w:val="005468FD"/>
    <w:rsid w:val="00546C92"/>
    <w:rsid w:val="00546DA7"/>
    <w:rsid w:val="00546F66"/>
    <w:rsid w:val="00546F79"/>
    <w:rsid w:val="005472DF"/>
    <w:rsid w:val="0054736B"/>
    <w:rsid w:val="00547713"/>
    <w:rsid w:val="0054795D"/>
    <w:rsid w:val="00547B95"/>
    <w:rsid w:val="005502CF"/>
    <w:rsid w:val="00550B39"/>
    <w:rsid w:val="00550CE9"/>
    <w:rsid w:val="00550D1C"/>
    <w:rsid w:val="00550E39"/>
    <w:rsid w:val="00551035"/>
    <w:rsid w:val="005513F2"/>
    <w:rsid w:val="00551923"/>
    <w:rsid w:val="00551E8C"/>
    <w:rsid w:val="00551F3D"/>
    <w:rsid w:val="0055205F"/>
    <w:rsid w:val="00552550"/>
    <w:rsid w:val="00552E44"/>
    <w:rsid w:val="00553525"/>
    <w:rsid w:val="00553C09"/>
    <w:rsid w:val="0055412F"/>
    <w:rsid w:val="00554190"/>
    <w:rsid w:val="00554287"/>
    <w:rsid w:val="005542D3"/>
    <w:rsid w:val="005546FB"/>
    <w:rsid w:val="0055579D"/>
    <w:rsid w:val="00555BF3"/>
    <w:rsid w:val="005566A2"/>
    <w:rsid w:val="00557391"/>
    <w:rsid w:val="00557B8A"/>
    <w:rsid w:val="00557E1E"/>
    <w:rsid w:val="0056017D"/>
    <w:rsid w:val="005604BD"/>
    <w:rsid w:val="005607BF"/>
    <w:rsid w:val="00561349"/>
    <w:rsid w:val="005614FE"/>
    <w:rsid w:val="005616CD"/>
    <w:rsid w:val="005617FA"/>
    <w:rsid w:val="00561813"/>
    <w:rsid w:val="00561BDC"/>
    <w:rsid w:val="00561CA7"/>
    <w:rsid w:val="00561D2B"/>
    <w:rsid w:val="00562198"/>
    <w:rsid w:val="005624DC"/>
    <w:rsid w:val="005627E9"/>
    <w:rsid w:val="00562AC2"/>
    <w:rsid w:val="00562D02"/>
    <w:rsid w:val="00563558"/>
    <w:rsid w:val="00563BC7"/>
    <w:rsid w:val="00563D9E"/>
    <w:rsid w:val="00563E9D"/>
    <w:rsid w:val="0056435A"/>
    <w:rsid w:val="005647BF"/>
    <w:rsid w:val="005649AB"/>
    <w:rsid w:val="00564EF9"/>
    <w:rsid w:val="00565463"/>
    <w:rsid w:val="00565E9A"/>
    <w:rsid w:val="00566061"/>
    <w:rsid w:val="005663F1"/>
    <w:rsid w:val="005666A1"/>
    <w:rsid w:val="00566DD9"/>
    <w:rsid w:val="00566F58"/>
    <w:rsid w:val="0056712A"/>
    <w:rsid w:val="00567243"/>
    <w:rsid w:val="005672EB"/>
    <w:rsid w:val="00567595"/>
    <w:rsid w:val="005675E4"/>
    <w:rsid w:val="005679C1"/>
    <w:rsid w:val="00567C9C"/>
    <w:rsid w:val="00570484"/>
    <w:rsid w:val="005708B9"/>
    <w:rsid w:val="00570C00"/>
    <w:rsid w:val="00570C6D"/>
    <w:rsid w:val="0057121C"/>
    <w:rsid w:val="00571B45"/>
    <w:rsid w:val="00571DEB"/>
    <w:rsid w:val="00571E42"/>
    <w:rsid w:val="00572076"/>
    <w:rsid w:val="0057260D"/>
    <w:rsid w:val="005726E5"/>
    <w:rsid w:val="00572F05"/>
    <w:rsid w:val="00573337"/>
    <w:rsid w:val="00573E36"/>
    <w:rsid w:val="00573F7A"/>
    <w:rsid w:val="0057450B"/>
    <w:rsid w:val="005746AB"/>
    <w:rsid w:val="00574869"/>
    <w:rsid w:val="00574B9E"/>
    <w:rsid w:val="00574E1C"/>
    <w:rsid w:val="00574F06"/>
    <w:rsid w:val="00575027"/>
    <w:rsid w:val="00575099"/>
    <w:rsid w:val="005750F5"/>
    <w:rsid w:val="00575161"/>
    <w:rsid w:val="00575D9D"/>
    <w:rsid w:val="00576338"/>
    <w:rsid w:val="005765CB"/>
    <w:rsid w:val="005769A8"/>
    <w:rsid w:val="00576BF6"/>
    <w:rsid w:val="00577DC1"/>
    <w:rsid w:val="00580D93"/>
    <w:rsid w:val="00581128"/>
    <w:rsid w:val="00581613"/>
    <w:rsid w:val="005817EE"/>
    <w:rsid w:val="00581BE1"/>
    <w:rsid w:val="00581E06"/>
    <w:rsid w:val="005823E7"/>
    <w:rsid w:val="005828FB"/>
    <w:rsid w:val="00582EAB"/>
    <w:rsid w:val="0058335C"/>
    <w:rsid w:val="005833AF"/>
    <w:rsid w:val="005833B9"/>
    <w:rsid w:val="00583515"/>
    <w:rsid w:val="005835F1"/>
    <w:rsid w:val="005846DD"/>
    <w:rsid w:val="005850E5"/>
    <w:rsid w:val="00585617"/>
    <w:rsid w:val="00585674"/>
    <w:rsid w:val="005857AE"/>
    <w:rsid w:val="005857F0"/>
    <w:rsid w:val="005857FC"/>
    <w:rsid w:val="0058601A"/>
    <w:rsid w:val="00586406"/>
    <w:rsid w:val="005865B3"/>
    <w:rsid w:val="005865D6"/>
    <w:rsid w:val="00586639"/>
    <w:rsid w:val="00586930"/>
    <w:rsid w:val="00586EDC"/>
    <w:rsid w:val="0058702D"/>
    <w:rsid w:val="0058703C"/>
    <w:rsid w:val="00587110"/>
    <w:rsid w:val="005873A2"/>
    <w:rsid w:val="005876AC"/>
    <w:rsid w:val="00587D0A"/>
    <w:rsid w:val="00587F47"/>
    <w:rsid w:val="00587F79"/>
    <w:rsid w:val="00590198"/>
    <w:rsid w:val="00590E3A"/>
    <w:rsid w:val="005912D1"/>
    <w:rsid w:val="00591BB3"/>
    <w:rsid w:val="00591D67"/>
    <w:rsid w:val="0059277C"/>
    <w:rsid w:val="00592D98"/>
    <w:rsid w:val="00593571"/>
    <w:rsid w:val="005937F3"/>
    <w:rsid w:val="00593817"/>
    <w:rsid w:val="005941C8"/>
    <w:rsid w:val="00594440"/>
    <w:rsid w:val="005945F6"/>
    <w:rsid w:val="005947C8"/>
    <w:rsid w:val="00595D0D"/>
    <w:rsid w:val="00595DC2"/>
    <w:rsid w:val="0059602A"/>
    <w:rsid w:val="00596736"/>
    <w:rsid w:val="005A0BBD"/>
    <w:rsid w:val="005A0E67"/>
    <w:rsid w:val="005A0FAA"/>
    <w:rsid w:val="005A2047"/>
    <w:rsid w:val="005A26ED"/>
    <w:rsid w:val="005A2721"/>
    <w:rsid w:val="005A34FD"/>
    <w:rsid w:val="005A39F3"/>
    <w:rsid w:val="005A44E4"/>
    <w:rsid w:val="005A45F8"/>
    <w:rsid w:val="005A4781"/>
    <w:rsid w:val="005A47BD"/>
    <w:rsid w:val="005A4827"/>
    <w:rsid w:val="005A4B7A"/>
    <w:rsid w:val="005A5204"/>
    <w:rsid w:val="005A550C"/>
    <w:rsid w:val="005A5963"/>
    <w:rsid w:val="005A5A1D"/>
    <w:rsid w:val="005A5D7E"/>
    <w:rsid w:val="005A6F5D"/>
    <w:rsid w:val="005A72B0"/>
    <w:rsid w:val="005A760B"/>
    <w:rsid w:val="005A79AF"/>
    <w:rsid w:val="005B0042"/>
    <w:rsid w:val="005B01BA"/>
    <w:rsid w:val="005B07EF"/>
    <w:rsid w:val="005B0D1E"/>
    <w:rsid w:val="005B11FC"/>
    <w:rsid w:val="005B13F9"/>
    <w:rsid w:val="005B177E"/>
    <w:rsid w:val="005B1834"/>
    <w:rsid w:val="005B26B1"/>
    <w:rsid w:val="005B280C"/>
    <w:rsid w:val="005B2E01"/>
    <w:rsid w:val="005B317B"/>
    <w:rsid w:val="005B31D1"/>
    <w:rsid w:val="005B341B"/>
    <w:rsid w:val="005B3734"/>
    <w:rsid w:val="005B3832"/>
    <w:rsid w:val="005B3AD9"/>
    <w:rsid w:val="005B3D33"/>
    <w:rsid w:val="005B49AC"/>
    <w:rsid w:val="005B4AD3"/>
    <w:rsid w:val="005B4B2B"/>
    <w:rsid w:val="005B4E65"/>
    <w:rsid w:val="005B56AD"/>
    <w:rsid w:val="005B5D6B"/>
    <w:rsid w:val="005B5DA9"/>
    <w:rsid w:val="005B6085"/>
    <w:rsid w:val="005B688E"/>
    <w:rsid w:val="005B7245"/>
    <w:rsid w:val="005B7738"/>
    <w:rsid w:val="005B7922"/>
    <w:rsid w:val="005B7962"/>
    <w:rsid w:val="005B7DAE"/>
    <w:rsid w:val="005C0444"/>
    <w:rsid w:val="005C0C08"/>
    <w:rsid w:val="005C1B5B"/>
    <w:rsid w:val="005C1B6F"/>
    <w:rsid w:val="005C1C7E"/>
    <w:rsid w:val="005C1E8D"/>
    <w:rsid w:val="005C2D0E"/>
    <w:rsid w:val="005C30E4"/>
    <w:rsid w:val="005C32CE"/>
    <w:rsid w:val="005C35A8"/>
    <w:rsid w:val="005C3C92"/>
    <w:rsid w:val="005C43B9"/>
    <w:rsid w:val="005C463A"/>
    <w:rsid w:val="005C4922"/>
    <w:rsid w:val="005C4E61"/>
    <w:rsid w:val="005C4F38"/>
    <w:rsid w:val="005C5490"/>
    <w:rsid w:val="005C5496"/>
    <w:rsid w:val="005C587F"/>
    <w:rsid w:val="005C607E"/>
    <w:rsid w:val="005C623B"/>
    <w:rsid w:val="005C64EA"/>
    <w:rsid w:val="005C69BD"/>
    <w:rsid w:val="005C75F2"/>
    <w:rsid w:val="005C767F"/>
    <w:rsid w:val="005C7DA3"/>
    <w:rsid w:val="005C7DAD"/>
    <w:rsid w:val="005D0002"/>
    <w:rsid w:val="005D0088"/>
    <w:rsid w:val="005D00EB"/>
    <w:rsid w:val="005D043A"/>
    <w:rsid w:val="005D0A96"/>
    <w:rsid w:val="005D0E91"/>
    <w:rsid w:val="005D1836"/>
    <w:rsid w:val="005D21F8"/>
    <w:rsid w:val="005D33E0"/>
    <w:rsid w:val="005D350E"/>
    <w:rsid w:val="005D37AB"/>
    <w:rsid w:val="005D3A42"/>
    <w:rsid w:val="005D3DD9"/>
    <w:rsid w:val="005D4285"/>
    <w:rsid w:val="005D4588"/>
    <w:rsid w:val="005D470C"/>
    <w:rsid w:val="005D4B17"/>
    <w:rsid w:val="005D4CBB"/>
    <w:rsid w:val="005D4E5A"/>
    <w:rsid w:val="005D5200"/>
    <w:rsid w:val="005D5356"/>
    <w:rsid w:val="005D568D"/>
    <w:rsid w:val="005D65C0"/>
    <w:rsid w:val="005D6732"/>
    <w:rsid w:val="005D6C1B"/>
    <w:rsid w:val="005D7263"/>
    <w:rsid w:val="005D76E3"/>
    <w:rsid w:val="005D7885"/>
    <w:rsid w:val="005D7E09"/>
    <w:rsid w:val="005D7E27"/>
    <w:rsid w:val="005E028F"/>
    <w:rsid w:val="005E044A"/>
    <w:rsid w:val="005E0652"/>
    <w:rsid w:val="005E0D2B"/>
    <w:rsid w:val="005E10CD"/>
    <w:rsid w:val="005E1515"/>
    <w:rsid w:val="005E173F"/>
    <w:rsid w:val="005E17AC"/>
    <w:rsid w:val="005E1A01"/>
    <w:rsid w:val="005E2187"/>
    <w:rsid w:val="005E24F9"/>
    <w:rsid w:val="005E2BE1"/>
    <w:rsid w:val="005E3453"/>
    <w:rsid w:val="005E359F"/>
    <w:rsid w:val="005E38D9"/>
    <w:rsid w:val="005E3EEB"/>
    <w:rsid w:val="005E476E"/>
    <w:rsid w:val="005E494B"/>
    <w:rsid w:val="005E4A77"/>
    <w:rsid w:val="005E5F2B"/>
    <w:rsid w:val="005E5FE6"/>
    <w:rsid w:val="005E658D"/>
    <w:rsid w:val="005E660C"/>
    <w:rsid w:val="005E7E88"/>
    <w:rsid w:val="005F03D9"/>
    <w:rsid w:val="005F0533"/>
    <w:rsid w:val="005F05D4"/>
    <w:rsid w:val="005F067B"/>
    <w:rsid w:val="005F0EDB"/>
    <w:rsid w:val="005F1B21"/>
    <w:rsid w:val="005F1FA8"/>
    <w:rsid w:val="005F215D"/>
    <w:rsid w:val="005F36C2"/>
    <w:rsid w:val="005F39A3"/>
    <w:rsid w:val="005F3C10"/>
    <w:rsid w:val="005F421D"/>
    <w:rsid w:val="005F4229"/>
    <w:rsid w:val="005F42D9"/>
    <w:rsid w:val="005F4A78"/>
    <w:rsid w:val="005F4E90"/>
    <w:rsid w:val="005F50A7"/>
    <w:rsid w:val="005F51C3"/>
    <w:rsid w:val="005F51D6"/>
    <w:rsid w:val="005F5820"/>
    <w:rsid w:val="005F5825"/>
    <w:rsid w:val="005F5AC9"/>
    <w:rsid w:val="005F5C0B"/>
    <w:rsid w:val="005F5D86"/>
    <w:rsid w:val="005F5E84"/>
    <w:rsid w:val="005F63F5"/>
    <w:rsid w:val="005F6CD0"/>
    <w:rsid w:val="005F7311"/>
    <w:rsid w:val="005F740D"/>
    <w:rsid w:val="005F7421"/>
    <w:rsid w:val="005F7A9C"/>
    <w:rsid w:val="005F7AB6"/>
    <w:rsid w:val="0060015A"/>
    <w:rsid w:val="006001E4"/>
    <w:rsid w:val="0060043B"/>
    <w:rsid w:val="006005E5"/>
    <w:rsid w:val="00600872"/>
    <w:rsid w:val="00600B90"/>
    <w:rsid w:val="00601216"/>
    <w:rsid w:val="006019A4"/>
    <w:rsid w:val="00601E9A"/>
    <w:rsid w:val="00601EE1"/>
    <w:rsid w:val="006021AB"/>
    <w:rsid w:val="00602CEA"/>
    <w:rsid w:val="0060355F"/>
    <w:rsid w:val="00603B0D"/>
    <w:rsid w:val="00603FE4"/>
    <w:rsid w:val="00604337"/>
    <w:rsid w:val="00604D77"/>
    <w:rsid w:val="00605045"/>
    <w:rsid w:val="00605694"/>
    <w:rsid w:val="00605A1C"/>
    <w:rsid w:val="00605BC0"/>
    <w:rsid w:val="00605C72"/>
    <w:rsid w:val="00605DA4"/>
    <w:rsid w:val="00606D21"/>
    <w:rsid w:val="00606FC1"/>
    <w:rsid w:val="0060717D"/>
    <w:rsid w:val="0060722F"/>
    <w:rsid w:val="006073A9"/>
    <w:rsid w:val="006075F9"/>
    <w:rsid w:val="0060796E"/>
    <w:rsid w:val="006101F5"/>
    <w:rsid w:val="0061028E"/>
    <w:rsid w:val="0061094C"/>
    <w:rsid w:val="00610EB5"/>
    <w:rsid w:val="0061106D"/>
    <w:rsid w:val="0061142A"/>
    <w:rsid w:val="006115CE"/>
    <w:rsid w:val="00612C94"/>
    <w:rsid w:val="00612D52"/>
    <w:rsid w:val="00612DEA"/>
    <w:rsid w:val="0061353B"/>
    <w:rsid w:val="00613576"/>
    <w:rsid w:val="00613E91"/>
    <w:rsid w:val="0061437C"/>
    <w:rsid w:val="00614935"/>
    <w:rsid w:val="0061600C"/>
    <w:rsid w:val="00616995"/>
    <w:rsid w:val="00616EF7"/>
    <w:rsid w:val="0061753E"/>
    <w:rsid w:val="006176C2"/>
    <w:rsid w:val="00617841"/>
    <w:rsid w:val="006178D1"/>
    <w:rsid w:val="00620E4F"/>
    <w:rsid w:val="00621373"/>
    <w:rsid w:val="006214CD"/>
    <w:rsid w:val="0062188A"/>
    <w:rsid w:val="00621A61"/>
    <w:rsid w:val="00621B28"/>
    <w:rsid w:val="00621FC3"/>
    <w:rsid w:val="00622212"/>
    <w:rsid w:val="00622706"/>
    <w:rsid w:val="00622A9C"/>
    <w:rsid w:val="00623032"/>
    <w:rsid w:val="0062312D"/>
    <w:rsid w:val="0062378B"/>
    <w:rsid w:val="00623A3A"/>
    <w:rsid w:val="00623FB1"/>
    <w:rsid w:val="00624398"/>
    <w:rsid w:val="006243EA"/>
    <w:rsid w:val="00624639"/>
    <w:rsid w:val="0062590B"/>
    <w:rsid w:val="00625B5D"/>
    <w:rsid w:val="00625E45"/>
    <w:rsid w:val="006269FF"/>
    <w:rsid w:val="00626C4B"/>
    <w:rsid w:val="006270F9"/>
    <w:rsid w:val="0062722A"/>
    <w:rsid w:val="0062756C"/>
    <w:rsid w:val="00627699"/>
    <w:rsid w:val="00627877"/>
    <w:rsid w:val="00631AB3"/>
    <w:rsid w:val="00631B05"/>
    <w:rsid w:val="00632182"/>
    <w:rsid w:val="006327CD"/>
    <w:rsid w:val="00632A4C"/>
    <w:rsid w:val="00632E73"/>
    <w:rsid w:val="00633450"/>
    <w:rsid w:val="006335DC"/>
    <w:rsid w:val="006336A2"/>
    <w:rsid w:val="00633B22"/>
    <w:rsid w:val="00633BF3"/>
    <w:rsid w:val="00634084"/>
    <w:rsid w:val="00634260"/>
    <w:rsid w:val="00634856"/>
    <w:rsid w:val="0063493F"/>
    <w:rsid w:val="00634C07"/>
    <w:rsid w:val="00634C98"/>
    <w:rsid w:val="0063528C"/>
    <w:rsid w:val="0063648C"/>
    <w:rsid w:val="00636838"/>
    <w:rsid w:val="006373C7"/>
    <w:rsid w:val="006374E5"/>
    <w:rsid w:val="00637BC3"/>
    <w:rsid w:val="00637D3F"/>
    <w:rsid w:val="00637D55"/>
    <w:rsid w:val="006401ED"/>
    <w:rsid w:val="00640565"/>
    <w:rsid w:val="006408B9"/>
    <w:rsid w:val="00640B33"/>
    <w:rsid w:val="0064101B"/>
    <w:rsid w:val="0064123A"/>
    <w:rsid w:val="006412BA"/>
    <w:rsid w:val="00641472"/>
    <w:rsid w:val="00641A8D"/>
    <w:rsid w:val="00642E13"/>
    <w:rsid w:val="00642F4F"/>
    <w:rsid w:val="006430EE"/>
    <w:rsid w:val="0064322A"/>
    <w:rsid w:val="00643555"/>
    <w:rsid w:val="00643DFC"/>
    <w:rsid w:val="00643FB3"/>
    <w:rsid w:val="00644E4B"/>
    <w:rsid w:val="00644F8B"/>
    <w:rsid w:val="00645833"/>
    <w:rsid w:val="006460D4"/>
    <w:rsid w:val="00646557"/>
    <w:rsid w:val="006466AA"/>
    <w:rsid w:val="00646BAE"/>
    <w:rsid w:val="00646CBF"/>
    <w:rsid w:val="006475C1"/>
    <w:rsid w:val="00647AFA"/>
    <w:rsid w:val="00647BD2"/>
    <w:rsid w:val="00647FA0"/>
    <w:rsid w:val="00650012"/>
    <w:rsid w:val="00650150"/>
    <w:rsid w:val="00650996"/>
    <w:rsid w:val="006509AD"/>
    <w:rsid w:val="00651078"/>
    <w:rsid w:val="00651144"/>
    <w:rsid w:val="006516DE"/>
    <w:rsid w:val="00651F52"/>
    <w:rsid w:val="0065211B"/>
    <w:rsid w:val="006522FD"/>
    <w:rsid w:val="0065259F"/>
    <w:rsid w:val="00652C15"/>
    <w:rsid w:val="00652C4F"/>
    <w:rsid w:val="00652F87"/>
    <w:rsid w:val="00653384"/>
    <w:rsid w:val="00653729"/>
    <w:rsid w:val="0065392F"/>
    <w:rsid w:val="00653C2B"/>
    <w:rsid w:val="006543EF"/>
    <w:rsid w:val="006545C8"/>
    <w:rsid w:val="006546DA"/>
    <w:rsid w:val="00654CA8"/>
    <w:rsid w:val="00655144"/>
    <w:rsid w:val="0065525A"/>
    <w:rsid w:val="0065536C"/>
    <w:rsid w:val="00655706"/>
    <w:rsid w:val="00655B35"/>
    <w:rsid w:val="00655D02"/>
    <w:rsid w:val="00656236"/>
    <w:rsid w:val="006562DD"/>
    <w:rsid w:val="0065631C"/>
    <w:rsid w:val="00656935"/>
    <w:rsid w:val="0065699D"/>
    <w:rsid w:val="00656E6F"/>
    <w:rsid w:val="00656FC1"/>
    <w:rsid w:val="0065700D"/>
    <w:rsid w:val="0065706C"/>
    <w:rsid w:val="0065708C"/>
    <w:rsid w:val="00657568"/>
    <w:rsid w:val="00657670"/>
    <w:rsid w:val="006576A4"/>
    <w:rsid w:val="006577DB"/>
    <w:rsid w:val="00657B3D"/>
    <w:rsid w:val="006600D5"/>
    <w:rsid w:val="00660443"/>
    <w:rsid w:val="00660697"/>
    <w:rsid w:val="00660A3D"/>
    <w:rsid w:val="00660BB2"/>
    <w:rsid w:val="006615F7"/>
    <w:rsid w:val="006617BD"/>
    <w:rsid w:val="00661D51"/>
    <w:rsid w:val="00662AC6"/>
    <w:rsid w:val="00662C62"/>
    <w:rsid w:val="00662F4E"/>
    <w:rsid w:val="0066317B"/>
    <w:rsid w:val="00663343"/>
    <w:rsid w:val="0066358E"/>
    <w:rsid w:val="00663E48"/>
    <w:rsid w:val="00663FEB"/>
    <w:rsid w:val="00664355"/>
    <w:rsid w:val="00664421"/>
    <w:rsid w:val="0066447A"/>
    <w:rsid w:val="0066453B"/>
    <w:rsid w:val="00664AFF"/>
    <w:rsid w:val="00664F60"/>
    <w:rsid w:val="0066500A"/>
    <w:rsid w:val="006653B4"/>
    <w:rsid w:val="00666196"/>
    <w:rsid w:val="0066630C"/>
    <w:rsid w:val="00666379"/>
    <w:rsid w:val="00666A3A"/>
    <w:rsid w:val="0066707D"/>
    <w:rsid w:val="0067006D"/>
    <w:rsid w:val="0067013B"/>
    <w:rsid w:val="0067047F"/>
    <w:rsid w:val="0067063C"/>
    <w:rsid w:val="00670AFD"/>
    <w:rsid w:val="00670ED3"/>
    <w:rsid w:val="00671E6A"/>
    <w:rsid w:val="00672549"/>
    <w:rsid w:val="00672796"/>
    <w:rsid w:val="006730A3"/>
    <w:rsid w:val="00673341"/>
    <w:rsid w:val="00673347"/>
    <w:rsid w:val="00673AAB"/>
    <w:rsid w:val="00673C88"/>
    <w:rsid w:val="00673E13"/>
    <w:rsid w:val="0067409B"/>
    <w:rsid w:val="00674277"/>
    <w:rsid w:val="00674322"/>
    <w:rsid w:val="00674516"/>
    <w:rsid w:val="00674752"/>
    <w:rsid w:val="00674ED2"/>
    <w:rsid w:val="0067524D"/>
    <w:rsid w:val="006758B4"/>
    <w:rsid w:val="00675A06"/>
    <w:rsid w:val="00675C88"/>
    <w:rsid w:val="00675D4B"/>
    <w:rsid w:val="00675EA6"/>
    <w:rsid w:val="0067655D"/>
    <w:rsid w:val="00676A0A"/>
    <w:rsid w:val="00676CA4"/>
    <w:rsid w:val="0067707D"/>
    <w:rsid w:val="00677C4B"/>
    <w:rsid w:val="0068003E"/>
    <w:rsid w:val="00680102"/>
    <w:rsid w:val="00680126"/>
    <w:rsid w:val="00680198"/>
    <w:rsid w:val="00681016"/>
    <w:rsid w:val="00681A93"/>
    <w:rsid w:val="00681FD0"/>
    <w:rsid w:val="006820EF"/>
    <w:rsid w:val="006823AC"/>
    <w:rsid w:val="006824F2"/>
    <w:rsid w:val="006828F3"/>
    <w:rsid w:val="00682E8F"/>
    <w:rsid w:val="00683025"/>
    <w:rsid w:val="006832F3"/>
    <w:rsid w:val="0068338B"/>
    <w:rsid w:val="006836C0"/>
    <w:rsid w:val="0068373B"/>
    <w:rsid w:val="00683775"/>
    <w:rsid w:val="0068389A"/>
    <w:rsid w:val="00683FB5"/>
    <w:rsid w:val="0068401E"/>
    <w:rsid w:val="006843C7"/>
    <w:rsid w:val="006847C5"/>
    <w:rsid w:val="00684AAE"/>
    <w:rsid w:val="0068531F"/>
    <w:rsid w:val="00685BAA"/>
    <w:rsid w:val="00685DD9"/>
    <w:rsid w:val="0068699C"/>
    <w:rsid w:val="006869E5"/>
    <w:rsid w:val="0068728A"/>
    <w:rsid w:val="00687310"/>
    <w:rsid w:val="00687342"/>
    <w:rsid w:val="0068739A"/>
    <w:rsid w:val="006873AC"/>
    <w:rsid w:val="006873DA"/>
    <w:rsid w:val="006876D3"/>
    <w:rsid w:val="0068772F"/>
    <w:rsid w:val="00687997"/>
    <w:rsid w:val="00690F60"/>
    <w:rsid w:val="006919FD"/>
    <w:rsid w:val="00692179"/>
    <w:rsid w:val="00692457"/>
    <w:rsid w:val="006927B2"/>
    <w:rsid w:val="006927BC"/>
    <w:rsid w:val="00692CDC"/>
    <w:rsid w:val="00692EA8"/>
    <w:rsid w:val="006938C7"/>
    <w:rsid w:val="00694BE1"/>
    <w:rsid w:val="00694C2D"/>
    <w:rsid w:val="00694D58"/>
    <w:rsid w:val="00694E33"/>
    <w:rsid w:val="0069530A"/>
    <w:rsid w:val="0069542A"/>
    <w:rsid w:val="00695B52"/>
    <w:rsid w:val="00695CA6"/>
    <w:rsid w:val="00695CB5"/>
    <w:rsid w:val="00695D2C"/>
    <w:rsid w:val="00695D3B"/>
    <w:rsid w:val="006960EC"/>
    <w:rsid w:val="00696825"/>
    <w:rsid w:val="00696AB9"/>
    <w:rsid w:val="00696DAA"/>
    <w:rsid w:val="00696E62"/>
    <w:rsid w:val="00696FCE"/>
    <w:rsid w:val="006973EB"/>
    <w:rsid w:val="00697888"/>
    <w:rsid w:val="00697C55"/>
    <w:rsid w:val="00697D1B"/>
    <w:rsid w:val="006A0424"/>
    <w:rsid w:val="006A06D6"/>
    <w:rsid w:val="006A0738"/>
    <w:rsid w:val="006A078B"/>
    <w:rsid w:val="006A08CB"/>
    <w:rsid w:val="006A0F5E"/>
    <w:rsid w:val="006A100A"/>
    <w:rsid w:val="006A1401"/>
    <w:rsid w:val="006A15F3"/>
    <w:rsid w:val="006A195E"/>
    <w:rsid w:val="006A1A13"/>
    <w:rsid w:val="006A219E"/>
    <w:rsid w:val="006A24BF"/>
    <w:rsid w:val="006A2DA9"/>
    <w:rsid w:val="006A2F47"/>
    <w:rsid w:val="006A325A"/>
    <w:rsid w:val="006A340D"/>
    <w:rsid w:val="006A3BF5"/>
    <w:rsid w:val="006A3C10"/>
    <w:rsid w:val="006A3E46"/>
    <w:rsid w:val="006A438D"/>
    <w:rsid w:val="006A4566"/>
    <w:rsid w:val="006A49AD"/>
    <w:rsid w:val="006A4AE7"/>
    <w:rsid w:val="006A4AF6"/>
    <w:rsid w:val="006A4DE2"/>
    <w:rsid w:val="006A55DA"/>
    <w:rsid w:val="006A58BA"/>
    <w:rsid w:val="006A5986"/>
    <w:rsid w:val="006A63E5"/>
    <w:rsid w:val="006A6480"/>
    <w:rsid w:val="006A6B7B"/>
    <w:rsid w:val="006A6CDA"/>
    <w:rsid w:val="006A713E"/>
    <w:rsid w:val="006A77BE"/>
    <w:rsid w:val="006A79B7"/>
    <w:rsid w:val="006A7D54"/>
    <w:rsid w:val="006A7EE7"/>
    <w:rsid w:val="006B06D9"/>
    <w:rsid w:val="006B0DD6"/>
    <w:rsid w:val="006B0FA9"/>
    <w:rsid w:val="006B128F"/>
    <w:rsid w:val="006B1365"/>
    <w:rsid w:val="006B13BA"/>
    <w:rsid w:val="006B18B4"/>
    <w:rsid w:val="006B1D1A"/>
    <w:rsid w:val="006B1E3E"/>
    <w:rsid w:val="006B1E42"/>
    <w:rsid w:val="006B28BF"/>
    <w:rsid w:val="006B30DC"/>
    <w:rsid w:val="006B30E5"/>
    <w:rsid w:val="006B3657"/>
    <w:rsid w:val="006B3B6A"/>
    <w:rsid w:val="006B41D7"/>
    <w:rsid w:val="006B434E"/>
    <w:rsid w:val="006B4B0A"/>
    <w:rsid w:val="006B4C0B"/>
    <w:rsid w:val="006B4DAB"/>
    <w:rsid w:val="006B4DF5"/>
    <w:rsid w:val="006B56C2"/>
    <w:rsid w:val="006B56F6"/>
    <w:rsid w:val="006B5789"/>
    <w:rsid w:val="006B6015"/>
    <w:rsid w:val="006B6AC8"/>
    <w:rsid w:val="006B7EAA"/>
    <w:rsid w:val="006B7F4D"/>
    <w:rsid w:val="006B7F66"/>
    <w:rsid w:val="006C047D"/>
    <w:rsid w:val="006C0571"/>
    <w:rsid w:val="006C05EA"/>
    <w:rsid w:val="006C07F6"/>
    <w:rsid w:val="006C0812"/>
    <w:rsid w:val="006C0819"/>
    <w:rsid w:val="006C194B"/>
    <w:rsid w:val="006C1C9A"/>
    <w:rsid w:val="006C1E31"/>
    <w:rsid w:val="006C1EDE"/>
    <w:rsid w:val="006C220F"/>
    <w:rsid w:val="006C2328"/>
    <w:rsid w:val="006C2481"/>
    <w:rsid w:val="006C26EF"/>
    <w:rsid w:val="006C2A39"/>
    <w:rsid w:val="006C3964"/>
    <w:rsid w:val="006C3A2A"/>
    <w:rsid w:val="006C3F36"/>
    <w:rsid w:val="006C4040"/>
    <w:rsid w:val="006C418C"/>
    <w:rsid w:val="006C4D19"/>
    <w:rsid w:val="006C5077"/>
    <w:rsid w:val="006C59FE"/>
    <w:rsid w:val="006C6255"/>
    <w:rsid w:val="006C66E1"/>
    <w:rsid w:val="006C67FA"/>
    <w:rsid w:val="006C6F08"/>
    <w:rsid w:val="006C7784"/>
    <w:rsid w:val="006C7CEC"/>
    <w:rsid w:val="006D065C"/>
    <w:rsid w:val="006D0BC7"/>
    <w:rsid w:val="006D0CB0"/>
    <w:rsid w:val="006D0D06"/>
    <w:rsid w:val="006D12E6"/>
    <w:rsid w:val="006D1828"/>
    <w:rsid w:val="006D1ADB"/>
    <w:rsid w:val="006D22D5"/>
    <w:rsid w:val="006D232A"/>
    <w:rsid w:val="006D23C5"/>
    <w:rsid w:val="006D2533"/>
    <w:rsid w:val="006D2551"/>
    <w:rsid w:val="006D26DD"/>
    <w:rsid w:val="006D28A0"/>
    <w:rsid w:val="006D3067"/>
    <w:rsid w:val="006D3D60"/>
    <w:rsid w:val="006D474E"/>
    <w:rsid w:val="006D4C97"/>
    <w:rsid w:val="006D4E0F"/>
    <w:rsid w:val="006D5000"/>
    <w:rsid w:val="006D5099"/>
    <w:rsid w:val="006D521F"/>
    <w:rsid w:val="006D5309"/>
    <w:rsid w:val="006D5BF3"/>
    <w:rsid w:val="006D63AB"/>
    <w:rsid w:val="006D75DB"/>
    <w:rsid w:val="006D788D"/>
    <w:rsid w:val="006D7B1F"/>
    <w:rsid w:val="006E00F0"/>
    <w:rsid w:val="006E0405"/>
    <w:rsid w:val="006E0DE3"/>
    <w:rsid w:val="006E0DE8"/>
    <w:rsid w:val="006E171B"/>
    <w:rsid w:val="006E2A6F"/>
    <w:rsid w:val="006E31D2"/>
    <w:rsid w:val="006E343D"/>
    <w:rsid w:val="006E3C75"/>
    <w:rsid w:val="006E3DF5"/>
    <w:rsid w:val="006E3E02"/>
    <w:rsid w:val="006E3F12"/>
    <w:rsid w:val="006E417E"/>
    <w:rsid w:val="006E42D3"/>
    <w:rsid w:val="006E443D"/>
    <w:rsid w:val="006E4659"/>
    <w:rsid w:val="006E484F"/>
    <w:rsid w:val="006E4A30"/>
    <w:rsid w:val="006E4DDC"/>
    <w:rsid w:val="006E5206"/>
    <w:rsid w:val="006E54C7"/>
    <w:rsid w:val="006E585D"/>
    <w:rsid w:val="006E6954"/>
    <w:rsid w:val="006E6BFE"/>
    <w:rsid w:val="006E6C36"/>
    <w:rsid w:val="006E72D6"/>
    <w:rsid w:val="006E79EB"/>
    <w:rsid w:val="006E7E83"/>
    <w:rsid w:val="006F0E3F"/>
    <w:rsid w:val="006F13F4"/>
    <w:rsid w:val="006F13F9"/>
    <w:rsid w:val="006F1EBB"/>
    <w:rsid w:val="006F235C"/>
    <w:rsid w:val="006F3042"/>
    <w:rsid w:val="006F3623"/>
    <w:rsid w:val="006F36CB"/>
    <w:rsid w:val="006F38AC"/>
    <w:rsid w:val="006F3B9B"/>
    <w:rsid w:val="006F4041"/>
    <w:rsid w:val="006F44AC"/>
    <w:rsid w:val="006F45B3"/>
    <w:rsid w:val="006F45D6"/>
    <w:rsid w:val="006F4786"/>
    <w:rsid w:val="006F47DE"/>
    <w:rsid w:val="006F4EF7"/>
    <w:rsid w:val="006F5219"/>
    <w:rsid w:val="006F52B8"/>
    <w:rsid w:val="006F5428"/>
    <w:rsid w:val="006F5BED"/>
    <w:rsid w:val="006F61CE"/>
    <w:rsid w:val="006F63F2"/>
    <w:rsid w:val="006F6D0E"/>
    <w:rsid w:val="006F6D6E"/>
    <w:rsid w:val="006F6DA0"/>
    <w:rsid w:val="006F6F42"/>
    <w:rsid w:val="006F7634"/>
    <w:rsid w:val="006F7806"/>
    <w:rsid w:val="006F7834"/>
    <w:rsid w:val="006F7D02"/>
    <w:rsid w:val="00700013"/>
    <w:rsid w:val="007001E0"/>
    <w:rsid w:val="00700212"/>
    <w:rsid w:val="007012FA"/>
    <w:rsid w:val="0070180B"/>
    <w:rsid w:val="00701AE4"/>
    <w:rsid w:val="00701CFE"/>
    <w:rsid w:val="0070200A"/>
    <w:rsid w:val="007020F6"/>
    <w:rsid w:val="00702193"/>
    <w:rsid w:val="0070246C"/>
    <w:rsid w:val="007024F5"/>
    <w:rsid w:val="007027CB"/>
    <w:rsid w:val="0070292F"/>
    <w:rsid w:val="00702BA4"/>
    <w:rsid w:val="00702DCF"/>
    <w:rsid w:val="00702F20"/>
    <w:rsid w:val="007038FA"/>
    <w:rsid w:val="0070414A"/>
    <w:rsid w:val="007042E3"/>
    <w:rsid w:val="0070492E"/>
    <w:rsid w:val="00704A4E"/>
    <w:rsid w:val="00704C93"/>
    <w:rsid w:val="00704FCD"/>
    <w:rsid w:val="007054C7"/>
    <w:rsid w:val="00705AF2"/>
    <w:rsid w:val="0070601F"/>
    <w:rsid w:val="007066D5"/>
    <w:rsid w:val="00706A64"/>
    <w:rsid w:val="00706EDF"/>
    <w:rsid w:val="00707106"/>
    <w:rsid w:val="007072FF"/>
    <w:rsid w:val="007074FF"/>
    <w:rsid w:val="007076E4"/>
    <w:rsid w:val="0070770B"/>
    <w:rsid w:val="007109E3"/>
    <w:rsid w:val="007120D9"/>
    <w:rsid w:val="007124CD"/>
    <w:rsid w:val="00712969"/>
    <w:rsid w:val="00712BB8"/>
    <w:rsid w:val="00712F0A"/>
    <w:rsid w:val="007130C4"/>
    <w:rsid w:val="00713CEF"/>
    <w:rsid w:val="007142CB"/>
    <w:rsid w:val="00714446"/>
    <w:rsid w:val="00714601"/>
    <w:rsid w:val="0071462E"/>
    <w:rsid w:val="007149E8"/>
    <w:rsid w:val="00714C67"/>
    <w:rsid w:val="00714CA6"/>
    <w:rsid w:val="0071565E"/>
    <w:rsid w:val="00715830"/>
    <w:rsid w:val="00715934"/>
    <w:rsid w:val="007159C0"/>
    <w:rsid w:val="00715FAC"/>
    <w:rsid w:val="007167B7"/>
    <w:rsid w:val="0071697E"/>
    <w:rsid w:val="00716AD9"/>
    <w:rsid w:val="00716B91"/>
    <w:rsid w:val="00716C88"/>
    <w:rsid w:val="00716D38"/>
    <w:rsid w:val="0071715D"/>
    <w:rsid w:val="00717365"/>
    <w:rsid w:val="007179E3"/>
    <w:rsid w:val="00717F2C"/>
    <w:rsid w:val="00720EC2"/>
    <w:rsid w:val="00721159"/>
    <w:rsid w:val="0072169C"/>
    <w:rsid w:val="007217F2"/>
    <w:rsid w:val="00721A91"/>
    <w:rsid w:val="00721BCB"/>
    <w:rsid w:val="00721CA1"/>
    <w:rsid w:val="00722412"/>
    <w:rsid w:val="00722851"/>
    <w:rsid w:val="0072285E"/>
    <w:rsid w:val="00722DF9"/>
    <w:rsid w:val="0072389C"/>
    <w:rsid w:val="00723A97"/>
    <w:rsid w:val="00723D08"/>
    <w:rsid w:val="00723EF5"/>
    <w:rsid w:val="00724624"/>
    <w:rsid w:val="00724881"/>
    <w:rsid w:val="00724D30"/>
    <w:rsid w:val="0072502F"/>
    <w:rsid w:val="00725635"/>
    <w:rsid w:val="00725A1C"/>
    <w:rsid w:val="007264D1"/>
    <w:rsid w:val="00726DD1"/>
    <w:rsid w:val="007270D4"/>
    <w:rsid w:val="00727918"/>
    <w:rsid w:val="0073005B"/>
    <w:rsid w:val="0073035A"/>
    <w:rsid w:val="00730421"/>
    <w:rsid w:val="007308F2"/>
    <w:rsid w:val="00730A55"/>
    <w:rsid w:val="0073164C"/>
    <w:rsid w:val="00731A4E"/>
    <w:rsid w:val="00731D39"/>
    <w:rsid w:val="00732855"/>
    <w:rsid w:val="00733149"/>
    <w:rsid w:val="00733A6C"/>
    <w:rsid w:val="00733D00"/>
    <w:rsid w:val="00734059"/>
    <w:rsid w:val="00734082"/>
    <w:rsid w:val="00734522"/>
    <w:rsid w:val="00734629"/>
    <w:rsid w:val="007346E4"/>
    <w:rsid w:val="0073483C"/>
    <w:rsid w:val="00734B67"/>
    <w:rsid w:val="00734FAC"/>
    <w:rsid w:val="00734FB4"/>
    <w:rsid w:val="007351BE"/>
    <w:rsid w:val="007352A6"/>
    <w:rsid w:val="007354ED"/>
    <w:rsid w:val="007354FA"/>
    <w:rsid w:val="007354FD"/>
    <w:rsid w:val="007356D6"/>
    <w:rsid w:val="0073570E"/>
    <w:rsid w:val="007363CE"/>
    <w:rsid w:val="00736557"/>
    <w:rsid w:val="007366DE"/>
    <w:rsid w:val="00736B3E"/>
    <w:rsid w:val="00736B70"/>
    <w:rsid w:val="00736EF7"/>
    <w:rsid w:val="007373B7"/>
    <w:rsid w:val="0073786E"/>
    <w:rsid w:val="00737B47"/>
    <w:rsid w:val="00737B92"/>
    <w:rsid w:val="00737D83"/>
    <w:rsid w:val="00737FF4"/>
    <w:rsid w:val="00740167"/>
    <w:rsid w:val="00740966"/>
    <w:rsid w:val="00740A5C"/>
    <w:rsid w:val="00740B08"/>
    <w:rsid w:val="00740CD9"/>
    <w:rsid w:val="00741115"/>
    <w:rsid w:val="00741431"/>
    <w:rsid w:val="0074153D"/>
    <w:rsid w:val="007418C7"/>
    <w:rsid w:val="0074213F"/>
    <w:rsid w:val="0074288E"/>
    <w:rsid w:val="0074302B"/>
    <w:rsid w:val="007430C0"/>
    <w:rsid w:val="00743414"/>
    <w:rsid w:val="00743925"/>
    <w:rsid w:val="00743B2B"/>
    <w:rsid w:val="00743BC9"/>
    <w:rsid w:val="00743C27"/>
    <w:rsid w:val="00743FEC"/>
    <w:rsid w:val="00745008"/>
    <w:rsid w:val="00745367"/>
    <w:rsid w:val="007453E5"/>
    <w:rsid w:val="00745C2E"/>
    <w:rsid w:val="00745D36"/>
    <w:rsid w:val="00745DE6"/>
    <w:rsid w:val="00745F5D"/>
    <w:rsid w:val="0074647A"/>
    <w:rsid w:val="00746C76"/>
    <w:rsid w:val="00746C92"/>
    <w:rsid w:val="00746E62"/>
    <w:rsid w:val="007472BC"/>
    <w:rsid w:val="007473DF"/>
    <w:rsid w:val="00750564"/>
    <w:rsid w:val="00750A64"/>
    <w:rsid w:val="00750D23"/>
    <w:rsid w:val="00750E2F"/>
    <w:rsid w:val="007513FC"/>
    <w:rsid w:val="00751507"/>
    <w:rsid w:val="007516F1"/>
    <w:rsid w:val="00751E92"/>
    <w:rsid w:val="0075209B"/>
    <w:rsid w:val="00752B47"/>
    <w:rsid w:val="007530F2"/>
    <w:rsid w:val="00753209"/>
    <w:rsid w:val="00753701"/>
    <w:rsid w:val="00753982"/>
    <w:rsid w:val="00753D97"/>
    <w:rsid w:val="007543DC"/>
    <w:rsid w:val="007545C3"/>
    <w:rsid w:val="00754985"/>
    <w:rsid w:val="00754B91"/>
    <w:rsid w:val="00755365"/>
    <w:rsid w:val="0075564D"/>
    <w:rsid w:val="007557D1"/>
    <w:rsid w:val="0075599F"/>
    <w:rsid w:val="00755BC7"/>
    <w:rsid w:val="00755CF2"/>
    <w:rsid w:val="00756AAF"/>
    <w:rsid w:val="00756B88"/>
    <w:rsid w:val="00757037"/>
    <w:rsid w:val="0075786C"/>
    <w:rsid w:val="00757916"/>
    <w:rsid w:val="0075798D"/>
    <w:rsid w:val="007579C9"/>
    <w:rsid w:val="007601CF"/>
    <w:rsid w:val="00760E7D"/>
    <w:rsid w:val="0076194C"/>
    <w:rsid w:val="00761C5C"/>
    <w:rsid w:val="00761EB5"/>
    <w:rsid w:val="00762221"/>
    <w:rsid w:val="00762ABF"/>
    <w:rsid w:val="00762BF0"/>
    <w:rsid w:val="00762FF0"/>
    <w:rsid w:val="00763243"/>
    <w:rsid w:val="007632A4"/>
    <w:rsid w:val="0076354C"/>
    <w:rsid w:val="007636A4"/>
    <w:rsid w:val="007639E7"/>
    <w:rsid w:val="007647A7"/>
    <w:rsid w:val="00765051"/>
    <w:rsid w:val="007651A8"/>
    <w:rsid w:val="00765638"/>
    <w:rsid w:val="00765B3D"/>
    <w:rsid w:val="007661AA"/>
    <w:rsid w:val="007664E1"/>
    <w:rsid w:val="0076651D"/>
    <w:rsid w:val="0076675E"/>
    <w:rsid w:val="00766D21"/>
    <w:rsid w:val="00766D51"/>
    <w:rsid w:val="0076701E"/>
    <w:rsid w:val="007673E2"/>
    <w:rsid w:val="007674C8"/>
    <w:rsid w:val="0076760E"/>
    <w:rsid w:val="0076764E"/>
    <w:rsid w:val="0076767C"/>
    <w:rsid w:val="00767922"/>
    <w:rsid w:val="00767A00"/>
    <w:rsid w:val="00767A2D"/>
    <w:rsid w:val="00767A3E"/>
    <w:rsid w:val="0077004C"/>
    <w:rsid w:val="00770522"/>
    <w:rsid w:val="00770678"/>
    <w:rsid w:val="00771361"/>
    <w:rsid w:val="00771467"/>
    <w:rsid w:val="00771634"/>
    <w:rsid w:val="00771E51"/>
    <w:rsid w:val="00771F03"/>
    <w:rsid w:val="00772535"/>
    <w:rsid w:val="00772B9C"/>
    <w:rsid w:val="00772D5A"/>
    <w:rsid w:val="00772DA0"/>
    <w:rsid w:val="0077346A"/>
    <w:rsid w:val="007739D0"/>
    <w:rsid w:val="00773A93"/>
    <w:rsid w:val="00773BBA"/>
    <w:rsid w:val="00773D89"/>
    <w:rsid w:val="00774D13"/>
    <w:rsid w:val="00775553"/>
    <w:rsid w:val="007756C1"/>
    <w:rsid w:val="00775E33"/>
    <w:rsid w:val="0077640B"/>
    <w:rsid w:val="00776B4B"/>
    <w:rsid w:val="00776B6A"/>
    <w:rsid w:val="00776D20"/>
    <w:rsid w:val="007772A0"/>
    <w:rsid w:val="007772BE"/>
    <w:rsid w:val="00777ADE"/>
    <w:rsid w:val="00777B16"/>
    <w:rsid w:val="00777D92"/>
    <w:rsid w:val="00780102"/>
    <w:rsid w:val="007804F8"/>
    <w:rsid w:val="0078072C"/>
    <w:rsid w:val="00780D7F"/>
    <w:rsid w:val="00781132"/>
    <w:rsid w:val="00781333"/>
    <w:rsid w:val="00781755"/>
    <w:rsid w:val="0078189C"/>
    <w:rsid w:val="00781B66"/>
    <w:rsid w:val="00781C18"/>
    <w:rsid w:val="00781D02"/>
    <w:rsid w:val="0078222A"/>
    <w:rsid w:val="00782391"/>
    <w:rsid w:val="00782446"/>
    <w:rsid w:val="00782994"/>
    <w:rsid w:val="00783160"/>
    <w:rsid w:val="00783F2C"/>
    <w:rsid w:val="00784903"/>
    <w:rsid w:val="00784B0B"/>
    <w:rsid w:val="00784B43"/>
    <w:rsid w:val="00784E39"/>
    <w:rsid w:val="00784F5F"/>
    <w:rsid w:val="0078500C"/>
    <w:rsid w:val="00785254"/>
    <w:rsid w:val="007852FB"/>
    <w:rsid w:val="00785356"/>
    <w:rsid w:val="007853F7"/>
    <w:rsid w:val="007856DC"/>
    <w:rsid w:val="007857BE"/>
    <w:rsid w:val="00785DBE"/>
    <w:rsid w:val="00785EDB"/>
    <w:rsid w:val="00785EE5"/>
    <w:rsid w:val="0078606C"/>
    <w:rsid w:val="007863FF"/>
    <w:rsid w:val="00786DD9"/>
    <w:rsid w:val="00786E2B"/>
    <w:rsid w:val="007870FC"/>
    <w:rsid w:val="0078744F"/>
    <w:rsid w:val="007876BD"/>
    <w:rsid w:val="007877D8"/>
    <w:rsid w:val="00787CF2"/>
    <w:rsid w:val="00787E2F"/>
    <w:rsid w:val="00787F96"/>
    <w:rsid w:val="0079062F"/>
    <w:rsid w:val="00790CC7"/>
    <w:rsid w:val="00790E89"/>
    <w:rsid w:val="00790EA9"/>
    <w:rsid w:val="00791FB5"/>
    <w:rsid w:val="00792018"/>
    <w:rsid w:val="007920A9"/>
    <w:rsid w:val="0079236E"/>
    <w:rsid w:val="00792E9B"/>
    <w:rsid w:val="00793B45"/>
    <w:rsid w:val="00793EFD"/>
    <w:rsid w:val="0079401B"/>
    <w:rsid w:val="00794173"/>
    <w:rsid w:val="007946B5"/>
    <w:rsid w:val="00794716"/>
    <w:rsid w:val="007949FE"/>
    <w:rsid w:val="00794B14"/>
    <w:rsid w:val="007959BD"/>
    <w:rsid w:val="00795D30"/>
    <w:rsid w:val="007961D1"/>
    <w:rsid w:val="0079623A"/>
    <w:rsid w:val="007963BE"/>
    <w:rsid w:val="007965F4"/>
    <w:rsid w:val="00796ECB"/>
    <w:rsid w:val="00797042"/>
    <w:rsid w:val="0079723A"/>
    <w:rsid w:val="0079747E"/>
    <w:rsid w:val="007974AB"/>
    <w:rsid w:val="0079756A"/>
    <w:rsid w:val="00797620"/>
    <w:rsid w:val="00797999"/>
    <w:rsid w:val="007A0196"/>
    <w:rsid w:val="007A084B"/>
    <w:rsid w:val="007A0DDF"/>
    <w:rsid w:val="007A124D"/>
    <w:rsid w:val="007A13EA"/>
    <w:rsid w:val="007A1437"/>
    <w:rsid w:val="007A202E"/>
    <w:rsid w:val="007A2549"/>
    <w:rsid w:val="007A26D7"/>
    <w:rsid w:val="007A2AE4"/>
    <w:rsid w:val="007A2D4D"/>
    <w:rsid w:val="007A2DDF"/>
    <w:rsid w:val="007A33D3"/>
    <w:rsid w:val="007A37D2"/>
    <w:rsid w:val="007A3A0E"/>
    <w:rsid w:val="007A3B38"/>
    <w:rsid w:val="007A3D01"/>
    <w:rsid w:val="007A4055"/>
    <w:rsid w:val="007A41FA"/>
    <w:rsid w:val="007A439A"/>
    <w:rsid w:val="007A457E"/>
    <w:rsid w:val="007A51B3"/>
    <w:rsid w:val="007A5297"/>
    <w:rsid w:val="007A52D3"/>
    <w:rsid w:val="007A5576"/>
    <w:rsid w:val="007A56C9"/>
    <w:rsid w:val="007A5851"/>
    <w:rsid w:val="007A5979"/>
    <w:rsid w:val="007A5D31"/>
    <w:rsid w:val="007A5DC4"/>
    <w:rsid w:val="007A5F4B"/>
    <w:rsid w:val="007A6528"/>
    <w:rsid w:val="007A66CE"/>
    <w:rsid w:val="007A6C76"/>
    <w:rsid w:val="007A7333"/>
    <w:rsid w:val="007A73FF"/>
    <w:rsid w:val="007A751A"/>
    <w:rsid w:val="007A7708"/>
    <w:rsid w:val="007A7B4C"/>
    <w:rsid w:val="007A7E57"/>
    <w:rsid w:val="007A7FE9"/>
    <w:rsid w:val="007B01AC"/>
    <w:rsid w:val="007B0304"/>
    <w:rsid w:val="007B0A95"/>
    <w:rsid w:val="007B0B5C"/>
    <w:rsid w:val="007B0BF1"/>
    <w:rsid w:val="007B0E79"/>
    <w:rsid w:val="007B117C"/>
    <w:rsid w:val="007B17C7"/>
    <w:rsid w:val="007B2490"/>
    <w:rsid w:val="007B24C3"/>
    <w:rsid w:val="007B265C"/>
    <w:rsid w:val="007B27A2"/>
    <w:rsid w:val="007B2E1A"/>
    <w:rsid w:val="007B32AB"/>
    <w:rsid w:val="007B35BA"/>
    <w:rsid w:val="007B37FE"/>
    <w:rsid w:val="007B3C67"/>
    <w:rsid w:val="007B3F2E"/>
    <w:rsid w:val="007B4384"/>
    <w:rsid w:val="007B452D"/>
    <w:rsid w:val="007B482E"/>
    <w:rsid w:val="007B48CA"/>
    <w:rsid w:val="007B4B1B"/>
    <w:rsid w:val="007B4FB3"/>
    <w:rsid w:val="007B54A2"/>
    <w:rsid w:val="007B556C"/>
    <w:rsid w:val="007B578B"/>
    <w:rsid w:val="007B5CED"/>
    <w:rsid w:val="007B61B2"/>
    <w:rsid w:val="007B6259"/>
    <w:rsid w:val="007B65AB"/>
    <w:rsid w:val="007B66A1"/>
    <w:rsid w:val="007B6D4C"/>
    <w:rsid w:val="007B72D6"/>
    <w:rsid w:val="007B7EE3"/>
    <w:rsid w:val="007C0699"/>
    <w:rsid w:val="007C0884"/>
    <w:rsid w:val="007C0DA0"/>
    <w:rsid w:val="007C16C2"/>
    <w:rsid w:val="007C1BE9"/>
    <w:rsid w:val="007C1F96"/>
    <w:rsid w:val="007C2376"/>
    <w:rsid w:val="007C2682"/>
    <w:rsid w:val="007C2AB0"/>
    <w:rsid w:val="007C2C7D"/>
    <w:rsid w:val="007C2FDF"/>
    <w:rsid w:val="007C32F4"/>
    <w:rsid w:val="007C336C"/>
    <w:rsid w:val="007C337C"/>
    <w:rsid w:val="007C34DF"/>
    <w:rsid w:val="007C4097"/>
    <w:rsid w:val="007C4A1C"/>
    <w:rsid w:val="007C4CF7"/>
    <w:rsid w:val="007C5F09"/>
    <w:rsid w:val="007C6007"/>
    <w:rsid w:val="007C67A6"/>
    <w:rsid w:val="007C6812"/>
    <w:rsid w:val="007C6DFA"/>
    <w:rsid w:val="007C778C"/>
    <w:rsid w:val="007C7870"/>
    <w:rsid w:val="007D01E1"/>
    <w:rsid w:val="007D0B84"/>
    <w:rsid w:val="007D0D74"/>
    <w:rsid w:val="007D0F28"/>
    <w:rsid w:val="007D154B"/>
    <w:rsid w:val="007D1EE7"/>
    <w:rsid w:val="007D1F7B"/>
    <w:rsid w:val="007D1F8A"/>
    <w:rsid w:val="007D2B32"/>
    <w:rsid w:val="007D2E67"/>
    <w:rsid w:val="007D3261"/>
    <w:rsid w:val="007D32AC"/>
    <w:rsid w:val="007D337F"/>
    <w:rsid w:val="007D33C3"/>
    <w:rsid w:val="007D45AA"/>
    <w:rsid w:val="007D4979"/>
    <w:rsid w:val="007D4C2D"/>
    <w:rsid w:val="007D4FF6"/>
    <w:rsid w:val="007D53FA"/>
    <w:rsid w:val="007D579B"/>
    <w:rsid w:val="007D5EEC"/>
    <w:rsid w:val="007D6133"/>
    <w:rsid w:val="007D6ADA"/>
    <w:rsid w:val="007D6B00"/>
    <w:rsid w:val="007D6EA9"/>
    <w:rsid w:val="007D772F"/>
    <w:rsid w:val="007D7FC0"/>
    <w:rsid w:val="007E0296"/>
    <w:rsid w:val="007E06F4"/>
    <w:rsid w:val="007E0FB2"/>
    <w:rsid w:val="007E1174"/>
    <w:rsid w:val="007E1872"/>
    <w:rsid w:val="007E19CA"/>
    <w:rsid w:val="007E20CD"/>
    <w:rsid w:val="007E2218"/>
    <w:rsid w:val="007E2553"/>
    <w:rsid w:val="007E2B86"/>
    <w:rsid w:val="007E2C96"/>
    <w:rsid w:val="007E2F74"/>
    <w:rsid w:val="007E3342"/>
    <w:rsid w:val="007E34AC"/>
    <w:rsid w:val="007E3C8F"/>
    <w:rsid w:val="007E40C8"/>
    <w:rsid w:val="007E4D81"/>
    <w:rsid w:val="007E5085"/>
    <w:rsid w:val="007E658A"/>
    <w:rsid w:val="007E6834"/>
    <w:rsid w:val="007E6C30"/>
    <w:rsid w:val="007E6D25"/>
    <w:rsid w:val="007E6ECB"/>
    <w:rsid w:val="007E7138"/>
    <w:rsid w:val="007E72E0"/>
    <w:rsid w:val="007E7343"/>
    <w:rsid w:val="007E75F0"/>
    <w:rsid w:val="007F0358"/>
    <w:rsid w:val="007F0377"/>
    <w:rsid w:val="007F05CB"/>
    <w:rsid w:val="007F0F14"/>
    <w:rsid w:val="007F115F"/>
    <w:rsid w:val="007F18E7"/>
    <w:rsid w:val="007F1BFF"/>
    <w:rsid w:val="007F1C76"/>
    <w:rsid w:val="007F1F0F"/>
    <w:rsid w:val="007F3220"/>
    <w:rsid w:val="007F3566"/>
    <w:rsid w:val="007F36DC"/>
    <w:rsid w:val="007F36E4"/>
    <w:rsid w:val="007F43B0"/>
    <w:rsid w:val="007F4CDA"/>
    <w:rsid w:val="007F5902"/>
    <w:rsid w:val="007F5AEB"/>
    <w:rsid w:val="007F6522"/>
    <w:rsid w:val="007F67B8"/>
    <w:rsid w:val="007F6E5B"/>
    <w:rsid w:val="007F7475"/>
    <w:rsid w:val="007F76E7"/>
    <w:rsid w:val="007F7E9B"/>
    <w:rsid w:val="007F7F91"/>
    <w:rsid w:val="008007CF"/>
    <w:rsid w:val="008008CC"/>
    <w:rsid w:val="00800D9C"/>
    <w:rsid w:val="0080113E"/>
    <w:rsid w:val="0080157E"/>
    <w:rsid w:val="00801597"/>
    <w:rsid w:val="008017F2"/>
    <w:rsid w:val="00802272"/>
    <w:rsid w:val="008030F9"/>
    <w:rsid w:val="0080311C"/>
    <w:rsid w:val="008035A8"/>
    <w:rsid w:val="00803C64"/>
    <w:rsid w:val="00804518"/>
    <w:rsid w:val="0080501B"/>
    <w:rsid w:val="0080529F"/>
    <w:rsid w:val="008052BC"/>
    <w:rsid w:val="008053E4"/>
    <w:rsid w:val="00805443"/>
    <w:rsid w:val="0080553B"/>
    <w:rsid w:val="0080597D"/>
    <w:rsid w:val="00805A31"/>
    <w:rsid w:val="00805DF2"/>
    <w:rsid w:val="00806C05"/>
    <w:rsid w:val="008070E6"/>
    <w:rsid w:val="00807230"/>
    <w:rsid w:val="00807AA9"/>
    <w:rsid w:val="00807CAE"/>
    <w:rsid w:val="0081012A"/>
    <w:rsid w:val="00810308"/>
    <w:rsid w:val="0081058B"/>
    <w:rsid w:val="0081061D"/>
    <w:rsid w:val="00810DFB"/>
    <w:rsid w:val="008111E7"/>
    <w:rsid w:val="0081178C"/>
    <w:rsid w:val="00811DDC"/>
    <w:rsid w:val="00812433"/>
    <w:rsid w:val="00812AC3"/>
    <w:rsid w:val="00812B3C"/>
    <w:rsid w:val="00812C7D"/>
    <w:rsid w:val="008132FD"/>
    <w:rsid w:val="008134D9"/>
    <w:rsid w:val="00813768"/>
    <w:rsid w:val="00813824"/>
    <w:rsid w:val="008138A9"/>
    <w:rsid w:val="00813968"/>
    <w:rsid w:val="00813A58"/>
    <w:rsid w:val="00813E2B"/>
    <w:rsid w:val="0081483B"/>
    <w:rsid w:val="00814900"/>
    <w:rsid w:val="0081538E"/>
    <w:rsid w:val="00815F5B"/>
    <w:rsid w:val="00816068"/>
    <w:rsid w:val="008161CC"/>
    <w:rsid w:val="0081635F"/>
    <w:rsid w:val="00816364"/>
    <w:rsid w:val="008169AF"/>
    <w:rsid w:val="00816BE0"/>
    <w:rsid w:val="008170D7"/>
    <w:rsid w:val="0081714C"/>
    <w:rsid w:val="008200B1"/>
    <w:rsid w:val="008200C4"/>
    <w:rsid w:val="008200F7"/>
    <w:rsid w:val="008201F8"/>
    <w:rsid w:val="008202D8"/>
    <w:rsid w:val="00820364"/>
    <w:rsid w:val="00820433"/>
    <w:rsid w:val="0082063C"/>
    <w:rsid w:val="00820BAE"/>
    <w:rsid w:val="00820E1C"/>
    <w:rsid w:val="008211E8"/>
    <w:rsid w:val="00821737"/>
    <w:rsid w:val="008217F8"/>
    <w:rsid w:val="00821849"/>
    <w:rsid w:val="00821C2D"/>
    <w:rsid w:val="00821CA0"/>
    <w:rsid w:val="008223F9"/>
    <w:rsid w:val="0082249F"/>
    <w:rsid w:val="008227FE"/>
    <w:rsid w:val="00822872"/>
    <w:rsid w:val="00822DB7"/>
    <w:rsid w:val="00822E63"/>
    <w:rsid w:val="00823725"/>
    <w:rsid w:val="0082377E"/>
    <w:rsid w:val="00823852"/>
    <w:rsid w:val="00823A1E"/>
    <w:rsid w:val="00823C17"/>
    <w:rsid w:val="00823F0A"/>
    <w:rsid w:val="0082464D"/>
    <w:rsid w:val="00824AA3"/>
    <w:rsid w:val="00824B5C"/>
    <w:rsid w:val="00824EAF"/>
    <w:rsid w:val="008253BC"/>
    <w:rsid w:val="008257E3"/>
    <w:rsid w:val="00825853"/>
    <w:rsid w:val="00825B30"/>
    <w:rsid w:val="00825C23"/>
    <w:rsid w:val="00825CCB"/>
    <w:rsid w:val="00825DD5"/>
    <w:rsid w:val="0082601E"/>
    <w:rsid w:val="008261D9"/>
    <w:rsid w:val="008268B0"/>
    <w:rsid w:val="00826BA9"/>
    <w:rsid w:val="00826BDC"/>
    <w:rsid w:val="008271A8"/>
    <w:rsid w:val="008271C6"/>
    <w:rsid w:val="0082756A"/>
    <w:rsid w:val="00827854"/>
    <w:rsid w:val="00827E46"/>
    <w:rsid w:val="00830109"/>
    <w:rsid w:val="00831765"/>
    <w:rsid w:val="00832B1E"/>
    <w:rsid w:val="00832BB1"/>
    <w:rsid w:val="0083309D"/>
    <w:rsid w:val="00833941"/>
    <w:rsid w:val="00833D00"/>
    <w:rsid w:val="00834266"/>
    <w:rsid w:val="00835342"/>
    <w:rsid w:val="00835813"/>
    <w:rsid w:val="00835EEC"/>
    <w:rsid w:val="00836679"/>
    <w:rsid w:val="0083705E"/>
    <w:rsid w:val="008371F1"/>
    <w:rsid w:val="00837239"/>
    <w:rsid w:val="0083754E"/>
    <w:rsid w:val="00837B63"/>
    <w:rsid w:val="008404F0"/>
    <w:rsid w:val="008406E7"/>
    <w:rsid w:val="008407AF"/>
    <w:rsid w:val="008408FD"/>
    <w:rsid w:val="00840A65"/>
    <w:rsid w:val="00840DBB"/>
    <w:rsid w:val="00841270"/>
    <w:rsid w:val="00841A5D"/>
    <w:rsid w:val="00841FDE"/>
    <w:rsid w:val="00843310"/>
    <w:rsid w:val="00843826"/>
    <w:rsid w:val="008441F6"/>
    <w:rsid w:val="00844968"/>
    <w:rsid w:val="008449F9"/>
    <w:rsid w:val="008449FC"/>
    <w:rsid w:val="008451BE"/>
    <w:rsid w:val="008455C3"/>
    <w:rsid w:val="00845A3F"/>
    <w:rsid w:val="00845C3A"/>
    <w:rsid w:val="00845D1B"/>
    <w:rsid w:val="00845E7E"/>
    <w:rsid w:val="0084629D"/>
    <w:rsid w:val="00846371"/>
    <w:rsid w:val="00846E5C"/>
    <w:rsid w:val="0084711F"/>
    <w:rsid w:val="0084756B"/>
    <w:rsid w:val="0084787D"/>
    <w:rsid w:val="00847DA1"/>
    <w:rsid w:val="00847FE0"/>
    <w:rsid w:val="00850151"/>
    <w:rsid w:val="00850214"/>
    <w:rsid w:val="0085028A"/>
    <w:rsid w:val="0085042A"/>
    <w:rsid w:val="008504CF"/>
    <w:rsid w:val="0085073D"/>
    <w:rsid w:val="00850761"/>
    <w:rsid w:val="00850E9D"/>
    <w:rsid w:val="008511A6"/>
    <w:rsid w:val="00851541"/>
    <w:rsid w:val="00851746"/>
    <w:rsid w:val="0085197B"/>
    <w:rsid w:val="008519A8"/>
    <w:rsid w:val="00851F92"/>
    <w:rsid w:val="008527BF"/>
    <w:rsid w:val="008529BE"/>
    <w:rsid w:val="008542F8"/>
    <w:rsid w:val="008545D9"/>
    <w:rsid w:val="0085491A"/>
    <w:rsid w:val="008550E4"/>
    <w:rsid w:val="008557CD"/>
    <w:rsid w:val="00855A00"/>
    <w:rsid w:val="00855BF1"/>
    <w:rsid w:val="00856025"/>
    <w:rsid w:val="0085608C"/>
    <w:rsid w:val="00856281"/>
    <w:rsid w:val="008565E3"/>
    <w:rsid w:val="008571F9"/>
    <w:rsid w:val="008574E2"/>
    <w:rsid w:val="00857588"/>
    <w:rsid w:val="00857676"/>
    <w:rsid w:val="00857BFF"/>
    <w:rsid w:val="00857DD7"/>
    <w:rsid w:val="0086023C"/>
    <w:rsid w:val="00860B49"/>
    <w:rsid w:val="008617ED"/>
    <w:rsid w:val="008619BD"/>
    <w:rsid w:val="008623C4"/>
    <w:rsid w:val="008629B7"/>
    <w:rsid w:val="0086345E"/>
    <w:rsid w:val="008636B6"/>
    <w:rsid w:val="00863767"/>
    <w:rsid w:val="00863E9B"/>
    <w:rsid w:val="00863F5A"/>
    <w:rsid w:val="008641E6"/>
    <w:rsid w:val="00864546"/>
    <w:rsid w:val="0086497B"/>
    <w:rsid w:val="008650E3"/>
    <w:rsid w:val="0086574F"/>
    <w:rsid w:val="00865DFA"/>
    <w:rsid w:val="00865DFB"/>
    <w:rsid w:val="00866210"/>
    <w:rsid w:val="0086636A"/>
    <w:rsid w:val="008667DF"/>
    <w:rsid w:val="00866DE7"/>
    <w:rsid w:val="0086788D"/>
    <w:rsid w:val="00867B60"/>
    <w:rsid w:val="00867EFB"/>
    <w:rsid w:val="008706CD"/>
    <w:rsid w:val="00870F1D"/>
    <w:rsid w:val="00871024"/>
    <w:rsid w:val="00871675"/>
    <w:rsid w:val="00871DAE"/>
    <w:rsid w:val="00871DB2"/>
    <w:rsid w:val="0087201C"/>
    <w:rsid w:val="008722BA"/>
    <w:rsid w:val="00872663"/>
    <w:rsid w:val="0087266A"/>
    <w:rsid w:val="0087276C"/>
    <w:rsid w:val="008727E7"/>
    <w:rsid w:val="00873271"/>
    <w:rsid w:val="008732DF"/>
    <w:rsid w:val="0087366F"/>
    <w:rsid w:val="00873715"/>
    <w:rsid w:val="00873821"/>
    <w:rsid w:val="00873974"/>
    <w:rsid w:val="00873E45"/>
    <w:rsid w:val="00873FA4"/>
    <w:rsid w:val="008742E9"/>
    <w:rsid w:val="00874362"/>
    <w:rsid w:val="0087538B"/>
    <w:rsid w:val="008753B2"/>
    <w:rsid w:val="00875897"/>
    <w:rsid w:val="00875E65"/>
    <w:rsid w:val="0087605E"/>
    <w:rsid w:val="0087655C"/>
    <w:rsid w:val="00876862"/>
    <w:rsid w:val="00876EED"/>
    <w:rsid w:val="008772AC"/>
    <w:rsid w:val="00877475"/>
    <w:rsid w:val="008775C8"/>
    <w:rsid w:val="0087784C"/>
    <w:rsid w:val="00877866"/>
    <w:rsid w:val="00877BD9"/>
    <w:rsid w:val="00877C12"/>
    <w:rsid w:val="0088017B"/>
    <w:rsid w:val="00880639"/>
    <w:rsid w:val="008806FB"/>
    <w:rsid w:val="0088098B"/>
    <w:rsid w:val="008809F6"/>
    <w:rsid w:val="00880D98"/>
    <w:rsid w:val="00881102"/>
    <w:rsid w:val="008815F5"/>
    <w:rsid w:val="008815FD"/>
    <w:rsid w:val="0088191B"/>
    <w:rsid w:val="00881924"/>
    <w:rsid w:val="00881B97"/>
    <w:rsid w:val="00881E67"/>
    <w:rsid w:val="008823AE"/>
    <w:rsid w:val="0088247D"/>
    <w:rsid w:val="00882D38"/>
    <w:rsid w:val="008837C4"/>
    <w:rsid w:val="00883BF2"/>
    <w:rsid w:val="00883FF5"/>
    <w:rsid w:val="0088407E"/>
    <w:rsid w:val="00884550"/>
    <w:rsid w:val="00884C8F"/>
    <w:rsid w:val="00885943"/>
    <w:rsid w:val="00887231"/>
    <w:rsid w:val="0088769A"/>
    <w:rsid w:val="00887BBA"/>
    <w:rsid w:val="00887C2B"/>
    <w:rsid w:val="0089021F"/>
    <w:rsid w:val="0089046B"/>
    <w:rsid w:val="0089092C"/>
    <w:rsid w:val="00890C32"/>
    <w:rsid w:val="00890F32"/>
    <w:rsid w:val="00891145"/>
    <w:rsid w:val="008914C7"/>
    <w:rsid w:val="0089172C"/>
    <w:rsid w:val="00891A65"/>
    <w:rsid w:val="008936AA"/>
    <w:rsid w:val="00893C04"/>
    <w:rsid w:val="00894094"/>
    <w:rsid w:val="00894A64"/>
    <w:rsid w:val="00894AD3"/>
    <w:rsid w:val="00895A58"/>
    <w:rsid w:val="00895B4B"/>
    <w:rsid w:val="0089635A"/>
    <w:rsid w:val="0089674F"/>
    <w:rsid w:val="00896B89"/>
    <w:rsid w:val="00897C5A"/>
    <w:rsid w:val="00897FB7"/>
    <w:rsid w:val="008A0005"/>
    <w:rsid w:val="008A0089"/>
    <w:rsid w:val="008A07D7"/>
    <w:rsid w:val="008A1027"/>
    <w:rsid w:val="008A18B5"/>
    <w:rsid w:val="008A2A2E"/>
    <w:rsid w:val="008A2AEE"/>
    <w:rsid w:val="008A2C89"/>
    <w:rsid w:val="008A2D48"/>
    <w:rsid w:val="008A2D98"/>
    <w:rsid w:val="008A3115"/>
    <w:rsid w:val="008A31AE"/>
    <w:rsid w:val="008A340B"/>
    <w:rsid w:val="008A50B8"/>
    <w:rsid w:val="008A51C2"/>
    <w:rsid w:val="008A526C"/>
    <w:rsid w:val="008A52F9"/>
    <w:rsid w:val="008A6372"/>
    <w:rsid w:val="008A6715"/>
    <w:rsid w:val="008A6E90"/>
    <w:rsid w:val="008A70A3"/>
    <w:rsid w:val="008A7581"/>
    <w:rsid w:val="008A7BB7"/>
    <w:rsid w:val="008B01CA"/>
    <w:rsid w:val="008B021F"/>
    <w:rsid w:val="008B0480"/>
    <w:rsid w:val="008B051E"/>
    <w:rsid w:val="008B06A3"/>
    <w:rsid w:val="008B06EF"/>
    <w:rsid w:val="008B075F"/>
    <w:rsid w:val="008B0812"/>
    <w:rsid w:val="008B0852"/>
    <w:rsid w:val="008B0ABB"/>
    <w:rsid w:val="008B0DA4"/>
    <w:rsid w:val="008B0F80"/>
    <w:rsid w:val="008B10B4"/>
    <w:rsid w:val="008B1484"/>
    <w:rsid w:val="008B169C"/>
    <w:rsid w:val="008B1931"/>
    <w:rsid w:val="008B1A39"/>
    <w:rsid w:val="008B1FC1"/>
    <w:rsid w:val="008B23F6"/>
    <w:rsid w:val="008B287D"/>
    <w:rsid w:val="008B2B52"/>
    <w:rsid w:val="008B2E7F"/>
    <w:rsid w:val="008B3189"/>
    <w:rsid w:val="008B375E"/>
    <w:rsid w:val="008B3B6F"/>
    <w:rsid w:val="008B3DC9"/>
    <w:rsid w:val="008B4E88"/>
    <w:rsid w:val="008B54D1"/>
    <w:rsid w:val="008B6185"/>
    <w:rsid w:val="008B6311"/>
    <w:rsid w:val="008B63CA"/>
    <w:rsid w:val="008B63F3"/>
    <w:rsid w:val="008B656D"/>
    <w:rsid w:val="008B6765"/>
    <w:rsid w:val="008B6F18"/>
    <w:rsid w:val="008B6F88"/>
    <w:rsid w:val="008B74C6"/>
    <w:rsid w:val="008B7916"/>
    <w:rsid w:val="008B7B4F"/>
    <w:rsid w:val="008C13C2"/>
    <w:rsid w:val="008C1AFC"/>
    <w:rsid w:val="008C1B22"/>
    <w:rsid w:val="008C1C0F"/>
    <w:rsid w:val="008C1EF5"/>
    <w:rsid w:val="008C206E"/>
    <w:rsid w:val="008C261E"/>
    <w:rsid w:val="008C29A4"/>
    <w:rsid w:val="008C2A34"/>
    <w:rsid w:val="008C3673"/>
    <w:rsid w:val="008C38BA"/>
    <w:rsid w:val="008C3A99"/>
    <w:rsid w:val="008C3B78"/>
    <w:rsid w:val="008C3D78"/>
    <w:rsid w:val="008C4148"/>
    <w:rsid w:val="008C42FF"/>
    <w:rsid w:val="008C43EA"/>
    <w:rsid w:val="008C451C"/>
    <w:rsid w:val="008C4539"/>
    <w:rsid w:val="008C4879"/>
    <w:rsid w:val="008C48C9"/>
    <w:rsid w:val="008C4D77"/>
    <w:rsid w:val="008C4D92"/>
    <w:rsid w:val="008C5017"/>
    <w:rsid w:val="008C50EC"/>
    <w:rsid w:val="008C513A"/>
    <w:rsid w:val="008C57E9"/>
    <w:rsid w:val="008C58AB"/>
    <w:rsid w:val="008C5B6F"/>
    <w:rsid w:val="008C5CB9"/>
    <w:rsid w:val="008C629C"/>
    <w:rsid w:val="008C7362"/>
    <w:rsid w:val="008C777A"/>
    <w:rsid w:val="008C7F98"/>
    <w:rsid w:val="008D03C2"/>
    <w:rsid w:val="008D0A4F"/>
    <w:rsid w:val="008D101E"/>
    <w:rsid w:val="008D1408"/>
    <w:rsid w:val="008D1904"/>
    <w:rsid w:val="008D1B33"/>
    <w:rsid w:val="008D1BAC"/>
    <w:rsid w:val="008D1BB1"/>
    <w:rsid w:val="008D1D57"/>
    <w:rsid w:val="008D268C"/>
    <w:rsid w:val="008D277C"/>
    <w:rsid w:val="008D319B"/>
    <w:rsid w:val="008D31D8"/>
    <w:rsid w:val="008D3601"/>
    <w:rsid w:val="008D3B6E"/>
    <w:rsid w:val="008D4C59"/>
    <w:rsid w:val="008D4DFE"/>
    <w:rsid w:val="008D539F"/>
    <w:rsid w:val="008D5A42"/>
    <w:rsid w:val="008D5DFF"/>
    <w:rsid w:val="008D6A40"/>
    <w:rsid w:val="008D6C8D"/>
    <w:rsid w:val="008D6D2F"/>
    <w:rsid w:val="008D6E0F"/>
    <w:rsid w:val="008D6E72"/>
    <w:rsid w:val="008D7649"/>
    <w:rsid w:val="008E03FD"/>
    <w:rsid w:val="008E091C"/>
    <w:rsid w:val="008E0D13"/>
    <w:rsid w:val="008E0E29"/>
    <w:rsid w:val="008E17CF"/>
    <w:rsid w:val="008E1B32"/>
    <w:rsid w:val="008E1D17"/>
    <w:rsid w:val="008E1DB3"/>
    <w:rsid w:val="008E1DBB"/>
    <w:rsid w:val="008E1E5D"/>
    <w:rsid w:val="008E201F"/>
    <w:rsid w:val="008E2C29"/>
    <w:rsid w:val="008E31C5"/>
    <w:rsid w:val="008E31D2"/>
    <w:rsid w:val="008E429A"/>
    <w:rsid w:val="008E45F0"/>
    <w:rsid w:val="008E4982"/>
    <w:rsid w:val="008E4D3E"/>
    <w:rsid w:val="008E4EB4"/>
    <w:rsid w:val="008E52CC"/>
    <w:rsid w:val="008E535C"/>
    <w:rsid w:val="008E551F"/>
    <w:rsid w:val="008E5799"/>
    <w:rsid w:val="008E5971"/>
    <w:rsid w:val="008E5A5D"/>
    <w:rsid w:val="008E607A"/>
    <w:rsid w:val="008E6386"/>
    <w:rsid w:val="008E6DE5"/>
    <w:rsid w:val="008E743E"/>
    <w:rsid w:val="008E7799"/>
    <w:rsid w:val="008E7BCA"/>
    <w:rsid w:val="008E7E4F"/>
    <w:rsid w:val="008F01C0"/>
    <w:rsid w:val="008F05B3"/>
    <w:rsid w:val="008F06E3"/>
    <w:rsid w:val="008F09D1"/>
    <w:rsid w:val="008F0E3B"/>
    <w:rsid w:val="008F1984"/>
    <w:rsid w:val="008F1B5D"/>
    <w:rsid w:val="008F2C2B"/>
    <w:rsid w:val="008F2D11"/>
    <w:rsid w:val="008F2D9F"/>
    <w:rsid w:val="008F369C"/>
    <w:rsid w:val="008F36CD"/>
    <w:rsid w:val="008F36E1"/>
    <w:rsid w:val="008F372F"/>
    <w:rsid w:val="008F43EE"/>
    <w:rsid w:val="008F4427"/>
    <w:rsid w:val="008F459B"/>
    <w:rsid w:val="008F4C4B"/>
    <w:rsid w:val="008F5560"/>
    <w:rsid w:val="008F5A11"/>
    <w:rsid w:val="008F6493"/>
    <w:rsid w:val="008F65E2"/>
    <w:rsid w:val="008F781E"/>
    <w:rsid w:val="008F788D"/>
    <w:rsid w:val="008F795E"/>
    <w:rsid w:val="00900575"/>
    <w:rsid w:val="0090090B"/>
    <w:rsid w:val="00901681"/>
    <w:rsid w:val="009016CB"/>
    <w:rsid w:val="00901734"/>
    <w:rsid w:val="00901934"/>
    <w:rsid w:val="00901BB3"/>
    <w:rsid w:val="00901BBB"/>
    <w:rsid w:val="00901CE9"/>
    <w:rsid w:val="009022A2"/>
    <w:rsid w:val="0090249D"/>
    <w:rsid w:val="009024DF"/>
    <w:rsid w:val="009028A4"/>
    <w:rsid w:val="00902B5A"/>
    <w:rsid w:val="00902D38"/>
    <w:rsid w:val="0090359F"/>
    <w:rsid w:val="0090366F"/>
    <w:rsid w:val="00903B06"/>
    <w:rsid w:val="00903C40"/>
    <w:rsid w:val="00904B4A"/>
    <w:rsid w:val="009058C8"/>
    <w:rsid w:val="009059C1"/>
    <w:rsid w:val="00905EAE"/>
    <w:rsid w:val="00905FC7"/>
    <w:rsid w:val="00906061"/>
    <w:rsid w:val="009064CF"/>
    <w:rsid w:val="00906A63"/>
    <w:rsid w:val="009076DC"/>
    <w:rsid w:val="00907AD9"/>
    <w:rsid w:val="00907E33"/>
    <w:rsid w:val="0091040A"/>
    <w:rsid w:val="009106B8"/>
    <w:rsid w:val="00910759"/>
    <w:rsid w:val="00910D33"/>
    <w:rsid w:val="00910FE1"/>
    <w:rsid w:val="009110B5"/>
    <w:rsid w:val="00911553"/>
    <w:rsid w:val="00911E1A"/>
    <w:rsid w:val="00912342"/>
    <w:rsid w:val="00912512"/>
    <w:rsid w:val="00912686"/>
    <w:rsid w:val="00912F10"/>
    <w:rsid w:val="00913CD2"/>
    <w:rsid w:val="00913D66"/>
    <w:rsid w:val="00913E1F"/>
    <w:rsid w:val="00914091"/>
    <w:rsid w:val="0091494E"/>
    <w:rsid w:val="00914BA3"/>
    <w:rsid w:val="009156C1"/>
    <w:rsid w:val="00915BBC"/>
    <w:rsid w:val="00915D92"/>
    <w:rsid w:val="0091607B"/>
    <w:rsid w:val="009163D2"/>
    <w:rsid w:val="009166AB"/>
    <w:rsid w:val="00916A3D"/>
    <w:rsid w:val="00916A44"/>
    <w:rsid w:val="00916B40"/>
    <w:rsid w:val="00916FD7"/>
    <w:rsid w:val="00917836"/>
    <w:rsid w:val="00917C2C"/>
    <w:rsid w:val="00917E69"/>
    <w:rsid w:val="00917FE6"/>
    <w:rsid w:val="009208C4"/>
    <w:rsid w:val="009208FD"/>
    <w:rsid w:val="00920F47"/>
    <w:rsid w:val="0092111F"/>
    <w:rsid w:val="009214C0"/>
    <w:rsid w:val="00921B32"/>
    <w:rsid w:val="00921C56"/>
    <w:rsid w:val="009222D6"/>
    <w:rsid w:val="009224B9"/>
    <w:rsid w:val="0092268C"/>
    <w:rsid w:val="0092272E"/>
    <w:rsid w:val="00922737"/>
    <w:rsid w:val="00922AC8"/>
    <w:rsid w:val="00922E2C"/>
    <w:rsid w:val="00923219"/>
    <w:rsid w:val="0092356A"/>
    <w:rsid w:val="00923800"/>
    <w:rsid w:val="00923F5C"/>
    <w:rsid w:val="009243C7"/>
    <w:rsid w:val="009244F6"/>
    <w:rsid w:val="00924824"/>
    <w:rsid w:val="00924FE3"/>
    <w:rsid w:val="00925240"/>
    <w:rsid w:val="009254B7"/>
    <w:rsid w:val="0092568F"/>
    <w:rsid w:val="00925831"/>
    <w:rsid w:val="00925BE1"/>
    <w:rsid w:val="009260C5"/>
    <w:rsid w:val="00926664"/>
    <w:rsid w:val="00926997"/>
    <w:rsid w:val="009270ED"/>
    <w:rsid w:val="00927320"/>
    <w:rsid w:val="00927408"/>
    <w:rsid w:val="00927420"/>
    <w:rsid w:val="00927452"/>
    <w:rsid w:val="00927470"/>
    <w:rsid w:val="0092770C"/>
    <w:rsid w:val="00927A79"/>
    <w:rsid w:val="00927C06"/>
    <w:rsid w:val="00927D2B"/>
    <w:rsid w:val="009307CD"/>
    <w:rsid w:val="00930FC1"/>
    <w:rsid w:val="0093160A"/>
    <w:rsid w:val="00931FAD"/>
    <w:rsid w:val="009323ED"/>
    <w:rsid w:val="009326F3"/>
    <w:rsid w:val="0093295D"/>
    <w:rsid w:val="00932C53"/>
    <w:rsid w:val="00932ECA"/>
    <w:rsid w:val="00932F45"/>
    <w:rsid w:val="009332F7"/>
    <w:rsid w:val="0093367F"/>
    <w:rsid w:val="00933688"/>
    <w:rsid w:val="00933BB3"/>
    <w:rsid w:val="00933DB6"/>
    <w:rsid w:val="00933F00"/>
    <w:rsid w:val="00933F9E"/>
    <w:rsid w:val="0093406A"/>
    <w:rsid w:val="00934156"/>
    <w:rsid w:val="009342E8"/>
    <w:rsid w:val="009350F0"/>
    <w:rsid w:val="009351E7"/>
    <w:rsid w:val="00935ABB"/>
    <w:rsid w:val="00935CAF"/>
    <w:rsid w:val="009367F9"/>
    <w:rsid w:val="00936951"/>
    <w:rsid w:val="009370A6"/>
    <w:rsid w:val="009376C3"/>
    <w:rsid w:val="00940069"/>
    <w:rsid w:val="0094091B"/>
    <w:rsid w:val="00940D1D"/>
    <w:rsid w:val="00940EE8"/>
    <w:rsid w:val="009413D3"/>
    <w:rsid w:val="0094150C"/>
    <w:rsid w:val="009419FB"/>
    <w:rsid w:val="00941B22"/>
    <w:rsid w:val="00941DA2"/>
    <w:rsid w:val="00941F60"/>
    <w:rsid w:val="00941F68"/>
    <w:rsid w:val="009422BC"/>
    <w:rsid w:val="00942386"/>
    <w:rsid w:val="00942B71"/>
    <w:rsid w:val="00942F1B"/>
    <w:rsid w:val="00943BCA"/>
    <w:rsid w:val="00943F3C"/>
    <w:rsid w:val="009446D4"/>
    <w:rsid w:val="009449B8"/>
    <w:rsid w:val="009458D4"/>
    <w:rsid w:val="00945A6B"/>
    <w:rsid w:val="0094676D"/>
    <w:rsid w:val="009469B1"/>
    <w:rsid w:val="00946FF5"/>
    <w:rsid w:val="009472C5"/>
    <w:rsid w:val="009474BB"/>
    <w:rsid w:val="009476D5"/>
    <w:rsid w:val="009501C9"/>
    <w:rsid w:val="009502D5"/>
    <w:rsid w:val="009505CD"/>
    <w:rsid w:val="009509CF"/>
    <w:rsid w:val="00950D2E"/>
    <w:rsid w:val="00950FD9"/>
    <w:rsid w:val="0095115A"/>
    <w:rsid w:val="0095123E"/>
    <w:rsid w:val="009518B1"/>
    <w:rsid w:val="00951D5F"/>
    <w:rsid w:val="00952257"/>
    <w:rsid w:val="00952855"/>
    <w:rsid w:val="00952C95"/>
    <w:rsid w:val="00952D4C"/>
    <w:rsid w:val="00953C42"/>
    <w:rsid w:val="00953CE5"/>
    <w:rsid w:val="009545E0"/>
    <w:rsid w:val="00954C6B"/>
    <w:rsid w:val="0095500D"/>
    <w:rsid w:val="009551EE"/>
    <w:rsid w:val="009554D9"/>
    <w:rsid w:val="00955526"/>
    <w:rsid w:val="00955B9F"/>
    <w:rsid w:val="00955D20"/>
    <w:rsid w:val="00956047"/>
    <w:rsid w:val="009563C4"/>
    <w:rsid w:val="009563D1"/>
    <w:rsid w:val="009564AB"/>
    <w:rsid w:val="00956D83"/>
    <w:rsid w:val="00957693"/>
    <w:rsid w:val="00957BF4"/>
    <w:rsid w:val="00957EFF"/>
    <w:rsid w:val="009601A5"/>
    <w:rsid w:val="0096050F"/>
    <w:rsid w:val="009606C8"/>
    <w:rsid w:val="00961807"/>
    <w:rsid w:val="0096186E"/>
    <w:rsid w:val="00961F88"/>
    <w:rsid w:val="00962456"/>
    <w:rsid w:val="00962596"/>
    <w:rsid w:val="0096356B"/>
    <w:rsid w:val="00964932"/>
    <w:rsid w:val="00965052"/>
    <w:rsid w:val="00965053"/>
    <w:rsid w:val="009650A8"/>
    <w:rsid w:val="00965646"/>
    <w:rsid w:val="00965807"/>
    <w:rsid w:val="00965956"/>
    <w:rsid w:val="009667E0"/>
    <w:rsid w:val="00966809"/>
    <w:rsid w:val="00966A50"/>
    <w:rsid w:val="0096753D"/>
    <w:rsid w:val="009708E6"/>
    <w:rsid w:val="00970B45"/>
    <w:rsid w:val="00970F26"/>
    <w:rsid w:val="00971282"/>
    <w:rsid w:val="00971287"/>
    <w:rsid w:val="00971526"/>
    <w:rsid w:val="00971A84"/>
    <w:rsid w:val="00972776"/>
    <w:rsid w:val="009729A2"/>
    <w:rsid w:val="00972D42"/>
    <w:rsid w:val="00972FB2"/>
    <w:rsid w:val="00973A46"/>
    <w:rsid w:val="00973C35"/>
    <w:rsid w:val="00973C73"/>
    <w:rsid w:val="009743F7"/>
    <w:rsid w:val="00974485"/>
    <w:rsid w:val="00974546"/>
    <w:rsid w:val="0097479C"/>
    <w:rsid w:val="0097551E"/>
    <w:rsid w:val="009757FA"/>
    <w:rsid w:val="009758D6"/>
    <w:rsid w:val="00975A21"/>
    <w:rsid w:val="00975A40"/>
    <w:rsid w:val="00975CF9"/>
    <w:rsid w:val="00975FF7"/>
    <w:rsid w:val="009769D0"/>
    <w:rsid w:val="00976E6E"/>
    <w:rsid w:val="00977193"/>
    <w:rsid w:val="00977632"/>
    <w:rsid w:val="0097777D"/>
    <w:rsid w:val="00977781"/>
    <w:rsid w:val="009800CC"/>
    <w:rsid w:val="0098047D"/>
    <w:rsid w:val="00980DB7"/>
    <w:rsid w:val="00981721"/>
    <w:rsid w:val="0098209B"/>
    <w:rsid w:val="009823DF"/>
    <w:rsid w:val="009826EB"/>
    <w:rsid w:val="00982CF6"/>
    <w:rsid w:val="00983210"/>
    <w:rsid w:val="00983A36"/>
    <w:rsid w:val="00983C0C"/>
    <w:rsid w:val="00983F99"/>
    <w:rsid w:val="009840C0"/>
    <w:rsid w:val="00984D03"/>
    <w:rsid w:val="00985948"/>
    <w:rsid w:val="0098619C"/>
    <w:rsid w:val="0098645D"/>
    <w:rsid w:val="0098670F"/>
    <w:rsid w:val="0098695D"/>
    <w:rsid w:val="00986AA8"/>
    <w:rsid w:val="00986B5B"/>
    <w:rsid w:val="0098719D"/>
    <w:rsid w:val="009871BC"/>
    <w:rsid w:val="0098745B"/>
    <w:rsid w:val="009904ED"/>
    <w:rsid w:val="00990757"/>
    <w:rsid w:val="0099080D"/>
    <w:rsid w:val="00990A88"/>
    <w:rsid w:val="00990C1F"/>
    <w:rsid w:val="00990C89"/>
    <w:rsid w:val="00990DF8"/>
    <w:rsid w:val="00990E1B"/>
    <w:rsid w:val="00990FD2"/>
    <w:rsid w:val="009916D6"/>
    <w:rsid w:val="0099177C"/>
    <w:rsid w:val="00991C9A"/>
    <w:rsid w:val="0099259F"/>
    <w:rsid w:val="00992CBA"/>
    <w:rsid w:val="009930F6"/>
    <w:rsid w:val="009934F7"/>
    <w:rsid w:val="00993836"/>
    <w:rsid w:val="00993AED"/>
    <w:rsid w:val="00993B53"/>
    <w:rsid w:val="00993C12"/>
    <w:rsid w:val="00993C61"/>
    <w:rsid w:val="0099400A"/>
    <w:rsid w:val="0099433C"/>
    <w:rsid w:val="009946D1"/>
    <w:rsid w:val="00994A4A"/>
    <w:rsid w:val="00994AA3"/>
    <w:rsid w:val="00994BA1"/>
    <w:rsid w:val="009950D2"/>
    <w:rsid w:val="0099551F"/>
    <w:rsid w:val="00995534"/>
    <w:rsid w:val="00995C7C"/>
    <w:rsid w:val="009961FF"/>
    <w:rsid w:val="00996729"/>
    <w:rsid w:val="009967CC"/>
    <w:rsid w:val="00996EE5"/>
    <w:rsid w:val="00997456"/>
    <w:rsid w:val="009A01C6"/>
    <w:rsid w:val="009A065E"/>
    <w:rsid w:val="009A0D07"/>
    <w:rsid w:val="009A0DF9"/>
    <w:rsid w:val="009A1A0F"/>
    <w:rsid w:val="009A2392"/>
    <w:rsid w:val="009A24D8"/>
    <w:rsid w:val="009A2517"/>
    <w:rsid w:val="009A2741"/>
    <w:rsid w:val="009A28E6"/>
    <w:rsid w:val="009A33AD"/>
    <w:rsid w:val="009A39C6"/>
    <w:rsid w:val="009A3A79"/>
    <w:rsid w:val="009A4197"/>
    <w:rsid w:val="009A4372"/>
    <w:rsid w:val="009A4CB5"/>
    <w:rsid w:val="009A4D84"/>
    <w:rsid w:val="009A4EC7"/>
    <w:rsid w:val="009A52CE"/>
    <w:rsid w:val="009A56DB"/>
    <w:rsid w:val="009A5926"/>
    <w:rsid w:val="009A5A2B"/>
    <w:rsid w:val="009A5B8D"/>
    <w:rsid w:val="009A5C59"/>
    <w:rsid w:val="009A618A"/>
    <w:rsid w:val="009A6260"/>
    <w:rsid w:val="009A669B"/>
    <w:rsid w:val="009A6F7B"/>
    <w:rsid w:val="009A707A"/>
    <w:rsid w:val="009A7319"/>
    <w:rsid w:val="009A74DE"/>
    <w:rsid w:val="009A7954"/>
    <w:rsid w:val="009A7DC4"/>
    <w:rsid w:val="009A7EE0"/>
    <w:rsid w:val="009B0C70"/>
    <w:rsid w:val="009B1037"/>
    <w:rsid w:val="009B12B4"/>
    <w:rsid w:val="009B141F"/>
    <w:rsid w:val="009B17CC"/>
    <w:rsid w:val="009B1A87"/>
    <w:rsid w:val="009B1AAA"/>
    <w:rsid w:val="009B2034"/>
    <w:rsid w:val="009B2611"/>
    <w:rsid w:val="009B2B77"/>
    <w:rsid w:val="009B3224"/>
    <w:rsid w:val="009B3346"/>
    <w:rsid w:val="009B347E"/>
    <w:rsid w:val="009B364F"/>
    <w:rsid w:val="009B3980"/>
    <w:rsid w:val="009B3A97"/>
    <w:rsid w:val="009B3CBE"/>
    <w:rsid w:val="009B44DB"/>
    <w:rsid w:val="009B4D93"/>
    <w:rsid w:val="009B4E12"/>
    <w:rsid w:val="009B51DF"/>
    <w:rsid w:val="009B5472"/>
    <w:rsid w:val="009B576D"/>
    <w:rsid w:val="009B5A26"/>
    <w:rsid w:val="009B5A59"/>
    <w:rsid w:val="009B60A9"/>
    <w:rsid w:val="009B6227"/>
    <w:rsid w:val="009B6373"/>
    <w:rsid w:val="009B6A28"/>
    <w:rsid w:val="009B750C"/>
    <w:rsid w:val="009B7C2A"/>
    <w:rsid w:val="009B7C9A"/>
    <w:rsid w:val="009B7D90"/>
    <w:rsid w:val="009B7DE9"/>
    <w:rsid w:val="009B7EEA"/>
    <w:rsid w:val="009C02EF"/>
    <w:rsid w:val="009C047A"/>
    <w:rsid w:val="009C07B7"/>
    <w:rsid w:val="009C1ACC"/>
    <w:rsid w:val="009C1BC1"/>
    <w:rsid w:val="009C1FFE"/>
    <w:rsid w:val="009C2417"/>
    <w:rsid w:val="009C259D"/>
    <w:rsid w:val="009C28FD"/>
    <w:rsid w:val="009C2B8A"/>
    <w:rsid w:val="009C3197"/>
    <w:rsid w:val="009C3475"/>
    <w:rsid w:val="009C401D"/>
    <w:rsid w:val="009C40C5"/>
    <w:rsid w:val="009C41BD"/>
    <w:rsid w:val="009C44BE"/>
    <w:rsid w:val="009C4C5F"/>
    <w:rsid w:val="009C5002"/>
    <w:rsid w:val="009C5499"/>
    <w:rsid w:val="009C5606"/>
    <w:rsid w:val="009C5E85"/>
    <w:rsid w:val="009C6783"/>
    <w:rsid w:val="009C6BD1"/>
    <w:rsid w:val="009C7611"/>
    <w:rsid w:val="009C77B3"/>
    <w:rsid w:val="009C7EE6"/>
    <w:rsid w:val="009D0EC7"/>
    <w:rsid w:val="009D0EF9"/>
    <w:rsid w:val="009D1156"/>
    <w:rsid w:val="009D13D5"/>
    <w:rsid w:val="009D18D8"/>
    <w:rsid w:val="009D1DF3"/>
    <w:rsid w:val="009D2467"/>
    <w:rsid w:val="009D2AA4"/>
    <w:rsid w:val="009D2C18"/>
    <w:rsid w:val="009D3026"/>
    <w:rsid w:val="009D303F"/>
    <w:rsid w:val="009D31A6"/>
    <w:rsid w:val="009D36DC"/>
    <w:rsid w:val="009D38C4"/>
    <w:rsid w:val="009D3D70"/>
    <w:rsid w:val="009D3D82"/>
    <w:rsid w:val="009D48F1"/>
    <w:rsid w:val="009D51EF"/>
    <w:rsid w:val="009D529B"/>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1D89"/>
    <w:rsid w:val="009E2D3C"/>
    <w:rsid w:val="009E2FD5"/>
    <w:rsid w:val="009E311F"/>
    <w:rsid w:val="009E39C5"/>
    <w:rsid w:val="009E48E4"/>
    <w:rsid w:val="009E491E"/>
    <w:rsid w:val="009E4B71"/>
    <w:rsid w:val="009E52A5"/>
    <w:rsid w:val="009E5337"/>
    <w:rsid w:val="009E56D7"/>
    <w:rsid w:val="009E6686"/>
    <w:rsid w:val="009E66F0"/>
    <w:rsid w:val="009E6774"/>
    <w:rsid w:val="009E6D17"/>
    <w:rsid w:val="009E6D9E"/>
    <w:rsid w:val="009E70A2"/>
    <w:rsid w:val="009E7312"/>
    <w:rsid w:val="009E7DD1"/>
    <w:rsid w:val="009E7DFC"/>
    <w:rsid w:val="009E7E36"/>
    <w:rsid w:val="009E7FF0"/>
    <w:rsid w:val="009F01DC"/>
    <w:rsid w:val="009F042F"/>
    <w:rsid w:val="009F0A7D"/>
    <w:rsid w:val="009F0ADA"/>
    <w:rsid w:val="009F0BA8"/>
    <w:rsid w:val="009F10F7"/>
    <w:rsid w:val="009F1627"/>
    <w:rsid w:val="009F1DE4"/>
    <w:rsid w:val="009F2373"/>
    <w:rsid w:val="009F276D"/>
    <w:rsid w:val="009F2790"/>
    <w:rsid w:val="009F2C79"/>
    <w:rsid w:val="009F306A"/>
    <w:rsid w:val="009F37D9"/>
    <w:rsid w:val="009F38DB"/>
    <w:rsid w:val="009F395C"/>
    <w:rsid w:val="009F3AF6"/>
    <w:rsid w:val="009F3B5A"/>
    <w:rsid w:val="009F3BFC"/>
    <w:rsid w:val="009F4113"/>
    <w:rsid w:val="009F424E"/>
    <w:rsid w:val="009F4454"/>
    <w:rsid w:val="009F48A2"/>
    <w:rsid w:val="009F4FBA"/>
    <w:rsid w:val="009F525E"/>
    <w:rsid w:val="009F5A85"/>
    <w:rsid w:val="009F5D88"/>
    <w:rsid w:val="009F5E37"/>
    <w:rsid w:val="009F5FF5"/>
    <w:rsid w:val="009F600C"/>
    <w:rsid w:val="009F6113"/>
    <w:rsid w:val="009F6650"/>
    <w:rsid w:val="009F7009"/>
    <w:rsid w:val="009F74AD"/>
    <w:rsid w:val="009F76EA"/>
    <w:rsid w:val="009F7DD8"/>
    <w:rsid w:val="00A0021A"/>
    <w:rsid w:val="00A005C0"/>
    <w:rsid w:val="00A00687"/>
    <w:rsid w:val="00A0105D"/>
    <w:rsid w:val="00A0200C"/>
    <w:rsid w:val="00A020EF"/>
    <w:rsid w:val="00A025BC"/>
    <w:rsid w:val="00A029FC"/>
    <w:rsid w:val="00A02C89"/>
    <w:rsid w:val="00A02EA0"/>
    <w:rsid w:val="00A02FC5"/>
    <w:rsid w:val="00A0303B"/>
    <w:rsid w:val="00A0396C"/>
    <w:rsid w:val="00A03A41"/>
    <w:rsid w:val="00A04B07"/>
    <w:rsid w:val="00A04E14"/>
    <w:rsid w:val="00A05202"/>
    <w:rsid w:val="00A05262"/>
    <w:rsid w:val="00A05633"/>
    <w:rsid w:val="00A06C18"/>
    <w:rsid w:val="00A070AF"/>
    <w:rsid w:val="00A079D4"/>
    <w:rsid w:val="00A07AA1"/>
    <w:rsid w:val="00A07C8B"/>
    <w:rsid w:val="00A07F99"/>
    <w:rsid w:val="00A10362"/>
    <w:rsid w:val="00A1054E"/>
    <w:rsid w:val="00A10B50"/>
    <w:rsid w:val="00A11484"/>
    <w:rsid w:val="00A11E8D"/>
    <w:rsid w:val="00A120F0"/>
    <w:rsid w:val="00A12388"/>
    <w:rsid w:val="00A12710"/>
    <w:rsid w:val="00A128B8"/>
    <w:rsid w:val="00A14096"/>
    <w:rsid w:val="00A14721"/>
    <w:rsid w:val="00A14DDB"/>
    <w:rsid w:val="00A15218"/>
    <w:rsid w:val="00A15341"/>
    <w:rsid w:val="00A15838"/>
    <w:rsid w:val="00A15DD3"/>
    <w:rsid w:val="00A16A2C"/>
    <w:rsid w:val="00A16FD0"/>
    <w:rsid w:val="00A17491"/>
    <w:rsid w:val="00A17725"/>
    <w:rsid w:val="00A177F7"/>
    <w:rsid w:val="00A17D08"/>
    <w:rsid w:val="00A17E04"/>
    <w:rsid w:val="00A17F5C"/>
    <w:rsid w:val="00A2011A"/>
    <w:rsid w:val="00A2078A"/>
    <w:rsid w:val="00A20CF1"/>
    <w:rsid w:val="00A20D12"/>
    <w:rsid w:val="00A20F19"/>
    <w:rsid w:val="00A21A1B"/>
    <w:rsid w:val="00A21F31"/>
    <w:rsid w:val="00A2236B"/>
    <w:rsid w:val="00A2245E"/>
    <w:rsid w:val="00A22749"/>
    <w:rsid w:val="00A2283F"/>
    <w:rsid w:val="00A22DD5"/>
    <w:rsid w:val="00A2322B"/>
    <w:rsid w:val="00A2381F"/>
    <w:rsid w:val="00A2430B"/>
    <w:rsid w:val="00A24AA3"/>
    <w:rsid w:val="00A24B83"/>
    <w:rsid w:val="00A24C2E"/>
    <w:rsid w:val="00A24C7C"/>
    <w:rsid w:val="00A2503E"/>
    <w:rsid w:val="00A251D8"/>
    <w:rsid w:val="00A25BDE"/>
    <w:rsid w:val="00A260DD"/>
    <w:rsid w:val="00A261F5"/>
    <w:rsid w:val="00A262B9"/>
    <w:rsid w:val="00A265FD"/>
    <w:rsid w:val="00A2670C"/>
    <w:rsid w:val="00A26A18"/>
    <w:rsid w:val="00A26B36"/>
    <w:rsid w:val="00A272B7"/>
    <w:rsid w:val="00A27930"/>
    <w:rsid w:val="00A30248"/>
    <w:rsid w:val="00A30F24"/>
    <w:rsid w:val="00A31A61"/>
    <w:rsid w:val="00A31D2F"/>
    <w:rsid w:val="00A32118"/>
    <w:rsid w:val="00A321ED"/>
    <w:rsid w:val="00A330CD"/>
    <w:rsid w:val="00A336C0"/>
    <w:rsid w:val="00A3377C"/>
    <w:rsid w:val="00A33AE7"/>
    <w:rsid w:val="00A341D5"/>
    <w:rsid w:val="00A342D0"/>
    <w:rsid w:val="00A349AD"/>
    <w:rsid w:val="00A34A98"/>
    <w:rsid w:val="00A35274"/>
    <w:rsid w:val="00A352B0"/>
    <w:rsid w:val="00A354DA"/>
    <w:rsid w:val="00A3550F"/>
    <w:rsid w:val="00A35884"/>
    <w:rsid w:val="00A35906"/>
    <w:rsid w:val="00A35BCF"/>
    <w:rsid w:val="00A35D91"/>
    <w:rsid w:val="00A36045"/>
    <w:rsid w:val="00A36126"/>
    <w:rsid w:val="00A36230"/>
    <w:rsid w:val="00A362D8"/>
    <w:rsid w:val="00A36307"/>
    <w:rsid w:val="00A3631B"/>
    <w:rsid w:val="00A36820"/>
    <w:rsid w:val="00A36B39"/>
    <w:rsid w:val="00A36B41"/>
    <w:rsid w:val="00A36C2A"/>
    <w:rsid w:val="00A36C9A"/>
    <w:rsid w:val="00A36DA9"/>
    <w:rsid w:val="00A36FDA"/>
    <w:rsid w:val="00A36FEE"/>
    <w:rsid w:val="00A37670"/>
    <w:rsid w:val="00A3777D"/>
    <w:rsid w:val="00A37CFE"/>
    <w:rsid w:val="00A40223"/>
    <w:rsid w:val="00A403A9"/>
    <w:rsid w:val="00A40640"/>
    <w:rsid w:val="00A40792"/>
    <w:rsid w:val="00A40976"/>
    <w:rsid w:val="00A40BAB"/>
    <w:rsid w:val="00A41149"/>
    <w:rsid w:val="00A411A5"/>
    <w:rsid w:val="00A4160E"/>
    <w:rsid w:val="00A41B84"/>
    <w:rsid w:val="00A41F80"/>
    <w:rsid w:val="00A42482"/>
    <w:rsid w:val="00A42691"/>
    <w:rsid w:val="00A435BC"/>
    <w:rsid w:val="00A43726"/>
    <w:rsid w:val="00A4394F"/>
    <w:rsid w:val="00A4487D"/>
    <w:rsid w:val="00A449CD"/>
    <w:rsid w:val="00A44FF2"/>
    <w:rsid w:val="00A4505F"/>
    <w:rsid w:val="00A451EE"/>
    <w:rsid w:val="00A45291"/>
    <w:rsid w:val="00A452F0"/>
    <w:rsid w:val="00A45801"/>
    <w:rsid w:val="00A45E35"/>
    <w:rsid w:val="00A4618C"/>
    <w:rsid w:val="00A46722"/>
    <w:rsid w:val="00A4672F"/>
    <w:rsid w:val="00A46B35"/>
    <w:rsid w:val="00A46EAB"/>
    <w:rsid w:val="00A46FF8"/>
    <w:rsid w:val="00A4742A"/>
    <w:rsid w:val="00A4781F"/>
    <w:rsid w:val="00A479DB"/>
    <w:rsid w:val="00A47D0A"/>
    <w:rsid w:val="00A47E35"/>
    <w:rsid w:val="00A50199"/>
    <w:rsid w:val="00A5094C"/>
    <w:rsid w:val="00A50B14"/>
    <w:rsid w:val="00A50D15"/>
    <w:rsid w:val="00A50F31"/>
    <w:rsid w:val="00A51131"/>
    <w:rsid w:val="00A519AD"/>
    <w:rsid w:val="00A51A0E"/>
    <w:rsid w:val="00A51C55"/>
    <w:rsid w:val="00A51D43"/>
    <w:rsid w:val="00A5250B"/>
    <w:rsid w:val="00A52B09"/>
    <w:rsid w:val="00A52B2D"/>
    <w:rsid w:val="00A530E5"/>
    <w:rsid w:val="00A535C8"/>
    <w:rsid w:val="00A536EE"/>
    <w:rsid w:val="00A53B13"/>
    <w:rsid w:val="00A53E36"/>
    <w:rsid w:val="00A53E71"/>
    <w:rsid w:val="00A5403C"/>
    <w:rsid w:val="00A540B9"/>
    <w:rsid w:val="00A54204"/>
    <w:rsid w:val="00A542DD"/>
    <w:rsid w:val="00A54C91"/>
    <w:rsid w:val="00A552FB"/>
    <w:rsid w:val="00A5545A"/>
    <w:rsid w:val="00A556BC"/>
    <w:rsid w:val="00A556C0"/>
    <w:rsid w:val="00A55771"/>
    <w:rsid w:val="00A559D0"/>
    <w:rsid w:val="00A55AC7"/>
    <w:rsid w:val="00A56298"/>
    <w:rsid w:val="00A56829"/>
    <w:rsid w:val="00A56C3D"/>
    <w:rsid w:val="00A56E82"/>
    <w:rsid w:val="00A56F4D"/>
    <w:rsid w:val="00A56F98"/>
    <w:rsid w:val="00A57216"/>
    <w:rsid w:val="00A57A96"/>
    <w:rsid w:val="00A57B64"/>
    <w:rsid w:val="00A57B9D"/>
    <w:rsid w:val="00A602B5"/>
    <w:rsid w:val="00A602FA"/>
    <w:rsid w:val="00A6128E"/>
    <w:rsid w:val="00A6156D"/>
    <w:rsid w:val="00A61831"/>
    <w:rsid w:val="00A61845"/>
    <w:rsid w:val="00A61FC9"/>
    <w:rsid w:val="00A6252F"/>
    <w:rsid w:val="00A627E9"/>
    <w:rsid w:val="00A62B43"/>
    <w:rsid w:val="00A62D81"/>
    <w:rsid w:val="00A63981"/>
    <w:rsid w:val="00A63B11"/>
    <w:rsid w:val="00A63C91"/>
    <w:rsid w:val="00A6400F"/>
    <w:rsid w:val="00A64956"/>
    <w:rsid w:val="00A64D0D"/>
    <w:rsid w:val="00A65314"/>
    <w:rsid w:val="00A65564"/>
    <w:rsid w:val="00A656F8"/>
    <w:rsid w:val="00A65860"/>
    <w:rsid w:val="00A65A5E"/>
    <w:rsid w:val="00A66049"/>
    <w:rsid w:val="00A661AB"/>
    <w:rsid w:val="00A6696E"/>
    <w:rsid w:val="00A66997"/>
    <w:rsid w:val="00A66BC3"/>
    <w:rsid w:val="00A66CE8"/>
    <w:rsid w:val="00A6770D"/>
    <w:rsid w:val="00A67AC6"/>
    <w:rsid w:val="00A67E06"/>
    <w:rsid w:val="00A701DC"/>
    <w:rsid w:val="00A704AB"/>
    <w:rsid w:val="00A70CA8"/>
    <w:rsid w:val="00A70CB0"/>
    <w:rsid w:val="00A70F7B"/>
    <w:rsid w:val="00A710C0"/>
    <w:rsid w:val="00A71134"/>
    <w:rsid w:val="00A71EB2"/>
    <w:rsid w:val="00A7289B"/>
    <w:rsid w:val="00A72CA3"/>
    <w:rsid w:val="00A7308A"/>
    <w:rsid w:val="00A733B2"/>
    <w:rsid w:val="00A738C0"/>
    <w:rsid w:val="00A73D00"/>
    <w:rsid w:val="00A73F78"/>
    <w:rsid w:val="00A74105"/>
    <w:rsid w:val="00A746F2"/>
    <w:rsid w:val="00A74804"/>
    <w:rsid w:val="00A74D5D"/>
    <w:rsid w:val="00A7502A"/>
    <w:rsid w:val="00A753F7"/>
    <w:rsid w:val="00A754FF"/>
    <w:rsid w:val="00A7558A"/>
    <w:rsid w:val="00A75747"/>
    <w:rsid w:val="00A75A08"/>
    <w:rsid w:val="00A75CC5"/>
    <w:rsid w:val="00A75D7D"/>
    <w:rsid w:val="00A75E05"/>
    <w:rsid w:val="00A75E48"/>
    <w:rsid w:val="00A7619A"/>
    <w:rsid w:val="00A767D9"/>
    <w:rsid w:val="00A76804"/>
    <w:rsid w:val="00A76EE3"/>
    <w:rsid w:val="00A774CF"/>
    <w:rsid w:val="00A779BC"/>
    <w:rsid w:val="00A77A8A"/>
    <w:rsid w:val="00A77D30"/>
    <w:rsid w:val="00A80290"/>
    <w:rsid w:val="00A8036D"/>
    <w:rsid w:val="00A80641"/>
    <w:rsid w:val="00A807B5"/>
    <w:rsid w:val="00A808D6"/>
    <w:rsid w:val="00A81796"/>
    <w:rsid w:val="00A82331"/>
    <w:rsid w:val="00A82352"/>
    <w:rsid w:val="00A8265E"/>
    <w:rsid w:val="00A82683"/>
    <w:rsid w:val="00A82B11"/>
    <w:rsid w:val="00A82B29"/>
    <w:rsid w:val="00A832EC"/>
    <w:rsid w:val="00A83B16"/>
    <w:rsid w:val="00A83B82"/>
    <w:rsid w:val="00A83FE6"/>
    <w:rsid w:val="00A841B3"/>
    <w:rsid w:val="00A8460E"/>
    <w:rsid w:val="00A8526A"/>
    <w:rsid w:val="00A853FA"/>
    <w:rsid w:val="00A854CB"/>
    <w:rsid w:val="00A858BF"/>
    <w:rsid w:val="00A85EA5"/>
    <w:rsid w:val="00A86319"/>
    <w:rsid w:val="00A876D4"/>
    <w:rsid w:val="00A878B9"/>
    <w:rsid w:val="00A87EEE"/>
    <w:rsid w:val="00A90125"/>
    <w:rsid w:val="00A90206"/>
    <w:rsid w:val="00A90503"/>
    <w:rsid w:val="00A90529"/>
    <w:rsid w:val="00A90B23"/>
    <w:rsid w:val="00A90B5F"/>
    <w:rsid w:val="00A9140E"/>
    <w:rsid w:val="00A919F4"/>
    <w:rsid w:val="00A92871"/>
    <w:rsid w:val="00A92A43"/>
    <w:rsid w:val="00A9365D"/>
    <w:rsid w:val="00A93788"/>
    <w:rsid w:val="00A938EB"/>
    <w:rsid w:val="00A93C1F"/>
    <w:rsid w:val="00A9411B"/>
    <w:rsid w:val="00A941FE"/>
    <w:rsid w:val="00A945A1"/>
    <w:rsid w:val="00A94B6C"/>
    <w:rsid w:val="00A951F8"/>
    <w:rsid w:val="00A9527B"/>
    <w:rsid w:val="00A952E8"/>
    <w:rsid w:val="00A953B7"/>
    <w:rsid w:val="00A95726"/>
    <w:rsid w:val="00A95A5F"/>
    <w:rsid w:val="00A95F11"/>
    <w:rsid w:val="00A96085"/>
    <w:rsid w:val="00A96813"/>
    <w:rsid w:val="00A968B2"/>
    <w:rsid w:val="00A968CC"/>
    <w:rsid w:val="00A96E0A"/>
    <w:rsid w:val="00A974D3"/>
    <w:rsid w:val="00A978BF"/>
    <w:rsid w:val="00AA02E0"/>
    <w:rsid w:val="00AA0A7C"/>
    <w:rsid w:val="00AA0C44"/>
    <w:rsid w:val="00AA1050"/>
    <w:rsid w:val="00AA1366"/>
    <w:rsid w:val="00AA1677"/>
    <w:rsid w:val="00AA1AEA"/>
    <w:rsid w:val="00AA20C6"/>
    <w:rsid w:val="00AA2358"/>
    <w:rsid w:val="00AA2469"/>
    <w:rsid w:val="00AA25F0"/>
    <w:rsid w:val="00AA2881"/>
    <w:rsid w:val="00AA290E"/>
    <w:rsid w:val="00AA2A37"/>
    <w:rsid w:val="00AA2D30"/>
    <w:rsid w:val="00AA2F05"/>
    <w:rsid w:val="00AA3075"/>
    <w:rsid w:val="00AA3507"/>
    <w:rsid w:val="00AA364B"/>
    <w:rsid w:val="00AA3C08"/>
    <w:rsid w:val="00AA3E3E"/>
    <w:rsid w:val="00AA4199"/>
    <w:rsid w:val="00AA480F"/>
    <w:rsid w:val="00AA4930"/>
    <w:rsid w:val="00AA4BE1"/>
    <w:rsid w:val="00AA4F2B"/>
    <w:rsid w:val="00AA536E"/>
    <w:rsid w:val="00AA58C7"/>
    <w:rsid w:val="00AA600D"/>
    <w:rsid w:val="00AA613F"/>
    <w:rsid w:val="00AA635B"/>
    <w:rsid w:val="00AA6433"/>
    <w:rsid w:val="00AA6A8D"/>
    <w:rsid w:val="00AA6DBB"/>
    <w:rsid w:val="00AA70FC"/>
    <w:rsid w:val="00AA7299"/>
    <w:rsid w:val="00AA7554"/>
    <w:rsid w:val="00AA760C"/>
    <w:rsid w:val="00AA76EC"/>
    <w:rsid w:val="00AA7B54"/>
    <w:rsid w:val="00AA7D6E"/>
    <w:rsid w:val="00AA7E63"/>
    <w:rsid w:val="00AB00B9"/>
    <w:rsid w:val="00AB0589"/>
    <w:rsid w:val="00AB05CB"/>
    <w:rsid w:val="00AB0766"/>
    <w:rsid w:val="00AB0AF6"/>
    <w:rsid w:val="00AB0C55"/>
    <w:rsid w:val="00AB0D70"/>
    <w:rsid w:val="00AB129C"/>
    <w:rsid w:val="00AB18EC"/>
    <w:rsid w:val="00AB25DE"/>
    <w:rsid w:val="00AB320A"/>
    <w:rsid w:val="00AB3343"/>
    <w:rsid w:val="00AB33B9"/>
    <w:rsid w:val="00AB3F0A"/>
    <w:rsid w:val="00AB3F79"/>
    <w:rsid w:val="00AB4413"/>
    <w:rsid w:val="00AB45AB"/>
    <w:rsid w:val="00AB4D8D"/>
    <w:rsid w:val="00AB4FF4"/>
    <w:rsid w:val="00AB5598"/>
    <w:rsid w:val="00AB5A28"/>
    <w:rsid w:val="00AB63F2"/>
    <w:rsid w:val="00AB6EE8"/>
    <w:rsid w:val="00AB77EE"/>
    <w:rsid w:val="00AB781D"/>
    <w:rsid w:val="00AB799B"/>
    <w:rsid w:val="00AB7D08"/>
    <w:rsid w:val="00AB7D9B"/>
    <w:rsid w:val="00AC0196"/>
    <w:rsid w:val="00AC03CB"/>
    <w:rsid w:val="00AC04D9"/>
    <w:rsid w:val="00AC0511"/>
    <w:rsid w:val="00AC0CC9"/>
    <w:rsid w:val="00AC0F29"/>
    <w:rsid w:val="00AC1002"/>
    <w:rsid w:val="00AC16D9"/>
    <w:rsid w:val="00AC1881"/>
    <w:rsid w:val="00AC208B"/>
    <w:rsid w:val="00AC222C"/>
    <w:rsid w:val="00AC23CC"/>
    <w:rsid w:val="00AC2CCF"/>
    <w:rsid w:val="00AC2D4A"/>
    <w:rsid w:val="00AC2ED5"/>
    <w:rsid w:val="00AC2F04"/>
    <w:rsid w:val="00AC2F52"/>
    <w:rsid w:val="00AC3296"/>
    <w:rsid w:val="00AC4540"/>
    <w:rsid w:val="00AC4912"/>
    <w:rsid w:val="00AC4D49"/>
    <w:rsid w:val="00AC4D79"/>
    <w:rsid w:val="00AC5221"/>
    <w:rsid w:val="00AC5317"/>
    <w:rsid w:val="00AC564C"/>
    <w:rsid w:val="00AC57F9"/>
    <w:rsid w:val="00AC5902"/>
    <w:rsid w:val="00AC593D"/>
    <w:rsid w:val="00AC5B8E"/>
    <w:rsid w:val="00AC5C48"/>
    <w:rsid w:val="00AC5C94"/>
    <w:rsid w:val="00AC5E5C"/>
    <w:rsid w:val="00AC5FCE"/>
    <w:rsid w:val="00AC6B5D"/>
    <w:rsid w:val="00AC6D9A"/>
    <w:rsid w:val="00AC6E74"/>
    <w:rsid w:val="00AC752F"/>
    <w:rsid w:val="00AC7D68"/>
    <w:rsid w:val="00AC7F7C"/>
    <w:rsid w:val="00AD027B"/>
    <w:rsid w:val="00AD051A"/>
    <w:rsid w:val="00AD0572"/>
    <w:rsid w:val="00AD05C4"/>
    <w:rsid w:val="00AD0B82"/>
    <w:rsid w:val="00AD1D39"/>
    <w:rsid w:val="00AD1F1B"/>
    <w:rsid w:val="00AD1F59"/>
    <w:rsid w:val="00AD23C6"/>
    <w:rsid w:val="00AD2746"/>
    <w:rsid w:val="00AD2789"/>
    <w:rsid w:val="00AD2D0A"/>
    <w:rsid w:val="00AD2E8C"/>
    <w:rsid w:val="00AD319D"/>
    <w:rsid w:val="00AD365C"/>
    <w:rsid w:val="00AD3A10"/>
    <w:rsid w:val="00AD3BE8"/>
    <w:rsid w:val="00AD3CDB"/>
    <w:rsid w:val="00AD3CEC"/>
    <w:rsid w:val="00AD4F74"/>
    <w:rsid w:val="00AD5392"/>
    <w:rsid w:val="00AD5DE8"/>
    <w:rsid w:val="00AD5EEA"/>
    <w:rsid w:val="00AD61AA"/>
    <w:rsid w:val="00AD6C3A"/>
    <w:rsid w:val="00AD76AB"/>
    <w:rsid w:val="00AD7A8E"/>
    <w:rsid w:val="00AD7E47"/>
    <w:rsid w:val="00AE0504"/>
    <w:rsid w:val="00AE0542"/>
    <w:rsid w:val="00AE09A5"/>
    <w:rsid w:val="00AE09D0"/>
    <w:rsid w:val="00AE0D2B"/>
    <w:rsid w:val="00AE147E"/>
    <w:rsid w:val="00AE1520"/>
    <w:rsid w:val="00AE1590"/>
    <w:rsid w:val="00AE23C7"/>
    <w:rsid w:val="00AE2426"/>
    <w:rsid w:val="00AE2A41"/>
    <w:rsid w:val="00AE2B15"/>
    <w:rsid w:val="00AE31F4"/>
    <w:rsid w:val="00AE3646"/>
    <w:rsid w:val="00AE3E01"/>
    <w:rsid w:val="00AE3E3F"/>
    <w:rsid w:val="00AE4139"/>
    <w:rsid w:val="00AE448D"/>
    <w:rsid w:val="00AE4D1B"/>
    <w:rsid w:val="00AE4F30"/>
    <w:rsid w:val="00AE516B"/>
    <w:rsid w:val="00AE549E"/>
    <w:rsid w:val="00AE59DC"/>
    <w:rsid w:val="00AE5D64"/>
    <w:rsid w:val="00AE6169"/>
    <w:rsid w:val="00AE6C7B"/>
    <w:rsid w:val="00AE73F4"/>
    <w:rsid w:val="00AE7DE2"/>
    <w:rsid w:val="00AF06DA"/>
    <w:rsid w:val="00AF0D21"/>
    <w:rsid w:val="00AF12B1"/>
    <w:rsid w:val="00AF1808"/>
    <w:rsid w:val="00AF1827"/>
    <w:rsid w:val="00AF1C1C"/>
    <w:rsid w:val="00AF210B"/>
    <w:rsid w:val="00AF21AB"/>
    <w:rsid w:val="00AF25E2"/>
    <w:rsid w:val="00AF2DE8"/>
    <w:rsid w:val="00AF2FB7"/>
    <w:rsid w:val="00AF3550"/>
    <w:rsid w:val="00AF3DBA"/>
    <w:rsid w:val="00AF4D7B"/>
    <w:rsid w:val="00AF4E21"/>
    <w:rsid w:val="00AF4EFA"/>
    <w:rsid w:val="00AF4FA0"/>
    <w:rsid w:val="00AF500E"/>
    <w:rsid w:val="00AF56A0"/>
    <w:rsid w:val="00AF59E2"/>
    <w:rsid w:val="00AF6003"/>
    <w:rsid w:val="00AF64C4"/>
    <w:rsid w:val="00AF64FB"/>
    <w:rsid w:val="00AF69A1"/>
    <w:rsid w:val="00AF7371"/>
    <w:rsid w:val="00AF7620"/>
    <w:rsid w:val="00B0017F"/>
    <w:rsid w:val="00B003D0"/>
    <w:rsid w:val="00B0051D"/>
    <w:rsid w:val="00B00A00"/>
    <w:rsid w:val="00B012F9"/>
    <w:rsid w:val="00B01532"/>
    <w:rsid w:val="00B0153A"/>
    <w:rsid w:val="00B015FD"/>
    <w:rsid w:val="00B01C01"/>
    <w:rsid w:val="00B01CC9"/>
    <w:rsid w:val="00B020BA"/>
    <w:rsid w:val="00B023FF"/>
    <w:rsid w:val="00B02451"/>
    <w:rsid w:val="00B024B2"/>
    <w:rsid w:val="00B027F7"/>
    <w:rsid w:val="00B02FC1"/>
    <w:rsid w:val="00B03029"/>
    <w:rsid w:val="00B03497"/>
    <w:rsid w:val="00B0351C"/>
    <w:rsid w:val="00B03639"/>
    <w:rsid w:val="00B03963"/>
    <w:rsid w:val="00B039A1"/>
    <w:rsid w:val="00B0404B"/>
    <w:rsid w:val="00B04072"/>
    <w:rsid w:val="00B04B65"/>
    <w:rsid w:val="00B054C8"/>
    <w:rsid w:val="00B068C2"/>
    <w:rsid w:val="00B06F72"/>
    <w:rsid w:val="00B07975"/>
    <w:rsid w:val="00B1017E"/>
    <w:rsid w:val="00B1039D"/>
    <w:rsid w:val="00B1085B"/>
    <w:rsid w:val="00B109E8"/>
    <w:rsid w:val="00B10A22"/>
    <w:rsid w:val="00B112C3"/>
    <w:rsid w:val="00B12A4C"/>
    <w:rsid w:val="00B133B6"/>
    <w:rsid w:val="00B1349A"/>
    <w:rsid w:val="00B13A49"/>
    <w:rsid w:val="00B13D51"/>
    <w:rsid w:val="00B13F9C"/>
    <w:rsid w:val="00B14052"/>
    <w:rsid w:val="00B142C5"/>
    <w:rsid w:val="00B14643"/>
    <w:rsid w:val="00B1474C"/>
    <w:rsid w:val="00B147D9"/>
    <w:rsid w:val="00B149B9"/>
    <w:rsid w:val="00B14B5A"/>
    <w:rsid w:val="00B151E0"/>
    <w:rsid w:val="00B15560"/>
    <w:rsid w:val="00B15BA5"/>
    <w:rsid w:val="00B1638E"/>
    <w:rsid w:val="00B164E4"/>
    <w:rsid w:val="00B16BB5"/>
    <w:rsid w:val="00B16E91"/>
    <w:rsid w:val="00B1708D"/>
    <w:rsid w:val="00B172A0"/>
    <w:rsid w:val="00B17BEE"/>
    <w:rsid w:val="00B17D4A"/>
    <w:rsid w:val="00B17EF8"/>
    <w:rsid w:val="00B17F7F"/>
    <w:rsid w:val="00B17FC3"/>
    <w:rsid w:val="00B17FCC"/>
    <w:rsid w:val="00B20034"/>
    <w:rsid w:val="00B20168"/>
    <w:rsid w:val="00B203AD"/>
    <w:rsid w:val="00B2044C"/>
    <w:rsid w:val="00B205C3"/>
    <w:rsid w:val="00B20841"/>
    <w:rsid w:val="00B20942"/>
    <w:rsid w:val="00B20A0F"/>
    <w:rsid w:val="00B20A5D"/>
    <w:rsid w:val="00B20BD4"/>
    <w:rsid w:val="00B2139C"/>
    <w:rsid w:val="00B214E8"/>
    <w:rsid w:val="00B219D6"/>
    <w:rsid w:val="00B21A4C"/>
    <w:rsid w:val="00B21E7B"/>
    <w:rsid w:val="00B21E89"/>
    <w:rsid w:val="00B21F40"/>
    <w:rsid w:val="00B22071"/>
    <w:rsid w:val="00B220AA"/>
    <w:rsid w:val="00B221E9"/>
    <w:rsid w:val="00B221EC"/>
    <w:rsid w:val="00B22660"/>
    <w:rsid w:val="00B2269E"/>
    <w:rsid w:val="00B2271A"/>
    <w:rsid w:val="00B2290B"/>
    <w:rsid w:val="00B229B9"/>
    <w:rsid w:val="00B22B69"/>
    <w:rsid w:val="00B22BA0"/>
    <w:rsid w:val="00B22FBC"/>
    <w:rsid w:val="00B230B3"/>
    <w:rsid w:val="00B2315D"/>
    <w:rsid w:val="00B23709"/>
    <w:rsid w:val="00B23B5A"/>
    <w:rsid w:val="00B23B7C"/>
    <w:rsid w:val="00B23F72"/>
    <w:rsid w:val="00B23F9A"/>
    <w:rsid w:val="00B2487E"/>
    <w:rsid w:val="00B24CCF"/>
    <w:rsid w:val="00B24FFC"/>
    <w:rsid w:val="00B2506C"/>
    <w:rsid w:val="00B25380"/>
    <w:rsid w:val="00B25427"/>
    <w:rsid w:val="00B25984"/>
    <w:rsid w:val="00B25DEE"/>
    <w:rsid w:val="00B26166"/>
    <w:rsid w:val="00B26343"/>
    <w:rsid w:val="00B266EB"/>
    <w:rsid w:val="00B2686A"/>
    <w:rsid w:val="00B2694B"/>
    <w:rsid w:val="00B26D69"/>
    <w:rsid w:val="00B26E7F"/>
    <w:rsid w:val="00B26F25"/>
    <w:rsid w:val="00B27192"/>
    <w:rsid w:val="00B2725D"/>
    <w:rsid w:val="00B275AB"/>
    <w:rsid w:val="00B27843"/>
    <w:rsid w:val="00B2798E"/>
    <w:rsid w:val="00B307A5"/>
    <w:rsid w:val="00B30A05"/>
    <w:rsid w:val="00B30E91"/>
    <w:rsid w:val="00B31122"/>
    <w:rsid w:val="00B3169E"/>
    <w:rsid w:val="00B31950"/>
    <w:rsid w:val="00B31A8A"/>
    <w:rsid w:val="00B31D6B"/>
    <w:rsid w:val="00B32DFE"/>
    <w:rsid w:val="00B32EF6"/>
    <w:rsid w:val="00B330AB"/>
    <w:rsid w:val="00B33546"/>
    <w:rsid w:val="00B3394C"/>
    <w:rsid w:val="00B339A5"/>
    <w:rsid w:val="00B33C55"/>
    <w:rsid w:val="00B33DCD"/>
    <w:rsid w:val="00B340AA"/>
    <w:rsid w:val="00B34306"/>
    <w:rsid w:val="00B34EE2"/>
    <w:rsid w:val="00B3518E"/>
    <w:rsid w:val="00B35494"/>
    <w:rsid w:val="00B36041"/>
    <w:rsid w:val="00B360DF"/>
    <w:rsid w:val="00B364CF"/>
    <w:rsid w:val="00B365E4"/>
    <w:rsid w:val="00B366A5"/>
    <w:rsid w:val="00B36B26"/>
    <w:rsid w:val="00B36BFD"/>
    <w:rsid w:val="00B374C4"/>
    <w:rsid w:val="00B377D5"/>
    <w:rsid w:val="00B378FC"/>
    <w:rsid w:val="00B37EA0"/>
    <w:rsid w:val="00B40091"/>
    <w:rsid w:val="00B4024D"/>
    <w:rsid w:val="00B40382"/>
    <w:rsid w:val="00B4055C"/>
    <w:rsid w:val="00B405AE"/>
    <w:rsid w:val="00B40B5E"/>
    <w:rsid w:val="00B4107E"/>
    <w:rsid w:val="00B410F9"/>
    <w:rsid w:val="00B41776"/>
    <w:rsid w:val="00B419FF"/>
    <w:rsid w:val="00B42545"/>
    <w:rsid w:val="00B42592"/>
    <w:rsid w:val="00B42C16"/>
    <w:rsid w:val="00B44855"/>
    <w:rsid w:val="00B44A5A"/>
    <w:rsid w:val="00B44D41"/>
    <w:rsid w:val="00B44E67"/>
    <w:rsid w:val="00B451E4"/>
    <w:rsid w:val="00B45353"/>
    <w:rsid w:val="00B45BE0"/>
    <w:rsid w:val="00B45FD3"/>
    <w:rsid w:val="00B4687C"/>
    <w:rsid w:val="00B46C27"/>
    <w:rsid w:val="00B479E0"/>
    <w:rsid w:val="00B47C21"/>
    <w:rsid w:val="00B47C72"/>
    <w:rsid w:val="00B47F95"/>
    <w:rsid w:val="00B501C1"/>
    <w:rsid w:val="00B50AF8"/>
    <w:rsid w:val="00B50C92"/>
    <w:rsid w:val="00B50D7A"/>
    <w:rsid w:val="00B50E61"/>
    <w:rsid w:val="00B511C9"/>
    <w:rsid w:val="00B5162A"/>
    <w:rsid w:val="00B51DA6"/>
    <w:rsid w:val="00B5208F"/>
    <w:rsid w:val="00B52188"/>
    <w:rsid w:val="00B522E8"/>
    <w:rsid w:val="00B52623"/>
    <w:rsid w:val="00B526DD"/>
    <w:rsid w:val="00B52745"/>
    <w:rsid w:val="00B52937"/>
    <w:rsid w:val="00B52B19"/>
    <w:rsid w:val="00B52EC6"/>
    <w:rsid w:val="00B52ED8"/>
    <w:rsid w:val="00B541F5"/>
    <w:rsid w:val="00B5467C"/>
    <w:rsid w:val="00B54A16"/>
    <w:rsid w:val="00B54AAE"/>
    <w:rsid w:val="00B553CD"/>
    <w:rsid w:val="00B55A77"/>
    <w:rsid w:val="00B55F73"/>
    <w:rsid w:val="00B56069"/>
    <w:rsid w:val="00B56913"/>
    <w:rsid w:val="00B56D25"/>
    <w:rsid w:val="00B56F0E"/>
    <w:rsid w:val="00B56FBC"/>
    <w:rsid w:val="00B57008"/>
    <w:rsid w:val="00B572B2"/>
    <w:rsid w:val="00B574E3"/>
    <w:rsid w:val="00B578C4"/>
    <w:rsid w:val="00B578EE"/>
    <w:rsid w:val="00B57B22"/>
    <w:rsid w:val="00B57BDF"/>
    <w:rsid w:val="00B57D47"/>
    <w:rsid w:val="00B60743"/>
    <w:rsid w:val="00B60A01"/>
    <w:rsid w:val="00B61183"/>
    <w:rsid w:val="00B61189"/>
    <w:rsid w:val="00B61549"/>
    <w:rsid w:val="00B618B5"/>
    <w:rsid w:val="00B61A8E"/>
    <w:rsid w:val="00B61F37"/>
    <w:rsid w:val="00B61F90"/>
    <w:rsid w:val="00B62EF9"/>
    <w:rsid w:val="00B63003"/>
    <w:rsid w:val="00B63064"/>
    <w:rsid w:val="00B634BF"/>
    <w:rsid w:val="00B6355F"/>
    <w:rsid w:val="00B63927"/>
    <w:rsid w:val="00B63D10"/>
    <w:rsid w:val="00B63FC1"/>
    <w:rsid w:val="00B643B4"/>
    <w:rsid w:val="00B647A3"/>
    <w:rsid w:val="00B651B1"/>
    <w:rsid w:val="00B65BD3"/>
    <w:rsid w:val="00B65DA8"/>
    <w:rsid w:val="00B65E20"/>
    <w:rsid w:val="00B65F27"/>
    <w:rsid w:val="00B66190"/>
    <w:rsid w:val="00B66243"/>
    <w:rsid w:val="00B668E4"/>
    <w:rsid w:val="00B675EB"/>
    <w:rsid w:val="00B6793F"/>
    <w:rsid w:val="00B701B6"/>
    <w:rsid w:val="00B7043E"/>
    <w:rsid w:val="00B70841"/>
    <w:rsid w:val="00B70A6B"/>
    <w:rsid w:val="00B70D8C"/>
    <w:rsid w:val="00B70F5F"/>
    <w:rsid w:val="00B720A0"/>
    <w:rsid w:val="00B72245"/>
    <w:rsid w:val="00B7239B"/>
    <w:rsid w:val="00B723A0"/>
    <w:rsid w:val="00B72B9E"/>
    <w:rsid w:val="00B72F79"/>
    <w:rsid w:val="00B7303A"/>
    <w:rsid w:val="00B7335D"/>
    <w:rsid w:val="00B73365"/>
    <w:rsid w:val="00B733BC"/>
    <w:rsid w:val="00B73869"/>
    <w:rsid w:val="00B73CAC"/>
    <w:rsid w:val="00B73F40"/>
    <w:rsid w:val="00B74095"/>
    <w:rsid w:val="00B74328"/>
    <w:rsid w:val="00B74E96"/>
    <w:rsid w:val="00B74EAA"/>
    <w:rsid w:val="00B74F34"/>
    <w:rsid w:val="00B74FCE"/>
    <w:rsid w:val="00B75399"/>
    <w:rsid w:val="00B75594"/>
    <w:rsid w:val="00B75646"/>
    <w:rsid w:val="00B75820"/>
    <w:rsid w:val="00B759E5"/>
    <w:rsid w:val="00B75FE4"/>
    <w:rsid w:val="00B760EC"/>
    <w:rsid w:val="00B76189"/>
    <w:rsid w:val="00B76354"/>
    <w:rsid w:val="00B76389"/>
    <w:rsid w:val="00B763A5"/>
    <w:rsid w:val="00B76798"/>
    <w:rsid w:val="00B771DC"/>
    <w:rsid w:val="00B77378"/>
    <w:rsid w:val="00B77F54"/>
    <w:rsid w:val="00B80CF8"/>
    <w:rsid w:val="00B81BEE"/>
    <w:rsid w:val="00B81D40"/>
    <w:rsid w:val="00B824BF"/>
    <w:rsid w:val="00B825F4"/>
    <w:rsid w:val="00B82AD6"/>
    <w:rsid w:val="00B82BE7"/>
    <w:rsid w:val="00B8314B"/>
    <w:rsid w:val="00B84766"/>
    <w:rsid w:val="00B849FC"/>
    <w:rsid w:val="00B84BD1"/>
    <w:rsid w:val="00B84C18"/>
    <w:rsid w:val="00B84D5C"/>
    <w:rsid w:val="00B84F4B"/>
    <w:rsid w:val="00B8522E"/>
    <w:rsid w:val="00B852E0"/>
    <w:rsid w:val="00B858D7"/>
    <w:rsid w:val="00B85B62"/>
    <w:rsid w:val="00B8606D"/>
    <w:rsid w:val="00B8607F"/>
    <w:rsid w:val="00B86686"/>
    <w:rsid w:val="00B86B8B"/>
    <w:rsid w:val="00B87542"/>
    <w:rsid w:val="00B87995"/>
    <w:rsid w:val="00B879FF"/>
    <w:rsid w:val="00B91235"/>
    <w:rsid w:val="00B9157E"/>
    <w:rsid w:val="00B91861"/>
    <w:rsid w:val="00B919B9"/>
    <w:rsid w:val="00B91B49"/>
    <w:rsid w:val="00B91C32"/>
    <w:rsid w:val="00B91C77"/>
    <w:rsid w:val="00B932AA"/>
    <w:rsid w:val="00B93F57"/>
    <w:rsid w:val="00B94111"/>
    <w:rsid w:val="00B9432A"/>
    <w:rsid w:val="00B9495D"/>
    <w:rsid w:val="00B94A72"/>
    <w:rsid w:val="00B94A77"/>
    <w:rsid w:val="00B94BCC"/>
    <w:rsid w:val="00B94D0D"/>
    <w:rsid w:val="00B94DB8"/>
    <w:rsid w:val="00B9503C"/>
    <w:rsid w:val="00B95CB9"/>
    <w:rsid w:val="00B95CF2"/>
    <w:rsid w:val="00B9699B"/>
    <w:rsid w:val="00B969B0"/>
    <w:rsid w:val="00B969C2"/>
    <w:rsid w:val="00B96F96"/>
    <w:rsid w:val="00B974A9"/>
    <w:rsid w:val="00B97C97"/>
    <w:rsid w:val="00BA010C"/>
    <w:rsid w:val="00BA02B3"/>
    <w:rsid w:val="00BA0462"/>
    <w:rsid w:val="00BA0569"/>
    <w:rsid w:val="00BA07CF"/>
    <w:rsid w:val="00BA08F3"/>
    <w:rsid w:val="00BA0BAD"/>
    <w:rsid w:val="00BA0C6A"/>
    <w:rsid w:val="00BA1171"/>
    <w:rsid w:val="00BA1969"/>
    <w:rsid w:val="00BA19F7"/>
    <w:rsid w:val="00BA1AEC"/>
    <w:rsid w:val="00BA1C65"/>
    <w:rsid w:val="00BA1DFA"/>
    <w:rsid w:val="00BA2050"/>
    <w:rsid w:val="00BA20E8"/>
    <w:rsid w:val="00BA265C"/>
    <w:rsid w:val="00BA26F5"/>
    <w:rsid w:val="00BA2B68"/>
    <w:rsid w:val="00BA2C61"/>
    <w:rsid w:val="00BA2CBB"/>
    <w:rsid w:val="00BA3361"/>
    <w:rsid w:val="00BA3561"/>
    <w:rsid w:val="00BA3A3F"/>
    <w:rsid w:val="00BA3A5E"/>
    <w:rsid w:val="00BA3AE0"/>
    <w:rsid w:val="00BA435F"/>
    <w:rsid w:val="00BA4499"/>
    <w:rsid w:val="00BA5971"/>
    <w:rsid w:val="00BA5C00"/>
    <w:rsid w:val="00BA5F39"/>
    <w:rsid w:val="00BA625C"/>
    <w:rsid w:val="00BA6665"/>
    <w:rsid w:val="00BA6B36"/>
    <w:rsid w:val="00BA6C5E"/>
    <w:rsid w:val="00BA6E2F"/>
    <w:rsid w:val="00BA7A89"/>
    <w:rsid w:val="00BA7E3A"/>
    <w:rsid w:val="00BB026A"/>
    <w:rsid w:val="00BB0540"/>
    <w:rsid w:val="00BB0824"/>
    <w:rsid w:val="00BB0BC8"/>
    <w:rsid w:val="00BB0D68"/>
    <w:rsid w:val="00BB147B"/>
    <w:rsid w:val="00BB14C7"/>
    <w:rsid w:val="00BB1ECE"/>
    <w:rsid w:val="00BB1FC6"/>
    <w:rsid w:val="00BB293A"/>
    <w:rsid w:val="00BB2B5A"/>
    <w:rsid w:val="00BB2BF1"/>
    <w:rsid w:val="00BB2D69"/>
    <w:rsid w:val="00BB34CB"/>
    <w:rsid w:val="00BB39FD"/>
    <w:rsid w:val="00BB3F2B"/>
    <w:rsid w:val="00BB435F"/>
    <w:rsid w:val="00BB4467"/>
    <w:rsid w:val="00BB466E"/>
    <w:rsid w:val="00BB4777"/>
    <w:rsid w:val="00BB4FF3"/>
    <w:rsid w:val="00BB529B"/>
    <w:rsid w:val="00BB58D7"/>
    <w:rsid w:val="00BB5A97"/>
    <w:rsid w:val="00BB5AFA"/>
    <w:rsid w:val="00BB5ED3"/>
    <w:rsid w:val="00BB62A8"/>
    <w:rsid w:val="00BB673D"/>
    <w:rsid w:val="00BB6F2C"/>
    <w:rsid w:val="00BB7340"/>
    <w:rsid w:val="00BB75EE"/>
    <w:rsid w:val="00BB76A3"/>
    <w:rsid w:val="00BB7A40"/>
    <w:rsid w:val="00BC047A"/>
    <w:rsid w:val="00BC066B"/>
    <w:rsid w:val="00BC082A"/>
    <w:rsid w:val="00BC0B62"/>
    <w:rsid w:val="00BC0C68"/>
    <w:rsid w:val="00BC11C2"/>
    <w:rsid w:val="00BC191E"/>
    <w:rsid w:val="00BC1D6F"/>
    <w:rsid w:val="00BC26A8"/>
    <w:rsid w:val="00BC27BF"/>
    <w:rsid w:val="00BC2CEC"/>
    <w:rsid w:val="00BC2DD4"/>
    <w:rsid w:val="00BC3633"/>
    <w:rsid w:val="00BC3978"/>
    <w:rsid w:val="00BC3D13"/>
    <w:rsid w:val="00BC3E74"/>
    <w:rsid w:val="00BC42B1"/>
    <w:rsid w:val="00BC4690"/>
    <w:rsid w:val="00BC480C"/>
    <w:rsid w:val="00BC4E1F"/>
    <w:rsid w:val="00BC5073"/>
    <w:rsid w:val="00BC5097"/>
    <w:rsid w:val="00BC52D0"/>
    <w:rsid w:val="00BC53E3"/>
    <w:rsid w:val="00BC56A9"/>
    <w:rsid w:val="00BC5859"/>
    <w:rsid w:val="00BC5B77"/>
    <w:rsid w:val="00BC5E1E"/>
    <w:rsid w:val="00BC5EA6"/>
    <w:rsid w:val="00BC5EF5"/>
    <w:rsid w:val="00BC62C0"/>
    <w:rsid w:val="00BC681B"/>
    <w:rsid w:val="00BC68D6"/>
    <w:rsid w:val="00BC7630"/>
    <w:rsid w:val="00BC7687"/>
    <w:rsid w:val="00BD009D"/>
    <w:rsid w:val="00BD084A"/>
    <w:rsid w:val="00BD087E"/>
    <w:rsid w:val="00BD0BAE"/>
    <w:rsid w:val="00BD0BF2"/>
    <w:rsid w:val="00BD0CAC"/>
    <w:rsid w:val="00BD189D"/>
    <w:rsid w:val="00BD1E3C"/>
    <w:rsid w:val="00BD1E7D"/>
    <w:rsid w:val="00BD242D"/>
    <w:rsid w:val="00BD2490"/>
    <w:rsid w:val="00BD24C1"/>
    <w:rsid w:val="00BD29BF"/>
    <w:rsid w:val="00BD2A35"/>
    <w:rsid w:val="00BD2D35"/>
    <w:rsid w:val="00BD2F12"/>
    <w:rsid w:val="00BD333F"/>
    <w:rsid w:val="00BD389C"/>
    <w:rsid w:val="00BD3BB5"/>
    <w:rsid w:val="00BD3CA5"/>
    <w:rsid w:val="00BD4141"/>
    <w:rsid w:val="00BD423E"/>
    <w:rsid w:val="00BD43F4"/>
    <w:rsid w:val="00BD4752"/>
    <w:rsid w:val="00BD47AB"/>
    <w:rsid w:val="00BD4B75"/>
    <w:rsid w:val="00BD4E84"/>
    <w:rsid w:val="00BD61F8"/>
    <w:rsid w:val="00BD630E"/>
    <w:rsid w:val="00BD7302"/>
    <w:rsid w:val="00BD7FBB"/>
    <w:rsid w:val="00BD7FCA"/>
    <w:rsid w:val="00BD7FCB"/>
    <w:rsid w:val="00BE02AA"/>
    <w:rsid w:val="00BE02FB"/>
    <w:rsid w:val="00BE08BC"/>
    <w:rsid w:val="00BE13CA"/>
    <w:rsid w:val="00BE18EF"/>
    <w:rsid w:val="00BE1DD9"/>
    <w:rsid w:val="00BE1F2F"/>
    <w:rsid w:val="00BE248A"/>
    <w:rsid w:val="00BE2679"/>
    <w:rsid w:val="00BE2A5A"/>
    <w:rsid w:val="00BE2DEC"/>
    <w:rsid w:val="00BE2F18"/>
    <w:rsid w:val="00BE33EA"/>
    <w:rsid w:val="00BE34EE"/>
    <w:rsid w:val="00BE3977"/>
    <w:rsid w:val="00BE3A2A"/>
    <w:rsid w:val="00BE3C3A"/>
    <w:rsid w:val="00BE4439"/>
    <w:rsid w:val="00BE47FA"/>
    <w:rsid w:val="00BE4BAC"/>
    <w:rsid w:val="00BE54F9"/>
    <w:rsid w:val="00BE630E"/>
    <w:rsid w:val="00BE676A"/>
    <w:rsid w:val="00BE6B97"/>
    <w:rsid w:val="00BE6E03"/>
    <w:rsid w:val="00BF043E"/>
    <w:rsid w:val="00BF089B"/>
    <w:rsid w:val="00BF0E3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EA3"/>
    <w:rsid w:val="00BF5FC9"/>
    <w:rsid w:val="00BF6633"/>
    <w:rsid w:val="00BF7518"/>
    <w:rsid w:val="00BF789F"/>
    <w:rsid w:val="00C002FF"/>
    <w:rsid w:val="00C0035D"/>
    <w:rsid w:val="00C00386"/>
    <w:rsid w:val="00C0209C"/>
    <w:rsid w:val="00C02812"/>
    <w:rsid w:val="00C028C2"/>
    <w:rsid w:val="00C02A14"/>
    <w:rsid w:val="00C02A52"/>
    <w:rsid w:val="00C03419"/>
    <w:rsid w:val="00C03557"/>
    <w:rsid w:val="00C03CEE"/>
    <w:rsid w:val="00C03D4F"/>
    <w:rsid w:val="00C046BA"/>
    <w:rsid w:val="00C04876"/>
    <w:rsid w:val="00C04986"/>
    <w:rsid w:val="00C04B0D"/>
    <w:rsid w:val="00C04B3F"/>
    <w:rsid w:val="00C04EAE"/>
    <w:rsid w:val="00C0583D"/>
    <w:rsid w:val="00C05DEB"/>
    <w:rsid w:val="00C06265"/>
    <w:rsid w:val="00C062E8"/>
    <w:rsid w:val="00C06530"/>
    <w:rsid w:val="00C0662B"/>
    <w:rsid w:val="00C066A7"/>
    <w:rsid w:val="00C069C7"/>
    <w:rsid w:val="00C06C61"/>
    <w:rsid w:val="00C06CF6"/>
    <w:rsid w:val="00C07326"/>
    <w:rsid w:val="00C075A0"/>
    <w:rsid w:val="00C1077E"/>
    <w:rsid w:val="00C10A0A"/>
    <w:rsid w:val="00C10C50"/>
    <w:rsid w:val="00C10E04"/>
    <w:rsid w:val="00C10E54"/>
    <w:rsid w:val="00C110CF"/>
    <w:rsid w:val="00C11209"/>
    <w:rsid w:val="00C1152C"/>
    <w:rsid w:val="00C11848"/>
    <w:rsid w:val="00C11A80"/>
    <w:rsid w:val="00C11CC3"/>
    <w:rsid w:val="00C11E1B"/>
    <w:rsid w:val="00C11E1D"/>
    <w:rsid w:val="00C12661"/>
    <w:rsid w:val="00C127D3"/>
    <w:rsid w:val="00C12C35"/>
    <w:rsid w:val="00C12D75"/>
    <w:rsid w:val="00C12FA1"/>
    <w:rsid w:val="00C131EF"/>
    <w:rsid w:val="00C13796"/>
    <w:rsid w:val="00C137D9"/>
    <w:rsid w:val="00C13FB7"/>
    <w:rsid w:val="00C1403D"/>
    <w:rsid w:val="00C14166"/>
    <w:rsid w:val="00C14490"/>
    <w:rsid w:val="00C14536"/>
    <w:rsid w:val="00C146BF"/>
    <w:rsid w:val="00C146FD"/>
    <w:rsid w:val="00C1501D"/>
    <w:rsid w:val="00C15267"/>
    <w:rsid w:val="00C1540C"/>
    <w:rsid w:val="00C156AB"/>
    <w:rsid w:val="00C159F2"/>
    <w:rsid w:val="00C15A84"/>
    <w:rsid w:val="00C15BFF"/>
    <w:rsid w:val="00C15D3D"/>
    <w:rsid w:val="00C15FED"/>
    <w:rsid w:val="00C160CB"/>
    <w:rsid w:val="00C162FF"/>
    <w:rsid w:val="00C16320"/>
    <w:rsid w:val="00C164C0"/>
    <w:rsid w:val="00C168E7"/>
    <w:rsid w:val="00C17B47"/>
    <w:rsid w:val="00C20A44"/>
    <w:rsid w:val="00C20CB1"/>
    <w:rsid w:val="00C20DBD"/>
    <w:rsid w:val="00C2147F"/>
    <w:rsid w:val="00C21AE1"/>
    <w:rsid w:val="00C2206F"/>
    <w:rsid w:val="00C22D0B"/>
    <w:rsid w:val="00C22D48"/>
    <w:rsid w:val="00C232DD"/>
    <w:rsid w:val="00C23868"/>
    <w:rsid w:val="00C23BD4"/>
    <w:rsid w:val="00C2448C"/>
    <w:rsid w:val="00C24537"/>
    <w:rsid w:val="00C24D1F"/>
    <w:rsid w:val="00C25624"/>
    <w:rsid w:val="00C2607E"/>
    <w:rsid w:val="00C260B9"/>
    <w:rsid w:val="00C26D19"/>
    <w:rsid w:val="00C275E2"/>
    <w:rsid w:val="00C278F7"/>
    <w:rsid w:val="00C27B59"/>
    <w:rsid w:val="00C27D00"/>
    <w:rsid w:val="00C30624"/>
    <w:rsid w:val="00C30C54"/>
    <w:rsid w:val="00C30F50"/>
    <w:rsid w:val="00C3123B"/>
    <w:rsid w:val="00C31318"/>
    <w:rsid w:val="00C3175B"/>
    <w:rsid w:val="00C31D24"/>
    <w:rsid w:val="00C31D56"/>
    <w:rsid w:val="00C31D8B"/>
    <w:rsid w:val="00C31EC3"/>
    <w:rsid w:val="00C320D0"/>
    <w:rsid w:val="00C326F8"/>
    <w:rsid w:val="00C32BF9"/>
    <w:rsid w:val="00C32C2A"/>
    <w:rsid w:val="00C32DBF"/>
    <w:rsid w:val="00C332AF"/>
    <w:rsid w:val="00C332CC"/>
    <w:rsid w:val="00C3360B"/>
    <w:rsid w:val="00C337F6"/>
    <w:rsid w:val="00C33B62"/>
    <w:rsid w:val="00C34CC0"/>
    <w:rsid w:val="00C352B2"/>
    <w:rsid w:val="00C35357"/>
    <w:rsid w:val="00C35708"/>
    <w:rsid w:val="00C3585D"/>
    <w:rsid w:val="00C361F5"/>
    <w:rsid w:val="00C363A4"/>
    <w:rsid w:val="00C36A08"/>
    <w:rsid w:val="00C36C13"/>
    <w:rsid w:val="00C36F57"/>
    <w:rsid w:val="00C37987"/>
    <w:rsid w:val="00C406B9"/>
    <w:rsid w:val="00C406DA"/>
    <w:rsid w:val="00C409EF"/>
    <w:rsid w:val="00C415B7"/>
    <w:rsid w:val="00C41614"/>
    <w:rsid w:val="00C4178B"/>
    <w:rsid w:val="00C41A8A"/>
    <w:rsid w:val="00C41C93"/>
    <w:rsid w:val="00C41D1E"/>
    <w:rsid w:val="00C42220"/>
    <w:rsid w:val="00C423CE"/>
    <w:rsid w:val="00C42AFC"/>
    <w:rsid w:val="00C42B7F"/>
    <w:rsid w:val="00C42BE2"/>
    <w:rsid w:val="00C42DC8"/>
    <w:rsid w:val="00C4330A"/>
    <w:rsid w:val="00C43460"/>
    <w:rsid w:val="00C438E6"/>
    <w:rsid w:val="00C438F9"/>
    <w:rsid w:val="00C43C37"/>
    <w:rsid w:val="00C43F9C"/>
    <w:rsid w:val="00C44274"/>
    <w:rsid w:val="00C4439A"/>
    <w:rsid w:val="00C44521"/>
    <w:rsid w:val="00C4487B"/>
    <w:rsid w:val="00C4487F"/>
    <w:rsid w:val="00C44BF8"/>
    <w:rsid w:val="00C455D8"/>
    <w:rsid w:val="00C460FB"/>
    <w:rsid w:val="00C46272"/>
    <w:rsid w:val="00C462F5"/>
    <w:rsid w:val="00C463FD"/>
    <w:rsid w:val="00C46ABC"/>
    <w:rsid w:val="00C46EE3"/>
    <w:rsid w:val="00C46EF1"/>
    <w:rsid w:val="00C472D6"/>
    <w:rsid w:val="00C474DF"/>
    <w:rsid w:val="00C4796B"/>
    <w:rsid w:val="00C47AED"/>
    <w:rsid w:val="00C47C6C"/>
    <w:rsid w:val="00C47FF4"/>
    <w:rsid w:val="00C5031F"/>
    <w:rsid w:val="00C50738"/>
    <w:rsid w:val="00C50A4F"/>
    <w:rsid w:val="00C50FFA"/>
    <w:rsid w:val="00C51086"/>
    <w:rsid w:val="00C512F2"/>
    <w:rsid w:val="00C51644"/>
    <w:rsid w:val="00C51DD5"/>
    <w:rsid w:val="00C522E6"/>
    <w:rsid w:val="00C5237A"/>
    <w:rsid w:val="00C5239D"/>
    <w:rsid w:val="00C523B7"/>
    <w:rsid w:val="00C523F9"/>
    <w:rsid w:val="00C524DE"/>
    <w:rsid w:val="00C52510"/>
    <w:rsid w:val="00C52EE1"/>
    <w:rsid w:val="00C536D6"/>
    <w:rsid w:val="00C5394C"/>
    <w:rsid w:val="00C53B0A"/>
    <w:rsid w:val="00C54092"/>
    <w:rsid w:val="00C542A5"/>
    <w:rsid w:val="00C5474B"/>
    <w:rsid w:val="00C5475A"/>
    <w:rsid w:val="00C5561D"/>
    <w:rsid w:val="00C557D4"/>
    <w:rsid w:val="00C557E1"/>
    <w:rsid w:val="00C559A1"/>
    <w:rsid w:val="00C55AAD"/>
    <w:rsid w:val="00C55DAD"/>
    <w:rsid w:val="00C55DBD"/>
    <w:rsid w:val="00C562A7"/>
    <w:rsid w:val="00C56917"/>
    <w:rsid w:val="00C56A71"/>
    <w:rsid w:val="00C572EC"/>
    <w:rsid w:val="00C5735E"/>
    <w:rsid w:val="00C5795E"/>
    <w:rsid w:val="00C61504"/>
    <w:rsid w:val="00C61695"/>
    <w:rsid w:val="00C61EA0"/>
    <w:rsid w:val="00C61FFB"/>
    <w:rsid w:val="00C620E6"/>
    <w:rsid w:val="00C628D1"/>
    <w:rsid w:val="00C62EC0"/>
    <w:rsid w:val="00C63A40"/>
    <w:rsid w:val="00C63F77"/>
    <w:rsid w:val="00C645AA"/>
    <w:rsid w:val="00C64A8B"/>
    <w:rsid w:val="00C65197"/>
    <w:rsid w:val="00C651DC"/>
    <w:rsid w:val="00C65705"/>
    <w:rsid w:val="00C65763"/>
    <w:rsid w:val="00C65801"/>
    <w:rsid w:val="00C65CB5"/>
    <w:rsid w:val="00C662FF"/>
    <w:rsid w:val="00C6650D"/>
    <w:rsid w:val="00C6665D"/>
    <w:rsid w:val="00C66AAC"/>
    <w:rsid w:val="00C66E55"/>
    <w:rsid w:val="00C67241"/>
    <w:rsid w:val="00C673F0"/>
    <w:rsid w:val="00C67B07"/>
    <w:rsid w:val="00C67FA1"/>
    <w:rsid w:val="00C67FC0"/>
    <w:rsid w:val="00C70044"/>
    <w:rsid w:val="00C7006E"/>
    <w:rsid w:val="00C704D1"/>
    <w:rsid w:val="00C70556"/>
    <w:rsid w:val="00C7065B"/>
    <w:rsid w:val="00C7081B"/>
    <w:rsid w:val="00C70A6E"/>
    <w:rsid w:val="00C70B15"/>
    <w:rsid w:val="00C70C78"/>
    <w:rsid w:val="00C70D66"/>
    <w:rsid w:val="00C70F0A"/>
    <w:rsid w:val="00C70F12"/>
    <w:rsid w:val="00C70F6D"/>
    <w:rsid w:val="00C713E1"/>
    <w:rsid w:val="00C7186B"/>
    <w:rsid w:val="00C7198C"/>
    <w:rsid w:val="00C71D7A"/>
    <w:rsid w:val="00C72149"/>
    <w:rsid w:val="00C72224"/>
    <w:rsid w:val="00C72466"/>
    <w:rsid w:val="00C72743"/>
    <w:rsid w:val="00C72A61"/>
    <w:rsid w:val="00C72F67"/>
    <w:rsid w:val="00C73395"/>
    <w:rsid w:val="00C73495"/>
    <w:rsid w:val="00C7365A"/>
    <w:rsid w:val="00C7373B"/>
    <w:rsid w:val="00C738D2"/>
    <w:rsid w:val="00C73FA5"/>
    <w:rsid w:val="00C74119"/>
    <w:rsid w:val="00C74745"/>
    <w:rsid w:val="00C74B9C"/>
    <w:rsid w:val="00C74F68"/>
    <w:rsid w:val="00C75872"/>
    <w:rsid w:val="00C75B68"/>
    <w:rsid w:val="00C75E35"/>
    <w:rsid w:val="00C75E3C"/>
    <w:rsid w:val="00C75F2F"/>
    <w:rsid w:val="00C76B94"/>
    <w:rsid w:val="00C771D9"/>
    <w:rsid w:val="00C772D7"/>
    <w:rsid w:val="00C8016C"/>
    <w:rsid w:val="00C80458"/>
    <w:rsid w:val="00C804AF"/>
    <w:rsid w:val="00C80686"/>
    <w:rsid w:val="00C80B7C"/>
    <w:rsid w:val="00C810A7"/>
    <w:rsid w:val="00C810E3"/>
    <w:rsid w:val="00C82BEE"/>
    <w:rsid w:val="00C834AA"/>
    <w:rsid w:val="00C83716"/>
    <w:rsid w:val="00C837A3"/>
    <w:rsid w:val="00C8398A"/>
    <w:rsid w:val="00C84A24"/>
    <w:rsid w:val="00C84D53"/>
    <w:rsid w:val="00C85267"/>
    <w:rsid w:val="00C85AA9"/>
    <w:rsid w:val="00C865CF"/>
    <w:rsid w:val="00C8678F"/>
    <w:rsid w:val="00C86C9F"/>
    <w:rsid w:val="00C86DDE"/>
    <w:rsid w:val="00C876A6"/>
    <w:rsid w:val="00C9049E"/>
    <w:rsid w:val="00C90570"/>
    <w:rsid w:val="00C90BFA"/>
    <w:rsid w:val="00C90CAE"/>
    <w:rsid w:val="00C90CE8"/>
    <w:rsid w:val="00C9112B"/>
    <w:rsid w:val="00C911EA"/>
    <w:rsid w:val="00C9120A"/>
    <w:rsid w:val="00C91647"/>
    <w:rsid w:val="00C91D43"/>
    <w:rsid w:val="00C92075"/>
    <w:rsid w:val="00C9218E"/>
    <w:rsid w:val="00C92402"/>
    <w:rsid w:val="00C92801"/>
    <w:rsid w:val="00C9288F"/>
    <w:rsid w:val="00C92BD4"/>
    <w:rsid w:val="00C92C58"/>
    <w:rsid w:val="00C933E4"/>
    <w:rsid w:val="00C936FD"/>
    <w:rsid w:val="00C93CF5"/>
    <w:rsid w:val="00C93E1A"/>
    <w:rsid w:val="00C940AC"/>
    <w:rsid w:val="00C9428A"/>
    <w:rsid w:val="00C94669"/>
    <w:rsid w:val="00C94678"/>
    <w:rsid w:val="00C947E9"/>
    <w:rsid w:val="00C9488C"/>
    <w:rsid w:val="00C94B27"/>
    <w:rsid w:val="00C95178"/>
    <w:rsid w:val="00C95615"/>
    <w:rsid w:val="00C95703"/>
    <w:rsid w:val="00C95E95"/>
    <w:rsid w:val="00C96478"/>
    <w:rsid w:val="00C96A78"/>
    <w:rsid w:val="00C96C2D"/>
    <w:rsid w:val="00C97479"/>
    <w:rsid w:val="00C97E93"/>
    <w:rsid w:val="00CA0721"/>
    <w:rsid w:val="00CA0C4E"/>
    <w:rsid w:val="00CA0CDF"/>
    <w:rsid w:val="00CA0CE3"/>
    <w:rsid w:val="00CA0EB2"/>
    <w:rsid w:val="00CA131E"/>
    <w:rsid w:val="00CA15F7"/>
    <w:rsid w:val="00CA18A5"/>
    <w:rsid w:val="00CA2214"/>
    <w:rsid w:val="00CA22FC"/>
    <w:rsid w:val="00CA2548"/>
    <w:rsid w:val="00CA28D4"/>
    <w:rsid w:val="00CA2FB7"/>
    <w:rsid w:val="00CA36A6"/>
    <w:rsid w:val="00CA36A9"/>
    <w:rsid w:val="00CA388A"/>
    <w:rsid w:val="00CA3945"/>
    <w:rsid w:val="00CA3C40"/>
    <w:rsid w:val="00CA4100"/>
    <w:rsid w:val="00CA42BB"/>
    <w:rsid w:val="00CA4CE3"/>
    <w:rsid w:val="00CA4F31"/>
    <w:rsid w:val="00CA535E"/>
    <w:rsid w:val="00CA5C45"/>
    <w:rsid w:val="00CA5DBF"/>
    <w:rsid w:val="00CA6BAE"/>
    <w:rsid w:val="00CA6EA2"/>
    <w:rsid w:val="00CA739A"/>
    <w:rsid w:val="00CB0258"/>
    <w:rsid w:val="00CB0272"/>
    <w:rsid w:val="00CB038C"/>
    <w:rsid w:val="00CB0954"/>
    <w:rsid w:val="00CB0D56"/>
    <w:rsid w:val="00CB109E"/>
    <w:rsid w:val="00CB1627"/>
    <w:rsid w:val="00CB174D"/>
    <w:rsid w:val="00CB190B"/>
    <w:rsid w:val="00CB1B08"/>
    <w:rsid w:val="00CB1EB7"/>
    <w:rsid w:val="00CB20E3"/>
    <w:rsid w:val="00CB28CB"/>
    <w:rsid w:val="00CB29DD"/>
    <w:rsid w:val="00CB2B0C"/>
    <w:rsid w:val="00CB2C3E"/>
    <w:rsid w:val="00CB2E80"/>
    <w:rsid w:val="00CB311B"/>
    <w:rsid w:val="00CB3467"/>
    <w:rsid w:val="00CB3592"/>
    <w:rsid w:val="00CB36DB"/>
    <w:rsid w:val="00CB38F4"/>
    <w:rsid w:val="00CB3A97"/>
    <w:rsid w:val="00CB3E4A"/>
    <w:rsid w:val="00CB4009"/>
    <w:rsid w:val="00CB53EC"/>
    <w:rsid w:val="00CB54CC"/>
    <w:rsid w:val="00CB5870"/>
    <w:rsid w:val="00CB5B4D"/>
    <w:rsid w:val="00CB6588"/>
    <w:rsid w:val="00CB6EF9"/>
    <w:rsid w:val="00CB71E5"/>
    <w:rsid w:val="00CB7510"/>
    <w:rsid w:val="00CC0096"/>
    <w:rsid w:val="00CC033B"/>
    <w:rsid w:val="00CC04EE"/>
    <w:rsid w:val="00CC084A"/>
    <w:rsid w:val="00CC08D7"/>
    <w:rsid w:val="00CC0902"/>
    <w:rsid w:val="00CC0A7D"/>
    <w:rsid w:val="00CC0FE7"/>
    <w:rsid w:val="00CC16AB"/>
    <w:rsid w:val="00CC1BC3"/>
    <w:rsid w:val="00CC1D00"/>
    <w:rsid w:val="00CC2382"/>
    <w:rsid w:val="00CC24F3"/>
    <w:rsid w:val="00CC266A"/>
    <w:rsid w:val="00CC297A"/>
    <w:rsid w:val="00CC2E0F"/>
    <w:rsid w:val="00CC2EE4"/>
    <w:rsid w:val="00CC31CB"/>
    <w:rsid w:val="00CC33A1"/>
    <w:rsid w:val="00CC33C8"/>
    <w:rsid w:val="00CC376F"/>
    <w:rsid w:val="00CC3B80"/>
    <w:rsid w:val="00CC3B8C"/>
    <w:rsid w:val="00CC3D78"/>
    <w:rsid w:val="00CC431C"/>
    <w:rsid w:val="00CC460B"/>
    <w:rsid w:val="00CC4705"/>
    <w:rsid w:val="00CC4742"/>
    <w:rsid w:val="00CC4C82"/>
    <w:rsid w:val="00CC4F40"/>
    <w:rsid w:val="00CC5B81"/>
    <w:rsid w:val="00CC6129"/>
    <w:rsid w:val="00CC638F"/>
    <w:rsid w:val="00CC70C8"/>
    <w:rsid w:val="00CC7349"/>
    <w:rsid w:val="00CC7498"/>
    <w:rsid w:val="00CC7841"/>
    <w:rsid w:val="00CC7901"/>
    <w:rsid w:val="00CC7970"/>
    <w:rsid w:val="00CD01FA"/>
    <w:rsid w:val="00CD04AB"/>
    <w:rsid w:val="00CD085C"/>
    <w:rsid w:val="00CD08DC"/>
    <w:rsid w:val="00CD0A3E"/>
    <w:rsid w:val="00CD104A"/>
    <w:rsid w:val="00CD119A"/>
    <w:rsid w:val="00CD13F3"/>
    <w:rsid w:val="00CD1502"/>
    <w:rsid w:val="00CD162E"/>
    <w:rsid w:val="00CD17C9"/>
    <w:rsid w:val="00CD1909"/>
    <w:rsid w:val="00CD1BD2"/>
    <w:rsid w:val="00CD1EE6"/>
    <w:rsid w:val="00CD24D6"/>
    <w:rsid w:val="00CD291D"/>
    <w:rsid w:val="00CD29E1"/>
    <w:rsid w:val="00CD2A94"/>
    <w:rsid w:val="00CD2FAB"/>
    <w:rsid w:val="00CD3095"/>
    <w:rsid w:val="00CD32E6"/>
    <w:rsid w:val="00CD3874"/>
    <w:rsid w:val="00CD43BA"/>
    <w:rsid w:val="00CD4845"/>
    <w:rsid w:val="00CD4AB6"/>
    <w:rsid w:val="00CD4FCE"/>
    <w:rsid w:val="00CD51E3"/>
    <w:rsid w:val="00CD5768"/>
    <w:rsid w:val="00CD5779"/>
    <w:rsid w:val="00CD57CE"/>
    <w:rsid w:val="00CD5A2A"/>
    <w:rsid w:val="00CD5AD9"/>
    <w:rsid w:val="00CD63A3"/>
    <w:rsid w:val="00CD66A5"/>
    <w:rsid w:val="00CD68A4"/>
    <w:rsid w:val="00CD6A16"/>
    <w:rsid w:val="00CD6BE6"/>
    <w:rsid w:val="00CD71A3"/>
    <w:rsid w:val="00CD759A"/>
    <w:rsid w:val="00CD7CF0"/>
    <w:rsid w:val="00CE0623"/>
    <w:rsid w:val="00CE0625"/>
    <w:rsid w:val="00CE0D2E"/>
    <w:rsid w:val="00CE0DE7"/>
    <w:rsid w:val="00CE109C"/>
    <w:rsid w:val="00CE15DC"/>
    <w:rsid w:val="00CE2250"/>
    <w:rsid w:val="00CE247A"/>
    <w:rsid w:val="00CE2B36"/>
    <w:rsid w:val="00CE2C18"/>
    <w:rsid w:val="00CE3700"/>
    <w:rsid w:val="00CE3846"/>
    <w:rsid w:val="00CE3EEB"/>
    <w:rsid w:val="00CE406B"/>
    <w:rsid w:val="00CE409C"/>
    <w:rsid w:val="00CE4163"/>
    <w:rsid w:val="00CE4839"/>
    <w:rsid w:val="00CE48DD"/>
    <w:rsid w:val="00CE5546"/>
    <w:rsid w:val="00CE5716"/>
    <w:rsid w:val="00CE5886"/>
    <w:rsid w:val="00CE598D"/>
    <w:rsid w:val="00CE5AE8"/>
    <w:rsid w:val="00CE60A8"/>
    <w:rsid w:val="00CE6148"/>
    <w:rsid w:val="00CE690E"/>
    <w:rsid w:val="00CE6B36"/>
    <w:rsid w:val="00CE6FD8"/>
    <w:rsid w:val="00CE77BD"/>
    <w:rsid w:val="00CE782C"/>
    <w:rsid w:val="00CE7BA3"/>
    <w:rsid w:val="00CF0168"/>
    <w:rsid w:val="00CF01DA"/>
    <w:rsid w:val="00CF02C4"/>
    <w:rsid w:val="00CF05DC"/>
    <w:rsid w:val="00CF0F33"/>
    <w:rsid w:val="00CF103F"/>
    <w:rsid w:val="00CF1778"/>
    <w:rsid w:val="00CF1972"/>
    <w:rsid w:val="00CF2141"/>
    <w:rsid w:val="00CF2348"/>
    <w:rsid w:val="00CF27D7"/>
    <w:rsid w:val="00CF28E9"/>
    <w:rsid w:val="00CF3536"/>
    <w:rsid w:val="00CF3607"/>
    <w:rsid w:val="00CF369B"/>
    <w:rsid w:val="00CF3734"/>
    <w:rsid w:val="00CF38AE"/>
    <w:rsid w:val="00CF3AAC"/>
    <w:rsid w:val="00CF4031"/>
    <w:rsid w:val="00CF475E"/>
    <w:rsid w:val="00CF4899"/>
    <w:rsid w:val="00CF4B6F"/>
    <w:rsid w:val="00CF4EF4"/>
    <w:rsid w:val="00CF5619"/>
    <w:rsid w:val="00CF5916"/>
    <w:rsid w:val="00CF5AAB"/>
    <w:rsid w:val="00CF5ABD"/>
    <w:rsid w:val="00CF5D76"/>
    <w:rsid w:val="00CF5F4C"/>
    <w:rsid w:val="00CF6081"/>
    <w:rsid w:val="00CF6126"/>
    <w:rsid w:val="00CF63C4"/>
    <w:rsid w:val="00CF658F"/>
    <w:rsid w:val="00CF707D"/>
    <w:rsid w:val="00CF70A0"/>
    <w:rsid w:val="00CF7314"/>
    <w:rsid w:val="00CF73A4"/>
    <w:rsid w:val="00CF73B6"/>
    <w:rsid w:val="00CF7617"/>
    <w:rsid w:val="00CF7EB0"/>
    <w:rsid w:val="00CF7FA7"/>
    <w:rsid w:val="00D00439"/>
    <w:rsid w:val="00D012F4"/>
    <w:rsid w:val="00D01438"/>
    <w:rsid w:val="00D014A5"/>
    <w:rsid w:val="00D014CC"/>
    <w:rsid w:val="00D01581"/>
    <w:rsid w:val="00D015B7"/>
    <w:rsid w:val="00D01E83"/>
    <w:rsid w:val="00D01F7F"/>
    <w:rsid w:val="00D023D6"/>
    <w:rsid w:val="00D0303E"/>
    <w:rsid w:val="00D0312E"/>
    <w:rsid w:val="00D042C3"/>
    <w:rsid w:val="00D04613"/>
    <w:rsid w:val="00D04CBD"/>
    <w:rsid w:val="00D04E2C"/>
    <w:rsid w:val="00D04F7E"/>
    <w:rsid w:val="00D05483"/>
    <w:rsid w:val="00D05767"/>
    <w:rsid w:val="00D0666D"/>
    <w:rsid w:val="00D0672E"/>
    <w:rsid w:val="00D0692D"/>
    <w:rsid w:val="00D06ABB"/>
    <w:rsid w:val="00D06D66"/>
    <w:rsid w:val="00D06D68"/>
    <w:rsid w:val="00D07537"/>
    <w:rsid w:val="00D07633"/>
    <w:rsid w:val="00D0774C"/>
    <w:rsid w:val="00D078CF"/>
    <w:rsid w:val="00D07920"/>
    <w:rsid w:val="00D10530"/>
    <w:rsid w:val="00D10934"/>
    <w:rsid w:val="00D10DB1"/>
    <w:rsid w:val="00D10DC9"/>
    <w:rsid w:val="00D11040"/>
    <w:rsid w:val="00D111E8"/>
    <w:rsid w:val="00D114AA"/>
    <w:rsid w:val="00D114E1"/>
    <w:rsid w:val="00D11721"/>
    <w:rsid w:val="00D11B8F"/>
    <w:rsid w:val="00D12151"/>
    <w:rsid w:val="00D12970"/>
    <w:rsid w:val="00D12BF6"/>
    <w:rsid w:val="00D12E41"/>
    <w:rsid w:val="00D12EDE"/>
    <w:rsid w:val="00D13139"/>
    <w:rsid w:val="00D1336B"/>
    <w:rsid w:val="00D13857"/>
    <w:rsid w:val="00D13C1E"/>
    <w:rsid w:val="00D13F0D"/>
    <w:rsid w:val="00D1429D"/>
    <w:rsid w:val="00D1438B"/>
    <w:rsid w:val="00D143F8"/>
    <w:rsid w:val="00D14BF5"/>
    <w:rsid w:val="00D14ECE"/>
    <w:rsid w:val="00D14F6D"/>
    <w:rsid w:val="00D14FAE"/>
    <w:rsid w:val="00D15136"/>
    <w:rsid w:val="00D15179"/>
    <w:rsid w:val="00D1521E"/>
    <w:rsid w:val="00D153E7"/>
    <w:rsid w:val="00D15418"/>
    <w:rsid w:val="00D154E3"/>
    <w:rsid w:val="00D1553E"/>
    <w:rsid w:val="00D159CF"/>
    <w:rsid w:val="00D15D03"/>
    <w:rsid w:val="00D15F15"/>
    <w:rsid w:val="00D15F3F"/>
    <w:rsid w:val="00D169DF"/>
    <w:rsid w:val="00D17273"/>
    <w:rsid w:val="00D174BC"/>
    <w:rsid w:val="00D176B2"/>
    <w:rsid w:val="00D178B7"/>
    <w:rsid w:val="00D17C19"/>
    <w:rsid w:val="00D17FF3"/>
    <w:rsid w:val="00D20633"/>
    <w:rsid w:val="00D20AFA"/>
    <w:rsid w:val="00D20C79"/>
    <w:rsid w:val="00D20FEA"/>
    <w:rsid w:val="00D21C8E"/>
    <w:rsid w:val="00D21F26"/>
    <w:rsid w:val="00D22306"/>
    <w:rsid w:val="00D22345"/>
    <w:rsid w:val="00D224B6"/>
    <w:rsid w:val="00D22833"/>
    <w:rsid w:val="00D22F6E"/>
    <w:rsid w:val="00D22FDF"/>
    <w:rsid w:val="00D233C0"/>
    <w:rsid w:val="00D23419"/>
    <w:rsid w:val="00D23CB9"/>
    <w:rsid w:val="00D24273"/>
    <w:rsid w:val="00D24288"/>
    <w:rsid w:val="00D24D38"/>
    <w:rsid w:val="00D25328"/>
    <w:rsid w:val="00D255CC"/>
    <w:rsid w:val="00D26300"/>
    <w:rsid w:val="00D26FBF"/>
    <w:rsid w:val="00D270C6"/>
    <w:rsid w:val="00D272D0"/>
    <w:rsid w:val="00D2738A"/>
    <w:rsid w:val="00D27602"/>
    <w:rsid w:val="00D2767F"/>
    <w:rsid w:val="00D31023"/>
    <w:rsid w:val="00D311ED"/>
    <w:rsid w:val="00D321ED"/>
    <w:rsid w:val="00D324E8"/>
    <w:rsid w:val="00D32F42"/>
    <w:rsid w:val="00D32FFE"/>
    <w:rsid w:val="00D3352B"/>
    <w:rsid w:val="00D354D2"/>
    <w:rsid w:val="00D35AC8"/>
    <w:rsid w:val="00D35E31"/>
    <w:rsid w:val="00D36A3D"/>
    <w:rsid w:val="00D36BCC"/>
    <w:rsid w:val="00D36EC0"/>
    <w:rsid w:val="00D37401"/>
    <w:rsid w:val="00D37754"/>
    <w:rsid w:val="00D37763"/>
    <w:rsid w:val="00D37F48"/>
    <w:rsid w:val="00D40CE7"/>
    <w:rsid w:val="00D40DA1"/>
    <w:rsid w:val="00D40DEC"/>
    <w:rsid w:val="00D40F81"/>
    <w:rsid w:val="00D416D1"/>
    <w:rsid w:val="00D4190D"/>
    <w:rsid w:val="00D41A8B"/>
    <w:rsid w:val="00D41F3D"/>
    <w:rsid w:val="00D420E1"/>
    <w:rsid w:val="00D428F9"/>
    <w:rsid w:val="00D42E3D"/>
    <w:rsid w:val="00D43012"/>
    <w:rsid w:val="00D433AC"/>
    <w:rsid w:val="00D45197"/>
    <w:rsid w:val="00D458DB"/>
    <w:rsid w:val="00D4593F"/>
    <w:rsid w:val="00D459BF"/>
    <w:rsid w:val="00D45E1E"/>
    <w:rsid w:val="00D461CF"/>
    <w:rsid w:val="00D4667F"/>
    <w:rsid w:val="00D46FD0"/>
    <w:rsid w:val="00D47092"/>
    <w:rsid w:val="00D4782F"/>
    <w:rsid w:val="00D47EDA"/>
    <w:rsid w:val="00D5042B"/>
    <w:rsid w:val="00D504CB"/>
    <w:rsid w:val="00D505E8"/>
    <w:rsid w:val="00D50B91"/>
    <w:rsid w:val="00D50C5E"/>
    <w:rsid w:val="00D51281"/>
    <w:rsid w:val="00D51509"/>
    <w:rsid w:val="00D517E6"/>
    <w:rsid w:val="00D51E6D"/>
    <w:rsid w:val="00D52223"/>
    <w:rsid w:val="00D52A27"/>
    <w:rsid w:val="00D52B7B"/>
    <w:rsid w:val="00D52E59"/>
    <w:rsid w:val="00D53285"/>
    <w:rsid w:val="00D534B0"/>
    <w:rsid w:val="00D53855"/>
    <w:rsid w:val="00D53A83"/>
    <w:rsid w:val="00D53C82"/>
    <w:rsid w:val="00D54951"/>
    <w:rsid w:val="00D54C8F"/>
    <w:rsid w:val="00D54E7D"/>
    <w:rsid w:val="00D55257"/>
    <w:rsid w:val="00D55456"/>
    <w:rsid w:val="00D5593C"/>
    <w:rsid w:val="00D55FF3"/>
    <w:rsid w:val="00D56125"/>
    <w:rsid w:val="00D5648B"/>
    <w:rsid w:val="00D565DF"/>
    <w:rsid w:val="00D570B9"/>
    <w:rsid w:val="00D57443"/>
    <w:rsid w:val="00D57684"/>
    <w:rsid w:val="00D57D7F"/>
    <w:rsid w:val="00D57FB0"/>
    <w:rsid w:val="00D60054"/>
    <w:rsid w:val="00D607E4"/>
    <w:rsid w:val="00D60809"/>
    <w:rsid w:val="00D60813"/>
    <w:rsid w:val="00D6086D"/>
    <w:rsid w:val="00D6088F"/>
    <w:rsid w:val="00D61A0D"/>
    <w:rsid w:val="00D61B8E"/>
    <w:rsid w:val="00D622E3"/>
    <w:rsid w:val="00D62A0C"/>
    <w:rsid w:val="00D6328F"/>
    <w:rsid w:val="00D636D3"/>
    <w:rsid w:val="00D63AC7"/>
    <w:rsid w:val="00D640F7"/>
    <w:rsid w:val="00D64579"/>
    <w:rsid w:val="00D65936"/>
    <w:rsid w:val="00D661BB"/>
    <w:rsid w:val="00D666EB"/>
    <w:rsid w:val="00D6683E"/>
    <w:rsid w:val="00D66F92"/>
    <w:rsid w:val="00D67419"/>
    <w:rsid w:val="00D6795C"/>
    <w:rsid w:val="00D67BD6"/>
    <w:rsid w:val="00D70770"/>
    <w:rsid w:val="00D708D5"/>
    <w:rsid w:val="00D70B9F"/>
    <w:rsid w:val="00D7113D"/>
    <w:rsid w:val="00D71160"/>
    <w:rsid w:val="00D71218"/>
    <w:rsid w:val="00D7148F"/>
    <w:rsid w:val="00D71574"/>
    <w:rsid w:val="00D716E9"/>
    <w:rsid w:val="00D71764"/>
    <w:rsid w:val="00D717FF"/>
    <w:rsid w:val="00D7217A"/>
    <w:rsid w:val="00D72461"/>
    <w:rsid w:val="00D728A5"/>
    <w:rsid w:val="00D728AE"/>
    <w:rsid w:val="00D729EE"/>
    <w:rsid w:val="00D72AE0"/>
    <w:rsid w:val="00D73FB9"/>
    <w:rsid w:val="00D747C9"/>
    <w:rsid w:val="00D74E97"/>
    <w:rsid w:val="00D7565F"/>
    <w:rsid w:val="00D756D6"/>
    <w:rsid w:val="00D75CC7"/>
    <w:rsid w:val="00D75F14"/>
    <w:rsid w:val="00D760BE"/>
    <w:rsid w:val="00D765B4"/>
    <w:rsid w:val="00D76C17"/>
    <w:rsid w:val="00D76CDD"/>
    <w:rsid w:val="00D772E4"/>
    <w:rsid w:val="00D77BC9"/>
    <w:rsid w:val="00D77BF3"/>
    <w:rsid w:val="00D77C7D"/>
    <w:rsid w:val="00D77CAE"/>
    <w:rsid w:val="00D77F81"/>
    <w:rsid w:val="00D801E4"/>
    <w:rsid w:val="00D8070C"/>
    <w:rsid w:val="00D80965"/>
    <w:rsid w:val="00D80A0A"/>
    <w:rsid w:val="00D812B7"/>
    <w:rsid w:val="00D813C2"/>
    <w:rsid w:val="00D81BCB"/>
    <w:rsid w:val="00D81F3C"/>
    <w:rsid w:val="00D820B9"/>
    <w:rsid w:val="00D82312"/>
    <w:rsid w:val="00D8254E"/>
    <w:rsid w:val="00D82A20"/>
    <w:rsid w:val="00D83036"/>
    <w:rsid w:val="00D830FD"/>
    <w:rsid w:val="00D83345"/>
    <w:rsid w:val="00D833F8"/>
    <w:rsid w:val="00D836A6"/>
    <w:rsid w:val="00D83828"/>
    <w:rsid w:val="00D83C6F"/>
    <w:rsid w:val="00D8452D"/>
    <w:rsid w:val="00D84539"/>
    <w:rsid w:val="00D84DB3"/>
    <w:rsid w:val="00D84DFE"/>
    <w:rsid w:val="00D8526A"/>
    <w:rsid w:val="00D85394"/>
    <w:rsid w:val="00D8549A"/>
    <w:rsid w:val="00D8592B"/>
    <w:rsid w:val="00D85E65"/>
    <w:rsid w:val="00D860F9"/>
    <w:rsid w:val="00D86472"/>
    <w:rsid w:val="00D86E8E"/>
    <w:rsid w:val="00D87567"/>
    <w:rsid w:val="00D87A26"/>
    <w:rsid w:val="00D87D11"/>
    <w:rsid w:val="00D90114"/>
    <w:rsid w:val="00D91554"/>
    <w:rsid w:val="00D9187D"/>
    <w:rsid w:val="00D918DE"/>
    <w:rsid w:val="00D91AA0"/>
    <w:rsid w:val="00D925EC"/>
    <w:rsid w:val="00D9278F"/>
    <w:rsid w:val="00D930C5"/>
    <w:rsid w:val="00D9312A"/>
    <w:rsid w:val="00D9321F"/>
    <w:rsid w:val="00D933AE"/>
    <w:rsid w:val="00D93792"/>
    <w:rsid w:val="00D93C28"/>
    <w:rsid w:val="00D93CF1"/>
    <w:rsid w:val="00D94283"/>
    <w:rsid w:val="00D94D0B"/>
    <w:rsid w:val="00D94F87"/>
    <w:rsid w:val="00D94FEA"/>
    <w:rsid w:val="00D95236"/>
    <w:rsid w:val="00D953B8"/>
    <w:rsid w:val="00D9542A"/>
    <w:rsid w:val="00D955E1"/>
    <w:rsid w:val="00D95616"/>
    <w:rsid w:val="00D96105"/>
    <w:rsid w:val="00D9617D"/>
    <w:rsid w:val="00D963D5"/>
    <w:rsid w:val="00D96BC0"/>
    <w:rsid w:val="00D96C07"/>
    <w:rsid w:val="00D973C8"/>
    <w:rsid w:val="00D9759D"/>
    <w:rsid w:val="00D97A36"/>
    <w:rsid w:val="00D97A51"/>
    <w:rsid w:val="00D97C4A"/>
    <w:rsid w:val="00DA06BB"/>
    <w:rsid w:val="00DA097C"/>
    <w:rsid w:val="00DA1215"/>
    <w:rsid w:val="00DA1772"/>
    <w:rsid w:val="00DA1E86"/>
    <w:rsid w:val="00DA1FC9"/>
    <w:rsid w:val="00DA1FFA"/>
    <w:rsid w:val="00DA226D"/>
    <w:rsid w:val="00DA24D1"/>
    <w:rsid w:val="00DA3499"/>
    <w:rsid w:val="00DA34FC"/>
    <w:rsid w:val="00DA3656"/>
    <w:rsid w:val="00DA3D3B"/>
    <w:rsid w:val="00DA3F97"/>
    <w:rsid w:val="00DA463F"/>
    <w:rsid w:val="00DA59A0"/>
    <w:rsid w:val="00DA5AA7"/>
    <w:rsid w:val="00DA5E63"/>
    <w:rsid w:val="00DA6934"/>
    <w:rsid w:val="00DA6D81"/>
    <w:rsid w:val="00DA6EC4"/>
    <w:rsid w:val="00DA70CE"/>
    <w:rsid w:val="00DA7EEC"/>
    <w:rsid w:val="00DB029E"/>
    <w:rsid w:val="00DB0BF6"/>
    <w:rsid w:val="00DB0D8C"/>
    <w:rsid w:val="00DB1689"/>
    <w:rsid w:val="00DB1E94"/>
    <w:rsid w:val="00DB206F"/>
    <w:rsid w:val="00DB20A8"/>
    <w:rsid w:val="00DB24B5"/>
    <w:rsid w:val="00DB29D5"/>
    <w:rsid w:val="00DB2C98"/>
    <w:rsid w:val="00DB395E"/>
    <w:rsid w:val="00DB3A30"/>
    <w:rsid w:val="00DB3D96"/>
    <w:rsid w:val="00DB430F"/>
    <w:rsid w:val="00DB4654"/>
    <w:rsid w:val="00DB47DC"/>
    <w:rsid w:val="00DB4EE1"/>
    <w:rsid w:val="00DB4F7E"/>
    <w:rsid w:val="00DB585E"/>
    <w:rsid w:val="00DB5A4C"/>
    <w:rsid w:val="00DB5E0F"/>
    <w:rsid w:val="00DB5F25"/>
    <w:rsid w:val="00DB5F32"/>
    <w:rsid w:val="00DB62E7"/>
    <w:rsid w:val="00DB6514"/>
    <w:rsid w:val="00DB69A2"/>
    <w:rsid w:val="00DB6CE9"/>
    <w:rsid w:val="00DB71BE"/>
    <w:rsid w:val="00DB79A6"/>
    <w:rsid w:val="00DB7C7D"/>
    <w:rsid w:val="00DC059A"/>
    <w:rsid w:val="00DC065B"/>
    <w:rsid w:val="00DC08D4"/>
    <w:rsid w:val="00DC0A68"/>
    <w:rsid w:val="00DC1201"/>
    <w:rsid w:val="00DC13E4"/>
    <w:rsid w:val="00DC1A4C"/>
    <w:rsid w:val="00DC1D19"/>
    <w:rsid w:val="00DC2228"/>
    <w:rsid w:val="00DC2319"/>
    <w:rsid w:val="00DC234A"/>
    <w:rsid w:val="00DC27E1"/>
    <w:rsid w:val="00DC29EC"/>
    <w:rsid w:val="00DC31E4"/>
    <w:rsid w:val="00DC3224"/>
    <w:rsid w:val="00DC34AA"/>
    <w:rsid w:val="00DC3523"/>
    <w:rsid w:val="00DC3F0F"/>
    <w:rsid w:val="00DC4309"/>
    <w:rsid w:val="00DC4462"/>
    <w:rsid w:val="00DC4C13"/>
    <w:rsid w:val="00DC4C5E"/>
    <w:rsid w:val="00DC4CAF"/>
    <w:rsid w:val="00DC4E6A"/>
    <w:rsid w:val="00DC523B"/>
    <w:rsid w:val="00DC5C5F"/>
    <w:rsid w:val="00DC5C64"/>
    <w:rsid w:val="00DC5C74"/>
    <w:rsid w:val="00DC5CAE"/>
    <w:rsid w:val="00DC5DBA"/>
    <w:rsid w:val="00DC5E14"/>
    <w:rsid w:val="00DC60EF"/>
    <w:rsid w:val="00DC60F5"/>
    <w:rsid w:val="00DC627F"/>
    <w:rsid w:val="00DC6BFE"/>
    <w:rsid w:val="00DC6E19"/>
    <w:rsid w:val="00DC6F44"/>
    <w:rsid w:val="00DC7834"/>
    <w:rsid w:val="00DC7AF4"/>
    <w:rsid w:val="00DC7B9C"/>
    <w:rsid w:val="00DD08EC"/>
    <w:rsid w:val="00DD0994"/>
    <w:rsid w:val="00DD0BFA"/>
    <w:rsid w:val="00DD12FD"/>
    <w:rsid w:val="00DD14A6"/>
    <w:rsid w:val="00DD18AD"/>
    <w:rsid w:val="00DD23B4"/>
    <w:rsid w:val="00DD241B"/>
    <w:rsid w:val="00DD252E"/>
    <w:rsid w:val="00DD2A53"/>
    <w:rsid w:val="00DD32CC"/>
    <w:rsid w:val="00DD33B9"/>
    <w:rsid w:val="00DD33CD"/>
    <w:rsid w:val="00DD42D1"/>
    <w:rsid w:val="00DD42ED"/>
    <w:rsid w:val="00DD4410"/>
    <w:rsid w:val="00DD4539"/>
    <w:rsid w:val="00DD4599"/>
    <w:rsid w:val="00DD49F9"/>
    <w:rsid w:val="00DD4AAB"/>
    <w:rsid w:val="00DD54E0"/>
    <w:rsid w:val="00DD5810"/>
    <w:rsid w:val="00DD5E61"/>
    <w:rsid w:val="00DD6523"/>
    <w:rsid w:val="00DD670F"/>
    <w:rsid w:val="00DD713B"/>
    <w:rsid w:val="00DD717C"/>
    <w:rsid w:val="00DD71E4"/>
    <w:rsid w:val="00DD74B2"/>
    <w:rsid w:val="00DD786B"/>
    <w:rsid w:val="00DD7E98"/>
    <w:rsid w:val="00DE0374"/>
    <w:rsid w:val="00DE0A76"/>
    <w:rsid w:val="00DE1470"/>
    <w:rsid w:val="00DE174F"/>
    <w:rsid w:val="00DE229A"/>
    <w:rsid w:val="00DE274D"/>
    <w:rsid w:val="00DE2818"/>
    <w:rsid w:val="00DE29A9"/>
    <w:rsid w:val="00DE2A53"/>
    <w:rsid w:val="00DE2A94"/>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1F2"/>
    <w:rsid w:val="00DF0442"/>
    <w:rsid w:val="00DF0D51"/>
    <w:rsid w:val="00DF118C"/>
    <w:rsid w:val="00DF1401"/>
    <w:rsid w:val="00DF18E3"/>
    <w:rsid w:val="00DF1C44"/>
    <w:rsid w:val="00DF1DC9"/>
    <w:rsid w:val="00DF212A"/>
    <w:rsid w:val="00DF25B6"/>
    <w:rsid w:val="00DF26F9"/>
    <w:rsid w:val="00DF2E0A"/>
    <w:rsid w:val="00DF3194"/>
    <w:rsid w:val="00DF3261"/>
    <w:rsid w:val="00DF33A3"/>
    <w:rsid w:val="00DF35DF"/>
    <w:rsid w:val="00DF3652"/>
    <w:rsid w:val="00DF3A14"/>
    <w:rsid w:val="00DF3BC5"/>
    <w:rsid w:val="00DF3C90"/>
    <w:rsid w:val="00DF4512"/>
    <w:rsid w:val="00DF4641"/>
    <w:rsid w:val="00DF4CE8"/>
    <w:rsid w:val="00DF563C"/>
    <w:rsid w:val="00DF5AC7"/>
    <w:rsid w:val="00DF5CB4"/>
    <w:rsid w:val="00DF5FCA"/>
    <w:rsid w:val="00DF6241"/>
    <w:rsid w:val="00DF6246"/>
    <w:rsid w:val="00DF67DA"/>
    <w:rsid w:val="00DF6846"/>
    <w:rsid w:val="00DF68AB"/>
    <w:rsid w:val="00DF6D2A"/>
    <w:rsid w:val="00DF6EE1"/>
    <w:rsid w:val="00DF75A1"/>
    <w:rsid w:val="00DF7890"/>
    <w:rsid w:val="00DF7F8C"/>
    <w:rsid w:val="00E000C9"/>
    <w:rsid w:val="00E00316"/>
    <w:rsid w:val="00E00511"/>
    <w:rsid w:val="00E009C0"/>
    <w:rsid w:val="00E009FA"/>
    <w:rsid w:val="00E00A5B"/>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3C31"/>
    <w:rsid w:val="00E04092"/>
    <w:rsid w:val="00E04341"/>
    <w:rsid w:val="00E050B0"/>
    <w:rsid w:val="00E0620A"/>
    <w:rsid w:val="00E0695D"/>
    <w:rsid w:val="00E06E0E"/>
    <w:rsid w:val="00E06F7E"/>
    <w:rsid w:val="00E06FB2"/>
    <w:rsid w:val="00E07979"/>
    <w:rsid w:val="00E07E79"/>
    <w:rsid w:val="00E07FFC"/>
    <w:rsid w:val="00E103F3"/>
    <w:rsid w:val="00E109C4"/>
    <w:rsid w:val="00E10A8A"/>
    <w:rsid w:val="00E116FD"/>
    <w:rsid w:val="00E117E7"/>
    <w:rsid w:val="00E118F6"/>
    <w:rsid w:val="00E11F21"/>
    <w:rsid w:val="00E12870"/>
    <w:rsid w:val="00E128EF"/>
    <w:rsid w:val="00E12BDC"/>
    <w:rsid w:val="00E13C87"/>
    <w:rsid w:val="00E14041"/>
    <w:rsid w:val="00E140F1"/>
    <w:rsid w:val="00E14478"/>
    <w:rsid w:val="00E14687"/>
    <w:rsid w:val="00E146AD"/>
    <w:rsid w:val="00E1474A"/>
    <w:rsid w:val="00E14ACA"/>
    <w:rsid w:val="00E14B8D"/>
    <w:rsid w:val="00E14D7F"/>
    <w:rsid w:val="00E14E1F"/>
    <w:rsid w:val="00E14F4D"/>
    <w:rsid w:val="00E15027"/>
    <w:rsid w:val="00E15875"/>
    <w:rsid w:val="00E15A4B"/>
    <w:rsid w:val="00E1663F"/>
    <w:rsid w:val="00E1686B"/>
    <w:rsid w:val="00E16AB6"/>
    <w:rsid w:val="00E16B1A"/>
    <w:rsid w:val="00E16C86"/>
    <w:rsid w:val="00E16DA0"/>
    <w:rsid w:val="00E16E64"/>
    <w:rsid w:val="00E176F1"/>
    <w:rsid w:val="00E17C67"/>
    <w:rsid w:val="00E17F4D"/>
    <w:rsid w:val="00E2006A"/>
    <w:rsid w:val="00E201FE"/>
    <w:rsid w:val="00E20B27"/>
    <w:rsid w:val="00E20B3B"/>
    <w:rsid w:val="00E21444"/>
    <w:rsid w:val="00E2172C"/>
    <w:rsid w:val="00E21906"/>
    <w:rsid w:val="00E21D5D"/>
    <w:rsid w:val="00E22534"/>
    <w:rsid w:val="00E22E76"/>
    <w:rsid w:val="00E237AE"/>
    <w:rsid w:val="00E2402F"/>
    <w:rsid w:val="00E24856"/>
    <w:rsid w:val="00E24A5D"/>
    <w:rsid w:val="00E25A9B"/>
    <w:rsid w:val="00E2600E"/>
    <w:rsid w:val="00E260C3"/>
    <w:rsid w:val="00E26638"/>
    <w:rsid w:val="00E26AFE"/>
    <w:rsid w:val="00E26DAB"/>
    <w:rsid w:val="00E2700C"/>
    <w:rsid w:val="00E2703D"/>
    <w:rsid w:val="00E3024F"/>
    <w:rsid w:val="00E30E9E"/>
    <w:rsid w:val="00E311F1"/>
    <w:rsid w:val="00E312EC"/>
    <w:rsid w:val="00E31642"/>
    <w:rsid w:val="00E319AF"/>
    <w:rsid w:val="00E31B69"/>
    <w:rsid w:val="00E31B77"/>
    <w:rsid w:val="00E31D38"/>
    <w:rsid w:val="00E325BC"/>
    <w:rsid w:val="00E32A9E"/>
    <w:rsid w:val="00E32B80"/>
    <w:rsid w:val="00E32C27"/>
    <w:rsid w:val="00E32E22"/>
    <w:rsid w:val="00E332D4"/>
    <w:rsid w:val="00E3330E"/>
    <w:rsid w:val="00E33648"/>
    <w:rsid w:val="00E33C34"/>
    <w:rsid w:val="00E33E14"/>
    <w:rsid w:val="00E344A9"/>
    <w:rsid w:val="00E34519"/>
    <w:rsid w:val="00E34710"/>
    <w:rsid w:val="00E34A74"/>
    <w:rsid w:val="00E34B36"/>
    <w:rsid w:val="00E34E2A"/>
    <w:rsid w:val="00E34FAF"/>
    <w:rsid w:val="00E3529F"/>
    <w:rsid w:val="00E35764"/>
    <w:rsid w:val="00E35CE9"/>
    <w:rsid w:val="00E35D1B"/>
    <w:rsid w:val="00E35E79"/>
    <w:rsid w:val="00E3649B"/>
    <w:rsid w:val="00E37645"/>
    <w:rsid w:val="00E37939"/>
    <w:rsid w:val="00E37C38"/>
    <w:rsid w:val="00E37FA2"/>
    <w:rsid w:val="00E4039C"/>
    <w:rsid w:val="00E4047D"/>
    <w:rsid w:val="00E406C3"/>
    <w:rsid w:val="00E40949"/>
    <w:rsid w:val="00E410A6"/>
    <w:rsid w:val="00E41124"/>
    <w:rsid w:val="00E411C0"/>
    <w:rsid w:val="00E41346"/>
    <w:rsid w:val="00E413F4"/>
    <w:rsid w:val="00E41661"/>
    <w:rsid w:val="00E41938"/>
    <w:rsid w:val="00E41F5F"/>
    <w:rsid w:val="00E421D3"/>
    <w:rsid w:val="00E4227B"/>
    <w:rsid w:val="00E424CB"/>
    <w:rsid w:val="00E426AC"/>
    <w:rsid w:val="00E42E51"/>
    <w:rsid w:val="00E430CE"/>
    <w:rsid w:val="00E43382"/>
    <w:rsid w:val="00E433DC"/>
    <w:rsid w:val="00E437F7"/>
    <w:rsid w:val="00E447A7"/>
    <w:rsid w:val="00E44C9D"/>
    <w:rsid w:val="00E44D10"/>
    <w:rsid w:val="00E45407"/>
    <w:rsid w:val="00E459DD"/>
    <w:rsid w:val="00E45A01"/>
    <w:rsid w:val="00E45D6F"/>
    <w:rsid w:val="00E45DAA"/>
    <w:rsid w:val="00E4638E"/>
    <w:rsid w:val="00E4680E"/>
    <w:rsid w:val="00E46A0F"/>
    <w:rsid w:val="00E46F47"/>
    <w:rsid w:val="00E47DA5"/>
    <w:rsid w:val="00E503A4"/>
    <w:rsid w:val="00E504F1"/>
    <w:rsid w:val="00E506F3"/>
    <w:rsid w:val="00E507E7"/>
    <w:rsid w:val="00E50DEE"/>
    <w:rsid w:val="00E51003"/>
    <w:rsid w:val="00E5155A"/>
    <w:rsid w:val="00E51675"/>
    <w:rsid w:val="00E51C4A"/>
    <w:rsid w:val="00E51EAF"/>
    <w:rsid w:val="00E5229D"/>
    <w:rsid w:val="00E528F7"/>
    <w:rsid w:val="00E52AB2"/>
    <w:rsid w:val="00E532BE"/>
    <w:rsid w:val="00E536E6"/>
    <w:rsid w:val="00E53703"/>
    <w:rsid w:val="00E53E5D"/>
    <w:rsid w:val="00E541A8"/>
    <w:rsid w:val="00E545CE"/>
    <w:rsid w:val="00E546EA"/>
    <w:rsid w:val="00E54863"/>
    <w:rsid w:val="00E551A3"/>
    <w:rsid w:val="00E557D7"/>
    <w:rsid w:val="00E55817"/>
    <w:rsid w:val="00E558EC"/>
    <w:rsid w:val="00E55932"/>
    <w:rsid w:val="00E55981"/>
    <w:rsid w:val="00E561A5"/>
    <w:rsid w:val="00E56AFC"/>
    <w:rsid w:val="00E56ECA"/>
    <w:rsid w:val="00E56F75"/>
    <w:rsid w:val="00E57136"/>
    <w:rsid w:val="00E600BF"/>
    <w:rsid w:val="00E60389"/>
    <w:rsid w:val="00E604A5"/>
    <w:rsid w:val="00E6062C"/>
    <w:rsid w:val="00E60C0D"/>
    <w:rsid w:val="00E616C8"/>
    <w:rsid w:val="00E61AD4"/>
    <w:rsid w:val="00E621FB"/>
    <w:rsid w:val="00E6278D"/>
    <w:rsid w:val="00E62B89"/>
    <w:rsid w:val="00E62E29"/>
    <w:rsid w:val="00E63E32"/>
    <w:rsid w:val="00E643BF"/>
    <w:rsid w:val="00E64749"/>
    <w:rsid w:val="00E647CD"/>
    <w:rsid w:val="00E64B86"/>
    <w:rsid w:val="00E64D47"/>
    <w:rsid w:val="00E65965"/>
    <w:rsid w:val="00E65E1A"/>
    <w:rsid w:val="00E66984"/>
    <w:rsid w:val="00E66A11"/>
    <w:rsid w:val="00E6703B"/>
    <w:rsid w:val="00E6758A"/>
    <w:rsid w:val="00E6769C"/>
    <w:rsid w:val="00E67E94"/>
    <w:rsid w:val="00E70302"/>
    <w:rsid w:val="00E704A8"/>
    <w:rsid w:val="00E706D1"/>
    <w:rsid w:val="00E712E4"/>
    <w:rsid w:val="00E7158C"/>
    <w:rsid w:val="00E71C36"/>
    <w:rsid w:val="00E71E44"/>
    <w:rsid w:val="00E72387"/>
    <w:rsid w:val="00E72C37"/>
    <w:rsid w:val="00E7333F"/>
    <w:rsid w:val="00E735CB"/>
    <w:rsid w:val="00E73DF4"/>
    <w:rsid w:val="00E74056"/>
    <w:rsid w:val="00E742FD"/>
    <w:rsid w:val="00E746F6"/>
    <w:rsid w:val="00E75007"/>
    <w:rsid w:val="00E75670"/>
    <w:rsid w:val="00E76932"/>
    <w:rsid w:val="00E76AA5"/>
    <w:rsid w:val="00E76B89"/>
    <w:rsid w:val="00E76EF0"/>
    <w:rsid w:val="00E77151"/>
    <w:rsid w:val="00E77159"/>
    <w:rsid w:val="00E77CE3"/>
    <w:rsid w:val="00E77F56"/>
    <w:rsid w:val="00E80172"/>
    <w:rsid w:val="00E80207"/>
    <w:rsid w:val="00E8067B"/>
    <w:rsid w:val="00E807F6"/>
    <w:rsid w:val="00E80B41"/>
    <w:rsid w:val="00E80C9A"/>
    <w:rsid w:val="00E80CBE"/>
    <w:rsid w:val="00E80FB1"/>
    <w:rsid w:val="00E819AD"/>
    <w:rsid w:val="00E81EF1"/>
    <w:rsid w:val="00E82530"/>
    <w:rsid w:val="00E8258A"/>
    <w:rsid w:val="00E82C60"/>
    <w:rsid w:val="00E831A2"/>
    <w:rsid w:val="00E8341E"/>
    <w:rsid w:val="00E836F0"/>
    <w:rsid w:val="00E83A88"/>
    <w:rsid w:val="00E83B7E"/>
    <w:rsid w:val="00E8415F"/>
    <w:rsid w:val="00E84415"/>
    <w:rsid w:val="00E84710"/>
    <w:rsid w:val="00E84D19"/>
    <w:rsid w:val="00E84DAE"/>
    <w:rsid w:val="00E8513C"/>
    <w:rsid w:val="00E85597"/>
    <w:rsid w:val="00E86198"/>
    <w:rsid w:val="00E863A2"/>
    <w:rsid w:val="00E8656F"/>
    <w:rsid w:val="00E86975"/>
    <w:rsid w:val="00E86A0A"/>
    <w:rsid w:val="00E86FC7"/>
    <w:rsid w:val="00E8710E"/>
    <w:rsid w:val="00E87424"/>
    <w:rsid w:val="00E879DC"/>
    <w:rsid w:val="00E87C92"/>
    <w:rsid w:val="00E90B39"/>
    <w:rsid w:val="00E90CDA"/>
    <w:rsid w:val="00E90EB1"/>
    <w:rsid w:val="00E91781"/>
    <w:rsid w:val="00E9218E"/>
    <w:rsid w:val="00E92E22"/>
    <w:rsid w:val="00E93912"/>
    <w:rsid w:val="00E93A66"/>
    <w:rsid w:val="00E93A75"/>
    <w:rsid w:val="00E94003"/>
    <w:rsid w:val="00E940F5"/>
    <w:rsid w:val="00E94109"/>
    <w:rsid w:val="00E94246"/>
    <w:rsid w:val="00E9450D"/>
    <w:rsid w:val="00E947D1"/>
    <w:rsid w:val="00E94FF0"/>
    <w:rsid w:val="00E9514C"/>
    <w:rsid w:val="00E952EF"/>
    <w:rsid w:val="00E9536E"/>
    <w:rsid w:val="00E955A4"/>
    <w:rsid w:val="00E95937"/>
    <w:rsid w:val="00E95994"/>
    <w:rsid w:val="00E96436"/>
    <w:rsid w:val="00E965F1"/>
    <w:rsid w:val="00E96CD1"/>
    <w:rsid w:val="00E96E33"/>
    <w:rsid w:val="00E96F46"/>
    <w:rsid w:val="00E96FC5"/>
    <w:rsid w:val="00E971F4"/>
    <w:rsid w:val="00E974CB"/>
    <w:rsid w:val="00E976DA"/>
    <w:rsid w:val="00E97CEC"/>
    <w:rsid w:val="00E97F39"/>
    <w:rsid w:val="00EA004A"/>
    <w:rsid w:val="00EA03D4"/>
    <w:rsid w:val="00EA05C1"/>
    <w:rsid w:val="00EA19FE"/>
    <w:rsid w:val="00EA1E90"/>
    <w:rsid w:val="00EA26DD"/>
    <w:rsid w:val="00EA2968"/>
    <w:rsid w:val="00EA2A38"/>
    <w:rsid w:val="00EA2F4E"/>
    <w:rsid w:val="00EA35ED"/>
    <w:rsid w:val="00EA3A4B"/>
    <w:rsid w:val="00EA3B1B"/>
    <w:rsid w:val="00EA3C11"/>
    <w:rsid w:val="00EA3C47"/>
    <w:rsid w:val="00EA4425"/>
    <w:rsid w:val="00EA4451"/>
    <w:rsid w:val="00EA47F5"/>
    <w:rsid w:val="00EA484B"/>
    <w:rsid w:val="00EA49EB"/>
    <w:rsid w:val="00EA526D"/>
    <w:rsid w:val="00EA62F3"/>
    <w:rsid w:val="00EA68BC"/>
    <w:rsid w:val="00EA6DA5"/>
    <w:rsid w:val="00EA7039"/>
    <w:rsid w:val="00EA71A5"/>
    <w:rsid w:val="00EA7952"/>
    <w:rsid w:val="00EA7AD5"/>
    <w:rsid w:val="00EA7B07"/>
    <w:rsid w:val="00EA7DA4"/>
    <w:rsid w:val="00EB01E2"/>
    <w:rsid w:val="00EB0344"/>
    <w:rsid w:val="00EB0865"/>
    <w:rsid w:val="00EB1436"/>
    <w:rsid w:val="00EB15C5"/>
    <w:rsid w:val="00EB1FB1"/>
    <w:rsid w:val="00EB214F"/>
    <w:rsid w:val="00EB2B20"/>
    <w:rsid w:val="00EB2BDA"/>
    <w:rsid w:val="00EB2F1F"/>
    <w:rsid w:val="00EB319D"/>
    <w:rsid w:val="00EB3200"/>
    <w:rsid w:val="00EB3742"/>
    <w:rsid w:val="00EB3D1F"/>
    <w:rsid w:val="00EB4502"/>
    <w:rsid w:val="00EB46F3"/>
    <w:rsid w:val="00EB480D"/>
    <w:rsid w:val="00EB55C0"/>
    <w:rsid w:val="00EB616C"/>
    <w:rsid w:val="00EB638A"/>
    <w:rsid w:val="00EB638F"/>
    <w:rsid w:val="00EB6471"/>
    <w:rsid w:val="00EB6605"/>
    <w:rsid w:val="00EB697A"/>
    <w:rsid w:val="00EB6CAA"/>
    <w:rsid w:val="00EB6FCA"/>
    <w:rsid w:val="00EB74D4"/>
    <w:rsid w:val="00EB7641"/>
    <w:rsid w:val="00EB7670"/>
    <w:rsid w:val="00EB77D9"/>
    <w:rsid w:val="00EB7BD2"/>
    <w:rsid w:val="00EB7D44"/>
    <w:rsid w:val="00EC02AA"/>
    <w:rsid w:val="00EC039F"/>
    <w:rsid w:val="00EC072A"/>
    <w:rsid w:val="00EC07C1"/>
    <w:rsid w:val="00EC0A5F"/>
    <w:rsid w:val="00EC0AE8"/>
    <w:rsid w:val="00EC0BBC"/>
    <w:rsid w:val="00EC0C78"/>
    <w:rsid w:val="00EC0D7C"/>
    <w:rsid w:val="00EC0F06"/>
    <w:rsid w:val="00EC13AE"/>
    <w:rsid w:val="00EC1B08"/>
    <w:rsid w:val="00EC1C8F"/>
    <w:rsid w:val="00EC2002"/>
    <w:rsid w:val="00EC2B63"/>
    <w:rsid w:val="00EC2D12"/>
    <w:rsid w:val="00EC2FAE"/>
    <w:rsid w:val="00EC31EC"/>
    <w:rsid w:val="00EC32DA"/>
    <w:rsid w:val="00EC35E2"/>
    <w:rsid w:val="00EC35FA"/>
    <w:rsid w:val="00EC36F9"/>
    <w:rsid w:val="00EC393F"/>
    <w:rsid w:val="00EC3ACF"/>
    <w:rsid w:val="00EC3CE6"/>
    <w:rsid w:val="00EC4041"/>
    <w:rsid w:val="00EC4A85"/>
    <w:rsid w:val="00EC4C3F"/>
    <w:rsid w:val="00EC5184"/>
    <w:rsid w:val="00EC5270"/>
    <w:rsid w:val="00EC52B0"/>
    <w:rsid w:val="00EC53FE"/>
    <w:rsid w:val="00EC644E"/>
    <w:rsid w:val="00EC6490"/>
    <w:rsid w:val="00EC6F5E"/>
    <w:rsid w:val="00EC715F"/>
    <w:rsid w:val="00ED01E5"/>
    <w:rsid w:val="00ED0245"/>
    <w:rsid w:val="00ED050F"/>
    <w:rsid w:val="00ED08CC"/>
    <w:rsid w:val="00ED0DB4"/>
    <w:rsid w:val="00ED1131"/>
    <w:rsid w:val="00ED14F1"/>
    <w:rsid w:val="00ED1590"/>
    <w:rsid w:val="00ED1900"/>
    <w:rsid w:val="00ED19FD"/>
    <w:rsid w:val="00ED226D"/>
    <w:rsid w:val="00ED2382"/>
    <w:rsid w:val="00ED2615"/>
    <w:rsid w:val="00ED28DD"/>
    <w:rsid w:val="00ED2B97"/>
    <w:rsid w:val="00ED31FC"/>
    <w:rsid w:val="00ED3741"/>
    <w:rsid w:val="00ED397A"/>
    <w:rsid w:val="00ED3B4D"/>
    <w:rsid w:val="00ED4419"/>
    <w:rsid w:val="00ED447C"/>
    <w:rsid w:val="00ED464E"/>
    <w:rsid w:val="00ED495E"/>
    <w:rsid w:val="00ED4CF0"/>
    <w:rsid w:val="00ED6979"/>
    <w:rsid w:val="00ED699E"/>
    <w:rsid w:val="00ED69A7"/>
    <w:rsid w:val="00ED6C86"/>
    <w:rsid w:val="00ED6D73"/>
    <w:rsid w:val="00ED78E5"/>
    <w:rsid w:val="00ED7DEC"/>
    <w:rsid w:val="00ED7FAC"/>
    <w:rsid w:val="00EE0255"/>
    <w:rsid w:val="00EE03D1"/>
    <w:rsid w:val="00EE04DB"/>
    <w:rsid w:val="00EE0D4A"/>
    <w:rsid w:val="00EE0F2E"/>
    <w:rsid w:val="00EE11DA"/>
    <w:rsid w:val="00EE1238"/>
    <w:rsid w:val="00EE1737"/>
    <w:rsid w:val="00EE2973"/>
    <w:rsid w:val="00EE366A"/>
    <w:rsid w:val="00EE3C65"/>
    <w:rsid w:val="00EE4137"/>
    <w:rsid w:val="00EE45B8"/>
    <w:rsid w:val="00EE4645"/>
    <w:rsid w:val="00EE4855"/>
    <w:rsid w:val="00EE49AE"/>
    <w:rsid w:val="00EE4BE9"/>
    <w:rsid w:val="00EE57A8"/>
    <w:rsid w:val="00EE5F2E"/>
    <w:rsid w:val="00EE5F97"/>
    <w:rsid w:val="00EE6054"/>
    <w:rsid w:val="00EE60FB"/>
    <w:rsid w:val="00EE6A81"/>
    <w:rsid w:val="00EE7070"/>
    <w:rsid w:val="00EE7BED"/>
    <w:rsid w:val="00EF0031"/>
    <w:rsid w:val="00EF0561"/>
    <w:rsid w:val="00EF07EF"/>
    <w:rsid w:val="00EF0D39"/>
    <w:rsid w:val="00EF17EB"/>
    <w:rsid w:val="00EF2107"/>
    <w:rsid w:val="00EF22C0"/>
    <w:rsid w:val="00EF2806"/>
    <w:rsid w:val="00EF28E7"/>
    <w:rsid w:val="00EF2AF8"/>
    <w:rsid w:val="00EF2F56"/>
    <w:rsid w:val="00EF2F7C"/>
    <w:rsid w:val="00EF31AF"/>
    <w:rsid w:val="00EF31C7"/>
    <w:rsid w:val="00EF3D3E"/>
    <w:rsid w:val="00EF4D32"/>
    <w:rsid w:val="00EF5220"/>
    <w:rsid w:val="00EF593D"/>
    <w:rsid w:val="00EF5D66"/>
    <w:rsid w:val="00EF62B4"/>
    <w:rsid w:val="00EF65DC"/>
    <w:rsid w:val="00EF6BFC"/>
    <w:rsid w:val="00EF7134"/>
    <w:rsid w:val="00EF71A7"/>
    <w:rsid w:val="00EF7558"/>
    <w:rsid w:val="00EF775D"/>
    <w:rsid w:val="00EF7DBB"/>
    <w:rsid w:val="00F00216"/>
    <w:rsid w:val="00F00377"/>
    <w:rsid w:val="00F006EE"/>
    <w:rsid w:val="00F00A9E"/>
    <w:rsid w:val="00F00C82"/>
    <w:rsid w:val="00F01220"/>
    <w:rsid w:val="00F013CB"/>
    <w:rsid w:val="00F01484"/>
    <w:rsid w:val="00F01626"/>
    <w:rsid w:val="00F019D4"/>
    <w:rsid w:val="00F02067"/>
    <w:rsid w:val="00F0214E"/>
    <w:rsid w:val="00F021DA"/>
    <w:rsid w:val="00F02661"/>
    <w:rsid w:val="00F02870"/>
    <w:rsid w:val="00F028A8"/>
    <w:rsid w:val="00F02C81"/>
    <w:rsid w:val="00F02CF7"/>
    <w:rsid w:val="00F02DDF"/>
    <w:rsid w:val="00F0314E"/>
    <w:rsid w:val="00F03ED8"/>
    <w:rsid w:val="00F03FC0"/>
    <w:rsid w:val="00F041A4"/>
    <w:rsid w:val="00F04D37"/>
    <w:rsid w:val="00F056E6"/>
    <w:rsid w:val="00F05889"/>
    <w:rsid w:val="00F058D7"/>
    <w:rsid w:val="00F05CA3"/>
    <w:rsid w:val="00F062AA"/>
    <w:rsid w:val="00F06634"/>
    <w:rsid w:val="00F0664F"/>
    <w:rsid w:val="00F07450"/>
    <w:rsid w:val="00F074F2"/>
    <w:rsid w:val="00F101B0"/>
    <w:rsid w:val="00F103D0"/>
    <w:rsid w:val="00F104DD"/>
    <w:rsid w:val="00F1090F"/>
    <w:rsid w:val="00F10926"/>
    <w:rsid w:val="00F10DAA"/>
    <w:rsid w:val="00F10EFE"/>
    <w:rsid w:val="00F11227"/>
    <w:rsid w:val="00F1166B"/>
    <w:rsid w:val="00F124D3"/>
    <w:rsid w:val="00F12BF6"/>
    <w:rsid w:val="00F12D53"/>
    <w:rsid w:val="00F13148"/>
    <w:rsid w:val="00F13E71"/>
    <w:rsid w:val="00F13F0B"/>
    <w:rsid w:val="00F13FEE"/>
    <w:rsid w:val="00F14063"/>
    <w:rsid w:val="00F14B92"/>
    <w:rsid w:val="00F14C99"/>
    <w:rsid w:val="00F14D97"/>
    <w:rsid w:val="00F15115"/>
    <w:rsid w:val="00F15C50"/>
    <w:rsid w:val="00F163A7"/>
    <w:rsid w:val="00F16720"/>
    <w:rsid w:val="00F16FD5"/>
    <w:rsid w:val="00F178BD"/>
    <w:rsid w:val="00F17944"/>
    <w:rsid w:val="00F1799A"/>
    <w:rsid w:val="00F17E5F"/>
    <w:rsid w:val="00F20312"/>
    <w:rsid w:val="00F20991"/>
    <w:rsid w:val="00F20EA5"/>
    <w:rsid w:val="00F21063"/>
    <w:rsid w:val="00F211D6"/>
    <w:rsid w:val="00F21257"/>
    <w:rsid w:val="00F21394"/>
    <w:rsid w:val="00F21AB0"/>
    <w:rsid w:val="00F21D11"/>
    <w:rsid w:val="00F21F55"/>
    <w:rsid w:val="00F225B9"/>
    <w:rsid w:val="00F226EA"/>
    <w:rsid w:val="00F22731"/>
    <w:rsid w:val="00F228E7"/>
    <w:rsid w:val="00F236B4"/>
    <w:rsid w:val="00F23A65"/>
    <w:rsid w:val="00F23AE4"/>
    <w:rsid w:val="00F23C45"/>
    <w:rsid w:val="00F25316"/>
    <w:rsid w:val="00F25F2B"/>
    <w:rsid w:val="00F2607C"/>
    <w:rsid w:val="00F26401"/>
    <w:rsid w:val="00F27149"/>
    <w:rsid w:val="00F27444"/>
    <w:rsid w:val="00F27E04"/>
    <w:rsid w:val="00F300AD"/>
    <w:rsid w:val="00F302A6"/>
    <w:rsid w:val="00F30351"/>
    <w:rsid w:val="00F309D0"/>
    <w:rsid w:val="00F30A21"/>
    <w:rsid w:val="00F30AA8"/>
    <w:rsid w:val="00F3126D"/>
    <w:rsid w:val="00F3143E"/>
    <w:rsid w:val="00F31821"/>
    <w:rsid w:val="00F3224F"/>
    <w:rsid w:val="00F3259A"/>
    <w:rsid w:val="00F327AD"/>
    <w:rsid w:val="00F32987"/>
    <w:rsid w:val="00F32B8C"/>
    <w:rsid w:val="00F32DFA"/>
    <w:rsid w:val="00F3305C"/>
    <w:rsid w:val="00F343B4"/>
    <w:rsid w:val="00F34813"/>
    <w:rsid w:val="00F34C00"/>
    <w:rsid w:val="00F34E04"/>
    <w:rsid w:val="00F35106"/>
    <w:rsid w:val="00F35C00"/>
    <w:rsid w:val="00F361A3"/>
    <w:rsid w:val="00F367DE"/>
    <w:rsid w:val="00F36A92"/>
    <w:rsid w:val="00F36ED4"/>
    <w:rsid w:val="00F36FB1"/>
    <w:rsid w:val="00F371C1"/>
    <w:rsid w:val="00F3733A"/>
    <w:rsid w:val="00F37A75"/>
    <w:rsid w:val="00F37AF7"/>
    <w:rsid w:val="00F37CD1"/>
    <w:rsid w:val="00F40033"/>
    <w:rsid w:val="00F40352"/>
    <w:rsid w:val="00F40641"/>
    <w:rsid w:val="00F4065C"/>
    <w:rsid w:val="00F40A02"/>
    <w:rsid w:val="00F41316"/>
    <w:rsid w:val="00F41ADC"/>
    <w:rsid w:val="00F41BC9"/>
    <w:rsid w:val="00F4243A"/>
    <w:rsid w:val="00F4265B"/>
    <w:rsid w:val="00F429BC"/>
    <w:rsid w:val="00F43391"/>
    <w:rsid w:val="00F43691"/>
    <w:rsid w:val="00F43D65"/>
    <w:rsid w:val="00F448AB"/>
    <w:rsid w:val="00F44DD6"/>
    <w:rsid w:val="00F44EDD"/>
    <w:rsid w:val="00F45ADB"/>
    <w:rsid w:val="00F45AF2"/>
    <w:rsid w:val="00F45FCE"/>
    <w:rsid w:val="00F4719D"/>
    <w:rsid w:val="00F47508"/>
    <w:rsid w:val="00F476EA"/>
    <w:rsid w:val="00F47868"/>
    <w:rsid w:val="00F5007C"/>
    <w:rsid w:val="00F50E05"/>
    <w:rsid w:val="00F513D3"/>
    <w:rsid w:val="00F51654"/>
    <w:rsid w:val="00F51793"/>
    <w:rsid w:val="00F51979"/>
    <w:rsid w:val="00F5237C"/>
    <w:rsid w:val="00F52544"/>
    <w:rsid w:val="00F5267C"/>
    <w:rsid w:val="00F528B2"/>
    <w:rsid w:val="00F52BD5"/>
    <w:rsid w:val="00F52CAD"/>
    <w:rsid w:val="00F5313E"/>
    <w:rsid w:val="00F53351"/>
    <w:rsid w:val="00F5338D"/>
    <w:rsid w:val="00F5358E"/>
    <w:rsid w:val="00F53AC4"/>
    <w:rsid w:val="00F53B6C"/>
    <w:rsid w:val="00F5428D"/>
    <w:rsid w:val="00F543BC"/>
    <w:rsid w:val="00F54532"/>
    <w:rsid w:val="00F55BD9"/>
    <w:rsid w:val="00F55DDF"/>
    <w:rsid w:val="00F55F66"/>
    <w:rsid w:val="00F5618B"/>
    <w:rsid w:val="00F563FD"/>
    <w:rsid w:val="00F56411"/>
    <w:rsid w:val="00F56B77"/>
    <w:rsid w:val="00F56C0D"/>
    <w:rsid w:val="00F570DA"/>
    <w:rsid w:val="00F57218"/>
    <w:rsid w:val="00F5781F"/>
    <w:rsid w:val="00F57959"/>
    <w:rsid w:val="00F60802"/>
    <w:rsid w:val="00F60947"/>
    <w:rsid w:val="00F60C1D"/>
    <w:rsid w:val="00F6104A"/>
    <w:rsid w:val="00F61287"/>
    <w:rsid w:val="00F61C97"/>
    <w:rsid w:val="00F6200D"/>
    <w:rsid w:val="00F62C0A"/>
    <w:rsid w:val="00F62EF9"/>
    <w:rsid w:val="00F632D9"/>
    <w:rsid w:val="00F6390B"/>
    <w:rsid w:val="00F63D15"/>
    <w:rsid w:val="00F65319"/>
    <w:rsid w:val="00F65552"/>
    <w:rsid w:val="00F65591"/>
    <w:rsid w:val="00F656E2"/>
    <w:rsid w:val="00F657CD"/>
    <w:rsid w:val="00F65BF9"/>
    <w:rsid w:val="00F65C19"/>
    <w:rsid w:val="00F65E66"/>
    <w:rsid w:val="00F65F00"/>
    <w:rsid w:val="00F66AC9"/>
    <w:rsid w:val="00F66ADC"/>
    <w:rsid w:val="00F66C05"/>
    <w:rsid w:val="00F66F59"/>
    <w:rsid w:val="00F674ED"/>
    <w:rsid w:val="00F67BD9"/>
    <w:rsid w:val="00F67D62"/>
    <w:rsid w:val="00F7057C"/>
    <w:rsid w:val="00F70A5C"/>
    <w:rsid w:val="00F70CF2"/>
    <w:rsid w:val="00F713CC"/>
    <w:rsid w:val="00F7201D"/>
    <w:rsid w:val="00F7208B"/>
    <w:rsid w:val="00F722DE"/>
    <w:rsid w:val="00F72348"/>
    <w:rsid w:val="00F72822"/>
    <w:rsid w:val="00F72A11"/>
    <w:rsid w:val="00F72AC0"/>
    <w:rsid w:val="00F72CC9"/>
    <w:rsid w:val="00F73658"/>
    <w:rsid w:val="00F73C82"/>
    <w:rsid w:val="00F74571"/>
    <w:rsid w:val="00F74B6C"/>
    <w:rsid w:val="00F75400"/>
    <w:rsid w:val="00F759CD"/>
    <w:rsid w:val="00F75B2C"/>
    <w:rsid w:val="00F75EED"/>
    <w:rsid w:val="00F7628F"/>
    <w:rsid w:val="00F7643A"/>
    <w:rsid w:val="00F765BF"/>
    <w:rsid w:val="00F76B5D"/>
    <w:rsid w:val="00F77743"/>
    <w:rsid w:val="00F8004F"/>
    <w:rsid w:val="00F8058F"/>
    <w:rsid w:val="00F8073D"/>
    <w:rsid w:val="00F80E2B"/>
    <w:rsid w:val="00F8143A"/>
    <w:rsid w:val="00F81764"/>
    <w:rsid w:val="00F81CC2"/>
    <w:rsid w:val="00F82478"/>
    <w:rsid w:val="00F824C2"/>
    <w:rsid w:val="00F8252D"/>
    <w:rsid w:val="00F825CA"/>
    <w:rsid w:val="00F83151"/>
    <w:rsid w:val="00F832F3"/>
    <w:rsid w:val="00F8354B"/>
    <w:rsid w:val="00F83983"/>
    <w:rsid w:val="00F83A64"/>
    <w:rsid w:val="00F83DEA"/>
    <w:rsid w:val="00F83E28"/>
    <w:rsid w:val="00F83F34"/>
    <w:rsid w:val="00F8432A"/>
    <w:rsid w:val="00F847EB"/>
    <w:rsid w:val="00F84FD5"/>
    <w:rsid w:val="00F85CD9"/>
    <w:rsid w:val="00F85E05"/>
    <w:rsid w:val="00F8602B"/>
    <w:rsid w:val="00F86123"/>
    <w:rsid w:val="00F86CE6"/>
    <w:rsid w:val="00F87A26"/>
    <w:rsid w:val="00F87E62"/>
    <w:rsid w:val="00F900B7"/>
    <w:rsid w:val="00F90215"/>
    <w:rsid w:val="00F90672"/>
    <w:rsid w:val="00F907BC"/>
    <w:rsid w:val="00F90F1A"/>
    <w:rsid w:val="00F90FC1"/>
    <w:rsid w:val="00F9111C"/>
    <w:rsid w:val="00F911B0"/>
    <w:rsid w:val="00F91284"/>
    <w:rsid w:val="00F918E6"/>
    <w:rsid w:val="00F91AE0"/>
    <w:rsid w:val="00F91CB4"/>
    <w:rsid w:val="00F91D20"/>
    <w:rsid w:val="00F92255"/>
    <w:rsid w:val="00F9305E"/>
    <w:rsid w:val="00F9353B"/>
    <w:rsid w:val="00F9393A"/>
    <w:rsid w:val="00F93AE6"/>
    <w:rsid w:val="00F93C7F"/>
    <w:rsid w:val="00F93CB2"/>
    <w:rsid w:val="00F93D7F"/>
    <w:rsid w:val="00F93F75"/>
    <w:rsid w:val="00F9410C"/>
    <w:rsid w:val="00F9426C"/>
    <w:rsid w:val="00F9434F"/>
    <w:rsid w:val="00F94535"/>
    <w:rsid w:val="00F949E9"/>
    <w:rsid w:val="00F9566E"/>
    <w:rsid w:val="00F9587F"/>
    <w:rsid w:val="00F95B3F"/>
    <w:rsid w:val="00F95D17"/>
    <w:rsid w:val="00F95FAF"/>
    <w:rsid w:val="00F9612D"/>
    <w:rsid w:val="00F96198"/>
    <w:rsid w:val="00F9657D"/>
    <w:rsid w:val="00F96724"/>
    <w:rsid w:val="00F967DD"/>
    <w:rsid w:val="00F96E4C"/>
    <w:rsid w:val="00F97691"/>
    <w:rsid w:val="00F977FB"/>
    <w:rsid w:val="00F97B5B"/>
    <w:rsid w:val="00F97DE4"/>
    <w:rsid w:val="00FA04CC"/>
    <w:rsid w:val="00FA0911"/>
    <w:rsid w:val="00FA0979"/>
    <w:rsid w:val="00FA099D"/>
    <w:rsid w:val="00FA0B6E"/>
    <w:rsid w:val="00FA10B8"/>
    <w:rsid w:val="00FA131A"/>
    <w:rsid w:val="00FA156C"/>
    <w:rsid w:val="00FA19E7"/>
    <w:rsid w:val="00FA2FDE"/>
    <w:rsid w:val="00FA30E7"/>
    <w:rsid w:val="00FA30EE"/>
    <w:rsid w:val="00FA349A"/>
    <w:rsid w:val="00FA34AB"/>
    <w:rsid w:val="00FA3EDA"/>
    <w:rsid w:val="00FA440D"/>
    <w:rsid w:val="00FA51A1"/>
    <w:rsid w:val="00FA52EC"/>
    <w:rsid w:val="00FA5437"/>
    <w:rsid w:val="00FA5CEB"/>
    <w:rsid w:val="00FA6031"/>
    <w:rsid w:val="00FA6217"/>
    <w:rsid w:val="00FA6549"/>
    <w:rsid w:val="00FA6731"/>
    <w:rsid w:val="00FA677A"/>
    <w:rsid w:val="00FA6AD7"/>
    <w:rsid w:val="00FA70F7"/>
    <w:rsid w:val="00FA7161"/>
    <w:rsid w:val="00FA75A9"/>
    <w:rsid w:val="00FA7B02"/>
    <w:rsid w:val="00FA7D8E"/>
    <w:rsid w:val="00FA7E22"/>
    <w:rsid w:val="00FA7E8C"/>
    <w:rsid w:val="00FA7EA0"/>
    <w:rsid w:val="00FB029F"/>
    <w:rsid w:val="00FB070C"/>
    <w:rsid w:val="00FB0BDA"/>
    <w:rsid w:val="00FB18CC"/>
    <w:rsid w:val="00FB21D1"/>
    <w:rsid w:val="00FB390C"/>
    <w:rsid w:val="00FB3BFF"/>
    <w:rsid w:val="00FB4A95"/>
    <w:rsid w:val="00FB4F0A"/>
    <w:rsid w:val="00FB4FF8"/>
    <w:rsid w:val="00FB51F5"/>
    <w:rsid w:val="00FB568D"/>
    <w:rsid w:val="00FB5944"/>
    <w:rsid w:val="00FB6315"/>
    <w:rsid w:val="00FB6E24"/>
    <w:rsid w:val="00FB6E69"/>
    <w:rsid w:val="00FB6F44"/>
    <w:rsid w:val="00FB7016"/>
    <w:rsid w:val="00FB7AF8"/>
    <w:rsid w:val="00FB7B02"/>
    <w:rsid w:val="00FC002B"/>
    <w:rsid w:val="00FC0CF1"/>
    <w:rsid w:val="00FC0DEF"/>
    <w:rsid w:val="00FC0F6F"/>
    <w:rsid w:val="00FC1274"/>
    <w:rsid w:val="00FC132A"/>
    <w:rsid w:val="00FC1AEA"/>
    <w:rsid w:val="00FC1F5A"/>
    <w:rsid w:val="00FC2804"/>
    <w:rsid w:val="00FC2A92"/>
    <w:rsid w:val="00FC3219"/>
    <w:rsid w:val="00FC3613"/>
    <w:rsid w:val="00FC3BDB"/>
    <w:rsid w:val="00FC421B"/>
    <w:rsid w:val="00FC4BD6"/>
    <w:rsid w:val="00FC531D"/>
    <w:rsid w:val="00FC5889"/>
    <w:rsid w:val="00FC5A1F"/>
    <w:rsid w:val="00FC5ACF"/>
    <w:rsid w:val="00FC662C"/>
    <w:rsid w:val="00FC6DC6"/>
    <w:rsid w:val="00FC7AE1"/>
    <w:rsid w:val="00FC7F62"/>
    <w:rsid w:val="00FC7F8B"/>
    <w:rsid w:val="00FD011A"/>
    <w:rsid w:val="00FD03AD"/>
    <w:rsid w:val="00FD0515"/>
    <w:rsid w:val="00FD0A27"/>
    <w:rsid w:val="00FD0C1E"/>
    <w:rsid w:val="00FD0DC1"/>
    <w:rsid w:val="00FD14DA"/>
    <w:rsid w:val="00FD1EEF"/>
    <w:rsid w:val="00FD2357"/>
    <w:rsid w:val="00FD290F"/>
    <w:rsid w:val="00FD2AC7"/>
    <w:rsid w:val="00FD2C1B"/>
    <w:rsid w:val="00FD368B"/>
    <w:rsid w:val="00FD3CF0"/>
    <w:rsid w:val="00FD3E65"/>
    <w:rsid w:val="00FD4D0A"/>
    <w:rsid w:val="00FD4F26"/>
    <w:rsid w:val="00FD4FBB"/>
    <w:rsid w:val="00FD52E1"/>
    <w:rsid w:val="00FD620B"/>
    <w:rsid w:val="00FD6382"/>
    <w:rsid w:val="00FD6A05"/>
    <w:rsid w:val="00FD6A63"/>
    <w:rsid w:val="00FD6C06"/>
    <w:rsid w:val="00FD6D92"/>
    <w:rsid w:val="00FD6ED5"/>
    <w:rsid w:val="00FD7186"/>
    <w:rsid w:val="00FD72C3"/>
    <w:rsid w:val="00FD786A"/>
    <w:rsid w:val="00FD7870"/>
    <w:rsid w:val="00FD7C7D"/>
    <w:rsid w:val="00FE0284"/>
    <w:rsid w:val="00FE0509"/>
    <w:rsid w:val="00FE0633"/>
    <w:rsid w:val="00FE0951"/>
    <w:rsid w:val="00FE0CB1"/>
    <w:rsid w:val="00FE118B"/>
    <w:rsid w:val="00FE13BC"/>
    <w:rsid w:val="00FE21EA"/>
    <w:rsid w:val="00FE2924"/>
    <w:rsid w:val="00FE2B6A"/>
    <w:rsid w:val="00FE2BB4"/>
    <w:rsid w:val="00FE2D13"/>
    <w:rsid w:val="00FE2EE3"/>
    <w:rsid w:val="00FE2F6B"/>
    <w:rsid w:val="00FE2FD1"/>
    <w:rsid w:val="00FE325A"/>
    <w:rsid w:val="00FE33CB"/>
    <w:rsid w:val="00FE4EEF"/>
    <w:rsid w:val="00FE507E"/>
    <w:rsid w:val="00FE55AC"/>
    <w:rsid w:val="00FE5A62"/>
    <w:rsid w:val="00FE6454"/>
    <w:rsid w:val="00FE66F4"/>
    <w:rsid w:val="00FE6826"/>
    <w:rsid w:val="00FE6836"/>
    <w:rsid w:val="00FE73DB"/>
    <w:rsid w:val="00FE7417"/>
    <w:rsid w:val="00FE7E31"/>
    <w:rsid w:val="00FF00CD"/>
    <w:rsid w:val="00FF0C83"/>
    <w:rsid w:val="00FF1278"/>
    <w:rsid w:val="00FF14FB"/>
    <w:rsid w:val="00FF1A0C"/>
    <w:rsid w:val="00FF1C2F"/>
    <w:rsid w:val="00FF209B"/>
    <w:rsid w:val="00FF2384"/>
    <w:rsid w:val="00FF2621"/>
    <w:rsid w:val="00FF2672"/>
    <w:rsid w:val="00FF2994"/>
    <w:rsid w:val="00FF2CBC"/>
    <w:rsid w:val="00FF3139"/>
    <w:rsid w:val="00FF3245"/>
    <w:rsid w:val="00FF3589"/>
    <w:rsid w:val="00FF3680"/>
    <w:rsid w:val="00FF39E4"/>
    <w:rsid w:val="00FF3B6C"/>
    <w:rsid w:val="00FF4717"/>
    <w:rsid w:val="00FF4A94"/>
    <w:rsid w:val="00FF550C"/>
    <w:rsid w:val="00FF5DE8"/>
    <w:rsid w:val="00FF614D"/>
    <w:rsid w:val="00FF631A"/>
    <w:rsid w:val="00FF6439"/>
    <w:rsid w:val="00FF6C29"/>
    <w:rsid w:val="00FF6DB5"/>
    <w:rsid w:val="00FF6F0F"/>
    <w:rsid w:val="00FF7268"/>
    <w:rsid w:val="00FF7571"/>
    <w:rsid w:val="00FF7896"/>
    <w:rsid w:val="00FF7F1F"/>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CBD2C"/>
  <w15:docId w15:val="{80ED3B25-F684-43B4-8E63-DBE80DFB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7D1"/>
    <w:rPr>
      <w:rFonts w:ascii="Courier" w:hAnsi="Courier"/>
      <w:sz w:val="24"/>
    </w:rPr>
  </w:style>
  <w:style w:type="paragraph" w:styleId="Heading1">
    <w:name w:val="heading 1"/>
    <w:basedOn w:val="Normal"/>
    <w:next w:val="Normal"/>
    <w:link w:val="Heading1Char"/>
    <w:qFormat/>
    <w:rsid w:val="00E947D1"/>
    <w:pPr>
      <w:kinsoku w:val="0"/>
      <w:overflowPunct w:val="0"/>
      <w:spacing w:line="360" w:lineRule="auto"/>
      <w:jc w:val="center"/>
      <w:textAlignment w:val="baseline"/>
      <w:outlineLvl w:val="0"/>
    </w:pPr>
    <w:rPr>
      <w:rFonts w:ascii="Times New Roman" w:hAnsi="Times New Roman"/>
      <w:b/>
      <w:sz w:val="26"/>
      <w:szCs w:val="26"/>
    </w:rPr>
  </w:style>
  <w:style w:type="paragraph" w:styleId="Heading2">
    <w:name w:val="heading 2"/>
    <w:basedOn w:val="Normal"/>
    <w:next w:val="Normal"/>
    <w:qFormat/>
    <w:rsid w:val="00785DBE"/>
    <w:pPr>
      <w:numPr>
        <w:numId w:val="45"/>
      </w:numPr>
      <w:kinsoku w:val="0"/>
      <w:overflowPunct w:val="0"/>
      <w:spacing w:line="360" w:lineRule="auto"/>
      <w:ind w:hanging="720"/>
      <w:textAlignment w:val="baseline"/>
      <w:outlineLvl w:val="1"/>
    </w:pPr>
    <w:rPr>
      <w:rFonts w:ascii="Times New Roman" w:hAnsi="Times New Roman"/>
      <w:b/>
      <w:bCs/>
      <w:sz w:val="26"/>
      <w:szCs w:val="26"/>
    </w:rPr>
  </w:style>
  <w:style w:type="paragraph" w:styleId="Heading3">
    <w:name w:val="heading 3"/>
    <w:basedOn w:val="ListParagraph"/>
    <w:next w:val="Normal"/>
    <w:qFormat/>
    <w:rsid w:val="00C06CF6"/>
    <w:pPr>
      <w:keepNext/>
      <w:numPr>
        <w:numId w:val="12"/>
      </w:numPr>
      <w:kinsoku w:val="0"/>
      <w:overflowPunct w:val="0"/>
      <w:textAlignment w:val="baseline"/>
      <w:outlineLvl w:val="2"/>
    </w:pPr>
    <w:rPr>
      <w:rFonts w:ascii="Times New Roman" w:hAnsi="Times New Roman"/>
      <w:b/>
      <w:bCs/>
      <w:sz w:val="26"/>
      <w:szCs w:val="26"/>
    </w:rPr>
  </w:style>
  <w:style w:type="paragraph" w:styleId="Heading4">
    <w:name w:val="heading 4"/>
    <w:basedOn w:val="ListParagraph"/>
    <w:next w:val="Normal"/>
    <w:qFormat/>
    <w:rsid w:val="00C06CF6"/>
    <w:pPr>
      <w:numPr>
        <w:numId w:val="13"/>
      </w:numPr>
      <w:kinsoku w:val="0"/>
      <w:overflowPunct w:val="0"/>
      <w:spacing w:line="360" w:lineRule="auto"/>
      <w:ind w:left="2160" w:hanging="720"/>
      <w:textAlignment w:val="baseline"/>
      <w:outlineLvl w:val="3"/>
    </w:pPr>
    <w:rPr>
      <w:rFonts w:ascii="Times New Roman" w:hAnsi="Times New Roman"/>
      <w:b/>
      <w:bCs/>
      <w:sz w:val="26"/>
      <w:szCs w:val="26"/>
    </w:rPr>
  </w:style>
  <w:style w:type="paragraph" w:styleId="Heading5">
    <w:name w:val="heading 5"/>
    <w:basedOn w:val="Default"/>
    <w:next w:val="Normal"/>
    <w:link w:val="Heading5Char"/>
    <w:unhideWhenUsed/>
    <w:qFormat/>
    <w:rsid w:val="00C06CF6"/>
    <w:pPr>
      <w:numPr>
        <w:numId w:val="22"/>
      </w:numPr>
      <w:spacing w:line="360" w:lineRule="auto"/>
      <w:ind w:left="2880" w:hanging="720"/>
      <w:outlineLvl w:val="4"/>
    </w:pPr>
    <w:rPr>
      <w:rFonts w:ascii="Times New Roman" w:hAnsi="Times New Roman" w:cs="Times New Roman"/>
      <w:b/>
      <w:bCs/>
      <w:color w:val="auto"/>
      <w:sz w:val="26"/>
      <w:szCs w:val="26"/>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uiPriority w:val="39"/>
    <w:rsid w:val="006327CD"/>
    <w:pPr>
      <w:tabs>
        <w:tab w:val="right" w:leader="dot" w:pos="9360"/>
      </w:tabs>
      <w:suppressAutoHyphens/>
      <w:spacing w:before="480"/>
      <w:ind w:left="720" w:right="720" w:hanging="720"/>
    </w:pPr>
  </w:style>
  <w:style w:type="paragraph" w:styleId="TOC2">
    <w:name w:val="toc 2"/>
    <w:basedOn w:val="Normal"/>
    <w:next w:val="Normal"/>
    <w:uiPriority w:val="39"/>
    <w:rsid w:val="006327CD"/>
    <w:pPr>
      <w:tabs>
        <w:tab w:val="right" w:leader="dot" w:pos="9360"/>
      </w:tabs>
      <w:suppressAutoHyphens/>
      <w:ind w:left="1440" w:right="720" w:hanging="720"/>
    </w:pPr>
  </w:style>
  <w:style w:type="paragraph" w:styleId="TOC3">
    <w:name w:val="toc 3"/>
    <w:basedOn w:val="Normal"/>
    <w:next w:val="Normal"/>
    <w:uiPriority w:val="39"/>
    <w:rsid w:val="006327CD"/>
    <w:pPr>
      <w:tabs>
        <w:tab w:val="right" w:leader="dot" w:pos="9360"/>
      </w:tabs>
      <w:suppressAutoHyphens/>
      <w:ind w:left="2160" w:right="720" w:hanging="720"/>
    </w:pPr>
  </w:style>
  <w:style w:type="paragraph" w:styleId="TOC4">
    <w:name w:val="toc 4"/>
    <w:basedOn w:val="Normal"/>
    <w:next w:val="Normal"/>
    <w:uiPriority w:val="39"/>
    <w:rsid w:val="006327CD"/>
    <w:pPr>
      <w:tabs>
        <w:tab w:val="right" w:leader="dot" w:pos="9360"/>
      </w:tabs>
      <w:suppressAutoHyphens/>
      <w:ind w:left="2880" w:right="720" w:hanging="720"/>
    </w:pPr>
  </w:style>
  <w:style w:type="paragraph" w:styleId="TOC5">
    <w:name w:val="toc 5"/>
    <w:basedOn w:val="Normal"/>
    <w:next w:val="Normal"/>
    <w:uiPriority w:val="39"/>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link w:val="FooterChar"/>
    <w:uiPriority w:val="99"/>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link w:val="BodyTextIndentChar"/>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uiPriority w:val="99"/>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character" w:customStyle="1" w:styleId="ssit2">
    <w:name w:val="ss_it2"/>
    <w:basedOn w:val="DefaultParagraphFont"/>
    <w:rsid w:val="00696E62"/>
    <w:rPr>
      <w:i/>
      <w:iCs/>
    </w:rPr>
  </w:style>
  <w:style w:type="paragraph" w:styleId="NormalWeb">
    <w:name w:val="Normal (Web)"/>
    <w:basedOn w:val="Normal"/>
    <w:uiPriority w:val="99"/>
    <w:unhideWhenUsed/>
    <w:rsid w:val="00617841"/>
    <w:pPr>
      <w:spacing w:before="100" w:beforeAutospacing="1" w:after="100" w:afterAutospacing="1"/>
    </w:pPr>
    <w:rPr>
      <w:rFonts w:ascii="Times New Roman" w:hAnsi="Times New Roman"/>
      <w:szCs w:val="24"/>
    </w:rPr>
  </w:style>
  <w:style w:type="character" w:customStyle="1" w:styleId="ssrfcpassagedeactivated">
    <w:name w:val="ss_rfcpassage_deactivated"/>
    <w:basedOn w:val="DefaultParagraphFont"/>
    <w:rsid w:val="00CC297A"/>
  </w:style>
  <w:style w:type="character" w:customStyle="1" w:styleId="ssib2">
    <w:name w:val="ss_ib2"/>
    <w:basedOn w:val="DefaultParagraphFont"/>
    <w:rsid w:val="00CC297A"/>
    <w:rPr>
      <w:b/>
      <w:bCs/>
      <w:i/>
      <w:iCs/>
    </w:rPr>
  </w:style>
  <w:style w:type="character" w:customStyle="1" w:styleId="Heading1Char">
    <w:name w:val="Heading 1 Char"/>
    <w:basedOn w:val="DefaultParagraphFont"/>
    <w:link w:val="Heading1"/>
    <w:rsid w:val="00E947D1"/>
    <w:rPr>
      <w:b/>
      <w:sz w:val="26"/>
      <w:szCs w:val="26"/>
    </w:rPr>
  </w:style>
  <w:style w:type="character" w:customStyle="1" w:styleId="FooterChar">
    <w:name w:val="Footer Char"/>
    <w:basedOn w:val="DefaultParagraphFont"/>
    <w:link w:val="Footer"/>
    <w:uiPriority w:val="99"/>
    <w:rsid w:val="009934F7"/>
    <w:rPr>
      <w:rFonts w:ascii="Courier" w:hAnsi="Courier"/>
      <w:sz w:val="24"/>
    </w:rPr>
  </w:style>
  <w:style w:type="paragraph" w:customStyle="1" w:styleId="Default">
    <w:name w:val="Default"/>
    <w:rsid w:val="00824AA3"/>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F65F00"/>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Heading5Char">
    <w:name w:val="Heading 5 Char"/>
    <w:basedOn w:val="DefaultParagraphFont"/>
    <w:link w:val="Heading5"/>
    <w:rsid w:val="00C06CF6"/>
    <w:rPr>
      <w:b/>
      <w:bCs/>
      <w:sz w:val="26"/>
      <w:szCs w:val="26"/>
    </w:rPr>
  </w:style>
  <w:style w:type="character" w:customStyle="1" w:styleId="BodyTextChar">
    <w:name w:val="Body Text Char"/>
    <w:basedOn w:val="DefaultParagraphFont"/>
    <w:link w:val="BodyText"/>
    <w:rsid w:val="00E947D1"/>
    <w:rPr>
      <w:sz w:val="26"/>
    </w:rPr>
  </w:style>
  <w:style w:type="character" w:customStyle="1" w:styleId="BodyTextIndentChar">
    <w:name w:val="Body Text Indent Char"/>
    <w:basedOn w:val="DefaultParagraphFont"/>
    <w:link w:val="BodyTextIndent"/>
    <w:rsid w:val="00E947D1"/>
    <w:rPr>
      <w:spacing w:val="-3"/>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102891">
      <w:bodyDiv w:val="1"/>
      <w:marLeft w:val="0"/>
      <w:marRight w:val="0"/>
      <w:marTop w:val="0"/>
      <w:marBottom w:val="0"/>
      <w:divBdr>
        <w:top w:val="none" w:sz="0" w:space="0" w:color="auto"/>
        <w:left w:val="none" w:sz="0" w:space="0" w:color="auto"/>
        <w:bottom w:val="none" w:sz="0" w:space="0" w:color="auto"/>
        <w:right w:val="none" w:sz="0" w:space="0" w:color="auto"/>
      </w:divBdr>
      <w:divsChild>
        <w:div w:id="1190535164">
          <w:marLeft w:val="0"/>
          <w:marRight w:val="0"/>
          <w:marTop w:val="0"/>
          <w:marBottom w:val="0"/>
          <w:divBdr>
            <w:top w:val="none" w:sz="0" w:space="0" w:color="auto"/>
            <w:left w:val="single" w:sz="6" w:space="0" w:color="BBBBBB"/>
            <w:bottom w:val="single" w:sz="6" w:space="0" w:color="BBBBBB"/>
            <w:right w:val="single" w:sz="6" w:space="0" w:color="BBBBBB"/>
          </w:divBdr>
          <w:divsChild>
            <w:div w:id="1323436171">
              <w:marLeft w:val="0"/>
              <w:marRight w:val="0"/>
              <w:marTop w:val="0"/>
              <w:marBottom w:val="0"/>
              <w:divBdr>
                <w:top w:val="none" w:sz="0" w:space="0" w:color="auto"/>
                <w:left w:val="none" w:sz="0" w:space="0" w:color="auto"/>
                <w:bottom w:val="none" w:sz="0" w:space="0" w:color="auto"/>
                <w:right w:val="none" w:sz="0" w:space="0" w:color="auto"/>
              </w:divBdr>
              <w:divsChild>
                <w:div w:id="341443109">
                  <w:marLeft w:val="0"/>
                  <w:marRight w:val="0"/>
                  <w:marTop w:val="75"/>
                  <w:marBottom w:val="0"/>
                  <w:divBdr>
                    <w:top w:val="none" w:sz="0" w:space="0" w:color="auto"/>
                    <w:left w:val="none" w:sz="0" w:space="0" w:color="auto"/>
                    <w:bottom w:val="none" w:sz="0" w:space="0" w:color="auto"/>
                    <w:right w:val="none" w:sz="0" w:space="0" w:color="auto"/>
                  </w:divBdr>
                  <w:divsChild>
                    <w:div w:id="2002464251">
                      <w:marLeft w:val="0"/>
                      <w:marRight w:val="0"/>
                      <w:marTop w:val="0"/>
                      <w:marBottom w:val="0"/>
                      <w:divBdr>
                        <w:top w:val="none" w:sz="0" w:space="0" w:color="auto"/>
                        <w:left w:val="none" w:sz="0" w:space="0" w:color="auto"/>
                        <w:bottom w:val="none" w:sz="0" w:space="0" w:color="auto"/>
                        <w:right w:val="none" w:sz="0" w:space="0" w:color="auto"/>
                      </w:divBdr>
                      <w:divsChild>
                        <w:div w:id="962807562">
                          <w:marLeft w:val="0"/>
                          <w:marRight w:val="0"/>
                          <w:marTop w:val="0"/>
                          <w:marBottom w:val="0"/>
                          <w:divBdr>
                            <w:top w:val="none" w:sz="0" w:space="0" w:color="auto"/>
                            <w:left w:val="none" w:sz="0" w:space="0" w:color="auto"/>
                            <w:bottom w:val="none" w:sz="0" w:space="0" w:color="auto"/>
                            <w:right w:val="none" w:sz="0" w:space="0" w:color="auto"/>
                          </w:divBdr>
                          <w:divsChild>
                            <w:div w:id="1010524835">
                              <w:marLeft w:val="0"/>
                              <w:marRight w:val="0"/>
                              <w:marTop w:val="0"/>
                              <w:marBottom w:val="0"/>
                              <w:divBdr>
                                <w:top w:val="none" w:sz="0" w:space="0" w:color="auto"/>
                                <w:left w:val="none" w:sz="0" w:space="0" w:color="auto"/>
                                <w:bottom w:val="none" w:sz="0" w:space="0" w:color="auto"/>
                                <w:right w:val="none" w:sz="0" w:space="0" w:color="auto"/>
                              </w:divBdr>
                              <w:divsChild>
                                <w:div w:id="1839031555">
                                  <w:marLeft w:val="0"/>
                                  <w:marRight w:val="0"/>
                                  <w:marTop w:val="0"/>
                                  <w:marBottom w:val="0"/>
                                  <w:divBdr>
                                    <w:top w:val="none" w:sz="0" w:space="0" w:color="auto"/>
                                    <w:left w:val="none" w:sz="0" w:space="0" w:color="auto"/>
                                    <w:bottom w:val="none" w:sz="0" w:space="0" w:color="auto"/>
                                    <w:right w:val="none" w:sz="0" w:space="0" w:color="auto"/>
                                  </w:divBdr>
                                  <w:divsChild>
                                    <w:div w:id="1096941637">
                                      <w:marLeft w:val="0"/>
                                      <w:marRight w:val="0"/>
                                      <w:marTop w:val="0"/>
                                      <w:marBottom w:val="0"/>
                                      <w:divBdr>
                                        <w:top w:val="none" w:sz="0" w:space="0" w:color="auto"/>
                                        <w:left w:val="none" w:sz="0" w:space="0" w:color="auto"/>
                                        <w:bottom w:val="none" w:sz="0" w:space="0" w:color="auto"/>
                                        <w:right w:val="none" w:sz="0" w:space="0" w:color="auto"/>
                                      </w:divBdr>
                                      <w:divsChild>
                                        <w:div w:id="1505785292">
                                          <w:marLeft w:val="1200"/>
                                          <w:marRight w:val="1200"/>
                                          <w:marTop w:val="0"/>
                                          <w:marBottom w:val="0"/>
                                          <w:divBdr>
                                            <w:top w:val="none" w:sz="0" w:space="0" w:color="auto"/>
                                            <w:left w:val="none" w:sz="0" w:space="0" w:color="auto"/>
                                            <w:bottom w:val="none" w:sz="0" w:space="0" w:color="auto"/>
                                            <w:right w:val="none" w:sz="0" w:space="0" w:color="auto"/>
                                          </w:divBdr>
                                          <w:divsChild>
                                            <w:div w:id="1588076335">
                                              <w:marLeft w:val="0"/>
                                              <w:marRight w:val="0"/>
                                              <w:marTop w:val="0"/>
                                              <w:marBottom w:val="0"/>
                                              <w:divBdr>
                                                <w:top w:val="none" w:sz="0" w:space="0" w:color="auto"/>
                                                <w:left w:val="none" w:sz="0" w:space="0" w:color="auto"/>
                                                <w:bottom w:val="none" w:sz="0" w:space="0" w:color="auto"/>
                                                <w:right w:val="none" w:sz="0" w:space="0" w:color="auto"/>
                                              </w:divBdr>
                                              <w:divsChild>
                                                <w:div w:id="2049642930">
                                                  <w:marLeft w:val="0"/>
                                                  <w:marRight w:val="0"/>
                                                  <w:marTop w:val="240"/>
                                                  <w:marBottom w:val="0"/>
                                                  <w:divBdr>
                                                    <w:top w:val="none" w:sz="0" w:space="0" w:color="auto"/>
                                                    <w:left w:val="none" w:sz="0" w:space="0" w:color="auto"/>
                                                    <w:bottom w:val="none" w:sz="0" w:space="0" w:color="auto"/>
                                                    <w:right w:val="none" w:sz="0" w:space="0" w:color="auto"/>
                                                  </w:divBdr>
                                                  <w:divsChild>
                                                    <w:div w:id="2011905225">
                                                      <w:marLeft w:val="0"/>
                                                      <w:marRight w:val="0"/>
                                                      <w:marTop w:val="0"/>
                                                      <w:marBottom w:val="0"/>
                                                      <w:divBdr>
                                                        <w:top w:val="none" w:sz="0" w:space="0" w:color="auto"/>
                                                        <w:left w:val="none" w:sz="0" w:space="0" w:color="auto"/>
                                                        <w:bottom w:val="none" w:sz="0" w:space="0" w:color="auto"/>
                                                        <w:right w:val="none" w:sz="0" w:space="0" w:color="auto"/>
                                                      </w:divBdr>
                                                      <w:divsChild>
                                                        <w:div w:id="291249531">
                                                          <w:marLeft w:val="1275"/>
                                                          <w:marRight w:val="0"/>
                                                          <w:marTop w:val="0"/>
                                                          <w:marBottom w:val="0"/>
                                                          <w:divBdr>
                                                            <w:top w:val="none" w:sz="0" w:space="0" w:color="auto"/>
                                                            <w:left w:val="none" w:sz="0" w:space="0" w:color="auto"/>
                                                            <w:bottom w:val="none" w:sz="0" w:space="0" w:color="auto"/>
                                                            <w:right w:val="none" w:sz="0" w:space="0" w:color="auto"/>
                                                          </w:divBdr>
                                                          <w:divsChild>
                                                            <w:div w:id="1849366006">
                                                              <w:marLeft w:val="0"/>
                                                              <w:marRight w:val="0"/>
                                                              <w:marTop w:val="0"/>
                                                              <w:marBottom w:val="0"/>
                                                              <w:divBdr>
                                                                <w:top w:val="none" w:sz="0" w:space="0" w:color="auto"/>
                                                                <w:left w:val="none" w:sz="0" w:space="0" w:color="auto"/>
                                                                <w:bottom w:val="none" w:sz="0" w:space="0" w:color="auto"/>
                                                                <w:right w:val="none" w:sz="0" w:space="0" w:color="auto"/>
                                                              </w:divBdr>
                                                              <w:divsChild>
                                                                <w:div w:id="20586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9848448">
      <w:bodyDiv w:val="1"/>
      <w:marLeft w:val="0"/>
      <w:marRight w:val="0"/>
      <w:marTop w:val="0"/>
      <w:marBottom w:val="0"/>
      <w:divBdr>
        <w:top w:val="none" w:sz="0" w:space="0" w:color="auto"/>
        <w:left w:val="none" w:sz="0" w:space="0" w:color="auto"/>
        <w:bottom w:val="none" w:sz="0" w:space="0" w:color="auto"/>
        <w:right w:val="none" w:sz="0" w:space="0" w:color="auto"/>
      </w:divBdr>
      <w:divsChild>
        <w:div w:id="359358378">
          <w:marLeft w:val="0"/>
          <w:marRight w:val="0"/>
          <w:marTop w:val="0"/>
          <w:marBottom w:val="0"/>
          <w:divBdr>
            <w:top w:val="none" w:sz="0" w:space="0" w:color="auto"/>
            <w:left w:val="none" w:sz="0" w:space="0" w:color="auto"/>
            <w:bottom w:val="none" w:sz="0" w:space="0" w:color="auto"/>
            <w:right w:val="none" w:sz="0" w:space="0" w:color="auto"/>
          </w:divBdr>
        </w:div>
      </w:divsChild>
    </w:div>
    <w:div w:id="82952164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665065">
      <w:bodyDiv w:val="1"/>
      <w:marLeft w:val="0"/>
      <w:marRight w:val="0"/>
      <w:marTop w:val="0"/>
      <w:marBottom w:val="0"/>
      <w:divBdr>
        <w:top w:val="none" w:sz="0" w:space="0" w:color="auto"/>
        <w:left w:val="none" w:sz="0" w:space="0" w:color="auto"/>
        <w:bottom w:val="none" w:sz="0" w:space="0" w:color="auto"/>
        <w:right w:val="none" w:sz="0" w:space="0" w:color="auto"/>
      </w:divBdr>
      <w:divsChild>
        <w:div w:id="1137605942">
          <w:marLeft w:val="0"/>
          <w:marRight w:val="0"/>
          <w:marTop w:val="0"/>
          <w:marBottom w:val="0"/>
          <w:divBdr>
            <w:top w:val="none" w:sz="0" w:space="0" w:color="auto"/>
            <w:left w:val="single" w:sz="6" w:space="0" w:color="BBBBBB"/>
            <w:bottom w:val="single" w:sz="6" w:space="0" w:color="BBBBBB"/>
            <w:right w:val="single" w:sz="6" w:space="0" w:color="BBBBBB"/>
          </w:divBdr>
          <w:divsChild>
            <w:div w:id="1985431809">
              <w:marLeft w:val="0"/>
              <w:marRight w:val="0"/>
              <w:marTop w:val="0"/>
              <w:marBottom w:val="0"/>
              <w:divBdr>
                <w:top w:val="none" w:sz="0" w:space="0" w:color="auto"/>
                <w:left w:val="none" w:sz="0" w:space="0" w:color="auto"/>
                <w:bottom w:val="none" w:sz="0" w:space="0" w:color="auto"/>
                <w:right w:val="none" w:sz="0" w:space="0" w:color="auto"/>
              </w:divBdr>
              <w:divsChild>
                <w:div w:id="1339120266">
                  <w:marLeft w:val="0"/>
                  <w:marRight w:val="0"/>
                  <w:marTop w:val="75"/>
                  <w:marBottom w:val="0"/>
                  <w:divBdr>
                    <w:top w:val="none" w:sz="0" w:space="0" w:color="auto"/>
                    <w:left w:val="none" w:sz="0" w:space="0" w:color="auto"/>
                    <w:bottom w:val="none" w:sz="0" w:space="0" w:color="auto"/>
                    <w:right w:val="none" w:sz="0" w:space="0" w:color="auto"/>
                  </w:divBdr>
                  <w:divsChild>
                    <w:div w:id="1602639970">
                      <w:marLeft w:val="0"/>
                      <w:marRight w:val="0"/>
                      <w:marTop w:val="0"/>
                      <w:marBottom w:val="0"/>
                      <w:divBdr>
                        <w:top w:val="none" w:sz="0" w:space="0" w:color="auto"/>
                        <w:left w:val="none" w:sz="0" w:space="0" w:color="auto"/>
                        <w:bottom w:val="none" w:sz="0" w:space="0" w:color="auto"/>
                        <w:right w:val="none" w:sz="0" w:space="0" w:color="auto"/>
                      </w:divBdr>
                      <w:divsChild>
                        <w:div w:id="1594313152">
                          <w:marLeft w:val="0"/>
                          <w:marRight w:val="0"/>
                          <w:marTop w:val="0"/>
                          <w:marBottom w:val="0"/>
                          <w:divBdr>
                            <w:top w:val="none" w:sz="0" w:space="0" w:color="auto"/>
                            <w:left w:val="none" w:sz="0" w:space="0" w:color="auto"/>
                            <w:bottom w:val="none" w:sz="0" w:space="0" w:color="auto"/>
                            <w:right w:val="none" w:sz="0" w:space="0" w:color="auto"/>
                          </w:divBdr>
                          <w:divsChild>
                            <w:div w:id="1210722913">
                              <w:marLeft w:val="0"/>
                              <w:marRight w:val="0"/>
                              <w:marTop w:val="0"/>
                              <w:marBottom w:val="0"/>
                              <w:divBdr>
                                <w:top w:val="none" w:sz="0" w:space="0" w:color="auto"/>
                                <w:left w:val="none" w:sz="0" w:space="0" w:color="auto"/>
                                <w:bottom w:val="none" w:sz="0" w:space="0" w:color="auto"/>
                                <w:right w:val="none" w:sz="0" w:space="0" w:color="auto"/>
                              </w:divBdr>
                              <w:divsChild>
                                <w:div w:id="1398476950">
                                  <w:marLeft w:val="0"/>
                                  <w:marRight w:val="0"/>
                                  <w:marTop w:val="0"/>
                                  <w:marBottom w:val="0"/>
                                  <w:divBdr>
                                    <w:top w:val="none" w:sz="0" w:space="0" w:color="auto"/>
                                    <w:left w:val="none" w:sz="0" w:space="0" w:color="auto"/>
                                    <w:bottom w:val="none" w:sz="0" w:space="0" w:color="auto"/>
                                    <w:right w:val="none" w:sz="0" w:space="0" w:color="auto"/>
                                  </w:divBdr>
                                  <w:divsChild>
                                    <w:div w:id="1893540572">
                                      <w:marLeft w:val="0"/>
                                      <w:marRight w:val="0"/>
                                      <w:marTop w:val="0"/>
                                      <w:marBottom w:val="0"/>
                                      <w:divBdr>
                                        <w:top w:val="none" w:sz="0" w:space="0" w:color="auto"/>
                                        <w:left w:val="none" w:sz="0" w:space="0" w:color="auto"/>
                                        <w:bottom w:val="none" w:sz="0" w:space="0" w:color="auto"/>
                                        <w:right w:val="none" w:sz="0" w:space="0" w:color="auto"/>
                                      </w:divBdr>
                                      <w:divsChild>
                                        <w:div w:id="1986619926">
                                          <w:marLeft w:val="1200"/>
                                          <w:marRight w:val="1200"/>
                                          <w:marTop w:val="0"/>
                                          <w:marBottom w:val="0"/>
                                          <w:divBdr>
                                            <w:top w:val="none" w:sz="0" w:space="0" w:color="auto"/>
                                            <w:left w:val="none" w:sz="0" w:space="0" w:color="auto"/>
                                            <w:bottom w:val="none" w:sz="0" w:space="0" w:color="auto"/>
                                            <w:right w:val="none" w:sz="0" w:space="0" w:color="auto"/>
                                          </w:divBdr>
                                          <w:divsChild>
                                            <w:div w:id="354616023">
                                              <w:marLeft w:val="0"/>
                                              <w:marRight w:val="0"/>
                                              <w:marTop w:val="0"/>
                                              <w:marBottom w:val="0"/>
                                              <w:divBdr>
                                                <w:top w:val="none" w:sz="0" w:space="0" w:color="auto"/>
                                                <w:left w:val="none" w:sz="0" w:space="0" w:color="auto"/>
                                                <w:bottom w:val="none" w:sz="0" w:space="0" w:color="auto"/>
                                                <w:right w:val="none" w:sz="0" w:space="0" w:color="auto"/>
                                              </w:divBdr>
                                              <w:divsChild>
                                                <w:div w:id="1245533958">
                                                  <w:marLeft w:val="0"/>
                                                  <w:marRight w:val="0"/>
                                                  <w:marTop w:val="0"/>
                                                  <w:marBottom w:val="0"/>
                                                  <w:divBdr>
                                                    <w:top w:val="none" w:sz="0" w:space="0" w:color="auto"/>
                                                    <w:left w:val="none" w:sz="0" w:space="0" w:color="auto"/>
                                                    <w:bottom w:val="none" w:sz="0" w:space="0" w:color="auto"/>
                                                    <w:right w:val="none" w:sz="0" w:space="0" w:color="auto"/>
                                                  </w:divBdr>
                                                  <w:divsChild>
                                                    <w:div w:id="776405804">
                                                      <w:marLeft w:val="0"/>
                                                      <w:marRight w:val="0"/>
                                                      <w:marTop w:val="0"/>
                                                      <w:marBottom w:val="0"/>
                                                      <w:divBdr>
                                                        <w:top w:val="none" w:sz="0" w:space="0" w:color="auto"/>
                                                        <w:left w:val="none" w:sz="0" w:space="0" w:color="auto"/>
                                                        <w:bottom w:val="none" w:sz="0" w:space="0" w:color="auto"/>
                                                        <w:right w:val="none" w:sz="0" w:space="0" w:color="auto"/>
                                                      </w:divBdr>
                                                      <w:divsChild>
                                                        <w:div w:id="1951357312">
                                                          <w:marLeft w:val="0"/>
                                                          <w:marRight w:val="0"/>
                                                          <w:marTop w:val="0"/>
                                                          <w:marBottom w:val="0"/>
                                                          <w:divBdr>
                                                            <w:top w:val="none" w:sz="0" w:space="0" w:color="auto"/>
                                                            <w:left w:val="none" w:sz="0" w:space="0" w:color="auto"/>
                                                            <w:bottom w:val="none" w:sz="0" w:space="0" w:color="auto"/>
                                                            <w:right w:val="none" w:sz="0" w:space="0" w:color="auto"/>
                                                          </w:divBdr>
                                                          <w:divsChild>
                                                            <w:div w:id="1040014849">
                                                              <w:marLeft w:val="0"/>
                                                              <w:marRight w:val="0"/>
                                                              <w:marTop w:val="0"/>
                                                              <w:marBottom w:val="0"/>
                                                              <w:divBdr>
                                                                <w:top w:val="none" w:sz="0" w:space="0" w:color="auto"/>
                                                                <w:left w:val="none" w:sz="0" w:space="0" w:color="auto"/>
                                                                <w:bottom w:val="none" w:sz="0" w:space="0" w:color="auto"/>
                                                                <w:right w:val="none" w:sz="0" w:space="0" w:color="auto"/>
                                                              </w:divBdr>
                                                              <w:divsChild>
                                                                <w:div w:id="1640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4844">
                                                          <w:marLeft w:val="0"/>
                                                          <w:marRight w:val="0"/>
                                                          <w:marTop w:val="0"/>
                                                          <w:marBottom w:val="0"/>
                                                          <w:divBdr>
                                                            <w:top w:val="none" w:sz="0" w:space="0" w:color="auto"/>
                                                            <w:left w:val="none" w:sz="0" w:space="0" w:color="auto"/>
                                                            <w:bottom w:val="none" w:sz="0" w:space="0" w:color="auto"/>
                                                            <w:right w:val="none" w:sz="0" w:space="0" w:color="auto"/>
                                                          </w:divBdr>
                                                          <w:divsChild>
                                                            <w:div w:id="2128507257">
                                                              <w:marLeft w:val="0"/>
                                                              <w:marRight w:val="0"/>
                                                              <w:marTop w:val="0"/>
                                                              <w:marBottom w:val="0"/>
                                                              <w:divBdr>
                                                                <w:top w:val="none" w:sz="0" w:space="0" w:color="auto"/>
                                                                <w:left w:val="none" w:sz="0" w:space="0" w:color="auto"/>
                                                                <w:bottom w:val="none" w:sz="0" w:space="0" w:color="auto"/>
                                                                <w:right w:val="none" w:sz="0" w:space="0" w:color="auto"/>
                                                              </w:divBdr>
                                                              <w:divsChild>
                                                                <w:div w:id="7887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2717063">
      <w:bodyDiv w:val="1"/>
      <w:marLeft w:val="0"/>
      <w:marRight w:val="0"/>
      <w:marTop w:val="0"/>
      <w:marBottom w:val="0"/>
      <w:divBdr>
        <w:top w:val="none" w:sz="0" w:space="0" w:color="auto"/>
        <w:left w:val="none" w:sz="0" w:space="0" w:color="auto"/>
        <w:bottom w:val="none" w:sz="0" w:space="0" w:color="auto"/>
        <w:right w:val="none" w:sz="0" w:space="0" w:color="auto"/>
      </w:divBdr>
      <w:divsChild>
        <w:div w:id="1912304167">
          <w:marLeft w:val="0"/>
          <w:marRight w:val="0"/>
          <w:marTop w:val="0"/>
          <w:marBottom w:val="0"/>
          <w:divBdr>
            <w:top w:val="none" w:sz="0" w:space="0" w:color="auto"/>
            <w:left w:val="none" w:sz="0" w:space="0" w:color="auto"/>
            <w:bottom w:val="none" w:sz="0" w:space="0" w:color="auto"/>
            <w:right w:val="none" w:sz="0" w:space="0" w:color="auto"/>
          </w:divBdr>
        </w:div>
      </w:divsChild>
    </w:div>
    <w:div w:id="156941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Y&amp;serNum=2014624692&amp;pubNum=0000162&amp;originatingDoc=I02cf353deef211e8bbbcd57aa014637b&amp;refType=RP&amp;fi=co_pp_sp_162_614&amp;originationContext=document&amp;transitionType=DocumentItem&amp;contextData=(sc.Search)" TargetMode="External"/><Relationship Id="rId18" Type="http://schemas.openxmlformats.org/officeDocument/2006/relationships/hyperlink" Target="https://1.next.westlaw.com/Link/Document/FullText?findType=Y&amp;serNum=1938125915&amp;pubNum=0000350&amp;originatingDoc=I23f32f65773211e8bc5b825c4b9add2e&amp;refType=RP&amp;fi=co_pp_sp_350_15&amp;originationContext=document&amp;transitionType=DocumentItem&amp;contextData=(sc.DocLink)" TargetMode="External"/><Relationship Id="rId26" Type="http://schemas.openxmlformats.org/officeDocument/2006/relationships/hyperlink" Target="https://1.next.westlaw.com/Link/Document/FullText?findType=L&amp;pubNum=1015610&amp;cite=PASTREVR701&amp;originatingDoc=I6b9390db200111eab8aeecdeb6661cf4&amp;refType=LQ&amp;originationContext=document&amp;transitionType=DocumentItem&amp;contextData=(sc.Search)" TargetMode="External"/><Relationship Id="rId39" Type="http://schemas.openxmlformats.org/officeDocument/2006/relationships/hyperlink" Target="https://1.next.westlaw.com/Link/Document/FullText?findType=Y&amp;serNum=2037137654&amp;pubNum=0004031&amp;originatingDoc=Ida6b9bdf8b7811e6b73588f1a9cfce05&amp;refType=RP&amp;originationContext=document&amp;transitionType=DocumentItem&amp;contextData=(sc.Search)" TargetMode="External"/><Relationship Id="rId3" Type="http://schemas.openxmlformats.org/officeDocument/2006/relationships/customXml" Target="../customXml/item3.xml"/><Relationship Id="rId21" Type="http://schemas.openxmlformats.org/officeDocument/2006/relationships/hyperlink" Target="https://1.next.westlaw.com/Link/Document/FullText?findType=L&amp;pubNum=1000262&amp;cite=PA66S1501&amp;originatingDoc=I256572f2c22311e9a76eb9e71287f4ea&amp;refType=LQ&amp;originationContext=document&amp;transitionType=DocumentItem&amp;contextData=(sc.Search)" TargetMode="External"/><Relationship Id="rId34" Type="http://schemas.openxmlformats.org/officeDocument/2006/relationships/hyperlink" Target="https://1.next.westlaw.com/Link/Document/FullText?findType=Y&amp;serNum=1983136794&amp;pubNum=0000162&amp;originatingDoc=Ibbbc817893f811df9513e5d1d488c847&amp;refType=RP&amp;originationContext=document&amp;transitionType=DocumentItem&amp;contextData=(sc.Search)"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1.next.westlaw.com/Link/Document/FullText?findType=Y&amp;serNum=1999133986&amp;pubNum=0000162&amp;originatingDoc=I02cf353deef211e8bbbcd57aa014637b&amp;refType=RP&amp;originationContext=document&amp;transitionType=DocumentItem&amp;contextData=(sc.Search)" TargetMode="External"/><Relationship Id="rId17" Type="http://schemas.openxmlformats.org/officeDocument/2006/relationships/hyperlink" Target="https://1.next.westlaw.com/Link/Document/FullText?findType=Y&amp;serNum=1984141437&amp;pubNum=0000162&amp;originatingDoc=I23f32f65773211e8bc5b825c4b9add2e&amp;refType=RP&amp;originationContext=document&amp;transitionType=DocumentItem&amp;contextData=(sc.DocLink)" TargetMode="External"/><Relationship Id="rId25" Type="http://schemas.openxmlformats.org/officeDocument/2006/relationships/hyperlink" Target="https://1.next.westlaw.com/Link/Document/FullText?findType=L&amp;pubNum=1015610&amp;cite=PASTREVR602&amp;originatingDoc=I0e3c2f063d5511d9b19bf2baeb9631cd&amp;refType=LQ&amp;originationContext=document&amp;transitionType=DocumentItem&amp;contextData=(sc.DocLink)" TargetMode="External"/><Relationship Id="rId33" Type="http://schemas.openxmlformats.org/officeDocument/2006/relationships/hyperlink" Target="https://1.next.westlaw.com/Link/Document/FullText?findType=Y&amp;serNum=1977101587&amp;pubNum=0000162&amp;originatingDoc=Ibbbc817893f811df9513e5d1d488c847&amp;refType=RP&amp;originationContext=document&amp;transitionType=DocumentItem&amp;contextData=(sc.Search)" TargetMode="External"/><Relationship Id="rId38" Type="http://schemas.openxmlformats.org/officeDocument/2006/relationships/hyperlink" Target="https://1.next.westlaw.com/Link/Document/FullText?findType=L&amp;pubNum=1000262&amp;cite=PA66S1501&amp;originatingDoc=Ida6b9bdf8b7811e6b73588f1a9cfce05&amp;refType=LQ&amp;originationContext=document&amp;transitionType=DocumentItem&amp;contextData=(sc.Search)" TargetMode="External"/><Relationship Id="rId2" Type="http://schemas.openxmlformats.org/officeDocument/2006/relationships/customXml" Target="../customXml/item2.xml"/><Relationship Id="rId16" Type="http://schemas.openxmlformats.org/officeDocument/2006/relationships/hyperlink" Target="https://1.next.westlaw.com/Link/Document/FullText?findType=Y&amp;serNum=1961105820&amp;pubNum=0000162&amp;originatingDoc=I23f32f65773211e8bc5b825c4b9add2e&amp;refType=RP&amp;originationContext=document&amp;transitionType=DocumentItem&amp;contextData=(sc.DocLink)" TargetMode="External"/><Relationship Id="rId20" Type="http://schemas.openxmlformats.org/officeDocument/2006/relationships/hyperlink" Target="https://1.next.westlaw.com/Link/Document/FullText?findType=Y&amp;serNum=1941113042&amp;pubNum=0000162&amp;originatingDoc=I23f32f65773211e8bc5b825c4b9add2e&amp;refType=RP&amp;fi=co_pp_sp_162_782&amp;originationContext=document&amp;transitionType=DocumentItem&amp;contextData=(sc.DocLink)" TargetMode="External"/><Relationship Id="rId29" Type="http://schemas.openxmlformats.org/officeDocument/2006/relationships/hyperlink" Target="https://1.next.westlaw.com/Link/Document/FullText?findType=Y&amp;serNum=1979100690&amp;pubNum=162&amp;originatingDoc=I28b58278db7a11ddb6a3a099756c05b7&amp;refType=RP&amp;originationContext=document&amp;transitionType=DocumentItem&amp;contextData=(sc.History*oc.Search)"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1.next.westlaw.com/Link/Document/FullText?findType=L&amp;pubNum=1000262&amp;cite=PA66S1501&amp;originatingDoc=Idb3926ba58a311e9ab26b3103407982a&amp;refType=LQ&amp;originationContext=document&amp;transitionType=DocumentItem&amp;contextData=(sc.History*oc.Search)" TargetMode="External"/><Relationship Id="rId32" Type="http://schemas.openxmlformats.org/officeDocument/2006/relationships/hyperlink" Target="https://1.next.westlaw.com/Link/Document/FullText?findType=Y&amp;serNum=1984100759&amp;pubNum=162&amp;originatingDoc=I1b746f12350e11d986b0aa9c82c164c0&amp;refType=RP&amp;originationContext=document&amp;transitionType=DocumentItem&amp;contextData=(sc.DocLink)" TargetMode="External"/><Relationship Id="rId37" Type="http://schemas.openxmlformats.org/officeDocument/2006/relationships/hyperlink" Target="https://1.next.westlaw.com/Link/Document/FullText?findType=Y&amp;serNum=1943111314&amp;pubNum=162&amp;originatingDoc=I0a9b3b6507e811e4b4bafa136b480ad2&amp;refType=RP&amp;originationContext=document&amp;transitionType=DocumentItem&amp;contextData=(sc.DocLink)" TargetMode="External"/><Relationship Id="rId40" Type="http://schemas.openxmlformats.org/officeDocument/2006/relationships/hyperlink" Target="https://1.next.westlaw.com/Link/Document/FullText?findType=Y&amp;serNum=2037137654&amp;pubNum=0004031&amp;originatingDoc=Ida6b9bdf8b7811e6b73588f1a9cfce05&amp;refType=RP&amp;originationContext=document&amp;transitionType=DocumentItem&amp;contextData=(sc.Search)" TargetMode="External"/><Relationship Id="rId5" Type="http://schemas.openxmlformats.org/officeDocument/2006/relationships/numbering" Target="numbering.xml"/><Relationship Id="rId15" Type="http://schemas.openxmlformats.org/officeDocument/2006/relationships/hyperlink" Target="https://1.next.westlaw.com/Link/Document/FullText?findType=Y&amp;serNum=1938122039&amp;pubNum=0000708&amp;originatingDoc=I23f32f65773211e8bc5b825c4b9add2e&amp;refType=RP&amp;fi=co_pp_sp_708_217&amp;originationContext=document&amp;transitionType=DocumentItem&amp;contextData=(sc.DocLink)" TargetMode="External"/><Relationship Id="rId23"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 Id="rId28" Type="http://schemas.openxmlformats.org/officeDocument/2006/relationships/hyperlink" Target="https://1.next.westlaw.com/Link/Document/FullText?findType=Y&amp;serNum=1994106695&amp;pubNum=0000162&amp;originatingDoc=Ic0d2b8948a1c11e4b4bafa136b480ad2&amp;refType=RP&amp;originationContext=document&amp;transitionType=DocumentItem&amp;contextData=(sc.Search)" TargetMode="External"/><Relationship Id="rId36" Type="http://schemas.openxmlformats.org/officeDocument/2006/relationships/hyperlink" Target="https://1.next.westlaw.com/Link/Document/FullText?findType=Y&amp;serNum=1963107343&amp;pubNum=162&amp;originatingDoc=Id628027708e011e4a795ac035416da91&amp;refType=RP&amp;originationContext=document&amp;transitionType=DocumentItem&amp;contextData=(sc.DocLink)" TargetMode="External"/><Relationship Id="rId10" Type="http://schemas.openxmlformats.org/officeDocument/2006/relationships/endnotes" Target="endnotes.xml"/><Relationship Id="rId19" Type="http://schemas.openxmlformats.org/officeDocument/2006/relationships/hyperlink" Target="https://1.next.westlaw.com/Link/Document/FullText?findType=Y&amp;serNum=1938121432&amp;pubNum=0000350&amp;originatingDoc=I23f32f65773211e8bc5b825c4b9add2e&amp;refType=RP&amp;fi=co_pp_sp_350_177&amp;originationContext=document&amp;transitionType=DocumentItem&amp;contextData=(sc.DocLink)" TargetMode="External"/><Relationship Id="rId31" Type="http://schemas.openxmlformats.org/officeDocument/2006/relationships/hyperlink" Target="https://1.next.westlaw.com/Link/Document/FullText?findType=Y&amp;serNum=1984125931&amp;pubNum=162&amp;originatingDoc=I1b746f12350e11d986b0aa9c82c164c0&amp;refType=RP&amp;originationContext=document&amp;transitionType=DocumentItem&amp;contextData=(sc.DocLin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262&amp;cite=PA02S704&amp;originatingDoc=I23f32f65773211e8bc5b825c4b9add2e&amp;refType=LQ&amp;originationContext=document&amp;transitionType=DocumentItem&amp;contextData=(sc.DocLink)" TargetMode="External"/><Relationship Id="rId22"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27" Type="http://schemas.openxmlformats.org/officeDocument/2006/relationships/hyperlink" Target="https://1.next.westlaw.com/Link/Document/FullText?findType=Y&amp;serNum=1966115178&amp;pubNum=0000162&amp;originatingDoc=Ic0d2b8948a1c11e4b4bafa136b480ad2&amp;refType=RP&amp;fi=co_pp_sp_162_333&amp;originationContext=document&amp;transitionType=DocumentItem&amp;contextData=(sc.UserEnteredCitation)" TargetMode="External"/><Relationship Id="rId30" Type="http://schemas.openxmlformats.org/officeDocument/2006/relationships/hyperlink" Target="https://1.next.westlaw.com/Link/Document/FullText?findType=Y&amp;serNum=1991103983&amp;pubNum=162&amp;originatingDoc=Ic0da931d35ab11d9abe5ec754599669c&amp;refType=RP&amp;fi=co_pp_sp_162_803&amp;originationContext=document&amp;transitionType=DocumentItem&amp;contextData=(sc.Search)" TargetMode="External"/><Relationship Id="rId35" Type="http://schemas.openxmlformats.org/officeDocument/2006/relationships/hyperlink" Target="https://1.next.westlaw.com/Link/Document/FullText?findType=Y&amp;serNum=1974102918&amp;pubNum=162&amp;originatingDoc=Id628027708e011e4a795ac035416da91&amp;refType=RP&amp;originationContext=document&amp;transitionType=DocumentItem&amp;contextData=(sc.DocLink)"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1.next.westlaw.com/Link/Document/FullText?findType=Y&amp;serNum=2001500880&amp;pubNum=0000162&amp;originatingDoc=I18e31d4696b111e0b63e897ab6fa6920&amp;refType=RP&amp;fi=co_pp_sp_162_794&amp;originationContext=document&amp;transitionType=DocumentItem&amp;contextData=(sc.History*oc.Search)" TargetMode="External"/><Relationship Id="rId13" Type="http://schemas.openxmlformats.org/officeDocument/2006/relationships/hyperlink" Target="https://1.next.westlaw.com/Document/I5baf1176331511d986b0aa9c82c164c0/View/FullText.html?listSource=Search&amp;navigationPath=Search%2fv1%2fresults%2fnavigation%2fi0ad740350000016c8b28a1b805d17f66%3fNav%3dCASE%26fragmentIdentifier%3dI5baf1176331511d986b0aa9c82c164c0%26parentRank%3d0%26startIndex%3d1%26contextData%3d%2528sc.Search%2529%26transitionType%3dSearchItem&amp;list=CASE&amp;rank=1&amp;listPageSource=63b0b4752a267409eb47fb85da052a75&amp;originationContext=docHeader&amp;contextData=(sc.Search)&amp;transitionType=Document&amp;needToInjectTerms=False&amp;enableBestPortion=True&amp;docSource=3778ce4a47794e418a5690a7c8bd33f2" TargetMode="External"/><Relationship Id="rId18" Type="http://schemas.openxmlformats.org/officeDocument/2006/relationships/hyperlink" Target="https://1.next.westlaw.com/Link/Document/FullText?findType=Y&amp;serNum=1974138441&amp;pubNum=708&amp;originatingDoc=I28803d5034dd11d986b0aa9c82c164c0&amp;refType=RP&amp;originationContext=document&amp;transitionType=DocumentItem&amp;contextData=(sc.DocLink)" TargetMode="External"/><Relationship Id="rId26" Type="http://schemas.openxmlformats.org/officeDocument/2006/relationships/hyperlink" Target="https://1.next.westlaw.com/Link/Document/FullText?findType=Y&amp;serNum=1938122039&amp;pubNum=0000708&amp;originatingDoc=I23f32f65773211e8bc5b825c4b9add2e&amp;refType=RP&amp;fi=co_pp_sp_708_217&amp;originationContext=document&amp;transitionType=DocumentItem&amp;contextData=(sc.DocLink)" TargetMode="External"/><Relationship Id="rId3" Type="http://schemas.openxmlformats.org/officeDocument/2006/relationships/hyperlink" Target="https://1.next.westlaw.com/Link/Document/FullText?findType=Y&amp;serNum=2025162533&amp;pubNum=0007691&amp;originatingDoc=I172ae5a8b02711e89a6efc60af1b5d9c&amp;refType=RP&amp;originationContext=document&amp;transitionType=DocumentItem&amp;contextData=(sc.Search)" TargetMode="External"/><Relationship Id="rId21" Type="http://schemas.openxmlformats.org/officeDocument/2006/relationships/hyperlink" Target="https://1.next.westlaw.com/Link/Document/FullText?findType=Y&amp;serNum=1998258989&amp;pubNum=0000162&amp;originatingDoc=Ibbbc817893f811df9513e5d1d488c847&amp;refType=RP&amp;originationContext=document&amp;transitionType=DocumentItem&amp;contextData=(sc.Search)" TargetMode="External"/><Relationship Id="rId7" Type="http://schemas.openxmlformats.org/officeDocument/2006/relationships/hyperlink" Target="https://1.next.westlaw.com/Document/I18e31d4696b111e0b63e897ab6fa6920/View/FullText.html?docFamilyGuid=I18e31d4796b111e0b63e897ab6fa6920&amp;transitionType=History&amp;contextData=%28sc.UserEnteredCitation%29" TargetMode="External"/><Relationship Id="rId12" Type="http://schemas.openxmlformats.org/officeDocument/2006/relationships/hyperlink" Target="https://1.next.westlaw.com/Link/Document/FullText?findType=Y&amp;serNum=2007964296&amp;pubNum=162&amp;originatingDoc=I8e553d45436e11e1bd928e1973ff4e60&amp;refType=RP&amp;fi=co_pp_sp_162_577&amp;originationContext=document&amp;transitionType=DocumentItem&amp;contextData=(sc.Search)" TargetMode="External"/><Relationship Id="rId17" Type="http://schemas.openxmlformats.org/officeDocument/2006/relationships/hyperlink" Target="https://1.next.westlaw.com/Link/Document/FullText?findType=Y&amp;serNum=1973111286&amp;pubNum=350&amp;originatingDoc=I28803d5034dd11d986b0aa9c82c164c0&amp;refType=RP&amp;originationContext=document&amp;transitionType=DocumentItem&amp;contextData=(sc.DocLink)" TargetMode="External"/><Relationship Id="rId25" Type="http://schemas.openxmlformats.org/officeDocument/2006/relationships/hyperlink" Target="https://1.next.westlaw.com/Link/Document/FullText?findType=Y&amp;serNum=1990113436&amp;pubNum=0000162&amp;originatingDoc=I23f32f65773211e8bc5b825c4b9add2e&amp;refType=RP&amp;fi=co_pp_sp_162_602&amp;originationContext=document&amp;transitionType=DocumentItem&amp;contextData=(sc.DocLink)" TargetMode="External"/><Relationship Id="rId2" Type="http://schemas.openxmlformats.org/officeDocument/2006/relationships/hyperlink" Target="https://1.next.westlaw.com/Link/Document/FullText?findType=Y&amp;serNum=2001174252&amp;pubNum=0000162&amp;originatingDoc=I18948093dc5111ddb5cbad29a280d47c&amp;refType=RP&amp;originationContext=document&amp;transitionType=DocumentItem&amp;contextData=(sc.Search)" TargetMode="External"/><Relationship Id="rId16" Type="http://schemas.openxmlformats.org/officeDocument/2006/relationships/hyperlink" Target="https://1.next.westlaw.com/Link/Document/FullText?findType=Y&amp;serNum=1972106410&amp;pubNum=345&amp;originatingDoc=I28803d5034dd11d986b0aa9c82c164c0&amp;refType=RP&amp;originationContext=document&amp;transitionType=DocumentItem&amp;contextData=(sc.DocLink)" TargetMode="External"/><Relationship Id="rId20" Type="http://schemas.openxmlformats.org/officeDocument/2006/relationships/hyperlink" Target="https://1.next.westlaw.com/Link/Document/FullText?findType=Y&amp;serNum=1997226330&amp;pubNum=162&amp;originatingDoc=Id1375ac7371f11d986b0aa9c82c164c0&amp;refType=RP&amp;originationContext=document&amp;transitionType=DocumentItem&amp;contextData=(sc.DocLink)" TargetMode="External"/><Relationship Id="rId29" Type="http://schemas.openxmlformats.org/officeDocument/2006/relationships/hyperlink" Target="https://1.next.westlaw.com/Link/Document/FullText?findType=Y&amp;pubNum=1016&amp;cite=FCC03-132&amp;originatingDoc=I64e9ec202bf711dbbffafa490ee528f6&amp;refType=CA&amp;originationContext=document&amp;transitionType=DocumentItem&amp;contextData=(sc.Search)" TargetMode="External"/><Relationship Id="rId1" Type="http://schemas.openxmlformats.org/officeDocument/2006/relationships/hyperlink" Target="https://1.next.westlaw.com/Link/Document/FullText?findType=Y&amp;serNum=2029781668&amp;pubNum=0004031&amp;originatingDoc=I68cba70861f811e7b73588f1a9cfce05&amp;refType=RP&amp;originationContext=document&amp;transitionType=DocumentItem&amp;contextData=(sc.Search)" TargetMode="External"/><Relationship Id="rId6" Type="http://schemas.openxmlformats.org/officeDocument/2006/relationships/hyperlink" Target="https://1.next.westlaw.com/Document/I18e31d4696b111e0b63e897ab6fa6920/View/FullText.html?listSource=Search&amp;navigationPath=Search%2fv1%2fresults%2fnavigation%2fi0ad62aef0000016c4416c372bbe79750%3fNav%3dCASE%26fragmentIdentifier%3dI18e31d4696b111e0b63e897ab6fa6920%26parentRank%3d0%26startIndex%3d1%26contextData%3d%2528sc.Search%2529%26transitionType%3dSearchItem&amp;list=CASE&amp;rank=6&amp;listPageSource=eac868b952eaf798f033c07120da9c1d&amp;originationContext=docHeader&amp;contextData=(sc.Search)&amp;transitionType=Document&amp;needToInjectTerms=False&amp;enableBestPortion=True&amp;docSource=94f21611b3e6488cabb5fc12a0ccd909" TargetMode="External"/><Relationship Id="rId11" Type="http://schemas.openxmlformats.org/officeDocument/2006/relationships/hyperlink" Target="https://1.next.westlaw.com/Link/Document/FullText?findType=Y&amp;serNum=2010993539&amp;pubNum=162&amp;originatingDoc=I8e553d45436e11e1bd928e1973ff4e60&amp;refType=RP&amp;fi=co_pp_sp_162_245&amp;originationContext=document&amp;transitionType=DocumentItem&amp;contextData=(sc.Search)" TargetMode="External"/><Relationship Id="rId24" Type="http://schemas.openxmlformats.org/officeDocument/2006/relationships/hyperlink" Target="https://1.next.westlaw.com/Link/Document/FullText?findType=Y&amp;serNum=1978229061&amp;pubNum=0000708&amp;originatingDoc=Ibbbc817893f811df9513e5d1d488c847&amp;refType=RP&amp;originationContext=document&amp;transitionType=DocumentItem&amp;contextData=(sc.Search)" TargetMode="External"/><Relationship Id="rId5"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5" Type="http://schemas.openxmlformats.org/officeDocument/2006/relationships/hyperlink" Target="https://1.next.westlaw.com/Document/Id87425b8a16a11dfa7f8a35454192eb4/View/FullText.html?originationContext=docHeader&amp;contextData=(sc.DocLink)&amp;transitionType=Document&amp;needToInjectTerms=False&amp;docSource=1f71d45a667d410f907dbbc2a2eb4ac1" TargetMode="External"/><Relationship Id="rId23" Type="http://schemas.openxmlformats.org/officeDocument/2006/relationships/hyperlink" Target="https://1.next.westlaw.com/Link/Document/FullText?findType=Y&amp;serNum=1977223366&amp;pubNum=0000708&amp;originatingDoc=Ibbbc817893f811df9513e5d1d488c847&amp;refType=RP&amp;originationContext=document&amp;transitionType=DocumentItem&amp;contextData=(sc.Search)" TargetMode="External"/><Relationship Id="rId28" Type="http://schemas.openxmlformats.org/officeDocument/2006/relationships/hyperlink" Target="https://1.next.westlaw.com/Link/Document/FullText?findType=Y&amp;serNum=1997263608&amp;pubNum=4493&amp;originatingDoc=I64e9ec202bf711dbbffafa490ee528f6&amp;refType=CA&amp;originationContext=document&amp;transitionType=DocumentItem&amp;contextData=(sc.Search)" TargetMode="External"/><Relationship Id="rId10" Type="http://schemas.openxmlformats.org/officeDocument/2006/relationships/hyperlink" Target="https://1.next.westlaw.com/Link/Document/FullText?findType=Y&amp;serNum=1975129837&amp;pubNum=0000708&amp;originatingDoc=Ib14e66fb34e911d986b0aa9c82c164c0&amp;refType=RP&amp;fi=co_pp_sp_708_2540&amp;originationContext=document&amp;transitionType=DocumentItem&amp;contextData=(sc.Search)" TargetMode="External"/><Relationship Id="rId19" Type="http://schemas.openxmlformats.org/officeDocument/2006/relationships/hyperlink" Target="https://1.next.westlaw.com/Document/Id1375ac7371f11d986b0aa9c82c164c0/View/FullText.html?originationContext=docHeader&amp;contextData=(sc.DocLink)&amp;transitionType=Document&amp;needToInjectTerms=False&amp;docSource=0edc322fe65e4483bd945663ccca7b33" TargetMode="External"/><Relationship Id="rId31" Type="http://schemas.openxmlformats.org/officeDocument/2006/relationships/hyperlink" Target="https://1.next.westlaw.com/Link/Document/FullText?findType=L&amp;pubNum=1000546&amp;cite=47USCAS332&amp;originatingDoc=Idf19a6e1795d11d9bf29e2067ad74e5b&amp;refType=RB&amp;originationContext=document&amp;transitionType=DocumentItem&amp;contextData=(sc.DocLink)" TargetMode="External"/><Relationship Id="rId4"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9" Type="http://schemas.openxmlformats.org/officeDocument/2006/relationships/hyperlink" Target="https://1.next.westlaw.com/Document/Ib14e66fb34e911d986b0aa9c82c164c0/View/FullText.html?originationContext=docHeader&amp;contextData=(sc.Search)&amp;transitionType=Document&amp;needToInjectTerms=False&amp;docSource=4fd58f2fb81649e29fb992dcbc18b75f" TargetMode="External"/><Relationship Id="rId14" Type="http://schemas.openxmlformats.org/officeDocument/2006/relationships/hyperlink" Target="https://1.next.westlaw.com/Document/I12e4a7f034cf11d98b61a35269fc5f88/View/FullText.html?originationContext=docHeader&amp;contextData=(sc.DocLink)&amp;transitionType=Document&amp;needToInjectTerms=False&amp;docSource=498d731b02b04fbc8374f6947d39aa9a" TargetMode="External"/><Relationship Id="rId22" Type="http://schemas.openxmlformats.org/officeDocument/2006/relationships/hyperlink" Target="https://1.next.westlaw.com/Link/Document/FullText?findType=Y&amp;serNum=1977101511&amp;pubNum=0000162&amp;originatingDoc=Ibbbc817893f811df9513e5d1d488c847&amp;refType=RP&amp;fi=co_pp_sp_162_1353&amp;originationContext=document&amp;transitionType=DocumentItem&amp;contextData=(sc.Search)" TargetMode="External"/><Relationship Id="rId27" Type="http://schemas.openxmlformats.org/officeDocument/2006/relationships/hyperlink" Target="https://1.next.westlaw.com/Link/Document/FullText?findType=Y&amp;serNum=1996295895&amp;pubNum=4493&amp;originatingDoc=I64e9ec202bf711dbbffafa490ee528f6&amp;refType=CA&amp;originationContext=document&amp;transitionType=DocumentItem&amp;contextData=(sc.Search)" TargetMode="External"/><Relationship Id="rId30" Type="http://schemas.openxmlformats.org/officeDocument/2006/relationships/hyperlink" Target="https://1.next.westlaw.com/Document/I0ae0cbc8eddb11e0bc27967e57e99458/View/FullText.html?docFamilyGuid=I0ae0cbc9eddb11e0bc27967e57e99458&amp;transitionType=History&amp;contextData=%28sc.Search%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c6c5dffe077f30ce60da4b0f81b697ea">
  <xsd:schema xmlns:xsd="http://www.w3.org/2001/XMLSchema" xmlns:xs="http://www.w3.org/2001/XMLSchema" xmlns:p="http://schemas.microsoft.com/office/2006/metadata/properties" xmlns:ns3="3efb013c-d621-4427-b756-aa4e21cb58bb" targetNamespace="http://schemas.microsoft.com/office/2006/metadata/properties" ma:root="true" ma:fieldsID="a3065faae73ac83fb3f95ca808b7f2e1"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080BE-1537-4F9E-A629-081F5113C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CC5A3-926C-4241-BA37-E6377B0FE881}">
  <ds:schemaRefs>
    <ds:schemaRef ds:uri="http://schemas.microsoft.com/sharepoint/v3/contenttype/forms"/>
  </ds:schemaRefs>
</ds:datastoreItem>
</file>

<file path=customXml/itemProps3.xml><?xml version="1.0" encoding="utf-8"?>
<ds:datastoreItem xmlns:ds="http://schemas.openxmlformats.org/officeDocument/2006/customXml" ds:itemID="{9B7F25BA-F47B-48AE-A9D6-27CEC25D4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DF284-70EC-4922-8FD4-07FFB2CF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23409</Words>
  <Characters>133435</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156531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Wagner, Nathan R</cp:lastModifiedBy>
  <cp:revision>2</cp:revision>
  <cp:lastPrinted>2018-08-28T14:22:00Z</cp:lastPrinted>
  <dcterms:created xsi:type="dcterms:W3CDTF">2020-10-08T15:31:00Z</dcterms:created>
  <dcterms:modified xsi:type="dcterms:W3CDTF">2020-10-08T15:31:00Z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