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F5607" w14:textId="77777777" w:rsidR="00DA6369" w:rsidRPr="0028639A" w:rsidRDefault="00DA6369" w:rsidP="00304162">
      <w:pPr>
        <w:widowControl/>
        <w:tabs>
          <w:tab w:val="center" w:pos="4680"/>
        </w:tabs>
        <w:suppressAutoHyphens/>
        <w:jc w:val="center"/>
        <w:rPr>
          <w:b/>
          <w:szCs w:val="26"/>
        </w:rPr>
      </w:pPr>
      <w:r w:rsidRPr="0028639A">
        <w:rPr>
          <w:b/>
          <w:szCs w:val="26"/>
        </w:rPr>
        <w:t>PENNSYLVANIA</w:t>
      </w:r>
    </w:p>
    <w:p w14:paraId="163429C8" w14:textId="77777777" w:rsidR="00DA6369" w:rsidRPr="0028639A" w:rsidRDefault="00DA6369" w:rsidP="00304162">
      <w:pPr>
        <w:widowControl/>
        <w:tabs>
          <w:tab w:val="center" w:pos="4680"/>
        </w:tabs>
        <w:suppressAutoHyphens/>
        <w:jc w:val="center"/>
        <w:rPr>
          <w:szCs w:val="26"/>
        </w:rPr>
      </w:pPr>
      <w:r w:rsidRPr="0028639A">
        <w:rPr>
          <w:b/>
          <w:szCs w:val="26"/>
        </w:rPr>
        <w:t>PUBLIC UTILITY COMMISSION</w:t>
      </w:r>
    </w:p>
    <w:p w14:paraId="6A338BF6" w14:textId="77777777" w:rsidR="00DA6369" w:rsidRPr="0028639A" w:rsidRDefault="00DA6369" w:rsidP="00FB06A6">
      <w:pPr>
        <w:widowControl/>
        <w:tabs>
          <w:tab w:val="center" w:pos="4680"/>
        </w:tabs>
        <w:suppressAutoHyphens/>
        <w:jc w:val="center"/>
        <w:rPr>
          <w:szCs w:val="26"/>
        </w:rPr>
      </w:pPr>
      <w:r w:rsidRPr="0028639A">
        <w:rPr>
          <w:b/>
          <w:szCs w:val="26"/>
        </w:rPr>
        <w:t>Harrisburg, PA 171</w:t>
      </w:r>
      <w:r w:rsidR="00BF3D1D" w:rsidRPr="00FB06A6">
        <w:rPr>
          <w:b/>
          <w:bCs/>
          <w:szCs w:val="26"/>
        </w:rPr>
        <w:t>20</w:t>
      </w:r>
    </w:p>
    <w:p w14:paraId="568D3FF2" w14:textId="77777777" w:rsidR="00DA6369" w:rsidRPr="0028639A" w:rsidRDefault="00DA6369" w:rsidP="00304162">
      <w:pPr>
        <w:widowControl/>
        <w:spacing w:line="360" w:lineRule="auto"/>
        <w:rPr>
          <w:szCs w:val="26"/>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90"/>
      </w:tblGrid>
      <w:tr w:rsidR="00DA6369" w:rsidRPr="0028639A" w14:paraId="42DA09E9" w14:textId="77777777" w:rsidTr="00082208">
        <w:tc>
          <w:tcPr>
            <w:tcW w:w="4950" w:type="dxa"/>
          </w:tcPr>
          <w:p w14:paraId="03DB101E" w14:textId="77777777" w:rsidR="00DA6369" w:rsidRPr="0028639A" w:rsidRDefault="00DA6369" w:rsidP="00304162">
            <w:pPr>
              <w:widowControl/>
              <w:rPr>
                <w:szCs w:val="26"/>
              </w:rPr>
            </w:pPr>
          </w:p>
        </w:tc>
        <w:tc>
          <w:tcPr>
            <w:tcW w:w="4590" w:type="dxa"/>
          </w:tcPr>
          <w:p w14:paraId="06060347" w14:textId="5A32A0B9" w:rsidR="00DA6369" w:rsidRPr="0028639A" w:rsidRDefault="00DA6369" w:rsidP="00304162">
            <w:pPr>
              <w:widowControl/>
              <w:jc w:val="right"/>
              <w:rPr>
                <w:szCs w:val="26"/>
              </w:rPr>
            </w:pPr>
            <w:r w:rsidRPr="0028639A">
              <w:rPr>
                <w:szCs w:val="26"/>
              </w:rPr>
              <w:t xml:space="preserve">Public Meeting held </w:t>
            </w:r>
            <w:r w:rsidR="00DE55F0">
              <w:rPr>
                <w:szCs w:val="26"/>
              </w:rPr>
              <w:t>October 8</w:t>
            </w:r>
            <w:r w:rsidR="00A7540F">
              <w:rPr>
                <w:szCs w:val="26"/>
              </w:rPr>
              <w:t>, 2020</w:t>
            </w:r>
          </w:p>
          <w:p w14:paraId="2FB86CFF" w14:textId="77777777" w:rsidR="00DA6369" w:rsidRPr="0028639A" w:rsidRDefault="00DA6369" w:rsidP="00304162">
            <w:pPr>
              <w:widowControl/>
              <w:jc w:val="right"/>
              <w:rPr>
                <w:szCs w:val="26"/>
              </w:rPr>
            </w:pPr>
          </w:p>
          <w:p w14:paraId="513A40F0" w14:textId="77777777" w:rsidR="00DA6369" w:rsidRPr="0028639A" w:rsidRDefault="00DA6369" w:rsidP="00304162">
            <w:pPr>
              <w:widowControl/>
              <w:jc w:val="right"/>
              <w:rPr>
                <w:szCs w:val="26"/>
              </w:rPr>
            </w:pPr>
          </w:p>
        </w:tc>
      </w:tr>
      <w:tr w:rsidR="00DA6369" w:rsidRPr="0028639A" w14:paraId="211F6A21" w14:textId="77777777" w:rsidTr="00082208">
        <w:tc>
          <w:tcPr>
            <w:tcW w:w="4950" w:type="dxa"/>
          </w:tcPr>
          <w:p w14:paraId="41BAF780" w14:textId="77777777" w:rsidR="00DA6369" w:rsidRPr="0028639A" w:rsidRDefault="009C529E" w:rsidP="00304162">
            <w:pPr>
              <w:widowControl/>
              <w:rPr>
                <w:szCs w:val="26"/>
              </w:rPr>
            </w:pPr>
            <w:r w:rsidRPr="0028639A">
              <w:rPr>
                <w:szCs w:val="26"/>
              </w:rPr>
              <w:t>C</w:t>
            </w:r>
            <w:r w:rsidR="00DA6369" w:rsidRPr="0028639A">
              <w:rPr>
                <w:szCs w:val="26"/>
              </w:rPr>
              <w:t>ommissioners Present:</w:t>
            </w:r>
          </w:p>
          <w:p w14:paraId="3CB5CAC2" w14:textId="77777777" w:rsidR="00DA6369" w:rsidRPr="0028639A" w:rsidRDefault="00DA6369" w:rsidP="00304162">
            <w:pPr>
              <w:widowControl/>
              <w:rPr>
                <w:szCs w:val="26"/>
              </w:rPr>
            </w:pPr>
          </w:p>
          <w:p w14:paraId="2530457A" w14:textId="77777777" w:rsidR="00DA6369" w:rsidRPr="0028639A" w:rsidRDefault="00DA6369" w:rsidP="00304162">
            <w:pPr>
              <w:widowControl/>
              <w:tabs>
                <w:tab w:val="left" w:pos="705"/>
              </w:tabs>
              <w:ind w:firstLine="720"/>
              <w:rPr>
                <w:szCs w:val="26"/>
              </w:rPr>
            </w:pPr>
            <w:r w:rsidRPr="0028639A">
              <w:rPr>
                <w:szCs w:val="26"/>
              </w:rPr>
              <w:t>Gladys Brown</w:t>
            </w:r>
            <w:r w:rsidR="00082208" w:rsidRPr="0028639A">
              <w:rPr>
                <w:szCs w:val="26"/>
              </w:rPr>
              <w:t xml:space="preserve"> </w:t>
            </w:r>
            <w:r w:rsidR="00082208" w:rsidRPr="0028639A">
              <w:t>Dutrieuille</w:t>
            </w:r>
            <w:r w:rsidRPr="0028639A">
              <w:rPr>
                <w:szCs w:val="26"/>
              </w:rPr>
              <w:t>,</w:t>
            </w:r>
            <w:r w:rsidR="00082208" w:rsidRPr="0028639A">
              <w:rPr>
                <w:szCs w:val="26"/>
              </w:rPr>
              <w:t xml:space="preserve"> C</w:t>
            </w:r>
            <w:r w:rsidRPr="0028639A">
              <w:rPr>
                <w:szCs w:val="26"/>
              </w:rPr>
              <w:t>hairman</w:t>
            </w:r>
          </w:p>
          <w:p w14:paraId="47E61A5C" w14:textId="77777777" w:rsidR="00E24356" w:rsidRPr="0028639A" w:rsidRDefault="003E0300" w:rsidP="00304162">
            <w:pPr>
              <w:widowControl/>
              <w:tabs>
                <w:tab w:val="left" w:pos="705"/>
              </w:tabs>
              <w:ind w:firstLine="720"/>
              <w:rPr>
                <w:szCs w:val="26"/>
              </w:rPr>
            </w:pPr>
            <w:r w:rsidRPr="0028639A">
              <w:rPr>
                <w:szCs w:val="26"/>
              </w:rPr>
              <w:t>David W. Sweet</w:t>
            </w:r>
            <w:r w:rsidR="00E24356" w:rsidRPr="0028639A">
              <w:rPr>
                <w:szCs w:val="26"/>
              </w:rPr>
              <w:t>, Vice Chairman</w:t>
            </w:r>
          </w:p>
          <w:p w14:paraId="20E41342" w14:textId="77777777" w:rsidR="00E24356" w:rsidRDefault="00DA6369" w:rsidP="00304162">
            <w:pPr>
              <w:widowControl/>
              <w:tabs>
                <w:tab w:val="left" w:pos="705"/>
              </w:tabs>
              <w:ind w:firstLine="720"/>
              <w:rPr>
                <w:szCs w:val="26"/>
              </w:rPr>
            </w:pPr>
            <w:r w:rsidRPr="0028639A">
              <w:rPr>
                <w:szCs w:val="26"/>
              </w:rPr>
              <w:t>John F. Coleman, Jr.</w:t>
            </w:r>
          </w:p>
          <w:p w14:paraId="68C39048" w14:textId="77777777" w:rsidR="00326908" w:rsidRPr="0028639A" w:rsidRDefault="00326908" w:rsidP="00304162">
            <w:pPr>
              <w:widowControl/>
              <w:tabs>
                <w:tab w:val="left" w:pos="705"/>
              </w:tabs>
              <w:ind w:firstLine="720"/>
              <w:rPr>
                <w:szCs w:val="26"/>
              </w:rPr>
            </w:pPr>
            <w:r>
              <w:rPr>
                <w:szCs w:val="26"/>
              </w:rPr>
              <w:t>Ralph V. Yanora</w:t>
            </w:r>
          </w:p>
          <w:p w14:paraId="31831B09" w14:textId="77777777" w:rsidR="00DA6369" w:rsidRPr="0028639A" w:rsidRDefault="00DA6369" w:rsidP="00304162">
            <w:pPr>
              <w:widowControl/>
              <w:tabs>
                <w:tab w:val="left" w:pos="705"/>
              </w:tabs>
              <w:ind w:firstLine="720"/>
              <w:rPr>
                <w:szCs w:val="26"/>
              </w:rPr>
            </w:pPr>
          </w:p>
          <w:p w14:paraId="0DB0EBEF" w14:textId="77777777" w:rsidR="00DA6369" w:rsidRPr="0028639A" w:rsidRDefault="00DA6369" w:rsidP="00304162">
            <w:pPr>
              <w:widowControl/>
              <w:rPr>
                <w:szCs w:val="26"/>
              </w:rPr>
            </w:pPr>
          </w:p>
        </w:tc>
        <w:tc>
          <w:tcPr>
            <w:tcW w:w="4590" w:type="dxa"/>
          </w:tcPr>
          <w:p w14:paraId="5757E420" w14:textId="77777777" w:rsidR="00DA6369" w:rsidRPr="0028639A" w:rsidRDefault="00DA6369" w:rsidP="00304162">
            <w:pPr>
              <w:widowControl/>
              <w:jc w:val="right"/>
              <w:rPr>
                <w:szCs w:val="26"/>
              </w:rPr>
            </w:pPr>
          </w:p>
          <w:p w14:paraId="61D77138" w14:textId="77777777" w:rsidR="00DA6369" w:rsidRPr="0028639A" w:rsidRDefault="00DA6369" w:rsidP="00304162">
            <w:pPr>
              <w:widowControl/>
              <w:jc w:val="right"/>
              <w:rPr>
                <w:szCs w:val="26"/>
              </w:rPr>
            </w:pPr>
          </w:p>
        </w:tc>
      </w:tr>
      <w:tr w:rsidR="00DA6369" w:rsidRPr="0028639A" w14:paraId="58FC0C77" w14:textId="77777777" w:rsidTr="00082208">
        <w:tc>
          <w:tcPr>
            <w:tcW w:w="4950" w:type="dxa"/>
          </w:tcPr>
          <w:p w14:paraId="4D374656" w14:textId="2677C32F" w:rsidR="00DA6369" w:rsidRPr="0028639A" w:rsidRDefault="00A7540F" w:rsidP="00304162">
            <w:pPr>
              <w:widowControl/>
              <w:rPr>
                <w:szCs w:val="26"/>
              </w:rPr>
            </w:pPr>
            <w:r w:rsidRPr="00A7540F">
              <w:rPr>
                <w:szCs w:val="26"/>
              </w:rPr>
              <w:t xml:space="preserve">Kim </w:t>
            </w:r>
            <w:proofErr w:type="spellStart"/>
            <w:r w:rsidRPr="00A7540F">
              <w:rPr>
                <w:szCs w:val="26"/>
              </w:rPr>
              <w:t>Betchy</w:t>
            </w:r>
            <w:proofErr w:type="spellEnd"/>
          </w:p>
          <w:p w14:paraId="5C921C9E" w14:textId="77777777" w:rsidR="00DA6369" w:rsidRPr="0028639A" w:rsidRDefault="00DA6369" w:rsidP="00304162">
            <w:pPr>
              <w:widowControl/>
              <w:rPr>
                <w:szCs w:val="26"/>
              </w:rPr>
            </w:pPr>
          </w:p>
        </w:tc>
        <w:tc>
          <w:tcPr>
            <w:tcW w:w="4590" w:type="dxa"/>
          </w:tcPr>
          <w:p w14:paraId="6C60CF42" w14:textId="0E1B6E12" w:rsidR="00DA6369" w:rsidRPr="0028639A" w:rsidRDefault="00A7540F" w:rsidP="00304162">
            <w:pPr>
              <w:widowControl/>
              <w:jc w:val="right"/>
              <w:rPr>
                <w:szCs w:val="26"/>
              </w:rPr>
            </w:pPr>
            <w:r w:rsidRPr="00A7540F">
              <w:rPr>
                <w:szCs w:val="26"/>
              </w:rPr>
              <w:t>C-2018-3000257</w:t>
            </w:r>
          </w:p>
        </w:tc>
      </w:tr>
      <w:tr w:rsidR="00DA6369" w:rsidRPr="0028639A" w14:paraId="4C5E6F7C" w14:textId="77777777" w:rsidTr="00082208">
        <w:tc>
          <w:tcPr>
            <w:tcW w:w="4950" w:type="dxa"/>
          </w:tcPr>
          <w:p w14:paraId="587703E0" w14:textId="77777777" w:rsidR="00DA6369" w:rsidRPr="0028639A" w:rsidRDefault="00DA6369" w:rsidP="00304162">
            <w:pPr>
              <w:widowControl/>
              <w:ind w:firstLine="900"/>
              <w:rPr>
                <w:szCs w:val="26"/>
              </w:rPr>
            </w:pPr>
            <w:r w:rsidRPr="0028639A">
              <w:rPr>
                <w:szCs w:val="26"/>
              </w:rPr>
              <w:t>v.</w:t>
            </w:r>
          </w:p>
          <w:p w14:paraId="68DC8FA0" w14:textId="77777777" w:rsidR="00DA6369" w:rsidRPr="0028639A" w:rsidRDefault="00DA6369" w:rsidP="00304162">
            <w:pPr>
              <w:widowControl/>
              <w:ind w:firstLine="1440"/>
              <w:rPr>
                <w:szCs w:val="26"/>
              </w:rPr>
            </w:pPr>
          </w:p>
        </w:tc>
        <w:tc>
          <w:tcPr>
            <w:tcW w:w="4590" w:type="dxa"/>
          </w:tcPr>
          <w:p w14:paraId="707ED280" w14:textId="77777777" w:rsidR="00DA6369" w:rsidRPr="0028639A" w:rsidRDefault="00DA6369" w:rsidP="00304162">
            <w:pPr>
              <w:widowControl/>
              <w:rPr>
                <w:szCs w:val="26"/>
              </w:rPr>
            </w:pPr>
          </w:p>
        </w:tc>
      </w:tr>
      <w:tr w:rsidR="00DA6369" w:rsidRPr="0028639A" w14:paraId="7903AE2C" w14:textId="77777777" w:rsidTr="00082208">
        <w:tc>
          <w:tcPr>
            <w:tcW w:w="4950" w:type="dxa"/>
          </w:tcPr>
          <w:p w14:paraId="5DE7D2F8" w14:textId="3E0FC848" w:rsidR="00DA6369" w:rsidRPr="0028639A" w:rsidRDefault="00A7540F" w:rsidP="00304162">
            <w:pPr>
              <w:widowControl/>
              <w:rPr>
                <w:szCs w:val="26"/>
              </w:rPr>
            </w:pPr>
            <w:r w:rsidRPr="00A7540F">
              <w:rPr>
                <w:szCs w:val="26"/>
              </w:rPr>
              <w:t>West Penn Power</w:t>
            </w:r>
            <w:r w:rsidR="00B643C0">
              <w:rPr>
                <w:szCs w:val="26"/>
              </w:rPr>
              <w:t xml:space="preserve"> Company</w:t>
            </w:r>
          </w:p>
        </w:tc>
        <w:tc>
          <w:tcPr>
            <w:tcW w:w="4590" w:type="dxa"/>
          </w:tcPr>
          <w:p w14:paraId="219555A7" w14:textId="77777777" w:rsidR="00DA6369" w:rsidRPr="0028639A" w:rsidRDefault="00DA6369" w:rsidP="00304162">
            <w:pPr>
              <w:widowControl/>
              <w:rPr>
                <w:szCs w:val="26"/>
              </w:rPr>
            </w:pPr>
          </w:p>
        </w:tc>
      </w:tr>
    </w:tbl>
    <w:p w14:paraId="66ABBE27" w14:textId="77777777" w:rsidR="00DA6369" w:rsidRPr="0028639A" w:rsidRDefault="00DA6369" w:rsidP="00304162">
      <w:pPr>
        <w:widowControl/>
        <w:spacing w:line="360" w:lineRule="auto"/>
        <w:rPr>
          <w:szCs w:val="26"/>
        </w:rPr>
      </w:pPr>
    </w:p>
    <w:p w14:paraId="65AABED3" w14:textId="77777777" w:rsidR="00FD4437" w:rsidRDefault="00DA6369" w:rsidP="00CA7D0B">
      <w:pPr>
        <w:widowControl/>
        <w:tabs>
          <w:tab w:val="center" w:pos="4680"/>
        </w:tabs>
        <w:suppressAutoHyphens/>
        <w:spacing w:line="360" w:lineRule="auto"/>
        <w:jc w:val="center"/>
        <w:rPr>
          <w:b/>
        </w:rPr>
      </w:pPr>
      <w:r w:rsidRPr="0028639A">
        <w:rPr>
          <w:b/>
        </w:rPr>
        <w:t>OPINION AND ORDE</w:t>
      </w:r>
      <w:r w:rsidR="00CA7D0B">
        <w:rPr>
          <w:b/>
        </w:rPr>
        <w:t>R</w:t>
      </w:r>
    </w:p>
    <w:p w14:paraId="62678AA1" w14:textId="77777777" w:rsidR="00FD4437" w:rsidRDefault="00FD4437" w:rsidP="00CA7D0B">
      <w:pPr>
        <w:widowControl/>
        <w:tabs>
          <w:tab w:val="center" w:pos="4680"/>
        </w:tabs>
        <w:suppressAutoHyphens/>
        <w:spacing w:line="360" w:lineRule="auto"/>
        <w:jc w:val="center"/>
        <w:rPr>
          <w:b/>
        </w:rPr>
      </w:pPr>
    </w:p>
    <w:p w14:paraId="393E247F" w14:textId="77777777" w:rsidR="00DA6369" w:rsidRPr="0028639A" w:rsidRDefault="00DA6369" w:rsidP="00FD4437">
      <w:pPr>
        <w:widowControl/>
        <w:tabs>
          <w:tab w:val="center" w:pos="4680"/>
        </w:tabs>
        <w:suppressAutoHyphens/>
        <w:spacing w:line="360" w:lineRule="auto"/>
      </w:pPr>
      <w:r w:rsidRPr="0028639A">
        <w:rPr>
          <w:b/>
        </w:rPr>
        <w:t>BY THE COMMISSION:</w:t>
      </w:r>
    </w:p>
    <w:p w14:paraId="200AE618" w14:textId="77777777" w:rsidR="00DA6369" w:rsidRPr="0028639A" w:rsidRDefault="00DA6369" w:rsidP="00304162">
      <w:pPr>
        <w:widowControl/>
        <w:tabs>
          <w:tab w:val="left" w:pos="-720"/>
        </w:tabs>
        <w:suppressAutoHyphens/>
        <w:spacing w:line="360" w:lineRule="auto"/>
      </w:pPr>
    </w:p>
    <w:p w14:paraId="5D29E4E8" w14:textId="66723CA9" w:rsidR="0019298C" w:rsidRPr="0028639A" w:rsidRDefault="00DA6369" w:rsidP="00304162">
      <w:pPr>
        <w:widowControl/>
        <w:tabs>
          <w:tab w:val="left" w:pos="-720"/>
        </w:tabs>
        <w:suppressAutoHyphens/>
        <w:spacing w:line="360" w:lineRule="auto"/>
      </w:pPr>
      <w:r w:rsidRPr="0028639A">
        <w:tab/>
      </w:r>
      <w:r w:rsidRPr="0028639A">
        <w:tab/>
        <w:t xml:space="preserve">Before the Pennsylvania Public Utility Commission (Commission) for consideration and disposition are the Exceptions filed by </w:t>
      </w:r>
      <w:r w:rsidR="00A7540F" w:rsidRPr="00A7540F">
        <w:rPr>
          <w:szCs w:val="26"/>
        </w:rPr>
        <w:t xml:space="preserve">Kim </w:t>
      </w:r>
      <w:proofErr w:type="spellStart"/>
      <w:r w:rsidR="00A7540F" w:rsidRPr="00A7540F">
        <w:rPr>
          <w:szCs w:val="26"/>
        </w:rPr>
        <w:t>Betchy</w:t>
      </w:r>
      <w:proofErr w:type="spellEnd"/>
      <w:r w:rsidRPr="0028639A">
        <w:t xml:space="preserve"> (Complainant</w:t>
      </w:r>
      <w:r w:rsidR="008C2AB2">
        <w:t xml:space="preserve"> or Ms. </w:t>
      </w:r>
      <w:proofErr w:type="spellStart"/>
      <w:r w:rsidR="00A7540F" w:rsidRPr="00A7540F">
        <w:rPr>
          <w:szCs w:val="26"/>
        </w:rPr>
        <w:t>Betchy</w:t>
      </w:r>
      <w:proofErr w:type="spellEnd"/>
      <w:r w:rsidRPr="0028639A">
        <w:t xml:space="preserve">) </w:t>
      </w:r>
      <w:r w:rsidR="008401C6" w:rsidRPr="0028639A">
        <w:t xml:space="preserve">on </w:t>
      </w:r>
      <w:r w:rsidR="00A7540F">
        <w:t xml:space="preserve">October </w:t>
      </w:r>
      <w:r w:rsidR="008D73D5">
        <w:t>7</w:t>
      </w:r>
      <w:r w:rsidR="008401C6" w:rsidRPr="0028639A">
        <w:t>, 201</w:t>
      </w:r>
      <w:r w:rsidR="008C2AB2">
        <w:t>9</w:t>
      </w:r>
      <w:r w:rsidR="008401C6" w:rsidRPr="0028639A">
        <w:t xml:space="preserve">, </w:t>
      </w:r>
      <w:r w:rsidRPr="0028639A">
        <w:t>in response to the Initial Decision</w:t>
      </w:r>
      <w:r w:rsidR="00D34F41">
        <w:t xml:space="preserve"> (I.D.)</w:t>
      </w:r>
      <w:r w:rsidRPr="0028639A">
        <w:t xml:space="preserve"> of Administrative Law Judge </w:t>
      </w:r>
      <w:r w:rsidR="00A7540F">
        <w:t>Jeffrey A. Watson</w:t>
      </w:r>
      <w:r w:rsidR="00D34F41">
        <w:t xml:space="preserve"> </w:t>
      </w:r>
      <w:r w:rsidR="00D34F41" w:rsidRPr="00D34F41">
        <w:t>(ALJ</w:t>
      </w:r>
      <w:r w:rsidR="00053F55">
        <w:t xml:space="preserve"> Watson</w:t>
      </w:r>
      <w:r w:rsidR="00D34F41" w:rsidRPr="00D34F41">
        <w:t>)</w:t>
      </w:r>
      <w:r w:rsidR="001E648B" w:rsidRPr="0028639A">
        <w:t>, served</w:t>
      </w:r>
      <w:r w:rsidRPr="0028639A">
        <w:t xml:space="preserve"> </w:t>
      </w:r>
      <w:r w:rsidR="001E648B" w:rsidRPr="0028639A">
        <w:t xml:space="preserve">on the Parties </w:t>
      </w:r>
      <w:r w:rsidRPr="0028639A">
        <w:t xml:space="preserve">on </w:t>
      </w:r>
      <w:r w:rsidR="00E41464">
        <w:t>October 1</w:t>
      </w:r>
      <w:r w:rsidR="007D1A7A" w:rsidRPr="0028639A">
        <w:t>, 201</w:t>
      </w:r>
      <w:r w:rsidR="008C2AB2">
        <w:t>9</w:t>
      </w:r>
      <w:r w:rsidR="00964ACC" w:rsidRPr="0028639A">
        <w:t>, in the above-captioned proceeding</w:t>
      </w:r>
      <w:r w:rsidR="00E72838">
        <w:t>.</w:t>
      </w:r>
      <w:r w:rsidR="00964ACC" w:rsidRPr="0028639A">
        <w:t xml:space="preserve"> </w:t>
      </w:r>
      <w:r w:rsidR="00D04B9A" w:rsidRPr="0028639A">
        <w:t xml:space="preserve"> </w:t>
      </w:r>
      <w:r w:rsidR="000D6D00" w:rsidRPr="0028639A">
        <w:t xml:space="preserve">Replies to Exceptions were filed by </w:t>
      </w:r>
      <w:bookmarkStart w:id="0" w:name="_Hlk48828337"/>
      <w:r w:rsidR="00586E80">
        <w:t>West Penn Power Co</w:t>
      </w:r>
      <w:r w:rsidR="00482D32">
        <w:t>mpany</w:t>
      </w:r>
      <w:bookmarkEnd w:id="0"/>
      <w:r w:rsidR="00482D32">
        <w:t xml:space="preserve"> (</w:t>
      </w:r>
      <w:r w:rsidR="00586E80">
        <w:t>West Penn</w:t>
      </w:r>
      <w:r w:rsidR="00482D32">
        <w:t xml:space="preserve"> or the Company) </w:t>
      </w:r>
      <w:r w:rsidR="000D6D00" w:rsidRPr="0028639A">
        <w:t xml:space="preserve">on </w:t>
      </w:r>
      <w:r w:rsidR="00896297">
        <w:t>October 31</w:t>
      </w:r>
      <w:r w:rsidR="000D6D00" w:rsidRPr="0028639A">
        <w:t>, 201</w:t>
      </w:r>
      <w:r w:rsidR="008C2AB2">
        <w:t>9</w:t>
      </w:r>
      <w:r w:rsidR="000D6D00" w:rsidRPr="0028639A">
        <w:t>.  T</w:t>
      </w:r>
      <w:r w:rsidR="00964ACC" w:rsidRPr="0028639A">
        <w:t>he</w:t>
      </w:r>
      <w:r w:rsidR="000D6D00" w:rsidRPr="0028639A">
        <w:t xml:space="preserve"> </w:t>
      </w:r>
      <w:r w:rsidR="00277D73">
        <w:t>I</w:t>
      </w:r>
      <w:r w:rsidR="00D33E16">
        <w:t xml:space="preserve">nitial </w:t>
      </w:r>
      <w:r w:rsidR="00277D73">
        <w:t>D</w:t>
      </w:r>
      <w:r w:rsidR="00D33E16">
        <w:t>ecision</w:t>
      </w:r>
      <w:r w:rsidR="00964ACC" w:rsidRPr="0028639A">
        <w:t xml:space="preserve"> </w:t>
      </w:r>
      <w:r w:rsidR="0093530C" w:rsidRPr="0028639A">
        <w:t>denied the</w:t>
      </w:r>
      <w:r w:rsidR="00964ACC" w:rsidRPr="0028639A">
        <w:t xml:space="preserve"> Formal Complaint (Complaint) filed by </w:t>
      </w:r>
      <w:r w:rsidR="007D1A7A" w:rsidRPr="0028639A">
        <w:t xml:space="preserve">Ms. </w:t>
      </w:r>
      <w:proofErr w:type="spellStart"/>
      <w:r w:rsidR="00E41464">
        <w:t>Betchy</w:t>
      </w:r>
      <w:proofErr w:type="spellEnd"/>
      <w:r w:rsidR="007D1A7A" w:rsidRPr="0028639A">
        <w:t xml:space="preserve"> </w:t>
      </w:r>
      <w:r w:rsidR="00964ACC" w:rsidRPr="0028639A">
        <w:t xml:space="preserve">on </w:t>
      </w:r>
      <w:r w:rsidR="00E41464">
        <w:t>February 20, 2018</w:t>
      </w:r>
      <w:r w:rsidR="008C2AB2">
        <w:t xml:space="preserve">.  </w:t>
      </w:r>
      <w:r w:rsidR="00964ACC" w:rsidRPr="0028639A">
        <w:t>For the reasons discussed below, we shall</w:t>
      </w:r>
      <w:r w:rsidR="008C2AB2">
        <w:t xml:space="preserve"> </w:t>
      </w:r>
      <w:r w:rsidR="00964ACC" w:rsidRPr="0028639A">
        <w:t>deny the Complainant</w:t>
      </w:r>
      <w:r w:rsidR="0030011B" w:rsidRPr="0028639A">
        <w:t>’</w:t>
      </w:r>
      <w:r w:rsidR="00964ACC" w:rsidRPr="0028639A">
        <w:t>s Exceptions</w:t>
      </w:r>
      <w:r w:rsidR="008C2AB2">
        <w:t xml:space="preserve">, </w:t>
      </w:r>
      <w:r w:rsidR="00353B0F" w:rsidRPr="0028639A">
        <w:t xml:space="preserve">adopt </w:t>
      </w:r>
      <w:r w:rsidR="00964ACC" w:rsidRPr="0028639A">
        <w:t xml:space="preserve">the </w:t>
      </w:r>
      <w:r w:rsidR="00277D73">
        <w:t>I</w:t>
      </w:r>
      <w:r w:rsidR="0064224F">
        <w:t>nitial</w:t>
      </w:r>
      <w:r w:rsidR="00C14D22">
        <w:t xml:space="preserve"> </w:t>
      </w:r>
      <w:r w:rsidR="00277D73">
        <w:t>D</w:t>
      </w:r>
      <w:r w:rsidR="00C14D22">
        <w:t>ecision</w:t>
      </w:r>
      <w:r w:rsidR="00964ACC" w:rsidRPr="0028639A">
        <w:t xml:space="preserve"> of ALJ </w:t>
      </w:r>
      <w:r w:rsidR="00E41464">
        <w:t>Watson</w:t>
      </w:r>
      <w:r w:rsidR="008C2AB2">
        <w:t>,</w:t>
      </w:r>
      <w:r w:rsidR="00964ACC" w:rsidRPr="0028639A">
        <w:t xml:space="preserve"> and dismiss the Complaint, consistent with this Opinion and Order.</w:t>
      </w:r>
      <w:r w:rsidR="00E43B94" w:rsidRPr="0028639A">
        <w:t xml:space="preserve">  </w:t>
      </w:r>
    </w:p>
    <w:p w14:paraId="406AEE7F" w14:textId="77777777" w:rsidR="001E648B" w:rsidRPr="0028639A" w:rsidRDefault="001E648B" w:rsidP="0028639A">
      <w:pPr>
        <w:pStyle w:val="Heading1"/>
        <w:widowControl/>
        <w:numPr>
          <w:ilvl w:val="0"/>
          <w:numId w:val="4"/>
        </w:numPr>
        <w:spacing w:before="0" w:line="360" w:lineRule="auto"/>
        <w:ind w:left="0" w:firstLine="0"/>
      </w:pPr>
      <w:bookmarkStart w:id="1" w:name="_Toc10812921"/>
      <w:r w:rsidRPr="0028639A">
        <w:lastRenderedPageBreak/>
        <w:t>Background</w:t>
      </w:r>
      <w:bookmarkEnd w:id="1"/>
    </w:p>
    <w:p w14:paraId="614C5B92" w14:textId="77777777" w:rsidR="001E648B" w:rsidRPr="0028639A" w:rsidRDefault="001E648B" w:rsidP="00564E6A">
      <w:pPr>
        <w:keepNext/>
        <w:keepLines/>
        <w:widowControl/>
        <w:spacing w:line="360" w:lineRule="auto"/>
      </w:pPr>
    </w:p>
    <w:p w14:paraId="4961DD49" w14:textId="19C50CF7" w:rsidR="00346EDB" w:rsidRPr="00573002" w:rsidRDefault="00F32D06" w:rsidP="00573002">
      <w:pPr>
        <w:keepNext/>
        <w:keepLines/>
        <w:widowControl/>
        <w:spacing w:line="360" w:lineRule="auto"/>
        <w:ind w:firstLine="1440"/>
        <w:rPr>
          <w:color w:val="000000"/>
          <w:szCs w:val="26"/>
        </w:rPr>
      </w:pPr>
      <w:r w:rsidRPr="0028639A">
        <w:rPr>
          <w:color w:val="000000"/>
          <w:szCs w:val="26"/>
        </w:rPr>
        <w:t>This case inv</w:t>
      </w:r>
      <w:r w:rsidR="00542D59" w:rsidRPr="0028639A">
        <w:rPr>
          <w:color w:val="000000"/>
          <w:szCs w:val="26"/>
        </w:rPr>
        <w:t xml:space="preserve">olves </w:t>
      </w:r>
      <w:r w:rsidR="00D2340D">
        <w:rPr>
          <w:color w:val="000000"/>
          <w:szCs w:val="26"/>
        </w:rPr>
        <w:t>a Complaint</w:t>
      </w:r>
      <w:r w:rsidR="00542D59" w:rsidRPr="0028639A">
        <w:rPr>
          <w:color w:val="000000"/>
          <w:szCs w:val="26"/>
        </w:rPr>
        <w:t xml:space="preserve"> </w:t>
      </w:r>
      <w:r w:rsidR="00FF6D92" w:rsidRPr="0028639A">
        <w:rPr>
          <w:color w:val="000000"/>
          <w:szCs w:val="26"/>
        </w:rPr>
        <w:t>concerning</w:t>
      </w:r>
      <w:r w:rsidR="00356213" w:rsidRPr="0028639A">
        <w:rPr>
          <w:color w:val="000000"/>
          <w:szCs w:val="26"/>
        </w:rPr>
        <w:t xml:space="preserve"> </w:t>
      </w:r>
      <w:r w:rsidR="0072015F" w:rsidRPr="0028639A">
        <w:rPr>
          <w:color w:val="000000"/>
          <w:szCs w:val="26"/>
        </w:rPr>
        <w:t>the safety of</w:t>
      </w:r>
      <w:r w:rsidR="004C0159" w:rsidRPr="0028639A">
        <w:rPr>
          <w:color w:val="000000"/>
          <w:szCs w:val="26"/>
        </w:rPr>
        <w:t xml:space="preserve"> </w:t>
      </w:r>
      <w:r w:rsidR="004A2BFB">
        <w:rPr>
          <w:color w:val="000000"/>
          <w:szCs w:val="26"/>
        </w:rPr>
        <w:t xml:space="preserve">a </w:t>
      </w:r>
      <w:r w:rsidR="007E36E7" w:rsidRPr="0028639A">
        <w:rPr>
          <w:color w:val="000000"/>
          <w:szCs w:val="26"/>
        </w:rPr>
        <w:t xml:space="preserve">smart meter </w:t>
      </w:r>
      <w:r w:rsidR="0057030A" w:rsidRPr="0028639A">
        <w:rPr>
          <w:color w:val="000000"/>
          <w:szCs w:val="26"/>
        </w:rPr>
        <w:t xml:space="preserve">that </w:t>
      </w:r>
      <w:r w:rsidR="002826D1">
        <w:rPr>
          <w:color w:val="000000"/>
          <w:szCs w:val="26"/>
        </w:rPr>
        <w:t>West Penn</w:t>
      </w:r>
      <w:r w:rsidR="0057030A" w:rsidRPr="0028639A">
        <w:rPr>
          <w:color w:val="000000"/>
          <w:szCs w:val="26"/>
        </w:rPr>
        <w:t xml:space="preserve"> </w:t>
      </w:r>
      <w:r w:rsidRPr="0028639A">
        <w:rPr>
          <w:color w:val="000000"/>
          <w:szCs w:val="26"/>
        </w:rPr>
        <w:t>install</w:t>
      </w:r>
      <w:r w:rsidR="004A2BFB">
        <w:rPr>
          <w:color w:val="000000"/>
          <w:szCs w:val="26"/>
        </w:rPr>
        <w:t>ed</w:t>
      </w:r>
      <w:r w:rsidRPr="0028639A">
        <w:rPr>
          <w:color w:val="000000"/>
          <w:szCs w:val="26"/>
        </w:rPr>
        <w:t xml:space="preserve"> at the Complainant</w:t>
      </w:r>
      <w:r w:rsidR="00DB52AE">
        <w:rPr>
          <w:color w:val="000000"/>
          <w:szCs w:val="26"/>
        </w:rPr>
        <w:t>’</w:t>
      </w:r>
      <w:r w:rsidRPr="0028639A">
        <w:rPr>
          <w:color w:val="000000"/>
          <w:szCs w:val="26"/>
        </w:rPr>
        <w:t>s residence</w:t>
      </w:r>
      <w:r w:rsidR="007E36E7" w:rsidRPr="0028639A">
        <w:rPr>
          <w:color w:val="000000"/>
          <w:szCs w:val="26"/>
        </w:rPr>
        <w:t xml:space="preserve"> </w:t>
      </w:r>
      <w:r w:rsidR="0057030A" w:rsidRPr="0028639A">
        <w:rPr>
          <w:color w:val="000000"/>
          <w:szCs w:val="26"/>
        </w:rPr>
        <w:t>to measure the Complainant</w:t>
      </w:r>
      <w:r w:rsidR="00DB52AE">
        <w:rPr>
          <w:color w:val="000000"/>
          <w:szCs w:val="26"/>
        </w:rPr>
        <w:t>’</w:t>
      </w:r>
      <w:r w:rsidR="005E7570" w:rsidRPr="0028639A">
        <w:rPr>
          <w:color w:val="000000"/>
          <w:szCs w:val="26"/>
        </w:rPr>
        <w:t>s</w:t>
      </w:r>
      <w:r w:rsidR="0072015F" w:rsidRPr="0028639A">
        <w:rPr>
          <w:color w:val="000000"/>
          <w:szCs w:val="26"/>
        </w:rPr>
        <w:t xml:space="preserve"> electricity</w:t>
      </w:r>
      <w:r w:rsidR="0057030A" w:rsidRPr="0028639A">
        <w:rPr>
          <w:color w:val="000000"/>
          <w:szCs w:val="26"/>
        </w:rPr>
        <w:t xml:space="preserve"> consumption</w:t>
      </w:r>
      <w:r w:rsidRPr="0028639A">
        <w:rPr>
          <w:color w:val="000000"/>
          <w:szCs w:val="26"/>
        </w:rPr>
        <w:t>.</w:t>
      </w:r>
      <w:r w:rsidR="00DB52AE">
        <w:rPr>
          <w:color w:val="000000"/>
          <w:szCs w:val="26"/>
        </w:rPr>
        <w:t xml:space="preserve">  The Complainant </w:t>
      </w:r>
      <w:r w:rsidR="00B643C0">
        <w:rPr>
          <w:color w:val="000000"/>
          <w:szCs w:val="26"/>
        </w:rPr>
        <w:t>request</w:t>
      </w:r>
      <w:r w:rsidR="00CA0ACA">
        <w:rPr>
          <w:color w:val="000000"/>
          <w:szCs w:val="26"/>
        </w:rPr>
        <w:t>ed</w:t>
      </w:r>
      <w:r w:rsidR="00B643C0">
        <w:rPr>
          <w:color w:val="000000"/>
          <w:szCs w:val="26"/>
        </w:rPr>
        <w:t xml:space="preserve"> that </w:t>
      </w:r>
      <w:r w:rsidR="004A2BFB">
        <w:rPr>
          <w:color w:val="000000"/>
          <w:szCs w:val="26"/>
        </w:rPr>
        <w:t>the</w:t>
      </w:r>
      <w:r w:rsidR="00DB52AE">
        <w:rPr>
          <w:color w:val="000000"/>
          <w:szCs w:val="26"/>
        </w:rPr>
        <w:t xml:space="preserve"> smart meter </w:t>
      </w:r>
      <w:r w:rsidR="00B643C0">
        <w:rPr>
          <w:color w:val="000000"/>
          <w:szCs w:val="26"/>
        </w:rPr>
        <w:t xml:space="preserve">be </w:t>
      </w:r>
      <w:r w:rsidR="004A2BFB">
        <w:rPr>
          <w:color w:val="000000"/>
          <w:szCs w:val="26"/>
        </w:rPr>
        <w:t xml:space="preserve">removed due </w:t>
      </w:r>
      <w:r w:rsidR="00573002">
        <w:rPr>
          <w:color w:val="000000"/>
          <w:szCs w:val="26"/>
        </w:rPr>
        <w:t>to alleged</w:t>
      </w:r>
      <w:r w:rsidR="00DB52AE">
        <w:rPr>
          <w:color w:val="000000"/>
          <w:szCs w:val="26"/>
        </w:rPr>
        <w:t xml:space="preserve"> </w:t>
      </w:r>
      <w:r w:rsidR="00562BBC">
        <w:rPr>
          <w:color w:val="000000"/>
          <w:szCs w:val="26"/>
        </w:rPr>
        <w:t>health</w:t>
      </w:r>
      <w:r w:rsidR="00573002" w:rsidRPr="00573002">
        <w:rPr>
          <w:color w:val="000000"/>
          <w:szCs w:val="26"/>
        </w:rPr>
        <w:t xml:space="preserve">, safety </w:t>
      </w:r>
      <w:r w:rsidR="00562BBC">
        <w:rPr>
          <w:color w:val="000000"/>
          <w:szCs w:val="26"/>
        </w:rPr>
        <w:t>and privacy</w:t>
      </w:r>
      <w:r w:rsidR="00573002" w:rsidRPr="00573002">
        <w:rPr>
          <w:color w:val="000000"/>
          <w:szCs w:val="26"/>
        </w:rPr>
        <w:t xml:space="preserve"> problems with her electric service caused by the installation of a smart meter at her residence</w:t>
      </w:r>
      <w:r w:rsidR="00573002">
        <w:rPr>
          <w:color w:val="000000"/>
          <w:szCs w:val="26"/>
        </w:rPr>
        <w:t>.</w:t>
      </w:r>
      <w:r w:rsidR="00DB52AE">
        <w:rPr>
          <w:color w:val="000000"/>
          <w:szCs w:val="26"/>
        </w:rPr>
        <w:t xml:space="preserve">  </w:t>
      </w:r>
      <w:r w:rsidR="00B643C0">
        <w:rPr>
          <w:color w:val="000000"/>
          <w:szCs w:val="26"/>
        </w:rPr>
        <w:t>In addition, the Complainant request</w:t>
      </w:r>
      <w:r w:rsidR="00BF4FB3">
        <w:rPr>
          <w:color w:val="000000"/>
          <w:szCs w:val="26"/>
        </w:rPr>
        <w:t>ed</w:t>
      </w:r>
      <w:r w:rsidR="00B643C0">
        <w:rPr>
          <w:color w:val="000000"/>
          <w:szCs w:val="26"/>
        </w:rPr>
        <w:t xml:space="preserve"> that West Penn replace the smart meter with an analog meter.  </w:t>
      </w:r>
      <w:r w:rsidR="00DB52AE">
        <w:rPr>
          <w:color w:val="000000"/>
          <w:szCs w:val="26"/>
        </w:rPr>
        <w:t>Complaint at 2</w:t>
      </w:r>
      <w:r w:rsidR="00E751BD">
        <w:rPr>
          <w:color w:val="000000"/>
          <w:szCs w:val="26"/>
        </w:rPr>
        <w:t>-3</w:t>
      </w:r>
      <w:r w:rsidR="00DB52AE">
        <w:rPr>
          <w:color w:val="000000"/>
          <w:szCs w:val="26"/>
        </w:rPr>
        <w:t xml:space="preserve">. </w:t>
      </w:r>
    </w:p>
    <w:p w14:paraId="4A730CEA" w14:textId="77777777" w:rsidR="00F32D06" w:rsidRPr="0028639A" w:rsidRDefault="00F32D06" w:rsidP="00304162">
      <w:pPr>
        <w:widowControl/>
        <w:autoSpaceDE w:val="0"/>
        <w:autoSpaceDN w:val="0"/>
        <w:adjustRightInd w:val="0"/>
        <w:spacing w:line="360" w:lineRule="auto"/>
        <w:ind w:firstLine="1440"/>
        <w:rPr>
          <w:color w:val="000000"/>
          <w:szCs w:val="26"/>
        </w:rPr>
      </w:pPr>
      <w:r w:rsidRPr="0028639A">
        <w:rPr>
          <w:color w:val="000000"/>
          <w:szCs w:val="26"/>
        </w:rPr>
        <w:t xml:space="preserve"> </w:t>
      </w:r>
    </w:p>
    <w:p w14:paraId="3AC34D37" w14:textId="2A70B881" w:rsidR="001E648B" w:rsidRPr="0028639A" w:rsidRDefault="00573002" w:rsidP="00304162">
      <w:pPr>
        <w:widowControl/>
        <w:autoSpaceDE w:val="0"/>
        <w:autoSpaceDN w:val="0"/>
        <w:adjustRightInd w:val="0"/>
        <w:spacing w:line="360" w:lineRule="auto"/>
        <w:ind w:firstLine="1440"/>
        <w:rPr>
          <w:szCs w:val="26"/>
        </w:rPr>
      </w:pPr>
      <w:r>
        <w:rPr>
          <w:szCs w:val="26"/>
        </w:rPr>
        <w:t>West Penn</w:t>
      </w:r>
      <w:r w:rsidR="00607F90">
        <w:rPr>
          <w:szCs w:val="26"/>
        </w:rPr>
        <w:t>,</w:t>
      </w:r>
      <w:r w:rsidR="001E648B" w:rsidRPr="0028639A">
        <w:rPr>
          <w:szCs w:val="26"/>
        </w:rPr>
        <w:t xml:space="preserve"> an </w:t>
      </w:r>
      <w:r w:rsidR="001E648B" w:rsidRPr="0028639A">
        <w:rPr>
          <w:rFonts w:eastAsiaTheme="minorHAnsi"/>
          <w:color w:val="000000"/>
          <w:szCs w:val="26"/>
        </w:rPr>
        <w:t>electric distribution company (EDC) subject to the jurisdiction of the Commission</w:t>
      </w:r>
      <w:r w:rsidR="00607F90">
        <w:rPr>
          <w:rFonts w:eastAsiaTheme="minorHAnsi"/>
          <w:color w:val="000000"/>
          <w:szCs w:val="26"/>
        </w:rPr>
        <w:t xml:space="preserve">, </w:t>
      </w:r>
      <w:r w:rsidR="001E648B" w:rsidRPr="0028639A">
        <w:rPr>
          <w:szCs w:val="26"/>
        </w:rPr>
        <w:t xml:space="preserve">furnishes, owns and maintains the meters in its distribution system.  </w:t>
      </w:r>
      <w:r w:rsidR="001E648B" w:rsidRPr="0028639A">
        <w:rPr>
          <w:i/>
          <w:szCs w:val="26"/>
        </w:rPr>
        <w:t xml:space="preserve">See </w:t>
      </w:r>
      <w:r>
        <w:rPr>
          <w:iCs/>
          <w:szCs w:val="26"/>
        </w:rPr>
        <w:t>West Penn</w:t>
      </w:r>
      <w:r w:rsidR="001E648B" w:rsidRPr="0028639A">
        <w:rPr>
          <w:szCs w:val="26"/>
        </w:rPr>
        <w:t xml:space="preserve"> Electric</w:t>
      </w:r>
      <w:r>
        <w:rPr>
          <w:szCs w:val="26"/>
        </w:rPr>
        <w:t xml:space="preserve"> Service Tariff,</w:t>
      </w:r>
      <w:r w:rsidR="001E648B" w:rsidRPr="0028639A">
        <w:rPr>
          <w:szCs w:val="26"/>
        </w:rPr>
        <w:t xml:space="preserve"> Pa. P.U.C. No. </w:t>
      </w:r>
      <w:r w:rsidR="00B643C0">
        <w:rPr>
          <w:szCs w:val="26"/>
        </w:rPr>
        <w:t>40, Supp. 75 at 39</w:t>
      </w:r>
      <w:r w:rsidR="001E648B" w:rsidRPr="0028639A">
        <w:rPr>
          <w:szCs w:val="26"/>
        </w:rPr>
        <w:t>.</w:t>
      </w:r>
    </w:p>
    <w:p w14:paraId="71761982" w14:textId="77777777" w:rsidR="001E648B" w:rsidRPr="0028639A" w:rsidRDefault="001E648B" w:rsidP="00304162">
      <w:pPr>
        <w:widowControl/>
        <w:autoSpaceDE w:val="0"/>
        <w:autoSpaceDN w:val="0"/>
        <w:adjustRightInd w:val="0"/>
        <w:spacing w:line="360" w:lineRule="auto"/>
        <w:ind w:firstLine="1440"/>
        <w:rPr>
          <w:szCs w:val="26"/>
        </w:rPr>
      </w:pPr>
    </w:p>
    <w:p w14:paraId="5ABD8AF5" w14:textId="77777777" w:rsidR="001E648B" w:rsidRPr="0028639A" w:rsidRDefault="00D86C63" w:rsidP="00304162">
      <w:pPr>
        <w:widowControl/>
        <w:autoSpaceDE w:val="0"/>
        <w:autoSpaceDN w:val="0"/>
        <w:adjustRightInd w:val="0"/>
        <w:spacing w:line="360" w:lineRule="auto"/>
        <w:ind w:firstLine="1440"/>
        <w:rPr>
          <w:rFonts w:eastAsiaTheme="minorHAnsi"/>
          <w:color w:val="000000"/>
          <w:szCs w:val="26"/>
        </w:rPr>
      </w:pPr>
      <w:r w:rsidRPr="0028639A">
        <w:rPr>
          <w:szCs w:val="26"/>
        </w:rPr>
        <w:t>Act 129 of 2008 (Act 129</w:t>
      </w:r>
      <w:r w:rsidR="00A00A9F" w:rsidRPr="0028639A">
        <w:rPr>
          <w:szCs w:val="26"/>
        </w:rPr>
        <w:t xml:space="preserve"> or</w:t>
      </w:r>
      <w:r w:rsidR="00B94955">
        <w:rPr>
          <w:szCs w:val="26"/>
        </w:rPr>
        <w:t xml:space="preserve"> the</w:t>
      </w:r>
      <w:r w:rsidR="00A00A9F" w:rsidRPr="0028639A">
        <w:rPr>
          <w:szCs w:val="26"/>
        </w:rPr>
        <w:t xml:space="preserve"> Act</w:t>
      </w:r>
      <w:r w:rsidR="003173A4" w:rsidRPr="0028639A">
        <w:rPr>
          <w:szCs w:val="26"/>
        </w:rPr>
        <w:t>)</w:t>
      </w:r>
      <w:r w:rsidR="004A0FE9" w:rsidRPr="0028639A">
        <w:rPr>
          <w:szCs w:val="26"/>
        </w:rPr>
        <w:t>,</w:t>
      </w:r>
      <w:r w:rsidR="003173A4" w:rsidRPr="0028639A">
        <w:rPr>
          <w:szCs w:val="26"/>
        </w:rPr>
        <w:t xml:space="preserve"> </w:t>
      </w:r>
      <w:r w:rsidR="004A0FE9" w:rsidRPr="0028639A">
        <w:rPr>
          <w:i/>
          <w:szCs w:val="26"/>
        </w:rPr>
        <w:t>inter alia</w:t>
      </w:r>
      <w:r w:rsidR="004A0FE9" w:rsidRPr="0028639A">
        <w:rPr>
          <w:szCs w:val="26"/>
        </w:rPr>
        <w:t xml:space="preserve">, </w:t>
      </w:r>
      <w:r w:rsidR="003173A4" w:rsidRPr="0028639A">
        <w:rPr>
          <w:szCs w:val="26"/>
        </w:rPr>
        <w:t>amended</w:t>
      </w:r>
      <w:r w:rsidR="004A0FE9" w:rsidRPr="0028639A">
        <w:rPr>
          <w:szCs w:val="26"/>
        </w:rPr>
        <w:t xml:space="preserve"> Chapter 28 of</w:t>
      </w:r>
      <w:r w:rsidR="003173A4" w:rsidRPr="0028639A">
        <w:rPr>
          <w:szCs w:val="26"/>
        </w:rPr>
        <w:t xml:space="preserve"> the Public U</w:t>
      </w:r>
      <w:r w:rsidR="004A0FE9" w:rsidRPr="0028639A">
        <w:rPr>
          <w:szCs w:val="26"/>
        </w:rPr>
        <w:t>tility Code (Code) and required</w:t>
      </w:r>
      <w:r w:rsidRPr="0028639A">
        <w:rPr>
          <w:szCs w:val="26"/>
        </w:rPr>
        <w:t xml:space="preserve"> </w:t>
      </w:r>
      <w:r w:rsidR="00D04B9A" w:rsidRPr="0028639A">
        <w:rPr>
          <w:rFonts w:eastAsiaTheme="minorHAnsi"/>
          <w:color w:val="000000"/>
          <w:szCs w:val="26"/>
        </w:rPr>
        <w:t>EDCs</w:t>
      </w:r>
      <w:r w:rsidR="004A0FE9" w:rsidRPr="0028639A">
        <w:rPr>
          <w:rFonts w:eastAsiaTheme="minorHAnsi"/>
          <w:color w:val="000000"/>
          <w:szCs w:val="26"/>
        </w:rPr>
        <w:t xml:space="preserve"> with more than 100,000 customers </w:t>
      </w:r>
      <w:r w:rsidR="001E648B" w:rsidRPr="0028639A">
        <w:rPr>
          <w:rFonts w:eastAsiaTheme="minorHAnsi"/>
          <w:color w:val="000000"/>
          <w:szCs w:val="26"/>
        </w:rPr>
        <w:t xml:space="preserve">to file smart meter technology procurement and installation plans </w:t>
      </w:r>
      <w:r w:rsidR="00487F71" w:rsidRPr="0028639A">
        <w:rPr>
          <w:rFonts w:eastAsiaTheme="minorHAnsi"/>
          <w:color w:val="000000"/>
          <w:szCs w:val="26"/>
        </w:rPr>
        <w:t>for Commission</w:t>
      </w:r>
      <w:r w:rsidR="001E648B" w:rsidRPr="0028639A">
        <w:rPr>
          <w:rFonts w:eastAsiaTheme="minorHAnsi"/>
          <w:color w:val="000000"/>
          <w:szCs w:val="26"/>
        </w:rPr>
        <w:t xml:space="preserve"> approva</w:t>
      </w:r>
      <w:r w:rsidR="00D04B9A" w:rsidRPr="0028639A">
        <w:rPr>
          <w:rFonts w:eastAsiaTheme="minorHAnsi"/>
          <w:color w:val="000000"/>
          <w:szCs w:val="26"/>
        </w:rPr>
        <w:t xml:space="preserve">l and to furnish </w:t>
      </w:r>
      <w:r w:rsidR="00D04B9A" w:rsidRPr="0028639A">
        <w:rPr>
          <w:szCs w:val="26"/>
        </w:rPr>
        <w:t>smart meter technology within its service territory in accordance with the provisions of</w:t>
      </w:r>
      <w:r w:rsidR="00D04B9A" w:rsidRPr="0028639A">
        <w:rPr>
          <w:rFonts w:eastAsiaTheme="minorHAnsi"/>
          <w:color w:val="000000"/>
          <w:szCs w:val="26"/>
        </w:rPr>
        <w:t xml:space="preserve"> the</w:t>
      </w:r>
      <w:r w:rsidR="00A00A9F" w:rsidRPr="0028639A">
        <w:rPr>
          <w:rFonts w:eastAsiaTheme="minorHAnsi"/>
          <w:color w:val="000000"/>
          <w:szCs w:val="26"/>
        </w:rPr>
        <w:t xml:space="preserve"> Act</w:t>
      </w:r>
      <w:r w:rsidR="00D04B9A" w:rsidRPr="0028639A">
        <w:rPr>
          <w:rFonts w:eastAsiaTheme="minorHAnsi"/>
          <w:color w:val="000000"/>
          <w:szCs w:val="26"/>
        </w:rPr>
        <w:t>.  Section 2807(f)</w:t>
      </w:r>
      <w:r w:rsidR="00487F71" w:rsidRPr="0028639A">
        <w:rPr>
          <w:rFonts w:eastAsiaTheme="minorHAnsi"/>
          <w:color w:val="000000"/>
          <w:szCs w:val="26"/>
        </w:rPr>
        <w:t xml:space="preserve"> </w:t>
      </w:r>
      <w:r w:rsidR="00D04B9A" w:rsidRPr="0028639A">
        <w:rPr>
          <w:rFonts w:eastAsiaTheme="minorHAnsi"/>
          <w:color w:val="000000"/>
          <w:szCs w:val="26"/>
        </w:rPr>
        <w:t>of the Code provides as follows</w:t>
      </w:r>
      <w:r w:rsidR="001E648B" w:rsidRPr="0028639A">
        <w:rPr>
          <w:rFonts w:eastAsiaTheme="minorHAnsi"/>
          <w:color w:val="000000"/>
          <w:szCs w:val="26"/>
        </w:rPr>
        <w:t>:</w:t>
      </w:r>
    </w:p>
    <w:p w14:paraId="3488C739" w14:textId="77777777" w:rsidR="001E648B" w:rsidRPr="0028639A" w:rsidRDefault="001E648B" w:rsidP="003B287B">
      <w:pPr>
        <w:widowControl/>
        <w:autoSpaceDE w:val="0"/>
        <w:autoSpaceDN w:val="0"/>
        <w:adjustRightInd w:val="0"/>
        <w:rPr>
          <w:rFonts w:eastAsiaTheme="minorHAnsi"/>
          <w:color w:val="000000"/>
          <w:szCs w:val="26"/>
        </w:rPr>
      </w:pPr>
    </w:p>
    <w:p w14:paraId="7E4FB6F6" w14:textId="5B136E40" w:rsidR="001E648B" w:rsidRPr="0028639A" w:rsidRDefault="001E648B" w:rsidP="00304162">
      <w:pPr>
        <w:keepNext/>
        <w:keepLines/>
        <w:widowControl/>
        <w:autoSpaceDE w:val="0"/>
        <w:autoSpaceDN w:val="0"/>
        <w:adjustRightInd w:val="0"/>
        <w:ind w:left="1440" w:right="1440"/>
        <w:rPr>
          <w:rFonts w:eastAsiaTheme="minorHAnsi"/>
          <w:color w:val="000000"/>
          <w:szCs w:val="26"/>
        </w:rPr>
      </w:pPr>
      <w:r w:rsidRPr="0028639A">
        <w:rPr>
          <w:rFonts w:eastAsiaTheme="minorHAnsi"/>
          <w:color w:val="000000"/>
          <w:szCs w:val="26"/>
        </w:rPr>
        <w:t>(f)</w:t>
      </w:r>
      <w:r w:rsidR="00157755">
        <w:rPr>
          <w:rFonts w:eastAsiaTheme="minorHAnsi"/>
          <w:color w:val="000000"/>
          <w:szCs w:val="26"/>
        </w:rPr>
        <w:tab/>
      </w:r>
      <w:r w:rsidRPr="0028639A">
        <w:rPr>
          <w:rFonts w:eastAsiaTheme="minorHAnsi"/>
          <w:i/>
          <w:iCs/>
          <w:color w:val="000000"/>
          <w:szCs w:val="26"/>
        </w:rPr>
        <w:t xml:space="preserve">Smart Meter technology and time of use rates. </w:t>
      </w:r>
    </w:p>
    <w:p w14:paraId="532AF2BA" w14:textId="77777777" w:rsidR="001E648B" w:rsidRPr="0028639A" w:rsidRDefault="001E648B" w:rsidP="00304162">
      <w:pPr>
        <w:keepNext/>
        <w:keepLines/>
        <w:widowControl/>
        <w:autoSpaceDE w:val="0"/>
        <w:autoSpaceDN w:val="0"/>
        <w:adjustRightInd w:val="0"/>
        <w:ind w:left="1440" w:right="1440"/>
        <w:rPr>
          <w:rFonts w:eastAsiaTheme="minorHAnsi"/>
          <w:color w:val="000000"/>
          <w:szCs w:val="26"/>
        </w:rPr>
      </w:pPr>
    </w:p>
    <w:p w14:paraId="31AEB10C" w14:textId="33972D7A" w:rsidR="001E648B" w:rsidRPr="0028639A" w:rsidRDefault="001E648B" w:rsidP="00304162">
      <w:pPr>
        <w:widowControl/>
        <w:autoSpaceDE w:val="0"/>
        <w:autoSpaceDN w:val="0"/>
        <w:adjustRightInd w:val="0"/>
        <w:ind w:left="1440" w:right="1440" w:firstLine="720"/>
        <w:rPr>
          <w:rFonts w:eastAsiaTheme="minorHAnsi"/>
          <w:color w:val="000000"/>
          <w:szCs w:val="26"/>
        </w:rPr>
      </w:pPr>
      <w:r w:rsidRPr="0028639A">
        <w:rPr>
          <w:rFonts w:eastAsiaTheme="minorHAnsi"/>
          <w:color w:val="000000"/>
          <w:szCs w:val="26"/>
        </w:rPr>
        <w:t>(1)</w:t>
      </w:r>
      <w:r w:rsidR="00157755">
        <w:rPr>
          <w:rFonts w:eastAsiaTheme="minorHAnsi"/>
          <w:color w:val="000000"/>
          <w:szCs w:val="26"/>
        </w:rPr>
        <w:tab/>
      </w:r>
      <w:r w:rsidRPr="0028639A">
        <w:rPr>
          <w:rFonts w:eastAsiaTheme="minorHAnsi"/>
          <w:color w:val="000000"/>
          <w:szCs w:val="26"/>
        </w:rPr>
        <w:t xml:space="preserve">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 </w:t>
      </w:r>
    </w:p>
    <w:p w14:paraId="15CAED48" w14:textId="77777777" w:rsidR="001E648B" w:rsidRPr="0028639A" w:rsidRDefault="001E648B" w:rsidP="00304162">
      <w:pPr>
        <w:widowControl/>
        <w:autoSpaceDE w:val="0"/>
        <w:autoSpaceDN w:val="0"/>
        <w:adjustRightInd w:val="0"/>
        <w:ind w:left="1440" w:right="1440"/>
        <w:rPr>
          <w:rFonts w:eastAsiaTheme="minorHAnsi"/>
          <w:color w:val="000000"/>
          <w:szCs w:val="26"/>
        </w:rPr>
      </w:pPr>
    </w:p>
    <w:p w14:paraId="24FDA76B" w14:textId="128735D4" w:rsidR="001E648B" w:rsidRPr="0028639A" w:rsidRDefault="001E648B" w:rsidP="00304162">
      <w:pPr>
        <w:widowControl/>
        <w:autoSpaceDE w:val="0"/>
        <w:autoSpaceDN w:val="0"/>
        <w:adjustRightInd w:val="0"/>
        <w:ind w:left="1440" w:right="1440" w:firstLine="720"/>
        <w:rPr>
          <w:rFonts w:eastAsiaTheme="minorHAnsi"/>
          <w:color w:val="000000"/>
          <w:szCs w:val="26"/>
        </w:rPr>
      </w:pPr>
      <w:r w:rsidRPr="0028639A">
        <w:rPr>
          <w:rFonts w:eastAsiaTheme="minorHAnsi"/>
          <w:color w:val="000000"/>
          <w:szCs w:val="26"/>
        </w:rPr>
        <w:t>(2</w:t>
      </w:r>
      <w:r w:rsidR="00ED6161">
        <w:rPr>
          <w:rFonts w:eastAsiaTheme="minorHAnsi"/>
          <w:color w:val="000000"/>
          <w:szCs w:val="26"/>
        </w:rPr>
        <w:t>)</w:t>
      </w:r>
      <w:r w:rsidR="00157755">
        <w:rPr>
          <w:rFonts w:eastAsiaTheme="minorHAnsi"/>
          <w:color w:val="000000"/>
          <w:szCs w:val="26"/>
        </w:rPr>
        <w:tab/>
      </w:r>
      <w:r w:rsidRPr="0028639A">
        <w:rPr>
          <w:rFonts w:eastAsiaTheme="minorHAnsi"/>
          <w:color w:val="000000"/>
          <w:szCs w:val="26"/>
        </w:rPr>
        <w:t xml:space="preserve">Electric distribution companies shall furnish Smart Meter technology as follows: </w:t>
      </w:r>
    </w:p>
    <w:p w14:paraId="320C798E" w14:textId="77777777" w:rsidR="001E648B" w:rsidRPr="0028639A" w:rsidRDefault="001E648B" w:rsidP="00304162">
      <w:pPr>
        <w:widowControl/>
        <w:autoSpaceDE w:val="0"/>
        <w:autoSpaceDN w:val="0"/>
        <w:adjustRightInd w:val="0"/>
        <w:ind w:left="1440" w:right="1440"/>
        <w:rPr>
          <w:rFonts w:eastAsiaTheme="minorHAnsi"/>
          <w:color w:val="000000"/>
          <w:szCs w:val="26"/>
        </w:rPr>
      </w:pPr>
    </w:p>
    <w:p w14:paraId="23A01394" w14:textId="567F0789" w:rsidR="001E648B" w:rsidRPr="0028639A" w:rsidRDefault="001E648B" w:rsidP="00304162">
      <w:pPr>
        <w:widowControl/>
        <w:autoSpaceDE w:val="0"/>
        <w:autoSpaceDN w:val="0"/>
        <w:adjustRightInd w:val="0"/>
        <w:ind w:left="2160" w:right="1440"/>
        <w:rPr>
          <w:rFonts w:eastAsiaTheme="minorHAnsi"/>
          <w:color w:val="000000"/>
          <w:szCs w:val="26"/>
        </w:rPr>
      </w:pPr>
      <w:r w:rsidRPr="0028639A">
        <w:rPr>
          <w:rFonts w:eastAsiaTheme="minorHAnsi"/>
          <w:color w:val="000000"/>
          <w:szCs w:val="26"/>
        </w:rPr>
        <w:lastRenderedPageBreak/>
        <w:t>(</w:t>
      </w:r>
      <w:proofErr w:type="spellStart"/>
      <w:r w:rsidRPr="0028639A">
        <w:rPr>
          <w:rFonts w:eastAsiaTheme="minorHAnsi"/>
          <w:color w:val="000000"/>
          <w:szCs w:val="26"/>
        </w:rPr>
        <w:t>i</w:t>
      </w:r>
      <w:proofErr w:type="spellEnd"/>
      <w:r w:rsidRPr="0028639A">
        <w:rPr>
          <w:rFonts w:eastAsiaTheme="minorHAnsi"/>
          <w:color w:val="000000"/>
          <w:szCs w:val="26"/>
        </w:rPr>
        <w:t>)</w:t>
      </w:r>
      <w:r w:rsidR="00157755">
        <w:rPr>
          <w:rFonts w:eastAsiaTheme="minorHAnsi"/>
          <w:color w:val="000000"/>
          <w:szCs w:val="26"/>
        </w:rPr>
        <w:tab/>
      </w:r>
      <w:r w:rsidRPr="0028639A">
        <w:rPr>
          <w:rFonts w:eastAsiaTheme="minorHAnsi"/>
          <w:color w:val="000000"/>
          <w:szCs w:val="26"/>
        </w:rPr>
        <w:t>Upon request from a customer that agrees to pay the cost of the Smart Meter at the time of the request.</w:t>
      </w:r>
    </w:p>
    <w:p w14:paraId="4F1BEA2F" w14:textId="77777777" w:rsidR="001E648B" w:rsidRPr="0028639A" w:rsidRDefault="001E648B" w:rsidP="00304162">
      <w:pPr>
        <w:widowControl/>
        <w:ind w:left="1440" w:right="1440"/>
        <w:rPr>
          <w:rFonts w:eastAsiaTheme="minorHAnsi"/>
          <w:color w:val="000000"/>
          <w:szCs w:val="26"/>
        </w:rPr>
      </w:pPr>
    </w:p>
    <w:p w14:paraId="7CF3E99B" w14:textId="47B79F06" w:rsidR="001E648B" w:rsidRPr="0028639A" w:rsidRDefault="001E648B" w:rsidP="00304162">
      <w:pPr>
        <w:widowControl/>
        <w:ind w:left="1440" w:right="1440" w:firstLine="720"/>
        <w:rPr>
          <w:rFonts w:eastAsiaTheme="minorHAnsi"/>
          <w:color w:val="000000"/>
          <w:szCs w:val="26"/>
        </w:rPr>
      </w:pPr>
      <w:r w:rsidRPr="0028639A">
        <w:rPr>
          <w:rFonts w:eastAsiaTheme="minorHAnsi"/>
          <w:color w:val="000000"/>
          <w:szCs w:val="26"/>
        </w:rPr>
        <w:t>(ii)</w:t>
      </w:r>
      <w:r w:rsidR="00157755">
        <w:rPr>
          <w:rFonts w:eastAsiaTheme="minorHAnsi"/>
          <w:color w:val="000000"/>
          <w:szCs w:val="26"/>
        </w:rPr>
        <w:tab/>
      </w:r>
      <w:r w:rsidRPr="0028639A">
        <w:rPr>
          <w:rFonts w:eastAsiaTheme="minorHAnsi"/>
          <w:color w:val="000000"/>
          <w:szCs w:val="26"/>
        </w:rPr>
        <w:t>In new building construction.</w:t>
      </w:r>
    </w:p>
    <w:p w14:paraId="3455EC06" w14:textId="77777777" w:rsidR="001E648B" w:rsidRPr="0028639A" w:rsidRDefault="001E648B" w:rsidP="00304162">
      <w:pPr>
        <w:widowControl/>
        <w:autoSpaceDE w:val="0"/>
        <w:autoSpaceDN w:val="0"/>
        <w:adjustRightInd w:val="0"/>
        <w:ind w:left="1440" w:right="1440" w:firstLine="720"/>
        <w:rPr>
          <w:rFonts w:eastAsiaTheme="minorHAnsi"/>
          <w:color w:val="000000"/>
          <w:szCs w:val="26"/>
        </w:rPr>
      </w:pPr>
    </w:p>
    <w:p w14:paraId="5F4C80D0" w14:textId="779D0532" w:rsidR="001E648B" w:rsidRPr="0028639A" w:rsidRDefault="001E648B" w:rsidP="00304162">
      <w:pPr>
        <w:widowControl/>
        <w:autoSpaceDE w:val="0"/>
        <w:autoSpaceDN w:val="0"/>
        <w:adjustRightInd w:val="0"/>
        <w:ind w:left="2160" w:right="1440"/>
        <w:rPr>
          <w:rFonts w:eastAsiaTheme="minorHAnsi"/>
          <w:color w:val="000000"/>
          <w:szCs w:val="26"/>
        </w:rPr>
      </w:pPr>
      <w:r w:rsidRPr="0028639A">
        <w:rPr>
          <w:rFonts w:eastAsiaTheme="minorHAnsi"/>
          <w:color w:val="000000"/>
          <w:szCs w:val="26"/>
        </w:rPr>
        <w:t>(iii)</w:t>
      </w:r>
      <w:r w:rsidR="00157755">
        <w:rPr>
          <w:rFonts w:eastAsiaTheme="minorHAnsi"/>
          <w:color w:val="000000"/>
          <w:szCs w:val="26"/>
        </w:rPr>
        <w:tab/>
      </w:r>
      <w:r w:rsidRPr="0028639A">
        <w:rPr>
          <w:rFonts w:eastAsiaTheme="minorHAnsi"/>
          <w:color w:val="000000"/>
          <w:szCs w:val="26"/>
        </w:rPr>
        <w:t>In accordance with a depreciation schedule not to exceed 15 years.</w:t>
      </w:r>
    </w:p>
    <w:p w14:paraId="14F69537" w14:textId="77777777" w:rsidR="001E648B" w:rsidRPr="0028639A" w:rsidRDefault="001E648B" w:rsidP="004C3045">
      <w:pPr>
        <w:widowControl/>
        <w:autoSpaceDE w:val="0"/>
        <w:autoSpaceDN w:val="0"/>
        <w:adjustRightInd w:val="0"/>
        <w:spacing w:line="360" w:lineRule="auto"/>
        <w:ind w:right="1440"/>
        <w:rPr>
          <w:rFonts w:eastAsiaTheme="minorHAnsi"/>
          <w:color w:val="000000"/>
          <w:szCs w:val="26"/>
        </w:rPr>
      </w:pPr>
    </w:p>
    <w:p w14:paraId="52C716CD" w14:textId="2DE7C555" w:rsidR="00D86C63" w:rsidRDefault="001E648B" w:rsidP="00304162">
      <w:pPr>
        <w:widowControl/>
        <w:tabs>
          <w:tab w:val="left" w:pos="720"/>
        </w:tabs>
        <w:spacing w:line="360" w:lineRule="auto"/>
        <w:rPr>
          <w:szCs w:val="26"/>
        </w:rPr>
      </w:pPr>
      <w:r w:rsidRPr="0028639A">
        <w:rPr>
          <w:rFonts w:eastAsiaTheme="minorHAnsi"/>
          <w:color w:val="000000"/>
          <w:szCs w:val="26"/>
        </w:rPr>
        <w:t xml:space="preserve">66 Pa. C.S. </w:t>
      </w:r>
      <w:bookmarkStart w:id="2" w:name="_Hlk35499317"/>
      <w:r w:rsidRPr="0028639A">
        <w:rPr>
          <w:rFonts w:eastAsiaTheme="minorHAnsi"/>
          <w:color w:val="000000"/>
          <w:szCs w:val="26"/>
        </w:rPr>
        <w:t>§</w:t>
      </w:r>
      <w:bookmarkEnd w:id="2"/>
      <w:r w:rsidRPr="0028639A">
        <w:rPr>
          <w:rFonts w:eastAsiaTheme="minorHAnsi"/>
          <w:color w:val="000000"/>
          <w:szCs w:val="26"/>
        </w:rPr>
        <w:t xml:space="preserve"> 2807(f).</w:t>
      </w:r>
      <w:r w:rsidR="00D86C63" w:rsidRPr="0028639A">
        <w:rPr>
          <w:rFonts w:eastAsiaTheme="minorHAnsi"/>
          <w:color w:val="000000"/>
          <w:szCs w:val="26"/>
        </w:rPr>
        <w:t xml:space="preserve">  </w:t>
      </w:r>
      <w:r w:rsidR="00D86C63" w:rsidRPr="0028639A">
        <w:rPr>
          <w:szCs w:val="26"/>
        </w:rPr>
        <w:t xml:space="preserve">The General Assembly found that it was </w:t>
      </w:r>
      <w:r w:rsidR="0030011B" w:rsidRPr="0028639A">
        <w:rPr>
          <w:szCs w:val="26"/>
        </w:rPr>
        <w:t>“</w:t>
      </w:r>
      <w:r w:rsidR="00D86C63" w:rsidRPr="0028639A">
        <w:rPr>
          <w:szCs w:val="26"/>
        </w:rPr>
        <w:t>in the public interest</w:t>
      </w:r>
      <w:r w:rsidR="0030011B" w:rsidRPr="0028639A">
        <w:rPr>
          <w:szCs w:val="26"/>
        </w:rPr>
        <w:t>”</w:t>
      </w:r>
      <w:r w:rsidR="00D86C63" w:rsidRPr="0028639A">
        <w:rPr>
          <w:szCs w:val="26"/>
        </w:rPr>
        <w:t xml:space="preserve"> to implement the measures set forth in Act 129 and that the universal installation of </w:t>
      </w:r>
      <w:r w:rsidR="007F0125" w:rsidRPr="0028639A">
        <w:rPr>
          <w:szCs w:val="26"/>
        </w:rPr>
        <w:t xml:space="preserve">smart </w:t>
      </w:r>
      <w:r w:rsidR="00D86C63" w:rsidRPr="0028639A">
        <w:rPr>
          <w:szCs w:val="26"/>
        </w:rPr>
        <w:t xml:space="preserve">meters would enhance the </w:t>
      </w:r>
      <w:r w:rsidR="0030011B" w:rsidRPr="0028639A">
        <w:rPr>
          <w:szCs w:val="26"/>
        </w:rPr>
        <w:t>“</w:t>
      </w:r>
      <w:r w:rsidR="00D86C63" w:rsidRPr="0028639A">
        <w:rPr>
          <w:szCs w:val="26"/>
        </w:rPr>
        <w:t>health, safety and prosperity</w:t>
      </w:r>
      <w:r w:rsidR="0030011B" w:rsidRPr="0028639A">
        <w:rPr>
          <w:szCs w:val="26"/>
        </w:rPr>
        <w:t>”</w:t>
      </w:r>
      <w:r w:rsidR="00D86C63" w:rsidRPr="0028639A">
        <w:rPr>
          <w:szCs w:val="26"/>
        </w:rPr>
        <w:t xml:space="preserve"> of Pennsylvania</w:t>
      </w:r>
      <w:r w:rsidR="0030011B" w:rsidRPr="0028639A">
        <w:rPr>
          <w:szCs w:val="26"/>
        </w:rPr>
        <w:t>’</w:t>
      </w:r>
      <w:r w:rsidR="00D86C63" w:rsidRPr="0028639A">
        <w:rPr>
          <w:szCs w:val="26"/>
        </w:rPr>
        <w:t xml:space="preserve">s citizens through the </w:t>
      </w:r>
      <w:r w:rsidR="0030011B" w:rsidRPr="0028639A">
        <w:rPr>
          <w:szCs w:val="26"/>
        </w:rPr>
        <w:t>“</w:t>
      </w:r>
      <w:r w:rsidR="00D86C63" w:rsidRPr="0028639A">
        <w:rPr>
          <w:szCs w:val="26"/>
        </w:rPr>
        <w:t>availability of adequate, reliable, affordable, efficient and environmentally sustainable electric service at the least cost.</w:t>
      </w:r>
      <w:r w:rsidR="0030011B" w:rsidRPr="0028639A">
        <w:rPr>
          <w:szCs w:val="26"/>
        </w:rPr>
        <w:t>”</w:t>
      </w:r>
      <w:r w:rsidR="00D86C63" w:rsidRPr="0028639A">
        <w:rPr>
          <w:szCs w:val="26"/>
        </w:rPr>
        <w:t xml:space="preserve">  </w:t>
      </w:r>
      <w:r w:rsidR="00D86C63" w:rsidRPr="0028639A">
        <w:rPr>
          <w:i/>
          <w:szCs w:val="26"/>
        </w:rPr>
        <w:t>See</w:t>
      </w:r>
      <w:r w:rsidR="00D86C63" w:rsidRPr="0028639A">
        <w:rPr>
          <w:szCs w:val="26"/>
        </w:rPr>
        <w:t xml:space="preserve"> H.B. 2200, 192d Gen. </w:t>
      </w:r>
      <w:proofErr w:type="spellStart"/>
      <w:r w:rsidR="00D86C63" w:rsidRPr="0028639A">
        <w:rPr>
          <w:szCs w:val="26"/>
        </w:rPr>
        <w:t>Assemb</w:t>
      </w:r>
      <w:proofErr w:type="spellEnd"/>
      <w:r w:rsidR="00D86C63" w:rsidRPr="0028639A">
        <w:rPr>
          <w:szCs w:val="26"/>
        </w:rPr>
        <w:t>., Reg.</w:t>
      </w:r>
      <w:r w:rsidR="0051725F">
        <w:rPr>
          <w:szCs w:val="26"/>
        </w:rPr>
        <w:t> </w:t>
      </w:r>
      <w:r w:rsidR="00D86C63" w:rsidRPr="0028639A">
        <w:rPr>
          <w:szCs w:val="26"/>
        </w:rPr>
        <w:t xml:space="preserve">Sess. (Pa. 2008).  </w:t>
      </w:r>
    </w:p>
    <w:p w14:paraId="3AC29CAD" w14:textId="77777777" w:rsidR="00482D32" w:rsidRPr="0028639A" w:rsidRDefault="00482D32" w:rsidP="00304162">
      <w:pPr>
        <w:widowControl/>
        <w:tabs>
          <w:tab w:val="left" w:pos="720"/>
        </w:tabs>
        <w:spacing w:line="360" w:lineRule="auto"/>
        <w:rPr>
          <w:szCs w:val="26"/>
        </w:rPr>
      </w:pPr>
    </w:p>
    <w:p w14:paraId="57016965" w14:textId="1C920289" w:rsidR="0044089D" w:rsidRPr="0028639A" w:rsidRDefault="00D63811" w:rsidP="00304162">
      <w:pPr>
        <w:widowControl/>
        <w:spacing w:line="360" w:lineRule="auto"/>
        <w:ind w:firstLine="1440"/>
        <w:contextualSpacing/>
        <w:rPr>
          <w:szCs w:val="26"/>
        </w:rPr>
      </w:pPr>
      <w:r w:rsidRPr="0028639A">
        <w:rPr>
          <w:szCs w:val="26"/>
        </w:rPr>
        <w:t xml:space="preserve">By </w:t>
      </w:r>
      <w:r w:rsidR="00A00A9F" w:rsidRPr="0028639A">
        <w:rPr>
          <w:szCs w:val="26"/>
        </w:rPr>
        <w:t>Order entered in 2009, t</w:t>
      </w:r>
      <w:r w:rsidR="00D86C63" w:rsidRPr="0028639A">
        <w:rPr>
          <w:szCs w:val="26"/>
        </w:rPr>
        <w:t>he Commission</w:t>
      </w:r>
      <w:r w:rsidR="00A00A9F" w:rsidRPr="0028639A">
        <w:rPr>
          <w:szCs w:val="26"/>
        </w:rPr>
        <w:t xml:space="preserve"> directed</w:t>
      </w:r>
      <w:r w:rsidR="004A0FE9" w:rsidRPr="0028639A">
        <w:rPr>
          <w:szCs w:val="26"/>
        </w:rPr>
        <w:t xml:space="preserve"> all EDCs</w:t>
      </w:r>
      <w:r w:rsidRPr="0028639A">
        <w:rPr>
          <w:szCs w:val="26"/>
        </w:rPr>
        <w:t xml:space="preserve"> subject to Act</w:t>
      </w:r>
      <w:r w:rsidR="006B05C1" w:rsidRPr="0028639A">
        <w:rPr>
          <w:szCs w:val="26"/>
        </w:rPr>
        <w:t> </w:t>
      </w:r>
      <w:r w:rsidRPr="0028639A">
        <w:rPr>
          <w:szCs w:val="26"/>
        </w:rPr>
        <w:t>129</w:t>
      </w:r>
      <w:r w:rsidR="0030011B" w:rsidRPr="0028639A">
        <w:rPr>
          <w:szCs w:val="26"/>
        </w:rPr>
        <w:t>’</w:t>
      </w:r>
      <w:r w:rsidRPr="0028639A">
        <w:rPr>
          <w:szCs w:val="26"/>
        </w:rPr>
        <w:t>s smart meter requirements</w:t>
      </w:r>
      <w:r w:rsidR="004A0FE9" w:rsidRPr="0028639A">
        <w:rPr>
          <w:szCs w:val="26"/>
        </w:rPr>
        <w:t xml:space="preserve">, including </w:t>
      </w:r>
      <w:r w:rsidR="00C175FE">
        <w:rPr>
          <w:szCs w:val="26"/>
        </w:rPr>
        <w:t>West Penn</w:t>
      </w:r>
      <w:r w:rsidR="004A0FE9" w:rsidRPr="0028639A">
        <w:rPr>
          <w:szCs w:val="26"/>
        </w:rPr>
        <w:t xml:space="preserve">, to </w:t>
      </w:r>
      <w:r w:rsidR="00D86C63" w:rsidRPr="0028639A">
        <w:rPr>
          <w:szCs w:val="26"/>
        </w:rPr>
        <w:t>universal</w:t>
      </w:r>
      <w:r w:rsidR="004A0FE9" w:rsidRPr="0028639A">
        <w:rPr>
          <w:szCs w:val="26"/>
        </w:rPr>
        <w:t>ly deploy</w:t>
      </w:r>
      <w:r w:rsidR="00D86C63" w:rsidRPr="0028639A">
        <w:rPr>
          <w:szCs w:val="26"/>
        </w:rPr>
        <w:t xml:space="preserve"> smart meter </w:t>
      </w:r>
      <w:r w:rsidR="004A0FE9" w:rsidRPr="0028639A">
        <w:rPr>
          <w:szCs w:val="26"/>
        </w:rPr>
        <w:t>technology within their respective service territories in the Commonwealth i</w:t>
      </w:r>
      <w:r w:rsidR="00D86C63" w:rsidRPr="0028639A">
        <w:rPr>
          <w:szCs w:val="26"/>
        </w:rPr>
        <w:t>n accordance with a depreciation schedule not to exceed fifteen y</w:t>
      </w:r>
      <w:r w:rsidR="004A0FE9" w:rsidRPr="0028639A">
        <w:rPr>
          <w:szCs w:val="26"/>
        </w:rPr>
        <w:t xml:space="preserve">ears and in accordance with other </w:t>
      </w:r>
      <w:r w:rsidR="00D86C63" w:rsidRPr="0028639A">
        <w:rPr>
          <w:szCs w:val="26"/>
        </w:rPr>
        <w:t>guidelines established</w:t>
      </w:r>
      <w:r w:rsidR="004A0FE9" w:rsidRPr="0028639A">
        <w:rPr>
          <w:szCs w:val="26"/>
        </w:rPr>
        <w:t xml:space="preserve"> </w:t>
      </w:r>
      <w:r w:rsidRPr="0028639A">
        <w:rPr>
          <w:szCs w:val="26"/>
        </w:rPr>
        <w:t>therein</w:t>
      </w:r>
      <w:r w:rsidR="00D86C63" w:rsidRPr="0028639A">
        <w:rPr>
          <w:szCs w:val="26"/>
        </w:rPr>
        <w:t xml:space="preserve">.  </w:t>
      </w:r>
      <w:r w:rsidR="001E648B" w:rsidRPr="0028639A">
        <w:rPr>
          <w:i/>
          <w:iCs/>
          <w:szCs w:val="26"/>
        </w:rPr>
        <w:t>See Smart Meter Procurement and Installation</w:t>
      </w:r>
      <w:r w:rsidR="001E648B" w:rsidRPr="0028639A">
        <w:rPr>
          <w:szCs w:val="26"/>
        </w:rPr>
        <w:t xml:space="preserve">, Docket No. M-2009-2092655 (Implementation Order entered June 24, 2009).  </w:t>
      </w:r>
      <w:r w:rsidR="00C175FE">
        <w:rPr>
          <w:szCs w:val="26"/>
        </w:rPr>
        <w:t xml:space="preserve">West Penn </w:t>
      </w:r>
      <w:r w:rsidR="007F0125" w:rsidRPr="0028639A">
        <w:rPr>
          <w:szCs w:val="26"/>
        </w:rPr>
        <w:t>sought and obtained the Commission</w:t>
      </w:r>
      <w:r w:rsidR="0030011B" w:rsidRPr="0028639A">
        <w:rPr>
          <w:szCs w:val="26"/>
        </w:rPr>
        <w:t>’</w:t>
      </w:r>
      <w:r w:rsidR="007F0125" w:rsidRPr="0028639A">
        <w:rPr>
          <w:szCs w:val="26"/>
        </w:rPr>
        <w:t>s approval</w:t>
      </w:r>
      <w:r w:rsidR="00FE5FF3" w:rsidRPr="0028639A">
        <w:rPr>
          <w:szCs w:val="26"/>
        </w:rPr>
        <w:t xml:space="preserve"> to </w:t>
      </w:r>
      <w:r w:rsidR="004872CD">
        <w:rPr>
          <w:szCs w:val="26"/>
        </w:rPr>
        <w:t xml:space="preserve">deploy smart </w:t>
      </w:r>
      <w:r w:rsidR="008E797D" w:rsidRPr="0028639A">
        <w:rPr>
          <w:szCs w:val="26"/>
        </w:rPr>
        <w:t xml:space="preserve">meters for substantially all </w:t>
      </w:r>
      <w:r w:rsidR="00FE5FF3" w:rsidRPr="0028639A">
        <w:rPr>
          <w:szCs w:val="26"/>
        </w:rPr>
        <w:t>customers within its service territory by the end of 201</w:t>
      </w:r>
      <w:r w:rsidR="004872CD">
        <w:rPr>
          <w:szCs w:val="26"/>
        </w:rPr>
        <w:t>9</w:t>
      </w:r>
      <w:r w:rsidR="00FE5FF3" w:rsidRPr="0028639A">
        <w:rPr>
          <w:szCs w:val="26"/>
        </w:rPr>
        <w:t xml:space="preserve">. </w:t>
      </w:r>
      <w:r w:rsidR="007F0125" w:rsidRPr="0028639A">
        <w:rPr>
          <w:szCs w:val="26"/>
        </w:rPr>
        <w:t xml:space="preserve"> </w:t>
      </w:r>
      <w:r w:rsidR="00FE5FF3" w:rsidRPr="00E82F98">
        <w:rPr>
          <w:i/>
          <w:szCs w:val="26"/>
        </w:rPr>
        <w:t xml:space="preserve">See </w:t>
      </w:r>
      <w:r w:rsidR="004872CD" w:rsidRPr="00E82F98">
        <w:rPr>
          <w:i/>
          <w:szCs w:val="26"/>
        </w:rPr>
        <w:t xml:space="preserve">Joint </w:t>
      </w:r>
      <w:r w:rsidR="00FE5FF3" w:rsidRPr="00E82F98">
        <w:rPr>
          <w:i/>
          <w:szCs w:val="26"/>
        </w:rPr>
        <w:t>Petition</w:t>
      </w:r>
      <w:r w:rsidR="00FE5FF3" w:rsidRPr="0028639A">
        <w:rPr>
          <w:i/>
          <w:szCs w:val="26"/>
        </w:rPr>
        <w:t xml:space="preserve"> of </w:t>
      </w:r>
      <w:r w:rsidR="004872CD">
        <w:rPr>
          <w:i/>
          <w:szCs w:val="26"/>
        </w:rPr>
        <w:t xml:space="preserve">Metropolitan Edison Company, </w:t>
      </w:r>
      <w:r w:rsidR="00E82F98">
        <w:rPr>
          <w:i/>
          <w:szCs w:val="26"/>
        </w:rPr>
        <w:t>Pennsylvania Electric Company</w:t>
      </w:r>
      <w:r w:rsidR="0035576F">
        <w:rPr>
          <w:i/>
          <w:szCs w:val="26"/>
        </w:rPr>
        <w:t>,</w:t>
      </w:r>
      <w:r w:rsidR="00E82F98">
        <w:rPr>
          <w:i/>
          <w:szCs w:val="26"/>
        </w:rPr>
        <w:t xml:space="preserve"> Pennsylvania Power Company and West Penn Power Company </w:t>
      </w:r>
      <w:r w:rsidR="00FE5FF3" w:rsidRPr="0028639A">
        <w:rPr>
          <w:i/>
          <w:szCs w:val="26"/>
        </w:rPr>
        <w:t xml:space="preserve">for Approval of </w:t>
      </w:r>
      <w:r w:rsidR="00E82F98">
        <w:rPr>
          <w:i/>
          <w:szCs w:val="26"/>
        </w:rPr>
        <w:t>their</w:t>
      </w:r>
      <w:r w:rsidR="00FE5FF3" w:rsidRPr="0028639A">
        <w:rPr>
          <w:i/>
          <w:szCs w:val="26"/>
        </w:rPr>
        <w:t xml:space="preserve"> Smart Meter Deployment Plan</w:t>
      </w:r>
      <w:r w:rsidR="00FE5FF3" w:rsidRPr="0028639A">
        <w:rPr>
          <w:szCs w:val="26"/>
        </w:rPr>
        <w:t xml:space="preserve">, Docket No. </w:t>
      </w:r>
      <w:r w:rsidR="00E82F98" w:rsidRPr="00E82F98">
        <w:rPr>
          <w:szCs w:val="26"/>
        </w:rPr>
        <w:t>M-2013-234199</w:t>
      </w:r>
      <w:r w:rsidR="004305EE">
        <w:rPr>
          <w:szCs w:val="26"/>
        </w:rPr>
        <w:t>0 et al</w:t>
      </w:r>
      <w:r w:rsidR="00E82F98" w:rsidRPr="00E82F98">
        <w:rPr>
          <w:szCs w:val="26"/>
        </w:rPr>
        <w:t xml:space="preserve"> </w:t>
      </w:r>
      <w:r w:rsidR="00FE5FF3" w:rsidRPr="0028639A">
        <w:rPr>
          <w:szCs w:val="26"/>
        </w:rPr>
        <w:t xml:space="preserve">(Order entered </w:t>
      </w:r>
      <w:r w:rsidR="00E82F98">
        <w:rPr>
          <w:szCs w:val="26"/>
        </w:rPr>
        <w:t>June 20, 2014</w:t>
      </w:r>
      <w:r w:rsidR="00FE5FF3" w:rsidRPr="0028639A">
        <w:rPr>
          <w:szCs w:val="26"/>
        </w:rPr>
        <w:t>).</w:t>
      </w:r>
    </w:p>
    <w:p w14:paraId="6C352BA5" w14:textId="77777777" w:rsidR="0044089D" w:rsidRPr="0028639A" w:rsidRDefault="0044089D" w:rsidP="00304162">
      <w:pPr>
        <w:widowControl/>
        <w:spacing w:line="360" w:lineRule="auto"/>
        <w:ind w:firstLine="1440"/>
        <w:contextualSpacing/>
        <w:rPr>
          <w:szCs w:val="26"/>
        </w:rPr>
      </w:pPr>
    </w:p>
    <w:p w14:paraId="4ED83E9E" w14:textId="009B451A" w:rsidR="00D46567" w:rsidRDefault="00C175FE" w:rsidP="0051725F">
      <w:pPr>
        <w:pStyle w:val="Default"/>
        <w:spacing w:line="360" w:lineRule="auto"/>
        <w:ind w:firstLine="1440"/>
        <w:rPr>
          <w:sz w:val="26"/>
          <w:szCs w:val="26"/>
        </w:rPr>
      </w:pPr>
      <w:r>
        <w:rPr>
          <w:sz w:val="26"/>
          <w:szCs w:val="26"/>
        </w:rPr>
        <w:t>West Penn</w:t>
      </w:r>
      <w:r w:rsidR="003173A4" w:rsidRPr="0028639A">
        <w:rPr>
          <w:sz w:val="26"/>
          <w:szCs w:val="26"/>
        </w:rPr>
        <w:t>, i</w:t>
      </w:r>
      <w:r w:rsidR="001E110E" w:rsidRPr="0028639A">
        <w:rPr>
          <w:sz w:val="26"/>
          <w:szCs w:val="26"/>
        </w:rPr>
        <w:t xml:space="preserve">n carrying out its obligations under </w:t>
      </w:r>
      <w:r w:rsidR="00D86C63" w:rsidRPr="0028639A">
        <w:rPr>
          <w:sz w:val="26"/>
          <w:szCs w:val="26"/>
        </w:rPr>
        <w:t>Act 129</w:t>
      </w:r>
      <w:r w:rsidR="001E110E" w:rsidRPr="0028639A">
        <w:rPr>
          <w:sz w:val="26"/>
          <w:szCs w:val="26"/>
        </w:rPr>
        <w:t xml:space="preserve"> and</w:t>
      </w:r>
      <w:r w:rsidR="00C07C9B" w:rsidRPr="0028639A">
        <w:rPr>
          <w:sz w:val="26"/>
          <w:szCs w:val="26"/>
        </w:rPr>
        <w:t xml:space="preserve"> the relevant</w:t>
      </w:r>
      <w:r w:rsidR="001E110E" w:rsidRPr="0028639A">
        <w:rPr>
          <w:sz w:val="26"/>
          <w:szCs w:val="26"/>
        </w:rPr>
        <w:t xml:space="preserve"> Commission</w:t>
      </w:r>
      <w:r w:rsidR="0030011B" w:rsidRPr="0028639A">
        <w:rPr>
          <w:sz w:val="26"/>
          <w:szCs w:val="26"/>
        </w:rPr>
        <w:t>’</w:t>
      </w:r>
      <w:r w:rsidR="00D86C63" w:rsidRPr="0028639A">
        <w:rPr>
          <w:sz w:val="26"/>
          <w:szCs w:val="26"/>
        </w:rPr>
        <w:t>s</w:t>
      </w:r>
      <w:r w:rsidR="001E110E" w:rsidRPr="0028639A">
        <w:rPr>
          <w:sz w:val="26"/>
          <w:szCs w:val="26"/>
        </w:rPr>
        <w:t xml:space="preserve"> Orders</w:t>
      </w:r>
      <w:r w:rsidR="0044089D" w:rsidRPr="0028639A">
        <w:rPr>
          <w:sz w:val="26"/>
          <w:szCs w:val="26"/>
        </w:rPr>
        <w:t xml:space="preserve"> implementing Act 129</w:t>
      </w:r>
      <w:r w:rsidR="001E110E" w:rsidRPr="0028639A">
        <w:rPr>
          <w:sz w:val="26"/>
          <w:szCs w:val="26"/>
        </w:rPr>
        <w:t xml:space="preserve">, </w:t>
      </w:r>
      <w:r>
        <w:rPr>
          <w:sz w:val="26"/>
          <w:szCs w:val="26"/>
        </w:rPr>
        <w:t>installed a smart meter at the Service Location</w:t>
      </w:r>
      <w:r w:rsidR="00D46567">
        <w:rPr>
          <w:sz w:val="26"/>
          <w:szCs w:val="26"/>
        </w:rPr>
        <w:t xml:space="preserve">.  Answer at </w:t>
      </w:r>
      <w:r w:rsidR="002A3127">
        <w:rPr>
          <w:sz w:val="26"/>
          <w:szCs w:val="26"/>
        </w:rPr>
        <w:t>2-</w:t>
      </w:r>
      <w:r>
        <w:rPr>
          <w:sz w:val="26"/>
          <w:szCs w:val="26"/>
        </w:rPr>
        <w:t>4</w:t>
      </w:r>
      <w:r w:rsidR="00D46567">
        <w:rPr>
          <w:sz w:val="26"/>
          <w:szCs w:val="26"/>
        </w:rPr>
        <w:t xml:space="preserve">.  </w:t>
      </w:r>
    </w:p>
    <w:p w14:paraId="35C24E80" w14:textId="77777777" w:rsidR="00DA6369" w:rsidRPr="0028639A" w:rsidRDefault="00DA6369" w:rsidP="0051725F">
      <w:pPr>
        <w:pStyle w:val="Heading1"/>
        <w:widowControl/>
        <w:spacing w:before="0" w:line="360" w:lineRule="auto"/>
        <w:ind w:left="0" w:firstLine="0"/>
      </w:pPr>
      <w:bookmarkStart w:id="3" w:name="_Toc10812922"/>
      <w:r w:rsidRPr="0028639A">
        <w:lastRenderedPageBreak/>
        <w:t>History of the Proceeding</w:t>
      </w:r>
      <w:bookmarkEnd w:id="3"/>
    </w:p>
    <w:p w14:paraId="7A4A636E" w14:textId="77777777" w:rsidR="00203D9F" w:rsidRPr="0028639A" w:rsidRDefault="00203D9F" w:rsidP="0051725F">
      <w:pPr>
        <w:keepNext/>
        <w:keepLines/>
        <w:widowControl/>
        <w:spacing w:line="360" w:lineRule="auto"/>
      </w:pPr>
    </w:p>
    <w:p w14:paraId="12D5787C" w14:textId="175454D6" w:rsidR="00276CDC" w:rsidRDefault="008F0E64" w:rsidP="0051725F">
      <w:pPr>
        <w:spacing w:line="360" w:lineRule="auto"/>
        <w:ind w:firstLine="1440"/>
        <w:textAlignment w:val="baseline"/>
        <w:rPr>
          <w:color w:val="000000"/>
          <w:szCs w:val="26"/>
        </w:rPr>
      </w:pPr>
      <w:r w:rsidRPr="008F0E64">
        <w:rPr>
          <w:color w:val="000000"/>
          <w:szCs w:val="26"/>
        </w:rPr>
        <w:t xml:space="preserve">On </w:t>
      </w:r>
      <w:r w:rsidR="00AE3487">
        <w:rPr>
          <w:color w:val="000000"/>
          <w:szCs w:val="26"/>
        </w:rPr>
        <w:t xml:space="preserve">February </w:t>
      </w:r>
      <w:r w:rsidR="0061551F">
        <w:rPr>
          <w:color w:val="000000"/>
          <w:szCs w:val="26"/>
        </w:rPr>
        <w:t>20, 2018</w:t>
      </w:r>
      <w:r w:rsidRPr="008F0E64">
        <w:rPr>
          <w:color w:val="000000"/>
          <w:szCs w:val="26"/>
        </w:rPr>
        <w:t xml:space="preserve">, Ms. </w:t>
      </w:r>
      <w:proofErr w:type="spellStart"/>
      <w:r w:rsidR="0061551F">
        <w:rPr>
          <w:color w:val="000000"/>
          <w:szCs w:val="26"/>
        </w:rPr>
        <w:t>Betchy</w:t>
      </w:r>
      <w:proofErr w:type="spellEnd"/>
      <w:r w:rsidRPr="008F0E64">
        <w:rPr>
          <w:color w:val="000000"/>
          <w:szCs w:val="26"/>
        </w:rPr>
        <w:t xml:space="preserve"> </w:t>
      </w:r>
      <w:r w:rsidR="00E83ED7">
        <w:rPr>
          <w:color w:val="000000"/>
          <w:szCs w:val="26"/>
        </w:rPr>
        <w:t>filed the instant Complaint</w:t>
      </w:r>
      <w:r w:rsidRPr="008F0E64">
        <w:rPr>
          <w:color w:val="000000"/>
          <w:szCs w:val="26"/>
        </w:rPr>
        <w:t xml:space="preserve"> against </w:t>
      </w:r>
      <w:r w:rsidR="00C52C89">
        <w:rPr>
          <w:color w:val="000000"/>
          <w:szCs w:val="26"/>
        </w:rPr>
        <w:t xml:space="preserve">West Penn </w:t>
      </w:r>
      <w:r w:rsidR="0073382A">
        <w:rPr>
          <w:color w:val="000000"/>
          <w:szCs w:val="26"/>
        </w:rPr>
        <w:t>requesting</w:t>
      </w:r>
      <w:r w:rsidRPr="008F0E64">
        <w:rPr>
          <w:color w:val="000000"/>
          <w:szCs w:val="26"/>
        </w:rPr>
        <w:t xml:space="preserve"> that</w:t>
      </w:r>
      <w:r w:rsidR="0073382A">
        <w:rPr>
          <w:color w:val="000000"/>
          <w:szCs w:val="26"/>
        </w:rPr>
        <w:t xml:space="preserve"> West Penn remove the smart meter from </w:t>
      </w:r>
      <w:r w:rsidR="008412C4">
        <w:rPr>
          <w:color w:val="000000"/>
          <w:szCs w:val="26"/>
        </w:rPr>
        <w:t>her house</w:t>
      </w:r>
      <w:r w:rsidR="00132837">
        <w:rPr>
          <w:color w:val="000000"/>
          <w:szCs w:val="26"/>
        </w:rPr>
        <w:t>, located</w:t>
      </w:r>
      <w:r w:rsidR="008412C4">
        <w:rPr>
          <w:color w:val="000000"/>
          <w:szCs w:val="26"/>
        </w:rPr>
        <w:t xml:space="preserve"> at</w:t>
      </w:r>
      <w:r w:rsidR="0073382A">
        <w:rPr>
          <w:color w:val="000000"/>
          <w:szCs w:val="26"/>
        </w:rPr>
        <w:t xml:space="preserve"> 140 Inwood Avenue, Carmichaels, PA 15320 (Service Address 1)</w:t>
      </w:r>
      <w:r w:rsidR="00132837">
        <w:rPr>
          <w:color w:val="000000"/>
          <w:szCs w:val="26"/>
        </w:rPr>
        <w:t>,</w:t>
      </w:r>
      <w:r w:rsidR="0073382A">
        <w:rPr>
          <w:color w:val="000000"/>
          <w:szCs w:val="26"/>
        </w:rPr>
        <w:t xml:space="preserve"> and replace it with an analog meter due to reliability, safety, or quality problems, and health problems</w:t>
      </w:r>
      <w:r w:rsidR="0058714A">
        <w:rPr>
          <w:color w:val="000000"/>
          <w:szCs w:val="26"/>
        </w:rPr>
        <w:t xml:space="preserve"> caused by the smart meter</w:t>
      </w:r>
      <w:r w:rsidR="0073382A">
        <w:rPr>
          <w:color w:val="000000"/>
          <w:szCs w:val="26"/>
        </w:rPr>
        <w:t xml:space="preserve">.  Additionally, Ms. </w:t>
      </w:r>
      <w:proofErr w:type="spellStart"/>
      <w:r w:rsidR="0073382A">
        <w:rPr>
          <w:color w:val="000000"/>
          <w:szCs w:val="26"/>
        </w:rPr>
        <w:t>Betchy</w:t>
      </w:r>
      <w:proofErr w:type="spellEnd"/>
      <w:r w:rsidR="0073382A">
        <w:rPr>
          <w:color w:val="000000"/>
          <w:szCs w:val="26"/>
        </w:rPr>
        <w:t xml:space="preserve"> requested the house next </w:t>
      </w:r>
      <w:r w:rsidR="00132837">
        <w:rPr>
          <w:color w:val="000000"/>
          <w:szCs w:val="26"/>
        </w:rPr>
        <w:t>to Service Address 1,</w:t>
      </w:r>
      <w:r w:rsidR="0073382A">
        <w:rPr>
          <w:color w:val="000000"/>
          <w:szCs w:val="26"/>
        </w:rPr>
        <w:t xml:space="preserve"> </w:t>
      </w:r>
      <w:r w:rsidR="00132837">
        <w:rPr>
          <w:color w:val="000000"/>
          <w:szCs w:val="26"/>
        </w:rPr>
        <w:t xml:space="preserve">located </w:t>
      </w:r>
      <w:r w:rsidR="0073382A">
        <w:rPr>
          <w:color w:val="000000"/>
          <w:szCs w:val="26"/>
        </w:rPr>
        <w:t xml:space="preserve">at 150 Inwood Avenue, Carmichaels, PA, 15320 </w:t>
      </w:r>
      <w:r w:rsidR="008412C4">
        <w:rPr>
          <w:color w:val="000000"/>
          <w:szCs w:val="26"/>
        </w:rPr>
        <w:t>(Service Address 2)</w:t>
      </w:r>
      <w:r w:rsidR="00132837">
        <w:rPr>
          <w:color w:val="000000"/>
          <w:szCs w:val="26"/>
        </w:rPr>
        <w:t>,</w:t>
      </w:r>
      <w:r w:rsidR="008412C4">
        <w:rPr>
          <w:color w:val="000000"/>
          <w:szCs w:val="26"/>
        </w:rPr>
        <w:t xml:space="preserve"> </w:t>
      </w:r>
      <w:r w:rsidR="0073382A">
        <w:rPr>
          <w:color w:val="000000"/>
          <w:szCs w:val="26"/>
        </w:rPr>
        <w:t>be allowed to keep an analog meter and have electric service restored.</w:t>
      </w:r>
      <w:r w:rsidR="0074555A">
        <w:rPr>
          <w:rStyle w:val="FootnoteReference"/>
          <w:color w:val="000000"/>
          <w:szCs w:val="26"/>
        </w:rPr>
        <w:footnoteReference w:id="2"/>
      </w:r>
      <w:r w:rsidR="0073382A">
        <w:rPr>
          <w:color w:val="000000"/>
          <w:szCs w:val="26"/>
        </w:rPr>
        <w:t xml:space="preserve">  </w:t>
      </w:r>
      <w:r w:rsidR="00F80F26">
        <w:rPr>
          <w:color w:val="000000"/>
          <w:szCs w:val="26"/>
        </w:rPr>
        <w:t xml:space="preserve">Complaint at </w:t>
      </w:r>
      <w:r w:rsidR="00CA7D0B">
        <w:rPr>
          <w:color w:val="000000"/>
          <w:szCs w:val="26"/>
        </w:rPr>
        <w:t>2</w:t>
      </w:r>
      <w:r w:rsidR="0073382A">
        <w:rPr>
          <w:color w:val="000000"/>
          <w:szCs w:val="26"/>
        </w:rPr>
        <w:t>-3</w:t>
      </w:r>
      <w:r w:rsidR="00F80F26">
        <w:rPr>
          <w:color w:val="000000"/>
          <w:szCs w:val="26"/>
        </w:rPr>
        <w:t>.</w:t>
      </w:r>
    </w:p>
    <w:p w14:paraId="227BFAE6" w14:textId="77777777" w:rsidR="00276CDC" w:rsidRDefault="00276CDC" w:rsidP="001F7073">
      <w:pPr>
        <w:spacing w:line="360" w:lineRule="auto"/>
        <w:ind w:firstLine="1440"/>
        <w:textAlignment w:val="baseline"/>
        <w:rPr>
          <w:color w:val="000000"/>
          <w:szCs w:val="26"/>
        </w:rPr>
      </w:pPr>
    </w:p>
    <w:p w14:paraId="095518D5" w14:textId="2F8A215A" w:rsidR="008F0E64" w:rsidRDefault="000E5948" w:rsidP="001F7073">
      <w:pPr>
        <w:spacing w:line="360" w:lineRule="auto"/>
        <w:ind w:firstLine="1440"/>
        <w:textAlignment w:val="baseline"/>
        <w:rPr>
          <w:color w:val="000000"/>
          <w:szCs w:val="26"/>
        </w:rPr>
      </w:pPr>
      <w:r>
        <w:rPr>
          <w:color w:val="000000"/>
          <w:szCs w:val="26"/>
        </w:rPr>
        <w:t>On March 26, 20</w:t>
      </w:r>
      <w:r w:rsidR="00260CFB">
        <w:rPr>
          <w:color w:val="000000"/>
          <w:szCs w:val="26"/>
        </w:rPr>
        <w:t xml:space="preserve">18, </w:t>
      </w:r>
      <w:r w:rsidR="00A861D8">
        <w:rPr>
          <w:color w:val="000000"/>
          <w:szCs w:val="26"/>
        </w:rPr>
        <w:t>West Penn</w:t>
      </w:r>
      <w:r w:rsidR="008F0E64" w:rsidRPr="008F0E64">
        <w:rPr>
          <w:color w:val="000000"/>
          <w:szCs w:val="26"/>
        </w:rPr>
        <w:t xml:space="preserve"> filed an Answer </w:t>
      </w:r>
      <w:r w:rsidR="009248F9">
        <w:rPr>
          <w:color w:val="000000"/>
          <w:szCs w:val="26"/>
        </w:rPr>
        <w:t>and New Matter</w:t>
      </w:r>
      <w:r w:rsidR="00260CFB">
        <w:rPr>
          <w:color w:val="000000"/>
          <w:szCs w:val="26"/>
        </w:rPr>
        <w:t xml:space="preserve"> (Answer)</w:t>
      </w:r>
      <w:r w:rsidR="008F0E64" w:rsidRPr="008F0E64">
        <w:rPr>
          <w:color w:val="000000"/>
          <w:szCs w:val="26"/>
        </w:rPr>
        <w:t xml:space="preserve">, </w:t>
      </w:r>
      <w:r w:rsidR="00A861D8" w:rsidRPr="002B3060">
        <w:rPr>
          <w:szCs w:val="26"/>
        </w:rPr>
        <w:t xml:space="preserve">admitting that </w:t>
      </w:r>
      <w:r w:rsidR="00A861D8">
        <w:rPr>
          <w:szCs w:val="26"/>
        </w:rPr>
        <w:t>the Company</w:t>
      </w:r>
      <w:r w:rsidR="00A861D8" w:rsidRPr="002B3060">
        <w:rPr>
          <w:szCs w:val="26"/>
        </w:rPr>
        <w:t xml:space="preserve"> provides electric service to the Complainant </w:t>
      </w:r>
      <w:r w:rsidR="0058714A">
        <w:rPr>
          <w:szCs w:val="26"/>
        </w:rPr>
        <w:t>and installed a smart meter at Service Address 1.  The Company denied</w:t>
      </w:r>
      <w:r w:rsidR="008F0E64" w:rsidRPr="008F0E64">
        <w:rPr>
          <w:color w:val="000000"/>
          <w:szCs w:val="26"/>
        </w:rPr>
        <w:t xml:space="preserve"> all </w:t>
      </w:r>
      <w:r w:rsidR="00A861D8">
        <w:rPr>
          <w:color w:val="000000"/>
          <w:szCs w:val="26"/>
        </w:rPr>
        <w:t>other</w:t>
      </w:r>
      <w:r w:rsidR="008F0E64" w:rsidRPr="008F0E64">
        <w:rPr>
          <w:color w:val="000000"/>
          <w:szCs w:val="26"/>
        </w:rPr>
        <w:t xml:space="preserve"> allegations in the Complaint.</w:t>
      </w:r>
      <w:r w:rsidR="008F0E64">
        <w:rPr>
          <w:color w:val="000000"/>
          <w:szCs w:val="26"/>
        </w:rPr>
        <w:t xml:space="preserve"> </w:t>
      </w:r>
      <w:r w:rsidR="008F0E64" w:rsidRPr="008F0E64">
        <w:rPr>
          <w:color w:val="000000"/>
          <w:szCs w:val="26"/>
        </w:rPr>
        <w:t xml:space="preserve"> The Answer also stated the Complainant refused a smart meter and that smart meters were being installed in accordance with Commission Orders and Act 129. </w:t>
      </w:r>
      <w:r w:rsidR="008F0E64">
        <w:rPr>
          <w:color w:val="000000"/>
          <w:szCs w:val="26"/>
        </w:rPr>
        <w:t xml:space="preserve"> </w:t>
      </w:r>
      <w:r w:rsidR="008F0E64" w:rsidRPr="008F0E64">
        <w:rPr>
          <w:color w:val="000000"/>
          <w:szCs w:val="26"/>
        </w:rPr>
        <w:t xml:space="preserve">The Company stated that it provided the Complainant with notice of installation and possible termination. </w:t>
      </w:r>
      <w:r w:rsidR="008F0E64">
        <w:rPr>
          <w:color w:val="000000"/>
          <w:szCs w:val="26"/>
        </w:rPr>
        <w:t xml:space="preserve"> </w:t>
      </w:r>
      <w:r w:rsidR="009248F9">
        <w:rPr>
          <w:color w:val="000000"/>
          <w:szCs w:val="26"/>
        </w:rPr>
        <w:t>West Penn</w:t>
      </w:r>
      <w:r w:rsidR="008F0E64" w:rsidRPr="008F0E64">
        <w:rPr>
          <w:color w:val="000000"/>
          <w:szCs w:val="26"/>
        </w:rPr>
        <w:t xml:space="preserve"> requested that the Complaint be dismissed.</w:t>
      </w:r>
      <w:r w:rsidR="00620AF2">
        <w:rPr>
          <w:color w:val="000000"/>
          <w:szCs w:val="26"/>
        </w:rPr>
        <w:t xml:space="preserve">  Answer a</w:t>
      </w:r>
      <w:r w:rsidR="00BF3D1D">
        <w:rPr>
          <w:color w:val="000000"/>
          <w:szCs w:val="26"/>
        </w:rPr>
        <w:t>t</w:t>
      </w:r>
      <w:r w:rsidR="009954D7">
        <w:rPr>
          <w:color w:val="000000"/>
          <w:szCs w:val="26"/>
        </w:rPr>
        <w:t> </w:t>
      </w:r>
      <w:r w:rsidR="009248F9">
        <w:rPr>
          <w:color w:val="000000"/>
          <w:szCs w:val="26"/>
        </w:rPr>
        <w:t>1</w:t>
      </w:r>
      <w:r w:rsidR="00BF3D1D">
        <w:rPr>
          <w:color w:val="000000"/>
          <w:szCs w:val="26"/>
        </w:rPr>
        <w:t>-</w:t>
      </w:r>
      <w:r w:rsidR="009248F9">
        <w:rPr>
          <w:color w:val="000000"/>
          <w:szCs w:val="26"/>
        </w:rPr>
        <w:t>10</w:t>
      </w:r>
      <w:r w:rsidR="00BF3D1D">
        <w:rPr>
          <w:color w:val="000000"/>
          <w:szCs w:val="26"/>
        </w:rPr>
        <w:t>.</w:t>
      </w:r>
    </w:p>
    <w:p w14:paraId="20A65D9A" w14:textId="7A3492B0" w:rsidR="00276CDC" w:rsidRDefault="00276CDC" w:rsidP="001F7073">
      <w:pPr>
        <w:spacing w:line="360" w:lineRule="auto"/>
        <w:ind w:firstLine="1440"/>
        <w:textAlignment w:val="baseline"/>
        <w:rPr>
          <w:color w:val="000000"/>
          <w:szCs w:val="26"/>
        </w:rPr>
      </w:pPr>
    </w:p>
    <w:p w14:paraId="76993B6A" w14:textId="51156E24" w:rsidR="00873135" w:rsidRDefault="0058714A" w:rsidP="00627723">
      <w:pPr>
        <w:spacing w:line="360" w:lineRule="auto"/>
        <w:ind w:firstLine="1440"/>
        <w:textAlignment w:val="baseline"/>
        <w:rPr>
          <w:color w:val="000000"/>
          <w:szCs w:val="26"/>
        </w:rPr>
      </w:pPr>
      <w:r w:rsidRPr="0058714A">
        <w:rPr>
          <w:color w:val="000000"/>
          <w:szCs w:val="26"/>
        </w:rPr>
        <w:t xml:space="preserve">On March 26, 2018, </w:t>
      </w:r>
      <w:r>
        <w:rPr>
          <w:color w:val="000000"/>
          <w:szCs w:val="26"/>
        </w:rPr>
        <w:t>the Company</w:t>
      </w:r>
      <w:r w:rsidRPr="0058714A">
        <w:rPr>
          <w:color w:val="000000"/>
          <w:szCs w:val="26"/>
        </w:rPr>
        <w:t xml:space="preserve"> also filed </w:t>
      </w:r>
      <w:r w:rsidR="00583E68">
        <w:rPr>
          <w:color w:val="000000"/>
          <w:szCs w:val="26"/>
        </w:rPr>
        <w:t>P</w:t>
      </w:r>
      <w:r w:rsidRPr="0058714A">
        <w:rPr>
          <w:color w:val="000000"/>
          <w:szCs w:val="26"/>
        </w:rPr>
        <w:t xml:space="preserve">reliminary </w:t>
      </w:r>
      <w:r w:rsidR="00583E68">
        <w:rPr>
          <w:color w:val="000000"/>
          <w:szCs w:val="26"/>
        </w:rPr>
        <w:t>O</w:t>
      </w:r>
      <w:r w:rsidRPr="0058714A">
        <w:rPr>
          <w:color w:val="000000"/>
          <w:szCs w:val="26"/>
        </w:rPr>
        <w:t xml:space="preserve">bjections to the Complaint.  </w:t>
      </w:r>
      <w:r>
        <w:rPr>
          <w:color w:val="000000"/>
          <w:szCs w:val="26"/>
        </w:rPr>
        <w:t>West Penn stated</w:t>
      </w:r>
      <w:r w:rsidRPr="0058714A">
        <w:rPr>
          <w:color w:val="000000"/>
          <w:szCs w:val="26"/>
        </w:rPr>
        <w:t xml:space="preserve"> the request for an exemption from the installation of a smart meter is not legally recoverable in the cause of action and that the Complaint is legally insufficient because it fails to state a claim upon which the Commission can grant relief.</w:t>
      </w:r>
      <w:r w:rsidR="00503D4B">
        <w:rPr>
          <w:color w:val="000000"/>
          <w:szCs w:val="26"/>
        </w:rPr>
        <w:t xml:space="preserve">  </w:t>
      </w:r>
      <w:r>
        <w:rPr>
          <w:color w:val="000000"/>
          <w:szCs w:val="26"/>
        </w:rPr>
        <w:t>West Penn</w:t>
      </w:r>
      <w:r w:rsidRPr="0058714A">
        <w:rPr>
          <w:color w:val="000000"/>
          <w:szCs w:val="26"/>
        </w:rPr>
        <w:t xml:space="preserve"> aver</w:t>
      </w:r>
      <w:r w:rsidR="00503D4B">
        <w:rPr>
          <w:color w:val="000000"/>
          <w:szCs w:val="26"/>
        </w:rPr>
        <w:t>red</w:t>
      </w:r>
      <w:r w:rsidRPr="0058714A">
        <w:rPr>
          <w:color w:val="000000"/>
          <w:szCs w:val="26"/>
        </w:rPr>
        <w:t xml:space="preserve"> that </w:t>
      </w:r>
      <w:r w:rsidR="00EF2ADB">
        <w:rPr>
          <w:color w:val="000000"/>
          <w:szCs w:val="26"/>
        </w:rPr>
        <w:t xml:space="preserve">the </w:t>
      </w:r>
      <w:r w:rsidRPr="0058714A">
        <w:rPr>
          <w:color w:val="000000"/>
          <w:szCs w:val="26"/>
        </w:rPr>
        <w:t xml:space="preserve">Complainant failed to allege that </w:t>
      </w:r>
      <w:r>
        <w:rPr>
          <w:color w:val="000000"/>
          <w:szCs w:val="26"/>
        </w:rPr>
        <w:t xml:space="preserve">the Company </w:t>
      </w:r>
      <w:r w:rsidRPr="0058714A">
        <w:rPr>
          <w:color w:val="000000"/>
          <w:szCs w:val="26"/>
        </w:rPr>
        <w:t>violat</w:t>
      </w:r>
      <w:r>
        <w:rPr>
          <w:color w:val="000000"/>
          <w:szCs w:val="26"/>
        </w:rPr>
        <w:t>ed</w:t>
      </w:r>
      <w:r w:rsidRPr="0058714A">
        <w:rPr>
          <w:color w:val="000000"/>
          <w:szCs w:val="26"/>
        </w:rPr>
        <w:t xml:space="preserve"> any </w:t>
      </w:r>
      <w:r w:rsidR="00B53A3D">
        <w:rPr>
          <w:color w:val="000000"/>
          <w:szCs w:val="26"/>
        </w:rPr>
        <w:t xml:space="preserve">statute, </w:t>
      </w:r>
      <w:r w:rsidRPr="0058714A">
        <w:rPr>
          <w:color w:val="000000"/>
          <w:szCs w:val="26"/>
        </w:rPr>
        <w:t xml:space="preserve">Commission </w:t>
      </w:r>
      <w:r w:rsidR="00B53A3D">
        <w:rPr>
          <w:color w:val="000000"/>
          <w:szCs w:val="26"/>
        </w:rPr>
        <w:t>R</w:t>
      </w:r>
      <w:r w:rsidRPr="0058714A">
        <w:rPr>
          <w:color w:val="000000"/>
          <w:szCs w:val="26"/>
        </w:rPr>
        <w:t xml:space="preserve">egulation, </w:t>
      </w:r>
      <w:r w:rsidR="00647057">
        <w:rPr>
          <w:color w:val="000000"/>
          <w:szCs w:val="26"/>
        </w:rPr>
        <w:t>O</w:t>
      </w:r>
      <w:r w:rsidRPr="0058714A">
        <w:rPr>
          <w:color w:val="000000"/>
          <w:szCs w:val="26"/>
        </w:rPr>
        <w:t xml:space="preserve">rder or tariff provision.  </w:t>
      </w:r>
      <w:r w:rsidR="00503D4B">
        <w:rPr>
          <w:color w:val="000000"/>
          <w:szCs w:val="26"/>
        </w:rPr>
        <w:t xml:space="preserve">Additionally, </w:t>
      </w:r>
      <w:r>
        <w:rPr>
          <w:color w:val="000000"/>
          <w:szCs w:val="26"/>
        </w:rPr>
        <w:t>West Penn</w:t>
      </w:r>
      <w:r w:rsidRPr="0058714A">
        <w:rPr>
          <w:color w:val="000000"/>
          <w:szCs w:val="26"/>
        </w:rPr>
        <w:t xml:space="preserve"> request</w:t>
      </w:r>
      <w:r w:rsidR="00503D4B">
        <w:rPr>
          <w:color w:val="000000"/>
          <w:szCs w:val="26"/>
        </w:rPr>
        <w:t>ed</w:t>
      </w:r>
      <w:r w:rsidRPr="0058714A">
        <w:rPr>
          <w:color w:val="000000"/>
          <w:szCs w:val="26"/>
        </w:rPr>
        <w:t xml:space="preserve"> that the Commission strike the request for an exemption from the </w:t>
      </w:r>
      <w:r w:rsidRPr="0058714A">
        <w:rPr>
          <w:color w:val="000000"/>
          <w:szCs w:val="26"/>
        </w:rPr>
        <w:lastRenderedPageBreak/>
        <w:t xml:space="preserve">installation of a smart meter for </w:t>
      </w:r>
      <w:r w:rsidR="00EF2ADB">
        <w:rPr>
          <w:color w:val="000000"/>
          <w:szCs w:val="26"/>
        </w:rPr>
        <w:t>Service Address 2</w:t>
      </w:r>
      <w:r w:rsidRPr="0058714A">
        <w:rPr>
          <w:color w:val="000000"/>
          <w:szCs w:val="26"/>
        </w:rPr>
        <w:t xml:space="preserve"> and dismiss the allegations regarding the neighboring property with prejudice.</w:t>
      </w:r>
      <w:r w:rsidR="00627723">
        <w:rPr>
          <w:color w:val="000000"/>
          <w:szCs w:val="26"/>
        </w:rPr>
        <w:t xml:space="preserve">  </w:t>
      </w:r>
      <w:r w:rsidR="00221FFE">
        <w:rPr>
          <w:color w:val="000000"/>
          <w:szCs w:val="26"/>
        </w:rPr>
        <w:t>Preliminary Objections at 1-8.</w:t>
      </w:r>
    </w:p>
    <w:p w14:paraId="7E19D296" w14:textId="77777777" w:rsidR="00873135" w:rsidRDefault="00873135" w:rsidP="00627723">
      <w:pPr>
        <w:spacing w:line="360" w:lineRule="auto"/>
        <w:ind w:firstLine="1440"/>
        <w:textAlignment w:val="baseline"/>
        <w:rPr>
          <w:color w:val="000000"/>
          <w:szCs w:val="26"/>
        </w:rPr>
      </w:pPr>
    </w:p>
    <w:p w14:paraId="540C0B0D" w14:textId="185B6E21" w:rsidR="00627723" w:rsidRDefault="00873135" w:rsidP="00627723">
      <w:pPr>
        <w:spacing w:line="360" w:lineRule="auto"/>
        <w:ind w:firstLine="1440"/>
        <w:textAlignment w:val="baseline"/>
        <w:rPr>
          <w:color w:val="000000"/>
          <w:szCs w:val="26"/>
        </w:rPr>
      </w:pPr>
      <w:r>
        <w:rPr>
          <w:color w:val="000000"/>
          <w:szCs w:val="26"/>
        </w:rPr>
        <w:t xml:space="preserve">On April 9, 2018, Ms. </w:t>
      </w:r>
      <w:proofErr w:type="spellStart"/>
      <w:r>
        <w:rPr>
          <w:color w:val="000000"/>
          <w:szCs w:val="26"/>
        </w:rPr>
        <w:t>Betchy</w:t>
      </w:r>
      <w:proofErr w:type="spellEnd"/>
      <w:r>
        <w:rPr>
          <w:color w:val="000000"/>
          <w:szCs w:val="26"/>
        </w:rPr>
        <w:t xml:space="preserve"> submitted a</w:t>
      </w:r>
      <w:r w:rsidR="00DF322E">
        <w:rPr>
          <w:color w:val="000000"/>
          <w:szCs w:val="26"/>
        </w:rPr>
        <w:t xml:space="preserve"> </w:t>
      </w:r>
      <w:r>
        <w:rPr>
          <w:color w:val="000000"/>
          <w:szCs w:val="26"/>
        </w:rPr>
        <w:t>r</w:t>
      </w:r>
      <w:r w:rsidR="00DF322E">
        <w:rPr>
          <w:color w:val="000000"/>
          <w:szCs w:val="26"/>
        </w:rPr>
        <w:t>esponse</w:t>
      </w:r>
      <w:r>
        <w:rPr>
          <w:color w:val="000000"/>
          <w:szCs w:val="26"/>
        </w:rPr>
        <w:t xml:space="preserve"> to the </w:t>
      </w:r>
      <w:r w:rsidR="009024CE">
        <w:rPr>
          <w:color w:val="000000"/>
          <w:szCs w:val="26"/>
        </w:rPr>
        <w:t>P</w:t>
      </w:r>
      <w:r>
        <w:rPr>
          <w:color w:val="000000"/>
          <w:szCs w:val="26"/>
        </w:rPr>
        <w:t xml:space="preserve">reliminary </w:t>
      </w:r>
      <w:r w:rsidR="009024CE">
        <w:rPr>
          <w:color w:val="000000"/>
          <w:szCs w:val="26"/>
        </w:rPr>
        <w:t>O</w:t>
      </w:r>
      <w:r>
        <w:rPr>
          <w:color w:val="000000"/>
          <w:szCs w:val="26"/>
        </w:rPr>
        <w:t>bjections.</w:t>
      </w:r>
      <w:r w:rsidR="00BD56CA">
        <w:rPr>
          <w:rStyle w:val="FootnoteReference"/>
          <w:color w:val="000000"/>
          <w:szCs w:val="26"/>
        </w:rPr>
        <w:footnoteReference w:id="3"/>
      </w:r>
      <w:r>
        <w:rPr>
          <w:color w:val="000000"/>
          <w:szCs w:val="26"/>
        </w:rPr>
        <w:t xml:space="preserve">  The Complainant </w:t>
      </w:r>
      <w:r w:rsidR="002B240F">
        <w:rPr>
          <w:color w:val="000000"/>
          <w:szCs w:val="26"/>
        </w:rPr>
        <w:t xml:space="preserve">stated that she is the property owner of Service Address 2 and </w:t>
      </w:r>
      <w:r>
        <w:rPr>
          <w:color w:val="000000"/>
          <w:szCs w:val="26"/>
        </w:rPr>
        <w:t>reiterated statements made in the Complaint.</w:t>
      </w:r>
      <w:r w:rsidR="002B240F">
        <w:rPr>
          <w:color w:val="000000"/>
          <w:szCs w:val="26"/>
        </w:rPr>
        <w:t xml:space="preserve">  </w:t>
      </w:r>
    </w:p>
    <w:p w14:paraId="392A3BCE" w14:textId="77777777" w:rsidR="00627723" w:rsidRDefault="00627723" w:rsidP="00627723">
      <w:pPr>
        <w:spacing w:line="360" w:lineRule="auto"/>
        <w:ind w:firstLine="1440"/>
        <w:textAlignment w:val="baseline"/>
        <w:rPr>
          <w:color w:val="000000"/>
          <w:szCs w:val="26"/>
        </w:rPr>
      </w:pPr>
    </w:p>
    <w:p w14:paraId="55A3F6ED" w14:textId="33BB86B7" w:rsidR="00EF2ADB" w:rsidRDefault="00EF2ADB" w:rsidP="00627723">
      <w:pPr>
        <w:spacing w:line="360" w:lineRule="auto"/>
        <w:ind w:firstLine="1440"/>
        <w:textAlignment w:val="baseline"/>
        <w:rPr>
          <w:color w:val="000000"/>
          <w:szCs w:val="26"/>
        </w:rPr>
      </w:pPr>
      <w:r>
        <w:rPr>
          <w:color w:val="000000"/>
          <w:szCs w:val="26"/>
        </w:rPr>
        <w:t>On May 4, 2018, an Interim Order grant</w:t>
      </w:r>
      <w:r w:rsidR="00FE4564">
        <w:rPr>
          <w:color w:val="000000"/>
          <w:szCs w:val="26"/>
        </w:rPr>
        <w:t>ed</w:t>
      </w:r>
      <w:r>
        <w:rPr>
          <w:color w:val="000000"/>
          <w:szCs w:val="26"/>
        </w:rPr>
        <w:t xml:space="preserve"> </w:t>
      </w:r>
      <w:r w:rsidRPr="00EF2ADB">
        <w:rPr>
          <w:color w:val="000000"/>
          <w:szCs w:val="26"/>
        </w:rPr>
        <w:t xml:space="preserve">the </w:t>
      </w:r>
      <w:r w:rsidR="002F2452">
        <w:rPr>
          <w:color w:val="000000"/>
          <w:szCs w:val="26"/>
        </w:rPr>
        <w:t>P</w:t>
      </w:r>
      <w:r w:rsidRPr="00EF2ADB">
        <w:rPr>
          <w:color w:val="000000"/>
          <w:szCs w:val="26"/>
        </w:rPr>
        <w:t xml:space="preserve">reliminary </w:t>
      </w:r>
      <w:r w:rsidR="002F2452">
        <w:rPr>
          <w:color w:val="000000"/>
          <w:szCs w:val="26"/>
        </w:rPr>
        <w:t>O</w:t>
      </w:r>
      <w:r w:rsidRPr="00EF2ADB">
        <w:rPr>
          <w:color w:val="000000"/>
          <w:szCs w:val="26"/>
        </w:rPr>
        <w:t xml:space="preserve">bjection seeking a dismissal of the request for relief to allow </w:t>
      </w:r>
      <w:r>
        <w:rPr>
          <w:color w:val="000000"/>
          <w:szCs w:val="26"/>
        </w:rPr>
        <w:t>Service Address 2</w:t>
      </w:r>
      <w:r w:rsidRPr="00EF2ADB">
        <w:rPr>
          <w:color w:val="000000"/>
          <w:szCs w:val="26"/>
        </w:rPr>
        <w:t xml:space="preserve"> to keep its analog meter and to have the power turned on, for lack of standing by </w:t>
      </w:r>
      <w:r w:rsidR="00DB6B19">
        <w:rPr>
          <w:color w:val="000000"/>
          <w:szCs w:val="26"/>
        </w:rPr>
        <w:t xml:space="preserve">the </w:t>
      </w:r>
      <w:r w:rsidRPr="00EF2ADB">
        <w:rPr>
          <w:color w:val="000000"/>
          <w:szCs w:val="26"/>
        </w:rPr>
        <w:t>Complainant</w:t>
      </w:r>
      <w:r w:rsidR="00627723">
        <w:rPr>
          <w:color w:val="000000"/>
          <w:szCs w:val="26"/>
        </w:rPr>
        <w:t xml:space="preserve">.  In all other respects, the </w:t>
      </w:r>
      <w:r w:rsidR="00DB6B19">
        <w:rPr>
          <w:color w:val="000000"/>
          <w:szCs w:val="26"/>
        </w:rPr>
        <w:t>P</w:t>
      </w:r>
      <w:r w:rsidR="00627723">
        <w:rPr>
          <w:color w:val="000000"/>
          <w:szCs w:val="26"/>
        </w:rPr>
        <w:t xml:space="preserve">reliminary </w:t>
      </w:r>
      <w:r w:rsidR="00DB6B19">
        <w:rPr>
          <w:color w:val="000000"/>
          <w:szCs w:val="26"/>
        </w:rPr>
        <w:t>O</w:t>
      </w:r>
      <w:r w:rsidR="00627723">
        <w:rPr>
          <w:color w:val="000000"/>
          <w:szCs w:val="26"/>
        </w:rPr>
        <w:t xml:space="preserve">bjections filed by West Penn were denied. </w:t>
      </w:r>
    </w:p>
    <w:p w14:paraId="6DCA8366" w14:textId="77777777" w:rsidR="00FE4564" w:rsidRDefault="00FE4564" w:rsidP="001F7073">
      <w:pPr>
        <w:spacing w:line="360" w:lineRule="auto"/>
        <w:ind w:firstLine="1440"/>
        <w:textAlignment w:val="baseline"/>
        <w:rPr>
          <w:color w:val="000000"/>
          <w:szCs w:val="26"/>
        </w:rPr>
      </w:pPr>
    </w:p>
    <w:p w14:paraId="709D3820" w14:textId="0F390BF5" w:rsidR="008F0E64" w:rsidRDefault="008F0E64" w:rsidP="001F7073">
      <w:pPr>
        <w:spacing w:line="360" w:lineRule="auto"/>
        <w:ind w:firstLine="1440"/>
        <w:textAlignment w:val="baseline"/>
        <w:rPr>
          <w:color w:val="000000"/>
          <w:szCs w:val="26"/>
        </w:rPr>
      </w:pPr>
      <w:r w:rsidRPr="008F0E64">
        <w:rPr>
          <w:color w:val="000000"/>
          <w:szCs w:val="26"/>
        </w:rPr>
        <w:t xml:space="preserve">An evidentiary hearing was held on </w:t>
      </w:r>
      <w:r w:rsidR="00844A3C">
        <w:rPr>
          <w:color w:val="000000"/>
          <w:szCs w:val="26"/>
        </w:rPr>
        <w:t>March 14, 2019</w:t>
      </w:r>
      <w:r w:rsidRPr="008F0E64">
        <w:rPr>
          <w:color w:val="000000"/>
          <w:szCs w:val="26"/>
        </w:rPr>
        <w:t xml:space="preserve">. </w:t>
      </w:r>
      <w:r w:rsidR="00723261">
        <w:rPr>
          <w:color w:val="000000"/>
          <w:szCs w:val="26"/>
        </w:rPr>
        <w:t xml:space="preserve"> </w:t>
      </w:r>
      <w:r w:rsidR="006E5E7F">
        <w:rPr>
          <w:color w:val="000000"/>
          <w:szCs w:val="26"/>
        </w:rPr>
        <w:t xml:space="preserve">The </w:t>
      </w:r>
      <w:r w:rsidR="004C0A04">
        <w:rPr>
          <w:color w:val="000000"/>
          <w:szCs w:val="26"/>
        </w:rPr>
        <w:t>C</w:t>
      </w:r>
      <w:r w:rsidR="00844A3C">
        <w:rPr>
          <w:color w:val="000000"/>
          <w:szCs w:val="26"/>
        </w:rPr>
        <w:t>omplainant</w:t>
      </w:r>
      <w:r w:rsidRPr="008F0E64">
        <w:rPr>
          <w:color w:val="000000"/>
          <w:szCs w:val="26"/>
        </w:rPr>
        <w:t xml:space="preserve"> </w:t>
      </w:r>
      <w:r w:rsidR="006E5E7F">
        <w:rPr>
          <w:color w:val="000000"/>
          <w:szCs w:val="26"/>
        </w:rPr>
        <w:t xml:space="preserve">appeared </w:t>
      </w:r>
      <w:r w:rsidR="006E5E7F" w:rsidRPr="006E5E7F">
        <w:rPr>
          <w:i/>
          <w:iCs/>
          <w:color w:val="000000"/>
          <w:szCs w:val="26"/>
        </w:rPr>
        <w:t>pro se</w:t>
      </w:r>
      <w:r w:rsidR="00F94E01">
        <w:rPr>
          <w:color w:val="000000"/>
          <w:szCs w:val="26"/>
        </w:rPr>
        <w:t>, testified on her own behalf</w:t>
      </w:r>
      <w:r w:rsidR="006E5E7F">
        <w:rPr>
          <w:color w:val="000000"/>
          <w:szCs w:val="26"/>
        </w:rPr>
        <w:t>,</w:t>
      </w:r>
      <w:r w:rsidRPr="008F0E64">
        <w:rPr>
          <w:color w:val="000000"/>
          <w:szCs w:val="26"/>
        </w:rPr>
        <w:t xml:space="preserve"> and introduced </w:t>
      </w:r>
      <w:r w:rsidR="008173C3">
        <w:rPr>
          <w:color w:val="000000"/>
          <w:szCs w:val="26"/>
        </w:rPr>
        <w:t>seven</w:t>
      </w:r>
      <w:r w:rsidRPr="008F0E64">
        <w:rPr>
          <w:color w:val="000000"/>
          <w:szCs w:val="26"/>
        </w:rPr>
        <w:t xml:space="preserve"> exhibit</w:t>
      </w:r>
      <w:r w:rsidR="004C0A04">
        <w:rPr>
          <w:color w:val="000000"/>
          <w:szCs w:val="26"/>
        </w:rPr>
        <w:t>s</w:t>
      </w:r>
      <w:r w:rsidR="008173C3">
        <w:rPr>
          <w:color w:val="000000"/>
          <w:szCs w:val="26"/>
        </w:rPr>
        <w:t>, which were admitted into the record as Complainant Exhibits A, B, C, D, E, J and O</w:t>
      </w:r>
      <w:r w:rsidRPr="008F0E64">
        <w:rPr>
          <w:color w:val="000000"/>
          <w:szCs w:val="26"/>
        </w:rPr>
        <w:t xml:space="preserve">. </w:t>
      </w:r>
      <w:r w:rsidR="00723261">
        <w:rPr>
          <w:color w:val="000000"/>
          <w:szCs w:val="26"/>
        </w:rPr>
        <w:t xml:space="preserve"> </w:t>
      </w:r>
      <w:r w:rsidR="004C0A04">
        <w:rPr>
          <w:color w:val="000000"/>
          <w:szCs w:val="26"/>
        </w:rPr>
        <w:t>West Penn</w:t>
      </w:r>
      <w:r w:rsidRPr="008F0E64">
        <w:rPr>
          <w:color w:val="000000"/>
          <w:szCs w:val="26"/>
        </w:rPr>
        <w:t xml:space="preserve"> was represented by </w:t>
      </w:r>
      <w:r w:rsidR="003B5DBE">
        <w:rPr>
          <w:color w:val="000000"/>
          <w:szCs w:val="26"/>
        </w:rPr>
        <w:t>counsel and</w:t>
      </w:r>
      <w:r w:rsidRPr="008F0E64">
        <w:rPr>
          <w:color w:val="000000"/>
          <w:szCs w:val="26"/>
        </w:rPr>
        <w:t xml:space="preserve"> presented </w:t>
      </w:r>
      <w:r w:rsidR="00905F85">
        <w:rPr>
          <w:color w:val="000000"/>
          <w:szCs w:val="26"/>
        </w:rPr>
        <w:t>three</w:t>
      </w:r>
      <w:r w:rsidRPr="008F0E64">
        <w:rPr>
          <w:color w:val="000000"/>
          <w:szCs w:val="26"/>
        </w:rPr>
        <w:t xml:space="preserve"> witnesses. </w:t>
      </w:r>
      <w:r w:rsidR="00723261">
        <w:rPr>
          <w:color w:val="000000"/>
          <w:szCs w:val="26"/>
        </w:rPr>
        <w:t xml:space="preserve"> </w:t>
      </w:r>
      <w:r w:rsidRPr="008F0E64">
        <w:rPr>
          <w:color w:val="000000"/>
          <w:szCs w:val="26"/>
        </w:rPr>
        <w:t xml:space="preserve">Testifying on behalf of </w:t>
      </w:r>
      <w:r w:rsidR="00905F85">
        <w:rPr>
          <w:color w:val="000000"/>
          <w:szCs w:val="26"/>
        </w:rPr>
        <w:t>West Penn</w:t>
      </w:r>
      <w:r w:rsidRPr="008F0E64">
        <w:rPr>
          <w:color w:val="000000"/>
          <w:szCs w:val="26"/>
        </w:rPr>
        <w:t xml:space="preserve"> were</w:t>
      </w:r>
      <w:r w:rsidR="00620AF2">
        <w:rPr>
          <w:color w:val="000000"/>
          <w:szCs w:val="26"/>
        </w:rPr>
        <w:t>: (1)</w:t>
      </w:r>
      <w:r w:rsidRPr="008F0E64">
        <w:rPr>
          <w:color w:val="000000"/>
          <w:szCs w:val="26"/>
        </w:rPr>
        <w:t xml:space="preserve"> </w:t>
      </w:r>
      <w:r w:rsidR="003B5DBE">
        <w:rPr>
          <w:color w:val="000000"/>
          <w:szCs w:val="26"/>
        </w:rPr>
        <w:t xml:space="preserve">Mr. </w:t>
      </w:r>
      <w:r w:rsidR="00905F85">
        <w:rPr>
          <w:color w:val="000000"/>
          <w:szCs w:val="26"/>
        </w:rPr>
        <w:t xml:space="preserve">John </w:t>
      </w:r>
      <w:proofErr w:type="spellStart"/>
      <w:r w:rsidR="00905F85">
        <w:rPr>
          <w:color w:val="000000"/>
          <w:szCs w:val="26"/>
        </w:rPr>
        <w:t>Ahr</w:t>
      </w:r>
      <w:proofErr w:type="spellEnd"/>
      <w:r w:rsidRPr="008F0E64">
        <w:rPr>
          <w:color w:val="000000"/>
          <w:szCs w:val="26"/>
        </w:rPr>
        <w:t xml:space="preserve">; </w:t>
      </w:r>
      <w:r w:rsidR="00620AF2">
        <w:rPr>
          <w:color w:val="000000"/>
          <w:szCs w:val="26"/>
        </w:rPr>
        <w:t xml:space="preserve">(2) </w:t>
      </w:r>
      <w:r w:rsidR="006E5E7F">
        <w:rPr>
          <w:color w:val="000000"/>
          <w:szCs w:val="26"/>
        </w:rPr>
        <w:t>D</w:t>
      </w:r>
      <w:r w:rsidRPr="008F0E64">
        <w:rPr>
          <w:color w:val="000000"/>
          <w:szCs w:val="26"/>
        </w:rPr>
        <w:t xml:space="preserve">r. Christopher Davis, Ph.D. in Physics; and </w:t>
      </w:r>
      <w:r w:rsidR="00620AF2">
        <w:rPr>
          <w:color w:val="000000"/>
          <w:szCs w:val="26"/>
        </w:rPr>
        <w:t>(</w:t>
      </w:r>
      <w:r w:rsidR="0019731C">
        <w:rPr>
          <w:color w:val="000000"/>
          <w:szCs w:val="26"/>
        </w:rPr>
        <w:t>3</w:t>
      </w:r>
      <w:r w:rsidR="00620AF2">
        <w:rPr>
          <w:color w:val="000000"/>
          <w:szCs w:val="26"/>
        </w:rPr>
        <w:t xml:space="preserve">) </w:t>
      </w:r>
      <w:r w:rsidRPr="008F0E64">
        <w:rPr>
          <w:color w:val="000000"/>
          <w:szCs w:val="26"/>
        </w:rPr>
        <w:t>Dr. Mark Israel, Physician.</w:t>
      </w:r>
      <w:r w:rsidR="008173C3">
        <w:rPr>
          <w:color w:val="000000"/>
          <w:szCs w:val="26"/>
        </w:rPr>
        <w:t xml:space="preserve">  West Penn Exhibits 1R, 2R, and 3R were admitted into the record.</w:t>
      </w:r>
    </w:p>
    <w:p w14:paraId="5A7F0BB3" w14:textId="70C830EE" w:rsidR="0077042A" w:rsidRDefault="0077042A" w:rsidP="001F7073">
      <w:pPr>
        <w:spacing w:line="360" w:lineRule="auto"/>
        <w:ind w:firstLine="1440"/>
        <w:textAlignment w:val="baseline"/>
        <w:rPr>
          <w:color w:val="000000"/>
          <w:szCs w:val="26"/>
        </w:rPr>
      </w:pPr>
    </w:p>
    <w:p w14:paraId="4B0A1651" w14:textId="2E3A9AD4" w:rsidR="004078C2" w:rsidRDefault="004078C2" w:rsidP="001F7073">
      <w:pPr>
        <w:spacing w:line="360" w:lineRule="auto"/>
        <w:ind w:firstLine="1440"/>
        <w:textAlignment w:val="baseline"/>
        <w:rPr>
          <w:color w:val="000000"/>
          <w:szCs w:val="26"/>
        </w:rPr>
      </w:pPr>
      <w:r>
        <w:rPr>
          <w:color w:val="000000"/>
          <w:szCs w:val="26"/>
        </w:rPr>
        <w:t xml:space="preserve">At the hearing, </w:t>
      </w:r>
      <w:r w:rsidR="003B5DBE">
        <w:rPr>
          <w:color w:val="000000"/>
          <w:szCs w:val="26"/>
        </w:rPr>
        <w:t xml:space="preserve">the </w:t>
      </w:r>
      <w:r>
        <w:rPr>
          <w:color w:val="000000"/>
          <w:szCs w:val="26"/>
        </w:rPr>
        <w:t>Complainant requested permission to amend her original Complaint to include averments from a Second Complaint regarding Service Address 2.</w:t>
      </w:r>
      <w:r w:rsidR="00EC5588">
        <w:rPr>
          <w:color w:val="000000"/>
          <w:szCs w:val="26"/>
        </w:rPr>
        <w:t xml:space="preserve">  In the Second Complaint, Ms. </w:t>
      </w:r>
      <w:proofErr w:type="spellStart"/>
      <w:r w:rsidR="00EC5588">
        <w:rPr>
          <w:color w:val="000000"/>
          <w:szCs w:val="26"/>
        </w:rPr>
        <w:t>Betchy</w:t>
      </w:r>
      <w:proofErr w:type="spellEnd"/>
      <w:r w:rsidR="00EC5588">
        <w:rPr>
          <w:color w:val="000000"/>
          <w:szCs w:val="26"/>
        </w:rPr>
        <w:t xml:space="preserve"> verified that she is the property owner of Service Address 2 and wanted the smart meter replaced with an analog meter.</w:t>
      </w:r>
      <w:r>
        <w:rPr>
          <w:color w:val="000000"/>
          <w:szCs w:val="26"/>
        </w:rPr>
        <w:t xml:space="preserve">  The Complainant stated she wanted the issues raised in both the </w:t>
      </w:r>
      <w:r w:rsidR="00AC0C66">
        <w:rPr>
          <w:color w:val="000000"/>
          <w:szCs w:val="26"/>
        </w:rPr>
        <w:t xml:space="preserve">original </w:t>
      </w:r>
      <w:r>
        <w:rPr>
          <w:color w:val="000000"/>
          <w:szCs w:val="26"/>
        </w:rPr>
        <w:t xml:space="preserve">Complaint and </w:t>
      </w:r>
      <w:r w:rsidR="00AC0C66">
        <w:rPr>
          <w:color w:val="000000"/>
          <w:szCs w:val="26"/>
        </w:rPr>
        <w:t xml:space="preserve">the </w:t>
      </w:r>
      <w:r>
        <w:rPr>
          <w:color w:val="000000"/>
          <w:szCs w:val="26"/>
        </w:rPr>
        <w:t xml:space="preserve">Second Complaint </w:t>
      </w:r>
      <w:r w:rsidR="00A719B3">
        <w:rPr>
          <w:color w:val="000000"/>
          <w:szCs w:val="26"/>
        </w:rPr>
        <w:t xml:space="preserve">(Complaint and Second Complaint, collectively the Amended Complaint) </w:t>
      </w:r>
      <w:r>
        <w:rPr>
          <w:color w:val="000000"/>
          <w:szCs w:val="26"/>
        </w:rPr>
        <w:t xml:space="preserve">addressed at the hearing.  The Second Complaint was marked as ALJ Exhibit 1. </w:t>
      </w:r>
      <w:r w:rsidR="004C3045">
        <w:rPr>
          <w:color w:val="000000"/>
          <w:szCs w:val="26"/>
        </w:rPr>
        <w:t xml:space="preserve"> </w:t>
      </w:r>
      <w:r w:rsidR="00EE1B20" w:rsidRPr="006A69C2">
        <w:rPr>
          <w:szCs w:val="26"/>
        </w:rPr>
        <w:lastRenderedPageBreak/>
        <w:t>Tr.</w:t>
      </w:r>
      <w:r w:rsidR="004C3045">
        <w:rPr>
          <w:szCs w:val="26"/>
        </w:rPr>
        <w:t> </w:t>
      </w:r>
      <w:r w:rsidR="00EE1B20" w:rsidRPr="006A69C2">
        <w:rPr>
          <w:szCs w:val="26"/>
        </w:rPr>
        <w:t>at</w:t>
      </w:r>
      <w:r w:rsidR="004C3045">
        <w:rPr>
          <w:szCs w:val="26"/>
        </w:rPr>
        <w:t> </w:t>
      </w:r>
      <w:r w:rsidR="00EE1B20">
        <w:rPr>
          <w:szCs w:val="26"/>
        </w:rPr>
        <w:t xml:space="preserve">76-81.  </w:t>
      </w:r>
      <w:r>
        <w:rPr>
          <w:color w:val="000000"/>
          <w:szCs w:val="26"/>
        </w:rPr>
        <w:t xml:space="preserve">West Penn did not object and the Complainant’s request was granted.  </w:t>
      </w:r>
      <w:r w:rsidR="00510118">
        <w:rPr>
          <w:color w:val="000000"/>
          <w:szCs w:val="26"/>
        </w:rPr>
        <w:t>T</w:t>
      </w:r>
      <w:r>
        <w:rPr>
          <w:color w:val="000000"/>
          <w:szCs w:val="26"/>
        </w:rPr>
        <w:t xml:space="preserve">he </w:t>
      </w:r>
      <w:r w:rsidR="00AD2C20">
        <w:rPr>
          <w:color w:val="000000"/>
          <w:szCs w:val="26"/>
        </w:rPr>
        <w:t>P</w:t>
      </w:r>
      <w:r>
        <w:rPr>
          <w:color w:val="000000"/>
          <w:szCs w:val="26"/>
        </w:rPr>
        <w:t>arties agreed that West Penn’s responsive pleadings to the original Complaint would apply to the averments</w:t>
      </w:r>
      <w:r w:rsidR="00A719B3">
        <w:rPr>
          <w:color w:val="000000"/>
          <w:szCs w:val="26"/>
        </w:rPr>
        <w:t xml:space="preserve"> in the Amended Complaint.</w:t>
      </w:r>
      <w:r w:rsidR="00643A27">
        <w:rPr>
          <w:color w:val="000000"/>
          <w:szCs w:val="26"/>
        </w:rPr>
        <w:t xml:space="preserve">  </w:t>
      </w:r>
      <w:r w:rsidR="00EE1B20" w:rsidRPr="006A69C2">
        <w:rPr>
          <w:szCs w:val="26"/>
        </w:rPr>
        <w:t xml:space="preserve">Tr. at </w:t>
      </w:r>
      <w:r w:rsidR="00EE1B20">
        <w:rPr>
          <w:szCs w:val="26"/>
        </w:rPr>
        <w:t xml:space="preserve">81-84.  </w:t>
      </w:r>
      <w:r w:rsidR="00196313">
        <w:rPr>
          <w:color w:val="000000"/>
          <w:szCs w:val="26"/>
        </w:rPr>
        <w:t xml:space="preserve">Additionally, </w:t>
      </w:r>
      <w:r w:rsidR="00D96F71" w:rsidRPr="00D96F71">
        <w:rPr>
          <w:color w:val="000000"/>
          <w:szCs w:val="26"/>
        </w:rPr>
        <w:t xml:space="preserve">the </w:t>
      </w:r>
      <w:r w:rsidR="00AD2C20">
        <w:rPr>
          <w:color w:val="000000"/>
          <w:szCs w:val="26"/>
        </w:rPr>
        <w:t>P</w:t>
      </w:r>
      <w:r w:rsidR="00D96F71" w:rsidRPr="00D96F71">
        <w:rPr>
          <w:color w:val="000000"/>
          <w:szCs w:val="26"/>
        </w:rPr>
        <w:t>arties stipulated to the admission of written testimony of</w:t>
      </w:r>
      <w:r w:rsidR="00D96F71">
        <w:rPr>
          <w:color w:val="000000"/>
          <w:szCs w:val="26"/>
        </w:rPr>
        <w:t xml:space="preserve"> the</w:t>
      </w:r>
      <w:r w:rsidR="00D96F71" w:rsidRPr="00D96F71">
        <w:rPr>
          <w:color w:val="000000"/>
          <w:szCs w:val="26"/>
        </w:rPr>
        <w:t xml:space="preserve"> Complainant</w:t>
      </w:r>
      <w:r w:rsidR="00D96F71">
        <w:rPr>
          <w:color w:val="000000"/>
          <w:szCs w:val="26"/>
        </w:rPr>
        <w:t xml:space="preserve"> and West Penn.  </w:t>
      </w:r>
      <w:r w:rsidR="00B33484">
        <w:rPr>
          <w:color w:val="000000"/>
          <w:szCs w:val="26"/>
        </w:rPr>
        <w:t>On April 8, 2019, a</w:t>
      </w:r>
      <w:r w:rsidR="00643A27">
        <w:rPr>
          <w:color w:val="000000"/>
          <w:szCs w:val="26"/>
        </w:rPr>
        <w:t xml:space="preserve"> 173-page hearing transcript was entered into the record. </w:t>
      </w:r>
    </w:p>
    <w:p w14:paraId="76855A7C" w14:textId="77777777" w:rsidR="00AA7E56" w:rsidRPr="008F0E64" w:rsidRDefault="00AA7E56" w:rsidP="001F7073">
      <w:pPr>
        <w:spacing w:line="360" w:lineRule="auto"/>
        <w:ind w:firstLine="1440"/>
        <w:textAlignment w:val="baseline"/>
        <w:rPr>
          <w:color w:val="000000"/>
          <w:szCs w:val="26"/>
        </w:rPr>
      </w:pPr>
    </w:p>
    <w:p w14:paraId="29EB3315" w14:textId="34985F1A" w:rsidR="008F0E64" w:rsidRDefault="008F0E64" w:rsidP="001F7073">
      <w:pPr>
        <w:spacing w:line="360" w:lineRule="auto"/>
        <w:ind w:firstLine="1440"/>
        <w:textAlignment w:val="baseline"/>
        <w:rPr>
          <w:color w:val="000000"/>
          <w:szCs w:val="26"/>
        </w:rPr>
      </w:pPr>
      <w:r w:rsidRPr="008F0E64">
        <w:rPr>
          <w:color w:val="000000"/>
          <w:szCs w:val="26"/>
        </w:rPr>
        <w:t xml:space="preserve">On </w:t>
      </w:r>
      <w:r w:rsidR="00C55FDB">
        <w:rPr>
          <w:color w:val="000000"/>
          <w:szCs w:val="26"/>
        </w:rPr>
        <w:t>June 10, 2019, West Penn</w:t>
      </w:r>
      <w:r w:rsidRPr="008F0E64">
        <w:rPr>
          <w:color w:val="000000"/>
          <w:szCs w:val="26"/>
        </w:rPr>
        <w:t xml:space="preserve"> filed its Main Brief.</w:t>
      </w:r>
      <w:r w:rsidR="00C55FDB">
        <w:rPr>
          <w:color w:val="000000"/>
          <w:szCs w:val="26"/>
        </w:rPr>
        <w:t xml:space="preserve">  The Complainant did not file a brief.</w:t>
      </w:r>
      <w:r w:rsidR="000D1596">
        <w:rPr>
          <w:color w:val="000000"/>
          <w:szCs w:val="26"/>
        </w:rPr>
        <w:t xml:space="preserve">  </w:t>
      </w:r>
      <w:r w:rsidRPr="008F0E64">
        <w:rPr>
          <w:color w:val="000000"/>
          <w:szCs w:val="26"/>
        </w:rPr>
        <w:t xml:space="preserve">The record was closed on </w:t>
      </w:r>
      <w:r w:rsidR="002E55E4">
        <w:rPr>
          <w:color w:val="000000"/>
          <w:szCs w:val="26"/>
        </w:rPr>
        <w:t>July 1, 2019.</w:t>
      </w:r>
    </w:p>
    <w:p w14:paraId="3F136846" w14:textId="77777777" w:rsidR="0077042A" w:rsidRPr="008F0E64" w:rsidRDefault="0077042A" w:rsidP="001F7073">
      <w:pPr>
        <w:spacing w:line="360" w:lineRule="auto"/>
        <w:ind w:firstLine="1440"/>
        <w:textAlignment w:val="baseline"/>
        <w:rPr>
          <w:color w:val="000000"/>
          <w:szCs w:val="26"/>
        </w:rPr>
      </w:pPr>
    </w:p>
    <w:p w14:paraId="66940F62" w14:textId="13B62A68" w:rsidR="00FF0611" w:rsidRDefault="004E42D4" w:rsidP="001F7073">
      <w:pPr>
        <w:widowControl/>
        <w:tabs>
          <w:tab w:val="left" w:pos="-720"/>
          <w:tab w:val="left" w:pos="1440"/>
        </w:tabs>
        <w:suppressAutoHyphens/>
        <w:autoSpaceDE w:val="0"/>
        <w:autoSpaceDN w:val="0"/>
        <w:spacing w:line="360" w:lineRule="auto"/>
        <w:ind w:firstLine="1440"/>
        <w:rPr>
          <w:szCs w:val="26"/>
        </w:rPr>
      </w:pPr>
      <w:r w:rsidRPr="0028639A">
        <w:rPr>
          <w:szCs w:val="26"/>
        </w:rPr>
        <w:t>O</w:t>
      </w:r>
      <w:r w:rsidR="00901D44" w:rsidRPr="0028639A">
        <w:rPr>
          <w:szCs w:val="26"/>
        </w:rPr>
        <w:t xml:space="preserve">n </w:t>
      </w:r>
      <w:r w:rsidR="002E55E4">
        <w:rPr>
          <w:szCs w:val="26"/>
        </w:rPr>
        <w:t>October 1</w:t>
      </w:r>
      <w:r w:rsidR="00901D44" w:rsidRPr="0028639A">
        <w:rPr>
          <w:szCs w:val="26"/>
        </w:rPr>
        <w:t>, 201</w:t>
      </w:r>
      <w:r w:rsidR="001F7073">
        <w:rPr>
          <w:szCs w:val="26"/>
        </w:rPr>
        <w:t>9</w:t>
      </w:r>
      <w:r w:rsidR="00901D44" w:rsidRPr="0028639A">
        <w:rPr>
          <w:szCs w:val="26"/>
        </w:rPr>
        <w:t xml:space="preserve">, </w:t>
      </w:r>
      <w:r w:rsidRPr="0028639A">
        <w:rPr>
          <w:szCs w:val="26"/>
        </w:rPr>
        <w:t xml:space="preserve">the Commission served ALJ </w:t>
      </w:r>
      <w:r w:rsidR="002E55E4">
        <w:rPr>
          <w:szCs w:val="26"/>
        </w:rPr>
        <w:t>Watson</w:t>
      </w:r>
      <w:r w:rsidR="0030011B" w:rsidRPr="0028639A">
        <w:rPr>
          <w:szCs w:val="26"/>
        </w:rPr>
        <w:t>’</w:t>
      </w:r>
      <w:r w:rsidRPr="0028639A">
        <w:rPr>
          <w:szCs w:val="26"/>
        </w:rPr>
        <w:t xml:space="preserve">s </w:t>
      </w:r>
      <w:r w:rsidR="00277D73">
        <w:rPr>
          <w:szCs w:val="26"/>
        </w:rPr>
        <w:t>I</w:t>
      </w:r>
      <w:r w:rsidR="00944C8D">
        <w:rPr>
          <w:szCs w:val="26"/>
        </w:rPr>
        <w:t xml:space="preserve">nitial </w:t>
      </w:r>
      <w:r w:rsidR="00277D73">
        <w:rPr>
          <w:szCs w:val="26"/>
        </w:rPr>
        <w:t>D</w:t>
      </w:r>
      <w:r w:rsidR="00944C8D">
        <w:rPr>
          <w:szCs w:val="26"/>
        </w:rPr>
        <w:t>ecision</w:t>
      </w:r>
      <w:r w:rsidR="006504FE" w:rsidRPr="0028639A">
        <w:rPr>
          <w:szCs w:val="26"/>
        </w:rPr>
        <w:t xml:space="preserve"> </w:t>
      </w:r>
      <w:r w:rsidR="00963E6E" w:rsidRPr="0028639A">
        <w:rPr>
          <w:szCs w:val="26"/>
        </w:rPr>
        <w:t xml:space="preserve">in </w:t>
      </w:r>
      <w:r w:rsidR="00AD2C20" w:rsidRPr="00041393">
        <w:rPr>
          <w:iCs/>
          <w:szCs w:val="26"/>
        </w:rPr>
        <w:t>this proceeding at</w:t>
      </w:r>
      <w:r w:rsidR="00500107" w:rsidRPr="0028639A">
        <w:rPr>
          <w:szCs w:val="26"/>
        </w:rPr>
        <w:t xml:space="preserve"> Docket No. </w:t>
      </w:r>
      <w:r w:rsidR="002E55E4" w:rsidRPr="002E55E4">
        <w:rPr>
          <w:szCs w:val="26"/>
        </w:rPr>
        <w:t>C-2018-3000257</w:t>
      </w:r>
      <w:r w:rsidRPr="0028639A">
        <w:rPr>
          <w:szCs w:val="26"/>
        </w:rPr>
        <w:t xml:space="preserve">. </w:t>
      </w:r>
      <w:r w:rsidR="00282CE3" w:rsidRPr="0028639A">
        <w:rPr>
          <w:szCs w:val="26"/>
        </w:rPr>
        <w:t xml:space="preserve"> </w:t>
      </w:r>
    </w:p>
    <w:p w14:paraId="591F0727" w14:textId="77777777" w:rsidR="007B08AD" w:rsidRPr="0028639A" w:rsidRDefault="007B08AD" w:rsidP="001F7073">
      <w:pPr>
        <w:widowControl/>
        <w:tabs>
          <w:tab w:val="left" w:pos="-720"/>
          <w:tab w:val="left" w:pos="1440"/>
        </w:tabs>
        <w:suppressAutoHyphens/>
        <w:autoSpaceDE w:val="0"/>
        <w:autoSpaceDN w:val="0"/>
        <w:spacing w:line="360" w:lineRule="auto"/>
        <w:ind w:firstLine="1440"/>
        <w:rPr>
          <w:szCs w:val="26"/>
        </w:rPr>
      </w:pPr>
    </w:p>
    <w:p w14:paraId="16625A3B" w14:textId="73815D0D" w:rsidR="00085EF8" w:rsidRDefault="001E648B" w:rsidP="004C3045">
      <w:pPr>
        <w:widowControl/>
        <w:tabs>
          <w:tab w:val="left" w:pos="-720"/>
          <w:tab w:val="left" w:pos="1440"/>
        </w:tabs>
        <w:suppressAutoHyphens/>
        <w:autoSpaceDE w:val="0"/>
        <w:autoSpaceDN w:val="0"/>
        <w:spacing w:line="360" w:lineRule="auto"/>
        <w:ind w:firstLine="1440"/>
      </w:pPr>
      <w:r w:rsidRPr="0028639A">
        <w:rPr>
          <w:szCs w:val="26"/>
        </w:rPr>
        <w:t xml:space="preserve">As noted above, </w:t>
      </w:r>
      <w:r w:rsidRPr="0028639A">
        <w:t xml:space="preserve">on </w:t>
      </w:r>
      <w:r w:rsidR="002E55E4">
        <w:t>October 7</w:t>
      </w:r>
      <w:r w:rsidR="00537CAA" w:rsidRPr="0028639A">
        <w:t>,</w:t>
      </w:r>
      <w:r w:rsidRPr="0028639A">
        <w:t xml:space="preserve"> 201</w:t>
      </w:r>
      <w:r w:rsidR="001F7073">
        <w:t>9</w:t>
      </w:r>
      <w:r w:rsidRPr="0028639A">
        <w:t xml:space="preserve">, </w:t>
      </w:r>
      <w:r w:rsidR="00537CAA" w:rsidRPr="0028639A">
        <w:t>the Complainant</w:t>
      </w:r>
      <w:r w:rsidRPr="0028639A">
        <w:t xml:space="preserve"> filed Exceptions </w:t>
      </w:r>
      <w:r w:rsidR="00165204" w:rsidRPr="0028639A">
        <w:t xml:space="preserve">to the </w:t>
      </w:r>
      <w:r w:rsidR="00277D73">
        <w:t>I</w:t>
      </w:r>
      <w:r w:rsidR="004014F3">
        <w:t xml:space="preserve">nitial </w:t>
      </w:r>
      <w:r w:rsidR="00277D73">
        <w:t>D</w:t>
      </w:r>
      <w:r w:rsidR="004014F3">
        <w:t>ecision.</w:t>
      </w:r>
      <w:r w:rsidR="00E72838">
        <w:rPr>
          <w:rStyle w:val="FootnoteReference"/>
        </w:rPr>
        <w:footnoteReference w:id="4"/>
      </w:r>
      <w:r w:rsidR="00FF0611" w:rsidRPr="0028639A">
        <w:rPr>
          <w:szCs w:val="26"/>
        </w:rPr>
        <w:t xml:space="preserve"> </w:t>
      </w:r>
      <w:r w:rsidR="00102234" w:rsidRPr="0028639A">
        <w:t xml:space="preserve"> </w:t>
      </w:r>
      <w:r w:rsidR="00963E6E" w:rsidRPr="0028639A">
        <w:t xml:space="preserve">Replies to Exceptions were timely filed by </w:t>
      </w:r>
      <w:r w:rsidR="002E55E4">
        <w:t>West Penn</w:t>
      </w:r>
      <w:r w:rsidR="00537CAA" w:rsidRPr="0028639A">
        <w:t xml:space="preserve"> </w:t>
      </w:r>
      <w:r w:rsidR="00963E6E" w:rsidRPr="0028639A">
        <w:t>o</w:t>
      </w:r>
      <w:r w:rsidR="00102234" w:rsidRPr="0028639A">
        <w:t xml:space="preserve">n </w:t>
      </w:r>
      <w:r w:rsidR="002E55E4">
        <w:t>October 31</w:t>
      </w:r>
      <w:r w:rsidR="00102234" w:rsidRPr="0028639A">
        <w:t>, 201</w:t>
      </w:r>
      <w:r w:rsidR="001F7073">
        <w:t>9</w:t>
      </w:r>
      <w:r w:rsidR="00963E6E" w:rsidRPr="0028639A">
        <w:t>.</w:t>
      </w:r>
    </w:p>
    <w:p w14:paraId="562C54F6" w14:textId="77777777" w:rsidR="003C6E9C" w:rsidRPr="0028639A" w:rsidRDefault="003C6E9C" w:rsidP="004C3045">
      <w:pPr>
        <w:widowControl/>
        <w:tabs>
          <w:tab w:val="left" w:pos="-720"/>
          <w:tab w:val="left" w:pos="1440"/>
        </w:tabs>
        <w:suppressAutoHyphens/>
        <w:autoSpaceDE w:val="0"/>
        <w:autoSpaceDN w:val="0"/>
        <w:spacing w:line="360" w:lineRule="auto"/>
        <w:ind w:firstLine="1440"/>
      </w:pPr>
    </w:p>
    <w:p w14:paraId="7DC43ECD" w14:textId="0B7E31AD" w:rsidR="0032489B" w:rsidRDefault="0032489B" w:rsidP="004C3045">
      <w:pPr>
        <w:pStyle w:val="Heading1"/>
        <w:widowControl/>
        <w:spacing w:before="0" w:line="360" w:lineRule="auto"/>
        <w:ind w:left="0" w:firstLine="0"/>
      </w:pPr>
      <w:bookmarkStart w:id="4" w:name="_Toc10812923"/>
      <w:r w:rsidRPr="0028639A">
        <w:t>Discussion</w:t>
      </w:r>
      <w:bookmarkEnd w:id="4"/>
    </w:p>
    <w:p w14:paraId="03447F4F" w14:textId="77777777" w:rsidR="00F35D06" w:rsidRPr="00F35D06" w:rsidRDefault="00F35D06" w:rsidP="004C3045">
      <w:pPr>
        <w:keepNext/>
        <w:keepLines/>
        <w:widowControl/>
        <w:spacing w:line="360" w:lineRule="auto"/>
      </w:pPr>
    </w:p>
    <w:p w14:paraId="6CAA2BB7" w14:textId="77777777" w:rsidR="0032489B" w:rsidRPr="0028639A" w:rsidRDefault="0032489B" w:rsidP="004C3045">
      <w:pPr>
        <w:pStyle w:val="Heading2"/>
        <w:keepNext/>
        <w:keepLines/>
        <w:contextualSpacing w:val="0"/>
      </w:pPr>
      <w:bookmarkStart w:id="5" w:name="_Toc10812924"/>
      <w:r w:rsidRPr="0028639A">
        <w:t>Legal Standards</w:t>
      </w:r>
      <w:bookmarkEnd w:id="5"/>
    </w:p>
    <w:p w14:paraId="575C0563" w14:textId="77777777" w:rsidR="00DC7C19" w:rsidRPr="0028639A" w:rsidRDefault="00DC7C19" w:rsidP="004C3045">
      <w:pPr>
        <w:keepNext/>
        <w:keepLines/>
        <w:widowControl/>
        <w:spacing w:line="360" w:lineRule="auto"/>
        <w:rPr>
          <w:szCs w:val="26"/>
        </w:rPr>
      </w:pPr>
    </w:p>
    <w:p w14:paraId="5207A2A8" w14:textId="01245568" w:rsidR="005779CA" w:rsidRPr="005779CA" w:rsidRDefault="005779CA" w:rsidP="004C3045">
      <w:pPr>
        <w:widowControl/>
        <w:spacing w:line="360" w:lineRule="auto"/>
        <w:ind w:firstLine="1440"/>
        <w:contextualSpacing/>
        <w:rPr>
          <w:szCs w:val="26"/>
        </w:rPr>
      </w:pPr>
      <w:r w:rsidRPr="005779CA">
        <w:rPr>
          <w:szCs w:val="26"/>
        </w:rPr>
        <w:t>As the party seeking affirmative relief from the Commission, the complainant in a formal complaint proceeding has the burden of proof.  66</w:t>
      </w:r>
      <w:r w:rsidR="004C3045">
        <w:rPr>
          <w:szCs w:val="26"/>
        </w:rPr>
        <w:t> </w:t>
      </w:r>
      <w:r w:rsidRPr="005779CA">
        <w:rPr>
          <w:szCs w:val="26"/>
        </w:rPr>
        <w:t>Pa.</w:t>
      </w:r>
      <w:r w:rsidR="004C3045">
        <w:rPr>
          <w:szCs w:val="26"/>
        </w:rPr>
        <w:t> </w:t>
      </w:r>
      <w:r w:rsidRPr="005779CA">
        <w:rPr>
          <w:szCs w:val="26"/>
        </w:rPr>
        <w:t>C.S.</w:t>
      </w:r>
      <w:r w:rsidR="004C3045">
        <w:rPr>
          <w:szCs w:val="26"/>
        </w:rPr>
        <w:t> </w:t>
      </w:r>
      <w:r w:rsidRPr="005779CA">
        <w:rPr>
          <w:szCs w:val="26"/>
        </w:rPr>
        <w:t xml:space="preserve">§ 332(a).  The evidence necessary to meet that burden must be substantial.  </w:t>
      </w:r>
      <w:r w:rsidRPr="005779CA">
        <w:rPr>
          <w:szCs w:val="26"/>
        </w:rPr>
        <w:lastRenderedPageBreak/>
        <w:t>2</w:t>
      </w:r>
      <w:r w:rsidR="004C3045">
        <w:rPr>
          <w:szCs w:val="26"/>
        </w:rPr>
        <w:t> </w:t>
      </w:r>
      <w:r w:rsidRPr="005779CA">
        <w:rPr>
          <w:szCs w:val="26"/>
        </w:rPr>
        <w:t>Pa.</w:t>
      </w:r>
      <w:r w:rsidR="004C3045">
        <w:rPr>
          <w:szCs w:val="26"/>
        </w:rPr>
        <w:t> </w:t>
      </w:r>
      <w:r w:rsidRPr="005779CA">
        <w:rPr>
          <w:szCs w:val="26"/>
        </w:rPr>
        <w:t>C.S.</w:t>
      </w:r>
      <w:r w:rsidR="004C3045">
        <w:rPr>
          <w:szCs w:val="26"/>
        </w:rPr>
        <w:t> </w:t>
      </w:r>
      <w:r w:rsidRPr="005779CA">
        <w:rPr>
          <w:szCs w:val="26"/>
        </w:rPr>
        <w:t xml:space="preserve">§ 704.  “Substantial evidence” is such relevant evidence that a reasonable mind might accept as adequate to support a conclusion.  </w:t>
      </w:r>
      <w:r w:rsidRPr="005779CA">
        <w:rPr>
          <w:i/>
          <w:szCs w:val="26"/>
        </w:rPr>
        <w:t>Consolidated Edison Company of New York v. National Labor Relations Board</w:t>
      </w:r>
      <w:r w:rsidRPr="005779CA">
        <w:rPr>
          <w:szCs w:val="26"/>
        </w:rPr>
        <w:t xml:space="preserve">, 305 U.S. 197, 229, 59 </w:t>
      </w:r>
      <w:proofErr w:type="spellStart"/>
      <w:r w:rsidRPr="005779CA">
        <w:rPr>
          <w:szCs w:val="26"/>
        </w:rPr>
        <w:t>S.Ct</w:t>
      </w:r>
      <w:proofErr w:type="spellEnd"/>
      <w:r w:rsidRPr="005779CA">
        <w:rPr>
          <w:szCs w:val="26"/>
        </w:rPr>
        <w:t xml:space="preserve">. 206, 217 (1938).  More is required than a mere trace of evidence or a suspicion of the existence of a fact sought to be established.  </w:t>
      </w:r>
      <w:r w:rsidRPr="005779CA">
        <w:rPr>
          <w:i/>
          <w:szCs w:val="26"/>
        </w:rPr>
        <w:t>Norfolk &amp; Western Ry. Co. v. Pa. PUC</w:t>
      </w:r>
      <w:r w:rsidRPr="005779CA">
        <w:rPr>
          <w:iCs/>
          <w:szCs w:val="26"/>
        </w:rPr>
        <w:t>,</w:t>
      </w:r>
      <w:r w:rsidRPr="005779CA">
        <w:rPr>
          <w:szCs w:val="26"/>
        </w:rPr>
        <w:t xml:space="preserve"> 413 A.2d 1037 (</w:t>
      </w:r>
      <w:r w:rsidR="00AD2C20">
        <w:rPr>
          <w:szCs w:val="26"/>
        </w:rPr>
        <w:t>Pa.</w:t>
      </w:r>
      <w:r w:rsidR="004C3045">
        <w:rPr>
          <w:szCs w:val="26"/>
        </w:rPr>
        <w:t> </w:t>
      </w:r>
      <w:r w:rsidRPr="005779CA">
        <w:rPr>
          <w:szCs w:val="26"/>
        </w:rPr>
        <w:t>1980).</w:t>
      </w:r>
    </w:p>
    <w:p w14:paraId="55330D55" w14:textId="77777777" w:rsidR="006B1174" w:rsidRPr="0028639A" w:rsidRDefault="006B1174" w:rsidP="00304162">
      <w:pPr>
        <w:widowControl/>
        <w:spacing w:line="360" w:lineRule="auto"/>
        <w:ind w:firstLine="1440"/>
        <w:contextualSpacing/>
        <w:rPr>
          <w:szCs w:val="26"/>
        </w:rPr>
      </w:pPr>
    </w:p>
    <w:p w14:paraId="50FC3541" w14:textId="789D187B" w:rsidR="00126F82" w:rsidRDefault="005779CA" w:rsidP="005779CA">
      <w:pPr>
        <w:spacing w:line="360" w:lineRule="auto"/>
        <w:ind w:firstLine="1440"/>
        <w:rPr>
          <w:rFonts w:eastAsiaTheme="minorHAnsi"/>
          <w:szCs w:val="26"/>
        </w:rPr>
      </w:pPr>
      <w:r w:rsidRPr="00531902">
        <w:rPr>
          <w:rFonts w:eastAsiaTheme="minorHAnsi"/>
          <w:szCs w:val="26"/>
        </w:rPr>
        <w:t xml:space="preserve">To establish a sufficient case and satisfy the burden of proof, the </w:t>
      </w:r>
      <w:r w:rsidR="00126F82">
        <w:rPr>
          <w:rFonts w:eastAsiaTheme="minorHAnsi"/>
          <w:szCs w:val="26"/>
        </w:rPr>
        <w:t>c</w:t>
      </w:r>
      <w:r w:rsidRPr="00531902">
        <w:rPr>
          <w:rFonts w:eastAsiaTheme="minorHAnsi"/>
          <w:szCs w:val="26"/>
        </w:rPr>
        <w:t xml:space="preserve">omplainant must show that the respondent utility is responsible or accountable for the problem described in the </w:t>
      </w:r>
      <w:r w:rsidR="00126F82">
        <w:rPr>
          <w:rFonts w:eastAsiaTheme="minorHAnsi"/>
          <w:szCs w:val="26"/>
        </w:rPr>
        <w:t>c</w:t>
      </w:r>
      <w:r w:rsidRPr="00531902">
        <w:rPr>
          <w:rFonts w:eastAsiaTheme="minorHAnsi"/>
          <w:szCs w:val="26"/>
        </w:rPr>
        <w:t xml:space="preserve">omplaint.  </w:t>
      </w:r>
      <w:r w:rsidRPr="00531902">
        <w:rPr>
          <w:rFonts w:eastAsiaTheme="minorHAnsi"/>
          <w:i/>
          <w:szCs w:val="26"/>
        </w:rPr>
        <w:t>Patterson v. The Bell Telephone Company of Pennsylvania</w:t>
      </w:r>
      <w:r w:rsidRPr="00531902">
        <w:rPr>
          <w:rFonts w:eastAsiaTheme="minorHAnsi"/>
          <w:szCs w:val="26"/>
        </w:rPr>
        <w:t xml:space="preserve">, 72 Pa. P.U.C. 196 (1990).  </w:t>
      </w:r>
      <w:r w:rsidRPr="00531902">
        <w:rPr>
          <w:szCs w:val="26"/>
        </w:rPr>
        <w:t>The offense must be a violation of the Code, a Commission Regulation or Order or a violation of a Commission-approved tariff.  66</w:t>
      </w:r>
      <w:r w:rsidR="004C3045">
        <w:rPr>
          <w:szCs w:val="26"/>
        </w:rPr>
        <w:t> </w:t>
      </w:r>
      <w:r w:rsidRPr="00531902">
        <w:rPr>
          <w:szCs w:val="26"/>
        </w:rPr>
        <w:t>Pa.</w:t>
      </w:r>
      <w:r w:rsidR="004C3045">
        <w:rPr>
          <w:szCs w:val="26"/>
        </w:rPr>
        <w:t> </w:t>
      </w:r>
      <w:r w:rsidRPr="00531902">
        <w:rPr>
          <w:szCs w:val="26"/>
        </w:rPr>
        <w:t xml:space="preserve">C.S. § 701.  </w:t>
      </w:r>
      <w:r w:rsidRPr="00531902">
        <w:rPr>
          <w:rFonts w:eastAsiaTheme="minorHAnsi"/>
          <w:szCs w:val="26"/>
        </w:rPr>
        <w:t xml:space="preserve">Such a showing must be by a preponderance of the evidence.  </w:t>
      </w:r>
      <w:r w:rsidRPr="00531902">
        <w:rPr>
          <w:rFonts w:eastAsiaTheme="minorHAnsi"/>
          <w:i/>
          <w:iCs/>
          <w:szCs w:val="26"/>
        </w:rPr>
        <w:t>Samuel J. Lansberry, Inc. v. Pa. PUC</w:t>
      </w:r>
      <w:r w:rsidRPr="00531902">
        <w:rPr>
          <w:rFonts w:eastAsiaTheme="minorHAnsi"/>
          <w:szCs w:val="26"/>
        </w:rPr>
        <w:t xml:space="preserve">, 578 A.2d 600 (Pa. Cmwlth. 1990), </w:t>
      </w:r>
      <w:r w:rsidRPr="00531902">
        <w:rPr>
          <w:rFonts w:eastAsiaTheme="minorHAnsi"/>
          <w:i/>
          <w:szCs w:val="26"/>
        </w:rPr>
        <w:t>alloc. denied</w:t>
      </w:r>
      <w:r w:rsidRPr="00531902">
        <w:rPr>
          <w:rFonts w:eastAsiaTheme="minorHAnsi"/>
          <w:iCs/>
          <w:szCs w:val="26"/>
        </w:rPr>
        <w:t>,</w:t>
      </w:r>
      <w:r w:rsidRPr="00531902">
        <w:rPr>
          <w:rFonts w:eastAsiaTheme="minorHAnsi"/>
          <w:szCs w:val="26"/>
        </w:rPr>
        <w:t xml:space="preserve"> </w:t>
      </w:r>
      <w:r>
        <w:rPr>
          <w:rFonts w:eastAsiaTheme="minorHAnsi"/>
          <w:szCs w:val="26"/>
        </w:rPr>
        <w:t xml:space="preserve">529 Pa. 654, </w:t>
      </w:r>
      <w:r w:rsidRPr="00531902">
        <w:rPr>
          <w:rFonts w:eastAsiaTheme="minorHAnsi"/>
          <w:szCs w:val="26"/>
        </w:rPr>
        <w:t>602 A.2d 863 (1992)</w:t>
      </w:r>
      <w:r w:rsidR="00BC08AA">
        <w:rPr>
          <w:rFonts w:eastAsiaTheme="minorHAnsi"/>
          <w:szCs w:val="26"/>
        </w:rPr>
        <w:t xml:space="preserve"> (</w:t>
      </w:r>
      <w:r w:rsidR="00BC08AA" w:rsidRPr="00BC08AA">
        <w:rPr>
          <w:rFonts w:eastAsiaTheme="minorHAnsi"/>
          <w:i/>
          <w:iCs/>
          <w:szCs w:val="26"/>
        </w:rPr>
        <w:t>Lansberry</w:t>
      </w:r>
      <w:r w:rsidR="00BC08AA">
        <w:rPr>
          <w:rFonts w:eastAsiaTheme="minorHAnsi"/>
          <w:szCs w:val="26"/>
        </w:rPr>
        <w:t>)</w:t>
      </w:r>
      <w:r w:rsidRPr="00531902">
        <w:rPr>
          <w:rFonts w:eastAsiaTheme="minorHAnsi"/>
          <w:szCs w:val="26"/>
        </w:rPr>
        <w:t xml:space="preserve">.  That is, the Complainant’s evidence must be more convincing, by even the smallest amount, than that presented by the respondent.  </w:t>
      </w:r>
      <w:r w:rsidRPr="00531902">
        <w:rPr>
          <w:rFonts w:eastAsiaTheme="minorHAnsi"/>
          <w:i/>
          <w:szCs w:val="26"/>
        </w:rPr>
        <w:t>Se-Ling Hosiery, Inc. v. Margulies</w:t>
      </w:r>
      <w:r w:rsidRPr="00531902">
        <w:rPr>
          <w:rFonts w:eastAsiaTheme="minorHAnsi"/>
          <w:szCs w:val="26"/>
        </w:rPr>
        <w:t xml:space="preserve">, </w:t>
      </w:r>
      <w:r>
        <w:rPr>
          <w:rFonts w:eastAsiaTheme="minorHAnsi"/>
          <w:szCs w:val="26"/>
        </w:rPr>
        <w:t xml:space="preserve">364 Pa. 45, </w:t>
      </w:r>
      <w:r w:rsidRPr="00531902">
        <w:rPr>
          <w:rFonts w:eastAsiaTheme="minorHAnsi"/>
          <w:szCs w:val="26"/>
        </w:rPr>
        <w:t xml:space="preserve">70 A.2d 854 (1950). </w:t>
      </w:r>
    </w:p>
    <w:p w14:paraId="06C62176" w14:textId="18DC2821" w:rsidR="005779CA" w:rsidRPr="00531902" w:rsidRDefault="005779CA" w:rsidP="005779CA">
      <w:pPr>
        <w:spacing w:line="360" w:lineRule="auto"/>
        <w:ind w:firstLine="1440"/>
        <w:rPr>
          <w:rFonts w:eastAsiaTheme="minorHAnsi"/>
          <w:szCs w:val="26"/>
        </w:rPr>
      </w:pPr>
      <w:r w:rsidRPr="00531902">
        <w:rPr>
          <w:rFonts w:eastAsiaTheme="minorHAnsi"/>
          <w:szCs w:val="26"/>
        </w:rPr>
        <w:t xml:space="preserve"> </w:t>
      </w:r>
    </w:p>
    <w:p w14:paraId="7D541469" w14:textId="257CA241" w:rsidR="00C62D28" w:rsidRDefault="0056135C" w:rsidP="00304162">
      <w:pPr>
        <w:widowControl/>
        <w:spacing w:line="360" w:lineRule="auto"/>
        <w:ind w:firstLine="1440"/>
        <w:rPr>
          <w:szCs w:val="26"/>
        </w:rPr>
      </w:pPr>
      <w:r w:rsidRPr="0028639A">
        <w:rPr>
          <w:szCs w:val="26"/>
        </w:rPr>
        <w:t xml:space="preserve">The burden of proof is comprised of two distinct burdens: </w:t>
      </w:r>
      <w:r w:rsidR="00833852">
        <w:rPr>
          <w:szCs w:val="26"/>
        </w:rPr>
        <w:t xml:space="preserve">(1) </w:t>
      </w:r>
      <w:r w:rsidRPr="0028639A">
        <w:rPr>
          <w:szCs w:val="26"/>
        </w:rPr>
        <w:t>the burden of production</w:t>
      </w:r>
      <w:r w:rsidR="00833852">
        <w:rPr>
          <w:szCs w:val="26"/>
        </w:rPr>
        <w:t>;</w:t>
      </w:r>
      <w:r w:rsidRPr="0028639A">
        <w:rPr>
          <w:szCs w:val="26"/>
        </w:rPr>
        <w:t xml:space="preserve"> and </w:t>
      </w:r>
      <w:r w:rsidR="00833852">
        <w:rPr>
          <w:szCs w:val="26"/>
        </w:rPr>
        <w:t xml:space="preserve">(2) </w:t>
      </w:r>
      <w:r w:rsidRPr="0028639A">
        <w:rPr>
          <w:szCs w:val="26"/>
        </w:rPr>
        <w:t xml:space="preserve">the burden of persuasion.  </w:t>
      </w:r>
      <w:r w:rsidRPr="0028639A">
        <w:rPr>
          <w:i/>
          <w:szCs w:val="26"/>
        </w:rPr>
        <w:t>Hurley v. Hurley</w:t>
      </w:r>
      <w:r w:rsidRPr="0028639A">
        <w:rPr>
          <w:szCs w:val="26"/>
        </w:rPr>
        <w:t>, 2000 Pa. Super. 178, 754</w:t>
      </w:r>
      <w:r w:rsidR="00564E6A" w:rsidRPr="0028639A">
        <w:rPr>
          <w:szCs w:val="26"/>
        </w:rPr>
        <w:t> </w:t>
      </w:r>
      <w:r w:rsidRPr="0028639A">
        <w:rPr>
          <w:szCs w:val="26"/>
        </w:rPr>
        <w:t xml:space="preserve">A.2d 1283 (2000).  The burden of production, also called the burden of going forward with the evidence, determines which party must come forward with evidence to support a particular claim or defense.  </w:t>
      </w:r>
      <w:r w:rsidRPr="0028639A">
        <w:rPr>
          <w:i/>
          <w:szCs w:val="26"/>
        </w:rPr>
        <w:t>Scott and Linda Moore v. National Fuel Gas Distribution</w:t>
      </w:r>
      <w:r w:rsidRPr="0028639A">
        <w:rPr>
          <w:szCs w:val="26"/>
        </w:rPr>
        <w:t>, Docket No. C-2014-2458555 (Initial Decision issued May 11, 2015) (</w:t>
      </w:r>
      <w:r w:rsidRPr="0028639A">
        <w:rPr>
          <w:i/>
          <w:szCs w:val="26"/>
        </w:rPr>
        <w:t>Moore</w:t>
      </w:r>
      <w:r w:rsidRPr="0028639A">
        <w:rPr>
          <w:szCs w:val="26"/>
        </w:rPr>
        <w:t>).  The burden of production goes to the legal sufficiency of a party</w:t>
      </w:r>
      <w:r w:rsidR="0030011B" w:rsidRPr="0028639A">
        <w:rPr>
          <w:szCs w:val="26"/>
        </w:rPr>
        <w:t>’</w:t>
      </w:r>
      <w:r w:rsidRPr="0028639A">
        <w:rPr>
          <w:szCs w:val="26"/>
        </w:rPr>
        <w:t xml:space="preserve">s claim or affirmative defense.  </w:t>
      </w:r>
      <w:r w:rsidRPr="0028639A">
        <w:rPr>
          <w:i/>
          <w:szCs w:val="26"/>
        </w:rPr>
        <w:t>See Id</w:t>
      </w:r>
      <w:r w:rsidRPr="0028639A">
        <w:rPr>
          <w:szCs w:val="26"/>
        </w:rPr>
        <w:t xml:space="preserve">.  It may shift between the parties during a hearing.  </w:t>
      </w:r>
      <w:r w:rsidR="00EF5D31" w:rsidRPr="0028639A">
        <w:rPr>
          <w:szCs w:val="26"/>
        </w:rPr>
        <w:t xml:space="preserve">A complainant may establish a </w:t>
      </w:r>
      <w:r w:rsidR="00EF5D31" w:rsidRPr="0028639A">
        <w:rPr>
          <w:i/>
          <w:iCs/>
          <w:szCs w:val="26"/>
        </w:rPr>
        <w:t xml:space="preserve">prima facie </w:t>
      </w:r>
      <w:r w:rsidR="00EF5D31" w:rsidRPr="0028639A">
        <w:rPr>
          <w:szCs w:val="26"/>
        </w:rPr>
        <w:t xml:space="preserve">case with circumstantial evidence.  </w:t>
      </w:r>
      <w:r w:rsidR="00EF5D31" w:rsidRPr="0028639A">
        <w:rPr>
          <w:i/>
          <w:szCs w:val="26"/>
        </w:rPr>
        <w:t>See</w:t>
      </w:r>
      <w:r w:rsidR="00EF5D31" w:rsidRPr="0028639A">
        <w:rPr>
          <w:szCs w:val="26"/>
        </w:rPr>
        <w:t xml:space="preserve"> </w:t>
      </w:r>
      <w:r w:rsidR="00EF5D31" w:rsidRPr="0028639A">
        <w:rPr>
          <w:i/>
          <w:iCs/>
          <w:szCs w:val="26"/>
        </w:rPr>
        <w:t>Milkie v. Pa. P</w:t>
      </w:r>
      <w:r w:rsidR="0051725F">
        <w:rPr>
          <w:i/>
          <w:iCs/>
          <w:szCs w:val="26"/>
        </w:rPr>
        <w:t>UC</w:t>
      </w:r>
      <w:r w:rsidR="00EF5D31" w:rsidRPr="0028639A">
        <w:rPr>
          <w:szCs w:val="26"/>
        </w:rPr>
        <w:t>, 768 A.2d 1217, 1220 (Pa. Cmwlth. 2001) (</w:t>
      </w:r>
      <w:r w:rsidR="00EF5D31" w:rsidRPr="0028639A">
        <w:rPr>
          <w:i/>
          <w:szCs w:val="26"/>
        </w:rPr>
        <w:t>Milkie</w:t>
      </w:r>
      <w:r w:rsidR="00EF5D31" w:rsidRPr="0028639A">
        <w:rPr>
          <w:szCs w:val="26"/>
        </w:rPr>
        <w:t xml:space="preserve">).  </w:t>
      </w:r>
      <w:r w:rsidRPr="0028639A">
        <w:t xml:space="preserve">If a complainant introduces sufficient evidence to establish legal sufficiency of the claim, also called a </w:t>
      </w:r>
      <w:r w:rsidRPr="0028639A">
        <w:rPr>
          <w:i/>
        </w:rPr>
        <w:t>prima facie</w:t>
      </w:r>
      <w:r w:rsidRPr="0028639A">
        <w:t xml:space="preserve"> </w:t>
      </w:r>
      <w:r w:rsidRPr="0028639A">
        <w:lastRenderedPageBreak/>
        <w:t>case, the burden of production shifts to the utility to rebut the complainant</w:t>
      </w:r>
      <w:r w:rsidR="0030011B" w:rsidRPr="0028639A">
        <w:t>’</w:t>
      </w:r>
      <w:r w:rsidRPr="0028639A">
        <w:t xml:space="preserve">s evidence.  </w:t>
      </w:r>
      <w:r w:rsidRPr="0028639A">
        <w:rPr>
          <w:i/>
          <w:szCs w:val="26"/>
        </w:rPr>
        <w:t xml:space="preserve">See </w:t>
      </w:r>
      <w:r w:rsidR="00EF5D31" w:rsidRPr="0028639A">
        <w:rPr>
          <w:i/>
          <w:szCs w:val="26"/>
        </w:rPr>
        <w:t>Moore</w:t>
      </w:r>
      <w:r w:rsidRPr="0028639A">
        <w:rPr>
          <w:szCs w:val="26"/>
        </w:rPr>
        <w:t>.</w:t>
      </w:r>
    </w:p>
    <w:p w14:paraId="1D9FFD47" w14:textId="77777777" w:rsidR="00AD0284" w:rsidRPr="0028639A" w:rsidRDefault="00AD0284" w:rsidP="00304162">
      <w:pPr>
        <w:widowControl/>
        <w:spacing w:line="360" w:lineRule="auto"/>
        <w:ind w:firstLine="1440"/>
        <w:rPr>
          <w:szCs w:val="26"/>
        </w:rPr>
      </w:pPr>
    </w:p>
    <w:p w14:paraId="1DC44D75" w14:textId="6D978E48" w:rsidR="0056135C" w:rsidRPr="0028639A" w:rsidRDefault="0056135C" w:rsidP="00304162">
      <w:pPr>
        <w:widowControl/>
        <w:spacing w:line="360" w:lineRule="auto"/>
        <w:ind w:firstLine="1440"/>
        <w:rPr>
          <w:rFonts w:ascii="Times New (W1)" w:hAnsi="Times New (W1)"/>
          <w:iCs/>
        </w:rPr>
      </w:pPr>
      <w:r w:rsidRPr="0028639A">
        <w:t>If the utility introduces evidence sufficient to balance the evidence introduced by the complainant, that is, evidence of co-equal value or weight, the complainant</w:t>
      </w:r>
      <w:r w:rsidR="0030011B" w:rsidRPr="0028639A">
        <w:t>’</w:t>
      </w:r>
      <w:r w:rsidRPr="0028639A">
        <w:t>s burden of proof has not been satisfied and the burden of going forward with the evidence shifts back to the complainant, who must provide some additional evidence favorable to the complainant</w:t>
      </w:r>
      <w:r w:rsidR="0030011B" w:rsidRPr="0028639A">
        <w:t>’</w:t>
      </w:r>
      <w:r w:rsidRPr="0028639A">
        <w:t xml:space="preserve">s claim.  </w:t>
      </w:r>
      <w:r w:rsidR="00170523" w:rsidRPr="0028639A">
        <w:rPr>
          <w:i/>
        </w:rPr>
        <w:t xml:space="preserve">See </w:t>
      </w:r>
      <w:r w:rsidR="00EF5D31" w:rsidRPr="0028639A">
        <w:rPr>
          <w:i/>
        </w:rPr>
        <w:t>Milkie</w:t>
      </w:r>
      <w:r w:rsidR="00EF5D31" w:rsidRPr="0028639A">
        <w:rPr>
          <w:iCs/>
        </w:rPr>
        <w:t>,</w:t>
      </w:r>
      <w:r w:rsidR="00EF5D31" w:rsidRPr="0028639A">
        <w:rPr>
          <w:i/>
        </w:rPr>
        <w:t xml:space="preserve"> </w:t>
      </w:r>
      <w:r w:rsidR="00EF5D31" w:rsidRPr="0028639A">
        <w:t>768 A.2d at 1220</w:t>
      </w:r>
      <w:r w:rsidR="00170523" w:rsidRPr="0028639A">
        <w:rPr>
          <w:i/>
        </w:rPr>
        <w:t xml:space="preserve">; see also </w:t>
      </w:r>
      <w:hyperlink r:id="rId8" w:history="1">
        <w:r w:rsidRPr="0028639A">
          <w:rPr>
            <w:rFonts w:ascii="Times New (W1)" w:hAnsi="Times New (W1)"/>
            <w:i/>
            <w:iCs/>
          </w:rPr>
          <w:t>Burleson v. Pa. PUC</w:t>
        </w:r>
        <w:r w:rsidRPr="0028639A">
          <w:rPr>
            <w:rFonts w:ascii="Times New (W1)" w:hAnsi="Times New (W1)"/>
          </w:rPr>
          <w:t>,</w:t>
        </w:r>
        <w:r w:rsidRPr="0028639A">
          <w:rPr>
            <w:rFonts w:ascii="Times New (W1)" w:hAnsi="Times New (W1)"/>
            <w:iCs/>
          </w:rPr>
          <w:t xml:space="preserve"> 443 A.2d 1373 (Pa. Cmwlth. 1982), </w:t>
        </w:r>
        <w:r w:rsidR="00C63005" w:rsidRPr="0028639A">
          <w:rPr>
            <w:rFonts w:ascii="Times New (W1)" w:hAnsi="Times New (W1)"/>
            <w:i/>
            <w:iCs/>
          </w:rPr>
          <w:t>aff’d</w:t>
        </w:r>
        <w:r w:rsidR="00C63005" w:rsidRPr="0028639A">
          <w:rPr>
            <w:rFonts w:ascii="Times New (W1)" w:hAnsi="Times New (W1)"/>
          </w:rPr>
          <w:t>,</w:t>
        </w:r>
        <w:r w:rsidR="005779CA" w:rsidRPr="005779CA">
          <w:rPr>
            <w:rFonts w:ascii="Times New (W1)" w:hAnsi="Times New (W1)"/>
            <w:iCs/>
          </w:rPr>
          <w:t xml:space="preserve"> </w:t>
        </w:r>
        <w:r w:rsidR="00C63005" w:rsidRPr="0028639A">
          <w:rPr>
            <w:rFonts w:ascii="Times New (W1)" w:hAnsi="Times New (W1)"/>
            <w:iCs/>
          </w:rPr>
          <w:t>461</w:t>
        </w:r>
        <w:r w:rsidRPr="0028639A">
          <w:rPr>
            <w:rFonts w:ascii="Times New (W1)" w:hAnsi="Times New (W1)"/>
            <w:iCs/>
          </w:rPr>
          <w:t xml:space="preserve"> A.2d 1234 (</w:t>
        </w:r>
        <w:r w:rsidR="00250397">
          <w:rPr>
            <w:rFonts w:ascii="Times New (W1)" w:hAnsi="Times New (W1)"/>
            <w:iCs/>
          </w:rPr>
          <w:t>Pa.</w:t>
        </w:r>
        <w:r w:rsidR="0051725F">
          <w:rPr>
            <w:rFonts w:ascii="Times New (W1)" w:hAnsi="Times New (W1)"/>
            <w:iCs/>
          </w:rPr>
          <w:t> </w:t>
        </w:r>
        <w:r w:rsidRPr="0028639A">
          <w:rPr>
            <w:rFonts w:ascii="Times New (W1)" w:hAnsi="Times New (W1)"/>
            <w:iCs/>
          </w:rPr>
          <w:t>1983).</w:t>
        </w:r>
      </w:hyperlink>
    </w:p>
    <w:p w14:paraId="0EDC51FB" w14:textId="77777777" w:rsidR="0056135C" w:rsidRPr="0028639A" w:rsidRDefault="0056135C" w:rsidP="00304162">
      <w:pPr>
        <w:widowControl/>
        <w:spacing w:line="360" w:lineRule="auto"/>
        <w:ind w:firstLine="1440"/>
      </w:pPr>
    </w:p>
    <w:p w14:paraId="3541C0CF" w14:textId="69246836" w:rsidR="0056135C" w:rsidRPr="0028639A" w:rsidRDefault="0056135C" w:rsidP="00304162">
      <w:pPr>
        <w:widowControl/>
        <w:spacing w:line="360" w:lineRule="auto"/>
        <w:ind w:firstLine="1440"/>
        <w:rPr>
          <w:szCs w:val="26"/>
        </w:rPr>
      </w:pPr>
      <w:r w:rsidRPr="0028639A">
        <w:t xml:space="preserve">Having produced sufficient evidence to establish legal sufficiency of a claim, the party with the burden of proof must also carry the burden of persuasion to be entitled to a favorable ruling.  </w:t>
      </w:r>
      <w:r w:rsidRPr="0028639A">
        <w:rPr>
          <w:i/>
        </w:rPr>
        <w:t>See Moore</w:t>
      </w:r>
      <w:r w:rsidRPr="0028639A">
        <w:t xml:space="preserve">.  While the burden of production may shift back and forth during a proceeding, the burden of persuasion never shifts; it always remains on a complainant as the party seeking affirmative relief from the Commission.  </w:t>
      </w:r>
      <w:r w:rsidR="00170523" w:rsidRPr="0028639A">
        <w:rPr>
          <w:i/>
        </w:rPr>
        <w:t xml:space="preserve">See </w:t>
      </w:r>
      <w:bookmarkStart w:id="6" w:name="_Hlk1639687"/>
      <w:r w:rsidRPr="0028639A">
        <w:rPr>
          <w:i/>
        </w:rPr>
        <w:t>Milkie</w:t>
      </w:r>
      <w:r w:rsidR="00170523" w:rsidRPr="0051725F">
        <w:rPr>
          <w:iCs/>
        </w:rPr>
        <w:t>,</w:t>
      </w:r>
      <w:r w:rsidR="00170523" w:rsidRPr="0028639A">
        <w:rPr>
          <w:i/>
        </w:rPr>
        <w:t xml:space="preserve"> </w:t>
      </w:r>
      <w:r w:rsidR="00170523" w:rsidRPr="0028639A">
        <w:t>768 A.2d at 1220</w:t>
      </w:r>
      <w:bookmarkEnd w:id="6"/>
      <w:r w:rsidRPr="0028639A">
        <w:t xml:space="preserve">; </w:t>
      </w:r>
      <w:r w:rsidRPr="0028639A">
        <w:rPr>
          <w:i/>
        </w:rPr>
        <w:t>see also, Riedel v. County of Allegheny</w:t>
      </w:r>
      <w:r w:rsidRPr="0028639A">
        <w:t xml:space="preserve">, 633 A.2d 1325, 1328, n.11 (Pa. Cmwlth. 1993); </w:t>
      </w:r>
      <w:r w:rsidRPr="0028639A">
        <w:rPr>
          <w:i/>
        </w:rPr>
        <w:t>see also</w:t>
      </w:r>
      <w:r w:rsidRPr="0028639A">
        <w:t>,</w:t>
      </w:r>
      <w:r w:rsidRPr="0028639A">
        <w:rPr>
          <w:i/>
        </w:rPr>
        <w:t xml:space="preserve"> Burleson</w:t>
      </w:r>
      <w:r w:rsidR="00170523" w:rsidRPr="0028639A">
        <w:t xml:space="preserve">, </w:t>
      </w:r>
      <w:r w:rsidRPr="0028639A">
        <w:t xml:space="preserve">443 A.2d </w:t>
      </w:r>
      <w:r w:rsidR="00170523" w:rsidRPr="0028639A">
        <w:t>at 1375</w:t>
      </w:r>
      <w:hyperlink r:id="rId9" w:history="1">
        <w:r w:rsidRPr="0028639A">
          <w:rPr>
            <w:szCs w:val="26"/>
          </w:rPr>
          <w:t>.</w:t>
        </w:r>
      </w:hyperlink>
      <w:r w:rsidRPr="0028639A">
        <w:rPr>
          <w:szCs w:val="26"/>
        </w:rPr>
        <w:t xml:space="preserve">  It is entirely possible for a party to carry the burden of production but not be entitled to a favorable ruling because the party did not carry the burden of persuasion.  </w:t>
      </w:r>
      <w:r w:rsidRPr="0028639A">
        <w:rPr>
          <w:i/>
          <w:szCs w:val="26"/>
        </w:rPr>
        <w:t>See Moore.</w:t>
      </w:r>
      <w:r w:rsidRPr="0028639A">
        <w:rPr>
          <w:szCs w:val="26"/>
        </w:rPr>
        <w:t xml:space="preserve">  In determining whether a complainant has met the burden of persuasion, the fact-finder</w:t>
      </w:r>
      <w:r w:rsidR="005C16B6" w:rsidRPr="0028639A">
        <w:rPr>
          <w:rStyle w:val="FootnoteReference"/>
          <w:szCs w:val="26"/>
        </w:rPr>
        <w:footnoteReference w:id="5"/>
      </w:r>
      <w:r w:rsidRPr="0028639A">
        <w:rPr>
          <w:szCs w:val="26"/>
        </w:rPr>
        <w:t xml:space="preserve"> may engage in determinations of credibility, may accept or reject testimony of any witness in whole or in part, and may accept or reject inferences from the evidence.</w:t>
      </w:r>
      <w:r w:rsidRPr="0028639A">
        <w:rPr>
          <w:i/>
          <w:szCs w:val="26"/>
        </w:rPr>
        <w:t xml:space="preserve">  See Moore</w:t>
      </w:r>
      <w:r w:rsidRPr="0028639A">
        <w:rPr>
          <w:szCs w:val="26"/>
        </w:rPr>
        <w:t>,</w:t>
      </w:r>
      <w:r w:rsidRPr="0028639A">
        <w:rPr>
          <w:i/>
          <w:szCs w:val="26"/>
        </w:rPr>
        <w:t xml:space="preserve"> </w:t>
      </w:r>
      <w:r w:rsidRPr="0028639A">
        <w:rPr>
          <w:szCs w:val="26"/>
        </w:rPr>
        <w:t xml:space="preserve">citing </w:t>
      </w:r>
      <w:hyperlink r:id="rId10" w:history="1">
        <w:proofErr w:type="spellStart"/>
        <w:r w:rsidR="00A10969" w:rsidRPr="003B10F5">
          <w:rPr>
            <w:rStyle w:val="Hyperlink"/>
            <w:i/>
            <w:color w:val="auto"/>
            <w:szCs w:val="26"/>
            <w:u w:val="none"/>
          </w:rPr>
          <w:t>Suber</w:t>
        </w:r>
        <w:proofErr w:type="spellEnd"/>
        <w:r w:rsidR="004C3045">
          <w:rPr>
            <w:rStyle w:val="Hyperlink"/>
            <w:i/>
            <w:color w:val="auto"/>
            <w:szCs w:val="26"/>
            <w:u w:val="none"/>
          </w:rPr>
          <w:t> </w:t>
        </w:r>
        <w:r w:rsidR="00A10969" w:rsidRPr="003B10F5">
          <w:rPr>
            <w:rStyle w:val="Hyperlink"/>
            <w:i/>
            <w:color w:val="auto"/>
            <w:szCs w:val="26"/>
            <w:u w:val="none"/>
          </w:rPr>
          <w:t>v. Pennsylvania Com'n on Crime and Delinquency</w:t>
        </w:r>
        <w:r w:rsidR="00A10969" w:rsidRPr="003B10F5">
          <w:rPr>
            <w:rStyle w:val="Hyperlink"/>
            <w:color w:val="auto"/>
            <w:szCs w:val="26"/>
            <w:u w:val="none"/>
          </w:rPr>
          <w:t>, 885 A. 2d 678, 682 (Pa.</w:t>
        </w:r>
        <w:r w:rsidR="004C3045">
          <w:rPr>
            <w:rStyle w:val="Hyperlink"/>
            <w:color w:val="auto"/>
            <w:szCs w:val="26"/>
            <w:u w:val="none"/>
          </w:rPr>
          <w:t> </w:t>
        </w:r>
        <w:r w:rsidR="00A10969" w:rsidRPr="003B10F5">
          <w:rPr>
            <w:rStyle w:val="Hyperlink"/>
            <w:color w:val="auto"/>
            <w:szCs w:val="26"/>
            <w:u w:val="none"/>
          </w:rPr>
          <w:t>Cmwlth. 2005)</w:t>
        </w:r>
      </w:hyperlink>
      <w:r w:rsidR="00A10969" w:rsidRPr="008D4681">
        <w:rPr>
          <w:szCs w:val="26"/>
        </w:rPr>
        <w:t xml:space="preserve"> (</w:t>
      </w:r>
      <w:r w:rsidR="00A10969" w:rsidRPr="008D4681">
        <w:rPr>
          <w:i/>
          <w:iCs/>
          <w:szCs w:val="26"/>
        </w:rPr>
        <w:t>Suber</w:t>
      </w:r>
      <w:r w:rsidR="00A10969" w:rsidRPr="008D4681">
        <w:rPr>
          <w:szCs w:val="26"/>
        </w:rPr>
        <w:t>)</w:t>
      </w:r>
      <w:r w:rsidR="00A10969" w:rsidRPr="00497269">
        <w:rPr>
          <w:szCs w:val="26"/>
        </w:rPr>
        <w:t>.</w:t>
      </w:r>
    </w:p>
    <w:p w14:paraId="368E88A3" w14:textId="77777777" w:rsidR="00383321" w:rsidRPr="0028639A" w:rsidRDefault="00383321" w:rsidP="00304162">
      <w:pPr>
        <w:widowControl/>
        <w:spacing w:line="360" w:lineRule="auto"/>
        <w:ind w:firstLine="1440"/>
        <w:rPr>
          <w:szCs w:val="26"/>
        </w:rPr>
      </w:pPr>
    </w:p>
    <w:p w14:paraId="06527A2C" w14:textId="7C04749B" w:rsidR="0056135C" w:rsidRDefault="00AD0284" w:rsidP="00304162">
      <w:pPr>
        <w:pStyle w:val="Default"/>
        <w:spacing w:line="360" w:lineRule="auto"/>
        <w:rPr>
          <w:sz w:val="26"/>
          <w:szCs w:val="26"/>
        </w:rPr>
      </w:pPr>
      <w:r>
        <w:rPr>
          <w:szCs w:val="26"/>
        </w:rPr>
        <w:tab/>
      </w:r>
      <w:r>
        <w:rPr>
          <w:szCs w:val="26"/>
        </w:rPr>
        <w:tab/>
      </w:r>
      <w:r w:rsidR="00D2340D" w:rsidRPr="00AD0284">
        <w:rPr>
          <w:sz w:val="26"/>
          <w:szCs w:val="26"/>
        </w:rPr>
        <w:t xml:space="preserve">The Commission has determined that there is no provision in Act 129 or in the Code, the Commission’s Regulations or Orders that permits a customer to “opt-out” of smart meter installation.  </w:t>
      </w:r>
      <w:r w:rsidR="00D2340D" w:rsidRPr="00AD0284">
        <w:rPr>
          <w:i/>
          <w:iCs/>
          <w:sz w:val="26"/>
          <w:szCs w:val="26"/>
        </w:rPr>
        <w:t>See</w:t>
      </w:r>
      <w:r w:rsidR="00D2340D" w:rsidRPr="00AD0284">
        <w:rPr>
          <w:sz w:val="26"/>
          <w:szCs w:val="26"/>
        </w:rPr>
        <w:t xml:space="preserve"> </w:t>
      </w:r>
      <w:r w:rsidR="00D2340D" w:rsidRPr="00AD0284">
        <w:rPr>
          <w:i/>
          <w:iCs/>
          <w:sz w:val="26"/>
          <w:szCs w:val="26"/>
        </w:rPr>
        <w:t>Maria Povacz v. PECO Energy Company</w:t>
      </w:r>
      <w:r w:rsidR="00D2340D" w:rsidRPr="00AD0284">
        <w:rPr>
          <w:sz w:val="26"/>
          <w:szCs w:val="26"/>
        </w:rPr>
        <w:t>, Docket No. C</w:t>
      </w:r>
      <w:r w:rsidR="0051725F">
        <w:rPr>
          <w:sz w:val="26"/>
          <w:szCs w:val="26"/>
        </w:rPr>
        <w:noBreakHyphen/>
      </w:r>
      <w:r w:rsidR="00D2340D" w:rsidRPr="00AD0284">
        <w:rPr>
          <w:sz w:val="26"/>
          <w:szCs w:val="26"/>
        </w:rPr>
        <w:t>2012-2317176 (Order entered January 24, 2013) (</w:t>
      </w:r>
      <w:r w:rsidR="00D2340D" w:rsidRPr="00AD0284">
        <w:rPr>
          <w:i/>
          <w:sz w:val="26"/>
          <w:szCs w:val="26"/>
        </w:rPr>
        <w:t>2013 Povacz Order</w:t>
      </w:r>
      <w:r w:rsidR="00D2340D" w:rsidRPr="00AD0284">
        <w:rPr>
          <w:sz w:val="26"/>
          <w:szCs w:val="26"/>
        </w:rPr>
        <w:t xml:space="preserve">); </w:t>
      </w:r>
      <w:r w:rsidR="00D2340D" w:rsidRPr="00AD0284">
        <w:rPr>
          <w:i/>
          <w:iCs/>
          <w:sz w:val="26"/>
          <w:szCs w:val="26"/>
        </w:rPr>
        <w:t>see also</w:t>
      </w:r>
      <w:r w:rsidR="00D2340D" w:rsidRPr="00AD0284">
        <w:rPr>
          <w:sz w:val="26"/>
          <w:szCs w:val="26"/>
        </w:rPr>
        <w:t xml:space="preserve"> </w:t>
      </w:r>
      <w:r w:rsidR="005779CA" w:rsidRPr="005D5E32">
        <w:rPr>
          <w:i/>
          <w:iCs/>
          <w:sz w:val="26"/>
          <w:szCs w:val="26"/>
        </w:rPr>
        <w:t xml:space="preserve">Catherine J. </w:t>
      </w:r>
      <w:r w:rsidR="00D2340D" w:rsidRPr="00AD0284">
        <w:rPr>
          <w:i/>
          <w:iCs/>
          <w:sz w:val="26"/>
          <w:szCs w:val="26"/>
        </w:rPr>
        <w:t>Frompovich v. PECO Energy Co</w:t>
      </w:r>
      <w:r w:rsidR="00D2340D" w:rsidRPr="00AD0284">
        <w:rPr>
          <w:sz w:val="26"/>
          <w:szCs w:val="26"/>
        </w:rPr>
        <w:t>., Docket No. C-2015-2474602 (Order entered May 3, 2018) (</w:t>
      </w:r>
      <w:r w:rsidR="00D2340D" w:rsidRPr="00AD0284">
        <w:rPr>
          <w:i/>
          <w:iCs/>
          <w:sz w:val="26"/>
          <w:szCs w:val="26"/>
        </w:rPr>
        <w:t>Frompovich</w:t>
      </w:r>
      <w:r w:rsidR="00D2340D" w:rsidRPr="00AD0284">
        <w:rPr>
          <w:sz w:val="26"/>
          <w:szCs w:val="26"/>
        </w:rPr>
        <w:t>).  However, the Commission has determined that if a customer’s formal complaint raises a claim under Section 1501 of the Code, 66 Pa. C.S. §</w:t>
      </w:r>
      <w:r w:rsidR="0051725F">
        <w:rPr>
          <w:sz w:val="26"/>
          <w:szCs w:val="26"/>
        </w:rPr>
        <w:t> </w:t>
      </w:r>
      <w:r w:rsidR="00D2340D" w:rsidRPr="00AD0284">
        <w:rPr>
          <w:sz w:val="26"/>
          <w:szCs w:val="26"/>
        </w:rPr>
        <w:t xml:space="preserve">1501, related to the safety of a utility’s installation and use of a smart meter at the customer’s residence, such a claim is legally sufficient to proceed to an evidentiary hearing before an ALJ.  </w:t>
      </w:r>
      <w:r w:rsidR="00D2340D" w:rsidRPr="00AD0284">
        <w:rPr>
          <w:i/>
          <w:iCs/>
          <w:sz w:val="26"/>
          <w:szCs w:val="26"/>
        </w:rPr>
        <w:t>See</w:t>
      </w:r>
      <w:r w:rsidR="00D2340D" w:rsidRPr="00AD0284">
        <w:rPr>
          <w:sz w:val="26"/>
          <w:szCs w:val="26"/>
        </w:rPr>
        <w:t xml:space="preserve"> </w:t>
      </w:r>
      <w:r w:rsidR="00D2340D" w:rsidRPr="00AD0284">
        <w:rPr>
          <w:i/>
          <w:sz w:val="26"/>
          <w:szCs w:val="26"/>
        </w:rPr>
        <w:t>Susan Kreider v. PECO Energy Company</w:t>
      </w:r>
      <w:r w:rsidR="00D2340D" w:rsidRPr="00AD0284">
        <w:rPr>
          <w:sz w:val="26"/>
          <w:szCs w:val="26"/>
        </w:rPr>
        <w:t>,</w:t>
      </w:r>
      <w:r w:rsidR="00D2340D" w:rsidRPr="00AD0284">
        <w:rPr>
          <w:kern w:val="20"/>
          <w:sz w:val="26"/>
          <w:szCs w:val="26"/>
        </w:rPr>
        <w:t xml:space="preserve"> </w:t>
      </w:r>
      <w:r w:rsidR="00632DBB">
        <w:rPr>
          <w:kern w:val="20"/>
          <w:sz w:val="26"/>
          <w:szCs w:val="26"/>
        </w:rPr>
        <w:t xml:space="preserve">Docket No. </w:t>
      </w:r>
      <w:r w:rsidR="00D2340D" w:rsidRPr="00AD0284">
        <w:rPr>
          <w:kern w:val="20"/>
          <w:sz w:val="26"/>
          <w:szCs w:val="26"/>
        </w:rPr>
        <w:t>P</w:t>
      </w:r>
      <w:r w:rsidR="00D2340D" w:rsidRPr="00AD0284">
        <w:rPr>
          <w:kern w:val="20"/>
          <w:sz w:val="26"/>
          <w:szCs w:val="26"/>
        </w:rPr>
        <w:noBreakHyphen/>
        <w:t>2015-2495064</w:t>
      </w:r>
      <w:r w:rsidR="00D2340D" w:rsidRPr="00AD0284">
        <w:rPr>
          <w:sz w:val="26"/>
          <w:szCs w:val="26"/>
        </w:rPr>
        <w:t xml:space="preserve"> (Order entered January 28, 2016).  At the hearing, a complainant may prove his/her claim through the complainant’s own personal testimony and/or “the testimony of others as well as other evidence that goes to that issue.”  </w:t>
      </w:r>
      <w:r w:rsidR="00D2340D" w:rsidRPr="00AD0284">
        <w:rPr>
          <w:i/>
          <w:sz w:val="26"/>
          <w:szCs w:val="26"/>
        </w:rPr>
        <w:t>Romeo v. Pa. PUC</w:t>
      </w:r>
      <w:r w:rsidR="00D2340D" w:rsidRPr="00AD0284">
        <w:rPr>
          <w:sz w:val="26"/>
          <w:szCs w:val="26"/>
        </w:rPr>
        <w:t>, 154 A.3d 422, 430 (Pa. Cmwlth. 2017).</w:t>
      </w:r>
    </w:p>
    <w:p w14:paraId="2525A089" w14:textId="77777777" w:rsidR="00AD0284" w:rsidRPr="00AD0284" w:rsidRDefault="00AD0284" w:rsidP="00304162">
      <w:pPr>
        <w:pStyle w:val="Default"/>
        <w:spacing w:line="360" w:lineRule="auto"/>
        <w:rPr>
          <w:color w:val="auto"/>
          <w:sz w:val="26"/>
          <w:szCs w:val="26"/>
        </w:rPr>
      </w:pPr>
    </w:p>
    <w:p w14:paraId="2F8C643D" w14:textId="36B0DA3F" w:rsidR="00F7698A" w:rsidRPr="0028639A" w:rsidRDefault="00F7698A" w:rsidP="0051725F">
      <w:pPr>
        <w:widowControl/>
        <w:spacing w:line="360" w:lineRule="auto"/>
        <w:ind w:firstLine="1440"/>
        <w:contextualSpacing/>
        <w:rPr>
          <w:szCs w:val="26"/>
        </w:rPr>
      </w:pPr>
      <w:r w:rsidRPr="0028639A">
        <w:rPr>
          <w:szCs w:val="26"/>
        </w:rPr>
        <w:t xml:space="preserve">Pursuant to Section 1501 of the Code, a public utility has a duty to maintain </w:t>
      </w:r>
      <w:r w:rsidR="0030011B" w:rsidRPr="0028639A">
        <w:rPr>
          <w:szCs w:val="26"/>
        </w:rPr>
        <w:t>“</w:t>
      </w:r>
      <w:r w:rsidR="00DC7C19" w:rsidRPr="0028639A">
        <w:rPr>
          <w:szCs w:val="26"/>
        </w:rPr>
        <w:t xml:space="preserve">adequate, efficient, safe, and reasonable </w:t>
      </w:r>
      <w:r w:rsidRPr="0028639A">
        <w:rPr>
          <w:szCs w:val="26"/>
        </w:rPr>
        <w:t>service and facilities</w:t>
      </w:r>
      <w:r w:rsidR="0030011B" w:rsidRPr="0028639A">
        <w:rPr>
          <w:szCs w:val="26"/>
        </w:rPr>
        <w:t>”</w:t>
      </w:r>
      <w:r w:rsidRPr="0028639A">
        <w:rPr>
          <w:szCs w:val="26"/>
        </w:rPr>
        <w:t xml:space="preserve"> and to make repairs, changes, and improvements that are necessary or proper for the accommodation, convenience, and safety of its patrons, employees, and the public.  </w:t>
      </w:r>
      <w:r w:rsidRPr="0028639A">
        <w:rPr>
          <w:i/>
          <w:szCs w:val="26"/>
        </w:rPr>
        <w:t>See</w:t>
      </w:r>
      <w:r w:rsidR="0051725F">
        <w:rPr>
          <w:szCs w:val="26"/>
        </w:rPr>
        <w:t xml:space="preserve"> </w:t>
      </w:r>
      <w:r w:rsidRPr="0028639A">
        <w:rPr>
          <w:szCs w:val="26"/>
        </w:rPr>
        <w:t>66</w:t>
      </w:r>
      <w:r w:rsidR="0051725F">
        <w:rPr>
          <w:szCs w:val="26"/>
        </w:rPr>
        <w:t xml:space="preserve"> </w:t>
      </w:r>
      <w:r w:rsidRPr="0028639A">
        <w:rPr>
          <w:szCs w:val="26"/>
        </w:rPr>
        <w:t>Pa.</w:t>
      </w:r>
      <w:r w:rsidR="0051725F">
        <w:rPr>
          <w:szCs w:val="26"/>
        </w:rPr>
        <w:t xml:space="preserve"> </w:t>
      </w:r>
      <w:r w:rsidRPr="0028639A">
        <w:rPr>
          <w:szCs w:val="26"/>
        </w:rPr>
        <w:t>C.S</w:t>
      </w:r>
      <w:r w:rsidR="0051725F">
        <w:rPr>
          <w:szCs w:val="26"/>
        </w:rPr>
        <w:t>.</w:t>
      </w:r>
      <w:r w:rsidR="00625AA1">
        <w:rPr>
          <w:szCs w:val="26"/>
        </w:rPr>
        <w:t xml:space="preserve"> </w:t>
      </w:r>
      <w:r w:rsidRPr="0028639A">
        <w:rPr>
          <w:szCs w:val="26"/>
        </w:rPr>
        <w:t>§</w:t>
      </w:r>
      <w:r w:rsidR="00625AA1">
        <w:rPr>
          <w:szCs w:val="26"/>
        </w:rPr>
        <w:t> </w:t>
      </w:r>
      <w:r w:rsidRPr="0028639A">
        <w:rPr>
          <w:szCs w:val="26"/>
        </w:rPr>
        <w:t>1501.  Section 1501 of the Code, 66 Pa. C.S. § 1501, provides, in pertinent part, as follows:</w:t>
      </w:r>
    </w:p>
    <w:p w14:paraId="37EE420A" w14:textId="77777777" w:rsidR="00F7698A" w:rsidRPr="0028639A" w:rsidRDefault="00F7698A" w:rsidP="004C3045">
      <w:pPr>
        <w:widowControl/>
        <w:ind w:firstLine="1440"/>
        <w:rPr>
          <w:szCs w:val="26"/>
        </w:rPr>
      </w:pPr>
    </w:p>
    <w:p w14:paraId="4A685738" w14:textId="77777777" w:rsidR="00F7698A" w:rsidRPr="0028639A" w:rsidRDefault="00F7698A" w:rsidP="00304162">
      <w:pPr>
        <w:widowControl/>
        <w:ind w:left="1440" w:right="1440"/>
        <w:rPr>
          <w:szCs w:val="26"/>
        </w:rPr>
      </w:pPr>
      <w:r w:rsidRPr="0028639A">
        <w:rPr>
          <w:szCs w:val="26"/>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w:t>
      </w:r>
      <w:r w:rsidRPr="0028639A">
        <w:rPr>
          <w:szCs w:val="26"/>
        </w:rPr>
        <w:lastRenderedPageBreak/>
        <w:t>employees, and the public</w:t>
      </w:r>
      <w:r w:rsidR="007608A1" w:rsidRPr="0028639A">
        <w:rPr>
          <w:szCs w:val="26"/>
        </w:rPr>
        <w:t xml:space="preserve"> . . . </w:t>
      </w:r>
      <w:r w:rsidRPr="0028639A">
        <w:rPr>
          <w:szCs w:val="26"/>
        </w:rPr>
        <w:t>Such service and facilities shall be in conformity with the regulations and orders of the commission.</w:t>
      </w:r>
    </w:p>
    <w:p w14:paraId="1FE6D42A" w14:textId="77777777" w:rsidR="001F220D" w:rsidRPr="0028639A" w:rsidRDefault="001F220D" w:rsidP="004C3045">
      <w:pPr>
        <w:widowControl/>
        <w:spacing w:line="480" w:lineRule="auto"/>
        <w:ind w:right="1440"/>
        <w:jc w:val="center"/>
        <w:rPr>
          <w:szCs w:val="26"/>
        </w:rPr>
      </w:pPr>
    </w:p>
    <w:p w14:paraId="75661A68" w14:textId="3C9A26B6" w:rsidR="00D2340D" w:rsidRPr="00D52E0D" w:rsidRDefault="00D2340D" w:rsidP="00D2340D">
      <w:pPr>
        <w:kinsoku w:val="0"/>
        <w:overflowPunct w:val="0"/>
        <w:spacing w:line="360" w:lineRule="auto"/>
        <w:ind w:firstLine="1440"/>
        <w:textAlignment w:val="baseline"/>
        <w:rPr>
          <w:szCs w:val="26"/>
        </w:rPr>
      </w:pPr>
      <w:r w:rsidRPr="00D52E0D">
        <w:rPr>
          <w:szCs w:val="26"/>
        </w:rPr>
        <w:t>The term “service” is defined broadly under Section 102 of the Code</w:t>
      </w:r>
      <w:r>
        <w:rPr>
          <w:szCs w:val="26"/>
        </w:rPr>
        <w:t xml:space="preserve"> to include any and all acts done or rendered, or performed and any and all things furnished or supplied and any and all facilities, used, furnished or supplied by public utilities</w:t>
      </w:r>
      <w:r w:rsidR="00DC66BA">
        <w:rPr>
          <w:szCs w:val="26"/>
        </w:rPr>
        <w:t>.</w:t>
      </w:r>
      <w:r>
        <w:rPr>
          <w:szCs w:val="26"/>
        </w:rPr>
        <w:t xml:space="preserve">  </w:t>
      </w:r>
      <w:r w:rsidRPr="008C22E8">
        <w:rPr>
          <w:i/>
          <w:szCs w:val="26"/>
        </w:rPr>
        <w:t>See</w:t>
      </w:r>
      <w:r>
        <w:rPr>
          <w:szCs w:val="26"/>
        </w:rPr>
        <w:t>,</w:t>
      </w:r>
      <w:r w:rsidRPr="001853B4">
        <w:rPr>
          <w:szCs w:val="26"/>
        </w:rPr>
        <w:t xml:space="preserve"> </w:t>
      </w:r>
      <w:hyperlink r:id="rId11" w:history="1">
        <w:r w:rsidRPr="00D52E0D">
          <w:rPr>
            <w:szCs w:val="26"/>
          </w:rPr>
          <w:t>66 Pa.</w:t>
        </w:r>
        <w:r w:rsidR="0051725F">
          <w:rPr>
            <w:szCs w:val="26"/>
          </w:rPr>
          <w:t> </w:t>
        </w:r>
        <w:r w:rsidRPr="00D52E0D">
          <w:rPr>
            <w:szCs w:val="26"/>
          </w:rPr>
          <w:t>C.S. § 102</w:t>
        </w:r>
      </w:hyperlink>
      <w:r w:rsidRPr="00D52E0D">
        <w:rPr>
          <w:szCs w:val="26"/>
        </w:rPr>
        <w:t xml:space="preserve">. </w:t>
      </w:r>
      <w:r>
        <w:rPr>
          <w:szCs w:val="26"/>
        </w:rPr>
        <w:t xml:space="preserve"> </w:t>
      </w:r>
      <w:r w:rsidRPr="00D52E0D">
        <w:rPr>
          <w:szCs w:val="26"/>
        </w:rPr>
        <w:t xml:space="preserve">The statutory definition of “service” is also to be broadly construed by the Commission and the courts.  </w:t>
      </w:r>
      <w:hyperlink r:id="rId12" w:history="1">
        <w:r w:rsidRPr="00D52E0D">
          <w:rPr>
            <w:i/>
            <w:iCs/>
            <w:szCs w:val="26"/>
          </w:rPr>
          <w:t>Country Place Waste Treatment Co., Inc. v. Pa. PUC</w:t>
        </w:r>
        <w:r w:rsidRPr="00D52E0D">
          <w:rPr>
            <w:szCs w:val="26"/>
          </w:rPr>
          <w:t>, 654 A.2d 72 (Pa. Cmwlth. 1995)</w:t>
        </w:r>
      </w:hyperlink>
      <w:r w:rsidRPr="00D52E0D">
        <w:rPr>
          <w:szCs w:val="26"/>
        </w:rPr>
        <w:t>.</w:t>
      </w:r>
    </w:p>
    <w:p w14:paraId="69100F19" w14:textId="77777777" w:rsidR="0077042A" w:rsidRPr="0028639A" w:rsidRDefault="0077042A" w:rsidP="00304162">
      <w:pPr>
        <w:widowControl/>
        <w:spacing w:line="360" w:lineRule="auto"/>
        <w:contextualSpacing/>
        <w:rPr>
          <w:szCs w:val="26"/>
        </w:rPr>
      </w:pPr>
    </w:p>
    <w:p w14:paraId="28203416" w14:textId="77777777" w:rsidR="00B1069A" w:rsidRPr="0028639A" w:rsidRDefault="008E139F" w:rsidP="006677E1">
      <w:pPr>
        <w:widowControl/>
        <w:spacing w:line="360" w:lineRule="auto"/>
        <w:ind w:firstLine="1440"/>
        <w:contextualSpacing/>
        <w:rPr>
          <w:szCs w:val="26"/>
        </w:rPr>
      </w:pPr>
      <w:r w:rsidRPr="0028639A">
        <w:rPr>
          <w:szCs w:val="26"/>
        </w:rPr>
        <w:t>Pursuant to Section 57.28(a)(1) of our Regulations,</w:t>
      </w:r>
      <w:r w:rsidR="00E1270E" w:rsidRPr="0028639A">
        <w:rPr>
          <w:rStyle w:val="FootnoteReference"/>
          <w:szCs w:val="26"/>
        </w:rPr>
        <w:footnoteReference w:id="6"/>
      </w:r>
      <w:r w:rsidRPr="0028639A">
        <w:rPr>
          <w:szCs w:val="26"/>
        </w:rPr>
        <w:t xml:space="preserve"> a</w:t>
      </w:r>
      <w:r w:rsidR="00F7698A" w:rsidRPr="0028639A">
        <w:rPr>
          <w:szCs w:val="26"/>
        </w:rPr>
        <w:t>n EDC must use reasonable efforts to properly warn and protect the public from danger and to exercise reasonable care to reduce the hazards to which customers may be subjected to by reason of the EDC</w:t>
      </w:r>
      <w:r w:rsidR="0030011B" w:rsidRPr="0028639A">
        <w:rPr>
          <w:szCs w:val="26"/>
        </w:rPr>
        <w:t>’</w:t>
      </w:r>
      <w:r w:rsidR="00F7698A" w:rsidRPr="0028639A">
        <w:rPr>
          <w:szCs w:val="26"/>
        </w:rPr>
        <w:t xml:space="preserve">s provision of electric utility service and its associated equipment and facilities.  </w:t>
      </w:r>
      <w:r w:rsidR="00D2340D" w:rsidRPr="00D2340D">
        <w:rPr>
          <w:i/>
          <w:iCs/>
          <w:szCs w:val="26"/>
        </w:rPr>
        <w:t>See</w:t>
      </w:r>
      <w:r w:rsidR="00D2340D">
        <w:rPr>
          <w:szCs w:val="26"/>
        </w:rPr>
        <w:t xml:space="preserve">, </w:t>
      </w:r>
      <w:r w:rsidR="00B308B9" w:rsidRPr="0028639A">
        <w:rPr>
          <w:szCs w:val="26"/>
        </w:rPr>
        <w:t xml:space="preserve">52 Pa. Code § 57.28(a)(1).  </w:t>
      </w:r>
    </w:p>
    <w:p w14:paraId="767AE916" w14:textId="77777777" w:rsidR="00B308B9" w:rsidRPr="0028639A" w:rsidRDefault="00B308B9" w:rsidP="00304162">
      <w:pPr>
        <w:widowControl/>
        <w:spacing w:line="360" w:lineRule="auto"/>
        <w:ind w:right="1440"/>
        <w:contextualSpacing/>
        <w:rPr>
          <w:szCs w:val="26"/>
        </w:rPr>
      </w:pPr>
    </w:p>
    <w:p w14:paraId="644CDA90" w14:textId="7E839539" w:rsidR="00452D20" w:rsidRDefault="00452D20" w:rsidP="00452D20">
      <w:pPr>
        <w:widowControl/>
        <w:spacing w:line="360" w:lineRule="auto"/>
        <w:ind w:firstLine="1440"/>
        <w:rPr>
          <w:szCs w:val="26"/>
        </w:rPr>
      </w:pPr>
      <w:r w:rsidRPr="0028639A">
        <w:rPr>
          <w:color w:val="000000"/>
          <w:szCs w:val="26"/>
        </w:rPr>
        <w:t>As</w:t>
      </w:r>
      <w:r w:rsidRPr="0028639A">
        <w:rPr>
          <w:szCs w:val="26"/>
        </w:rPr>
        <w:t xml:space="preserve"> we have ruled in </w:t>
      </w:r>
      <w:r w:rsidRPr="0028639A">
        <w:rPr>
          <w:i/>
          <w:szCs w:val="26"/>
        </w:rPr>
        <w:t>Povacz v. PECO Energy Company</w:t>
      </w:r>
      <w:r w:rsidRPr="0028639A">
        <w:rPr>
          <w:szCs w:val="26"/>
        </w:rPr>
        <w:t>, Docket No. C</w:t>
      </w:r>
      <w:r w:rsidRPr="0028639A">
        <w:rPr>
          <w:szCs w:val="26"/>
        </w:rPr>
        <w:noBreakHyphen/>
        <w:t>2015-2475023 (Order entered March 28, 2019) (</w:t>
      </w:r>
      <w:r w:rsidRPr="0028639A">
        <w:rPr>
          <w:i/>
          <w:szCs w:val="26"/>
        </w:rPr>
        <w:t>2019 Povacz Order</w:t>
      </w:r>
      <w:r w:rsidRPr="0028639A">
        <w:rPr>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28639A">
        <w:rPr>
          <w:i/>
          <w:szCs w:val="26"/>
        </w:rPr>
        <w:t>See 2019 Povacz Order</w:t>
      </w:r>
      <w:r w:rsidRPr="0028639A">
        <w:rPr>
          <w:szCs w:val="26"/>
        </w:rPr>
        <w:t xml:space="preserve">, slip op., at 28-29 (citing </w:t>
      </w:r>
      <w:r w:rsidRPr="0028639A">
        <w:rPr>
          <w:i/>
          <w:iCs/>
          <w:szCs w:val="26"/>
        </w:rPr>
        <w:t>Letter of Notification of Philadelphia Electric Company Relative to the Reconstructing and Rebuilding of the Existing 138 kV Line to Operate as the Woodbourne-Heaton 230 kV Line in Montgomery and Bucks Counties</w:t>
      </w:r>
      <w:r w:rsidRPr="0028639A">
        <w:rPr>
          <w:szCs w:val="26"/>
        </w:rPr>
        <w:t xml:space="preserve">, 1993 WL 855896 </w:t>
      </w:r>
      <w:r w:rsidRPr="0028639A">
        <w:rPr>
          <w:szCs w:val="26"/>
        </w:rPr>
        <w:lastRenderedPageBreak/>
        <w:t xml:space="preserve">(Pa. P.U.C. 1993), Docket No. </w:t>
      </w:r>
      <w:r w:rsidR="004C3045">
        <w:rPr>
          <w:szCs w:val="26"/>
        </w:rPr>
        <w:t>A-</w:t>
      </w:r>
      <w:r w:rsidRPr="0028639A">
        <w:rPr>
          <w:szCs w:val="26"/>
        </w:rPr>
        <w:t>110550F0055 (Final Order entered November</w:t>
      </w:r>
      <w:r w:rsidR="004C3045">
        <w:rPr>
          <w:szCs w:val="26"/>
        </w:rPr>
        <w:t> </w:t>
      </w:r>
      <w:r w:rsidRPr="0028639A">
        <w:rPr>
          <w:szCs w:val="26"/>
        </w:rPr>
        <w:t>12,</w:t>
      </w:r>
      <w:r w:rsidR="004C3045">
        <w:rPr>
          <w:szCs w:val="26"/>
        </w:rPr>
        <w:t> </w:t>
      </w:r>
      <w:r w:rsidRPr="0028639A">
        <w:rPr>
          <w:szCs w:val="26"/>
        </w:rPr>
        <w:t>1993) (</w:t>
      </w:r>
      <w:r w:rsidRPr="0028639A">
        <w:rPr>
          <w:i/>
          <w:szCs w:val="26"/>
        </w:rPr>
        <w:t>Woodbourne-Heaton Final Order</w:t>
      </w:r>
      <w:r w:rsidRPr="0028639A">
        <w:rPr>
          <w:szCs w:val="26"/>
        </w:rPr>
        <w:t>), slip op. at 11).</w:t>
      </w:r>
      <w:r w:rsidR="00276CDC">
        <w:rPr>
          <w:szCs w:val="26"/>
        </w:rPr>
        <w:t xml:space="preserve">  </w:t>
      </w:r>
    </w:p>
    <w:p w14:paraId="3B8FCC06" w14:textId="77777777" w:rsidR="00383321" w:rsidRPr="0028639A" w:rsidRDefault="00383321" w:rsidP="00304162">
      <w:pPr>
        <w:widowControl/>
        <w:spacing w:line="360" w:lineRule="auto"/>
        <w:ind w:firstLine="1440"/>
        <w:rPr>
          <w:szCs w:val="26"/>
        </w:rPr>
      </w:pPr>
    </w:p>
    <w:p w14:paraId="68E9AC36" w14:textId="49E11A9D" w:rsidR="00466B7D" w:rsidRDefault="00466B7D" w:rsidP="004C3045">
      <w:pPr>
        <w:widowControl/>
        <w:spacing w:line="360" w:lineRule="auto"/>
        <w:ind w:firstLine="1440"/>
        <w:contextualSpacing/>
        <w:rPr>
          <w:szCs w:val="26"/>
        </w:rPr>
      </w:pPr>
      <w:bookmarkStart w:id="7" w:name="_Hlk360651"/>
      <w:r w:rsidRPr="00466B7D">
        <w:rPr>
          <w:szCs w:val="26"/>
        </w:rPr>
        <w:t xml:space="preserve">Finally, we note that any argument or Exception that we do not specifically delineate shall be deemed to have been duly considered and denied without further discussion.  The Commission is not required to consider expressly or at length each contention or argument raised by the parties.  </w:t>
      </w:r>
      <w:r w:rsidRPr="00466B7D">
        <w:rPr>
          <w:i/>
          <w:iCs/>
          <w:szCs w:val="26"/>
        </w:rPr>
        <w:t>Consolidated Rail Corp. v. Pa. PUC</w:t>
      </w:r>
      <w:r w:rsidRPr="00466B7D">
        <w:rPr>
          <w:szCs w:val="26"/>
        </w:rPr>
        <w:t>, 625</w:t>
      </w:r>
      <w:r>
        <w:rPr>
          <w:szCs w:val="26"/>
        </w:rPr>
        <w:t> </w:t>
      </w:r>
      <w:r w:rsidRPr="00466B7D">
        <w:rPr>
          <w:szCs w:val="26"/>
        </w:rPr>
        <w:t xml:space="preserve">A.2d 741 (Pa. Cmwlth. 1993); </w:t>
      </w:r>
      <w:r w:rsidRPr="00466B7D">
        <w:rPr>
          <w:i/>
          <w:iCs/>
          <w:szCs w:val="26"/>
        </w:rPr>
        <w:t>see also, generally, University of Pennsylvania v. Pa.</w:t>
      </w:r>
      <w:r w:rsidR="004C3045">
        <w:rPr>
          <w:i/>
          <w:iCs/>
          <w:szCs w:val="26"/>
        </w:rPr>
        <w:t> </w:t>
      </w:r>
      <w:r w:rsidRPr="00466B7D">
        <w:rPr>
          <w:i/>
          <w:iCs/>
          <w:szCs w:val="26"/>
        </w:rPr>
        <w:t>PUC</w:t>
      </w:r>
      <w:r w:rsidRPr="00466B7D">
        <w:rPr>
          <w:szCs w:val="26"/>
        </w:rPr>
        <w:t>, 485 A.2d 1217 (Pa. Cmwlth. 1984).</w:t>
      </w:r>
    </w:p>
    <w:p w14:paraId="3834CA64" w14:textId="77777777" w:rsidR="00393CC6" w:rsidRPr="0028639A" w:rsidRDefault="00393CC6" w:rsidP="004C3045">
      <w:pPr>
        <w:widowControl/>
        <w:spacing w:line="360" w:lineRule="auto"/>
        <w:ind w:firstLine="1440"/>
        <w:contextualSpacing/>
        <w:rPr>
          <w:szCs w:val="26"/>
        </w:rPr>
      </w:pPr>
    </w:p>
    <w:p w14:paraId="5C4525E2" w14:textId="77777777" w:rsidR="00027D64" w:rsidRPr="0028639A" w:rsidRDefault="001A6FA5" w:rsidP="004C3045">
      <w:pPr>
        <w:pStyle w:val="Heading2"/>
        <w:keepNext/>
        <w:keepLines/>
        <w:suppressAutoHyphens w:val="0"/>
      </w:pPr>
      <w:r>
        <w:t>ALJ’s Initial Decision</w:t>
      </w:r>
    </w:p>
    <w:p w14:paraId="63CB3AD9" w14:textId="77777777" w:rsidR="00027D64" w:rsidRDefault="00027D64" w:rsidP="004C3045">
      <w:pPr>
        <w:keepNext/>
        <w:keepLines/>
        <w:widowControl/>
        <w:spacing w:line="360" w:lineRule="auto"/>
        <w:ind w:firstLine="1440"/>
        <w:rPr>
          <w:szCs w:val="26"/>
        </w:rPr>
      </w:pPr>
    </w:p>
    <w:p w14:paraId="31211533" w14:textId="28275C30" w:rsidR="000C59D4" w:rsidRDefault="000C59D4" w:rsidP="004C3045">
      <w:pPr>
        <w:keepNext/>
        <w:widowControl/>
        <w:spacing w:line="360" w:lineRule="auto"/>
        <w:ind w:firstLine="1440"/>
        <w:rPr>
          <w:szCs w:val="26"/>
        </w:rPr>
      </w:pPr>
      <w:r w:rsidRPr="000C59D4">
        <w:rPr>
          <w:szCs w:val="26"/>
        </w:rPr>
        <w:t xml:space="preserve">In the </w:t>
      </w:r>
      <w:r w:rsidR="00277D73">
        <w:rPr>
          <w:szCs w:val="26"/>
        </w:rPr>
        <w:t>I</w:t>
      </w:r>
      <w:r w:rsidR="00F82DC7">
        <w:rPr>
          <w:szCs w:val="26"/>
        </w:rPr>
        <w:t xml:space="preserve">nitial </w:t>
      </w:r>
      <w:r w:rsidR="00277D73">
        <w:rPr>
          <w:szCs w:val="26"/>
        </w:rPr>
        <w:t>D</w:t>
      </w:r>
      <w:r w:rsidR="00F82DC7">
        <w:rPr>
          <w:szCs w:val="26"/>
        </w:rPr>
        <w:t>ecision</w:t>
      </w:r>
      <w:r w:rsidRPr="000C59D4">
        <w:rPr>
          <w:szCs w:val="26"/>
        </w:rPr>
        <w:t xml:space="preserve">, ALJ </w:t>
      </w:r>
      <w:r>
        <w:rPr>
          <w:szCs w:val="26"/>
        </w:rPr>
        <w:t>Watson</w:t>
      </w:r>
      <w:r w:rsidRPr="000C59D4">
        <w:rPr>
          <w:szCs w:val="26"/>
        </w:rPr>
        <w:t xml:space="preserve"> made thirty-</w:t>
      </w:r>
      <w:r w:rsidR="00516F2A">
        <w:rPr>
          <w:szCs w:val="26"/>
        </w:rPr>
        <w:t>one</w:t>
      </w:r>
      <w:r w:rsidRPr="000C59D4">
        <w:rPr>
          <w:szCs w:val="26"/>
        </w:rPr>
        <w:t xml:space="preserve"> Findings of Fact and reached n</w:t>
      </w:r>
      <w:r w:rsidR="00516F2A">
        <w:rPr>
          <w:szCs w:val="26"/>
        </w:rPr>
        <w:t>ineteen</w:t>
      </w:r>
      <w:r w:rsidRPr="000C59D4">
        <w:rPr>
          <w:szCs w:val="26"/>
        </w:rPr>
        <w:t xml:space="preserve"> Conclusions of Law.  </w:t>
      </w:r>
      <w:r w:rsidRPr="000C59D4">
        <w:rPr>
          <w:i/>
          <w:szCs w:val="26"/>
        </w:rPr>
        <w:t>See</w:t>
      </w:r>
      <w:r w:rsidRPr="000C59D4">
        <w:rPr>
          <w:szCs w:val="26"/>
        </w:rPr>
        <w:t xml:space="preserve"> I.D. at </w:t>
      </w:r>
      <w:r w:rsidR="00516F2A">
        <w:rPr>
          <w:szCs w:val="26"/>
        </w:rPr>
        <w:t>5</w:t>
      </w:r>
      <w:r w:rsidRPr="000C59D4">
        <w:rPr>
          <w:szCs w:val="26"/>
        </w:rPr>
        <w:t>-</w:t>
      </w:r>
      <w:r w:rsidR="00516F2A">
        <w:rPr>
          <w:szCs w:val="26"/>
        </w:rPr>
        <w:t>9</w:t>
      </w:r>
      <w:r w:rsidRPr="000C59D4">
        <w:rPr>
          <w:szCs w:val="26"/>
        </w:rPr>
        <w:t>, 2</w:t>
      </w:r>
      <w:r w:rsidR="00516F2A">
        <w:rPr>
          <w:szCs w:val="26"/>
        </w:rPr>
        <w:t>5</w:t>
      </w:r>
      <w:r w:rsidRPr="000C59D4">
        <w:rPr>
          <w:szCs w:val="26"/>
        </w:rPr>
        <w:t>-2</w:t>
      </w:r>
      <w:r w:rsidR="00516F2A">
        <w:rPr>
          <w:szCs w:val="26"/>
        </w:rPr>
        <w:t>8</w:t>
      </w:r>
      <w:r w:rsidRPr="000C59D4">
        <w:rPr>
          <w:szCs w:val="26"/>
        </w:rPr>
        <w:t>.  The Findings of Fact and Conclusions of Law are incorporated herein by reference and are adopted without</w:t>
      </w:r>
      <w:r w:rsidR="007A6C5D">
        <w:rPr>
          <w:szCs w:val="26"/>
        </w:rPr>
        <w:t xml:space="preserve"> </w:t>
      </w:r>
      <w:r w:rsidRPr="000C59D4">
        <w:rPr>
          <w:szCs w:val="26"/>
        </w:rPr>
        <w:t>comment unless they are either expressly or by necessary implication rejected or modified by this Opinion and Order.</w:t>
      </w:r>
    </w:p>
    <w:p w14:paraId="2C7ED7DD" w14:textId="192C0E1B" w:rsidR="008D1E89" w:rsidRDefault="008D1E89" w:rsidP="000C59D4">
      <w:pPr>
        <w:keepNext/>
        <w:widowControl/>
        <w:spacing w:line="360" w:lineRule="auto"/>
        <w:ind w:firstLine="1440"/>
        <w:rPr>
          <w:szCs w:val="26"/>
        </w:rPr>
      </w:pPr>
    </w:p>
    <w:p w14:paraId="4A25ECF6" w14:textId="35F64384" w:rsidR="008D1E89" w:rsidRPr="000C59D4" w:rsidRDefault="008D1E89" w:rsidP="000C59D4">
      <w:pPr>
        <w:keepNext/>
        <w:widowControl/>
        <w:spacing w:line="360" w:lineRule="auto"/>
        <w:ind w:firstLine="1440"/>
        <w:rPr>
          <w:szCs w:val="26"/>
        </w:rPr>
      </w:pPr>
      <w:r>
        <w:rPr>
          <w:szCs w:val="26"/>
        </w:rPr>
        <w:t>In his analysis, ALJ Watson addressed the</w:t>
      </w:r>
      <w:r w:rsidR="00B96762">
        <w:rPr>
          <w:szCs w:val="26"/>
        </w:rPr>
        <w:t xml:space="preserve"> following </w:t>
      </w:r>
      <w:r w:rsidR="00256BD8">
        <w:rPr>
          <w:szCs w:val="26"/>
        </w:rPr>
        <w:t xml:space="preserve">request and </w:t>
      </w:r>
      <w:r w:rsidR="00AD07CD">
        <w:rPr>
          <w:szCs w:val="26"/>
        </w:rPr>
        <w:t>allegations</w:t>
      </w:r>
      <w:r w:rsidR="00B96762">
        <w:rPr>
          <w:szCs w:val="26"/>
        </w:rPr>
        <w:t xml:space="preserve"> by the Complainant</w:t>
      </w:r>
      <w:r w:rsidR="00256BD8">
        <w:rPr>
          <w:szCs w:val="26"/>
        </w:rPr>
        <w:t>:</w:t>
      </w:r>
      <w:r>
        <w:rPr>
          <w:szCs w:val="26"/>
        </w:rPr>
        <w:t xml:space="preserve"> (1) Smart Meter Opt-Out Request; (2) </w:t>
      </w:r>
      <w:r w:rsidR="00E25CC9">
        <w:rPr>
          <w:szCs w:val="26"/>
        </w:rPr>
        <w:t xml:space="preserve">Installation of Smart Meter Constituted </w:t>
      </w:r>
      <w:r w:rsidR="007A73BD">
        <w:rPr>
          <w:szCs w:val="26"/>
        </w:rPr>
        <w:t>Unreasonable or Inadequate Service; (3) Privacy; and (4) Fire Hazard</w:t>
      </w:r>
      <w:r w:rsidR="00DF5B5C">
        <w:rPr>
          <w:szCs w:val="26"/>
        </w:rPr>
        <w:t>.</w:t>
      </w:r>
      <w:r w:rsidR="00007FB6">
        <w:rPr>
          <w:szCs w:val="26"/>
        </w:rPr>
        <w:t xml:space="preserve">  </w:t>
      </w:r>
      <w:r w:rsidR="004847B3">
        <w:rPr>
          <w:szCs w:val="26"/>
        </w:rPr>
        <w:t>I.D. at 12-24.</w:t>
      </w:r>
    </w:p>
    <w:p w14:paraId="20B6DA1F" w14:textId="22AAF408" w:rsidR="000C59D4" w:rsidRDefault="000C59D4" w:rsidP="00E04B4B">
      <w:pPr>
        <w:keepNext/>
        <w:widowControl/>
        <w:spacing w:line="360" w:lineRule="auto"/>
        <w:ind w:firstLine="1440"/>
        <w:rPr>
          <w:szCs w:val="26"/>
        </w:rPr>
      </w:pPr>
    </w:p>
    <w:p w14:paraId="1360A61C" w14:textId="2C52BD62" w:rsidR="00365078" w:rsidRPr="004C3045" w:rsidRDefault="00365078" w:rsidP="004C3045">
      <w:pPr>
        <w:pStyle w:val="ListParagraph"/>
        <w:keepNext/>
        <w:widowControl/>
        <w:numPr>
          <w:ilvl w:val="0"/>
          <w:numId w:val="20"/>
        </w:numPr>
        <w:spacing w:line="360" w:lineRule="auto"/>
        <w:ind w:left="1440" w:hanging="720"/>
        <w:rPr>
          <w:b/>
          <w:bCs/>
          <w:color w:val="000000" w:themeColor="text1"/>
          <w:szCs w:val="26"/>
        </w:rPr>
      </w:pPr>
      <w:r w:rsidRPr="004C3045">
        <w:rPr>
          <w:b/>
          <w:bCs/>
          <w:color w:val="000000" w:themeColor="text1"/>
          <w:szCs w:val="26"/>
        </w:rPr>
        <w:t>Smart Meter Opt-</w:t>
      </w:r>
      <w:r w:rsidR="00916E97">
        <w:rPr>
          <w:b/>
          <w:bCs/>
          <w:color w:val="000000" w:themeColor="text1"/>
          <w:szCs w:val="26"/>
        </w:rPr>
        <w:t>O</w:t>
      </w:r>
      <w:r w:rsidRPr="004C3045">
        <w:rPr>
          <w:b/>
          <w:bCs/>
          <w:color w:val="000000" w:themeColor="text1"/>
          <w:szCs w:val="26"/>
        </w:rPr>
        <w:t>ut Request</w:t>
      </w:r>
    </w:p>
    <w:p w14:paraId="360B2702" w14:textId="77777777" w:rsidR="00365078" w:rsidRDefault="00365078" w:rsidP="00E04B4B">
      <w:pPr>
        <w:keepNext/>
        <w:widowControl/>
        <w:spacing w:line="360" w:lineRule="auto"/>
        <w:ind w:firstLine="1440"/>
        <w:rPr>
          <w:szCs w:val="26"/>
        </w:rPr>
      </w:pPr>
    </w:p>
    <w:p w14:paraId="62201C2E" w14:textId="59C67304" w:rsidR="00365078" w:rsidRDefault="00201ACB" w:rsidP="00365078">
      <w:pPr>
        <w:keepNext/>
        <w:widowControl/>
        <w:spacing w:line="360" w:lineRule="auto"/>
        <w:ind w:firstLine="1440"/>
        <w:rPr>
          <w:szCs w:val="26"/>
        </w:rPr>
      </w:pPr>
      <w:r>
        <w:rPr>
          <w:szCs w:val="26"/>
        </w:rPr>
        <w:t xml:space="preserve">Initially, </w:t>
      </w:r>
      <w:r w:rsidR="00250C37" w:rsidRPr="00476D36">
        <w:rPr>
          <w:szCs w:val="26"/>
        </w:rPr>
        <w:t>ALJ</w:t>
      </w:r>
      <w:r w:rsidR="00053F55">
        <w:rPr>
          <w:szCs w:val="26"/>
        </w:rPr>
        <w:t xml:space="preserve"> </w:t>
      </w:r>
      <w:r w:rsidR="00007FB6">
        <w:rPr>
          <w:szCs w:val="26"/>
        </w:rPr>
        <w:t>Watson</w:t>
      </w:r>
      <w:r w:rsidR="00007FB6" w:rsidRPr="00476D36">
        <w:rPr>
          <w:szCs w:val="26"/>
        </w:rPr>
        <w:t xml:space="preserve"> addressed</w:t>
      </w:r>
      <w:r w:rsidR="00250C37" w:rsidRPr="00476D36">
        <w:rPr>
          <w:szCs w:val="26"/>
        </w:rPr>
        <w:t xml:space="preserve"> the Complainant’s request to </w:t>
      </w:r>
      <w:r w:rsidR="00250C37">
        <w:rPr>
          <w:szCs w:val="26"/>
        </w:rPr>
        <w:t>“</w:t>
      </w:r>
      <w:r w:rsidR="00250C37" w:rsidRPr="00476D36">
        <w:rPr>
          <w:szCs w:val="26"/>
        </w:rPr>
        <w:t>opt</w:t>
      </w:r>
      <w:r w:rsidR="00250C37">
        <w:rPr>
          <w:szCs w:val="26"/>
        </w:rPr>
        <w:t>-</w:t>
      </w:r>
      <w:r w:rsidR="00250C37" w:rsidRPr="00476D36">
        <w:rPr>
          <w:szCs w:val="26"/>
        </w:rPr>
        <w:t>out</w:t>
      </w:r>
      <w:r w:rsidR="00250C37">
        <w:rPr>
          <w:szCs w:val="26"/>
        </w:rPr>
        <w:t>”</w:t>
      </w:r>
      <w:r w:rsidR="00250C37" w:rsidRPr="00476D36">
        <w:rPr>
          <w:szCs w:val="26"/>
        </w:rPr>
        <w:t xml:space="preserve"> of the Act 129 plan requiring the installation of smart meters at all</w:t>
      </w:r>
      <w:r w:rsidR="00843090">
        <w:rPr>
          <w:szCs w:val="26"/>
        </w:rPr>
        <w:t xml:space="preserve"> </w:t>
      </w:r>
      <w:r w:rsidR="00250C37" w:rsidRPr="00476D36">
        <w:rPr>
          <w:szCs w:val="26"/>
        </w:rPr>
        <w:t xml:space="preserve">service locations of </w:t>
      </w:r>
      <w:r w:rsidR="00250C37">
        <w:rPr>
          <w:szCs w:val="26"/>
        </w:rPr>
        <w:t>West Penn</w:t>
      </w:r>
      <w:r w:rsidR="00250C37" w:rsidRPr="00476D36">
        <w:rPr>
          <w:szCs w:val="26"/>
        </w:rPr>
        <w:t>’s customers.</w:t>
      </w:r>
      <w:r w:rsidR="00353E66" w:rsidRPr="002B3060">
        <w:rPr>
          <w:szCs w:val="26"/>
        </w:rPr>
        <w:t xml:space="preserve">  I.D. at </w:t>
      </w:r>
      <w:r w:rsidR="00250C37">
        <w:rPr>
          <w:szCs w:val="26"/>
        </w:rPr>
        <w:t>1</w:t>
      </w:r>
      <w:r w:rsidR="001B4D8B">
        <w:rPr>
          <w:szCs w:val="26"/>
        </w:rPr>
        <w:t>2</w:t>
      </w:r>
      <w:r w:rsidR="00353E66" w:rsidRPr="002B3060">
        <w:rPr>
          <w:szCs w:val="26"/>
        </w:rPr>
        <w:t>.</w:t>
      </w:r>
      <w:r w:rsidR="00353E66">
        <w:rPr>
          <w:szCs w:val="26"/>
        </w:rPr>
        <w:t xml:space="preserve">  </w:t>
      </w:r>
      <w:r w:rsidR="0076100E">
        <w:rPr>
          <w:szCs w:val="26"/>
        </w:rPr>
        <w:t xml:space="preserve">ALJ </w:t>
      </w:r>
      <w:r w:rsidR="006B200E">
        <w:rPr>
          <w:szCs w:val="26"/>
        </w:rPr>
        <w:t xml:space="preserve">Watson </w:t>
      </w:r>
      <w:r w:rsidR="0076100E">
        <w:rPr>
          <w:szCs w:val="26"/>
        </w:rPr>
        <w:t>explained that</w:t>
      </w:r>
      <w:r w:rsidR="00365078">
        <w:rPr>
          <w:szCs w:val="26"/>
        </w:rPr>
        <w:t>,</w:t>
      </w:r>
      <w:r w:rsidR="0076100E">
        <w:rPr>
          <w:szCs w:val="26"/>
        </w:rPr>
        <w:t xml:space="preserve"> </w:t>
      </w:r>
      <w:r w:rsidR="001B4D8B">
        <w:rPr>
          <w:szCs w:val="26"/>
        </w:rPr>
        <w:t xml:space="preserve">under Act 129 or subsequent Commission Orders related to smart </w:t>
      </w:r>
      <w:r w:rsidR="00365078">
        <w:rPr>
          <w:szCs w:val="26"/>
        </w:rPr>
        <w:t>meters, customers</w:t>
      </w:r>
      <w:r w:rsidR="00CA2BC5">
        <w:rPr>
          <w:szCs w:val="26"/>
        </w:rPr>
        <w:t xml:space="preserve"> are not allowed </w:t>
      </w:r>
      <w:r w:rsidR="001B4D8B">
        <w:rPr>
          <w:szCs w:val="26"/>
        </w:rPr>
        <w:t xml:space="preserve">to “opt-out” of </w:t>
      </w:r>
      <w:r w:rsidR="001B4D8B">
        <w:rPr>
          <w:szCs w:val="26"/>
        </w:rPr>
        <w:lastRenderedPageBreak/>
        <w:t xml:space="preserve">smart meter installation.  </w:t>
      </w:r>
      <w:r w:rsidR="00EF1CD7">
        <w:rPr>
          <w:szCs w:val="26"/>
        </w:rPr>
        <w:t xml:space="preserve">Additionally, </w:t>
      </w:r>
      <w:r w:rsidR="00365078" w:rsidRPr="00365078">
        <w:rPr>
          <w:szCs w:val="26"/>
        </w:rPr>
        <w:t xml:space="preserve">ALJ </w:t>
      </w:r>
      <w:r w:rsidR="006B200E">
        <w:rPr>
          <w:szCs w:val="26"/>
        </w:rPr>
        <w:t xml:space="preserve">Watson </w:t>
      </w:r>
      <w:r w:rsidR="00EF1CD7">
        <w:rPr>
          <w:szCs w:val="26"/>
        </w:rPr>
        <w:t>observed</w:t>
      </w:r>
      <w:r w:rsidR="00EF1CD7" w:rsidRPr="00365078">
        <w:rPr>
          <w:szCs w:val="26"/>
        </w:rPr>
        <w:t xml:space="preserve"> </w:t>
      </w:r>
      <w:r w:rsidR="00365078" w:rsidRPr="00365078">
        <w:rPr>
          <w:szCs w:val="26"/>
        </w:rPr>
        <w:t xml:space="preserve">that West Penn’s Commission approved </w:t>
      </w:r>
      <w:r w:rsidR="00933E9E">
        <w:rPr>
          <w:szCs w:val="26"/>
        </w:rPr>
        <w:t>Smart Meter Deployment Plan (</w:t>
      </w:r>
      <w:r w:rsidR="00365078" w:rsidRPr="00365078">
        <w:rPr>
          <w:szCs w:val="26"/>
        </w:rPr>
        <w:t>SMDP</w:t>
      </w:r>
      <w:r w:rsidR="00933E9E">
        <w:rPr>
          <w:szCs w:val="26"/>
        </w:rPr>
        <w:t>)</w:t>
      </w:r>
      <w:r w:rsidR="00365078" w:rsidRPr="00365078">
        <w:rPr>
          <w:szCs w:val="26"/>
        </w:rPr>
        <w:t xml:space="preserve">, explicitly states that no </w:t>
      </w:r>
      <w:r w:rsidR="006729CC">
        <w:rPr>
          <w:szCs w:val="26"/>
        </w:rPr>
        <w:t>“</w:t>
      </w:r>
      <w:r w:rsidR="00365078" w:rsidRPr="00365078">
        <w:rPr>
          <w:szCs w:val="26"/>
        </w:rPr>
        <w:t>opt-out</w:t>
      </w:r>
      <w:r w:rsidR="006729CC">
        <w:rPr>
          <w:szCs w:val="26"/>
        </w:rPr>
        <w:t>”</w:t>
      </w:r>
      <w:r w:rsidR="00365078" w:rsidRPr="00365078">
        <w:rPr>
          <w:szCs w:val="26"/>
        </w:rPr>
        <w:t xml:space="preserve"> option is available.  I.D. at 1</w:t>
      </w:r>
      <w:r w:rsidR="00365078">
        <w:rPr>
          <w:szCs w:val="26"/>
        </w:rPr>
        <w:t>2</w:t>
      </w:r>
      <w:r w:rsidR="00365078" w:rsidRPr="00365078">
        <w:rPr>
          <w:szCs w:val="26"/>
        </w:rPr>
        <w:t>.</w:t>
      </w:r>
    </w:p>
    <w:p w14:paraId="38D376AA" w14:textId="237C35F2" w:rsidR="006729CC" w:rsidRDefault="006729CC" w:rsidP="00365078">
      <w:pPr>
        <w:keepNext/>
        <w:widowControl/>
        <w:spacing w:line="360" w:lineRule="auto"/>
        <w:ind w:firstLine="1440"/>
        <w:rPr>
          <w:szCs w:val="26"/>
        </w:rPr>
      </w:pPr>
    </w:p>
    <w:p w14:paraId="6F2E44C0" w14:textId="2B2D535B" w:rsidR="006729CC" w:rsidRDefault="006729CC" w:rsidP="00365078">
      <w:pPr>
        <w:keepNext/>
        <w:widowControl/>
        <w:spacing w:line="360" w:lineRule="auto"/>
        <w:ind w:firstLine="1440"/>
        <w:rPr>
          <w:szCs w:val="26"/>
        </w:rPr>
      </w:pPr>
      <w:r>
        <w:rPr>
          <w:szCs w:val="26"/>
        </w:rPr>
        <w:t>As noted by ALJ</w:t>
      </w:r>
      <w:r w:rsidR="006B200E">
        <w:rPr>
          <w:szCs w:val="26"/>
        </w:rPr>
        <w:t xml:space="preserve"> Watson</w:t>
      </w:r>
      <w:r>
        <w:rPr>
          <w:szCs w:val="26"/>
        </w:rPr>
        <w:t>, the Complainant emphasizes</w:t>
      </w:r>
      <w:r w:rsidRPr="00B15526">
        <w:rPr>
          <w:szCs w:val="26"/>
        </w:rPr>
        <w:t xml:space="preserve"> Section</w:t>
      </w:r>
      <w:r w:rsidR="00916E97">
        <w:rPr>
          <w:szCs w:val="26"/>
        </w:rPr>
        <w:t> </w:t>
      </w:r>
      <w:r w:rsidRPr="00B15526">
        <w:rPr>
          <w:szCs w:val="26"/>
        </w:rPr>
        <w:t>2807(f)(2)(</w:t>
      </w:r>
      <w:proofErr w:type="spellStart"/>
      <w:r w:rsidRPr="00B15526">
        <w:rPr>
          <w:szCs w:val="26"/>
        </w:rPr>
        <w:t>i</w:t>
      </w:r>
      <w:proofErr w:type="spellEnd"/>
      <w:r w:rsidRPr="00B15526">
        <w:rPr>
          <w:szCs w:val="26"/>
        </w:rPr>
        <w:t xml:space="preserve">) of the Code </w:t>
      </w:r>
      <w:r>
        <w:rPr>
          <w:szCs w:val="26"/>
        </w:rPr>
        <w:t>to suggest</w:t>
      </w:r>
      <w:r w:rsidRPr="00B15526">
        <w:rPr>
          <w:szCs w:val="26"/>
        </w:rPr>
        <w:t xml:space="preserve"> that the deployment of smart meters for individual customers should occur only upon request of the individual customer</w:t>
      </w:r>
      <w:r>
        <w:rPr>
          <w:szCs w:val="26"/>
        </w:rPr>
        <w:t xml:space="preserve">.  ALJ </w:t>
      </w:r>
      <w:r w:rsidR="006B200E">
        <w:rPr>
          <w:szCs w:val="26"/>
        </w:rPr>
        <w:t xml:space="preserve">Watson </w:t>
      </w:r>
      <w:r>
        <w:rPr>
          <w:szCs w:val="26"/>
        </w:rPr>
        <w:t>further state</w:t>
      </w:r>
      <w:r w:rsidR="00E746D7">
        <w:rPr>
          <w:szCs w:val="26"/>
        </w:rPr>
        <w:t>d</w:t>
      </w:r>
      <w:r>
        <w:rPr>
          <w:szCs w:val="26"/>
        </w:rPr>
        <w:t xml:space="preserve"> the Complainant’s interpretation of </w:t>
      </w:r>
      <w:r w:rsidRPr="00B15526">
        <w:rPr>
          <w:szCs w:val="26"/>
        </w:rPr>
        <w:t>Section 2807(f)</w:t>
      </w:r>
      <w:r>
        <w:rPr>
          <w:szCs w:val="26"/>
        </w:rPr>
        <w:t xml:space="preserve"> is incorrect.  </w:t>
      </w:r>
      <w:r w:rsidR="007E59F7">
        <w:rPr>
          <w:szCs w:val="26"/>
        </w:rPr>
        <w:t xml:space="preserve">To bolster this assertion, ALJ </w:t>
      </w:r>
      <w:r w:rsidR="006B200E">
        <w:rPr>
          <w:szCs w:val="26"/>
        </w:rPr>
        <w:t xml:space="preserve">Watson </w:t>
      </w:r>
      <w:r w:rsidR="007E59F7">
        <w:rPr>
          <w:szCs w:val="26"/>
        </w:rPr>
        <w:t>remark</w:t>
      </w:r>
      <w:r w:rsidR="0012796B">
        <w:rPr>
          <w:szCs w:val="26"/>
        </w:rPr>
        <w:t>ed</w:t>
      </w:r>
      <w:r w:rsidR="007E59F7">
        <w:rPr>
          <w:szCs w:val="26"/>
        </w:rPr>
        <w:t xml:space="preserve"> the Complainant did not account for </w:t>
      </w:r>
      <w:r w:rsidR="006F08A4">
        <w:rPr>
          <w:szCs w:val="26"/>
        </w:rPr>
        <w:t xml:space="preserve">Section </w:t>
      </w:r>
      <w:r w:rsidR="007E59F7" w:rsidRPr="00B15526">
        <w:rPr>
          <w:szCs w:val="26"/>
        </w:rPr>
        <w:t>2807(f)(2)(</w:t>
      </w:r>
      <w:r w:rsidR="007E59F7">
        <w:rPr>
          <w:szCs w:val="26"/>
        </w:rPr>
        <w:t>ii</w:t>
      </w:r>
      <w:r w:rsidR="007E59F7" w:rsidRPr="00B15526">
        <w:rPr>
          <w:szCs w:val="26"/>
        </w:rPr>
        <w:t>i)</w:t>
      </w:r>
      <w:r w:rsidR="007E59F7">
        <w:rPr>
          <w:szCs w:val="26"/>
        </w:rPr>
        <w:t xml:space="preserve"> or the requirements of the SMDP approved by the Commission.  </w:t>
      </w:r>
      <w:r w:rsidR="00762611">
        <w:rPr>
          <w:szCs w:val="26"/>
        </w:rPr>
        <w:t>I.D.</w:t>
      </w:r>
      <w:r w:rsidR="004C3045">
        <w:rPr>
          <w:szCs w:val="26"/>
        </w:rPr>
        <w:t> </w:t>
      </w:r>
      <w:r w:rsidR="00762611">
        <w:rPr>
          <w:szCs w:val="26"/>
        </w:rPr>
        <w:t>at</w:t>
      </w:r>
      <w:r w:rsidR="00AE6915">
        <w:rPr>
          <w:szCs w:val="26"/>
        </w:rPr>
        <w:t> </w:t>
      </w:r>
      <w:r w:rsidR="00762611">
        <w:rPr>
          <w:szCs w:val="26"/>
        </w:rPr>
        <w:t>13-16.</w:t>
      </w:r>
    </w:p>
    <w:p w14:paraId="0D88770E" w14:textId="474C0AB5" w:rsidR="007E59F7" w:rsidRDefault="007E59F7" w:rsidP="00365078">
      <w:pPr>
        <w:keepNext/>
        <w:widowControl/>
        <w:spacing w:line="360" w:lineRule="auto"/>
        <w:ind w:firstLine="1440"/>
        <w:rPr>
          <w:szCs w:val="26"/>
        </w:rPr>
      </w:pPr>
    </w:p>
    <w:p w14:paraId="4B43AB8D" w14:textId="0833C02B" w:rsidR="007E59F7" w:rsidRPr="00365078" w:rsidRDefault="000333C7" w:rsidP="00365078">
      <w:pPr>
        <w:keepNext/>
        <w:widowControl/>
        <w:spacing w:line="360" w:lineRule="auto"/>
        <w:ind w:firstLine="1440"/>
        <w:rPr>
          <w:szCs w:val="26"/>
        </w:rPr>
      </w:pPr>
      <w:r>
        <w:rPr>
          <w:szCs w:val="26"/>
        </w:rPr>
        <w:t>Next</w:t>
      </w:r>
      <w:r w:rsidR="007E59F7">
        <w:rPr>
          <w:szCs w:val="26"/>
        </w:rPr>
        <w:t xml:space="preserve">, </w:t>
      </w:r>
      <w:r w:rsidR="006B200E">
        <w:rPr>
          <w:szCs w:val="26"/>
        </w:rPr>
        <w:t>ALJ Watson</w:t>
      </w:r>
      <w:r w:rsidR="007E59F7">
        <w:rPr>
          <w:szCs w:val="26"/>
        </w:rPr>
        <w:t xml:space="preserve"> addressed the Complainant’s use of the General Assembly’s legislative history of Act 129 to argue </w:t>
      </w:r>
      <w:r w:rsidR="004E4DB4">
        <w:rPr>
          <w:szCs w:val="26"/>
        </w:rPr>
        <w:t>Act 129 contains</w:t>
      </w:r>
      <w:r w:rsidR="007E59F7">
        <w:rPr>
          <w:szCs w:val="26"/>
        </w:rPr>
        <w:t xml:space="preserve"> an “opt-out</w:t>
      </w:r>
      <w:r w:rsidR="004E4DB4">
        <w:rPr>
          <w:szCs w:val="26"/>
        </w:rPr>
        <w:t>.</w:t>
      </w:r>
      <w:r w:rsidR="007E59F7">
        <w:rPr>
          <w:szCs w:val="26"/>
        </w:rPr>
        <w:t xml:space="preserve">”  </w:t>
      </w:r>
      <w:r w:rsidR="006B200E">
        <w:rPr>
          <w:szCs w:val="26"/>
        </w:rPr>
        <w:t>ALJ Watson</w:t>
      </w:r>
      <w:r w:rsidR="007E59F7">
        <w:rPr>
          <w:szCs w:val="26"/>
        </w:rPr>
        <w:t xml:space="preserve"> </w:t>
      </w:r>
      <w:r w:rsidR="004E4DB4">
        <w:rPr>
          <w:szCs w:val="26"/>
        </w:rPr>
        <w:t xml:space="preserve">stated that regardless of what individual legislators discussed during the debate process, the final version of Act 129 does </w:t>
      </w:r>
      <w:r w:rsidR="00A75C2A">
        <w:rPr>
          <w:szCs w:val="26"/>
        </w:rPr>
        <w:t xml:space="preserve">not </w:t>
      </w:r>
      <w:r w:rsidR="00933E9E">
        <w:rPr>
          <w:szCs w:val="26"/>
        </w:rPr>
        <w:t>include</w:t>
      </w:r>
      <w:r w:rsidR="00A75C2A">
        <w:rPr>
          <w:szCs w:val="26"/>
        </w:rPr>
        <w:t xml:space="preserve"> </w:t>
      </w:r>
      <w:r w:rsidR="004E4DB4">
        <w:rPr>
          <w:szCs w:val="26"/>
        </w:rPr>
        <w:t>an “opt-out.”</w:t>
      </w:r>
      <w:r w:rsidR="000901FD">
        <w:rPr>
          <w:szCs w:val="26"/>
        </w:rPr>
        <w:t xml:space="preserve">  I.D. at 17. </w:t>
      </w:r>
    </w:p>
    <w:p w14:paraId="44DE65AC" w14:textId="77777777" w:rsidR="00657C55" w:rsidRDefault="00657C55" w:rsidP="00C9486B">
      <w:pPr>
        <w:widowControl/>
        <w:spacing w:line="360" w:lineRule="auto"/>
        <w:ind w:firstLine="1440"/>
        <w:rPr>
          <w:szCs w:val="26"/>
        </w:rPr>
      </w:pPr>
    </w:p>
    <w:bookmarkEnd w:id="7"/>
    <w:p w14:paraId="22EF4FFA" w14:textId="052E5315" w:rsidR="00E147D9" w:rsidRPr="004C3045" w:rsidRDefault="00DA3630" w:rsidP="004C3045">
      <w:pPr>
        <w:pStyle w:val="ListParagraph"/>
        <w:keepNext/>
        <w:keepLines/>
        <w:widowControl/>
        <w:numPr>
          <w:ilvl w:val="0"/>
          <w:numId w:val="20"/>
        </w:numPr>
        <w:ind w:left="1440" w:hanging="720"/>
        <w:rPr>
          <w:b/>
          <w:bCs/>
        </w:rPr>
      </w:pPr>
      <w:r w:rsidRPr="004C3045">
        <w:rPr>
          <w:b/>
          <w:bCs/>
        </w:rPr>
        <w:t>Installation of the Smart Meter Constituted Unreasonable or Inadequate Service</w:t>
      </w:r>
    </w:p>
    <w:p w14:paraId="51DBF127" w14:textId="77777777" w:rsidR="00657C55" w:rsidRDefault="00657C55" w:rsidP="004C3045">
      <w:pPr>
        <w:keepNext/>
        <w:keepLines/>
        <w:widowControl/>
        <w:spacing w:line="480" w:lineRule="auto"/>
      </w:pPr>
    </w:p>
    <w:p w14:paraId="7DBF3C02" w14:textId="159B18B2" w:rsidR="00FC44D1" w:rsidRDefault="00657C55" w:rsidP="0077042A">
      <w:pPr>
        <w:widowControl/>
        <w:spacing w:line="360" w:lineRule="auto"/>
      </w:pPr>
      <w:r>
        <w:tab/>
      </w:r>
      <w:r>
        <w:tab/>
      </w:r>
      <w:r w:rsidR="006B200E">
        <w:t>ALJ Watson</w:t>
      </w:r>
      <w:r w:rsidR="001C0D68" w:rsidRPr="001C0D68">
        <w:t xml:space="preserve"> next addressed the Complainant’s </w:t>
      </w:r>
      <w:r w:rsidR="00B57304">
        <w:t>numerous assertions that smart meters are a threat to the Complainant’s health and safety</w:t>
      </w:r>
      <w:r w:rsidR="00EA3ADA">
        <w:t>.</w:t>
      </w:r>
      <w:r w:rsidR="00FC44D1">
        <w:t xml:space="preserve">  </w:t>
      </w:r>
      <w:r w:rsidR="009C039F" w:rsidRPr="009C039F">
        <w:t xml:space="preserve">Pursuant to Section 1501 of the Code, </w:t>
      </w:r>
      <w:r w:rsidR="006B200E">
        <w:t>ALJ Watson</w:t>
      </w:r>
      <w:r w:rsidR="009C039F" w:rsidRPr="009C039F">
        <w:t xml:space="preserve"> state</w:t>
      </w:r>
      <w:r w:rsidR="006B200E">
        <w:t>d</w:t>
      </w:r>
      <w:r w:rsidR="009C039F" w:rsidRPr="009C039F">
        <w:t xml:space="preserve"> the Complainant failed to demonstrate that the installation of a smart meter would constitute unreasonable or inadequate service.  I.D.</w:t>
      </w:r>
      <w:r w:rsidR="004C3045">
        <w:t> </w:t>
      </w:r>
      <w:r w:rsidR="009C039F" w:rsidRPr="009C039F">
        <w:t>at</w:t>
      </w:r>
      <w:r w:rsidR="004C3045">
        <w:t> </w:t>
      </w:r>
      <w:r w:rsidR="007C07A5">
        <w:t>17-</w:t>
      </w:r>
      <w:r w:rsidR="009C039F" w:rsidRPr="009C039F">
        <w:t>18.</w:t>
      </w:r>
      <w:r w:rsidR="009C039F">
        <w:t xml:space="preserve">  </w:t>
      </w:r>
      <w:r w:rsidR="00B57304">
        <w:t xml:space="preserve">Specifically, </w:t>
      </w:r>
      <w:r w:rsidR="006B200E">
        <w:t>ALJ Watson</w:t>
      </w:r>
      <w:r w:rsidR="00B57304">
        <w:t xml:space="preserve"> noted the Complainant asserted that </w:t>
      </w:r>
      <w:r w:rsidR="00DF4F08">
        <w:t>“</w:t>
      </w:r>
      <w:r w:rsidR="00B57304">
        <w:t>electromagnetic and radio frequency energy exceeded healthful limits determined by the EPA</w:t>
      </w:r>
      <w:r w:rsidR="002A4250">
        <w:t xml:space="preserve"> </w:t>
      </w:r>
      <w:r w:rsidR="0096620D">
        <w:t>[U.S. Environmental Protection Agency]</w:t>
      </w:r>
      <w:r w:rsidR="00B57304">
        <w:t xml:space="preserve"> and other scientific programs.</w:t>
      </w:r>
      <w:r w:rsidR="00DF4F08">
        <w:t>”</w:t>
      </w:r>
      <w:r w:rsidR="00B57304">
        <w:t xml:space="preserve">  </w:t>
      </w:r>
      <w:r w:rsidR="00B57304" w:rsidRPr="005A33C6">
        <w:rPr>
          <w:color w:val="000000" w:themeColor="text1"/>
          <w:szCs w:val="26"/>
        </w:rPr>
        <w:t>I.D. at 1</w:t>
      </w:r>
      <w:r w:rsidR="00B57304">
        <w:rPr>
          <w:color w:val="000000" w:themeColor="text1"/>
          <w:szCs w:val="26"/>
        </w:rPr>
        <w:t>8</w:t>
      </w:r>
      <w:r w:rsidR="00B57304" w:rsidRPr="005A33C6">
        <w:rPr>
          <w:color w:val="000000" w:themeColor="text1"/>
          <w:szCs w:val="26"/>
        </w:rPr>
        <w:t xml:space="preserve"> (citing </w:t>
      </w:r>
      <w:r w:rsidR="00B57304">
        <w:rPr>
          <w:color w:val="000000" w:themeColor="text1"/>
          <w:szCs w:val="26"/>
        </w:rPr>
        <w:t>Complainant Ex</w:t>
      </w:r>
      <w:r w:rsidR="00387B49">
        <w:rPr>
          <w:color w:val="000000" w:themeColor="text1"/>
          <w:szCs w:val="26"/>
        </w:rPr>
        <w:t>h</w:t>
      </w:r>
      <w:r w:rsidR="00B57304">
        <w:rPr>
          <w:color w:val="000000" w:themeColor="text1"/>
          <w:szCs w:val="26"/>
        </w:rPr>
        <w:t>. O</w:t>
      </w:r>
      <w:r w:rsidR="00B57304" w:rsidRPr="005A33C6">
        <w:rPr>
          <w:color w:val="000000" w:themeColor="text1"/>
          <w:szCs w:val="26"/>
        </w:rPr>
        <w:t>)</w:t>
      </w:r>
      <w:r w:rsidR="00B57304">
        <w:t>.  Additionally</w:t>
      </w:r>
      <w:r w:rsidR="00097F02">
        <w:t>,</w:t>
      </w:r>
      <w:r w:rsidR="00B57304">
        <w:t xml:space="preserve"> </w:t>
      </w:r>
      <w:r w:rsidR="006B200E">
        <w:t>ALJ Watson</w:t>
      </w:r>
      <w:r w:rsidR="00B57304">
        <w:t xml:space="preserve"> pointed out the Complainant’s</w:t>
      </w:r>
      <w:r w:rsidR="00DF4F08">
        <w:t xml:space="preserve"> health and safety claims are based on “research studies that were conducted by the </w:t>
      </w:r>
      <w:r w:rsidR="00DF4F08">
        <w:lastRenderedPageBreak/>
        <w:t>internet Harvard Medical Doctors</w:t>
      </w:r>
      <w:r w:rsidR="00916E97">
        <w:t>,</w:t>
      </w:r>
      <w:r w:rsidR="00DF4F08">
        <w:t>” “independent studies</w:t>
      </w:r>
      <w:r w:rsidR="00916E97">
        <w:t>,</w:t>
      </w:r>
      <w:r w:rsidR="00DF4F08">
        <w:t>” and “Professors.”</w:t>
      </w:r>
      <w:r w:rsidR="00B57304">
        <w:t xml:space="preserve"> </w:t>
      </w:r>
      <w:r w:rsidR="00DF4F08" w:rsidRPr="005A33C6">
        <w:rPr>
          <w:color w:val="000000" w:themeColor="text1"/>
          <w:szCs w:val="26"/>
        </w:rPr>
        <w:t>I.D. at 1</w:t>
      </w:r>
      <w:r w:rsidR="00DF4F08">
        <w:rPr>
          <w:color w:val="000000" w:themeColor="text1"/>
          <w:szCs w:val="26"/>
        </w:rPr>
        <w:t>8</w:t>
      </w:r>
      <w:r w:rsidR="00DF4F08" w:rsidRPr="005A33C6">
        <w:rPr>
          <w:color w:val="000000" w:themeColor="text1"/>
          <w:szCs w:val="26"/>
        </w:rPr>
        <w:t xml:space="preserve"> (citing </w:t>
      </w:r>
      <w:r w:rsidR="00DF4F08">
        <w:rPr>
          <w:color w:val="000000" w:themeColor="text1"/>
          <w:szCs w:val="26"/>
        </w:rPr>
        <w:t>Complainant Ex</w:t>
      </w:r>
      <w:r w:rsidR="00387B49">
        <w:rPr>
          <w:color w:val="000000" w:themeColor="text1"/>
          <w:szCs w:val="26"/>
        </w:rPr>
        <w:t>h</w:t>
      </w:r>
      <w:r w:rsidR="00DF4F08">
        <w:rPr>
          <w:color w:val="000000" w:themeColor="text1"/>
          <w:szCs w:val="26"/>
        </w:rPr>
        <w:t>. J</w:t>
      </w:r>
      <w:r w:rsidR="00DF4F08" w:rsidRPr="005A33C6">
        <w:rPr>
          <w:color w:val="000000" w:themeColor="text1"/>
          <w:szCs w:val="26"/>
        </w:rPr>
        <w:t>)</w:t>
      </w:r>
      <w:r w:rsidR="00DF4F08">
        <w:rPr>
          <w:color w:val="000000" w:themeColor="text1"/>
          <w:szCs w:val="26"/>
        </w:rPr>
        <w:t xml:space="preserve">. </w:t>
      </w:r>
      <w:r w:rsidR="00B57304">
        <w:t xml:space="preserve"> </w:t>
      </w:r>
      <w:r w:rsidR="00FB59A1">
        <w:t>T</w:t>
      </w:r>
      <w:r w:rsidR="00FB59A1" w:rsidRPr="00DF4F08">
        <w:t xml:space="preserve">o support her claims, </w:t>
      </w:r>
      <w:r w:rsidR="006B200E">
        <w:t>ALJ Watson</w:t>
      </w:r>
      <w:r w:rsidR="00E44532">
        <w:t xml:space="preserve"> noted the </w:t>
      </w:r>
      <w:r w:rsidR="00DF4F08" w:rsidRPr="00DF4F08">
        <w:t>Complainant attempted to introduce a number of exhibits</w:t>
      </w:r>
      <w:r w:rsidR="001E00A4">
        <w:t xml:space="preserve"> that</w:t>
      </w:r>
      <w:r w:rsidR="00DF4F08" w:rsidRPr="00DF4F08">
        <w:t xml:space="preserve"> were objected to and excluded as hearsay.</w:t>
      </w:r>
      <w:r w:rsidR="002407C3">
        <w:t xml:space="preserve">  </w:t>
      </w:r>
      <w:r w:rsidR="00DF4F08" w:rsidRPr="00DF4F08">
        <w:t xml:space="preserve">Further, </w:t>
      </w:r>
      <w:r w:rsidR="006B200E">
        <w:t>ALJ Watson</w:t>
      </w:r>
      <w:r w:rsidR="00E44532">
        <w:t xml:space="preserve"> stated the </w:t>
      </w:r>
      <w:r w:rsidR="00DF4F08" w:rsidRPr="00DF4F08">
        <w:t>Complainant attempted to offer testimony related to health and safety issues without any expert credentials on these issues.</w:t>
      </w:r>
      <w:r w:rsidR="00E44532">
        <w:t xml:space="preserve">  Therefore</w:t>
      </w:r>
      <w:r w:rsidR="00FB59A1">
        <w:t>,</w:t>
      </w:r>
      <w:r w:rsidR="00E44532">
        <w:t xml:space="preserve"> </w:t>
      </w:r>
      <w:r w:rsidR="006B200E">
        <w:t>ALJ Watson</w:t>
      </w:r>
      <w:r w:rsidR="00E44532">
        <w:t xml:space="preserve"> declared </w:t>
      </w:r>
      <w:r w:rsidR="00ED56E6">
        <w:t xml:space="preserve">that </w:t>
      </w:r>
      <w:r w:rsidR="00E44532">
        <w:t>a</w:t>
      </w:r>
      <w:r w:rsidR="00DF4F08" w:rsidRPr="00DF4F08">
        <w:t xml:space="preserve">s a lay witness, </w:t>
      </w:r>
      <w:r w:rsidR="00E44532">
        <w:t xml:space="preserve">the </w:t>
      </w:r>
      <w:r w:rsidR="00DF4F08" w:rsidRPr="00DF4F08">
        <w:t>Complainant was not qualified to testify or offer exhibits related to any issues</w:t>
      </w:r>
      <w:r w:rsidR="00E44532">
        <w:t xml:space="preserve"> outside of her direct personal knowledge.</w:t>
      </w:r>
      <w:r w:rsidR="00B12D59">
        <w:t xml:space="preserve">  </w:t>
      </w:r>
      <w:r w:rsidR="00FC44D1">
        <w:t xml:space="preserve">I.D. at </w:t>
      </w:r>
      <w:r w:rsidR="0089038A">
        <w:t>18-</w:t>
      </w:r>
      <w:r w:rsidR="00FC44D1">
        <w:t>1</w:t>
      </w:r>
      <w:r w:rsidR="00B12D59">
        <w:t>9</w:t>
      </w:r>
      <w:r w:rsidR="00FC44D1">
        <w:t xml:space="preserve">.  </w:t>
      </w:r>
    </w:p>
    <w:p w14:paraId="2C6E0693" w14:textId="77777777" w:rsidR="00FC44D1" w:rsidRDefault="00FC44D1" w:rsidP="0077042A">
      <w:pPr>
        <w:widowControl/>
        <w:spacing w:line="360" w:lineRule="auto"/>
      </w:pPr>
    </w:p>
    <w:p w14:paraId="249B4A71" w14:textId="676EC18F" w:rsidR="00972F13" w:rsidRDefault="00FC44D1" w:rsidP="00304162">
      <w:pPr>
        <w:widowControl/>
        <w:spacing w:line="360" w:lineRule="auto"/>
      </w:pPr>
      <w:r>
        <w:tab/>
      </w:r>
      <w:r w:rsidR="00172F07">
        <w:tab/>
      </w:r>
      <w:r w:rsidR="006B200E">
        <w:t>ALJ Watson</w:t>
      </w:r>
      <w:r w:rsidR="000C5E51">
        <w:t xml:space="preserve"> </w:t>
      </w:r>
      <w:r w:rsidR="00AD0284">
        <w:t>noted that</w:t>
      </w:r>
      <w:r w:rsidR="000C5E51">
        <w:t xml:space="preserve"> </w:t>
      </w:r>
      <w:r w:rsidR="00417648">
        <w:t>West Penn</w:t>
      </w:r>
      <w:r w:rsidR="000C5E51">
        <w:t xml:space="preserve"> </w:t>
      </w:r>
      <w:r w:rsidR="001D7F0C">
        <w:t xml:space="preserve">offered </w:t>
      </w:r>
      <w:r w:rsidR="00417648">
        <w:t xml:space="preserve">extensive expert testimony in support of its position that its smart meter deployment is safe, reasonable, and adequate.  In response to the Complainant’s concern that </w:t>
      </w:r>
      <w:r w:rsidR="00244E90">
        <w:t xml:space="preserve">smart meters emit harmful emissions, </w:t>
      </w:r>
      <w:r w:rsidR="006B200E">
        <w:t>ALJ Watson</w:t>
      </w:r>
      <w:r w:rsidR="00972F13">
        <w:t xml:space="preserve"> </w:t>
      </w:r>
      <w:r w:rsidR="006C46F1">
        <w:t>stated</w:t>
      </w:r>
      <w:r w:rsidR="00972F13">
        <w:t xml:space="preserve"> that </w:t>
      </w:r>
      <w:r w:rsidR="00244E90">
        <w:t>West Penn presented testimony of</w:t>
      </w:r>
      <w:r w:rsidR="00972F13">
        <w:t xml:space="preserve"> Dr. Christopher Davis</w:t>
      </w:r>
      <w:r w:rsidR="00244E90">
        <w:t xml:space="preserve">.  Dr. Davis </w:t>
      </w:r>
      <w:r w:rsidR="00972F13">
        <w:t xml:space="preserve">testified that </w:t>
      </w:r>
      <w:r w:rsidR="00244E90">
        <w:t xml:space="preserve">West Penn’s </w:t>
      </w:r>
      <w:proofErr w:type="spellStart"/>
      <w:r w:rsidR="00244E90">
        <w:t>Itron</w:t>
      </w:r>
      <w:proofErr w:type="spellEnd"/>
      <w:r w:rsidR="00244E90">
        <w:t xml:space="preserve"> smart meters</w:t>
      </w:r>
      <w:r w:rsidR="00972F13">
        <w:t xml:space="preserve"> </w:t>
      </w:r>
      <w:r w:rsidR="00244E90">
        <w:t xml:space="preserve">are within the </w:t>
      </w:r>
      <w:r w:rsidR="00933E9E">
        <w:t>Federal Communications Commission (</w:t>
      </w:r>
      <w:r w:rsidR="00244E90">
        <w:t>FCC</w:t>
      </w:r>
      <w:r w:rsidR="00933E9E">
        <w:t>)</w:t>
      </w:r>
      <w:r w:rsidR="00244E90">
        <w:t xml:space="preserve"> safety standards for radio frequency field levels</w:t>
      </w:r>
      <w:r w:rsidR="00972F13">
        <w:t xml:space="preserve">.  I.D. at </w:t>
      </w:r>
      <w:r w:rsidR="00244E90">
        <w:t>20</w:t>
      </w:r>
      <w:r w:rsidR="00972F13">
        <w:t xml:space="preserve">.  </w:t>
      </w:r>
    </w:p>
    <w:p w14:paraId="74839A54" w14:textId="77777777" w:rsidR="00972F13" w:rsidRDefault="00972F13" w:rsidP="00304162">
      <w:pPr>
        <w:widowControl/>
        <w:spacing w:line="360" w:lineRule="auto"/>
      </w:pPr>
    </w:p>
    <w:p w14:paraId="690391DA" w14:textId="4D9C93A6" w:rsidR="00C8593E" w:rsidRDefault="00972F13" w:rsidP="00304162">
      <w:pPr>
        <w:widowControl/>
        <w:spacing w:line="360" w:lineRule="auto"/>
      </w:pPr>
      <w:r>
        <w:tab/>
      </w:r>
      <w:r>
        <w:tab/>
      </w:r>
      <w:r w:rsidR="006B200E">
        <w:t>ALJ Watson</w:t>
      </w:r>
      <w:r w:rsidR="001D7F0C">
        <w:t xml:space="preserve"> next remarked that West Penn presented </w:t>
      </w:r>
      <w:r w:rsidR="00C8593E">
        <w:t xml:space="preserve">Dr. </w:t>
      </w:r>
      <w:r w:rsidR="001D7F0C">
        <w:t xml:space="preserve">Mark A. </w:t>
      </w:r>
      <w:r w:rsidR="00C8593E">
        <w:t xml:space="preserve">Israel </w:t>
      </w:r>
      <w:r w:rsidR="001D7F0C">
        <w:t xml:space="preserve">to address the medical harms claimed by the Complainant.  </w:t>
      </w:r>
      <w:r w:rsidR="00C8593E">
        <w:t xml:space="preserve">Dr. Israel </w:t>
      </w:r>
      <w:r w:rsidR="001D7F0C">
        <w:t xml:space="preserve">evaluated the Complainant’s claim that the smart meters caused her blurred vision.  </w:t>
      </w:r>
      <w:r w:rsidR="00C8593E">
        <w:t xml:space="preserve">Dr. Israel explained that </w:t>
      </w:r>
      <w:r w:rsidR="001D7F0C">
        <w:t xml:space="preserve">studies of radio frequency </w:t>
      </w:r>
      <w:r w:rsidR="005820AB">
        <w:t>and human vision found no effect of radio frequency fields on human vision</w:t>
      </w:r>
      <w:r w:rsidR="00C8593E">
        <w:t xml:space="preserve">.  </w:t>
      </w:r>
      <w:r w:rsidR="006B200E">
        <w:t>ALJ Watson</w:t>
      </w:r>
      <w:r w:rsidR="005820AB">
        <w:t xml:space="preserve"> noted Dr. Israel reviewed all of the Complainant’s medical claims and found no medical basis to conclude that West Penn’s smart meters were causing her</w:t>
      </w:r>
      <w:r w:rsidR="00C50E96">
        <w:t xml:space="preserve"> health</w:t>
      </w:r>
      <w:r w:rsidR="005820AB">
        <w:t xml:space="preserve"> issues.</w:t>
      </w:r>
      <w:r w:rsidR="00C8593E">
        <w:t xml:space="preserve">  </w:t>
      </w:r>
      <w:r w:rsidR="005820AB">
        <w:t xml:space="preserve">I.D. at 22.  </w:t>
      </w:r>
    </w:p>
    <w:p w14:paraId="0D963F8F" w14:textId="44748AC0" w:rsidR="0070493C" w:rsidRDefault="0070493C" w:rsidP="00C50E96">
      <w:pPr>
        <w:widowControl/>
        <w:spacing w:line="360" w:lineRule="auto"/>
      </w:pPr>
    </w:p>
    <w:p w14:paraId="2153A1B9" w14:textId="2F23DD99" w:rsidR="00E147D9" w:rsidRPr="004C3045" w:rsidRDefault="00E147D9" w:rsidP="004C3045">
      <w:pPr>
        <w:pStyle w:val="ListParagraph"/>
        <w:keepNext/>
        <w:keepLines/>
        <w:widowControl/>
        <w:numPr>
          <w:ilvl w:val="0"/>
          <w:numId w:val="20"/>
        </w:numPr>
        <w:spacing w:line="360" w:lineRule="auto"/>
        <w:ind w:left="1440" w:hanging="720"/>
        <w:rPr>
          <w:b/>
          <w:bCs/>
        </w:rPr>
      </w:pPr>
      <w:r w:rsidRPr="004C3045">
        <w:rPr>
          <w:b/>
          <w:bCs/>
        </w:rPr>
        <w:t>Privacy</w:t>
      </w:r>
    </w:p>
    <w:p w14:paraId="206FE9C3" w14:textId="77777777" w:rsidR="00E147D9" w:rsidRPr="00E274D2" w:rsidRDefault="00E147D9" w:rsidP="00C9486B">
      <w:pPr>
        <w:keepNext/>
        <w:keepLines/>
        <w:widowControl/>
        <w:spacing w:line="360" w:lineRule="auto"/>
        <w:rPr>
          <w:u w:val="single"/>
        </w:rPr>
      </w:pPr>
    </w:p>
    <w:p w14:paraId="67CD91C3" w14:textId="77777777" w:rsidR="00C23F6A" w:rsidRDefault="0070493C" w:rsidP="00304162">
      <w:pPr>
        <w:widowControl/>
        <w:spacing w:line="360" w:lineRule="auto"/>
      </w:pPr>
      <w:r>
        <w:tab/>
      </w:r>
      <w:r>
        <w:tab/>
      </w:r>
      <w:r w:rsidR="006B200E">
        <w:t>ALJ Watson</w:t>
      </w:r>
      <w:r w:rsidR="00793EB0">
        <w:t xml:space="preserve"> next addressed the </w:t>
      </w:r>
      <w:r>
        <w:t xml:space="preserve">Complainant’s </w:t>
      </w:r>
      <w:r w:rsidR="00793EB0">
        <w:t xml:space="preserve">concerns about </w:t>
      </w:r>
      <w:r>
        <w:t>invasion of privacy</w:t>
      </w:r>
      <w:r w:rsidR="00793EB0">
        <w:t xml:space="preserve">.  </w:t>
      </w:r>
      <w:r>
        <w:t xml:space="preserve">The Complainant believes that </w:t>
      </w:r>
      <w:r w:rsidR="00793EB0">
        <w:t xml:space="preserve">smart meters </w:t>
      </w:r>
      <w:r w:rsidR="00C53D5A">
        <w:t xml:space="preserve">invade her privacy, can aid </w:t>
      </w:r>
      <w:r w:rsidR="00C53D5A">
        <w:lastRenderedPageBreak/>
        <w:t xml:space="preserve">criminal activity against the residence’s occupants, </w:t>
      </w:r>
      <w:r>
        <w:t>data collected is a violation of her rights</w:t>
      </w:r>
      <w:r w:rsidR="00933E9E">
        <w:t>, and</w:t>
      </w:r>
      <w:r>
        <w:t xml:space="preserve"> </w:t>
      </w:r>
      <w:r w:rsidR="00C53D5A">
        <w:t>believes</w:t>
      </w:r>
      <w:r>
        <w:t xml:space="preserve"> that the smart meters </w:t>
      </w:r>
      <w:r w:rsidR="00C53D5A">
        <w:t>monitor</w:t>
      </w:r>
      <w:r>
        <w:t xml:space="preserve"> individual electric devices.  I.D. at 1</w:t>
      </w:r>
      <w:r w:rsidR="00C53D5A">
        <w:t>4</w:t>
      </w:r>
      <w:r>
        <w:t xml:space="preserve">. </w:t>
      </w:r>
    </w:p>
    <w:p w14:paraId="0067901F" w14:textId="10B41670" w:rsidR="00E147D9" w:rsidRDefault="0070493C" w:rsidP="00304162">
      <w:pPr>
        <w:widowControl/>
        <w:spacing w:line="360" w:lineRule="auto"/>
      </w:pPr>
      <w:r>
        <w:t xml:space="preserve"> </w:t>
      </w:r>
    </w:p>
    <w:p w14:paraId="3976D439" w14:textId="7F011235" w:rsidR="0070493C" w:rsidRDefault="0070493C" w:rsidP="00304162">
      <w:pPr>
        <w:widowControl/>
        <w:spacing w:line="360" w:lineRule="auto"/>
      </w:pPr>
      <w:r>
        <w:tab/>
      </w:r>
      <w:r>
        <w:tab/>
      </w:r>
      <w:r w:rsidR="00435708">
        <w:t>West Penn</w:t>
      </w:r>
      <w:r>
        <w:t xml:space="preserve">’s witness, Mr. </w:t>
      </w:r>
      <w:proofErr w:type="spellStart"/>
      <w:r w:rsidR="00435708">
        <w:t>Ahr</w:t>
      </w:r>
      <w:proofErr w:type="spellEnd"/>
      <w:r w:rsidR="00435708">
        <w:t>,</w:t>
      </w:r>
      <w:r>
        <w:t xml:space="preserve"> testified that the only</w:t>
      </w:r>
      <w:r w:rsidR="00435708">
        <w:t xml:space="preserve"> information the Company can access via a smart meter is the customer’s electricity usage and how it fluctuates over a day.  </w:t>
      </w:r>
      <w:r w:rsidR="00933E9E">
        <w:t xml:space="preserve">I.D. </w:t>
      </w:r>
      <w:r w:rsidR="00EE1B20">
        <w:t>23</w:t>
      </w:r>
      <w:r w:rsidR="00933E9E">
        <w:t xml:space="preserve"> (citing </w:t>
      </w:r>
      <w:r w:rsidR="007C548E">
        <w:t>West Penn St. 1R at 11-13</w:t>
      </w:r>
      <w:r w:rsidR="00933E9E">
        <w:t xml:space="preserve">).  </w:t>
      </w:r>
      <w:r w:rsidR="006B200E">
        <w:t>ALJ Watson</w:t>
      </w:r>
      <w:r w:rsidR="00435708">
        <w:t xml:space="preserve"> further noted that </w:t>
      </w:r>
      <w:r>
        <w:t xml:space="preserve">Mr. </w:t>
      </w:r>
      <w:proofErr w:type="spellStart"/>
      <w:r w:rsidR="00435708">
        <w:t>Ahr</w:t>
      </w:r>
      <w:proofErr w:type="spellEnd"/>
      <w:r w:rsidR="00435708">
        <w:t xml:space="preserve"> </w:t>
      </w:r>
      <w:r w:rsidR="00F5308D">
        <w:t>testified that</w:t>
      </w:r>
      <w:r w:rsidR="00435708">
        <w:t xml:space="preserve"> smart meters do not provide the Company with information about which appliances are used or how electricity is being consumed within the residence</w:t>
      </w:r>
      <w:r w:rsidR="00D91B8B">
        <w:t xml:space="preserve">.  Additionally, </w:t>
      </w:r>
      <w:bookmarkStart w:id="8" w:name="_Hlk48825408"/>
      <w:r w:rsidR="006B200E">
        <w:t>ALJ Watson</w:t>
      </w:r>
      <w:r w:rsidR="00D91B8B" w:rsidRPr="00D91B8B">
        <w:t xml:space="preserve"> </w:t>
      </w:r>
      <w:r w:rsidR="008F3F0E">
        <w:t xml:space="preserve">explained </w:t>
      </w:r>
      <w:r w:rsidR="00D91B8B">
        <w:t xml:space="preserve">West Penn presented its Commission approved Privacy Policy.  </w:t>
      </w:r>
      <w:r w:rsidR="006B200E">
        <w:t>ALJ Watson</w:t>
      </w:r>
      <w:r w:rsidR="00D91B8B">
        <w:t xml:space="preserve"> explained the Privacy Policy describes the type of customer information that can be transmitted through smart meters and addresses the security protocols in place to protect against unauthorized access to a customer’s usage information.  I.D. at 23.</w:t>
      </w:r>
      <w:bookmarkEnd w:id="8"/>
      <w:r w:rsidR="00D91B8B">
        <w:t xml:space="preserve">  </w:t>
      </w:r>
    </w:p>
    <w:p w14:paraId="1EB86554" w14:textId="77777777" w:rsidR="0070493C" w:rsidRDefault="0070493C" w:rsidP="00304162">
      <w:pPr>
        <w:widowControl/>
        <w:spacing w:line="360" w:lineRule="auto"/>
      </w:pPr>
    </w:p>
    <w:p w14:paraId="7218A265" w14:textId="05D8E5EE" w:rsidR="006503E4" w:rsidRPr="004C3045" w:rsidRDefault="00E274D2" w:rsidP="004C3045">
      <w:pPr>
        <w:pStyle w:val="ListParagraph"/>
        <w:widowControl/>
        <w:numPr>
          <w:ilvl w:val="0"/>
          <w:numId w:val="20"/>
        </w:numPr>
        <w:spacing w:line="360" w:lineRule="auto"/>
        <w:ind w:left="1440" w:hanging="720"/>
        <w:rPr>
          <w:b/>
          <w:bCs/>
        </w:rPr>
      </w:pPr>
      <w:r w:rsidRPr="004C3045">
        <w:rPr>
          <w:b/>
          <w:bCs/>
        </w:rPr>
        <w:t>Fire</w:t>
      </w:r>
      <w:r w:rsidR="009B5082" w:rsidRPr="004C3045">
        <w:rPr>
          <w:b/>
          <w:bCs/>
        </w:rPr>
        <w:t xml:space="preserve"> Hazard</w:t>
      </w:r>
      <w:r w:rsidRPr="004C3045">
        <w:rPr>
          <w:b/>
          <w:bCs/>
        </w:rPr>
        <w:t>s</w:t>
      </w:r>
    </w:p>
    <w:p w14:paraId="415F71CD" w14:textId="77777777" w:rsidR="006503E4" w:rsidRDefault="006503E4" w:rsidP="006503E4">
      <w:pPr>
        <w:widowControl/>
        <w:spacing w:line="360" w:lineRule="auto"/>
        <w:rPr>
          <w:u w:val="single"/>
        </w:rPr>
      </w:pPr>
    </w:p>
    <w:p w14:paraId="3506B747" w14:textId="53C3730B" w:rsidR="00E274D2" w:rsidRDefault="00E274D2" w:rsidP="00304162">
      <w:pPr>
        <w:widowControl/>
        <w:spacing w:line="360" w:lineRule="auto"/>
      </w:pPr>
      <w:r>
        <w:tab/>
      </w:r>
      <w:r>
        <w:tab/>
      </w:r>
      <w:r w:rsidR="006B200E">
        <w:t>ALJ Watson</w:t>
      </w:r>
      <w:r>
        <w:t xml:space="preserve"> </w:t>
      </w:r>
      <w:r w:rsidR="00F808B9">
        <w:t>stated that</w:t>
      </w:r>
      <w:r>
        <w:t xml:space="preserve"> the Complainant also</w:t>
      </w:r>
      <w:r w:rsidR="006503E4">
        <w:t xml:space="preserve"> raised</w:t>
      </w:r>
      <w:r>
        <w:t xml:space="preserve"> concern</w:t>
      </w:r>
      <w:r w:rsidR="006503E4">
        <w:t>s</w:t>
      </w:r>
      <w:r>
        <w:t xml:space="preserve"> about the fire safety of smart meters</w:t>
      </w:r>
      <w:r w:rsidR="006503E4">
        <w:t>.</w:t>
      </w:r>
      <w:r>
        <w:t xml:space="preserve">  </w:t>
      </w:r>
      <w:r w:rsidR="006B200E">
        <w:t>ALJ Watson</w:t>
      </w:r>
      <w:r w:rsidR="006503E4">
        <w:t xml:space="preserve"> noted the Complainant failed to produce any reliable or credible evidence regarding this claim.  By failing to present any competent evidence that West Penn’s smart meters present a fire hazard, </w:t>
      </w:r>
      <w:r w:rsidR="006B200E">
        <w:t>ALJ Watson</w:t>
      </w:r>
      <w:r w:rsidR="006503E4">
        <w:t xml:space="preserve"> rejected the Complainant’s claim.</w:t>
      </w:r>
      <w:r w:rsidR="00C83AC0">
        <w:t xml:space="preserve">  I.D. at 24.</w:t>
      </w:r>
    </w:p>
    <w:p w14:paraId="2E2B0DA7" w14:textId="77777777" w:rsidR="006503E4" w:rsidRDefault="006503E4" w:rsidP="00304162">
      <w:pPr>
        <w:widowControl/>
        <w:spacing w:line="360" w:lineRule="auto"/>
      </w:pPr>
    </w:p>
    <w:p w14:paraId="5DB1E932" w14:textId="6724753C" w:rsidR="00E274D2" w:rsidRDefault="00E274D2" w:rsidP="004C3045">
      <w:pPr>
        <w:widowControl/>
        <w:spacing w:line="360" w:lineRule="auto"/>
      </w:pPr>
      <w:r>
        <w:tab/>
      </w:r>
      <w:r>
        <w:tab/>
      </w:r>
      <w:r w:rsidR="006B200E">
        <w:t>ALJ Watson</w:t>
      </w:r>
      <w:r>
        <w:t xml:space="preserve"> concluded that the </w:t>
      </w:r>
      <w:r w:rsidR="006503E4" w:rsidRPr="006503E4">
        <w:t>Complainant’s uncorroborated, unsubstantiated</w:t>
      </w:r>
      <w:r w:rsidR="006503E4">
        <w:t xml:space="preserve"> </w:t>
      </w:r>
      <w:r w:rsidR="006503E4" w:rsidRPr="006503E4">
        <w:t xml:space="preserve">testimony is insufficient to support a finding that </w:t>
      </w:r>
      <w:r w:rsidR="007B0394">
        <w:t>West Penn’s</w:t>
      </w:r>
      <w:r w:rsidR="006503E4" w:rsidRPr="006503E4">
        <w:t xml:space="preserve"> installation of smart</w:t>
      </w:r>
      <w:r w:rsidR="006503E4">
        <w:t xml:space="preserve"> </w:t>
      </w:r>
      <w:r w:rsidR="006503E4" w:rsidRPr="006503E4">
        <w:t xml:space="preserve">meters is not mandated by the Code, or that the smart </w:t>
      </w:r>
      <w:r w:rsidR="005A227E">
        <w:t>meters</w:t>
      </w:r>
      <w:r w:rsidR="006503E4" w:rsidRPr="006503E4">
        <w:t xml:space="preserve"> utilized by </w:t>
      </w:r>
      <w:r w:rsidR="005A227E">
        <w:t>Wes</w:t>
      </w:r>
      <w:r w:rsidR="006503E4" w:rsidRPr="006503E4">
        <w:t>t</w:t>
      </w:r>
      <w:r w:rsidR="005A227E">
        <w:t xml:space="preserve"> Penn create privacy, health or safety violations of the Code or its Commission approved SMDP</w:t>
      </w:r>
      <w:r>
        <w:t>.</w:t>
      </w:r>
      <w:r w:rsidR="005A227E">
        <w:t xml:space="preserve">  Additionally, </w:t>
      </w:r>
      <w:r w:rsidR="006B200E">
        <w:t>ALJ Watson</w:t>
      </w:r>
      <w:r w:rsidR="005A227E">
        <w:t xml:space="preserve"> stated the Complainant has not made a </w:t>
      </w:r>
      <w:r w:rsidR="005A227E" w:rsidRPr="00320E67">
        <w:rPr>
          <w:i/>
          <w:iCs/>
        </w:rPr>
        <w:t>prima facie</w:t>
      </w:r>
      <w:r w:rsidR="00320E67">
        <w:t xml:space="preserve"> </w:t>
      </w:r>
      <w:r w:rsidR="005A227E">
        <w:t xml:space="preserve">case that her allegations against West Penn constitute unsafe or unreasonable service under </w:t>
      </w:r>
      <w:r w:rsidR="000838F6" w:rsidRPr="005779CA">
        <w:rPr>
          <w:szCs w:val="26"/>
        </w:rPr>
        <w:t>66 Pa. C.S. § </w:t>
      </w:r>
      <w:r w:rsidR="000838F6">
        <w:rPr>
          <w:szCs w:val="26"/>
        </w:rPr>
        <w:t>1501.</w:t>
      </w:r>
      <w:r w:rsidR="00144D78">
        <w:t xml:space="preserve">  </w:t>
      </w:r>
      <w:r>
        <w:t>I.D. at 2</w:t>
      </w:r>
      <w:r w:rsidR="005A227E">
        <w:t>4</w:t>
      </w:r>
      <w:r w:rsidR="00267781">
        <w:t>-25</w:t>
      </w:r>
      <w:r>
        <w:t>.</w:t>
      </w:r>
    </w:p>
    <w:p w14:paraId="39552898" w14:textId="6A3A4768" w:rsidR="003234C5" w:rsidRDefault="001A6FA5" w:rsidP="004C3045">
      <w:pPr>
        <w:pStyle w:val="Heading2"/>
      </w:pPr>
      <w:r>
        <w:lastRenderedPageBreak/>
        <w:t>Exceptions, Replies, and Disposition</w:t>
      </w:r>
    </w:p>
    <w:p w14:paraId="13031CFF" w14:textId="77777777" w:rsidR="00AE277F" w:rsidRPr="00AE277F" w:rsidRDefault="00AE277F" w:rsidP="004C3045">
      <w:pPr>
        <w:widowControl/>
      </w:pPr>
    </w:p>
    <w:p w14:paraId="797C2AF0" w14:textId="2BFC9C38" w:rsidR="0048728E" w:rsidRDefault="00051F2F" w:rsidP="004C3045">
      <w:pPr>
        <w:widowControl/>
        <w:spacing w:line="360" w:lineRule="auto"/>
        <w:ind w:firstLine="1440"/>
      </w:pPr>
      <w:r>
        <w:t>The Complainant’s Exceptions</w:t>
      </w:r>
      <w:r w:rsidR="00456C44">
        <w:t xml:space="preserve"> </w:t>
      </w:r>
      <w:r w:rsidR="00197F27">
        <w:t>are not numbered</w:t>
      </w:r>
      <w:r w:rsidR="00822699">
        <w:t xml:space="preserve"> </w:t>
      </w:r>
      <w:r w:rsidR="00085A5B">
        <w:t xml:space="preserve">and do not except to a specific finding of fact or conclusion of law in </w:t>
      </w:r>
      <w:r w:rsidR="008C46AB">
        <w:t xml:space="preserve">the </w:t>
      </w:r>
      <w:r w:rsidR="00277D73">
        <w:t>I.D</w:t>
      </w:r>
      <w:r w:rsidR="00EC25DA">
        <w:t>.</w:t>
      </w:r>
      <w:r w:rsidR="004667B9">
        <w:rPr>
          <w:rStyle w:val="FootnoteReference"/>
        </w:rPr>
        <w:footnoteReference w:id="7"/>
      </w:r>
      <w:r w:rsidR="00197F27">
        <w:t xml:space="preserve">  </w:t>
      </w:r>
      <w:r w:rsidR="008E1E42">
        <w:t>Also included in the Exceptions are exhibits.</w:t>
      </w:r>
    </w:p>
    <w:p w14:paraId="2B884442" w14:textId="25D446DF" w:rsidR="001A6FA5" w:rsidRDefault="001A6FA5" w:rsidP="0051725F">
      <w:pPr>
        <w:spacing w:line="360" w:lineRule="auto"/>
      </w:pPr>
    </w:p>
    <w:p w14:paraId="25AF5040" w14:textId="2F81086C" w:rsidR="001A6FA5" w:rsidRPr="004C3045" w:rsidRDefault="00951663" w:rsidP="004C3045">
      <w:pPr>
        <w:pStyle w:val="Heading3"/>
        <w:widowControl w:val="0"/>
        <w:numPr>
          <w:ilvl w:val="0"/>
          <w:numId w:val="21"/>
        </w:numPr>
        <w:ind w:left="1440" w:hanging="720"/>
      </w:pPr>
      <w:r w:rsidRPr="004C3045">
        <w:t>Exceptions</w:t>
      </w:r>
      <w:r w:rsidR="003C7149" w:rsidRPr="004C3045">
        <w:t xml:space="preserve"> </w:t>
      </w:r>
    </w:p>
    <w:p w14:paraId="793C61D7" w14:textId="77777777" w:rsidR="0048728E" w:rsidRPr="0048728E" w:rsidRDefault="0048728E" w:rsidP="0051725F">
      <w:pPr>
        <w:spacing w:line="360" w:lineRule="auto"/>
      </w:pPr>
    </w:p>
    <w:p w14:paraId="32470B05" w14:textId="2F58515C" w:rsidR="00933E9E" w:rsidRDefault="008E1E42" w:rsidP="00AE277F">
      <w:pPr>
        <w:spacing w:line="360" w:lineRule="auto"/>
        <w:ind w:firstLine="1440"/>
      </w:pPr>
      <w:r>
        <w:t xml:space="preserve">Ms. </w:t>
      </w:r>
      <w:proofErr w:type="spellStart"/>
      <w:r>
        <w:t>Betchy</w:t>
      </w:r>
      <w:proofErr w:type="spellEnd"/>
      <w:r>
        <w:t xml:space="preserve"> states she does not agree with the findings of the </w:t>
      </w:r>
      <w:r w:rsidR="009B5082">
        <w:t>Initial Decision</w:t>
      </w:r>
      <w:r w:rsidR="00436950">
        <w:t>,</w:t>
      </w:r>
      <w:r w:rsidR="009B5082">
        <w:t xml:space="preserve"> and further a</w:t>
      </w:r>
      <w:r w:rsidR="00AD5501">
        <w:t>r</w:t>
      </w:r>
      <w:r w:rsidR="009B5082">
        <w:t>gues that</w:t>
      </w:r>
      <w:r w:rsidR="00436950">
        <w:t xml:space="preserve"> the witness statements and their opinions </w:t>
      </w:r>
      <w:r>
        <w:t>were not based on facts</w:t>
      </w:r>
      <w:r w:rsidR="00436950">
        <w:t xml:space="preserve">.  </w:t>
      </w:r>
      <w:r w:rsidR="00560DC0">
        <w:t xml:space="preserve">Exc. at 1.  </w:t>
      </w:r>
      <w:r w:rsidR="00436950">
        <w:t>T</w:t>
      </w:r>
      <w:r>
        <w:t xml:space="preserve">he Complainant </w:t>
      </w:r>
      <w:r w:rsidR="00DF1D6C">
        <w:t xml:space="preserve">asserts </w:t>
      </w:r>
      <w:r>
        <w:t xml:space="preserve">that </w:t>
      </w:r>
      <w:r w:rsidR="009A59A3">
        <w:t xml:space="preserve">her Complaint is based on </w:t>
      </w:r>
      <w:r>
        <w:t>West Penn not ge</w:t>
      </w:r>
      <w:r w:rsidR="009A59A3">
        <w:t>t</w:t>
      </w:r>
      <w:r>
        <w:t>t</w:t>
      </w:r>
      <w:r w:rsidR="009A59A3">
        <w:t>ing</w:t>
      </w:r>
      <w:r>
        <w:t xml:space="preserve"> her consent to install a smart meter</w:t>
      </w:r>
      <w:r w:rsidR="009A59A3">
        <w:t xml:space="preserve"> and</w:t>
      </w:r>
      <w:r>
        <w:t xml:space="preserve"> release her data to third parties</w:t>
      </w:r>
      <w:r w:rsidR="009A59A3">
        <w:t>.  Additionally</w:t>
      </w:r>
      <w:r w:rsidR="00755C62">
        <w:t>,</w:t>
      </w:r>
      <w:r w:rsidR="009A59A3">
        <w:t xml:space="preserve"> she states </w:t>
      </w:r>
      <w:r>
        <w:t>her rights</w:t>
      </w:r>
      <w:r w:rsidR="009A59A3">
        <w:t xml:space="preserve"> are being violated and she should be granted an analog meter</w:t>
      </w:r>
      <w:r>
        <w:t xml:space="preserve">.  </w:t>
      </w:r>
      <w:r w:rsidR="00E30B63" w:rsidRPr="00AD5501">
        <w:rPr>
          <w:i/>
          <w:iCs/>
        </w:rPr>
        <w:t>Id.</w:t>
      </w:r>
      <w:r w:rsidR="007467A1">
        <w:t xml:space="preserve">  </w:t>
      </w:r>
      <w:r w:rsidR="00951663">
        <w:t xml:space="preserve">Attached to the </w:t>
      </w:r>
      <w:r w:rsidR="00EC25DA">
        <w:t>Exceptions</w:t>
      </w:r>
      <w:r w:rsidR="00951663">
        <w:t xml:space="preserve"> are exhibits</w:t>
      </w:r>
      <w:r w:rsidR="00933E9E">
        <w:t xml:space="preserve"> including </w:t>
      </w:r>
      <w:r w:rsidR="007C548E">
        <w:t>articles about smart meter fires, smart meters causing health issues, and FCC standards relating to smart meters</w:t>
      </w:r>
      <w:r w:rsidR="00933E9E">
        <w:t>.</w:t>
      </w:r>
    </w:p>
    <w:p w14:paraId="6A35F37C" w14:textId="77777777" w:rsidR="004C3045" w:rsidRDefault="004C3045" w:rsidP="00AE277F">
      <w:pPr>
        <w:spacing w:line="360" w:lineRule="auto"/>
        <w:ind w:firstLine="1440"/>
      </w:pPr>
    </w:p>
    <w:p w14:paraId="2FB69055" w14:textId="37BB79D9" w:rsidR="001A6FA5" w:rsidRPr="004C3045" w:rsidRDefault="001A6FA5" w:rsidP="004C3045">
      <w:pPr>
        <w:pStyle w:val="Heading4"/>
        <w:keepNext/>
        <w:numPr>
          <w:ilvl w:val="0"/>
          <w:numId w:val="21"/>
        </w:numPr>
        <w:ind w:left="1440" w:hanging="720"/>
      </w:pPr>
      <w:r w:rsidRPr="004C3045">
        <w:t>Replies</w:t>
      </w:r>
    </w:p>
    <w:p w14:paraId="09CBCEE5" w14:textId="77777777" w:rsidR="003C7149" w:rsidRDefault="003C7149" w:rsidP="0051725F">
      <w:pPr>
        <w:keepNext/>
        <w:widowControl/>
        <w:spacing w:line="360" w:lineRule="auto"/>
        <w:ind w:firstLine="1440"/>
      </w:pPr>
    </w:p>
    <w:p w14:paraId="2019E7AB" w14:textId="0460CD6F" w:rsidR="00562515" w:rsidRDefault="00DF1D6C" w:rsidP="00C97D84">
      <w:pPr>
        <w:keepNext/>
        <w:widowControl/>
        <w:spacing w:line="360" w:lineRule="auto"/>
        <w:ind w:firstLine="1440"/>
      </w:pPr>
      <w:r>
        <w:t>West Penn</w:t>
      </w:r>
      <w:r w:rsidR="003C7149">
        <w:t xml:space="preserve"> provides that</w:t>
      </w:r>
      <w:r w:rsidR="00BC08AA">
        <w:t xml:space="preserve"> under Section 332(a) of the Code, the Complainant maintains the burden of proof in this proceeding</w:t>
      </w:r>
      <w:r w:rsidR="004664FB">
        <w:t xml:space="preserve">.  </w:t>
      </w:r>
      <w:r w:rsidR="00560DC0">
        <w:t xml:space="preserve">R. Exc. at </w:t>
      </w:r>
      <w:r w:rsidR="0000556B">
        <w:t>1</w:t>
      </w:r>
      <w:r w:rsidR="00560DC0">
        <w:t xml:space="preserve"> </w:t>
      </w:r>
      <w:r w:rsidR="0000556B">
        <w:t>(</w:t>
      </w:r>
      <w:r w:rsidR="00560DC0">
        <w:t xml:space="preserve">citing </w:t>
      </w:r>
      <w:r w:rsidR="00BC08AA" w:rsidRPr="00BC08AA">
        <w:rPr>
          <w:i/>
          <w:iCs/>
        </w:rPr>
        <w:t>Lansberry</w:t>
      </w:r>
      <w:r w:rsidR="00560DC0">
        <w:t>)</w:t>
      </w:r>
      <w:r w:rsidR="0000556B">
        <w:t>.</w:t>
      </w:r>
      <w:r w:rsidR="004664FB">
        <w:t xml:space="preserve">  </w:t>
      </w:r>
      <w:r w:rsidR="00C76947">
        <w:t xml:space="preserve">To carry the burden of proof, West Penn asserts the Complainant must establish a </w:t>
      </w:r>
      <w:r w:rsidR="00C76947">
        <w:rPr>
          <w:i/>
          <w:iCs/>
        </w:rPr>
        <w:t xml:space="preserve">prima </w:t>
      </w:r>
      <w:r w:rsidR="00C76947" w:rsidRPr="00C76947">
        <w:rPr>
          <w:i/>
          <w:iCs/>
        </w:rPr>
        <w:t>facie</w:t>
      </w:r>
      <w:r w:rsidR="00C76947">
        <w:rPr>
          <w:i/>
          <w:iCs/>
        </w:rPr>
        <w:t xml:space="preserve"> </w:t>
      </w:r>
      <w:r w:rsidR="00C76947">
        <w:t xml:space="preserve">case that the Company violated the Code, the Commission’s </w:t>
      </w:r>
      <w:r w:rsidR="00265399">
        <w:t>R</w:t>
      </w:r>
      <w:r w:rsidR="00C76947">
        <w:t xml:space="preserve">egulations, or a Commission Order.  West Penn </w:t>
      </w:r>
      <w:r w:rsidR="000C735B">
        <w:t xml:space="preserve">observes </w:t>
      </w:r>
      <w:r w:rsidR="00C76947">
        <w:t xml:space="preserve">establishing a </w:t>
      </w:r>
      <w:r w:rsidR="00C76947">
        <w:rPr>
          <w:i/>
          <w:iCs/>
        </w:rPr>
        <w:t xml:space="preserve">prima facie </w:t>
      </w:r>
      <w:r w:rsidR="00C76947">
        <w:t xml:space="preserve">case requires more </w:t>
      </w:r>
      <w:r w:rsidR="00C76947">
        <w:lastRenderedPageBreak/>
        <w:t xml:space="preserve">than a </w:t>
      </w:r>
      <w:r w:rsidR="000C735B">
        <w:t>trace of evidence or a suspicion of the existence of a fact sought to be established.  R. Exc. at 1</w:t>
      </w:r>
      <w:r w:rsidR="00C76947">
        <w:t xml:space="preserve"> </w:t>
      </w:r>
      <w:r w:rsidR="000C735B">
        <w:t xml:space="preserve">(citing </w:t>
      </w:r>
      <w:r w:rsidR="000C735B" w:rsidRPr="000C735B">
        <w:rPr>
          <w:i/>
          <w:iCs/>
        </w:rPr>
        <w:t>Norfolk</w:t>
      </w:r>
      <w:r w:rsidR="000C735B">
        <w:t>).  West Penn</w:t>
      </w:r>
      <w:r w:rsidR="002245FE">
        <w:t xml:space="preserve"> further</w:t>
      </w:r>
      <w:r w:rsidR="000C735B">
        <w:t xml:space="preserve"> states </w:t>
      </w:r>
      <w:r w:rsidR="002245FE">
        <w:t xml:space="preserve">that </w:t>
      </w:r>
      <w:r w:rsidR="000C735B">
        <w:t>mere bald assertions, personal opinions or perceptions, when not substantiated by facts, do not constitute evidence.</w:t>
      </w:r>
      <w:r w:rsidR="00265399">
        <w:t xml:space="preserve">  </w:t>
      </w:r>
      <w:r w:rsidR="000C735B">
        <w:t>R.</w:t>
      </w:r>
      <w:r w:rsidR="004C3045">
        <w:t> </w:t>
      </w:r>
      <w:r w:rsidR="000C735B">
        <w:t xml:space="preserve">Exc. at 1 (citing </w:t>
      </w:r>
      <w:r w:rsidR="00B2623E">
        <w:rPr>
          <w:i/>
          <w:iCs/>
        </w:rPr>
        <w:t>Pa. Bureau of Corrections v. City of Pittsburgh</w:t>
      </w:r>
      <w:r w:rsidR="00B2623E" w:rsidRPr="004C3045">
        <w:t xml:space="preserve">, </w:t>
      </w:r>
      <w:r w:rsidR="00B2623E" w:rsidRPr="00B2623E">
        <w:t>532 A.2d 12 (Pa.</w:t>
      </w:r>
      <w:r w:rsidR="004C3045">
        <w:t> </w:t>
      </w:r>
      <w:r w:rsidR="00B2623E" w:rsidRPr="00B2623E">
        <w:t>1987)</w:t>
      </w:r>
      <w:r w:rsidR="000C735B">
        <w:t>)</w:t>
      </w:r>
      <w:r w:rsidR="00B2623E">
        <w:t>.</w:t>
      </w:r>
      <w:r w:rsidR="000C735B">
        <w:t xml:space="preserve"> </w:t>
      </w:r>
      <w:r w:rsidR="00C76947">
        <w:t xml:space="preserve"> </w:t>
      </w:r>
      <w:r w:rsidR="001E65BD" w:rsidRPr="00C76947">
        <w:t xml:space="preserve">The </w:t>
      </w:r>
      <w:r w:rsidR="001E65BD">
        <w:t xml:space="preserve">Company notes Ms. </w:t>
      </w:r>
      <w:proofErr w:type="spellStart"/>
      <w:r w:rsidR="001E65BD">
        <w:t>Betchy</w:t>
      </w:r>
      <w:proofErr w:type="spellEnd"/>
      <w:r w:rsidR="001E65BD">
        <w:t xml:space="preserve"> provided only her own lay testimony and did not offer any expert testimony.  </w:t>
      </w:r>
      <w:r w:rsidR="009E20E9">
        <w:t xml:space="preserve">West Penn avers </w:t>
      </w:r>
      <w:r w:rsidR="00560DC0">
        <w:t xml:space="preserve">that </w:t>
      </w:r>
      <w:r w:rsidR="009E20E9">
        <w:t xml:space="preserve">any testimony of a lay witness related to technical or specialized knowledge should be excluded and given no evidentiary weight.  </w:t>
      </w:r>
      <w:r w:rsidR="0000556B">
        <w:t xml:space="preserve">R. Exc. at 1 (citing </w:t>
      </w:r>
      <w:r w:rsidR="0000556B">
        <w:rPr>
          <w:i/>
          <w:iCs/>
        </w:rPr>
        <w:t>Gibson v. W.C.A.B</w:t>
      </w:r>
      <w:r w:rsidR="004C3045">
        <w:rPr>
          <w:i/>
          <w:iCs/>
        </w:rPr>
        <w:t>.</w:t>
      </w:r>
      <w:r w:rsidR="0000556B" w:rsidRPr="009E20E9">
        <w:t>, 861 A.2d 938, 947</w:t>
      </w:r>
      <w:r w:rsidR="0000556B">
        <w:rPr>
          <w:i/>
          <w:iCs/>
        </w:rPr>
        <w:t xml:space="preserve"> </w:t>
      </w:r>
      <w:r w:rsidR="0000556B">
        <w:t>(Pa.</w:t>
      </w:r>
      <w:r w:rsidR="004C3045">
        <w:t> </w:t>
      </w:r>
      <w:r w:rsidR="0000556B">
        <w:t xml:space="preserve">2004)).  </w:t>
      </w:r>
      <w:r w:rsidR="009E20E9">
        <w:t xml:space="preserve">The Company </w:t>
      </w:r>
      <w:r w:rsidR="00F1394E">
        <w:t>avers that</w:t>
      </w:r>
      <w:r w:rsidR="00F1394E" w:rsidDel="00BF5AAD">
        <w:t xml:space="preserve"> </w:t>
      </w:r>
      <w:r w:rsidR="00F950F9">
        <w:t xml:space="preserve">at the hearing </w:t>
      </w:r>
      <w:r w:rsidR="009E20E9">
        <w:t>they offered the testimony of three expert witnesses who rebutted the</w:t>
      </w:r>
      <w:r w:rsidR="00BA5432">
        <w:t xml:space="preserve"> lay testimony of Ms. </w:t>
      </w:r>
      <w:proofErr w:type="spellStart"/>
      <w:r w:rsidR="00BA5432">
        <w:t>Betchy</w:t>
      </w:r>
      <w:proofErr w:type="spellEnd"/>
      <w:r w:rsidR="00BA5432">
        <w:t>.</w:t>
      </w:r>
      <w:r w:rsidR="00D271B0">
        <w:t xml:space="preserve">  </w:t>
      </w:r>
      <w:r w:rsidR="008217CA">
        <w:t>R. Exc. at 1-2.</w:t>
      </w:r>
    </w:p>
    <w:p w14:paraId="58204446" w14:textId="77777777" w:rsidR="00562515" w:rsidRDefault="00562515" w:rsidP="00C97D84">
      <w:pPr>
        <w:keepNext/>
        <w:widowControl/>
        <w:spacing w:line="360" w:lineRule="auto"/>
        <w:ind w:firstLine="1440"/>
      </w:pPr>
    </w:p>
    <w:p w14:paraId="6ADCA3F2" w14:textId="2A9A56D6" w:rsidR="00C97D84" w:rsidRDefault="00D271B0" w:rsidP="00C97D84">
      <w:pPr>
        <w:keepNext/>
        <w:widowControl/>
        <w:spacing w:line="360" w:lineRule="auto"/>
        <w:ind w:firstLine="1440"/>
      </w:pPr>
      <w:r>
        <w:t xml:space="preserve">West Penn </w:t>
      </w:r>
      <w:r w:rsidR="00F950F9">
        <w:t>states</w:t>
      </w:r>
      <w:r>
        <w:t xml:space="preserve"> the Complainant attached several items</w:t>
      </w:r>
      <w:r w:rsidR="00B13930">
        <w:t xml:space="preserve"> to her </w:t>
      </w:r>
      <w:r w:rsidR="00EC25DA">
        <w:t>Exceptions</w:t>
      </w:r>
      <w:r>
        <w:t xml:space="preserve"> labeled as exhibits, although at the hearing they were not admitted into the record.</w:t>
      </w:r>
      <w:r w:rsidR="0000556B">
        <w:t xml:space="preserve">  R.</w:t>
      </w:r>
      <w:r w:rsidR="004C3045">
        <w:t> </w:t>
      </w:r>
      <w:r w:rsidR="0000556B">
        <w:t>Exc. at 2.</w:t>
      </w:r>
      <w:r w:rsidR="00BF5AAD">
        <w:t xml:space="preserve">  Citing Section 5.431 of the Commission’s </w:t>
      </w:r>
      <w:r w:rsidR="00AA6052">
        <w:t>R</w:t>
      </w:r>
      <w:r w:rsidR="00BF5AAD">
        <w:t>egulations, the Company declares</w:t>
      </w:r>
      <w:r w:rsidR="00BF5AAD" w:rsidDel="00BF5AAD">
        <w:t xml:space="preserve"> </w:t>
      </w:r>
      <w:r w:rsidR="00BF5AAD">
        <w:t>that after the record is closed, additional matters may not be relied upon or accepted into the record unless allowed for good cause shown by the presiding officer or the Commission upon motion.</w:t>
      </w:r>
      <w:r w:rsidR="00562515">
        <w:t xml:space="preserve">  R. Exc. at 2 (citing 52 Pa. </w:t>
      </w:r>
      <w:r w:rsidR="00AA6052">
        <w:t>C</w:t>
      </w:r>
      <w:r w:rsidR="00562515">
        <w:t xml:space="preserve">ode </w:t>
      </w:r>
      <w:r w:rsidR="00562515" w:rsidRPr="0028639A">
        <w:rPr>
          <w:rFonts w:eastAsiaTheme="minorHAnsi"/>
          <w:color w:val="000000"/>
          <w:szCs w:val="26"/>
        </w:rPr>
        <w:t>§</w:t>
      </w:r>
      <w:r w:rsidR="00562515">
        <w:rPr>
          <w:rFonts w:eastAsiaTheme="minorHAnsi"/>
          <w:color w:val="000000"/>
          <w:szCs w:val="26"/>
        </w:rPr>
        <w:t xml:space="preserve"> </w:t>
      </w:r>
      <w:r w:rsidR="00562515">
        <w:t xml:space="preserve">5.431).  </w:t>
      </w:r>
    </w:p>
    <w:p w14:paraId="2C71E04C" w14:textId="27B67FB4" w:rsidR="00562515" w:rsidRDefault="00562515" w:rsidP="00C97D84">
      <w:pPr>
        <w:keepNext/>
        <w:widowControl/>
        <w:spacing w:line="360" w:lineRule="auto"/>
        <w:ind w:firstLine="1440"/>
      </w:pPr>
    </w:p>
    <w:p w14:paraId="1F4DE9CB" w14:textId="6E4FA177" w:rsidR="00562515" w:rsidRDefault="00562515" w:rsidP="00C97D84">
      <w:pPr>
        <w:keepNext/>
        <w:widowControl/>
        <w:spacing w:line="360" w:lineRule="auto"/>
        <w:ind w:firstLine="1440"/>
      </w:pPr>
      <w:r>
        <w:t xml:space="preserve">Lastly, the Company addresses Ms. Betchy’s statement that her Complaint is based on her lack of consent to install the smart meter and release her data.  West Penn avers there is no provision in the Code, the Commission’s </w:t>
      </w:r>
      <w:r w:rsidR="007668AC">
        <w:t>R</w:t>
      </w:r>
      <w:r>
        <w:t xml:space="preserve">egulations or </w:t>
      </w:r>
      <w:r w:rsidR="007668AC">
        <w:t>O</w:t>
      </w:r>
      <w:r>
        <w:t xml:space="preserve">rders that provides an opt out of smart meter installation.  R. Exc. at 2 (citing </w:t>
      </w:r>
      <w:r w:rsidRPr="00041393">
        <w:rPr>
          <w:i/>
          <w:iCs/>
        </w:rPr>
        <w:t>2013 Povacz Order</w:t>
      </w:r>
      <w:r>
        <w:t>)</w:t>
      </w:r>
      <w:r w:rsidR="00041393">
        <w:t xml:space="preserve">.  The Company points out their Privacy Policy explains the type of information that can be transmitted through smart meters and addresses the security protocols in place to protect against unauthorized access to a customer’s information.  R. Exc. at 2 (citing West Penn </w:t>
      </w:r>
      <w:r w:rsidR="00041393">
        <w:lastRenderedPageBreak/>
        <w:t>Ex. JCA-2)</w:t>
      </w:r>
      <w:r w:rsidR="00E33083">
        <w:t>.  Therefore, West Penn requests that the Commission</w:t>
      </w:r>
      <w:r w:rsidR="00AA37E9">
        <w:t xml:space="preserve"> adopt ALJ Watson’s Initial Decision and dismiss the Complaint with prejudice.  R. Exc. at 2-3. </w:t>
      </w:r>
    </w:p>
    <w:p w14:paraId="2F88FA5C" w14:textId="77777777" w:rsidR="00C97D84" w:rsidRDefault="00C97D84" w:rsidP="00C97D84">
      <w:pPr>
        <w:keepNext/>
        <w:widowControl/>
        <w:spacing w:line="360" w:lineRule="auto"/>
        <w:ind w:firstLine="1440"/>
      </w:pPr>
    </w:p>
    <w:p w14:paraId="0444DCCB" w14:textId="52A3C60D" w:rsidR="001A6FA5" w:rsidRPr="004C3045" w:rsidRDefault="001A6FA5" w:rsidP="004C3045">
      <w:pPr>
        <w:pStyle w:val="ListParagraph"/>
        <w:keepNext/>
        <w:widowControl/>
        <w:numPr>
          <w:ilvl w:val="0"/>
          <w:numId w:val="21"/>
        </w:numPr>
        <w:spacing w:line="360" w:lineRule="auto"/>
        <w:ind w:left="1440" w:hanging="720"/>
        <w:rPr>
          <w:b/>
          <w:bCs/>
        </w:rPr>
      </w:pPr>
      <w:r w:rsidRPr="004C3045">
        <w:rPr>
          <w:b/>
          <w:bCs/>
        </w:rPr>
        <w:t>Disposition</w:t>
      </w:r>
    </w:p>
    <w:p w14:paraId="60D70B72" w14:textId="77777777" w:rsidR="004664FB" w:rsidRDefault="004664FB" w:rsidP="0051725F">
      <w:pPr>
        <w:spacing w:line="360" w:lineRule="auto"/>
      </w:pPr>
    </w:p>
    <w:p w14:paraId="1CD8D7A4" w14:textId="097D35AF" w:rsidR="00C37B2F" w:rsidRDefault="00C37B2F" w:rsidP="00C97D84">
      <w:pPr>
        <w:widowControl/>
        <w:spacing w:line="360" w:lineRule="auto"/>
        <w:ind w:firstLine="1440"/>
        <w:rPr>
          <w:iCs/>
          <w:szCs w:val="26"/>
        </w:rPr>
      </w:pPr>
      <w:r w:rsidRPr="002B3060">
        <w:rPr>
          <w:szCs w:val="26"/>
        </w:rPr>
        <w:t>In considering the record evidence and arguments before us, along with the Exceptions and Repl</w:t>
      </w:r>
      <w:r w:rsidR="00560DC0">
        <w:rPr>
          <w:szCs w:val="26"/>
        </w:rPr>
        <w:t>ies to</w:t>
      </w:r>
      <w:r w:rsidRPr="002B3060">
        <w:rPr>
          <w:szCs w:val="26"/>
        </w:rPr>
        <w:t xml:space="preserve"> Exceptions of the Parties, we find that the Complainant’s Exceptions lack merit.  </w:t>
      </w:r>
      <w:r w:rsidRPr="002B3060">
        <w:rPr>
          <w:iCs/>
          <w:szCs w:val="26"/>
        </w:rPr>
        <w:t xml:space="preserve">We agree with the well-reasoned analysis in the </w:t>
      </w:r>
      <w:r w:rsidR="00277D73">
        <w:rPr>
          <w:iCs/>
          <w:szCs w:val="26"/>
        </w:rPr>
        <w:t>I</w:t>
      </w:r>
      <w:r w:rsidR="00F4390D">
        <w:rPr>
          <w:iCs/>
          <w:szCs w:val="26"/>
        </w:rPr>
        <w:t xml:space="preserve">nitial </w:t>
      </w:r>
      <w:r w:rsidR="00277D73">
        <w:rPr>
          <w:iCs/>
          <w:szCs w:val="26"/>
        </w:rPr>
        <w:t>D</w:t>
      </w:r>
      <w:r w:rsidR="00F4390D">
        <w:rPr>
          <w:iCs/>
          <w:szCs w:val="26"/>
        </w:rPr>
        <w:t>ecision</w:t>
      </w:r>
      <w:r w:rsidRPr="002B3060">
        <w:rPr>
          <w:iCs/>
          <w:szCs w:val="26"/>
        </w:rPr>
        <w:t xml:space="preserve"> and </w:t>
      </w:r>
      <w:r w:rsidR="006B200E">
        <w:rPr>
          <w:iCs/>
          <w:szCs w:val="26"/>
        </w:rPr>
        <w:t>ALJ Watson</w:t>
      </w:r>
      <w:r w:rsidRPr="002B3060">
        <w:rPr>
          <w:iCs/>
          <w:szCs w:val="26"/>
        </w:rPr>
        <w:t xml:space="preserve">’s conclusion that the Complainant did not meet her burden of proof </w:t>
      </w:r>
      <w:r w:rsidR="00560DC0">
        <w:rPr>
          <w:iCs/>
          <w:szCs w:val="26"/>
        </w:rPr>
        <w:t xml:space="preserve">at the hearing </w:t>
      </w:r>
      <w:r w:rsidRPr="002B3060">
        <w:rPr>
          <w:iCs/>
          <w:szCs w:val="26"/>
        </w:rPr>
        <w:t xml:space="preserve">regarding the claim </w:t>
      </w:r>
      <w:r w:rsidR="00493369" w:rsidRPr="008F0E64">
        <w:rPr>
          <w:color w:val="000000"/>
          <w:szCs w:val="26"/>
        </w:rPr>
        <w:t>that</w:t>
      </w:r>
      <w:r w:rsidR="00493369">
        <w:rPr>
          <w:color w:val="000000"/>
          <w:szCs w:val="26"/>
        </w:rPr>
        <w:t xml:space="preserve"> installation of the smart meter caused reliability, safety, </w:t>
      </w:r>
      <w:r w:rsidR="00885EB6">
        <w:rPr>
          <w:color w:val="000000"/>
          <w:szCs w:val="26"/>
        </w:rPr>
        <w:t xml:space="preserve">privacy, </w:t>
      </w:r>
      <w:r w:rsidR="00493369">
        <w:rPr>
          <w:color w:val="000000"/>
          <w:szCs w:val="26"/>
        </w:rPr>
        <w:t>and health problems.</w:t>
      </w:r>
      <w:r w:rsidR="00C97D84">
        <w:rPr>
          <w:color w:val="000000"/>
          <w:szCs w:val="26"/>
        </w:rPr>
        <w:t xml:space="preserve">  </w:t>
      </w:r>
      <w:r w:rsidR="00C97D84" w:rsidRPr="002B3060">
        <w:rPr>
          <w:szCs w:val="26"/>
        </w:rPr>
        <w:t xml:space="preserve">Based on the record evidence, we do not find error in any of </w:t>
      </w:r>
      <w:r w:rsidR="006B200E">
        <w:rPr>
          <w:szCs w:val="26"/>
        </w:rPr>
        <w:t>ALJ Watson</w:t>
      </w:r>
      <w:r w:rsidR="00C97D84" w:rsidRPr="002B3060">
        <w:rPr>
          <w:szCs w:val="26"/>
        </w:rPr>
        <w:t xml:space="preserve">’s findings, analysis or conclusions.  </w:t>
      </w:r>
    </w:p>
    <w:p w14:paraId="266481A8" w14:textId="77777777" w:rsidR="00C37B2F" w:rsidRDefault="00C37B2F" w:rsidP="00C37B2F">
      <w:pPr>
        <w:spacing w:line="360" w:lineRule="auto"/>
        <w:rPr>
          <w:iCs/>
          <w:szCs w:val="26"/>
        </w:rPr>
      </w:pPr>
    </w:p>
    <w:p w14:paraId="2F91247B" w14:textId="23813BFD" w:rsidR="0036288B" w:rsidRDefault="002B316F" w:rsidP="00E2018A">
      <w:pPr>
        <w:spacing w:line="360" w:lineRule="auto"/>
        <w:ind w:firstLine="1440"/>
      </w:pPr>
      <w:r>
        <w:t>T</w:t>
      </w:r>
      <w:r w:rsidR="004664FB">
        <w:t>he Complainant’s Exception</w:t>
      </w:r>
      <w:r w:rsidR="00CA3E8C">
        <w:t>s</w:t>
      </w:r>
      <w:r w:rsidR="004664FB">
        <w:t xml:space="preserve"> </w:t>
      </w:r>
      <w:r>
        <w:t xml:space="preserve">claim </w:t>
      </w:r>
      <w:r w:rsidR="00320E67">
        <w:t xml:space="preserve">that she does not agree with the findings of the </w:t>
      </w:r>
      <w:r w:rsidR="00560DC0">
        <w:t>Initial Decision</w:t>
      </w:r>
      <w:r w:rsidR="00320E67">
        <w:t xml:space="preserve">, </w:t>
      </w:r>
      <w:r w:rsidR="00560DC0">
        <w:t xml:space="preserve">and argued that </w:t>
      </w:r>
      <w:r w:rsidR="00320E67">
        <w:t xml:space="preserve">the witness statements and their opinions were not based on facts.  </w:t>
      </w:r>
      <w:r w:rsidR="0036288B">
        <w:t xml:space="preserve">Exc. </w:t>
      </w:r>
      <w:r w:rsidR="00560DC0">
        <w:t>a</w:t>
      </w:r>
      <w:r w:rsidR="0036288B">
        <w:t xml:space="preserve">t 1.  </w:t>
      </w:r>
      <w:r w:rsidR="00320E67">
        <w:t>As t</w:t>
      </w:r>
      <w:r w:rsidR="00051F2F">
        <w:t>he Complainant</w:t>
      </w:r>
      <w:r w:rsidR="00320E67">
        <w:t xml:space="preserve">, Ms. </w:t>
      </w:r>
      <w:proofErr w:type="spellStart"/>
      <w:r w:rsidR="00320E67">
        <w:t>Betchy</w:t>
      </w:r>
      <w:proofErr w:type="spellEnd"/>
      <w:r w:rsidR="00320E67">
        <w:t xml:space="preserve"> </w:t>
      </w:r>
      <w:r w:rsidR="00716FC7">
        <w:t xml:space="preserve">had </w:t>
      </w:r>
      <w:r w:rsidR="00320E67">
        <w:t>the burden of proof in this proceeding</w:t>
      </w:r>
      <w:r w:rsidR="00952098">
        <w:t xml:space="preserve"> and must establish a </w:t>
      </w:r>
      <w:r w:rsidR="00952098" w:rsidRPr="00952098">
        <w:rPr>
          <w:i/>
          <w:iCs/>
        </w:rPr>
        <w:t>prima facie</w:t>
      </w:r>
      <w:r w:rsidR="00952098">
        <w:t xml:space="preserve"> case showing that West Penn violated the Code, the Commission’s </w:t>
      </w:r>
      <w:r w:rsidR="00F935AF">
        <w:t>R</w:t>
      </w:r>
      <w:r w:rsidR="00952098">
        <w:t>egulation</w:t>
      </w:r>
      <w:r>
        <w:t>s</w:t>
      </w:r>
      <w:r w:rsidR="00952098">
        <w:t>, or a Commission Order.</w:t>
      </w:r>
      <w:r w:rsidR="0036288B">
        <w:t xml:space="preserve">  In this proceeding, the Complainant offered only her own lay testimony and did not provide any expert testimony.  </w:t>
      </w:r>
      <w:r w:rsidR="00F66C9B">
        <w:t xml:space="preserve">In rebutting Ms. Betchy’s allegations, West Penn provided substantial credible evidence and expert testimony.  </w:t>
      </w:r>
      <w:r w:rsidR="006B200E">
        <w:t>ALJ Watson</w:t>
      </w:r>
      <w:r w:rsidR="0036288B">
        <w:t xml:space="preserve"> correctly noted the Complainant failed to produce any reliable or credible evidence regarding claims against West Penn.  Therefore, we agree with </w:t>
      </w:r>
      <w:r w:rsidR="006B200E">
        <w:t>ALJ Watson</w:t>
      </w:r>
      <w:r w:rsidR="0036288B">
        <w:t xml:space="preserve"> that the Complainant did not make a </w:t>
      </w:r>
      <w:r w:rsidR="0036288B" w:rsidRPr="00320E67">
        <w:rPr>
          <w:i/>
          <w:iCs/>
        </w:rPr>
        <w:t>prima facie</w:t>
      </w:r>
      <w:r w:rsidR="0036288B">
        <w:t xml:space="preserve"> case according to her allegations against West Penn.  </w:t>
      </w:r>
    </w:p>
    <w:p w14:paraId="4AF5E79C" w14:textId="56C324D6" w:rsidR="00951663" w:rsidRDefault="00951663" w:rsidP="00E2018A">
      <w:pPr>
        <w:spacing w:line="360" w:lineRule="auto"/>
        <w:ind w:firstLine="1440"/>
      </w:pPr>
    </w:p>
    <w:p w14:paraId="1769056E" w14:textId="45EE8CC8" w:rsidR="00951663" w:rsidRDefault="0047146C" w:rsidP="004C3045">
      <w:pPr>
        <w:widowControl/>
        <w:spacing w:line="360" w:lineRule="auto"/>
        <w:ind w:firstLine="1440"/>
      </w:pPr>
      <w:r>
        <w:t>Next,</w:t>
      </w:r>
      <w:r w:rsidR="00951663">
        <w:t xml:space="preserve"> we will </w:t>
      </w:r>
      <w:r w:rsidR="002B316F">
        <w:t xml:space="preserve">address </w:t>
      </w:r>
      <w:r>
        <w:t xml:space="preserve">exhibits included in the </w:t>
      </w:r>
      <w:r w:rsidR="002B316F">
        <w:t xml:space="preserve">Complainant’s </w:t>
      </w:r>
      <w:r w:rsidR="00EC25DA">
        <w:t>Exceptions</w:t>
      </w:r>
      <w:r w:rsidR="002B316F">
        <w:t>.</w:t>
      </w:r>
      <w:r>
        <w:t xml:space="preserve">  </w:t>
      </w:r>
      <w:r w:rsidR="00DA7B7B">
        <w:t xml:space="preserve">We note these exhibits were never admitted into the record.  West Penn’s replies correctly point out that 52 Pa. Code § 5.431 does not allow additional evidence to be relied upon after the record is closed.  </w:t>
      </w:r>
      <w:r w:rsidR="00832355">
        <w:t xml:space="preserve">West Penn states </w:t>
      </w:r>
      <w:r w:rsidR="00933E9E">
        <w:t xml:space="preserve">that </w:t>
      </w:r>
      <w:r w:rsidR="00DA7B7B">
        <w:t xml:space="preserve">Ms. </w:t>
      </w:r>
      <w:proofErr w:type="spellStart"/>
      <w:r w:rsidR="00DA7B7B">
        <w:t>Betchy</w:t>
      </w:r>
      <w:proofErr w:type="spellEnd"/>
      <w:r w:rsidR="00DA7B7B">
        <w:t xml:space="preserve"> did not file a </w:t>
      </w:r>
      <w:r w:rsidR="00DA7B7B">
        <w:lastRenderedPageBreak/>
        <w:t xml:space="preserve">petition </w:t>
      </w:r>
      <w:r w:rsidR="00832355">
        <w:t>for reconsideration,</w:t>
      </w:r>
      <w:r w:rsidR="00832355" w:rsidRPr="00832355">
        <w:t xml:space="preserve"> </w:t>
      </w:r>
      <w:r w:rsidR="00832355">
        <w:t xml:space="preserve">pursuant to </w:t>
      </w:r>
      <w:r w:rsidR="00832355" w:rsidRPr="0028639A">
        <w:rPr>
          <w:rFonts w:eastAsiaTheme="minorHAnsi"/>
          <w:color w:val="000000"/>
          <w:szCs w:val="26"/>
        </w:rPr>
        <w:t xml:space="preserve">66 Pa. C.S. § </w:t>
      </w:r>
      <w:r w:rsidR="00832355">
        <w:rPr>
          <w:rFonts w:eastAsiaTheme="minorHAnsi"/>
          <w:color w:val="000000"/>
          <w:szCs w:val="26"/>
        </w:rPr>
        <w:t>703</w:t>
      </w:r>
      <w:r w:rsidR="00832355" w:rsidRPr="0028639A">
        <w:rPr>
          <w:rFonts w:eastAsiaTheme="minorHAnsi"/>
          <w:color w:val="000000"/>
          <w:szCs w:val="26"/>
        </w:rPr>
        <w:t>(</w:t>
      </w:r>
      <w:r w:rsidR="00832355">
        <w:rPr>
          <w:rFonts w:eastAsiaTheme="minorHAnsi"/>
          <w:color w:val="000000"/>
          <w:szCs w:val="26"/>
        </w:rPr>
        <w:t>g</w:t>
      </w:r>
      <w:r w:rsidR="00832355" w:rsidRPr="0028639A">
        <w:rPr>
          <w:rFonts w:eastAsiaTheme="minorHAnsi"/>
          <w:color w:val="000000"/>
          <w:szCs w:val="26"/>
        </w:rPr>
        <w:t>)</w:t>
      </w:r>
      <w:r w:rsidR="00832355">
        <w:rPr>
          <w:rFonts w:eastAsiaTheme="minorHAnsi"/>
          <w:color w:val="000000"/>
          <w:szCs w:val="26"/>
        </w:rPr>
        <w:t xml:space="preserve">, </w:t>
      </w:r>
      <w:r w:rsidR="00F27247">
        <w:t>to reopen the record</w:t>
      </w:r>
      <w:r w:rsidR="00832355">
        <w:t xml:space="preserve"> and </w:t>
      </w:r>
      <w:r w:rsidR="00F27247">
        <w:rPr>
          <w:rFonts w:eastAsiaTheme="minorHAnsi"/>
          <w:color w:val="000000"/>
          <w:szCs w:val="26"/>
        </w:rPr>
        <w:t>admit new evidence</w:t>
      </w:r>
      <w:r w:rsidR="00F27247" w:rsidRPr="0028639A">
        <w:rPr>
          <w:rFonts w:eastAsiaTheme="minorHAnsi"/>
          <w:color w:val="000000"/>
          <w:szCs w:val="26"/>
        </w:rPr>
        <w:t xml:space="preserve">.  </w:t>
      </w:r>
      <w:r w:rsidR="00832355">
        <w:t xml:space="preserve">Additionally, West Penn </w:t>
      </w:r>
      <w:r w:rsidR="00F85C27">
        <w:t xml:space="preserve">avers the exhibits attached to her </w:t>
      </w:r>
      <w:r w:rsidR="00EC25DA">
        <w:t>Exceptions</w:t>
      </w:r>
      <w:r w:rsidR="00F85C27">
        <w:t xml:space="preserve"> were clearly available at the time of the hearing.  </w:t>
      </w:r>
      <w:r w:rsidR="00832355">
        <w:t xml:space="preserve">R. Exc. at 2.  We </w:t>
      </w:r>
      <w:r w:rsidR="005F0024">
        <w:t>observe</w:t>
      </w:r>
      <w:r w:rsidR="00832355">
        <w:t xml:space="preserve"> that </w:t>
      </w:r>
      <w:r w:rsidR="00F85C27">
        <w:t xml:space="preserve">the </w:t>
      </w:r>
      <w:r w:rsidR="000949E3" w:rsidRPr="008F0E64">
        <w:rPr>
          <w:color w:val="000000"/>
          <w:szCs w:val="26"/>
        </w:rPr>
        <w:t xml:space="preserve">record was closed on </w:t>
      </w:r>
      <w:r w:rsidR="000949E3">
        <w:rPr>
          <w:color w:val="000000"/>
          <w:szCs w:val="26"/>
        </w:rPr>
        <w:t>July 1, 2019</w:t>
      </w:r>
      <w:r w:rsidR="00716FC7">
        <w:rPr>
          <w:color w:val="000000"/>
          <w:szCs w:val="26"/>
        </w:rPr>
        <w:t>,</w:t>
      </w:r>
      <w:r w:rsidR="000949E3">
        <w:rPr>
          <w:color w:val="000000"/>
          <w:szCs w:val="26"/>
        </w:rPr>
        <w:t xml:space="preserve"> </w:t>
      </w:r>
      <w:r w:rsidR="00F85C27">
        <w:t>and it is inappropriate</w:t>
      </w:r>
      <w:r w:rsidR="00716FC7">
        <w:t xml:space="preserve"> for this agency</w:t>
      </w:r>
      <w:r w:rsidR="00F85C27">
        <w:t xml:space="preserve"> to</w:t>
      </w:r>
      <w:r w:rsidR="00716FC7">
        <w:t xml:space="preserve"> consider any</w:t>
      </w:r>
      <w:r w:rsidR="00F85C27">
        <w:t xml:space="preserve"> file</w:t>
      </w:r>
      <w:r w:rsidR="00716FC7">
        <w:t>d</w:t>
      </w:r>
      <w:r w:rsidR="00F85C27">
        <w:t xml:space="preserve"> exhibits or any other evidence into the record </w:t>
      </w:r>
      <w:r w:rsidR="005F0024">
        <w:t>after</w:t>
      </w:r>
      <w:r w:rsidR="00F85C27">
        <w:t xml:space="preserve"> this stage of the proceeding</w:t>
      </w:r>
      <w:r w:rsidR="00716FC7">
        <w:t xml:space="preserve"> without good cause shown</w:t>
      </w:r>
      <w:r w:rsidR="00F85C27">
        <w:t>.</w:t>
      </w:r>
      <w:r w:rsidR="006D2639">
        <w:t xml:space="preserve">  </w:t>
      </w:r>
      <w:r w:rsidR="006D2639" w:rsidRPr="00126EB3">
        <w:rPr>
          <w:szCs w:val="26"/>
        </w:rPr>
        <w:t xml:space="preserve">It is well-established that parties cannot introduce new evidence at the exceptions stage.  </w:t>
      </w:r>
      <w:r w:rsidR="006D2639" w:rsidRPr="00126EB3">
        <w:rPr>
          <w:i/>
          <w:iCs/>
          <w:szCs w:val="26"/>
        </w:rPr>
        <w:t>Application of Apollo Gas Co.</w:t>
      </w:r>
      <w:r w:rsidR="006D2639" w:rsidRPr="00126EB3">
        <w:rPr>
          <w:szCs w:val="26"/>
        </w:rPr>
        <w:t>, 1994 Pa. PUC L</w:t>
      </w:r>
      <w:r w:rsidR="0041777B" w:rsidRPr="00126EB3">
        <w:rPr>
          <w:szCs w:val="26"/>
        </w:rPr>
        <w:t>EXIS</w:t>
      </w:r>
      <w:r w:rsidR="006D2639" w:rsidRPr="00126EB3">
        <w:rPr>
          <w:szCs w:val="26"/>
        </w:rPr>
        <w:t xml:space="preserve">, at 8-14 (Order entered February 10, 1994).  </w:t>
      </w:r>
    </w:p>
    <w:p w14:paraId="766C95B6" w14:textId="77777777" w:rsidR="0036288B" w:rsidRDefault="0036288B" w:rsidP="00E2018A">
      <w:pPr>
        <w:spacing w:line="360" w:lineRule="auto"/>
        <w:ind w:firstLine="1440"/>
      </w:pPr>
    </w:p>
    <w:p w14:paraId="2720A97B" w14:textId="511D3DBE" w:rsidR="00716FC7" w:rsidRDefault="00F85C27" w:rsidP="007701B0">
      <w:pPr>
        <w:spacing w:line="360" w:lineRule="auto"/>
        <w:ind w:firstLine="1440"/>
        <w:rPr>
          <w:szCs w:val="26"/>
        </w:rPr>
      </w:pPr>
      <w:r>
        <w:t xml:space="preserve">Ms. Betchy’s </w:t>
      </w:r>
      <w:r w:rsidR="00EC25DA">
        <w:t>Exceptions</w:t>
      </w:r>
      <w:r>
        <w:t xml:space="preserve"> state her Complaint is based on </w:t>
      </w:r>
      <w:r w:rsidR="00933E9E">
        <w:t xml:space="preserve">West Penn </w:t>
      </w:r>
      <w:r>
        <w:t xml:space="preserve">not </w:t>
      </w:r>
      <w:r w:rsidR="00933E9E">
        <w:t xml:space="preserve">obtaining </w:t>
      </w:r>
      <w:r>
        <w:t xml:space="preserve">her consent to install the smart meter and release her data usage to other third parties.  These </w:t>
      </w:r>
      <w:r w:rsidR="00226FBE">
        <w:t xml:space="preserve">allegations were presented at the hearing and </w:t>
      </w:r>
      <w:r w:rsidR="006B200E">
        <w:t>ALJ Watson</w:t>
      </w:r>
      <w:r w:rsidR="00226FBE">
        <w:t xml:space="preserve"> addressed them in his </w:t>
      </w:r>
      <w:r w:rsidR="00277D73">
        <w:t>I</w:t>
      </w:r>
      <w:r w:rsidR="006826F9">
        <w:t xml:space="preserve">nitial </w:t>
      </w:r>
      <w:r w:rsidR="00277D73">
        <w:t>D</w:t>
      </w:r>
      <w:r w:rsidR="006826F9">
        <w:t>ecision</w:t>
      </w:r>
      <w:r w:rsidR="003D6B6D">
        <w:t>.</w:t>
      </w:r>
      <w:r w:rsidR="00226FBE">
        <w:t xml:space="preserve">  </w:t>
      </w:r>
      <w:r w:rsidR="00EF1CD7">
        <w:t xml:space="preserve">We agree with </w:t>
      </w:r>
      <w:r w:rsidR="006B200E">
        <w:t>ALJ Watson</w:t>
      </w:r>
      <w:r w:rsidR="00EF1CD7">
        <w:rPr>
          <w:szCs w:val="26"/>
        </w:rPr>
        <w:t xml:space="preserve"> that, under Act 129 or subsequent Commission Orders related to smart meters, customers are not allowed to “opt-out” of smart meter installation.  </w:t>
      </w:r>
      <w:r w:rsidR="009806A3">
        <w:rPr>
          <w:szCs w:val="26"/>
        </w:rPr>
        <w:t xml:space="preserve">See </w:t>
      </w:r>
      <w:r w:rsidR="009806A3" w:rsidRPr="00AD0284">
        <w:rPr>
          <w:i/>
          <w:szCs w:val="26"/>
        </w:rPr>
        <w:t>2013 Povacz Order</w:t>
      </w:r>
      <w:r w:rsidR="009806A3">
        <w:rPr>
          <w:szCs w:val="26"/>
        </w:rPr>
        <w:t xml:space="preserve">.  </w:t>
      </w:r>
      <w:r w:rsidR="00EF1CD7">
        <w:rPr>
          <w:szCs w:val="26"/>
        </w:rPr>
        <w:t xml:space="preserve">Additionally, </w:t>
      </w:r>
      <w:r w:rsidR="006B200E">
        <w:rPr>
          <w:szCs w:val="26"/>
        </w:rPr>
        <w:t>ALJ Watson</w:t>
      </w:r>
      <w:r w:rsidR="00EF1CD7" w:rsidRPr="00365078">
        <w:rPr>
          <w:szCs w:val="26"/>
        </w:rPr>
        <w:t xml:space="preserve"> </w:t>
      </w:r>
      <w:r w:rsidR="00EF1CD7">
        <w:rPr>
          <w:szCs w:val="26"/>
        </w:rPr>
        <w:t>observed</w:t>
      </w:r>
      <w:r w:rsidR="00EF1CD7" w:rsidRPr="00365078">
        <w:rPr>
          <w:szCs w:val="26"/>
        </w:rPr>
        <w:t xml:space="preserve"> that West Penn’s Commission</w:t>
      </w:r>
      <w:r w:rsidR="00716FC7">
        <w:rPr>
          <w:szCs w:val="26"/>
        </w:rPr>
        <w:t>-</w:t>
      </w:r>
      <w:r w:rsidR="00EF1CD7" w:rsidRPr="00365078">
        <w:rPr>
          <w:szCs w:val="26"/>
        </w:rPr>
        <w:t xml:space="preserve">approved SMDP, explicitly states that no </w:t>
      </w:r>
      <w:r w:rsidR="00EF1CD7">
        <w:rPr>
          <w:szCs w:val="26"/>
        </w:rPr>
        <w:t>“</w:t>
      </w:r>
      <w:r w:rsidR="00EF1CD7" w:rsidRPr="00365078">
        <w:rPr>
          <w:szCs w:val="26"/>
        </w:rPr>
        <w:t>opt-out</w:t>
      </w:r>
      <w:r w:rsidR="00EF1CD7">
        <w:rPr>
          <w:szCs w:val="26"/>
        </w:rPr>
        <w:t>”</w:t>
      </w:r>
      <w:r w:rsidR="00EF1CD7" w:rsidRPr="00365078">
        <w:rPr>
          <w:szCs w:val="26"/>
        </w:rPr>
        <w:t xml:space="preserve"> option is available.  I.D. at 1</w:t>
      </w:r>
      <w:r w:rsidR="00EF1CD7">
        <w:rPr>
          <w:szCs w:val="26"/>
        </w:rPr>
        <w:t>2</w:t>
      </w:r>
      <w:r w:rsidR="00EF1CD7" w:rsidRPr="00365078">
        <w:rPr>
          <w:szCs w:val="26"/>
        </w:rPr>
        <w:t>.</w:t>
      </w:r>
      <w:r w:rsidR="008F3F0E">
        <w:rPr>
          <w:szCs w:val="26"/>
        </w:rPr>
        <w:t xml:space="preserve">  </w:t>
      </w:r>
    </w:p>
    <w:p w14:paraId="0347C582" w14:textId="77777777" w:rsidR="00716FC7" w:rsidRDefault="00716FC7" w:rsidP="007701B0">
      <w:pPr>
        <w:spacing w:line="360" w:lineRule="auto"/>
        <w:ind w:firstLine="1440"/>
        <w:rPr>
          <w:szCs w:val="26"/>
        </w:rPr>
      </w:pPr>
    </w:p>
    <w:p w14:paraId="18D3CBAD" w14:textId="69D68F91" w:rsidR="00847359" w:rsidRDefault="008F3F0E" w:rsidP="007701B0">
      <w:pPr>
        <w:spacing w:line="360" w:lineRule="auto"/>
        <w:ind w:firstLine="1440"/>
      </w:pPr>
      <w:r>
        <w:rPr>
          <w:szCs w:val="26"/>
        </w:rPr>
        <w:t xml:space="preserve">Regarding the Complainant’s </w:t>
      </w:r>
      <w:r w:rsidR="0000556B">
        <w:rPr>
          <w:szCs w:val="26"/>
        </w:rPr>
        <w:t>E</w:t>
      </w:r>
      <w:r>
        <w:rPr>
          <w:szCs w:val="26"/>
        </w:rPr>
        <w:t xml:space="preserve">xception related to the release of her data to third parties, </w:t>
      </w:r>
      <w:r w:rsidR="006B200E">
        <w:rPr>
          <w:szCs w:val="26"/>
        </w:rPr>
        <w:t>ALJ Watson</w:t>
      </w:r>
      <w:r w:rsidRPr="008F3F0E">
        <w:rPr>
          <w:szCs w:val="26"/>
        </w:rPr>
        <w:t xml:space="preserve"> observed West Penn presented its Commission</w:t>
      </w:r>
      <w:r w:rsidR="00716FC7">
        <w:rPr>
          <w:szCs w:val="26"/>
        </w:rPr>
        <w:t>-</w:t>
      </w:r>
      <w:r w:rsidRPr="008F3F0E">
        <w:rPr>
          <w:szCs w:val="26"/>
        </w:rPr>
        <w:t xml:space="preserve">approved Privacy Policy.  </w:t>
      </w:r>
      <w:r w:rsidR="007A035F">
        <w:rPr>
          <w:szCs w:val="26"/>
        </w:rPr>
        <w:t xml:space="preserve">Specifically, </w:t>
      </w:r>
      <w:r w:rsidR="006B200E">
        <w:rPr>
          <w:szCs w:val="26"/>
        </w:rPr>
        <w:t>ALJ Watson</w:t>
      </w:r>
      <w:r w:rsidRPr="008F3F0E">
        <w:rPr>
          <w:szCs w:val="26"/>
        </w:rPr>
        <w:t xml:space="preserve"> explained the Privacy Policy </w:t>
      </w:r>
      <w:r w:rsidR="00F75CAF">
        <w:rPr>
          <w:szCs w:val="26"/>
        </w:rPr>
        <w:t xml:space="preserve">states </w:t>
      </w:r>
      <w:r w:rsidR="00F75CAF" w:rsidRPr="00F75CAF">
        <w:rPr>
          <w:szCs w:val="26"/>
        </w:rPr>
        <w:t>West Penn will not share sensitive customer information, including the customer’s name, address, usage levels, Social Security number, driver’s license number, employer identification number, date of birth, credit card number, passport number or bank account number with third parties without the customer’s consent</w:t>
      </w:r>
      <w:r w:rsidR="00F75CAF">
        <w:rPr>
          <w:szCs w:val="26"/>
        </w:rPr>
        <w:t xml:space="preserve">.  </w:t>
      </w:r>
      <w:r w:rsidRPr="008F3F0E">
        <w:rPr>
          <w:szCs w:val="26"/>
        </w:rPr>
        <w:t>I.D. at 23</w:t>
      </w:r>
      <w:r w:rsidR="00F75CAF">
        <w:rPr>
          <w:szCs w:val="26"/>
        </w:rPr>
        <w:t>-24</w:t>
      </w:r>
      <w:r w:rsidRPr="008F3F0E">
        <w:rPr>
          <w:szCs w:val="26"/>
        </w:rPr>
        <w:t>.</w:t>
      </w:r>
      <w:r w:rsidR="007701B0">
        <w:rPr>
          <w:szCs w:val="26"/>
        </w:rPr>
        <w:t xml:space="preserve">  </w:t>
      </w:r>
      <w:r w:rsidR="007701B0">
        <w:t xml:space="preserve">We find no error in </w:t>
      </w:r>
      <w:r w:rsidR="006B200E">
        <w:t>ALJ Watson</w:t>
      </w:r>
      <w:r w:rsidR="007701B0">
        <w:t xml:space="preserve">’s determination as set forth in the </w:t>
      </w:r>
      <w:r w:rsidR="00277D73">
        <w:t>I</w:t>
      </w:r>
      <w:r w:rsidR="002E2282">
        <w:t xml:space="preserve">nitial </w:t>
      </w:r>
      <w:r w:rsidR="00277D73">
        <w:t>D</w:t>
      </w:r>
      <w:r w:rsidR="002E2282">
        <w:t>ecision</w:t>
      </w:r>
      <w:r w:rsidR="00277D73">
        <w:t>.</w:t>
      </w:r>
      <w:r w:rsidR="007701B0">
        <w:t xml:space="preserve">  </w:t>
      </w:r>
      <w:r w:rsidR="00847359" w:rsidRPr="0028639A">
        <w:rPr>
          <w:szCs w:val="26"/>
        </w:rPr>
        <w:t>Based on the foregoing discussion and analysis, we shall deny the Complainant</w:t>
      </w:r>
      <w:r w:rsidR="00EC7E77">
        <w:rPr>
          <w:szCs w:val="26"/>
        </w:rPr>
        <w:t>’</w:t>
      </w:r>
      <w:r w:rsidR="00847359" w:rsidRPr="0028639A">
        <w:rPr>
          <w:szCs w:val="26"/>
        </w:rPr>
        <w:t>s Exception</w:t>
      </w:r>
      <w:r w:rsidR="00CA3E8C">
        <w:rPr>
          <w:szCs w:val="26"/>
        </w:rPr>
        <w:t>s</w:t>
      </w:r>
      <w:r w:rsidR="00847359" w:rsidRPr="0028639A">
        <w:rPr>
          <w:szCs w:val="26"/>
        </w:rPr>
        <w:t>.</w:t>
      </w:r>
      <w:r w:rsidR="00847359" w:rsidRPr="0028639A">
        <w:t xml:space="preserve"> </w:t>
      </w:r>
    </w:p>
    <w:p w14:paraId="10397415" w14:textId="77777777" w:rsidR="00847359" w:rsidRDefault="00847359" w:rsidP="003C7149">
      <w:pPr>
        <w:spacing w:line="360" w:lineRule="auto"/>
        <w:ind w:firstLine="1440"/>
      </w:pPr>
    </w:p>
    <w:p w14:paraId="68282808" w14:textId="77777777" w:rsidR="00B216C8" w:rsidRPr="0028639A" w:rsidRDefault="00B216C8" w:rsidP="0056471F">
      <w:pPr>
        <w:pStyle w:val="Heading1"/>
        <w:widowControl/>
        <w:spacing w:before="0" w:line="360" w:lineRule="auto"/>
        <w:ind w:left="0" w:firstLine="0"/>
      </w:pPr>
      <w:bookmarkStart w:id="10" w:name="_Toc10812960"/>
      <w:r w:rsidRPr="0028639A">
        <w:lastRenderedPageBreak/>
        <w:t>Conclusion</w:t>
      </w:r>
      <w:bookmarkEnd w:id="10"/>
    </w:p>
    <w:p w14:paraId="6794B32A" w14:textId="77777777" w:rsidR="00B216C8" w:rsidRPr="0028639A" w:rsidRDefault="00B216C8" w:rsidP="00304162">
      <w:pPr>
        <w:keepNext/>
        <w:keepLines/>
        <w:widowControl/>
        <w:tabs>
          <w:tab w:val="left" w:pos="-720"/>
        </w:tabs>
        <w:suppressAutoHyphens/>
        <w:spacing w:line="360" w:lineRule="auto"/>
      </w:pPr>
    </w:p>
    <w:p w14:paraId="4EAA408D" w14:textId="4DE7BFA3" w:rsidR="007F4165" w:rsidRPr="0028639A" w:rsidRDefault="00B216C8" w:rsidP="00304162">
      <w:pPr>
        <w:widowControl/>
        <w:tabs>
          <w:tab w:val="left" w:pos="-720"/>
        </w:tabs>
        <w:suppressAutoHyphens/>
        <w:spacing w:line="360" w:lineRule="auto"/>
        <w:ind w:firstLine="1440"/>
        <w:rPr>
          <w:b/>
        </w:rPr>
      </w:pPr>
      <w:r w:rsidRPr="0028639A">
        <w:t>In light of the above</w:t>
      </w:r>
      <w:r w:rsidR="00C608D7" w:rsidRPr="0028639A">
        <w:t xml:space="preserve"> discussion, we shall</w:t>
      </w:r>
      <w:r w:rsidR="00804E32" w:rsidRPr="0028639A">
        <w:t>: (</w:t>
      </w:r>
      <w:r w:rsidR="00C608D7" w:rsidRPr="0028639A">
        <w:t xml:space="preserve">1) </w:t>
      </w:r>
      <w:r w:rsidR="00804E32" w:rsidRPr="0028639A">
        <w:t>deny</w:t>
      </w:r>
      <w:r w:rsidR="005B71BD">
        <w:t xml:space="preserve"> </w:t>
      </w:r>
      <w:r w:rsidRPr="0028639A">
        <w:t>the Com</w:t>
      </w:r>
      <w:r w:rsidR="00C608D7" w:rsidRPr="0028639A">
        <w:t>p</w:t>
      </w:r>
      <w:r w:rsidR="008545A8" w:rsidRPr="0028639A">
        <w:t>lainant</w:t>
      </w:r>
      <w:r w:rsidR="005B71BD">
        <w:t>’</w:t>
      </w:r>
      <w:r w:rsidR="008545A8" w:rsidRPr="0028639A">
        <w:t xml:space="preserve">s Exceptions; </w:t>
      </w:r>
      <w:r w:rsidR="00D268E2" w:rsidRPr="0028639A">
        <w:t xml:space="preserve">(2) </w:t>
      </w:r>
      <w:r w:rsidR="005B71BD">
        <w:t>adopt</w:t>
      </w:r>
      <w:r w:rsidR="00C86BAD" w:rsidRPr="0028639A">
        <w:t xml:space="preserve"> </w:t>
      </w:r>
      <w:r w:rsidR="00C608D7" w:rsidRPr="0028639A">
        <w:t>ALJ</w:t>
      </w:r>
      <w:r w:rsidR="006B200E">
        <w:t xml:space="preserve"> Watson</w:t>
      </w:r>
      <w:r w:rsidR="0030011B" w:rsidRPr="0028639A">
        <w:t>’</w:t>
      </w:r>
      <w:r w:rsidR="00C608D7" w:rsidRPr="0028639A">
        <w:t xml:space="preserve">s </w:t>
      </w:r>
      <w:r w:rsidR="00277D73">
        <w:t>I</w:t>
      </w:r>
      <w:r w:rsidR="00CE7152">
        <w:t xml:space="preserve">nitial </w:t>
      </w:r>
      <w:r w:rsidR="00277D73">
        <w:t>D</w:t>
      </w:r>
      <w:r w:rsidR="00CE7152">
        <w:t>ecision</w:t>
      </w:r>
      <w:r w:rsidR="00C86BAD" w:rsidRPr="0028639A">
        <w:t xml:space="preserve">; </w:t>
      </w:r>
      <w:r w:rsidR="00D268E2" w:rsidRPr="0028639A">
        <w:t>and (</w:t>
      </w:r>
      <w:r w:rsidR="00F505A6">
        <w:t>3</w:t>
      </w:r>
      <w:r w:rsidR="00D268E2" w:rsidRPr="0028639A">
        <w:t xml:space="preserve">) dismiss the </w:t>
      </w:r>
      <w:r w:rsidR="00126F82">
        <w:t>Amended Complaint</w:t>
      </w:r>
      <w:r w:rsidR="00C86BAD" w:rsidRPr="0028639A">
        <w:t>, consistent</w:t>
      </w:r>
      <w:r w:rsidR="009D56CE" w:rsidRPr="0028639A">
        <w:t xml:space="preserve"> with this Opinion and Order;</w:t>
      </w:r>
      <w:r w:rsidRPr="0028639A">
        <w:t xml:space="preserve"> </w:t>
      </w:r>
      <w:r w:rsidRPr="0028639A">
        <w:rPr>
          <w:b/>
        </w:rPr>
        <w:t>THEREFORE,</w:t>
      </w:r>
    </w:p>
    <w:p w14:paraId="747B4972" w14:textId="77777777" w:rsidR="0093788B" w:rsidRPr="0028639A" w:rsidRDefault="0093788B" w:rsidP="00304162">
      <w:pPr>
        <w:widowControl/>
        <w:spacing w:after="200" w:line="360" w:lineRule="auto"/>
        <w:rPr>
          <w:b/>
        </w:rPr>
      </w:pPr>
    </w:p>
    <w:p w14:paraId="38BD8DA8" w14:textId="77777777" w:rsidR="00B216C8" w:rsidRPr="0028639A" w:rsidRDefault="00E47965" w:rsidP="00304162">
      <w:pPr>
        <w:keepNext/>
        <w:keepLines/>
        <w:widowControl/>
        <w:spacing w:after="200" w:line="360" w:lineRule="auto"/>
        <w:rPr>
          <w:b/>
        </w:rPr>
      </w:pPr>
      <w:r w:rsidRPr="0028639A">
        <w:rPr>
          <w:b/>
        </w:rPr>
        <w:tab/>
      </w:r>
      <w:r w:rsidRPr="0028639A">
        <w:rPr>
          <w:b/>
        </w:rPr>
        <w:tab/>
      </w:r>
      <w:r w:rsidR="00B216C8" w:rsidRPr="0028639A">
        <w:rPr>
          <w:b/>
        </w:rPr>
        <w:t>IT IS ORDERED:</w:t>
      </w:r>
    </w:p>
    <w:p w14:paraId="5AF02798" w14:textId="77777777" w:rsidR="00B216C8" w:rsidRPr="0028639A" w:rsidRDefault="00B216C8" w:rsidP="00304162">
      <w:pPr>
        <w:keepNext/>
        <w:keepLines/>
        <w:widowControl/>
        <w:tabs>
          <w:tab w:val="left" w:pos="-720"/>
        </w:tabs>
        <w:suppressAutoHyphens/>
        <w:spacing w:line="360" w:lineRule="auto"/>
        <w:ind w:firstLine="1440"/>
        <w:rPr>
          <w:b/>
        </w:rPr>
      </w:pPr>
    </w:p>
    <w:p w14:paraId="4A2BC996" w14:textId="060756B4" w:rsidR="00B216C8" w:rsidRPr="0028639A" w:rsidRDefault="00B216C8" w:rsidP="004D5B7A">
      <w:pPr>
        <w:widowControl/>
        <w:tabs>
          <w:tab w:val="left" w:pos="-720"/>
        </w:tabs>
        <w:suppressAutoHyphens/>
        <w:spacing w:line="360" w:lineRule="auto"/>
        <w:ind w:firstLine="1440"/>
      </w:pPr>
      <w:r w:rsidRPr="0028639A">
        <w:t>1.</w:t>
      </w:r>
      <w:r w:rsidRPr="0028639A">
        <w:tab/>
        <w:t xml:space="preserve">That the Exceptions filed by </w:t>
      </w:r>
      <w:r w:rsidR="004D5B7A" w:rsidRPr="004D5B7A">
        <w:t xml:space="preserve">Kim </w:t>
      </w:r>
      <w:proofErr w:type="spellStart"/>
      <w:r w:rsidR="004D5B7A" w:rsidRPr="004D5B7A">
        <w:t>Betchy</w:t>
      </w:r>
      <w:proofErr w:type="spellEnd"/>
      <w:r w:rsidR="004D5B7A" w:rsidRPr="004D5B7A">
        <w:t xml:space="preserve"> </w:t>
      </w:r>
      <w:r w:rsidRPr="0028639A">
        <w:t xml:space="preserve">on </w:t>
      </w:r>
      <w:r w:rsidR="004D5B7A">
        <w:t xml:space="preserve">October </w:t>
      </w:r>
      <w:r w:rsidR="00905B68">
        <w:t>7</w:t>
      </w:r>
      <w:r w:rsidR="00FC474D">
        <w:t>, 2019</w:t>
      </w:r>
      <w:r w:rsidRPr="0028639A">
        <w:t xml:space="preserve">, to the Initial Decision of Administrative Law Judge </w:t>
      </w:r>
      <w:r w:rsidR="00FC474D">
        <w:t>Jeffery A. Watson</w:t>
      </w:r>
      <w:r w:rsidR="00FB36B2" w:rsidRPr="0028639A">
        <w:t xml:space="preserve"> issued on </w:t>
      </w:r>
      <w:r w:rsidR="00FC474D">
        <w:t>October</w:t>
      </w:r>
      <w:r w:rsidR="0041777B">
        <w:t> </w:t>
      </w:r>
      <w:r w:rsidR="00FC474D">
        <w:t>1</w:t>
      </w:r>
      <w:r w:rsidR="00FB36B2" w:rsidRPr="0028639A">
        <w:t>,</w:t>
      </w:r>
      <w:r w:rsidR="0041777B">
        <w:t> </w:t>
      </w:r>
      <w:r w:rsidR="00FB36B2" w:rsidRPr="0028639A">
        <w:t>201</w:t>
      </w:r>
      <w:r w:rsidR="00F63324">
        <w:t>9</w:t>
      </w:r>
      <w:r w:rsidR="00FB36B2" w:rsidRPr="0028639A">
        <w:t xml:space="preserve">, </w:t>
      </w:r>
      <w:r w:rsidR="0032442C" w:rsidRPr="0028639A">
        <w:t>at</w:t>
      </w:r>
      <w:r w:rsidR="00FB36B2" w:rsidRPr="0028639A">
        <w:t xml:space="preserve"> Docket No. </w:t>
      </w:r>
      <w:r w:rsidR="00FC474D" w:rsidRPr="00FC474D">
        <w:rPr>
          <w:szCs w:val="26"/>
        </w:rPr>
        <w:t>C-2018-3000257</w:t>
      </w:r>
      <w:r w:rsidR="00FB36B2" w:rsidRPr="0028639A">
        <w:rPr>
          <w:szCs w:val="26"/>
        </w:rPr>
        <w:t xml:space="preserve">, </w:t>
      </w:r>
      <w:r w:rsidR="00C608D7" w:rsidRPr="0028639A">
        <w:t xml:space="preserve">are </w:t>
      </w:r>
      <w:r w:rsidR="00804E32" w:rsidRPr="0028639A">
        <w:t>denied</w:t>
      </w:r>
      <w:r w:rsidR="00D41547" w:rsidRPr="0028639A">
        <w:t>,</w:t>
      </w:r>
      <w:r w:rsidR="00DA035C" w:rsidRPr="0028639A">
        <w:t xml:space="preserve"> </w:t>
      </w:r>
      <w:r w:rsidR="00D41547" w:rsidRPr="0028639A">
        <w:t>consistent with this Opinion and Order</w:t>
      </w:r>
      <w:r w:rsidRPr="0028639A">
        <w:t>.</w:t>
      </w:r>
    </w:p>
    <w:p w14:paraId="0CE15164" w14:textId="77777777" w:rsidR="0022049A" w:rsidRPr="0028639A" w:rsidRDefault="0022049A" w:rsidP="00304162">
      <w:pPr>
        <w:widowControl/>
        <w:tabs>
          <w:tab w:val="left" w:pos="-720"/>
        </w:tabs>
        <w:suppressAutoHyphens/>
        <w:spacing w:line="360" w:lineRule="auto"/>
        <w:ind w:firstLine="1440"/>
      </w:pPr>
    </w:p>
    <w:p w14:paraId="3AFC3143" w14:textId="4CD6F501" w:rsidR="00635C99" w:rsidRDefault="0022049A" w:rsidP="00304162">
      <w:pPr>
        <w:widowControl/>
        <w:tabs>
          <w:tab w:val="left" w:pos="-720"/>
        </w:tabs>
        <w:suppressAutoHyphens/>
        <w:spacing w:line="360" w:lineRule="auto"/>
        <w:ind w:firstLine="1440"/>
      </w:pPr>
      <w:r w:rsidRPr="0028639A">
        <w:t>2.</w:t>
      </w:r>
      <w:r w:rsidRPr="0028639A">
        <w:tab/>
      </w:r>
      <w:r w:rsidR="00B216C8" w:rsidRPr="0028639A">
        <w:t xml:space="preserve">That the Initial Decision of Administrative Law Judge </w:t>
      </w:r>
      <w:r w:rsidR="00FC474D">
        <w:t>Jeffery A. Watson</w:t>
      </w:r>
      <w:r w:rsidR="00FC474D" w:rsidRPr="0028639A">
        <w:t xml:space="preserve"> issued on </w:t>
      </w:r>
      <w:r w:rsidR="00FC474D">
        <w:t>October 1</w:t>
      </w:r>
      <w:r w:rsidR="00B216C8" w:rsidRPr="0028639A">
        <w:t>, 201</w:t>
      </w:r>
      <w:r w:rsidR="00F63324">
        <w:t>9</w:t>
      </w:r>
      <w:r w:rsidR="001A6129" w:rsidRPr="0028639A">
        <w:t xml:space="preserve">, </w:t>
      </w:r>
      <w:r w:rsidR="0032442C" w:rsidRPr="0028639A">
        <w:t>at</w:t>
      </w:r>
      <w:r w:rsidR="00FB36B2" w:rsidRPr="0028639A">
        <w:t xml:space="preserve"> Docket No. </w:t>
      </w:r>
      <w:r w:rsidR="00FC474D" w:rsidRPr="00FC474D">
        <w:rPr>
          <w:szCs w:val="26"/>
        </w:rPr>
        <w:t>C-2018-3000257</w:t>
      </w:r>
      <w:r w:rsidR="00FB36B2" w:rsidRPr="0028639A">
        <w:t xml:space="preserve">, </w:t>
      </w:r>
      <w:r w:rsidR="001A6129" w:rsidRPr="0028639A">
        <w:t xml:space="preserve">is </w:t>
      </w:r>
      <w:r w:rsidR="005B71BD">
        <w:t>adopted</w:t>
      </w:r>
      <w:r w:rsidR="00353B0F" w:rsidRPr="0028639A">
        <w:t xml:space="preserve">, </w:t>
      </w:r>
      <w:r w:rsidR="00804E32" w:rsidRPr="0028639A">
        <w:t>consistent with this Opinion and Order</w:t>
      </w:r>
      <w:r w:rsidR="00B216C8" w:rsidRPr="0028639A">
        <w:t>.</w:t>
      </w:r>
    </w:p>
    <w:p w14:paraId="77FA9933" w14:textId="77777777" w:rsidR="00420F43" w:rsidRPr="0028639A" w:rsidRDefault="00420F43" w:rsidP="005B71BD">
      <w:pPr>
        <w:widowControl/>
        <w:tabs>
          <w:tab w:val="left" w:pos="-720"/>
        </w:tabs>
        <w:suppressAutoHyphens/>
        <w:spacing w:line="360" w:lineRule="auto"/>
        <w:ind w:firstLine="1440"/>
      </w:pPr>
    </w:p>
    <w:p w14:paraId="63D42CC4" w14:textId="21B3BEA8" w:rsidR="00FB36B2" w:rsidRDefault="005B71BD" w:rsidP="00304162">
      <w:pPr>
        <w:widowControl/>
        <w:tabs>
          <w:tab w:val="left" w:pos="-720"/>
        </w:tabs>
        <w:suppressAutoHyphens/>
        <w:spacing w:line="360" w:lineRule="auto"/>
        <w:ind w:firstLine="1440"/>
      </w:pPr>
      <w:r>
        <w:t>3</w:t>
      </w:r>
      <w:r w:rsidR="00420F43" w:rsidRPr="0028639A">
        <w:t xml:space="preserve">. </w:t>
      </w:r>
      <w:r w:rsidR="00420F43" w:rsidRPr="0028639A">
        <w:tab/>
        <w:t xml:space="preserve">That the </w:t>
      </w:r>
      <w:r w:rsidR="00FB36B2" w:rsidRPr="0028639A">
        <w:t xml:space="preserve">Formal </w:t>
      </w:r>
      <w:r w:rsidR="00420F43" w:rsidRPr="0028639A">
        <w:t xml:space="preserve">Complaint filed by </w:t>
      </w:r>
      <w:r w:rsidR="00FC474D">
        <w:t xml:space="preserve">Kim </w:t>
      </w:r>
      <w:proofErr w:type="spellStart"/>
      <w:r w:rsidR="00FC474D">
        <w:t>Betchy</w:t>
      </w:r>
      <w:proofErr w:type="spellEnd"/>
      <w:r w:rsidR="00420F43" w:rsidRPr="0028639A">
        <w:t xml:space="preserve">, on </w:t>
      </w:r>
      <w:r w:rsidR="00FC474D">
        <w:t>February</w:t>
      </w:r>
      <w:r w:rsidR="0041777B">
        <w:t> </w:t>
      </w:r>
      <w:r w:rsidR="00FC474D">
        <w:t>20,</w:t>
      </w:r>
      <w:r w:rsidR="0041777B">
        <w:t> </w:t>
      </w:r>
      <w:r w:rsidR="00FC474D">
        <w:t>2018</w:t>
      </w:r>
      <w:r w:rsidR="00420F43" w:rsidRPr="0028639A">
        <w:t xml:space="preserve">, </w:t>
      </w:r>
      <w:r w:rsidR="0032442C" w:rsidRPr="0028639A">
        <w:t>at</w:t>
      </w:r>
      <w:r w:rsidR="00420F43" w:rsidRPr="0028639A">
        <w:t xml:space="preserve"> </w:t>
      </w:r>
      <w:r w:rsidR="00FB36B2" w:rsidRPr="0028639A">
        <w:t xml:space="preserve">Docket No. </w:t>
      </w:r>
      <w:r w:rsidR="00FC474D" w:rsidRPr="00FC474D">
        <w:rPr>
          <w:szCs w:val="26"/>
        </w:rPr>
        <w:t>C-2018-3000257</w:t>
      </w:r>
      <w:r w:rsidR="00FB36B2" w:rsidRPr="0028639A">
        <w:rPr>
          <w:szCs w:val="26"/>
        </w:rPr>
        <w:t xml:space="preserve">, </w:t>
      </w:r>
      <w:r w:rsidR="00EF36A9">
        <w:rPr>
          <w:szCs w:val="26"/>
        </w:rPr>
        <w:t xml:space="preserve">that was later amended, </w:t>
      </w:r>
      <w:r w:rsidR="00FB36B2" w:rsidRPr="0028639A">
        <w:rPr>
          <w:szCs w:val="26"/>
        </w:rPr>
        <w:t xml:space="preserve">is </w:t>
      </w:r>
      <w:r w:rsidR="00420F43" w:rsidRPr="0028639A">
        <w:t>dismissed.</w:t>
      </w:r>
    </w:p>
    <w:p w14:paraId="5DC64321" w14:textId="77777777" w:rsidR="006C6D0D" w:rsidRPr="0028639A" w:rsidRDefault="006C6D0D" w:rsidP="00304162">
      <w:pPr>
        <w:widowControl/>
        <w:tabs>
          <w:tab w:val="left" w:pos="-720"/>
        </w:tabs>
        <w:suppressAutoHyphens/>
        <w:spacing w:line="360" w:lineRule="auto"/>
        <w:ind w:firstLine="1440"/>
      </w:pPr>
    </w:p>
    <w:p w14:paraId="1A0A205B" w14:textId="77777777" w:rsidR="00B216C8" w:rsidRPr="0028639A" w:rsidRDefault="005B71BD" w:rsidP="00304162">
      <w:pPr>
        <w:keepNext/>
        <w:keepLines/>
        <w:widowControl/>
        <w:spacing w:line="360" w:lineRule="auto"/>
        <w:ind w:firstLine="1440"/>
        <w:rPr>
          <w:szCs w:val="26"/>
        </w:rPr>
      </w:pPr>
      <w:r>
        <w:rPr>
          <w:szCs w:val="26"/>
        </w:rPr>
        <w:lastRenderedPageBreak/>
        <w:t>4</w:t>
      </w:r>
      <w:r w:rsidR="00FB36B2" w:rsidRPr="0028639A">
        <w:rPr>
          <w:szCs w:val="26"/>
        </w:rPr>
        <w:t>.</w:t>
      </w:r>
      <w:r w:rsidR="00FB36B2" w:rsidRPr="0028639A">
        <w:rPr>
          <w:szCs w:val="26"/>
        </w:rPr>
        <w:tab/>
      </w:r>
      <w:r w:rsidR="00B216C8" w:rsidRPr="0028639A">
        <w:rPr>
          <w:szCs w:val="26"/>
        </w:rPr>
        <w:t>That th</w:t>
      </w:r>
      <w:r w:rsidR="00FB36B2" w:rsidRPr="0028639A">
        <w:rPr>
          <w:szCs w:val="26"/>
        </w:rPr>
        <w:t>is proceeding is</w:t>
      </w:r>
      <w:r w:rsidR="00804E32" w:rsidRPr="0028639A">
        <w:rPr>
          <w:szCs w:val="26"/>
        </w:rPr>
        <w:t xml:space="preserve"> marked closed.</w:t>
      </w:r>
    </w:p>
    <w:p w14:paraId="118814F5" w14:textId="4083068B" w:rsidR="00B216C8" w:rsidRPr="0028639A" w:rsidRDefault="00B216C8" w:rsidP="00304162">
      <w:pPr>
        <w:keepNext/>
        <w:keepLines/>
        <w:widowControl/>
        <w:spacing w:line="360" w:lineRule="auto"/>
        <w:rPr>
          <w:szCs w:val="26"/>
        </w:rPr>
      </w:pPr>
    </w:p>
    <w:p w14:paraId="2C98C2F0" w14:textId="5BF5B509" w:rsidR="00B216C8" w:rsidRPr="0028639A" w:rsidRDefault="00697AEF" w:rsidP="00304162">
      <w:pPr>
        <w:keepNext/>
        <w:keepLines/>
        <w:widowControl/>
        <w:tabs>
          <w:tab w:val="left" w:pos="-720"/>
        </w:tabs>
        <w:ind w:left="5040"/>
        <w:rPr>
          <w:b/>
        </w:rPr>
      </w:pPr>
      <w:bookmarkStart w:id="11" w:name="_GoBack"/>
      <w:r w:rsidRPr="009F01BA">
        <w:rPr>
          <w:b/>
          <w:noProof/>
          <w:sz w:val="20"/>
        </w:rPr>
        <w:drawing>
          <wp:anchor distT="0" distB="0" distL="114300" distR="114300" simplePos="0" relativeHeight="251659264" behindDoc="1" locked="0" layoutInCell="1" allowOverlap="1" wp14:anchorId="31D66141" wp14:editId="4D79F9E5">
            <wp:simplePos x="0" y="0"/>
            <wp:positionH relativeFrom="column">
              <wp:posOffset>3028950</wp:posOffset>
            </wp:positionH>
            <wp:positionV relativeFrom="paragraph">
              <wp:posOffset>93345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1"/>
      <w:r w:rsidR="00B216C8" w:rsidRPr="0028639A">
        <w:rPr>
          <w:b/>
        </w:rPr>
        <w:t>BY THE COMMISSION,</w:t>
      </w:r>
    </w:p>
    <w:p w14:paraId="7B7B330C" w14:textId="0EF08BEB" w:rsidR="00B216C8" w:rsidRPr="0028639A" w:rsidRDefault="00B216C8" w:rsidP="00304162">
      <w:pPr>
        <w:keepNext/>
        <w:keepLines/>
        <w:widowControl/>
        <w:tabs>
          <w:tab w:val="left" w:pos="-720"/>
        </w:tabs>
        <w:ind w:left="5040"/>
      </w:pPr>
    </w:p>
    <w:p w14:paraId="40624699" w14:textId="1B991CE1" w:rsidR="00A52624" w:rsidRPr="0028639A" w:rsidRDefault="00A52624" w:rsidP="00304162">
      <w:pPr>
        <w:keepNext/>
        <w:keepLines/>
        <w:widowControl/>
        <w:tabs>
          <w:tab w:val="left" w:pos="-720"/>
        </w:tabs>
        <w:ind w:left="5040"/>
      </w:pPr>
    </w:p>
    <w:p w14:paraId="153B4383" w14:textId="77777777" w:rsidR="00A52624" w:rsidRPr="0028639A" w:rsidRDefault="00A52624" w:rsidP="00304162">
      <w:pPr>
        <w:keepNext/>
        <w:keepLines/>
        <w:widowControl/>
        <w:tabs>
          <w:tab w:val="left" w:pos="-720"/>
        </w:tabs>
        <w:ind w:left="5040"/>
      </w:pPr>
    </w:p>
    <w:p w14:paraId="1D99A998" w14:textId="77777777" w:rsidR="00D41547" w:rsidRPr="0028639A" w:rsidRDefault="00D41547" w:rsidP="00304162">
      <w:pPr>
        <w:keepNext/>
        <w:keepLines/>
        <w:widowControl/>
        <w:tabs>
          <w:tab w:val="left" w:pos="-720"/>
        </w:tabs>
        <w:ind w:left="5040"/>
      </w:pPr>
    </w:p>
    <w:p w14:paraId="2B0BFE1E" w14:textId="77777777" w:rsidR="00B216C8" w:rsidRPr="0028639A" w:rsidRDefault="00B216C8" w:rsidP="00304162">
      <w:pPr>
        <w:keepNext/>
        <w:keepLines/>
        <w:widowControl/>
        <w:tabs>
          <w:tab w:val="left" w:pos="-720"/>
        </w:tabs>
        <w:ind w:left="5040"/>
      </w:pPr>
      <w:r w:rsidRPr="0028639A">
        <w:t>Rosemary Chiavetta</w:t>
      </w:r>
    </w:p>
    <w:p w14:paraId="06208CD5" w14:textId="77777777" w:rsidR="00B216C8" w:rsidRPr="0028639A" w:rsidRDefault="00B216C8" w:rsidP="00304162">
      <w:pPr>
        <w:keepNext/>
        <w:keepLines/>
        <w:widowControl/>
        <w:tabs>
          <w:tab w:val="left" w:pos="-720"/>
        </w:tabs>
        <w:ind w:left="5040"/>
      </w:pPr>
      <w:r w:rsidRPr="0028639A">
        <w:t>Secretary</w:t>
      </w:r>
    </w:p>
    <w:p w14:paraId="29C7893E" w14:textId="77777777" w:rsidR="001A1361" w:rsidRPr="0028639A" w:rsidRDefault="001A1361" w:rsidP="00304162">
      <w:pPr>
        <w:keepNext/>
        <w:keepLines/>
        <w:widowControl/>
        <w:tabs>
          <w:tab w:val="left" w:pos="-720"/>
        </w:tabs>
      </w:pPr>
    </w:p>
    <w:p w14:paraId="1AFADAD3" w14:textId="77777777" w:rsidR="0041777B" w:rsidRDefault="0041777B" w:rsidP="00304162">
      <w:pPr>
        <w:keepNext/>
        <w:keepLines/>
        <w:widowControl/>
        <w:tabs>
          <w:tab w:val="left" w:pos="-720"/>
        </w:tabs>
      </w:pPr>
    </w:p>
    <w:p w14:paraId="7ECAE0CE" w14:textId="216AD85B" w:rsidR="00274506" w:rsidRDefault="00B216C8" w:rsidP="00304162">
      <w:pPr>
        <w:keepNext/>
        <w:keepLines/>
        <w:widowControl/>
        <w:tabs>
          <w:tab w:val="left" w:pos="-720"/>
        </w:tabs>
      </w:pPr>
      <w:r w:rsidRPr="0028639A">
        <w:t>(SEAL)</w:t>
      </w:r>
    </w:p>
    <w:p w14:paraId="66889938" w14:textId="77777777" w:rsidR="0041777B" w:rsidRPr="0028639A" w:rsidRDefault="0041777B" w:rsidP="00304162">
      <w:pPr>
        <w:keepNext/>
        <w:keepLines/>
        <w:widowControl/>
        <w:tabs>
          <w:tab w:val="left" w:pos="-720"/>
        </w:tabs>
      </w:pPr>
    </w:p>
    <w:p w14:paraId="481F3F56" w14:textId="1D387F68" w:rsidR="009D56CE" w:rsidRPr="0028639A" w:rsidRDefault="00B216C8" w:rsidP="00304162">
      <w:pPr>
        <w:keepNext/>
        <w:keepLines/>
        <w:widowControl/>
        <w:tabs>
          <w:tab w:val="left" w:pos="-720"/>
        </w:tabs>
      </w:pPr>
      <w:r w:rsidRPr="0028639A">
        <w:t xml:space="preserve">ORDER ADOPTED:  </w:t>
      </w:r>
      <w:r w:rsidR="0000556B">
        <w:t>October 8</w:t>
      </w:r>
      <w:r w:rsidR="00F808B9">
        <w:t>,</w:t>
      </w:r>
      <w:r w:rsidR="00E41F42" w:rsidRPr="0028639A">
        <w:t xml:space="preserve"> 20</w:t>
      </w:r>
      <w:r w:rsidR="00D232D2">
        <w:t>20</w:t>
      </w:r>
    </w:p>
    <w:p w14:paraId="71CDB3DC" w14:textId="77777777" w:rsidR="00274506" w:rsidRPr="0028639A" w:rsidRDefault="00274506" w:rsidP="00304162">
      <w:pPr>
        <w:keepNext/>
        <w:keepLines/>
        <w:widowControl/>
        <w:tabs>
          <w:tab w:val="left" w:pos="-720"/>
        </w:tabs>
      </w:pPr>
    </w:p>
    <w:p w14:paraId="7B79F528" w14:textId="23E7778F" w:rsidR="00B216C8" w:rsidRPr="0028639A" w:rsidRDefault="00B216C8" w:rsidP="00304162">
      <w:pPr>
        <w:keepNext/>
        <w:keepLines/>
        <w:widowControl/>
        <w:tabs>
          <w:tab w:val="left" w:pos="-720"/>
        </w:tabs>
      </w:pPr>
      <w:r w:rsidRPr="0028639A">
        <w:t xml:space="preserve">ORDER ENTERED:  </w:t>
      </w:r>
      <w:r w:rsidR="00697AEF">
        <w:t>October 8, 2020</w:t>
      </w:r>
    </w:p>
    <w:sectPr w:rsidR="00B216C8" w:rsidRPr="0028639A" w:rsidSect="00F21794">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3157D" w14:textId="77777777" w:rsidR="00376104" w:rsidRDefault="00376104" w:rsidP="00DA6369">
      <w:r>
        <w:separator/>
      </w:r>
    </w:p>
  </w:endnote>
  <w:endnote w:type="continuationSeparator" w:id="0">
    <w:p w14:paraId="4938CDD9" w14:textId="77777777" w:rsidR="00376104" w:rsidRDefault="00376104" w:rsidP="00DA6369">
      <w:r>
        <w:continuationSeparator/>
      </w:r>
    </w:p>
  </w:endnote>
  <w:endnote w:type="continuationNotice" w:id="1">
    <w:p w14:paraId="1861FDD2" w14:textId="77777777" w:rsidR="00376104" w:rsidRDefault="00376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9608858"/>
      <w:docPartObj>
        <w:docPartGallery w:val="Page Numbers (Bottom of Page)"/>
        <w:docPartUnique/>
      </w:docPartObj>
    </w:sdtPr>
    <w:sdtEndPr>
      <w:rPr>
        <w:noProof/>
      </w:rPr>
    </w:sdtEndPr>
    <w:sdtContent>
      <w:p w14:paraId="71C0925A" w14:textId="2B0DE925" w:rsidR="00DA7C7B" w:rsidRDefault="00DA7C7B" w:rsidP="00564E6A">
        <w:pPr>
          <w:pStyle w:val="Footer"/>
          <w:jc w:val="center"/>
        </w:pPr>
        <w:r>
          <w:fldChar w:fldCharType="begin"/>
        </w:r>
        <w:r>
          <w:instrText xml:space="preserve"> PAGE   \* MERGEFORMAT </w:instrText>
        </w:r>
        <w:r>
          <w:fldChar w:fldCharType="separate"/>
        </w:r>
        <w:r w:rsidR="00256BD8">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32FCF" w14:textId="77777777" w:rsidR="00376104" w:rsidRDefault="00376104" w:rsidP="00DA6369">
      <w:r>
        <w:separator/>
      </w:r>
    </w:p>
  </w:footnote>
  <w:footnote w:type="continuationSeparator" w:id="0">
    <w:p w14:paraId="262B87ED" w14:textId="77777777" w:rsidR="00376104" w:rsidRDefault="00376104" w:rsidP="00DA6369">
      <w:r>
        <w:continuationSeparator/>
      </w:r>
    </w:p>
  </w:footnote>
  <w:footnote w:type="continuationNotice" w:id="1">
    <w:p w14:paraId="77F0AFD7" w14:textId="77777777" w:rsidR="00376104" w:rsidRDefault="00376104"/>
  </w:footnote>
  <w:footnote w:id="2">
    <w:p w14:paraId="03859273" w14:textId="4463112E" w:rsidR="0074555A" w:rsidRDefault="0074555A" w:rsidP="0074555A">
      <w:pPr>
        <w:pStyle w:val="FootnoteText"/>
        <w:ind w:firstLine="630"/>
      </w:pPr>
      <w:r w:rsidRPr="00FB06A6">
        <w:rPr>
          <w:rStyle w:val="FootnoteReference"/>
          <w:rFonts w:ascii="Times New Roman" w:hAnsi="Times New Roman" w:cs="Times New Roman"/>
        </w:rPr>
        <w:footnoteRef/>
      </w:r>
      <w:r w:rsidRPr="00FB06A6">
        <w:rPr>
          <w:rFonts w:ascii="Times New Roman" w:hAnsi="Times New Roman" w:cs="Times New Roman"/>
        </w:rPr>
        <w:t xml:space="preserve"> </w:t>
      </w:r>
      <w:r>
        <w:tab/>
      </w:r>
      <w:r w:rsidR="00194ACD" w:rsidRPr="00194ACD">
        <w:rPr>
          <w:rFonts w:ascii="Times New Roman" w:hAnsi="Times New Roman" w:cs="Times New Roman"/>
        </w:rPr>
        <w:t xml:space="preserve">In the </w:t>
      </w:r>
      <w:r w:rsidR="00194ACD">
        <w:rPr>
          <w:rFonts w:ascii="Times New Roman" w:hAnsi="Times New Roman" w:cs="Times New Roman"/>
        </w:rPr>
        <w:t xml:space="preserve">original Complaint, the </w:t>
      </w:r>
      <w:r w:rsidRPr="00194ACD">
        <w:rPr>
          <w:rFonts w:ascii="Times New Roman" w:hAnsi="Times New Roman" w:cs="Times New Roman"/>
        </w:rPr>
        <w:t>Complainant</w:t>
      </w:r>
      <w:r>
        <w:rPr>
          <w:rFonts w:ascii="Times New Roman" w:hAnsi="Times New Roman" w:cs="Times New Roman"/>
        </w:rPr>
        <w:t xml:space="preserve"> did not aver that she was the owner, occupant or ratepayer of Service Address 2.</w:t>
      </w:r>
    </w:p>
  </w:footnote>
  <w:footnote w:id="3">
    <w:p w14:paraId="5AC85FA9" w14:textId="0CBD5391" w:rsidR="00BD56CA" w:rsidRDefault="00BD56CA" w:rsidP="00BD56CA">
      <w:pPr>
        <w:pStyle w:val="FootnoteText"/>
        <w:ind w:firstLine="630"/>
      </w:pPr>
      <w:r w:rsidRPr="00FB06A6">
        <w:rPr>
          <w:rStyle w:val="FootnoteReference"/>
          <w:rFonts w:ascii="Times New Roman" w:hAnsi="Times New Roman" w:cs="Times New Roman"/>
        </w:rPr>
        <w:footnoteRef/>
      </w:r>
      <w:r w:rsidRPr="00FB06A6">
        <w:rPr>
          <w:rFonts w:ascii="Times New Roman" w:hAnsi="Times New Roman" w:cs="Times New Roman"/>
        </w:rPr>
        <w:t xml:space="preserve"> </w:t>
      </w:r>
      <w:r>
        <w:tab/>
      </w:r>
      <w:r w:rsidR="00A10ABC">
        <w:rPr>
          <w:rFonts w:ascii="Times New Roman" w:hAnsi="Times New Roman" w:cs="Times New Roman"/>
        </w:rPr>
        <w:t xml:space="preserve">The Complainant stated she received the </w:t>
      </w:r>
      <w:r w:rsidR="009024CE">
        <w:rPr>
          <w:rFonts w:ascii="Times New Roman" w:hAnsi="Times New Roman" w:cs="Times New Roman"/>
        </w:rPr>
        <w:t>P</w:t>
      </w:r>
      <w:r w:rsidR="00A10ABC">
        <w:rPr>
          <w:rFonts w:ascii="Times New Roman" w:hAnsi="Times New Roman" w:cs="Times New Roman"/>
        </w:rPr>
        <w:t xml:space="preserve">reliminary </w:t>
      </w:r>
      <w:r w:rsidR="009024CE">
        <w:rPr>
          <w:rFonts w:ascii="Times New Roman" w:hAnsi="Times New Roman" w:cs="Times New Roman"/>
        </w:rPr>
        <w:t>O</w:t>
      </w:r>
      <w:r w:rsidR="00A10ABC">
        <w:rPr>
          <w:rFonts w:ascii="Times New Roman" w:hAnsi="Times New Roman" w:cs="Times New Roman"/>
        </w:rPr>
        <w:t>bjections on March</w:t>
      </w:r>
      <w:r w:rsidR="004C3045">
        <w:rPr>
          <w:rFonts w:ascii="Times New Roman" w:hAnsi="Times New Roman" w:cs="Times New Roman"/>
        </w:rPr>
        <w:t> </w:t>
      </w:r>
      <w:r w:rsidR="00A10ABC">
        <w:rPr>
          <w:rFonts w:ascii="Times New Roman" w:hAnsi="Times New Roman" w:cs="Times New Roman"/>
        </w:rPr>
        <w:t xml:space="preserve">30, 2018.  </w:t>
      </w:r>
      <w:r w:rsidRPr="006677E1">
        <w:rPr>
          <w:rFonts w:ascii="Times New Roman" w:hAnsi="Times New Roman" w:cs="Times New Roman"/>
        </w:rPr>
        <w:t xml:space="preserve">We note that Commission Regulations provide for the filing of </w:t>
      </w:r>
      <w:r w:rsidR="00992FD2">
        <w:rPr>
          <w:rFonts w:ascii="Times New Roman" w:hAnsi="Times New Roman" w:cs="Times New Roman"/>
        </w:rPr>
        <w:t>a</w:t>
      </w:r>
      <w:r w:rsidR="00992FD2" w:rsidRPr="00992FD2">
        <w:rPr>
          <w:rFonts w:ascii="Times New Roman" w:hAnsi="Times New Roman" w:cs="Times New Roman"/>
        </w:rPr>
        <w:t>nswers to preliminary objections within</w:t>
      </w:r>
      <w:r w:rsidR="00A10ABC">
        <w:rPr>
          <w:rFonts w:ascii="Times New Roman" w:hAnsi="Times New Roman" w:cs="Times New Roman"/>
        </w:rPr>
        <w:t xml:space="preserve"> </w:t>
      </w:r>
      <w:r w:rsidR="00992FD2" w:rsidRPr="00992FD2">
        <w:rPr>
          <w:rFonts w:ascii="Times New Roman" w:hAnsi="Times New Roman" w:cs="Times New Roman"/>
        </w:rPr>
        <w:t>10 days</w:t>
      </w:r>
      <w:r w:rsidRPr="006677E1">
        <w:rPr>
          <w:rFonts w:ascii="Times New Roman" w:hAnsi="Times New Roman" w:cs="Times New Roman"/>
        </w:rPr>
        <w:t xml:space="preserve">.  </w:t>
      </w:r>
      <w:r w:rsidRPr="006677E1">
        <w:rPr>
          <w:rFonts w:ascii="Times New Roman" w:hAnsi="Times New Roman" w:cs="Times New Roman"/>
          <w:i/>
        </w:rPr>
        <w:t>See</w:t>
      </w:r>
      <w:r w:rsidRPr="006677E1">
        <w:rPr>
          <w:rFonts w:ascii="Times New Roman" w:hAnsi="Times New Roman" w:cs="Times New Roman"/>
        </w:rPr>
        <w:t xml:space="preserve"> 52 Pa. Code § 5.6</w:t>
      </w:r>
      <w:r w:rsidR="00992FD2">
        <w:rPr>
          <w:rFonts w:ascii="Times New Roman" w:hAnsi="Times New Roman" w:cs="Times New Roman"/>
        </w:rPr>
        <w:t>1</w:t>
      </w:r>
      <w:r w:rsidRPr="006677E1">
        <w:rPr>
          <w:rFonts w:ascii="Times New Roman" w:hAnsi="Times New Roman" w:cs="Times New Roman"/>
        </w:rPr>
        <w:t>.</w:t>
      </w:r>
      <w:r w:rsidR="00A10ABC">
        <w:rPr>
          <w:rFonts w:ascii="Times New Roman" w:hAnsi="Times New Roman" w:cs="Times New Roman"/>
        </w:rPr>
        <w:t xml:space="preserve">  </w:t>
      </w:r>
    </w:p>
  </w:footnote>
  <w:footnote w:id="4">
    <w:p w14:paraId="7C4AEBF5" w14:textId="1B9B3CB3" w:rsidR="00E72838" w:rsidRDefault="00E72838" w:rsidP="00E72838">
      <w:pPr>
        <w:keepNext/>
        <w:keepLines/>
        <w:widowControl/>
        <w:tabs>
          <w:tab w:val="left" w:pos="-720"/>
          <w:tab w:val="left" w:pos="720"/>
        </w:tabs>
        <w:suppressAutoHyphens/>
        <w:autoSpaceDE w:val="0"/>
        <w:autoSpaceDN w:val="0"/>
        <w:spacing w:after="120"/>
      </w:pPr>
      <w:r>
        <w:tab/>
      </w:r>
      <w:r>
        <w:rPr>
          <w:rStyle w:val="FootnoteReference"/>
        </w:rPr>
        <w:footnoteRef/>
      </w:r>
      <w:r>
        <w:t xml:space="preserve"> </w:t>
      </w:r>
      <w:r>
        <w:tab/>
      </w:r>
      <w:r>
        <w:rPr>
          <w:szCs w:val="26"/>
        </w:rPr>
        <w:t>Consistent with the Commission’s Regulations at 52 Pa. Code §</w:t>
      </w:r>
      <w:r w:rsidR="004C3045">
        <w:rPr>
          <w:szCs w:val="26"/>
        </w:rPr>
        <w:t xml:space="preserve"> </w:t>
      </w:r>
      <w:r>
        <w:rPr>
          <w:szCs w:val="26"/>
        </w:rPr>
        <w:t xml:space="preserve">5.533, Exceptions were due by October 21, 2019.  The Complainant filed her Exceptions via certified mail on October 7, 2019.  This filing did not contain a </w:t>
      </w:r>
      <w:r w:rsidRPr="00581A52">
        <w:rPr>
          <w:szCs w:val="26"/>
        </w:rPr>
        <w:t>Certificate of Service or other indication that the parties of record to the case were served with the Exceptions.</w:t>
      </w:r>
      <w:r>
        <w:rPr>
          <w:szCs w:val="26"/>
        </w:rPr>
        <w:t xml:space="preserve"> </w:t>
      </w:r>
      <w:r w:rsidRPr="004A7CF5">
        <w:rPr>
          <w:szCs w:val="26"/>
        </w:rPr>
        <w:t xml:space="preserve">Therefore, </w:t>
      </w:r>
      <w:r>
        <w:rPr>
          <w:szCs w:val="26"/>
        </w:rPr>
        <w:t>on October 11, 2019, the Commission served</w:t>
      </w:r>
      <w:r w:rsidRPr="004A7CF5">
        <w:rPr>
          <w:szCs w:val="26"/>
        </w:rPr>
        <w:t xml:space="preserve"> a copy of the Exceptions to constitute service for purposes of 52 Pa. Code </w:t>
      </w:r>
      <w:r w:rsidRPr="00630170">
        <w:rPr>
          <w:szCs w:val="26"/>
        </w:rPr>
        <w:t>§</w:t>
      </w:r>
      <w:r w:rsidRPr="004A7CF5">
        <w:rPr>
          <w:szCs w:val="26"/>
        </w:rPr>
        <w:t>5.533</w:t>
      </w:r>
      <w:r>
        <w:rPr>
          <w:szCs w:val="26"/>
        </w:rPr>
        <w:t>, requiring Replies to be due on October 31, 2020</w:t>
      </w:r>
      <w:r w:rsidRPr="004A7CF5">
        <w:rPr>
          <w:szCs w:val="26"/>
        </w:rPr>
        <w:t>.</w:t>
      </w:r>
    </w:p>
  </w:footnote>
  <w:footnote w:id="5">
    <w:p w14:paraId="1D39631B" w14:textId="77777777" w:rsidR="00DA7C7B" w:rsidRDefault="00DA7C7B" w:rsidP="007608A1">
      <w:pPr>
        <w:keepNext/>
        <w:keepLines/>
        <w:widowControl/>
        <w:spacing w:after="120"/>
        <w:ind w:firstLine="720"/>
      </w:pPr>
      <w:r>
        <w:rPr>
          <w:rStyle w:val="FootnoteReference"/>
        </w:rPr>
        <w:footnoteRef/>
      </w:r>
      <w:r>
        <w:tab/>
      </w:r>
      <w:r>
        <w:rPr>
          <w:szCs w:val="26"/>
        </w:rPr>
        <w:t>I</w:t>
      </w:r>
      <w:r w:rsidRPr="006F77A3">
        <w:rPr>
          <w:color w:val="000000"/>
          <w:szCs w:val="26"/>
        </w:rPr>
        <w:t xml:space="preserve">n formal </w:t>
      </w:r>
      <w:r>
        <w:rPr>
          <w:color w:val="000000"/>
          <w:szCs w:val="26"/>
        </w:rPr>
        <w:t>complaint proceedings</w:t>
      </w:r>
      <w:r>
        <w:rPr>
          <w:color w:val="000000" w:themeColor="text1"/>
          <w:szCs w:val="26"/>
        </w:rPr>
        <w:t xml:space="preserve">, </w:t>
      </w:r>
      <w:r>
        <w:rPr>
          <w:color w:val="000000"/>
          <w:szCs w:val="26"/>
        </w:rPr>
        <w:t xml:space="preserve">the </w:t>
      </w:r>
      <w:r w:rsidRPr="006F77A3">
        <w:rPr>
          <w:color w:val="000000"/>
          <w:szCs w:val="26"/>
        </w:rPr>
        <w:t xml:space="preserve">Commission, </w:t>
      </w:r>
      <w:r>
        <w:rPr>
          <w:color w:val="000000"/>
          <w:szCs w:val="26"/>
        </w:rPr>
        <w:t xml:space="preserve">not the ALJ, </w:t>
      </w:r>
      <w:r w:rsidRPr="006F77A3">
        <w:rPr>
          <w:color w:val="000000"/>
          <w:szCs w:val="26"/>
        </w:rPr>
        <w:t>is the ultimate fact-finder</w:t>
      </w:r>
      <w:r w:rsidRPr="00CB4BFA">
        <w:rPr>
          <w:color w:val="000000" w:themeColor="text1"/>
          <w:szCs w:val="26"/>
        </w:rPr>
        <w:t xml:space="preserve">; </w:t>
      </w:r>
      <w:r>
        <w:rPr>
          <w:color w:val="000000" w:themeColor="text1"/>
          <w:szCs w:val="26"/>
        </w:rPr>
        <w:t>it</w:t>
      </w:r>
      <w:r w:rsidRPr="00CB4BFA">
        <w:rPr>
          <w:color w:val="000000" w:themeColor="text1"/>
          <w:szCs w:val="26"/>
        </w:rPr>
        <w:t xml:space="preserve"> weigh</w:t>
      </w:r>
      <w:r>
        <w:rPr>
          <w:color w:val="000000" w:themeColor="text1"/>
          <w:szCs w:val="26"/>
        </w:rPr>
        <w:t>s</w:t>
      </w:r>
      <w:r w:rsidRPr="00CB4BFA">
        <w:rPr>
          <w:color w:val="000000" w:themeColor="text1"/>
          <w:szCs w:val="26"/>
        </w:rPr>
        <w:t xml:space="preserve"> the evidence and resolve</w:t>
      </w:r>
      <w:r>
        <w:rPr>
          <w:color w:val="000000" w:themeColor="text1"/>
          <w:szCs w:val="26"/>
        </w:rPr>
        <w:t>s</w:t>
      </w:r>
      <w:r w:rsidRPr="00CB4BFA">
        <w:rPr>
          <w:color w:val="000000" w:themeColor="text1"/>
          <w:szCs w:val="26"/>
        </w:rPr>
        <w:t xml:space="preserve"> conflicts in testimony.  </w:t>
      </w:r>
      <w:r w:rsidRPr="00170523">
        <w:rPr>
          <w:color w:val="000000"/>
          <w:szCs w:val="26"/>
        </w:rPr>
        <w:t>When reviewing the initial decision of an ALJ, the Commission has all the powers that it would have had in making the initial decision except as to any limits that it may impose by notice or by rule</w:t>
      </w:r>
      <w:r w:rsidRPr="00170523">
        <w:rPr>
          <w:color w:val="000000" w:themeColor="text1"/>
          <w:szCs w:val="26"/>
        </w:rPr>
        <w:t>.</w:t>
      </w:r>
      <w:r>
        <w:rPr>
          <w:color w:val="000000" w:themeColor="text1"/>
          <w:szCs w:val="26"/>
        </w:rPr>
        <w:t xml:space="preserve">  </w:t>
      </w:r>
      <w:r w:rsidRPr="00CB4BFA">
        <w:rPr>
          <w:i/>
          <w:color w:val="000000" w:themeColor="text1"/>
        </w:rPr>
        <w:t>Milkie</w:t>
      </w:r>
      <w:r>
        <w:rPr>
          <w:color w:val="000000" w:themeColor="text1"/>
        </w:rPr>
        <w:t xml:space="preserve">, </w:t>
      </w:r>
      <w:r w:rsidRPr="00CB4BFA">
        <w:rPr>
          <w:color w:val="000000" w:themeColor="text1"/>
        </w:rPr>
        <w:t xml:space="preserve">768 A.2d </w:t>
      </w:r>
      <w:r>
        <w:rPr>
          <w:color w:val="000000" w:themeColor="text1"/>
        </w:rPr>
        <w:t xml:space="preserve">at 1220, n. 7 (citing, </w:t>
      </w:r>
      <w:r w:rsidRPr="00170523">
        <w:rPr>
          <w:i/>
          <w:color w:val="000000" w:themeColor="text1"/>
        </w:rPr>
        <w:t>inter alia</w:t>
      </w:r>
      <w:r>
        <w:rPr>
          <w:color w:val="000000" w:themeColor="text1"/>
        </w:rPr>
        <w:t xml:space="preserve">, </w:t>
      </w:r>
      <w:r>
        <w:rPr>
          <w:color w:val="000000" w:themeColor="text1"/>
          <w:szCs w:val="26"/>
        </w:rPr>
        <w:t>66 Pa. C.S. § 335(a)).</w:t>
      </w:r>
    </w:p>
  </w:footnote>
  <w:footnote w:id="6">
    <w:p w14:paraId="3D9BCE09" w14:textId="77777777" w:rsidR="00DA7C7B" w:rsidRPr="0028639A" w:rsidRDefault="00DA7C7B" w:rsidP="0028639A">
      <w:pPr>
        <w:widowControl/>
        <w:spacing w:after="120"/>
        <w:ind w:firstLine="720"/>
        <w:rPr>
          <w:szCs w:val="26"/>
        </w:rPr>
      </w:pPr>
      <w:r>
        <w:rPr>
          <w:rStyle w:val="FootnoteReference"/>
        </w:rPr>
        <w:footnoteRef/>
      </w:r>
      <w:r>
        <w:tab/>
      </w:r>
      <w:r w:rsidRPr="00AE51A2">
        <w:rPr>
          <w:i/>
          <w:szCs w:val="26"/>
        </w:rPr>
        <w:t xml:space="preserve">See </w:t>
      </w:r>
      <w:r>
        <w:rPr>
          <w:i/>
          <w:szCs w:val="26"/>
        </w:rPr>
        <w:t xml:space="preserve">Final Rulemaking Order, </w:t>
      </w:r>
      <w:r w:rsidRPr="00AE51A2">
        <w:rPr>
          <w:i/>
          <w:szCs w:val="26"/>
        </w:rPr>
        <w:t>Rulemaking Re: Electric Safety Regulations, 52 Pa. Code Chapter 57</w:t>
      </w:r>
      <w:r>
        <w:rPr>
          <w:szCs w:val="26"/>
        </w:rPr>
        <w:t>, Docket No. L-2015-2500632 (Order entered April 20, 2017) (</w:t>
      </w:r>
      <w:r w:rsidRPr="00AE51A2">
        <w:rPr>
          <w:i/>
          <w:szCs w:val="26"/>
        </w:rPr>
        <w:t xml:space="preserve">Electric Safety </w:t>
      </w:r>
      <w:r>
        <w:rPr>
          <w:i/>
          <w:szCs w:val="26"/>
        </w:rPr>
        <w:t xml:space="preserve">Final </w:t>
      </w:r>
      <w:r w:rsidRPr="00AE51A2">
        <w:rPr>
          <w:i/>
          <w:szCs w:val="26"/>
        </w:rPr>
        <w:t>Rulemaking Order</w:t>
      </w:r>
      <w:r>
        <w:rPr>
          <w:szCs w:val="26"/>
        </w:rPr>
        <w:t>).</w:t>
      </w:r>
    </w:p>
  </w:footnote>
  <w:footnote w:id="7">
    <w:p w14:paraId="2552B088" w14:textId="77777777" w:rsidR="004667B9" w:rsidRPr="00C334EA" w:rsidRDefault="004667B9" w:rsidP="00C334EA">
      <w:pPr>
        <w:keepNext/>
        <w:keepLines/>
        <w:tabs>
          <w:tab w:val="left" w:pos="720"/>
          <w:tab w:val="left" w:pos="1440"/>
        </w:tabs>
        <w:ind w:firstLine="720"/>
        <w:contextualSpacing/>
        <w:rPr>
          <w:rFonts w:eastAsia="Calibri"/>
          <w:sz w:val="24"/>
          <w:szCs w:val="24"/>
        </w:rPr>
      </w:pPr>
      <w:bookmarkStart w:id="9" w:name="_Hlk48637490"/>
      <w:r>
        <w:rPr>
          <w:rStyle w:val="FootnoteReference"/>
        </w:rPr>
        <w:footnoteRef/>
      </w:r>
      <w:r>
        <w:t xml:space="preserve"> </w:t>
      </w:r>
      <w:r>
        <w:tab/>
      </w:r>
      <w:r w:rsidRPr="004667B9">
        <w:rPr>
          <w:rFonts w:eastAsia="Calibri"/>
          <w:szCs w:val="26"/>
        </w:rPr>
        <w:t xml:space="preserve">We acknowledge </w:t>
      </w:r>
      <w:bookmarkEnd w:id="9"/>
      <w:r w:rsidRPr="004667B9">
        <w:rPr>
          <w:rFonts w:eastAsia="Calibri"/>
          <w:szCs w:val="26"/>
        </w:rPr>
        <w:t xml:space="preserve">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4667B9">
        <w:rPr>
          <w:rFonts w:eastAsia="Calibri"/>
          <w:i/>
          <w:szCs w:val="26"/>
        </w:rPr>
        <w:t>pro se</w:t>
      </w:r>
      <w:r w:rsidRPr="004667B9">
        <w:rPr>
          <w:rFonts w:eastAsia="Calibri"/>
          <w:szCs w:val="26"/>
        </w:rPr>
        <w:t>, we will accept the Exceptions as filed pursuant to Section 1.2(a) of our Regulations, 52 Pa. Code § 1.2(a), in order to secure a just, speedy, and inexpensive determination.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4654"/>
    <w:multiLevelType w:val="hybridMultilevel"/>
    <w:tmpl w:val="10D2ADEC"/>
    <w:lvl w:ilvl="0" w:tplc="A49EB072">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DF747D"/>
    <w:multiLevelType w:val="hybridMultilevel"/>
    <w:tmpl w:val="60062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7AB21CF"/>
    <w:multiLevelType w:val="hybridMultilevel"/>
    <w:tmpl w:val="507E5F6C"/>
    <w:lvl w:ilvl="0" w:tplc="4878B97A">
      <w:start w:val="1"/>
      <w:numFmt w:val="lowerLetter"/>
      <w:pStyle w:val="Heading4"/>
      <w:lvlText w:val="%1."/>
      <w:lvlJc w:val="left"/>
      <w:pPr>
        <w:ind w:left="2160" w:hanging="360"/>
      </w:pPr>
      <w:rPr>
        <w:rFonts w:hint="default"/>
        <w:i w:val="0"/>
        <w:i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B554DB1"/>
    <w:multiLevelType w:val="hybridMultilevel"/>
    <w:tmpl w:val="931401B6"/>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DB13F80"/>
    <w:multiLevelType w:val="hybridMultilevel"/>
    <w:tmpl w:val="5442ECB8"/>
    <w:lvl w:ilvl="0" w:tplc="971A6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DC4512"/>
    <w:multiLevelType w:val="hybridMultilevel"/>
    <w:tmpl w:val="8784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B45D6"/>
    <w:multiLevelType w:val="hybridMultilevel"/>
    <w:tmpl w:val="153E4E7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8"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42B1E16"/>
    <w:multiLevelType w:val="hybridMultilevel"/>
    <w:tmpl w:val="440E3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01774"/>
    <w:multiLevelType w:val="hybridMultilevel"/>
    <w:tmpl w:val="D48E0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3"/>
  </w:num>
  <w:num w:numId="4">
    <w:abstractNumId w:val="7"/>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num>
  <w:num w:numId="8">
    <w:abstractNumId w:val="8"/>
  </w:num>
  <w:num w:numId="9">
    <w:abstractNumId w:val="2"/>
    <w:lvlOverride w:ilvl="0">
      <w:startOverride w:val="1"/>
    </w:lvlOverride>
  </w:num>
  <w:num w:numId="10">
    <w:abstractNumId w:val="2"/>
    <w:lvlOverride w:ilvl="0">
      <w:startOverride w:val="1"/>
    </w:lvlOverride>
  </w:num>
  <w:num w:numId="11">
    <w:abstractNumId w:val="5"/>
  </w:num>
  <w:num w:numId="12">
    <w:abstractNumId w:val="10"/>
  </w:num>
  <w:num w:numId="13">
    <w:abstractNumId w:val="1"/>
  </w:num>
  <w:num w:numId="14">
    <w:abstractNumId w:val="9"/>
  </w:num>
  <w:num w:numId="15">
    <w:abstractNumId w:val="6"/>
  </w:num>
  <w:num w:numId="16">
    <w:abstractNumId w:val="2"/>
    <w:lvlOverride w:ilvl="0">
      <w:startOverride w:val="1"/>
    </w:lvlOverride>
  </w:num>
  <w:num w:numId="17">
    <w:abstractNumId w:val="2"/>
  </w:num>
  <w:num w:numId="18">
    <w:abstractNumId w:val="2"/>
    <w:lvlOverride w:ilvl="0">
      <w:startOverride w:val="1"/>
    </w:lvlOverride>
  </w:num>
  <w:num w:numId="19">
    <w:abstractNumId w:val="2"/>
    <w:lvlOverride w:ilvl="0">
      <w:startOverride w:val="1"/>
    </w:lvlOverride>
  </w:num>
  <w:num w:numId="20">
    <w:abstractNumId w:val="4"/>
  </w:num>
  <w:num w:numId="2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5FB"/>
    <w:rsid w:val="00000C5B"/>
    <w:rsid w:val="0000115D"/>
    <w:rsid w:val="000017DC"/>
    <w:rsid w:val="00002743"/>
    <w:rsid w:val="00002EFB"/>
    <w:rsid w:val="00003601"/>
    <w:rsid w:val="00003D73"/>
    <w:rsid w:val="00003E24"/>
    <w:rsid w:val="00004464"/>
    <w:rsid w:val="00004839"/>
    <w:rsid w:val="00004CA8"/>
    <w:rsid w:val="000053A8"/>
    <w:rsid w:val="0000556B"/>
    <w:rsid w:val="00005B75"/>
    <w:rsid w:val="00005CA1"/>
    <w:rsid w:val="00006803"/>
    <w:rsid w:val="00006DEF"/>
    <w:rsid w:val="0000790B"/>
    <w:rsid w:val="00007AB5"/>
    <w:rsid w:val="00007FB6"/>
    <w:rsid w:val="00011E88"/>
    <w:rsid w:val="00012089"/>
    <w:rsid w:val="000127FD"/>
    <w:rsid w:val="00012C65"/>
    <w:rsid w:val="00014378"/>
    <w:rsid w:val="00014C5D"/>
    <w:rsid w:val="00016268"/>
    <w:rsid w:val="0001707A"/>
    <w:rsid w:val="00017265"/>
    <w:rsid w:val="000174D3"/>
    <w:rsid w:val="00017999"/>
    <w:rsid w:val="00020816"/>
    <w:rsid w:val="00020BC7"/>
    <w:rsid w:val="00021FB8"/>
    <w:rsid w:val="00022750"/>
    <w:rsid w:val="00022E87"/>
    <w:rsid w:val="000236EA"/>
    <w:rsid w:val="0002376B"/>
    <w:rsid w:val="00023818"/>
    <w:rsid w:val="00023B06"/>
    <w:rsid w:val="00023F99"/>
    <w:rsid w:val="00024078"/>
    <w:rsid w:val="00025ABB"/>
    <w:rsid w:val="00025EB3"/>
    <w:rsid w:val="00026DAE"/>
    <w:rsid w:val="00026E4D"/>
    <w:rsid w:val="00026F0F"/>
    <w:rsid w:val="00027D64"/>
    <w:rsid w:val="00030456"/>
    <w:rsid w:val="00031565"/>
    <w:rsid w:val="00031BC2"/>
    <w:rsid w:val="000321F4"/>
    <w:rsid w:val="00032A3C"/>
    <w:rsid w:val="000333C7"/>
    <w:rsid w:val="00033F07"/>
    <w:rsid w:val="00034436"/>
    <w:rsid w:val="00034BA3"/>
    <w:rsid w:val="00034BA4"/>
    <w:rsid w:val="0003535F"/>
    <w:rsid w:val="00035B62"/>
    <w:rsid w:val="0003629B"/>
    <w:rsid w:val="00037CFD"/>
    <w:rsid w:val="000402E0"/>
    <w:rsid w:val="00040378"/>
    <w:rsid w:val="00040583"/>
    <w:rsid w:val="0004082D"/>
    <w:rsid w:val="00040B2E"/>
    <w:rsid w:val="00040B8C"/>
    <w:rsid w:val="00041393"/>
    <w:rsid w:val="00041953"/>
    <w:rsid w:val="00041C17"/>
    <w:rsid w:val="00042B8B"/>
    <w:rsid w:val="00042BF8"/>
    <w:rsid w:val="00042F20"/>
    <w:rsid w:val="0004321E"/>
    <w:rsid w:val="0004351F"/>
    <w:rsid w:val="00047806"/>
    <w:rsid w:val="00047A36"/>
    <w:rsid w:val="00051035"/>
    <w:rsid w:val="00051312"/>
    <w:rsid w:val="00051F2F"/>
    <w:rsid w:val="00052D5F"/>
    <w:rsid w:val="00053A24"/>
    <w:rsid w:val="00053F55"/>
    <w:rsid w:val="000550C2"/>
    <w:rsid w:val="00055ABA"/>
    <w:rsid w:val="00055FE6"/>
    <w:rsid w:val="00056470"/>
    <w:rsid w:val="000564FA"/>
    <w:rsid w:val="00056CC1"/>
    <w:rsid w:val="0005712F"/>
    <w:rsid w:val="00060289"/>
    <w:rsid w:val="00062E77"/>
    <w:rsid w:val="000633B9"/>
    <w:rsid w:val="00064C39"/>
    <w:rsid w:val="00065ADE"/>
    <w:rsid w:val="00065E75"/>
    <w:rsid w:val="00065EA5"/>
    <w:rsid w:val="00067242"/>
    <w:rsid w:val="000672AB"/>
    <w:rsid w:val="00067C95"/>
    <w:rsid w:val="000709E8"/>
    <w:rsid w:val="00070CAE"/>
    <w:rsid w:val="00072227"/>
    <w:rsid w:val="00072E00"/>
    <w:rsid w:val="00072EBE"/>
    <w:rsid w:val="00073426"/>
    <w:rsid w:val="00073742"/>
    <w:rsid w:val="00074289"/>
    <w:rsid w:val="000744E0"/>
    <w:rsid w:val="00074D14"/>
    <w:rsid w:val="00075281"/>
    <w:rsid w:val="000754A8"/>
    <w:rsid w:val="00076693"/>
    <w:rsid w:val="000769D6"/>
    <w:rsid w:val="00076B93"/>
    <w:rsid w:val="0007708E"/>
    <w:rsid w:val="0007725D"/>
    <w:rsid w:val="00077F20"/>
    <w:rsid w:val="00080063"/>
    <w:rsid w:val="00080151"/>
    <w:rsid w:val="00081CA9"/>
    <w:rsid w:val="0008208E"/>
    <w:rsid w:val="00082208"/>
    <w:rsid w:val="000838F6"/>
    <w:rsid w:val="00083F1D"/>
    <w:rsid w:val="0008461E"/>
    <w:rsid w:val="000857C5"/>
    <w:rsid w:val="00085A5B"/>
    <w:rsid w:val="00085EF8"/>
    <w:rsid w:val="0008644C"/>
    <w:rsid w:val="00086A36"/>
    <w:rsid w:val="00087185"/>
    <w:rsid w:val="000878A6"/>
    <w:rsid w:val="000901FD"/>
    <w:rsid w:val="0009088A"/>
    <w:rsid w:val="00090E99"/>
    <w:rsid w:val="00091C38"/>
    <w:rsid w:val="00092163"/>
    <w:rsid w:val="000924A7"/>
    <w:rsid w:val="0009257B"/>
    <w:rsid w:val="000927D3"/>
    <w:rsid w:val="00092DD3"/>
    <w:rsid w:val="00093F3A"/>
    <w:rsid w:val="000943CD"/>
    <w:rsid w:val="000949E3"/>
    <w:rsid w:val="00095079"/>
    <w:rsid w:val="00095A25"/>
    <w:rsid w:val="00095D81"/>
    <w:rsid w:val="00096B9A"/>
    <w:rsid w:val="00097F02"/>
    <w:rsid w:val="000A0129"/>
    <w:rsid w:val="000A0626"/>
    <w:rsid w:val="000A1731"/>
    <w:rsid w:val="000A2F17"/>
    <w:rsid w:val="000A4149"/>
    <w:rsid w:val="000A48FB"/>
    <w:rsid w:val="000A51B9"/>
    <w:rsid w:val="000A5458"/>
    <w:rsid w:val="000A5756"/>
    <w:rsid w:val="000A6260"/>
    <w:rsid w:val="000A6F64"/>
    <w:rsid w:val="000A73C4"/>
    <w:rsid w:val="000A7723"/>
    <w:rsid w:val="000A7AB2"/>
    <w:rsid w:val="000B0008"/>
    <w:rsid w:val="000B14CB"/>
    <w:rsid w:val="000B1AD6"/>
    <w:rsid w:val="000B25CD"/>
    <w:rsid w:val="000B2B73"/>
    <w:rsid w:val="000B3B89"/>
    <w:rsid w:val="000B4679"/>
    <w:rsid w:val="000B504C"/>
    <w:rsid w:val="000B6143"/>
    <w:rsid w:val="000B7868"/>
    <w:rsid w:val="000C02F6"/>
    <w:rsid w:val="000C0AD7"/>
    <w:rsid w:val="000C1305"/>
    <w:rsid w:val="000C163B"/>
    <w:rsid w:val="000C20C4"/>
    <w:rsid w:val="000C26A3"/>
    <w:rsid w:val="000C2C13"/>
    <w:rsid w:val="000C304B"/>
    <w:rsid w:val="000C315D"/>
    <w:rsid w:val="000C432D"/>
    <w:rsid w:val="000C439F"/>
    <w:rsid w:val="000C59D4"/>
    <w:rsid w:val="000C5E51"/>
    <w:rsid w:val="000C735B"/>
    <w:rsid w:val="000C7CC1"/>
    <w:rsid w:val="000D0E6F"/>
    <w:rsid w:val="000D1596"/>
    <w:rsid w:val="000D2315"/>
    <w:rsid w:val="000D245C"/>
    <w:rsid w:val="000D2B4C"/>
    <w:rsid w:val="000D2E60"/>
    <w:rsid w:val="000D3A25"/>
    <w:rsid w:val="000D3D8F"/>
    <w:rsid w:val="000D41E2"/>
    <w:rsid w:val="000D5A91"/>
    <w:rsid w:val="000D6CE6"/>
    <w:rsid w:val="000D6D00"/>
    <w:rsid w:val="000E12B1"/>
    <w:rsid w:val="000E15A7"/>
    <w:rsid w:val="000E163B"/>
    <w:rsid w:val="000E16EB"/>
    <w:rsid w:val="000E22BC"/>
    <w:rsid w:val="000E2323"/>
    <w:rsid w:val="000E240A"/>
    <w:rsid w:val="000E2440"/>
    <w:rsid w:val="000E2791"/>
    <w:rsid w:val="000E2F40"/>
    <w:rsid w:val="000E4093"/>
    <w:rsid w:val="000E4444"/>
    <w:rsid w:val="000E45F8"/>
    <w:rsid w:val="000E5948"/>
    <w:rsid w:val="000E7153"/>
    <w:rsid w:val="000F437B"/>
    <w:rsid w:val="000F486B"/>
    <w:rsid w:val="000F559C"/>
    <w:rsid w:val="000F6106"/>
    <w:rsid w:val="000F6BFF"/>
    <w:rsid w:val="000F6E61"/>
    <w:rsid w:val="000F7739"/>
    <w:rsid w:val="001006F2"/>
    <w:rsid w:val="001007F3"/>
    <w:rsid w:val="00101EA5"/>
    <w:rsid w:val="00102234"/>
    <w:rsid w:val="001029C2"/>
    <w:rsid w:val="00102CB2"/>
    <w:rsid w:val="00103924"/>
    <w:rsid w:val="0010402D"/>
    <w:rsid w:val="0010477B"/>
    <w:rsid w:val="0010672E"/>
    <w:rsid w:val="001107D6"/>
    <w:rsid w:val="001111CB"/>
    <w:rsid w:val="001116D7"/>
    <w:rsid w:val="00111E59"/>
    <w:rsid w:val="001138B6"/>
    <w:rsid w:val="00113A8D"/>
    <w:rsid w:val="00114B40"/>
    <w:rsid w:val="00114C36"/>
    <w:rsid w:val="001155B8"/>
    <w:rsid w:val="001160BA"/>
    <w:rsid w:val="00116380"/>
    <w:rsid w:val="00116A80"/>
    <w:rsid w:val="00117827"/>
    <w:rsid w:val="00117D30"/>
    <w:rsid w:val="00120821"/>
    <w:rsid w:val="00121F82"/>
    <w:rsid w:val="00122EC9"/>
    <w:rsid w:val="00123142"/>
    <w:rsid w:val="00123BF1"/>
    <w:rsid w:val="00123D7D"/>
    <w:rsid w:val="0012416C"/>
    <w:rsid w:val="001245AA"/>
    <w:rsid w:val="00124830"/>
    <w:rsid w:val="00126F82"/>
    <w:rsid w:val="0012796B"/>
    <w:rsid w:val="001300F3"/>
    <w:rsid w:val="0013199A"/>
    <w:rsid w:val="00131A87"/>
    <w:rsid w:val="00132837"/>
    <w:rsid w:val="00133608"/>
    <w:rsid w:val="00133C11"/>
    <w:rsid w:val="0013427F"/>
    <w:rsid w:val="00134356"/>
    <w:rsid w:val="00136001"/>
    <w:rsid w:val="0013631B"/>
    <w:rsid w:val="00136462"/>
    <w:rsid w:val="00137032"/>
    <w:rsid w:val="0013759B"/>
    <w:rsid w:val="0014028B"/>
    <w:rsid w:val="00140401"/>
    <w:rsid w:val="001409C3"/>
    <w:rsid w:val="00140B3E"/>
    <w:rsid w:val="00143091"/>
    <w:rsid w:val="0014449D"/>
    <w:rsid w:val="00144D78"/>
    <w:rsid w:val="0014544A"/>
    <w:rsid w:val="00145B8C"/>
    <w:rsid w:val="00146DE5"/>
    <w:rsid w:val="00147516"/>
    <w:rsid w:val="001476E5"/>
    <w:rsid w:val="0014799B"/>
    <w:rsid w:val="00150107"/>
    <w:rsid w:val="001510A0"/>
    <w:rsid w:val="00151E97"/>
    <w:rsid w:val="00152031"/>
    <w:rsid w:val="00152391"/>
    <w:rsid w:val="001540C5"/>
    <w:rsid w:val="001555FE"/>
    <w:rsid w:val="00155D8B"/>
    <w:rsid w:val="00156E65"/>
    <w:rsid w:val="0015711D"/>
    <w:rsid w:val="001574AB"/>
    <w:rsid w:val="00157755"/>
    <w:rsid w:val="00160F16"/>
    <w:rsid w:val="001613CA"/>
    <w:rsid w:val="00161648"/>
    <w:rsid w:val="00161F76"/>
    <w:rsid w:val="00162E70"/>
    <w:rsid w:val="001633F9"/>
    <w:rsid w:val="00164C09"/>
    <w:rsid w:val="00165204"/>
    <w:rsid w:val="001658B8"/>
    <w:rsid w:val="001675FB"/>
    <w:rsid w:val="00167D4D"/>
    <w:rsid w:val="00167E02"/>
    <w:rsid w:val="00170523"/>
    <w:rsid w:val="001706E7"/>
    <w:rsid w:val="0017181B"/>
    <w:rsid w:val="00171ED7"/>
    <w:rsid w:val="001725BD"/>
    <w:rsid w:val="00172E7F"/>
    <w:rsid w:val="00172F07"/>
    <w:rsid w:val="001734E9"/>
    <w:rsid w:val="00173CD2"/>
    <w:rsid w:val="00174626"/>
    <w:rsid w:val="00174D41"/>
    <w:rsid w:val="00174E28"/>
    <w:rsid w:val="00175AEB"/>
    <w:rsid w:val="00176FAA"/>
    <w:rsid w:val="001807DD"/>
    <w:rsid w:val="00180F5C"/>
    <w:rsid w:val="0018153E"/>
    <w:rsid w:val="0018195F"/>
    <w:rsid w:val="001819F9"/>
    <w:rsid w:val="001825A8"/>
    <w:rsid w:val="0018261F"/>
    <w:rsid w:val="00182E68"/>
    <w:rsid w:val="00182F67"/>
    <w:rsid w:val="0018388D"/>
    <w:rsid w:val="00183F47"/>
    <w:rsid w:val="00183F5C"/>
    <w:rsid w:val="00184C45"/>
    <w:rsid w:val="00185052"/>
    <w:rsid w:val="00185CE0"/>
    <w:rsid w:val="00186603"/>
    <w:rsid w:val="0018704B"/>
    <w:rsid w:val="0018783B"/>
    <w:rsid w:val="00187A30"/>
    <w:rsid w:val="001913ED"/>
    <w:rsid w:val="00191537"/>
    <w:rsid w:val="001916BE"/>
    <w:rsid w:val="0019298C"/>
    <w:rsid w:val="001933BF"/>
    <w:rsid w:val="0019343D"/>
    <w:rsid w:val="001938BE"/>
    <w:rsid w:val="00194394"/>
    <w:rsid w:val="00194ACD"/>
    <w:rsid w:val="00195A55"/>
    <w:rsid w:val="00195C60"/>
    <w:rsid w:val="00195FE4"/>
    <w:rsid w:val="00196213"/>
    <w:rsid w:val="00196313"/>
    <w:rsid w:val="0019731C"/>
    <w:rsid w:val="00197EBC"/>
    <w:rsid w:val="00197F27"/>
    <w:rsid w:val="001A0386"/>
    <w:rsid w:val="001A03D8"/>
    <w:rsid w:val="001A1361"/>
    <w:rsid w:val="001A25F4"/>
    <w:rsid w:val="001A2AF7"/>
    <w:rsid w:val="001A326D"/>
    <w:rsid w:val="001A3553"/>
    <w:rsid w:val="001A49FC"/>
    <w:rsid w:val="001A4A12"/>
    <w:rsid w:val="001A4D72"/>
    <w:rsid w:val="001A4E32"/>
    <w:rsid w:val="001A5109"/>
    <w:rsid w:val="001A5195"/>
    <w:rsid w:val="001A6129"/>
    <w:rsid w:val="001A6960"/>
    <w:rsid w:val="001A6FA5"/>
    <w:rsid w:val="001A7B64"/>
    <w:rsid w:val="001B0245"/>
    <w:rsid w:val="001B04DB"/>
    <w:rsid w:val="001B086B"/>
    <w:rsid w:val="001B09B5"/>
    <w:rsid w:val="001B0D4A"/>
    <w:rsid w:val="001B1001"/>
    <w:rsid w:val="001B1AEA"/>
    <w:rsid w:val="001B1EA9"/>
    <w:rsid w:val="001B2874"/>
    <w:rsid w:val="001B3167"/>
    <w:rsid w:val="001B4D8B"/>
    <w:rsid w:val="001B5A43"/>
    <w:rsid w:val="001B5B88"/>
    <w:rsid w:val="001B5C17"/>
    <w:rsid w:val="001B6838"/>
    <w:rsid w:val="001B699F"/>
    <w:rsid w:val="001B6A65"/>
    <w:rsid w:val="001B711A"/>
    <w:rsid w:val="001B722C"/>
    <w:rsid w:val="001B747A"/>
    <w:rsid w:val="001C01C3"/>
    <w:rsid w:val="001C0B40"/>
    <w:rsid w:val="001C0D68"/>
    <w:rsid w:val="001C18D3"/>
    <w:rsid w:val="001C21ED"/>
    <w:rsid w:val="001C260E"/>
    <w:rsid w:val="001C2C26"/>
    <w:rsid w:val="001C356A"/>
    <w:rsid w:val="001C3BE8"/>
    <w:rsid w:val="001C45D6"/>
    <w:rsid w:val="001C4786"/>
    <w:rsid w:val="001C49CF"/>
    <w:rsid w:val="001C6259"/>
    <w:rsid w:val="001C6E15"/>
    <w:rsid w:val="001C799F"/>
    <w:rsid w:val="001C79AC"/>
    <w:rsid w:val="001D00F2"/>
    <w:rsid w:val="001D09E4"/>
    <w:rsid w:val="001D0E9B"/>
    <w:rsid w:val="001D1F29"/>
    <w:rsid w:val="001D22B0"/>
    <w:rsid w:val="001D269C"/>
    <w:rsid w:val="001D2EBD"/>
    <w:rsid w:val="001D3507"/>
    <w:rsid w:val="001D3887"/>
    <w:rsid w:val="001D590A"/>
    <w:rsid w:val="001D6B3E"/>
    <w:rsid w:val="001D6BE3"/>
    <w:rsid w:val="001D7F0C"/>
    <w:rsid w:val="001E00A4"/>
    <w:rsid w:val="001E01DE"/>
    <w:rsid w:val="001E02FB"/>
    <w:rsid w:val="001E0426"/>
    <w:rsid w:val="001E110E"/>
    <w:rsid w:val="001E1299"/>
    <w:rsid w:val="001E1C22"/>
    <w:rsid w:val="001E24B7"/>
    <w:rsid w:val="001E2DF9"/>
    <w:rsid w:val="001E36E4"/>
    <w:rsid w:val="001E57A6"/>
    <w:rsid w:val="001E6100"/>
    <w:rsid w:val="001E648B"/>
    <w:rsid w:val="001E65BD"/>
    <w:rsid w:val="001E6E56"/>
    <w:rsid w:val="001E761A"/>
    <w:rsid w:val="001E771F"/>
    <w:rsid w:val="001F0675"/>
    <w:rsid w:val="001F07DD"/>
    <w:rsid w:val="001F0AF2"/>
    <w:rsid w:val="001F0F73"/>
    <w:rsid w:val="001F1863"/>
    <w:rsid w:val="001F1D1B"/>
    <w:rsid w:val="001F220D"/>
    <w:rsid w:val="001F4290"/>
    <w:rsid w:val="001F4764"/>
    <w:rsid w:val="001F47BF"/>
    <w:rsid w:val="001F55C2"/>
    <w:rsid w:val="001F58BF"/>
    <w:rsid w:val="001F58F6"/>
    <w:rsid w:val="001F6018"/>
    <w:rsid w:val="001F7073"/>
    <w:rsid w:val="001F7F49"/>
    <w:rsid w:val="00201ACB"/>
    <w:rsid w:val="00203B0F"/>
    <w:rsid w:val="00203B6D"/>
    <w:rsid w:val="00203D9F"/>
    <w:rsid w:val="00204244"/>
    <w:rsid w:val="002043DF"/>
    <w:rsid w:val="002044F8"/>
    <w:rsid w:val="0020483F"/>
    <w:rsid w:val="00205AEE"/>
    <w:rsid w:val="00206864"/>
    <w:rsid w:val="0020698A"/>
    <w:rsid w:val="002100D3"/>
    <w:rsid w:val="002106C7"/>
    <w:rsid w:val="00210B61"/>
    <w:rsid w:val="002110E7"/>
    <w:rsid w:val="00211B4E"/>
    <w:rsid w:val="002122D5"/>
    <w:rsid w:val="00212CAE"/>
    <w:rsid w:val="00212FC6"/>
    <w:rsid w:val="002135D6"/>
    <w:rsid w:val="00213DE3"/>
    <w:rsid w:val="002141DA"/>
    <w:rsid w:val="002142F9"/>
    <w:rsid w:val="0021595B"/>
    <w:rsid w:val="002161DE"/>
    <w:rsid w:val="002166FB"/>
    <w:rsid w:val="00216B5E"/>
    <w:rsid w:val="00216E3C"/>
    <w:rsid w:val="002173DA"/>
    <w:rsid w:val="0021748F"/>
    <w:rsid w:val="00220062"/>
    <w:rsid w:val="00220278"/>
    <w:rsid w:val="0022049A"/>
    <w:rsid w:val="00220653"/>
    <w:rsid w:val="002211C5"/>
    <w:rsid w:val="0022151C"/>
    <w:rsid w:val="0022177F"/>
    <w:rsid w:val="00221FFE"/>
    <w:rsid w:val="00222DB2"/>
    <w:rsid w:val="0022322C"/>
    <w:rsid w:val="002243EA"/>
    <w:rsid w:val="002245FE"/>
    <w:rsid w:val="0022461E"/>
    <w:rsid w:val="00224AA0"/>
    <w:rsid w:val="00224B3C"/>
    <w:rsid w:val="0022503D"/>
    <w:rsid w:val="00225E0C"/>
    <w:rsid w:val="00226FBE"/>
    <w:rsid w:val="00227818"/>
    <w:rsid w:val="00230440"/>
    <w:rsid w:val="00230E2C"/>
    <w:rsid w:val="00231010"/>
    <w:rsid w:val="00231498"/>
    <w:rsid w:val="0023185E"/>
    <w:rsid w:val="00231A47"/>
    <w:rsid w:val="00232044"/>
    <w:rsid w:val="00232BCA"/>
    <w:rsid w:val="00232C96"/>
    <w:rsid w:val="00233AE0"/>
    <w:rsid w:val="00233B73"/>
    <w:rsid w:val="002340AC"/>
    <w:rsid w:val="00234FA8"/>
    <w:rsid w:val="0023511F"/>
    <w:rsid w:val="0023526D"/>
    <w:rsid w:val="00235460"/>
    <w:rsid w:val="002355EA"/>
    <w:rsid w:val="002356D5"/>
    <w:rsid w:val="0023596C"/>
    <w:rsid w:val="0023655E"/>
    <w:rsid w:val="002370D5"/>
    <w:rsid w:val="00240072"/>
    <w:rsid w:val="00240246"/>
    <w:rsid w:val="002407C3"/>
    <w:rsid w:val="00240F57"/>
    <w:rsid w:val="00241408"/>
    <w:rsid w:val="00241DD4"/>
    <w:rsid w:val="00241F19"/>
    <w:rsid w:val="002422CE"/>
    <w:rsid w:val="00243ED6"/>
    <w:rsid w:val="00244E90"/>
    <w:rsid w:val="00245492"/>
    <w:rsid w:val="0024557F"/>
    <w:rsid w:val="00245FA0"/>
    <w:rsid w:val="00246509"/>
    <w:rsid w:val="00246C01"/>
    <w:rsid w:val="00246E73"/>
    <w:rsid w:val="002478EE"/>
    <w:rsid w:val="00247E51"/>
    <w:rsid w:val="0025004E"/>
    <w:rsid w:val="00250397"/>
    <w:rsid w:val="00250C37"/>
    <w:rsid w:val="0025140B"/>
    <w:rsid w:val="002515D5"/>
    <w:rsid w:val="002517EE"/>
    <w:rsid w:val="00251D66"/>
    <w:rsid w:val="00251ECC"/>
    <w:rsid w:val="002534A1"/>
    <w:rsid w:val="00253920"/>
    <w:rsid w:val="00253A52"/>
    <w:rsid w:val="00254655"/>
    <w:rsid w:val="0025575D"/>
    <w:rsid w:val="002558D9"/>
    <w:rsid w:val="00256BD8"/>
    <w:rsid w:val="00256ECC"/>
    <w:rsid w:val="002574B7"/>
    <w:rsid w:val="00257EAF"/>
    <w:rsid w:val="00260CFB"/>
    <w:rsid w:val="0026138B"/>
    <w:rsid w:val="00261528"/>
    <w:rsid w:val="00261FF4"/>
    <w:rsid w:val="00262764"/>
    <w:rsid w:val="00262A88"/>
    <w:rsid w:val="00263144"/>
    <w:rsid w:val="00263D58"/>
    <w:rsid w:val="00264721"/>
    <w:rsid w:val="00265399"/>
    <w:rsid w:val="00266720"/>
    <w:rsid w:val="00266787"/>
    <w:rsid w:val="00266CDE"/>
    <w:rsid w:val="002674AB"/>
    <w:rsid w:val="00267781"/>
    <w:rsid w:val="00271732"/>
    <w:rsid w:val="00272194"/>
    <w:rsid w:val="00272610"/>
    <w:rsid w:val="00272932"/>
    <w:rsid w:val="002729EE"/>
    <w:rsid w:val="0027314E"/>
    <w:rsid w:val="0027330D"/>
    <w:rsid w:val="00274278"/>
    <w:rsid w:val="00274506"/>
    <w:rsid w:val="00274547"/>
    <w:rsid w:val="00275A8F"/>
    <w:rsid w:val="00276245"/>
    <w:rsid w:val="0027632E"/>
    <w:rsid w:val="00276966"/>
    <w:rsid w:val="00276CDC"/>
    <w:rsid w:val="002773CF"/>
    <w:rsid w:val="002778AC"/>
    <w:rsid w:val="00277D73"/>
    <w:rsid w:val="002809E6"/>
    <w:rsid w:val="00281284"/>
    <w:rsid w:val="0028212C"/>
    <w:rsid w:val="002826D1"/>
    <w:rsid w:val="00282A93"/>
    <w:rsid w:val="00282CE3"/>
    <w:rsid w:val="00282E8C"/>
    <w:rsid w:val="0028388A"/>
    <w:rsid w:val="002838E6"/>
    <w:rsid w:val="00284474"/>
    <w:rsid w:val="002855A7"/>
    <w:rsid w:val="00285692"/>
    <w:rsid w:val="0028639A"/>
    <w:rsid w:val="00286D48"/>
    <w:rsid w:val="00286E78"/>
    <w:rsid w:val="00287AFC"/>
    <w:rsid w:val="00287BFD"/>
    <w:rsid w:val="00287FC5"/>
    <w:rsid w:val="00290EA1"/>
    <w:rsid w:val="0029111A"/>
    <w:rsid w:val="00291864"/>
    <w:rsid w:val="0029236C"/>
    <w:rsid w:val="00292E8C"/>
    <w:rsid w:val="00293AD1"/>
    <w:rsid w:val="00294625"/>
    <w:rsid w:val="002961A9"/>
    <w:rsid w:val="00296311"/>
    <w:rsid w:val="0029779D"/>
    <w:rsid w:val="002A068C"/>
    <w:rsid w:val="002A14CB"/>
    <w:rsid w:val="002A163C"/>
    <w:rsid w:val="002A165C"/>
    <w:rsid w:val="002A1B5E"/>
    <w:rsid w:val="002A2044"/>
    <w:rsid w:val="002A3127"/>
    <w:rsid w:val="002A4250"/>
    <w:rsid w:val="002A4875"/>
    <w:rsid w:val="002A496C"/>
    <w:rsid w:val="002A49B2"/>
    <w:rsid w:val="002A4F21"/>
    <w:rsid w:val="002A53FD"/>
    <w:rsid w:val="002A6063"/>
    <w:rsid w:val="002A6422"/>
    <w:rsid w:val="002A6D40"/>
    <w:rsid w:val="002A7E33"/>
    <w:rsid w:val="002B0469"/>
    <w:rsid w:val="002B059B"/>
    <w:rsid w:val="002B0E33"/>
    <w:rsid w:val="002B157F"/>
    <w:rsid w:val="002B17DF"/>
    <w:rsid w:val="002B1828"/>
    <w:rsid w:val="002B1A7C"/>
    <w:rsid w:val="002B1CF9"/>
    <w:rsid w:val="002B240F"/>
    <w:rsid w:val="002B2640"/>
    <w:rsid w:val="002B2C94"/>
    <w:rsid w:val="002B2CB7"/>
    <w:rsid w:val="002B316F"/>
    <w:rsid w:val="002B339F"/>
    <w:rsid w:val="002B33A0"/>
    <w:rsid w:val="002B3429"/>
    <w:rsid w:val="002B361A"/>
    <w:rsid w:val="002B369A"/>
    <w:rsid w:val="002B441E"/>
    <w:rsid w:val="002B44A0"/>
    <w:rsid w:val="002B49D9"/>
    <w:rsid w:val="002B4FE0"/>
    <w:rsid w:val="002B796A"/>
    <w:rsid w:val="002C05C1"/>
    <w:rsid w:val="002C0C02"/>
    <w:rsid w:val="002C1FD2"/>
    <w:rsid w:val="002C20A8"/>
    <w:rsid w:val="002C2517"/>
    <w:rsid w:val="002C303A"/>
    <w:rsid w:val="002C36B6"/>
    <w:rsid w:val="002C3C08"/>
    <w:rsid w:val="002C3C36"/>
    <w:rsid w:val="002C4050"/>
    <w:rsid w:val="002C4088"/>
    <w:rsid w:val="002C52BB"/>
    <w:rsid w:val="002C57FC"/>
    <w:rsid w:val="002C5D55"/>
    <w:rsid w:val="002C6AB7"/>
    <w:rsid w:val="002C764D"/>
    <w:rsid w:val="002D0CD8"/>
    <w:rsid w:val="002D0D4C"/>
    <w:rsid w:val="002D1606"/>
    <w:rsid w:val="002D1B99"/>
    <w:rsid w:val="002D1DA5"/>
    <w:rsid w:val="002D1E75"/>
    <w:rsid w:val="002D22F4"/>
    <w:rsid w:val="002D251E"/>
    <w:rsid w:val="002D3411"/>
    <w:rsid w:val="002D3533"/>
    <w:rsid w:val="002D3BF3"/>
    <w:rsid w:val="002D4033"/>
    <w:rsid w:val="002D443C"/>
    <w:rsid w:val="002D4A13"/>
    <w:rsid w:val="002D52DA"/>
    <w:rsid w:val="002D57F2"/>
    <w:rsid w:val="002D5DFF"/>
    <w:rsid w:val="002D60EE"/>
    <w:rsid w:val="002D6102"/>
    <w:rsid w:val="002D6DBE"/>
    <w:rsid w:val="002E04A4"/>
    <w:rsid w:val="002E09FD"/>
    <w:rsid w:val="002E0C3F"/>
    <w:rsid w:val="002E0E46"/>
    <w:rsid w:val="002E1076"/>
    <w:rsid w:val="002E10A5"/>
    <w:rsid w:val="002E2282"/>
    <w:rsid w:val="002E246F"/>
    <w:rsid w:val="002E2762"/>
    <w:rsid w:val="002E2C8B"/>
    <w:rsid w:val="002E33BE"/>
    <w:rsid w:val="002E392A"/>
    <w:rsid w:val="002E3D4B"/>
    <w:rsid w:val="002E3DB6"/>
    <w:rsid w:val="002E3E8E"/>
    <w:rsid w:val="002E4411"/>
    <w:rsid w:val="002E55E4"/>
    <w:rsid w:val="002E56FD"/>
    <w:rsid w:val="002E5907"/>
    <w:rsid w:val="002E6CA4"/>
    <w:rsid w:val="002E6EAC"/>
    <w:rsid w:val="002E721D"/>
    <w:rsid w:val="002E723D"/>
    <w:rsid w:val="002F003C"/>
    <w:rsid w:val="002F0EBD"/>
    <w:rsid w:val="002F1828"/>
    <w:rsid w:val="002F1939"/>
    <w:rsid w:val="002F1FD6"/>
    <w:rsid w:val="002F2452"/>
    <w:rsid w:val="002F3D1C"/>
    <w:rsid w:val="002F43FA"/>
    <w:rsid w:val="002F5D0F"/>
    <w:rsid w:val="00300088"/>
    <w:rsid w:val="0030011B"/>
    <w:rsid w:val="00300555"/>
    <w:rsid w:val="003008EF"/>
    <w:rsid w:val="00300A8E"/>
    <w:rsid w:val="00300B2F"/>
    <w:rsid w:val="003018FE"/>
    <w:rsid w:val="00301F59"/>
    <w:rsid w:val="003020BD"/>
    <w:rsid w:val="0030226E"/>
    <w:rsid w:val="003029E7"/>
    <w:rsid w:val="00302EC1"/>
    <w:rsid w:val="0030308D"/>
    <w:rsid w:val="00303B4B"/>
    <w:rsid w:val="00304162"/>
    <w:rsid w:val="0030460A"/>
    <w:rsid w:val="00305174"/>
    <w:rsid w:val="00305B8E"/>
    <w:rsid w:val="00306E01"/>
    <w:rsid w:val="00307500"/>
    <w:rsid w:val="00307A6D"/>
    <w:rsid w:val="00307F24"/>
    <w:rsid w:val="00310411"/>
    <w:rsid w:val="00310771"/>
    <w:rsid w:val="00310C92"/>
    <w:rsid w:val="00311A52"/>
    <w:rsid w:val="003124FB"/>
    <w:rsid w:val="003125D8"/>
    <w:rsid w:val="00313905"/>
    <w:rsid w:val="00313A2E"/>
    <w:rsid w:val="00313C86"/>
    <w:rsid w:val="00313D59"/>
    <w:rsid w:val="003140AF"/>
    <w:rsid w:val="00314666"/>
    <w:rsid w:val="00314FD1"/>
    <w:rsid w:val="0031503F"/>
    <w:rsid w:val="003173A4"/>
    <w:rsid w:val="00317C14"/>
    <w:rsid w:val="003200DF"/>
    <w:rsid w:val="003204D3"/>
    <w:rsid w:val="003205BD"/>
    <w:rsid w:val="0032092F"/>
    <w:rsid w:val="00320BDD"/>
    <w:rsid w:val="00320E67"/>
    <w:rsid w:val="00321A0F"/>
    <w:rsid w:val="003224A2"/>
    <w:rsid w:val="00322E2D"/>
    <w:rsid w:val="00322F02"/>
    <w:rsid w:val="00323068"/>
    <w:rsid w:val="003234C5"/>
    <w:rsid w:val="003237F0"/>
    <w:rsid w:val="00323899"/>
    <w:rsid w:val="00323BCE"/>
    <w:rsid w:val="00323D54"/>
    <w:rsid w:val="0032442C"/>
    <w:rsid w:val="0032489B"/>
    <w:rsid w:val="00325E19"/>
    <w:rsid w:val="003263CC"/>
    <w:rsid w:val="00326908"/>
    <w:rsid w:val="00326E69"/>
    <w:rsid w:val="00327075"/>
    <w:rsid w:val="00330212"/>
    <w:rsid w:val="0033047F"/>
    <w:rsid w:val="003309F1"/>
    <w:rsid w:val="00331529"/>
    <w:rsid w:val="00331B91"/>
    <w:rsid w:val="00332F66"/>
    <w:rsid w:val="00333A70"/>
    <w:rsid w:val="0033465D"/>
    <w:rsid w:val="003348C2"/>
    <w:rsid w:val="0033547C"/>
    <w:rsid w:val="003356C1"/>
    <w:rsid w:val="00336715"/>
    <w:rsid w:val="003368E9"/>
    <w:rsid w:val="0033745B"/>
    <w:rsid w:val="003378DC"/>
    <w:rsid w:val="00337C0A"/>
    <w:rsid w:val="00340485"/>
    <w:rsid w:val="0034077F"/>
    <w:rsid w:val="00340781"/>
    <w:rsid w:val="0034173A"/>
    <w:rsid w:val="00341F17"/>
    <w:rsid w:val="00342218"/>
    <w:rsid w:val="003425AA"/>
    <w:rsid w:val="00342719"/>
    <w:rsid w:val="00342FF3"/>
    <w:rsid w:val="0034326D"/>
    <w:rsid w:val="003441DB"/>
    <w:rsid w:val="00344335"/>
    <w:rsid w:val="00344A13"/>
    <w:rsid w:val="00345751"/>
    <w:rsid w:val="003463A9"/>
    <w:rsid w:val="003468EB"/>
    <w:rsid w:val="00346EDB"/>
    <w:rsid w:val="00347B1A"/>
    <w:rsid w:val="00347EFB"/>
    <w:rsid w:val="003505B8"/>
    <w:rsid w:val="00350921"/>
    <w:rsid w:val="00351655"/>
    <w:rsid w:val="00351B3F"/>
    <w:rsid w:val="00352078"/>
    <w:rsid w:val="00352161"/>
    <w:rsid w:val="00352894"/>
    <w:rsid w:val="00352B60"/>
    <w:rsid w:val="00353004"/>
    <w:rsid w:val="00353B0F"/>
    <w:rsid w:val="00353E66"/>
    <w:rsid w:val="003546CE"/>
    <w:rsid w:val="00355361"/>
    <w:rsid w:val="0035576F"/>
    <w:rsid w:val="003561BB"/>
    <w:rsid w:val="00356213"/>
    <w:rsid w:val="00356A33"/>
    <w:rsid w:val="00356D76"/>
    <w:rsid w:val="003573A0"/>
    <w:rsid w:val="0035777D"/>
    <w:rsid w:val="0035797C"/>
    <w:rsid w:val="003613E0"/>
    <w:rsid w:val="00361514"/>
    <w:rsid w:val="003616CB"/>
    <w:rsid w:val="00361A75"/>
    <w:rsid w:val="0036288B"/>
    <w:rsid w:val="00362A47"/>
    <w:rsid w:val="003630EC"/>
    <w:rsid w:val="00363B3F"/>
    <w:rsid w:val="00364174"/>
    <w:rsid w:val="0036448F"/>
    <w:rsid w:val="00364DFD"/>
    <w:rsid w:val="00365078"/>
    <w:rsid w:val="00365D97"/>
    <w:rsid w:val="00366A8A"/>
    <w:rsid w:val="00367E20"/>
    <w:rsid w:val="0037003D"/>
    <w:rsid w:val="0037159D"/>
    <w:rsid w:val="00371A62"/>
    <w:rsid w:val="00372A7B"/>
    <w:rsid w:val="00372F34"/>
    <w:rsid w:val="0037310F"/>
    <w:rsid w:val="0037338C"/>
    <w:rsid w:val="00374C63"/>
    <w:rsid w:val="00374FC4"/>
    <w:rsid w:val="00375154"/>
    <w:rsid w:val="003754EB"/>
    <w:rsid w:val="00375CF5"/>
    <w:rsid w:val="00376104"/>
    <w:rsid w:val="003767C1"/>
    <w:rsid w:val="003779FF"/>
    <w:rsid w:val="00377B21"/>
    <w:rsid w:val="0038069C"/>
    <w:rsid w:val="00380EB8"/>
    <w:rsid w:val="00381AFA"/>
    <w:rsid w:val="003825C0"/>
    <w:rsid w:val="00382F1C"/>
    <w:rsid w:val="00382FDA"/>
    <w:rsid w:val="00383321"/>
    <w:rsid w:val="003835D7"/>
    <w:rsid w:val="00383B5C"/>
    <w:rsid w:val="003849D1"/>
    <w:rsid w:val="00384D7B"/>
    <w:rsid w:val="00386B49"/>
    <w:rsid w:val="00386D26"/>
    <w:rsid w:val="003873A1"/>
    <w:rsid w:val="00387B49"/>
    <w:rsid w:val="0039032E"/>
    <w:rsid w:val="003903EA"/>
    <w:rsid w:val="00391211"/>
    <w:rsid w:val="00393CC6"/>
    <w:rsid w:val="00393D2F"/>
    <w:rsid w:val="00393EFC"/>
    <w:rsid w:val="00395755"/>
    <w:rsid w:val="00395840"/>
    <w:rsid w:val="0039587A"/>
    <w:rsid w:val="00397EF1"/>
    <w:rsid w:val="003A0500"/>
    <w:rsid w:val="003A07D9"/>
    <w:rsid w:val="003A0DE8"/>
    <w:rsid w:val="003A15A0"/>
    <w:rsid w:val="003A1640"/>
    <w:rsid w:val="003A1EE2"/>
    <w:rsid w:val="003A227D"/>
    <w:rsid w:val="003A2530"/>
    <w:rsid w:val="003A25E6"/>
    <w:rsid w:val="003A3499"/>
    <w:rsid w:val="003A4BD5"/>
    <w:rsid w:val="003A4FC8"/>
    <w:rsid w:val="003A518B"/>
    <w:rsid w:val="003A5F46"/>
    <w:rsid w:val="003A5FF0"/>
    <w:rsid w:val="003A618E"/>
    <w:rsid w:val="003A632F"/>
    <w:rsid w:val="003A6495"/>
    <w:rsid w:val="003A6BB3"/>
    <w:rsid w:val="003A765E"/>
    <w:rsid w:val="003A771C"/>
    <w:rsid w:val="003A7B28"/>
    <w:rsid w:val="003B0715"/>
    <w:rsid w:val="003B09FA"/>
    <w:rsid w:val="003B2351"/>
    <w:rsid w:val="003B287B"/>
    <w:rsid w:val="003B3B01"/>
    <w:rsid w:val="003B3FF1"/>
    <w:rsid w:val="003B4818"/>
    <w:rsid w:val="003B4952"/>
    <w:rsid w:val="003B4D6F"/>
    <w:rsid w:val="003B53C8"/>
    <w:rsid w:val="003B55C3"/>
    <w:rsid w:val="003B5DBE"/>
    <w:rsid w:val="003B6A6A"/>
    <w:rsid w:val="003B7547"/>
    <w:rsid w:val="003B76B1"/>
    <w:rsid w:val="003B7815"/>
    <w:rsid w:val="003B7CFB"/>
    <w:rsid w:val="003C10C2"/>
    <w:rsid w:val="003C1485"/>
    <w:rsid w:val="003C169A"/>
    <w:rsid w:val="003C2270"/>
    <w:rsid w:val="003C22E2"/>
    <w:rsid w:val="003C36DA"/>
    <w:rsid w:val="003C3C8A"/>
    <w:rsid w:val="003C4D9E"/>
    <w:rsid w:val="003C5355"/>
    <w:rsid w:val="003C54F1"/>
    <w:rsid w:val="003C586A"/>
    <w:rsid w:val="003C6B71"/>
    <w:rsid w:val="003C6E9C"/>
    <w:rsid w:val="003C7149"/>
    <w:rsid w:val="003C72CF"/>
    <w:rsid w:val="003C762D"/>
    <w:rsid w:val="003C78A0"/>
    <w:rsid w:val="003C7E78"/>
    <w:rsid w:val="003C7E95"/>
    <w:rsid w:val="003D07DC"/>
    <w:rsid w:val="003D0CA9"/>
    <w:rsid w:val="003D11F7"/>
    <w:rsid w:val="003D2532"/>
    <w:rsid w:val="003D27BC"/>
    <w:rsid w:val="003D2890"/>
    <w:rsid w:val="003D3136"/>
    <w:rsid w:val="003D324C"/>
    <w:rsid w:val="003D3863"/>
    <w:rsid w:val="003D4136"/>
    <w:rsid w:val="003D41B7"/>
    <w:rsid w:val="003D5127"/>
    <w:rsid w:val="003D5517"/>
    <w:rsid w:val="003D563A"/>
    <w:rsid w:val="003D5D29"/>
    <w:rsid w:val="003D5E6F"/>
    <w:rsid w:val="003D5F22"/>
    <w:rsid w:val="003D5FAC"/>
    <w:rsid w:val="003D671D"/>
    <w:rsid w:val="003D6970"/>
    <w:rsid w:val="003D6B6D"/>
    <w:rsid w:val="003D77D5"/>
    <w:rsid w:val="003D7995"/>
    <w:rsid w:val="003D7D51"/>
    <w:rsid w:val="003E0106"/>
    <w:rsid w:val="003E0300"/>
    <w:rsid w:val="003E04E4"/>
    <w:rsid w:val="003E097E"/>
    <w:rsid w:val="003E1920"/>
    <w:rsid w:val="003E1B8D"/>
    <w:rsid w:val="003E1E6B"/>
    <w:rsid w:val="003E442A"/>
    <w:rsid w:val="003E63B1"/>
    <w:rsid w:val="003E6730"/>
    <w:rsid w:val="003E70DF"/>
    <w:rsid w:val="003E751C"/>
    <w:rsid w:val="003E7978"/>
    <w:rsid w:val="003F0E7C"/>
    <w:rsid w:val="003F0FD3"/>
    <w:rsid w:val="003F15F1"/>
    <w:rsid w:val="003F1922"/>
    <w:rsid w:val="003F28E9"/>
    <w:rsid w:val="003F3B54"/>
    <w:rsid w:val="003F41B7"/>
    <w:rsid w:val="003F4535"/>
    <w:rsid w:val="003F52ED"/>
    <w:rsid w:val="003F54EB"/>
    <w:rsid w:val="003F59EE"/>
    <w:rsid w:val="003F5CFF"/>
    <w:rsid w:val="003F6783"/>
    <w:rsid w:val="003F7503"/>
    <w:rsid w:val="003F7A36"/>
    <w:rsid w:val="003F7C4E"/>
    <w:rsid w:val="003F7FB8"/>
    <w:rsid w:val="00400941"/>
    <w:rsid w:val="004014F3"/>
    <w:rsid w:val="00401A60"/>
    <w:rsid w:val="00401E62"/>
    <w:rsid w:val="00402028"/>
    <w:rsid w:val="00402F96"/>
    <w:rsid w:val="00402FC7"/>
    <w:rsid w:val="004043ED"/>
    <w:rsid w:val="00404597"/>
    <w:rsid w:val="00405316"/>
    <w:rsid w:val="0040586D"/>
    <w:rsid w:val="00406604"/>
    <w:rsid w:val="004078C2"/>
    <w:rsid w:val="004116E1"/>
    <w:rsid w:val="00411D0E"/>
    <w:rsid w:val="00411DAA"/>
    <w:rsid w:val="004120B6"/>
    <w:rsid w:val="00413F13"/>
    <w:rsid w:val="004142A4"/>
    <w:rsid w:val="004146DB"/>
    <w:rsid w:val="00414783"/>
    <w:rsid w:val="00414D49"/>
    <w:rsid w:val="00415C01"/>
    <w:rsid w:val="0041763E"/>
    <w:rsid w:val="00417648"/>
    <w:rsid w:val="0041777B"/>
    <w:rsid w:val="00417925"/>
    <w:rsid w:val="00417DF1"/>
    <w:rsid w:val="00420F43"/>
    <w:rsid w:val="00421108"/>
    <w:rsid w:val="0042168B"/>
    <w:rsid w:val="00421825"/>
    <w:rsid w:val="00422A21"/>
    <w:rsid w:val="00423A47"/>
    <w:rsid w:val="00424576"/>
    <w:rsid w:val="0042470E"/>
    <w:rsid w:val="00424D70"/>
    <w:rsid w:val="00425345"/>
    <w:rsid w:val="004305EE"/>
    <w:rsid w:val="004318AC"/>
    <w:rsid w:val="00431BFF"/>
    <w:rsid w:val="00432073"/>
    <w:rsid w:val="004326E0"/>
    <w:rsid w:val="00432D73"/>
    <w:rsid w:val="00432EF5"/>
    <w:rsid w:val="004346F2"/>
    <w:rsid w:val="00435708"/>
    <w:rsid w:val="0043685F"/>
    <w:rsid w:val="00436950"/>
    <w:rsid w:val="00436DB0"/>
    <w:rsid w:val="0043708A"/>
    <w:rsid w:val="0043739B"/>
    <w:rsid w:val="00437A0C"/>
    <w:rsid w:val="0044036A"/>
    <w:rsid w:val="0044089D"/>
    <w:rsid w:val="004414F5"/>
    <w:rsid w:val="0044222D"/>
    <w:rsid w:val="00446EBB"/>
    <w:rsid w:val="00447293"/>
    <w:rsid w:val="0044751D"/>
    <w:rsid w:val="00447C87"/>
    <w:rsid w:val="00447C9C"/>
    <w:rsid w:val="0045023F"/>
    <w:rsid w:val="004504AE"/>
    <w:rsid w:val="004525C8"/>
    <w:rsid w:val="00452A1F"/>
    <w:rsid w:val="00452D20"/>
    <w:rsid w:val="00453321"/>
    <w:rsid w:val="004541D9"/>
    <w:rsid w:val="004547DD"/>
    <w:rsid w:val="00454D88"/>
    <w:rsid w:val="00455122"/>
    <w:rsid w:val="004553D1"/>
    <w:rsid w:val="00455905"/>
    <w:rsid w:val="00455D90"/>
    <w:rsid w:val="00455DDF"/>
    <w:rsid w:val="00456664"/>
    <w:rsid w:val="004568C3"/>
    <w:rsid w:val="00456C44"/>
    <w:rsid w:val="00457476"/>
    <w:rsid w:val="00457559"/>
    <w:rsid w:val="00457F03"/>
    <w:rsid w:val="00461167"/>
    <w:rsid w:val="004618D9"/>
    <w:rsid w:val="00461C3F"/>
    <w:rsid w:val="00463768"/>
    <w:rsid w:val="00463F76"/>
    <w:rsid w:val="004649D5"/>
    <w:rsid w:val="00464BBD"/>
    <w:rsid w:val="00464C79"/>
    <w:rsid w:val="00464E0F"/>
    <w:rsid w:val="00465E4B"/>
    <w:rsid w:val="004664FB"/>
    <w:rsid w:val="004667B9"/>
    <w:rsid w:val="004669C0"/>
    <w:rsid w:val="00466B7D"/>
    <w:rsid w:val="004674CA"/>
    <w:rsid w:val="00467A3B"/>
    <w:rsid w:val="00467EC1"/>
    <w:rsid w:val="0047029D"/>
    <w:rsid w:val="00470391"/>
    <w:rsid w:val="00470945"/>
    <w:rsid w:val="00470ACB"/>
    <w:rsid w:val="0047146C"/>
    <w:rsid w:val="004714C5"/>
    <w:rsid w:val="00471E95"/>
    <w:rsid w:val="0047202E"/>
    <w:rsid w:val="00472A4F"/>
    <w:rsid w:val="0047360B"/>
    <w:rsid w:val="00474277"/>
    <w:rsid w:val="00475474"/>
    <w:rsid w:val="00475A02"/>
    <w:rsid w:val="00475FF0"/>
    <w:rsid w:val="004761DE"/>
    <w:rsid w:val="004775F0"/>
    <w:rsid w:val="00477FDB"/>
    <w:rsid w:val="00480646"/>
    <w:rsid w:val="00481695"/>
    <w:rsid w:val="00481783"/>
    <w:rsid w:val="00482D32"/>
    <w:rsid w:val="0048338E"/>
    <w:rsid w:val="004834D2"/>
    <w:rsid w:val="004844EA"/>
    <w:rsid w:val="004846F7"/>
    <w:rsid w:val="004847B3"/>
    <w:rsid w:val="00484CC7"/>
    <w:rsid w:val="00485BBC"/>
    <w:rsid w:val="004862CC"/>
    <w:rsid w:val="0048632D"/>
    <w:rsid w:val="00486CAA"/>
    <w:rsid w:val="0048728E"/>
    <w:rsid w:val="004872CD"/>
    <w:rsid w:val="00487CE7"/>
    <w:rsid w:val="00487F71"/>
    <w:rsid w:val="0049012C"/>
    <w:rsid w:val="00490C7F"/>
    <w:rsid w:val="00491482"/>
    <w:rsid w:val="0049179C"/>
    <w:rsid w:val="004917A9"/>
    <w:rsid w:val="004928EA"/>
    <w:rsid w:val="004929C1"/>
    <w:rsid w:val="004929DD"/>
    <w:rsid w:val="00493369"/>
    <w:rsid w:val="00493A57"/>
    <w:rsid w:val="00494604"/>
    <w:rsid w:val="00494F1D"/>
    <w:rsid w:val="004953DD"/>
    <w:rsid w:val="00495AF2"/>
    <w:rsid w:val="00495B01"/>
    <w:rsid w:val="00496775"/>
    <w:rsid w:val="00496B02"/>
    <w:rsid w:val="004973D4"/>
    <w:rsid w:val="00497927"/>
    <w:rsid w:val="00497D91"/>
    <w:rsid w:val="00497E79"/>
    <w:rsid w:val="004A0730"/>
    <w:rsid w:val="004A0AFF"/>
    <w:rsid w:val="004A0F70"/>
    <w:rsid w:val="004A0FE9"/>
    <w:rsid w:val="004A26A6"/>
    <w:rsid w:val="004A2BFB"/>
    <w:rsid w:val="004A37E0"/>
    <w:rsid w:val="004A3920"/>
    <w:rsid w:val="004A3FFF"/>
    <w:rsid w:val="004A493F"/>
    <w:rsid w:val="004A4B32"/>
    <w:rsid w:val="004A4DE6"/>
    <w:rsid w:val="004A57A5"/>
    <w:rsid w:val="004A5FB6"/>
    <w:rsid w:val="004A6B9E"/>
    <w:rsid w:val="004A71EB"/>
    <w:rsid w:val="004A730E"/>
    <w:rsid w:val="004A7B3E"/>
    <w:rsid w:val="004A7CF5"/>
    <w:rsid w:val="004A7D45"/>
    <w:rsid w:val="004B1DBB"/>
    <w:rsid w:val="004B1DEA"/>
    <w:rsid w:val="004B1E7B"/>
    <w:rsid w:val="004B22F4"/>
    <w:rsid w:val="004B3BAA"/>
    <w:rsid w:val="004B43A1"/>
    <w:rsid w:val="004B4AC4"/>
    <w:rsid w:val="004B5874"/>
    <w:rsid w:val="004B58FF"/>
    <w:rsid w:val="004B6E30"/>
    <w:rsid w:val="004B7593"/>
    <w:rsid w:val="004B78A7"/>
    <w:rsid w:val="004B7AB5"/>
    <w:rsid w:val="004C00EE"/>
    <w:rsid w:val="004C0159"/>
    <w:rsid w:val="004C058A"/>
    <w:rsid w:val="004C0A04"/>
    <w:rsid w:val="004C10E3"/>
    <w:rsid w:val="004C142F"/>
    <w:rsid w:val="004C17E6"/>
    <w:rsid w:val="004C20E9"/>
    <w:rsid w:val="004C215F"/>
    <w:rsid w:val="004C29EF"/>
    <w:rsid w:val="004C2E46"/>
    <w:rsid w:val="004C3045"/>
    <w:rsid w:val="004C3FA3"/>
    <w:rsid w:val="004C4539"/>
    <w:rsid w:val="004C48FE"/>
    <w:rsid w:val="004C494B"/>
    <w:rsid w:val="004C5211"/>
    <w:rsid w:val="004C551C"/>
    <w:rsid w:val="004C5C31"/>
    <w:rsid w:val="004C7998"/>
    <w:rsid w:val="004D0D67"/>
    <w:rsid w:val="004D1CF6"/>
    <w:rsid w:val="004D5583"/>
    <w:rsid w:val="004D591D"/>
    <w:rsid w:val="004D5938"/>
    <w:rsid w:val="004D5B7A"/>
    <w:rsid w:val="004D5C3F"/>
    <w:rsid w:val="004D6075"/>
    <w:rsid w:val="004D6895"/>
    <w:rsid w:val="004D7E38"/>
    <w:rsid w:val="004E01B5"/>
    <w:rsid w:val="004E05F2"/>
    <w:rsid w:val="004E11FB"/>
    <w:rsid w:val="004E1836"/>
    <w:rsid w:val="004E2DDA"/>
    <w:rsid w:val="004E3E86"/>
    <w:rsid w:val="004E42D4"/>
    <w:rsid w:val="004E4595"/>
    <w:rsid w:val="004E4DB4"/>
    <w:rsid w:val="004E505C"/>
    <w:rsid w:val="004E69F7"/>
    <w:rsid w:val="004E6F3C"/>
    <w:rsid w:val="004E7489"/>
    <w:rsid w:val="004F00C6"/>
    <w:rsid w:val="004F01E6"/>
    <w:rsid w:val="004F03A3"/>
    <w:rsid w:val="004F06B1"/>
    <w:rsid w:val="004F1801"/>
    <w:rsid w:val="004F1959"/>
    <w:rsid w:val="004F2A44"/>
    <w:rsid w:val="004F2DAA"/>
    <w:rsid w:val="004F3281"/>
    <w:rsid w:val="004F3888"/>
    <w:rsid w:val="004F3AC8"/>
    <w:rsid w:val="004F4FCB"/>
    <w:rsid w:val="004F5CB8"/>
    <w:rsid w:val="004F65E1"/>
    <w:rsid w:val="004F6686"/>
    <w:rsid w:val="004F6C8D"/>
    <w:rsid w:val="004F7E25"/>
    <w:rsid w:val="00500038"/>
    <w:rsid w:val="00500107"/>
    <w:rsid w:val="00500DC0"/>
    <w:rsid w:val="00502A86"/>
    <w:rsid w:val="00502C73"/>
    <w:rsid w:val="00502DD4"/>
    <w:rsid w:val="00502E0E"/>
    <w:rsid w:val="00503D4B"/>
    <w:rsid w:val="00504C1A"/>
    <w:rsid w:val="0050504A"/>
    <w:rsid w:val="00505EAF"/>
    <w:rsid w:val="00506642"/>
    <w:rsid w:val="00506C2A"/>
    <w:rsid w:val="0050761C"/>
    <w:rsid w:val="00507FCF"/>
    <w:rsid w:val="00510118"/>
    <w:rsid w:val="00511388"/>
    <w:rsid w:val="00511CDB"/>
    <w:rsid w:val="00511D95"/>
    <w:rsid w:val="00513641"/>
    <w:rsid w:val="00513BE9"/>
    <w:rsid w:val="0051427F"/>
    <w:rsid w:val="005142E3"/>
    <w:rsid w:val="00514519"/>
    <w:rsid w:val="0051458E"/>
    <w:rsid w:val="00514641"/>
    <w:rsid w:val="005162BF"/>
    <w:rsid w:val="00516D12"/>
    <w:rsid w:val="00516F2A"/>
    <w:rsid w:val="0051725F"/>
    <w:rsid w:val="005173FF"/>
    <w:rsid w:val="005206B9"/>
    <w:rsid w:val="00520C33"/>
    <w:rsid w:val="00521E4E"/>
    <w:rsid w:val="005223E5"/>
    <w:rsid w:val="00522405"/>
    <w:rsid w:val="005224FE"/>
    <w:rsid w:val="005227F0"/>
    <w:rsid w:val="005231BE"/>
    <w:rsid w:val="00523898"/>
    <w:rsid w:val="005245EA"/>
    <w:rsid w:val="00524E0F"/>
    <w:rsid w:val="005250C9"/>
    <w:rsid w:val="00525AB4"/>
    <w:rsid w:val="00525DF0"/>
    <w:rsid w:val="00525DF5"/>
    <w:rsid w:val="00525FE8"/>
    <w:rsid w:val="005270A6"/>
    <w:rsid w:val="005270B9"/>
    <w:rsid w:val="005273BB"/>
    <w:rsid w:val="00527DEE"/>
    <w:rsid w:val="00530281"/>
    <w:rsid w:val="0053113A"/>
    <w:rsid w:val="00532848"/>
    <w:rsid w:val="0053291F"/>
    <w:rsid w:val="00533C46"/>
    <w:rsid w:val="005342F1"/>
    <w:rsid w:val="00534ADA"/>
    <w:rsid w:val="00534CA7"/>
    <w:rsid w:val="005353CD"/>
    <w:rsid w:val="005377FF"/>
    <w:rsid w:val="00537CAA"/>
    <w:rsid w:val="00537F93"/>
    <w:rsid w:val="00540415"/>
    <w:rsid w:val="00540EF7"/>
    <w:rsid w:val="0054151C"/>
    <w:rsid w:val="00542D59"/>
    <w:rsid w:val="005445AB"/>
    <w:rsid w:val="005451C3"/>
    <w:rsid w:val="0054674C"/>
    <w:rsid w:val="00547068"/>
    <w:rsid w:val="005470F7"/>
    <w:rsid w:val="0054721A"/>
    <w:rsid w:val="00547423"/>
    <w:rsid w:val="005508F3"/>
    <w:rsid w:val="005517C7"/>
    <w:rsid w:val="00551896"/>
    <w:rsid w:val="00552325"/>
    <w:rsid w:val="0055255B"/>
    <w:rsid w:val="00553D86"/>
    <w:rsid w:val="0055434F"/>
    <w:rsid w:val="00555FC7"/>
    <w:rsid w:val="00557B2F"/>
    <w:rsid w:val="00557C26"/>
    <w:rsid w:val="0056044C"/>
    <w:rsid w:val="00560DC0"/>
    <w:rsid w:val="0056135C"/>
    <w:rsid w:val="00561764"/>
    <w:rsid w:val="00561767"/>
    <w:rsid w:val="00562402"/>
    <w:rsid w:val="00562515"/>
    <w:rsid w:val="005628E8"/>
    <w:rsid w:val="00562BBC"/>
    <w:rsid w:val="005637E2"/>
    <w:rsid w:val="005643B2"/>
    <w:rsid w:val="0056471F"/>
    <w:rsid w:val="00564E6A"/>
    <w:rsid w:val="00565E48"/>
    <w:rsid w:val="00566093"/>
    <w:rsid w:val="00566321"/>
    <w:rsid w:val="0056656B"/>
    <w:rsid w:val="00566B14"/>
    <w:rsid w:val="005671E4"/>
    <w:rsid w:val="00567AB6"/>
    <w:rsid w:val="00567C49"/>
    <w:rsid w:val="00570219"/>
    <w:rsid w:val="0057030A"/>
    <w:rsid w:val="0057131F"/>
    <w:rsid w:val="00572171"/>
    <w:rsid w:val="00572200"/>
    <w:rsid w:val="005729F6"/>
    <w:rsid w:val="00573002"/>
    <w:rsid w:val="00573B72"/>
    <w:rsid w:val="00574866"/>
    <w:rsid w:val="005749DB"/>
    <w:rsid w:val="00574FB7"/>
    <w:rsid w:val="00575295"/>
    <w:rsid w:val="005773BD"/>
    <w:rsid w:val="00577400"/>
    <w:rsid w:val="0057754C"/>
    <w:rsid w:val="005779CA"/>
    <w:rsid w:val="00577BFA"/>
    <w:rsid w:val="00577D73"/>
    <w:rsid w:val="00580D4E"/>
    <w:rsid w:val="00581A52"/>
    <w:rsid w:val="005820AB"/>
    <w:rsid w:val="00582BAC"/>
    <w:rsid w:val="00583E68"/>
    <w:rsid w:val="00584327"/>
    <w:rsid w:val="00584539"/>
    <w:rsid w:val="005857EC"/>
    <w:rsid w:val="00585FD6"/>
    <w:rsid w:val="00586A2F"/>
    <w:rsid w:val="00586C69"/>
    <w:rsid w:val="00586DE8"/>
    <w:rsid w:val="00586E80"/>
    <w:rsid w:val="0058714A"/>
    <w:rsid w:val="00587443"/>
    <w:rsid w:val="005874F0"/>
    <w:rsid w:val="005877D2"/>
    <w:rsid w:val="00587910"/>
    <w:rsid w:val="00590C77"/>
    <w:rsid w:val="00591FF8"/>
    <w:rsid w:val="005920CA"/>
    <w:rsid w:val="005922AF"/>
    <w:rsid w:val="00592490"/>
    <w:rsid w:val="00592E97"/>
    <w:rsid w:val="0059300F"/>
    <w:rsid w:val="00593072"/>
    <w:rsid w:val="00593516"/>
    <w:rsid w:val="0059406A"/>
    <w:rsid w:val="00594892"/>
    <w:rsid w:val="005958EE"/>
    <w:rsid w:val="00596363"/>
    <w:rsid w:val="00596523"/>
    <w:rsid w:val="0059665E"/>
    <w:rsid w:val="00596D6E"/>
    <w:rsid w:val="005A11C7"/>
    <w:rsid w:val="005A13EE"/>
    <w:rsid w:val="005A16FA"/>
    <w:rsid w:val="005A227E"/>
    <w:rsid w:val="005A278D"/>
    <w:rsid w:val="005A3B28"/>
    <w:rsid w:val="005A4382"/>
    <w:rsid w:val="005A4661"/>
    <w:rsid w:val="005A4A94"/>
    <w:rsid w:val="005A50C6"/>
    <w:rsid w:val="005A5CEC"/>
    <w:rsid w:val="005A5FE5"/>
    <w:rsid w:val="005B01D4"/>
    <w:rsid w:val="005B0A3C"/>
    <w:rsid w:val="005B21E3"/>
    <w:rsid w:val="005B27B9"/>
    <w:rsid w:val="005B2CE1"/>
    <w:rsid w:val="005B2FC4"/>
    <w:rsid w:val="005B39E8"/>
    <w:rsid w:val="005B3AAE"/>
    <w:rsid w:val="005B452D"/>
    <w:rsid w:val="005B4547"/>
    <w:rsid w:val="005B46D9"/>
    <w:rsid w:val="005B4BA7"/>
    <w:rsid w:val="005B5D57"/>
    <w:rsid w:val="005B6163"/>
    <w:rsid w:val="005B66B1"/>
    <w:rsid w:val="005B6EC6"/>
    <w:rsid w:val="005B7096"/>
    <w:rsid w:val="005B71BD"/>
    <w:rsid w:val="005B7646"/>
    <w:rsid w:val="005B7B17"/>
    <w:rsid w:val="005B7D9D"/>
    <w:rsid w:val="005C075F"/>
    <w:rsid w:val="005C0F54"/>
    <w:rsid w:val="005C16B6"/>
    <w:rsid w:val="005C2387"/>
    <w:rsid w:val="005C2598"/>
    <w:rsid w:val="005C285E"/>
    <w:rsid w:val="005C2AEF"/>
    <w:rsid w:val="005C2E1B"/>
    <w:rsid w:val="005C37C6"/>
    <w:rsid w:val="005C3CD9"/>
    <w:rsid w:val="005C3E92"/>
    <w:rsid w:val="005C45D4"/>
    <w:rsid w:val="005C5040"/>
    <w:rsid w:val="005C6D88"/>
    <w:rsid w:val="005C6DAD"/>
    <w:rsid w:val="005C7C91"/>
    <w:rsid w:val="005C7E5E"/>
    <w:rsid w:val="005C7E72"/>
    <w:rsid w:val="005D0AA3"/>
    <w:rsid w:val="005D297D"/>
    <w:rsid w:val="005D2CF1"/>
    <w:rsid w:val="005D2F77"/>
    <w:rsid w:val="005D4C70"/>
    <w:rsid w:val="005D5404"/>
    <w:rsid w:val="005D623E"/>
    <w:rsid w:val="005D6B6C"/>
    <w:rsid w:val="005D6B95"/>
    <w:rsid w:val="005D7228"/>
    <w:rsid w:val="005D7522"/>
    <w:rsid w:val="005D7AF7"/>
    <w:rsid w:val="005E1334"/>
    <w:rsid w:val="005E1806"/>
    <w:rsid w:val="005E2164"/>
    <w:rsid w:val="005E278E"/>
    <w:rsid w:val="005E51E5"/>
    <w:rsid w:val="005E61A0"/>
    <w:rsid w:val="005E6E10"/>
    <w:rsid w:val="005E7570"/>
    <w:rsid w:val="005E7858"/>
    <w:rsid w:val="005F0024"/>
    <w:rsid w:val="005F168E"/>
    <w:rsid w:val="005F2681"/>
    <w:rsid w:val="005F3746"/>
    <w:rsid w:val="005F4C46"/>
    <w:rsid w:val="005F65D1"/>
    <w:rsid w:val="005F6ED6"/>
    <w:rsid w:val="005F71EF"/>
    <w:rsid w:val="005F73BA"/>
    <w:rsid w:val="005F76DC"/>
    <w:rsid w:val="00601513"/>
    <w:rsid w:val="00601A4B"/>
    <w:rsid w:val="006021D2"/>
    <w:rsid w:val="00602529"/>
    <w:rsid w:val="00602649"/>
    <w:rsid w:val="00602CE7"/>
    <w:rsid w:val="006044FD"/>
    <w:rsid w:val="00604B1E"/>
    <w:rsid w:val="00604B58"/>
    <w:rsid w:val="00604DE9"/>
    <w:rsid w:val="00605762"/>
    <w:rsid w:val="00607F8D"/>
    <w:rsid w:val="00607F90"/>
    <w:rsid w:val="00610077"/>
    <w:rsid w:val="0061021E"/>
    <w:rsid w:val="00610ADC"/>
    <w:rsid w:val="00611C08"/>
    <w:rsid w:val="00611FB8"/>
    <w:rsid w:val="00612C67"/>
    <w:rsid w:val="00614267"/>
    <w:rsid w:val="0061551F"/>
    <w:rsid w:val="00615CD0"/>
    <w:rsid w:val="00616367"/>
    <w:rsid w:val="00616DD7"/>
    <w:rsid w:val="00617066"/>
    <w:rsid w:val="00617326"/>
    <w:rsid w:val="0061741B"/>
    <w:rsid w:val="006176BB"/>
    <w:rsid w:val="006177AA"/>
    <w:rsid w:val="00617CD3"/>
    <w:rsid w:val="006202CA"/>
    <w:rsid w:val="006208C1"/>
    <w:rsid w:val="00620AF2"/>
    <w:rsid w:val="00621BD7"/>
    <w:rsid w:val="006225D0"/>
    <w:rsid w:val="006229B3"/>
    <w:rsid w:val="00622B43"/>
    <w:rsid w:val="00622E6E"/>
    <w:rsid w:val="0062301A"/>
    <w:rsid w:val="0062386D"/>
    <w:rsid w:val="006238C5"/>
    <w:rsid w:val="006249DF"/>
    <w:rsid w:val="00624FD6"/>
    <w:rsid w:val="00625989"/>
    <w:rsid w:val="00625AA1"/>
    <w:rsid w:val="00626245"/>
    <w:rsid w:val="00627378"/>
    <w:rsid w:val="00627723"/>
    <w:rsid w:val="00627BED"/>
    <w:rsid w:val="00630170"/>
    <w:rsid w:val="00630225"/>
    <w:rsid w:val="00630E3B"/>
    <w:rsid w:val="00630F2D"/>
    <w:rsid w:val="00631DAE"/>
    <w:rsid w:val="006325D7"/>
    <w:rsid w:val="0063262B"/>
    <w:rsid w:val="00632DBB"/>
    <w:rsid w:val="00633070"/>
    <w:rsid w:val="0063465C"/>
    <w:rsid w:val="00634B06"/>
    <w:rsid w:val="006359E8"/>
    <w:rsid w:val="00635B03"/>
    <w:rsid w:val="00635C99"/>
    <w:rsid w:val="00635CC1"/>
    <w:rsid w:val="00637FE5"/>
    <w:rsid w:val="006402D7"/>
    <w:rsid w:val="00640A8A"/>
    <w:rsid w:val="00641CE6"/>
    <w:rsid w:val="0064224F"/>
    <w:rsid w:val="006429D8"/>
    <w:rsid w:val="00643097"/>
    <w:rsid w:val="00643A27"/>
    <w:rsid w:val="00643D0A"/>
    <w:rsid w:val="00643FC7"/>
    <w:rsid w:val="00644121"/>
    <w:rsid w:val="00644A66"/>
    <w:rsid w:val="0064552A"/>
    <w:rsid w:val="006459B3"/>
    <w:rsid w:val="00646E68"/>
    <w:rsid w:val="00646F4D"/>
    <w:rsid w:val="00647057"/>
    <w:rsid w:val="0064721F"/>
    <w:rsid w:val="00647FE4"/>
    <w:rsid w:val="006503E4"/>
    <w:rsid w:val="006504FE"/>
    <w:rsid w:val="0065064D"/>
    <w:rsid w:val="00650B1A"/>
    <w:rsid w:val="006514EC"/>
    <w:rsid w:val="00653028"/>
    <w:rsid w:val="00653510"/>
    <w:rsid w:val="00653640"/>
    <w:rsid w:val="00653A7F"/>
    <w:rsid w:val="0065407E"/>
    <w:rsid w:val="0065424F"/>
    <w:rsid w:val="006544FE"/>
    <w:rsid w:val="0065543E"/>
    <w:rsid w:val="00655585"/>
    <w:rsid w:val="00655770"/>
    <w:rsid w:val="0065587C"/>
    <w:rsid w:val="0065634F"/>
    <w:rsid w:val="00657C55"/>
    <w:rsid w:val="00661651"/>
    <w:rsid w:val="0066290C"/>
    <w:rsid w:val="0066305E"/>
    <w:rsid w:val="0066333C"/>
    <w:rsid w:val="00663B1C"/>
    <w:rsid w:val="006654F6"/>
    <w:rsid w:val="00665CB1"/>
    <w:rsid w:val="00666239"/>
    <w:rsid w:val="00666C7F"/>
    <w:rsid w:val="006675B0"/>
    <w:rsid w:val="006677E1"/>
    <w:rsid w:val="0067005C"/>
    <w:rsid w:val="006702B9"/>
    <w:rsid w:val="00670541"/>
    <w:rsid w:val="00671367"/>
    <w:rsid w:val="00672660"/>
    <w:rsid w:val="006729CC"/>
    <w:rsid w:val="006734F3"/>
    <w:rsid w:val="006734FC"/>
    <w:rsid w:val="00673C6E"/>
    <w:rsid w:val="00674C4C"/>
    <w:rsid w:val="006759D8"/>
    <w:rsid w:val="00675A71"/>
    <w:rsid w:val="00675EAB"/>
    <w:rsid w:val="0067610C"/>
    <w:rsid w:val="006764A9"/>
    <w:rsid w:val="006764BD"/>
    <w:rsid w:val="00676958"/>
    <w:rsid w:val="00677E26"/>
    <w:rsid w:val="006816F3"/>
    <w:rsid w:val="00681E4D"/>
    <w:rsid w:val="00682643"/>
    <w:rsid w:val="006826F9"/>
    <w:rsid w:val="00683252"/>
    <w:rsid w:val="00683B85"/>
    <w:rsid w:val="006848EA"/>
    <w:rsid w:val="00686368"/>
    <w:rsid w:val="00686682"/>
    <w:rsid w:val="00686832"/>
    <w:rsid w:val="00687800"/>
    <w:rsid w:val="00687C2C"/>
    <w:rsid w:val="00690302"/>
    <w:rsid w:val="00690665"/>
    <w:rsid w:val="00690B9B"/>
    <w:rsid w:val="00690ECC"/>
    <w:rsid w:val="006911A2"/>
    <w:rsid w:val="00691781"/>
    <w:rsid w:val="00691C3D"/>
    <w:rsid w:val="0069216B"/>
    <w:rsid w:val="00693237"/>
    <w:rsid w:val="00693285"/>
    <w:rsid w:val="00693B23"/>
    <w:rsid w:val="00693C15"/>
    <w:rsid w:val="0069414C"/>
    <w:rsid w:val="00694B85"/>
    <w:rsid w:val="00694E23"/>
    <w:rsid w:val="00694FD9"/>
    <w:rsid w:val="00696089"/>
    <w:rsid w:val="0069751F"/>
    <w:rsid w:val="00697568"/>
    <w:rsid w:val="00697AEF"/>
    <w:rsid w:val="006A03AB"/>
    <w:rsid w:val="006A18BF"/>
    <w:rsid w:val="006A1C29"/>
    <w:rsid w:val="006A1CE2"/>
    <w:rsid w:val="006A2211"/>
    <w:rsid w:val="006A23EE"/>
    <w:rsid w:val="006A48B6"/>
    <w:rsid w:val="006A4C6F"/>
    <w:rsid w:val="006A5BE1"/>
    <w:rsid w:val="006A613E"/>
    <w:rsid w:val="006A6FA1"/>
    <w:rsid w:val="006B014A"/>
    <w:rsid w:val="006B024C"/>
    <w:rsid w:val="006B05C1"/>
    <w:rsid w:val="006B07EA"/>
    <w:rsid w:val="006B07EF"/>
    <w:rsid w:val="006B07F1"/>
    <w:rsid w:val="006B1006"/>
    <w:rsid w:val="006B1174"/>
    <w:rsid w:val="006B1E8D"/>
    <w:rsid w:val="006B200E"/>
    <w:rsid w:val="006B2983"/>
    <w:rsid w:val="006B3936"/>
    <w:rsid w:val="006B4FF6"/>
    <w:rsid w:val="006B606A"/>
    <w:rsid w:val="006B648E"/>
    <w:rsid w:val="006C02C6"/>
    <w:rsid w:val="006C041A"/>
    <w:rsid w:val="006C214E"/>
    <w:rsid w:val="006C2A34"/>
    <w:rsid w:val="006C2C0C"/>
    <w:rsid w:val="006C33EB"/>
    <w:rsid w:val="006C46F1"/>
    <w:rsid w:val="006C5A11"/>
    <w:rsid w:val="006C5CDD"/>
    <w:rsid w:val="006C6D0D"/>
    <w:rsid w:val="006C7175"/>
    <w:rsid w:val="006C748F"/>
    <w:rsid w:val="006D0AE5"/>
    <w:rsid w:val="006D19E2"/>
    <w:rsid w:val="006D1DCB"/>
    <w:rsid w:val="006D1F0B"/>
    <w:rsid w:val="006D2093"/>
    <w:rsid w:val="006D25CA"/>
    <w:rsid w:val="006D2612"/>
    <w:rsid w:val="006D2639"/>
    <w:rsid w:val="006D2862"/>
    <w:rsid w:val="006D2FFF"/>
    <w:rsid w:val="006D3D24"/>
    <w:rsid w:val="006D4BFE"/>
    <w:rsid w:val="006D523E"/>
    <w:rsid w:val="006D563A"/>
    <w:rsid w:val="006D5E3D"/>
    <w:rsid w:val="006D7E3F"/>
    <w:rsid w:val="006E0040"/>
    <w:rsid w:val="006E016B"/>
    <w:rsid w:val="006E0229"/>
    <w:rsid w:val="006E0DE4"/>
    <w:rsid w:val="006E1003"/>
    <w:rsid w:val="006E174A"/>
    <w:rsid w:val="006E1C91"/>
    <w:rsid w:val="006E1EB3"/>
    <w:rsid w:val="006E3542"/>
    <w:rsid w:val="006E39B0"/>
    <w:rsid w:val="006E4C3C"/>
    <w:rsid w:val="006E5211"/>
    <w:rsid w:val="006E5939"/>
    <w:rsid w:val="006E5E7F"/>
    <w:rsid w:val="006E63E2"/>
    <w:rsid w:val="006E7951"/>
    <w:rsid w:val="006E7FA9"/>
    <w:rsid w:val="006F08A4"/>
    <w:rsid w:val="006F1563"/>
    <w:rsid w:val="006F2599"/>
    <w:rsid w:val="006F2AA0"/>
    <w:rsid w:val="006F35E8"/>
    <w:rsid w:val="006F4514"/>
    <w:rsid w:val="006F500F"/>
    <w:rsid w:val="006F60B6"/>
    <w:rsid w:val="006F60E0"/>
    <w:rsid w:val="006F683F"/>
    <w:rsid w:val="006F709D"/>
    <w:rsid w:val="006F76B3"/>
    <w:rsid w:val="006F7CE7"/>
    <w:rsid w:val="007008DC"/>
    <w:rsid w:val="00700A52"/>
    <w:rsid w:val="00701844"/>
    <w:rsid w:val="00701A53"/>
    <w:rsid w:val="007024F2"/>
    <w:rsid w:val="00703A04"/>
    <w:rsid w:val="0070493C"/>
    <w:rsid w:val="00705A7B"/>
    <w:rsid w:val="0070690E"/>
    <w:rsid w:val="007072A6"/>
    <w:rsid w:val="00710215"/>
    <w:rsid w:val="00710544"/>
    <w:rsid w:val="007134DD"/>
    <w:rsid w:val="00713DB1"/>
    <w:rsid w:val="00714923"/>
    <w:rsid w:val="00714D6F"/>
    <w:rsid w:val="00715110"/>
    <w:rsid w:val="0071652D"/>
    <w:rsid w:val="00716984"/>
    <w:rsid w:val="00716FC7"/>
    <w:rsid w:val="0072015F"/>
    <w:rsid w:val="00720390"/>
    <w:rsid w:val="00720B74"/>
    <w:rsid w:val="00721342"/>
    <w:rsid w:val="00721A1C"/>
    <w:rsid w:val="0072264D"/>
    <w:rsid w:val="007228EB"/>
    <w:rsid w:val="007231BE"/>
    <w:rsid w:val="00723261"/>
    <w:rsid w:val="00723B21"/>
    <w:rsid w:val="00723BF8"/>
    <w:rsid w:val="007245C0"/>
    <w:rsid w:val="007249D0"/>
    <w:rsid w:val="00726947"/>
    <w:rsid w:val="00726BBD"/>
    <w:rsid w:val="00727094"/>
    <w:rsid w:val="007301AE"/>
    <w:rsid w:val="00731039"/>
    <w:rsid w:val="00731529"/>
    <w:rsid w:val="007315AB"/>
    <w:rsid w:val="007336A0"/>
    <w:rsid w:val="007336C4"/>
    <w:rsid w:val="0073382A"/>
    <w:rsid w:val="007344A7"/>
    <w:rsid w:val="00734669"/>
    <w:rsid w:val="00734CD3"/>
    <w:rsid w:val="00735D3F"/>
    <w:rsid w:val="00735FC9"/>
    <w:rsid w:val="00736284"/>
    <w:rsid w:val="00736910"/>
    <w:rsid w:val="00737255"/>
    <w:rsid w:val="0073764D"/>
    <w:rsid w:val="00737ED1"/>
    <w:rsid w:val="0074062F"/>
    <w:rsid w:val="007407D7"/>
    <w:rsid w:val="00740AA7"/>
    <w:rsid w:val="00741A41"/>
    <w:rsid w:val="00742A9C"/>
    <w:rsid w:val="00742EDD"/>
    <w:rsid w:val="00743AF4"/>
    <w:rsid w:val="00743B79"/>
    <w:rsid w:val="0074555A"/>
    <w:rsid w:val="00745C0A"/>
    <w:rsid w:val="0074621B"/>
    <w:rsid w:val="007467A1"/>
    <w:rsid w:val="00746ED5"/>
    <w:rsid w:val="00751B3F"/>
    <w:rsid w:val="00752DB1"/>
    <w:rsid w:val="00753B6D"/>
    <w:rsid w:val="00753E5B"/>
    <w:rsid w:val="00753FAC"/>
    <w:rsid w:val="007541EA"/>
    <w:rsid w:val="00755C62"/>
    <w:rsid w:val="00756527"/>
    <w:rsid w:val="00756A37"/>
    <w:rsid w:val="00756D04"/>
    <w:rsid w:val="007572CD"/>
    <w:rsid w:val="007608A1"/>
    <w:rsid w:val="007608D9"/>
    <w:rsid w:val="0076092F"/>
    <w:rsid w:val="00760CE7"/>
    <w:rsid w:val="0076100E"/>
    <w:rsid w:val="00761613"/>
    <w:rsid w:val="00762611"/>
    <w:rsid w:val="00763630"/>
    <w:rsid w:val="00764664"/>
    <w:rsid w:val="0076476D"/>
    <w:rsid w:val="00764E80"/>
    <w:rsid w:val="007658BA"/>
    <w:rsid w:val="007668AC"/>
    <w:rsid w:val="00766FA4"/>
    <w:rsid w:val="007701B0"/>
    <w:rsid w:val="0077042A"/>
    <w:rsid w:val="0077059E"/>
    <w:rsid w:val="0077126E"/>
    <w:rsid w:val="00771505"/>
    <w:rsid w:val="00771BCD"/>
    <w:rsid w:val="00772DF1"/>
    <w:rsid w:val="00773E33"/>
    <w:rsid w:val="00774233"/>
    <w:rsid w:val="00774DB4"/>
    <w:rsid w:val="00775D6F"/>
    <w:rsid w:val="00776813"/>
    <w:rsid w:val="00776C2B"/>
    <w:rsid w:val="00777F18"/>
    <w:rsid w:val="00780B2A"/>
    <w:rsid w:val="007815C8"/>
    <w:rsid w:val="00781666"/>
    <w:rsid w:val="00782DC2"/>
    <w:rsid w:val="00783213"/>
    <w:rsid w:val="0078495E"/>
    <w:rsid w:val="00784CB9"/>
    <w:rsid w:val="007854DD"/>
    <w:rsid w:val="00785539"/>
    <w:rsid w:val="007857FE"/>
    <w:rsid w:val="00785F1D"/>
    <w:rsid w:val="007867D7"/>
    <w:rsid w:val="00787C5A"/>
    <w:rsid w:val="00790832"/>
    <w:rsid w:val="00790925"/>
    <w:rsid w:val="00790C4D"/>
    <w:rsid w:val="00791D60"/>
    <w:rsid w:val="00791DC7"/>
    <w:rsid w:val="00792B22"/>
    <w:rsid w:val="007936A4"/>
    <w:rsid w:val="00793EB0"/>
    <w:rsid w:val="00795D07"/>
    <w:rsid w:val="007965C1"/>
    <w:rsid w:val="0079721D"/>
    <w:rsid w:val="00797F8A"/>
    <w:rsid w:val="007A00AA"/>
    <w:rsid w:val="007A00D2"/>
    <w:rsid w:val="007A035F"/>
    <w:rsid w:val="007A0E40"/>
    <w:rsid w:val="007A0EE6"/>
    <w:rsid w:val="007A1083"/>
    <w:rsid w:val="007A1171"/>
    <w:rsid w:val="007A1931"/>
    <w:rsid w:val="007A20C9"/>
    <w:rsid w:val="007A3F57"/>
    <w:rsid w:val="007A463B"/>
    <w:rsid w:val="007A47C3"/>
    <w:rsid w:val="007A4F0C"/>
    <w:rsid w:val="007A50C7"/>
    <w:rsid w:val="007A543D"/>
    <w:rsid w:val="007A6C5D"/>
    <w:rsid w:val="007A6DB8"/>
    <w:rsid w:val="007A73BD"/>
    <w:rsid w:val="007A7483"/>
    <w:rsid w:val="007A7ED5"/>
    <w:rsid w:val="007B0394"/>
    <w:rsid w:val="007B08AD"/>
    <w:rsid w:val="007B18C7"/>
    <w:rsid w:val="007B1C61"/>
    <w:rsid w:val="007B2373"/>
    <w:rsid w:val="007B345D"/>
    <w:rsid w:val="007B3A6F"/>
    <w:rsid w:val="007B3AD4"/>
    <w:rsid w:val="007B3F71"/>
    <w:rsid w:val="007B4097"/>
    <w:rsid w:val="007B5087"/>
    <w:rsid w:val="007B64A3"/>
    <w:rsid w:val="007B7A8D"/>
    <w:rsid w:val="007C07A5"/>
    <w:rsid w:val="007C0889"/>
    <w:rsid w:val="007C0C10"/>
    <w:rsid w:val="007C0C7B"/>
    <w:rsid w:val="007C0F86"/>
    <w:rsid w:val="007C1929"/>
    <w:rsid w:val="007C1D41"/>
    <w:rsid w:val="007C273F"/>
    <w:rsid w:val="007C3247"/>
    <w:rsid w:val="007C43D3"/>
    <w:rsid w:val="007C4974"/>
    <w:rsid w:val="007C548E"/>
    <w:rsid w:val="007C5AE5"/>
    <w:rsid w:val="007C67F3"/>
    <w:rsid w:val="007C7736"/>
    <w:rsid w:val="007C7796"/>
    <w:rsid w:val="007D1A7A"/>
    <w:rsid w:val="007D21AB"/>
    <w:rsid w:val="007D25D2"/>
    <w:rsid w:val="007D2E06"/>
    <w:rsid w:val="007D452B"/>
    <w:rsid w:val="007D4BE8"/>
    <w:rsid w:val="007D4C43"/>
    <w:rsid w:val="007D5859"/>
    <w:rsid w:val="007D7F4A"/>
    <w:rsid w:val="007E04E1"/>
    <w:rsid w:val="007E0A22"/>
    <w:rsid w:val="007E268D"/>
    <w:rsid w:val="007E2CAA"/>
    <w:rsid w:val="007E2F2B"/>
    <w:rsid w:val="007E36E7"/>
    <w:rsid w:val="007E3A11"/>
    <w:rsid w:val="007E41A6"/>
    <w:rsid w:val="007E4767"/>
    <w:rsid w:val="007E49AB"/>
    <w:rsid w:val="007E53A2"/>
    <w:rsid w:val="007E54DF"/>
    <w:rsid w:val="007E56CF"/>
    <w:rsid w:val="007E5875"/>
    <w:rsid w:val="007E59F7"/>
    <w:rsid w:val="007E6483"/>
    <w:rsid w:val="007E6570"/>
    <w:rsid w:val="007E73BE"/>
    <w:rsid w:val="007E76B2"/>
    <w:rsid w:val="007F0125"/>
    <w:rsid w:val="007F10A5"/>
    <w:rsid w:val="007F1E07"/>
    <w:rsid w:val="007F3111"/>
    <w:rsid w:val="007F3A8F"/>
    <w:rsid w:val="007F3D98"/>
    <w:rsid w:val="007F4165"/>
    <w:rsid w:val="007F438B"/>
    <w:rsid w:val="007F4812"/>
    <w:rsid w:val="007F4E99"/>
    <w:rsid w:val="007F5294"/>
    <w:rsid w:val="007F5839"/>
    <w:rsid w:val="007F6076"/>
    <w:rsid w:val="007F6548"/>
    <w:rsid w:val="007F6B4D"/>
    <w:rsid w:val="007F7349"/>
    <w:rsid w:val="007F79CE"/>
    <w:rsid w:val="00800581"/>
    <w:rsid w:val="00800682"/>
    <w:rsid w:val="00800F41"/>
    <w:rsid w:val="00801938"/>
    <w:rsid w:val="008024BC"/>
    <w:rsid w:val="00802BBD"/>
    <w:rsid w:val="00803F70"/>
    <w:rsid w:val="008044D5"/>
    <w:rsid w:val="0080460A"/>
    <w:rsid w:val="00804D9F"/>
    <w:rsid w:val="00804E32"/>
    <w:rsid w:val="008057B0"/>
    <w:rsid w:val="00806EBD"/>
    <w:rsid w:val="00807C99"/>
    <w:rsid w:val="00810B3C"/>
    <w:rsid w:val="00811570"/>
    <w:rsid w:val="00811706"/>
    <w:rsid w:val="00811C44"/>
    <w:rsid w:val="00812058"/>
    <w:rsid w:val="008122F3"/>
    <w:rsid w:val="0081277B"/>
    <w:rsid w:val="0081290D"/>
    <w:rsid w:val="00812E0E"/>
    <w:rsid w:val="008133D3"/>
    <w:rsid w:val="00813B4E"/>
    <w:rsid w:val="008157E6"/>
    <w:rsid w:val="008159AF"/>
    <w:rsid w:val="00816595"/>
    <w:rsid w:val="008173C3"/>
    <w:rsid w:val="00817705"/>
    <w:rsid w:val="0082041A"/>
    <w:rsid w:val="008217CA"/>
    <w:rsid w:val="00821B9B"/>
    <w:rsid w:val="00822005"/>
    <w:rsid w:val="00822699"/>
    <w:rsid w:val="008230A5"/>
    <w:rsid w:val="0082313C"/>
    <w:rsid w:val="00823AF8"/>
    <w:rsid w:val="00825985"/>
    <w:rsid w:val="008259B2"/>
    <w:rsid w:val="00825E71"/>
    <w:rsid w:val="0082707F"/>
    <w:rsid w:val="0082741F"/>
    <w:rsid w:val="008274C7"/>
    <w:rsid w:val="008305A8"/>
    <w:rsid w:val="008306ED"/>
    <w:rsid w:val="008308C6"/>
    <w:rsid w:val="00832223"/>
    <w:rsid w:val="00832355"/>
    <w:rsid w:val="0083268B"/>
    <w:rsid w:val="008327AA"/>
    <w:rsid w:val="00832DDB"/>
    <w:rsid w:val="0083308F"/>
    <w:rsid w:val="00833852"/>
    <w:rsid w:val="00833C22"/>
    <w:rsid w:val="00833F8A"/>
    <w:rsid w:val="00835034"/>
    <w:rsid w:val="00835340"/>
    <w:rsid w:val="008359F4"/>
    <w:rsid w:val="00835AA9"/>
    <w:rsid w:val="00837018"/>
    <w:rsid w:val="0083748F"/>
    <w:rsid w:val="008378E3"/>
    <w:rsid w:val="00837D39"/>
    <w:rsid w:val="00837D71"/>
    <w:rsid w:val="00837EF3"/>
    <w:rsid w:val="008401C6"/>
    <w:rsid w:val="00840EC2"/>
    <w:rsid w:val="00840F61"/>
    <w:rsid w:val="00841051"/>
    <w:rsid w:val="008412C4"/>
    <w:rsid w:val="008422C4"/>
    <w:rsid w:val="008424D2"/>
    <w:rsid w:val="00842EF1"/>
    <w:rsid w:val="00843090"/>
    <w:rsid w:val="008431F1"/>
    <w:rsid w:val="00843848"/>
    <w:rsid w:val="00843863"/>
    <w:rsid w:val="00843D5F"/>
    <w:rsid w:val="00843FCE"/>
    <w:rsid w:val="00844A3C"/>
    <w:rsid w:val="00846435"/>
    <w:rsid w:val="00846753"/>
    <w:rsid w:val="008467B1"/>
    <w:rsid w:val="00846B32"/>
    <w:rsid w:val="00847359"/>
    <w:rsid w:val="008478A6"/>
    <w:rsid w:val="0085013D"/>
    <w:rsid w:val="00851466"/>
    <w:rsid w:val="008515E5"/>
    <w:rsid w:val="008520A8"/>
    <w:rsid w:val="008523F6"/>
    <w:rsid w:val="00852466"/>
    <w:rsid w:val="00853343"/>
    <w:rsid w:val="00854138"/>
    <w:rsid w:val="00854190"/>
    <w:rsid w:val="008545A8"/>
    <w:rsid w:val="0085611E"/>
    <w:rsid w:val="00856A91"/>
    <w:rsid w:val="00856C64"/>
    <w:rsid w:val="00856D37"/>
    <w:rsid w:val="00856F85"/>
    <w:rsid w:val="00857E08"/>
    <w:rsid w:val="00857F1A"/>
    <w:rsid w:val="00861298"/>
    <w:rsid w:val="00862218"/>
    <w:rsid w:val="008623FD"/>
    <w:rsid w:val="00862672"/>
    <w:rsid w:val="00862768"/>
    <w:rsid w:val="00863367"/>
    <w:rsid w:val="00865243"/>
    <w:rsid w:val="00866DAE"/>
    <w:rsid w:val="0086780A"/>
    <w:rsid w:val="008709DB"/>
    <w:rsid w:val="0087273B"/>
    <w:rsid w:val="00873135"/>
    <w:rsid w:val="008746EF"/>
    <w:rsid w:val="00874ADA"/>
    <w:rsid w:val="008752FA"/>
    <w:rsid w:val="008755ED"/>
    <w:rsid w:val="00875DAF"/>
    <w:rsid w:val="008769E7"/>
    <w:rsid w:val="00876AC1"/>
    <w:rsid w:val="00876C5E"/>
    <w:rsid w:val="00876CC6"/>
    <w:rsid w:val="00876D02"/>
    <w:rsid w:val="00877831"/>
    <w:rsid w:val="008779A1"/>
    <w:rsid w:val="00877A70"/>
    <w:rsid w:val="00877A86"/>
    <w:rsid w:val="00877D6B"/>
    <w:rsid w:val="00877D80"/>
    <w:rsid w:val="0088030C"/>
    <w:rsid w:val="008803AB"/>
    <w:rsid w:val="0088195E"/>
    <w:rsid w:val="00881C32"/>
    <w:rsid w:val="00881D2F"/>
    <w:rsid w:val="0088247A"/>
    <w:rsid w:val="008828CA"/>
    <w:rsid w:val="008835EE"/>
    <w:rsid w:val="00884504"/>
    <w:rsid w:val="00884D7A"/>
    <w:rsid w:val="00884E60"/>
    <w:rsid w:val="00884FE6"/>
    <w:rsid w:val="008857A1"/>
    <w:rsid w:val="00885AD5"/>
    <w:rsid w:val="00885EB6"/>
    <w:rsid w:val="00886DE6"/>
    <w:rsid w:val="00886E5C"/>
    <w:rsid w:val="008877AD"/>
    <w:rsid w:val="008878E9"/>
    <w:rsid w:val="00887E50"/>
    <w:rsid w:val="0089038A"/>
    <w:rsid w:val="00890A62"/>
    <w:rsid w:val="00891663"/>
    <w:rsid w:val="00891832"/>
    <w:rsid w:val="008918E6"/>
    <w:rsid w:val="00891B30"/>
    <w:rsid w:val="00891D6D"/>
    <w:rsid w:val="0089240A"/>
    <w:rsid w:val="00892F33"/>
    <w:rsid w:val="00893010"/>
    <w:rsid w:val="00893840"/>
    <w:rsid w:val="00893967"/>
    <w:rsid w:val="00893E82"/>
    <w:rsid w:val="008951E3"/>
    <w:rsid w:val="008953DF"/>
    <w:rsid w:val="00895BC0"/>
    <w:rsid w:val="00895C56"/>
    <w:rsid w:val="00896297"/>
    <w:rsid w:val="00896706"/>
    <w:rsid w:val="00897439"/>
    <w:rsid w:val="00897E4A"/>
    <w:rsid w:val="008A050F"/>
    <w:rsid w:val="008A0DD8"/>
    <w:rsid w:val="008A13FC"/>
    <w:rsid w:val="008A258A"/>
    <w:rsid w:val="008A28DD"/>
    <w:rsid w:val="008A2A01"/>
    <w:rsid w:val="008A3154"/>
    <w:rsid w:val="008A3E1B"/>
    <w:rsid w:val="008A4B8E"/>
    <w:rsid w:val="008A5276"/>
    <w:rsid w:val="008A5A0A"/>
    <w:rsid w:val="008A6340"/>
    <w:rsid w:val="008A6A7E"/>
    <w:rsid w:val="008A702F"/>
    <w:rsid w:val="008A7F0C"/>
    <w:rsid w:val="008B04C1"/>
    <w:rsid w:val="008B0A47"/>
    <w:rsid w:val="008B0F5D"/>
    <w:rsid w:val="008B14AB"/>
    <w:rsid w:val="008B160D"/>
    <w:rsid w:val="008B2821"/>
    <w:rsid w:val="008B29B5"/>
    <w:rsid w:val="008B3584"/>
    <w:rsid w:val="008B42F6"/>
    <w:rsid w:val="008B4661"/>
    <w:rsid w:val="008B4908"/>
    <w:rsid w:val="008B4AC9"/>
    <w:rsid w:val="008B4C4F"/>
    <w:rsid w:val="008B6626"/>
    <w:rsid w:val="008B683F"/>
    <w:rsid w:val="008B7095"/>
    <w:rsid w:val="008B7135"/>
    <w:rsid w:val="008B726F"/>
    <w:rsid w:val="008B72A3"/>
    <w:rsid w:val="008B7B0C"/>
    <w:rsid w:val="008C0794"/>
    <w:rsid w:val="008C07BA"/>
    <w:rsid w:val="008C0809"/>
    <w:rsid w:val="008C0A7E"/>
    <w:rsid w:val="008C134E"/>
    <w:rsid w:val="008C2187"/>
    <w:rsid w:val="008C2AB2"/>
    <w:rsid w:val="008C4258"/>
    <w:rsid w:val="008C46AB"/>
    <w:rsid w:val="008C4C74"/>
    <w:rsid w:val="008C4DDA"/>
    <w:rsid w:val="008C5288"/>
    <w:rsid w:val="008C5CC5"/>
    <w:rsid w:val="008C5EA9"/>
    <w:rsid w:val="008C5F6C"/>
    <w:rsid w:val="008C64DF"/>
    <w:rsid w:val="008C670C"/>
    <w:rsid w:val="008C72CF"/>
    <w:rsid w:val="008C7872"/>
    <w:rsid w:val="008C7C8A"/>
    <w:rsid w:val="008D0A71"/>
    <w:rsid w:val="008D0F68"/>
    <w:rsid w:val="008D0F6C"/>
    <w:rsid w:val="008D1B83"/>
    <w:rsid w:val="008D1E89"/>
    <w:rsid w:val="008D1FDA"/>
    <w:rsid w:val="008D2306"/>
    <w:rsid w:val="008D2676"/>
    <w:rsid w:val="008D2D18"/>
    <w:rsid w:val="008D32FD"/>
    <w:rsid w:val="008D37EE"/>
    <w:rsid w:val="008D401D"/>
    <w:rsid w:val="008D47DF"/>
    <w:rsid w:val="008D53BE"/>
    <w:rsid w:val="008D551E"/>
    <w:rsid w:val="008D5849"/>
    <w:rsid w:val="008D6E43"/>
    <w:rsid w:val="008D706C"/>
    <w:rsid w:val="008D73D5"/>
    <w:rsid w:val="008D774A"/>
    <w:rsid w:val="008E0534"/>
    <w:rsid w:val="008E089F"/>
    <w:rsid w:val="008E139F"/>
    <w:rsid w:val="008E16FB"/>
    <w:rsid w:val="008E1E42"/>
    <w:rsid w:val="008E2221"/>
    <w:rsid w:val="008E32D3"/>
    <w:rsid w:val="008E3B26"/>
    <w:rsid w:val="008E3D90"/>
    <w:rsid w:val="008E4351"/>
    <w:rsid w:val="008E4589"/>
    <w:rsid w:val="008E466A"/>
    <w:rsid w:val="008E4842"/>
    <w:rsid w:val="008E5C88"/>
    <w:rsid w:val="008E6242"/>
    <w:rsid w:val="008E796C"/>
    <w:rsid w:val="008E797D"/>
    <w:rsid w:val="008F0CFF"/>
    <w:rsid w:val="008F0E64"/>
    <w:rsid w:val="008F11D3"/>
    <w:rsid w:val="008F1BF5"/>
    <w:rsid w:val="008F23B8"/>
    <w:rsid w:val="008F33AA"/>
    <w:rsid w:val="008F3511"/>
    <w:rsid w:val="008F3ECF"/>
    <w:rsid w:val="008F3F0E"/>
    <w:rsid w:val="008F4A5D"/>
    <w:rsid w:val="008F4ED4"/>
    <w:rsid w:val="008F779B"/>
    <w:rsid w:val="00900CDF"/>
    <w:rsid w:val="00900FF6"/>
    <w:rsid w:val="00901439"/>
    <w:rsid w:val="00901A79"/>
    <w:rsid w:val="00901D44"/>
    <w:rsid w:val="009024CE"/>
    <w:rsid w:val="0090260F"/>
    <w:rsid w:val="009026FA"/>
    <w:rsid w:val="00902CA1"/>
    <w:rsid w:val="00903070"/>
    <w:rsid w:val="00903F8A"/>
    <w:rsid w:val="00904130"/>
    <w:rsid w:val="009041BF"/>
    <w:rsid w:val="009044C4"/>
    <w:rsid w:val="009051C6"/>
    <w:rsid w:val="00905365"/>
    <w:rsid w:val="00905B68"/>
    <w:rsid w:val="00905F85"/>
    <w:rsid w:val="00906247"/>
    <w:rsid w:val="00906E3F"/>
    <w:rsid w:val="00906FDE"/>
    <w:rsid w:val="00907576"/>
    <w:rsid w:val="00907E37"/>
    <w:rsid w:val="00910A01"/>
    <w:rsid w:val="00910C3A"/>
    <w:rsid w:val="00910C3E"/>
    <w:rsid w:val="00910C7D"/>
    <w:rsid w:val="00911556"/>
    <w:rsid w:val="009119D9"/>
    <w:rsid w:val="0091258C"/>
    <w:rsid w:val="00912B8A"/>
    <w:rsid w:val="00912E41"/>
    <w:rsid w:val="0091305C"/>
    <w:rsid w:val="00913C04"/>
    <w:rsid w:val="009143DE"/>
    <w:rsid w:val="00915787"/>
    <w:rsid w:val="00915CBC"/>
    <w:rsid w:val="00915EA1"/>
    <w:rsid w:val="009163D3"/>
    <w:rsid w:val="0091642A"/>
    <w:rsid w:val="0091643F"/>
    <w:rsid w:val="00916BAD"/>
    <w:rsid w:val="00916E97"/>
    <w:rsid w:val="009170D1"/>
    <w:rsid w:val="0091760B"/>
    <w:rsid w:val="00917A73"/>
    <w:rsid w:val="00917B7E"/>
    <w:rsid w:val="00917F9B"/>
    <w:rsid w:val="009207A8"/>
    <w:rsid w:val="009215C9"/>
    <w:rsid w:val="009216D2"/>
    <w:rsid w:val="009222E1"/>
    <w:rsid w:val="009226DE"/>
    <w:rsid w:val="009232F1"/>
    <w:rsid w:val="00923F35"/>
    <w:rsid w:val="00924288"/>
    <w:rsid w:val="009242ED"/>
    <w:rsid w:val="009248F9"/>
    <w:rsid w:val="00925AA3"/>
    <w:rsid w:val="009260F0"/>
    <w:rsid w:val="00926504"/>
    <w:rsid w:val="00927522"/>
    <w:rsid w:val="00927B67"/>
    <w:rsid w:val="009307FC"/>
    <w:rsid w:val="00930B6E"/>
    <w:rsid w:val="0093174F"/>
    <w:rsid w:val="009326F7"/>
    <w:rsid w:val="00933293"/>
    <w:rsid w:val="0093377A"/>
    <w:rsid w:val="00933D88"/>
    <w:rsid w:val="00933E9E"/>
    <w:rsid w:val="009340AD"/>
    <w:rsid w:val="0093449B"/>
    <w:rsid w:val="0093530C"/>
    <w:rsid w:val="009357B5"/>
    <w:rsid w:val="00935A68"/>
    <w:rsid w:val="00935FD1"/>
    <w:rsid w:val="009362CA"/>
    <w:rsid w:val="0093741C"/>
    <w:rsid w:val="0093788B"/>
    <w:rsid w:val="00940609"/>
    <w:rsid w:val="009407D3"/>
    <w:rsid w:val="00941694"/>
    <w:rsid w:val="0094273F"/>
    <w:rsid w:val="00942A7B"/>
    <w:rsid w:val="00942FB1"/>
    <w:rsid w:val="00943B0D"/>
    <w:rsid w:val="009440BA"/>
    <w:rsid w:val="00944C8D"/>
    <w:rsid w:val="00944E73"/>
    <w:rsid w:val="00945626"/>
    <w:rsid w:val="0094759B"/>
    <w:rsid w:val="009500D5"/>
    <w:rsid w:val="0095063C"/>
    <w:rsid w:val="009506CB"/>
    <w:rsid w:val="00950736"/>
    <w:rsid w:val="00950B4E"/>
    <w:rsid w:val="00951663"/>
    <w:rsid w:val="00951FF0"/>
    <w:rsid w:val="00952098"/>
    <w:rsid w:val="00952236"/>
    <w:rsid w:val="00952239"/>
    <w:rsid w:val="00952277"/>
    <w:rsid w:val="00952471"/>
    <w:rsid w:val="00952E3F"/>
    <w:rsid w:val="00952F81"/>
    <w:rsid w:val="00952FE6"/>
    <w:rsid w:val="009537F2"/>
    <w:rsid w:val="0095396C"/>
    <w:rsid w:val="00953B32"/>
    <w:rsid w:val="0095581B"/>
    <w:rsid w:val="0095648F"/>
    <w:rsid w:val="009566F7"/>
    <w:rsid w:val="00957386"/>
    <w:rsid w:val="009604A6"/>
    <w:rsid w:val="00960EF5"/>
    <w:rsid w:val="0096164F"/>
    <w:rsid w:val="00962B36"/>
    <w:rsid w:val="009639B0"/>
    <w:rsid w:val="00963D84"/>
    <w:rsid w:val="00963E6E"/>
    <w:rsid w:val="0096496A"/>
    <w:rsid w:val="00964ACC"/>
    <w:rsid w:val="0096540F"/>
    <w:rsid w:val="00965415"/>
    <w:rsid w:val="00965E00"/>
    <w:rsid w:val="0096620D"/>
    <w:rsid w:val="009676A9"/>
    <w:rsid w:val="00967B91"/>
    <w:rsid w:val="00967F9A"/>
    <w:rsid w:val="00970526"/>
    <w:rsid w:val="009718C4"/>
    <w:rsid w:val="00971D80"/>
    <w:rsid w:val="00972229"/>
    <w:rsid w:val="00972B87"/>
    <w:rsid w:val="00972F13"/>
    <w:rsid w:val="00972F90"/>
    <w:rsid w:val="009730D6"/>
    <w:rsid w:val="00973230"/>
    <w:rsid w:val="0097370B"/>
    <w:rsid w:val="009737C0"/>
    <w:rsid w:val="00973AEB"/>
    <w:rsid w:val="00973F96"/>
    <w:rsid w:val="009740CC"/>
    <w:rsid w:val="009749B6"/>
    <w:rsid w:val="0097538A"/>
    <w:rsid w:val="0097541C"/>
    <w:rsid w:val="00975AB9"/>
    <w:rsid w:val="009764BF"/>
    <w:rsid w:val="009766DA"/>
    <w:rsid w:val="0097792A"/>
    <w:rsid w:val="00977944"/>
    <w:rsid w:val="00977ED8"/>
    <w:rsid w:val="00980025"/>
    <w:rsid w:val="0098014A"/>
    <w:rsid w:val="009806A3"/>
    <w:rsid w:val="00980880"/>
    <w:rsid w:val="0098093C"/>
    <w:rsid w:val="00982737"/>
    <w:rsid w:val="0098321B"/>
    <w:rsid w:val="00983C8E"/>
    <w:rsid w:val="00984356"/>
    <w:rsid w:val="009848C1"/>
    <w:rsid w:val="00985097"/>
    <w:rsid w:val="00985598"/>
    <w:rsid w:val="009862C8"/>
    <w:rsid w:val="00986B6C"/>
    <w:rsid w:val="00986CBF"/>
    <w:rsid w:val="00986D40"/>
    <w:rsid w:val="00991592"/>
    <w:rsid w:val="009918AA"/>
    <w:rsid w:val="00991EF3"/>
    <w:rsid w:val="0099257C"/>
    <w:rsid w:val="00992BE1"/>
    <w:rsid w:val="00992EE4"/>
    <w:rsid w:val="00992FD2"/>
    <w:rsid w:val="00993682"/>
    <w:rsid w:val="009939B2"/>
    <w:rsid w:val="0099400D"/>
    <w:rsid w:val="009940DD"/>
    <w:rsid w:val="00995116"/>
    <w:rsid w:val="00995468"/>
    <w:rsid w:val="009954D7"/>
    <w:rsid w:val="009957BD"/>
    <w:rsid w:val="009959B0"/>
    <w:rsid w:val="00996E20"/>
    <w:rsid w:val="00996FD6"/>
    <w:rsid w:val="00997613"/>
    <w:rsid w:val="00997FA1"/>
    <w:rsid w:val="009A0329"/>
    <w:rsid w:val="009A1C8D"/>
    <w:rsid w:val="009A1DB1"/>
    <w:rsid w:val="009A2283"/>
    <w:rsid w:val="009A29A7"/>
    <w:rsid w:val="009A2A38"/>
    <w:rsid w:val="009A2CAD"/>
    <w:rsid w:val="009A2F8D"/>
    <w:rsid w:val="009A3217"/>
    <w:rsid w:val="009A46B7"/>
    <w:rsid w:val="009A4754"/>
    <w:rsid w:val="009A4DF9"/>
    <w:rsid w:val="009A544C"/>
    <w:rsid w:val="009A571D"/>
    <w:rsid w:val="009A59A3"/>
    <w:rsid w:val="009A5A7A"/>
    <w:rsid w:val="009A5E0D"/>
    <w:rsid w:val="009A6FE8"/>
    <w:rsid w:val="009B0383"/>
    <w:rsid w:val="009B1CCA"/>
    <w:rsid w:val="009B2A02"/>
    <w:rsid w:val="009B4CA6"/>
    <w:rsid w:val="009B5082"/>
    <w:rsid w:val="009B5469"/>
    <w:rsid w:val="009B5B4D"/>
    <w:rsid w:val="009B61AF"/>
    <w:rsid w:val="009B7BF1"/>
    <w:rsid w:val="009B7D26"/>
    <w:rsid w:val="009C0018"/>
    <w:rsid w:val="009C003E"/>
    <w:rsid w:val="009C039F"/>
    <w:rsid w:val="009C0B00"/>
    <w:rsid w:val="009C0EC8"/>
    <w:rsid w:val="009C16FB"/>
    <w:rsid w:val="009C194C"/>
    <w:rsid w:val="009C1987"/>
    <w:rsid w:val="009C1B74"/>
    <w:rsid w:val="009C1FD9"/>
    <w:rsid w:val="009C261F"/>
    <w:rsid w:val="009C2810"/>
    <w:rsid w:val="009C4BD1"/>
    <w:rsid w:val="009C529E"/>
    <w:rsid w:val="009C541D"/>
    <w:rsid w:val="009C5E1C"/>
    <w:rsid w:val="009C65F8"/>
    <w:rsid w:val="009C6F08"/>
    <w:rsid w:val="009C77BD"/>
    <w:rsid w:val="009C7B74"/>
    <w:rsid w:val="009C7C37"/>
    <w:rsid w:val="009D00F4"/>
    <w:rsid w:val="009D0830"/>
    <w:rsid w:val="009D11AD"/>
    <w:rsid w:val="009D12C0"/>
    <w:rsid w:val="009D15FF"/>
    <w:rsid w:val="009D1898"/>
    <w:rsid w:val="009D28FB"/>
    <w:rsid w:val="009D320E"/>
    <w:rsid w:val="009D412A"/>
    <w:rsid w:val="009D45DC"/>
    <w:rsid w:val="009D49A4"/>
    <w:rsid w:val="009D5220"/>
    <w:rsid w:val="009D56CE"/>
    <w:rsid w:val="009D5727"/>
    <w:rsid w:val="009D6F28"/>
    <w:rsid w:val="009D75C0"/>
    <w:rsid w:val="009E042D"/>
    <w:rsid w:val="009E10C2"/>
    <w:rsid w:val="009E20E9"/>
    <w:rsid w:val="009E3022"/>
    <w:rsid w:val="009E3187"/>
    <w:rsid w:val="009E3878"/>
    <w:rsid w:val="009E49AA"/>
    <w:rsid w:val="009E5698"/>
    <w:rsid w:val="009E6696"/>
    <w:rsid w:val="009E69A6"/>
    <w:rsid w:val="009F07C5"/>
    <w:rsid w:val="009F20D5"/>
    <w:rsid w:val="009F2689"/>
    <w:rsid w:val="009F2E04"/>
    <w:rsid w:val="009F3233"/>
    <w:rsid w:val="009F3692"/>
    <w:rsid w:val="009F3CDB"/>
    <w:rsid w:val="009F4AD0"/>
    <w:rsid w:val="009F58F4"/>
    <w:rsid w:val="009F5AC8"/>
    <w:rsid w:val="009F64D6"/>
    <w:rsid w:val="009F6AD9"/>
    <w:rsid w:val="009F755C"/>
    <w:rsid w:val="00A0007F"/>
    <w:rsid w:val="00A00A9F"/>
    <w:rsid w:val="00A01B9E"/>
    <w:rsid w:val="00A01D0E"/>
    <w:rsid w:val="00A01D8A"/>
    <w:rsid w:val="00A0214C"/>
    <w:rsid w:val="00A0229D"/>
    <w:rsid w:val="00A023A2"/>
    <w:rsid w:val="00A027FF"/>
    <w:rsid w:val="00A0314A"/>
    <w:rsid w:val="00A04992"/>
    <w:rsid w:val="00A05B80"/>
    <w:rsid w:val="00A05C69"/>
    <w:rsid w:val="00A0670B"/>
    <w:rsid w:val="00A07C8C"/>
    <w:rsid w:val="00A1094B"/>
    <w:rsid w:val="00A10969"/>
    <w:rsid w:val="00A10A9F"/>
    <w:rsid w:val="00A10ABC"/>
    <w:rsid w:val="00A1111E"/>
    <w:rsid w:val="00A11297"/>
    <w:rsid w:val="00A119EE"/>
    <w:rsid w:val="00A12544"/>
    <w:rsid w:val="00A12A8F"/>
    <w:rsid w:val="00A12CD7"/>
    <w:rsid w:val="00A12FB6"/>
    <w:rsid w:val="00A13079"/>
    <w:rsid w:val="00A146A7"/>
    <w:rsid w:val="00A14DBB"/>
    <w:rsid w:val="00A159C1"/>
    <w:rsid w:val="00A17F24"/>
    <w:rsid w:val="00A201BE"/>
    <w:rsid w:val="00A212B9"/>
    <w:rsid w:val="00A2136A"/>
    <w:rsid w:val="00A2167D"/>
    <w:rsid w:val="00A217D8"/>
    <w:rsid w:val="00A21A14"/>
    <w:rsid w:val="00A21EF9"/>
    <w:rsid w:val="00A23160"/>
    <w:rsid w:val="00A237B2"/>
    <w:rsid w:val="00A23916"/>
    <w:rsid w:val="00A24337"/>
    <w:rsid w:val="00A2517A"/>
    <w:rsid w:val="00A2598B"/>
    <w:rsid w:val="00A259BA"/>
    <w:rsid w:val="00A25B5E"/>
    <w:rsid w:val="00A265A1"/>
    <w:rsid w:val="00A267B4"/>
    <w:rsid w:val="00A269D7"/>
    <w:rsid w:val="00A26AB5"/>
    <w:rsid w:val="00A2718A"/>
    <w:rsid w:val="00A302BE"/>
    <w:rsid w:val="00A30C7F"/>
    <w:rsid w:val="00A30CAC"/>
    <w:rsid w:val="00A31761"/>
    <w:rsid w:val="00A32081"/>
    <w:rsid w:val="00A321F6"/>
    <w:rsid w:val="00A32962"/>
    <w:rsid w:val="00A33C9E"/>
    <w:rsid w:val="00A34A25"/>
    <w:rsid w:val="00A36728"/>
    <w:rsid w:val="00A36D83"/>
    <w:rsid w:val="00A36E95"/>
    <w:rsid w:val="00A37342"/>
    <w:rsid w:val="00A379B3"/>
    <w:rsid w:val="00A37BF6"/>
    <w:rsid w:val="00A37FF5"/>
    <w:rsid w:val="00A40619"/>
    <w:rsid w:val="00A40A36"/>
    <w:rsid w:val="00A40B3F"/>
    <w:rsid w:val="00A4131D"/>
    <w:rsid w:val="00A414DA"/>
    <w:rsid w:val="00A41AED"/>
    <w:rsid w:val="00A4219F"/>
    <w:rsid w:val="00A4277C"/>
    <w:rsid w:val="00A4372A"/>
    <w:rsid w:val="00A448FB"/>
    <w:rsid w:val="00A455AB"/>
    <w:rsid w:val="00A45810"/>
    <w:rsid w:val="00A47500"/>
    <w:rsid w:val="00A47FAC"/>
    <w:rsid w:val="00A50BAD"/>
    <w:rsid w:val="00A51888"/>
    <w:rsid w:val="00A51E54"/>
    <w:rsid w:val="00A52624"/>
    <w:rsid w:val="00A52648"/>
    <w:rsid w:val="00A53685"/>
    <w:rsid w:val="00A538BF"/>
    <w:rsid w:val="00A53BF3"/>
    <w:rsid w:val="00A53E34"/>
    <w:rsid w:val="00A5409E"/>
    <w:rsid w:val="00A541DA"/>
    <w:rsid w:val="00A54670"/>
    <w:rsid w:val="00A54E5D"/>
    <w:rsid w:val="00A550BF"/>
    <w:rsid w:val="00A5567C"/>
    <w:rsid w:val="00A56B7B"/>
    <w:rsid w:val="00A5704E"/>
    <w:rsid w:val="00A57162"/>
    <w:rsid w:val="00A61233"/>
    <w:rsid w:val="00A62FA6"/>
    <w:rsid w:val="00A63DF1"/>
    <w:rsid w:val="00A64C86"/>
    <w:rsid w:val="00A6562F"/>
    <w:rsid w:val="00A6608F"/>
    <w:rsid w:val="00A667DE"/>
    <w:rsid w:val="00A672C8"/>
    <w:rsid w:val="00A70769"/>
    <w:rsid w:val="00A70A45"/>
    <w:rsid w:val="00A712D2"/>
    <w:rsid w:val="00A71748"/>
    <w:rsid w:val="00A719B3"/>
    <w:rsid w:val="00A71A8E"/>
    <w:rsid w:val="00A72D11"/>
    <w:rsid w:val="00A738A7"/>
    <w:rsid w:val="00A7399D"/>
    <w:rsid w:val="00A73DB8"/>
    <w:rsid w:val="00A744A5"/>
    <w:rsid w:val="00A74FB3"/>
    <w:rsid w:val="00A7540F"/>
    <w:rsid w:val="00A759CB"/>
    <w:rsid w:val="00A75C2A"/>
    <w:rsid w:val="00A75DA0"/>
    <w:rsid w:val="00A75EE9"/>
    <w:rsid w:val="00A7715D"/>
    <w:rsid w:val="00A77562"/>
    <w:rsid w:val="00A77677"/>
    <w:rsid w:val="00A776FF"/>
    <w:rsid w:val="00A77E8E"/>
    <w:rsid w:val="00A8026C"/>
    <w:rsid w:val="00A803E9"/>
    <w:rsid w:val="00A80A6B"/>
    <w:rsid w:val="00A80BA3"/>
    <w:rsid w:val="00A81C45"/>
    <w:rsid w:val="00A8296B"/>
    <w:rsid w:val="00A82D70"/>
    <w:rsid w:val="00A83352"/>
    <w:rsid w:val="00A83AA1"/>
    <w:rsid w:val="00A841E0"/>
    <w:rsid w:val="00A85A64"/>
    <w:rsid w:val="00A861D8"/>
    <w:rsid w:val="00A862BE"/>
    <w:rsid w:val="00A87AA4"/>
    <w:rsid w:val="00A90F33"/>
    <w:rsid w:val="00A9119E"/>
    <w:rsid w:val="00A94133"/>
    <w:rsid w:val="00A942EB"/>
    <w:rsid w:val="00A963CF"/>
    <w:rsid w:val="00A967C1"/>
    <w:rsid w:val="00A97455"/>
    <w:rsid w:val="00AA04E3"/>
    <w:rsid w:val="00AA1292"/>
    <w:rsid w:val="00AA1300"/>
    <w:rsid w:val="00AA13EA"/>
    <w:rsid w:val="00AA1B10"/>
    <w:rsid w:val="00AA24B2"/>
    <w:rsid w:val="00AA2D2E"/>
    <w:rsid w:val="00AA2F2D"/>
    <w:rsid w:val="00AA326C"/>
    <w:rsid w:val="00AA37E9"/>
    <w:rsid w:val="00AA3C3D"/>
    <w:rsid w:val="00AA4DA6"/>
    <w:rsid w:val="00AA5A2A"/>
    <w:rsid w:val="00AA6052"/>
    <w:rsid w:val="00AA65CD"/>
    <w:rsid w:val="00AA68EA"/>
    <w:rsid w:val="00AA6AA9"/>
    <w:rsid w:val="00AA6C07"/>
    <w:rsid w:val="00AA7776"/>
    <w:rsid w:val="00AA7E56"/>
    <w:rsid w:val="00AB043B"/>
    <w:rsid w:val="00AB05EC"/>
    <w:rsid w:val="00AB20B0"/>
    <w:rsid w:val="00AB2A8B"/>
    <w:rsid w:val="00AB313A"/>
    <w:rsid w:val="00AB4A18"/>
    <w:rsid w:val="00AB50B6"/>
    <w:rsid w:val="00AB72D9"/>
    <w:rsid w:val="00AC0C66"/>
    <w:rsid w:val="00AC0E47"/>
    <w:rsid w:val="00AC1F0C"/>
    <w:rsid w:val="00AC2183"/>
    <w:rsid w:val="00AC2BE6"/>
    <w:rsid w:val="00AC4A09"/>
    <w:rsid w:val="00AC4E5C"/>
    <w:rsid w:val="00AD0284"/>
    <w:rsid w:val="00AD07CD"/>
    <w:rsid w:val="00AD0B2D"/>
    <w:rsid w:val="00AD15BB"/>
    <w:rsid w:val="00AD183B"/>
    <w:rsid w:val="00AD2C20"/>
    <w:rsid w:val="00AD30B5"/>
    <w:rsid w:val="00AD3144"/>
    <w:rsid w:val="00AD51A7"/>
    <w:rsid w:val="00AD5501"/>
    <w:rsid w:val="00AD58DA"/>
    <w:rsid w:val="00AD5F69"/>
    <w:rsid w:val="00AD6A2B"/>
    <w:rsid w:val="00AD6FD1"/>
    <w:rsid w:val="00AD7A59"/>
    <w:rsid w:val="00AE00F5"/>
    <w:rsid w:val="00AE07A6"/>
    <w:rsid w:val="00AE0A65"/>
    <w:rsid w:val="00AE0EF0"/>
    <w:rsid w:val="00AE1138"/>
    <w:rsid w:val="00AE150D"/>
    <w:rsid w:val="00AE1770"/>
    <w:rsid w:val="00AE216A"/>
    <w:rsid w:val="00AE277F"/>
    <w:rsid w:val="00AE293F"/>
    <w:rsid w:val="00AE2942"/>
    <w:rsid w:val="00AE2CB4"/>
    <w:rsid w:val="00AE3322"/>
    <w:rsid w:val="00AE340F"/>
    <w:rsid w:val="00AE3487"/>
    <w:rsid w:val="00AE3787"/>
    <w:rsid w:val="00AE4312"/>
    <w:rsid w:val="00AE4904"/>
    <w:rsid w:val="00AE4B50"/>
    <w:rsid w:val="00AE4E2C"/>
    <w:rsid w:val="00AE514E"/>
    <w:rsid w:val="00AE51A2"/>
    <w:rsid w:val="00AE5D0C"/>
    <w:rsid w:val="00AE6444"/>
    <w:rsid w:val="00AE6590"/>
    <w:rsid w:val="00AE6794"/>
    <w:rsid w:val="00AE6915"/>
    <w:rsid w:val="00AF1739"/>
    <w:rsid w:val="00AF21FC"/>
    <w:rsid w:val="00AF3914"/>
    <w:rsid w:val="00AF3EFA"/>
    <w:rsid w:val="00AF456E"/>
    <w:rsid w:val="00AF48AF"/>
    <w:rsid w:val="00AF592F"/>
    <w:rsid w:val="00AF59B1"/>
    <w:rsid w:val="00AF6081"/>
    <w:rsid w:val="00AF749E"/>
    <w:rsid w:val="00AF76E0"/>
    <w:rsid w:val="00B018C2"/>
    <w:rsid w:val="00B01B06"/>
    <w:rsid w:val="00B01C74"/>
    <w:rsid w:val="00B02BAD"/>
    <w:rsid w:val="00B02D3F"/>
    <w:rsid w:val="00B03816"/>
    <w:rsid w:val="00B039E2"/>
    <w:rsid w:val="00B04856"/>
    <w:rsid w:val="00B0488A"/>
    <w:rsid w:val="00B057A1"/>
    <w:rsid w:val="00B05BF5"/>
    <w:rsid w:val="00B06288"/>
    <w:rsid w:val="00B06612"/>
    <w:rsid w:val="00B06AC0"/>
    <w:rsid w:val="00B07275"/>
    <w:rsid w:val="00B1069A"/>
    <w:rsid w:val="00B122D8"/>
    <w:rsid w:val="00B12B9E"/>
    <w:rsid w:val="00B12D3E"/>
    <w:rsid w:val="00B12D59"/>
    <w:rsid w:val="00B13930"/>
    <w:rsid w:val="00B1400D"/>
    <w:rsid w:val="00B140B5"/>
    <w:rsid w:val="00B143C3"/>
    <w:rsid w:val="00B14F98"/>
    <w:rsid w:val="00B15526"/>
    <w:rsid w:val="00B157BB"/>
    <w:rsid w:val="00B15F22"/>
    <w:rsid w:val="00B1667B"/>
    <w:rsid w:val="00B167C8"/>
    <w:rsid w:val="00B16AE8"/>
    <w:rsid w:val="00B170F4"/>
    <w:rsid w:val="00B176AA"/>
    <w:rsid w:val="00B17A0E"/>
    <w:rsid w:val="00B17A1A"/>
    <w:rsid w:val="00B209DE"/>
    <w:rsid w:val="00B21517"/>
    <w:rsid w:val="00B216C8"/>
    <w:rsid w:val="00B22517"/>
    <w:rsid w:val="00B2266E"/>
    <w:rsid w:val="00B22FEF"/>
    <w:rsid w:val="00B23065"/>
    <w:rsid w:val="00B232AE"/>
    <w:rsid w:val="00B23E72"/>
    <w:rsid w:val="00B248EC"/>
    <w:rsid w:val="00B24D06"/>
    <w:rsid w:val="00B2623E"/>
    <w:rsid w:val="00B26817"/>
    <w:rsid w:val="00B2699C"/>
    <w:rsid w:val="00B3060D"/>
    <w:rsid w:val="00B308B9"/>
    <w:rsid w:val="00B30E5E"/>
    <w:rsid w:val="00B30EC9"/>
    <w:rsid w:val="00B31975"/>
    <w:rsid w:val="00B31B41"/>
    <w:rsid w:val="00B32196"/>
    <w:rsid w:val="00B3231F"/>
    <w:rsid w:val="00B329F2"/>
    <w:rsid w:val="00B33484"/>
    <w:rsid w:val="00B33BD2"/>
    <w:rsid w:val="00B34C20"/>
    <w:rsid w:val="00B35295"/>
    <w:rsid w:val="00B35B7F"/>
    <w:rsid w:val="00B35C73"/>
    <w:rsid w:val="00B35EE2"/>
    <w:rsid w:val="00B3615D"/>
    <w:rsid w:val="00B37E7C"/>
    <w:rsid w:val="00B400A1"/>
    <w:rsid w:val="00B40954"/>
    <w:rsid w:val="00B40A3D"/>
    <w:rsid w:val="00B41A1A"/>
    <w:rsid w:val="00B42BE9"/>
    <w:rsid w:val="00B42CEE"/>
    <w:rsid w:val="00B430AA"/>
    <w:rsid w:val="00B43303"/>
    <w:rsid w:val="00B43430"/>
    <w:rsid w:val="00B447C1"/>
    <w:rsid w:val="00B4647C"/>
    <w:rsid w:val="00B47262"/>
    <w:rsid w:val="00B47B82"/>
    <w:rsid w:val="00B5022B"/>
    <w:rsid w:val="00B502AF"/>
    <w:rsid w:val="00B5096B"/>
    <w:rsid w:val="00B50ABC"/>
    <w:rsid w:val="00B51ED3"/>
    <w:rsid w:val="00B5315D"/>
    <w:rsid w:val="00B53A3D"/>
    <w:rsid w:val="00B53D46"/>
    <w:rsid w:val="00B53FBC"/>
    <w:rsid w:val="00B542E5"/>
    <w:rsid w:val="00B54EAE"/>
    <w:rsid w:val="00B550A2"/>
    <w:rsid w:val="00B56431"/>
    <w:rsid w:val="00B568FE"/>
    <w:rsid w:val="00B57304"/>
    <w:rsid w:val="00B579CD"/>
    <w:rsid w:val="00B61D65"/>
    <w:rsid w:val="00B6223F"/>
    <w:rsid w:val="00B6261C"/>
    <w:rsid w:val="00B63370"/>
    <w:rsid w:val="00B643C0"/>
    <w:rsid w:val="00B65587"/>
    <w:rsid w:val="00B65E28"/>
    <w:rsid w:val="00B663B7"/>
    <w:rsid w:val="00B67EE9"/>
    <w:rsid w:val="00B711EA"/>
    <w:rsid w:val="00B72749"/>
    <w:rsid w:val="00B72BC2"/>
    <w:rsid w:val="00B72CED"/>
    <w:rsid w:val="00B7362E"/>
    <w:rsid w:val="00B740CF"/>
    <w:rsid w:val="00B743B4"/>
    <w:rsid w:val="00B747F3"/>
    <w:rsid w:val="00B7495D"/>
    <w:rsid w:val="00B74E09"/>
    <w:rsid w:val="00B756BF"/>
    <w:rsid w:val="00B7695A"/>
    <w:rsid w:val="00B7741F"/>
    <w:rsid w:val="00B774EE"/>
    <w:rsid w:val="00B77C2B"/>
    <w:rsid w:val="00B77E1C"/>
    <w:rsid w:val="00B77FB0"/>
    <w:rsid w:val="00B81AFF"/>
    <w:rsid w:val="00B81BED"/>
    <w:rsid w:val="00B81F81"/>
    <w:rsid w:val="00B82DCB"/>
    <w:rsid w:val="00B832B9"/>
    <w:rsid w:val="00B83A1A"/>
    <w:rsid w:val="00B83CDB"/>
    <w:rsid w:val="00B847FE"/>
    <w:rsid w:val="00B84C97"/>
    <w:rsid w:val="00B85C41"/>
    <w:rsid w:val="00B85EED"/>
    <w:rsid w:val="00B873B4"/>
    <w:rsid w:val="00B87576"/>
    <w:rsid w:val="00B903D7"/>
    <w:rsid w:val="00B9085C"/>
    <w:rsid w:val="00B91164"/>
    <w:rsid w:val="00B920F8"/>
    <w:rsid w:val="00B9241B"/>
    <w:rsid w:val="00B925C4"/>
    <w:rsid w:val="00B92874"/>
    <w:rsid w:val="00B929FB"/>
    <w:rsid w:val="00B93890"/>
    <w:rsid w:val="00B93950"/>
    <w:rsid w:val="00B94955"/>
    <w:rsid w:val="00B94C15"/>
    <w:rsid w:val="00B9506A"/>
    <w:rsid w:val="00B95414"/>
    <w:rsid w:val="00B95CF4"/>
    <w:rsid w:val="00B95D85"/>
    <w:rsid w:val="00B96529"/>
    <w:rsid w:val="00B96762"/>
    <w:rsid w:val="00BA02E7"/>
    <w:rsid w:val="00BA099D"/>
    <w:rsid w:val="00BA1E20"/>
    <w:rsid w:val="00BA223A"/>
    <w:rsid w:val="00BA2289"/>
    <w:rsid w:val="00BA2508"/>
    <w:rsid w:val="00BA2F08"/>
    <w:rsid w:val="00BA4B00"/>
    <w:rsid w:val="00BA5263"/>
    <w:rsid w:val="00BA5432"/>
    <w:rsid w:val="00BA5692"/>
    <w:rsid w:val="00BA57F4"/>
    <w:rsid w:val="00BA5C22"/>
    <w:rsid w:val="00BA6825"/>
    <w:rsid w:val="00BA68AA"/>
    <w:rsid w:val="00BA6EAC"/>
    <w:rsid w:val="00BA7A5C"/>
    <w:rsid w:val="00BA7C5A"/>
    <w:rsid w:val="00BA7D6A"/>
    <w:rsid w:val="00BB00DE"/>
    <w:rsid w:val="00BB0BA2"/>
    <w:rsid w:val="00BB0CD5"/>
    <w:rsid w:val="00BB120E"/>
    <w:rsid w:val="00BB19C6"/>
    <w:rsid w:val="00BB24BA"/>
    <w:rsid w:val="00BB3C65"/>
    <w:rsid w:val="00BB58A6"/>
    <w:rsid w:val="00BB599A"/>
    <w:rsid w:val="00BB5C4B"/>
    <w:rsid w:val="00BB66A4"/>
    <w:rsid w:val="00BB75F2"/>
    <w:rsid w:val="00BB79E9"/>
    <w:rsid w:val="00BB7CDB"/>
    <w:rsid w:val="00BB7D63"/>
    <w:rsid w:val="00BB7F28"/>
    <w:rsid w:val="00BC0207"/>
    <w:rsid w:val="00BC06F4"/>
    <w:rsid w:val="00BC08AA"/>
    <w:rsid w:val="00BC097C"/>
    <w:rsid w:val="00BC0E2B"/>
    <w:rsid w:val="00BC1992"/>
    <w:rsid w:val="00BC3956"/>
    <w:rsid w:val="00BC44C5"/>
    <w:rsid w:val="00BC5832"/>
    <w:rsid w:val="00BC5D82"/>
    <w:rsid w:val="00BC60A2"/>
    <w:rsid w:val="00BC7221"/>
    <w:rsid w:val="00BC7613"/>
    <w:rsid w:val="00BC7CA5"/>
    <w:rsid w:val="00BD004E"/>
    <w:rsid w:val="00BD0881"/>
    <w:rsid w:val="00BD0AA1"/>
    <w:rsid w:val="00BD1DE7"/>
    <w:rsid w:val="00BD238A"/>
    <w:rsid w:val="00BD2BCC"/>
    <w:rsid w:val="00BD2E3A"/>
    <w:rsid w:val="00BD2FD9"/>
    <w:rsid w:val="00BD36BC"/>
    <w:rsid w:val="00BD495C"/>
    <w:rsid w:val="00BD531A"/>
    <w:rsid w:val="00BD553F"/>
    <w:rsid w:val="00BD56CA"/>
    <w:rsid w:val="00BD6516"/>
    <w:rsid w:val="00BD678A"/>
    <w:rsid w:val="00BD69AB"/>
    <w:rsid w:val="00BD6D79"/>
    <w:rsid w:val="00BD6FFD"/>
    <w:rsid w:val="00BD7C3F"/>
    <w:rsid w:val="00BE0246"/>
    <w:rsid w:val="00BE0359"/>
    <w:rsid w:val="00BE21CB"/>
    <w:rsid w:val="00BE28F8"/>
    <w:rsid w:val="00BE356B"/>
    <w:rsid w:val="00BE6796"/>
    <w:rsid w:val="00BE75F1"/>
    <w:rsid w:val="00BE7E51"/>
    <w:rsid w:val="00BF014F"/>
    <w:rsid w:val="00BF1120"/>
    <w:rsid w:val="00BF1290"/>
    <w:rsid w:val="00BF12A2"/>
    <w:rsid w:val="00BF1A42"/>
    <w:rsid w:val="00BF1B80"/>
    <w:rsid w:val="00BF1F1D"/>
    <w:rsid w:val="00BF204B"/>
    <w:rsid w:val="00BF2156"/>
    <w:rsid w:val="00BF2158"/>
    <w:rsid w:val="00BF2175"/>
    <w:rsid w:val="00BF358E"/>
    <w:rsid w:val="00BF3731"/>
    <w:rsid w:val="00BF3D1D"/>
    <w:rsid w:val="00BF4213"/>
    <w:rsid w:val="00BF4839"/>
    <w:rsid w:val="00BF4FB3"/>
    <w:rsid w:val="00BF5AAD"/>
    <w:rsid w:val="00BF5F1E"/>
    <w:rsid w:val="00BF679B"/>
    <w:rsid w:val="00BF7F1E"/>
    <w:rsid w:val="00C012F0"/>
    <w:rsid w:val="00C013E3"/>
    <w:rsid w:val="00C014DB"/>
    <w:rsid w:val="00C01F14"/>
    <w:rsid w:val="00C0303D"/>
    <w:rsid w:val="00C03118"/>
    <w:rsid w:val="00C03E6F"/>
    <w:rsid w:val="00C04AF2"/>
    <w:rsid w:val="00C04C8B"/>
    <w:rsid w:val="00C054C1"/>
    <w:rsid w:val="00C060B2"/>
    <w:rsid w:val="00C06139"/>
    <w:rsid w:val="00C0625C"/>
    <w:rsid w:val="00C065E9"/>
    <w:rsid w:val="00C0685D"/>
    <w:rsid w:val="00C06C85"/>
    <w:rsid w:val="00C075F3"/>
    <w:rsid w:val="00C07C9B"/>
    <w:rsid w:val="00C07EA3"/>
    <w:rsid w:val="00C100E2"/>
    <w:rsid w:val="00C108FD"/>
    <w:rsid w:val="00C10C87"/>
    <w:rsid w:val="00C110F6"/>
    <w:rsid w:val="00C111DC"/>
    <w:rsid w:val="00C11A34"/>
    <w:rsid w:val="00C11EC0"/>
    <w:rsid w:val="00C12947"/>
    <w:rsid w:val="00C13C09"/>
    <w:rsid w:val="00C13C2F"/>
    <w:rsid w:val="00C14489"/>
    <w:rsid w:val="00C14D22"/>
    <w:rsid w:val="00C14F2E"/>
    <w:rsid w:val="00C15D61"/>
    <w:rsid w:val="00C15EFE"/>
    <w:rsid w:val="00C16044"/>
    <w:rsid w:val="00C1684D"/>
    <w:rsid w:val="00C175FE"/>
    <w:rsid w:val="00C20A57"/>
    <w:rsid w:val="00C20CB0"/>
    <w:rsid w:val="00C20EEC"/>
    <w:rsid w:val="00C20FB3"/>
    <w:rsid w:val="00C2240B"/>
    <w:rsid w:val="00C22CFB"/>
    <w:rsid w:val="00C2339D"/>
    <w:rsid w:val="00C23F6A"/>
    <w:rsid w:val="00C24253"/>
    <w:rsid w:val="00C24708"/>
    <w:rsid w:val="00C247F2"/>
    <w:rsid w:val="00C24B83"/>
    <w:rsid w:val="00C24C24"/>
    <w:rsid w:val="00C24ED3"/>
    <w:rsid w:val="00C2504F"/>
    <w:rsid w:val="00C25517"/>
    <w:rsid w:val="00C2575D"/>
    <w:rsid w:val="00C257DD"/>
    <w:rsid w:val="00C27BE8"/>
    <w:rsid w:val="00C304D4"/>
    <w:rsid w:val="00C306AE"/>
    <w:rsid w:val="00C315E0"/>
    <w:rsid w:val="00C31A00"/>
    <w:rsid w:val="00C31B92"/>
    <w:rsid w:val="00C31F2F"/>
    <w:rsid w:val="00C32DB5"/>
    <w:rsid w:val="00C334EA"/>
    <w:rsid w:val="00C34BE9"/>
    <w:rsid w:val="00C35314"/>
    <w:rsid w:val="00C357AA"/>
    <w:rsid w:val="00C36477"/>
    <w:rsid w:val="00C36C92"/>
    <w:rsid w:val="00C37B2F"/>
    <w:rsid w:val="00C37BE9"/>
    <w:rsid w:val="00C4011F"/>
    <w:rsid w:val="00C41C12"/>
    <w:rsid w:val="00C41EB9"/>
    <w:rsid w:val="00C432D4"/>
    <w:rsid w:val="00C436B2"/>
    <w:rsid w:val="00C438CD"/>
    <w:rsid w:val="00C440B0"/>
    <w:rsid w:val="00C44484"/>
    <w:rsid w:val="00C444F1"/>
    <w:rsid w:val="00C453A5"/>
    <w:rsid w:val="00C4566A"/>
    <w:rsid w:val="00C46B80"/>
    <w:rsid w:val="00C46BE4"/>
    <w:rsid w:val="00C47317"/>
    <w:rsid w:val="00C478C4"/>
    <w:rsid w:val="00C47AD3"/>
    <w:rsid w:val="00C47BB9"/>
    <w:rsid w:val="00C501BD"/>
    <w:rsid w:val="00C501E3"/>
    <w:rsid w:val="00C50E96"/>
    <w:rsid w:val="00C527CE"/>
    <w:rsid w:val="00C529DB"/>
    <w:rsid w:val="00C52A61"/>
    <w:rsid w:val="00C52C89"/>
    <w:rsid w:val="00C535D1"/>
    <w:rsid w:val="00C537CF"/>
    <w:rsid w:val="00C53CB6"/>
    <w:rsid w:val="00C53D5A"/>
    <w:rsid w:val="00C54442"/>
    <w:rsid w:val="00C5498F"/>
    <w:rsid w:val="00C558E6"/>
    <w:rsid w:val="00C55A11"/>
    <w:rsid w:val="00C55FDB"/>
    <w:rsid w:val="00C56025"/>
    <w:rsid w:val="00C56EA0"/>
    <w:rsid w:val="00C57919"/>
    <w:rsid w:val="00C57EFE"/>
    <w:rsid w:val="00C57F9F"/>
    <w:rsid w:val="00C604AA"/>
    <w:rsid w:val="00C608D7"/>
    <w:rsid w:val="00C609BE"/>
    <w:rsid w:val="00C614AB"/>
    <w:rsid w:val="00C615E9"/>
    <w:rsid w:val="00C62D28"/>
    <w:rsid w:val="00C63005"/>
    <w:rsid w:val="00C63396"/>
    <w:rsid w:val="00C63841"/>
    <w:rsid w:val="00C63A9B"/>
    <w:rsid w:val="00C64599"/>
    <w:rsid w:val="00C6491A"/>
    <w:rsid w:val="00C64FBD"/>
    <w:rsid w:val="00C650F8"/>
    <w:rsid w:val="00C65AA2"/>
    <w:rsid w:val="00C66641"/>
    <w:rsid w:val="00C668BF"/>
    <w:rsid w:val="00C6694A"/>
    <w:rsid w:val="00C6720A"/>
    <w:rsid w:val="00C6727C"/>
    <w:rsid w:val="00C67FC5"/>
    <w:rsid w:val="00C70436"/>
    <w:rsid w:val="00C705D7"/>
    <w:rsid w:val="00C70F83"/>
    <w:rsid w:val="00C7232E"/>
    <w:rsid w:val="00C7361D"/>
    <w:rsid w:val="00C73ACB"/>
    <w:rsid w:val="00C75E38"/>
    <w:rsid w:val="00C76947"/>
    <w:rsid w:val="00C76C4C"/>
    <w:rsid w:val="00C77C55"/>
    <w:rsid w:val="00C80B0E"/>
    <w:rsid w:val="00C80B37"/>
    <w:rsid w:val="00C80E04"/>
    <w:rsid w:val="00C823C9"/>
    <w:rsid w:val="00C830C9"/>
    <w:rsid w:val="00C832E1"/>
    <w:rsid w:val="00C83AC0"/>
    <w:rsid w:val="00C83D1D"/>
    <w:rsid w:val="00C8546A"/>
    <w:rsid w:val="00C85544"/>
    <w:rsid w:val="00C8593E"/>
    <w:rsid w:val="00C85D7C"/>
    <w:rsid w:val="00C86BAD"/>
    <w:rsid w:val="00C86FC9"/>
    <w:rsid w:val="00C8751E"/>
    <w:rsid w:val="00C87838"/>
    <w:rsid w:val="00C90046"/>
    <w:rsid w:val="00C909F9"/>
    <w:rsid w:val="00C912F4"/>
    <w:rsid w:val="00C91404"/>
    <w:rsid w:val="00C91A28"/>
    <w:rsid w:val="00C91B02"/>
    <w:rsid w:val="00C9393A"/>
    <w:rsid w:val="00C93DAC"/>
    <w:rsid w:val="00C9486B"/>
    <w:rsid w:val="00C964ED"/>
    <w:rsid w:val="00C9693F"/>
    <w:rsid w:val="00C96FFA"/>
    <w:rsid w:val="00C97D84"/>
    <w:rsid w:val="00C97DE6"/>
    <w:rsid w:val="00CA0024"/>
    <w:rsid w:val="00CA0292"/>
    <w:rsid w:val="00CA0ACA"/>
    <w:rsid w:val="00CA0C75"/>
    <w:rsid w:val="00CA1157"/>
    <w:rsid w:val="00CA1296"/>
    <w:rsid w:val="00CA1472"/>
    <w:rsid w:val="00CA15C0"/>
    <w:rsid w:val="00CA2259"/>
    <w:rsid w:val="00CA2BC5"/>
    <w:rsid w:val="00CA3018"/>
    <w:rsid w:val="00CA33F5"/>
    <w:rsid w:val="00CA3480"/>
    <w:rsid w:val="00CA3E8C"/>
    <w:rsid w:val="00CA4462"/>
    <w:rsid w:val="00CA49FE"/>
    <w:rsid w:val="00CA4CB9"/>
    <w:rsid w:val="00CA4F8E"/>
    <w:rsid w:val="00CA5150"/>
    <w:rsid w:val="00CA5F19"/>
    <w:rsid w:val="00CA63EF"/>
    <w:rsid w:val="00CA740A"/>
    <w:rsid w:val="00CA7D0B"/>
    <w:rsid w:val="00CB0486"/>
    <w:rsid w:val="00CB12D0"/>
    <w:rsid w:val="00CB12EA"/>
    <w:rsid w:val="00CB133F"/>
    <w:rsid w:val="00CB19F9"/>
    <w:rsid w:val="00CB1CD0"/>
    <w:rsid w:val="00CB2707"/>
    <w:rsid w:val="00CB2E95"/>
    <w:rsid w:val="00CB39CA"/>
    <w:rsid w:val="00CB3C49"/>
    <w:rsid w:val="00CB4A2C"/>
    <w:rsid w:val="00CB4A90"/>
    <w:rsid w:val="00CB50C0"/>
    <w:rsid w:val="00CB57E7"/>
    <w:rsid w:val="00CB5CFE"/>
    <w:rsid w:val="00CB659C"/>
    <w:rsid w:val="00CB66AA"/>
    <w:rsid w:val="00CB69C4"/>
    <w:rsid w:val="00CB6E60"/>
    <w:rsid w:val="00CB6FB8"/>
    <w:rsid w:val="00CB7053"/>
    <w:rsid w:val="00CB71EC"/>
    <w:rsid w:val="00CB7AD0"/>
    <w:rsid w:val="00CB7CF6"/>
    <w:rsid w:val="00CC0ED2"/>
    <w:rsid w:val="00CC143A"/>
    <w:rsid w:val="00CC1777"/>
    <w:rsid w:val="00CC203D"/>
    <w:rsid w:val="00CC3280"/>
    <w:rsid w:val="00CC329D"/>
    <w:rsid w:val="00CC35E1"/>
    <w:rsid w:val="00CC3887"/>
    <w:rsid w:val="00CC4006"/>
    <w:rsid w:val="00CC472E"/>
    <w:rsid w:val="00CC50D8"/>
    <w:rsid w:val="00CC590B"/>
    <w:rsid w:val="00CC5CAF"/>
    <w:rsid w:val="00CC62C8"/>
    <w:rsid w:val="00CC64EA"/>
    <w:rsid w:val="00CC7FE5"/>
    <w:rsid w:val="00CD07E6"/>
    <w:rsid w:val="00CD0BF6"/>
    <w:rsid w:val="00CD1870"/>
    <w:rsid w:val="00CD2B4F"/>
    <w:rsid w:val="00CD32CE"/>
    <w:rsid w:val="00CD34D0"/>
    <w:rsid w:val="00CD455B"/>
    <w:rsid w:val="00CD46C3"/>
    <w:rsid w:val="00CD4872"/>
    <w:rsid w:val="00CD4A4C"/>
    <w:rsid w:val="00CD50B8"/>
    <w:rsid w:val="00CD62B3"/>
    <w:rsid w:val="00CD631E"/>
    <w:rsid w:val="00CD67CF"/>
    <w:rsid w:val="00CD7DAF"/>
    <w:rsid w:val="00CD7E49"/>
    <w:rsid w:val="00CE070A"/>
    <w:rsid w:val="00CE0BEB"/>
    <w:rsid w:val="00CE0E42"/>
    <w:rsid w:val="00CE0E95"/>
    <w:rsid w:val="00CE1070"/>
    <w:rsid w:val="00CE11C8"/>
    <w:rsid w:val="00CE1FDA"/>
    <w:rsid w:val="00CE3179"/>
    <w:rsid w:val="00CE355A"/>
    <w:rsid w:val="00CE44E2"/>
    <w:rsid w:val="00CE483C"/>
    <w:rsid w:val="00CE5F1E"/>
    <w:rsid w:val="00CE6F02"/>
    <w:rsid w:val="00CE7152"/>
    <w:rsid w:val="00CE7D00"/>
    <w:rsid w:val="00CF0840"/>
    <w:rsid w:val="00CF1B06"/>
    <w:rsid w:val="00CF2F74"/>
    <w:rsid w:val="00CF3957"/>
    <w:rsid w:val="00CF3FF5"/>
    <w:rsid w:val="00CF438F"/>
    <w:rsid w:val="00CF4940"/>
    <w:rsid w:val="00CF4F8F"/>
    <w:rsid w:val="00CF73D6"/>
    <w:rsid w:val="00D013C9"/>
    <w:rsid w:val="00D01565"/>
    <w:rsid w:val="00D01576"/>
    <w:rsid w:val="00D01D91"/>
    <w:rsid w:val="00D02241"/>
    <w:rsid w:val="00D02273"/>
    <w:rsid w:val="00D022BA"/>
    <w:rsid w:val="00D02F99"/>
    <w:rsid w:val="00D03377"/>
    <w:rsid w:val="00D033F7"/>
    <w:rsid w:val="00D042AF"/>
    <w:rsid w:val="00D045FD"/>
    <w:rsid w:val="00D0471D"/>
    <w:rsid w:val="00D04B9A"/>
    <w:rsid w:val="00D05331"/>
    <w:rsid w:val="00D062F0"/>
    <w:rsid w:val="00D0659D"/>
    <w:rsid w:val="00D0765E"/>
    <w:rsid w:val="00D077C1"/>
    <w:rsid w:val="00D0792B"/>
    <w:rsid w:val="00D10400"/>
    <w:rsid w:val="00D125E3"/>
    <w:rsid w:val="00D13F36"/>
    <w:rsid w:val="00D14550"/>
    <w:rsid w:val="00D14693"/>
    <w:rsid w:val="00D14B6F"/>
    <w:rsid w:val="00D14CDB"/>
    <w:rsid w:val="00D155CD"/>
    <w:rsid w:val="00D15AB9"/>
    <w:rsid w:val="00D15F13"/>
    <w:rsid w:val="00D160C0"/>
    <w:rsid w:val="00D22323"/>
    <w:rsid w:val="00D2240C"/>
    <w:rsid w:val="00D2243E"/>
    <w:rsid w:val="00D228EC"/>
    <w:rsid w:val="00D22CCF"/>
    <w:rsid w:val="00D22E7D"/>
    <w:rsid w:val="00D22FC0"/>
    <w:rsid w:val="00D232D2"/>
    <w:rsid w:val="00D2340D"/>
    <w:rsid w:val="00D24F50"/>
    <w:rsid w:val="00D25AF3"/>
    <w:rsid w:val="00D25F25"/>
    <w:rsid w:val="00D2646D"/>
    <w:rsid w:val="00D2657D"/>
    <w:rsid w:val="00D26821"/>
    <w:rsid w:val="00D268E2"/>
    <w:rsid w:val="00D26FFD"/>
    <w:rsid w:val="00D271B0"/>
    <w:rsid w:val="00D278AB"/>
    <w:rsid w:val="00D305ED"/>
    <w:rsid w:val="00D316B4"/>
    <w:rsid w:val="00D31DC0"/>
    <w:rsid w:val="00D31F81"/>
    <w:rsid w:val="00D321EF"/>
    <w:rsid w:val="00D3280F"/>
    <w:rsid w:val="00D33189"/>
    <w:rsid w:val="00D3336F"/>
    <w:rsid w:val="00D33804"/>
    <w:rsid w:val="00D3398B"/>
    <w:rsid w:val="00D33E16"/>
    <w:rsid w:val="00D340D9"/>
    <w:rsid w:val="00D34F41"/>
    <w:rsid w:val="00D35225"/>
    <w:rsid w:val="00D354A0"/>
    <w:rsid w:val="00D35A00"/>
    <w:rsid w:val="00D36C83"/>
    <w:rsid w:val="00D370F6"/>
    <w:rsid w:val="00D377C6"/>
    <w:rsid w:val="00D403EF"/>
    <w:rsid w:val="00D404AC"/>
    <w:rsid w:val="00D40AAF"/>
    <w:rsid w:val="00D41547"/>
    <w:rsid w:val="00D41801"/>
    <w:rsid w:val="00D41F45"/>
    <w:rsid w:val="00D43CEF"/>
    <w:rsid w:val="00D44B28"/>
    <w:rsid w:val="00D4602C"/>
    <w:rsid w:val="00D46567"/>
    <w:rsid w:val="00D46A47"/>
    <w:rsid w:val="00D46BD4"/>
    <w:rsid w:val="00D46D67"/>
    <w:rsid w:val="00D46E8A"/>
    <w:rsid w:val="00D476E5"/>
    <w:rsid w:val="00D50B7E"/>
    <w:rsid w:val="00D50CCA"/>
    <w:rsid w:val="00D50E8B"/>
    <w:rsid w:val="00D52617"/>
    <w:rsid w:val="00D53A0F"/>
    <w:rsid w:val="00D549B7"/>
    <w:rsid w:val="00D5540F"/>
    <w:rsid w:val="00D5768E"/>
    <w:rsid w:val="00D5769D"/>
    <w:rsid w:val="00D61921"/>
    <w:rsid w:val="00D61AC9"/>
    <w:rsid w:val="00D6202A"/>
    <w:rsid w:val="00D625EE"/>
    <w:rsid w:val="00D62609"/>
    <w:rsid w:val="00D62CF7"/>
    <w:rsid w:val="00D631F1"/>
    <w:rsid w:val="00D63811"/>
    <w:rsid w:val="00D63F06"/>
    <w:rsid w:val="00D64858"/>
    <w:rsid w:val="00D64A14"/>
    <w:rsid w:val="00D65029"/>
    <w:rsid w:val="00D671EA"/>
    <w:rsid w:val="00D6727C"/>
    <w:rsid w:val="00D676A4"/>
    <w:rsid w:val="00D711E2"/>
    <w:rsid w:val="00D71898"/>
    <w:rsid w:val="00D72729"/>
    <w:rsid w:val="00D73547"/>
    <w:rsid w:val="00D73700"/>
    <w:rsid w:val="00D73798"/>
    <w:rsid w:val="00D7381C"/>
    <w:rsid w:val="00D73B41"/>
    <w:rsid w:val="00D73BFD"/>
    <w:rsid w:val="00D73CE6"/>
    <w:rsid w:val="00D74CC8"/>
    <w:rsid w:val="00D75445"/>
    <w:rsid w:val="00D76880"/>
    <w:rsid w:val="00D77852"/>
    <w:rsid w:val="00D7788A"/>
    <w:rsid w:val="00D801D3"/>
    <w:rsid w:val="00D80D16"/>
    <w:rsid w:val="00D81802"/>
    <w:rsid w:val="00D81DF6"/>
    <w:rsid w:val="00D82CFD"/>
    <w:rsid w:val="00D83022"/>
    <w:rsid w:val="00D83C38"/>
    <w:rsid w:val="00D84962"/>
    <w:rsid w:val="00D84F9A"/>
    <w:rsid w:val="00D85058"/>
    <w:rsid w:val="00D85461"/>
    <w:rsid w:val="00D85EC5"/>
    <w:rsid w:val="00D86C63"/>
    <w:rsid w:val="00D86C74"/>
    <w:rsid w:val="00D9129A"/>
    <w:rsid w:val="00D91408"/>
    <w:rsid w:val="00D91B8B"/>
    <w:rsid w:val="00D93DE1"/>
    <w:rsid w:val="00D9411A"/>
    <w:rsid w:val="00D94B7C"/>
    <w:rsid w:val="00D94F28"/>
    <w:rsid w:val="00D9568A"/>
    <w:rsid w:val="00D957C5"/>
    <w:rsid w:val="00D95E0C"/>
    <w:rsid w:val="00D96F71"/>
    <w:rsid w:val="00D97720"/>
    <w:rsid w:val="00D97A1F"/>
    <w:rsid w:val="00DA035C"/>
    <w:rsid w:val="00DA063B"/>
    <w:rsid w:val="00DA12C7"/>
    <w:rsid w:val="00DA1D93"/>
    <w:rsid w:val="00DA2209"/>
    <w:rsid w:val="00DA3230"/>
    <w:rsid w:val="00DA3630"/>
    <w:rsid w:val="00DA50E2"/>
    <w:rsid w:val="00DA5115"/>
    <w:rsid w:val="00DA55CC"/>
    <w:rsid w:val="00DA6369"/>
    <w:rsid w:val="00DA7B7B"/>
    <w:rsid w:val="00DA7C7B"/>
    <w:rsid w:val="00DA7D3D"/>
    <w:rsid w:val="00DB0041"/>
    <w:rsid w:val="00DB016F"/>
    <w:rsid w:val="00DB162F"/>
    <w:rsid w:val="00DB204F"/>
    <w:rsid w:val="00DB241A"/>
    <w:rsid w:val="00DB28E4"/>
    <w:rsid w:val="00DB36B8"/>
    <w:rsid w:val="00DB4DB6"/>
    <w:rsid w:val="00DB526F"/>
    <w:rsid w:val="00DB52AE"/>
    <w:rsid w:val="00DB55EE"/>
    <w:rsid w:val="00DB63AE"/>
    <w:rsid w:val="00DB6875"/>
    <w:rsid w:val="00DB6B19"/>
    <w:rsid w:val="00DB6FBC"/>
    <w:rsid w:val="00DB7294"/>
    <w:rsid w:val="00DC02FA"/>
    <w:rsid w:val="00DC09E9"/>
    <w:rsid w:val="00DC0E77"/>
    <w:rsid w:val="00DC10FB"/>
    <w:rsid w:val="00DC1485"/>
    <w:rsid w:val="00DC1F25"/>
    <w:rsid w:val="00DC1FFB"/>
    <w:rsid w:val="00DC2DA3"/>
    <w:rsid w:val="00DC3019"/>
    <w:rsid w:val="00DC35B0"/>
    <w:rsid w:val="00DC37CF"/>
    <w:rsid w:val="00DC4C21"/>
    <w:rsid w:val="00DC5D3F"/>
    <w:rsid w:val="00DC66AB"/>
    <w:rsid w:val="00DC66BA"/>
    <w:rsid w:val="00DC66FD"/>
    <w:rsid w:val="00DC7005"/>
    <w:rsid w:val="00DC797B"/>
    <w:rsid w:val="00DC7C19"/>
    <w:rsid w:val="00DD09E0"/>
    <w:rsid w:val="00DD12A8"/>
    <w:rsid w:val="00DD2552"/>
    <w:rsid w:val="00DD2DDB"/>
    <w:rsid w:val="00DD2F79"/>
    <w:rsid w:val="00DD4587"/>
    <w:rsid w:val="00DD4AD6"/>
    <w:rsid w:val="00DD52E1"/>
    <w:rsid w:val="00DD69EF"/>
    <w:rsid w:val="00DD7689"/>
    <w:rsid w:val="00DD788E"/>
    <w:rsid w:val="00DE11B0"/>
    <w:rsid w:val="00DE15A7"/>
    <w:rsid w:val="00DE1B57"/>
    <w:rsid w:val="00DE2993"/>
    <w:rsid w:val="00DE334F"/>
    <w:rsid w:val="00DE37C7"/>
    <w:rsid w:val="00DE46DC"/>
    <w:rsid w:val="00DE5040"/>
    <w:rsid w:val="00DE50CD"/>
    <w:rsid w:val="00DE55F0"/>
    <w:rsid w:val="00DE5EAA"/>
    <w:rsid w:val="00DE5FC4"/>
    <w:rsid w:val="00DE6230"/>
    <w:rsid w:val="00DE6930"/>
    <w:rsid w:val="00DE7A56"/>
    <w:rsid w:val="00DF010E"/>
    <w:rsid w:val="00DF0230"/>
    <w:rsid w:val="00DF0432"/>
    <w:rsid w:val="00DF0DAB"/>
    <w:rsid w:val="00DF1623"/>
    <w:rsid w:val="00DF1B86"/>
    <w:rsid w:val="00DF1D6C"/>
    <w:rsid w:val="00DF2B96"/>
    <w:rsid w:val="00DF2E45"/>
    <w:rsid w:val="00DF2F8F"/>
    <w:rsid w:val="00DF322E"/>
    <w:rsid w:val="00DF32A2"/>
    <w:rsid w:val="00DF34EF"/>
    <w:rsid w:val="00DF4F08"/>
    <w:rsid w:val="00DF586B"/>
    <w:rsid w:val="00DF5B5C"/>
    <w:rsid w:val="00DF5EF9"/>
    <w:rsid w:val="00DF629D"/>
    <w:rsid w:val="00DF63A8"/>
    <w:rsid w:val="00DF662A"/>
    <w:rsid w:val="00DF68B5"/>
    <w:rsid w:val="00DF6D9F"/>
    <w:rsid w:val="00DF7447"/>
    <w:rsid w:val="00DF76ED"/>
    <w:rsid w:val="00E01B96"/>
    <w:rsid w:val="00E0202E"/>
    <w:rsid w:val="00E0284D"/>
    <w:rsid w:val="00E02F48"/>
    <w:rsid w:val="00E0447E"/>
    <w:rsid w:val="00E04991"/>
    <w:rsid w:val="00E04B4B"/>
    <w:rsid w:val="00E04B80"/>
    <w:rsid w:val="00E04CFE"/>
    <w:rsid w:val="00E05450"/>
    <w:rsid w:val="00E0577D"/>
    <w:rsid w:val="00E06062"/>
    <w:rsid w:val="00E079A8"/>
    <w:rsid w:val="00E07DF0"/>
    <w:rsid w:val="00E10549"/>
    <w:rsid w:val="00E120DA"/>
    <w:rsid w:val="00E12427"/>
    <w:rsid w:val="00E1270E"/>
    <w:rsid w:val="00E127E1"/>
    <w:rsid w:val="00E12B8A"/>
    <w:rsid w:val="00E1308D"/>
    <w:rsid w:val="00E13775"/>
    <w:rsid w:val="00E13FF4"/>
    <w:rsid w:val="00E147D9"/>
    <w:rsid w:val="00E15C78"/>
    <w:rsid w:val="00E15DBD"/>
    <w:rsid w:val="00E15EA2"/>
    <w:rsid w:val="00E16897"/>
    <w:rsid w:val="00E168FA"/>
    <w:rsid w:val="00E169F0"/>
    <w:rsid w:val="00E17100"/>
    <w:rsid w:val="00E2018A"/>
    <w:rsid w:val="00E2043D"/>
    <w:rsid w:val="00E207A9"/>
    <w:rsid w:val="00E208D3"/>
    <w:rsid w:val="00E21712"/>
    <w:rsid w:val="00E229AB"/>
    <w:rsid w:val="00E22C99"/>
    <w:rsid w:val="00E23921"/>
    <w:rsid w:val="00E24356"/>
    <w:rsid w:val="00E244C5"/>
    <w:rsid w:val="00E25CC9"/>
    <w:rsid w:val="00E25F67"/>
    <w:rsid w:val="00E25FBF"/>
    <w:rsid w:val="00E26DE9"/>
    <w:rsid w:val="00E26E6D"/>
    <w:rsid w:val="00E274D2"/>
    <w:rsid w:val="00E279AD"/>
    <w:rsid w:val="00E27E3A"/>
    <w:rsid w:val="00E30B63"/>
    <w:rsid w:val="00E313A2"/>
    <w:rsid w:val="00E31610"/>
    <w:rsid w:val="00E31DD7"/>
    <w:rsid w:val="00E33083"/>
    <w:rsid w:val="00E34AFC"/>
    <w:rsid w:val="00E34FBD"/>
    <w:rsid w:val="00E35361"/>
    <w:rsid w:val="00E3540F"/>
    <w:rsid w:val="00E35D46"/>
    <w:rsid w:val="00E35F49"/>
    <w:rsid w:val="00E361F1"/>
    <w:rsid w:val="00E36F7D"/>
    <w:rsid w:val="00E371DE"/>
    <w:rsid w:val="00E374D3"/>
    <w:rsid w:val="00E374F3"/>
    <w:rsid w:val="00E4008C"/>
    <w:rsid w:val="00E403E3"/>
    <w:rsid w:val="00E403E7"/>
    <w:rsid w:val="00E403FE"/>
    <w:rsid w:val="00E40DE2"/>
    <w:rsid w:val="00E41464"/>
    <w:rsid w:val="00E41F42"/>
    <w:rsid w:val="00E43B94"/>
    <w:rsid w:val="00E44079"/>
    <w:rsid w:val="00E44532"/>
    <w:rsid w:val="00E44BF2"/>
    <w:rsid w:val="00E47965"/>
    <w:rsid w:val="00E47C6A"/>
    <w:rsid w:val="00E50354"/>
    <w:rsid w:val="00E50ADB"/>
    <w:rsid w:val="00E50F7A"/>
    <w:rsid w:val="00E511E2"/>
    <w:rsid w:val="00E51391"/>
    <w:rsid w:val="00E52318"/>
    <w:rsid w:val="00E52875"/>
    <w:rsid w:val="00E533C4"/>
    <w:rsid w:val="00E53482"/>
    <w:rsid w:val="00E53A0D"/>
    <w:rsid w:val="00E5475C"/>
    <w:rsid w:val="00E575B8"/>
    <w:rsid w:val="00E60A1C"/>
    <w:rsid w:val="00E60AD0"/>
    <w:rsid w:val="00E60C16"/>
    <w:rsid w:val="00E60D82"/>
    <w:rsid w:val="00E60F56"/>
    <w:rsid w:val="00E610E4"/>
    <w:rsid w:val="00E61F3F"/>
    <w:rsid w:val="00E62BD8"/>
    <w:rsid w:val="00E62C0D"/>
    <w:rsid w:val="00E63A69"/>
    <w:rsid w:val="00E63B03"/>
    <w:rsid w:val="00E648B4"/>
    <w:rsid w:val="00E65077"/>
    <w:rsid w:val="00E66D23"/>
    <w:rsid w:val="00E67525"/>
    <w:rsid w:val="00E7119E"/>
    <w:rsid w:val="00E72838"/>
    <w:rsid w:val="00E72A06"/>
    <w:rsid w:val="00E72AAB"/>
    <w:rsid w:val="00E72ECD"/>
    <w:rsid w:val="00E731F8"/>
    <w:rsid w:val="00E73F9B"/>
    <w:rsid w:val="00E746D7"/>
    <w:rsid w:val="00E747E6"/>
    <w:rsid w:val="00E751BD"/>
    <w:rsid w:val="00E75E12"/>
    <w:rsid w:val="00E766E2"/>
    <w:rsid w:val="00E812E0"/>
    <w:rsid w:val="00E815CC"/>
    <w:rsid w:val="00E81F0C"/>
    <w:rsid w:val="00E82279"/>
    <w:rsid w:val="00E82F98"/>
    <w:rsid w:val="00E83ED7"/>
    <w:rsid w:val="00E84010"/>
    <w:rsid w:val="00E842C1"/>
    <w:rsid w:val="00E84BC8"/>
    <w:rsid w:val="00E8524B"/>
    <w:rsid w:val="00E85994"/>
    <w:rsid w:val="00E85F2E"/>
    <w:rsid w:val="00E86008"/>
    <w:rsid w:val="00E8647D"/>
    <w:rsid w:val="00E8704F"/>
    <w:rsid w:val="00E875B9"/>
    <w:rsid w:val="00E90FD4"/>
    <w:rsid w:val="00E929F9"/>
    <w:rsid w:val="00E9449F"/>
    <w:rsid w:val="00E9459E"/>
    <w:rsid w:val="00E95869"/>
    <w:rsid w:val="00E9605F"/>
    <w:rsid w:val="00E96AE9"/>
    <w:rsid w:val="00E96E6F"/>
    <w:rsid w:val="00EA1BE9"/>
    <w:rsid w:val="00EA22FC"/>
    <w:rsid w:val="00EA27E3"/>
    <w:rsid w:val="00EA3ADA"/>
    <w:rsid w:val="00EA3D3D"/>
    <w:rsid w:val="00EA4ACE"/>
    <w:rsid w:val="00EA4AE4"/>
    <w:rsid w:val="00EA514F"/>
    <w:rsid w:val="00EA55CB"/>
    <w:rsid w:val="00EA57D5"/>
    <w:rsid w:val="00EA5D33"/>
    <w:rsid w:val="00EA6EF1"/>
    <w:rsid w:val="00EA701B"/>
    <w:rsid w:val="00EA73CC"/>
    <w:rsid w:val="00EA772F"/>
    <w:rsid w:val="00EA7D58"/>
    <w:rsid w:val="00EB000D"/>
    <w:rsid w:val="00EB07F0"/>
    <w:rsid w:val="00EB0CBE"/>
    <w:rsid w:val="00EB0E44"/>
    <w:rsid w:val="00EB243D"/>
    <w:rsid w:val="00EB2B07"/>
    <w:rsid w:val="00EB3756"/>
    <w:rsid w:val="00EB3D23"/>
    <w:rsid w:val="00EB40A7"/>
    <w:rsid w:val="00EB5B6A"/>
    <w:rsid w:val="00EB74EE"/>
    <w:rsid w:val="00EC0FFE"/>
    <w:rsid w:val="00EC25DA"/>
    <w:rsid w:val="00EC3057"/>
    <w:rsid w:val="00EC3487"/>
    <w:rsid w:val="00EC39B6"/>
    <w:rsid w:val="00EC5588"/>
    <w:rsid w:val="00EC61BF"/>
    <w:rsid w:val="00EC6220"/>
    <w:rsid w:val="00EC63D1"/>
    <w:rsid w:val="00EC6789"/>
    <w:rsid w:val="00EC6F84"/>
    <w:rsid w:val="00EC74D2"/>
    <w:rsid w:val="00EC76E2"/>
    <w:rsid w:val="00EC7849"/>
    <w:rsid w:val="00EC7E77"/>
    <w:rsid w:val="00ED0A56"/>
    <w:rsid w:val="00ED16D8"/>
    <w:rsid w:val="00ED1E30"/>
    <w:rsid w:val="00ED2067"/>
    <w:rsid w:val="00ED27F5"/>
    <w:rsid w:val="00ED35FA"/>
    <w:rsid w:val="00ED37A0"/>
    <w:rsid w:val="00ED3E68"/>
    <w:rsid w:val="00ED4B51"/>
    <w:rsid w:val="00ED556E"/>
    <w:rsid w:val="00ED56E6"/>
    <w:rsid w:val="00ED5C2D"/>
    <w:rsid w:val="00ED60E6"/>
    <w:rsid w:val="00ED6161"/>
    <w:rsid w:val="00ED6654"/>
    <w:rsid w:val="00ED74BE"/>
    <w:rsid w:val="00ED765B"/>
    <w:rsid w:val="00ED78CC"/>
    <w:rsid w:val="00ED7F39"/>
    <w:rsid w:val="00EE021E"/>
    <w:rsid w:val="00EE0882"/>
    <w:rsid w:val="00EE0AF9"/>
    <w:rsid w:val="00EE0C8D"/>
    <w:rsid w:val="00EE1196"/>
    <w:rsid w:val="00EE13A3"/>
    <w:rsid w:val="00EE162D"/>
    <w:rsid w:val="00EE1684"/>
    <w:rsid w:val="00EE1B20"/>
    <w:rsid w:val="00EE2109"/>
    <w:rsid w:val="00EE21CD"/>
    <w:rsid w:val="00EE251F"/>
    <w:rsid w:val="00EE2AAB"/>
    <w:rsid w:val="00EE2C0F"/>
    <w:rsid w:val="00EE3ADA"/>
    <w:rsid w:val="00EE3BF1"/>
    <w:rsid w:val="00EE3FB2"/>
    <w:rsid w:val="00EE4255"/>
    <w:rsid w:val="00EE54EA"/>
    <w:rsid w:val="00EE5DAB"/>
    <w:rsid w:val="00EE64E7"/>
    <w:rsid w:val="00EE657C"/>
    <w:rsid w:val="00EE6EBA"/>
    <w:rsid w:val="00EE6F41"/>
    <w:rsid w:val="00EE70A8"/>
    <w:rsid w:val="00EE70DC"/>
    <w:rsid w:val="00EE7444"/>
    <w:rsid w:val="00EF069D"/>
    <w:rsid w:val="00EF0AC7"/>
    <w:rsid w:val="00EF0EAC"/>
    <w:rsid w:val="00EF1A90"/>
    <w:rsid w:val="00EF1CD7"/>
    <w:rsid w:val="00EF2ADB"/>
    <w:rsid w:val="00EF2E65"/>
    <w:rsid w:val="00EF2FAF"/>
    <w:rsid w:val="00EF36A9"/>
    <w:rsid w:val="00EF39B2"/>
    <w:rsid w:val="00EF4E14"/>
    <w:rsid w:val="00EF56D5"/>
    <w:rsid w:val="00EF5D31"/>
    <w:rsid w:val="00EF5D7E"/>
    <w:rsid w:val="00EF5DE0"/>
    <w:rsid w:val="00EF60EA"/>
    <w:rsid w:val="00EF67FB"/>
    <w:rsid w:val="00EF78C9"/>
    <w:rsid w:val="00F00192"/>
    <w:rsid w:val="00F001EA"/>
    <w:rsid w:val="00F002CE"/>
    <w:rsid w:val="00F00D9F"/>
    <w:rsid w:val="00F01446"/>
    <w:rsid w:val="00F014A3"/>
    <w:rsid w:val="00F02372"/>
    <w:rsid w:val="00F029F0"/>
    <w:rsid w:val="00F034EF"/>
    <w:rsid w:val="00F04AA0"/>
    <w:rsid w:val="00F04B0C"/>
    <w:rsid w:val="00F04D4E"/>
    <w:rsid w:val="00F0527A"/>
    <w:rsid w:val="00F058BC"/>
    <w:rsid w:val="00F06872"/>
    <w:rsid w:val="00F07690"/>
    <w:rsid w:val="00F10392"/>
    <w:rsid w:val="00F11A11"/>
    <w:rsid w:val="00F1231D"/>
    <w:rsid w:val="00F13162"/>
    <w:rsid w:val="00F1359D"/>
    <w:rsid w:val="00F1394E"/>
    <w:rsid w:val="00F13A95"/>
    <w:rsid w:val="00F13C54"/>
    <w:rsid w:val="00F1482C"/>
    <w:rsid w:val="00F152AD"/>
    <w:rsid w:val="00F1577D"/>
    <w:rsid w:val="00F15E43"/>
    <w:rsid w:val="00F17991"/>
    <w:rsid w:val="00F209A1"/>
    <w:rsid w:val="00F211B0"/>
    <w:rsid w:val="00F214E0"/>
    <w:rsid w:val="00F21794"/>
    <w:rsid w:val="00F21B62"/>
    <w:rsid w:val="00F2278E"/>
    <w:rsid w:val="00F230FB"/>
    <w:rsid w:val="00F24EF6"/>
    <w:rsid w:val="00F25781"/>
    <w:rsid w:val="00F261AC"/>
    <w:rsid w:val="00F268E3"/>
    <w:rsid w:val="00F269D4"/>
    <w:rsid w:val="00F26A59"/>
    <w:rsid w:val="00F26FE8"/>
    <w:rsid w:val="00F270CA"/>
    <w:rsid w:val="00F27247"/>
    <w:rsid w:val="00F30399"/>
    <w:rsid w:val="00F3088C"/>
    <w:rsid w:val="00F308DC"/>
    <w:rsid w:val="00F3098C"/>
    <w:rsid w:val="00F3107F"/>
    <w:rsid w:val="00F32768"/>
    <w:rsid w:val="00F32D06"/>
    <w:rsid w:val="00F3457F"/>
    <w:rsid w:val="00F3477A"/>
    <w:rsid w:val="00F34B46"/>
    <w:rsid w:val="00F355D0"/>
    <w:rsid w:val="00F35787"/>
    <w:rsid w:val="00F35C4B"/>
    <w:rsid w:val="00F35D06"/>
    <w:rsid w:val="00F35E75"/>
    <w:rsid w:val="00F361EC"/>
    <w:rsid w:val="00F362DF"/>
    <w:rsid w:val="00F40FC8"/>
    <w:rsid w:val="00F412F4"/>
    <w:rsid w:val="00F41390"/>
    <w:rsid w:val="00F41629"/>
    <w:rsid w:val="00F41A48"/>
    <w:rsid w:val="00F41B7C"/>
    <w:rsid w:val="00F42819"/>
    <w:rsid w:val="00F4291D"/>
    <w:rsid w:val="00F4390D"/>
    <w:rsid w:val="00F43D57"/>
    <w:rsid w:val="00F43EA1"/>
    <w:rsid w:val="00F45520"/>
    <w:rsid w:val="00F45717"/>
    <w:rsid w:val="00F45A15"/>
    <w:rsid w:val="00F45E74"/>
    <w:rsid w:val="00F46AB2"/>
    <w:rsid w:val="00F47678"/>
    <w:rsid w:val="00F4774B"/>
    <w:rsid w:val="00F47EE7"/>
    <w:rsid w:val="00F505A6"/>
    <w:rsid w:val="00F50667"/>
    <w:rsid w:val="00F508AC"/>
    <w:rsid w:val="00F50D90"/>
    <w:rsid w:val="00F510C2"/>
    <w:rsid w:val="00F52459"/>
    <w:rsid w:val="00F52AEA"/>
    <w:rsid w:val="00F5300D"/>
    <w:rsid w:val="00F5308D"/>
    <w:rsid w:val="00F53504"/>
    <w:rsid w:val="00F54343"/>
    <w:rsid w:val="00F55EA0"/>
    <w:rsid w:val="00F57010"/>
    <w:rsid w:val="00F57767"/>
    <w:rsid w:val="00F57AAF"/>
    <w:rsid w:val="00F60AC6"/>
    <w:rsid w:val="00F61547"/>
    <w:rsid w:val="00F6179E"/>
    <w:rsid w:val="00F61BA9"/>
    <w:rsid w:val="00F627ED"/>
    <w:rsid w:val="00F63324"/>
    <w:rsid w:val="00F63710"/>
    <w:rsid w:val="00F63C26"/>
    <w:rsid w:val="00F64114"/>
    <w:rsid w:val="00F649AC"/>
    <w:rsid w:val="00F64A4E"/>
    <w:rsid w:val="00F65322"/>
    <w:rsid w:val="00F65930"/>
    <w:rsid w:val="00F65AF0"/>
    <w:rsid w:val="00F65C9F"/>
    <w:rsid w:val="00F66059"/>
    <w:rsid w:val="00F661DF"/>
    <w:rsid w:val="00F664DD"/>
    <w:rsid w:val="00F66C9B"/>
    <w:rsid w:val="00F67456"/>
    <w:rsid w:val="00F676AB"/>
    <w:rsid w:val="00F70BF4"/>
    <w:rsid w:val="00F734F9"/>
    <w:rsid w:val="00F742D3"/>
    <w:rsid w:val="00F75663"/>
    <w:rsid w:val="00F75CAF"/>
    <w:rsid w:val="00F75CFA"/>
    <w:rsid w:val="00F76374"/>
    <w:rsid w:val="00F7698A"/>
    <w:rsid w:val="00F76A91"/>
    <w:rsid w:val="00F76ACB"/>
    <w:rsid w:val="00F76BC5"/>
    <w:rsid w:val="00F76DC9"/>
    <w:rsid w:val="00F77DF2"/>
    <w:rsid w:val="00F800D3"/>
    <w:rsid w:val="00F808B9"/>
    <w:rsid w:val="00F80F26"/>
    <w:rsid w:val="00F815C6"/>
    <w:rsid w:val="00F81DA9"/>
    <w:rsid w:val="00F82DC7"/>
    <w:rsid w:val="00F82F48"/>
    <w:rsid w:val="00F83709"/>
    <w:rsid w:val="00F83AB9"/>
    <w:rsid w:val="00F83DC6"/>
    <w:rsid w:val="00F83F3B"/>
    <w:rsid w:val="00F84347"/>
    <w:rsid w:val="00F85286"/>
    <w:rsid w:val="00F85644"/>
    <w:rsid w:val="00F8587F"/>
    <w:rsid w:val="00F85C27"/>
    <w:rsid w:val="00F86372"/>
    <w:rsid w:val="00F86EDD"/>
    <w:rsid w:val="00F87930"/>
    <w:rsid w:val="00F87A42"/>
    <w:rsid w:val="00F87ABC"/>
    <w:rsid w:val="00F90127"/>
    <w:rsid w:val="00F90B43"/>
    <w:rsid w:val="00F90ED6"/>
    <w:rsid w:val="00F924D7"/>
    <w:rsid w:val="00F9300B"/>
    <w:rsid w:val="00F935AF"/>
    <w:rsid w:val="00F93E9A"/>
    <w:rsid w:val="00F949BC"/>
    <w:rsid w:val="00F94B02"/>
    <w:rsid w:val="00F94E01"/>
    <w:rsid w:val="00F950F9"/>
    <w:rsid w:val="00F951E2"/>
    <w:rsid w:val="00F95267"/>
    <w:rsid w:val="00F95E4D"/>
    <w:rsid w:val="00F95FAC"/>
    <w:rsid w:val="00F9634F"/>
    <w:rsid w:val="00F96406"/>
    <w:rsid w:val="00F96712"/>
    <w:rsid w:val="00F97B55"/>
    <w:rsid w:val="00F97F76"/>
    <w:rsid w:val="00FA0036"/>
    <w:rsid w:val="00FA0359"/>
    <w:rsid w:val="00FA0E47"/>
    <w:rsid w:val="00FA11B6"/>
    <w:rsid w:val="00FA16B2"/>
    <w:rsid w:val="00FA1CF6"/>
    <w:rsid w:val="00FA2339"/>
    <w:rsid w:val="00FA30DC"/>
    <w:rsid w:val="00FA327A"/>
    <w:rsid w:val="00FA3421"/>
    <w:rsid w:val="00FA566E"/>
    <w:rsid w:val="00FA59AC"/>
    <w:rsid w:val="00FA5E22"/>
    <w:rsid w:val="00FA76F4"/>
    <w:rsid w:val="00FA7779"/>
    <w:rsid w:val="00FB06A6"/>
    <w:rsid w:val="00FB12D4"/>
    <w:rsid w:val="00FB1479"/>
    <w:rsid w:val="00FB263B"/>
    <w:rsid w:val="00FB2C0B"/>
    <w:rsid w:val="00FB3388"/>
    <w:rsid w:val="00FB36B2"/>
    <w:rsid w:val="00FB3E0C"/>
    <w:rsid w:val="00FB5329"/>
    <w:rsid w:val="00FB59A1"/>
    <w:rsid w:val="00FB5E26"/>
    <w:rsid w:val="00FB6049"/>
    <w:rsid w:val="00FB65D7"/>
    <w:rsid w:val="00FB6668"/>
    <w:rsid w:val="00FB7CAF"/>
    <w:rsid w:val="00FC0EEB"/>
    <w:rsid w:val="00FC1456"/>
    <w:rsid w:val="00FC1E33"/>
    <w:rsid w:val="00FC1F00"/>
    <w:rsid w:val="00FC2634"/>
    <w:rsid w:val="00FC26DC"/>
    <w:rsid w:val="00FC3194"/>
    <w:rsid w:val="00FC4232"/>
    <w:rsid w:val="00FC44CF"/>
    <w:rsid w:val="00FC44D1"/>
    <w:rsid w:val="00FC474D"/>
    <w:rsid w:val="00FC6315"/>
    <w:rsid w:val="00FC6876"/>
    <w:rsid w:val="00FC6DCD"/>
    <w:rsid w:val="00FC70D1"/>
    <w:rsid w:val="00FC7381"/>
    <w:rsid w:val="00FD1561"/>
    <w:rsid w:val="00FD1731"/>
    <w:rsid w:val="00FD1C9C"/>
    <w:rsid w:val="00FD1E1B"/>
    <w:rsid w:val="00FD2380"/>
    <w:rsid w:val="00FD2550"/>
    <w:rsid w:val="00FD26F8"/>
    <w:rsid w:val="00FD2C97"/>
    <w:rsid w:val="00FD352C"/>
    <w:rsid w:val="00FD4437"/>
    <w:rsid w:val="00FD493A"/>
    <w:rsid w:val="00FD4D07"/>
    <w:rsid w:val="00FD559D"/>
    <w:rsid w:val="00FD6138"/>
    <w:rsid w:val="00FD698D"/>
    <w:rsid w:val="00FE0750"/>
    <w:rsid w:val="00FE082C"/>
    <w:rsid w:val="00FE09CF"/>
    <w:rsid w:val="00FE12F1"/>
    <w:rsid w:val="00FE290A"/>
    <w:rsid w:val="00FE2DD8"/>
    <w:rsid w:val="00FE32B0"/>
    <w:rsid w:val="00FE3336"/>
    <w:rsid w:val="00FE35F7"/>
    <w:rsid w:val="00FE4564"/>
    <w:rsid w:val="00FE46FB"/>
    <w:rsid w:val="00FE49B8"/>
    <w:rsid w:val="00FE4FC3"/>
    <w:rsid w:val="00FE5F55"/>
    <w:rsid w:val="00FE5FF3"/>
    <w:rsid w:val="00FE632E"/>
    <w:rsid w:val="00FE679C"/>
    <w:rsid w:val="00FE6B72"/>
    <w:rsid w:val="00FE6BB7"/>
    <w:rsid w:val="00FE70DB"/>
    <w:rsid w:val="00FE7D62"/>
    <w:rsid w:val="00FF0228"/>
    <w:rsid w:val="00FF0611"/>
    <w:rsid w:val="00FF07DD"/>
    <w:rsid w:val="00FF2032"/>
    <w:rsid w:val="00FF2A07"/>
    <w:rsid w:val="00FF3876"/>
    <w:rsid w:val="00FF4231"/>
    <w:rsid w:val="00FF48D6"/>
    <w:rsid w:val="00FF4A32"/>
    <w:rsid w:val="00FF4B89"/>
    <w:rsid w:val="00FF62F2"/>
    <w:rsid w:val="00FF633D"/>
    <w:rsid w:val="00FF67DC"/>
    <w:rsid w:val="00FF6D92"/>
    <w:rsid w:val="00FF6EB0"/>
    <w:rsid w:val="00FF7589"/>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F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2"/>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3"/>
      </w:numPr>
      <w:spacing w:line="360" w:lineRule="auto"/>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17"/>
      </w:numPr>
      <w:spacing w:line="360" w:lineRule="auto"/>
      <w:outlineLvl w:val="3"/>
    </w:pPr>
    <w:rPr>
      <w:b/>
      <w:szCs w:val="26"/>
    </w:rPr>
  </w:style>
  <w:style w:type="paragraph" w:styleId="Heading5">
    <w:name w:val="heading 5"/>
    <w:basedOn w:val="Normal"/>
    <w:next w:val="Normal"/>
    <w:link w:val="Heading5Char"/>
    <w:uiPriority w:val="9"/>
    <w:unhideWhenUsed/>
    <w:qFormat/>
    <w:rsid w:val="00B903D7"/>
    <w:pPr>
      <w:keepNext/>
      <w:keepLines/>
      <w:spacing w:before="40"/>
      <w:outlineLvl w:val="4"/>
    </w:pPr>
    <w:rPr>
      <w:rFonts w:eastAsiaTheme="majorEastAsia"/>
      <w:b/>
    </w:rPr>
  </w:style>
  <w:style w:type="paragraph" w:styleId="Heading6">
    <w:name w:val="heading 6"/>
    <w:basedOn w:val="Heading5"/>
    <w:next w:val="Normal"/>
    <w:link w:val="Heading6Char"/>
    <w:uiPriority w:val="9"/>
    <w:unhideWhenUsed/>
    <w:qFormat/>
    <w:rsid w:val="00B903D7"/>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F4165"/>
    <w:pPr>
      <w:spacing w:after="100"/>
    </w:pPr>
  </w:style>
  <w:style w:type="paragraph" w:styleId="TOC3">
    <w:name w:val="toc 3"/>
    <w:basedOn w:val="Normal"/>
    <w:next w:val="Normal"/>
    <w:autoRedefine/>
    <w:uiPriority w:val="39"/>
    <w:unhideWhenUsed/>
    <w:rsid w:val="007F4165"/>
    <w:pPr>
      <w:spacing w:after="100"/>
      <w:ind w:left="40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B903D7"/>
    <w:rPr>
      <w:rFonts w:ascii="Times New Roman" w:eastAsiaTheme="majorEastAsia" w:hAnsi="Times New Roman" w:cs="Times New Roman"/>
      <w:b/>
      <w:sz w:val="26"/>
      <w:szCs w:val="20"/>
    </w:rPr>
  </w:style>
  <w:style w:type="paragraph" w:styleId="NormalWeb">
    <w:name w:val="Normal (Web)"/>
    <w:basedOn w:val="Normal"/>
    <w:uiPriority w:val="99"/>
    <w:semiHidden/>
    <w:unhideWhenUsed/>
    <w:rsid w:val="001C2C26"/>
    <w:pPr>
      <w:widowControl/>
      <w:spacing w:after="150"/>
    </w:pPr>
    <w:rPr>
      <w:sz w:val="24"/>
      <w:szCs w:val="24"/>
    </w:rPr>
  </w:style>
  <w:style w:type="paragraph" w:styleId="TOC4">
    <w:name w:val="toc 4"/>
    <w:basedOn w:val="Normal"/>
    <w:next w:val="Normal"/>
    <w:autoRedefine/>
    <w:uiPriority w:val="39"/>
    <w:unhideWhenUsed/>
    <w:rsid w:val="00893010"/>
    <w:pPr>
      <w:spacing w:after="100"/>
      <w:ind w:left="780"/>
    </w:pPr>
  </w:style>
  <w:style w:type="character" w:customStyle="1" w:styleId="UnresolvedMention1">
    <w:name w:val="Unresolved Mention1"/>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rsid w:val="00B903D7"/>
    <w:rPr>
      <w:rFonts w:ascii="Times New Roman" w:eastAsiaTheme="majorEastAsia" w:hAnsi="Times New Roman" w:cs="Times New Roman"/>
      <w:b/>
      <w:sz w:val="26"/>
      <w:szCs w:val="20"/>
    </w:rPr>
  </w:style>
  <w:style w:type="character" w:customStyle="1" w:styleId="UnresolvedMention2">
    <w:name w:val="Unresolved Mention2"/>
    <w:basedOn w:val="DefaultParagraphFont"/>
    <w:uiPriority w:val="99"/>
    <w:semiHidden/>
    <w:unhideWhenUsed/>
    <w:rsid w:val="00577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0697">
      <w:bodyDiv w:val="1"/>
      <w:marLeft w:val="0"/>
      <w:marRight w:val="0"/>
      <w:marTop w:val="0"/>
      <w:marBottom w:val="0"/>
      <w:divBdr>
        <w:top w:val="none" w:sz="0" w:space="0" w:color="auto"/>
        <w:left w:val="none" w:sz="0" w:space="0" w:color="auto"/>
        <w:bottom w:val="none" w:sz="0" w:space="0" w:color="auto"/>
        <w:right w:val="none" w:sz="0" w:space="0" w:color="auto"/>
      </w:divBdr>
    </w:div>
    <w:div w:id="83691510">
      <w:bodyDiv w:val="1"/>
      <w:marLeft w:val="0"/>
      <w:marRight w:val="0"/>
      <w:marTop w:val="0"/>
      <w:marBottom w:val="0"/>
      <w:divBdr>
        <w:top w:val="none" w:sz="0" w:space="0" w:color="auto"/>
        <w:left w:val="none" w:sz="0" w:space="0" w:color="auto"/>
        <w:bottom w:val="none" w:sz="0" w:space="0" w:color="auto"/>
        <w:right w:val="none" w:sz="0" w:space="0" w:color="auto"/>
      </w:divBdr>
    </w:div>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249805">
      <w:bodyDiv w:val="1"/>
      <w:marLeft w:val="0"/>
      <w:marRight w:val="0"/>
      <w:marTop w:val="0"/>
      <w:marBottom w:val="0"/>
      <w:divBdr>
        <w:top w:val="none" w:sz="0" w:space="0" w:color="auto"/>
        <w:left w:val="none" w:sz="0" w:space="0" w:color="auto"/>
        <w:bottom w:val="none" w:sz="0" w:space="0" w:color="auto"/>
        <w:right w:val="none" w:sz="0" w:space="0" w:color="auto"/>
      </w:divBdr>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636031">
      <w:bodyDiv w:val="1"/>
      <w:marLeft w:val="0"/>
      <w:marRight w:val="0"/>
      <w:marTop w:val="0"/>
      <w:marBottom w:val="0"/>
      <w:divBdr>
        <w:top w:val="none" w:sz="0" w:space="0" w:color="auto"/>
        <w:left w:val="none" w:sz="0" w:space="0" w:color="auto"/>
        <w:bottom w:val="none" w:sz="0" w:space="0" w:color="auto"/>
        <w:right w:val="none" w:sz="0" w:space="0" w:color="auto"/>
      </w:divBdr>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vance.lexis.com/document/documentlink/?pdmfid=1000516&amp;crid=bf778d91-3445-44b1-840d-1cc9f367ca17&amp;pddocfullpath=%2Fshared%2Fdocument%2Fcases%2Furn%3AcontentItem%3A4HF4-TJK0-0039-40K7-00000-00&amp;pdpinpoint=PAGE_682_4902&amp;pdcontentcomponentid=9295&amp;pddoctitle=Suber+v.+Pennsylvania+Com'n+on+Crime+and+Deliquency%2C+885+A.+2d+678%2C+682+(Pa.+Cmwlth.+2005)&amp;pdproductcontenttypeid=urn%3Apct%3A30&amp;pdiskwicview=false&amp;ecomp=ysn3k&amp;prid=2051bf0e-9682-4126-aeb0-495c93e4967a" TargetMode="External"/><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7139D-53FC-424B-86D7-A0E0F9B5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5065</Words>
  <Characters>28871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2020-09-17T16:40:00Z</dcterms:created>
  <dcterms:modified xsi:type="dcterms:W3CDTF">2020-10-08T15:33:00Z</dcterms:modified>
</cp:coreProperties>
</file>