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39B2A" w14:textId="522163D1" w:rsidR="001B0C5E" w:rsidRPr="00481242" w:rsidRDefault="001F4B02" w:rsidP="00C615A8">
      <w:pPr>
        <w:widowControl/>
        <w:tabs>
          <w:tab w:val="center" w:pos="4680"/>
        </w:tabs>
        <w:contextualSpacing/>
        <w:jc w:val="center"/>
        <w:rPr>
          <w:b/>
          <w:color w:val="000000" w:themeColor="text1"/>
          <w:sz w:val="26"/>
          <w:szCs w:val="26"/>
        </w:rPr>
      </w:pPr>
      <w:r w:rsidRPr="00481242">
        <w:rPr>
          <w:b/>
          <w:color w:val="000000" w:themeColor="text1"/>
          <w:sz w:val="26"/>
          <w:szCs w:val="26"/>
        </w:rPr>
        <w:t>P</w:t>
      </w:r>
      <w:r w:rsidR="001B0C5E" w:rsidRPr="00481242">
        <w:rPr>
          <w:b/>
          <w:color w:val="000000" w:themeColor="text1"/>
          <w:sz w:val="26"/>
          <w:szCs w:val="26"/>
        </w:rPr>
        <w:t>ENNSYLVANIA</w:t>
      </w:r>
    </w:p>
    <w:p w14:paraId="1E746ABC" w14:textId="77777777" w:rsidR="001B0C5E" w:rsidRPr="00481242" w:rsidRDefault="001B0C5E" w:rsidP="00C615A8">
      <w:pPr>
        <w:widowControl/>
        <w:tabs>
          <w:tab w:val="center" w:pos="4680"/>
        </w:tabs>
        <w:contextualSpacing/>
        <w:jc w:val="center"/>
        <w:rPr>
          <w:color w:val="000000" w:themeColor="text1"/>
          <w:sz w:val="26"/>
          <w:szCs w:val="26"/>
        </w:rPr>
      </w:pPr>
      <w:r w:rsidRPr="00481242">
        <w:rPr>
          <w:b/>
          <w:color w:val="000000" w:themeColor="text1"/>
          <w:sz w:val="26"/>
          <w:szCs w:val="26"/>
        </w:rPr>
        <w:t>PUBLIC UTILITY COMMISSION</w:t>
      </w:r>
    </w:p>
    <w:p w14:paraId="732F64EB" w14:textId="70063DA0" w:rsidR="001B0C5E" w:rsidRPr="00481242" w:rsidRDefault="001B0C5E" w:rsidP="00C615A8">
      <w:pPr>
        <w:widowControl/>
        <w:tabs>
          <w:tab w:val="center" w:pos="4680"/>
        </w:tabs>
        <w:contextualSpacing/>
        <w:jc w:val="center"/>
        <w:rPr>
          <w:color w:val="000000" w:themeColor="text1"/>
          <w:sz w:val="26"/>
          <w:szCs w:val="26"/>
        </w:rPr>
      </w:pPr>
      <w:r w:rsidRPr="00481242">
        <w:rPr>
          <w:b/>
          <w:color w:val="000000" w:themeColor="text1"/>
          <w:sz w:val="26"/>
          <w:szCs w:val="26"/>
        </w:rPr>
        <w:t>Harrisburg, PA 171</w:t>
      </w:r>
      <w:r w:rsidR="00CB7BC2" w:rsidRPr="00481242">
        <w:rPr>
          <w:b/>
          <w:color w:val="000000" w:themeColor="text1"/>
          <w:sz w:val="26"/>
          <w:szCs w:val="26"/>
        </w:rPr>
        <w:t>20</w:t>
      </w:r>
    </w:p>
    <w:p w14:paraId="7C3F752B" w14:textId="77777777" w:rsidR="001B0C5E" w:rsidRPr="00481242" w:rsidRDefault="001B0C5E" w:rsidP="00C615A8">
      <w:pPr>
        <w:widowControl/>
        <w:contextualSpacing/>
        <w:rPr>
          <w:color w:val="000000" w:themeColor="text1"/>
          <w:sz w:val="26"/>
          <w:szCs w:val="26"/>
        </w:rPr>
      </w:pPr>
    </w:p>
    <w:p w14:paraId="297EDEBF" w14:textId="77777777" w:rsidR="00D13E44" w:rsidRPr="00481242" w:rsidRDefault="00D13E44" w:rsidP="00C615A8">
      <w:pPr>
        <w:widowControl/>
        <w:contextualSpacing/>
        <w:rPr>
          <w:color w:val="000000" w:themeColor="text1"/>
          <w:sz w:val="26"/>
          <w:szCs w:val="26"/>
        </w:rPr>
      </w:pPr>
    </w:p>
    <w:tbl>
      <w:tblPr>
        <w:tblStyle w:val="TableGrid"/>
        <w:tblW w:w="11700"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4230"/>
      </w:tblGrid>
      <w:tr w:rsidR="00481242" w:rsidRPr="00481242" w14:paraId="55A84546" w14:textId="77777777" w:rsidTr="00033F38">
        <w:tc>
          <w:tcPr>
            <w:tcW w:w="7470" w:type="dxa"/>
          </w:tcPr>
          <w:p w14:paraId="0333FD10" w14:textId="77777777" w:rsidR="001B0C5E" w:rsidRPr="00481242" w:rsidRDefault="001B0C5E" w:rsidP="00C615A8">
            <w:pPr>
              <w:widowControl/>
              <w:contextualSpacing/>
              <w:rPr>
                <w:color w:val="000000" w:themeColor="text1"/>
                <w:sz w:val="26"/>
                <w:szCs w:val="26"/>
              </w:rPr>
            </w:pPr>
          </w:p>
        </w:tc>
        <w:tc>
          <w:tcPr>
            <w:tcW w:w="4230" w:type="dxa"/>
            <w:hideMark/>
          </w:tcPr>
          <w:p w14:paraId="7C8000B6" w14:textId="0F133856" w:rsidR="001B0C5E" w:rsidRPr="00481242" w:rsidRDefault="003F5257" w:rsidP="00C615A8">
            <w:pPr>
              <w:widowControl/>
              <w:contextualSpacing/>
              <w:jc w:val="right"/>
              <w:rPr>
                <w:color w:val="000000" w:themeColor="text1"/>
                <w:sz w:val="26"/>
                <w:szCs w:val="26"/>
              </w:rPr>
            </w:pPr>
            <w:r w:rsidRPr="00481242">
              <w:rPr>
                <w:color w:val="000000" w:themeColor="text1"/>
                <w:sz w:val="26"/>
                <w:szCs w:val="26"/>
              </w:rPr>
              <w:t xml:space="preserve">Public Meeting held </w:t>
            </w:r>
            <w:r w:rsidR="00D024DF">
              <w:rPr>
                <w:color w:val="000000" w:themeColor="text1"/>
                <w:sz w:val="26"/>
                <w:szCs w:val="26"/>
              </w:rPr>
              <w:t>October 8</w:t>
            </w:r>
            <w:r w:rsidR="0032799C" w:rsidRPr="00481242">
              <w:rPr>
                <w:color w:val="000000" w:themeColor="text1"/>
                <w:sz w:val="26"/>
                <w:szCs w:val="26"/>
              </w:rPr>
              <w:t>, 2020</w:t>
            </w:r>
          </w:p>
        </w:tc>
      </w:tr>
      <w:tr w:rsidR="00481242" w:rsidRPr="00481242" w14:paraId="46A20B3F" w14:textId="77777777" w:rsidTr="00033F38">
        <w:tc>
          <w:tcPr>
            <w:tcW w:w="7470" w:type="dxa"/>
          </w:tcPr>
          <w:p w14:paraId="33766247" w14:textId="7EFA9A1F" w:rsidR="001B0C5E" w:rsidRDefault="001B0C5E" w:rsidP="00C615A8">
            <w:pPr>
              <w:widowControl/>
              <w:contextualSpacing/>
              <w:rPr>
                <w:color w:val="000000" w:themeColor="text1"/>
                <w:sz w:val="26"/>
                <w:szCs w:val="26"/>
              </w:rPr>
            </w:pPr>
          </w:p>
          <w:p w14:paraId="6EF79D9B" w14:textId="77777777" w:rsidR="00F57CEF" w:rsidRPr="00481242" w:rsidRDefault="00F57CEF" w:rsidP="00C615A8">
            <w:pPr>
              <w:widowControl/>
              <w:contextualSpacing/>
              <w:rPr>
                <w:color w:val="000000" w:themeColor="text1"/>
                <w:sz w:val="26"/>
                <w:szCs w:val="26"/>
              </w:rPr>
            </w:pPr>
          </w:p>
          <w:p w14:paraId="5FA4FB15" w14:textId="77777777" w:rsidR="001B0C5E" w:rsidRPr="00481242" w:rsidRDefault="001B0C5E" w:rsidP="00C615A8">
            <w:pPr>
              <w:widowControl/>
              <w:contextualSpacing/>
              <w:rPr>
                <w:color w:val="000000" w:themeColor="text1"/>
                <w:sz w:val="26"/>
                <w:szCs w:val="26"/>
              </w:rPr>
            </w:pPr>
            <w:r w:rsidRPr="00481242">
              <w:rPr>
                <w:color w:val="000000" w:themeColor="text1"/>
                <w:sz w:val="26"/>
                <w:szCs w:val="26"/>
              </w:rPr>
              <w:t>Commissioners Present:</w:t>
            </w:r>
          </w:p>
          <w:p w14:paraId="574144CC" w14:textId="77777777" w:rsidR="001B0C5E" w:rsidRPr="00481242" w:rsidRDefault="001B0C5E" w:rsidP="00C615A8">
            <w:pPr>
              <w:widowControl/>
              <w:contextualSpacing/>
              <w:rPr>
                <w:color w:val="000000" w:themeColor="text1"/>
                <w:sz w:val="26"/>
                <w:szCs w:val="26"/>
              </w:rPr>
            </w:pPr>
          </w:p>
          <w:p w14:paraId="7DF91CB9" w14:textId="23A916E0" w:rsidR="001B0C5E" w:rsidRPr="00481242" w:rsidRDefault="001B0C5E" w:rsidP="00033F38">
            <w:pPr>
              <w:widowControl/>
              <w:tabs>
                <w:tab w:val="left" w:pos="-720"/>
              </w:tabs>
              <w:ind w:left="720" w:right="-60"/>
              <w:contextualSpacing/>
              <w:rPr>
                <w:color w:val="000000" w:themeColor="text1"/>
                <w:sz w:val="26"/>
                <w:szCs w:val="26"/>
              </w:rPr>
            </w:pPr>
            <w:r w:rsidRPr="00481242">
              <w:rPr>
                <w:color w:val="000000" w:themeColor="text1"/>
                <w:sz w:val="26"/>
                <w:szCs w:val="26"/>
              </w:rPr>
              <w:t>Gladys Brown</w:t>
            </w:r>
            <w:r w:rsidR="00F560AF" w:rsidRPr="00481242">
              <w:rPr>
                <w:color w:val="000000" w:themeColor="text1"/>
                <w:sz w:val="26"/>
                <w:szCs w:val="26"/>
              </w:rPr>
              <w:t xml:space="preserve"> </w:t>
            </w:r>
            <w:proofErr w:type="spellStart"/>
            <w:r w:rsidR="00F560AF" w:rsidRPr="00481242">
              <w:rPr>
                <w:color w:val="000000" w:themeColor="text1"/>
                <w:sz w:val="26"/>
                <w:szCs w:val="26"/>
              </w:rPr>
              <w:t>Dutrie</w:t>
            </w:r>
            <w:r w:rsidR="001F39E7" w:rsidRPr="00481242">
              <w:rPr>
                <w:color w:val="000000" w:themeColor="text1"/>
                <w:sz w:val="26"/>
                <w:szCs w:val="26"/>
              </w:rPr>
              <w:t>u</w:t>
            </w:r>
            <w:r w:rsidR="00F560AF" w:rsidRPr="00481242">
              <w:rPr>
                <w:color w:val="000000" w:themeColor="text1"/>
                <w:sz w:val="26"/>
                <w:szCs w:val="26"/>
              </w:rPr>
              <w:t>ille</w:t>
            </w:r>
            <w:proofErr w:type="spellEnd"/>
            <w:r w:rsidRPr="00481242">
              <w:rPr>
                <w:color w:val="000000" w:themeColor="text1"/>
                <w:sz w:val="26"/>
                <w:szCs w:val="26"/>
              </w:rPr>
              <w:t>, Chairman</w:t>
            </w:r>
            <w:r w:rsidR="00033F38">
              <w:rPr>
                <w:color w:val="000000" w:themeColor="text1"/>
                <w:sz w:val="26"/>
                <w:szCs w:val="26"/>
              </w:rPr>
              <w:t xml:space="preserve">, Statement, </w:t>
            </w:r>
            <w:r w:rsidR="00033F38" w:rsidRPr="00033F38">
              <w:rPr>
                <w:color w:val="000000" w:themeColor="text1"/>
                <w:sz w:val="26"/>
                <w:szCs w:val="26"/>
              </w:rPr>
              <w:t xml:space="preserve">Concurring </w:t>
            </w:r>
            <w:proofErr w:type="gramStart"/>
            <w:r w:rsidR="00033F38" w:rsidRPr="00033F38">
              <w:rPr>
                <w:color w:val="000000" w:themeColor="text1"/>
                <w:sz w:val="26"/>
                <w:szCs w:val="26"/>
              </w:rPr>
              <w:t>In</w:t>
            </w:r>
            <w:proofErr w:type="gramEnd"/>
            <w:r w:rsidR="00033F38" w:rsidRPr="00033F38">
              <w:rPr>
                <w:color w:val="000000" w:themeColor="text1"/>
                <w:sz w:val="26"/>
                <w:szCs w:val="26"/>
              </w:rPr>
              <w:t xml:space="preserve"> Result Only</w:t>
            </w:r>
          </w:p>
          <w:p w14:paraId="58CFE482" w14:textId="3BD57445" w:rsidR="001B0C5E" w:rsidRPr="00481242" w:rsidRDefault="00894660" w:rsidP="00C615A8">
            <w:pPr>
              <w:widowControl/>
              <w:tabs>
                <w:tab w:val="left" w:pos="-720"/>
              </w:tabs>
              <w:ind w:left="720"/>
              <w:contextualSpacing/>
              <w:rPr>
                <w:color w:val="000000" w:themeColor="text1"/>
                <w:sz w:val="26"/>
                <w:szCs w:val="26"/>
              </w:rPr>
            </w:pPr>
            <w:r w:rsidRPr="00481242">
              <w:rPr>
                <w:color w:val="000000" w:themeColor="text1"/>
                <w:sz w:val="26"/>
                <w:szCs w:val="26"/>
              </w:rPr>
              <w:t>David W. Sweet</w:t>
            </w:r>
            <w:r w:rsidR="001B0C5E" w:rsidRPr="00481242">
              <w:rPr>
                <w:color w:val="000000" w:themeColor="text1"/>
                <w:sz w:val="26"/>
                <w:szCs w:val="26"/>
              </w:rPr>
              <w:t>, Vice Chairman</w:t>
            </w:r>
            <w:r w:rsidR="00033F38">
              <w:rPr>
                <w:color w:val="000000" w:themeColor="text1"/>
                <w:sz w:val="26"/>
                <w:szCs w:val="26"/>
              </w:rPr>
              <w:t>, Statement, Dissenting</w:t>
            </w:r>
          </w:p>
          <w:p w14:paraId="187B1A80" w14:textId="77777777" w:rsidR="001B0C5E" w:rsidRPr="00481242" w:rsidRDefault="001B0C5E" w:rsidP="00C615A8">
            <w:pPr>
              <w:widowControl/>
              <w:tabs>
                <w:tab w:val="left" w:pos="-720"/>
              </w:tabs>
              <w:ind w:left="720"/>
              <w:contextualSpacing/>
              <w:rPr>
                <w:color w:val="000000" w:themeColor="text1"/>
                <w:sz w:val="26"/>
                <w:szCs w:val="26"/>
              </w:rPr>
            </w:pPr>
            <w:r w:rsidRPr="00481242">
              <w:rPr>
                <w:color w:val="000000" w:themeColor="text1"/>
                <w:sz w:val="26"/>
                <w:szCs w:val="26"/>
              </w:rPr>
              <w:t xml:space="preserve">John F. Coleman, Jr. </w:t>
            </w:r>
          </w:p>
          <w:p w14:paraId="45B4661C" w14:textId="77777777" w:rsidR="001F39E7" w:rsidRPr="00481242" w:rsidRDefault="001F39E7" w:rsidP="00C615A8">
            <w:pPr>
              <w:widowControl/>
              <w:tabs>
                <w:tab w:val="left" w:pos="-720"/>
              </w:tabs>
              <w:ind w:left="720"/>
              <w:contextualSpacing/>
              <w:rPr>
                <w:color w:val="000000" w:themeColor="text1"/>
                <w:sz w:val="26"/>
                <w:szCs w:val="26"/>
              </w:rPr>
            </w:pPr>
            <w:r w:rsidRPr="00481242">
              <w:rPr>
                <w:color w:val="000000" w:themeColor="text1"/>
                <w:sz w:val="26"/>
                <w:szCs w:val="26"/>
              </w:rPr>
              <w:t>Ralph V. Yanora</w:t>
            </w:r>
          </w:p>
          <w:p w14:paraId="34BE1032" w14:textId="77777777" w:rsidR="001B0C5E" w:rsidRPr="00481242" w:rsidRDefault="001B0C5E" w:rsidP="00C615A8">
            <w:pPr>
              <w:widowControl/>
              <w:contextualSpacing/>
              <w:rPr>
                <w:color w:val="000000" w:themeColor="text1"/>
                <w:sz w:val="26"/>
                <w:szCs w:val="26"/>
              </w:rPr>
            </w:pPr>
          </w:p>
        </w:tc>
        <w:tc>
          <w:tcPr>
            <w:tcW w:w="4230" w:type="dxa"/>
          </w:tcPr>
          <w:p w14:paraId="7A8027B3" w14:textId="77777777" w:rsidR="001B0C5E" w:rsidRPr="00481242" w:rsidRDefault="001B0C5E" w:rsidP="00C615A8">
            <w:pPr>
              <w:widowControl/>
              <w:contextualSpacing/>
              <w:jc w:val="right"/>
              <w:rPr>
                <w:color w:val="000000" w:themeColor="text1"/>
                <w:sz w:val="26"/>
                <w:szCs w:val="26"/>
              </w:rPr>
            </w:pPr>
          </w:p>
          <w:p w14:paraId="2180008E" w14:textId="77777777" w:rsidR="001B0C5E" w:rsidRPr="00481242" w:rsidRDefault="001B0C5E" w:rsidP="00C615A8">
            <w:pPr>
              <w:widowControl/>
              <w:contextualSpacing/>
              <w:jc w:val="right"/>
              <w:rPr>
                <w:color w:val="000000" w:themeColor="text1"/>
                <w:sz w:val="26"/>
                <w:szCs w:val="26"/>
              </w:rPr>
            </w:pPr>
          </w:p>
        </w:tc>
      </w:tr>
      <w:tr w:rsidR="00481242" w:rsidRPr="00481242" w14:paraId="0EF35CDB" w14:textId="77777777" w:rsidTr="00033F38">
        <w:tc>
          <w:tcPr>
            <w:tcW w:w="7470" w:type="dxa"/>
          </w:tcPr>
          <w:p w14:paraId="0DB6D4D3" w14:textId="668FA042" w:rsidR="00D13E44" w:rsidRPr="00481242" w:rsidRDefault="00D13E44" w:rsidP="00C615A8">
            <w:pPr>
              <w:widowControl/>
              <w:contextualSpacing/>
              <w:rPr>
                <w:color w:val="000000" w:themeColor="text1"/>
                <w:sz w:val="26"/>
                <w:szCs w:val="26"/>
              </w:rPr>
            </w:pPr>
          </w:p>
          <w:p w14:paraId="3A0F4EB6" w14:textId="6DCC70BD" w:rsidR="001B0C5E" w:rsidRPr="00481242" w:rsidRDefault="00042A91" w:rsidP="00C615A8">
            <w:pPr>
              <w:widowControl/>
              <w:contextualSpacing/>
              <w:rPr>
                <w:color w:val="000000" w:themeColor="text1"/>
                <w:sz w:val="26"/>
                <w:szCs w:val="26"/>
              </w:rPr>
            </w:pPr>
            <w:r>
              <w:rPr>
                <w:color w:val="000000" w:themeColor="text1"/>
                <w:sz w:val="26"/>
                <w:szCs w:val="26"/>
              </w:rPr>
              <w:t>Michelle Lescouflair</w:t>
            </w:r>
          </w:p>
          <w:p w14:paraId="784B6E76" w14:textId="77777777" w:rsidR="001B0C5E" w:rsidRPr="00481242" w:rsidRDefault="001B0C5E" w:rsidP="00C615A8">
            <w:pPr>
              <w:widowControl/>
              <w:contextualSpacing/>
              <w:rPr>
                <w:color w:val="000000" w:themeColor="text1"/>
                <w:sz w:val="26"/>
                <w:szCs w:val="26"/>
              </w:rPr>
            </w:pPr>
          </w:p>
        </w:tc>
        <w:tc>
          <w:tcPr>
            <w:tcW w:w="4230" w:type="dxa"/>
            <w:hideMark/>
          </w:tcPr>
          <w:p w14:paraId="00D9969D" w14:textId="77777777" w:rsidR="001B0C5E" w:rsidRPr="00481242" w:rsidRDefault="001B0C5E" w:rsidP="00C615A8">
            <w:pPr>
              <w:widowControl/>
              <w:contextualSpacing/>
              <w:jc w:val="right"/>
              <w:rPr>
                <w:color w:val="000000" w:themeColor="text1"/>
                <w:sz w:val="26"/>
                <w:szCs w:val="26"/>
              </w:rPr>
            </w:pPr>
          </w:p>
          <w:p w14:paraId="3673AE52" w14:textId="6A03540B" w:rsidR="001B0C5E" w:rsidRPr="00481242" w:rsidRDefault="001B0C5E" w:rsidP="00C615A8">
            <w:pPr>
              <w:widowControl/>
              <w:contextualSpacing/>
              <w:jc w:val="right"/>
              <w:rPr>
                <w:color w:val="000000" w:themeColor="text1"/>
                <w:sz w:val="26"/>
                <w:szCs w:val="26"/>
              </w:rPr>
            </w:pPr>
            <w:r w:rsidRPr="00481242">
              <w:rPr>
                <w:color w:val="000000" w:themeColor="text1"/>
                <w:sz w:val="26"/>
                <w:szCs w:val="26"/>
              </w:rPr>
              <w:t>C-</w:t>
            </w:r>
            <w:r w:rsidR="00266BFC" w:rsidRPr="00481242">
              <w:rPr>
                <w:color w:val="000000" w:themeColor="text1"/>
                <w:sz w:val="26"/>
                <w:szCs w:val="26"/>
              </w:rPr>
              <w:t>201</w:t>
            </w:r>
            <w:r w:rsidR="00042A91">
              <w:rPr>
                <w:color w:val="000000" w:themeColor="text1"/>
                <w:sz w:val="26"/>
                <w:szCs w:val="26"/>
              </w:rPr>
              <w:t>9</w:t>
            </w:r>
            <w:r w:rsidR="00266BFC" w:rsidRPr="00481242">
              <w:rPr>
                <w:color w:val="000000" w:themeColor="text1"/>
                <w:sz w:val="26"/>
                <w:szCs w:val="26"/>
              </w:rPr>
              <w:t>-30</w:t>
            </w:r>
            <w:r w:rsidR="00042A91">
              <w:rPr>
                <w:color w:val="000000" w:themeColor="text1"/>
                <w:sz w:val="26"/>
                <w:szCs w:val="26"/>
              </w:rPr>
              <w:t>13391</w:t>
            </w:r>
          </w:p>
        </w:tc>
      </w:tr>
      <w:tr w:rsidR="00481242" w:rsidRPr="00481242" w14:paraId="70505E07" w14:textId="77777777" w:rsidTr="00033F38">
        <w:tc>
          <w:tcPr>
            <w:tcW w:w="7470" w:type="dxa"/>
          </w:tcPr>
          <w:p w14:paraId="293DED11" w14:textId="77777777" w:rsidR="001B0C5E" w:rsidRPr="00481242" w:rsidRDefault="001B0C5E" w:rsidP="00C615A8">
            <w:pPr>
              <w:widowControl/>
              <w:ind w:firstLine="720"/>
              <w:contextualSpacing/>
              <w:rPr>
                <w:color w:val="000000" w:themeColor="text1"/>
                <w:sz w:val="26"/>
                <w:szCs w:val="26"/>
              </w:rPr>
            </w:pPr>
            <w:r w:rsidRPr="00481242">
              <w:rPr>
                <w:color w:val="000000" w:themeColor="text1"/>
                <w:sz w:val="26"/>
                <w:szCs w:val="26"/>
              </w:rPr>
              <w:t>v.</w:t>
            </w:r>
          </w:p>
          <w:p w14:paraId="47BC5ECC" w14:textId="77777777" w:rsidR="001B0C5E" w:rsidRPr="00481242" w:rsidRDefault="001B0C5E" w:rsidP="00C615A8">
            <w:pPr>
              <w:widowControl/>
              <w:ind w:firstLine="1440"/>
              <w:contextualSpacing/>
              <w:rPr>
                <w:color w:val="000000" w:themeColor="text1"/>
                <w:sz w:val="26"/>
                <w:szCs w:val="26"/>
              </w:rPr>
            </w:pPr>
          </w:p>
        </w:tc>
        <w:tc>
          <w:tcPr>
            <w:tcW w:w="4230" w:type="dxa"/>
          </w:tcPr>
          <w:p w14:paraId="208D85BD" w14:textId="77777777" w:rsidR="001B0C5E" w:rsidRPr="00481242" w:rsidRDefault="001B0C5E" w:rsidP="00C615A8">
            <w:pPr>
              <w:widowControl/>
              <w:contextualSpacing/>
              <w:rPr>
                <w:color w:val="000000" w:themeColor="text1"/>
                <w:sz w:val="26"/>
                <w:szCs w:val="26"/>
              </w:rPr>
            </w:pPr>
          </w:p>
        </w:tc>
      </w:tr>
      <w:tr w:rsidR="00481242" w:rsidRPr="00481242" w14:paraId="2134C101" w14:textId="77777777" w:rsidTr="00033F38">
        <w:tc>
          <w:tcPr>
            <w:tcW w:w="7470" w:type="dxa"/>
          </w:tcPr>
          <w:p w14:paraId="56341F7D" w14:textId="26D7C391" w:rsidR="001B0C5E" w:rsidRPr="00481242" w:rsidRDefault="003529A5" w:rsidP="00C615A8">
            <w:pPr>
              <w:widowControl/>
              <w:contextualSpacing/>
              <w:rPr>
                <w:color w:val="000000" w:themeColor="text1"/>
                <w:sz w:val="26"/>
                <w:szCs w:val="26"/>
              </w:rPr>
            </w:pPr>
            <w:bookmarkStart w:id="0" w:name="_Hlk22554510"/>
            <w:r>
              <w:rPr>
                <w:color w:val="000000" w:themeColor="text1"/>
                <w:sz w:val="26"/>
                <w:szCs w:val="26"/>
              </w:rPr>
              <w:t>Philadelphia Gas Works</w:t>
            </w:r>
          </w:p>
          <w:bookmarkEnd w:id="0"/>
          <w:p w14:paraId="28A8DC72" w14:textId="77777777" w:rsidR="001B0C5E" w:rsidRPr="00481242" w:rsidRDefault="001B0C5E" w:rsidP="00C615A8">
            <w:pPr>
              <w:widowControl/>
              <w:contextualSpacing/>
              <w:rPr>
                <w:color w:val="000000" w:themeColor="text1"/>
                <w:sz w:val="26"/>
                <w:szCs w:val="26"/>
              </w:rPr>
            </w:pPr>
          </w:p>
        </w:tc>
        <w:tc>
          <w:tcPr>
            <w:tcW w:w="4230" w:type="dxa"/>
          </w:tcPr>
          <w:p w14:paraId="711DD9AD" w14:textId="77777777" w:rsidR="001B0C5E" w:rsidRPr="00481242" w:rsidRDefault="001B0C5E" w:rsidP="00C615A8">
            <w:pPr>
              <w:widowControl/>
              <w:contextualSpacing/>
              <w:rPr>
                <w:color w:val="000000" w:themeColor="text1"/>
                <w:sz w:val="26"/>
                <w:szCs w:val="26"/>
              </w:rPr>
            </w:pPr>
          </w:p>
        </w:tc>
      </w:tr>
    </w:tbl>
    <w:p w14:paraId="7FDD0047" w14:textId="77777777" w:rsidR="001B0C5E" w:rsidRPr="00481242" w:rsidRDefault="001B0C5E" w:rsidP="00C615A8">
      <w:pPr>
        <w:widowControl/>
        <w:contextualSpacing/>
        <w:rPr>
          <w:color w:val="000000" w:themeColor="text1"/>
          <w:sz w:val="26"/>
          <w:szCs w:val="26"/>
        </w:rPr>
      </w:pPr>
    </w:p>
    <w:p w14:paraId="5C60977B" w14:textId="77777777" w:rsidR="00D13E44" w:rsidRPr="00481242" w:rsidRDefault="00D13E44" w:rsidP="00C615A8">
      <w:pPr>
        <w:widowControl/>
        <w:contextualSpacing/>
        <w:rPr>
          <w:color w:val="000000" w:themeColor="text1"/>
          <w:sz w:val="26"/>
          <w:szCs w:val="26"/>
        </w:rPr>
      </w:pPr>
    </w:p>
    <w:p w14:paraId="00A034E9" w14:textId="77777777" w:rsidR="001B0C5E" w:rsidRPr="00481242" w:rsidRDefault="001B0C5E" w:rsidP="00C615A8">
      <w:pPr>
        <w:widowControl/>
        <w:contextualSpacing/>
        <w:jc w:val="center"/>
        <w:rPr>
          <w:b/>
          <w:color w:val="000000" w:themeColor="text1"/>
          <w:sz w:val="26"/>
          <w:szCs w:val="26"/>
        </w:rPr>
      </w:pPr>
      <w:r w:rsidRPr="00481242">
        <w:rPr>
          <w:b/>
          <w:color w:val="000000" w:themeColor="text1"/>
          <w:sz w:val="26"/>
          <w:szCs w:val="26"/>
        </w:rPr>
        <w:t>OPINION AND ORDER</w:t>
      </w:r>
    </w:p>
    <w:p w14:paraId="1D1A7F5A" w14:textId="77777777" w:rsidR="008F5FAC" w:rsidRPr="00481242" w:rsidRDefault="008F5FAC" w:rsidP="00C615A8">
      <w:pPr>
        <w:widowControl/>
        <w:contextualSpacing/>
        <w:jc w:val="center"/>
        <w:rPr>
          <w:b/>
          <w:color w:val="000000" w:themeColor="text1"/>
          <w:sz w:val="26"/>
          <w:szCs w:val="26"/>
        </w:rPr>
      </w:pPr>
    </w:p>
    <w:p w14:paraId="1C9455B9" w14:textId="77777777" w:rsidR="001B0C5E" w:rsidRPr="00481242" w:rsidRDefault="001B0C5E" w:rsidP="00C615A8">
      <w:pPr>
        <w:widowControl/>
        <w:contextualSpacing/>
        <w:rPr>
          <w:color w:val="000000" w:themeColor="text1"/>
          <w:sz w:val="26"/>
          <w:szCs w:val="26"/>
        </w:rPr>
      </w:pPr>
    </w:p>
    <w:p w14:paraId="01A957C4" w14:textId="77777777" w:rsidR="001B0C5E" w:rsidRPr="00481242" w:rsidRDefault="001B0C5E" w:rsidP="00C615A8">
      <w:pPr>
        <w:keepNext/>
        <w:widowControl/>
        <w:spacing w:line="360" w:lineRule="auto"/>
        <w:contextualSpacing/>
        <w:rPr>
          <w:b/>
          <w:color w:val="000000" w:themeColor="text1"/>
          <w:sz w:val="26"/>
          <w:szCs w:val="26"/>
        </w:rPr>
      </w:pPr>
      <w:r w:rsidRPr="00481242">
        <w:rPr>
          <w:b/>
          <w:color w:val="000000" w:themeColor="text1"/>
          <w:sz w:val="26"/>
          <w:szCs w:val="26"/>
        </w:rPr>
        <w:t>BY THE COMMISSION:</w:t>
      </w:r>
    </w:p>
    <w:p w14:paraId="5898A2DA" w14:textId="77777777" w:rsidR="001B0C5E" w:rsidRPr="00481242" w:rsidRDefault="001B0C5E" w:rsidP="00C615A8">
      <w:pPr>
        <w:widowControl/>
        <w:spacing w:line="360" w:lineRule="auto"/>
        <w:contextualSpacing/>
        <w:rPr>
          <w:b/>
          <w:color w:val="000000" w:themeColor="text1"/>
          <w:sz w:val="26"/>
          <w:szCs w:val="26"/>
        </w:rPr>
      </w:pPr>
    </w:p>
    <w:p w14:paraId="30194DF4" w14:textId="3A781927" w:rsidR="00490AB2" w:rsidRPr="00481242" w:rsidRDefault="001B0C5E" w:rsidP="00DC7468">
      <w:pPr>
        <w:widowControl/>
        <w:spacing w:line="360" w:lineRule="auto"/>
        <w:ind w:firstLine="1440"/>
        <w:contextualSpacing/>
        <w:rPr>
          <w:color w:val="000000" w:themeColor="text1"/>
          <w:sz w:val="26"/>
          <w:szCs w:val="26"/>
        </w:rPr>
      </w:pPr>
      <w:r w:rsidRPr="00481242">
        <w:rPr>
          <w:color w:val="000000" w:themeColor="text1"/>
          <w:sz w:val="26"/>
          <w:szCs w:val="26"/>
        </w:rPr>
        <w:t xml:space="preserve">Before the Pennsylvania Public Utility Commission (Commission) for consideration and disposition are the Exceptions of </w:t>
      </w:r>
      <w:r w:rsidR="003529A5">
        <w:rPr>
          <w:color w:val="000000" w:themeColor="text1"/>
          <w:sz w:val="26"/>
          <w:szCs w:val="26"/>
        </w:rPr>
        <w:t>Michelle Lescouflair</w:t>
      </w:r>
      <w:r w:rsidR="003965CC" w:rsidRPr="00481242">
        <w:rPr>
          <w:color w:val="000000" w:themeColor="text1"/>
          <w:sz w:val="26"/>
          <w:szCs w:val="26"/>
        </w:rPr>
        <w:t xml:space="preserve"> </w:t>
      </w:r>
      <w:r w:rsidRPr="00481242">
        <w:rPr>
          <w:color w:val="000000" w:themeColor="text1"/>
          <w:sz w:val="26"/>
          <w:szCs w:val="26"/>
        </w:rPr>
        <w:t>(</w:t>
      </w:r>
      <w:r w:rsidR="00B71D2E" w:rsidRPr="00481242">
        <w:rPr>
          <w:color w:val="000000" w:themeColor="text1"/>
          <w:sz w:val="26"/>
          <w:szCs w:val="26"/>
        </w:rPr>
        <w:t>Complainant or M</w:t>
      </w:r>
      <w:r w:rsidR="003529A5">
        <w:rPr>
          <w:color w:val="000000" w:themeColor="text1"/>
          <w:sz w:val="26"/>
          <w:szCs w:val="26"/>
        </w:rPr>
        <w:t>s</w:t>
      </w:r>
      <w:r w:rsidR="00B71D2E" w:rsidRPr="00481242">
        <w:rPr>
          <w:color w:val="000000" w:themeColor="text1"/>
          <w:sz w:val="26"/>
          <w:szCs w:val="26"/>
        </w:rPr>
        <w:t>.</w:t>
      </w:r>
      <w:r w:rsidR="00E6540F">
        <w:rPr>
          <w:color w:val="000000" w:themeColor="text1"/>
          <w:sz w:val="26"/>
          <w:szCs w:val="26"/>
        </w:rPr>
        <w:t> </w:t>
      </w:r>
      <w:r w:rsidR="003529A5">
        <w:rPr>
          <w:color w:val="000000" w:themeColor="text1"/>
          <w:sz w:val="26"/>
          <w:szCs w:val="26"/>
        </w:rPr>
        <w:t>Lescouflair</w:t>
      </w:r>
      <w:r w:rsidR="00B71D2E" w:rsidRPr="00481242">
        <w:rPr>
          <w:color w:val="000000" w:themeColor="text1"/>
          <w:sz w:val="26"/>
          <w:szCs w:val="26"/>
        </w:rPr>
        <w:t>)</w:t>
      </w:r>
      <w:r w:rsidRPr="00481242">
        <w:rPr>
          <w:color w:val="000000" w:themeColor="text1"/>
          <w:sz w:val="26"/>
          <w:szCs w:val="26"/>
        </w:rPr>
        <w:t xml:space="preserve"> filed on </w:t>
      </w:r>
      <w:bookmarkStart w:id="1" w:name="_Hlk38523551"/>
      <w:r w:rsidR="009309A7">
        <w:rPr>
          <w:color w:val="000000" w:themeColor="text1"/>
          <w:sz w:val="26"/>
          <w:szCs w:val="26"/>
        </w:rPr>
        <w:t>March 2</w:t>
      </w:r>
      <w:r w:rsidR="009072C9">
        <w:rPr>
          <w:color w:val="000000" w:themeColor="text1"/>
          <w:sz w:val="26"/>
          <w:szCs w:val="26"/>
        </w:rPr>
        <w:t>0</w:t>
      </w:r>
      <w:r w:rsidR="00D521E1" w:rsidRPr="00481242">
        <w:rPr>
          <w:color w:val="000000" w:themeColor="text1"/>
          <w:sz w:val="26"/>
          <w:szCs w:val="26"/>
        </w:rPr>
        <w:t>, 20</w:t>
      </w:r>
      <w:bookmarkEnd w:id="1"/>
      <w:r w:rsidR="00266BFC" w:rsidRPr="00481242">
        <w:rPr>
          <w:color w:val="000000" w:themeColor="text1"/>
          <w:sz w:val="26"/>
          <w:szCs w:val="26"/>
        </w:rPr>
        <w:t>20</w:t>
      </w:r>
      <w:r w:rsidR="0032534E">
        <w:rPr>
          <w:color w:val="000000" w:themeColor="text1"/>
          <w:sz w:val="26"/>
          <w:szCs w:val="26"/>
        </w:rPr>
        <w:t>.  T</w:t>
      </w:r>
      <w:r w:rsidRPr="00481242">
        <w:rPr>
          <w:color w:val="000000" w:themeColor="text1"/>
          <w:sz w:val="26"/>
          <w:szCs w:val="26"/>
        </w:rPr>
        <w:t>he</w:t>
      </w:r>
      <w:r w:rsidR="0032534E">
        <w:rPr>
          <w:color w:val="000000" w:themeColor="text1"/>
          <w:sz w:val="26"/>
          <w:szCs w:val="26"/>
        </w:rPr>
        <w:t xml:space="preserve"> Exceptions were filed in response to the</w:t>
      </w:r>
      <w:r w:rsidRPr="00481242">
        <w:rPr>
          <w:color w:val="000000" w:themeColor="text1"/>
          <w:sz w:val="26"/>
          <w:szCs w:val="26"/>
        </w:rPr>
        <w:t xml:space="preserve"> Initial Decision (I.D.</w:t>
      </w:r>
      <w:r w:rsidR="00DF0378" w:rsidRPr="00481242">
        <w:rPr>
          <w:color w:val="000000" w:themeColor="text1"/>
          <w:sz w:val="26"/>
          <w:szCs w:val="26"/>
        </w:rPr>
        <w:t xml:space="preserve"> or Initial Decision</w:t>
      </w:r>
      <w:r w:rsidRPr="00481242">
        <w:rPr>
          <w:color w:val="000000" w:themeColor="text1"/>
          <w:sz w:val="26"/>
          <w:szCs w:val="26"/>
        </w:rPr>
        <w:t xml:space="preserve">) of Administrative Law Judge (ALJ) </w:t>
      </w:r>
      <w:r w:rsidR="00D01141">
        <w:rPr>
          <w:color w:val="000000" w:themeColor="text1"/>
          <w:sz w:val="26"/>
          <w:szCs w:val="26"/>
        </w:rPr>
        <w:t>F. Joseph Brady</w:t>
      </w:r>
      <w:r w:rsidRPr="00481242">
        <w:rPr>
          <w:color w:val="000000" w:themeColor="text1"/>
          <w:sz w:val="26"/>
          <w:szCs w:val="26"/>
        </w:rPr>
        <w:t xml:space="preserve">, </w:t>
      </w:r>
      <w:r w:rsidR="00DC2E3B" w:rsidRPr="00481242">
        <w:rPr>
          <w:color w:val="000000" w:themeColor="text1"/>
          <w:sz w:val="26"/>
          <w:szCs w:val="26"/>
        </w:rPr>
        <w:t>served on the Parties</w:t>
      </w:r>
      <w:r w:rsidRPr="00481242">
        <w:rPr>
          <w:color w:val="000000" w:themeColor="text1"/>
          <w:sz w:val="26"/>
          <w:szCs w:val="26"/>
        </w:rPr>
        <w:t xml:space="preserve"> on </w:t>
      </w:r>
      <w:r w:rsidR="00943604">
        <w:rPr>
          <w:color w:val="000000" w:themeColor="text1"/>
          <w:sz w:val="26"/>
          <w:szCs w:val="26"/>
        </w:rPr>
        <w:t>March</w:t>
      </w:r>
      <w:r w:rsidR="00E6540F">
        <w:rPr>
          <w:color w:val="000000" w:themeColor="text1"/>
          <w:sz w:val="26"/>
          <w:szCs w:val="26"/>
        </w:rPr>
        <w:t> </w:t>
      </w:r>
      <w:r w:rsidR="00D01141">
        <w:rPr>
          <w:color w:val="000000" w:themeColor="text1"/>
          <w:sz w:val="26"/>
          <w:szCs w:val="26"/>
        </w:rPr>
        <w:t>11</w:t>
      </w:r>
      <w:r w:rsidR="00D521E1" w:rsidRPr="00481242">
        <w:rPr>
          <w:color w:val="000000" w:themeColor="text1"/>
          <w:sz w:val="26"/>
          <w:szCs w:val="26"/>
        </w:rPr>
        <w:t>,</w:t>
      </w:r>
      <w:r w:rsidR="00E6540F">
        <w:rPr>
          <w:color w:val="000000" w:themeColor="text1"/>
          <w:sz w:val="26"/>
          <w:szCs w:val="26"/>
        </w:rPr>
        <w:t> </w:t>
      </w:r>
      <w:r w:rsidR="00D521E1" w:rsidRPr="00481242">
        <w:rPr>
          <w:color w:val="000000" w:themeColor="text1"/>
          <w:sz w:val="26"/>
          <w:szCs w:val="26"/>
        </w:rPr>
        <w:t>20</w:t>
      </w:r>
      <w:r w:rsidR="00943604">
        <w:rPr>
          <w:color w:val="000000" w:themeColor="text1"/>
          <w:sz w:val="26"/>
          <w:szCs w:val="26"/>
        </w:rPr>
        <w:t>20</w:t>
      </w:r>
      <w:r w:rsidR="00D521E1" w:rsidRPr="00481242">
        <w:rPr>
          <w:color w:val="000000" w:themeColor="text1"/>
          <w:sz w:val="26"/>
          <w:szCs w:val="26"/>
        </w:rPr>
        <w:t xml:space="preserve">, </w:t>
      </w:r>
      <w:r w:rsidRPr="00481242">
        <w:rPr>
          <w:color w:val="000000" w:themeColor="text1"/>
          <w:sz w:val="26"/>
          <w:szCs w:val="26"/>
        </w:rPr>
        <w:t>in the above-captioned proceeding</w:t>
      </w:r>
      <w:r w:rsidR="00216A44" w:rsidRPr="00481242">
        <w:rPr>
          <w:color w:val="000000" w:themeColor="text1"/>
          <w:sz w:val="26"/>
          <w:szCs w:val="26"/>
        </w:rPr>
        <w:t xml:space="preserve">.  </w:t>
      </w:r>
      <w:r w:rsidR="00217816" w:rsidRPr="00481242">
        <w:rPr>
          <w:color w:val="000000" w:themeColor="text1"/>
          <w:sz w:val="26"/>
          <w:szCs w:val="26"/>
        </w:rPr>
        <w:t xml:space="preserve">On </w:t>
      </w:r>
      <w:r w:rsidR="00D01141">
        <w:rPr>
          <w:color w:val="000000" w:themeColor="text1"/>
          <w:sz w:val="26"/>
          <w:szCs w:val="26"/>
        </w:rPr>
        <w:t>June 3</w:t>
      </w:r>
      <w:r w:rsidR="00D521E1" w:rsidRPr="00481242">
        <w:rPr>
          <w:color w:val="000000" w:themeColor="text1"/>
          <w:sz w:val="26"/>
          <w:szCs w:val="26"/>
        </w:rPr>
        <w:t>, 20</w:t>
      </w:r>
      <w:r w:rsidR="00266BFC" w:rsidRPr="00481242">
        <w:rPr>
          <w:color w:val="000000" w:themeColor="text1"/>
          <w:sz w:val="26"/>
          <w:szCs w:val="26"/>
        </w:rPr>
        <w:t>20</w:t>
      </w:r>
      <w:r w:rsidR="00217816" w:rsidRPr="00481242">
        <w:rPr>
          <w:color w:val="000000" w:themeColor="text1"/>
          <w:sz w:val="26"/>
          <w:szCs w:val="26"/>
        </w:rPr>
        <w:t xml:space="preserve">, </w:t>
      </w:r>
      <w:r w:rsidRPr="00481242">
        <w:rPr>
          <w:color w:val="000000" w:themeColor="text1"/>
          <w:sz w:val="26"/>
          <w:szCs w:val="26"/>
        </w:rPr>
        <w:t>P</w:t>
      </w:r>
      <w:r w:rsidR="00F87B8A">
        <w:rPr>
          <w:color w:val="000000" w:themeColor="text1"/>
          <w:sz w:val="26"/>
          <w:szCs w:val="26"/>
        </w:rPr>
        <w:t xml:space="preserve">hiladelphia </w:t>
      </w:r>
      <w:r w:rsidR="00104634">
        <w:rPr>
          <w:color w:val="000000" w:themeColor="text1"/>
          <w:sz w:val="26"/>
          <w:szCs w:val="26"/>
        </w:rPr>
        <w:t>G</w:t>
      </w:r>
      <w:r w:rsidR="00F87B8A">
        <w:rPr>
          <w:color w:val="000000" w:themeColor="text1"/>
          <w:sz w:val="26"/>
          <w:szCs w:val="26"/>
        </w:rPr>
        <w:t xml:space="preserve">as </w:t>
      </w:r>
      <w:r w:rsidR="00104634">
        <w:rPr>
          <w:color w:val="000000" w:themeColor="text1"/>
          <w:sz w:val="26"/>
          <w:szCs w:val="26"/>
        </w:rPr>
        <w:t>W</w:t>
      </w:r>
      <w:r w:rsidR="00C15E7A">
        <w:rPr>
          <w:color w:val="000000" w:themeColor="text1"/>
          <w:sz w:val="26"/>
          <w:szCs w:val="26"/>
        </w:rPr>
        <w:t>orks (PGW</w:t>
      </w:r>
      <w:r w:rsidR="00AE5F1E">
        <w:rPr>
          <w:color w:val="000000" w:themeColor="text1"/>
          <w:sz w:val="26"/>
          <w:szCs w:val="26"/>
        </w:rPr>
        <w:t xml:space="preserve"> or the Company</w:t>
      </w:r>
      <w:r w:rsidR="00C15E7A">
        <w:rPr>
          <w:color w:val="000000" w:themeColor="text1"/>
          <w:sz w:val="26"/>
          <w:szCs w:val="26"/>
        </w:rPr>
        <w:t>)</w:t>
      </w:r>
      <w:r w:rsidRPr="00481242">
        <w:rPr>
          <w:color w:val="000000" w:themeColor="text1"/>
          <w:sz w:val="26"/>
          <w:szCs w:val="26"/>
        </w:rPr>
        <w:t xml:space="preserve"> </w:t>
      </w:r>
      <w:r w:rsidR="007C7EE2" w:rsidRPr="00481242">
        <w:rPr>
          <w:color w:val="000000" w:themeColor="text1"/>
          <w:sz w:val="26"/>
          <w:szCs w:val="26"/>
        </w:rPr>
        <w:t xml:space="preserve">filed </w:t>
      </w:r>
      <w:r w:rsidR="00EF6624" w:rsidRPr="00481242">
        <w:rPr>
          <w:color w:val="000000" w:themeColor="text1"/>
          <w:sz w:val="26"/>
          <w:szCs w:val="26"/>
        </w:rPr>
        <w:t xml:space="preserve">Replies to Exceptions.  </w:t>
      </w:r>
      <w:r w:rsidRPr="00481242">
        <w:rPr>
          <w:color w:val="000000" w:themeColor="text1"/>
          <w:sz w:val="26"/>
          <w:szCs w:val="26"/>
        </w:rPr>
        <w:t>For the reasons discussed below, we</w:t>
      </w:r>
      <w:r w:rsidR="00217816" w:rsidRPr="00481242">
        <w:rPr>
          <w:color w:val="000000" w:themeColor="text1"/>
          <w:sz w:val="26"/>
          <w:szCs w:val="26"/>
        </w:rPr>
        <w:t xml:space="preserve"> </w:t>
      </w:r>
      <w:r w:rsidR="00EF6624" w:rsidRPr="00481242">
        <w:rPr>
          <w:color w:val="000000" w:themeColor="text1"/>
          <w:sz w:val="26"/>
          <w:szCs w:val="26"/>
        </w:rPr>
        <w:t xml:space="preserve">shall </w:t>
      </w:r>
      <w:r w:rsidRPr="00481242">
        <w:rPr>
          <w:color w:val="000000" w:themeColor="text1"/>
          <w:sz w:val="26"/>
          <w:szCs w:val="26"/>
        </w:rPr>
        <w:t>deny the</w:t>
      </w:r>
      <w:r w:rsidR="00217816" w:rsidRPr="00481242">
        <w:rPr>
          <w:color w:val="000000" w:themeColor="text1"/>
          <w:sz w:val="26"/>
          <w:szCs w:val="26"/>
        </w:rPr>
        <w:t xml:space="preserve"> Complainant’s</w:t>
      </w:r>
      <w:r w:rsidRPr="00481242">
        <w:rPr>
          <w:color w:val="000000" w:themeColor="text1"/>
          <w:sz w:val="26"/>
          <w:szCs w:val="26"/>
        </w:rPr>
        <w:t xml:space="preserve"> </w:t>
      </w:r>
      <w:r w:rsidRPr="00481242">
        <w:rPr>
          <w:color w:val="000000" w:themeColor="text1"/>
          <w:sz w:val="26"/>
          <w:szCs w:val="26"/>
        </w:rPr>
        <w:lastRenderedPageBreak/>
        <w:t>Exceptions</w:t>
      </w:r>
      <w:r w:rsidR="00C96203" w:rsidRPr="00481242">
        <w:rPr>
          <w:color w:val="000000" w:themeColor="text1"/>
          <w:sz w:val="26"/>
          <w:szCs w:val="26"/>
        </w:rPr>
        <w:t>,</w:t>
      </w:r>
      <w:r w:rsidRPr="00481242">
        <w:rPr>
          <w:color w:val="000000" w:themeColor="text1"/>
          <w:sz w:val="26"/>
          <w:szCs w:val="26"/>
        </w:rPr>
        <w:t xml:space="preserve"> adopt</w:t>
      </w:r>
      <w:r w:rsidR="00FF56AE" w:rsidRPr="00481242">
        <w:rPr>
          <w:color w:val="000000" w:themeColor="text1"/>
          <w:sz w:val="26"/>
          <w:szCs w:val="26"/>
        </w:rPr>
        <w:t xml:space="preserve"> </w:t>
      </w:r>
      <w:r w:rsidRPr="00481242">
        <w:rPr>
          <w:color w:val="000000" w:themeColor="text1"/>
          <w:sz w:val="26"/>
          <w:szCs w:val="26"/>
        </w:rPr>
        <w:t xml:space="preserve">the Initial Decision of ALJ </w:t>
      </w:r>
      <w:r w:rsidR="00D304E5">
        <w:rPr>
          <w:color w:val="000000" w:themeColor="text1"/>
          <w:sz w:val="26"/>
          <w:szCs w:val="26"/>
        </w:rPr>
        <w:t>Brady</w:t>
      </w:r>
      <w:r w:rsidR="00E6540F">
        <w:rPr>
          <w:color w:val="000000" w:themeColor="text1"/>
          <w:sz w:val="26"/>
          <w:szCs w:val="26"/>
        </w:rPr>
        <w:t>,</w:t>
      </w:r>
      <w:r w:rsidR="00ED267B" w:rsidRPr="00481242">
        <w:rPr>
          <w:color w:val="000000" w:themeColor="text1"/>
          <w:sz w:val="26"/>
          <w:szCs w:val="26"/>
        </w:rPr>
        <w:t xml:space="preserve"> </w:t>
      </w:r>
      <w:r w:rsidR="00C96203" w:rsidRPr="00481242">
        <w:rPr>
          <w:color w:val="000000" w:themeColor="text1"/>
          <w:sz w:val="26"/>
          <w:szCs w:val="26"/>
        </w:rPr>
        <w:t>and dismiss the</w:t>
      </w:r>
      <w:r w:rsidR="00F515DD">
        <w:rPr>
          <w:color w:val="000000" w:themeColor="text1"/>
          <w:sz w:val="26"/>
          <w:szCs w:val="26"/>
        </w:rPr>
        <w:t xml:space="preserve"> </w:t>
      </w:r>
      <w:r w:rsidR="00C96203" w:rsidRPr="00481242">
        <w:rPr>
          <w:color w:val="000000" w:themeColor="text1"/>
          <w:sz w:val="26"/>
          <w:szCs w:val="26"/>
        </w:rPr>
        <w:t xml:space="preserve">Complaint, </w:t>
      </w:r>
      <w:r w:rsidRPr="00481242">
        <w:rPr>
          <w:color w:val="000000" w:themeColor="text1"/>
          <w:sz w:val="26"/>
          <w:szCs w:val="26"/>
        </w:rPr>
        <w:t>consistent with this Opinion and Order.</w:t>
      </w:r>
    </w:p>
    <w:p w14:paraId="0F07DB1C" w14:textId="75988046" w:rsidR="000B2AC8" w:rsidRPr="00D500DC" w:rsidRDefault="00B73D28" w:rsidP="002058C8">
      <w:pPr>
        <w:pStyle w:val="ListParagraph"/>
        <w:keepNext/>
        <w:keepLines/>
        <w:widowControl/>
        <w:spacing w:line="360" w:lineRule="auto"/>
        <w:ind w:left="0"/>
        <w:jc w:val="center"/>
        <w:rPr>
          <w:b/>
          <w:bCs/>
          <w:color w:val="000000" w:themeColor="text1"/>
          <w:sz w:val="26"/>
          <w:szCs w:val="26"/>
        </w:rPr>
      </w:pPr>
      <w:r w:rsidRPr="00D500DC">
        <w:rPr>
          <w:b/>
          <w:bCs/>
          <w:color w:val="000000" w:themeColor="text1"/>
          <w:sz w:val="26"/>
          <w:szCs w:val="26"/>
        </w:rPr>
        <w:t>History of the Proceeding</w:t>
      </w:r>
    </w:p>
    <w:p w14:paraId="3B6D7852" w14:textId="77777777" w:rsidR="004F7ABC" w:rsidRPr="00481242" w:rsidRDefault="004F7ABC" w:rsidP="002058C8">
      <w:pPr>
        <w:keepNext/>
        <w:keepLines/>
        <w:widowControl/>
        <w:autoSpaceDE w:val="0"/>
        <w:autoSpaceDN w:val="0"/>
        <w:adjustRightInd w:val="0"/>
        <w:spacing w:line="360" w:lineRule="auto"/>
        <w:contextualSpacing/>
        <w:rPr>
          <w:rFonts w:eastAsiaTheme="minorHAnsi"/>
          <w:color w:val="000000" w:themeColor="text1"/>
          <w:sz w:val="26"/>
          <w:szCs w:val="26"/>
        </w:rPr>
      </w:pPr>
    </w:p>
    <w:p w14:paraId="6FE9BF73" w14:textId="4DFAC1C5" w:rsidR="005B7A5B" w:rsidRPr="005B1545" w:rsidRDefault="005A4D79" w:rsidP="00F36F17">
      <w:pPr>
        <w:widowControl/>
        <w:spacing w:line="360" w:lineRule="auto"/>
        <w:ind w:firstLine="1440"/>
        <w:contextualSpacing/>
        <w:textAlignment w:val="baseline"/>
        <w:rPr>
          <w:color w:val="000000" w:themeColor="text1"/>
          <w:sz w:val="26"/>
          <w:szCs w:val="26"/>
        </w:rPr>
      </w:pPr>
      <w:r w:rsidRPr="00481242">
        <w:rPr>
          <w:color w:val="000000" w:themeColor="text1"/>
          <w:sz w:val="26"/>
          <w:szCs w:val="26"/>
        </w:rPr>
        <w:t xml:space="preserve">On </w:t>
      </w:r>
      <w:r w:rsidR="00AF2AC7">
        <w:rPr>
          <w:color w:val="000000" w:themeColor="text1"/>
          <w:sz w:val="26"/>
          <w:szCs w:val="26"/>
        </w:rPr>
        <w:t>October 7, 2019</w:t>
      </w:r>
      <w:r w:rsidRPr="00481242">
        <w:rPr>
          <w:color w:val="000000" w:themeColor="text1"/>
          <w:sz w:val="26"/>
          <w:szCs w:val="26"/>
        </w:rPr>
        <w:t xml:space="preserve">, </w:t>
      </w:r>
      <w:r w:rsidR="00803DDA">
        <w:rPr>
          <w:color w:val="000000" w:themeColor="text1"/>
          <w:sz w:val="26"/>
          <w:szCs w:val="26"/>
        </w:rPr>
        <w:t>Ms. Lescouflair</w:t>
      </w:r>
      <w:r w:rsidRPr="00481242">
        <w:rPr>
          <w:color w:val="000000" w:themeColor="text1"/>
          <w:sz w:val="26"/>
          <w:szCs w:val="26"/>
        </w:rPr>
        <w:t xml:space="preserve"> filed </w:t>
      </w:r>
      <w:r w:rsidR="00803DDA">
        <w:rPr>
          <w:color w:val="000000" w:themeColor="text1"/>
          <w:sz w:val="26"/>
          <w:szCs w:val="26"/>
        </w:rPr>
        <w:t>a Formal Complaint (</w:t>
      </w:r>
      <w:r w:rsidRPr="00481242">
        <w:rPr>
          <w:color w:val="000000" w:themeColor="text1"/>
          <w:sz w:val="26"/>
          <w:szCs w:val="26"/>
        </w:rPr>
        <w:t>Complaint</w:t>
      </w:r>
      <w:r w:rsidR="00803DDA">
        <w:rPr>
          <w:color w:val="000000" w:themeColor="text1"/>
          <w:sz w:val="26"/>
          <w:szCs w:val="26"/>
        </w:rPr>
        <w:t>)</w:t>
      </w:r>
      <w:r w:rsidR="001E057D">
        <w:rPr>
          <w:color w:val="000000" w:themeColor="text1"/>
          <w:sz w:val="26"/>
          <w:szCs w:val="26"/>
        </w:rPr>
        <w:t xml:space="preserve"> </w:t>
      </w:r>
      <w:r w:rsidR="00803DDA">
        <w:rPr>
          <w:color w:val="000000" w:themeColor="text1"/>
          <w:sz w:val="26"/>
          <w:szCs w:val="26"/>
        </w:rPr>
        <w:t xml:space="preserve">with the Commission against PGW.  In the Complaint, Ms. Lescouflair indicated that </w:t>
      </w:r>
      <w:r w:rsidR="00AB3619">
        <w:rPr>
          <w:color w:val="000000" w:themeColor="text1"/>
          <w:sz w:val="26"/>
          <w:szCs w:val="26"/>
        </w:rPr>
        <w:t xml:space="preserve">PGW </w:t>
      </w:r>
      <w:r w:rsidR="00EF16AB">
        <w:rPr>
          <w:color w:val="000000" w:themeColor="text1"/>
          <w:sz w:val="26"/>
          <w:szCs w:val="26"/>
        </w:rPr>
        <w:t>is threatening to</w:t>
      </w:r>
      <w:r w:rsidR="003F6ACE">
        <w:rPr>
          <w:color w:val="000000" w:themeColor="text1"/>
          <w:sz w:val="26"/>
          <w:szCs w:val="26"/>
        </w:rPr>
        <w:t xml:space="preserve">, or already has, shut off her service </w:t>
      </w:r>
      <w:r w:rsidR="00B46FA8">
        <w:rPr>
          <w:color w:val="000000" w:themeColor="text1"/>
          <w:sz w:val="26"/>
          <w:szCs w:val="26"/>
        </w:rPr>
        <w:t>at 1314 N. 53</w:t>
      </w:r>
      <w:r w:rsidR="00B46FA8">
        <w:rPr>
          <w:color w:val="000000" w:themeColor="text1"/>
          <w:sz w:val="26"/>
          <w:szCs w:val="26"/>
          <w:vertAlign w:val="superscript"/>
        </w:rPr>
        <w:t xml:space="preserve">rd </w:t>
      </w:r>
      <w:r w:rsidR="00B46FA8">
        <w:rPr>
          <w:color w:val="000000" w:themeColor="text1"/>
          <w:sz w:val="26"/>
          <w:szCs w:val="26"/>
        </w:rPr>
        <w:t>St</w:t>
      </w:r>
      <w:r w:rsidR="00B5017F">
        <w:rPr>
          <w:color w:val="000000" w:themeColor="text1"/>
          <w:sz w:val="26"/>
          <w:szCs w:val="26"/>
        </w:rPr>
        <w:t>r</w:t>
      </w:r>
      <w:r w:rsidR="00B46FA8">
        <w:rPr>
          <w:color w:val="000000" w:themeColor="text1"/>
          <w:sz w:val="26"/>
          <w:szCs w:val="26"/>
        </w:rPr>
        <w:t>eet, Philadelphia, Pennsylvania, 19131</w:t>
      </w:r>
      <w:r w:rsidR="00F65962">
        <w:rPr>
          <w:color w:val="000000" w:themeColor="text1"/>
          <w:sz w:val="26"/>
          <w:szCs w:val="26"/>
        </w:rPr>
        <w:t xml:space="preserve"> (Service Address)</w:t>
      </w:r>
      <w:r w:rsidR="00B46FA8">
        <w:rPr>
          <w:color w:val="000000" w:themeColor="text1"/>
          <w:sz w:val="26"/>
          <w:szCs w:val="26"/>
        </w:rPr>
        <w:t xml:space="preserve">.  </w:t>
      </w:r>
      <w:r w:rsidR="00F65962">
        <w:rPr>
          <w:color w:val="000000" w:themeColor="text1"/>
          <w:sz w:val="26"/>
          <w:szCs w:val="26"/>
        </w:rPr>
        <w:t xml:space="preserve">The Complainant further </w:t>
      </w:r>
      <w:r w:rsidR="0006285B">
        <w:rPr>
          <w:color w:val="000000" w:themeColor="text1"/>
          <w:sz w:val="26"/>
          <w:szCs w:val="26"/>
        </w:rPr>
        <w:t>no</w:t>
      </w:r>
      <w:r w:rsidR="00F65962">
        <w:rPr>
          <w:color w:val="000000" w:themeColor="text1"/>
          <w:sz w:val="26"/>
          <w:szCs w:val="26"/>
        </w:rPr>
        <w:t xml:space="preserve">ted </w:t>
      </w:r>
      <w:r w:rsidR="003F6ACE">
        <w:rPr>
          <w:color w:val="000000" w:themeColor="text1"/>
          <w:sz w:val="26"/>
          <w:szCs w:val="26"/>
        </w:rPr>
        <w:t>that there are incorrect charges on her</w:t>
      </w:r>
      <w:r w:rsidR="00F65962">
        <w:rPr>
          <w:color w:val="000000" w:themeColor="text1"/>
          <w:sz w:val="26"/>
          <w:szCs w:val="26"/>
        </w:rPr>
        <w:t xml:space="preserve"> bill</w:t>
      </w:r>
      <w:r w:rsidR="00A71C1F">
        <w:rPr>
          <w:color w:val="000000" w:themeColor="text1"/>
          <w:sz w:val="26"/>
          <w:szCs w:val="26"/>
        </w:rPr>
        <w:t xml:space="preserve">, </w:t>
      </w:r>
      <w:r w:rsidR="000D20BE">
        <w:rPr>
          <w:color w:val="000000" w:themeColor="text1"/>
          <w:sz w:val="26"/>
          <w:szCs w:val="26"/>
        </w:rPr>
        <w:t>add</w:t>
      </w:r>
      <w:r w:rsidR="00A71C1F">
        <w:rPr>
          <w:color w:val="000000" w:themeColor="text1"/>
          <w:sz w:val="26"/>
          <w:szCs w:val="26"/>
        </w:rPr>
        <w:t>ing that PGW charged her approximately $8,300 for prior bills</w:t>
      </w:r>
      <w:r w:rsidR="005B7A5B" w:rsidRPr="00481242">
        <w:rPr>
          <w:color w:val="000000" w:themeColor="text1"/>
          <w:sz w:val="26"/>
          <w:szCs w:val="26"/>
        </w:rPr>
        <w:t xml:space="preserve">. </w:t>
      </w:r>
      <w:r w:rsidR="00A5670D">
        <w:rPr>
          <w:color w:val="000000" w:themeColor="text1"/>
          <w:sz w:val="26"/>
          <w:szCs w:val="26"/>
        </w:rPr>
        <w:t xml:space="preserve"> Ms. Lescouflair </w:t>
      </w:r>
      <w:r w:rsidR="0053655B">
        <w:rPr>
          <w:color w:val="000000" w:themeColor="text1"/>
          <w:sz w:val="26"/>
          <w:szCs w:val="26"/>
        </w:rPr>
        <w:t>claimed</w:t>
      </w:r>
      <w:r w:rsidR="00B368D7">
        <w:rPr>
          <w:color w:val="000000" w:themeColor="text1"/>
          <w:sz w:val="26"/>
          <w:szCs w:val="26"/>
        </w:rPr>
        <w:t xml:space="preserve">, </w:t>
      </w:r>
      <w:r w:rsidR="00B368D7" w:rsidRPr="00B368D7">
        <w:rPr>
          <w:i/>
          <w:iCs/>
          <w:color w:val="000000" w:themeColor="text1"/>
          <w:sz w:val="26"/>
          <w:szCs w:val="26"/>
        </w:rPr>
        <w:t>inter alia</w:t>
      </w:r>
      <w:r w:rsidR="00B368D7">
        <w:rPr>
          <w:color w:val="000000" w:themeColor="text1"/>
          <w:sz w:val="26"/>
          <w:szCs w:val="26"/>
        </w:rPr>
        <w:t>,</w:t>
      </w:r>
      <w:r w:rsidR="00A5670D">
        <w:rPr>
          <w:color w:val="000000" w:themeColor="text1"/>
          <w:sz w:val="26"/>
          <w:szCs w:val="26"/>
        </w:rPr>
        <w:t xml:space="preserve"> </w:t>
      </w:r>
      <w:r w:rsidR="000D20BE">
        <w:rPr>
          <w:color w:val="000000" w:themeColor="text1"/>
          <w:sz w:val="26"/>
          <w:szCs w:val="26"/>
        </w:rPr>
        <w:t xml:space="preserve">that </w:t>
      </w:r>
      <w:r w:rsidR="00A5670D">
        <w:rPr>
          <w:color w:val="000000" w:themeColor="text1"/>
          <w:sz w:val="26"/>
          <w:szCs w:val="26"/>
        </w:rPr>
        <w:t xml:space="preserve">PGW </w:t>
      </w:r>
      <w:r w:rsidR="0053655B">
        <w:rPr>
          <w:color w:val="000000" w:themeColor="text1"/>
          <w:sz w:val="26"/>
          <w:szCs w:val="26"/>
        </w:rPr>
        <w:t>stat</w:t>
      </w:r>
      <w:r w:rsidR="00A5670D">
        <w:rPr>
          <w:color w:val="000000" w:themeColor="text1"/>
          <w:sz w:val="26"/>
          <w:szCs w:val="26"/>
        </w:rPr>
        <w:t xml:space="preserve">ed </w:t>
      </w:r>
      <w:r w:rsidR="0053655B">
        <w:rPr>
          <w:color w:val="000000" w:themeColor="text1"/>
          <w:sz w:val="26"/>
          <w:szCs w:val="26"/>
        </w:rPr>
        <w:t xml:space="preserve">that </w:t>
      </w:r>
      <w:r w:rsidR="00A5670D">
        <w:rPr>
          <w:color w:val="000000" w:themeColor="text1"/>
          <w:sz w:val="26"/>
          <w:szCs w:val="26"/>
        </w:rPr>
        <w:t>she provided</w:t>
      </w:r>
      <w:r w:rsidR="009E0E89">
        <w:rPr>
          <w:color w:val="000000" w:themeColor="text1"/>
          <w:sz w:val="26"/>
          <w:szCs w:val="26"/>
        </w:rPr>
        <w:t xml:space="preserve"> the Company with</w:t>
      </w:r>
      <w:r w:rsidR="00A5670D">
        <w:rPr>
          <w:color w:val="000000" w:themeColor="text1"/>
          <w:sz w:val="26"/>
          <w:szCs w:val="26"/>
        </w:rPr>
        <w:t xml:space="preserve"> fraudulent </w:t>
      </w:r>
      <w:r w:rsidR="00C25122">
        <w:rPr>
          <w:color w:val="000000" w:themeColor="text1"/>
          <w:sz w:val="26"/>
          <w:szCs w:val="26"/>
        </w:rPr>
        <w:t xml:space="preserve">income </w:t>
      </w:r>
      <w:r w:rsidR="00A5670D">
        <w:rPr>
          <w:color w:val="000000" w:themeColor="text1"/>
          <w:sz w:val="26"/>
          <w:szCs w:val="26"/>
        </w:rPr>
        <w:t xml:space="preserve">information </w:t>
      </w:r>
      <w:r w:rsidR="006C3190">
        <w:rPr>
          <w:color w:val="000000" w:themeColor="text1"/>
          <w:sz w:val="26"/>
          <w:szCs w:val="26"/>
        </w:rPr>
        <w:t xml:space="preserve">when she </w:t>
      </w:r>
      <w:r w:rsidR="00851B36">
        <w:rPr>
          <w:color w:val="000000" w:themeColor="text1"/>
          <w:sz w:val="26"/>
          <w:szCs w:val="26"/>
        </w:rPr>
        <w:t>applied</w:t>
      </w:r>
      <w:r w:rsidR="006C3190">
        <w:rPr>
          <w:color w:val="000000" w:themeColor="text1"/>
          <w:sz w:val="26"/>
          <w:szCs w:val="26"/>
        </w:rPr>
        <w:t xml:space="preserve"> for low</w:t>
      </w:r>
      <w:r w:rsidR="00555430">
        <w:rPr>
          <w:color w:val="000000" w:themeColor="text1"/>
          <w:sz w:val="26"/>
          <w:szCs w:val="26"/>
        </w:rPr>
        <w:t>-</w:t>
      </w:r>
      <w:r w:rsidR="006C3190">
        <w:rPr>
          <w:color w:val="000000" w:themeColor="text1"/>
          <w:sz w:val="26"/>
          <w:szCs w:val="26"/>
        </w:rPr>
        <w:t>income assistance</w:t>
      </w:r>
      <w:r w:rsidR="009E0E89">
        <w:rPr>
          <w:color w:val="000000" w:themeColor="text1"/>
          <w:sz w:val="26"/>
          <w:szCs w:val="26"/>
        </w:rPr>
        <w:t xml:space="preserve">.  </w:t>
      </w:r>
      <w:r w:rsidR="002C5ADF">
        <w:rPr>
          <w:color w:val="000000" w:themeColor="text1"/>
          <w:sz w:val="26"/>
          <w:szCs w:val="26"/>
        </w:rPr>
        <w:t xml:space="preserve">Ms. Lescouflair </w:t>
      </w:r>
      <w:r w:rsidR="002A1733">
        <w:rPr>
          <w:color w:val="000000" w:themeColor="text1"/>
          <w:sz w:val="26"/>
          <w:szCs w:val="26"/>
        </w:rPr>
        <w:t>proffered her innocence and</w:t>
      </w:r>
      <w:r w:rsidR="00486929">
        <w:rPr>
          <w:color w:val="000000" w:themeColor="text1"/>
          <w:sz w:val="26"/>
          <w:szCs w:val="26"/>
        </w:rPr>
        <w:t xml:space="preserve"> </w:t>
      </w:r>
      <w:r w:rsidR="00D67194">
        <w:rPr>
          <w:color w:val="000000" w:themeColor="text1"/>
          <w:sz w:val="26"/>
          <w:szCs w:val="26"/>
        </w:rPr>
        <w:t>averr</w:t>
      </w:r>
      <w:r w:rsidR="006A2C1A">
        <w:rPr>
          <w:color w:val="000000" w:themeColor="text1"/>
          <w:sz w:val="26"/>
          <w:szCs w:val="26"/>
        </w:rPr>
        <w:t xml:space="preserve">ed that someone in </w:t>
      </w:r>
      <w:r w:rsidR="004208A4">
        <w:rPr>
          <w:color w:val="000000" w:themeColor="text1"/>
          <w:sz w:val="26"/>
          <w:szCs w:val="26"/>
        </w:rPr>
        <w:t>the Company</w:t>
      </w:r>
      <w:r w:rsidR="006A2C1A">
        <w:rPr>
          <w:color w:val="000000" w:themeColor="text1"/>
          <w:sz w:val="26"/>
          <w:szCs w:val="26"/>
        </w:rPr>
        <w:t xml:space="preserve"> tampered with her paperwork or </w:t>
      </w:r>
      <w:r w:rsidR="00CC7509">
        <w:rPr>
          <w:color w:val="000000" w:themeColor="text1"/>
          <w:sz w:val="26"/>
          <w:szCs w:val="26"/>
        </w:rPr>
        <w:t xml:space="preserve">incorrectly </w:t>
      </w:r>
      <w:r w:rsidR="006A2C1A">
        <w:rPr>
          <w:color w:val="000000" w:themeColor="text1"/>
          <w:sz w:val="26"/>
          <w:szCs w:val="26"/>
        </w:rPr>
        <w:t>entered her information</w:t>
      </w:r>
      <w:r w:rsidR="00D55670" w:rsidRPr="00CC7509">
        <w:rPr>
          <w:i/>
          <w:iCs/>
          <w:sz w:val="26"/>
          <w:szCs w:val="26"/>
        </w:rPr>
        <w:t>.</w:t>
      </w:r>
      <w:r w:rsidR="004208A4">
        <w:rPr>
          <w:i/>
          <w:iCs/>
          <w:color w:val="000000" w:themeColor="text1"/>
          <w:sz w:val="26"/>
          <w:szCs w:val="26"/>
        </w:rPr>
        <w:t xml:space="preserve">  </w:t>
      </w:r>
      <w:r w:rsidR="004208A4" w:rsidRPr="00F26C6E">
        <w:rPr>
          <w:color w:val="000000" w:themeColor="text1"/>
          <w:sz w:val="26"/>
          <w:szCs w:val="26"/>
        </w:rPr>
        <w:t>As relief,</w:t>
      </w:r>
      <w:r w:rsidR="004208A4">
        <w:rPr>
          <w:i/>
          <w:iCs/>
          <w:color w:val="000000" w:themeColor="text1"/>
          <w:sz w:val="26"/>
          <w:szCs w:val="26"/>
        </w:rPr>
        <w:t xml:space="preserve"> </w:t>
      </w:r>
      <w:r w:rsidR="005B1545">
        <w:rPr>
          <w:color w:val="000000" w:themeColor="text1"/>
          <w:sz w:val="26"/>
          <w:szCs w:val="26"/>
        </w:rPr>
        <w:t>the Complainant requested</w:t>
      </w:r>
      <w:r w:rsidR="00AD6D94">
        <w:rPr>
          <w:color w:val="000000" w:themeColor="text1"/>
          <w:sz w:val="26"/>
          <w:szCs w:val="26"/>
        </w:rPr>
        <w:t xml:space="preserve"> to go back on any low-income assistance program</w:t>
      </w:r>
      <w:r w:rsidR="00A40BB0">
        <w:rPr>
          <w:color w:val="000000" w:themeColor="text1"/>
          <w:sz w:val="26"/>
          <w:szCs w:val="26"/>
        </w:rPr>
        <w:t xml:space="preserve"> because she is unemployed and receiving welfare</w:t>
      </w:r>
      <w:r w:rsidR="00D55670">
        <w:rPr>
          <w:color w:val="000000" w:themeColor="text1"/>
          <w:sz w:val="26"/>
          <w:szCs w:val="26"/>
        </w:rPr>
        <w:t xml:space="preserve">.  Complaint at </w:t>
      </w:r>
      <w:r w:rsidR="00C615A8" w:rsidRPr="00A55AA9">
        <w:rPr>
          <w:sz w:val="26"/>
          <w:szCs w:val="26"/>
        </w:rPr>
        <w:t>¶</w:t>
      </w:r>
      <w:r w:rsidR="00D55670" w:rsidRPr="00A55AA9">
        <w:rPr>
          <w:sz w:val="26"/>
          <w:szCs w:val="26"/>
        </w:rPr>
        <w:t>¶</w:t>
      </w:r>
      <w:r w:rsidR="00C615A8">
        <w:rPr>
          <w:sz w:val="26"/>
          <w:szCs w:val="26"/>
        </w:rPr>
        <w:t>1-</w:t>
      </w:r>
      <w:r w:rsidR="00D55670">
        <w:rPr>
          <w:sz w:val="26"/>
          <w:szCs w:val="26"/>
        </w:rPr>
        <w:t>5.</w:t>
      </w:r>
    </w:p>
    <w:p w14:paraId="5F1BA750" w14:textId="77777777" w:rsidR="005B7A5B" w:rsidRPr="00481242" w:rsidRDefault="005B7A5B" w:rsidP="00F36F17">
      <w:pPr>
        <w:widowControl/>
        <w:spacing w:line="360" w:lineRule="auto"/>
        <w:ind w:firstLine="1440"/>
        <w:contextualSpacing/>
        <w:textAlignment w:val="baseline"/>
        <w:rPr>
          <w:color w:val="000000" w:themeColor="text1"/>
          <w:sz w:val="26"/>
          <w:szCs w:val="26"/>
        </w:rPr>
      </w:pPr>
    </w:p>
    <w:p w14:paraId="2A45C067" w14:textId="27C3EDCC" w:rsidR="005A4D79" w:rsidRDefault="005A4D79" w:rsidP="00F36F17">
      <w:pPr>
        <w:widowControl/>
        <w:spacing w:line="360" w:lineRule="auto"/>
        <w:ind w:firstLine="1440"/>
        <w:contextualSpacing/>
        <w:textAlignment w:val="baseline"/>
        <w:rPr>
          <w:color w:val="000000" w:themeColor="text1"/>
          <w:sz w:val="26"/>
          <w:szCs w:val="26"/>
        </w:rPr>
      </w:pPr>
      <w:r w:rsidRPr="00481242">
        <w:rPr>
          <w:color w:val="000000" w:themeColor="text1"/>
          <w:sz w:val="26"/>
          <w:szCs w:val="26"/>
        </w:rPr>
        <w:t xml:space="preserve">On </w:t>
      </w:r>
      <w:r w:rsidR="00AF2AC7">
        <w:rPr>
          <w:color w:val="000000" w:themeColor="text1"/>
          <w:sz w:val="26"/>
          <w:szCs w:val="26"/>
        </w:rPr>
        <w:t>November 20</w:t>
      </w:r>
      <w:r w:rsidR="00B41AC9">
        <w:rPr>
          <w:color w:val="000000" w:themeColor="text1"/>
          <w:sz w:val="26"/>
          <w:szCs w:val="26"/>
        </w:rPr>
        <w:t>, 201</w:t>
      </w:r>
      <w:r w:rsidR="00461850">
        <w:rPr>
          <w:color w:val="000000" w:themeColor="text1"/>
          <w:sz w:val="26"/>
          <w:szCs w:val="26"/>
        </w:rPr>
        <w:t>9</w:t>
      </w:r>
      <w:r w:rsidRPr="00481242">
        <w:rPr>
          <w:color w:val="000000" w:themeColor="text1"/>
          <w:sz w:val="26"/>
          <w:szCs w:val="26"/>
        </w:rPr>
        <w:t xml:space="preserve">, </w:t>
      </w:r>
      <w:r w:rsidR="00461850">
        <w:rPr>
          <w:color w:val="000000" w:themeColor="text1"/>
          <w:sz w:val="26"/>
          <w:szCs w:val="26"/>
        </w:rPr>
        <w:t>PGW</w:t>
      </w:r>
      <w:r w:rsidRPr="00481242">
        <w:rPr>
          <w:color w:val="000000" w:themeColor="text1"/>
          <w:sz w:val="26"/>
          <w:szCs w:val="26"/>
        </w:rPr>
        <w:t xml:space="preserve"> filed a</w:t>
      </w:r>
      <w:r w:rsidR="005B7A5B" w:rsidRPr="00481242">
        <w:rPr>
          <w:color w:val="000000" w:themeColor="text1"/>
          <w:sz w:val="26"/>
          <w:szCs w:val="26"/>
        </w:rPr>
        <w:t xml:space="preserve">n </w:t>
      </w:r>
      <w:r w:rsidRPr="00481242">
        <w:rPr>
          <w:color w:val="000000" w:themeColor="text1"/>
          <w:sz w:val="26"/>
          <w:szCs w:val="26"/>
        </w:rPr>
        <w:t>Answer</w:t>
      </w:r>
      <w:r w:rsidR="00AB3218">
        <w:rPr>
          <w:color w:val="000000" w:themeColor="text1"/>
          <w:sz w:val="26"/>
          <w:szCs w:val="26"/>
        </w:rPr>
        <w:t xml:space="preserve"> to the Complaint (Answer)</w:t>
      </w:r>
      <w:r w:rsidRPr="00481242">
        <w:rPr>
          <w:color w:val="000000" w:themeColor="text1"/>
          <w:sz w:val="26"/>
          <w:szCs w:val="26"/>
        </w:rPr>
        <w:t>, admitting that P</w:t>
      </w:r>
      <w:r w:rsidR="00461850">
        <w:rPr>
          <w:color w:val="000000" w:themeColor="text1"/>
          <w:sz w:val="26"/>
          <w:szCs w:val="26"/>
        </w:rPr>
        <w:t>GW</w:t>
      </w:r>
      <w:r w:rsidRPr="00481242">
        <w:rPr>
          <w:color w:val="000000" w:themeColor="text1"/>
          <w:sz w:val="26"/>
          <w:szCs w:val="26"/>
        </w:rPr>
        <w:t xml:space="preserve"> provides </w:t>
      </w:r>
      <w:r w:rsidR="00A63325">
        <w:rPr>
          <w:color w:val="000000" w:themeColor="text1"/>
          <w:sz w:val="26"/>
          <w:szCs w:val="26"/>
        </w:rPr>
        <w:t xml:space="preserve">gas </w:t>
      </w:r>
      <w:r w:rsidRPr="00481242">
        <w:rPr>
          <w:color w:val="000000" w:themeColor="text1"/>
          <w:sz w:val="26"/>
          <w:szCs w:val="26"/>
        </w:rPr>
        <w:t>service to the Complainant</w:t>
      </w:r>
      <w:r w:rsidR="00FF1D25">
        <w:rPr>
          <w:color w:val="000000" w:themeColor="text1"/>
          <w:sz w:val="26"/>
          <w:szCs w:val="26"/>
        </w:rPr>
        <w:t xml:space="preserve"> and that it issued a shut off notice for the service at the Service Address,</w:t>
      </w:r>
      <w:r w:rsidRPr="00481242">
        <w:rPr>
          <w:color w:val="000000" w:themeColor="text1"/>
          <w:sz w:val="26"/>
          <w:szCs w:val="26"/>
        </w:rPr>
        <w:t xml:space="preserve"> </w:t>
      </w:r>
      <w:r w:rsidR="005B7A5B" w:rsidRPr="00481242">
        <w:rPr>
          <w:color w:val="000000" w:themeColor="text1"/>
          <w:sz w:val="26"/>
          <w:szCs w:val="26"/>
        </w:rPr>
        <w:t>but</w:t>
      </w:r>
      <w:r w:rsidRPr="00481242">
        <w:rPr>
          <w:color w:val="000000" w:themeColor="text1"/>
          <w:sz w:val="26"/>
          <w:szCs w:val="26"/>
        </w:rPr>
        <w:t xml:space="preserve"> </w:t>
      </w:r>
      <w:r w:rsidR="008E7547">
        <w:rPr>
          <w:color w:val="000000" w:themeColor="text1"/>
          <w:sz w:val="26"/>
          <w:szCs w:val="26"/>
        </w:rPr>
        <w:t xml:space="preserve">denying </w:t>
      </w:r>
      <w:r w:rsidRPr="00481242">
        <w:rPr>
          <w:color w:val="000000" w:themeColor="text1"/>
          <w:sz w:val="26"/>
          <w:szCs w:val="26"/>
        </w:rPr>
        <w:t xml:space="preserve">that </w:t>
      </w:r>
      <w:r w:rsidR="008E7547">
        <w:rPr>
          <w:color w:val="000000" w:themeColor="text1"/>
          <w:sz w:val="26"/>
          <w:szCs w:val="26"/>
        </w:rPr>
        <w:t>there are incorrect charge</w:t>
      </w:r>
      <w:r w:rsidR="00A76D5E">
        <w:rPr>
          <w:color w:val="000000" w:themeColor="text1"/>
          <w:sz w:val="26"/>
          <w:szCs w:val="26"/>
        </w:rPr>
        <w:t>s on the Complain</w:t>
      </w:r>
      <w:r w:rsidR="00BE2F3C">
        <w:rPr>
          <w:color w:val="000000" w:themeColor="text1"/>
          <w:sz w:val="26"/>
          <w:szCs w:val="26"/>
        </w:rPr>
        <w:t>an</w:t>
      </w:r>
      <w:r w:rsidR="00A76D5E">
        <w:rPr>
          <w:color w:val="000000" w:themeColor="text1"/>
          <w:sz w:val="26"/>
          <w:szCs w:val="26"/>
        </w:rPr>
        <w:t>t’s bill for the service at the Service Address</w:t>
      </w:r>
      <w:r w:rsidR="00266BFC" w:rsidRPr="00481242">
        <w:rPr>
          <w:color w:val="000000" w:themeColor="text1"/>
          <w:sz w:val="26"/>
          <w:szCs w:val="26"/>
        </w:rPr>
        <w:t>.</w:t>
      </w:r>
      <w:r w:rsidR="00A63325">
        <w:rPr>
          <w:color w:val="000000" w:themeColor="text1"/>
          <w:sz w:val="26"/>
          <w:szCs w:val="26"/>
        </w:rPr>
        <w:t xml:space="preserve">  </w:t>
      </w:r>
      <w:r w:rsidR="008B66DB" w:rsidRPr="00481242">
        <w:rPr>
          <w:color w:val="000000" w:themeColor="text1"/>
          <w:sz w:val="26"/>
          <w:szCs w:val="26"/>
        </w:rPr>
        <w:t xml:space="preserve">Answer at 1; </w:t>
      </w:r>
      <w:r w:rsidR="00266BFC" w:rsidRPr="00481242">
        <w:rPr>
          <w:color w:val="000000" w:themeColor="text1"/>
          <w:sz w:val="26"/>
          <w:szCs w:val="26"/>
        </w:rPr>
        <w:t xml:space="preserve">I.D. at </w:t>
      </w:r>
      <w:r w:rsidR="00A63325">
        <w:rPr>
          <w:color w:val="000000" w:themeColor="text1"/>
          <w:sz w:val="26"/>
          <w:szCs w:val="26"/>
        </w:rPr>
        <w:t>1</w:t>
      </w:r>
      <w:r w:rsidR="00266BFC" w:rsidRPr="00481242">
        <w:rPr>
          <w:color w:val="000000" w:themeColor="text1"/>
          <w:sz w:val="26"/>
          <w:szCs w:val="26"/>
        </w:rPr>
        <w:t>.</w:t>
      </w:r>
      <w:r w:rsidR="00ED6402">
        <w:rPr>
          <w:color w:val="000000" w:themeColor="text1"/>
          <w:sz w:val="26"/>
          <w:szCs w:val="26"/>
        </w:rPr>
        <w:t xml:space="preserve">  PGW elaborated that</w:t>
      </w:r>
      <w:r w:rsidR="0054233B">
        <w:rPr>
          <w:color w:val="000000" w:themeColor="text1"/>
          <w:sz w:val="26"/>
          <w:szCs w:val="26"/>
        </w:rPr>
        <w:t xml:space="preserve"> on February 23, 2017,</w:t>
      </w:r>
      <w:r w:rsidR="00ED6402">
        <w:rPr>
          <w:color w:val="000000" w:themeColor="text1"/>
          <w:sz w:val="26"/>
          <w:szCs w:val="26"/>
        </w:rPr>
        <w:t xml:space="preserve"> the Complainant</w:t>
      </w:r>
      <w:r w:rsidR="003021A0">
        <w:rPr>
          <w:color w:val="000000" w:themeColor="text1"/>
          <w:sz w:val="26"/>
          <w:szCs w:val="26"/>
        </w:rPr>
        <w:t xml:space="preserve"> </w:t>
      </w:r>
      <w:r w:rsidR="00ED6402">
        <w:rPr>
          <w:color w:val="000000" w:themeColor="text1"/>
          <w:sz w:val="26"/>
          <w:szCs w:val="26"/>
        </w:rPr>
        <w:t>enrolled in the Company’s Customer Responsibility Program (CRP)</w:t>
      </w:r>
      <w:r w:rsidR="002F341E">
        <w:rPr>
          <w:color w:val="000000" w:themeColor="text1"/>
          <w:sz w:val="26"/>
          <w:szCs w:val="26"/>
        </w:rPr>
        <w:t xml:space="preserve"> bu</w:t>
      </w:r>
      <w:r w:rsidR="0098608F">
        <w:rPr>
          <w:color w:val="000000" w:themeColor="text1"/>
          <w:sz w:val="26"/>
          <w:szCs w:val="26"/>
        </w:rPr>
        <w:t xml:space="preserve">t </w:t>
      </w:r>
      <w:r w:rsidR="005B457D">
        <w:rPr>
          <w:color w:val="000000" w:themeColor="text1"/>
          <w:sz w:val="26"/>
          <w:szCs w:val="26"/>
        </w:rPr>
        <w:t>was</w:t>
      </w:r>
      <w:r w:rsidR="002F341E">
        <w:rPr>
          <w:color w:val="000000" w:themeColor="text1"/>
          <w:sz w:val="26"/>
          <w:szCs w:val="26"/>
        </w:rPr>
        <w:t xml:space="preserve"> removed from the CRP</w:t>
      </w:r>
      <w:r w:rsidR="005B457D">
        <w:rPr>
          <w:color w:val="000000" w:themeColor="text1"/>
          <w:sz w:val="26"/>
          <w:szCs w:val="26"/>
        </w:rPr>
        <w:t xml:space="preserve"> six months later</w:t>
      </w:r>
      <w:r w:rsidR="002F341E">
        <w:rPr>
          <w:color w:val="000000" w:themeColor="text1"/>
          <w:sz w:val="26"/>
          <w:szCs w:val="26"/>
        </w:rPr>
        <w:t xml:space="preserve"> due to fraud.</w:t>
      </w:r>
      <w:r w:rsidR="005B457D">
        <w:rPr>
          <w:rStyle w:val="FootnoteReference"/>
          <w:color w:val="000000" w:themeColor="text1"/>
          <w:sz w:val="26"/>
          <w:szCs w:val="26"/>
        </w:rPr>
        <w:footnoteReference w:id="1"/>
      </w:r>
      <w:r w:rsidR="002F341E">
        <w:rPr>
          <w:color w:val="000000" w:themeColor="text1"/>
          <w:sz w:val="26"/>
          <w:szCs w:val="26"/>
        </w:rPr>
        <w:t xml:space="preserve">  </w:t>
      </w:r>
      <w:r w:rsidR="008B5F5C">
        <w:rPr>
          <w:color w:val="000000" w:themeColor="text1"/>
          <w:sz w:val="26"/>
          <w:szCs w:val="26"/>
        </w:rPr>
        <w:t>The Company</w:t>
      </w:r>
      <w:r w:rsidR="006C35C3">
        <w:rPr>
          <w:color w:val="000000" w:themeColor="text1"/>
          <w:sz w:val="26"/>
          <w:szCs w:val="26"/>
        </w:rPr>
        <w:t xml:space="preserve"> </w:t>
      </w:r>
      <w:r w:rsidR="00852475">
        <w:rPr>
          <w:color w:val="000000" w:themeColor="text1"/>
          <w:sz w:val="26"/>
          <w:szCs w:val="26"/>
        </w:rPr>
        <w:t>further</w:t>
      </w:r>
      <w:r w:rsidR="006C35C3">
        <w:rPr>
          <w:color w:val="000000" w:themeColor="text1"/>
          <w:sz w:val="26"/>
          <w:szCs w:val="26"/>
        </w:rPr>
        <w:t xml:space="preserve"> clarified that</w:t>
      </w:r>
      <w:r w:rsidR="003971D1">
        <w:rPr>
          <w:color w:val="000000" w:themeColor="text1"/>
          <w:sz w:val="26"/>
          <w:szCs w:val="26"/>
        </w:rPr>
        <w:t xml:space="preserve"> on August 29, 2019, PGW terminated </w:t>
      </w:r>
      <w:r w:rsidR="009350E7">
        <w:rPr>
          <w:color w:val="000000" w:themeColor="text1"/>
          <w:sz w:val="26"/>
          <w:szCs w:val="26"/>
        </w:rPr>
        <w:lastRenderedPageBreak/>
        <w:t>the gas service as a result of non-payment.  Answer</w:t>
      </w:r>
      <w:r w:rsidR="008B5F5C">
        <w:rPr>
          <w:color w:val="000000" w:themeColor="text1"/>
          <w:sz w:val="26"/>
          <w:szCs w:val="26"/>
        </w:rPr>
        <w:t xml:space="preserve"> at 1.  PGW requested that the </w:t>
      </w:r>
      <w:r w:rsidR="00B73688">
        <w:rPr>
          <w:color w:val="000000" w:themeColor="text1"/>
          <w:sz w:val="26"/>
          <w:szCs w:val="26"/>
        </w:rPr>
        <w:t xml:space="preserve">Complaint be dismissed.  Answer at 2; I.D. at 1. </w:t>
      </w:r>
      <w:r w:rsidR="008B5F5C">
        <w:rPr>
          <w:color w:val="000000" w:themeColor="text1"/>
          <w:sz w:val="26"/>
          <w:szCs w:val="26"/>
        </w:rPr>
        <w:t xml:space="preserve"> </w:t>
      </w:r>
      <w:r w:rsidR="00F57E8F">
        <w:rPr>
          <w:color w:val="000000" w:themeColor="text1"/>
          <w:sz w:val="26"/>
          <w:szCs w:val="26"/>
        </w:rPr>
        <w:t>Attached to the Answer</w:t>
      </w:r>
      <w:r w:rsidR="0071364D">
        <w:rPr>
          <w:color w:val="000000" w:themeColor="text1"/>
          <w:sz w:val="26"/>
          <w:szCs w:val="26"/>
        </w:rPr>
        <w:t xml:space="preserve"> and labeled as “Exhibit 1”</w:t>
      </w:r>
      <w:r w:rsidR="00F57E8F">
        <w:rPr>
          <w:color w:val="000000" w:themeColor="text1"/>
          <w:sz w:val="26"/>
          <w:szCs w:val="26"/>
        </w:rPr>
        <w:t xml:space="preserve"> </w:t>
      </w:r>
      <w:r w:rsidR="0071364D">
        <w:rPr>
          <w:color w:val="000000" w:themeColor="text1"/>
          <w:sz w:val="26"/>
          <w:szCs w:val="26"/>
        </w:rPr>
        <w:t>i</w:t>
      </w:r>
      <w:r w:rsidR="00F57E8F">
        <w:rPr>
          <w:color w:val="000000" w:themeColor="text1"/>
          <w:sz w:val="26"/>
          <w:szCs w:val="26"/>
        </w:rPr>
        <w:t>s a copy of an informal Bureau of Consumer Services (BCS) decision (Informal Decision) at BCS Case No. 3731609, date</w:t>
      </w:r>
      <w:r w:rsidR="002D691F">
        <w:rPr>
          <w:color w:val="000000" w:themeColor="text1"/>
          <w:sz w:val="26"/>
          <w:szCs w:val="26"/>
        </w:rPr>
        <w:t>d as</w:t>
      </w:r>
      <w:r w:rsidR="00F57E8F">
        <w:rPr>
          <w:color w:val="000000" w:themeColor="text1"/>
          <w:sz w:val="26"/>
          <w:szCs w:val="26"/>
        </w:rPr>
        <w:t xml:space="preserve"> closed September 16, 2019</w:t>
      </w:r>
      <w:r w:rsidR="003C35A2">
        <w:rPr>
          <w:color w:val="000000" w:themeColor="text1"/>
          <w:sz w:val="26"/>
          <w:szCs w:val="26"/>
        </w:rPr>
        <w:t xml:space="preserve">.  </w:t>
      </w:r>
      <w:r w:rsidR="00B925B4" w:rsidRPr="006815D5">
        <w:rPr>
          <w:i/>
          <w:iCs/>
          <w:color w:val="000000" w:themeColor="text1"/>
          <w:sz w:val="26"/>
          <w:szCs w:val="26"/>
        </w:rPr>
        <w:t>See</w:t>
      </w:r>
      <w:r w:rsidR="00B925B4">
        <w:rPr>
          <w:color w:val="000000" w:themeColor="text1"/>
          <w:sz w:val="26"/>
          <w:szCs w:val="26"/>
        </w:rPr>
        <w:t xml:space="preserve"> Exhibit 1 to Answer.  </w:t>
      </w:r>
      <w:r w:rsidR="002C3BB4">
        <w:rPr>
          <w:color w:val="000000" w:themeColor="text1"/>
          <w:sz w:val="26"/>
          <w:szCs w:val="26"/>
        </w:rPr>
        <w:t>PGW noted that</w:t>
      </w:r>
      <w:r w:rsidR="00B6708B">
        <w:rPr>
          <w:color w:val="000000" w:themeColor="text1"/>
          <w:sz w:val="26"/>
          <w:szCs w:val="26"/>
        </w:rPr>
        <w:t xml:space="preserve"> the Informal Decision concluded, </w:t>
      </w:r>
      <w:r w:rsidR="00B6708B" w:rsidRPr="003C35A2">
        <w:rPr>
          <w:i/>
          <w:iCs/>
          <w:color w:val="000000" w:themeColor="text1"/>
          <w:sz w:val="26"/>
          <w:szCs w:val="26"/>
        </w:rPr>
        <w:t>inter alia</w:t>
      </w:r>
      <w:r w:rsidR="00B6708B">
        <w:rPr>
          <w:color w:val="000000" w:themeColor="text1"/>
          <w:sz w:val="26"/>
          <w:szCs w:val="26"/>
        </w:rPr>
        <w:t>, that the Complainant is not eligible for a payment arrangement.  Answer at 1</w:t>
      </w:r>
      <w:r w:rsidR="00B925B4">
        <w:rPr>
          <w:color w:val="000000" w:themeColor="text1"/>
          <w:sz w:val="26"/>
          <w:szCs w:val="26"/>
        </w:rPr>
        <w:t>.</w:t>
      </w:r>
      <w:r w:rsidR="003C35A2">
        <w:rPr>
          <w:color w:val="000000" w:themeColor="text1"/>
          <w:sz w:val="26"/>
          <w:szCs w:val="26"/>
        </w:rPr>
        <w:t xml:space="preserve"> </w:t>
      </w:r>
    </w:p>
    <w:p w14:paraId="0C0EF643" w14:textId="77777777" w:rsidR="001F0A54" w:rsidRPr="00481242" w:rsidRDefault="001F0A54" w:rsidP="00F36F17">
      <w:pPr>
        <w:widowControl/>
        <w:spacing w:line="360" w:lineRule="auto"/>
        <w:ind w:firstLine="1440"/>
        <w:contextualSpacing/>
        <w:textAlignment w:val="baseline"/>
        <w:rPr>
          <w:color w:val="000000" w:themeColor="text1"/>
          <w:sz w:val="26"/>
          <w:szCs w:val="26"/>
        </w:rPr>
      </w:pPr>
    </w:p>
    <w:p w14:paraId="340C9B08" w14:textId="0047D8E4" w:rsidR="0049478D" w:rsidRDefault="0049478D" w:rsidP="00F36F17">
      <w:pPr>
        <w:widowControl/>
        <w:spacing w:line="360" w:lineRule="auto"/>
        <w:ind w:firstLine="1440"/>
        <w:contextualSpacing/>
        <w:textAlignment w:val="baseline"/>
        <w:rPr>
          <w:color w:val="000000"/>
          <w:sz w:val="26"/>
          <w:szCs w:val="26"/>
        </w:rPr>
      </w:pPr>
      <w:r w:rsidRPr="00A91B6B">
        <w:rPr>
          <w:color w:val="000000"/>
          <w:sz w:val="26"/>
          <w:szCs w:val="26"/>
        </w:rPr>
        <w:t>By Hearing Notice</w:t>
      </w:r>
      <w:r w:rsidR="00DE6ABE">
        <w:rPr>
          <w:color w:val="000000"/>
          <w:sz w:val="26"/>
          <w:szCs w:val="26"/>
        </w:rPr>
        <w:t xml:space="preserve"> </w:t>
      </w:r>
      <w:r w:rsidRPr="00A91B6B">
        <w:rPr>
          <w:color w:val="000000"/>
          <w:sz w:val="26"/>
          <w:szCs w:val="26"/>
        </w:rPr>
        <w:t xml:space="preserve">dated </w:t>
      </w:r>
      <w:r w:rsidR="00F8766D">
        <w:rPr>
          <w:color w:val="000000"/>
          <w:sz w:val="26"/>
          <w:szCs w:val="26"/>
        </w:rPr>
        <w:t>Dec</w:t>
      </w:r>
      <w:r>
        <w:rPr>
          <w:color w:val="000000"/>
          <w:sz w:val="26"/>
          <w:szCs w:val="26"/>
        </w:rPr>
        <w:t xml:space="preserve">ember </w:t>
      </w:r>
      <w:r w:rsidR="00F8766D">
        <w:rPr>
          <w:color w:val="000000"/>
          <w:sz w:val="26"/>
          <w:szCs w:val="26"/>
        </w:rPr>
        <w:t>9</w:t>
      </w:r>
      <w:r>
        <w:rPr>
          <w:color w:val="000000"/>
          <w:sz w:val="26"/>
          <w:szCs w:val="26"/>
        </w:rPr>
        <w:t>, 2019</w:t>
      </w:r>
      <w:r w:rsidRPr="00A91B6B">
        <w:rPr>
          <w:color w:val="000000"/>
          <w:sz w:val="26"/>
          <w:szCs w:val="26"/>
        </w:rPr>
        <w:t xml:space="preserve"> (Hearing Notice)</w:t>
      </w:r>
      <w:r w:rsidR="0007368A">
        <w:rPr>
          <w:color w:val="000000"/>
          <w:sz w:val="26"/>
          <w:szCs w:val="26"/>
        </w:rPr>
        <w:t xml:space="preserve"> and duly served on the Parties</w:t>
      </w:r>
      <w:r w:rsidRPr="00A91B6B">
        <w:rPr>
          <w:color w:val="000000"/>
          <w:sz w:val="26"/>
          <w:szCs w:val="26"/>
        </w:rPr>
        <w:t xml:space="preserve">, </w:t>
      </w:r>
      <w:bookmarkStart w:id="2" w:name="_Hlk48815214"/>
      <w:r w:rsidRPr="00A91B6B">
        <w:rPr>
          <w:color w:val="000000"/>
          <w:sz w:val="26"/>
          <w:szCs w:val="26"/>
        </w:rPr>
        <w:t xml:space="preserve">an Initial </w:t>
      </w:r>
      <w:r w:rsidR="004E29FD">
        <w:rPr>
          <w:color w:val="000000"/>
          <w:sz w:val="26"/>
          <w:szCs w:val="26"/>
        </w:rPr>
        <w:t>In-Person</w:t>
      </w:r>
      <w:r w:rsidRPr="00A91B6B">
        <w:rPr>
          <w:color w:val="000000"/>
          <w:sz w:val="26"/>
          <w:szCs w:val="26"/>
        </w:rPr>
        <w:t xml:space="preserve"> Hearing was scheduled for January</w:t>
      </w:r>
      <w:r w:rsidR="00E6540F">
        <w:rPr>
          <w:color w:val="000000"/>
          <w:sz w:val="26"/>
          <w:szCs w:val="26"/>
        </w:rPr>
        <w:t> </w:t>
      </w:r>
      <w:r w:rsidR="00F8766D">
        <w:rPr>
          <w:color w:val="000000"/>
          <w:sz w:val="26"/>
          <w:szCs w:val="26"/>
        </w:rPr>
        <w:t>2</w:t>
      </w:r>
      <w:r w:rsidR="005F309E">
        <w:rPr>
          <w:color w:val="000000"/>
          <w:sz w:val="26"/>
          <w:szCs w:val="26"/>
        </w:rPr>
        <w:t>4</w:t>
      </w:r>
      <w:r w:rsidRPr="00A91B6B">
        <w:rPr>
          <w:color w:val="000000"/>
          <w:sz w:val="26"/>
          <w:szCs w:val="26"/>
        </w:rPr>
        <w:t>, 2020, at 1</w:t>
      </w:r>
      <w:r w:rsidR="00F8766D">
        <w:rPr>
          <w:color w:val="000000"/>
          <w:sz w:val="26"/>
          <w:szCs w:val="26"/>
        </w:rPr>
        <w:t>0</w:t>
      </w:r>
      <w:r w:rsidR="00114F2B">
        <w:rPr>
          <w:color w:val="000000"/>
          <w:sz w:val="26"/>
          <w:szCs w:val="26"/>
        </w:rPr>
        <w:t>:0</w:t>
      </w:r>
      <w:r w:rsidRPr="00A91B6B">
        <w:rPr>
          <w:color w:val="000000"/>
          <w:sz w:val="26"/>
          <w:szCs w:val="26"/>
        </w:rPr>
        <w:t xml:space="preserve">0 </w:t>
      </w:r>
      <w:r w:rsidR="00114F2B">
        <w:rPr>
          <w:color w:val="000000"/>
          <w:sz w:val="26"/>
          <w:szCs w:val="26"/>
        </w:rPr>
        <w:t>a</w:t>
      </w:r>
      <w:r w:rsidRPr="00A91B6B">
        <w:rPr>
          <w:color w:val="000000"/>
          <w:sz w:val="26"/>
          <w:szCs w:val="26"/>
        </w:rPr>
        <w:t>.m.</w:t>
      </w:r>
      <w:bookmarkEnd w:id="2"/>
      <w:r w:rsidR="005C6845">
        <w:rPr>
          <w:rStyle w:val="FootnoteReference"/>
          <w:color w:val="000000"/>
          <w:sz w:val="26"/>
          <w:szCs w:val="26"/>
        </w:rPr>
        <w:footnoteReference w:id="2"/>
      </w:r>
      <w:r w:rsidRPr="00A91B6B">
        <w:rPr>
          <w:color w:val="000000"/>
          <w:sz w:val="26"/>
          <w:szCs w:val="26"/>
        </w:rPr>
        <w:t xml:space="preserve">  The Hearing Notice included the date, location, and time of the hearing.  </w:t>
      </w:r>
      <w:r w:rsidR="00114F2B">
        <w:rPr>
          <w:color w:val="000000"/>
          <w:sz w:val="26"/>
          <w:szCs w:val="26"/>
        </w:rPr>
        <w:t>The Hearing Notice further stated:</w:t>
      </w:r>
      <w:r w:rsidR="008A4CB9">
        <w:rPr>
          <w:color w:val="000000"/>
          <w:sz w:val="26"/>
          <w:szCs w:val="26"/>
        </w:rPr>
        <w:t xml:space="preserve"> </w:t>
      </w:r>
      <w:r w:rsidR="0048484B" w:rsidRPr="0052779A">
        <w:rPr>
          <w:color w:val="000000"/>
          <w:sz w:val="26"/>
          <w:szCs w:val="26"/>
        </w:rPr>
        <w:t>“</w:t>
      </w:r>
      <w:r w:rsidR="0048484B" w:rsidRPr="0052779A">
        <w:rPr>
          <w:i/>
          <w:iCs/>
          <w:color w:val="000000"/>
          <w:sz w:val="26"/>
          <w:szCs w:val="26"/>
          <w:u w:val="single"/>
        </w:rPr>
        <w:t>Attention</w:t>
      </w:r>
      <w:r w:rsidR="0048484B" w:rsidRPr="0052779A">
        <w:rPr>
          <w:i/>
          <w:iCs/>
          <w:color w:val="000000"/>
          <w:sz w:val="26"/>
          <w:szCs w:val="26"/>
        </w:rPr>
        <w:t>:  You may lose the case if you do not take part in this hearing and present facts on the issues raised.</w:t>
      </w:r>
      <w:r w:rsidR="0048484B" w:rsidRPr="0052779A">
        <w:rPr>
          <w:color w:val="000000"/>
          <w:sz w:val="26"/>
          <w:szCs w:val="26"/>
        </w:rPr>
        <w:t xml:space="preserve">”  </w:t>
      </w:r>
      <w:r w:rsidR="00C62635">
        <w:rPr>
          <w:color w:val="000000"/>
          <w:sz w:val="26"/>
          <w:szCs w:val="26"/>
        </w:rPr>
        <w:t xml:space="preserve">I.D. at 2 </w:t>
      </w:r>
      <w:r w:rsidR="0048484B" w:rsidRPr="0052779A">
        <w:rPr>
          <w:color w:val="000000"/>
          <w:sz w:val="26"/>
          <w:szCs w:val="26"/>
        </w:rPr>
        <w:t>(emphasis in original).</w:t>
      </w:r>
    </w:p>
    <w:p w14:paraId="1241C925" w14:textId="00CE49B1" w:rsidR="005C584F" w:rsidRDefault="005C584F" w:rsidP="00F36F17">
      <w:pPr>
        <w:widowControl/>
        <w:spacing w:line="360" w:lineRule="auto"/>
        <w:ind w:firstLine="1440"/>
        <w:contextualSpacing/>
        <w:textAlignment w:val="baseline"/>
        <w:rPr>
          <w:color w:val="000000"/>
          <w:sz w:val="26"/>
          <w:szCs w:val="26"/>
        </w:rPr>
      </w:pPr>
    </w:p>
    <w:p w14:paraId="51A14796" w14:textId="1956CF62" w:rsidR="00727F76" w:rsidRDefault="005C584F" w:rsidP="00F36F17">
      <w:pPr>
        <w:widowControl/>
        <w:spacing w:line="360" w:lineRule="auto"/>
        <w:ind w:firstLine="1440"/>
        <w:contextualSpacing/>
        <w:textAlignment w:val="baseline"/>
        <w:rPr>
          <w:color w:val="000000"/>
          <w:sz w:val="26"/>
          <w:szCs w:val="26"/>
        </w:rPr>
      </w:pPr>
      <w:r>
        <w:rPr>
          <w:color w:val="000000"/>
          <w:sz w:val="26"/>
          <w:szCs w:val="26"/>
        </w:rPr>
        <w:t xml:space="preserve">Furthermore, ALJ </w:t>
      </w:r>
      <w:r w:rsidR="004D0A96">
        <w:rPr>
          <w:color w:val="000000"/>
          <w:sz w:val="26"/>
          <w:szCs w:val="26"/>
        </w:rPr>
        <w:t xml:space="preserve">Brady </w:t>
      </w:r>
      <w:r w:rsidRPr="0052779A">
        <w:rPr>
          <w:color w:val="000000"/>
          <w:sz w:val="26"/>
          <w:szCs w:val="26"/>
        </w:rPr>
        <w:t xml:space="preserve">issued a Prehearing Order, dated </w:t>
      </w:r>
      <w:r>
        <w:rPr>
          <w:color w:val="000000"/>
          <w:sz w:val="26"/>
          <w:szCs w:val="26"/>
        </w:rPr>
        <w:t>December</w:t>
      </w:r>
      <w:r w:rsidR="00AB44FA">
        <w:rPr>
          <w:color w:val="000000"/>
          <w:sz w:val="26"/>
          <w:szCs w:val="26"/>
        </w:rPr>
        <w:t> </w:t>
      </w:r>
      <w:r>
        <w:rPr>
          <w:color w:val="000000"/>
          <w:sz w:val="26"/>
          <w:szCs w:val="26"/>
        </w:rPr>
        <w:t>19</w:t>
      </w:r>
      <w:r w:rsidRPr="0052779A">
        <w:rPr>
          <w:color w:val="000000"/>
          <w:sz w:val="26"/>
          <w:szCs w:val="26"/>
        </w:rPr>
        <w:t>,</w:t>
      </w:r>
      <w:r w:rsidR="00AB44FA">
        <w:rPr>
          <w:color w:val="000000"/>
          <w:sz w:val="26"/>
          <w:szCs w:val="26"/>
        </w:rPr>
        <w:t> </w:t>
      </w:r>
      <w:r w:rsidRPr="0052779A">
        <w:rPr>
          <w:color w:val="000000"/>
          <w:sz w:val="26"/>
          <w:szCs w:val="26"/>
        </w:rPr>
        <w:t xml:space="preserve">2019 (Prehearing Order), which also contained the date, time, and location of the hearing.  The Prehearing Order </w:t>
      </w:r>
      <w:r w:rsidR="00C3418D">
        <w:rPr>
          <w:color w:val="000000"/>
          <w:sz w:val="26"/>
          <w:szCs w:val="26"/>
        </w:rPr>
        <w:t>also stated the following</w:t>
      </w:r>
      <w:r w:rsidR="00974B9E">
        <w:rPr>
          <w:color w:val="000000"/>
          <w:sz w:val="26"/>
          <w:szCs w:val="26"/>
        </w:rPr>
        <w:t>:</w:t>
      </w:r>
      <w:r w:rsidR="00AB44FA">
        <w:rPr>
          <w:color w:val="000000"/>
          <w:sz w:val="26"/>
          <w:szCs w:val="26"/>
        </w:rPr>
        <w:t xml:space="preserve"> </w:t>
      </w:r>
      <w:r w:rsidR="00974B9E">
        <w:rPr>
          <w:color w:val="000000"/>
          <w:sz w:val="26"/>
          <w:szCs w:val="26"/>
        </w:rPr>
        <w:t xml:space="preserve"> “</w:t>
      </w:r>
      <w:r w:rsidR="00974B9E" w:rsidRPr="00C3418D">
        <w:rPr>
          <w:b/>
          <w:bCs/>
          <w:color w:val="000000"/>
          <w:sz w:val="26"/>
          <w:szCs w:val="26"/>
        </w:rPr>
        <w:t>THE COMPLAINT WILL BE DISMISSED IF THE CUSTOMER FAILS TO PARTICIPATE IN THE HEARING AND PRESENT EVIDENCE IN SUPPORT OF THE COMPLAINT.</w:t>
      </w:r>
      <w:r w:rsidR="00C3418D" w:rsidRPr="000232AF">
        <w:rPr>
          <w:color w:val="000000"/>
          <w:sz w:val="26"/>
          <w:szCs w:val="26"/>
        </w:rPr>
        <w:t xml:space="preserve">” </w:t>
      </w:r>
      <w:r w:rsidR="00C3418D">
        <w:rPr>
          <w:b/>
          <w:bCs/>
          <w:color w:val="000000"/>
          <w:sz w:val="26"/>
          <w:szCs w:val="26"/>
        </w:rPr>
        <w:t xml:space="preserve"> </w:t>
      </w:r>
      <w:r w:rsidR="00C62635" w:rsidRPr="00C62635">
        <w:rPr>
          <w:color w:val="000000"/>
          <w:sz w:val="26"/>
          <w:szCs w:val="26"/>
        </w:rPr>
        <w:t>I.D. at 2</w:t>
      </w:r>
      <w:r w:rsidR="00C62635">
        <w:rPr>
          <w:color w:val="000000"/>
          <w:sz w:val="26"/>
          <w:szCs w:val="26"/>
        </w:rPr>
        <w:t xml:space="preserve"> </w:t>
      </w:r>
      <w:r w:rsidR="00C3418D" w:rsidRPr="00C3418D">
        <w:rPr>
          <w:color w:val="000000"/>
          <w:sz w:val="26"/>
          <w:szCs w:val="26"/>
        </w:rPr>
        <w:t>(emphasis in original).</w:t>
      </w:r>
    </w:p>
    <w:p w14:paraId="32BD9F7B" w14:textId="77777777" w:rsidR="004E30AA" w:rsidRDefault="004E30AA" w:rsidP="00F36F17">
      <w:pPr>
        <w:widowControl/>
        <w:spacing w:line="360" w:lineRule="auto"/>
        <w:ind w:firstLine="1440"/>
        <w:contextualSpacing/>
        <w:textAlignment w:val="baseline"/>
        <w:rPr>
          <w:color w:val="000000"/>
          <w:sz w:val="26"/>
          <w:szCs w:val="26"/>
        </w:rPr>
      </w:pPr>
    </w:p>
    <w:p w14:paraId="715A186B" w14:textId="3C8AA071" w:rsidR="00961FF2" w:rsidRPr="00D3145B" w:rsidRDefault="0014439C" w:rsidP="00F36F17">
      <w:pPr>
        <w:widowControl/>
        <w:spacing w:line="360" w:lineRule="auto"/>
        <w:ind w:firstLine="1440"/>
        <w:contextualSpacing/>
        <w:textAlignment w:val="baseline"/>
        <w:rPr>
          <w:sz w:val="26"/>
          <w:szCs w:val="26"/>
        </w:rPr>
      </w:pPr>
      <w:r w:rsidRPr="00481242">
        <w:rPr>
          <w:color w:val="000000" w:themeColor="text1"/>
          <w:sz w:val="26"/>
          <w:szCs w:val="26"/>
        </w:rPr>
        <w:t>O</w:t>
      </w:r>
      <w:r w:rsidR="005A4D79" w:rsidRPr="00481242">
        <w:rPr>
          <w:color w:val="000000" w:themeColor="text1"/>
          <w:sz w:val="26"/>
          <w:szCs w:val="26"/>
        </w:rPr>
        <w:t xml:space="preserve">n </w:t>
      </w:r>
      <w:r w:rsidR="00BC0694">
        <w:rPr>
          <w:color w:val="000000" w:themeColor="text1"/>
          <w:sz w:val="26"/>
          <w:szCs w:val="26"/>
        </w:rPr>
        <w:t xml:space="preserve">January </w:t>
      </w:r>
      <w:r w:rsidR="00472D1A">
        <w:rPr>
          <w:color w:val="000000" w:themeColor="text1"/>
          <w:sz w:val="26"/>
          <w:szCs w:val="26"/>
        </w:rPr>
        <w:t>2</w:t>
      </w:r>
      <w:r w:rsidR="00BC0694">
        <w:rPr>
          <w:color w:val="000000" w:themeColor="text1"/>
          <w:sz w:val="26"/>
          <w:szCs w:val="26"/>
        </w:rPr>
        <w:t>4, 2020</w:t>
      </w:r>
      <w:r w:rsidR="005A4D79" w:rsidRPr="00481242">
        <w:rPr>
          <w:color w:val="000000" w:themeColor="text1"/>
          <w:sz w:val="26"/>
          <w:szCs w:val="26"/>
        </w:rPr>
        <w:t xml:space="preserve">, </w:t>
      </w:r>
      <w:r w:rsidRPr="00481242">
        <w:rPr>
          <w:color w:val="000000" w:themeColor="text1"/>
          <w:sz w:val="26"/>
          <w:szCs w:val="26"/>
        </w:rPr>
        <w:t>an evidentiary hearing was held</w:t>
      </w:r>
      <w:r w:rsidR="0085450C">
        <w:rPr>
          <w:color w:val="000000" w:themeColor="text1"/>
          <w:sz w:val="26"/>
          <w:szCs w:val="26"/>
        </w:rPr>
        <w:t xml:space="preserve"> as scheduled</w:t>
      </w:r>
      <w:r w:rsidR="00DC4C54">
        <w:rPr>
          <w:color w:val="000000" w:themeColor="text1"/>
          <w:sz w:val="26"/>
          <w:szCs w:val="26"/>
        </w:rPr>
        <w:t xml:space="preserve">, </w:t>
      </w:r>
      <w:r w:rsidR="00AD7244">
        <w:rPr>
          <w:color w:val="000000" w:themeColor="text1"/>
          <w:sz w:val="26"/>
          <w:szCs w:val="26"/>
        </w:rPr>
        <w:t>in accordance with the Hearing Notice</w:t>
      </w:r>
      <w:r w:rsidR="003703DD" w:rsidRPr="00481242">
        <w:rPr>
          <w:color w:val="000000" w:themeColor="text1"/>
          <w:sz w:val="26"/>
          <w:szCs w:val="26"/>
        </w:rPr>
        <w:t>.</w:t>
      </w:r>
      <w:r w:rsidRPr="00481242">
        <w:rPr>
          <w:color w:val="000000" w:themeColor="text1"/>
          <w:sz w:val="26"/>
          <w:szCs w:val="26"/>
        </w:rPr>
        <w:t xml:space="preserve">  </w:t>
      </w:r>
      <w:r w:rsidR="00046299">
        <w:rPr>
          <w:color w:val="000000" w:themeColor="text1"/>
          <w:sz w:val="26"/>
          <w:szCs w:val="26"/>
        </w:rPr>
        <w:t xml:space="preserve">The Complainant did not appear at the hearing.  </w:t>
      </w:r>
      <w:r w:rsidR="004E29FD">
        <w:rPr>
          <w:color w:val="000000" w:themeColor="text1"/>
          <w:sz w:val="26"/>
          <w:szCs w:val="26"/>
        </w:rPr>
        <w:t xml:space="preserve">PGW was present at the hearing, represented by counsel and was prepared to present the </w:t>
      </w:r>
      <w:r w:rsidR="006E2EE5">
        <w:rPr>
          <w:color w:val="000000" w:themeColor="text1"/>
          <w:sz w:val="26"/>
          <w:szCs w:val="26"/>
        </w:rPr>
        <w:t xml:space="preserve">testimony of one witness.  </w:t>
      </w:r>
      <w:r w:rsidR="00856191">
        <w:rPr>
          <w:color w:val="000000" w:themeColor="text1"/>
          <w:sz w:val="26"/>
          <w:szCs w:val="26"/>
        </w:rPr>
        <w:t>I.D. at 2.</w:t>
      </w:r>
      <w:r w:rsidR="00961FF2">
        <w:rPr>
          <w:color w:val="000000" w:themeColor="text1"/>
          <w:sz w:val="26"/>
          <w:szCs w:val="26"/>
        </w:rPr>
        <w:t xml:space="preserve">  </w:t>
      </w:r>
      <w:r w:rsidR="00EF4089">
        <w:rPr>
          <w:color w:val="000000" w:themeColor="text1"/>
          <w:sz w:val="26"/>
          <w:szCs w:val="26"/>
        </w:rPr>
        <w:t xml:space="preserve">The Complainant was provided with an additional fifteen minutes to appear at the hearing but failed to do so.  </w:t>
      </w:r>
      <w:r w:rsidR="00EF4089" w:rsidRPr="00EF4089">
        <w:rPr>
          <w:i/>
          <w:iCs/>
          <w:color w:val="000000" w:themeColor="text1"/>
          <w:sz w:val="26"/>
          <w:szCs w:val="26"/>
        </w:rPr>
        <w:t>Id.</w:t>
      </w:r>
      <w:r w:rsidR="00EF4089">
        <w:rPr>
          <w:color w:val="000000" w:themeColor="text1"/>
          <w:sz w:val="26"/>
          <w:szCs w:val="26"/>
        </w:rPr>
        <w:t xml:space="preserve">  </w:t>
      </w:r>
      <w:r w:rsidR="00A57A29">
        <w:rPr>
          <w:color w:val="000000" w:themeColor="text1"/>
          <w:sz w:val="26"/>
          <w:szCs w:val="26"/>
        </w:rPr>
        <w:t xml:space="preserve">Due to the Complainant’s </w:t>
      </w:r>
      <w:r w:rsidR="00A57A29">
        <w:rPr>
          <w:color w:val="000000" w:themeColor="text1"/>
          <w:sz w:val="26"/>
          <w:szCs w:val="26"/>
        </w:rPr>
        <w:lastRenderedPageBreak/>
        <w:t xml:space="preserve">failure to appear at the hearing, PGW’s counsel moved to dismiss the case.  </w:t>
      </w:r>
      <w:r w:rsidR="00140BCC">
        <w:rPr>
          <w:color w:val="000000" w:themeColor="text1"/>
          <w:sz w:val="26"/>
          <w:szCs w:val="26"/>
        </w:rPr>
        <w:t xml:space="preserve">I.D. at 2; Tr. at 5.  </w:t>
      </w:r>
      <w:r w:rsidR="00C722DE">
        <w:rPr>
          <w:color w:val="000000" w:themeColor="text1"/>
          <w:sz w:val="26"/>
          <w:szCs w:val="26"/>
        </w:rPr>
        <w:t xml:space="preserve">The ALJ noted that he would receive the Company’s motion but </w:t>
      </w:r>
      <w:r w:rsidR="00B95F38">
        <w:rPr>
          <w:color w:val="000000" w:themeColor="text1"/>
          <w:sz w:val="26"/>
          <w:szCs w:val="26"/>
        </w:rPr>
        <w:t xml:space="preserve">render his decision </w:t>
      </w:r>
      <w:r w:rsidR="00140BCC">
        <w:rPr>
          <w:color w:val="000000" w:themeColor="text1"/>
          <w:sz w:val="26"/>
          <w:szCs w:val="26"/>
        </w:rPr>
        <w:t xml:space="preserve">once he </w:t>
      </w:r>
      <w:r w:rsidR="00910397">
        <w:rPr>
          <w:color w:val="000000" w:themeColor="text1"/>
          <w:sz w:val="26"/>
          <w:szCs w:val="26"/>
        </w:rPr>
        <w:t xml:space="preserve">was </w:t>
      </w:r>
      <w:r w:rsidR="00140BCC">
        <w:rPr>
          <w:color w:val="000000" w:themeColor="text1"/>
          <w:sz w:val="26"/>
          <w:szCs w:val="26"/>
        </w:rPr>
        <w:t xml:space="preserve">in receipt of a copy of the hearing transcript. </w:t>
      </w:r>
      <w:r w:rsidR="00B95F38">
        <w:rPr>
          <w:color w:val="000000" w:themeColor="text1"/>
          <w:sz w:val="26"/>
          <w:szCs w:val="26"/>
        </w:rPr>
        <w:t xml:space="preserve"> </w:t>
      </w:r>
      <w:r w:rsidR="00EF4089">
        <w:rPr>
          <w:color w:val="000000" w:themeColor="text1"/>
          <w:sz w:val="26"/>
          <w:szCs w:val="26"/>
        </w:rPr>
        <w:t>Tr. at</w:t>
      </w:r>
      <w:r w:rsidR="00FE3B66">
        <w:rPr>
          <w:color w:val="000000" w:themeColor="text1"/>
          <w:sz w:val="26"/>
          <w:szCs w:val="26"/>
        </w:rPr>
        <w:t> </w:t>
      </w:r>
      <w:r w:rsidR="00EF4089">
        <w:rPr>
          <w:color w:val="000000" w:themeColor="text1"/>
          <w:sz w:val="26"/>
          <w:szCs w:val="26"/>
        </w:rPr>
        <w:t xml:space="preserve">5.  </w:t>
      </w:r>
      <w:r w:rsidR="00961FF2" w:rsidRPr="00A91B6B">
        <w:rPr>
          <w:sz w:val="26"/>
          <w:szCs w:val="26"/>
        </w:rPr>
        <w:t xml:space="preserve">No witnesses were presented at the hearing and no exhibits were introduced into the record.  I.D. at </w:t>
      </w:r>
      <w:r w:rsidR="00961FF2">
        <w:rPr>
          <w:sz w:val="26"/>
          <w:szCs w:val="26"/>
        </w:rPr>
        <w:t>2</w:t>
      </w:r>
      <w:r w:rsidR="00961FF2" w:rsidRPr="00A91B6B">
        <w:rPr>
          <w:sz w:val="26"/>
          <w:szCs w:val="26"/>
        </w:rPr>
        <w:t xml:space="preserve">.  </w:t>
      </w:r>
    </w:p>
    <w:p w14:paraId="0A3408A8" w14:textId="77777777" w:rsidR="00AE0B6D" w:rsidRDefault="00AE0B6D" w:rsidP="00F36F17">
      <w:pPr>
        <w:widowControl/>
        <w:spacing w:line="360" w:lineRule="auto"/>
        <w:ind w:firstLine="1440"/>
        <w:contextualSpacing/>
        <w:textAlignment w:val="baseline"/>
        <w:rPr>
          <w:color w:val="000000" w:themeColor="text1"/>
          <w:sz w:val="26"/>
          <w:szCs w:val="26"/>
        </w:rPr>
      </w:pPr>
    </w:p>
    <w:p w14:paraId="7BFCCD89" w14:textId="52C570FB" w:rsidR="00B9344A" w:rsidRPr="00481242" w:rsidRDefault="005A4D79" w:rsidP="00F36F17">
      <w:pPr>
        <w:widowControl/>
        <w:spacing w:line="360" w:lineRule="auto"/>
        <w:ind w:firstLine="1440"/>
        <w:contextualSpacing/>
        <w:textAlignment w:val="baseline"/>
        <w:rPr>
          <w:color w:val="000000" w:themeColor="text1"/>
          <w:sz w:val="26"/>
          <w:szCs w:val="26"/>
        </w:rPr>
      </w:pPr>
      <w:r w:rsidRPr="00481242">
        <w:rPr>
          <w:color w:val="000000" w:themeColor="text1"/>
          <w:sz w:val="26"/>
          <w:szCs w:val="26"/>
        </w:rPr>
        <w:t>The hearing produced a</w:t>
      </w:r>
      <w:r w:rsidR="00024ECF">
        <w:rPr>
          <w:color w:val="000000" w:themeColor="text1"/>
          <w:sz w:val="26"/>
          <w:szCs w:val="26"/>
        </w:rPr>
        <w:t xml:space="preserve"> transcript </w:t>
      </w:r>
      <w:r w:rsidR="0061283A">
        <w:rPr>
          <w:color w:val="000000" w:themeColor="text1"/>
          <w:sz w:val="26"/>
          <w:szCs w:val="26"/>
        </w:rPr>
        <w:t xml:space="preserve">consisting </w:t>
      </w:r>
      <w:r w:rsidR="00024ECF">
        <w:rPr>
          <w:color w:val="000000" w:themeColor="text1"/>
          <w:sz w:val="26"/>
          <w:szCs w:val="26"/>
        </w:rPr>
        <w:t xml:space="preserve">of </w:t>
      </w:r>
      <w:r w:rsidR="00026F01">
        <w:rPr>
          <w:color w:val="000000" w:themeColor="text1"/>
          <w:sz w:val="26"/>
          <w:szCs w:val="26"/>
        </w:rPr>
        <w:t>six</w:t>
      </w:r>
      <w:r w:rsidRPr="00481242">
        <w:rPr>
          <w:color w:val="000000" w:themeColor="text1"/>
          <w:sz w:val="26"/>
          <w:szCs w:val="26"/>
        </w:rPr>
        <w:t xml:space="preserve"> </w:t>
      </w:r>
      <w:r w:rsidR="005D5E32" w:rsidRPr="00481242">
        <w:rPr>
          <w:color w:val="000000" w:themeColor="text1"/>
          <w:sz w:val="26"/>
          <w:szCs w:val="26"/>
        </w:rPr>
        <w:t>pages</w:t>
      </w:r>
      <w:r w:rsidR="00443B7A">
        <w:rPr>
          <w:color w:val="000000" w:themeColor="text1"/>
          <w:sz w:val="26"/>
          <w:szCs w:val="26"/>
        </w:rPr>
        <w:t xml:space="preserve">.  </w:t>
      </w:r>
      <w:r w:rsidR="001E0591">
        <w:rPr>
          <w:color w:val="000000" w:themeColor="text1"/>
          <w:sz w:val="26"/>
          <w:szCs w:val="26"/>
        </w:rPr>
        <w:t>T</w:t>
      </w:r>
      <w:r w:rsidR="00EA1A0D">
        <w:rPr>
          <w:color w:val="000000" w:themeColor="text1"/>
          <w:sz w:val="26"/>
          <w:szCs w:val="26"/>
        </w:rPr>
        <w:t>he record was closed</w:t>
      </w:r>
      <w:r w:rsidR="00B1070E">
        <w:rPr>
          <w:color w:val="000000" w:themeColor="text1"/>
          <w:sz w:val="26"/>
          <w:szCs w:val="26"/>
        </w:rPr>
        <w:t xml:space="preserve"> on </w:t>
      </w:r>
      <w:r w:rsidR="00C65779">
        <w:rPr>
          <w:color w:val="000000" w:themeColor="text1"/>
          <w:sz w:val="26"/>
          <w:szCs w:val="26"/>
        </w:rPr>
        <w:t>February 6</w:t>
      </w:r>
      <w:r w:rsidR="00B1070E">
        <w:rPr>
          <w:color w:val="000000" w:themeColor="text1"/>
          <w:sz w:val="26"/>
          <w:szCs w:val="26"/>
        </w:rPr>
        <w:t>, 2020.</w:t>
      </w:r>
      <w:r w:rsidR="008D4991">
        <w:rPr>
          <w:rStyle w:val="FootnoteReference"/>
          <w:color w:val="000000" w:themeColor="text1"/>
          <w:sz w:val="26"/>
          <w:szCs w:val="26"/>
        </w:rPr>
        <w:footnoteReference w:id="3"/>
      </w:r>
      <w:r w:rsidR="00856191">
        <w:rPr>
          <w:color w:val="000000" w:themeColor="text1"/>
          <w:sz w:val="26"/>
          <w:szCs w:val="26"/>
        </w:rPr>
        <w:t xml:space="preserve">  I.D. at 2.</w:t>
      </w:r>
    </w:p>
    <w:p w14:paraId="2C65EF97" w14:textId="77777777" w:rsidR="00B9344A" w:rsidRPr="00481242" w:rsidRDefault="00B9344A" w:rsidP="00F36F17">
      <w:pPr>
        <w:widowControl/>
        <w:spacing w:line="360" w:lineRule="auto"/>
        <w:ind w:firstLine="1440"/>
        <w:contextualSpacing/>
        <w:rPr>
          <w:rFonts w:eastAsiaTheme="minorHAnsi"/>
          <w:color w:val="000000" w:themeColor="text1"/>
          <w:sz w:val="26"/>
          <w:szCs w:val="26"/>
        </w:rPr>
      </w:pPr>
    </w:p>
    <w:p w14:paraId="1EE98216" w14:textId="4D0FD297" w:rsidR="00965C3B" w:rsidRPr="00481242" w:rsidRDefault="00A67467" w:rsidP="00F36F17">
      <w:pPr>
        <w:widowControl/>
        <w:spacing w:line="360" w:lineRule="auto"/>
        <w:ind w:firstLine="1440"/>
        <w:contextualSpacing/>
        <w:rPr>
          <w:rFonts w:eastAsiaTheme="minorHAnsi"/>
          <w:color w:val="000000" w:themeColor="text1"/>
          <w:sz w:val="26"/>
          <w:szCs w:val="26"/>
        </w:rPr>
      </w:pPr>
      <w:r>
        <w:rPr>
          <w:rFonts w:eastAsiaTheme="minorHAnsi"/>
          <w:color w:val="000000" w:themeColor="text1"/>
          <w:sz w:val="26"/>
          <w:szCs w:val="26"/>
        </w:rPr>
        <w:t>O</w:t>
      </w:r>
      <w:r w:rsidR="004121F7" w:rsidRPr="00481242">
        <w:rPr>
          <w:rFonts w:eastAsiaTheme="minorHAnsi"/>
          <w:color w:val="000000" w:themeColor="text1"/>
          <w:sz w:val="26"/>
          <w:szCs w:val="26"/>
        </w:rPr>
        <w:t xml:space="preserve">n </w:t>
      </w:r>
      <w:r w:rsidR="000C22D7">
        <w:rPr>
          <w:color w:val="000000" w:themeColor="text1"/>
          <w:sz w:val="26"/>
          <w:szCs w:val="26"/>
        </w:rPr>
        <w:t xml:space="preserve">March </w:t>
      </w:r>
      <w:r w:rsidR="00026F01">
        <w:rPr>
          <w:color w:val="000000" w:themeColor="text1"/>
          <w:sz w:val="26"/>
          <w:szCs w:val="26"/>
        </w:rPr>
        <w:t>11</w:t>
      </w:r>
      <w:r w:rsidR="000C22D7">
        <w:rPr>
          <w:color w:val="000000" w:themeColor="text1"/>
          <w:sz w:val="26"/>
          <w:szCs w:val="26"/>
        </w:rPr>
        <w:t>, 2020</w:t>
      </w:r>
      <w:r w:rsidR="00B9344A" w:rsidRPr="00481242">
        <w:rPr>
          <w:rFonts w:eastAsiaTheme="minorHAnsi"/>
          <w:color w:val="000000" w:themeColor="text1"/>
          <w:sz w:val="26"/>
          <w:szCs w:val="26"/>
        </w:rPr>
        <w:t xml:space="preserve">, </w:t>
      </w:r>
      <w:r w:rsidRPr="00A91B6B">
        <w:rPr>
          <w:sz w:val="26"/>
          <w:szCs w:val="26"/>
        </w:rPr>
        <w:t>by a Secretarial Letter (</w:t>
      </w:r>
      <w:r>
        <w:rPr>
          <w:i/>
          <w:iCs/>
          <w:sz w:val="26"/>
          <w:szCs w:val="26"/>
        </w:rPr>
        <w:t>March</w:t>
      </w:r>
      <w:r w:rsidRPr="00A91B6B">
        <w:rPr>
          <w:i/>
          <w:iCs/>
          <w:sz w:val="26"/>
          <w:szCs w:val="26"/>
        </w:rPr>
        <w:t xml:space="preserve"> 2020 Secretarial Letter</w:t>
      </w:r>
      <w:r w:rsidRPr="00A91B6B">
        <w:rPr>
          <w:sz w:val="26"/>
          <w:szCs w:val="26"/>
        </w:rPr>
        <w:t xml:space="preserve">), the Commission issued the Initial Decision of </w:t>
      </w:r>
      <w:r w:rsidR="004121F7" w:rsidRPr="00481242">
        <w:rPr>
          <w:rFonts w:eastAsiaTheme="minorHAnsi"/>
          <w:color w:val="000000" w:themeColor="text1"/>
          <w:sz w:val="26"/>
          <w:szCs w:val="26"/>
        </w:rPr>
        <w:t>ALJ</w:t>
      </w:r>
      <w:r>
        <w:rPr>
          <w:rFonts w:eastAsiaTheme="minorHAnsi"/>
          <w:color w:val="000000" w:themeColor="text1"/>
          <w:sz w:val="26"/>
          <w:szCs w:val="26"/>
        </w:rPr>
        <w:t xml:space="preserve"> Brady</w:t>
      </w:r>
      <w:r w:rsidR="004121F7" w:rsidRPr="00481242">
        <w:rPr>
          <w:rFonts w:eastAsiaTheme="minorHAnsi"/>
          <w:color w:val="000000" w:themeColor="text1"/>
          <w:sz w:val="26"/>
          <w:szCs w:val="26"/>
        </w:rPr>
        <w:t xml:space="preserve"> dismiss</w:t>
      </w:r>
      <w:r>
        <w:rPr>
          <w:rFonts w:eastAsiaTheme="minorHAnsi"/>
          <w:color w:val="000000" w:themeColor="text1"/>
          <w:sz w:val="26"/>
          <w:szCs w:val="26"/>
        </w:rPr>
        <w:t>ing</w:t>
      </w:r>
      <w:r w:rsidR="004121F7" w:rsidRPr="00481242">
        <w:rPr>
          <w:rFonts w:eastAsiaTheme="minorHAnsi"/>
          <w:color w:val="000000" w:themeColor="text1"/>
          <w:sz w:val="26"/>
          <w:szCs w:val="26"/>
        </w:rPr>
        <w:t xml:space="preserve"> the Complaint</w:t>
      </w:r>
      <w:r w:rsidR="00186CEC" w:rsidRPr="00481242">
        <w:rPr>
          <w:rFonts w:eastAsiaTheme="minorHAnsi"/>
          <w:color w:val="000000" w:themeColor="text1"/>
          <w:sz w:val="26"/>
          <w:szCs w:val="26"/>
        </w:rPr>
        <w:t>.</w:t>
      </w:r>
      <w:r w:rsidR="0076526A">
        <w:rPr>
          <w:rStyle w:val="FootnoteReference"/>
          <w:rFonts w:eastAsiaTheme="minorHAnsi"/>
          <w:color w:val="000000" w:themeColor="text1"/>
          <w:sz w:val="26"/>
          <w:szCs w:val="26"/>
        </w:rPr>
        <w:footnoteReference w:id="4"/>
      </w:r>
      <w:r w:rsidR="00E86C6A" w:rsidRPr="00481242">
        <w:rPr>
          <w:rFonts w:eastAsiaTheme="minorHAnsi"/>
          <w:color w:val="000000" w:themeColor="text1"/>
          <w:sz w:val="26"/>
          <w:szCs w:val="26"/>
        </w:rPr>
        <w:t xml:space="preserve">  </w:t>
      </w:r>
      <w:r w:rsidR="00437E6F" w:rsidRPr="00437E6F">
        <w:rPr>
          <w:sz w:val="26"/>
          <w:szCs w:val="26"/>
        </w:rPr>
        <w:t xml:space="preserve">As of the date the Initial Decision was issued, the </w:t>
      </w:r>
      <w:r w:rsidR="00437E6F">
        <w:rPr>
          <w:sz w:val="26"/>
          <w:szCs w:val="26"/>
        </w:rPr>
        <w:t>Complainant ha</w:t>
      </w:r>
      <w:r w:rsidR="00A31B79">
        <w:rPr>
          <w:sz w:val="26"/>
          <w:szCs w:val="26"/>
        </w:rPr>
        <w:t>d</w:t>
      </w:r>
      <w:r w:rsidR="00437E6F">
        <w:rPr>
          <w:sz w:val="26"/>
          <w:szCs w:val="26"/>
        </w:rPr>
        <w:t xml:space="preserve"> not contacted the Commission</w:t>
      </w:r>
      <w:r w:rsidR="00437E6F" w:rsidRPr="00437E6F">
        <w:rPr>
          <w:sz w:val="26"/>
          <w:szCs w:val="26"/>
        </w:rPr>
        <w:t xml:space="preserve"> regarding </w:t>
      </w:r>
      <w:r w:rsidR="00437E6F">
        <w:rPr>
          <w:sz w:val="26"/>
          <w:szCs w:val="26"/>
        </w:rPr>
        <w:t>her</w:t>
      </w:r>
      <w:r w:rsidR="00437E6F" w:rsidRPr="00437E6F">
        <w:rPr>
          <w:sz w:val="26"/>
          <w:szCs w:val="26"/>
        </w:rPr>
        <w:t xml:space="preserve"> </w:t>
      </w:r>
      <w:r w:rsidR="000A5C65">
        <w:rPr>
          <w:sz w:val="26"/>
          <w:szCs w:val="26"/>
        </w:rPr>
        <w:t>failure to appear for</w:t>
      </w:r>
      <w:r w:rsidR="00437E6F" w:rsidRPr="00437E6F">
        <w:rPr>
          <w:sz w:val="26"/>
          <w:szCs w:val="26"/>
        </w:rPr>
        <w:t xml:space="preserve"> the hearing.  I.D. at </w:t>
      </w:r>
      <w:r w:rsidR="000A5C65">
        <w:rPr>
          <w:sz w:val="26"/>
          <w:szCs w:val="26"/>
        </w:rPr>
        <w:t>4</w:t>
      </w:r>
      <w:r w:rsidR="00437E6F" w:rsidRPr="00437E6F">
        <w:rPr>
          <w:sz w:val="26"/>
          <w:szCs w:val="26"/>
        </w:rPr>
        <w:t>.</w:t>
      </w:r>
    </w:p>
    <w:p w14:paraId="779DE7D3" w14:textId="77777777" w:rsidR="00965C3B" w:rsidRPr="00481242" w:rsidRDefault="00965C3B" w:rsidP="00F36F17">
      <w:pPr>
        <w:widowControl/>
        <w:spacing w:line="360" w:lineRule="auto"/>
        <w:ind w:firstLine="1440"/>
        <w:contextualSpacing/>
        <w:rPr>
          <w:rFonts w:eastAsiaTheme="minorHAnsi"/>
          <w:color w:val="000000" w:themeColor="text1"/>
          <w:sz w:val="26"/>
          <w:szCs w:val="26"/>
        </w:rPr>
      </w:pPr>
    </w:p>
    <w:p w14:paraId="77F63014" w14:textId="253B2638" w:rsidR="0020500D" w:rsidRDefault="00E86C6A" w:rsidP="00F36F17">
      <w:pPr>
        <w:widowControl/>
        <w:spacing w:line="360" w:lineRule="auto"/>
        <w:ind w:firstLine="1440"/>
        <w:contextualSpacing/>
        <w:rPr>
          <w:rFonts w:eastAsiaTheme="minorHAnsi"/>
          <w:color w:val="000000" w:themeColor="text1"/>
          <w:sz w:val="26"/>
          <w:szCs w:val="26"/>
        </w:rPr>
      </w:pPr>
      <w:r w:rsidRPr="00481242">
        <w:rPr>
          <w:rFonts w:eastAsiaTheme="minorHAnsi"/>
          <w:color w:val="000000" w:themeColor="text1"/>
          <w:sz w:val="26"/>
          <w:szCs w:val="26"/>
        </w:rPr>
        <w:t xml:space="preserve">As previously noted, the Complainant filed Exceptions on </w:t>
      </w:r>
      <w:r w:rsidR="000C22D7">
        <w:rPr>
          <w:color w:val="000000" w:themeColor="text1"/>
          <w:sz w:val="26"/>
          <w:szCs w:val="26"/>
        </w:rPr>
        <w:t>March 2</w:t>
      </w:r>
      <w:r w:rsidR="00A20B68">
        <w:rPr>
          <w:color w:val="000000" w:themeColor="text1"/>
          <w:sz w:val="26"/>
          <w:szCs w:val="26"/>
        </w:rPr>
        <w:t>0</w:t>
      </w:r>
      <w:r w:rsidR="007B707A" w:rsidRPr="00481242">
        <w:rPr>
          <w:color w:val="000000" w:themeColor="text1"/>
          <w:sz w:val="26"/>
          <w:szCs w:val="26"/>
        </w:rPr>
        <w:t>, 20</w:t>
      </w:r>
      <w:r w:rsidR="00A70590" w:rsidRPr="00481242">
        <w:rPr>
          <w:color w:val="000000" w:themeColor="text1"/>
          <w:sz w:val="26"/>
          <w:szCs w:val="26"/>
        </w:rPr>
        <w:t>20</w:t>
      </w:r>
      <w:r w:rsidR="004B2CEE">
        <w:rPr>
          <w:rFonts w:eastAsiaTheme="minorHAnsi"/>
          <w:color w:val="000000" w:themeColor="text1"/>
          <w:sz w:val="26"/>
          <w:szCs w:val="26"/>
        </w:rPr>
        <w:t>.</w:t>
      </w:r>
      <w:r w:rsidR="004E30AA">
        <w:rPr>
          <w:rStyle w:val="FootnoteReference"/>
          <w:color w:val="000000" w:themeColor="text1"/>
          <w:sz w:val="26"/>
          <w:szCs w:val="26"/>
        </w:rPr>
        <w:footnoteReference w:id="5"/>
      </w:r>
      <w:r w:rsidR="004B2CEE">
        <w:rPr>
          <w:rFonts w:eastAsiaTheme="minorHAnsi"/>
          <w:color w:val="000000" w:themeColor="text1"/>
          <w:sz w:val="26"/>
          <w:szCs w:val="26"/>
        </w:rPr>
        <w:t xml:space="preserve"> </w:t>
      </w:r>
      <w:r w:rsidR="004E30AA">
        <w:rPr>
          <w:rFonts w:eastAsiaTheme="minorHAnsi"/>
          <w:color w:val="000000" w:themeColor="text1"/>
          <w:sz w:val="26"/>
          <w:szCs w:val="26"/>
        </w:rPr>
        <w:t xml:space="preserve"> </w:t>
      </w:r>
      <w:r w:rsidR="00A20B68">
        <w:rPr>
          <w:rFonts w:eastAsiaTheme="minorHAnsi"/>
          <w:color w:val="000000" w:themeColor="text1"/>
          <w:sz w:val="26"/>
          <w:szCs w:val="26"/>
        </w:rPr>
        <w:t>PGW</w:t>
      </w:r>
      <w:r w:rsidRPr="00481242">
        <w:rPr>
          <w:rFonts w:eastAsiaTheme="minorHAnsi"/>
          <w:color w:val="000000" w:themeColor="text1"/>
          <w:sz w:val="26"/>
          <w:szCs w:val="26"/>
        </w:rPr>
        <w:t xml:space="preserve"> filed</w:t>
      </w:r>
      <w:r w:rsidR="00EF737D">
        <w:rPr>
          <w:rFonts w:eastAsiaTheme="minorHAnsi"/>
          <w:color w:val="000000" w:themeColor="text1"/>
          <w:sz w:val="26"/>
          <w:szCs w:val="26"/>
        </w:rPr>
        <w:t xml:space="preserve"> its</w:t>
      </w:r>
      <w:r w:rsidRPr="00481242">
        <w:rPr>
          <w:rFonts w:eastAsiaTheme="minorHAnsi"/>
          <w:color w:val="000000" w:themeColor="text1"/>
          <w:sz w:val="26"/>
          <w:szCs w:val="26"/>
        </w:rPr>
        <w:t xml:space="preserve"> Replies to Exceptions on </w:t>
      </w:r>
      <w:r w:rsidR="00A20B68">
        <w:rPr>
          <w:rFonts w:eastAsiaTheme="minorHAnsi"/>
          <w:color w:val="000000" w:themeColor="text1"/>
          <w:sz w:val="26"/>
          <w:szCs w:val="26"/>
        </w:rPr>
        <w:t>June 3</w:t>
      </w:r>
      <w:r w:rsidR="00B9344A" w:rsidRPr="00481242">
        <w:rPr>
          <w:rFonts w:eastAsiaTheme="minorHAnsi"/>
          <w:color w:val="000000" w:themeColor="text1"/>
          <w:sz w:val="26"/>
          <w:szCs w:val="26"/>
        </w:rPr>
        <w:t>, 20</w:t>
      </w:r>
      <w:r w:rsidR="00A70590" w:rsidRPr="00481242">
        <w:rPr>
          <w:rFonts w:eastAsiaTheme="minorHAnsi"/>
          <w:color w:val="000000" w:themeColor="text1"/>
          <w:sz w:val="26"/>
          <w:szCs w:val="26"/>
        </w:rPr>
        <w:t>20</w:t>
      </w:r>
      <w:r w:rsidR="00961E4E">
        <w:rPr>
          <w:rFonts w:eastAsiaTheme="minorHAnsi"/>
          <w:color w:val="000000" w:themeColor="text1"/>
          <w:sz w:val="26"/>
          <w:szCs w:val="26"/>
        </w:rPr>
        <w:t xml:space="preserve">.  </w:t>
      </w:r>
    </w:p>
    <w:p w14:paraId="7AACBD41" w14:textId="2587F339" w:rsidR="007E47FD" w:rsidRPr="00481242" w:rsidRDefault="009133D1">
      <w:pPr>
        <w:widowControl/>
        <w:spacing w:line="360" w:lineRule="auto"/>
        <w:ind w:firstLine="1440"/>
        <w:contextualSpacing/>
        <w:rPr>
          <w:rFonts w:eastAsiaTheme="minorHAnsi"/>
          <w:color w:val="000000" w:themeColor="text1"/>
          <w:sz w:val="26"/>
          <w:szCs w:val="26"/>
        </w:rPr>
      </w:pPr>
      <w:r w:rsidRPr="00481242">
        <w:rPr>
          <w:rFonts w:eastAsiaTheme="minorHAnsi"/>
          <w:color w:val="000000" w:themeColor="text1"/>
          <w:sz w:val="26"/>
          <w:szCs w:val="26"/>
        </w:rPr>
        <w:t xml:space="preserve"> </w:t>
      </w:r>
    </w:p>
    <w:p w14:paraId="5F286B94" w14:textId="049767EE" w:rsidR="001B0C5E" w:rsidRDefault="00A707C9">
      <w:pPr>
        <w:pStyle w:val="ListParagraph"/>
        <w:keepNext/>
        <w:keepLines/>
        <w:widowControl/>
        <w:spacing w:line="360" w:lineRule="auto"/>
        <w:ind w:left="0"/>
        <w:jc w:val="center"/>
        <w:rPr>
          <w:b/>
          <w:color w:val="000000" w:themeColor="text1"/>
          <w:sz w:val="26"/>
          <w:szCs w:val="26"/>
        </w:rPr>
      </w:pPr>
      <w:r w:rsidRPr="00D500DC">
        <w:rPr>
          <w:b/>
          <w:color w:val="000000" w:themeColor="text1"/>
          <w:sz w:val="26"/>
          <w:szCs w:val="26"/>
        </w:rPr>
        <w:lastRenderedPageBreak/>
        <w:t>Discussion</w:t>
      </w:r>
    </w:p>
    <w:p w14:paraId="3F7ACFFB" w14:textId="77777777" w:rsidR="00876753" w:rsidRPr="00D500DC" w:rsidRDefault="00876753">
      <w:pPr>
        <w:pStyle w:val="ListParagraph"/>
        <w:keepNext/>
        <w:keepLines/>
        <w:widowControl/>
        <w:spacing w:line="360" w:lineRule="auto"/>
        <w:ind w:left="0"/>
        <w:jc w:val="center"/>
        <w:rPr>
          <w:b/>
          <w:color w:val="000000" w:themeColor="text1"/>
          <w:sz w:val="26"/>
          <w:szCs w:val="26"/>
        </w:rPr>
      </w:pPr>
    </w:p>
    <w:p w14:paraId="61BBB981" w14:textId="7756F4FB" w:rsidR="006D36BC" w:rsidRPr="000E2B7A" w:rsidRDefault="0007659F">
      <w:pPr>
        <w:widowControl/>
        <w:spacing w:line="360" w:lineRule="auto"/>
        <w:ind w:firstLine="1440"/>
        <w:contextualSpacing/>
        <w:rPr>
          <w:sz w:val="26"/>
          <w:szCs w:val="26"/>
        </w:rPr>
      </w:pPr>
      <w:bookmarkStart w:id="3" w:name="_Hlk46208808"/>
      <w:r>
        <w:rPr>
          <w:rFonts w:eastAsiaTheme="minorHAnsi"/>
          <w:color w:val="000000" w:themeColor="text1"/>
          <w:sz w:val="26"/>
          <w:szCs w:val="26"/>
        </w:rPr>
        <w:t>We begin by addressing</w:t>
      </w:r>
      <w:r w:rsidR="00EC5BB3">
        <w:rPr>
          <w:rFonts w:eastAsiaTheme="minorHAnsi"/>
          <w:color w:val="000000" w:themeColor="text1"/>
          <w:sz w:val="26"/>
          <w:szCs w:val="26"/>
        </w:rPr>
        <w:t xml:space="preserve"> the timeline of</w:t>
      </w:r>
      <w:r>
        <w:rPr>
          <w:rFonts w:eastAsiaTheme="minorHAnsi"/>
          <w:color w:val="000000" w:themeColor="text1"/>
          <w:sz w:val="26"/>
          <w:szCs w:val="26"/>
        </w:rPr>
        <w:t xml:space="preserve"> PGW’s Replies to Exceptions.  </w:t>
      </w:r>
      <w:r w:rsidR="00353630">
        <w:rPr>
          <w:rFonts w:eastAsiaTheme="minorHAnsi"/>
          <w:color w:val="000000" w:themeColor="text1"/>
          <w:sz w:val="26"/>
          <w:szCs w:val="26"/>
        </w:rPr>
        <w:t xml:space="preserve">The </w:t>
      </w:r>
      <w:r w:rsidR="00353630" w:rsidRPr="00961E4E">
        <w:rPr>
          <w:rFonts w:eastAsiaTheme="minorHAnsi"/>
          <w:i/>
          <w:iCs/>
          <w:color w:val="000000" w:themeColor="text1"/>
          <w:sz w:val="26"/>
          <w:szCs w:val="26"/>
        </w:rPr>
        <w:t>May 2020 Secretarial Letter</w:t>
      </w:r>
      <w:r w:rsidR="00353630">
        <w:rPr>
          <w:rFonts w:eastAsiaTheme="minorHAnsi"/>
          <w:color w:val="000000" w:themeColor="text1"/>
          <w:sz w:val="26"/>
          <w:szCs w:val="26"/>
        </w:rPr>
        <w:t xml:space="preserve"> stated, in pertinent part: “[I]n order to avoid prejudice to any party pursuant to 52 Pa. Code </w:t>
      </w:r>
      <w:r w:rsidR="00353630" w:rsidRPr="00481242">
        <w:rPr>
          <w:color w:val="000000" w:themeColor="text1"/>
          <w:sz w:val="26"/>
          <w:szCs w:val="26"/>
        </w:rPr>
        <w:t>§</w:t>
      </w:r>
      <w:r w:rsidR="00353630">
        <w:rPr>
          <w:color w:val="000000" w:themeColor="text1"/>
          <w:sz w:val="26"/>
          <w:szCs w:val="26"/>
        </w:rPr>
        <w:t xml:space="preserve"> 5.535, the Respondent shall have until J</w:t>
      </w:r>
      <w:r w:rsidR="00EC5BB3">
        <w:rPr>
          <w:color w:val="000000" w:themeColor="text1"/>
          <w:sz w:val="26"/>
          <w:szCs w:val="26"/>
        </w:rPr>
        <w:t>une</w:t>
      </w:r>
      <w:r w:rsidR="00353630">
        <w:rPr>
          <w:color w:val="000000" w:themeColor="text1"/>
          <w:sz w:val="26"/>
          <w:szCs w:val="26"/>
        </w:rPr>
        <w:t xml:space="preserve"> 1, 2020 to file Reply Exceptions.” </w:t>
      </w:r>
      <w:r w:rsidR="00353630" w:rsidRPr="009653FF">
        <w:rPr>
          <w:i/>
          <w:iCs/>
          <w:color w:val="000000" w:themeColor="text1"/>
          <w:sz w:val="26"/>
          <w:szCs w:val="26"/>
        </w:rPr>
        <w:t>May 2020 Secretarial Letter</w:t>
      </w:r>
      <w:r w:rsidR="00353630">
        <w:rPr>
          <w:i/>
          <w:iCs/>
          <w:color w:val="000000" w:themeColor="text1"/>
          <w:sz w:val="26"/>
          <w:szCs w:val="26"/>
        </w:rPr>
        <w:t xml:space="preserve"> </w:t>
      </w:r>
      <w:r w:rsidR="00353630" w:rsidRPr="0052779A">
        <w:rPr>
          <w:color w:val="000000"/>
          <w:sz w:val="26"/>
          <w:szCs w:val="26"/>
        </w:rPr>
        <w:t xml:space="preserve">(emphasis </w:t>
      </w:r>
      <w:r w:rsidR="00EC5BB3">
        <w:rPr>
          <w:color w:val="000000"/>
          <w:sz w:val="26"/>
          <w:szCs w:val="26"/>
        </w:rPr>
        <w:t>omitted</w:t>
      </w:r>
      <w:r w:rsidR="00353630" w:rsidRPr="0052779A">
        <w:rPr>
          <w:color w:val="000000"/>
          <w:sz w:val="26"/>
          <w:szCs w:val="26"/>
        </w:rPr>
        <w:t>).</w:t>
      </w:r>
      <w:r w:rsidR="00353630">
        <w:rPr>
          <w:color w:val="000000"/>
          <w:sz w:val="26"/>
          <w:szCs w:val="26"/>
        </w:rPr>
        <w:t xml:space="preserve">  </w:t>
      </w:r>
      <w:r w:rsidR="006D6613" w:rsidRPr="002D3C3F">
        <w:rPr>
          <w:sz w:val="26"/>
          <w:szCs w:val="26"/>
        </w:rPr>
        <w:t>Section 5.53</w:t>
      </w:r>
      <w:r w:rsidR="006D6613">
        <w:rPr>
          <w:sz w:val="26"/>
          <w:szCs w:val="26"/>
        </w:rPr>
        <w:t>5</w:t>
      </w:r>
      <w:r w:rsidR="006D6613" w:rsidRPr="002D3C3F">
        <w:rPr>
          <w:sz w:val="26"/>
          <w:szCs w:val="26"/>
        </w:rPr>
        <w:t>(a) of our Regulations</w:t>
      </w:r>
      <w:r w:rsidR="00E014AA">
        <w:rPr>
          <w:sz w:val="26"/>
          <w:szCs w:val="26"/>
        </w:rPr>
        <w:t xml:space="preserve"> directs that</w:t>
      </w:r>
      <w:r w:rsidR="006D6613" w:rsidRPr="002D3C3F">
        <w:rPr>
          <w:sz w:val="26"/>
          <w:szCs w:val="26"/>
        </w:rPr>
        <w:t xml:space="preserve"> </w:t>
      </w:r>
      <w:r w:rsidR="006D6613">
        <w:rPr>
          <w:sz w:val="26"/>
          <w:szCs w:val="26"/>
        </w:rPr>
        <w:t>replies to e</w:t>
      </w:r>
      <w:r w:rsidR="006D6613" w:rsidRPr="002D3C3F">
        <w:rPr>
          <w:sz w:val="26"/>
          <w:szCs w:val="26"/>
        </w:rPr>
        <w:t xml:space="preserve">xceptions </w:t>
      </w:r>
      <w:r w:rsidR="001B33E0">
        <w:rPr>
          <w:sz w:val="26"/>
          <w:szCs w:val="26"/>
        </w:rPr>
        <w:t xml:space="preserve">shall </w:t>
      </w:r>
      <w:r w:rsidR="006D6613" w:rsidRPr="002D3C3F">
        <w:rPr>
          <w:sz w:val="26"/>
          <w:szCs w:val="26"/>
        </w:rPr>
        <w:t xml:space="preserve">be filed within </w:t>
      </w:r>
      <w:r w:rsidR="001B33E0">
        <w:rPr>
          <w:sz w:val="26"/>
          <w:szCs w:val="26"/>
        </w:rPr>
        <w:t>ten</w:t>
      </w:r>
      <w:r w:rsidR="006D6613" w:rsidRPr="002D3C3F">
        <w:rPr>
          <w:sz w:val="26"/>
          <w:szCs w:val="26"/>
        </w:rPr>
        <w:t xml:space="preserve"> days </w:t>
      </w:r>
      <w:r w:rsidR="001B33E0">
        <w:rPr>
          <w:sz w:val="26"/>
          <w:szCs w:val="26"/>
        </w:rPr>
        <w:t xml:space="preserve">of the date that exceptions are due.  </w:t>
      </w:r>
      <w:r w:rsidR="00E014AA" w:rsidRPr="002D3C3F">
        <w:rPr>
          <w:sz w:val="26"/>
          <w:szCs w:val="26"/>
        </w:rPr>
        <w:t xml:space="preserve">52 Pa. Code </w:t>
      </w:r>
      <w:r w:rsidR="00E014AA" w:rsidRPr="00CF3108">
        <w:rPr>
          <w:sz w:val="26"/>
          <w:szCs w:val="26"/>
        </w:rPr>
        <w:t>§</w:t>
      </w:r>
      <w:r w:rsidR="00E014AA" w:rsidRPr="00901780">
        <w:rPr>
          <w:sz w:val="26"/>
          <w:szCs w:val="26"/>
        </w:rPr>
        <w:t xml:space="preserve"> 5.5</w:t>
      </w:r>
      <w:r w:rsidR="00E014AA" w:rsidRPr="002D3C3F">
        <w:rPr>
          <w:sz w:val="26"/>
          <w:szCs w:val="26"/>
        </w:rPr>
        <w:t>3</w:t>
      </w:r>
      <w:r w:rsidR="00E014AA">
        <w:rPr>
          <w:sz w:val="26"/>
          <w:szCs w:val="26"/>
        </w:rPr>
        <w:t>5</w:t>
      </w:r>
      <w:r w:rsidR="00E014AA" w:rsidRPr="002D3C3F">
        <w:rPr>
          <w:sz w:val="26"/>
          <w:szCs w:val="26"/>
        </w:rPr>
        <w:t>(a)</w:t>
      </w:r>
      <w:r w:rsidR="00E014AA">
        <w:rPr>
          <w:sz w:val="26"/>
          <w:szCs w:val="26"/>
        </w:rPr>
        <w:t xml:space="preserve">.  </w:t>
      </w:r>
      <w:r w:rsidR="001B33E0">
        <w:rPr>
          <w:sz w:val="26"/>
          <w:szCs w:val="26"/>
        </w:rPr>
        <w:t xml:space="preserve">Here, by way of the </w:t>
      </w:r>
      <w:r w:rsidR="001B33E0" w:rsidRPr="00CE21C9">
        <w:rPr>
          <w:i/>
          <w:iCs/>
          <w:sz w:val="26"/>
          <w:szCs w:val="26"/>
        </w:rPr>
        <w:t>May 2020 Secretarial Letter</w:t>
      </w:r>
      <w:r w:rsidR="001B33E0">
        <w:rPr>
          <w:sz w:val="26"/>
          <w:szCs w:val="26"/>
        </w:rPr>
        <w:t xml:space="preserve">, the Secretary’s Bureau </w:t>
      </w:r>
      <w:r w:rsidR="00126AA1">
        <w:rPr>
          <w:sz w:val="26"/>
          <w:szCs w:val="26"/>
        </w:rPr>
        <w:t xml:space="preserve">served a copy of the Exceptions </w:t>
      </w:r>
      <w:r w:rsidR="00910397">
        <w:rPr>
          <w:sz w:val="26"/>
          <w:szCs w:val="26"/>
        </w:rPr>
        <w:t xml:space="preserve">on </w:t>
      </w:r>
      <w:r w:rsidR="002E6408">
        <w:rPr>
          <w:sz w:val="26"/>
          <w:szCs w:val="26"/>
        </w:rPr>
        <w:t>the Parties on May 22, 2020</w:t>
      </w:r>
      <w:r w:rsidR="00AE66EB">
        <w:rPr>
          <w:sz w:val="26"/>
          <w:szCs w:val="26"/>
        </w:rPr>
        <w:t>.</w:t>
      </w:r>
      <w:r w:rsidR="00E60761">
        <w:rPr>
          <w:rStyle w:val="FootnoteReference"/>
          <w:sz w:val="26"/>
          <w:szCs w:val="26"/>
        </w:rPr>
        <w:footnoteReference w:id="6"/>
      </w:r>
      <w:r w:rsidR="00AE66EB">
        <w:rPr>
          <w:sz w:val="26"/>
          <w:szCs w:val="26"/>
        </w:rPr>
        <w:t xml:space="preserve">  Consequently, the Secretary’s Bureau afforded </w:t>
      </w:r>
      <w:r w:rsidR="00B5055C">
        <w:rPr>
          <w:sz w:val="26"/>
          <w:szCs w:val="26"/>
        </w:rPr>
        <w:t>the Company</w:t>
      </w:r>
      <w:r w:rsidR="00AE66EB">
        <w:rPr>
          <w:sz w:val="26"/>
          <w:szCs w:val="26"/>
        </w:rPr>
        <w:t xml:space="preserve"> </w:t>
      </w:r>
      <w:r w:rsidR="00E50408">
        <w:rPr>
          <w:sz w:val="26"/>
          <w:szCs w:val="26"/>
        </w:rPr>
        <w:t xml:space="preserve">until June 1, 2020, or </w:t>
      </w:r>
      <w:r w:rsidR="006E3A8C">
        <w:rPr>
          <w:sz w:val="26"/>
          <w:szCs w:val="26"/>
        </w:rPr>
        <w:t xml:space="preserve">ten days from the date </w:t>
      </w:r>
      <w:r w:rsidR="00ED7B92">
        <w:rPr>
          <w:sz w:val="26"/>
          <w:szCs w:val="26"/>
        </w:rPr>
        <w:t xml:space="preserve">the </w:t>
      </w:r>
      <w:r w:rsidR="00ED7B92" w:rsidRPr="00ED7B92">
        <w:rPr>
          <w:i/>
          <w:iCs/>
          <w:sz w:val="26"/>
          <w:szCs w:val="26"/>
        </w:rPr>
        <w:t>May 2020 Secretarial Letter</w:t>
      </w:r>
      <w:r w:rsidR="00ED7B92">
        <w:rPr>
          <w:sz w:val="26"/>
          <w:szCs w:val="26"/>
        </w:rPr>
        <w:t xml:space="preserve"> was </w:t>
      </w:r>
      <w:r w:rsidR="0020547D">
        <w:rPr>
          <w:sz w:val="26"/>
          <w:szCs w:val="26"/>
        </w:rPr>
        <w:t>served</w:t>
      </w:r>
      <w:r w:rsidR="006E3A8C">
        <w:rPr>
          <w:sz w:val="26"/>
          <w:szCs w:val="26"/>
        </w:rPr>
        <w:t>,</w:t>
      </w:r>
      <w:r w:rsidR="00E50408">
        <w:rPr>
          <w:sz w:val="26"/>
          <w:szCs w:val="26"/>
        </w:rPr>
        <w:t xml:space="preserve"> t</w:t>
      </w:r>
      <w:r w:rsidR="00CE21C9">
        <w:rPr>
          <w:sz w:val="26"/>
          <w:szCs w:val="26"/>
        </w:rPr>
        <w:t>o file replies</w:t>
      </w:r>
      <w:r w:rsidR="00CA7124">
        <w:rPr>
          <w:sz w:val="26"/>
          <w:szCs w:val="26"/>
        </w:rPr>
        <w:t>.</w:t>
      </w:r>
      <w:r w:rsidR="00684F04">
        <w:rPr>
          <w:sz w:val="26"/>
          <w:szCs w:val="26"/>
        </w:rPr>
        <w:t xml:space="preserve">  </w:t>
      </w:r>
      <w:r w:rsidR="0029709F">
        <w:rPr>
          <w:sz w:val="26"/>
          <w:szCs w:val="26"/>
        </w:rPr>
        <w:t>A</w:t>
      </w:r>
      <w:r w:rsidR="0029709F" w:rsidRPr="0029709F">
        <w:rPr>
          <w:sz w:val="26"/>
          <w:szCs w:val="26"/>
        </w:rPr>
        <w:t xml:space="preserve">ccording to the Commission’s case management system, </w:t>
      </w:r>
      <w:r w:rsidR="0029709F">
        <w:rPr>
          <w:sz w:val="26"/>
          <w:szCs w:val="26"/>
        </w:rPr>
        <w:t>PGW’s</w:t>
      </w:r>
      <w:r w:rsidR="0029709F" w:rsidRPr="0029709F">
        <w:rPr>
          <w:sz w:val="26"/>
          <w:szCs w:val="26"/>
        </w:rPr>
        <w:t xml:space="preserve"> Replies to Exceptions were received </w:t>
      </w:r>
      <w:r w:rsidR="00096AB3">
        <w:rPr>
          <w:sz w:val="26"/>
          <w:szCs w:val="26"/>
        </w:rPr>
        <w:t xml:space="preserve">by the Commission </w:t>
      </w:r>
      <w:r w:rsidR="0029709F" w:rsidRPr="0029709F">
        <w:rPr>
          <w:sz w:val="26"/>
          <w:szCs w:val="26"/>
        </w:rPr>
        <w:t xml:space="preserve">on June 3, 2020.  </w:t>
      </w:r>
      <w:r w:rsidR="0029709F">
        <w:rPr>
          <w:sz w:val="26"/>
          <w:szCs w:val="26"/>
        </w:rPr>
        <w:t>F</w:t>
      </w:r>
      <w:r w:rsidR="0029709F" w:rsidRPr="0029709F">
        <w:rPr>
          <w:sz w:val="26"/>
          <w:szCs w:val="26"/>
        </w:rPr>
        <w:t>urther</w:t>
      </w:r>
      <w:r w:rsidR="0029709F">
        <w:rPr>
          <w:sz w:val="26"/>
          <w:szCs w:val="26"/>
        </w:rPr>
        <w:t xml:space="preserve">, </w:t>
      </w:r>
      <w:r w:rsidR="0029709F" w:rsidRPr="0029709F">
        <w:rPr>
          <w:sz w:val="26"/>
          <w:szCs w:val="26"/>
        </w:rPr>
        <w:t>the cover letter and Certificate of Service attached to the Replies to Exceptions, as well as the signature in the Replies to Exceptions, are all dated June 3, 2020.</w:t>
      </w:r>
      <w:r w:rsidR="008E1A44">
        <w:rPr>
          <w:sz w:val="26"/>
          <w:szCs w:val="26"/>
        </w:rPr>
        <w:t xml:space="preserve"> </w:t>
      </w:r>
      <w:r w:rsidR="000E2B7A">
        <w:rPr>
          <w:sz w:val="26"/>
          <w:szCs w:val="26"/>
        </w:rPr>
        <w:t xml:space="preserve"> Accordingly</w:t>
      </w:r>
      <w:r w:rsidR="00FD5E13">
        <w:rPr>
          <w:sz w:val="26"/>
          <w:szCs w:val="26"/>
        </w:rPr>
        <w:t xml:space="preserve">, we will not </w:t>
      </w:r>
      <w:r w:rsidR="00204481">
        <w:rPr>
          <w:sz w:val="26"/>
          <w:szCs w:val="26"/>
        </w:rPr>
        <w:t>consider</w:t>
      </w:r>
      <w:r>
        <w:rPr>
          <w:sz w:val="26"/>
          <w:szCs w:val="26"/>
        </w:rPr>
        <w:t xml:space="preserve"> the Company’s</w:t>
      </w:r>
      <w:r w:rsidR="00B4543D">
        <w:rPr>
          <w:sz w:val="26"/>
          <w:szCs w:val="26"/>
        </w:rPr>
        <w:t xml:space="preserve"> Replies to Exceptions</w:t>
      </w:r>
      <w:r w:rsidR="00F94AB3">
        <w:rPr>
          <w:sz w:val="26"/>
          <w:szCs w:val="26"/>
        </w:rPr>
        <w:t xml:space="preserve"> as they were not timely filed, pursuant to </w:t>
      </w:r>
      <w:r w:rsidR="00F94AB3" w:rsidRPr="002D3C3F">
        <w:rPr>
          <w:sz w:val="26"/>
          <w:szCs w:val="26"/>
        </w:rPr>
        <w:t xml:space="preserve">52 Pa. Code </w:t>
      </w:r>
      <w:r w:rsidR="00F94AB3" w:rsidRPr="00CF3108">
        <w:rPr>
          <w:sz w:val="26"/>
          <w:szCs w:val="26"/>
        </w:rPr>
        <w:t>§</w:t>
      </w:r>
      <w:r w:rsidR="00F94AB3" w:rsidRPr="00901780">
        <w:rPr>
          <w:sz w:val="26"/>
          <w:szCs w:val="26"/>
        </w:rPr>
        <w:t xml:space="preserve"> 5.5</w:t>
      </w:r>
      <w:r w:rsidR="00F94AB3" w:rsidRPr="002D3C3F">
        <w:rPr>
          <w:sz w:val="26"/>
          <w:szCs w:val="26"/>
        </w:rPr>
        <w:t>3</w:t>
      </w:r>
      <w:r w:rsidR="00F94AB3">
        <w:rPr>
          <w:sz w:val="26"/>
          <w:szCs w:val="26"/>
        </w:rPr>
        <w:t>5</w:t>
      </w:r>
      <w:r w:rsidR="00F94AB3" w:rsidRPr="002D3C3F">
        <w:rPr>
          <w:sz w:val="26"/>
          <w:szCs w:val="26"/>
        </w:rPr>
        <w:t>(a)</w:t>
      </w:r>
      <w:r w:rsidR="00B64FDC">
        <w:rPr>
          <w:sz w:val="26"/>
          <w:szCs w:val="26"/>
        </w:rPr>
        <w:t>.</w:t>
      </w:r>
    </w:p>
    <w:p w14:paraId="68A8841F" w14:textId="6B74CE27" w:rsidR="006D36BC" w:rsidRDefault="006D36BC">
      <w:pPr>
        <w:widowControl/>
        <w:spacing w:line="360" w:lineRule="auto"/>
        <w:ind w:firstLine="1440"/>
        <w:contextualSpacing/>
        <w:rPr>
          <w:color w:val="000000" w:themeColor="text1"/>
          <w:sz w:val="26"/>
          <w:szCs w:val="26"/>
        </w:rPr>
      </w:pPr>
    </w:p>
    <w:p w14:paraId="30F40D86" w14:textId="77777777" w:rsidR="00537D63" w:rsidRPr="0028639A" w:rsidRDefault="00537D63" w:rsidP="002058C8">
      <w:pPr>
        <w:pStyle w:val="Heading2"/>
        <w:keepNext/>
        <w:keepLines/>
        <w:numPr>
          <w:ilvl w:val="0"/>
          <w:numId w:val="0"/>
        </w:numPr>
      </w:pPr>
      <w:bookmarkStart w:id="4" w:name="_Toc10812924"/>
      <w:bookmarkEnd w:id="3"/>
      <w:r w:rsidRPr="0028639A">
        <w:t>Legal Standards</w:t>
      </w:r>
      <w:bookmarkEnd w:id="4"/>
    </w:p>
    <w:p w14:paraId="5D60BC76" w14:textId="77777777" w:rsidR="005C6B40" w:rsidRDefault="005C6B40" w:rsidP="002058C8">
      <w:pPr>
        <w:keepNext/>
        <w:keepLines/>
        <w:widowControl/>
        <w:spacing w:line="360" w:lineRule="auto"/>
        <w:contextualSpacing/>
        <w:rPr>
          <w:color w:val="000000" w:themeColor="text1"/>
          <w:sz w:val="26"/>
          <w:szCs w:val="26"/>
        </w:rPr>
      </w:pPr>
      <w:bookmarkStart w:id="5" w:name="_Hlk39487845"/>
    </w:p>
    <w:p w14:paraId="65D953A5" w14:textId="7FD11535" w:rsidR="005C6B40" w:rsidRPr="005C6B40" w:rsidRDefault="005C6B40">
      <w:pPr>
        <w:widowControl/>
        <w:spacing w:line="360" w:lineRule="auto"/>
        <w:ind w:firstLine="1440"/>
        <w:contextualSpacing/>
        <w:rPr>
          <w:color w:val="000000" w:themeColor="text1"/>
          <w:sz w:val="26"/>
          <w:szCs w:val="26"/>
        </w:rPr>
      </w:pPr>
      <w:r w:rsidRPr="005C6B40">
        <w:rPr>
          <w:color w:val="000000" w:themeColor="text1"/>
          <w:sz w:val="26"/>
          <w:szCs w:val="26"/>
        </w:rPr>
        <w:t>As the proponent of a rule or order, the Complainant in this proceeding bears the burden of proof</w:t>
      </w:r>
      <w:r w:rsidR="00EF3EA4">
        <w:rPr>
          <w:color w:val="000000" w:themeColor="text1"/>
          <w:sz w:val="26"/>
          <w:szCs w:val="26"/>
        </w:rPr>
        <w:t>,</w:t>
      </w:r>
      <w:r w:rsidRPr="005C6B40">
        <w:rPr>
          <w:color w:val="000000" w:themeColor="text1"/>
          <w:sz w:val="26"/>
          <w:szCs w:val="26"/>
        </w:rPr>
        <w:t xml:space="preserve"> pursuant to Section 332(a) of the Public Utility Code (Code).  66 Pa.</w:t>
      </w:r>
      <w:r w:rsidR="00D52C95">
        <w:rPr>
          <w:color w:val="000000" w:themeColor="text1"/>
          <w:sz w:val="26"/>
          <w:szCs w:val="26"/>
        </w:rPr>
        <w:t xml:space="preserve"> </w:t>
      </w:r>
      <w:r w:rsidRPr="005C6B40">
        <w:rPr>
          <w:color w:val="000000" w:themeColor="text1"/>
          <w:sz w:val="26"/>
          <w:szCs w:val="26"/>
        </w:rPr>
        <w:t xml:space="preserve">C.S. § 332(a).  </w:t>
      </w:r>
      <w:bookmarkStart w:id="6" w:name="_Hlk49953195"/>
      <w:r w:rsidRPr="005C6B40">
        <w:rPr>
          <w:color w:val="000000" w:themeColor="text1"/>
          <w:sz w:val="26"/>
          <w:szCs w:val="26"/>
        </w:rPr>
        <w:t xml:space="preserve">To establish a sufficient case and satisfy the burden of proof, the Complainant must show that the Company is responsible or accountable for the problem described in the Complaint.  </w:t>
      </w:r>
      <w:r w:rsidRPr="005C6B40">
        <w:rPr>
          <w:i/>
          <w:color w:val="000000" w:themeColor="text1"/>
          <w:sz w:val="26"/>
          <w:szCs w:val="26"/>
        </w:rPr>
        <w:t>Patterson v. The Bell Telephone Company of Pennsylvania</w:t>
      </w:r>
      <w:r w:rsidRPr="005C6B40">
        <w:rPr>
          <w:color w:val="000000" w:themeColor="text1"/>
          <w:sz w:val="26"/>
          <w:szCs w:val="26"/>
        </w:rPr>
        <w:t xml:space="preserve">, 72 Pa. P.U.C. 196 (1990).  Such a showing must be by a preponderance of the evidence.  </w:t>
      </w:r>
      <w:r w:rsidRPr="005C6B40">
        <w:rPr>
          <w:i/>
          <w:iCs/>
          <w:color w:val="000000" w:themeColor="text1"/>
          <w:sz w:val="26"/>
          <w:szCs w:val="26"/>
        </w:rPr>
        <w:lastRenderedPageBreak/>
        <w:t>Samuel J. Lansberry, Inc. v. Pa. PUC</w:t>
      </w:r>
      <w:r w:rsidRPr="005C6B40">
        <w:rPr>
          <w:color w:val="000000" w:themeColor="text1"/>
          <w:sz w:val="26"/>
          <w:szCs w:val="26"/>
        </w:rPr>
        <w:t xml:space="preserve">, 578 A.2d 600 (Pa. Cmwlth. 1990), </w:t>
      </w:r>
      <w:r w:rsidRPr="005C6B40">
        <w:rPr>
          <w:i/>
          <w:color w:val="000000" w:themeColor="text1"/>
          <w:sz w:val="26"/>
          <w:szCs w:val="26"/>
        </w:rPr>
        <w:t>alloc. denied</w:t>
      </w:r>
      <w:r w:rsidRPr="005C6B40">
        <w:rPr>
          <w:color w:val="000000" w:themeColor="text1"/>
          <w:sz w:val="26"/>
          <w:szCs w:val="26"/>
        </w:rPr>
        <w:t>, 529 Pa. 654, 602 A.2d 863 (1992) (</w:t>
      </w:r>
      <w:r w:rsidRPr="005C6B40">
        <w:rPr>
          <w:i/>
          <w:iCs/>
          <w:color w:val="000000" w:themeColor="text1"/>
          <w:sz w:val="26"/>
          <w:szCs w:val="26"/>
        </w:rPr>
        <w:t>Lansberry</w:t>
      </w:r>
      <w:r w:rsidRPr="005C6B40">
        <w:rPr>
          <w:color w:val="000000" w:themeColor="text1"/>
          <w:sz w:val="26"/>
          <w:szCs w:val="26"/>
        </w:rPr>
        <w:t xml:space="preserve">).  That is, the Complainant’s evidence must be more convincing, by even the smallest amount, than that presented by the Company.  </w:t>
      </w:r>
      <w:r w:rsidRPr="005C6B40">
        <w:rPr>
          <w:i/>
          <w:color w:val="000000" w:themeColor="text1"/>
          <w:sz w:val="26"/>
          <w:szCs w:val="26"/>
        </w:rPr>
        <w:t>Se-Ling Hosiery, Inc. v. Margulies</w:t>
      </w:r>
      <w:r w:rsidRPr="005C6B40">
        <w:rPr>
          <w:color w:val="000000" w:themeColor="text1"/>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5C6B40">
        <w:rPr>
          <w:i/>
          <w:color w:val="000000" w:themeColor="text1"/>
          <w:sz w:val="26"/>
          <w:szCs w:val="26"/>
        </w:rPr>
        <w:t>Norfolk &amp; Western Ry. Co. v. Pa. PUC</w:t>
      </w:r>
      <w:r w:rsidRPr="005C6B40">
        <w:rPr>
          <w:color w:val="000000" w:themeColor="text1"/>
          <w:sz w:val="26"/>
          <w:szCs w:val="26"/>
        </w:rPr>
        <w:t>, 489 Pa. 109, 413 A.2d 1037 (1980) (</w:t>
      </w:r>
      <w:r w:rsidRPr="005C6B40">
        <w:rPr>
          <w:i/>
          <w:iCs/>
          <w:color w:val="000000" w:themeColor="text1"/>
          <w:sz w:val="26"/>
          <w:szCs w:val="26"/>
        </w:rPr>
        <w:t>Norfolk</w:t>
      </w:r>
      <w:r w:rsidRPr="005C6B40">
        <w:rPr>
          <w:color w:val="000000" w:themeColor="text1"/>
          <w:sz w:val="26"/>
          <w:szCs w:val="26"/>
        </w:rPr>
        <w:t>).</w:t>
      </w:r>
    </w:p>
    <w:bookmarkEnd w:id="6"/>
    <w:p w14:paraId="7CEFB844" w14:textId="77777777" w:rsidR="005C6B40" w:rsidRDefault="005C6B40">
      <w:pPr>
        <w:widowControl/>
        <w:spacing w:line="360" w:lineRule="auto"/>
        <w:ind w:firstLine="1440"/>
        <w:contextualSpacing/>
        <w:rPr>
          <w:color w:val="000000" w:themeColor="text1"/>
          <w:sz w:val="26"/>
          <w:szCs w:val="26"/>
        </w:rPr>
      </w:pPr>
    </w:p>
    <w:p w14:paraId="36CCA31B" w14:textId="71F2E6EF" w:rsidR="00021EAE" w:rsidRPr="00CB2064" w:rsidRDefault="006B5E6E" w:rsidP="00ED4A94">
      <w:pPr>
        <w:widowControl/>
        <w:spacing w:line="360" w:lineRule="auto"/>
        <w:ind w:firstLine="1440"/>
        <w:contextualSpacing/>
        <w:rPr>
          <w:color w:val="000000" w:themeColor="text1"/>
          <w:sz w:val="26"/>
          <w:szCs w:val="26"/>
        </w:rPr>
      </w:pPr>
      <w:r w:rsidRPr="006B5E6E">
        <w:rPr>
          <w:sz w:val="26"/>
          <w:szCs w:val="26"/>
        </w:rPr>
        <w:t xml:space="preserve">As an administrative agency of the Commonwealth, the Commission is required to provide due process to the parties appearing before it.  </w:t>
      </w:r>
      <w:r w:rsidRPr="006B5E6E">
        <w:rPr>
          <w:i/>
          <w:sz w:val="26"/>
          <w:szCs w:val="26"/>
        </w:rPr>
        <w:t>Schneider v. Pa. PUC</w:t>
      </w:r>
      <w:r w:rsidRPr="006B5E6E">
        <w:rPr>
          <w:sz w:val="26"/>
          <w:szCs w:val="26"/>
        </w:rPr>
        <w:t xml:space="preserve">, 479 A.2d 10, 15 (Pa. Cmwlth. 1984), citing </w:t>
      </w:r>
      <w:r w:rsidRPr="006B5E6E">
        <w:rPr>
          <w:i/>
          <w:sz w:val="26"/>
          <w:szCs w:val="26"/>
        </w:rPr>
        <w:t>Fusaro v. Pa. PUC</w:t>
      </w:r>
      <w:r w:rsidRPr="006B5E6E">
        <w:rPr>
          <w:sz w:val="26"/>
          <w:szCs w:val="26"/>
        </w:rPr>
        <w:t>, 382 A.2d 794 (Pa.</w:t>
      </w:r>
      <w:r w:rsidR="00AB44FA">
        <w:rPr>
          <w:sz w:val="26"/>
          <w:szCs w:val="26"/>
        </w:rPr>
        <w:t> </w:t>
      </w:r>
      <w:r w:rsidRPr="006B5E6E">
        <w:rPr>
          <w:sz w:val="26"/>
          <w:szCs w:val="26"/>
        </w:rPr>
        <w:t>Cmwlth. 1978)</w:t>
      </w:r>
      <w:r>
        <w:rPr>
          <w:sz w:val="26"/>
          <w:szCs w:val="26"/>
        </w:rPr>
        <w:t xml:space="preserve"> (</w:t>
      </w:r>
      <w:r w:rsidRPr="006B5E6E">
        <w:rPr>
          <w:i/>
          <w:iCs/>
          <w:sz w:val="26"/>
          <w:szCs w:val="26"/>
        </w:rPr>
        <w:t>Schneider</w:t>
      </w:r>
      <w:r>
        <w:rPr>
          <w:sz w:val="26"/>
          <w:szCs w:val="26"/>
        </w:rPr>
        <w:t>)</w:t>
      </w:r>
      <w:r w:rsidRPr="006B5E6E">
        <w:rPr>
          <w:sz w:val="26"/>
          <w:szCs w:val="26"/>
        </w:rPr>
        <w:t xml:space="preserve">.  Due process is satisfied when the parties are afforded notice and the opportunity to appear and be heard.  </w:t>
      </w:r>
      <w:r w:rsidRPr="006B5E6E">
        <w:rPr>
          <w:i/>
          <w:sz w:val="26"/>
          <w:szCs w:val="26"/>
        </w:rPr>
        <w:t>Schneider</w:t>
      </w:r>
      <w:r w:rsidR="00C828CC" w:rsidRPr="00C828CC">
        <w:rPr>
          <w:iCs/>
          <w:sz w:val="26"/>
          <w:szCs w:val="26"/>
        </w:rPr>
        <w:t>,</w:t>
      </w:r>
      <w:r w:rsidR="00C828CC">
        <w:rPr>
          <w:i/>
          <w:sz w:val="26"/>
          <w:szCs w:val="26"/>
        </w:rPr>
        <w:t xml:space="preserve"> </w:t>
      </w:r>
      <w:r w:rsidRPr="006B5E6E">
        <w:rPr>
          <w:sz w:val="26"/>
          <w:szCs w:val="26"/>
        </w:rPr>
        <w:t xml:space="preserve">citing </w:t>
      </w:r>
      <w:r w:rsidRPr="006B5E6E">
        <w:rPr>
          <w:i/>
          <w:sz w:val="26"/>
          <w:szCs w:val="26"/>
        </w:rPr>
        <w:t>Township of Middleton v. The Institute District of the County of Delaware</w:t>
      </w:r>
      <w:r w:rsidRPr="006B5E6E">
        <w:rPr>
          <w:sz w:val="26"/>
          <w:szCs w:val="26"/>
        </w:rPr>
        <w:t>, 293 A.2d 885 (Pa.</w:t>
      </w:r>
      <w:r w:rsidR="00AB44FA">
        <w:rPr>
          <w:sz w:val="26"/>
          <w:szCs w:val="26"/>
        </w:rPr>
        <w:t> </w:t>
      </w:r>
      <w:r w:rsidRPr="006B5E6E">
        <w:rPr>
          <w:sz w:val="26"/>
          <w:szCs w:val="26"/>
        </w:rPr>
        <w:t xml:space="preserve">Cmwlth. 1972), </w:t>
      </w:r>
      <w:r w:rsidRPr="006B5E6E">
        <w:rPr>
          <w:i/>
          <w:sz w:val="26"/>
          <w:szCs w:val="26"/>
        </w:rPr>
        <w:t>aff’d</w:t>
      </w:r>
      <w:r w:rsidR="00AB44FA">
        <w:rPr>
          <w:sz w:val="26"/>
          <w:szCs w:val="26"/>
        </w:rPr>
        <w:t xml:space="preserve">, </w:t>
      </w:r>
      <w:r w:rsidRPr="006B5E6E">
        <w:rPr>
          <w:sz w:val="26"/>
          <w:szCs w:val="26"/>
        </w:rPr>
        <w:t>450 Pa. 282, 299 A.2d 599 (Pa. Cmwlth. 1973).</w:t>
      </w:r>
      <w:r w:rsidR="00021EAE">
        <w:rPr>
          <w:sz w:val="26"/>
          <w:szCs w:val="26"/>
        </w:rPr>
        <w:t xml:space="preserve">  </w:t>
      </w:r>
      <w:r w:rsidR="00021EAE" w:rsidRPr="00CB2064">
        <w:rPr>
          <w:color w:val="000000" w:themeColor="text1"/>
          <w:sz w:val="26"/>
          <w:szCs w:val="26"/>
        </w:rPr>
        <w:t xml:space="preserve">The fundamental requirement of due process is the opportunity to be heard at a meaningful time and in a meaningful manner.  </w:t>
      </w:r>
      <w:r w:rsidR="00021EAE" w:rsidRPr="00CB2064">
        <w:rPr>
          <w:i/>
          <w:color w:val="000000" w:themeColor="text1"/>
          <w:sz w:val="26"/>
          <w:szCs w:val="26"/>
        </w:rPr>
        <w:t xml:space="preserve">Montefiore Hospital </w:t>
      </w:r>
      <w:proofErr w:type="spellStart"/>
      <w:r w:rsidR="00021EAE" w:rsidRPr="00CB2064">
        <w:rPr>
          <w:i/>
          <w:color w:val="000000" w:themeColor="text1"/>
          <w:sz w:val="26"/>
          <w:szCs w:val="26"/>
        </w:rPr>
        <w:t>Ass’n</w:t>
      </w:r>
      <w:proofErr w:type="spellEnd"/>
      <w:r w:rsidR="00021EAE" w:rsidRPr="00CB2064">
        <w:rPr>
          <w:i/>
          <w:color w:val="000000" w:themeColor="text1"/>
          <w:sz w:val="26"/>
          <w:szCs w:val="26"/>
        </w:rPr>
        <w:t xml:space="preserve"> of Western Pennsylvania v. Pa. PUC</w:t>
      </w:r>
      <w:r w:rsidR="00021EAE" w:rsidRPr="00CB2064">
        <w:rPr>
          <w:color w:val="000000" w:themeColor="text1"/>
          <w:sz w:val="26"/>
          <w:szCs w:val="26"/>
        </w:rPr>
        <w:t>, 421 A.2d 481, 484 (Pa. Cmwlth. 1980).</w:t>
      </w:r>
    </w:p>
    <w:p w14:paraId="1608D8F5" w14:textId="77777777" w:rsidR="000F3871" w:rsidRPr="000F3871" w:rsidRDefault="000F3871" w:rsidP="00C615A8">
      <w:pPr>
        <w:widowControl/>
        <w:spacing w:line="360" w:lineRule="auto"/>
        <w:ind w:firstLine="1440"/>
        <w:contextualSpacing/>
        <w:rPr>
          <w:color w:val="000000" w:themeColor="text1"/>
          <w:sz w:val="26"/>
          <w:szCs w:val="26"/>
        </w:rPr>
      </w:pPr>
    </w:p>
    <w:p w14:paraId="6C77DFA1" w14:textId="1EA2F89E" w:rsidR="000F3871" w:rsidRPr="000F3871" w:rsidRDefault="000F3871" w:rsidP="00C615A8">
      <w:pPr>
        <w:widowControl/>
        <w:spacing w:line="360" w:lineRule="auto"/>
        <w:ind w:firstLine="1440"/>
        <w:contextualSpacing/>
        <w:rPr>
          <w:color w:val="000000" w:themeColor="text1"/>
          <w:sz w:val="26"/>
          <w:szCs w:val="26"/>
        </w:rPr>
      </w:pPr>
      <w:r w:rsidRPr="000F3871">
        <w:rPr>
          <w:color w:val="000000" w:themeColor="text1"/>
          <w:sz w:val="26"/>
          <w:szCs w:val="26"/>
        </w:rPr>
        <w:t xml:space="preserve">The Commission is required to fix the time and place of a hearing in a complaint proceeding and to serve notice thereof upon the parties of interest.  </w:t>
      </w:r>
      <w:r w:rsidRPr="000F3871">
        <w:rPr>
          <w:i/>
          <w:color w:val="000000" w:themeColor="text1"/>
          <w:sz w:val="26"/>
          <w:szCs w:val="26"/>
        </w:rPr>
        <w:t>See</w:t>
      </w:r>
      <w:r w:rsidRPr="000F3871">
        <w:rPr>
          <w:color w:val="000000" w:themeColor="text1"/>
          <w:sz w:val="26"/>
          <w:szCs w:val="26"/>
        </w:rPr>
        <w:t xml:space="preserve"> 66</w:t>
      </w:r>
      <w:r w:rsidR="00AB44FA">
        <w:rPr>
          <w:color w:val="000000" w:themeColor="text1"/>
          <w:sz w:val="26"/>
          <w:szCs w:val="26"/>
        </w:rPr>
        <w:t> </w:t>
      </w:r>
      <w:r w:rsidRPr="000F3871">
        <w:rPr>
          <w:color w:val="000000" w:themeColor="text1"/>
          <w:sz w:val="26"/>
          <w:szCs w:val="26"/>
        </w:rPr>
        <w:t>Pa.</w:t>
      </w:r>
      <w:r w:rsidR="00AB44FA">
        <w:rPr>
          <w:color w:val="000000" w:themeColor="text1"/>
          <w:sz w:val="26"/>
          <w:szCs w:val="26"/>
        </w:rPr>
        <w:t> </w:t>
      </w:r>
      <w:r w:rsidRPr="000F3871">
        <w:rPr>
          <w:color w:val="000000" w:themeColor="text1"/>
          <w:sz w:val="26"/>
          <w:szCs w:val="26"/>
        </w:rPr>
        <w:t>C.S. § 703(a)-(b).  Service on interested persons is sufficient to provide notice.  52</w:t>
      </w:r>
      <w:r w:rsidR="00AB44FA">
        <w:rPr>
          <w:color w:val="000000" w:themeColor="text1"/>
          <w:sz w:val="26"/>
          <w:szCs w:val="26"/>
        </w:rPr>
        <w:t> </w:t>
      </w:r>
      <w:r w:rsidRPr="000F3871">
        <w:rPr>
          <w:color w:val="000000" w:themeColor="text1"/>
          <w:sz w:val="26"/>
          <w:szCs w:val="26"/>
        </w:rPr>
        <w:t xml:space="preserve">Pa. Code § 5.201(a).  Notice mailed to a party’s last known address and not returned by the post office is presumed to have been received.  </w:t>
      </w:r>
      <w:r w:rsidRPr="000F3871">
        <w:rPr>
          <w:i/>
          <w:color w:val="000000" w:themeColor="text1"/>
          <w:sz w:val="26"/>
          <w:szCs w:val="26"/>
        </w:rPr>
        <w:t>See</w:t>
      </w:r>
      <w:r w:rsidR="00C828CC" w:rsidRPr="00C828CC">
        <w:rPr>
          <w:iCs/>
          <w:color w:val="000000" w:themeColor="text1"/>
          <w:sz w:val="26"/>
          <w:szCs w:val="26"/>
        </w:rPr>
        <w:t>,</w:t>
      </w:r>
      <w:r w:rsidRPr="000F3871">
        <w:rPr>
          <w:i/>
          <w:color w:val="000000" w:themeColor="text1"/>
          <w:sz w:val="26"/>
          <w:szCs w:val="26"/>
        </w:rPr>
        <w:t xml:space="preserve"> Berkowitz v. Mayflower Securities, Inc</w:t>
      </w:r>
      <w:r w:rsidRPr="000F3871">
        <w:rPr>
          <w:color w:val="000000" w:themeColor="text1"/>
          <w:sz w:val="26"/>
          <w:szCs w:val="26"/>
        </w:rPr>
        <w:t>., 455 Pa. 531, 317 A.2d 584 (Pa. 1974) (</w:t>
      </w:r>
      <w:r w:rsidRPr="000F3871">
        <w:rPr>
          <w:i/>
          <w:color w:val="000000" w:themeColor="text1"/>
          <w:sz w:val="26"/>
          <w:szCs w:val="26"/>
        </w:rPr>
        <w:t>Mayflower</w:t>
      </w:r>
      <w:r w:rsidRPr="000F3871">
        <w:rPr>
          <w:color w:val="000000" w:themeColor="text1"/>
          <w:sz w:val="26"/>
          <w:szCs w:val="26"/>
        </w:rPr>
        <w:t xml:space="preserve">); </w:t>
      </w:r>
      <w:proofErr w:type="spellStart"/>
      <w:r w:rsidRPr="000F3871">
        <w:rPr>
          <w:i/>
          <w:color w:val="000000" w:themeColor="text1"/>
          <w:sz w:val="26"/>
          <w:szCs w:val="26"/>
        </w:rPr>
        <w:t>Chartiers</w:t>
      </w:r>
      <w:proofErr w:type="spellEnd"/>
      <w:r w:rsidRPr="000F3871">
        <w:rPr>
          <w:i/>
          <w:color w:val="000000" w:themeColor="text1"/>
          <w:sz w:val="26"/>
          <w:szCs w:val="26"/>
        </w:rPr>
        <w:t xml:space="preserve"> Industrial and Commercial Development Authority v. Allegheny County Board of Property Assessment Appeals and Review</w:t>
      </w:r>
      <w:r w:rsidRPr="000F3871">
        <w:rPr>
          <w:color w:val="000000" w:themeColor="text1"/>
          <w:sz w:val="26"/>
          <w:szCs w:val="26"/>
        </w:rPr>
        <w:t xml:space="preserve">, 645 A.2d 944, 946 (Pa. Cmwlth. 1994), </w:t>
      </w:r>
      <w:r w:rsidRPr="000F3871">
        <w:rPr>
          <w:i/>
          <w:iCs/>
          <w:color w:val="000000" w:themeColor="text1"/>
          <w:sz w:val="26"/>
          <w:szCs w:val="26"/>
        </w:rPr>
        <w:t>appeal denied</w:t>
      </w:r>
      <w:r w:rsidRPr="000F3871">
        <w:rPr>
          <w:color w:val="000000" w:themeColor="text1"/>
          <w:sz w:val="26"/>
          <w:szCs w:val="26"/>
        </w:rPr>
        <w:t xml:space="preserve">, </w:t>
      </w:r>
      <w:r w:rsidRPr="000F3871">
        <w:rPr>
          <w:color w:val="000000" w:themeColor="text1"/>
          <w:sz w:val="26"/>
          <w:szCs w:val="26"/>
        </w:rPr>
        <w:lastRenderedPageBreak/>
        <w:t xml:space="preserve">539 Pa. 696, 653 A.2d 1234 (1994); </w:t>
      </w:r>
      <w:r w:rsidRPr="000F3871">
        <w:rPr>
          <w:i/>
          <w:color w:val="000000" w:themeColor="text1"/>
          <w:sz w:val="26"/>
          <w:szCs w:val="26"/>
        </w:rPr>
        <w:t>Geary v. Verizon Pennsylvania Inc</w:t>
      </w:r>
      <w:r w:rsidRPr="000F3871">
        <w:rPr>
          <w:color w:val="000000" w:themeColor="text1"/>
          <w:sz w:val="26"/>
          <w:szCs w:val="26"/>
        </w:rPr>
        <w:t>., Docket No. C</w:t>
      </w:r>
      <w:r w:rsidR="00AB44FA">
        <w:rPr>
          <w:color w:val="000000" w:themeColor="text1"/>
          <w:sz w:val="26"/>
          <w:szCs w:val="26"/>
        </w:rPr>
        <w:noBreakHyphen/>
      </w:r>
      <w:r w:rsidRPr="000F3871">
        <w:rPr>
          <w:color w:val="000000" w:themeColor="text1"/>
          <w:sz w:val="26"/>
          <w:szCs w:val="26"/>
        </w:rPr>
        <w:t>2009-2118625 (Order entered September 16, 2010) (</w:t>
      </w:r>
      <w:r w:rsidRPr="000F3871">
        <w:rPr>
          <w:i/>
          <w:color w:val="000000" w:themeColor="text1"/>
          <w:sz w:val="26"/>
          <w:szCs w:val="26"/>
        </w:rPr>
        <w:t>Geary</w:t>
      </w:r>
      <w:r w:rsidRPr="000F3871">
        <w:rPr>
          <w:color w:val="000000" w:themeColor="text1"/>
          <w:sz w:val="26"/>
          <w:szCs w:val="26"/>
        </w:rPr>
        <w:t>).</w:t>
      </w:r>
    </w:p>
    <w:p w14:paraId="4DCB1F45" w14:textId="77777777" w:rsidR="000F3871" w:rsidRPr="000F3871" w:rsidRDefault="000F3871">
      <w:pPr>
        <w:widowControl/>
        <w:spacing w:line="360" w:lineRule="auto"/>
        <w:ind w:firstLine="1440"/>
        <w:contextualSpacing/>
        <w:rPr>
          <w:color w:val="000000" w:themeColor="text1"/>
          <w:sz w:val="26"/>
          <w:szCs w:val="26"/>
        </w:rPr>
      </w:pPr>
    </w:p>
    <w:p w14:paraId="047B769B" w14:textId="40C8C535" w:rsidR="000F3871" w:rsidRPr="000F3871" w:rsidRDefault="000F3871">
      <w:pPr>
        <w:widowControl/>
        <w:spacing w:line="360" w:lineRule="auto"/>
        <w:ind w:firstLine="1440"/>
        <w:contextualSpacing/>
        <w:rPr>
          <w:color w:val="000000" w:themeColor="text1"/>
          <w:sz w:val="26"/>
          <w:szCs w:val="26"/>
        </w:rPr>
      </w:pPr>
      <w:r w:rsidRPr="000F3871">
        <w:rPr>
          <w:color w:val="000000" w:themeColor="text1"/>
          <w:sz w:val="26"/>
          <w:szCs w:val="26"/>
        </w:rPr>
        <w:t xml:space="preserve">Once </w:t>
      </w:r>
      <w:r w:rsidR="0026599F">
        <w:rPr>
          <w:color w:val="000000" w:themeColor="text1"/>
          <w:sz w:val="26"/>
          <w:szCs w:val="26"/>
        </w:rPr>
        <w:t xml:space="preserve">notice of </w:t>
      </w:r>
      <w:r w:rsidRPr="000F3871">
        <w:rPr>
          <w:color w:val="000000" w:themeColor="text1"/>
          <w:sz w:val="26"/>
          <w:szCs w:val="26"/>
        </w:rPr>
        <w:t xml:space="preserve">a hearing and </w:t>
      </w:r>
      <w:r w:rsidR="0026599F">
        <w:rPr>
          <w:color w:val="000000" w:themeColor="text1"/>
          <w:sz w:val="26"/>
          <w:szCs w:val="26"/>
        </w:rPr>
        <w:t>the opportunity to be heard have been provided</w:t>
      </w:r>
      <w:r w:rsidRPr="000F3871">
        <w:rPr>
          <w:color w:val="000000" w:themeColor="text1"/>
          <w:sz w:val="26"/>
          <w:szCs w:val="26"/>
        </w:rPr>
        <w:t xml:space="preserve"> by the Commission, it is the responsibility of the parties to appear and participate in the hearing.  </w:t>
      </w:r>
      <w:r w:rsidRPr="000F3871">
        <w:rPr>
          <w:i/>
          <w:color w:val="000000" w:themeColor="text1"/>
          <w:sz w:val="26"/>
          <w:szCs w:val="26"/>
        </w:rPr>
        <w:t>Mumma v. PPL Electric Utilities Corporation</w:t>
      </w:r>
      <w:r w:rsidRPr="000F3871">
        <w:rPr>
          <w:color w:val="000000" w:themeColor="text1"/>
          <w:sz w:val="26"/>
          <w:szCs w:val="26"/>
        </w:rPr>
        <w:t>, Docket No. C</w:t>
      </w:r>
      <w:r w:rsidR="00CC0163">
        <w:rPr>
          <w:color w:val="000000" w:themeColor="text1"/>
          <w:sz w:val="26"/>
          <w:szCs w:val="26"/>
        </w:rPr>
        <w:noBreakHyphen/>
      </w:r>
      <w:r w:rsidRPr="000F3871">
        <w:rPr>
          <w:color w:val="000000" w:themeColor="text1"/>
          <w:sz w:val="26"/>
          <w:szCs w:val="26"/>
        </w:rPr>
        <w:t xml:space="preserve">00014869 (Order entered January 24, 2002); </w:t>
      </w:r>
      <w:proofErr w:type="spellStart"/>
      <w:r w:rsidRPr="000F3871">
        <w:rPr>
          <w:i/>
          <w:color w:val="000000" w:themeColor="text1"/>
          <w:sz w:val="26"/>
          <w:szCs w:val="26"/>
        </w:rPr>
        <w:t>Sentner</w:t>
      </w:r>
      <w:proofErr w:type="spellEnd"/>
      <w:r w:rsidRPr="000F3871">
        <w:rPr>
          <w:i/>
          <w:color w:val="000000" w:themeColor="text1"/>
          <w:sz w:val="26"/>
          <w:szCs w:val="26"/>
        </w:rPr>
        <w:t xml:space="preserve"> v. Bell Tel</w:t>
      </w:r>
      <w:r w:rsidR="006639B8">
        <w:rPr>
          <w:i/>
          <w:color w:val="000000" w:themeColor="text1"/>
          <w:sz w:val="26"/>
          <w:szCs w:val="26"/>
        </w:rPr>
        <w:t>ephone</w:t>
      </w:r>
      <w:r w:rsidRPr="000F3871">
        <w:rPr>
          <w:i/>
          <w:color w:val="000000" w:themeColor="text1"/>
          <w:sz w:val="26"/>
          <w:szCs w:val="26"/>
        </w:rPr>
        <w:t xml:space="preserve"> Co</w:t>
      </w:r>
      <w:r w:rsidR="00BE2F31">
        <w:rPr>
          <w:i/>
          <w:color w:val="000000" w:themeColor="text1"/>
          <w:sz w:val="26"/>
          <w:szCs w:val="26"/>
        </w:rPr>
        <w:t>mpany</w:t>
      </w:r>
      <w:r w:rsidRPr="000F3871">
        <w:rPr>
          <w:i/>
          <w:color w:val="000000" w:themeColor="text1"/>
          <w:sz w:val="26"/>
          <w:szCs w:val="26"/>
        </w:rPr>
        <w:t xml:space="preserve"> of P</w:t>
      </w:r>
      <w:r w:rsidR="006639B8">
        <w:rPr>
          <w:i/>
          <w:color w:val="000000" w:themeColor="text1"/>
          <w:sz w:val="26"/>
          <w:szCs w:val="26"/>
        </w:rPr>
        <w:t>ennsylvania</w:t>
      </w:r>
      <w:r w:rsidRPr="000F3871">
        <w:rPr>
          <w:color w:val="000000" w:themeColor="text1"/>
          <w:sz w:val="26"/>
          <w:szCs w:val="26"/>
        </w:rPr>
        <w:t>, Docket No. F-00161106 (Order entered October 25, 1993) (</w:t>
      </w:r>
      <w:proofErr w:type="spellStart"/>
      <w:r w:rsidRPr="000F3871">
        <w:rPr>
          <w:i/>
          <w:color w:val="000000" w:themeColor="text1"/>
          <w:sz w:val="26"/>
          <w:szCs w:val="26"/>
        </w:rPr>
        <w:t>Sentner</w:t>
      </w:r>
      <w:proofErr w:type="spellEnd"/>
      <w:r w:rsidRPr="000F3871">
        <w:rPr>
          <w:color w:val="000000" w:themeColor="text1"/>
          <w:sz w:val="26"/>
          <w:szCs w:val="26"/>
        </w:rPr>
        <w:t>).</w:t>
      </w:r>
    </w:p>
    <w:p w14:paraId="0F81D84D" w14:textId="77777777" w:rsidR="000F3871" w:rsidRPr="000F3871" w:rsidRDefault="000F3871">
      <w:pPr>
        <w:widowControl/>
        <w:spacing w:line="360" w:lineRule="auto"/>
        <w:ind w:firstLine="1440"/>
        <w:contextualSpacing/>
        <w:rPr>
          <w:color w:val="000000" w:themeColor="text1"/>
          <w:sz w:val="26"/>
          <w:szCs w:val="26"/>
        </w:rPr>
      </w:pPr>
    </w:p>
    <w:p w14:paraId="0353BA19" w14:textId="6F10B232" w:rsidR="000F3871" w:rsidRPr="000F3871" w:rsidRDefault="000F3871">
      <w:pPr>
        <w:widowControl/>
        <w:spacing w:line="360" w:lineRule="auto"/>
        <w:ind w:firstLine="1440"/>
        <w:contextualSpacing/>
        <w:rPr>
          <w:color w:val="000000" w:themeColor="text1"/>
          <w:sz w:val="26"/>
          <w:szCs w:val="26"/>
        </w:rPr>
      </w:pPr>
      <w:r w:rsidRPr="000F3871">
        <w:rPr>
          <w:color w:val="000000" w:themeColor="text1"/>
          <w:sz w:val="26"/>
          <w:szCs w:val="26"/>
        </w:rPr>
        <w:t xml:space="preserve">A party to a proceeding has the right to request a continuance of the hearing, which may be considered and granted by the presiding officer for </w:t>
      </w:r>
      <w:r w:rsidR="00D07079">
        <w:rPr>
          <w:color w:val="000000" w:themeColor="text1"/>
          <w:sz w:val="26"/>
          <w:szCs w:val="26"/>
        </w:rPr>
        <w:t>“</w:t>
      </w:r>
      <w:r w:rsidRPr="000F3871">
        <w:rPr>
          <w:color w:val="000000" w:themeColor="text1"/>
          <w:sz w:val="26"/>
          <w:szCs w:val="26"/>
        </w:rPr>
        <w:t xml:space="preserve">good cause.”  </w:t>
      </w:r>
      <w:r w:rsidRPr="000F3871">
        <w:rPr>
          <w:i/>
          <w:color w:val="000000" w:themeColor="text1"/>
          <w:sz w:val="26"/>
          <w:szCs w:val="26"/>
        </w:rPr>
        <w:t>See</w:t>
      </w:r>
      <w:r w:rsidRPr="000F3871">
        <w:rPr>
          <w:color w:val="000000" w:themeColor="text1"/>
          <w:sz w:val="26"/>
          <w:szCs w:val="26"/>
        </w:rPr>
        <w:t xml:space="preserve"> 52 Pa. Code § 1.15(b).  The party making the request must file a motion at least five days prior to the hearing date stating the facts on which the request is made, except that during a hearing, an oral request for hearing continuance may be made before the presiding officer in the hearing room.  52 Pa. Code § 1.15(b).</w:t>
      </w:r>
    </w:p>
    <w:p w14:paraId="3E17066E" w14:textId="77777777" w:rsidR="000F3871" w:rsidRPr="000F3871" w:rsidRDefault="000F3871">
      <w:pPr>
        <w:widowControl/>
        <w:spacing w:line="360" w:lineRule="auto"/>
        <w:ind w:firstLine="1440"/>
        <w:contextualSpacing/>
        <w:rPr>
          <w:color w:val="000000" w:themeColor="text1"/>
          <w:sz w:val="26"/>
          <w:szCs w:val="26"/>
        </w:rPr>
      </w:pPr>
    </w:p>
    <w:p w14:paraId="3159AFAF" w14:textId="69F729E9" w:rsidR="00DD6F8A" w:rsidRDefault="000F3871">
      <w:pPr>
        <w:widowControl/>
        <w:spacing w:line="360" w:lineRule="auto"/>
        <w:ind w:firstLine="1440"/>
        <w:contextualSpacing/>
        <w:rPr>
          <w:color w:val="000000" w:themeColor="text1"/>
          <w:sz w:val="26"/>
          <w:szCs w:val="26"/>
        </w:rPr>
      </w:pPr>
      <w:r w:rsidRPr="000F3871">
        <w:rPr>
          <w:color w:val="000000" w:themeColor="text1"/>
          <w:sz w:val="26"/>
          <w:szCs w:val="26"/>
        </w:rPr>
        <w:t>If a party fails to appear at a scheduled and duly notified hearing, the party will be deemed to have waived the opportunity to participate in a hearing in the matter.  66 Pa.</w:t>
      </w:r>
      <w:r w:rsidR="00A1439B">
        <w:rPr>
          <w:color w:val="000000" w:themeColor="text1"/>
          <w:sz w:val="26"/>
          <w:szCs w:val="26"/>
        </w:rPr>
        <w:t xml:space="preserve"> </w:t>
      </w:r>
      <w:r w:rsidRPr="000F3871">
        <w:rPr>
          <w:color w:val="000000" w:themeColor="text1"/>
          <w:sz w:val="26"/>
          <w:szCs w:val="26"/>
        </w:rPr>
        <w:t>C.S. § 332(f); 52 Pa. Code § 5.245(a)-(b).  This result is not applied to the party, however, if the presiding officer determines that the party’s failure to appear was “unavoidable” and the interests of the other party (or parties) and the public will not be “prejudiced” by permitting the reopening or further examination.  66 Pa.</w:t>
      </w:r>
      <w:r w:rsidR="00504835">
        <w:rPr>
          <w:color w:val="000000" w:themeColor="text1"/>
          <w:sz w:val="26"/>
          <w:szCs w:val="26"/>
        </w:rPr>
        <w:t xml:space="preserve"> </w:t>
      </w:r>
      <w:r w:rsidRPr="000F3871">
        <w:rPr>
          <w:color w:val="000000" w:themeColor="text1"/>
          <w:sz w:val="26"/>
          <w:szCs w:val="26"/>
        </w:rPr>
        <w:t xml:space="preserve">C.S. § 332(f); 52 Pa. Code § 5.245(a)-(b).  </w:t>
      </w:r>
      <w:r w:rsidR="00EC3515" w:rsidRPr="00CB2064">
        <w:rPr>
          <w:color w:val="000000" w:themeColor="text1"/>
          <w:sz w:val="26"/>
          <w:szCs w:val="26"/>
        </w:rPr>
        <w:t xml:space="preserve">Also, this result may not be applied if the presiding officer of the Commission determines that the complainant demonstrated a good faith attempt to attend the hearing.  </w:t>
      </w:r>
      <w:r w:rsidR="00EC3515" w:rsidRPr="00CB2064">
        <w:rPr>
          <w:i/>
          <w:color w:val="000000" w:themeColor="text1"/>
          <w:sz w:val="26"/>
          <w:szCs w:val="26"/>
        </w:rPr>
        <w:t xml:space="preserve">See, e.g., </w:t>
      </w:r>
      <w:proofErr w:type="spellStart"/>
      <w:r w:rsidR="00EC3515" w:rsidRPr="00CB2064">
        <w:rPr>
          <w:i/>
          <w:color w:val="000000" w:themeColor="text1"/>
          <w:sz w:val="26"/>
          <w:szCs w:val="26"/>
        </w:rPr>
        <w:t>Yomari</w:t>
      </w:r>
      <w:proofErr w:type="spellEnd"/>
      <w:r w:rsidR="00EC3515" w:rsidRPr="00CB2064">
        <w:rPr>
          <w:i/>
          <w:color w:val="000000" w:themeColor="text1"/>
          <w:sz w:val="26"/>
          <w:szCs w:val="26"/>
        </w:rPr>
        <w:t xml:space="preserve"> Then v. Philadelphia Gas Works</w:t>
      </w:r>
      <w:r w:rsidR="00EC3515" w:rsidRPr="00CB2064">
        <w:rPr>
          <w:color w:val="000000" w:themeColor="text1"/>
          <w:sz w:val="26"/>
          <w:szCs w:val="26"/>
        </w:rPr>
        <w:t>, Docket No. F</w:t>
      </w:r>
      <w:r w:rsidR="00EC3515">
        <w:rPr>
          <w:color w:val="000000" w:themeColor="text1"/>
          <w:sz w:val="26"/>
          <w:szCs w:val="26"/>
        </w:rPr>
        <w:noBreakHyphen/>
      </w:r>
      <w:r w:rsidR="00EC3515" w:rsidRPr="00CB2064">
        <w:rPr>
          <w:color w:val="000000" w:themeColor="text1"/>
          <w:sz w:val="26"/>
          <w:szCs w:val="26"/>
        </w:rPr>
        <w:t xml:space="preserve">2012-2318264 (Order entered June 13, 2013); </w:t>
      </w:r>
      <w:r w:rsidR="00EC3515" w:rsidRPr="00CB2064">
        <w:rPr>
          <w:i/>
          <w:color w:val="000000" w:themeColor="text1"/>
          <w:sz w:val="26"/>
          <w:szCs w:val="26"/>
        </w:rPr>
        <w:t>see also Windell C. Wiggins v. PECO Energy Company</w:t>
      </w:r>
      <w:r w:rsidR="00EC3515" w:rsidRPr="00CB2064">
        <w:rPr>
          <w:color w:val="000000" w:themeColor="text1"/>
          <w:sz w:val="26"/>
          <w:szCs w:val="26"/>
        </w:rPr>
        <w:t>, Docket No. C-2010-2190335 (Order entered October 27, 2011).</w:t>
      </w:r>
    </w:p>
    <w:p w14:paraId="0AD6226D" w14:textId="77777777" w:rsidR="000F3871" w:rsidRPr="000F3871" w:rsidRDefault="000F3871">
      <w:pPr>
        <w:widowControl/>
        <w:spacing w:line="360" w:lineRule="auto"/>
        <w:ind w:firstLine="1440"/>
        <w:contextualSpacing/>
        <w:rPr>
          <w:color w:val="000000" w:themeColor="text1"/>
          <w:sz w:val="26"/>
          <w:szCs w:val="26"/>
        </w:rPr>
      </w:pPr>
    </w:p>
    <w:p w14:paraId="531951A3" w14:textId="633CB930" w:rsidR="006E7606" w:rsidRPr="00CB2064" w:rsidRDefault="006E7606" w:rsidP="00ED4A94">
      <w:pPr>
        <w:widowControl/>
        <w:spacing w:line="360" w:lineRule="auto"/>
        <w:ind w:firstLine="1440"/>
        <w:contextualSpacing/>
        <w:rPr>
          <w:color w:val="000000" w:themeColor="text1"/>
          <w:sz w:val="26"/>
          <w:szCs w:val="26"/>
        </w:rPr>
      </w:pPr>
      <w:r w:rsidRPr="00CB2064">
        <w:rPr>
          <w:color w:val="000000" w:themeColor="text1"/>
          <w:sz w:val="26"/>
          <w:szCs w:val="26"/>
        </w:rPr>
        <w:lastRenderedPageBreak/>
        <w:t xml:space="preserve">The public interest is prejudiced by the wasteful use of the agency’s and the respondent’s time and resources in addressing a complaint.  </w:t>
      </w:r>
      <w:r w:rsidRPr="00CB2064">
        <w:rPr>
          <w:i/>
          <w:color w:val="000000" w:themeColor="text1"/>
          <w:sz w:val="26"/>
          <w:szCs w:val="26"/>
        </w:rPr>
        <w:t>See Jefferson v. UGI Utilities, Inc.</w:t>
      </w:r>
      <w:r w:rsidRPr="00CB2064">
        <w:rPr>
          <w:color w:val="000000" w:themeColor="text1"/>
          <w:sz w:val="26"/>
          <w:szCs w:val="26"/>
        </w:rPr>
        <w:t>,</w:t>
      </w:r>
      <w:r w:rsidRPr="00CB2064">
        <w:rPr>
          <w:i/>
          <w:color w:val="000000" w:themeColor="text1"/>
          <w:sz w:val="26"/>
          <w:szCs w:val="26"/>
        </w:rPr>
        <w:t xml:space="preserve"> </w:t>
      </w:r>
      <w:r w:rsidRPr="00CB2064">
        <w:rPr>
          <w:color w:val="000000" w:themeColor="text1"/>
          <w:sz w:val="26"/>
          <w:szCs w:val="26"/>
        </w:rPr>
        <w:t>Docket No. Z-00269892 (Order entered December 26, 1995) (</w:t>
      </w:r>
      <w:r w:rsidRPr="00CB2064">
        <w:rPr>
          <w:i/>
          <w:color w:val="000000" w:themeColor="text1"/>
          <w:sz w:val="26"/>
          <w:szCs w:val="26"/>
        </w:rPr>
        <w:t>Jefferson</w:t>
      </w:r>
      <w:r w:rsidRPr="00CB2064">
        <w:rPr>
          <w:color w:val="000000" w:themeColor="text1"/>
          <w:sz w:val="26"/>
          <w:szCs w:val="26"/>
        </w:rPr>
        <w:t xml:space="preserve">), </w:t>
      </w:r>
      <w:r w:rsidRPr="00CB2064">
        <w:rPr>
          <w:i/>
          <w:color w:val="000000" w:themeColor="text1"/>
          <w:sz w:val="26"/>
          <w:szCs w:val="26"/>
        </w:rPr>
        <w:t>see also</w:t>
      </w:r>
      <w:r w:rsidRPr="00CB2064">
        <w:rPr>
          <w:color w:val="000000" w:themeColor="text1"/>
          <w:sz w:val="26"/>
          <w:szCs w:val="26"/>
        </w:rPr>
        <w:t xml:space="preserve">, </w:t>
      </w:r>
      <w:r w:rsidRPr="00CB2064">
        <w:rPr>
          <w:i/>
          <w:color w:val="000000" w:themeColor="text1"/>
          <w:sz w:val="26"/>
          <w:szCs w:val="26"/>
        </w:rPr>
        <w:t>e.g., Charles Nichols III v. Bell-Atlantic-Pennsylvania</w:t>
      </w:r>
      <w:r w:rsidRPr="00E7171E">
        <w:rPr>
          <w:iCs/>
          <w:color w:val="000000" w:themeColor="text1"/>
          <w:sz w:val="26"/>
          <w:szCs w:val="26"/>
        </w:rPr>
        <w:t>,</w:t>
      </w:r>
      <w:r w:rsidRPr="00CB2064">
        <w:rPr>
          <w:i/>
          <w:color w:val="000000" w:themeColor="text1"/>
          <w:sz w:val="26"/>
          <w:szCs w:val="26"/>
        </w:rPr>
        <w:t xml:space="preserve"> </w:t>
      </w:r>
      <w:r w:rsidRPr="00CB2064">
        <w:rPr>
          <w:color w:val="000000" w:themeColor="text1"/>
          <w:sz w:val="26"/>
          <w:szCs w:val="26"/>
        </w:rPr>
        <w:t>Docket No. C</w:t>
      </w:r>
      <w:r w:rsidRPr="00CB2064">
        <w:rPr>
          <w:color w:val="000000" w:themeColor="text1"/>
          <w:sz w:val="26"/>
          <w:szCs w:val="26"/>
        </w:rPr>
        <w:noBreakHyphen/>
        <w:t xml:space="preserve">00956667 (Order entered August 4, 1995).  Out of concern for the waste of the Commission’s (and respondent’s) time and resources, we have, on many occasions, dismissed </w:t>
      </w:r>
      <w:r w:rsidRPr="00CB2064">
        <w:rPr>
          <w:i/>
          <w:color w:val="000000" w:themeColor="text1"/>
          <w:sz w:val="26"/>
          <w:szCs w:val="26"/>
        </w:rPr>
        <w:t>pro se</w:t>
      </w:r>
      <w:r w:rsidRPr="00CB2064">
        <w:rPr>
          <w:color w:val="000000" w:themeColor="text1"/>
          <w:sz w:val="26"/>
          <w:szCs w:val="26"/>
        </w:rPr>
        <w:t xml:space="preserve"> complaints with prejudice for failure to appear at a hearing.  </w:t>
      </w:r>
      <w:r w:rsidRPr="00CB2064">
        <w:rPr>
          <w:i/>
          <w:color w:val="000000" w:themeColor="text1"/>
          <w:sz w:val="26"/>
          <w:szCs w:val="26"/>
        </w:rPr>
        <w:t>See</w:t>
      </w:r>
      <w:r w:rsidR="001461F6">
        <w:rPr>
          <w:i/>
          <w:color w:val="000000" w:themeColor="text1"/>
          <w:sz w:val="26"/>
          <w:szCs w:val="26"/>
        </w:rPr>
        <w:t>,</w:t>
      </w:r>
      <w:r w:rsidRPr="00CB2064">
        <w:rPr>
          <w:i/>
          <w:color w:val="000000" w:themeColor="text1"/>
          <w:sz w:val="26"/>
          <w:szCs w:val="26"/>
        </w:rPr>
        <w:t xml:space="preserve"> e.g.</w:t>
      </w:r>
      <w:r w:rsidRPr="00CB2064">
        <w:rPr>
          <w:color w:val="000000" w:themeColor="text1"/>
          <w:sz w:val="26"/>
          <w:szCs w:val="26"/>
        </w:rPr>
        <w:t xml:space="preserve">, </w:t>
      </w:r>
      <w:r w:rsidRPr="00CB2064">
        <w:rPr>
          <w:i/>
          <w:color w:val="000000" w:themeColor="text1"/>
          <w:sz w:val="26"/>
          <w:szCs w:val="26"/>
        </w:rPr>
        <w:t xml:space="preserve">Cynthia </w:t>
      </w:r>
      <w:proofErr w:type="spellStart"/>
      <w:r w:rsidRPr="00CB2064">
        <w:rPr>
          <w:i/>
          <w:color w:val="000000" w:themeColor="text1"/>
          <w:sz w:val="26"/>
          <w:szCs w:val="26"/>
        </w:rPr>
        <w:t>Santore</w:t>
      </w:r>
      <w:proofErr w:type="spellEnd"/>
      <w:r w:rsidRPr="00CB2064">
        <w:rPr>
          <w:i/>
          <w:color w:val="000000" w:themeColor="text1"/>
          <w:sz w:val="26"/>
          <w:szCs w:val="26"/>
        </w:rPr>
        <w:t xml:space="preserve"> Smith v. PECO Energy Company</w:t>
      </w:r>
      <w:r w:rsidRPr="00CB2064">
        <w:rPr>
          <w:color w:val="000000" w:themeColor="text1"/>
          <w:sz w:val="26"/>
          <w:szCs w:val="26"/>
        </w:rPr>
        <w:t xml:space="preserve">, Docket No. F-2014-2446204 (Order entered September 3, 2015); </w:t>
      </w:r>
      <w:r w:rsidRPr="00CB2064">
        <w:rPr>
          <w:i/>
          <w:color w:val="000000" w:themeColor="text1"/>
          <w:sz w:val="26"/>
          <w:szCs w:val="26"/>
        </w:rPr>
        <w:t>Marilyn Day v. PECO Energy Company</w:t>
      </w:r>
      <w:r w:rsidRPr="00CB2064">
        <w:rPr>
          <w:color w:val="000000" w:themeColor="text1"/>
          <w:sz w:val="26"/>
          <w:szCs w:val="26"/>
        </w:rPr>
        <w:t>, Docket No. C</w:t>
      </w:r>
      <w:r>
        <w:rPr>
          <w:color w:val="000000" w:themeColor="text1"/>
          <w:sz w:val="26"/>
          <w:szCs w:val="26"/>
        </w:rPr>
        <w:noBreakHyphen/>
      </w:r>
      <w:r w:rsidRPr="00CB2064">
        <w:rPr>
          <w:color w:val="000000" w:themeColor="text1"/>
          <w:sz w:val="26"/>
          <w:szCs w:val="26"/>
        </w:rPr>
        <w:t>2010</w:t>
      </w:r>
      <w:r>
        <w:rPr>
          <w:color w:val="000000" w:themeColor="text1"/>
          <w:sz w:val="26"/>
          <w:szCs w:val="26"/>
        </w:rPr>
        <w:noBreakHyphen/>
      </w:r>
      <w:r w:rsidRPr="00CB2064">
        <w:rPr>
          <w:color w:val="000000" w:themeColor="text1"/>
          <w:sz w:val="26"/>
          <w:szCs w:val="26"/>
        </w:rPr>
        <w:t xml:space="preserve">2181515 (Order entered June 10, 2011); and </w:t>
      </w:r>
      <w:r w:rsidRPr="00CB2064">
        <w:rPr>
          <w:i/>
          <w:color w:val="000000" w:themeColor="text1"/>
          <w:sz w:val="26"/>
          <w:szCs w:val="26"/>
        </w:rPr>
        <w:t>Geary</w:t>
      </w:r>
      <w:r w:rsidRPr="00CB2064">
        <w:rPr>
          <w:color w:val="000000" w:themeColor="text1"/>
          <w:sz w:val="26"/>
          <w:szCs w:val="26"/>
        </w:rPr>
        <w:t>.</w:t>
      </w:r>
    </w:p>
    <w:p w14:paraId="56239F31" w14:textId="77777777" w:rsidR="005C6B40" w:rsidRPr="000F3871" w:rsidRDefault="005C6B40" w:rsidP="00C615A8">
      <w:pPr>
        <w:widowControl/>
        <w:spacing w:line="360" w:lineRule="auto"/>
        <w:ind w:firstLine="1440"/>
        <w:contextualSpacing/>
        <w:rPr>
          <w:color w:val="000000" w:themeColor="text1"/>
          <w:sz w:val="26"/>
          <w:szCs w:val="26"/>
        </w:rPr>
      </w:pPr>
    </w:p>
    <w:p w14:paraId="59F728B3" w14:textId="207E92F8" w:rsidR="00A85A38" w:rsidRPr="00481242" w:rsidRDefault="00E75AE0">
      <w:pPr>
        <w:widowControl/>
        <w:spacing w:line="360" w:lineRule="auto"/>
        <w:ind w:firstLine="1440"/>
        <w:contextualSpacing/>
        <w:rPr>
          <w:rStyle w:val="Hyperlink"/>
          <w:color w:val="000000" w:themeColor="text1"/>
          <w:sz w:val="26"/>
          <w:szCs w:val="26"/>
          <w:u w:val="none"/>
        </w:rPr>
      </w:pPr>
      <w:bookmarkStart w:id="7" w:name="_Hlk39479873"/>
      <w:bookmarkEnd w:id="5"/>
      <w:r w:rsidRPr="00481242">
        <w:rPr>
          <w:color w:val="000000" w:themeColor="text1"/>
          <w:sz w:val="26"/>
          <w:szCs w:val="26"/>
        </w:rPr>
        <w:t>Finally,</w:t>
      </w:r>
      <w:r w:rsidR="00A85A38" w:rsidRPr="00481242">
        <w:rPr>
          <w:color w:val="000000" w:themeColor="text1"/>
          <w:sz w:val="26"/>
          <w:szCs w:val="26"/>
        </w:rPr>
        <w:t xml:space="preserve"> we note that any </w:t>
      </w:r>
      <w:r w:rsidRPr="00481242">
        <w:rPr>
          <w:color w:val="000000" w:themeColor="text1"/>
          <w:sz w:val="26"/>
          <w:szCs w:val="26"/>
        </w:rPr>
        <w:t>argument</w:t>
      </w:r>
      <w:r w:rsidR="00A85A38" w:rsidRPr="00481242">
        <w:rPr>
          <w:color w:val="000000" w:themeColor="text1"/>
          <w:sz w:val="26"/>
          <w:szCs w:val="26"/>
        </w:rPr>
        <w:t xml:space="preserve"> or Exception that we do not specifically delineate shall be deemed to have been duly considered and denied without furt</w:t>
      </w:r>
      <w:r w:rsidR="00DD2BCB">
        <w:rPr>
          <w:color w:val="000000" w:themeColor="text1"/>
          <w:sz w:val="26"/>
          <w:szCs w:val="26"/>
        </w:rPr>
        <w:t>h</w:t>
      </w:r>
      <w:r w:rsidR="009D79AA">
        <w:rPr>
          <w:color w:val="000000" w:themeColor="text1"/>
          <w:sz w:val="26"/>
          <w:szCs w:val="26"/>
        </w:rPr>
        <w:t>er</w:t>
      </w:r>
      <w:r w:rsidR="00A85A38" w:rsidRPr="00481242">
        <w:rPr>
          <w:color w:val="000000" w:themeColor="text1"/>
          <w:sz w:val="26"/>
          <w:szCs w:val="26"/>
        </w:rPr>
        <w:t xml:space="preserve"> discussion.  The Commission is not required to consider</w:t>
      </w:r>
      <w:r w:rsidR="00AB7E41">
        <w:rPr>
          <w:color w:val="000000" w:themeColor="text1"/>
          <w:sz w:val="26"/>
          <w:szCs w:val="26"/>
        </w:rPr>
        <w:t>,</w:t>
      </w:r>
      <w:r w:rsidR="00A85A38" w:rsidRPr="00481242">
        <w:rPr>
          <w:color w:val="000000" w:themeColor="text1"/>
          <w:sz w:val="26"/>
          <w:szCs w:val="26"/>
        </w:rPr>
        <w:t xml:space="preserve"> expressly or at length</w:t>
      </w:r>
      <w:r w:rsidR="00AB7E41">
        <w:rPr>
          <w:color w:val="000000" w:themeColor="text1"/>
          <w:sz w:val="26"/>
          <w:szCs w:val="26"/>
        </w:rPr>
        <w:t>,</w:t>
      </w:r>
      <w:r w:rsidR="00A85A38" w:rsidRPr="00481242">
        <w:rPr>
          <w:color w:val="000000" w:themeColor="text1"/>
          <w:sz w:val="26"/>
          <w:szCs w:val="26"/>
        </w:rPr>
        <w:t xml:space="preserve"> each contention or argument raised by the parties.  </w:t>
      </w:r>
      <w:hyperlink r:id="rId11" w:history="1">
        <w:r w:rsidR="00A85A38" w:rsidRPr="00481242">
          <w:rPr>
            <w:rStyle w:val="Emphasis"/>
            <w:color w:val="000000" w:themeColor="text1"/>
            <w:sz w:val="26"/>
            <w:szCs w:val="26"/>
          </w:rPr>
          <w:t>Consolidated Rail Corp. v. Pa. PUC</w:t>
        </w:r>
        <w:r w:rsidR="00A85A38" w:rsidRPr="00481242">
          <w:rPr>
            <w:rStyle w:val="Emphasis"/>
            <w:i w:val="0"/>
            <w:iCs w:val="0"/>
            <w:color w:val="000000" w:themeColor="text1"/>
            <w:sz w:val="26"/>
            <w:szCs w:val="26"/>
          </w:rPr>
          <w:t>,</w:t>
        </w:r>
        <w:r w:rsidR="00A85A38" w:rsidRPr="00481242">
          <w:rPr>
            <w:rStyle w:val="Emphasis"/>
            <w:color w:val="000000" w:themeColor="text1"/>
            <w:sz w:val="26"/>
            <w:szCs w:val="26"/>
          </w:rPr>
          <w:t xml:space="preserve"> </w:t>
        </w:r>
        <w:r w:rsidR="00A85A38" w:rsidRPr="00481242">
          <w:rPr>
            <w:rStyle w:val="Hyperlink"/>
            <w:color w:val="000000" w:themeColor="text1"/>
            <w:sz w:val="26"/>
            <w:szCs w:val="26"/>
            <w:u w:val="none"/>
          </w:rPr>
          <w:t>625</w:t>
        </w:r>
        <w:r w:rsidR="00481242">
          <w:rPr>
            <w:rStyle w:val="Hyperlink"/>
            <w:color w:val="000000" w:themeColor="text1"/>
            <w:sz w:val="26"/>
            <w:szCs w:val="26"/>
            <w:u w:val="none"/>
          </w:rPr>
          <w:t> </w:t>
        </w:r>
        <w:r w:rsidR="00A85A38" w:rsidRPr="00481242">
          <w:rPr>
            <w:rStyle w:val="Hyperlink"/>
            <w:color w:val="000000" w:themeColor="text1"/>
            <w:sz w:val="26"/>
            <w:szCs w:val="26"/>
            <w:u w:val="none"/>
          </w:rPr>
          <w:t>A.2d 741 (Pa. Cmwlth. 1993);</w:t>
        </w:r>
      </w:hyperlink>
      <w:r w:rsidR="00A85A38" w:rsidRPr="00481242">
        <w:rPr>
          <w:color w:val="000000" w:themeColor="text1"/>
          <w:sz w:val="26"/>
          <w:szCs w:val="26"/>
        </w:rPr>
        <w:t xml:space="preserve"> </w:t>
      </w:r>
      <w:r w:rsidR="00A85A38" w:rsidRPr="00481242">
        <w:rPr>
          <w:rStyle w:val="Emphasis"/>
          <w:color w:val="000000" w:themeColor="text1"/>
          <w:sz w:val="26"/>
          <w:szCs w:val="26"/>
        </w:rPr>
        <w:t>see</w:t>
      </w:r>
      <w:r w:rsidR="002468AD" w:rsidRPr="00481242">
        <w:rPr>
          <w:rStyle w:val="Emphasis"/>
          <w:color w:val="000000" w:themeColor="text1"/>
          <w:sz w:val="26"/>
          <w:szCs w:val="26"/>
        </w:rPr>
        <w:t xml:space="preserve"> also</w:t>
      </w:r>
      <w:r w:rsidR="00481242">
        <w:rPr>
          <w:rStyle w:val="Emphasis"/>
          <w:color w:val="000000" w:themeColor="text1"/>
          <w:sz w:val="26"/>
          <w:szCs w:val="26"/>
        </w:rPr>
        <w:t>,</w:t>
      </w:r>
      <w:r w:rsidR="00A85A38" w:rsidRPr="00481242">
        <w:rPr>
          <w:rStyle w:val="Emphasis"/>
          <w:color w:val="000000" w:themeColor="text1"/>
          <w:sz w:val="26"/>
          <w:szCs w:val="26"/>
        </w:rPr>
        <w:t xml:space="preserve"> generally</w:t>
      </w:r>
      <w:r w:rsidR="00481242">
        <w:rPr>
          <w:rStyle w:val="Emphasis"/>
          <w:color w:val="000000" w:themeColor="text1"/>
          <w:sz w:val="26"/>
          <w:szCs w:val="26"/>
        </w:rPr>
        <w:t>,</w:t>
      </w:r>
      <w:r w:rsidR="00A85A38" w:rsidRPr="00481242">
        <w:rPr>
          <w:rStyle w:val="Emphasis"/>
          <w:color w:val="000000" w:themeColor="text1"/>
          <w:sz w:val="26"/>
          <w:szCs w:val="26"/>
        </w:rPr>
        <w:t xml:space="preserve"> </w:t>
      </w:r>
      <w:hyperlink r:id="rId12" w:history="1">
        <w:r w:rsidR="00A85A38" w:rsidRPr="00481242">
          <w:rPr>
            <w:rStyle w:val="Emphasis"/>
            <w:color w:val="000000" w:themeColor="text1"/>
            <w:sz w:val="26"/>
            <w:szCs w:val="26"/>
          </w:rPr>
          <w:t>University of Pennsylvania v. Pa.</w:t>
        </w:r>
        <w:r w:rsidR="00481242">
          <w:rPr>
            <w:rStyle w:val="Emphasis"/>
            <w:color w:val="000000" w:themeColor="text1"/>
            <w:sz w:val="26"/>
            <w:szCs w:val="26"/>
          </w:rPr>
          <w:t> </w:t>
        </w:r>
        <w:r w:rsidR="00A85A38" w:rsidRPr="00481242">
          <w:rPr>
            <w:rStyle w:val="Emphasis"/>
            <w:color w:val="000000" w:themeColor="text1"/>
            <w:sz w:val="26"/>
            <w:szCs w:val="26"/>
          </w:rPr>
          <w:t>PUC</w:t>
        </w:r>
        <w:r w:rsidR="00A85A38" w:rsidRPr="00481242">
          <w:rPr>
            <w:rStyle w:val="Hyperlink"/>
            <w:color w:val="000000" w:themeColor="text1"/>
            <w:sz w:val="26"/>
            <w:szCs w:val="26"/>
            <w:u w:val="none"/>
          </w:rPr>
          <w:t>, 485 A.2d 1217 (Pa. Cmwlth. 1984).</w:t>
        </w:r>
      </w:hyperlink>
    </w:p>
    <w:p w14:paraId="509079B3" w14:textId="77777777" w:rsidR="006B04E2" w:rsidRDefault="006B04E2">
      <w:pPr>
        <w:pStyle w:val="Heading2"/>
        <w:keepNext/>
        <w:keepLines/>
        <w:numPr>
          <w:ilvl w:val="0"/>
          <w:numId w:val="0"/>
        </w:numPr>
        <w:suppressAutoHyphens w:val="0"/>
      </w:pPr>
      <w:bookmarkStart w:id="8" w:name="_Hlk45106054"/>
      <w:bookmarkEnd w:id="7"/>
    </w:p>
    <w:p w14:paraId="25751B19" w14:textId="7D982355" w:rsidR="00537D63" w:rsidRPr="0028639A" w:rsidRDefault="00537D63">
      <w:pPr>
        <w:pStyle w:val="Heading2"/>
        <w:keepNext/>
        <w:keepLines/>
        <w:numPr>
          <w:ilvl w:val="0"/>
          <w:numId w:val="0"/>
        </w:numPr>
        <w:suppressAutoHyphens w:val="0"/>
      </w:pPr>
      <w:r>
        <w:t>ALJ’s Initial Decision</w:t>
      </w:r>
    </w:p>
    <w:bookmarkEnd w:id="8"/>
    <w:p w14:paraId="1331D826" w14:textId="77777777" w:rsidR="001B0C5E" w:rsidRPr="00481242" w:rsidRDefault="001B0C5E">
      <w:pPr>
        <w:keepNext/>
        <w:keepLines/>
        <w:widowControl/>
        <w:spacing w:line="360" w:lineRule="auto"/>
        <w:ind w:firstLine="1440"/>
        <w:contextualSpacing/>
        <w:rPr>
          <w:color w:val="000000" w:themeColor="text1"/>
          <w:sz w:val="26"/>
          <w:szCs w:val="26"/>
        </w:rPr>
      </w:pPr>
    </w:p>
    <w:p w14:paraId="038AF212" w14:textId="196357F9" w:rsidR="00387693" w:rsidRDefault="00E851B0">
      <w:pPr>
        <w:widowControl/>
        <w:spacing w:line="360" w:lineRule="auto"/>
        <w:ind w:firstLine="1440"/>
        <w:contextualSpacing/>
        <w:rPr>
          <w:color w:val="000000" w:themeColor="text1"/>
          <w:sz w:val="26"/>
          <w:szCs w:val="26"/>
        </w:rPr>
      </w:pPr>
      <w:r w:rsidRPr="00481242">
        <w:rPr>
          <w:color w:val="000000" w:themeColor="text1"/>
          <w:sz w:val="26"/>
          <w:szCs w:val="26"/>
        </w:rPr>
        <w:t xml:space="preserve">In the Initial Decision, ALJ </w:t>
      </w:r>
      <w:r w:rsidR="006521E9">
        <w:rPr>
          <w:color w:val="000000" w:themeColor="text1"/>
          <w:sz w:val="26"/>
          <w:szCs w:val="26"/>
        </w:rPr>
        <w:t xml:space="preserve">Brady </w:t>
      </w:r>
      <w:r w:rsidRPr="00481242">
        <w:rPr>
          <w:color w:val="000000" w:themeColor="text1"/>
          <w:sz w:val="26"/>
          <w:szCs w:val="26"/>
        </w:rPr>
        <w:t xml:space="preserve">made </w:t>
      </w:r>
      <w:r w:rsidR="009F5EF9">
        <w:rPr>
          <w:color w:val="000000" w:themeColor="text1"/>
          <w:sz w:val="26"/>
          <w:szCs w:val="26"/>
        </w:rPr>
        <w:t>t</w:t>
      </w:r>
      <w:r w:rsidR="00E84E1F">
        <w:rPr>
          <w:color w:val="000000" w:themeColor="text1"/>
          <w:sz w:val="26"/>
          <w:szCs w:val="26"/>
        </w:rPr>
        <w:t>en</w:t>
      </w:r>
      <w:r w:rsidR="00323534" w:rsidRPr="00481242">
        <w:rPr>
          <w:color w:val="000000" w:themeColor="text1"/>
          <w:sz w:val="26"/>
          <w:szCs w:val="26"/>
        </w:rPr>
        <w:t xml:space="preserve"> </w:t>
      </w:r>
      <w:r w:rsidRPr="00481242">
        <w:rPr>
          <w:color w:val="000000" w:themeColor="text1"/>
          <w:sz w:val="26"/>
          <w:szCs w:val="26"/>
        </w:rPr>
        <w:t xml:space="preserve">Findings of Fact and reached </w:t>
      </w:r>
      <w:r w:rsidR="000A7F6F">
        <w:rPr>
          <w:color w:val="000000" w:themeColor="text1"/>
          <w:sz w:val="26"/>
          <w:szCs w:val="26"/>
        </w:rPr>
        <w:t>four</w:t>
      </w:r>
      <w:r w:rsidRPr="00481242">
        <w:rPr>
          <w:color w:val="000000" w:themeColor="text1"/>
          <w:sz w:val="26"/>
          <w:szCs w:val="26"/>
        </w:rPr>
        <w:t xml:space="preserve"> Conclusions of Law.  I.D. at </w:t>
      </w:r>
      <w:r w:rsidR="000A7F6F">
        <w:rPr>
          <w:color w:val="000000" w:themeColor="text1"/>
          <w:sz w:val="26"/>
          <w:szCs w:val="26"/>
        </w:rPr>
        <w:t>2-3, 5</w:t>
      </w:r>
      <w:r w:rsidRPr="00481242">
        <w:rPr>
          <w:color w:val="000000" w:themeColor="text1"/>
          <w:sz w:val="26"/>
          <w:szCs w:val="26"/>
        </w:rPr>
        <w:t xml:space="preserve">.  The Findings of Fact and Conclusions of Law are incorporated </w:t>
      </w:r>
      <w:r w:rsidR="00DD2BCB">
        <w:rPr>
          <w:color w:val="000000" w:themeColor="text1"/>
          <w:sz w:val="26"/>
          <w:szCs w:val="26"/>
        </w:rPr>
        <w:t>h</w:t>
      </w:r>
      <w:r w:rsidR="009D79AA">
        <w:rPr>
          <w:color w:val="000000" w:themeColor="text1"/>
          <w:sz w:val="26"/>
          <w:szCs w:val="26"/>
        </w:rPr>
        <w:t>er</w:t>
      </w:r>
      <w:r w:rsidRPr="00481242">
        <w:rPr>
          <w:color w:val="000000" w:themeColor="text1"/>
          <w:sz w:val="26"/>
          <w:szCs w:val="26"/>
        </w:rPr>
        <w:t>ein by reference and are adopted without comment unless they are eit</w:t>
      </w:r>
      <w:r w:rsidR="00DD2BCB">
        <w:rPr>
          <w:color w:val="000000" w:themeColor="text1"/>
          <w:sz w:val="26"/>
          <w:szCs w:val="26"/>
        </w:rPr>
        <w:t>h</w:t>
      </w:r>
      <w:r w:rsidR="009D79AA">
        <w:rPr>
          <w:color w:val="000000" w:themeColor="text1"/>
          <w:sz w:val="26"/>
          <w:szCs w:val="26"/>
        </w:rPr>
        <w:t>er</w:t>
      </w:r>
      <w:r w:rsidRPr="00481242">
        <w:rPr>
          <w:color w:val="000000" w:themeColor="text1"/>
          <w:sz w:val="26"/>
          <w:szCs w:val="26"/>
        </w:rPr>
        <w:t xml:space="preserve"> expressly or by necessary implication rejected or modified by this Opinion and Order.</w:t>
      </w:r>
    </w:p>
    <w:p w14:paraId="1332B736" w14:textId="77777777" w:rsidR="0009786F" w:rsidRDefault="0009786F">
      <w:pPr>
        <w:widowControl/>
        <w:spacing w:line="360" w:lineRule="auto"/>
        <w:ind w:firstLine="1440"/>
        <w:contextualSpacing/>
        <w:rPr>
          <w:color w:val="000000" w:themeColor="text1"/>
          <w:sz w:val="26"/>
          <w:szCs w:val="26"/>
        </w:rPr>
      </w:pPr>
    </w:p>
    <w:p w14:paraId="6C98AA24" w14:textId="600E7337" w:rsidR="00A31993" w:rsidRPr="00D24CE5" w:rsidRDefault="00A31993">
      <w:pPr>
        <w:widowControl/>
        <w:spacing w:line="360" w:lineRule="auto"/>
        <w:ind w:firstLine="1440"/>
        <w:contextualSpacing/>
        <w:rPr>
          <w:iCs/>
          <w:color w:val="000000" w:themeColor="text1"/>
          <w:sz w:val="26"/>
          <w:szCs w:val="26"/>
        </w:rPr>
      </w:pPr>
      <w:r>
        <w:rPr>
          <w:color w:val="000000" w:themeColor="text1"/>
          <w:sz w:val="26"/>
          <w:szCs w:val="26"/>
        </w:rPr>
        <w:t xml:space="preserve">The ALJ </w:t>
      </w:r>
      <w:r w:rsidR="002F1D15">
        <w:rPr>
          <w:color w:val="000000" w:themeColor="text1"/>
          <w:sz w:val="26"/>
          <w:szCs w:val="26"/>
        </w:rPr>
        <w:t>initially</w:t>
      </w:r>
      <w:r w:rsidR="006723C5">
        <w:rPr>
          <w:color w:val="000000" w:themeColor="text1"/>
          <w:sz w:val="26"/>
          <w:szCs w:val="26"/>
        </w:rPr>
        <w:t xml:space="preserve"> referenced </w:t>
      </w:r>
      <w:r w:rsidR="00C87DAB" w:rsidRPr="000F3871">
        <w:rPr>
          <w:i/>
          <w:color w:val="000000" w:themeColor="text1"/>
          <w:sz w:val="26"/>
          <w:szCs w:val="26"/>
        </w:rPr>
        <w:t>Schneider</w:t>
      </w:r>
      <w:r w:rsidR="00C87DAB">
        <w:rPr>
          <w:i/>
          <w:color w:val="000000" w:themeColor="text1"/>
          <w:sz w:val="26"/>
          <w:szCs w:val="26"/>
        </w:rPr>
        <w:t xml:space="preserve"> </w:t>
      </w:r>
      <w:r w:rsidR="00C87DAB" w:rsidRPr="00C87DAB">
        <w:rPr>
          <w:iCs/>
          <w:color w:val="000000" w:themeColor="text1"/>
          <w:sz w:val="26"/>
          <w:szCs w:val="26"/>
        </w:rPr>
        <w:t>to</w:t>
      </w:r>
      <w:r w:rsidR="002F1D15">
        <w:rPr>
          <w:color w:val="000000" w:themeColor="text1"/>
          <w:sz w:val="26"/>
          <w:szCs w:val="26"/>
        </w:rPr>
        <w:t xml:space="preserve"> </w:t>
      </w:r>
      <w:r>
        <w:rPr>
          <w:color w:val="000000" w:themeColor="text1"/>
          <w:sz w:val="26"/>
          <w:szCs w:val="26"/>
        </w:rPr>
        <w:t xml:space="preserve">note that </w:t>
      </w:r>
      <w:r w:rsidR="00AE2440">
        <w:rPr>
          <w:color w:val="000000" w:themeColor="text1"/>
          <w:sz w:val="26"/>
          <w:szCs w:val="26"/>
        </w:rPr>
        <w:t>the Commission</w:t>
      </w:r>
      <w:r w:rsidR="002F1D15">
        <w:rPr>
          <w:color w:val="000000" w:themeColor="text1"/>
          <w:sz w:val="26"/>
          <w:szCs w:val="26"/>
        </w:rPr>
        <w:t>, as an administrative agency,</w:t>
      </w:r>
      <w:r w:rsidR="00AE2440">
        <w:rPr>
          <w:color w:val="000000" w:themeColor="text1"/>
          <w:sz w:val="26"/>
          <w:szCs w:val="26"/>
        </w:rPr>
        <w:t xml:space="preserve"> is required to provide due process to the parties appearing before </w:t>
      </w:r>
      <w:r w:rsidR="00AE2440">
        <w:rPr>
          <w:color w:val="000000" w:themeColor="text1"/>
          <w:sz w:val="26"/>
          <w:szCs w:val="26"/>
        </w:rPr>
        <w:lastRenderedPageBreak/>
        <w:t xml:space="preserve">them, and that this requirement is satisfied when the </w:t>
      </w:r>
      <w:r w:rsidR="002F1D15">
        <w:rPr>
          <w:color w:val="000000" w:themeColor="text1"/>
          <w:sz w:val="26"/>
          <w:szCs w:val="26"/>
        </w:rPr>
        <w:t xml:space="preserve">administrative agency provides the notice and opportunity to be heard.  </w:t>
      </w:r>
      <w:r w:rsidR="00175307">
        <w:rPr>
          <w:color w:val="000000" w:themeColor="text1"/>
          <w:sz w:val="26"/>
          <w:szCs w:val="26"/>
        </w:rPr>
        <w:t>I.D. at 3</w:t>
      </w:r>
      <w:r w:rsidR="00D24CE5">
        <w:rPr>
          <w:iCs/>
          <w:color w:val="000000" w:themeColor="text1"/>
          <w:sz w:val="26"/>
          <w:szCs w:val="26"/>
        </w:rPr>
        <w:t>.</w:t>
      </w:r>
    </w:p>
    <w:p w14:paraId="243A6A39" w14:textId="77777777" w:rsidR="00D24CE5" w:rsidRDefault="00D24CE5">
      <w:pPr>
        <w:widowControl/>
        <w:spacing w:line="360" w:lineRule="auto"/>
        <w:ind w:firstLine="1440"/>
        <w:contextualSpacing/>
        <w:rPr>
          <w:color w:val="000000" w:themeColor="text1"/>
          <w:sz w:val="26"/>
          <w:szCs w:val="26"/>
        </w:rPr>
      </w:pPr>
    </w:p>
    <w:p w14:paraId="19F6E431" w14:textId="625EA1CB" w:rsidR="00824FC5" w:rsidRPr="00824FC5" w:rsidRDefault="007E56D9">
      <w:pPr>
        <w:widowControl/>
        <w:spacing w:line="360" w:lineRule="auto"/>
        <w:ind w:firstLine="1440"/>
        <w:contextualSpacing/>
        <w:rPr>
          <w:color w:val="000000" w:themeColor="text1"/>
          <w:sz w:val="26"/>
          <w:szCs w:val="26"/>
          <w:highlight w:val="yellow"/>
        </w:rPr>
      </w:pPr>
      <w:r w:rsidRPr="00242DC6">
        <w:rPr>
          <w:color w:val="000000" w:themeColor="text1"/>
          <w:sz w:val="26"/>
          <w:szCs w:val="26"/>
        </w:rPr>
        <w:t>In h</w:t>
      </w:r>
      <w:r w:rsidR="00F84201" w:rsidRPr="00242DC6">
        <w:rPr>
          <w:color w:val="000000" w:themeColor="text1"/>
          <w:sz w:val="26"/>
          <w:szCs w:val="26"/>
        </w:rPr>
        <w:t>is</w:t>
      </w:r>
      <w:r w:rsidRPr="00242DC6">
        <w:rPr>
          <w:color w:val="000000" w:themeColor="text1"/>
          <w:sz w:val="26"/>
          <w:szCs w:val="26"/>
        </w:rPr>
        <w:t xml:space="preserve"> analysis</w:t>
      </w:r>
      <w:r w:rsidR="008E5534" w:rsidRPr="00242DC6">
        <w:rPr>
          <w:color w:val="000000" w:themeColor="text1"/>
          <w:sz w:val="26"/>
          <w:szCs w:val="26"/>
        </w:rPr>
        <w:t>,</w:t>
      </w:r>
      <w:r w:rsidRPr="00242DC6">
        <w:rPr>
          <w:color w:val="000000" w:themeColor="text1"/>
          <w:sz w:val="26"/>
          <w:szCs w:val="26"/>
        </w:rPr>
        <w:t xml:space="preserve"> </w:t>
      </w:r>
      <w:r w:rsidR="00824FC5" w:rsidRPr="00242DC6">
        <w:rPr>
          <w:color w:val="000000" w:themeColor="text1"/>
          <w:sz w:val="26"/>
          <w:szCs w:val="26"/>
        </w:rPr>
        <w:t xml:space="preserve">the </w:t>
      </w:r>
      <w:r w:rsidR="00387693" w:rsidRPr="00242DC6">
        <w:rPr>
          <w:color w:val="000000" w:themeColor="text1"/>
          <w:sz w:val="26"/>
          <w:szCs w:val="26"/>
        </w:rPr>
        <w:t xml:space="preserve">ALJ </w:t>
      </w:r>
      <w:r w:rsidR="00824FC5" w:rsidRPr="00242DC6">
        <w:rPr>
          <w:color w:val="000000" w:themeColor="text1"/>
          <w:sz w:val="26"/>
          <w:szCs w:val="26"/>
        </w:rPr>
        <w:t xml:space="preserve">explained that </w:t>
      </w:r>
      <w:r w:rsidR="00824FC5" w:rsidRPr="00522128">
        <w:rPr>
          <w:color w:val="000000" w:themeColor="text1"/>
          <w:sz w:val="26"/>
          <w:szCs w:val="26"/>
        </w:rPr>
        <w:t xml:space="preserve">a Hearing Notice and a Prehearing Order were mailed to Ms. </w:t>
      </w:r>
      <w:r w:rsidR="00242DC6" w:rsidRPr="00522128">
        <w:rPr>
          <w:color w:val="000000" w:themeColor="text1"/>
          <w:sz w:val="26"/>
          <w:szCs w:val="26"/>
        </w:rPr>
        <w:t>Lescouflai</w:t>
      </w:r>
      <w:r w:rsidR="00824FC5" w:rsidRPr="00522128">
        <w:rPr>
          <w:color w:val="000000" w:themeColor="text1"/>
          <w:sz w:val="26"/>
          <w:szCs w:val="26"/>
        </w:rPr>
        <w:t xml:space="preserve">r </w:t>
      </w:r>
      <w:r w:rsidR="002A2B86" w:rsidRPr="00522128">
        <w:rPr>
          <w:color w:val="000000" w:themeColor="text1"/>
          <w:sz w:val="26"/>
          <w:szCs w:val="26"/>
        </w:rPr>
        <w:t>by regular first-class mail</w:t>
      </w:r>
      <w:r w:rsidR="00824FC5" w:rsidRPr="00522128">
        <w:rPr>
          <w:color w:val="000000" w:themeColor="text1"/>
          <w:sz w:val="26"/>
          <w:szCs w:val="26"/>
        </w:rPr>
        <w:t xml:space="preserve"> and that neither of these documents was returned to the Commission as undeliverable by the post office.  </w:t>
      </w:r>
      <w:r w:rsidR="004C6295" w:rsidRPr="00522128">
        <w:rPr>
          <w:color w:val="000000" w:themeColor="text1"/>
          <w:sz w:val="26"/>
          <w:szCs w:val="26"/>
        </w:rPr>
        <w:t xml:space="preserve">I.D. at 3.  </w:t>
      </w:r>
      <w:r w:rsidR="00824FC5" w:rsidRPr="00522128">
        <w:rPr>
          <w:color w:val="000000" w:themeColor="text1"/>
          <w:sz w:val="26"/>
          <w:szCs w:val="26"/>
        </w:rPr>
        <w:t xml:space="preserve">Therefore, the ALJ </w:t>
      </w:r>
      <w:r w:rsidR="004C6295" w:rsidRPr="00522128">
        <w:rPr>
          <w:color w:val="000000" w:themeColor="text1"/>
          <w:sz w:val="26"/>
          <w:szCs w:val="26"/>
        </w:rPr>
        <w:t>presum</w:t>
      </w:r>
      <w:r w:rsidR="00824FC5" w:rsidRPr="00522128">
        <w:rPr>
          <w:color w:val="000000" w:themeColor="text1"/>
          <w:sz w:val="26"/>
          <w:szCs w:val="26"/>
        </w:rPr>
        <w:t xml:space="preserve">ed, the Complainant was deemed to have received these documents.  I.D. at </w:t>
      </w:r>
      <w:r w:rsidR="009072D1" w:rsidRPr="00522128">
        <w:rPr>
          <w:color w:val="000000" w:themeColor="text1"/>
          <w:sz w:val="26"/>
          <w:szCs w:val="26"/>
        </w:rPr>
        <w:t>4</w:t>
      </w:r>
      <w:r w:rsidR="00522128" w:rsidRPr="00522128">
        <w:rPr>
          <w:color w:val="000000" w:themeColor="text1"/>
          <w:sz w:val="26"/>
          <w:szCs w:val="26"/>
        </w:rPr>
        <w:t xml:space="preserve"> (citing </w:t>
      </w:r>
      <w:r w:rsidR="00522128" w:rsidRPr="00522128">
        <w:rPr>
          <w:i/>
          <w:iCs/>
          <w:color w:val="000000" w:themeColor="text1"/>
          <w:sz w:val="26"/>
          <w:szCs w:val="26"/>
        </w:rPr>
        <w:t>Mayflower</w:t>
      </w:r>
      <w:r w:rsidR="00502DD0">
        <w:rPr>
          <w:color w:val="000000" w:themeColor="text1"/>
          <w:sz w:val="26"/>
          <w:szCs w:val="26"/>
        </w:rPr>
        <w:t xml:space="preserve">; </w:t>
      </w:r>
      <w:proofErr w:type="spellStart"/>
      <w:r w:rsidR="00C219DA" w:rsidRPr="00C219DA">
        <w:rPr>
          <w:i/>
          <w:color w:val="000000" w:themeColor="text1"/>
          <w:sz w:val="26"/>
          <w:szCs w:val="26"/>
        </w:rPr>
        <w:t>Meierdierck</w:t>
      </w:r>
      <w:proofErr w:type="spellEnd"/>
      <w:r w:rsidR="00C219DA" w:rsidRPr="00C219DA">
        <w:rPr>
          <w:i/>
          <w:color w:val="000000" w:themeColor="text1"/>
          <w:sz w:val="26"/>
          <w:szCs w:val="26"/>
        </w:rPr>
        <w:t xml:space="preserve"> v. Miller</w:t>
      </w:r>
      <w:r w:rsidR="00C219DA" w:rsidRPr="00AB44FA">
        <w:rPr>
          <w:iCs/>
          <w:color w:val="000000" w:themeColor="text1"/>
          <w:sz w:val="26"/>
          <w:szCs w:val="26"/>
        </w:rPr>
        <w:t>,</w:t>
      </w:r>
      <w:r w:rsidR="00C219DA" w:rsidRPr="00C219DA">
        <w:rPr>
          <w:i/>
          <w:color w:val="000000" w:themeColor="text1"/>
          <w:sz w:val="26"/>
          <w:szCs w:val="26"/>
        </w:rPr>
        <w:t xml:space="preserve"> </w:t>
      </w:r>
      <w:r w:rsidR="00C219DA" w:rsidRPr="00C219DA">
        <w:rPr>
          <w:color w:val="000000" w:themeColor="text1"/>
          <w:sz w:val="26"/>
          <w:szCs w:val="26"/>
        </w:rPr>
        <w:t xml:space="preserve">147 A.2d 406 (Pa. 1959); </w:t>
      </w:r>
      <w:r w:rsidR="00C219DA" w:rsidRPr="00C219DA">
        <w:rPr>
          <w:i/>
          <w:color w:val="000000" w:themeColor="text1"/>
          <w:sz w:val="26"/>
          <w:szCs w:val="26"/>
        </w:rPr>
        <w:t>Samaras v. Hartwick</w:t>
      </w:r>
      <w:r w:rsidR="00C219DA" w:rsidRPr="00AB44FA">
        <w:rPr>
          <w:iCs/>
          <w:color w:val="000000" w:themeColor="text1"/>
          <w:sz w:val="26"/>
          <w:szCs w:val="26"/>
        </w:rPr>
        <w:t>,</w:t>
      </w:r>
      <w:r w:rsidR="00C219DA" w:rsidRPr="00C219DA">
        <w:rPr>
          <w:i/>
          <w:color w:val="000000" w:themeColor="text1"/>
          <w:sz w:val="26"/>
          <w:szCs w:val="26"/>
        </w:rPr>
        <w:t xml:space="preserve"> </w:t>
      </w:r>
      <w:r w:rsidR="00C219DA" w:rsidRPr="00C219DA">
        <w:rPr>
          <w:color w:val="000000" w:themeColor="text1"/>
          <w:sz w:val="26"/>
          <w:szCs w:val="26"/>
        </w:rPr>
        <w:t>698 A.2d 71 (Pa. Super. 1997)</w:t>
      </w:r>
      <w:r w:rsidR="00272DE2">
        <w:rPr>
          <w:color w:val="000000" w:themeColor="text1"/>
          <w:sz w:val="26"/>
          <w:szCs w:val="26"/>
        </w:rPr>
        <w:t xml:space="preserve"> (</w:t>
      </w:r>
      <w:r w:rsidR="00272DE2" w:rsidRPr="00272DE2">
        <w:rPr>
          <w:i/>
          <w:iCs/>
          <w:color w:val="000000" w:themeColor="text1"/>
          <w:sz w:val="26"/>
          <w:szCs w:val="26"/>
        </w:rPr>
        <w:t>Samaras</w:t>
      </w:r>
      <w:r w:rsidR="00272DE2">
        <w:rPr>
          <w:color w:val="000000" w:themeColor="text1"/>
          <w:sz w:val="26"/>
          <w:szCs w:val="26"/>
        </w:rPr>
        <w:t>)</w:t>
      </w:r>
      <w:r w:rsidR="00C219DA" w:rsidRPr="00C219DA">
        <w:rPr>
          <w:color w:val="000000" w:themeColor="text1"/>
          <w:sz w:val="26"/>
          <w:szCs w:val="26"/>
        </w:rPr>
        <w:t xml:space="preserve">; </w:t>
      </w:r>
      <w:r w:rsidR="00C219DA" w:rsidRPr="00C219DA">
        <w:rPr>
          <w:i/>
          <w:color w:val="000000" w:themeColor="text1"/>
          <w:sz w:val="26"/>
          <w:szCs w:val="26"/>
        </w:rPr>
        <w:t>Judge v. Celina Mutual Insurance Co.</w:t>
      </w:r>
      <w:r w:rsidR="00C219DA" w:rsidRPr="00AB44FA">
        <w:rPr>
          <w:iCs/>
          <w:color w:val="000000" w:themeColor="text1"/>
          <w:sz w:val="26"/>
          <w:szCs w:val="26"/>
        </w:rPr>
        <w:t>,</w:t>
      </w:r>
      <w:r w:rsidR="00C219DA" w:rsidRPr="00C219DA">
        <w:rPr>
          <w:i/>
          <w:color w:val="000000" w:themeColor="text1"/>
          <w:sz w:val="26"/>
          <w:szCs w:val="26"/>
        </w:rPr>
        <w:t xml:space="preserve"> </w:t>
      </w:r>
      <w:r w:rsidR="00C219DA" w:rsidRPr="00C219DA">
        <w:rPr>
          <w:color w:val="000000" w:themeColor="text1"/>
          <w:sz w:val="26"/>
          <w:szCs w:val="26"/>
        </w:rPr>
        <w:t>449 A.2d 658 (Pa. Super. 1982)</w:t>
      </w:r>
      <w:r w:rsidR="009E486C">
        <w:rPr>
          <w:color w:val="000000" w:themeColor="text1"/>
          <w:sz w:val="26"/>
          <w:szCs w:val="26"/>
        </w:rPr>
        <w:t xml:space="preserve"> (</w:t>
      </w:r>
      <w:r w:rsidR="009E486C" w:rsidRPr="009E486C">
        <w:rPr>
          <w:i/>
          <w:iCs/>
          <w:color w:val="000000" w:themeColor="text1"/>
          <w:sz w:val="26"/>
          <w:szCs w:val="26"/>
        </w:rPr>
        <w:t>Judge</w:t>
      </w:r>
      <w:r w:rsidR="009E486C">
        <w:rPr>
          <w:color w:val="000000" w:themeColor="text1"/>
          <w:sz w:val="26"/>
          <w:szCs w:val="26"/>
        </w:rPr>
        <w:t>)</w:t>
      </w:r>
      <w:r w:rsidR="005712B2">
        <w:rPr>
          <w:color w:val="000000" w:themeColor="text1"/>
          <w:sz w:val="26"/>
          <w:szCs w:val="26"/>
        </w:rPr>
        <w:t>).</w:t>
      </w:r>
    </w:p>
    <w:p w14:paraId="53E1BD3A" w14:textId="77777777" w:rsidR="00824FC5" w:rsidRPr="00824FC5" w:rsidRDefault="00824FC5">
      <w:pPr>
        <w:widowControl/>
        <w:spacing w:line="360" w:lineRule="auto"/>
        <w:ind w:firstLine="1440"/>
        <w:contextualSpacing/>
        <w:rPr>
          <w:color w:val="000000" w:themeColor="text1"/>
          <w:sz w:val="26"/>
          <w:szCs w:val="26"/>
          <w:highlight w:val="yellow"/>
        </w:rPr>
      </w:pPr>
    </w:p>
    <w:p w14:paraId="2C7BE0DC" w14:textId="130E104F" w:rsidR="00824FC5" w:rsidRDefault="005712B2">
      <w:pPr>
        <w:widowControl/>
        <w:spacing w:line="360" w:lineRule="auto"/>
        <w:ind w:firstLine="1440"/>
        <w:contextualSpacing/>
        <w:rPr>
          <w:color w:val="000000" w:themeColor="text1"/>
          <w:sz w:val="26"/>
          <w:szCs w:val="26"/>
        </w:rPr>
      </w:pPr>
      <w:r w:rsidRPr="00764DDB">
        <w:rPr>
          <w:color w:val="000000" w:themeColor="text1"/>
          <w:sz w:val="26"/>
          <w:szCs w:val="26"/>
        </w:rPr>
        <w:t>The</w:t>
      </w:r>
      <w:r w:rsidR="00824FC5" w:rsidRPr="00824FC5">
        <w:rPr>
          <w:color w:val="000000" w:themeColor="text1"/>
          <w:sz w:val="26"/>
          <w:szCs w:val="26"/>
        </w:rPr>
        <w:t xml:space="preserve"> ALJ </w:t>
      </w:r>
      <w:r w:rsidRPr="00764DDB">
        <w:rPr>
          <w:color w:val="000000" w:themeColor="text1"/>
          <w:sz w:val="26"/>
          <w:szCs w:val="26"/>
        </w:rPr>
        <w:t xml:space="preserve">also </w:t>
      </w:r>
      <w:r w:rsidR="00BC20B6" w:rsidRPr="00764DDB">
        <w:rPr>
          <w:color w:val="000000" w:themeColor="text1"/>
          <w:sz w:val="26"/>
          <w:szCs w:val="26"/>
        </w:rPr>
        <w:t>not</w:t>
      </w:r>
      <w:r w:rsidR="00824FC5" w:rsidRPr="00824FC5">
        <w:rPr>
          <w:color w:val="000000" w:themeColor="text1"/>
          <w:sz w:val="26"/>
          <w:szCs w:val="26"/>
        </w:rPr>
        <w:t xml:space="preserve">ed that the Complainant </w:t>
      </w:r>
      <w:r w:rsidR="001338B1" w:rsidRPr="00764DDB">
        <w:rPr>
          <w:color w:val="000000" w:themeColor="text1"/>
          <w:sz w:val="26"/>
          <w:szCs w:val="26"/>
        </w:rPr>
        <w:t>did not appear</w:t>
      </w:r>
      <w:r w:rsidR="00824FC5" w:rsidRPr="00824FC5">
        <w:rPr>
          <w:color w:val="000000" w:themeColor="text1"/>
          <w:sz w:val="26"/>
          <w:szCs w:val="26"/>
        </w:rPr>
        <w:t xml:space="preserve"> at the hearing </w:t>
      </w:r>
      <w:r w:rsidR="00BC20B6" w:rsidRPr="00764DDB">
        <w:rPr>
          <w:color w:val="000000" w:themeColor="text1"/>
          <w:sz w:val="26"/>
          <w:szCs w:val="26"/>
        </w:rPr>
        <w:t>and</w:t>
      </w:r>
      <w:r w:rsidR="001338B1" w:rsidRPr="00764DDB">
        <w:rPr>
          <w:color w:val="000000" w:themeColor="text1"/>
          <w:sz w:val="26"/>
          <w:szCs w:val="26"/>
        </w:rPr>
        <w:t xml:space="preserve"> ha</w:t>
      </w:r>
      <w:r w:rsidR="002D691F">
        <w:rPr>
          <w:color w:val="000000" w:themeColor="text1"/>
          <w:sz w:val="26"/>
          <w:szCs w:val="26"/>
        </w:rPr>
        <w:t>d</w:t>
      </w:r>
      <w:r w:rsidR="001338B1" w:rsidRPr="00764DDB">
        <w:rPr>
          <w:color w:val="000000" w:themeColor="text1"/>
          <w:sz w:val="26"/>
          <w:szCs w:val="26"/>
        </w:rPr>
        <w:t xml:space="preserve"> not</w:t>
      </w:r>
      <w:r w:rsidR="00862F01" w:rsidRPr="00764DDB">
        <w:rPr>
          <w:color w:val="000000" w:themeColor="text1"/>
          <w:sz w:val="26"/>
          <w:szCs w:val="26"/>
        </w:rPr>
        <w:t xml:space="preserve"> contact</w:t>
      </w:r>
      <w:r w:rsidR="001338B1" w:rsidRPr="00764DDB">
        <w:rPr>
          <w:color w:val="000000" w:themeColor="text1"/>
          <w:sz w:val="26"/>
          <w:szCs w:val="26"/>
        </w:rPr>
        <w:t>ed</w:t>
      </w:r>
      <w:r w:rsidR="00862F01" w:rsidRPr="00764DDB">
        <w:rPr>
          <w:color w:val="000000" w:themeColor="text1"/>
          <w:sz w:val="26"/>
          <w:szCs w:val="26"/>
        </w:rPr>
        <w:t xml:space="preserve"> the Commission</w:t>
      </w:r>
      <w:r w:rsidR="002D691F">
        <w:rPr>
          <w:color w:val="000000" w:themeColor="text1"/>
          <w:sz w:val="26"/>
          <w:szCs w:val="26"/>
        </w:rPr>
        <w:t xml:space="preserve"> prior to the hearing</w:t>
      </w:r>
      <w:r w:rsidR="001338B1" w:rsidRPr="00764DDB">
        <w:rPr>
          <w:color w:val="000000" w:themeColor="text1"/>
          <w:sz w:val="26"/>
          <w:szCs w:val="26"/>
        </w:rPr>
        <w:t xml:space="preserve">.  </w:t>
      </w:r>
      <w:r w:rsidR="002B2158" w:rsidRPr="00764DDB">
        <w:rPr>
          <w:color w:val="000000" w:themeColor="text1"/>
          <w:sz w:val="26"/>
          <w:szCs w:val="26"/>
        </w:rPr>
        <w:t>T</w:t>
      </w:r>
      <w:r w:rsidR="001338B1" w:rsidRPr="00764DDB">
        <w:rPr>
          <w:color w:val="000000" w:themeColor="text1"/>
          <w:sz w:val="26"/>
          <w:szCs w:val="26"/>
        </w:rPr>
        <w:t xml:space="preserve">he ALJ </w:t>
      </w:r>
      <w:r w:rsidR="002B2158" w:rsidRPr="00764DDB">
        <w:rPr>
          <w:color w:val="000000" w:themeColor="text1"/>
          <w:sz w:val="26"/>
          <w:szCs w:val="26"/>
        </w:rPr>
        <w:t>added that, under the circumstances</w:t>
      </w:r>
      <w:r w:rsidR="001338B1" w:rsidRPr="00764DDB">
        <w:rPr>
          <w:color w:val="000000" w:themeColor="text1"/>
          <w:sz w:val="26"/>
          <w:szCs w:val="26"/>
        </w:rPr>
        <w:t xml:space="preserve">, Ms. Lescouflair had </w:t>
      </w:r>
      <w:r w:rsidR="002B2158" w:rsidRPr="00764DDB">
        <w:rPr>
          <w:color w:val="000000" w:themeColor="text1"/>
          <w:sz w:val="26"/>
          <w:szCs w:val="26"/>
        </w:rPr>
        <w:t>ample opportunity to appear and be heard in this proceeding</w:t>
      </w:r>
      <w:r w:rsidR="002D691F">
        <w:rPr>
          <w:color w:val="000000" w:themeColor="text1"/>
          <w:sz w:val="26"/>
          <w:szCs w:val="26"/>
        </w:rPr>
        <w:t xml:space="preserve"> but failed to do so</w:t>
      </w:r>
      <w:r w:rsidR="00824FC5" w:rsidRPr="00824FC5">
        <w:rPr>
          <w:color w:val="000000" w:themeColor="text1"/>
          <w:sz w:val="26"/>
          <w:szCs w:val="26"/>
        </w:rPr>
        <w:t xml:space="preserve">.  </w:t>
      </w:r>
      <w:r w:rsidR="008849A5">
        <w:rPr>
          <w:color w:val="000000" w:themeColor="text1"/>
          <w:sz w:val="26"/>
          <w:szCs w:val="26"/>
        </w:rPr>
        <w:t>Therefore,</w:t>
      </w:r>
      <w:r w:rsidR="00824FC5" w:rsidRPr="00824FC5">
        <w:rPr>
          <w:color w:val="000000" w:themeColor="text1"/>
          <w:sz w:val="26"/>
          <w:szCs w:val="26"/>
        </w:rPr>
        <w:t xml:space="preserve"> the ALJ</w:t>
      </w:r>
      <w:r w:rsidR="008849A5">
        <w:rPr>
          <w:color w:val="000000" w:themeColor="text1"/>
          <w:sz w:val="26"/>
          <w:szCs w:val="26"/>
        </w:rPr>
        <w:t xml:space="preserve"> </w:t>
      </w:r>
      <w:r w:rsidR="00576001">
        <w:rPr>
          <w:color w:val="000000" w:themeColor="text1"/>
          <w:sz w:val="26"/>
          <w:szCs w:val="26"/>
        </w:rPr>
        <w:t>reasoned,</w:t>
      </w:r>
      <w:r w:rsidR="00824FC5" w:rsidRPr="00824FC5">
        <w:rPr>
          <w:color w:val="000000" w:themeColor="text1"/>
          <w:sz w:val="26"/>
          <w:szCs w:val="26"/>
        </w:rPr>
        <w:t xml:space="preserve"> </w:t>
      </w:r>
      <w:r w:rsidR="006D4468" w:rsidRPr="00764DDB">
        <w:rPr>
          <w:color w:val="000000" w:themeColor="text1"/>
          <w:sz w:val="26"/>
          <w:szCs w:val="26"/>
        </w:rPr>
        <w:t>the Complainant’s due process rights have been fully protected</w:t>
      </w:r>
      <w:r w:rsidR="00824FC5" w:rsidRPr="00824FC5">
        <w:rPr>
          <w:color w:val="000000" w:themeColor="text1"/>
          <w:sz w:val="26"/>
          <w:szCs w:val="26"/>
        </w:rPr>
        <w:t xml:space="preserve">.  </w:t>
      </w:r>
      <w:r w:rsidR="00E03BEC" w:rsidRPr="00764DDB">
        <w:rPr>
          <w:color w:val="000000" w:themeColor="text1"/>
          <w:sz w:val="26"/>
          <w:szCs w:val="26"/>
        </w:rPr>
        <w:t>I.D. at 4 (citing</w:t>
      </w:r>
      <w:r w:rsidR="00E03BEC" w:rsidRPr="00764DDB">
        <w:rPr>
          <w:i/>
          <w:iCs/>
          <w:color w:val="000000" w:themeColor="text1"/>
          <w:sz w:val="26"/>
          <w:szCs w:val="26"/>
        </w:rPr>
        <w:t xml:space="preserve"> </w:t>
      </w:r>
      <w:proofErr w:type="spellStart"/>
      <w:r w:rsidR="00E03BEC" w:rsidRPr="00764DDB">
        <w:rPr>
          <w:i/>
          <w:iCs/>
          <w:color w:val="000000" w:themeColor="text1"/>
          <w:sz w:val="26"/>
          <w:szCs w:val="26"/>
        </w:rPr>
        <w:t>Sentner</w:t>
      </w:r>
      <w:proofErr w:type="spellEnd"/>
      <w:r w:rsidR="00764DDB" w:rsidRPr="00764DDB">
        <w:rPr>
          <w:color w:val="000000" w:themeColor="text1"/>
          <w:sz w:val="26"/>
          <w:szCs w:val="26"/>
        </w:rPr>
        <w:t>, 52 Pa. Code §</w:t>
      </w:r>
      <w:r w:rsidR="00284931">
        <w:rPr>
          <w:color w:val="000000" w:themeColor="text1"/>
          <w:sz w:val="26"/>
          <w:szCs w:val="26"/>
        </w:rPr>
        <w:t> </w:t>
      </w:r>
      <w:r w:rsidR="00764DDB" w:rsidRPr="00764DDB">
        <w:rPr>
          <w:color w:val="000000" w:themeColor="text1"/>
          <w:sz w:val="26"/>
          <w:szCs w:val="26"/>
        </w:rPr>
        <w:t>5.245(a)</w:t>
      </w:r>
      <w:r w:rsidR="00E03BEC" w:rsidRPr="00764DDB">
        <w:rPr>
          <w:color w:val="000000" w:themeColor="text1"/>
          <w:sz w:val="26"/>
          <w:szCs w:val="26"/>
        </w:rPr>
        <w:t>)</w:t>
      </w:r>
      <w:r w:rsidR="00420522">
        <w:rPr>
          <w:color w:val="000000" w:themeColor="text1"/>
          <w:sz w:val="26"/>
          <w:szCs w:val="26"/>
        </w:rPr>
        <w:t>.</w:t>
      </w:r>
    </w:p>
    <w:p w14:paraId="21C48D44" w14:textId="0C6C201B" w:rsidR="007A6C5D" w:rsidRDefault="007A6C5D">
      <w:pPr>
        <w:widowControl/>
        <w:spacing w:line="360" w:lineRule="auto"/>
        <w:ind w:firstLine="1440"/>
        <w:contextualSpacing/>
        <w:rPr>
          <w:color w:val="000000" w:themeColor="text1"/>
          <w:sz w:val="26"/>
          <w:szCs w:val="26"/>
        </w:rPr>
      </w:pPr>
    </w:p>
    <w:p w14:paraId="2B185A57" w14:textId="4586B17A" w:rsidR="007A6C5D" w:rsidRDefault="00EE4A14">
      <w:pPr>
        <w:widowControl/>
        <w:spacing w:line="360" w:lineRule="auto"/>
        <w:ind w:firstLine="1440"/>
        <w:contextualSpacing/>
        <w:rPr>
          <w:color w:val="000000" w:themeColor="text1"/>
          <w:sz w:val="26"/>
          <w:szCs w:val="26"/>
        </w:rPr>
      </w:pPr>
      <w:r>
        <w:rPr>
          <w:color w:val="000000" w:themeColor="text1"/>
          <w:sz w:val="26"/>
          <w:szCs w:val="26"/>
        </w:rPr>
        <w:t xml:space="preserve">Finally, the ALJ </w:t>
      </w:r>
      <w:r w:rsidR="00E35F2E">
        <w:rPr>
          <w:color w:val="000000" w:themeColor="text1"/>
          <w:sz w:val="26"/>
          <w:szCs w:val="26"/>
        </w:rPr>
        <w:t>stat</w:t>
      </w:r>
      <w:r>
        <w:rPr>
          <w:color w:val="000000" w:themeColor="text1"/>
          <w:sz w:val="26"/>
          <w:szCs w:val="26"/>
        </w:rPr>
        <w:t>ed that</w:t>
      </w:r>
      <w:r w:rsidR="00800813">
        <w:rPr>
          <w:color w:val="000000" w:themeColor="text1"/>
          <w:sz w:val="26"/>
          <w:szCs w:val="26"/>
        </w:rPr>
        <w:t>,</w:t>
      </w:r>
      <w:r>
        <w:rPr>
          <w:color w:val="000000" w:themeColor="text1"/>
          <w:sz w:val="26"/>
          <w:szCs w:val="26"/>
        </w:rPr>
        <w:t xml:space="preserve"> </w:t>
      </w:r>
      <w:r w:rsidR="00E35F2E">
        <w:rPr>
          <w:color w:val="000000" w:themeColor="text1"/>
          <w:sz w:val="26"/>
          <w:szCs w:val="26"/>
        </w:rPr>
        <w:t xml:space="preserve">by failing to appear and proffer any evidence to support her Complaint, Ms. Lescouflair failed to meet </w:t>
      </w:r>
      <w:r w:rsidR="000E01BB">
        <w:rPr>
          <w:color w:val="000000" w:themeColor="text1"/>
          <w:sz w:val="26"/>
          <w:szCs w:val="26"/>
        </w:rPr>
        <w:t>her</w:t>
      </w:r>
      <w:r w:rsidR="00E35F2E">
        <w:rPr>
          <w:color w:val="000000" w:themeColor="text1"/>
          <w:sz w:val="26"/>
          <w:szCs w:val="26"/>
        </w:rPr>
        <w:t xml:space="preserve"> burden of proof.  The ALJ explained that, </w:t>
      </w:r>
      <w:r>
        <w:rPr>
          <w:color w:val="000000" w:themeColor="text1"/>
          <w:sz w:val="26"/>
          <w:szCs w:val="26"/>
        </w:rPr>
        <w:t>because Section 332(a) of the Code</w:t>
      </w:r>
      <w:r w:rsidR="00060025">
        <w:rPr>
          <w:color w:val="000000" w:themeColor="text1"/>
          <w:sz w:val="26"/>
          <w:szCs w:val="26"/>
        </w:rPr>
        <w:t>, 66 Pa.</w:t>
      </w:r>
      <w:r w:rsidR="00012AF8">
        <w:rPr>
          <w:color w:val="000000" w:themeColor="text1"/>
          <w:sz w:val="26"/>
          <w:szCs w:val="26"/>
        </w:rPr>
        <w:t xml:space="preserve"> </w:t>
      </w:r>
      <w:r w:rsidR="00060025">
        <w:rPr>
          <w:color w:val="000000" w:themeColor="text1"/>
          <w:sz w:val="26"/>
          <w:szCs w:val="26"/>
        </w:rPr>
        <w:t xml:space="preserve">C.S. </w:t>
      </w:r>
      <w:r w:rsidR="00060025" w:rsidRPr="00764DDB">
        <w:rPr>
          <w:color w:val="000000" w:themeColor="text1"/>
          <w:sz w:val="26"/>
          <w:szCs w:val="26"/>
        </w:rPr>
        <w:t xml:space="preserve">§ </w:t>
      </w:r>
      <w:r w:rsidR="00060025">
        <w:rPr>
          <w:color w:val="000000" w:themeColor="text1"/>
          <w:sz w:val="26"/>
          <w:szCs w:val="26"/>
        </w:rPr>
        <w:t>332(a),</w:t>
      </w:r>
      <w:r>
        <w:rPr>
          <w:color w:val="000000" w:themeColor="text1"/>
          <w:sz w:val="26"/>
          <w:szCs w:val="26"/>
        </w:rPr>
        <w:t xml:space="preserve"> places the </w:t>
      </w:r>
      <w:r w:rsidR="0049634D">
        <w:rPr>
          <w:color w:val="000000" w:themeColor="text1"/>
          <w:sz w:val="26"/>
          <w:szCs w:val="26"/>
        </w:rPr>
        <w:t xml:space="preserve">burden of proof upon the proponent of any request for relief, </w:t>
      </w:r>
      <w:r w:rsidR="00735824">
        <w:rPr>
          <w:color w:val="000000" w:themeColor="text1"/>
          <w:sz w:val="26"/>
          <w:szCs w:val="26"/>
        </w:rPr>
        <w:t>the Complainant bears the burden of proving, by a preponderance of the evidence, that she is entitled to relief.</w:t>
      </w:r>
      <w:r w:rsidR="00D669D1">
        <w:rPr>
          <w:color w:val="000000" w:themeColor="text1"/>
          <w:sz w:val="26"/>
          <w:szCs w:val="26"/>
        </w:rPr>
        <w:t xml:space="preserve">  Therefore, the ALJ concluded, the Complaint should be dismissed with prejudice.  </w:t>
      </w:r>
      <w:r w:rsidR="00060025">
        <w:rPr>
          <w:color w:val="000000" w:themeColor="text1"/>
          <w:sz w:val="26"/>
          <w:szCs w:val="26"/>
        </w:rPr>
        <w:t>I.D.</w:t>
      </w:r>
      <w:r w:rsidR="00AB44FA">
        <w:rPr>
          <w:color w:val="000000" w:themeColor="text1"/>
          <w:sz w:val="26"/>
          <w:szCs w:val="26"/>
        </w:rPr>
        <w:t> </w:t>
      </w:r>
      <w:r w:rsidR="00060025">
        <w:rPr>
          <w:color w:val="000000" w:themeColor="text1"/>
          <w:sz w:val="26"/>
          <w:szCs w:val="26"/>
        </w:rPr>
        <w:t>at</w:t>
      </w:r>
      <w:r w:rsidR="00ED4A94">
        <w:rPr>
          <w:color w:val="000000" w:themeColor="text1"/>
          <w:sz w:val="26"/>
          <w:szCs w:val="26"/>
        </w:rPr>
        <w:t> </w:t>
      </w:r>
      <w:r w:rsidR="002E44DA">
        <w:rPr>
          <w:color w:val="000000" w:themeColor="text1"/>
          <w:sz w:val="26"/>
          <w:szCs w:val="26"/>
        </w:rPr>
        <w:t xml:space="preserve">4 (citing </w:t>
      </w:r>
      <w:r w:rsidR="002E44DA" w:rsidRPr="000F3871">
        <w:rPr>
          <w:i/>
          <w:color w:val="000000" w:themeColor="text1"/>
          <w:sz w:val="26"/>
          <w:szCs w:val="26"/>
        </w:rPr>
        <w:t>Jefferson</w:t>
      </w:r>
      <w:r w:rsidR="002E44DA">
        <w:rPr>
          <w:iCs/>
          <w:color w:val="000000" w:themeColor="text1"/>
          <w:sz w:val="26"/>
          <w:szCs w:val="26"/>
        </w:rPr>
        <w:t xml:space="preserve">; </w:t>
      </w:r>
      <w:r w:rsidR="0090097E" w:rsidRPr="006723C5">
        <w:rPr>
          <w:i/>
          <w:color w:val="000000" w:themeColor="text1"/>
          <w:sz w:val="26"/>
          <w:szCs w:val="26"/>
        </w:rPr>
        <w:t>El-</w:t>
      </w:r>
      <w:proofErr w:type="spellStart"/>
      <w:r w:rsidR="0090097E" w:rsidRPr="006723C5">
        <w:rPr>
          <w:i/>
          <w:color w:val="000000" w:themeColor="text1"/>
          <w:sz w:val="26"/>
          <w:szCs w:val="26"/>
        </w:rPr>
        <w:t>Ayazra</w:t>
      </w:r>
      <w:proofErr w:type="spellEnd"/>
      <w:r w:rsidR="0090097E" w:rsidRPr="006723C5">
        <w:rPr>
          <w:i/>
          <w:color w:val="000000" w:themeColor="text1"/>
          <w:sz w:val="26"/>
          <w:szCs w:val="26"/>
        </w:rPr>
        <w:t xml:space="preserve"> v. West Penn Power Company</w:t>
      </w:r>
      <w:r w:rsidR="0090097E">
        <w:rPr>
          <w:iCs/>
          <w:color w:val="000000" w:themeColor="text1"/>
          <w:sz w:val="26"/>
          <w:szCs w:val="26"/>
        </w:rPr>
        <w:t>, Docket No. F</w:t>
      </w:r>
      <w:r w:rsidR="000E01BB">
        <w:rPr>
          <w:iCs/>
          <w:color w:val="000000" w:themeColor="text1"/>
          <w:sz w:val="26"/>
          <w:szCs w:val="26"/>
        </w:rPr>
        <w:noBreakHyphen/>
      </w:r>
      <w:r w:rsidR="0090097E">
        <w:rPr>
          <w:iCs/>
          <w:color w:val="000000" w:themeColor="text1"/>
          <w:sz w:val="26"/>
          <w:szCs w:val="26"/>
        </w:rPr>
        <w:t>2015</w:t>
      </w:r>
      <w:r w:rsidR="000E01BB">
        <w:rPr>
          <w:iCs/>
          <w:color w:val="000000" w:themeColor="text1"/>
          <w:sz w:val="26"/>
          <w:szCs w:val="26"/>
        </w:rPr>
        <w:noBreakHyphen/>
      </w:r>
      <w:r w:rsidR="0090097E">
        <w:rPr>
          <w:iCs/>
          <w:color w:val="000000" w:themeColor="text1"/>
          <w:sz w:val="26"/>
          <w:szCs w:val="26"/>
        </w:rPr>
        <w:t>2509292 (Order entered June 30, 2016)</w:t>
      </w:r>
      <w:r w:rsidR="00446D60">
        <w:rPr>
          <w:iCs/>
          <w:color w:val="000000" w:themeColor="text1"/>
          <w:sz w:val="26"/>
          <w:szCs w:val="26"/>
        </w:rPr>
        <w:t xml:space="preserve"> (</w:t>
      </w:r>
      <w:r w:rsidR="00446D60" w:rsidRPr="00446D60">
        <w:rPr>
          <w:i/>
          <w:color w:val="000000" w:themeColor="text1"/>
          <w:sz w:val="26"/>
          <w:szCs w:val="26"/>
        </w:rPr>
        <w:t>El-</w:t>
      </w:r>
      <w:proofErr w:type="spellStart"/>
      <w:r w:rsidR="00446D60" w:rsidRPr="00446D60">
        <w:rPr>
          <w:i/>
          <w:color w:val="000000" w:themeColor="text1"/>
          <w:sz w:val="26"/>
          <w:szCs w:val="26"/>
        </w:rPr>
        <w:t>Ayazra</w:t>
      </w:r>
      <w:proofErr w:type="spellEnd"/>
      <w:r w:rsidR="00446D60">
        <w:rPr>
          <w:iCs/>
          <w:color w:val="000000" w:themeColor="text1"/>
          <w:sz w:val="26"/>
          <w:szCs w:val="26"/>
        </w:rPr>
        <w:t xml:space="preserve">); </w:t>
      </w:r>
      <w:r w:rsidR="0090097E">
        <w:rPr>
          <w:iCs/>
          <w:color w:val="000000" w:themeColor="text1"/>
          <w:sz w:val="26"/>
          <w:szCs w:val="26"/>
        </w:rPr>
        <w:t xml:space="preserve">52 Pa. Code </w:t>
      </w:r>
      <w:r w:rsidR="009E0783" w:rsidRPr="00764DDB">
        <w:rPr>
          <w:color w:val="000000" w:themeColor="text1"/>
          <w:sz w:val="26"/>
          <w:szCs w:val="26"/>
        </w:rPr>
        <w:t>§ 5.245</w:t>
      </w:r>
      <w:r w:rsidR="009E0783">
        <w:rPr>
          <w:color w:val="000000" w:themeColor="text1"/>
          <w:sz w:val="26"/>
          <w:szCs w:val="26"/>
        </w:rPr>
        <w:t>).</w:t>
      </w:r>
    </w:p>
    <w:p w14:paraId="3CC4F48C" w14:textId="77777777" w:rsidR="009E0783" w:rsidRPr="002E44DA" w:rsidRDefault="009E0783">
      <w:pPr>
        <w:widowControl/>
        <w:spacing w:line="360" w:lineRule="auto"/>
        <w:ind w:firstLine="1440"/>
        <w:contextualSpacing/>
        <w:rPr>
          <w:iCs/>
          <w:color w:val="000000" w:themeColor="text1"/>
          <w:sz w:val="26"/>
          <w:szCs w:val="26"/>
          <w:highlight w:val="yellow"/>
        </w:rPr>
      </w:pPr>
    </w:p>
    <w:p w14:paraId="3649A959" w14:textId="0E87A1A8" w:rsidR="00194FDF" w:rsidRPr="00481242" w:rsidRDefault="00FB4972" w:rsidP="00F36F17">
      <w:pPr>
        <w:widowControl/>
        <w:spacing w:line="360" w:lineRule="auto"/>
        <w:ind w:firstLine="1440"/>
        <w:contextualSpacing/>
        <w:rPr>
          <w:color w:val="000000" w:themeColor="text1"/>
          <w:sz w:val="26"/>
          <w:szCs w:val="26"/>
        </w:rPr>
      </w:pPr>
      <w:r w:rsidRPr="006E6C41">
        <w:rPr>
          <w:rFonts w:eastAsia="Calibri"/>
          <w:sz w:val="26"/>
          <w:szCs w:val="26"/>
        </w:rPr>
        <w:t xml:space="preserve">Consistent with all of the above </w:t>
      </w:r>
      <w:r w:rsidRPr="006E6C41">
        <w:rPr>
          <w:sz w:val="26"/>
          <w:szCs w:val="26"/>
        </w:rPr>
        <w:t xml:space="preserve">reasons, the ALJ </w:t>
      </w:r>
      <w:r w:rsidR="000E01BB">
        <w:rPr>
          <w:sz w:val="26"/>
          <w:szCs w:val="26"/>
        </w:rPr>
        <w:t xml:space="preserve">recommended that the Commission grant </w:t>
      </w:r>
      <w:r>
        <w:rPr>
          <w:sz w:val="26"/>
          <w:szCs w:val="26"/>
        </w:rPr>
        <w:t>PGW’s oral motion to dismiss the Complaint.  I.D. at 5</w:t>
      </w:r>
      <w:r w:rsidRPr="006E6C41">
        <w:rPr>
          <w:sz w:val="26"/>
          <w:szCs w:val="26"/>
        </w:rPr>
        <w:t xml:space="preserve">. </w:t>
      </w:r>
    </w:p>
    <w:p w14:paraId="504466DF" w14:textId="7AD40D19" w:rsidR="00537D63" w:rsidRPr="0028639A" w:rsidRDefault="00BC7D44" w:rsidP="00C615A8">
      <w:pPr>
        <w:pStyle w:val="Heading2"/>
        <w:keepNext/>
        <w:keepLines/>
        <w:numPr>
          <w:ilvl w:val="0"/>
          <w:numId w:val="0"/>
        </w:numPr>
        <w:suppressAutoHyphens w:val="0"/>
      </w:pPr>
      <w:r>
        <w:lastRenderedPageBreak/>
        <w:t>Exceptions</w:t>
      </w:r>
    </w:p>
    <w:p w14:paraId="25744314" w14:textId="77777777" w:rsidR="0003623E" w:rsidRPr="00481242" w:rsidRDefault="0003623E" w:rsidP="00ED4A94">
      <w:pPr>
        <w:keepNext/>
        <w:keepLines/>
        <w:widowControl/>
        <w:spacing w:line="360" w:lineRule="auto"/>
        <w:contextualSpacing/>
        <w:textAlignment w:val="baseline"/>
        <w:rPr>
          <w:b/>
          <w:color w:val="000000" w:themeColor="text1"/>
          <w:sz w:val="26"/>
          <w:szCs w:val="26"/>
        </w:rPr>
      </w:pPr>
    </w:p>
    <w:p w14:paraId="51C992BB" w14:textId="1C75BF06" w:rsidR="00A33AD7" w:rsidRDefault="00731EAE" w:rsidP="00ED4A94">
      <w:pPr>
        <w:widowControl/>
        <w:spacing w:line="360" w:lineRule="auto"/>
        <w:ind w:firstLine="1440"/>
        <w:contextualSpacing/>
        <w:rPr>
          <w:color w:val="000000" w:themeColor="text1"/>
          <w:sz w:val="26"/>
          <w:szCs w:val="26"/>
        </w:rPr>
      </w:pPr>
      <w:r>
        <w:rPr>
          <w:color w:val="000000" w:themeColor="text1"/>
          <w:sz w:val="26"/>
          <w:szCs w:val="26"/>
        </w:rPr>
        <w:t>In h</w:t>
      </w:r>
      <w:r w:rsidR="007E1324">
        <w:rPr>
          <w:color w:val="000000" w:themeColor="text1"/>
          <w:sz w:val="26"/>
          <w:szCs w:val="26"/>
        </w:rPr>
        <w:t>er</w:t>
      </w:r>
      <w:r w:rsidR="00932354" w:rsidRPr="00481242">
        <w:rPr>
          <w:color w:val="000000" w:themeColor="text1"/>
          <w:sz w:val="26"/>
          <w:szCs w:val="26"/>
        </w:rPr>
        <w:t xml:space="preserve"> </w:t>
      </w:r>
      <w:r w:rsidR="000E7BDA">
        <w:rPr>
          <w:color w:val="000000" w:themeColor="text1"/>
          <w:sz w:val="26"/>
          <w:szCs w:val="26"/>
        </w:rPr>
        <w:t xml:space="preserve">two-page, handwritten </w:t>
      </w:r>
      <w:r w:rsidR="00932354" w:rsidRPr="00481242">
        <w:rPr>
          <w:color w:val="000000" w:themeColor="text1"/>
          <w:sz w:val="26"/>
          <w:szCs w:val="26"/>
        </w:rPr>
        <w:t>Exceptions</w:t>
      </w:r>
      <w:r w:rsidR="008768A4">
        <w:rPr>
          <w:color w:val="000000" w:themeColor="text1"/>
          <w:sz w:val="26"/>
          <w:szCs w:val="26"/>
        </w:rPr>
        <w:t>,</w:t>
      </w:r>
      <w:r w:rsidR="00C15739" w:rsidRPr="00481242">
        <w:rPr>
          <w:rStyle w:val="FootnoteReference"/>
          <w:color w:val="000000" w:themeColor="text1"/>
          <w:sz w:val="26"/>
          <w:szCs w:val="26"/>
        </w:rPr>
        <w:footnoteReference w:id="7"/>
      </w:r>
      <w:r>
        <w:rPr>
          <w:color w:val="000000" w:themeColor="text1"/>
          <w:sz w:val="26"/>
          <w:szCs w:val="26"/>
        </w:rPr>
        <w:t xml:space="preserve"> in relevant part, the Complainant disputes </w:t>
      </w:r>
      <w:r w:rsidR="007E1324">
        <w:rPr>
          <w:color w:val="000000" w:themeColor="text1"/>
          <w:sz w:val="26"/>
          <w:szCs w:val="26"/>
        </w:rPr>
        <w:t xml:space="preserve">her receipt of </w:t>
      </w:r>
      <w:r w:rsidR="00D8564B">
        <w:rPr>
          <w:color w:val="000000" w:themeColor="text1"/>
          <w:sz w:val="26"/>
          <w:szCs w:val="26"/>
        </w:rPr>
        <w:t xml:space="preserve">most </w:t>
      </w:r>
      <w:r w:rsidR="0010206E">
        <w:rPr>
          <w:color w:val="000000" w:themeColor="text1"/>
          <w:sz w:val="26"/>
          <w:szCs w:val="26"/>
        </w:rPr>
        <w:t>documents</w:t>
      </w:r>
      <w:r w:rsidR="002E47F3">
        <w:rPr>
          <w:color w:val="000000" w:themeColor="text1"/>
          <w:sz w:val="26"/>
          <w:szCs w:val="26"/>
        </w:rPr>
        <w:t xml:space="preserve"> </w:t>
      </w:r>
      <w:r w:rsidR="00D8564B">
        <w:rPr>
          <w:color w:val="000000" w:themeColor="text1"/>
          <w:sz w:val="26"/>
          <w:szCs w:val="26"/>
        </w:rPr>
        <w:t xml:space="preserve">mailed to her </w:t>
      </w:r>
      <w:r w:rsidR="00E11C77">
        <w:rPr>
          <w:color w:val="000000" w:themeColor="text1"/>
          <w:sz w:val="26"/>
          <w:szCs w:val="26"/>
        </w:rPr>
        <w:t>regarding</w:t>
      </w:r>
      <w:r w:rsidR="00D8564B">
        <w:rPr>
          <w:color w:val="000000" w:themeColor="text1"/>
          <w:sz w:val="26"/>
          <w:szCs w:val="26"/>
        </w:rPr>
        <w:t xml:space="preserve"> this proceeding.  </w:t>
      </w:r>
      <w:r w:rsidR="00E11C77">
        <w:rPr>
          <w:color w:val="000000" w:themeColor="text1"/>
          <w:sz w:val="26"/>
          <w:szCs w:val="26"/>
        </w:rPr>
        <w:t>Specifically, Ms. Lescouflair states the following:</w:t>
      </w:r>
    </w:p>
    <w:p w14:paraId="13E1CE2B" w14:textId="58AEFBC5" w:rsidR="00E11C77" w:rsidRDefault="00E11C77" w:rsidP="00AB44FA">
      <w:pPr>
        <w:widowControl/>
        <w:contextualSpacing/>
        <w:rPr>
          <w:color w:val="000000" w:themeColor="text1"/>
          <w:sz w:val="26"/>
          <w:szCs w:val="26"/>
        </w:rPr>
      </w:pPr>
    </w:p>
    <w:p w14:paraId="416486D3" w14:textId="06EBB54E" w:rsidR="00691BEE" w:rsidRDefault="005D6ED6" w:rsidP="00ED4A94">
      <w:pPr>
        <w:keepNext/>
        <w:keepLines/>
        <w:widowControl/>
        <w:tabs>
          <w:tab w:val="left" w:pos="-720"/>
        </w:tabs>
        <w:suppressAutoHyphens/>
        <w:ind w:left="1440" w:right="1440"/>
        <w:contextualSpacing/>
        <w:rPr>
          <w:rFonts w:eastAsia="Calibri"/>
          <w:sz w:val="26"/>
          <w:szCs w:val="26"/>
        </w:rPr>
      </w:pPr>
      <w:r>
        <w:rPr>
          <w:rFonts w:eastAsia="Calibri"/>
          <w:sz w:val="26"/>
          <w:szCs w:val="26"/>
        </w:rPr>
        <w:t>Today I received a letter dated March 11, 2020 denying me of my request.  The letter states all these letters were mailed to me.  I did not receive most letters.</w:t>
      </w:r>
    </w:p>
    <w:p w14:paraId="1B9726B0" w14:textId="10B3EE01" w:rsidR="00F823F4" w:rsidRDefault="00F823F4" w:rsidP="00ED4A94">
      <w:pPr>
        <w:keepNext/>
        <w:keepLines/>
        <w:widowControl/>
        <w:tabs>
          <w:tab w:val="left" w:pos="-720"/>
        </w:tabs>
        <w:suppressAutoHyphens/>
        <w:ind w:left="1440" w:right="1440"/>
        <w:contextualSpacing/>
        <w:rPr>
          <w:rFonts w:eastAsia="Calibri"/>
          <w:sz w:val="26"/>
          <w:szCs w:val="26"/>
        </w:rPr>
      </w:pPr>
    </w:p>
    <w:p w14:paraId="61BE5B74" w14:textId="24E7919B" w:rsidR="00F823F4" w:rsidRPr="00F823F4" w:rsidRDefault="00F823F4" w:rsidP="00ED4A94">
      <w:pPr>
        <w:widowControl/>
        <w:ind w:left="1440" w:right="1440"/>
        <w:contextualSpacing/>
        <w:jc w:val="center"/>
        <w:rPr>
          <w:rFonts w:ascii="Times New (W1)" w:hAnsi="Times New (W1)"/>
          <w:sz w:val="26"/>
          <w:szCs w:val="26"/>
        </w:rPr>
      </w:pPr>
      <w:r>
        <w:rPr>
          <w:rFonts w:ascii="Times New (W1)" w:hAnsi="Times New (W1)"/>
          <w:sz w:val="26"/>
          <w:szCs w:val="26"/>
        </w:rPr>
        <w:t>*</w:t>
      </w:r>
      <w:r>
        <w:rPr>
          <w:rFonts w:ascii="Times New (W1)" w:hAnsi="Times New (W1)"/>
          <w:sz w:val="26"/>
          <w:szCs w:val="26"/>
        </w:rPr>
        <w:tab/>
        <w:t>*</w:t>
      </w:r>
      <w:r>
        <w:rPr>
          <w:rFonts w:ascii="Times New (W1)" w:hAnsi="Times New (W1)"/>
          <w:sz w:val="26"/>
          <w:szCs w:val="26"/>
        </w:rPr>
        <w:tab/>
        <w:t>*</w:t>
      </w:r>
    </w:p>
    <w:p w14:paraId="1AD339E4" w14:textId="77777777" w:rsidR="00691BEE" w:rsidRDefault="00691BEE" w:rsidP="00ED4A94">
      <w:pPr>
        <w:keepNext/>
        <w:keepLines/>
        <w:widowControl/>
        <w:tabs>
          <w:tab w:val="left" w:pos="-720"/>
        </w:tabs>
        <w:suppressAutoHyphens/>
        <w:ind w:left="1440" w:right="1440"/>
        <w:contextualSpacing/>
        <w:rPr>
          <w:rFonts w:eastAsia="Calibri"/>
          <w:sz w:val="26"/>
          <w:szCs w:val="26"/>
        </w:rPr>
      </w:pPr>
    </w:p>
    <w:p w14:paraId="29A635C8" w14:textId="0915F4A9" w:rsidR="00A00ADE" w:rsidRDefault="00691BEE" w:rsidP="00ED4A94">
      <w:pPr>
        <w:keepNext/>
        <w:keepLines/>
        <w:widowControl/>
        <w:tabs>
          <w:tab w:val="left" w:pos="-720"/>
        </w:tabs>
        <w:suppressAutoHyphens/>
        <w:ind w:left="1440" w:right="1440"/>
        <w:contextualSpacing/>
        <w:rPr>
          <w:rFonts w:eastAsia="Calibri"/>
          <w:sz w:val="26"/>
          <w:szCs w:val="26"/>
        </w:rPr>
      </w:pPr>
      <w:r>
        <w:rPr>
          <w:rFonts w:eastAsia="Calibri"/>
          <w:sz w:val="26"/>
          <w:szCs w:val="26"/>
        </w:rPr>
        <w:t xml:space="preserve">Even when I came to the property biweekly or once a </w:t>
      </w:r>
      <w:proofErr w:type="gramStart"/>
      <w:r>
        <w:rPr>
          <w:rFonts w:eastAsia="Calibri"/>
          <w:sz w:val="26"/>
          <w:szCs w:val="26"/>
        </w:rPr>
        <w:t>month</w:t>
      </w:r>
      <w:proofErr w:type="gramEnd"/>
      <w:r>
        <w:rPr>
          <w:rFonts w:eastAsia="Calibri"/>
          <w:sz w:val="26"/>
          <w:szCs w:val="26"/>
        </w:rPr>
        <w:t xml:space="preserve"> I didn’t see such letters. </w:t>
      </w:r>
    </w:p>
    <w:p w14:paraId="2A57B61C" w14:textId="77777777" w:rsidR="00F823F4" w:rsidRDefault="00F823F4" w:rsidP="00ED4A94">
      <w:pPr>
        <w:keepNext/>
        <w:keepLines/>
        <w:widowControl/>
        <w:tabs>
          <w:tab w:val="left" w:pos="-720"/>
        </w:tabs>
        <w:suppressAutoHyphens/>
        <w:ind w:left="1440" w:right="1440"/>
        <w:contextualSpacing/>
        <w:rPr>
          <w:rFonts w:eastAsia="Calibri"/>
          <w:sz w:val="26"/>
          <w:szCs w:val="26"/>
        </w:rPr>
      </w:pPr>
    </w:p>
    <w:p w14:paraId="6C9153B0" w14:textId="01F22B4A" w:rsidR="00F823F4" w:rsidRPr="00F823F4" w:rsidRDefault="00F823F4" w:rsidP="00ED4A94">
      <w:pPr>
        <w:widowControl/>
        <w:ind w:left="1440" w:right="1440"/>
        <w:contextualSpacing/>
        <w:jc w:val="center"/>
        <w:rPr>
          <w:rFonts w:ascii="Times New (W1)" w:hAnsi="Times New (W1)"/>
          <w:sz w:val="26"/>
          <w:szCs w:val="26"/>
        </w:rPr>
      </w:pPr>
      <w:r>
        <w:rPr>
          <w:rFonts w:ascii="Times New (W1)" w:hAnsi="Times New (W1)"/>
          <w:sz w:val="26"/>
          <w:szCs w:val="26"/>
        </w:rPr>
        <w:t>*</w:t>
      </w:r>
      <w:r>
        <w:rPr>
          <w:rFonts w:ascii="Times New (W1)" w:hAnsi="Times New (W1)"/>
          <w:sz w:val="26"/>
          <w:szCs w:val="26"/>
        </w:rPr>
        <w:tab/>
        <w:t>*</w:t>
      </w:r>
      <w:r>
        <w:rPr>
          <w:rFonts w:ascii="Times New (W1)" w:hAnsi="Times New (W1)"/>
          <w:sz w:val="26"/>
          <w:szCs w:val="26"/>
        </w:rPr>
        <w:tab/>
        <w:t>*</w:t>
      </w:r>
    </w:p>
    <w:p w14:paraId="480D85B9" w14:textId="77777777" w:rsidR="00A00ADE" w:rsidRDefault="00A00ADE" w:rsidP="00ED4A94">
      <w:pPr>
        <w:keepNext/>
        <w:keepLines/>
        <w:widowControl/>
        <w:tabs>
          <w:tab w:val="left" w:pos="-720"/>
        </w:tabs>
        <w:suppressAutoHyphens/>
        <w:ind w:left="1440" w:right="1440"/>
        <w:contextualSpacing/>
        <w:rPr>
          <w:rFonts w:eastAsia="Calibri"/>
          <w:sz w:val="26"/>
          <w:szCs w:val="26"/>
        </w:rPr>
      </w:pPr>
    </w:p>
    <w:p w14:paraId="0B47F9C5" w14:textId="5AE398AD" w:rsidR="00A70D96" w:rsidRDefault="00A00ADE" w:rsidP="00ED4A94">
      <w:pPr>
        <w:keepNext/>
        <w:keepLines/>
        <w:widowControl/>
        <w:tabs>
          <w:tab w:val="left" w:pos="-720"/>
        </w:tabs>
        <w:suppressAutoHyphens/>
        <w:ind w:left="1440" w:right="1440"/>
        <w:contextualSpacing/>
        <w:rPr>
          <w:rFonts w:eastAsia="Calibri"/>
          <w:sz w:val="26"/>
          <w:szCs w:val="26"/>
        </w:rPr>
      </w:pPr>
      <w:r>
        <w:rPr>
          <w:rFonts w:eastAsia="Calibri"/>
          <w:sz w:val="26"/>
          <w:szCs w:val="26"/>
        </w:rPr>
        <w:t>The only letter I found was a hearing dated Jan 7 which was too late</w:t>
      </w:r>
      <w:r w:rsidR="00A70D96" w:rsidRPr="00107650">
        <w:rPr>
          <w:rFonts w:eastAsia="Calibri"/>
          <w:sz w:val="26"/>
          <w:szCs w:val="26"/>
        </w:rPr>
        <w:t>.</w:t>
      </w:r>
      <w:r w:rsidR="003026EC">
        <w:rPr>
          <w:rFonts w:eastAsia="Calibri"/>
          <w:sz w:val="26"/>
          <w:szCs w:val="26"/>
        </w:rPr>
        <w:t xml:space="preserve">  I didn’t have a phone.  I was using an Obama phone.</w:t>
      </w:r>
    </w:p>
    <w:p w14:paraId="4BFD9E97" w14:textId="77777777" w:rsidR="00E11C77" w:rsidRDefault="00E11C77" w:rsidP="00AB44FA">
      <w:pPr>
        <w:widowControl/>
        <w:spacing w:line="360" w:lineRule="auto"/>
        <w:contextualSpacing/>
        <w:rPr>
          <w:sz w:val="26"/>
          <w:szCs w:val="26"/>
        </w:rPr>
      </w:pPr>
    </w:p>
    <w:p w14:paraId="713F3848" w14:textId="77777777" w:rsidR="00CF4044" w:rsidRDefault="00A70D96" w:rsidP="00C615A8">
      <w:pPr>
        <w:widowControl/>
        <w:spacing w:line="360" w:lineRule="auto"/>
        <w:contextualSpacing/>
        <w:rPr>
          <w:color w:val="000000" w:themeColor="text1"/>
          <w:sz w:val="26"/>
          <w:szCs w:val="26"/>
        </w:rPr>
      </w:pPr>
      <w:r>
        <w:rPr>
          <w:sz w:val="26"/>
          <w:szCs w:val="26"/>
        </w:rPr>
        <w:t>Exc. at 1.</w:t>
      </w:r>
      <w:r w:rsidR="000E7BDA">
        <w:rPr>
          <w:sz w:val="26"/>
          <w:szCs w:val="26"/>
        </w:rPr>
        <w:t xml:space="preserve">  </w:t>
      </w:r>
      <w:r w:rsidR="0040215B">
        <w:rPr>
          <w:color w:val="000000" w:themeColor="text1"/>
          <w:sz w:val="26"/>
          <w:szCs w:val="26"/>
        </w:rPr>
        <w:t xml:space="preserve">The Complainant explains that she and her children left her home because she </w:t>
      </w:r>
      <w:r w:rsidR="002A1FE0">
        <w:rPr>
          <w:color w:val="000000" w:themeColor="text1"/>
          <w:sz w:val="26"/>
          <w:szCs w:val="26"/>
        </w:rPr>
        <w:t>did not have</w:t>
      </w:r>
      <w:r w:rsidR="0040215B">
        <w:rPr>
          <w:color w:val="000000" w:themeColor="text1"/>
          <w:sz w:val="26"/>
          <w:szCs w:val="26"/>
        </w:rPr>
        <w:t xml:space="preserve"> hot wate</w:t>
      </w:r>
      <w:r w:rsidR="00547C40">
        <w:rPr>
          <w:color w:val="000000" w:themeColor="text1"/>
          <w:sz w:val="26"/>
          <w:szCs w:val="26"/>
        </w:rPr>
        <w:t>r</w:t>
      </w:r>
      <w:r w:rsidR="00F17F18">
        <w:rPr>
          <w:color w:val="000000" w:themeColor="text1"/>
          <w:sz w:val="26"/>
          <w:szCs w:val="26"/>
        </w:rPr>
        <w:t>,</w:t>
      </w:r>
      <w:r w:rsidR="00BF4AC8">
        <w:rPr>
          <w:color w:val="000000" w:themeColor="text1"/>
          <w:sz w:val="26"/>
          <w:szCs w:val="26"/>
        </w:rPr>
        <w:t xml:space="preserve"> but </w:t>
      </w:r>
      <w:r w:rsidR="005B4F61">
        <w:rPr>
          <w:color w:val="000000" w:themeColor="text1"/>
          <w:sz w:val="26"/>
          <w:szCs w:val="26"/>
        </w:rPr>
        <w:t xml:space="preserve">she </w:t>
      </w:r>
      <w:r w:rsidR="00F17F18">
        <w:rPr>
          <w:color w:val="000000" w:themeColor="text1"/>
          <w:sz w:val="26"/>
          <w:szCs w:val="26"/>
        </w:rPr>
        <w:t xml:space="preserve">has since </w:t>
      </w:r>
      <w:r w:rsidR="005B4F61">
        <w:rPr>
          <w:color w:val="000000" w:themeColor="text1"/>
          <w:sz w:val="26"/>
          <w:szCs w:val="26"/>
        </w:rPr>
        <w:t>returned to her</w:t>
      </w:r>
      <w:r w:rsidR="00F17F18">
        <w:rPr>
          <w:color w:val="000000" w:themeColor="text1"/>
          <w:sz w:val="26"/>
          <w:szCs w:val="26"/>
        </w:rPr>
        <w:t xml:space="preserve"> home.  Ms. Lescouflair adds that</w:t>
      </w:r>
      <w:r w:rsidR="00B264A9">
        <w:rPr>
          <w:color w:val="000000" w:themeColor="text1"/>
          <w:sz w:val="26"/>
          <w:szCs w:val="26"/>
        </w:rPr>
        <w:t xml:space="preserve"> someone broke into and robbed her home.</w:t>
      </w:r>
      <w:r w:rsidR="00547C40">
        <w:rPr>
          <w:color w:val="000000" w:themeColor="text1"/>
          <w:sz w:val="26"/>
          <w:szCs w:val="26"/>
        </w:rPr>
        <w:t xml:space="preserve"> </w:t>
      </w:r>
      <w:r w:rsidR="0040215B">
        <w:rPr>
          <w:color w:val="000000" w:themeColor="text1"/>
          <w:sz w:val="26"/>
          <w:szCs w:val="26"/>
        </w:rPr>
        <w:t xml:space="preserve"> </w:t>
      </w:r>
      <w:r w:rsidR="00CF6C34" w:rsidRPr="00CF6C34">
        <w:rPr>
          <w:i/>
          <w:iCs/>
          <w:color w:val="000000" w:themeColor="text1"/>
          <w:sz w:val="26"/>
          <w:szCs w:val="26"/>
        </w:rPr>
        <w:t>Id.</w:t>
      </w:r>
      <w:r w:rsidR="00CF6C34">
        <w:rPr>
          <w:color w:val="000000" w:themeColor="text1"/>
          <w:sz w:val="26"/>
          <w:szCs w:val="26"/>
        </w:rPr>
        <w:t xml:space="preserve">  </w:t>
      </w:r>
    </w:p>
    <w:p w14:paraId="57321223" w14:textId="77777777" w:rsidR="00CF4044" w:rsidRDefault="00CF4044" w:rsidP="00C615A8">
      <w:pPr>
        <w:widowControl/>
        <w:spacing w:line="360" w:lineRule="auto"/>
        <w:contextualSpacing/>
        <w:rPr>
          <w:color w:val="000000" w:themeColor="text1"/>
          <w:sz w:val="26"/>
          <w:szCs w:val="26"/>
        </w:rPr>
      </w:pPr>
    </w:p>
    <w:p w14:paraId="72DF06D0" w14:textId="1459211A" w:rsidR="00126EB3" w:rsidRPr="00126EB3" w:rsidRDefault="00375B48" w:rsidP="00ED4A94">
      <w:pPr>
        <w:widowControl/>
        <w:spacing w:line="360" w:lineRule="auto"/>
        <w:ind w:firstLine="1440"/>
        <w:contextualSpacing/>
        <w:rPr>
          <w:sz w:val="26"/>
          <w:szCs w:val="26"/>
        </w:rPr>
      </w:pPr>
      <w:r>
        <w:rPr>
          <w:color w:val="000000" w:themeColor="text1"/>
          <w:sz w:val="26"/>
          <w:szCs w:val="26"/>
        </w:rPr>
        <w:t xml:space="preserve">The Complainant </w:t>
      </w:r>
      <w:r w:rsidR="00182D4B">
        <w:rPr>
          <w:color w:val="000000" w:themeColor="text1"/>
          <w:sz w:val="26"/>
          <w:szCs w:val="26"/>
        </w:rPr>
        <w:t xml:space="preserve">also </w:t>
      </w:r>
      <w:r>
        <w:rPr>
          <w:color w:val="000000" w:themeColor="text1"/>
          <w:sz w:val="26"/>
          <w:szCs w:val="26"/>
        </w:rPr>
        <w:t>states</w:t>
      </w:r>
      <w:r w:rsidR="00A46696">
        <w:rPr>
          <w:color w:val="000000" w:themeColor="text1"/>
          <w:sz w:val="26"/>
          <w:szCs w:val="26"/>
        </w:rPr>
        <w:t xml:space="preserve">, </w:t>
      </w:r>
      <w:r w:rsidR="00A46696" w:rsidRPr="00A46696">
        <w:rPr>
          <w:i/>
          <w:iCs/>
          <w:color w:val="000000" w:themeColor="text1"/>
          <w:sz w:val="26"/>
          <w:szCs w:val="26"/>
        </w:rPr>
        <w:t>inter alia</w:t>
      </w:r>
      <w:r w:rsidR="00A46696">
        <w:rPr>
          <w:color w:val="000000" w:themeColor="text1"/>
          <w:sz w:val="26"/>
          <w:szCs w:val="26"/>
        </w:rPr>
        <w:t>,</w:t>
      </w:r>
      <w:r>
        <w:rPr>
          <w:color w:val="000000" w:themeColor="text1"/>
          <w:sz w:val="26"/>
          <w:szCs w:val="26"/>
        </w:rPr>
        <w:t xml:space="preserve"> that </w:t>
      </w:r>
      <w:r w:rsidR="00053C43">
        <w:rPr>
          <w:color w:val="000000" w:themeColor="text1"/>
          <w:sz w:val="26"/>
          <w:szCs w:val="26"/>
        </w:rPr>
        <w:t>she and her daughter suffer from asthma</w:t>
      </w:r>
      <w:r w:rsidR="00182D4B">
        <w:rPr>
          <w:color w:val="000000" w:themeColor="text1"/>
          <w:sz w:val="26"/>
          <w:szCs w:val="26"/>
        </w:rPr>
        <w:t xml:space="preserve"> and that </w:t>
      </w:r>
      <w:r w:rsidR="00CF6C34">
        <w:rPr>
          <w:color w:val="000000" w:themeColor="text1"/>
          <w:sz w:val="26"/>
          <w:szCs w:val="26"/>
        </w:rPr>
        <w:t>she</w:t>
      </w:r>
      <w:r w:rsidR="00182D4B">
        <w:rPr>
          <w:color w:val="000000" w:themeColor="text1"/>
          <w:sz w:val="26"/>
          <w:szCs w:val="26"/>
        </w:rPr>
        <w:t xml:space="preserve"> is still without hot </w:t>
      </w:r>
      <w:r w:rsidR="00A46696">
        <w:rPr>
          <w:color w:val="000000" w:themeColor="text1"/>
          <w:sz w:val="26"/>
          <w:szCs w:val="26"/>
        </w:rPr>
        <w:t xml:space="preserve">water.  </w:t>
      </w:r>
      <w:r w:rsidR="000E7BDA">
        <w:rPr>
          <w:sz w:val="26"/>
          <w:szCs w:val="26"/>
        </w:rPr>
        <w:t xml:space="preserve">A substantial portion of the Exceptions </w:t>
      </w:r>
      <w:r w:rsidR="00547D3E">
        <w:rPr>
          <w:sz w:val="26"/>
          <w:szCs w:val="26"/>
        </w:rPr>
        <w:t xml:space="preserve">consists of a recitation of Ms. </w:t>
      </w:r>
      <w:proofErr w:type="spellStart"/>
      <w:r w:rsidR="00547D3E">
        <w:rPr>
          <w:sz w:val="26"/>
          <w:szCs w:val="26"/>
        </w:rPr>
        <w:t>Lescouflair’s</w:t>
      </w:r>
      <w:proofErr w:type="spellEnd"/>
      <w:r w:rsidR="00547D3E">
        <w:rPr>
          <w:sz w:val="26"/>
          <w:szCs w:val="26"/>
        </w:rPr>
        <w:t xml:space="preserve"> </w:t>
      </w:r>
      <w:r w:rsidR="00417883">
        <w:rPr>
          <w:sz w:val="26"/>
          <w:szCs w:val="26"/>
        </w:rPr>
        <w:t xml:space="preserve">Complaint.  </w:t>
      </w:r>
      <w:r w:rsidR="000564CF">
        <w:rPr>
          <w:sz w:val="26"/>
          <w:szCs w:val="26"/>
        </w:rPr>
        <w:t xml:space="preserve">The Complainant </w:t>
      </w:r>
      <w:r w:rsidR="00AA478D">
        <w:rPr>
          <w:sz w:val="26"/>
          <w:szCs w:val="26"/>
        </w:rPr>
        <w:t>requests</w:t>
      </w:r>
      <w:r w:rsidR="0008226E">
        <w:rPr>
          <w:sz w:val="26"/>
          <w:szCs w:val="26"/>
        </w:rPr>
        <w:t xml:space="preserve"> that</w:t>
      </w:r>
      <w:r w:rsidR="000564CF">
        <w:rPr>
          <w:sz w:val="26"/>
          <w:szCs w:val="26"/>
        </w:rPr>
        <w:t xml:space="preserve"> </w:t>
      </w:r>
      <w:r w:rsidR="008C1676">
        <w:rPr>
          <w:sz w:val="26"/>
          <w:szCs w:val="26"/>
        </w:rPr>
        <w:t xml:space="preserve">the elements </w:t>
      </w:r>
      <w:r w:rsidR="00A736D5">
        <w:rPr>
          <w:sz w:val="26"/>
          <w:szCs w:val="26"/>
        </w:rPr>
        <w:t>outlined in her Complaint be reconsidered</w:t>
      </w:r>
      <w:r w:rsidR="009E5700">
        <w:rPr>
          <w:sz w:val="26"/>
          <w:szCs w:val="26"/>
        </w:rPr>
        <w:t xml:space="preserve">, particularly in light </w:t>
      </w:r>
      <w:r w:rsidR="009E5700">
        <w:rPr>
          <w:sz w:val="26"/>
          <w:szCs w:val="26"/>
        </w:rPr>
        <w:lastRenderedPageBreak/>
        <w:t>of the C</w:t>
      </w:r>
      <w:r w:rsidR="00C83719">
        <w:rPr>
          <w:sz w:val="26"/>
          <w:szCs w:val="26"/>
        </w:rPr>
        <w:t>OVID-19</w:t>
      </w:r>
      <w:r w:rsidR="00065628">
        <w:rPr>
          <w:sz w:val="26"/>
          <w:szCs w:val="26"/>
        </w:rPr>
        <w:t xml:space="preserve"> pandemic</w:t>
      </w:r>
      <w:r w:rsidR="0008226E">
        <w:rPr>
          <w:sz w:val="26"/>
          <w:szCs w:val="26"/>
        </w:rPr>
        <w:t>.</w:t>
      </w:r>
      <w:r w:rsidR="009E5700">
        <w:rPr>
          <w:sz w:val="26"/>
          <w:szCs w:val="26"/>
        </w:rPr>
        <w:t xml:space="preserve">  </w:t>
      </w:r>
      <w:r w:rsidR="00AA478D">
        <w:rPr>
          <w:sz w:val="26"/>
          <w:szCs w:val="26"/>
        </w:rPr>
        <w:t xml:space="preserve">The Complainant </w:t>
      </w:r>
      <w:r w:rsidR="00650C9F">
        <w:rPr>
          <w:sz w:val="26"/>
          <w:szCs w:val="26"/>
        </w:rPr>
        <w:t>closes her Exceptions by</w:t>
      </w:r>
      <w:r w:rsidR="002F4A81">
        <w:rPr>
          <w:sz w:val="26"/>
          <w:szCs w:val="26"/>
        </w:rPr>
        <w:t xml:space="preserve"> listing her phone number and</w:t>
      </w:r>
      <w:r w:rsidR="00650C9F">
        <w:rPr>
          <w:sz w:val="26"/>
          <w:szCs w:val="26"/>
        </w:rPr>
        <w:t xml:space="preserve"> requesting</w:t>
      </w:r>
      <w:r w:rsidR="00AA478D">
        <w:rPr>
          <w:sz w:val="26"/>
          <w:szCs w:val="26"/>
        </w:rPr>
        <w:t xml:space="preserve"> that </w:t>
      </w:r>
      <w:r w:rsidR="00650C9F">
        <w:rPr>
          <w:sz w:val="26"/>
          <w:szCs w:val="26"/>
        </w:rPr>
        <w:t>someone</w:t>
      </w:r>
      <w:r w:rsidR="00AA478D">
        <w:rPr>
          <w:sz w:val="26"/>
          <w:szCs w:val="26"/>
        </w:rPr>
        <w:t xml:space="preserve"> t</w:t>
      </w:r>
      <w:r w:rsidR="00650C9F">
        <w:rPr>
          <w:sz w:val="26"/>
          <w:szCs w:val="26"/>
        </w:rPr>
        <w:t xml:space="preserve">ell her what to do next.  </w:t>
      </w:r>
      <w:r w:rsidR="009E5700">
        <w:rPr>
          <w:sz w:val="26"/>
          <w:szCs w:val="26"/>
        </w:rPr>
        <w:t xml:space="preserve">Exc. at </w:t>
      </w:r>
      <w:r w:rsidR="00CF4044">
        <w:rPr>
          <w:sz w:val="26"/>
          <w:szCs w:val="26"/>
        </w:rPr>
        <w:t>1-</w:t>
      </w:r>
      <w:r w:rsidR="009E5700">
        <w:rPr>
          <w:sz w:val="26"/>
          <w:szCs w:val="26"/>
        </w:rPr>
        <w:t xml:space="preserve">2.  </w:t>
      </w:r>
    </w:p>
    <w:p w14:paraId="2354B10E" w14:textId="59464719" w:rsidR="00EC4EB6" w:rsidRDefault="00EC4EB6" w:rsidP="008B380F">
      <w:pPr>
        <w:widowControl/>
        <w:spacing w:line="360" w:lineRule="auto"/>
        <w:ind w:firstLine="1440"/>
        <w:contextualSpacing/>
        <w:rPr>
          <w:b/>
          <w:color w:val="000000" w:themeColor="text1"/>
          <w:sz w:val="26"/>
          <w:szCs w:val="26"/>
        </w:rPr>
      </w:pPr>
    </w:p>
    <w:p w14:paraId="37B18A7F" w14:textId="7A22E304" w:rsidR="00CA6142" w:rsidRPr="00CA6142" w:rsidRDefault="004768A0" w:rsidP="00CF4044">
      <w:pPr>
        <w:keepNext/>
        <w:keepLines/>
        <w:widowControl/>
        <w:spacing w:line="360" w:lineRule="auto"/>
        <w:contextualSpacing/>
        <w:outlineLvl w:val="3"/>
        <w:rPr>
          <w:b/>
          <w:sz w:val="26"/>
          <w:szCs w:val="26"/>
        </w:rPr>
      </w:pPr>
      <w:r w:rsidRPr="00CA6142">
        <w:rPr>
          <w:b/>
          <w:sz w:val="26"/>
          <w:szCs w:val="26"/>
        </w:rPr>
        <w:t>Disposition</w:t>
      </w:r>
    </w:p>
    <w:p w14:paraId="27285506" w14:textId="77777777" w:rsidR="00A746C6" w:rsidRDefault="00A746C6" w:rsidP="008B380F">
      <w:pPr>
        <w:keepNext/>
        <w:keepLines/>
        <w:widowControl/>
        <w:overflowPunct w:val="0"/>
        <w:autoSpaceDE w:val="0"/>
        <w:autoSpaceDN w:val="0"/>
        <w:adjustRightInd w:val="0"/>
        <w:spacing w:line="360" w:lineRule="auto"/>
        <w:contextualSpacing/>
        <w:textAlignment w:val="baseline"/>
        <w:rPr>
          <w:color w:val="000000" w:themeColor="text1"/>
          <w:sz w:val="26"/>
        </w:rPr>
      </w:pPr>
    </w:p>
    <w:p w14:paraId="386CBD1A" w14:textId="638AED34" w:rsidR="00C66453" w:rsidRDefault="00C66453" w:rsidP="00CF4044">
      <w:pPr>
        <w:widowControl/>
        <w:overflowPunct w:val="0"/>
        <w:autoSpaceDE w:val="0"/>
        <w:autoSpaceDN w:val="0"/>
        <w:adjustRightInd w:val="0"/>
        <w:spacing w:line="360" w:lineRule="auto"/>
        <w:ind w:firstLine="1440"/>
        <w:contextualSpacing/>
        <w:textAlignment w:val="baseline"/>
        <w:rPr>
          <w:sz w:val="26"/>
          <w:szCs w:val="26"/>
        </w:rPr>
      </w:pPr>
      <w:r>
        <w:rPr>
          <w:color w:val="000000" w:themeColor="text1"/>
          <w:sz w:val="26"/>
        </w:rPr>
        <w:t xml:space="preserve">On consideration of the positions of the Parties, we note that it is within the </w:t>
      </w:r>
      <w:r w:rsidRPr="00CB4BFA">
        <w:rPr>
          <w:color w:val="000000" w:themeColor="text1"/>
          <w:sz w:val="26"/>
          <w:szCs w:val="26"/>
        </w:rPr>
        <w:t xml:space="preserve">sound discretion of the </w:t>
      </w:r>
      <w:r>
        <w:rPr>
          <w:color w:val="000000" w:themeColor="text1"/>
          <w:sz w:val="26"/>
          <w:szCs w:val="26"/>
        </w:rPr>
        <w:t xml:space="preserve">ALJ to decide whether the Complainant’s failure to appear was unavoidable and whether permitting a hearing after such a “no-show” would prejudice the public interest or the interest of the other party.  </w:t>
      </w:r>
      <w:r w:rsidRPr="008C2C13">
        <w:rPr>
          <w:i/>
          <w:sz w:val="26"/>
          <w:szCs w:val="26"/>
        </w:rPr>
        <w:t xml:space="preserve">See </w:t>
      </w:r>
      <w:r w:rsidRPr="002A7FFC">
        <w:rPr>
          <w:sz w:val="26"/>
          <w:szCs w:val="26"/>
        </w:rPr>
        <w:t>66 Pa.</w:t>
      </w:r>
      <w:r w:rsidR="005E557A">
        <w:rPr>
          <w:sz w:val="26"/>
          <w:szCs w:val="26"/>
        </w:rPr>
        <w:t xml:space="preserve"> </w:t>
      </w:r>
      <w:r w:rsidRPr="002A7FFC">
        <w:rPr>
          <w:sz w:val="26"/>
          <w:szCs w:val="26"/>
        </w:rPr>
        <w:t xml:space="preserve">C.S. § 332(f); </w:t>
      </w:r>
      <w:r w:rsidRPr="002A7FFC">
        <w:rPr>
          <w:i/>
          <w:sz w:val="26"/>
          <w:szCs w:val="26"/>
        </w:rPr>
        <w:t>see also</w:t>
      </w:r>
      <w:r>
        <w:rPr>
          <w:sz w:val="26"/>
          <w:szCs w:val="26"/>
        </w:rPr>
        <w:t xml:space="preserve"> 52</w:t>
      </w:r>
      <w:r w:rsidR="00AB44FA">
        <w:rPr>
          <w:sz w:val="26"/>
          <w:szCs w:val="26"/>
        </w:rPr>
        <w:t> </w:t>
      </w:r>
      <w:r>
        <w:rPr>
          <w:sz w:val="26"/>
          <w:szCs w:val="26"/>
        </w:rPr>
        <w:t xml:space="preserve">Pa. Code § 5.245(a)-(b).  </w:t>
      </w:r>
      <w:r>
        <w:rPr>
          <w:color w:val="000000" w:themeColor="text1"/>
          <w:sz w:val="26"/>
          <w:szCs w:val="26"/>
        </w:rPr>
        <w:t xml:space="preserve">In the matter before us, the ALJ ruled to dismiss the Complaint, </w:t>
      </w:r>
      <w:r w:rsidRPr="009F0BCF">
        <w:rPr>
          <w:i/>
          <w:color w:val="000000" w:themeColor="text1"/>
          <w:sz w:val="26"/>
          <w:szCs w:val="26"/>
        </w:rPr>
        <w:t>with prejudice</w:t>
      </w:r>
      <w:r>
        <w:rPr>
          <w:color w:val="000000" w:themeColor="text1"/>
          <w:sz w:val="26"/>
          <w:szCs w:val="26"/>
        </w:rPr>
        <w:t>, finding that</w:t>
      </w:r>
      <w:r>
        <w:rPr>
          <w:sz w:val="26"/>
          <w:szCs w:val="26"/>
        </w:rPr>
        <w:t xml:space="preserve"> the</w:t>
      </w:r>
      <w:r w:rsidRPr="0003143A">
        <w:rPr>
          <w:sz w:val="26"/>
          <w:szCs w:val="26"/>
        </w:rPr>
        <w:t xml:space="preserve"> Complainant had ample opportunity to appear </w:t>
      </w:r>
      <w:r>
        <w:rPr>
          <w:sz w:val="26"/>
          <w:szCs w:val="26"/>
        </w:rPr>
        <w:t>and be heard in this proceeding</w:t>
      </w:r>
      <w:r w:rsidRPr="0003143A">
        <w:rPr>
          <w:sz w:val="26"/>
          <w:szCs w:val="26"/>
        </w:rPr>
        <w:t xml:space="preserve"> but</w:t>
      </w:r>
      <w:r w:rsidR="00CF4044">
        <w:rPr>
          <w:sz w:val="26"/>
          <w:szCs w:val="26"/>
        </w:rPr>
        <w:t xml:space="preserve"> that</w:t>
      </w:r>
      <w:r w:rsidRPr="0003143A">
        <w:rPr>
          <w:sz w:val="26"/>
          <w:szCs w:val="26"/>
        </w:rPr>
        <w:t xml:space="preserve"> </w:t>
      </w:r>
      <w:r>
        <w:rPr>
          <w:sz w:val="26"/>
          <w:szCs w:val="26"/>
        </w:rPr>
        <w:t xml:space="preserve">the Complainant </w:t>
      </w:r>
      <w:r w:rsidR="00601AF1">
        <w:rPr>
          <w:sz w:val="26"/>
          <w:szCs w:val="26"/>
        </w:rPr>
        <w:t>did</w:t>
      </w:r>
      <w:r w:rsidRPr="0003143A">
        <w:rPr>
          <w:sz w:val="26"/>
          <w:szCs w:val="26"/>
        </w:rPr>
        <w:t xml:space="preserve"> not </w:t>
      </w:r>
      <w:r w:rsidR="00FF612E">
        <w:rPr>
          <w:sz w:val="26"/>
          <w:szCs w:val="26"/>
        </w:rPr>
        <w:t xml:space="preserve">appear </w:t>
      </w:r>
      <w:r w:rsidR="00584F7F">
        <w:rPr>
          <w:sz w:val="26"/>
          <w:szCs w:val="26"/>
        </w:rPr>
        <w:t>at</w:t>
      </w:r>
      <w:r>
        <w:rPr>
          <w:sz w:val="26"/>
          <w:szCs w:val="26"/>
        </w:rPr>
        <w:t xml:space="preserve"> the hearing</w:t>
      </w:r>
      <w:r w:rsidR="00FF612E">
        <w:rPr>
          <w:sz w:val="26"/>
          <w:szCs w:val="26"/>
        </w:rPr>
        <w:t xml:space="preserve"> and</w:t>
      </w:r>
      <w:r w:rsidR="00601AF1">
        <w:rPr>
          <w:sz w:val="26"/>
          <w:szCs w:val="26"/>
        </w:rPr>
        <w:t xml:space="preserve"> did</w:t>
      </w:r>
      <w:r w:rsidR="00584F7F">
        <w:rPr>
          <w:sz w:val="26"/>
          <w:szCs w:val="26"/>
        </w:rPr>
        <w:t xml:space="preserve"> not </w:t>
      </w:r>
      <w:r w:rsidR="00FF612E">
        <w:rPr>
          <w:sz w:val="26"/>
          <w:szCs w:val="26"/>
        </w:rPr>
        <w:t>contact the Commission.</w:t>
      </w:r>
      <w:r w:rsidR="00601AF1">
        <w:rPr>
          <w:sz w:val="26"/>
          <w:szCs w:val="26"/>
        </w:rPr>
        <w:t xml:space="preserve">  </w:t>
      </w:r>
      <w:r w:rsidR="00683943">
        <w:rPr>
          <w:sz w:val="26"/>
          <w:szCs w:val="26"/>
        </w:rPr>
        <w:t xml:space="preserve">I.D. at 4; </w:t>
      </w:r>
      <w:r w:rsidR="00360DB2">
        <w:rPr>
          <w:sz w:val="26"/>
          <w:szCs w:val="26"/>
        </w:rPr>
        <w:t xml:space="preserve">52 Pa. Code § 5.245(a).  </w:t>
      </w:r>
      <w:r w:rsidR="00601AF1">
        <w:rPr>
          <w:sz w:val="26"/>
          <w:szCs w:val="26"/>
        </w:rPr>
        <w:t>Further, the ALJ found that</w:t>
      </w:r>
      <w:r w:rsidR="00030DEC">
        <w:rPr>
          <w:sz w:val="26"/>
          <w:szCs w:val="26"/>
        </w:rPr>
        <w:t xml:space="preserve">, by the Complainant failing to appear at the hearing and </w:t>
      </w:r>
      <w:r w:rsidR="000448A0">
        <w:rPr>
          <w:sz w:val="26"/>
          <w:szCs w:val="26"/>
        </w:rPr>
        <w:t xml:space="preserve">to </w:t>
      </w:r>
      <w:r w:rsidR="00030DEC">
        <w:rPr>
          <w:sz w:val="26"/>
          <w:szCs w:val="26"/>
        </w:rPr>
        <w:t xml:space="preserve">present evidence in support of her Complaint, she failed to meet </w:t>
      </w:r>
      <w:r w:rsidR="00E51817">
        <w:rPr>
          <w:sz w:val="26"/>
          <w:szCs w:val="26"/>
        </w:rPr>
        <w:t xml:space="preserve">her </w:t>
      </w:r>
      <w:r w:rsidR="00030DEC">
        <w:rPr>
          <w:sz w:val="26"/>
          <w:szCs w:val="26"/>
        </w:rPr>
        <w:t xml:space="preserve">burden of proving, by a preponderance of the evidence, that she is entitled to relief.  </w:t>
      </w:r>
      <w:r w:rsidR="00683943">
        <w:rPr>
          <w:sz w:val="26"/>
          <w:szCs w:val="26"/>
        </w:rPr>
        <w:t xml:space="preserve">I.D. at 4; </w:t>
      </w:r>
      <w:r w:rsidR="00BA6021">
        <w:rPr>
          <w:color w:val="000000" w:themeColor="text1"/>
          <w:sz w:val="26"/>
          <w:szCs w:val="26"/>
        </w:rPr>
        <w:t>66 Pa.</w:t>
      </w:r>
      <w:r w:rsidR="002D60D3">
        <w:rPr>
          <w:color w:val="000000" w:themeColor="text1"/>
          <w:sz w:val="26"/>
          <w:szCs w:val="26"/>
        </w:rPr>
        <w:t xml:space="preserve"> </w:t>
      </w:r>
      <w:r w:rsidR="00BA6021">
        <w:rPr>
          <w:color w:val="000000" w:themeColor="text1"/>
          <w:sz w:val="26"/>
          <w:szCs w:val="26"/>
        </w:rPr>
        <w:t>C.S. §</w:t>
      </w:r>
      <w:r w:rsidR="00E51817">
        <w:rPr>
          <w:color w:val="000000" w:themeColor="text1"/>
          <w:sz w:val="26"/>
          <w:szCs w:val="26"/>
        </w:rPr>
        <w:t> </w:t>
      </w:r>
      <w:r w:rsidR="00BA6021">
        <w:rPr>
          <w:color w:val="000000" w:themeColor="text1"/>
          <w:sz w:val="26"/>
          <w:szCs w:val="26"/>
        </w:rPr>
        <w:t>332(a).</w:t>
      </w:r>
      <w:r w:rsidR="0084005C">
        <w:rPr>
          <w:color w:val="000000" w:themeColor="text1"/>
          <w:sz w:val="26"/>
          <w:szCs w:val="26"/>
        </w:rPr>
        <w:t xml:space="preserve"> </w:t>
      </w:r>
    </w:p>
    <w:p w14:paraId="3E9F619E" w14:textId="77777777" w:rsidR="00C66453" w:rsidRDefault="00C66453">
      <w:pPr>
        <w:widowControl/>
        <w:overflowPunct w:val="0"/>
        <w:autoSpaceDE w:val="0"/>
        <w:autoSpaceDN w:val="0"/>
        <w:adjustRightInd w:val="0"/>
        <w:spacing w:line="360" w:lineRule="auto"/>
        <w:ind w:firstLine="1440"/>
        <w:contextualSpacing/>
        <w:textAlignment w:val="baseline"/>
        <w:rPr>
          <w:sz w:val="26"/>
          <w:szCs w:val="26"/>
        </w:rPr>
      </w:pPr>
    </w:p>
    <w:p w14:paraId="2FBB9870" w14:textId="7866A877" w:rsidR="0026589A" w:rsidRDefault="0026589A">
      <w:pPr>
        <w:widowControl/>
        <w:spacing w:line="360" w:lineRule="auto"/>
        <w:ind w:firstLine="1440"/>
        <w:contextualSpacing/>
        <w:rPr>
          <w:sz w:val="26"/>
          <w:szCs w:val="26"/>
        </w:rPr>
      </w:pPr>
      <w:r w:rsidRPr="006649C5">
        <w:rPr>
          <w:sz w:val="26"/>
          <w:szCs w:val="26"/>
        </w:rPr>
        <w:t>From an administrative due process standpoint, the Commission examines whether a complainant’s failure to appear at a scheduled and duly notified hearing shall be deemed to be the party’s waiver of the opportunity to participate in a hearing in the matter.  66 Pa.</w:t>
      </w:r>
      <w:r w:rsidR="00E22B93">
        <w:rPr>
          <w:sz w:val="26"/>
          <w:szCs w:val="26"/>
        </w:rPr>
        <w:t xml:space="preserve"> </w:t>
      </w:r>
      <w:r w:rsidRPr="006649C5">
        <w:rPr>
          <w:sz w:val="26"/>
          <w:szCs w:val="26"/>
        </w:rPr>
        <w:t>C.S. § 332(f); 52 Pa. Code § 5.245(a)-(b).  Whether the complainant’s failure to appear at the hearing was “unavoidable” is a fact-based question.  Where a complainant’s failure to appear at a scheduled hearing is unavoidable, the</w:t>
      </w:r>
      <w:r>
        <w:rPr>
          <w:sz w:val="26"/>
          <w:szCs w:val="26"/>
        </w:rPr>
        <w:t xml:space="preserve"> presiding officer </w:t>
      </w:r>
      <w:r w:rsidRPr="006649C5">
        <w:rPr>
          <w:sz w:val="26"/>
          <w:szCs w:val="26"/>
        </w:rPr>
        <w:t>has the discretion to recognize that and to reschedule the hearing.  66 Pa.</w:t>
      </w:r>
      <w:r w:rsidR="00C903F3">
        <w:rPr>
          <w:sz w:val="26"/>
          <w:szCs w:val="26"/>
        </w:rPr>
        <w:t xml:space="preserve"> </w:t>
      </w:r>
      <w:r w:rsidRPr="006649C5">
        <w:rPr>
          <w:sz w:val="26"/>
          <w:szCs w:val="26"/>
        </w:rPr>
        <w:t>C.S. §</w:t>
      </w:r>
      <w:r>
        <w:rPr>
          <w:sz w:val="26"/>
          <w:szCs w:val="26"/>
        </w:rPr>
        <w:t> </w:t>
      </w:r>
      <w:r w:rsidRPr="006649C5">
        <w:rPr>
          <w:sz w:val="26"/>
          <w:szCs w:val="26"/>
        </w:rPr>
        <w:t xml:space="preserve">332(f); 52 Pa. Code § 5.245(a)-(b).  However, if a complainant fails to bring the situation to the attention of the presiding officer prior to the issuance of the Initial Decision, the record closes and the presiding officer can no longer exercise that discretion.  </w:t>
      </w:r>
      <w:r w:rsidRPr="006649C5">
        <w:rPr>
          <w:i/>
          <w:iCs/>
          <w:sz w:val="26"/>
          <w:szCs w:val="26"/>
        </w:rPr>
        <w:t>See</w:t>
      </w:r>
      <w:r w:rsidR="001461F6">
        <w:rPr>
          <w:i/>
          <w:iCs/>
          <w:sz w:val="26"/>
          <w:szCs w:val="26"/>
        </w:rPr>
        <w:t>,</w:t>
      </w:r>
      <w:r w:rsidRPr="006649C5">
        <w:rPr>
          <w:i/>
          <w:iCs/>
          <w:sz w:val="26"/>
          <w:szCs w:val="26"/>
        </w:rPr>
        <w:t xml:space="preserve"> e.g.</w:t>
      </w:r>
      <w:r w:rsidRPr="006649C5">
        <w:rPr>
          <w:sz w:val="26"/>
          <w:szCs w:val="26"/>
        </w:rPr>
        <w:t xml:space="preserve">, </w:t>
      </w:r>
      <w:r w:rsidRPr="006649C5">
        <w:rPr>
          <w:i/>
          <w:iCs/>
          <w:sz w:val="26"/>
          <w:szCs w:val="26"/>
        </w:rPr>
        <w:t>Alice Anderson v. PECO Energy Company</w:t>
      </w:r>
      <w:r w:rsidRPr="00AB44FA">
        <w:rPr>
          <w:sz w:val="26"/>
          <w:szCs w:val="26"/>
        </w:rPr>
        <w:t xml:space="preserve">, </w:t>
      </w:r>
      <w:r w:rsidRPr="006649C5">
        <w:rPr>
          <w:sz w:val="26"/>
          <w:szCs w:val="26"/>
        </w:rPr>
        <w:t xml:space="preserve">Docket No. </w:t>
      </w:r>
      <w:r w:rsidRPr="006649C5">
        <w:rPr>
          <w:sz w:val="26"/>
          <w:szCs w:val="26"/>
        </w:rPr>
        <w:lastRenderedPageBreak/>
        <w:t>F</w:t>
      </w:r>
      <w:r>
        <w:rPr>
          <w:sz w:val="26"/>
          <w:szCs w:val="26"/>
        </w:rPr>
        <w:noBreakHyphen/>
      </w:r>
      <w:r w:rsidRPr="006649C5">
        <w:rPr>
          <w:sz w:val="26"/>
          <w:szCs w:val="26"/>
        </w:rPr>
        <w:t>2017</w:t>
      </w:r>
      <w:r>
        <w:rPr>
          <w:sz w:val="26"/>
          <w:szCs w:val="26"/>
        </w:rPr>
        <w:noBreakHyphen/>
      </w:r>
      <w:r w:rsidRPr="006649C5">
        <w:rPr>
          <w:sz w:val="26"/>
          <w:szCs w:val="26"/>
        </w:rPr>
        <w:t>2614241 (Order entered July 18, 2018)</w:t>
      </w:r>
      <w:r w:rsidR="00EE4F28">
        <w:rPr>
          <w:sz w:val="26"/>
          <w:szCs w:val="26"/>
        </w:rPr>
        <w:t xml:space="preserve">; </w:t>
      </w:r>
      <w:r w:rsidR="00EE4F28" w:rsidRPr="00DC536A">
        <w:rPr>
          <w:i/>
          <w:iCs/>
          <w:sz w:val="26"/>
          <w:szCs w:val="26"/>
        </w:rPr>
        <w:t>see also, e.g.</w:t>
      </w:r>
      <w:r w:rsidR="00EE4F28">
        <w:rPr>
          <w:sz w:val="26"/>
          <w:szCs w:val="26"/>
        </w:rPr>
        <w:t xml:space="preserve">, </w:t>
      </w:r>
      <w:r w:rsidR="00EE4F28" w:rsidRPr="00DC536A">
        <w:rPr>
          <w:i/>
          <w:iCs/>
          <w:sz w:val="26"/>
          <w:szCs w:val="26"/>
        </w:rPr>
        <w:t xml:space="preserve">Judith </w:t>
      </w:r>
      <w:proofErr w:type="spellStart"/>
      <w:r w:rsidR="00EE4F28" w:rsidRPr="00DC536A">
        <w:rPr>
          <w:i/>
          <w:iCs/>
          <w:sz w:val="26"/>
          <w:szCs w:val="26"/>
        </w:rPr>
        <w:t>Benvenger</w:t>
      </w:r>
      <w:proofErr w:type="spellEnd"/>
      <w:r w:rsidR="00EE4F28" w:rsidRPr="00DC536A">
        <w:rPr>
          <w:i/>
          <w:iCs/>
          <w:sz w:val="26"/>
          <w:szCs w:val="26"/>
        </w:rPr>
        <w:t xml:space="preserve"> v. PECO Energy Company</w:t>
      </w:r>
      <w:r w:rsidR="00EE4F28">
        <w:rPr>
          <w:sz w:val="26"/>
          <w:szCs w:val="26"/>
        </w:rPr>
        <w:t>, Docket No. C-2018-3005286 (Order entered December 19, 2019)</w:t>
      </w:r>
      <w:r w:rsidRPr="006649C5">
        <w:rPr>
          <w:sz w:val="26"/>
          <w:szCs w:val="26"/>
        </w:rPr>
        <w:t xml:space="preserve">.  </w:t>
      </w:r>
    </w:p>
    <w:p w14:paraId="515A043A" w14:textId="77777777" w:rsidR="006F29E4" w:rsidRDefault="006F29E4">
      <w:pPr>
        <w:widowControl/>
        <w:spacing w:line="360" w:lineRule="auto"/>
        <w:ind w:firstLine="1440"/>
        <w:contextualSpacing/>
        <w:rPr>
          <w:sz w:val="26"/>
          <w:szCs w:val="26"/>
        </w:rPr>
      </w:pPr>
    </w:p>
    <w:p w14:paraId="57AB178F" w14:textId="3493885C" w:rsidR="00F2672C" w:rsidRDefault="002B6498">
      <w:pPr>
        <w:widowControl/>
        <w:overflowPunct w:val="0"/>
        <w:autoSpaceDE w:val="0"/>
        <w:autoSpaceDN w:val="0"/>
        <w:adjustRightInd w:val="0"/>
        <w:spacing w:line="360" w:lineRule="auto"/>
        <w:ind w:firstLine="1440"/>
        <w:contextualSpacing/>
        <w:textAlignment w:val="baseline"/>
        <w:rPr>
          <w:i/>
          <w:sz w:val="26"/>
          <w:szCs w:val="26"/>
        </w:rPr>
      </w:pPr>
      <w:r>
        <w:rPr>
          <w:sz w:val="26"/>
          <w:szCs w:val="26"/>
        </w:rPr>
        <w:t xml:space="preserve">At the exceptions stage of a proceeding before the Commission, the record is closed, and the party filing exceptions is charged with not only challenging the findings and conclusions of the Initial Decision, but with providing a compelling explanation as to why they failed to raise their </w:t>
      </w:r>
      <w:r w:rsidR="001461F6">
        <w:rPr>
          <w:sz w:val="26"/>
          <w:szCs w:val="26"/>
        </w:rPr>
        <w:t>reason for failing to appear</w:t>
      </w:r>
      <w:r>
        <w:rPr>
          <w:sz w:val="26"/>
          <w:szCs w:val="26"/>
        </w:rPr>
        <w:t xml:space="preserve"> in a timely fashion so that the ALJ could determine whether to reschedule his hearing.  </w:t>
      </w:r>
      <w:r w:rsidR="00F06CD2" w:rsidRPr="00F06CD2">
        <w:rPr>
          <w:sz w:val="26"/>
          <w:szCs w:val="26"/>
        </w:rPr>
        <w:t xml:space="preserve">Based on prior cases, to meet the “unavoidable” standard, the Commission required a complainant to show, with supporting information, that the failure to appear was due to exigent circumstances.  </w:t>
      </w:r>
      <w:r w:rsidR="00F06CD2" w:rsidRPr="00F06CD2">
        <w:rPr>
          <w:i/>
          <w:sz w:val="26"/>
          <w:szCs w:val="26"/>
        </w:rPr>
        <w:t>See, e.g., El-</w:t>
      </w:r>
      <w:proofErr w:type="spellStart"/>
      <w:r w:rsidR="00F06CD2" w:rsidRPr="00F06CD2">
        <w:rPr>
          <w:i/>
          <w:sz w:val="26"/>
          <w:szCs w:val="26"/>
        </w:rPr>
        <w:t>Ayazra</w:t>
      </w:r>
      <w:proofErr w:type="spellEnd"/>
      <w:r w:rsidR="00F06CD2">
        <w:rPr>
          <w:i/>
          <w:sz w:val="26"/>
          <w:szCs w:val="26"/>
        </w:rPr>
        <w:t xml:space="preserve">; </w:t>
      </w:r>
      <w:r w:rsidR="009811FB">
        <w:rPr>
          <w:i/>
          <w:sz w:val="26"/>
          <w:szCs w:val="26"/>
        </w:rPr>
        <w:t>see also, e.g., Shawn Mathis v. PECO Energy Company</w:t>
      </w:r>
      <w:r w:rsidR="00611EE2">
        <w:rPr>
          <w:iCs/>
          <w:sz w:val="26"/>
          <w:szCs w:val="26"/>
        </w:rPr>
        <w:t>, Docket No. C</w:t>
      </w:r>
      <w:r w:rsidR="00AB44FA">
        <w:rPr>
          <w:iCs/>
          <w:sz w:val="26"/>
          <w:szCs w:val="26"/>
        </w:rPr>
        <w:noBreakHyphen/>
      </w:r>
      <w:r w:rsidR="00611EE2">
        <w:rPr>
          <w:iCs/>
          <w:sz w:val="26"/>
          <w:szCs w:val="26"/>
        </w:rPr>
        <w:t>2018-3001616 (Order entered February 28, 2019)</w:t>
      </w:r>
      <w:r w:rsidR="00436AB4">
        <w:rPr>
          <w:iCs/>
          <w:sz w:val="26"/>
          <w:szCs w:val="26"/>
        </w:rPr>
        <w:t xml:space="preserve"> (</w:t>
      </w:r>
      <w:r w:rsidR="00436AB4" w:rsidRPr="00436AB4">
        <w:rPr>
          <w:i/>
          <w:sz w:val="26"/>
          <w:szCs w:val="26"/>
        </w:rPr>
        <w:t>Mathis</w:t>
      </w:r>
      <w:r w:rsidR="00436AB4">
        <w:rPr>
          <w:iCs/>
          <w:sz w:val="26"/>
          <w:szCs w:val="26"/>
        </w:rPr>
        <w:t>)</w:t>
      </w:r>
      <w:r w:rsidR="00F06CD2" w:rsidRPr="00F06CD2">
        <w:rPr>
          <w:i/>
          <w:sz w:val="26"/>
          <w:szCs w:val="26"/>
        </w:rPr>
        <w:t xml:space="preserve">.  </w:t>
      </w:r>
    </w:p>
    <w:p w14:paraId="5C422800" w14:textId="77777777" w:rsidR="00F2672C" w:rsidRPr="0080292B" w:rsidRDefault="00F2672C">
      <w:pPr>
        <w:widowControl/>
        <w:overflowPunct w:val="0"/>
        <w:autoSpaceDE w:val="0"/>
        <w:autoSpaceDN w:val="0"/>
        <w:adjustRightInd w:val="0"/>
        <w:spacing w:line="360" w:lineRule="auto"/>
        <w:ind w:firstLine="1440"/>
        <w:contextualSpacing/>
        <w:textAlignment w:val="baseline"/>
        <w:rPr>
          <w:iCs/>
          <w:sz w:val="26"/>
          <w:szCs w:val="26"/>
        </w:rPr>
      </w:pPr>
    </w:p>
    <w:p w14:paraId="46B4979E" w14:textId="7F414DF2" w:rsidR="00B86CF9" w:rsidRDefault="00B42A78">
      <w:pPr>
        <w:widowControl/>
        <w:overflowPunct w:val="0"/>
        <w:autoSpaceDE w:val="0"/>
        <w:autoSpaceDN w:val="0"/>
        <w:adjustRightInd w:val="0"/>
        <w:spacing w:line="360" w:lineRule="auto"/>
        <w:ind w:firstLine="1440"/>
        <w:contextualSpacing/>
        <w:textAlignment w:val="baseline"/>
        <w:rPr>
          <w:sz w:val="26"/>
          <w:szCs w:val="26"/>
        </w:rPr>
      </w:pPr>
      <w:r>
        <w:rPr>
          <w:sz w:val="26"/>
          <w:szCs w:val="26"/>
        </w:rPr>
        <w:t>Here, t</w:t>
      </w:r>
      <w:r w:rsidR="00C66453">
        <w:rPr>
          <w:sz w:val="26"/>
          <w:szCs w:val="26"/>
        </w:rPr>
        <w:t>he record is</w:t>
      </w:r>
      <w:r w:rsidR="0002182E">
        <w:rPr>
          <w:sz w:val="26"/>
          <w:szCs w:val="26"/>
        </w:rPr>
        <w:t xml:space="preserve"> now</w:t>
      </w:r>
      <w:r w:rsidR="00C66453">
        <w:rPr>
          <w:sz w:val="26"/>
          <w:szCs w:val="26"/>
        </w:rPr>
        <w:t xml:space="preserve"> closed</w:t>
      </w:r>
      <w:r w:rsidR="00E63C42">
        <w:rPr>
          <w:sz w:val="26"/>
          <w:szCs w:val="26"/>
        </w:rPr>
        <w:t xml:space="preserve"> </w:t>
      </w:r>
      <w:r>
        <w:rPr>
          <w:sz w:val="26"/>
          <w:szCs w:val="26"/>
        </w:rPr>
        <w:t>but</w:t>
      </w:r>
      <w:r w:rsidR="00CA498E">
        <w:rPr>
          <w:sz w:val="26"/>
          <w:szCs w:val="26"/>
        </w:rPr>
        <w:t>, for the first time in this proceeding,</w:t>
      </w:r>
      <w:r>
        <w:rPr>
          <w:sz w:val="26"/>
          <w:szCs w:val="26"/>
        </w:rPr>
        <w:t xml:space="preserve"> t</w:t>
      </w:r>
      <w:r w:rsidR="00C66453">
        <w:rPr>
          <w:sz w:val="26"/>
          <w:szCs w:val="26"/>
        </w:rPr>
        <w:t xml:space="preserve">he Complainant’s </w:t>
      </w:r>
      <w:r w:rsidR="00CA498E">
        <w:rPr>
          <w:sz w:val="26"/>
          <w:szCs w:val="26"/>
        </w:rPr>
        <w:t>absence from</w:t>
      </w:r>
      <w:r w:rsidR="001F7E03">
        <w:rPr>
          <w:sz w:val="26"/>
          <w:szCs w:val="26"/>
        </w:rPr>
        <w:t xml:space="preserve"> her home</w:t>
      </w:r>
      <w:r w:rsidR="0083775C">
        <w:rPr>
          <w:sz w:val="26"/>
          <w:szCs w:val="26"/>
        </w:rPr>
        <w:t xml:space="preserve"> </w:t>
      </w:r>
      <w:r w:rsidR="00C66453">
        <w:rPr>
          <w:sz w:val="26"/>
          <w:szCs w:val="26"/>
        </w:rPr>
        <w:t>became apparent during the Exceptions stage of this proceeding</w:t>
      </w:r>
      <w:r w:rsidR="00C66453" w:rsidRPr="00DE2EAA">
        <w:rPr>
          <w:sz w:val="26"/>
          <w:szCs w:val="26"/>
        </w:rPr>
        <w:t xml:space="preserve">.  In her Exceptions, the Complainant </w:t>
      </w:r>
      <w:r w:rsidR="00A608D3">
        <w:rPr>
          <w:sz w:val="26"/>
          <w:szCs w:val="26"/>
        </w:rPr>
        <w:t>proffers</w:t>
      </w:r>
      <w:r w:rsidR="004152B9">
        <w:rPr>
          <w:sz w:val="26"/>
          <w:szCs w:val="26"/>
        </w:rPr>
        <w:t xml:space="preserve"> </w:t>
      </w:r>
      <w:r w:rsidR="002B6498">
        <w:rPr>
          <w:sz w:val="26"/>
          <w:szCs w:val="26"/>
        </w:rPr>
        <w:t xml:space="preserve">that </w:t>
      </w:r>
      <w:r w:rsidR="00A608D3">
        <w:rPr>
          <w:sz w:val="26"/>
          <w:szCs w:val="26"/>
        </w:rPr>
        <w:t xml:space="preserve">she </w:t>
      </w:r>
      <w:r w:rsidR="00991634">
        <w:rPr>
          <w:sz w:val="26"/>
          <w:szCs w:val="26"/>
        </w:rPr>
        <w:t xml:space="preserve">and her children </w:t>
      </w:r>
      <w:r w:rsidR="00A608D3">
        <w:rPr>
          <w:sz w:val="26"/>
          <w:szCs w:val="26"/>
        </w:rPr>
        <w:t>had to vacate</w:t>
      </w:r>
      <w:r w:rsidR="00991634">
        <w:rPr>
          <w:sz w:val="26"/>
          <w:szCs w:val="26"/>
        </w:rPr>
        <w:t xml:space="preserve"> her</w:t>
      </w:r>
      <w:r w:rsidR="008C2306">
        <w:rPr>
          <w:sz w:val="26"/>
          <w:szCs w:val="26"/>
        </w:rPr>
        <w:t xml:space="preserve"> home</w:t>
      </w:r>
      <w:r w:rsidR="0073410D">
        <w:rPr>
          <w:sz w:val="26"/>
          <w:szCs w:val="26"/>
        </w:rPr>
        <w:t xml:space="preserve"> </w:t>
      </w:r>
      <w:r w:rsidR="00991634">
        <w:rPr>
          <w:sz w:val="26"/>
          <w:szCs w:val="26"/>
        </w:rPr>
        <w:t>because</w:t>
      </w:r>
      <w:r w:rsidR="00D74508">
        <w:rPr>
          <w:sz w:val="26"/>
          <w:szCs w:val="26"/>
        </w:rPr>
        <w:t xml:space="preserve"> </w:t>
      </w:r>
      <w:r w:rsidR="0073410D">
        <w:rPr>
          <w:sz w:val="26"/>
          <w:szCs w:val="26"/>
        </w:rPr>
        <w:t>she had no hot water</w:t>
      </w:r>
      <w:r w:rsidR="00F82091">
        <w:rPr>
          <w:sz w:val="26"/>
          <w:szCs w:val="26"/>
        </w:rPr>
        <w:t xml:space="preserve">.  </w:t>
      </w:r>
      <w:r w:rsidR="00993F12">
        <w:rPr>
          <w:sz w:val="26"/>
          <w:szCs w:val="26"/>
        </w:rPr>
        <w:t xml:space="preserve">Although </w:t>
      </w:r>
      <w:r w:rsidR="00F82091">
        <w:rPr>
          <w:sz w:val="26"/>
          <w:szCs w:val="26"/>
        </w:rPr>
        <w:t>Ms. Lescouflair</w:t>
      </w:r>
      <w:r w:rsidR="00D55F3B">
        <w:rPr>
          <w:sz w:val="26"/>
          <w:szCs w:val="26"/>
        </w:rPr>
        <w:t xml:space="preserve"> notes</w:t>
      </w:r>
      <w:r w:rsidR="00F82091">
        <w:rPr>
          <w:sz w:val="26"/>
          <w:szCs w:val="26"/>
        </w:rPr>
        <w:t xml:space="preserve"> </w:t>
      </w:r>
      <w:r w:rsidR="00483D0F">
        <w:rPr>
          <w:sz w:val="26"/>
          <w:szCs w:val="26"/>
        </w:rPr>
        <w:t xml:space="preserve">that she </w:t>
      </w:r>
      <w:r w:rsidR="002D4A14">
        <w:rPr>
          <w:sz w:val="26"/>
          <w:szCs w:val="26"/>
        </w:rPr>
        <w:t>has since</w:t>
      </w:r>
      <w:r w:rsidR="00E20EC6">
        <w:rPr>
          <w:sz w:val="26"/>
          <w:szCs w:val="26"/>
        </w:rPr>
        <w:t xml:space="preserve"> returned to her home</w:t>
      </w:r>
      <w:r w:rsidR="00993F12">
        <w:rPr>
          <w:sz w:val="26"/>
          <w:szCs w:val="26"/>
        </w:rPr>
        <w:t xml:space="preserve">, she does not specify when she returned </w:t>
      </w:r>
      <w:r w:rsidR="00D55F3B">
        <w:rPr>
          <w:sz w:val="26"/>
          <w:szCs w:val="26"/>
        </w:rPr>
        <w:t xml:space="preserve">to her home </w:t>
      </w:r>
      <w:r w:rsidR="00030A09">
        <w:rPr>
          <w:sz w:val="26"/>
          <w:szCs w:val="26"/>
        </w:rPr>
        <w:t xml:space="preserve">nor </w:t>
      </w:r>
      <w:r w:rsidR="007C3B61">
        <w:rPr>
          <w:sz w:val="26"/>
          <w:szCs w:val="26"/>
        </w:rPr>
        <w:t>when</w:t>
      </w:r>
      <w:r w:rsidR="00350846">
        <w:rPr>
          <w:sz w:val="26"/>
          <w:szCs w:val="26"/>
        </w:rPr>
        <w:t xml:space="preserve"> </w:t>
      </w:r>
      <w:r w:rsidR="00030A09">
        <w:rPr>
          <w:sz w:val="26"/>
          <w:szCs w:val="26"/>
        </w:rPr>
        <w:t>she was absent</w:t>
      </w:r>
      <w:r w:rsidR="00D55F3B">
        <w:rPr>
          <w:sz w:val="26"/>
          <w:szCs w:val="26"/>
        </w:rPr>
        <w:t xml:space="preserve"> from her home</w:t>
      </w:r>
      <w:r w:rsidR="00A4762B">
        <w:rPr>
          <w:sz w:val="26"/>
          <w:szCs w:val="26"/>
        </w:rPr>
        <w:t>.</w:t>
      </w:r>
      <w:r w:rsidR="000F600B">
        <w:rPr>
          <w:sz w:val="26"/>
          <w:szCs w:val="26"/>
        </w:rPr>
        <w:t xml:space="preserve">  Furthermore,</w:t>
      </w:r>
      <w:r w:rsidR="00D055DA">
        <w:rPr>
          <w:sz w:val="26"/>
          <w:szCs w:val="26"/>
        </w:rPr>
        <w:t xml:space="preserve"> </w:t>
      </w:r>
      <w:r w:rsidR="00FB16E9">
        <w:rPr>
          <w:sz w:val="26"/>
          <w:szCs w:val="26"/>
        </w:rPr>
        <w:t>t</w:t>
      </w:r>
      <w:r w:rsidR="00C02DAB">
        <w:rPr>
          <w:sz w:val="26"/>
          <w:szCs w:val="26"/>
        </w:rPr>
        <w:t>he Complainant does not elaborate</w:t>
      </w:r>
      <w:r w:rsidR="00F431C9">
        <w:rPr>
          <w:sz w:val="26"/>
          <w:szCs w:val="26"/>
        </w:rPr>
        <w:t xml:space="preserve"> </w:t>
      </w:r>
      <w:r w:rsidR="006713ED">
        <w:rPr>
          <w:sz w:val="26"/>
          <w:szCs w:val="26"/>
        </w:rPr>
        <w:t xml:space="preserve">on </w:t>
      </w:r>
      <w:r w:rsidR="00FA791F">
        <w:rPr>
          <w:sz w:val="26"/>
          <w:szCs w:val="26"/>
        </w:rPr>
        <w:t>how her absence from her home impacted her failure to attend the</w:t>
      </w:r>
      <w:r w:rsidR="007749F7">
        <w:rPr>
          <w:sz w:val="26"/>
          <w:szCs w:val="26"/>
        </w:rPr>
        <w:t xml:space="preserve"> scheduled</w:t>
      </w:r>
      <w:r w:rsidR="00FA791F">
        <w:rPr>
          <w:sz w:val="26"/>
          <w:szCs w:val="26"/>
        </w:rPr>
        <w:t xml:space="preserve"> hearing on </w:t>
      </w:r>
      <w:r w:rsidR="00F0738B">
        <w:rPr>
          <w:sz w:val="26"/>
          <w:szCs w:val="26"/>
        </w:rPr>
        <w:t xml:space="preserve">January 24, 2020.  </w:t>
      </w:r>
      <w:r w:rsidR="00F25DD6">
        <w:rPr>
          <w:sz w:val="26"/>
          <w:szCs w:val="26"/>
        </w:rPr>
        <w:t>Indeed, we are unable to determine</w:t>
      </w:r>
      <w:r w:rsidR="00B72279">
        <w:rPr>
          <w:sz w:val="26"/>
          <w:szCs w:val="26"/>
        </w:rPr>
        <w:t xml:space="preserve"> </w:t>
      </w:r>
      <w:r w:rsidR="00C525C9">
        <w:rPr>
          <w:sz w:val="26"/>
          <w:szCs w:val="26"/>
        </w:rPr>
        <w:t xml:space="preserve">the </w:t>
      </w:r>
      <w:r w:rsidR="00F320D0">
        <w:rPr>
          <w:sz w:val="26"/>
          <w:szCs w:val="26"/>
        </w:rPr>
        <w:t>value</w:t>
      </w:r>
      <w:r w:rsidR="008D6E3D">
        <w:rPr>
          <w:sz w:val="26"/>
          <w:szCs w:val="26"/>
        </w:rPr>
        <w:t xml:space="preserve"> of Ms. </w:t>
      </w:r>
      <w:proofErr w:type="spellStart"/>
      <w:r w:rsidR="008D6E3D">
        <w:rPr>
          <w:sz w:val="26"/>
          <w:szCs w:val="26"/>
        </w:rPr>
        <w:t>Lescouflair’s</w:t>
      </w:r>
      <w:proofErr w:type="spellEnd"/>
      <w:r w:rsidR="008D6E3D">
        <w:rPr>
          <w:sz w:val="26"/>
          <w:szCs w:val="26"/>
        </w:rPr>
        <w:t xml:space="preserve"> excuse</w:t>
      </w:r>
      <w:r w:rsidR="00124744">
        <w:rPr>
          <w:sz w:val="26"/>
          <w:szCs w:val="26"/>
        </w:rPr>
        <w:t xml:space="preserve"> </w:t>
      </w:r>
      <w:r w:rsidR="00943C3B">
        <w:rPr>
          <w:sz w:val="26"/>
          <w:szCs w:val="26"/>
        </w:rPr>
        <w:t>that she left her home for an unspecified period of time</w:t>
      </w:r>
      <w:r w:rsidR="00F320D0">
        <w:rPr>
          <w:sz w:val="26"/>
          <w:szCs w:val="26"/>
        </w:rPr>
        <w:t xml:space="preserve">, </w:t>
      </w:r>
      <w:r w:rsidR="00005181">
        <w:rPr>
          <w:sz w:val="26"/>
          <w:szCs w:val="26"/>
        </w:rPr>
        <w:t>given that she d</w:t>
      </w:r>
      <w:r w:rsidR="00D0789B">
        <w:rPr>
          <w:sz w:val="26"/>
          <w:szCs w:val="26"/>
        </w:rPr>
        <w:t>id</w:t>
      </w:r>
      <w:r w:rsidR="00005181">
        <w:rPr>
          <w:sz w:val="26"/>
          <w:szCs w:val="26"/>
        </w:rPr>
        <w:t xml:space="preserve"> not </w:t>
      </w:r>
      <w:r w:rsidR="00D0789B">
        <w:rPr>
          <w:sz w:val="26"/>
          <w:szCs w:val="26"/>
        </w:rPr>
        <w:t>provide sufficient</w:t>
      </w:r>
      <w:r w:rsidR="001C0D7B">
        <w:rPr>
          <w:sz w:val="26"/>
          <w:szCs w:val="26"/>
        </w:rPr>
        <w:t xml:space="preserve"> details </w:t>
      </w:r>
      <w:r w:rsidR="00C35B1B">
        <w:rPr>
          <w:sz w:val="26"/>
          <w:szCs w:val="26"/>
        </w:rPr>
        <w:t xml:space="preserve">or any </w:t>
      </w:r>
      <w:r w:rsidR="000277B0">
        <w:rPr>
          <w:sz w:val="26"/>
          <w:szCs w:val="26"/>
        </w:rPr>
        <w:t xml:space="preserve">documentation </w:t>
      </w:r>
      <w:r w:rsidR="001138EB">
        <w:rPr>
          <w:sz w:val="26"/>
          <w:szCs w:val="26"/>
        </w:rPr>
        <w:t xml:space="preserve">to support the basis </w:t>
      </w:r>
      <w:r w:rsidR="001C0D7B">
        <w:rPr>
          <w:sz w:val="26"/>
          <w:szCs w:val="26"/>
        </w:rPr>
        <w:t>of</w:t>
      </w:r>
      <w:r w:rsidR="005D1183">
        <w:rPr>
          <w:sz w:val="26"/>
          <w:szCs w:val="26"/>
        </w:rPr>
        <w:t xml:space="preserve"> her e</w:t>
      </w:r>
      <w:r w:rsidR="000D6A1E">
        <w:rPr>
          <w:sz w:val="26"/>
          <w:szCs w:val="26"/>
        </w:rPr>
        <w:t>xcuse</w:t>
      </w:r>
      <w:r w:rsidR="003E4B02">
        <w:rPr>
          <w:sz w:val="26"/>
          <w:szCs w:val="26"/>
        </w:rPr>
        <w:t>.</w:t>
      </w:r>
      <w:r w:rsidR="00285752">
        <w:rPr>
          <w:sz w:val="26"/>
          <w:szCs w:val="26"/>
        </w:rPr>
        <w:t xml:space="preserve"> </w:t>
      </w:r>
      <w:r w:rsidR="003E4B02">
        <w:rPr>
          <w:sz w:val="26"/>
          <w:szCs w:val="26"/>
        </w:rPr>
        <w:t xml:space="preserve"> </w:t>
      </w:r>
      <w:r w:rsidR="002E299A">
        <w:rPr>
          <w:sz w:val="26"/>
          <w:szCs w:val="26"/>
        </w:rPr>
        <w:t xml:space="preserve">Therefore, we </w:t>
      </w:r>
      <w:r w:rsidR="00BF22DE">
        <w:rPr>
          <w:sz w:val="26"/>
          <w:szCs w:val="26"/>
        </w:rPr>
        <w:t xml:space="preserve">are unable to </w:t>
      </w:r>
      <w:r w:rsidR="002E299A">
        <w:rPr>
          <w:sz w:val="26"/>
          <w:szCs w:val="26"/>
        </w:rPr>
        <w:t>conclude that t</w:t>
      </w:r>
      <w:r w:rsidR="00040F74">
        <w:rPr>
          <w:sz w:val="26"/>
          <w:szCs w:val="26"/>
        </w:rPr>
        <w:t xml:space="preserve">he </w:t>
      </w:r>
      <w:r w:rsidR="009A57FB">
        <w:rPr>
          <w:sz w:val="26"/>
          <w:szCs w:val="26"/>
        </w:rPr>
        <w:t xml:space="preserve">Complainant’s </w:t>
      </w:r>
      <w:r w:rsidR="000D6A1E">
        <w:rPr>
          <w:sz w:val="26"/>
          <w:szCs w:val="26"/>
        </w:rPr>
        <w:t xml:space="preserve">excuse </w:t>
      </w:r>
      <w:r w:rsidR="00F410EE">
        <w:rPr>
          <w:sz w:val="26"/>
          <w:szCs w:val="26"/>
        </w:rPr>
        <w:t>meets</w:t>
      </w:r>
      <w:r w:rsidR="00040F74">
        <w:rPr>
          <w:sz w:val="26"/>
          <w:szCs w:val="26"/>
        </w:rPr>
        <w:t xml:space="preserve"> the </w:t>
      </w:r>
      <w:r w:rsidR="002E299A">
        <w:rPr>
          <w:sz w:val="26"/>
          <w:szCs w:val="26"/>
        </w:rPr>
        <w:t>“</w:t>
      </w:r>
      <w:r w:rsidR="00040F74">
        <w:rPr>
          <w:sz w:val="26"/>
          <w:szCs w:val="26"/>
        </w:rPr>
        <w:t>unavoidable</w:t>
      </w:r>
      <w:r w:rsidR="002E299A">
        <w:rPr>
          <w:sz w:val="26"/>
          <w:szCs w:val="26"/>
        </w:rPr>
        <w:t>”</w:t>
      </w:r>
      <w:r w:rsidR="00040F74">
        <w:rPr>
          <w:sz w:val="26"/>
          <w:szCs w:val="26"/>
        </w:rPr>
        <w:t xml:space="preserve"> standard</w:t>
      </w:r>
      <w:r w:rsidR="004C7144">
        <w:rPr>
          <w:sz w:val="26"/>
          <w:szCs w:val="26"/>
        </w:rPr>
        <w:t xml:space="preserve"> necessary to justify her failure to appear at the hearing</w:t>
      </w:r>
      <w:r w:rsidR="00040F74">
        <w:rPr>
          <w:sz w:val="26"/>
          <w:szCs w:val="26"/>
        </w:rPr>
        <w:t>.</w:t>
      </w:r>
    </w:p>
    <w:p w14:paraId="26ED2B47" w14:textId="73A20A59" w:rsidR="00191BF0" w:rsidRDefault="00191BF0">
      <w:pPr>
        <w:widowControl/>
        <w:overflowPunct w:val="0"/>
        <w:autoSpaceDE w:val="0"/>
        <w:autoSpaceDN w:val="0"/>
        <w:adjustRightInd w:val="0"/>
        <w:spacing w:line="360" w:lineRule="auto"/>
        <w:ind w:firstLine="1440"/>
        <w:contextualSpacing/>
        <w:textAlignment w:val="baseline"/>
        <w:rPr>
          <w:sz w:val="26"/>
          <w:szCs w:val="26"/>
        </w:rPr>
      </w:pPr>
    </w:p>
    <w:p w14:paraId="2A73E415" w14:textId="13AF7574" w:rsidR="00191BF0" w:rsidRDefault="00191BF0" w:rsidP="008B380F">
      <w:pPr>
        <w:widowControl/>
        <w:tabs>
          <w:tab w:val="left" w:pos="-720"/>
        </w:tabs>
        <w:suppressAutoHyphens/>
        <w:spacing w:line="360" w:lineRule="auto"/>
        <w:ind w:firstLine="1440"/>
        <w:contextualSpacing/>
        <w:rPr>
          <w:sz w:val="26"/>
          <w:szCs w:val="26"/>
        </w:rPr>
      </w:pPr>
      <w:r>
        <w:rPr>
          <w:sz w:val="26"/>
          <w:szCs w:val="26"/>
        </w:rPr>
        <w:lastRenderedPageBreak/>
        <w:t xml:space="preserve">The Complainant also claims that she did not receive most of the </w:t>
      </w:r>
      <w:r w:rsidR="007D710E">
        <w:rPr>
          <w:sz w:val="26"/>
          <w:szCs w:val="26"/>
        </w:rPr>
        <w:t xml:space="preserve">documents </w:t>
      </w:r>
      <w:r>
        <w:rPr>
          <w:sz w:val="26"/>
          <w:szCs w:val="26"/>
        </w:rPr>
        <w:t xml:space="preserve">that were noted </w:t>
      </w:r>
      <w:r w:rsidR="00284707">
        <w:rPr>
          <w:sz w:val="26"/>
          <w:szCs w:val="26"/>
        </w:rPr>
        <w:t xml:space="preserve">as mailed to her </w:t>
      </w:r>
      <w:r>
        <w:rPr>
          <w:sz w:val="26"/>
          <w:szCs w:val="26"/>
        </w:rPr>
        <w:t>in the ALJ’s Initial Decision.</w:t>
      </w:r>
      <w:r>
        <w:rPr>
          <w:rStyle w:val="FootnoteReference"/>
          <w:sz w:val="26"/>
          <w:szCs w:val="26"/>
        </w:rPr>
        <w:footnoteReference w:id="8"/>
      </w:r>
      <w:r>
        <w:rPr>
          <w:sz w:val="26"/>
          <w:szCs w:val="26"/>
        </w:rPr>
        <w:t xml:space="preserve">  As discussed</w:t>
      </w:r>
      <w:r w:rsidR="002248E2">
        <w:rPr>
          <w:sz w:val="26"/>
          <w:szCs w:val="26"/>
        </w:rPr>
        <w:t>,</w:t>
      </w:r>
      <w:r>
        <w:rPr>
          <w:sz w:val="26"/>
          <w:szCs w:val="26"/>
        </w:rPr>
        <w:t xml:space="preserve"> </w:t>
      </w:r>
      <w:r w:rsidRPr="00632EDA">
        <w:rPr>
          <w:i/>
          <w:iCs/>
          <w:sz w:val="26"/>
          <w:szCs w:val="26"/>
        </w:rPr>
        <w:t>supra</w:t>
      </w:r>
      <w:r>
        <w:rPr>
          <w:sz w:val="26"/>
          <w:szCs w:val="26"/>
        </w:rPr>
        <w:t>, t</w:t>
      </w:r>
      <w:r w:rsidRPr="00D41F6A">
        <w:rPr>
          <w:sz w:val="26"/>
          <w:szCs w:val="26"/>
        </w:rPr>
        <w:t xml:space="preserve">he Hearing Notice and Prehearing Order that were sent to Ms. </w:t>
      </w:r>
      <w:r>
        <w:rPr>
          <w:sz w:val="26"/>
          <w:szCs w:val="26"/>
        </w:rPr>
        <w:t>Lescouflair</w:t>
      </w:r>
      <w:r w:rsidRPr="00D41F6A">
        <w:rPr>
          <w:sz w:val="26"/>
          <w:szCs w:val="26"/>
        </w:rPr>
        <w:t xml:space="preserve"> were not returned by the United States Postal Servic</w:t>
      </w:r>
      <w:r>
        <w:rPr>
          <w:sz w:val="26"/>
          <w:szCs w:val="26"/>
        </w:rPr>
        <w:t>e and</w:t>
      </w:r>
      <w:r w:rsidR="00284707">
        <w:rPr>
          <w:sz w:val="26"/>
          <w:szCs w:val="26"/>
        </w:rPr>
        <w:t xml:space="preserve"> </w:t>
      </w:r>
      <w:r w:rsidRPr="00D41F6A">
        <w:rPr>
          <w:sz w:val="26"/>
          <w:szCs w:val="26"/>
        </w:rPr>
        <w:t xml:space="preserve">the ALJ </w:t>
      </w:r>
      <w:r>
        <w:rPr>
          <w:sz w:val="26"/>
          <w:szCs w:val="26"/>
        </w:rPr>
        <w:t>presumed</w:t>
      </w:r>
      <w:r w:rsidRPr="00D41F6A">
        <w:rPr>
          <w:sz w:val="26"/>
          <w:szCs w:val="26"/>
        </w:rPr>
        <w:t xml:space="preserve"> that </w:t>
      </w:r>
      <w:r>
        <w:rPr>
          <w:sz w:val="26"/>
          <w:szCs w:val="26"/>
        </w:rPr>
        <w:t>the Complainant</w:t>
      </w:r>
      <w:r w:rsidRPr="00D41F6A">
        <w:rPr>
          <w:sz w:val="26"/>
          <w:szCs w:val="26"/>
        </w:rPr>
        <w:t xml:space="preserve"> received the Commission’s documents for the hearing.  </w:t>
      </w:r>
      <w:r w:rsidRPr="00272DE2">
        <w:rPr>
          <w:iCs/>
          <w:sz w:val="26"/>
          <w:szCs w:val="26"/>
        </w:rPr>
        <w:t xml:space="preserve">I.D. at </w:t>
      </w:r>
      <w:r>
        <w:rPr>
          <w:iCs/>
          <w:sz w:val="26"/>
          <w:szCs w:val="26"/>
        </w:rPr>
        <w:t xml:space="preserve">4.  The Commission has recently concluded that, in order for this presumption to be valid, notice must be sent to the address that is listed on the formal complaint or otherwise provided by the complainant.  In </w:t>
      </w:r>
      <w:r w:rsidRPr="00B535BA">
        <w:rPr>
          <w:i/>
          <w:sz w:val="26"/>
          <w:szCs w:val="26"/>
        </w:rPr>
        <w:t>Kelly Murphy v. Pennsylvania Electric Company</w:t>
      </w:r>
      <w:r>
        <w:rPr>
          <w:iCs/>
          <w:sz w:val="26"/>
          <w:szCs w:val="26"/>
        </w:rPr>
        <w:t>, Docket No. F</w:t>
      </w:r>
      <w:r w:rsidR="00AB44FA">
        <w:rPr>
          <w:iCs/>
          <w:sz w:val="26"/>
          <w:szCs w:val="26"/>
        </w:rPr>
        <w:noBreakHyphen/>
      </w:r>
      <w:r>
        <w:rPr>
          <w:iCs/>
          <w:sz w:val="26"/>
          <w:szCs w:val="26"/>
        </w:rPr>
        <w:t>2019-3010273 (Order entered April 16, 2020), the address that appeared on the formal complaint did not match the address for the complainant that was used for service of that proceeding’s hearing notice and prehearing order.</w:t>
      </w:r>
      <w:r w:rsidR="008E725F">
        <w:rPr>
          <w:iCs/>
          <w:sz w:val="26"/>
          <w:szCs w:val="26"/>
        </w:rPr>
        <w:t xml:space="preserve">  Consequently, </w:t>
      </w:r>
      <w:r w:rsidR="00E37D6A">
        <w:rPr>
          <w:iCs/>
          <w:sz w:val="26"/>
          <w:szCs w:val="26"/>
        </w:rPr>
        <w:t xml:space="preserve">the Commission </w:t>
      </w:r>
      <w:r w:rsidR="008E725F">
        <w:rPr>
          <w:iCs/>
          <w:sz w:val="26"/>
          <w:szCs w:val="26"/>
        </w:rPr>
        <w:t xml:space="preserve">concluded that the complainant may not have received sufficient notice of </w:t>
      </w:r>
      <w:r w:rsidR="008F39E3">
        <w:rPr>
          <w:iCs/>
          <w:sz w:val="26"/>
          <w:szCs w:val="26"/>
        </w:rPr>
        <w:t xml:space="preserve">the </w:t>
      </w:r>
      <w:r w:rsidR="008E725F">
        <w:rPr>
          <w:iCs/>
          <w:sz w:val="26"/>
          <w:szCs w:val="26"/>
        </w:rPr>
        <w:t>hearing</w:t>
      </w:r>
      <w:r w:rsidR="008F39E3">
        <w:rPr>
          <w:iCs/>
          <w:sz w:val="26"/>
          <w:szCs w:val="26"/>
        </w:rPr>
        <w:t xml:space="preserve"> in that proceeding</w:t>
      </w:r>
      <w:r w:rsidR="008E725F">
        <w:rPr>
          <w:iCs/>
          <w:sz w:val="26"/>
          <w:szCs w:val="26"/>
        </w:rPr>
        <w:t>.</w:t>
      </w:r>
      <w:r>
        <w:rPr>
          <w:iCs/>
          <w:sz w:val="26"/>
          <w:szCs w:val="26"/>
        </w:rPr>
        <w:t xml:space="preserve">  In the instant case, however, the address </w:t>
      </w:r>
      <w:r>
        <w:rPr>
          <w:sz w:val="26"/>
          <w:szCs w:val="26"/>
        </w:rPr>
        <w:t xml:space="preserve">that appears on Ms. </w:t>
      </w:r>
      <w:proofErr w:type="spellStart"/>
      <w:r>
        <w:rPr>
          <w:sz w:val="26"/>
          <w:szCs w:val="26"/>
        </w:rPr>
        <w:t>Lescouflair’s</w:t>
      </w:r>
      <w:proofErr w:type="spellEnd"/>
      <w:r>
        <w:rPr>
          <w:sz w:val="26"/>
          <w:szCs w:val="26"/>
        </w:rPr>
        <w:t xml:space="preserve"> Complaint does match the address for </w:t>
      </w:r>
      <w:r w:rsidR="002A5662">
        <w:rPr>
          <w:sz w:val="26"/>
          <w:szCs w:val="26"/>
        </w:rPr>
        <w:t>the Complainant</w:t>
      </w:r>
      <w:r>
        <w:rPr>
          <w:sz w:val="26"/>
          <w:szCs w:val="26"/>
        </w:rPr>
        <w:t xml:space="preserve"> that was used for service of the Hearing Notice and Prehearing Order.  We note that, upon a review of the record, there is no indication that documents mailed to the Complainant were returned to the Commission as undeliverable at any point</w:t>
      </w:r>
      <w:r w:rsidR="002A5662">
        <w:rPr>
          <w:sz w:val="26"/>
          <w:szCs w:val="26"/>
        </w:rPr>
        <w:t xml:space="preserve"> during</w:t>
      </w:r>
      <w:r>
        <w:rPr>
          <w:sz w:val="26"/>
          <w:szCs w:val="26"/>
        </w:rPr>
        <w:t xml:space="preserve"> this proceeding.  Therefore, we affirm the ALJ’s conclusion that the Hearing Notice and Prehearing Order were received by the Complainant.</w:t>
      </w:r>
    </w:p>
    <w:p w14:paraId="04EFD93E" w14:textId="77777777" w:rsidR="00AC2965" w:rsidRDefault="00AC2965" w:rsidP="00C615A8">
      <w:pPr>
        <w:widowControl/>
        <w:overflowPunct w:val="0"/>
        <w:autoSpaceDE w:val="0"/>
        <w:autoSpaceDN w:val="0"/>
        <w:adjustRightInd w:val="0"/>
        <w:spacing w:line="360" w:lineRule="auto"/>
        <w:ind w:firstLine="1440"/>
        <w:contextualSpacing/>
        <w:textAlignment w:val="baseline"/>
        <w:rPr>
          <w:sz w:val="26"/>
          <w:szCs w:val="26"/>
        </w:rPr>
      </w:pPr>
    </w:p>
    <w:p w14:paraId="5D649D51" w14:textId="7CE131A7" w:rsidR="00554D3B" w:rsidRPr="00481242" w:rsidRDefault="001F599A" w:rsidP="00F9483F">
      <w:pPr>
        <w:widowControl/>
        <w:overflowPunct w:val="0"/>
        <w:autoSpaceDE w:val="0"/>
        <w:autoSpaceDN w:val="0"/>
        <w:adjustRightInd w:val="0"/>
        <w:spacing w:line="360" w:lineRule="auto"/>
        <w:ind w:firstLine="1440"/>
        <w:contextualSpacing/>
        <w:textAlignment w:val="baseline"/>
        <w:rPr>
          <w:color w:val="000000" w:themeColor="text1"/>
          <w:sz w:val="26"/>
          <w:szCs w:val="26"/>
          <w:highlight w:val="yellow"/>
        </w:rPr>
      </w:pPr>
      <w:r>
        <w:rPr>
          <w:sz w:val="26"/>
          <w:szCs w:val="26"/>
        </w:rPr>
        <w:t xml:space="preserve">Accordingly, for all the foregoing reasons, we will </w:t>
      </w:r>
      <w:r w:rsidR="009671E4">
        <w:rPr>
          <w:sz w:val="26"/>
          <w:szCs w:val="26"/>
        </w:rPr>
        <w:t>deny the Complainant’s Exceptions</w:t>
      </w:r>
      <w:r w:rsidR="00724A65">
        <w:rPr>
          <w:sz w:val="26"/>
          <w:szCs w:val="26"/>
        </w:rPr>
        <w:t xml:space="preserve">, </w:t>
      </w:r>
      <w:r>
        <w:rPr>
          <w:sz w:val="26"/>
          <w:szCs w:val="26"/>
        </w:rPr>
        <w:t xml:space="preserve">affirm the </w:t>
      </w:r>
      <w:r w:rsidR="009671E4">
        <w:rPr>
          <w:sz w:val="26"/>
          <w:szCs w:val="26"/>
        </w:rPr>
        <w:t xml:space="preserve">ALJ’s </w:t>
      </w:r>
      <w:r>
        <w:rPr>
          <w:sz w:val="26"/>
          <w:szCs w:val="26"/>
        </w:rPr>
        <w:t xml:space="preserve">Initial Decision and dismiss </w:t>
      </w:r>
      <w:r w:rsidRPr="00B52E2C">
        <w:rPr>
          <w:i/>
          <w:sz w:val="26"/>
          <w:szCs w:val="26"/>
        </w:rPr>
        <w:t>with prejudice</w:t>
      </w:r>
      <w:r>
        <w:rPr>
          <w:sz w:val="26"/>
          <w:szCs w:val="26"/>
        </w:rPr>
        <w:t xml:space="preserve"> the Complaint.  A dismissal </w:t>
      </w:r>
      <w:r w:rsidRPr="00086E47">
        <w:rPr>
          <w:i/>
          <w:sz w:val="26"/>
          <w:szCs w:val="26"/>
        </w:rPr>
        <w:t>with prejudice</w:t>
      </w:r>
      <w:r>
        <w:rPr>
          <w:sz w:val="26"/>
          <w:szCs w:val="26"/>
        </w:rPr>
        <w:t xml:space="preserve"> means that the Complainant is barred from filing another complaint with the Commission raising the same issues or claims as raised in the dismissed complaint.</w:t>
      </w:r>
    </w:p>
    <w:p w14:paraId="77F406B6" w14:textId="6F29FCE3" w:rsidR="001B0C5E" w:rsidRPr="00481242" w:rsidRDefault="001B0C5E" w:rsidP="00C615A8">
      <w:pPr>
        <w:keepNext/>
        <w:keepLines/>
        <w:widowControl/>
        <w:spacing w:line="360" w:lineRule="auto"/>
        <w:contextualSpacing/>
        <w:jc w:val="center"/>
        <w:rPr>
          <w:b/>
          <w:color w:val="000000" w:themeColor="text1"/>
          <w:sz w:val="26"/>
          <w:szCs w:val="26"/>
        </w:rPr>
      </w:pPr>
      <w:r w:rsidRPr="00481242">
        <w:rPr>
          <w:b/>
          <w:color w:val="000000" w:themeColor="text1"/>
          <w:sz w:val="26"/>
          <w:szCs w:val="26"/>
        </w:rPr>
        <w:lastRenderedPageBreak/>
        <w:t>Conclusion</w:t>
      </w:r>
    </w:p>
    <w:p w14:paraId="67B26F99" w14:textId="77777777" w:rsidR="001B0C5E" w:rsidRPr="00481242" w:rsidRDefault="001B0C5E">
      <w:pPr>
        <w:keepNext/>
        <w:keepLines/>
        <w:widowControl/>
        <w:spacing w:line="360" w:lineRule="auto"/>
        <w:ind w:firstLine="1440"/>
        <w:contextualSpacing/>
        <w:rPr>
          <w:color w:val="000000" w:themeColor="text1"/>
          <w:sz w:val="26"/>
          <w:szCs w:val="26"/>
        </w:rPr>
      </w:pPr>
    </w:p>
    <w:p w14:paraId="4370279C" w14:textId="4374A205" w:rsidR="001B0C5E" w:rsidRDefault="001B0C5E">
      <w:pPr>
        <w:widowControl/>
        <w:spacing w:line="360" w:lineRule="auto"/>
        <w:ind w:firstLine="1440"/>
        <w:contextualSpacing/>
        <w:rPr>
          <w:b/>
          <w:color w:val="000000" w:themeColor="text1"/>
          <w:sz w:val="26"/>
          <w:szCs w:val="26"/>
        </w:rPr>
      </w:pPr>
      <w:r w:rsidRPr="00481242">
        <w:rPr>
          <w:color w:val="000000" w:themeColor="text1"/>
          <w:sz w:val="26"/>
          <w:szCs w:val="26"/>
        </w:rPr>
        <w:t>Based upon our review</w:t>
      </w:r>
      <w:r w:rsidR="008C0F6D">
        <w:rPr>
          <w:color w:val="000000" w:themeColor="text1"/>
          <w:sz w:val="26"/>
          <w:szCs w:val="26"/>
        </w:rPr>
        <w:t xml:space="preserve"> and consideration</w:t>
      </w:r>
      <w:r w:rsidRPr="00481242">
        <w:rPr>
          <w:color w:val="000000" w:themeColor="text1"/>
          <w:sz w:val="26"/>
          <w:szCs w:val="26"/>
        </w:rPr>
        <w:t xml:space="preserve"> of the </w:t>
      </w:r>
      <w:r w:rsidR="008C0F6D">
        <w:rPr>
          <w:color w:val="000000" w:themeColor="text1"/>
          <w:sz w:val="26"/>
          <w:szCs w:val="26"/>
        </w:rPr>
        <w:t xml:space="preserve">record </w:t>
      </w:r>
      <w:r w:rsidR="002248E2">
        <w:rPr>
          <w:color w:val="000000" w:themeColor="text1"/>
          <w:sz w:val="26"/>
          <w:szCs w:val="26"/>
        </w:rPr>
        <w:t xml:space="preserve">in </w:t>
      </w:r>
      <w:r w:rsidR="008C0F6D">
        <w:rPr>
          <w:color w:val="000000" w:themeColor="text1"/>
          <w:sz w:val="26"/>
          <w:szCs w:val="26"/>
        </w:rPr>
        <w:t>this proceeding</w:t>
      </w:r>
      <w:r w:rsidR="00BE44AB" w:rsidRPr="00481242">
        <w:rPr>
          <w:color w:val="000000" w:themeColor="text1"/>
          <w:sz w:val="26"/>
          <w:szCs w:val="26"/>
        </w:rPr>
        <w:t xml:space="preserve">, </w:t>
      </w:r>
      <w:r w:rsidR="00F0088A" w:rsidRPr="00481242">
        <w:rPr>
          <w:color w:val="000000" w:themeColor="text1"/>
          <w:sz w:val="26"/>
          <w:szCs w:val="26"/>
        </w:rPr>
        <w:t xml:space="preserve">we </w:t>
      </w:r>
      <w:r w:rsidRPr="00481242">
        <w:rPr>
          <w:color w:val="000000" w:themeColor="text1"/>
          <w:sz w:val="26"/>
          <w:szCs w:val="26"/>
        </w:rPr>
        <w:t>shall deny the Complainant’s Exceptions</w:t>
      </w:r>
      <w:r w:rsidR="008E1EC1" w:rsidRPr="00481242">
        <w:rPr>
          <w:color w:val="000000" w:themeColor="text1"/>
          <w:sz w:val="26"/>
          <w:szCs w:val="26"/>
        </w:rPr>
        <w:t xml:space="preserve"> and</w:t>
      </w:r>
      <w:r w:rsidRPr="00481242">
        <w:rPr>
          <w:color w:val="000000" w:themeColor="text1"/>
          <w:sz w:val="26"/>
          <w:szCs w:val="26"/>
        </w:rPr>
        <w:t xml:space="preserve"> adopt the </w:t>
      </w:r>
      <w:r w:rsidR="008C0F6D">
        <w:rPr>
          <w:color w:val="000000" w:themeColor="text1"/>
          <w:sz w:val="26"/>
          <w:szCs w:val="26"/>
        </w:rPr>
        <w:t xml:space="preserve">ALJ’s </w:t>
      </w:r>
      <w:r w:rsidRPr="00481242">
        <w:rPr>
          <w:color w:val="000000" w:themeColor="text1"/>
          <w:sz w:val="26"/>
          <w:szCs w:val="26"/>
        </w:rPr>
        <w:t xml:space="preserve">Initial Decision, consistent with this Opinion and Order; </w:t>
      </w:r>
      <w:r w:rsidRPr="00481242">
        <w:rPr>
          <w:b/>
          <w:color w:val="000000" w:themeColor="text1"/>
          <w:sz w:val="26"/>
          <w:szCs w:val="26"/>
        </w:rPr>
        <w:t>T</w:t>
      </w:r>
      <w:r w:rsidR="00DD2BCB">
        <w:rPr>
          <w:b/>
          <w:color w:val="000000" w:themeColor="text1"/>
          <w:sz w:val="26"/>
          <w:szCs w:val="26"/>
        </w:rPr>
        <w:t>H</w:t>
      </w:r>
      <w:r w:rsidR="008B5D6F">
        <w:rPr>
          <w:b/>
          <w:color w:val="000000" w:themeColor="text1"/>
          <w:sz w:val="26"/>
          <w:szCs w:val="26"/>
        </w:rPr>
        <w:t>ER</w:t>
      </w:r>
      <w:r w:rsidRPr="00481242">
        <w:rPr>
          <w:b/>
          <w:color w:val="000000" w:themeColor="text1"/>
          <w:sz w:val="26"/>
          <w:szCs w:val="26"/>
        </w:rPr>
        <w:t>EFORE,</w:t>
      </w:r>
    </w:p>
    <w:p w14:paraId="61FE7512" w14:textId="77777777" w:rsidR="00C63305" w:rsidRDefault="00C63305">
      <w:pPr>
        <w:widowControl/>
        <w:spacing w:line="360" w:lineRule="auto"/>
        <w:ind w:firstLine="1440"/>
        <w:contextualSpacing/>
        <w:rPr>
          <w:b/>
          <w:color w:val="000000" w:themeColor="text1"/>
          <w:sz w:val="26"/>
          <w:szCs w:val="26"/>
        </w:rPr>
      </w:pPr>
    </w:p>
    <w:p w14:paraId="577D4365" w14:textId="4387D3EE" w:rsidR="00757AE7" w:rsidRDefault="001B0C5E">
      <w:pPr>
        <w:widowControl/>
        <w:spacing w:line="360" w:lineRule="auto"/>
        <w:ind w:firstLine="1440"/>
        <w:contextualSpacing/>
        <w:rPr>
          <w:b/>
          <w:color w:val="000000" w:themeColor="text1"/>
          <w:sz w:val="26"/>
          <w:szCs w:val="26"/>
        </w:rPr>
      </w:pPr>
      <w:r w:rsidRPr="00481242">
        <w:rPr>
          <w:b/>
          <w:color w:val="000000" w:themeColor="text1"/>
          <w:sz w:val="26"/>
          <w:szCs w:val="26"/>
        </w:rPr>
        <w:t>IT IS ORDERED:</w:t>
      </w:r>
    </w:p>
    <w:p w14:paraId="4CDA3723" w14:textId="77777777" w:rsidR="003D61AE" w:rsidRPr="003D61AE" w:rsidRDefault="003D61AE">
      <w:pPr>
        <w:widowControl/>
        <w:spacing w:line="360" w:lineRule="auto"/>
        <w:ind w:firstLine="1440"/>
        <w:contextualSpacing/>
        <w:rPr>
          <w:b/>
          <w:color w:val="000000" w:themeColor="text1"/>
          <w:sz w:val="26"/>
          <w:szCs w:val="26"/>
        </w:rPr>
      </w:pPr>
    </w:p>
    <w:p w14:paraId="7B8F65CF" w14:textId="172BD299" w:rsidR="00707559" w:rsidRPr="00481242" w:rsidRDefault="001B0C5E" w:rsidP="00AB44FA">
      <w:pPr>
        <w:widowControl/>
        <w:numPr>
          <w:ilvl w:val="0"/>
          <w:numId w:val="1"/>
        </w:numPr>
        <w:tabs>
          <w:tab w:val="clear" w:pos="2160"/>
          <w:tab w:val="num" w:pos="0"/>
        </w:tabs>
        <w:spacing w:line="360" w:lineRule="auto"/>
        <w:ind w:left="0" w:firstLine="1440"/>
        <w:contextualSpacing/>
        <w:rPr>
          <w:color w:val="000000" w:themeColor="text1"/>
          <w:sz w:val="26"/>
          <w:szCs w:val="26"/>
        </w:rPr>
      </w:pPr>
      <w:r w:rsidRPr="00481242">
        <w:rPr>
          <w:color w:val="000000" w:themeColor="text1"/>
          <w:sz w:val="26"/>
          <w:szCs w:val="26"/>
        </w:rPr>
        <w:t xml:space="preserve">That the Exceptions </w:t>
      </w:r>
      <w:r w:rsidR="0039604D">
        <w:rPr>
          <w:color w:val="000000" w:themeColor="text1"/>
          <w:sz w:val="26"/>
          <w:szCs w:val="26"/>
        </w:rPr>
        <w:t>of</w:t>
      </w:r>
      <w:r w:rsidR="00405DB2" w:rsidRPr="00481242">
        <w:rPr>
          <w:color w:val="000000" w:themeColor="text1"/>
          <w:sz w:val="26"/>
          <w:szCs w:val="26"/>
        </w:rPr>
        <w:t xml:space="preserve"> </w:t>
      </w:r>
      <w:r w:rsidR="007330D4">
        <w:rPr>
          <w:color w:val="000000" w:themeColor="text1"/>
          <w:sz w:val="26"/>
          <w:szCs w:val="26"/>
        </w:rPr>
        <w:t xml:space="preserve">Michelle </w:t>
      </w:r>
      <w:proofErr w:type="spellStart"/>
      <w:r w:rsidR="007330D4">
        <w:rPr>
          <w:color w:val="000000" w:themeColor="text1"/>
          <w:sz w:val="26"/>
          <w:szCs w:val="26"/>
        </w:rPr>
        <w:t>Lescouflair</w:t>
      </w:r>
      <w:proofErr w:type="spellEnd"/>
      <w:r w:rsidR="0039604D">
        <w:rPr>
          <w:color w:val="000000" w:themeColor="text1"/>
          <w:sz w:val="26"/>
          <w:szCs w:val="26"/>
        </w:rPr>
        <w:t>, filed</w:t>
      </w:r>
      <w:r w:rsidR="00277A2E" w:rsidRPr="00481242">
        <w:rPr>
          <w:color w:val="000000" w:themeColor="text1"/>
          <w:sz w:val="26"/>
          <w:szCs w:val="26"/>
        </w:rPr>
        <w:t xml:space="preserve"> </w:t>
      </w:r>
      <w:r w:rsidR="00A80FEA" w:rsidRPr="00481242">
        <w:rPr>
          <w:color w:val="000000" w:themeColor="text1"/>
          <w:sz w:val="26"/>
          <w:szCs w:val="26"/>
        </w:rPr>
        <w:t xml:space="preserve">on </w:t>
      </w:r>
      <w:r w:rsidR="00BD5F06">
        <w:rPr>
          <w:color w:val="000000" w:themeColor="text1"/>
          <w:sz w:val="26"/>
          <w:szCs w:val="26"/>
        </w:rPr>
        <w:t>March</w:t>
      </w:r>
      <w:r w:rsidR="00AB44FA">
        <w:rPr>
          <w:color w:val="000000" w:themeColor="text1"/>
          <w:sz w:val="26"/>
          <w:szCs w:val="26"/>
        </w:rPr>
        <w:t> </w:t>
      </w:r>
      <w:r w:rsidR="00BD5F06">
        <w:rPr>
          <w:color w:val="000000" w:themeColor="text1"/>
          <w:sz w:val="26"/>
          <w:szCs w:val="26"/>
        </w:rPr>
        <w:t>2</w:t>
      </w:r>
      <w:r w:rsidR="007330D4">
        <w:rPr>
          <w:color w:val="000000" w:themeColor="text1"/>
          <w:sz w:val="26"/>
          <w:szCs w:val="26"/>
        </w:rPr>
        <w:t>0</w:t>
      </w:r>
      <w:r w:rsidR="00277A2E" w:rsidRPr="00481242">
        <w:rPr>
          <w:color w:val="000000" w:themeColor="text1"/>
          <w:sz w:val="26"/>
          <w:szCs w:val="26"/>
        </w:rPr>
        <w:t>,</w:t>
      </w:r>
      <w:r w:rsidR="00AB44FA">
        <w:rPr>
          <w:color w:val="000000" w:themeColor="text1"/>
          <w:sz w:val="26"/>
          <w:szCs w:val="26"/>
        </w:rPr>
        <w:t> </w:t>
      </w:r>
      <w:r w:rsidR="00277A2E" w:rsidRPr="00481242">
        <w:rPr>
          <w:color w:val="000000" w:themeColor="text1"/>
          <w:sz w:val="26"/>
          <w:szCs w:val="26"/>
        </w:rPr>
        <w:t>2020</w:t>
      </w:r>
      <w:r w:rsidR="00A80FEA" w:rsidRPr="00481242">
        <w:rPr>
          <w:color w:val="000000" w:themeColor="text1"/>
          <w:sz w:val="26"/>
          <w:szCs w:val="26"/>
        </w:rPr>
        <w:t xml:space="preserve">, </w:t>
      </w:r>
      <w:r w:rsidR="001A66C6">
        <w:rPr>
          <w:color w:val="000000" w:themeColor="text1"/>
          <w:sz w:val="26"/>
          <w:szCs w:val="26"/>
        </w:rPr>
        <w:t xml:space="preserve">at Docket No. </w:t>
      </w:r>
      <w:r w:rsidR="001A66C6" w:rsidRPr="00481242">
        <w:rPr>
          <w:color w:val="000000" w:themeColor="text1"/>
          <w:sz w:val="26"/>
          <w:szCs w:val="26"/>
        </w:rPr>
        <w:t>C-201</w:t>
      </w:r>
      <w:r w:rsidR="001A66C6">
        <w:rPr>
          <w:color w:val="000000" w:themeColor="text1"/>
          <w:sz w:val="26"/>
          <w:szCs w:val="26"/>
        </w:rPr>
        <w:t>9</w:t>
      </w:r>
      <w:r w:rsidR="001A66C6" w:rsidRPr="00481242">
        <w:rPr>
          <w:color w:val="000000" w:themeColor="text1"/>
          <w:sz w:val="26"/>
          <w:szCs w:val="26"/>
        </w:rPr>
        <w:t>-3</w:t>
      </w:r>
      <w:r w:rsidR="001A66C6">
        <w:rPr>
          <w:color w:val="000000" w:themeColor="text1"/>
          <w:sz w:val="26"/>
          <w:szCs w:val="26"/>
        </w:rPr>
        <w:t xml:space="preserve">013391, </w:t>
      </w:r>
      <w:r w:rsidR="00A80FEA" w:rsidRPr="00481242">
        <w:rPr>
          <w:color w:val="000000" w:themeColor="text1"/>
          <w:sz w:val="26"/>
          <w:szCs w:val="26"/>
        </w:rPr>
        <w:t>are denied</w:t>
      </w:r>
      <w:r w:rsidR="00CC4443">
        <w:rPr>
          <w:color w:val="000000" w:themeColor="text1"/>
          <w:sz w:val="26"/>
          <w:szCs w:val="26"/>
        </w:rPr>
        <w:t>, consistent with this Opinion and Order</w:t>
      </w:r>
      <w:r w:rsidR="00A80FEA" w:rsidRPr="00481242">
        <w:rPr>
          <w:color w:val="000000" w:themeColor="text1"/>
          <w:sz w:val="26"/>
          <w:szCs w:val="26"/>
        </w:rPr>
        <w:t>.</w:t>
      </w:r>
    </w:p>
    <w:p w14:paraId="4741BA86" w14:textId="77777777" w:rsidR="007B2F13" w:rsidRPr="00481242" w:rsidRDefault="007B2F13" w:rsidP="00AB44FA">
      <w:pPr>
        <w:widowControl/>
        <w:spacing w:line="360" w:lineRule="auto"/>
        <w:ind w:left="1440"/>
        <w:contextualSpacing/>
        <w:rPr>
          <w:color w:val="000000" w:themeColor="text1"/>
          <w:sz w:val="26"/>
          <w:szCs w:val="26"/>
        </w:rPr>
      </w:pPr>
    </w:p>
    <w:p w14:paraId="3F9D7821" w14:textId="5D8C920C" w:rsidR="001B0C5E" w:rsidRPr="00481242" w:rsidRDefault="00707559" w:rsidP="00AB44FA">
      <w:pPr>
        <w:widowControl/>
        <w:numPr>
          <w:ilvl w:val="0"/>
          <w:numId w:val="1"/>
        </w:numPr>
        <w:tabs>
          <w:tab w:val="clear" w:pos="2160"/>
          <w:tab w:val="num" w:pos="0"/>
        </w:tabs>
        <w:spacing w:line="360" w:lineRule="auto"/>
        <w:ind w:left="0" w:firstLine="1440"/>
        <w:contextualSpacing/>
        <w:rPr>
          <w:color w:val="000000" w:themeColor="text1"/>
          <w:sz w:val="26"/>
          <w:szCs w:val="26"/>
        </w:rPr>
      </w:pPr>
      <w:r w:rsidRPr="00481242">
        <w:rPr>
          <w:color w:val="000000" w:themeColor="text1"/>
          <w:sz w:val="26"/>
          <w:szCs w:val="26"/>
        </w:rPr>
        <w:t xml:space="preserve">That the Initial Decision of Administrative Law Judge </w:t>
      </w:r>
      <w:r w:rsidR="00013F7C">
        <w:rPr>
          <w:color w:val="000000" w:themeColor="text1"/>
          <w:sz w:val="26"/>
          <w:szCs w:val="26"/>
        </w:rPr>
        <w:t>F. Joseph Brady</w:t>
      </w:r>
      <w:r w:rsidRPr="00481242">
        <w:rPr>
          <w:color w:val="000000" w:themeColor="text1"/>
          <w:sz w:val="26"/>
          <w:szCs w:val="26"/>
        </w:rPr>
        <w:t xml:space="preserve">, </w:t>
      </w:r>
      <w:r w:rsidR="00A80FEA" w:rsidRPr="00481242">
        <w:rPr>
          <w:color w:val="000000" w:themeColor="text1"/>
          <w:sz w:val="26"/>
          <w:szCs w:val="26"/>
        </w:rPr>
        <w:t>issued</w:t>
      </w:r>
      <w:r w:rsidRPr="00481242">
        <w:rPr>
          <w:color w:val="000000" w:themeColor="text1"/>
          <w:sz w:val="26"/>
          <w:szCs w:val="26"/>
        </w:rPr>
        <w:t xml:space="preserve"> on </w:t>
      </w:r>
      <w:r w:rsidR="00BD5F06">
        <w:rPr>
          <w:color w:val="000000" w:themeColor="text1"/>
          <w:sz w:val="26"/>
          <w:szCs w:val="26"/>
        </w:rPr>
        <w:t xml:space="preserve">March </w:t>
      </w:r>
      <w:r w:rsidR="000A0CA4">
        <w:rPr>
          <w:color w:val="000000" w:themeColor="text1"/>
          <w:sz w:val="26"/>
          <w:szCs w:val="26"/>
        </w:rPr>
        <w:t>11</w:t>
      </w:r>
      <w:r w:rsidR="00BD5F06">
        <w:rPr>
          <w:color w:val="000000" w:themeColor="text1"/>
          <w:sz w:val="26"/>
          <w:szCs w:val="26"/>
        </w:rPr>
        <w:t>, 2020</w:t>
      </w:r>
      <w:r w:rsidR="00AC3AFA" w:rsidRPr="00481242">
        <w:rPr>
          <w:color w:val="000000" w:themeColor="text1"/>
          <w:sz w:val="26"/>
          <w:szCs w:val="26"/>
        </w:rPr>
        <w:t xml:space="preserve">, </w:t>
      </w:r>
      <w:r w:rsidR="006E5E7D">
        <w:rPr>
          <w:color w:val="000000" w:themeColor="text1"/>
          <w:sz w:val="26"/>
          <w:szCs w:val="26"/>
        </w:rPr>
        <w:t xml:space="preserve">at Docket No. </w:t>
      </w:r>
      <w:r w:rsidR="006E5E7D" w:rsidRPr="00481242">
        <w:rPr>
          <w:color w:val="000000" w:themeColor="text1"/>
          <w:sz w:val="26"/>
          <w:szCs w:val="26"/>
        </w:rPr>
        <w:t>C-201</w:t>
      </w:r>
      <w:r w:rsidR="00013F7C">
        <w:rPr>
          <w:color w:val="000000" w:themeColor="text1"/>
          <w:sz w:val="26"/>
          <w:szCs w:val="26"/>
        </w:rPr>
        <w:t>9</w:t>
      </w:r>
      <w:r w:rsidR="006E5E7D" w:rsidRPr="00481242">
        <w:rPr>
          <w:color w:val="000000" w:themeColor="text1"/>
          <w:sz w:val="26"/>
          <w:szCs w:val="26"/>
        </w:rPr>
        <w:t>-3</w:t>
      </w:r>
      <w:r w:rsidR="007330D4">
        <w:rPr>
          <w:color w:val="000000" w:themeColor="text1"/>
          <w:sz w:val="26"/>
          <w:szCs w:val="26"/>
        </w:rPr>
        <w:t>013391</w:t>
      </w:r>
      <w:r w:rsidR="006E5E7D">
        <w:rPr>
          <w:color w:val="000000" w:themeColor="text1"/>
          <w:sz w:val="26"/>
          <w:szCs w:val="26"/>
        </w:rPr>
        <w:t xml:space="preserve">, </w:t>
      </w:r>
      <w:r w:rsidRPr="00481242">
        <w:rPr>
          <w:color w:val="000000" w:themeColor="text1"/>
          <w:sz w:val="26"/>
          <w:szCs w:val="26"/>
        </w:rPr>
        <w:t>is adopted</w:t>
      </w:r>
      <w:r w:rsidR="00277A2E" w:rsidRPr="00481242">
        <w:rPr>
          <w:color w:val="000000" w:themeColor="text1"/>
          <w:sz w:val="26"/>
          <w:szCs w:val="26"/>
        </w:rPr>
        <w:t xml:space="preserve">, consistent with </w:t>
      </w:r>
      <w:r w:rsidR="00DE6CFC" w:rsidRPr="00481242">
        <w:rPr>
          <w:color w:val="000000" w:themeColor="text1"/>
          <w:sz w:val="26"/>
          <w:szCs w:val="26"/>
        </w:rPr>
        <w:t>this Opinion and Order</w:t>
      </w:r>
      <w:r w:rsidR="001B0C5E" w:rsidRPr="00481242">
        <w:rPr>
          <w:color w:val="000000" w:themeColor="text1"/>
          <w:sz w:val="26"/>
          <w:szCs w:val="26"/>
        </w:rPr>
        <w:t>.</w:t>
      </w:r>
    </w:p>
    <w:p w14:paraId="17164E7A" w14:textId="77777777" w:rsidR="007B2F13" w:rsidRPr="00481242" w:rsidRDefault="007B2F13" w:rsidP="00AB44FA">
      <w:pPr>
        <w:widowControl/>
        <w:spacing w:line="360" w:lineRule="auto"/>
        <w:ind w:left="1440"/>
        <w:contextualSpacing/>
        <w:rPr>
          <w:color w:val="000000" w:themeColor="text1"/>
          <w:sz w:val="26"/>
          <w:szCs w:val="26"/>
        </w:rPr>
      </w:pPr>
    </w:p>
    <w:p w14:paraId="5FCBB400" w14:textId="2D1CDE4C" w:rsidR="00392B55" w:rsidRPr="00DF6CCF" w:rsidRDefault="001B0C5E" w:rsidP="00AB44FA">
      <w:pPr>
        <w:widowControl/>
        <w:numPr>
          <w:ilvl w:val="0"/>
          <w:numId w:val="1"/>
        </w:numPr>
        <w:tabs>
          <w:tab w:val="clear" w:pos="2160"/>
          <w:tab w:val="num" w:pos="0"/>
        </w:tabs>
        <w:spacing w:line="360" w:lineRule="auto"/>
        <w:ind w:left="0" w:firstLine="1440"/>
        <w:contextualSpacing/>
        <w:rPr>
          <w:color w:val="000000" w:themeColor="text1"/>
          <w:sz w:val="26"/>
          <w:szCs w:val="26"/>
        </w:rPr>
      </w:pPr>
      <w:r w:rsidRPr="00481242">
        <w:rPr>
          <w:color w:val="000000" w:themeColor="text1"/>
          <w:sz w:val="26"/>
          <w:szCs w:val="26"/>
        </w:rPr>
        <w:t xml:space="preserve">That the </w:t>
      </w:r>
      <w:r w:rsidR="002625EC" w:rsidRPr="00481242">
        <w:rPr>
          <w:color w:val="000000" w:themeColor="text1"/>
          <w:sz w:val="26"/>
          <w:szCs w:val="26"/>
        </w:rPr>
        <w:t xml:space="preserve">Formal </w:t>
      </w:r>
      <w:r w:rsidRPr="00481242">
        <w:rPr>
          <w:color w:val="000000" w:themeColor="text1"/>
          <w:sz w:val="26"/>
          <w:szCs w:val="26"/>
        </w:rPr>
        <w:t xml:space="preserve">Complaint </w:t>
      </w:r>
      <w:r w:rsidR="00DF6CCF">
        <w:rPr>
          <w:color w:val="000000" w:themeColor="text1"/>
          <w:sz w:val="26"/>
          <w:szCs w:val="26"/>
        </w:rPr>
        <w:t>of</w:t>
      </w:r>
      <w:r w:rsidR="007C4278">
        <w:rPr>
          <w:color w:val="000000" w:themeColor="text1"/>
          <w:sz w:val="26"/>
          <w:szCs w:val="26"/>
        </w:rPr>
        <w:t xml:space="preserve"> </w:t>
      </w:r>
      <w:r w:rsidR="00013F7C">
        <w:rPr>
          <w:color w:val="000000" w:themeColor="text1"/>
          <w:sz w:val="26"/>
          <w:szCs w:val="26"/>
        </w:rPr>
        <w:t>Michelle Lescouflair</w:t>
      </w:r>
      <w:r w:rsidR="007C4278">
        <w:rPr>
          <w:color w:val="000000" w:themeColor="text1"/>
          <w:sz w:val="26"/>
          <w:szCs w:val="26"/>
        </w:rPr>
        <w:t xml:space="preserve"> against </w:t>
      </w:r>
      <w:r w:rsidR="00013F7C">
        <w:rPr>
          <w:color w:val="000000" w:themeColor="text1"/>
          <w:sz w:val="26"/>
          <w:szCs w:val="26"/>
        </w:rPr>
        <w:t>Philadelphia Gas Works</w:t>
      </w:r>
      <w:r w:rsidR="00E972B3">
        <w:rPr>
          <w:color w:val="000000" w:themeColor="text1"/>
          <w:sz w:val="26"/>
          <w:szCs w:val="26"/>
        </w:rPr>
        <w:t xml:space="preserve">, </w:t>
      </w:r>
      <w:r w:rsidR="00DF6CCF" w:rsidRPr="00481242">
        <w:rPr>
          <w:color w:val="000000" w:themeColor="text1"/>
          <w:sz w:val="26"/>
          <w:szCs w:val="26"/>
        </w:rPr>
        <w:t xml:space="preserve">filed on </w:t>
      </w:r>
      <w:r w:rsidR="00DF6CCF">
        <w:rPr>
          <w:color w:val="000000" w:themeColor="text1"/>
          <w:sz w:val="26"/>
          <w:szCs w:val="26"/>
        </w:rPr>
        <w:t xml:space="preserve">October 7, 2019, </w:t>
      </w:r>
      <w:r w:rsidR="00707559" w:rsidRPr="00481242">
        <w:rPr>
          <w:color w:val="000000" w:themeColor="text1"/>
          <w:sz w:val="26"/>
          <w:szCs w:val="26"/>
        </w:rPr>
        <w:t>at</w:t>
      </w:r>
      <w:r w:rsidRPr="00481242">
        <w:rPr>
          <w:color w:val="000000" w:themeColor="text1"/>
          <w:sz w:val="26"/>
          <w:szCs w:val="26"/>
        </w:rPr>
        <w:t xml:space="preserve"> </w:t>
      </w:r>
      <w:r w:rsidR="00E9555F">
        <w:rPr>
          <w:color w:val="000000" w:themeColor="text1"/>
          <w:sz w:val="26"/>
          <w:szCs w:val="26"/>
        </w:rPr>
        <w:t xml:space="preserve">Docket No. </w:t>
      </w:r>
      <w:r w:rsidR="00E9555F" w:rsidRPr="00481242">
        <w:rPr>
          <w:color w:val="000000" w:themeColor="text1"/>
          <w:sz w:val="26"/>
          <w:szCs w:val="26"/>
        </w:rPr>
        <w:t>C</w:t>
      </w:r>
      <w:r w:rsidR="00895B03">
        <w:rPr>
          <w:color w:val="000000" w:themeColor="text1"/>
          <w:sz w:val="26"/>
          <w:szCs w:val="26"/>
        </w:rPr>
        <w:noBreakHyphen/>
      </w:r>
      <w:r w:rsidR="00E9555F" w:rsidRPr="00481242">
        <w:rPr>
          <w:color w:val="000000" w:themeColor="text1"/>
          <w:sz w:val="26"/>
          <w:szCs w:val="26"/>
        </w:rPr>
        <w:t>2</w:t>
      </w:r>
      <w:r w:rsidR="00013F7C">
        <w:rPr>
          <w:color w:val="000000" w:themeColor="text1"/>
          <w:sz w:val="26"/>
          <w:szCs w:val="26"/>
        </w:rPr>
        <w:t>019-3013391</w:t>
      </w:r>
      <w:r w:rsidRPr="00481242">
        <w:rPr>
          <w:color w:val="000000" w:themeColor="text1"/>
          <w:sz w:val="26"/>
          <w:szCs w:val="26"/>
        </w:rPr>
        <w:t xml:space="preserve">, </w:t>
      </w:r>
      <w:r w:rsidR="00DF6CCF">
        <w:rPr>
          <w:color w:val="000000" w:themeColor="text1"/>
          <w:sz w:val="26"/>
          <w:szCs w:val="26"/>
        </w:rPr>
        <w:t>is dismissed with prejudice</w:t>
      </w:r>
      <w:r w:rsidRPr="00481242">
        <w:rPr>
          <w:color w:val="000000" w:themeColor="text1"/>
          <w:sz w:val="26"/>
          <w:szCs w:val="26"/>
        </w:rPr>
        <w:t>.</w:t>
      </w:r>
    </w:p>
    <w:p w14:paraId="31DBFED3" w14:textId="77777777" w:rsidR="00392B55" w:rsidRPr="00FA371E" w:rsidRDefault="00392B55" w:rsidP="004C1939">
      <w:pPr>
        <w:widowControl/>
        <w:spacing w:line="360" w:lineRule="auto"/>
        <w:ind w:left="1440"/>
        <w:contextualSpacing/>
        <w:rPr>
          <w:color w:val="000000" w:themeColor="text1"/>
          <w:sz w:val="26"/>
          <w:szCs w:val="26"/>
        </w:rPr>
      </w:pPr>
    </w:p>
    <w:p w14:paraId="5F36569C" w14:textId="532473F4" w:rsidR="001B0C5E" w:rsidRDefault="00744869" w:rsidP="004C1939">
      <w:pPr>
        <w:keepNext/>
        <w:keepLines/>
        <w:widowControl/>
        <w:spacing w:line="360" w:lineRule="auto"/>
        <w:ind w:firstLine="1440"/>
        <w:contextualSpacing/>
        <w:rPr>
          <w:color w:val="000000" w:themeColor="text1"/>
          <w:sz w:val="26"/>
          <w:szCs w:val="26"/>
        </w:rPr>
      </w:pPr>
      <w:r w:rsidRPr="00481242">
        <w:rPr>
          <w:color w:val="000000" w:themeColor="text1"/>
          <w:sz w:val="26"/>
          <w:szCs w:val="26"/>
        </w:rPr>
        <w:lastRenderedPageBreak/>
        <w:t>4.</w:t>
      </w:r>
      <w:r w:rsidRPr="00481242">
        <w:rPr>
          <w:color w:val="000000" w:themeColor="text1"/>
          <w:sz w:val="26"/>
          <w:szCs w:val="26"/>
        </w:rPr>
        <w:tab/>
        <w:t>That</w:t>
      </w:r>
      <w:r w:rsidR="00D62069" w:rsidRPr="00481242">
        <w:rPr>
          <w:color w:val="000000" w:themeColor="text1"/>
          <w:sz w:val="26"/>
          <w:szCs w:val="26"/>
        </w:rPr>
        <w:t xml:space="preserve"> </w:t>
      </w:r>
      <w:r w:rsidR="001B0C5E" w:rsidRPr="00481242">
        <w:rPr>
          <w:color w:val="000000" w:themeColor="text1"/>
          <w:sz w:val="26"/>
          <w:szCs w:val="26"/>
        </w:rPr>
        <w:t>this proceeding</w:t>
      </w:r>
      <w:r w:rsidR="007C4278">
        <w:rPr>
          <w:color w:val="000000" w:themeColor="text1"/>
          <w:sz w:val="26"/>
          <w:szCs w:val="26"/>
        </w:rPr>
        <w:t xml:space="preserve"> at Docket No. C-201</w:t>
      </w:r>
      <w:r w:rsidR="00D304E5">
        <w:rPr>
          <w:color w:val="000000" w:themeColor="text1"/>
          <w:sz w:val="26"/>
          <w:szCs w:val="26"/>
        </w:rPr>
        <w:t>9</w:t>
      </w:r>
      <w:r w:rsidR="007C4278">
        <w:rPr>
          <w:color w:val="000000" w:themeColor="text1"/>
          <w:sz w:val="26"/>
          <w:szCs w:val="26"/>
        </w:rPr>
        <w:t>-</w:t>
      </w:r>
      <w:r w:rsidR="00D304E5">
        <w:rPr>
          <w:color w:val="000000" w:themeColor="text1"/>
          <w:sz w:val="26"/>
          <w:szCs w:val="26"/>
        </w:rPr>
        <w:t>3013391</w:t>
      </w:r>
      <w:r w:rsidR="00CE5EB0" w:rsidRPr="00481242">
        <w:rPr>
          <w:color w:val="000000" w:themeColor="text1"/>
          <w:sz w:val="26"/>
          <w:szCs w:val="26"/>
        </w:rPr>
        <w:t xml:space="preserve"> be marked </w:t>
      </w:r>
      <w:r w:rsidR="001B0C5E" w:rsidRPr="00481242">
        <w:rPr>
          <w:color w:val="000000" w:themeColor="text1"/>
          <w:sz w:val="26"/>
          <w:szCs w:val="26"/>
        </w:rPr>
        <w:t>closed.</w:t>
      </w:r>
      <w:r w:rsidR="00033F38" w:rsidRPr="00033F38">
        <w:rPr>
          <w:noProof/>
        </w:rPr>
        <w:t xml:space="preserve"> </w:t>
      </w:r>
    </w:p>
    <w:p w14:paraId="770D3392" w14:textId="2B40606B" w:rsidR="008C5812" w:rsidRPr="00481242" w:rsidRDefault="008C5812" w:rsidP="00B92B33">
      <w:pPr>
        <w:keepNext/>
        <w:keepLines/>
        <w:widowControl/>
        <w:spacing w:line="360" w:lineRule="auto"/>
        <w:contextualSpacing/>
        <w:rPr>
          <w:color w:val="000000" w:themeColor="text1"/>
          <w:sz w:val="26"/>
          <w:szCs w:val="26"/>
        </w:rPr>
      </w:pPr>
    </w:p>
    <w:p w14:paraId="752146B6" w14:textId="20D4C2DE" w:rsidR="001B0C5E" w:rsidRPr="00481242" w:rsidRDefault="001B0C5E">
      <w:pPr>
        <w:keepNext/>
        <w:keepLines/>
        <w:widowControl/>
        <w:tabs>
          <w:tab w:val="left" w:pos="-720"/>
        </w:tabs>
        <w:ind w:firstLine="5040"/>
        <w:contextualSpacing/>
        <w:rPr>
          <w:color w:val="000000" w:themeColor="text1"/>
          <w:sz w:val="26"/>
          <w:szCs w:val="26"/>
        </w:rPr>
      </w:pPr>
      <w:r w:rsidRPr="00481242">
        <w:rPr>
          <w:b/>
          <w:color w:val="000000" w:themeColor="text1"/>
          <w:sz w:val="26"/>
          <w:szCs w:val="26"/>
        </w:rPr>
        <w:t>BY THE COMMISSION,</w:t>
      </w:r>
    </w:p>
    <w:p w14:paraId="18A29860" w14:textId="388139DF" w:rsidR="001B0C5E" w:rsidRPr="00481242" w:rsidRDefault="00033F38">
      <w:pPr>
        <w:keepNext/>
        <w:keepLines/>
        <w:widowControl/>
        <w:tabs>
          <w:tab w:val="left" w:pos="-720"/>
        </w:tabs>
        <w:contextualSpacing/>
        <w:rPr>
          <w:color w:val="000000" w:themeColor="text1"/>
          <w:sz w:val="26"/>
          <w:szCs w:val="26"/>
        </w:rPr>
      </w:pPr>
      <w:bookmarkStart w:id="9" w:name="_GoBack"/>
      <w:r>
        <w:rPr>
          <w:noProof/>
        </w:rPr>
        <w:drawing>
          <wp:anchor distT="0" distB="0" distL="114300" distR="114300" simplePos="0" relativeHeight="251659264" behindDoc="1" locked="0" layoutInCell="1" allowOverlap="1" wp14:anchorId="17528556" wp14:editId="4C9F826E">
            <wp:simplePos x="0" y="0"/>
            <wp:positionH relativeFrom="column">
              <wp:posOffset>3286125</wp:posOffset>
            </wp:positionH>
            <wp:positionV relativeFrom="paragraph">
              <wp:posOffset>78740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9"/>
    </w:p>
    <w:p w14:paraId="7AB7AC57" w14:textId="0385C813" w:rsidR="00E9555F" w:rsidRDefault="003B763C">
      <w:pPr>
        <w:keepNext/>
        <w:keepLines/>
        <w:widowControl/>
        <w:tabs>
          <w:tab w:val="left" w:pos="-720"/>
          <w:tab w:val="left" w:pos="6495"/>
        </w:tabs>
        <w:contextualSpacing/>
        <w:rPr>
          <w:color w:val="000000" w:themeColor="text1"/>
          <w:sz w:val="26"/>
          <w:szCs w:val="26"/>
        </w:rPr>
      </w:pPr>
      <w:r w:rsidRPr="00481242">
        <w:rPr>
          <w:color w:val="000000" w:themeColor="text1"/>
          <w:sz w:val="26"/>
          <w:szCs w:val="26"/>
        </w:rPr>
        <w:tab/>
      </w:r>
    </w:p>
    <w:p w14:paraId="3E5940AB" w14:textId="77777777" w:rsidR="00AB44FA" w:rsidRPr="00481242" w:rsidRDefault="00AB44FA">
      <w:pPr>
        <w:keepNext/>
        <w:keepLines/>
        <w:widowControl/>
        <w:tabs>
          <w:tab w:val="left" w:pos="-720"/>
          <w:tab w:val="left" w:pos="6495"/>
        </w:tabs>
        <w:contextualSpacing/>
        <w:rPr>
          <w:color w:val="000000" w:themeColor="text1"/>
          <w:sz w:val="26"/>
          <w:szCs w:val="26"/>
        </w:rPr>
      </w:pPr>
    </w:p>
    <w:p w14:paraId="435021C8" w14:textId="77777777" w:rsidR="001B0C5E" w:rsidRPr="00481242" w:rsidRDefault="001B0C5E">
      <w:pPr>
        <w:keepNext/>
        <w:keepLines/>
        <w:widowControl/>
        <w:tabs>
          <w:tab w:val="left" w:pos="-720"/>
        </w:tabs>
        <w:contextualSpacing/>
        <w:rPr>
          <w:color w:val="000000" w:themeColor="text1"/>
          <w:sz w:val="26"/>
          <w:szCs w:val="26"/>
        </w:rPr>
      </w:pPr>
    </w:p>
    <w:p w14:paraId="742CC959" w14:textId="77777777" w:rsidR="001B0C5E" w:rsidRPr="00481242" w:rsidRDefault="001B0C5E">
      <w:pPr>
        <w:keepNext/>
        <w:keepLines/>
        <w:widowControl/>
        <w:tabs>
          <w:tab w:val="left" w:pos="-720"/>
        </w:tabs>
        <w:ind w:firstLine="5040"/>
        <w:contextualSpacing/>
        <w:rPr>
          <w:b/>
          <w:color w:val="000000" w:themeColor="text1"/>
          <w:sz w:val="26"/>
          <w:szCs w:val="26"/>
        </w:rPr>
      </w:pPr>
      <w:r w:rsidRPr="00481242">
        <w:rPr>
          <w:color w:val="000000" w:themeColor="text1"/>
          <w:sz w:val="26"/>
          <w:szCs w:val="26"/>
        </w:rPr>
        <w:t>Rosemary Chiavetta</w:t>
      </w:r>
    </w:p>
    <w:p w14:paraId="75355769" w14:textId="77777777" w:rsidR="001B0C5E" w:rsidRPr="00481242" w:rsidRDefault="001B0C5E">
      <w:pPr>
        <w:keepNext/>
        <w:keepLines/>
        <w:widowControl/>
        <w:tabs>
          <w:tab w:val="left" w:pos="-720"/>
        </w:tabs>
        <w:ind w:firstLine="5040"/>
        <w:contextualSpacing/>
        <w:rPr>
          <w:color w:val="000000" w:themeColor="text1"/>
          <w:sz w:val="26"/>
          <w:szCs w:val="26"/>
        </w:rPr>
      </w:pPr>
      <w:r w:rsidRPr="00481242">
        <w:rPr>
          <w:color w:val="000000" w:themeColor="text1"/>
          <w:sz w:val="26"/>
          <w:szCs w:val="26"/>
        </w:rPr>
        <w:t>Secretary</w:t>
      </w:r>
    </w:p>
    <w:p w14:paraId="1A674F8F" w14:textId="77777777" w:rsidR="008A7709" w:rsidRPr="00481242" w:rsidRDefault="008A7709">
      <w:pPr>
        <w:keepNext/>
        <w:keepLines/>
        <w:widowControl/>
        <w:tabs>
          <w:tab w:val="left" w:pos="-720"/>
        </w:tabs>
        <w:ind w:firstLine="5040"/>
        <w:contextualSpacing/>
        <w:rPr>
          <w:color w:val="000000" w:themeColor="text1"/>
          <w:sz w:val="26"/>
          <w:szCs w:val="26"/>
        </w:rPr>
      </w:pPr>
    </w:p>
    <w:p w14:paraId="0863D088" w14:textId="77777777" w:rsidR="001B0C5E" w:rsidRPr="00481242" w:rsidRDefault="001B0C5E">
      <w:pPr>
        <w:keepNext/>
        <w:keepLines/>
        <w:widowControl/>
        <w:tabs>
          <w:tab w:val="left" w:pos="-720"/>
        </w:tabs>
        <w:contextualSpacing/>
        <w:rPr>
          <w:color w:val="000000" w:themeColor="text1"/>
          <w:sz w:val="26"/>
          <w:szCs w:val="26"/>
        </w:rPr>
      </w:pPr>
    </w:p>
    <w:p w14:paraId="7843B1FE" w14:textId="77777777" w:rsidR="001B0C5E" w:rsidRPr="00481242" w:rsidRDefault="001B0C5E">
      <w:pPr>
        <w:keepNext/>
        <w:keepLines/>
        <w:widowControl/>
        <w:tabs>
          <w:tab w:val="left" w:pos="-720"/>
        </w:tabs>
        <w:contextualSpacing/>
        <w:rPr>
          <w:color w:val="000000" w:themeColor="text1"/>
          <w:sz w:val="26"/>
          <w:szCs w:val="26"/>
        </w:rPr>
      </w:pPr>
      <w:r w:rsidRPr="00481242">
        <w:rPr>
          <w:color w:val="000000" w:themeColor="text1"/>
          <w:sz w:val="26"/>
          <w:szCs w:val="26"/>
        </w:rPr>
        <w:t>(SEAL)</w:t>
      </w:r>
    </w:p>
    <w:p w14:paraId="58104D24" w14:textId="77777777" w:rsidR="001B0C5E" w:rsidRPr="00481242" w:rsidRDefault="001B0C5E" w:rsidP="004C1939">
      <w:pPr>
        <w:keepNext/>
        <w:keepLines/>
        <w:widowControl/>
        <w:tabs>
          <w:tab w:val="left" w:pos="-720"/>
        </w:tabs>
        <w:contextualSpacing/>
        <w:rPr>
          <w:color w:val="000000" w:themeColor="text1"/>
          <w:sz w:val="26"/>
          <w:szCs w:val="26"/>
        </w:rPr>
      </w:pPr>
    </w:p>
    <w:p w14:paraId="046C3F44" w14:textId="32628CAF" w:rsidR="001B0C5E" w:rsidRPr="00481242" w:rsidRDefault="001B0C5E" w:rsidP="004C1939">
      <w:pPr>
        <w:keepNext/>
        <w:keepLines/>
        <w:widowControl/>
        <w:tabs>
          <w:tab w:val="left" w:pos="-720"/>
        </w:tabs>
        <w:contextualSpacing/>
        <w:rPr>
          <w:color w:val="000000" w:themeColor="text1"/>
          <w:sz w:val="26"/>
          <w:szCs w:val="26"/>
        </w:rPr>
      </w:pPr>
      <w:r w:rsidRPr="00481242">
        <w:rPr>
          <w:color w:val="000000" w:themeColor="text1"/>
          <w:sz w:val="26"/>
          <w:szCs w:val="26"/>
        </w:rPr>
        <w:t xml:space="preserve">ORDER ADOPTED:  </w:t>
      </w:r>
      <w:r w:rsidR="00D024DF">
        <w:rPr>
          <w:color w:val="000000" w:themeColor="text1"/>
          <w:sz w:val="26"/>
          <w:szCs w:val="26"/>
        </w:rPr>
        <w:t>October 8</w:t>
      </w:r>
      <w:r w:rsidR="005D3531" w:rsidRPr="00481242">
        <w:rPr>
          <w:color w:val="000000" w:themeColor="text1"/>
          <w:sz w:val="26"/>
          <w:szCs w:val="26"/>
        </w:rPr>
        <w:t>,</w:t>
      </w:r>
      <w:r w:rsidR="008E6BFD" w:rsidRPr="00481242">
        <w:rPr>
          <w:color w:val="000000" w:themeColor="text1"/>
          <w:sz w:val="26"/>
          <w:szCs w:val="26"/>
        </w:rPr>
        <w:t xml:space="preserve"> 2020</w:t>
      </w:r>
    </w:p>
    <w:p w14:paraId="47C3B75E" w14:textId="77777777" w:rsidR="001B0C5E" w:rsidRPr="00481242" w:rsidRDefault="001B0C5E" w:rsidP="004C1939">
      <w:pPr>
        <w:keepNext/>
        <w:keepLines/>
        <w:widowControl/>
        <w:tabs>
          <w:tab w:val="left" w:pos="-720"/>
        </w:tabs>
        <w:contextualSpacing/>
        <w:rPr>
          <w:color w:val="000000" w:themeColor="text1"/>
          <w:sz w:val="26"/>
          <w:szCs w:val="26"/>
        </w:rPr>
      </w:pPr>
    </w:p>
    <w:p w14:paraId="3A5E7CAC" w14:textId="36522E7C" w:rsidR="001B0C5E" w:rsidRPr="00481242" w:rsidRDefault="001B0C5E" w:rsidP="004C1939">
      <w:pPr>
        <w:keepNext/>
        <w:keepLines/>
        <w:widowControl/>
        <w:tabs>
          <w:tab w:val="left" w:pos="-720"/>
        </w:tabs>
        <w:contextualSpacing/>
        <w:rPr>
          <w:color w:val="000000" w:themeColor="text1"/>
          <w:sz w:val="26"/>
          <w:szCs w:val="26"/>
        </w:rPr>
      </w:pPr>
      <w:r w:rsidRPr="00481242">
        <w:rPr>
          <w:color w:val="000000" w:themeColor="text1"/>
          <w:sz w:val="26"/>
          <w:szCs w:val="26"/>
        </w:rPr>
        <w:t>ORDER ENTERED:</w:t>
      </w:r>
      <w:r w:rsidR="00033F38">
        <w:rPr>
          <w:color w:val="000000" w:themeColor="text1"/>
          <w:sz w:val="26"/>
          <w:szCs w:val="26"/>
        </w:rPr>
        <w:t xml:space="preserve"> October 8, 2020</w:t>
      </w:r>
    </w:p>
    <w:p w14:paraId="55E19F0F" w14:textId="77777777" w:rsidR="003D5C5F" w:rsidRDefault="003D5C5F" w:rsidP="004C1939">
      <w:pPr>
        <w:keepNext/>
        <w:keepLines/>
        <w:widowControl/>
        <w:contextualSpacing/>
      </w:pPr>
    </w:p>
    <w:sectPr w:rsidR="003D5C5F" w:rsidSect="003161E5">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30FEAA" w14:textId="77777777" w:rsidR="00A43A9F" w:rsidRDefault="00A43A9F" w:rsidP="001B0C5E">
      <w:r>
        <w:separator/>
      </w:r>
    </w:p>
  </w:endnote>
  <w:endnote w:type="continuationSeparator" w:id="0">
    <w:p w14:paraId="7173F5E0" w14:textId="77777777" w:rsidR="00A43A9F" w:rsidRDefault="00A43A9F" w:rsidP="001B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7760473"/>
      <w:docPartObj>
        <w:docPartGallery w:val="Page Numbers (Bottom of Page)"/>
        <w:docPartUnique/>
      </w:docPartObj>
    </w:sdtPr>
    <w:sdtEndPr>
      <w:rPr>
        <w:noProof/>
        <w:sz w:val="24"/>
        <w:szCs w:val="24"/>
      </w:rPr>
    </w:sdtEndPr>
    <w:sdtContent>
      <w:p w14:paraId="1012CD31" w14:textId="45142A07" w:rsidR="00A8708A" w:rsidRPr="007E4C92" w:rsidRDefault="00A8708A" w:rsidP="007E4C92">
        <w:pPr>
          <w:pStyle w:val="Footer"/>
          <w:jc w:val="center"/>
          <w:rPr>
            <w:sz w:val="24"/>
            <w:szCs w:val="24"/>
          </w:rPr>
        </w:pPr>
        <w:r w:rsidRPr="00360CBC">
          <w:rPr>
            <w:sz w:val="24"/>
            <w:szCs w:val="24"/>
          </w:rPr>
          <w:fldChar w:fldCharType="begin"/>
        </w:r>
        <w:r w:rsidRPr="00360CBC">
          <w:rPr>
            <w:sz w:val="24"/>
            <w:szCs w:val="24"/>
          </w:rPr>
          <w:instrText xml:space="preserve"> PAGE   \* MERGEFORMAT </w:instrText>
        </w:r>
        <w:r w:rsidRPr="00360CBC">
          <w:rPr>
            <w:sz w:val="24"/>
            <w:szCs w:val="24"/>
          </w:rPr>
          <w:fldChar w:fldCharType="separate"/>
        </w:r>
        <w:r w:rsidR="001461F6">
          <w:rPr>
            <w:noProof/>
            <w:sz w:val="24"/>
            <w:szCs w:val="24"/>
          </w:rPr>
          <w:t>15</w:t>
        </w:r>
        <w:r w:rsidRPr="00360CBC">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29D8E3" w14:textId="77777777" w:rsidR="00A43A9F" w:rsidRDefault="00A43A9F" w:rsidP="001B0C5E">
      <w:r>
        <w:separator/>
      </w:r>
    </w:p>
  </w:footnote>
  <w:footnote w:type="continuationSeparator" w:id="0">
    <w:p w14:paraId="4A46FAFB" w14:textId="77777777" w:rsidR="00A43A9F" w:rsidRDefault="00A43A9F" w:rsidP="001B0C5E">
      <w:r>
        <w:continuationSeparator/>
      </w:r>
    </w:p>
  </w:footnote>
  <w:footnote w:id="1">
    <w:p w14:paraId="16B84EB4" w14:textId="7764DEEB" w:rsidR="005B457D" w:rsidRPr="00067848" w:rsidRDefault="005B457D" w:rsidP="002B0C1C">
      <w:pPr>
        <w:pStyle w:val="FootnoteText"/>
        <w:keepNext/>
        <w:keepLines/>
        <w:spacing w:after="120"/>
        <w:ind w:firstLine="720"/>
        <w:contextualSpacing/>
        <w:rPr>
          <w:sz w:val="26"/>
          <w:szCs w:val="26"/>
        </w:rPr>
      </w:pPr>
      <w:r w:rsidRPr="00067848">
        <w:rPr>
          <w:rStyle w:val="FootnoteReference"/>
          <w:sz w:val="26"/>
          <w:szCs w:val="26"/>
        </w:rPr>
        <w:footnoteRef/>
      </w:r>
      <w:r w:rsidRPr="00067848">
        <w:rPr>
          <w:sz w:val="26"/>
          <w:szCs w:val="26"/>
        </w:rPr>
        <w:t xml:space="preserve"> </w:t>
      </w:r>
      <w:r w:rsidRPr="00067848">
        <w:rPr>
          <w:sz w:val="26"/>
          <w:szCs w:val="26"/>
        </w:rPr>
        <w:tab/>
        <w:t xml:space="preserve">According to the Answer, PGW stated that, </w:t>
      </w:r>
      <w:r w:rsidR="0098608F" w:rsidRPr="00067848">
        <w:rPr>
          <w:sz w:val="26"/>
          <w:szCs w:val="26"/>
        </w:rPr>
        <w:t>“[o]n February 23, 2017</w:t>
      </w:r>
      <w:r w:rsidR="00E773D6" w:rsidRPr="00067848">
        <w:rPr>
          <w:sz w:val="26"/>
          <w:szCs w:val="26"/>
        </w:rPr>
        <w:t xml:space="preserve">, the Complainant enrolled in the Customer Responsibility program (CRP).”  </w:t>
      </w:r>
      <w:r w:rsidR="00490055" w:rsidRPr="00067848">
        <w:rPr>
          <w:sz w:val="26"/>
          <w:szCs w:val="26"/>
        </w:rPr>
        <w:t xml:space="preserve">Answer at 1.  </w:t>
      </w:r>
      <w:r w:rsidR="00067848" w:rsidRPr="00067848">
        <w:rPr>
          <w:sz w:val="26"/>
          <w:szCs w:val="26"/>
        </w:rPr>
        <w:t xml:space="preserve">The Company </w:t>
      </w:r>
      <w:r w:rsidR="00E773D6" w:rsidRPr="00067848">
        <w:rPr>
          <w:sz w:val="26"/>
          <w:szCs w:val="26"/>
        </w:rPr>
        <w:t xml:space="preserve">continued, </w:t>
      </w:r>
      <w:r w:rsidRPr="00067848">
        <w:rPr>
          <w:sz w:val="26"/>
          <w:szCs w:val="26"/>
        </w:rPr>
        <w:t xml:space="preserve">“[o]n August 23, 2017, the CRP was removed from CRP due to fraud.”  </w:t>
      </w:r>
      <w:r w:rsidR="00490055" w:rsidRPr="00490055">
        <w:rPr>
          <w:i/>
          <w:iCs/>
          <w:sz w:val="26"/>
          <w:szCs w:val="26"/>
        </w:rPr>
        <w:t>Id.</w:t>
      </w:r>
      <w:r w:rsidR="00490055">
        <w:rPr>
          <w:sz w:val="26"/>
          <w:szCs w:val="26"/>
        </w:rPr>
        <w:t xml:space="preserve">  </w:t>
      </w:r>
      <w:r w:rsidR="008D0494">
        <w:rPr>
          <w:sz w:val="26"/>
          <w:szCs w:val="26"/>
        </w:rPr>
        <w:t xml:space="preserve">Regarding the </w:t>
      </w:r>
      <w:r w:rsidR="003650D2">
        <w:rPr>
          <w:sz w:val="26"/>
          <w:szCs w:val="26"/>
        </w:rPr>
        <w:t>previous two citation</w:t>
      </w:r>
      <w:r w:rsidR="00403E3A">
        <w:rPr>
          <w:sz w:val="26"/>
          <w:szCs w:val="26"/>
        </w:rPr>
        <w:t>s</w:t>
      </w:r>
      <w:r w:rsidR="008D0494">
        <w:rPr>
          <w:sz w:val="26"/>
          <w:szCs w:val="26"/>
        </w:rPr>
        <w:t>, w</w:t>
      </w:r>
      <w:r w:rsidR="005974AC" w:rsidRPr="00067848">
        <w:rPr>
          <w:sz w:val="26"/>
          <w:szCs w:val="26"/>
        </w:rPr>
        <w:t xml:space="preserve">e believe the former reference to </w:t>
      </w:r>
      <w:r w:rsidR="006703AC" w:rsidRPr="00067848">
        <w:rPr>
          <w:sz w:val="26"/>
          <w:szCs w:val="26"/>
        </w:rPr>
        <w:t>“</w:t>
      </w:r>
      <w:r w:rsidR="005974AC" w:rsidRPr="00067848">
        <w:rPr>
          <w:sz w:val="26"/>
          <w:szCs w:val="26"/>
        </w:rPr>
        <w:t>CRP</w:t>
      </w:r>
      <w:r w:rsidR="006703AC" w:rsidRPr="00067848">
        <w:rPr>
          <w:sz w:val="26"/>
          <w:szCs w:val="26"/>
        </w:rPr>
        <w:t>”</w:t>
      </w:r>
      <w:r w:rsidR="005974AC" w:rsidRPr="00067848">
        <w:rPr>
          <w:sz w:val="26"/>
          <w:szCs w:val="26"/>
        </w:rPr>
        <w:t xml:space="preserve"> </w:t>
      </w:r>
      <w:r w:rsidR="00403E3A">
        <w:rPr>
          <w:sz w:val="26"/>
          <w:szCs w:val="26"/>
        </w:rPr>
        <w:t xml:space="preserve">in the second </w:t>
      </w:r>
      <w:r w:rsidR="00113F9C">
        <w:rPr>
          <w:sz w:val="26"/>
          <w:szCs w:val="26"/>
        </w:rPr>
        <w:t>statement</w:t>
      </w:r>
      <w:r w:rsidR="00403E3A">
        <w:rPr>
          <w:sz w:val="26"/>
          <w:szCs w:val="26"/>
        </w:rPr>
        <w:t xml:space="preserve"> </w:t>
      </w:r>
      <w:r w:rsidR="008745C9" w:rsidRPr="00067848">
        <w:rPr>
          <w:sz w:val="26"/>
          <w:szCs w:val="26"/>
        </w:rPr>
        <w:t xml:space="preserve">to be an inadvertent misstatement.  Accordingly, </w:t>
      </w:r>
      <w:r w:rsidR="00A507DE" w:rsidRPr="00067848">
        <w:rPr>
          <w:sz w:val="26"/>
          <w:szCs w:val="26"/>
        </w:rPr>
        <w:t>we will presume</w:t>
      </w:r>
      <w:r w:rsidR="008745C9" w:rsidRPr="00067848">
        <w:rPr>
          <w:sz w:val="26"/>
          <w:szCs w:val="26"/>
        </w:rPr>
        <w:t xml:space="preserve"> that</w:t>
      </w:r>
      <w:r w:rsidR="006703AC" w:rsidRPr="00067848">
        <w:rPr>
          <w:sz w:val="26"/>
          <w:szCs w:val="26"/>
        </w:rPr>
        <w:t xml:space="preserve">, based on the context </w:t>
      </w:r>
      <w:r w:rsidR="00A507DE" w:rsidRPr="00067848">
        <w:rPr>
          <w:sz w:val="26"/>
          <w:szCs w:val="26"/>
        </w:rPr>
        <w:t xml:space="preserve">of the </w:t>
      </w:r>
      <w:r w:rsidR="005A4C8C">
        <w:rPr>
          <w:sz w:val="26"/>
          <w:szCs w:val="26"/>
        </w:rPr>
        <w:t>citations</w:t>
      </w:r>
      <w:r w:rsidR="00A507DE" w:rsidRPr="00067848">
        <w:rPr>
          <w:sz w:val="26"/>
          <w:szCs w:val="26"/>
        </w:rPr>
        <w:t xml:space="preserve">, </w:t>
      </w:r>
      <w:r w:rsidR="00AC4ECA">
        <w:rPr>
          <w:sz w:val="26"/>
          <w:szCs w:val="26"/>
        </w:rPr>
        <w:t xml:space="preserve">on August 23, 2017, </w:t>
      </w:r>
      <w:r w:rsidR="00067848" w:rsidRPr="00067848">
        <w:rPr>
          <w:sz w:val="26"/>
          <w:szCs w:val="26"/>
        </w:rPr>
        <w:t>the Complainant was removed from the CRP due to fraud.</w:t>
      </w:r>
    </w:p>
  </w:footnote>
  <w:footnote w:id="2">
    <w:p w14:paraId="74717418" w14:textId="2B5B1355" w:rsidR="005C6845" w:rsidRPr="00A376E3" w:rsidRDefault="005C6845" w:rsidP="002F2D26">
      <w:pPr>
        <w:pStyle w:val="FootnoteText"/>
        <w:keepNext/>
        <w:keepLines/>
        <w:ind w:firstLine="720"/>
        <w:contextualSpacing/>
        <w:rPr>
          <w:sz w:val="26"/>
          <w:szCs w:val="26"/>
        </w:rPr>
      </w:pPr>
      <w:r w:rsidRPr="00A376E3">
        <w:rPr>
          <w:rStyle w:val="FootnoteReference"/>
          <w:sz w:val="26"/>
          <w:szCs w:val="26"/>
        </w:rPr>
        <w:footnoteRef/>
      </w:r>
      <w:r w:rsidRPr="00A376E3">
        <w:rPr>
          <w:sz w:val="26"/>
          <w:szCs w:val="26"/>
        </w:rPr>
        <w:tab/>
      </w:r>
      <w:r w:rsidR="00B51AF9" w:rsidRPr="00A376E3">
        <w:rPr>
          <w:sz w:val="26"/>
          <w:szCs w:val="26"/>
        </w:rPr>
        <w:t>We note that</w:t>
      </w:r>
      <w:r w:rsidR="00070E2E">
        <w:rPr>
          <w:sz w:val="26"/>
          <w:szCs w:val="26"/>
        </w:rPr>
        <w:t>,</w:t>
      </w:r>
      <w:r w:rsidR="00B51AF9" w:rsidRPr="00A376E3">
        <w:rPr>
          <w:sz w:val="26"/>
          <w:szCs w:val="26"/>
        </w:rPr>
        <w:t xml:space="preserve"> </w:t>
      </w:r>
      <w:r w:rsidR="00D62CF2">
        <w:rPr>
          <w:sz w:val="26"/>
          <w:szCs w:val="26"/>
        </w:rPr>
        <w:t xml:space="preserve">according to the record, </w:t>
      </w:r>
      <w:r w:rsidR="005305E5" w:rsidRPr="00A376E3">
        <w:rPr>
          <w:sz w:val="26"/>
          <w:szCs w:val="26"/>
        </w:rPr>
        <w:t>Special Agent Kailey B. Maguire issued a Prehearing Order, dated December 4, 2019</w:t>
      </w:r>
      <w:r w:rsidR="00CD462D" w:rsidRPr="00A376E3">
        <w:rPr>
          <w:sz w:val="26"/>
          <w:szCs w:val="26"/>
        </w:rPr>
        <w:t xml:space="preserve">, </w:t>
      </w:r>
      <w:r w:rsidR="00A376E3">
        <w:rPr>
          <w:sz w:val="26"/>
          <w:szCs w:val="26"/>
        </w:rPr>
        <w:t>indicating that an</w:t>
      </w:r>
      <w:r w:rsidR="00A376E3" w:rsidRPr="00A376E3">
        <w:rPr>
          <w:sz w:val="26"/>
          <w:szCs w:val="26"/>
        </w:rPr>
        <w:t xml:space="preserve"> Initial Telephonic Hearing was scheduled for January </w:t>
      </w:r>
      <w:r w:rsidR="006F4D25">
        <w:rPr>
          <w:sz w:val="26"/>
          <w:szCs w:val="26"/>
        </w:rPr>
        <w:t>7</w:t>
      </w:r>
      <w:r w:rsidR="00A376E3" w:rsidRPr="00A376E3">
        <w:rPr>
          <w:sz w:val="26"/>
          <w:szCs w:val="26"/>
        </w:rPr>
        <w:t>, 2020, at 10:00 a.m.</w:t>
      </w:r>
      <w:r w:rsidR="006F4D25">
        <w:rPr>
          <w:sz w:val="26"/>
          <w:szCs w:val="26"/>
        </w:rPr>
        <w:t xml:space="preserve">  </w:t>
      </w:r>
      <w:r w:rsidR="00D62CF2">
        <w:rPr>
          <w:sz w:val="26"/>
          <w:szCs w:val="26"/>
        </w:rPr>
        <w:t>U</w:t>
      </w:r>
      <w:r w:rsidR="006F4D25">
        <w:rPr>
          <w:sz w:val="26"/>
          <w:szCs w:val="26"/>
        </w:rPr>
        <w:t>pon</w:t>
      </w:r>
      <w:r w:rsidR="000C1B40">
        <w:rPr>
          <w:sz w:val="26"/>
          <w:szCs w:val="26"/>
        </w:rPr>
        <w:t xml:space="preserve"> further</w:t>
      </w:r>
      <w:r w:rsidR="006F4D25">
        <w:rPr>
          <w:sz w:val="26"/>
          <w:szCs w:val="26"/>
        </w:rPr>
        <w:t xml:space="preserve"> review of </w:t>
      </w:r>
      <w:r w:rsidR="00AA0E37">
        <w:rPr>
          <w:sz w:val="26"/>
          <w:szCs w:val="26"/>
        </w:rPr>
        <w:t xml:space="preserve">the record and </w:t>
      </w:r>
      <w:r w:rsidR="006F4D25">
        <w:rPr>
          <w:sz w:val="26"/>
          <w:szCs w:val="26"/>
        </w:rPr>
        <w:t xml:space="preserve">the Commission’s case management system, there is no </w:t>
      </w:r>
      <w:r w:rsidR="00AA0E37">
        <w:rPr>
          <w:sz w:val="26"/>
          <w:szCs w:val="26"/>
        </w:rPr>
        <w:t xml:space="preserve">indication that </w:t>
      </w:r>
      <w:r w:rsidR="002F2D26">
        <w:rPr>
          <w:sz w:val="26"/>
          <w:szCs w:val="26"/>
        </w:rPr>
        <w:t xml:space="preserve">a hearing in this proceeding occurred on January 7, 2020.  </w:t>
      </w:r>
    </w:p>
  </w:footnote>
  <w:footnote w:id="3">
    <w:p w14:paraId="18348D36" w14:textId="5BCDAA60" w:rsidR="00A8708A" w:rsidRPr="00AE16C7" w:rsidRDefault="00A8708A" w:rsidP="002C1119">
      <w:pPr>
        <w:pStyle w:val="FootnoteText"/>
        <w:keepNext/>
        <w:keepLines/>
        <w:spacing w:after="120"/>
        <w:ind w:firstLine="720"/>
        <w:rPr>
          <w:sz w:val="26"/>
          <w:szCs w:val="26"/>
        </w:rPr>
      </w:pPr>
      <w:r w:rsidRPr="00AE16C7">
        <w:rPr>
          <w:rStyle w:val="FootnoteReference"/>
          <w:sz w:val="26"/>
          <w:szCs w:val="26"/>
        </w:rPr>
        <w:footnoteRef/>
      </w:r>
      <w:r w:rsidRPr="00AE16C7">
        <w:rPr>
          <w:sz w:val="26"/>
          <w:szCs w:val="26"/>
        </w:rPr>
        <w:t xml:space="preserve"> </w:t>
      </w:r>
      <w:r w:rsidRPr="00AE16C7">
        <w:rPr>
          <w:sz w:val="26"/>
          <w:szCs w:val="26"/>
        </w:rPr>
        <w:tab/>
        <w:t>We note that</w:t>
      </w:r>
      <w:r w:rsidR="00C76921">
        <w:rPr>
          <w:sz w:val="26"/>
          <w:szCs w:val="26"/>
        </w:rPr>
        <w:t>,</w:t>
      </w:r>
      <w:r w:rsidRPr="00AE16C7">
        <w:rPr>
          <w:sz w:val="26"/>
          <w:szCs w:val="26"/>
        </w:rPr>
        <w:t xml:space="preserve"> although the Commission’s </w:t>
      </w:r>
      <w:r w:rsidR="00003E9C">
        <w:rPr>
          <w:sz w:val="26"/>
          <w:szCs w:val="26"/>
        </w:rPr>
        <w:t>c</w:t>
      </w:r>
      <w:r w:rsidRPr="00AE16C7">
        <w:rPr>
          <w:sz w:val="26"/>
          <w:szCs w:val="26"/>
        </w:rPr>
        <w:t xml:space="preserve">ase </w:t>
      </w:r>
      <w:r w:rsidR="00003E9C">
        <w:rPr>
          <w:sz w:val="26"/>
          <w:szCs w:val="26"/>
        </w:rPr>
        <w:t>m</w:t>
      </w:r>
      <w:r w:rsidRPr="00AE16C7">
        <w:rPr>
          <w:sz w:val="26"/>
          <w:szCs w:val="26"/>
        </w:rPr>
        <w:t xml:space="preserve">anagement </w:t>
      </w:r>
      <w:r w:rsidR="00003E9C">
        <w:rPr>
          <w:sz w:val="26"/>
          <w:szCs w:val="26"/>
        </w:rPr>
        <w:t>s</w:t>
      </w:r>
      <w:r w:rsidRPr="00AE16C7">
        <w:rPr>
          <w:sz w:val="26"/>
          <w:szCs w:val="26"/>
        </w:rPr>
        <w:t>ystem indicates</w:t>
      </w:r>
      <w:r w:rsidR="001D09D2">
        <w:rPr>
          <w:sz w:val="26"/>
          <w:szCs w:val="26"/>
        </w:rPr>
        <w:t xml:space="preserve"> that</w:t>
      </w:r>
      <w:r w:rsidRPr="00AE16C7">
        <w:rPr>
          <w:sz w:val="26"/>
          <w:szCs w:val="26"/>
        </w:rPr>
        <w:t xml:space="preserve"> the hearing transcript was received January </w:t>
      </w:r>
      <w:r w:rsidR="00304132">
        <w:rPr>
          <w:sz w:val="26"/>
          <w:szCs w:val="26"/>
        </w:rPr>
        <w:t>2</w:t>
      </w:r>
      <w:r w:rsidRPr="00AE16C7">
        <w:rPr>
          <w:sz w:val="26"/>
          <w:szCs w:val="26"/>
        </w:rPr>
        <w:t>4, 2020</w:t>
      </w:r>
      <w:r>
        <w:rPr>
          <w:sz w:val="26"/>
          <w:szCs w:val="26"/>
        </w:rPr>
        <w:t xml:space="preserve"> (the date of the hearing)</w:t>
      </w:r>
      <w:r w:rsidR="00F9392E">
        <w:rPr>
          <w:sz w:val="26"/>
          <w:szCs w:val="26"/>
        </w:rPr>
        <w:t xml:space="preserve"> and the Initial Decision </w:t>
      </w:r>
      <w:r w:rsidR="00BD4FE7">
        <w:rPr>
          <w:sz w:val="26"/>
          <w:szCs w:val="26"/>
        </w:rPr>
        <w:t>indicate</w:t>
      </w:r>
      <w:r w:rsidR="00850B9E">
        <w:rPr>
          <w:sz w:val="26"/>
          <w:szCs w:val="26"/>
        </w:rPr>
        <w:t>s</w:t>
      </w:r>
      <w:r w:rsidR="00BD4FE7">
        <w:rPr>
          <w:sz w:val="26"/>
          <w:szCs w:val="26"/>
        </w:rPr>
        <w:t xml:space="preserve"> that </w:t>
      </w:r>
      <w:r w:rsidR="00F9392E" w:rsidRPr="00AE16C7">
        <w:rPr>
          <w:sz w:val="26"/>
          <w:szCs w:val="26"/>
        </w:rPr>
        <w:t>the</w:t>
      </w:r>
      <w:r w:rsidR="00F81514">
        <w:rPr>
          <w:sz w:val="26"/>
          <w:szCs w:val="26"/>
        </w:rPr>
        <w:t xml:space="preserve"> </w:t>
      </w:r>
      <w:r w:rsidR="00F9392E" w:rsidRPr="00AE16C7">
        <w:rPr>
          <w:sz w:val="26"/>
          <w:szCs w:val="26"/>
        </w:rPr>
        <w:t xml:space="preserve">transcript was </w:t>
      </w:r>
      <w:r w:rsidR="00F9392E">
        <w:rPr>
          <w:sz w:val="26"/>
          <w:szCs w:val="26"/>
        </w:rPr>
        <w:t>received</w:t>
      </w:r>
      <w:r w:rsidR="00F9392E" w:rsidRPr="00AE16C7">
        <w:rPr>
          <w:sz w:val="26"/>
          <w:szCs w:val="26"/>
        </w:rPr>
        <w:t xml:space="preserve"> on </w:t>
      </w:r>
      <w:r w:rsidR="00304132">
        <w:rPr>
          <w:sz w:val="26"/>
          <w:szCs w:val="26"/>
        </w:rPr>
        <w:t>February</w:t>
      </w:r>
      <w:r w:rsidR="00AB44FA">
        <w:rPr>
          <w:sz w:val="26"/>
          <w:szCs w:val="26"/>
        </w:rPr>
        <w:t> </w:t>
      </w:r>
      <w:r w:rsidR="00DB3007">
        <w:rPr>
          <w:sz w:val="26"/>
          <w:szCs w:val="26"/>
        </w:rPr>
        <w:t>6</w:t>
      </w:r>
      <w:r w:rsidR="00F9392E" w:rsidRPr="00AE16C7">
        <w:rPr>
          <w:sz w:val="26"/>
          <w:szCs w:val="26"/>
        </w:rPr>
        <w:t>,</w:t>
      </w:r>
      <w:r w:rsidR="00AB44FA">
        <w:rPr>
          <w:sz w:val="26"/>
          <w:szCs w:val="26"/>
        </w:rPr>
        <w:t> </w:t>
      </w:r>
      <w:r w:rsidR="00F9392E" w:rsidRPr="00AE16C7">
        <w:rPr>
          <w:sz w:val="26"/>
          <w:szCs w:val="26"/>
        </w:rPr>
        <w:t>202</w:t>
      </w:r>
      <w:r w:rsidR="006F544C">
        <w:rPr>
          <w:sz w:val="26"/>
          <w:szCs w:val="26"/>
        </w:rPr>
        <w:t>0,</w:t>
      </w:r>
      <w:r w:rsidR="000A2BC8">
        <w:rPr>
          <w:sz w:val="26"/>
          <w:szCs w:val="26"/>
        </w:rPr>
        <w:t xml:space="preserve"> </w:t>
      </w:r>
      <w:r w:rsidRPr="00AE16C7">
        <w:rPr>
          <w:sz w:val="26"/>
          <w:szCs w:val="26"/>
        </w:rPr>
        <w:t>the hearing transcript is stamped</w:t>
      </w:r>
      <w:r w:rsidR="0002059C">
        <w:rPr>
          <w:sz w:val="26"/>
          <w:szCs w:val="26"/>
        </w:rPr>
        <w:t xml:space="preserve"> as</w:t>
      </w:r>
      <w:r w:rsidRPr="00AE16C7">
        <w:rPr>
          <w:sz w:val="26"/>
          <w:szCs w:val="26"/>
        </w:rPr>
        <w:t xml:space="preserve"> “Received” </w:t>
      </w:r>
      <w:r w:rsidR="00F81514">
        <w:rPr>
          <w:sz w:val="26"/>
          <w:szCs w:val="26"/>
        </w:rPr>
        <w:t>by the Commission’s Secretar</w:t>
      </w:r>
      <w:r w:rsidR="00207DED">
        <w:rPr>
          <w:sz w:val="26"/>
          <w:szCs w:val="26"/>
        </w:rPr>
        <w:t xml:space="preserve">y’s Bureau on </w:t>
      </w:r>
      <w:r w:rsidR="00DB3007">
        <w:rPr>
          <w:sz w:val="26"/>
          <w:szCs w:val="26"/>
        </w:rPr>
        <w:t>February 3</w:t>
      </w:r>
      <w:r w:rsidRPr="00AE16C7">
        <w:rPr>
          <w:sz w:val="26"/>
          <w:szCs w:val="26"/>
        </w:rPr>
        <w:t>, 2020.</w:t>
      </w:r>
    </w:p>
  </w:footnote>
  <w:footnote w:id="4">
    <w:p w14:paraId="310EED0A" w14:textId="3C339A20" w:rsidR="0076526A" w:rsidRPr="0076526A" w:rsidRDefault="0076526A" w:rsidP="002C1119">
      <w:pPr>
        <w:pStyle w:val="FootnoteText"/>
        <w:keepNext/>
        <w:keepLines/>
        <w:spacing w:after="120"/>
        <w:ind w:firstLine="720"/>
        <w:rPr>
          <w:sz w:val="26"/>
          <w:szCs w:val="26"/>
        </w:rPr>
      </w:pPr>
      <w:r w:rsidRPr="0076526A">
        <w:rPr>
          <w:rStyle w:val="FootnoteReference"/>
          <w:sz w:val="26"/>
          <w:szCs w:val="26"/>
        </w:rPr>
        <w:footnoteRef/>
      </w:r>
      <w:r w:rsidRPr="0076526A">
        <w:rPr>
          <w:sz w:val="26"/>
          <w:szCs w:val="26"/>
        </w:rPr>
        <w:tab/>
        <w:t xml:space="preserve">The </w:t>
      </w:r>
      <w:r>
        <w:rPr>
          <w:i/>
          <w:iCs/>
          <w:sz w:val="26"/>
          <w:szCs w:val="26"/>
        </w:rPr>
        <w:t>March</w:t>
      </w:r>
      <w:r w:rsidRPr="0076526A">
        <w:rPr>
          <w:i/>
          <w:iCs/>
          <w:sz w:val="26"/>
          <w:szCs w:val="26"/>
        </w:rPr>
        <w:t xml:space="preserve"> 2020 Secretarial Letter </w:t>
      </w:r>
      <w:r w:rsidRPr="0076526A">
        <w:rPr>
          <w:sz w:val="26"/>
          <w:szCs w:val="26"/>
        </w:rPr>
        <w:t>directed Exceptions to be filed within twenty (20) days of the date of the Secretarial Letter and Replies to Exceptions to be filed within ten (10) days of the due date for filing Exceptions.</w:t>
      </w:r>
    </w:p>
  </w:footnote>
  <w:footnote w:id="5">
    <w:p w14:paraId="4840E479" w14:textId="7D3907C1" w:rsidR="004E30AA" w:rsidRPr="003F3F4D" w:rsidRDefault="004E30AA" w:rsidP="004E30AA">
      <w:pPr>
        <w:pStyle w:val="FootnoteText"/>
        <w:keepNext/>
        <w:keepLines/>
        <w:ind w:firstLine="720"/>
        <w:contextualSpacing/>
        <w:rPr>
          <w:sz w:val="26"/>
          <w:szCs w:val="26"/>
        </w:rPr>
      </w:pPr>
      <w:r w:rsidRPr="003F3F4D">
        <w:rPr>
          <w:rStyle w:val="FootnoteReference"/>
          <w:sz w:val="26"/>
          <w:szCs w:val="26"/>
        </w:rPr>
        <w:footnoteRef/>
      </w:r>
      <w:r w:rsidRPr="003F3F4D">
        <w:rPr>
          <w:sz w:val="26"/>
          <w:szCs w:val="26"/>
        </w:rPr>
        <w:tab/>
        <w:t>The Complainant filed her Exceptions with the Commission’s Secretary’s Bureau on March 20, 2020, but did not include a Certificate of Service.  By letter dated May 22, 2020 (</w:t>
      </w:r>
      <w:r w:rsidRPr="003F3F4D">
        <w:rPr>
          <w:i/>
          <w:iCs/>
          <w:sz w:val="26"/>
          <w:szCs w:val="26"/>
        </w:rPr>
        <w:t>May 2020 Secretarial Letter</w:t>
      </w:r>
      <w:r w:rsidRPr="003F3F4D">
        <w:rPr>
          <w:sz w:val="26"/>
          <w:szCs w:val="26"/>
        </w:rPr>
        <w:t>), the Secretary’s Bureau notified all Parties that it received the Exceptions by mail on May 21, 2020, and the Complainant had failed to serve a copy of the Exceptions on PGW.  The Secretary’s Bureau provided a copy of the Exceptions to PGW and gave the Company until June 1, 2020, to file Replies to Exceptions.</w:t>
      </w:r>
    </w:p>
  </w:footnote>
  <w:footnote w:id="6">
    <w:p w14:paraId="1AD16B47" w14:textId="7A9669CC" w:rsidR="00E60761" w:rsidRPr="00380F9E" w:rsidRDefault="00E60761" w:rsidP="00E60761">
      <w:pPr>
        <w:pStyle w:val="FootnoteText"/>
        <w:keepNext/>
        <w:keepLines/>
        <w:spacing w:after="120"/>
        <w:ind w:firstLine="720"/>
        <w:contextualSpacing/>
        <w:rPr>
          <w:sz w:val="26"/>
          <w:szCs w:val="26"/>
        </w:rPr>
      </w:pPr>
      <w:r w:rsidRPr="00380F9E">
        <w:rPr>
          <w:rStyle w:val="FootnoteReference"/>
          <w:sz w:val="26"/>
          <w:szCs w:val="26"/>
        </w:rPr>
        <w:footnoteRef/>
      </w:r>
      <w:r w:rsidRPr="00380F9E">
        <w:rPr>
          <w:sz w:val="26"/>
          <w:szCs w:val="26"/>
        </w:rPr>
        <w:t xml:space="preserve"> </w:t>
      </w:r>
      <w:r>
        <w:rPr>
          <w:sz w:val="26"/>
          <w:szCs w:val="26"/>
        </w:rPr>
        <w:tab/>
      </w:r>
      <w:r w:rsidRPr="00380F9E">
        <w:rPr>
          <w:sz w:val="26"/>
          <w:szCs w:val="26"/>
        </w:rPr>
        <w:t>It should be noted that</w:t>
      </w:r>
      <w:r>
        <w:rPr>
          <w:sz w:val="26"/>
          <w:szCs w:val="26"/>
        </w:rPr>
        <w:t>,</w:t>
      </w:r>
      <w:r w:rsidRPr="00380F9E">
        <w:rPr>
          <w:sz w:val="26"/>
          <w:szCs w:val="26"/>
        </w:rPr>
        <w:t xml:space="preserve"> due to the Coronavirus pandemic (COVID-19</w:t>
      </w:r>
      <w:r w:rsidR="002E43AA">
        <w:rPr>
          <w:sz w:val="26"/>
          <w:szCs w:val="26"/>
        </w:rPr>
        <w:t xml:space="preserve"> pandemic</w:t>
      </w:r>
      <w:r w:rsidRPr="00380F9E">
        <w:rPr>
          <w:sz w:val="26"/>
          <w:szCs w:val="26"/>
        </w:rPr>
        <w:t>), the Commission’s offices were closed on or about March 16, 2020</w:t>
      </w:r>
      <w:r w:rsidR="00BB65A2">
        <w:rPr>
          <w:sz w:val="26"/>
          <w:szCs w:val="26"/>
        </w:rPr>
        <w:t>.</w:t>
      </w:r>
      <w:r>
        <w:rPr>
          <w:sz w:val="26"/>
          <w:szCs w:val="26"/>
        </w:rPr>
        <w:t xml:space="preserve">  </w:t>
      </w:r>
      <w:r w:rsidRPr="00380F9E">
        <w:rPr>
          <w:sz w:val="26"/>
          <w:szCs w:val="26"/>
        </w:rPr>
        <w:t xml:space="preserve">Due to inaccessibility of postal mail, all correspondence was served electronically.  </w:t>
      </w:r>
    </w:p>
  </w:footnote>
  <w:footnote w:id="7">
    <w:p w14:paraId="7F7E561C" w14:textId="6062E487" w:rsidR="00A8708A" w:rsidRPr="000324AD" w:rsidRDefault="00A8708A" w:rsidP="001706CE">
      <w:pPr>
        <w:pStyle w:val="FootnoteText"/>
        <w:keepNext/>
        <w:keepLines/>
        <w:spacing w:after="120"/>
        <w:contextualSpacing/>
        <w:rPr>
          <w:sz w:val="26"/>
          <w:szCs w:val="26"/>
        </w:rPr>
      </w:pPr>
      <w:r>
        <w:tab/>
      </w:r>
      <w:r w:rsidRPr="000324AD">
        <w:rPr>
          <w:rStyle w:val="FootnoteReference"/>
          <w:sz w:val="26"/>
          <w:szCs w:val="26"/>
        </w:rPr>
        <w:footnoteRef/>
      </w:r>
      <w:r w:rsidRPr="000324AD">
        <w:rPr>
          <w:sz w:val="26"/>
          <w:szCs w:val="26"/>
        </w:rPr>
        <w:t xml:space="preserve"> </w:t>
      </w:r>
      <w:r w:rsidRPr="000324AD">
        <w:rPr>
          <w:sz w:val="26"/>
          <w:szCs w:val="26"/>
        </w:rPr>
        <w:tab/>
        <w:t xml:space="preserve">We acknowledge that the format of the Complainant’s Exceptions does not strictly comply with Section 5.533(b) of our Regulations, 52 Pa. Code § 5.533(b), which requires that exceptions be numbered, identify the finding of fact and conclusions of law to which exceptions is taken, and cite to the relevant pages of the Initial Decision.  Nevertheless, particularly because the Complainant is appearing </w:t>
      </w:r>
      <w:r w:rsidRPr="000324AD">
        <w:rPr>
          <w:i/>
          <w:iCs/>
          <w:sz w:val="26"/>
          <w:szCs w:val="26"/>
        </w:rPr>
        <w:t>pro se</w:t>
      </w:r>
      <w:r w:rsidRPr="000324AD">
        <w:rPr>
          <w:sz w:val="26"/>
          <w:szCs w:val="26"/>
        </w:rPr>
        <w:t>, we will accept the Exceptions as filed</w:t>
      </w:r>
      <w:r>
        <w:rPr>
          <w:sz w:val="26"/>
          <w:szCs w:val="26"/>
        </w:rPr>
        <w:t>,</w:t>
      </w:r>
      <w:r w:rsidRPr="000324AD">
        <w:rPr>
          <w:sz w:val="26"/>
          <w:szCs w:val="26"/>
        </w:rPr>
        <w:t xml:space="preserve"> pursuant to Section 1.2(a)</w:t>
      </w:r>
      <w:r>
        <w:rPr>
          <w:sz w:val="26"/>
          <w:szCs w:val="26"/>
        </w:rPr>
        <w:t xml:space="preserve"> and (d)</w:t>
      </w:r>
      <w:r w:rsidRPr="000324AD">
        <w:rPr>
          <w:sz w:val="26"/>
          <w:szCs w:val="26"/>
        </w:rPr>
        <w:t xml:space="preserve"> of our </w:t>
      </w:r>
      <w:r w:rsidR="00B2785A">
        <w:rPr>
          <w:sz w:val="26"/>
          <w:szCs w:val="26"/>
        </w:rPr>
        <w:t>R</w:t>
      </w:r>
      <w:r w:rsidRPr="000324AD">
        <w:rPr>
          <w:sz w:val="26"/>
          <w:szCs w:val="26"/>
        </w:rPr>
        <w:t>egulations, 52 Pa. Code §</w:t>
      </w:r>
      <w:r>
        <w:rPr>
          <w:sz w:val="26"/>
          <w:szCs w:val="26"/>
        </w:rPr>
        <w:t> </w:t>
      </w:r>
      <w:r w:rsidRPr="000324AD">
        <w:rPr>
          <w:sz w:val="26"/>
          <w:szCs w:val="26"/>
        </w:rPr>
        <w:t>1.2(a)</w:t>
      </w:r>
      <w:r>
        <w:rPr>
          <w:sz w:val="26"/>
          <w:szCs w:val="26"/>
        </w:rPr>
        <w:t xml:space="preserve"> and (d)</w:t>
      </w:r>
      <w:r w:rsidRPr="000324AD">
        <w:rPr>
          <w:sz w:val="26"/>
          <w:szCs w:val="26"/>
        </w:rPr>
        <w:t xml:space="preserve">, in order to secure a just, speedy, and inexpensive determination.  </w:t>
      </w:r>
    </w:p>
  </w:footnote>
  <w:footnote w:id="8">
    <w:p w14:paraId="4B85A908" w14:textId="377344A1" w:rsidR="00191BF0" w:rsidRPr="002B5E1B" w:rsidRDefault="00191BF0" w:rsidP="00191BF0">
      <w:pPr>
        <w:pStyle w:val="FootnoteText"/>
        <w:keepNext/>
        <w:keepLines/>
        <w:ind w:firstLine="720"/>
        <w:contextualSpacing/>
        <w:rPr>
          <w:sz w:val="26"/>
          <w:szCs w:val="26"/>
        </w:rPr>
      </w:pPr>
      <w:r w:rsidRPr="002B5E1B">
        <w:rPr>
          <w:rStyle w:val="FootnoteReference"/>
          <w:sz w:val="26"/>
          <w:szCs w:val="26"/>
        </w:rPr>
        <w:footnoteRef/>
      </w:r>
      <w:r w:rsidRPr="002B5E1B">
        <w:rPr>
          <w:sz w:val="26"/>
          <w:szCs w:val="26"/>
        </w:rPr>
        <w:t xml:space="preserve"> </w:t>
      </w:r>
      <w:r w:rsidRPr="002B5E1B">
        <w:rPr>
          <w:sz w:val="26"/>
          <w:szCs w:val="26"/>
        </w:rPr>
        <w:tab/>
      </w:r>
      <w:r w:rsidR="00624C2D">
        <w:rPr>
          <w:sz w:val="26"/>
          <w:szCs w:val="26"/>
        </w:rPr>
        <w:t>In</w:t>
      </w:r>
      <w:r w:rsidRPr="002B5E1B">
        <w:rPr>
          <w:sz w:val="26"/>
          <w:szCs w:val="26"/>
        </w:rPr>
        <w:t xml:space="preserve"> </w:t>
      </w:r>
      <w:r>
        <w:rPr>
          <w:sz w:val="26"/>
          <w:szCs w:val="26"/>
        </w:rPr>
        <w:t>her</w:t>
      </w:r>
      <w:r w:rsidRPr="002B5E1B">
        <w:rPr>
          <w:sz w:val="26"/>
          <w:szCs w:val="26"/>
        </w:rPr>
        <w:t xml:space="preserve"> </w:t>
      </w:r>
      <w:r>
        <w:rPr>
          <w:sz w:val="26"/>
          <w:szCs w:val="26"/>
        </w:rPr>
        <w:t>Exceptions</w:t>
      </w:r>
      <w:r w:rsidRPr="002B5E1B">
        <w:rPr>
          <w:sz w:val="26"/>
          <w:szCs w:val="26"/>
        </w:rPr>
        <w:t xml:space="preserve">, </w:t>
      </w:r>
      <w:r>
        <w:rPr>
          <w:sz w:val="26"/>
          <w:szCs w:val="26"/>
        </w:rPr>
        <w:t xml:space="preserve">Ms. </w:t>
      </w:r>
      <w:proofErr w:type="spellStart"/>
      <w:r>
        <w:rPr>
          <w:sz w:val="26"/>
          <w:szCs w:val="26"/>
        </w:rPr>
        <w:t>Lescouflair</w:t>
      </w:r>
      <w:proofErr w:type="spellEnd"/>
      <w:r w:rsidRPr="002B5E1B">
        <w:rPr>
          <w:sz w:val="26"/>
          <w:szCs w:val="26"/>
        </w:rPr>
        <w:t xml:space="preserve"> </w:t>
      </w:r>
      <w:r>
        <w:rPr>
          <w:sz w:val="26"/>
          <w:szCs w:val="26"/>
        </w:rPr>
        <w:t xml:space="preserve">contends that she </w:t>
      </w:r>
      <w:r w:rsidRPr="002B5E1B">
        <w:rPr>
          <w:sz w:val="26"/>
          <w:szCs w:val="26"/>
        </w:rPr>
        <w:t xml:space="preserve">did not receive </w:t>
      </w:r>
      <w:r>
        <w:rPr>
          <w:sz w:val="26"/>
          <w:szCs w:val="26"/>
        </w:rPr>
        <w:t>most of the letters that were stated</w:t>
      </w:r>
      <w:r w:rsidRPr="002B5E1B">
        <w:rPr>
          <w:sz w:val="26"/>
          <w:szCs w:val="26"/>
        </w:rPr>
        <w:t xml:space="preserve"> in “a letter dated March 11, 2020.”  </w:t>
      </w:r>
      <w:r>
        <w:rPr>
          <w:sz w:val="26"/>
          <w:szCs w:val="26"/>
        </w:rPr>
        <w:t>Exc. at 1.  We</w:t>
      </w:r>
      <w:r w:rsidRPr="002B5E1B">
        <w:rPr>
          <w:sz w:val="26"/>
          <w:szCs w:val="26"/>
        </w:rPr>
        <w:t xml:space="preserve"> will presume that</w:t>
      </w:r>
      <w:r>
        <w:rPr>
          <w:sz w:val="26"/>
          <w:szCs w:val="26"/>
        </w:rPr>
        <w:t xml:space="preserve"> </w:t>
      </w:r>
      <w:r w:rsidRPr="002B5E1B">
        <w:rPr>
          <w:sz w:val="26"/>
          <w:szCs w:val="26"/>
        </w:rPr>
        <w:t xml:space="preserve">the Complainant is referring to the </w:t>
      </w:r>
      <w:r>
        <w:rPr>
          <w:sz w:val="26"/>
          <w:szCs w:val="26"/>
        </w:rPr>
        <w:t xml:space="preserve">ALJ’s </w:t>
      </w:r>
      <w:r w:rsidRPr="002B5E1B">
        <w:rPr>
          <w:sz w:val="26"/>
          <w:szCs w:val="26"/>
        </w:rPr>
        <w:t>Initial Decision, issued on March</w:t>
      </w:r>
      <w:r w:rsidR="00AB44FA">
        <w:rPr>
          <w:sz w:val="26"/>
          <w:szCs w:val="26"/>
        </w:rPr>
        <w:t> </w:t>
      </w:r>
      <w:r w:rsidRPr="002B5E1B">
        <w:rPr>
          <w:sz w:val="26"/>
          <w:szCs w:val="26"/>
        </w:rPr>
        <w:t>11, 2020.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1535F49"/>
    <w:multiLevelType w:val="hybridMultilevel"/>
    <w:tmpl w:val="363E53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652E64"/>
    <w:multiLevelType w:val="hybridMultilevel"/>
    <w:tmpl w:val="17113D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393875"/>
    <w:multiLevelType w:val="hybridMultilevel"/>
    <w:tmpl w:val="F89897C8"/>
    <w:lvl w:ilvl="0" w:tplc="EFC28A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502A72"/>
    <w:multiLevelType w:val="hybridMultilevel"/>
    <w:tmpl w:val="8B0479A0"/>
    <w:lvl w:ilvl="0" w:tplc="C8C255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7C5A25"/>
    <w:multiLevelType w:val="hybridMultilevel"/>
    <w:tmpl w:val="929CDF8E"/>
    <w:lvl w:ilvl="0" w:tplc="334074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E837DC"/>
    <w:multiLevelType w:val="hybridMultilevel"/>
    <w:tmpl w:val="9E223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64A40"/>
    <w:multiLevelType w:val="hybridMultilevel"/>
    <w:tmpl w:val="E9D07F5A"/>
    <w:lvl w:ilvl="0" w:tplc="50F89C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DF456F"/>
    <w:multiLevelType w:val="hybridMultilevel"/>
    <w:tmpl w:val="5D9EF5CC"/>
    <w:lvl w:ilvl="0" w:tplc="DC0AE7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BBE0B31"/>
    <w:multiLevelType w:val="hybridMultilevel"/>
    <w:tmpl w:val="7DA23EC4"/>
    <w:lvl w:ilvl="0" w:tplc="D5B40A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3B194A"/>
    <w:multiLevelType w:val="hybridMultilevel"/>
    <w:tmpl w:val="5B5091BE"/>
    <w:lvl w:ilvl="0" w:tplc="90E8857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E892BCB"/>
    <w:multiLevelType w:val="hybridMultilevel"/>
    <w:tmpl w:val="955EDA26"/>
    <w:lvl w:ilvl="0" w:tplc="F3BACCB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20482E19"/>
    <w:multiLevelType w:val="hybridMultilevel"/>
    <w:tmpl w:val="E236CFB4"/>
    <w:lvl w:ilvl="0" w:tplc="E12844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4A50C3"/>
    <w:multiLevelType w:val="hybridMultilevel"/>
    <w:tmpl w:val="5DA4BE18"/>
    <w:lvl w:ilvl="0" w:tplc="924E2D46">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B54A44"/>
    <w:multiLevelType w:val="hybridMultilevel"/>
    <w:tmpl w:val="D9D42A80"/>
    <w:lvl w:ilvl="0" w:tplc="2DDC94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B76272"/>
    <w:multiLevelType w:val="hybridMultilevel"/>
    <w:tmpl w:val="26BEC772"/>
    <w:lvl w:ilvl="0" w:tplc="95F4388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26762A53"/>
    <w:multiLevelType w:val="hybridMultilevel"/>
    <w:tmpl w:val="1AD6F9EE"/>
    <w:lvl w:ilvl="0" w:tplc="93F0E6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49445D"/>
    <w:multiLevelType w:val="hybridMultilevel"/>
    <w:tmpl w:val="DA36052E"/>
    <w:lvl w:ilvl="0" w:tplc="531A6C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960409"/>
    <w:multiLevelType w:val="hybridMultilevel"/>
    <w:tmpl w:val="E14A67F6"/>
    <w:lvl w:ilvl="0" w:tplc="3CB0BE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CF018B"/>
    <w:multiLevelType w:val="hybridMultilevel"/>
    <w:tmpl w:val="5B5091BE"/>
    <w:lvl w:ilvl="0" w:tplc="90E8857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1616E4E"/>
    <w:multiLevelType w:val="hybridMultilevel"/>
    <w:tmpl w:val="C1464400"/>
    <w:lvl w:ilvl="0" w:tplc="BFF6EF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7F55002"/>
    <w:multiLevelType w:val="hybridMultilevel"/>
    <w:tmpl w:val="637C12A8"/>
    <w:lvl w:ilvl="0" w:tplc="F97CB6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101D40"/>
    <w:multiLevelType w:val="hybridMultilevel"/>
    <w:tmpl w:val="4FF4DDC8"/>
    <w:lvl w:ilvl="0" w:tplc="2D0A52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47004D4"/>
    <w:multiLevelType w:val="hybridMultilevel"/>
    <w:tmpl w:val="BECC0D4A"/>
    <w:lvl w:ilvl="0" w:tplc="A6DE272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6D91060"/>
    <w:multiLevelType w:val="hybridMultilevel"/>
    <w:tmpl w:val="5B5091BE"/>
    <w:lvl w:ilvl="0" w:tplc="90E8857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8697AE1"/>
    <w:multiLevelType w:val="hybridMultilevel"/>
    <w:tmpl w:val="98322AA4"/>
    <w:lvl w:ilvl="0" w:tplc="A1F4AB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AA16B6"/>
    <w:multiLevelType w:val="hybridMultilevel"/>
    <w:tmpl w:val="5B5091BE"/>
    <w:lvl w:ilvl="0" w:tplc="90E8857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FC60679"/>
    <w:multiLevelType w:val="hybridMultilevel"/>
    <w:tmpl w:val="5B5091BE"/>
    <w:lvl w:ilvl="0" w:tplc="90E8857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4D92EC4"/>
    <w:multiLevelType w:val="hybridMultilevel"/>
    <w:tmpl w:val="A52284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375123"/>
    <w:multiLevelType w:val="hybridMultilevel"/>
    <w:tmpl w:val="3D94C6CA"/>
    <w:lvl w:ilvl="0" w:tplc="BC00C6EE">
      <w:start w:val="1"/>
      <w:numFmt w:val="upperLetter"/>
      <w:pStyle w:val="Heading2"/>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C1A712"/>
    <w:multiLevelType w:val="hybridMultilevel"/>
    <w:tmpl w:val="7ABBC70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BF442F1"/>
    <w:multiLevelType w:val="hybridMultilevel"/>
    <w:tmpl w:val="5B5091BE"/>
    <w:lvl w:ilvl="0" w:tplc="90E8857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3B362E1"/>
    <w:multiLevelType w:val="hybridMultilevel"/>
    <w:tmpl w:val="5B5091BE"/>
    <w:lvl w:ilvl="0" w:tplc="90E8857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7652232"/>
    <w:multiLevelType w:val="hybridMultilevel"/>
    <w:tmpl w:val="15106FE2"/>
    <w:lvl w:ilvl="0" w:tplc="5E6A8FD2">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5"/>
  </w:num>
  <w:num w:numId="2">
    <w:abstractNumId w:val="5"/>
  </w:num>
  <w:num w:numId="3">
    <w:abstractNumId w:val="7"/>
  </w:num>
  <w:num w:numId="4">
    <w:abstractNumId w:val="2"/>
  </w:num>
  <w:num w:numId="5">
    <w:abstractNumId w:val="13"/>
  </w:num>
  <w:num w:numId="6">
    <w:abstractNumId w:val="21"/>
  </w:num>
  <w:num w:numId="7">
    <w:abstractNumId w:val="12"/>
  </w:num>
  <w:num w:numId="8">
    <w:abstractNumId w:val="20"/>
  </w:num>
  <w:num w:numId="9">
    <w:abstractNumId w:val="8"/>
  </w:num>
  <w:num w:numId="10">
    <w:abstractNumId w:val="17"/>
  </w:num>
  <w:num w:numId="11">
    <w:abstractNumId w:val="18"/>
  </w:num>
  <w:num w:numId="12">
    <w:abstractNumId w:val="16"/>
  </w:num>
  <w:num w:numId="13">
    <w:abstractNumId w:val="11"/>
  </w:num>
  <w:num w:numId="14">
    <w:abstractNumId w:val="3"/>
  </w:num>
  <w:num w:numId="15">
    <w:abstractNumId w:val="23"/>
  </w:num>
  <w:num w:numId="16">
    <w:abstractNumId w:val="0"/>
  </w:num>
  <w:num w:numId="17">
    <w:abstractNumId w:val="30"/>
  </w:num>
  <w:num w:numId="18">
    <w:abstractNumId w:val="1"/>
  </w:num>
  <w:num w:numId="19">
    <w:abstractNumId w:val="14"/>
  </w:num>
  <w:num w:numId="20">
    <w:abstractNumId w:val="10"/>
  </w:num>
  <w:num w:numId="21">
    <w:abstractNumId w:val="33"/>
  </w:num>
  <w:num w:numId="22">
    <w:abstractNumId w:val="22"/>
  </w:num>
  <w:num w:numId="23">
    <w:abstractNumId w:val="25"/>
  </w:num>
  <w:num w:numId="24">
    <w:abstractNumId w:val="28"/>
  </w:num>
  <w:num w:numId="25">
    <w:abstractNumId w:val="29"/>
  </w:num>
  <w:num w:numId="26">
    <w:abstractNumId w:val="4"/>
  </w:num>
  <w:num w:numId="27">
    <w:abstractNumId w:val="6"/>
  </w:num>
  <w:num w:numId="28">
    <w:abstractNumId w:val="9"/>
  </w:num>
  <w:num w:numId="29">
    <w:abstractNumId w:val="19"/>
  </w:num>
  <w:num w:numId="30">
    <w:abstractNumId w:val="27"/>
  </w:num>
  <w:num w:numId="31">
    <w:abstractNumId w:val="26"/>
  </w:num>
  <w:num w:numId="32">
    <w:abstractNumId w:val="24"/>
  </w:num>
  <w:num w:numId="33">
    <w:abstractNumId w:val="32"/>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C5E"/>
    <w:rsid w:val="000005F0"/>
    <w:rsid w:val="00001210"/>
    <w:rsid w:val="00001A9F"/>
    <w:rsid w:val="00001C69"/>
    <w:rsid w:val="000023DD"/>
    <w:rsid w:val="000024CE"/>
    <w:rsid w:val="000031ED"/>
    <w:rsid w:val="00003E9C"/>
    <w:rsid w:val="00003F60"/>
    <w:rsid w:val="0000433A"/>
    <w:rsid w:val="00005181"/>
    <w:rsid w:val="00005717"/>
    <w:rsid w:val="000057D6"/>
    <w:rsid w:val="00005FAB"/>
    <w:rsid w:val="0000640B"/>
    <w:rsid w:val="00006AFC"/>
    <w:rsid w:val="00006C55"/>
    <w:rsid w:val="00006C84"/>
    <w:rsid w:val="00007668"/>
    <w:rsid w:val="00010BEB"/>
    <w:rsid w:val="00010C7C"/>
    <w:rsid w:val="00011320"/>
    <w:rsid w:val="000113CA"/>
    <w:rsid w:val="00011BF1"/>
    <w:rsid w:val="00012AF8"/>
    <w:rsid w:val="00012D52"/>
    <w:rsid w:val="00013BD3"/>
    <w:rsid w:val="00013E77"/>
    <w:rsid w:val="00013F7C"/>
    <w:rsid w:val="000140ED"/>
    <w:rsid w:val="00014746"/>
    <w:rsid w:val="00015802"/>
    <w:rsid w:val="00016D1E"/>
    <w:rsid w:val="00017D9D"/>
    <w:rsid w:val="00020248"/>
    <w:rsid w:val="000203E2"/>
    <w:rsid w:val="0002059C"/>
    <w:rsid w:val="00020B55"/>
    <w:rsid w:val="000217F7"/>
    <w:rsid w:val="0002182E"/>
    <w:rsid w:val="00021EAE"/>
    <w:rsid w:val="0002240E"/>
    <w:rsid w:val="000232AF"/>
    <w:rsid w:val="0002361A"/>
    <w:rsid w:val="000236E4"/>
    <w:rsid w:val="00023EEA"/>
    <w:rsid w:val="00023FFD"/>
    <w:rsid w:val="00024BFF"/>
    <w:rsid w:val="00024ECF"/>
    <w:rsid w:val="0002506D"/>
    <w:rsid w:val="00025076"/>
    <w:rsid w:val="000259EB"/>
    <w:rsid w:val="00025DF9"/>
    <w:rsid w:val="00025E69"/>
    <w:rsid w:val="0002653E"/>
    <w:rsid w:val="00026F01"/>
    <w:rsid w:val="000277B0"/>
    <w:rsid w:val="00030A09"/>
    <w:rsid w:val="00030DEC"/>
    <w:rsid w:val="00030EE5"/>
    <w:rsid w:val="000313B5"/>
    <w:rsid w:val="00031985"/>
    <w:rsid w:val="000319A1"/>
    <w:rsid w:val="00031A15"/>
    <w:rsid w:val="00031D82"/>
    <w:rsid w:val="000324AD"/>
    <w:rsid w:val="0003253A"/>
    <w:rsid w:val="00032A10"/>
    <w:rsid w:val="00032D90"/>
    <w:rsid w:val="00032EFB"/>
    <w:rsid w:val="00033F38"/>
    <w:rsid w:val="0003453F"/>
    <w:rsid w:val="00034926"/>
    <w:rsid w:val="000359C0"/>
    <w:rsid w:val="0003613E"/>
    <w:rsid w:val="0003623E"/>
    <w:rsid w:val="00036297"/>
    <w:rsid w:val="00036D74"/>
    <w:rsid w:val="0004009B"/>
    <w:rsid w:val="0004024B"/>
    <w:rsid w:val="00040F74"/>
    <w:rsid w:val="00041A0B"/>
    <w:rsid w:val="00041D07"/>
    <w:rsid w:val="00041F45"/>
    <w:rsid w:val="00041F6D"/>
    <w:rsid w:val="00042A91"/>
    <w:rsid w:val="00042D57"/>
    <w:rsid w:val="00042F0A"/>
    <w:rsid w:val="00042F28"/>
    <w:rsid w:val="00043176"/>
    <w:rsid w:val="0004362B"/>
    <w:rsid w:val="00044394"/>
    <w:rsid w:val="000448A0"/>
    <w:rsid w:val="00044FD3"/>
    <w:rsid w:val="0004601E"/>
    <w:rsid w:val="00046299"/>
    <w:rsid w:val="00046819"/>
    <w:rsid w:val="00046CE3"/>
    <w:rsid w:val="00046FC9"/>
    <w:rsid w:val="00047197"/>
    <w:rsid w:val="000473BF"/>
    <w:rsid w:val="00047A38"/>
    <w:rsid w:val="00050267"/>
    <w:rsid w:val="00050351"/>
    <w:rsid w:val="00051A66"/>
    <w:rsid w:val="000523F8"/>
    <w:rsid w:val="0005338E"/>
    <w:rsid w:val="00053C43"/>
    <w:rsid w:val="00054180"/>
    <w:rsid w:val="0005422D"/>
    <w:rsid w:val="00054291"/>
    <w:rsid w:val="00054989"/>
    <w:rsid w:val="00055921"/>
    <w:rsid w:val="00055C52"/>
    <w:rsid w:val="00055DC6"/>
    <w:rsid w:val="000564CF"/>
    <w:rsid w:val="0005699F"/>
    <w:rsid w:val="0005711B"/>
    <w:rsid w:val="000571B2"/>
    <w:rsid w:val="000573EC"/>
    <w:rsid w:val="00057FF2"/>
    <w:rsid w:val="00060025"/>
    <w:rsid w:val="00060989"/>
    <w:rsid w:val="0006149A"/>
    <w:rsid w:val="00061685"/>
    <w:rsid w:val="00062656"/>
    <w:rsid w:val="0006285B"/>
    <w:rsid w:val="0006310E"/>
    <w:rsid w:val="00063AAA"/>
    <w:rsid w:val="00064338"/>
    <w:rsid w:val="00064B0C"/>
    <w:rsid w:val="00064C51"/>
    <w:rsid w:val="00064E96"/>
    <w:rsid w:val="00064FA3"/>
    <w:rsid w:val="000654EC"/>
    <w:rsid w:val="00065628"/>
    <w:rsid w:val="00065B1A"/>
    <w:rsid w:val="0006698F"/>
    <w:rsid w:val="00066D73"/>
    <w:rsid w:val="000674BF"/>
    <w:rsid w:val="00067848"/>
    <w:rsid w:val="00070145"/>
    <w:rsid w:val="00070374"/>
    <w:rsid w:val="00070444"/>
    <w:rsid w:val="0007078A"/>
    <w:rsid w:val="00070BE0"/>
    <w:rsid w:val="00070E2E"/>
    <w:rsid w:val="00071885"/>
    <w:rsid w:val="00071A37"/>
    <w:rsid w:val="00071D51"/>
    <w:rsid w:val="000729E4"/>
    <w:rsid w:val="00072FB2"/>
    <w:rsid w:val="000734CB"/>
    <w:rsid w:val="0007368A"/>
    <w:rsid w:val="00073BE2"/>
    <w:rsid w:val="00075273"/>
    <w:rsid w:val="000758AA"/>
    <w:rsid w:val="0007659F"/>
    <w:rsid w:val="000769B4"/>
    <w:rsid w:val="00076DF2"/>
    <w:rsid w:val="00077644"/>
    <w:rsid w:val="00077B82"/>
    <w:rsid w:val="00077D2C"/>
    <w:rsid w:val="00077D3D"/>
    <w:rsid w:val="00077EC1"/>
    <w:rsid w:val="0008080D"/>
    <w:rsid w:val="00080A5D"/>
    <w:rsid w:val="00081036"/>
    <w:rsid w:val="000817E0"/>
    <w:rsid w:val="00081EE4"/>
    <w:rsid w:val="0008226E"/>
    <w:rsid w:val="0008231A"/>
    <w:rsid w:val="00082359"/>
    <w:rsid w:val="000836AE"/>
    <w:rsid w:val="00083ABE"/>
    <w:rsid w:val="00084203"/>
    <w:rsid w:val="00084592"/>
    <w:rsid w:val="00085A04"/>
    <w:rsid w:val="00086CEC"/>
    <w:rsid w:val="00086F0B"/>
    <w:rsid w:val="00087121"/>
    <w:rsid w:val="00087914"/>
    <w:rsid w:val="000909A7"/>
    <w:rsid w:val="00090C69"/>
    <w:rsid w:val="0009195F"/>
    <w:rsid w:val="00092FA1"/>
    <w:rsid w:val="00093040"/>
    <w:rsid w:val="00093602"/>
    <w:rsid w:val="000939C7"/>
    <w:rsid w:val="00093A77"/>
    <w:rsid w:val="00094518"/>
    <w:rsid w:val="000959E2"/>
    <w:rsid w:val="0009621E"/>
    <w:rsid w:val="000962AC"/>
    <w:rsid w:val="0009637B"/>
    <w:rsid w:val="000965DD"/>
    <w:rsid w:val="000967F9"/>
    <w:rsid w:val="000969B4"/>
    <w:rsid w:val="000969C6"/>
    <w:rsid w:val="00096AB3"/>
    <w:rsid w:val="00096DEE"/>
    <w:rsid w:val="00096E4D"/>
    <w:rsid w:val="0009777B"/>
    <w:rsid w:val="0009786F"/>
    <w:rsid w:val="000A07B3"/>
    <w:rsid w:val="000A0C72"/>
    <w:rsid w:val="000A0CA4"/>
    <w:rsid w:val="000A11E9"/>
    <w:rsid w:val="000A1BD3"/>
    <w:rsid w:val="000A2230"/>
    <w:rsid w:val="000A25BB"/>
    <w:rsid w:val="000A2869"/>
    <w:rsid w:val="000A2BC8"/>
    <w:rsid w:val="000A2CEC"/>
    <w:rsid w:val="000A31FE"/>
    <w:rsid w:val="000A3525"/>
    <w:rsid w:val="000A4242"/>
    <w:rsid w:val="000A465C"/>
    <w:rsid w:val="000A472E"/>
    <w:rsid w:val="000A4927"/>
    <w:rsid w:val="000A5078"/>
    <w:rsid w:val="000A58E3"/>
    <w:rsid w:val="000A5C65"/>
    <w:rsid w:val="000A5F88"/>
    <w:rsid w:val="000A668C"/>
    <w:rsid w:val="000A6A37"/>
    <w:rsid w:val="000A78E3"/>
    <w:rsid w:val="000A7C2C"/>
    <w:rsid w:val="000A7D6B"/>
    <w:rsid w:val="000A7F6F"/>
    <w:rsid w:val="000B0419"/>
    <w:rsid w:val="000B071B"/>
    <w:rsid w:val="000B08FA"/>
    <w:rsid w:val="000B0A99"/>
    <w:rsid w:val="000B1A19"/>
    <w:rsid w:val="000B1C55"/>
    <w:rsid w:val="000B255B"/>
    <w:rsid w:val="000B2AC8"/>
    <w:rsid w:val="000B2B0A"/>
    <w:rsid w:val="000B366A"/>
    <w:rsid w:val="000B46BD"/>
    <w:rsid w:val="000B4AD2"/>
    <w:rsid w:val="000B4D47"/>
    <w:rsid w:val="000B5986"/>
    <w:rsid w:val="000B61C8"/>
    <w:rsid w:val="000B674B"/>
    <w:rsid w:val="000B76D2"/>
    <w:rsid w:val="000C0FE0"/>
    <w:rsid w:val="000C15CC"/>
    <w:rsid w:val="000C1B40"/>
    <w:rsid w:val="000C2097"/>
    <w:rsid w:val="000C22D7"/>
    <w:rsid w:val="000C2859"/>
    <w:rsid w:val="000C3528"/>
    <w:rsid w:val="000C390B"/>
    <w:rsid w:val="000C4245"/>
    <w:rsid w:val="000C585B"/>
    <w:rsid w:val="000C60F5"/>
    <w:rsid w:val="000C7613"/>
    <w:rsid w:val="000C7A90"/>
    <w:rsid w:val="000C7E41"/>
    <w:rsid w:val="000D084E"/>
    <w:rsid w:val="000D08C6"/>
    <w:rsid w:val="000D1BCC"/>
    <w:rsid w:val="000D20BE"/>
    <w:rsid w:val="000D20DD"/>
    <w:rsid w:val="000D23E6"/>
    <w:rsid w:val="000D2D66"/>
    <w:rsid w:val="000D33BF"/>
    <w:rsid w:val="000D3D1A"/>
    <w:rsid w:val="000D434E"/>
    <w:rsid w:val="000D4654"/>
    <w:rsid w:val="000D4DCA"/>
    <w:rsid w:val="000D597F"/>
    <w:rsid w:val="000D627D"/>
    <w:rsid w:val="000D62B3"/>
    <w:rsid w:val="000D6A1E"/>
    <w:rsid w:val="000D6F48"/>
    <w:rsid w:val="000D7003"/>
    <w:rsid w:val="000D7444"/>
    <w:rsid w:val="000D77BF"/>
    <w:rsid w:val="000D77E6"/>
    <w:rsid w:val="000D7901"/>
    <w:rsid w:val="000D7C55"/>
    <w:rsid w:val="000E01BB"/>
    <w:rsid w:val="000E0683"/>
    <w:rsid w:val="000E0830"/>
    <w:rsid w:val="000E092B"/>
    <w:rsid w:val="000E0D91"/>
    <w:rsid w:val="000E0F90"/>
    <w:rsid w:val="000E17D2"/>
    <w:rsid w:val="000E1B9B"/>
    <w:rsid w:val="000E1C44"/>
    <w:rsid w:val="000E1CB7"/>
    <w:rsid w:val="000E2B7A"/>
    <w:rsid w:val="000E3A8B"/>
    <w:rsid w:val="000E3B0B"/>
    <w:rsid w:val="000E3ED6"/>
    <w:rsid w:val="000E437C"/>
    <w:rsid w:val="000E43C6"/>
    <w:rsid w:val="000E5C56"/>
    <w:rsid w:val="000E7543"/>
    <w:rsid w:val="000E7BDA"/>
    <w:rsid w:val="000F00B7"/>
    <w:rsid w:val="000F03E5"/>
    <w:rsid w:val="000F0A1B"/>
    <w:rsid w:val="000F0E67"/>
    <w:rsid w:val="000F19A9"/>
    <w:rsid w:val="000F22AD"/>
    <w:rsid w:val="000F2344"/>
    <w:rsid w:val="000F236A"/>
    <w:rsid w:val="000F33D7"/>
    <w:rsid w:val="000F3763"/>
    <w:rsid w:val="000F3871"/>
    <w:rsid w:val="000F38B0"/>
    <w:rsid w:val="000F4166"/>
    <w:rsid w:val="000F4608"/>
    <w:rsid w:val="000F498C"/>
    <w:rsid w:val="000F4C63"/>
    <w:rsid w:val="000F4FA5"/>
    <w:rsid w:val="000F5A40"/>
    <w:rsid w:val="000F5D73"/>
    <w:rsid w:val="000F600B"/>
    <w:rsid w:val="000F62D2"/>
    <w:rsid w:val="000F69FE"/>
    <w:rsid w:val="000F7266"/>
    <w:rsid w:val="000F72BD"/>
    <w:rsid w:val="000F7450"/>
    <w:rsid w:val="000F76C2"/>
    <w:rsid w:val="001008D8"/>
    <w:rsid w:val="00101FD8"/>
    <w:rsid w:val="0010206E"/>
    <w:rsid w:val="00102073"/>
    <w:rsid w:val="00102E10"/>
    <w:rsid w:val="001033E8"/>
    <w:rsid w:val="00103C46"/>
    <w:rsid w:val="00103C4D"/>
    <w:rsid w:val="0010416C"/>
    <w:rsid w:val="001043C4"/>
    <w:rsid w:val="00104496"/>
    <w:rsid w:val="00104634"/>
    <w:rsid w:val="00104A5C"/>
    <w:rsid w:val="00105601"/>
    <w:rsid w:val="0010585D"/>
    <w:rsid w:val="00105971"/>
    <w:rsid w:val="00105AF3"/>
    <w:rsid w:val="001060C9"/>
    <w:rsid w:val="0010626F"/>
    <w:rsid w:val="0010681B"/>
    <w:rsid w:val="00107339"/>
    <w:rsid w:val="001076EF"/>
    <w:rsid w:val="001104DF"/>
    <w:rsid w:val="00110572"/>
    <w:rsid w:val="001106A0"/>
    <w:rsid w:val="00110A09"/>
    <w:rsid w:val="0011110C"/>
    <w:rsid w:val="00113871"/>
    <w:rsid w:val="001138EB"/>
    <w:rsid w:val="00113F9C"/>
    <w:rsid w:val="00114BA6"/>
    <w:rsid w:val="00114F2B"/>
    <w:rsid w:val="001151C7"/>
    <w:rsid w:val="00115241"/>
    <w:rsid w:val="001153A7"/>
    <w:rsid w:val="0011544C"/>
    <w:rsid w:val="00115643"/>
    <w:rsid w:val="001156C7"/>
    <w:rsid w:val="00115DC3"/>
    <w:rsid w:val="00115F20"/>
    <w:rsid w:val="00117A64"/>
    <w:rsid w:val="001200A7"/>
    <w:rsid w:val="001203DA"/>
    <w:rsid w:val="00120400"/>
    <w:rsid w:val="00120C01"/>
    <w:rsid w:val="00120FF5"/>
    <w:rsid w:val="00121738"/>
    <w:rsid w:val="00121AD3"/>
    <w:rsid w:val="00122683"/>
    <w:rsid w:val="00122B7C"/>
    <w:rsid w:val="00122C48"/>
    <w:rsid w:val="00122E03"/>
    <w:rsid w:val="00124744"/>
    <w:rsid w:val="0012495E"/>
    <w:rsid w:val="00124F6E"/>
    <w:rsid w:val="001252CA"/>
    <w:rsid w:val="00125666"/>
    <w:rsid w:val="00126361"/>
    <w:rsid w:val="001269F2"/>
    <w:rsid w:val="00126A26"/>
    <w:rsid w:val="00126A59"/>
    <w:rsid w:val="00126AA1"/>
    <w:rsid w:val="00126DE3"/>
    <w:rsid w:val="00126EB3"/>
    <w:rsid w:val="00127620"/>
    <w:rsid w:val="00127A3D"/>
    <w:rsid w:val="00127FC2"/>
    <w:rsid w:val="00130237"/>
    <w:rsid w:val="00130895"/>
    <w:rsid w:val="001308EB"/>
    <w:rsid w:val="00130EE1"/>
    <w:rsid w:val="001314C2"/>
    <w:rsid w:val="001316C0"/>
    <w:rsid w:val="00132850"/>
    <w:rsid w:val="00132D23"/>
    <w:rsid w:val="001338B1"/>
    <w:rsid w:val="00133C74"/>
    <w:rsid w:val="00134908"/>
    <w:rsid w:val="00135575"/>
    <w:rsid w:val="00135A07"/>
    <w:rsid w:val="00135AB7"/>
    <w:rsid w:val="00135FE5"/>
    <w:rsid w:val="00136025"/>
    <w:rsid w:val="0013619B"/>
    <w:rsid w:val="00136515"/>
    <w:rsid w:val="00137E12"/>
    <w:rsid w:val="00137E4F"/>
    <w:rsid w:val="0014004F"/>
    <w:rsid w:val="00140BCC"/>
    <w:rsid w:val="00141287"/>
    <w:rsid w:val="00141BC2"/>
    <w:rsid w:val="0014290F"/>
    <w:rsid w:val="001429A6"/>
    <w:rsid w:val="00142B56"/>
    <w:rsid w:val="00142D98"/>
    <w:rsid w:val="00143206"/>
    <w:rsid w:val="001436E5"/>
    <w:rsid w:val="0014439C"/>
    <w:rsid w:val="00144ABD"/>
    <w:rsid w:val="00144EC3"/>
    <w:rsid w:val="0014530B"/>
    <w:rsid w:val="00145453"/>
    <w:rsid w:val="00145DE1"/>
    <w:rsid w:val="001461F6"/>
    <w:rsid w:val="001476E4"/>
    <w:rsid w:val="001479B9"/>
    <w:rsid w:val="00147D51"/>
    <w:rsid w:val="00151849"/>
    <w:rsid w:val="00151CF5"/>
    <w:rsid w:val="00152023"/>
    <w:rsid w:val="00152A79"/>
    <w:rsid w:val="0015304B"/>
    <w:rsid w:val="001549EF"/>
    <w:rsid w:val="001550CF"/>
    <w:rsid w:val="0015545D"/>
    <w:rsid w:val="00155718"/>
    <w:rsid w:val="00155A78"/>
    <w:rsid w:val="00155B8F"/>
    <w:rsid w:val="00157F72"/>
    <w:rsid w:val="001609C5"/>
    <w:rsid w:val="001612B4"/>
    <w:rsid w:val="00163A41"/>
    <w:rsid w:val="00164437"/>
    <w:rsid w:val="0016522A"/>
    <w:rsid w:val="00165450"/>
    <w:rsid w:val="00165F0F"/>
    <w:rsid w:val="00166F8A"/>
    <w:rsid w:val="00167A8F"/>
    <w:rsid w:val="0017068F"/>
    <w:rsid w:val="001706CE"/>
    <w:rsid w:val="00170779"/>
    <w:rsid w:val="00170EBF"/>
    <w:rsid w:val="0017120E"/>
    <w:rsid w:val="001715E3"/>
    <w:rsid w:val="0017240A"/>
    <w:rsid w:val="00172501"/>
    <w:rsid w:val="0017252C"/>
    <w:rsid w:val="001727F3"/>
    <w:rsid w:val="00172F07"/>
    <w:rsid w:val="00172F11"/>
    <w:rsid w:val="0017382E"/>
    <w:rsid w:val="00173C8A"/>
    <w:rsid w:val="00174049"/>
    <w:rsid w:val="0017467F"/>
    <w:rsid w:val="0017478D"/>
    <w:rsid w:val="00174ECA"/>
    <w:rsid w:val="0017502C"/>
    <w:rsid w:val="00175307"/>
    <w:rsid w:val="00175B06"/>
    <w:rsid w:val="00176EE0"/>
    <w:rsid w:val="00177400"/>
    <w:rsid w:val="00177801"/>
    <w:rsid w:val="00177D14"/>
    <w:rsid w:val="001816D6"/>
    <w:rsid w:val="00181743"/>
    <w:rsid w:val="001817E2"/>
    <w:rsid w:val="00182D4B"/>
    <w:rsid w:val="00182E59"/>
    <w:rsid w:val="00183BB1"/>
    <w:rsid w:val="00183C71"/>
    <w:rsid w:val="00184ABE"/>
    <w:rsid w:val="00185079"/>
    <w:rsid w:val="001858A6"/>
    <w:rsid w:val="00185FE9"/>
    <w:rsid w:val="001863FF"/>
    <w:rsid w:val="00186CEC"/>
    <w:rsid w:val="001900D6"/>
    <w:rsid w:val="00190513"/>
    <w:rsid w:val="00190BE2"/>
    <w:rsid w:val="001911F1"/>
    <w:rsid w:val="0019185E"/>
    <w:rsid w:val="00191BF0"/>
    <w:rsid w:val="00191C79"/>
    <w:rsid w:val="001925ED"/>
    <w:rsid w:val="00193435"/>
    <w:rsid w:val="00194FDF"/>
    <w:rsid w:val="001951C6"/>
    <w:rsid w:val="00195578"/>
    <w:rsid w:val="00195768"/>
    <w:rsid w:val="00195F9B"/>
    <w:rsid w:val="00196523"/>
    <w:rsid w:val="00196EDE"/>
    <w:rsid w:val="001A1278"/>
    <w:rsid w:val="001A15F2"/>
    <w:rsid w:val="001A184F"/>
    <w:rsid w:val="001A2E0A"/>
    <w:rsid w:val="001A31D9"/>
    <w:rsid w:val="001A42C0"/>
    <w:rsid w:val="001A462D"/>
    <w:rsid w:val="001A66C6"/>
    <w:rsid w:val="001A6709"/>
    <w:rsid w:val="001A6F19"/>
    <w:rsid w:val="001A6F31"/>
    <w:rsid w:val="001A6F37"/>
    <w:rsid w:val="001A7AE8"/>
    <w:rsid w:val="001A7B5F"/>
    <w:rsid w:val="001B0277"/>
    <w:rsid w:val="001B0B33"/>
    <w:rsid w:val="001B0C5E"/>
    <w:rsid w:val="001B1100"/>
    <w:rsid w:val="001B127B"/>
    <w:rsid w:val="001B1B4B"/>
    <w:rsid w:val="001B2B6D"/>
    <w:rsid w:val="001B2D87"/>
    <w:rsid w:val="001B2E66"/>
    <w:rsid w:val="001B2EA9"/>
    <w:rsid w:val="001B33E0"/>
    <w:rsid w:val="001B38D1"/>
    <w:rsid w:val="001B3C0C"/>
    <w:rsid w:val="001B461E"/>
    <w:rsid w:val="001B4898"/>
    <w:rsid w:val="001B5139"/>
    <w:rsid w:val="001B5E04"/>
    <w:rsid w:val="001B68CD"/>
    <w:rsid w:val="001B6EB5"/>
    <w:rsid w:val="001B724D"/>
    <w:rsid w:val="001B7653"/>
    <w:rsid w:val="001C0252"/>
    <w:rsid w:val="001C05AD"/>
    <w:rsid w:val="001C076F"/>
    <w:rsid w:val="001C08B9"/>
    <w:rsid w:val="001C0D7B"/>
    <w:rsid w:val="001C0DDA"/>
    <w:rsid w:val="001C14AA"/>
    <w:rsid w:val="001C19A6"/>
    <w:rsid w:val="001C296F"/>
    <w:rsid w:val="001C2D5B"/>
    <w:rsid w:val="001C2FA4"/>
    <w:rsid w:val="001C3130"/>
    <w:rsid w:val="001C3199"/>
    <w:rsid w:val="001C35BE"/>
    <w:rsid w:val="001C3984"/>
    <w:rsid w:val="001C3A7C"/>
    <w:rsid w:val="001C3B17"/>
    <w:rsid w:val="001C3BA2"/>
    <w:rsid w:val="001C445E"/>
    <w:rsid w:val="001C4CDE"/>
    <w:rsid w:val="001C50DB"/>
    <w:rsid w:val="001C5325"/>
    <w:rsid w:val="001C554A"/>
    <w:rsid w:val="001C5BFB"/>
    <w:rsid w:val="001C5D2A"/>
    <w:rsid w:val="001C6105"/>
    <w:rsid w:val="001C62EC"/>
    <w:rsid w:val="001C6C22"/>
    <w:rsid w:val="001C6E41"/>
    <w:rsid w:val="001C7581"/>
    <w:rsid w:val="001C78D5"/>
    <w:rsid w:val="001C7900"/>
    <w:rsid w:val="001D03AA"/>
    <w:rsid w:val="001D09D2"/>
    <w:rsid w:val="001D1839"/>
    <w:rsid w:val="001D1D1F"/>
    <w:rsid w:val="001D24D7"/>
    <w:rsid w:val="001D2733"/>
    <w:rsid w:val="001D2D34"/>
    <w:rsid w:val="001D385A"/>
    <w:rsid w:val="001D3E96"/>
    <w:rsid w:val="001D44AC"/>
    <w:rsid w:val="001D4609"/>
    <w:rsid w:val="001D4A94"/>
    <w:rsid w:val="001D5C8D"/>
    <w:rsid w:val="001D614E"/>
    <w:rsid w:val="001D717B"/>
    <w:rsid w:val="001E0157"/>
    <w:rsid w:val="001E057D"/>
    <w:rsid w:val="001E0591"/>
    <w:rsid w:val="001E0AFB"/>
    <w:rsid w:val="001E1233"/>
    <w:rsid w:val="001E22C8"/>
    <w:rsid w:val="001E2317"/>
    <w:rsid w:val="001E2EC4"/>
    <w:rsid w:val="001E39B8"/>
    <w:rsid w:val="001E3F92"/>
    <w:rsid w:val="001E41D0"/>
    <w:rsid w:val="001E48CA"/>
    <w:rsid w:val="001E4CD5"/>
    <w:rsid w:val="001E59FE"/>
    <w:rsid w:val="001E69AF"/>
    <w:rsid w:val="001E72E0"/>
    <w:rsid w:val="001E7CBC"/>
    <w:rsid w:val="001F0084"/>
    <w:rsid w:val="001F03B6"/>
    <w:rsid w:val="001F0599"/>
    <w:rsid w:val="001F0A54"/>
    <w:rsid w:val="001F226B"/>
    <w:rsid w:val="001F22E6"/>
    <w:rsid w:val="001F2627"/>
    <w:rsid w:val="001F3291"/>
    <w:rsid w:val="001F39E7"/>
    <w:rsid w:val="001F3CEA"/>
    <w:rsid w:val="001F45DF"/>
    <w:rsid w:val="001F4B02"/>
    <w:rsid w:val="001F53F0"/>
    <w:rsid w:val="001F5463"/>
    <w:rsid w:val="001F5928"/>
    <w:rsid w:val="001F599A"/>
    <w:rsid w:val="001F61E9"/>
    <w:rsid w:val="001F6470"/>
    <w:rsid w:val="001F690A"/>
    <w:rsid w:val="001F6B8E"/>
    <w:rsid w:val="001F6F08"/>
    <w:rsid w:val="001F730A"/>
    <w:rsid w:val="001F7BF9"/>
    <w:rsid w:val="001F7D11"/>
    <w:rsid w:val="001F7E03"/>
    <w:rsid w:val="002005C7"/>
    <w:rsid w:val="002005DA"/>
    <w:rsid w:val="002019D3"/>
    <w:rsid w:val="002022BE"/>
    <w:rsid w:val="002025D8"/>
    <w:rsid w:val="002039CE"/>
    <w:rsid w:val="00204481"/>
    <w:rsid w:val="0020500D"/>
    <w:rsid w:val="0020547D"/>
    <w:rsid w:val="002058C8"/>
    <w:rsid w:val="002060B9"/>
    <w:rsid w:val="00206677"/>
    <w:rsid w:val="002075D3"/>
    <w:rsid w:val="00207C04"/>
    <w:rsid w:val="00207DED"/>
    <w:rsid w:val="002102EC"/>
    <w:rsid w:val="0021090F"/>
    <w:rsid w:val="00210D79"/>
    <w:rsid w:val="00210E1F"/>
    <w:rsid w:val="00211273"/>
    <w:rsid w:val="00211464"/>
    <w:rsid w:val="002115CE"/>
    <w:rsid w:val="00211996"/>
    <w:rsid w:val="00212284"/>
    <w:rsid w:val="002123CB"/>
    <w:rsid w:val="002125E3"/>
    <w:rsid w:val="002128EA"/>
    <w:rsid w:val="00212A4E"/>
    <w:rsid w:val="00212C06"/>
    <w:rsid w:val="00212E3F"/>
    <w:rsid w:val="002131EC"/>
    <w:rsid w:val="0021330E"/>
    <w:rsid w:val="0021337B"/>
    <w:rsid w:val="00213A88"/>
    <w:rsid w:val="00213ED9"/>
    <w:rsid w:val="002140DE"/>
    <w:rsid w:val="002141A4"/>
    <w:rsid w:val="002141C9"/>
    <w:rsid w:val="00214DDD"/>
    <w:rsid w:val="00216A44"/>
    <w:rsid w:val="0021736B"/>
    <w:rsid w:val="00217816"/>
    <w:rsid w:val="00217C6C"/>
    <w:rsid w:val="00217D1E"/>
    <w:rsid w:val="002202B8"/>
    <w:rsid w:val="00220860"/>
    <w:rsid w:val="002209BE"/>
    <w:rsid w:val="00221715"/>
    <w:rsid w:val="0022174D"/>
    <w:rsid w:val="00221BD5"/>
    <w:rsid w:val="002221FC"/>
    <w:rsid w:val="0022254F"/>
    <w:rsid w:val="00222938"/>
    <w:rsid w:val="00222E7A"/>
    <w:rsid w:val="0022372F"/>
    <w:rsid w:val="0022489D"/>
    <w:rsid w:val="002248E2"/>
    <w:rsid w:val="00224CA2"/>
    <w:rsid w:val="00224EBD"/>
    <w:rsid w:val="0022509A"/>
    <w:rsid w:val="002250BF"/>
    <w:rsid w:val="00225C1B"/>
    <w:rsid w:val="002263BE"/>
    <w:rsid w:val="00226B66"/>
    <w:rsid w:val="00226FE0"/>
    <w:rsid w:val="0022792E"/>
    <w:rsid w:val="00227A7D"/>
    <w:rsid w:val="002306EA"/>
    <w:rsid w:val="00230F7A"/>
    <w:rsid w:val="00231285"/>
    <w:rsid w:val="002312F7"/>
    <w:rsid w:val="00231D72"/>
    <w:rsid w:val="002325AB"/>
    <w:rsid w:val="002327DF"/>
    <w:rsid w:val="00232DAC"/>
    <w:rsid w:val="002331C5"/>
    <w:rsid w:val="00233292"/>
    <w:rsid w:val="002332EF"/>
    <w:rsid w:val="00234CB2"/>
    <w:rsid w:val="0023516F"/>
    <w:rsid w:val="00235760"/>
    <w:rsid w:val="002359B6"/>
    <w:rsid w:val="00235D85"/>
    <w:rsid w:val="002366CE"/>
    <w:rsid w:val="002370E8"/>
    <w:rsid w:val="00237153"/>
    <w:rsid w:val="00240C7D"/>
    <w:rsid w:val="0024149B"/>
    <w:rsid w:val="00241529"/>
    <w:rsid w:val="00241720"/>
    <w:rsid w:val="00241AFA"/>
    <w:rsid w:val="00242170"/>
    <w:rsid w:val="00242BE7"/>
    <w:rsid w:val="00242DC6"/>
    <w:rsid w:val="00242DF5"/>
    <w:rsid w:val="0024316D"/>
    <w:rsid w:val="0024412C"/>
    <w:rsid w:val="00244806"/>
    <w:rsid w:val="0024502F"/>
    <w:rsid w:val="002463E4"/>
    <w:rsid w:val="002468AD"/>
    <w:rsid w:val="00246AB5"/>
    <w:rsid w:val="00246D56"/>
    <w:rsid w:val="002470BC"/>
    <w:rsid w:val="00247DAD"/>
    <w:rsid w:val="002502D1"/>
    <w:rsid w:val="002503BC"/>
    <w:rsid w:val="002508EA"/>
    <w:rsid w:val="00251C8C"/>
    <w:rsid w:val="00251CAF"/>
    <w:rsid w:val="00252817"/>
    <w:rsid w:val="00253A47"/>
    <w:rsid w:val="00253E15"/>
    <w:rsid w:val="00254157"/>
    <w:rsid w:val="002546FD"/>
    <w:rsid w:val="00254CCB"/>
    <w:rsid w:val="0025541F"/>
    <w:rsid w:val="002557E0"/>
    <w:rsid w:val="00255853"/>
    <w:rsid w:val="00255BF9"/>
    <w:rsid w:val="00256B45"/>
    <w:rsid w:val="00256B73"/>
    <w:rsid w:val="00256BE3"/>
    <w:rsid w:val="00256CB3"/>
    <w:rsid w:val="00256D56"/>
    <w:rsid w:val="00256DE5"/>
    <w:rsid w:val="00256F78"/>
    <w:rsid w:val="00256FC9"/>
    <w:rsid w:val="002570E3"/>
    <w:rsid w:val="00257473"/>
    <w:rsid w:val="00257811"/>
    <w:rsid w:val="0026049D"/>
    <w:rsid w:val="00260523"/>
    <w:rsid w:val="0026066D"/>
    <w:rsid w:val="00260C7C"/>
    <w:rsid w:val="00260F31"/>
    <w:rsid w:val="00261020"/>
    <w:rsid w:val="00261465"/>
    <w:rsid w:val="002617ED"/>
    <w:rsid w:val="00261E54"/>
    <w:rsid w:val="002625EC"/>
    <w:rsid w:val="00262992"/>
    <w:rsid w:val="002637EE"/>
    <w:rsid w:val="00263C79"/>
    <w:rsid w:val="0026414A"/>
    <w:rsid w:val="00264290"/>
    <w:rsid w:val="002646F1"/>
    <w:rsid w:val="00264756"/>
    <w:rsid w:val="00265751"/>
    <w:rsid w:val="0026589A"/>
    <w:rsid w:val="0026599F"/>
    <w:rsid w:val="00265F4A"/>
    <w:rsid w:val="00266292"/>
    <w:rsid w:val="00266BFC"/>
    <w:rsid w:val="00267F75"/>
    <w:rsid w:val="00270052"/>
    <w:rsid w:val="002711AF"/>
    <w:rsid w:val="002714B0"/>
    <w:rsid w:val="00271EEB"/>
    <w:rsid w:val="002729F8"/>
    <w:rsid w:val="00272C8B"/>
    <w:rsid w:val="00272DE2"/>
    <w:rsid w:val="00273302"/>
    <w:rsid w:val="0027391D"/>
    <w:rsid w:val="002746FD"/>
    <w:rsid w:val="002754DA"/>
    <w:rsid w:val="00275714"/>
    <w:rsid w:val="00275F66"/>
    <w:rsid w:val="00276874"/>
    <w:rsid w:val="00276996"/>
    <w:rsid w:val="00277026"/>
    <w:rsid w:val="00277527"/>
    <w:rsid w:val="00277A2E"/>
    <w:rsid w:val="00277F46"/>
    <w:rsid w:val="00280703"/>
    <w:rsid w:val="00280CE1"/>
    <w:rsid w:val="00281041"/>
    <w:rsid w:val="00283A74"/>
    <w:rsid w:val="00283EF3"/>
    <w:rsid w:val="002840B1"/>
    <w:rsid w:val="00284707"/>
    <w:rsid w:val="00284873"/>
    <w:rsid w:val="00284931"/>
    <w:rsid w:val="00284EAD"/>
    <w:rsid w:val="00284F22"/>
    <w:rsid w:val="00285131"/>
    <w:rsid w:val="00285752"/>
    <w:rsid w:val="0028602C"/>
    <w:rsid w:val="0028632D"/>
    <w:rsid w:val="002872E6"/>
    <w:rsid w:val="00287438"/>
    <w:rsid w:val="00287643"/>
    <w:rsid w:val="002877DC"/>
    <w:rsid w:val="002879E9"/>
    <w:rsid w:val="00290C72"/>
    <w:rsid w:val="00290DEC"/>
    <w:rsid w:val="0029157D"/>
    <w:rsid w:val="002916D5"/>
    <w:rsid w:val="00291A07"/>
    <w:rsid w:val="0029212A"/>
    <w:rsid w:val="00292825"/>
    <w:rsid w:val="00292D82"/>
    <w:rsid w:val="002930B3"/>
    <w:rsid w:val="002931D5"/>
    <w:rsid w:val="002935D2"/>
    <w:rsid w:val="0029431B"/>
    <w:rsid w:val="00294404"/>
    <w:rsid w:val="00294B12"/>
    <w:rsid w:val="00295C7D"/>
    <w:rsid w:val="00296575"/>
    <w:rsid w:val="00296C28"/>
    <w:rsid w:val="00296E80"/>
    <w:rsid w:val="00296FBC"/>
    <w:rsid w:val="0029709F"/>
    <w:rsid w:val="002978D2"/>
    <w:rsid w:val="002A0260"/>
    <w:rsid w:val="002A058D"/>
    <w:rsid w:val="002A0787"/>
    <w:rsid w:val="002A1733"/>
    <w:rsid w:val="002A1D64"/>
    <w:rsid w:val="002A1FE0"/>
    <w:rsid w:val="002A2117"/>
    <w:rsid w:val="002A23B1"/>
    <w:rsid w:val="002A2A73"/>
    <w:rsid w:val="002A2B86"/>
    <w:rsid w:val="002A3A53"/>
    <w:rsid w:val="002A40F6"/>
    <w:rsid w:val="002A4572"/>
    <w:rsid w:val="002A45BD"/>
    <w:rsid w:val="002A48C8"/>
    <w:rsid w:val="002A4E46"/>
    <w:rsid w:val="002A5662"/>
    <w:rsid w:val="002A6356"/>
    <w:rsid w:val="002A6AC9"/>
    <w:rsid w:val="002A71C9"/>
    <w:rsid w:val="002A740F"/>
    <w:rsid w:val="002B035F"/>
    <w:rsid w:val="002B0421"/>
    <w:rsid w:val="002B0C1C"/>
    <w:rsid w:val="002B1151"/>
    <w:rsid w:val="002B1F5B"/>
    <w:rsid w:val="002B204D"/>
    <w:rsid w:val="002B20B1"/>
    <w:rsid w:val="002B2158"/>
    <w:rsid w:val="002B2540"/>
    <w:rsid w:val="002B316E"/>
    <w:rsid w:val="002B34A9"/>
    <w:rsid w:val="002B3648"/>
    <w:rsid w:val="002B3846"/>
    <w:rsid w:val="002B4415"/>
    <w:rsid w:val="002B4EE1"/>
    <w:rsid w:val="002B50E9"/>
    <w:rsid w:val="002B5BD4"/>
    <w:rsid w:val="002B5C7C"/>
    <w:rsid w:val="002B5E1B"/>
    <w:rsid w:val="002B626A"/>
    <w:rsid w:val="002B6470"/>
    <w:rsid w:val="002B6498"/>
    <w:rsid w:val="002B6E37"/>
    <w:rsid w:val="002B705A"/>
    <w:rsid w:val="002B7279"/>
    <w:rsid w:val="002B785E"/>
    <w:rsid w:val="002B7899"/>
    <w:rsid w:val="002B78A1"/>
    <w:rsid w:val="002B78D1"/>
    <w:rsid w:val="002B799E"/>
    <w:rsid w:val="002C0BD6"/>
    <w:rsid w:val="002C0EBF"/>
    <w:rsid w:val="002C0FE5"/>
    <w:rsid w:val="002C1119"/>
    <w:rsid w:val="002C1CEC"/>
    <w:rsid w:val="002C1D4D"/>
    <w:rsid w:val="002C1DC7"/>
    <w:rsid w:val="002C1EEE"/>
    <w:rsid w:val="002C22DD"/>
    <w:rsid w:val="002C2A57"/>
    <w:rsid w:val="002C2B02"/>
    <w:rsid w:val="002C3A13"/>
    <w:rsid w:val="002C3BB4"/>
    <w:rsid w:val="002C454A"/>
    <w:rsid w:val="002C45A2"/>
    <w:rsid w:val="002C4B9A"/>
    <w:rsid w:val="002C4E17"/>
    <w:rsid w:val="002C518C"/>
    <w:rsid w:val="002C591A"/>
    <w:rsid w:val="002C5963"/>
    <w:rsid w:val="002C5ADF"/>
    <w:rsid w:val="002C6A0A"/>
    <w:rsid w:val="002C6FA1"/>
    <w:rsid w:val="002C752E"/>
    <w:rsid w:val="002C780B"/>
    <w:rsid w:val="002C7C47"/>
    <w:rsid w:val="002D00BD"/>
    <w:rsid w:val="002D00C3"/>
    <w:rsid w:val="002D114E"/>
    <w:rsid w:val="002D2405"/>
    <w:rsid w:val="002D3388"/>
    <w:rsid w:val="002D3641"/>
    <w:rsid w:val="002D4746"/>
    <w:rsid w:val="002D48D2"/>
    <w:rsid w:val="002D4A14"/>
    <w:rsid w:val="002D4B40"/>
    <w:rsid w:val="002D5414"/>
    <w:rsid w:val="002D5D5E"/>
    <w:rsid w:val="002D6053"/>
    <w:rsid w:val="002D60D3"/>
    <w:rsid w:val="002D691F"/>
    <w:rsid w:val="002D6B19"/>
    <w:rsid w:val="002D7379"/>
    <w:rsid w:val="002D7E5C"/>
    <w:rsid w:val="002E0331"/>
    <w:rsid w:val="002E0508"/>
    <w:rsid w:val="002E0DD9"/>
    <w:rsid w:val="002E154B"/>
    <w:rsid w:val="002E1970"/>
    <w:rsid w:val="002E21E2"/>
    <w:rsid w:val="002E220F"/>
    <w:rsid w:val="002E27E8"/>
    <w:rsid w:val="002E299A"/>
    <w:rsid w:val="002E2A77"/>
    <w:rsid w:val="002E3638"/>
    <w:rsid w:val="002E3A3D"/>
    <w:rsid w:val="002E43AA"/>
    <w:rsid w:val="002E44DA"/>
    <w:rsid w:val="002E47F3"/>
    <w:rsid w:val="002E4AB3"/>
    <w:rsid w:val="002E5683"/>
    <w:rsid w:val="002E5EE2"/>
    <w:rsid w:val="002E6408"/>
    <w:rsid w:val="002E65F8"/>
    <w:rsid w:val="002E69CA"/>
    <w:rsid w:val="002E6BE4"/>
    <w:rsid w:val="002E7357"/>
    <w:rsid w:val="002F005C"/>
    <w:rsid w:val="002F0819"/>
    <w:rsid w:val="002F18C2"/>
    <w:rsid w:val="002F1D15"/>
    <w:rsid w:val="002F205F"/>
    <w:rsid w:val="002F2D26"/>
    <w:rsid w:val="002F309E"/>
    <w:rsid w:val="002F341E"/>
    <w:rsid w:val="002F34AB"/>
    <w:rsid w:val="002F380D"/>
    <w:rsid w:val="002F3B36"/>
    <w:rsid w:val="002F406D"/>
    <w:rsid w:val="002F4247"/>
    <w:rsid w:val="002F4A69"/>
    <w:rsid w:val="002F4A77"/>
    <w:rsid w:val="002F4A81"/>
    <w:rsid w:val="002F4D6E"/>
    <w:rsid w:val="002F5837"/>
    <w:rsid w:val="002F5A2D"/>
    <w:rsid w:val="002F6D54"/>
    <w:rsid w:val="002F6D72"/>
    <w:rsid w:val="002F7853"/>
    <w:rsid w:val="002F7F55"/>
    <w:rsid w:val="00300D3B"/>
    <w:rsid w:val="00301091"/>
    <w:rsid w:val="0030135E"/>
    <w:rsid w:val="0030175F"/>
    <w:rsid w:val="003021A0"/>
    <w:rsid w:val="0030220E"/>
    <w:rsid w:val="00302502"/>
    <w:rsid w:val="003026EC"/>
    <w:rsid w:val="0030363B"/>
    <w:rsid w:val="00303C9F"/>
    <w:rsid w:val="00304132"/>
    <w:rsid w:val="00304EC5"/>
    <w:rsid w:val="0030579F"/>
    <w:rsid w:val="0030630D"/>
    <w:rsid w:val="003063B3"/>
    <w:rsid w:val="003077E0"/>
    <w:rsid w:val="00311032"/>
    <w:rsid w:val="00311CC9"/>
    <w:rsid w:val="00311D7A"/>
    <w:rsid w:val="00311E2B"/>
    <w:rsid w:val="0031206F"/>
    <w:rsid w:val="00312197"/>
    <w:rsid w:val="00312E9A"/>
    <w:rsid w:val="00313456"/>
    <w:rsid w:val="00314320"/>
    <w:rsid w:val="0031437D"/>
    <w:rsid w:val="0031443C"/>
    <w:rsid w:val="003150DF"/>
    <w:rsid w:val="003150FB"/>
    <w:rsid w:val="0031552B"/>
    <w:rsid w:val="00315615"/>
    <w:rsid w:val="00315701"/>
    <w:rsid w:val="0031578D"/>
    <w:rsid w:val="003161E5"/>
    <w:rsid w:val="00316773"/>
    <w:rsid w:val="003168D0"/>
    <w:rsid w:val="00317F17"/>
    <w:rsid w:val="00320D8F"/>
    <w:rsid w:val="00321A18"/>
    <w:rsid w:val="00322D33"/>
    <w:rsid w:val="00322EE4"/>
    <w:rsid w:val="0032352D"/>
    <w:rsid w:val="00323534"/>
    <w:rsid w:val="0032366A"/>
    <w:rsid w:val="00323715"/>
    <w:rsid w:val="003237B5"/>
    <w:rsid w:val="00323DE8"/>
    <w:rsid w:val="00324E45"/>
    <w:rsid w:val="0032534E"/>
    <w:rsid w:val="00325B94"/>
    <w:rsid w:val="003266AC"/>
    <w:rsid w:val="00326996"/>
    <w:rsid w:val="0032746D"/>
    <w:rsid w:val="0032799C"/>
    <w:rsid w:val="00327AB1"/>
    <w:rsid w:val="00327EC8"/>
    <w:rsid w:val="00330C4F"/>
    <w:rsid w:val="0033140E"/>
    <w:rsid w:val="00332CFE"/>
    <w:rsid w:val="003342B2"/>
    <w:rsid w:val="003342DF"/>
    <w:rsid w:val="003349EF"/>
    <w:rsid w:val="003350DE"/>
    <w:rsid w:val="00336936"/>
    <w:rsid w:val="00337586"/>
    <w:rsid w:val="00337BC1"/>
    <w:rsid w:val="00337C40"/>
    <w:rsid w:val="00340D2A"/>
    <w:rsid w:val="003413B0"/>
    <w:rsid w:val="0034206D"/>
    <w:rsid w:val="00343135"/>
    <w:rsid w:val="003431C3"/>
    <w:rsid w:val="003432BA"/>
    <w:rsid w:val="0034456A"/>
    <w:rsid w:val="00344930"/>
    <w:rsid w:val="0034496C"/>
    <w:rsid w:val="003450C3"/>
    <w:rsid w:val="00345327"/>
    <w:rsid w:val="00345A34"/>
    <w:rsid w:val="00345D57"/>
    <w:rsid w:val="0034640B"/>
    <w:rsid w:val="00346660"/>
    <w:rsid w:val="003467FE"/>
    <w:rsid w:val="00347237"/>
    <w:rsid w:val="00347452"/>
    <w:rsid w:val="003474F1"/>
    <w:rsid w:val="00347825"/>
    <w:rsid w:val="00350178"/>
    <w:rsid w:val="00350846"/>
    <w:rsid w:val="00350A01"/>
    <w:rsid w:val="00350ACB"/>
    <w:rsid w:val="00350FB7"/>
    <w:rsid w:val="00352014"/>
    <w:rsid w:val="003521B7"/>
    <w:rsid w:val="0035245F"/>
    <w:rsid w:val="00352797"/>
    <w:rsid w:val="003529A5"/>
    <w:rsid w:val="003530CD"/>
    <w:rsid w:val="00353630"/>
    <w:rsid w:val="003537FD"/>
    <w:rsid w:val="00353F49"/>
    <w:rsid w:val="00353F64"/>
    <w:rsid w:val="003541EF"/>
    <w:rsid w:val="00355791"/>
    <w:rsid w:val="003561D7"/>
    <w:rsid w:val="00356429"/>
    <w:rsid w:val="003569F1"/>
    <w:rsid w:val="0035703C"/>
    <w:rsid w:val="003575E3"/>
    <w:rsid w:val="00357729"/>
    <w:rsid w:val="0035790A"/>
    <w:rsid w:val="00360B67"/>
    <w:rsid w:val="00360DB2"/>
    <w:rsid w:val="00360ED2"/>
    <w:rsid w:val="003610F7"/>
    <w:rsid w:val="003611A9"/>
    <w:rsid w:val="0036121F"/>
    <w:rsid w:val="00361E6E"/>
    <w:rsid w:val="00362F0F"/>
    <w:rsid w:val="0036311B"/>
    <w:rsid w:val="00363477"/>
    <w:rsid w:val="003637B6"/>
    <w:rsid w:val="00364BE2"/>
    <w:rsid w:val="003650D2"/>
    <w:rsid w:val="00365921"/>
    <w:rsid w:val="003669A3"/>
    <w:rsid w:val="003676D5"/>
    <w:rsid w:val="00367A62"/>
    <w:rsid w:val="00367EB2"/>
    <w:rsid w:val="003703DD"/>
    <w:rsid w:val="003706FE"/>
    <w:rsid w:val="00371593"/>
    <w:rsid w:val="00371600"/>
    <w:rsid w:val="00372469"/>
    <w:rsid w:val="0037391C"/>
    <w:rsid w:val="003742B1"/>
    <w:rsid w:val="00374E23"/>
    <w:rsid w:val="00375AD5"/>
    <w:rsid w:val="00375B48"/>
    <w:rsid w:val="00376D6E"/>
    <w:rsid w:val="00377D8A"/>
    <w:rsid w:val="00377E3F"/>
    <w:rsid w:val="00377F42"/>
    <w:rsid w:val="00380470"/>
    <w:rsid w:val="003820E8"/>
    <w:rsid w:val="003827FE"/>
    <w:rsid w:val="003837BA"/>
    <w:rsid w:val="00383B51"/>
    <w:rsid w:val="00384B43"/>
    <w:rsid w:val="00385076"/>
    <w:rsid w:val="0038567D"/>
    <w:rsid w:val="00385B8D"/>
    <w:rsid w:val="003861FB"/>
    <w:rsid w:val="00386451"/>
    <w:rsid w:val="003873EE"/>
    <w:rsid w:val="00387693"/>
    <w:rsid w:val="00387F95"/>
    <w:rsid w:val="003901A8"/>
    <w:rsid w:val="00390ACB"/>
    <w:rsid w:val="00391022"/>
    <w:rsid w:val="00391447"/>
    <w:rsid w:val="00391C7D"/>
    <w:rsid w:val="00392B55"/>
    <w:rsid w:val="00392FDE"/>
    <w:rsid w:val="003932B1"/>
    <w:rsid w:val="00393321"/>
    <w:rsid w:val="00393538"/>
    <w:rsid w:val="003937F3"/>
    <w:rsid w:val="0039534D"/>
    <w:rsid w:val="00395785"/>
    <w:rsid w:val="00395DED"/>
    <w:rsid w:val="0039604D"/>
    <w:rsid w:val="003965CC"/>
    <w:rsid w:val="003971D1"/>
    <w:rsid w:val="00397292"/>
    <w:rsid w:val="00397482"/>
    <w:rsid w:val="0039777C"/>
    <w:rsid w:val="003977FC"/>
    <w:rsid w:val="003978D7"/>
    <w:rsid w:val="003A001B"/>
    <w:rsid w:val="003A04EA"/>
    <w:rsid w:val="003A076D"/>
    <w:rsid w:val="003A0BC6"/>
    <w:rsid w:val="003A0C4E"/>
    <w:rsid w:val="003A1573"/>
    <w:rsid w:val="003A24CA"/>
    <w:rsid w:val="003A2C2E"/>
    <w:rsid w:val="003A3427"/>
    <w:rsid w:val="003A39CB"/>
    <w:rsid w:val="003A3D24"/>
    <w:rsid w:val="003A3E5C"/>
    <w:rsid w:val="003A43FB"/>
    <w:rsid w:val="003A4746"/>
    <w:rsid w:val="003A4C73"/>
    <w:rsid w:val="003A4DCD"/>
    <w:rsid w:val="003A4E23"/>
    <w:rsid w:val="003A52D9"/>
    <w:rsid w:val="003A53E7"/>
    <w:rsid w:val="003A57F1"/>
    <w:rsid w:val="003A5D9A"/>
    <w:rsid w:val="003A642A"/>
    <w:rsid w:val="003A67D5"/>
    <w:rsid w:val="003A78ED"/>
    <w:rsid w:val="003A7E8E"/>
    <w:rsid w:val="003B01F3"/>
    <w:rsid w:val="003B0571"/>
    <w:rsid w:val="003B0757"/>
    <w:rsid w:val="003B0A1E"/>
    <w:rsid w:val="003B1A01"/>
    <w:rsid w:val="003B1D96"/>
    <w:rsid w:val="003B2128"/>
    <w:rsid w:val="003B23A4"/>
    <w:rsid w:val="003B3BA2"/>
    <w:rsid w:val="003B4161"/>
    <w:rsid w:val="003B4D55"/>
    <w:rsid w:val="003B541E"/>
    <w:rsid w:val="003B55E8"/>
    <w:rsid w:val="003B58E3"/>
    <w:rsid w:val="003B756B"/>
    <w:rsid w:val="003B763C"/>
    <w:rsid w:val="003B7845"/>
    <w:rsid w:val="003C0051"/>
    <w:rsid w:val="003C019D"/>
    <w:rsid w:val="003C04FD"/>
    <w:rsid w:val="003C06B4"/>
    <w:rsid w:val="003C0721"/>
    <w:rsid w:val="003C0A92"/>
    <w:rsid w:val="003C0B71"/>
    <w:rsid w:val="003C0E96"/>
    <w:rsid w:val="003C10E3"/>
    <w:rsid w:val="003C1874"/>
    <w:rsid w:val="003C1CA6"/>
    <w:rsid w:val="003C1F85"/>
    <w:rsid w:val="003C2629"/>
    <w:rsid w:val="003C30D5"/>
    <w:rsid w:val="003C3166"/>
    <w:rsid w:val="003C3196"/>
    <w:rsid w:val="003C35A2"/>
    <w:rsid w:val="003C3D46"/>
    <w:rsid w:val="003C47A9"/>
    <w:rsid w:val="003C4B43"/>
    <w:rsid w:val="003C4D05"/>
    <w:rsid w:val="003C6362"/>
    <w:rsid w:val="003C7141"/>
    <w:rsid w:val="003C77B3"/>
    <w:rsid w:val="003D028D"/>
    <w:rsid w:val="003D03E1"/>
    <w:rsid w:val="003D09C6"/>
    <w:rsid w:val="003D1A05"/>
    <w:rsid w:val="003D2FAE"/>
    <w:rsid w:val="003D3428"/>
    <w:rsid w:val="003D34E5"/>
    <w:rsid w:val="003D4353"/>
    <w:rsid w:val="003D4699"/>
    <w:rsid w:val="003D4807"/>
    <w:rsid w:val="003D4E5F"/>
    <w:rsid w:val="003D518A"/>
    <w:rsid w:val="003D5842"/>
    <w:rsid w:val="003D5852"/>
    <w:rsid w:val="003D5B48"/>
    <w:rsid w:val="003D5C5F"/>
    <w:rsid w:val="003D61AE"/>
    <w:rsid w:val="003D62A8"/>
    <w:rsid w:val="003D659B"/>
    <w:rsid w:val="003D6ECB"/>
    <w:rsid w:val="003D6F56"/>
    <w:rsid w:val="003E0CFC"/>
    <w:rsid w:val="003E0DE1"/>
    <w:rsid w:val="003E1486"/>
    <w:rsid w:val="003E1DA5"/>
    <w:rsid w:val="003E2E5D"/>
    <w:rsid w:val="003E3AE4"/>
    <w:rsid w:val="003E40BF"/>
    <w:rsid w:val="003E4B02"/>
    <w:rsid w:val="003E4DBD"/>
    <w:rsid w:val="003E556E"/>
    <w:rsid w:val="003E55B9"/>
    <w:rsid w:val="003E5BD3"/>
    <w:rsid w:val="003E6CAD"/>
    <w:rsid w:val="003E709F"/>
    <w:rsid w:val="003F0215"/>
    <w:rsid w:val="003F0635"/>
    <w:rsid w:val="003F06A0"/>
    <w:rsid w:val="003F0D35"/>
    <w:rsid w:val="003F0E5A"/>
    <w:rsid w:val="003F0E80"/>
    <w:rsid w:val="003F140C"/>
    <w:rsid w:val="003F2BCF"/>
    <w:rsid w:val="003F3202"/>
    <w:rsid w:val="003F3215"/>
    <w:rsid w:val="003F32AB"/>
    <w:rsid w:val="003F38B7"/>
    <w:rsid w:val="003F3F4D"/>
    <w:rsid w:val="003F50FE"/>
    <w:rsid w:val="003F5257"/>
    <w:rsid w:val="003F54B9"/>
    <w:rsid w:val="003F5A51"/>
    <w:rsid w:val="003F698C"/>
    <w:rsid w:val="003F6ACE"/>
    <w:rsid w:val="003F6C57"/>
    <w:rsid w:val="003F7EEA"/>
    <w:rsid w:val="00400061"/>
    <w:rsid w:val="00401106"/>
    <w:rsid w:val="0040215B"/>
    <w:rsid w:val="0040241F"/>
    <w:rsid w:val="00402800"/>
    <w:rsid w:val="004029D7"/>
    <w:rsid w:val="00402B04"/>
    <w:rsid w:val="00403017"/>
    <w:rsid w:val="00403E3A"/>
    <w:rsid w:val="00404438"/>
    <w:rsid w:val="00404BBF"/>
    <w:rsid w:val="004058AF"/>
    <w:rsid w:val="00405C53"/>
    <w:rsid w:val="00405CC0"/>
    <w:rsid w:val="00405DB2"/>
    <w:rsid w:val="00405F2F"/>
    <w:rsid w:val="004067BF"/>
    <w:rsid w:val="004068B0"/>
    <w:rsid w:val="0040694C"/>
    <w:rsid w:val="004074E3"/>
    <w:rsid w:val="00410EE7"/>
    <w:rsid w:val="004112A0"/>
    <w:rsid w:val="00411439"/>
    <w:rsid w:val="00411B3E"/>
    <w:rsid w:val="004121F7"/>
    <w:rsid w:val="004128CD"/>
    <w:rsid w:val="004130CE"/>
    <w:rsid w:val="004132E1"/>
    <w:rsid w:val="0041356A"/>
    <w:rsid w:val="004135CD"/>
    <w:rsid w:val="00413665"/>
    <w:rsid w:val="0041393A"/>
    <w:rsid w:val="00414BE7"/>
    <w:rsid w:val="004152B9"/>
    <w:rsid w:val="00415D3C"/>
    <w:rsid w:val="00415FAC"/>
    <w:rsid w:val="0041606C"/>
    <w:rsid w:val="00416D4B"/>
    <w:rsid w:val="00417207"/>
    <w:rsid w:val="00417800"/>
    <w:rsid w:val="00417883"/>
    <w:rsid w:val="00417B26"/>
    <w:rsid w:val="00417D1B"/>
    <w:rsid w:val="00420522"/>
    <w:rsid w:val="004208A4"/>
    <w:rsid w:val="004208D0"/>
    <w:rsid w:val="00421189"/>
    <w:rsid w:val="00421BCA"/>
    <w:rsid w:val="00421E2D"/>
    <w:rsid w:val="004220EC"/>
    <w:rsid w:val="00422537"/>
    <w:rsid w:val="00422AA7"/>
    <w:rsid w:val="00422F3A"/>
    <w:rsid w:val="00424B67"/>
    <w:rsid w:val="00425EC8"/>
    <w:rsid w:val="00426867"/>
    <w:rsid w:val="00426DB6"/>
    <w:rsid w:val="00426EBD"/>
    <w:rsid w:val="004279DB"/>
    <w:rsid w:val="00427E2E"/>
    <w:rsid w:val="00430CAE"/>
    <w:rsid w:val="0043125D"/>
    <w:rsid w:val="0043135B"/>
    <w:rsid w:val="004313EE"/>
    <w:rsid w:val="00431907"/>
    <w:rsid w:val="00431B42"/>
    <w:rsid w:val="00431FCF"/>
    <w:rsid w:val="0043289E"/>
    <w:rsid w:val="00432A5B"/>
    <w:rsid w:val="00433D56"/>
    <w:rsid w:val="0043421A"/>
    <w:rsid w:val="00435FB3"/>
    <w:rsid w:val="0043640C"/>
    <w:rsid w:val="00436AB4"/>
    <w:rsid w:val="004371DE"/>
    <w:rsid w:val="00437C71"/>
    <w:rsid w:val="00437E6F"/>
    <w:rsid w:val="00440633"/>
    <w:rsid w:val="00440ADE"/>
    <w:rsid w:val="00440E06"/>
    <w:rsid w:val="00443526"/>
    <w:rsid w:val="0044364C"/>
    <w:rsid w:val="00443B7A"/>
    <w:rsid w:val="0044497D"/>
    <w:rsid w:val="0044498C"/>
    <w:rsid w:val="00444ECC"/>
    <w:rsid w:val="00445225"/>
    <w:rsid w:val="00446D60"/>
    <w:rsid w:val="004473EA"/>
    <w:rsid w:val="004507F8"/>
    <w:rsid w:val="0045135F"/>
    <w:rsid w:val="00451718"/>
    <w:rsid w:val="00451B37"/>
    <w:rsid w:val="00451B9B"/>
    <w:rsid w:val="00451C0D"/>
    <w:rsid w:val="00451D93"/>
    <w:rsid w:val="00452CB7"/>
    <w:rsid w:val="00452FB1"/>
    <w:rsid w:val="004533B5"/>
    <w:rsid w:val="00453409"/>
    <w:rsid w:val="0045381B"/>
    <w:rsid w:val="00453CEB"/>
    <w:rsid w:val="00453FAE"/>
    <w:rsid w:val="0045400C"/>
    <w:rsid w:val="00454949"/>
    <w:rsid w:val="004550F1"/>
    <w:rsid w:val="004551E0"/>
    <w:rsid w:val="00455E18"/>
    <w:rsid w:val="00455EDF"/>
    <w:rsid w:val="00456195"/>
    <w:rsid w:val="00456AFE"/>
    <w:rsid w:val="00456B65"/>
    <w:rsid w:val="00457158"/>
    <w:rsid w:val="00457281"/>
    <w:rsid w:val="00460433"/>
    <w:rsid w:val="00460720"/>
    <w:rsid w:val="004610F6"/>
    <w:rsid w:val="00461850"/>
    <w:rsid w:val="00461D62"/>
    <w:rsid w:val="00462C7A"/>
    <w:rsid w:val="00462CA2"/>
    <w:rsid w:val="00462D98"/>
    <w:rsid w:val="0046599E"/>
    <w:rsid w:val="004663E5"/>
    <w:rsid w:val="004665E4"/>
    <w:rsid w:val="00466766"/>
    <w:rsid w:val="00466A11"/>
    <w:rsid w:val="004671F9"/>
    <w:rsid w:val="00470267"/>
    <w:rsid w:val="00470A07"/>
    <w:rsid w:val="00471942"/>
    <w:rsid w:val="0047198A"/>
    <w:rsid w:val="00471AF0"/>
    <w:rsid w:val="00472362"/>
    <w:rsid w:val="004729BF"/>
    <w:rsid w:val="00472B8B"/>
    <w:rsid w:val="00472CDF"/>
    <w:rsid w:val="00472D1A"/>
    <w:rsid w:val="00472E1A"/>
    <w:rsid w:val="004734AB"/>
    <w:rsid w:val="004737E6"/>
    <w:rsid w:val="00473B32"/>
    <w:rsid w:val="00474421"/>
    <w:rsid w:val="00474D69"/>
    <w:rsid w:val="00475065"/>
    <w:rsid w:val="00475B12"/>
    <w:rsid w:val="00476265"/>
    <w:rsid w:val="004763BA"/>
    <w:rsid w:val="00476656"/>
    <w:rsid w:val="004768A0"/>
    <w:rsid w:val="004772A4"/>
    <w:rsid w:val="004801CC"/>
    <w:rsid w:val="00480419"/>
    <w:rsid w:val="00480593"/>
    <w:rsid w:val="00480F1E"/>
    <w:rsid w:val="00481036"/>
    <w:rsid w:val="00481242"/>
    <w:rsid w:val="004822E5"/>
    <w:rsid w:val="00482DAC"/>
    <w:rsid w:val="00483D0F"/>
    <w:rsid w:val="0048484B"/>
    <w:rsid w:val="0048490F"/>
    <w:rsid w:val="00484B83"/>
    <w:rsid w:val="00484C8A"/>
    <w:rsid w:val="00485AE3"/>
    <w:rsid w:val="004862EE"/>
    <w:rsid w:val="00486929"/>
    <w:rsid w:val="004876D5"/>
    <w:rsid w:val="00487921"/>
    <w:rsid w:val="00490055"/>
    <w:rsid w:val="004904CB"/>
    <w:rsid w:val="00490AB2"/>
    <w:rsid w:val="0049197D"/>
    <w:rsid w:val="00493696"/>
    <w:rsid w:val="00493BE0"/>
    <w:rsid w:val="00494752"/>
    <w:rsid w:val="0049478D"/>
    <w:rsid w:val="0049634D"/>
    <w:rsid w:val="00496560"/>
    <w:rsid w:val="00497130"/>
    <w:rsid w:val="004A01F5"/>
    <w:rsid w:val="004A0B28"/>
    <w:rsid w:val="004A0BD4"/>
    <w:rsid w:val="004A0CF2"/>
    <w:rsid w:val="004A115A"/>
    <w:rsid w:val="004A133C"/>
    <w:rsid w:val="004A2301"/>
    <w:rsid w:val="004A3103"/>
    <w:rsid w:val="004A44B1"/>
    <w:rsid w:val="004A559A"/>
    <w:rsid w:val="004A6609"/>
    <w:rsid w:val="004A7A35"/>
    <w:rsid w:val="004B0538"/>
    <w:rsid w:val="004B0712"/>
    <w:rsid w:val="004B15C7"/>
    <w:rsid w:val="004B2A1A"/>
    <w:rsid w:val="004B2CEE"/>
    <w:rsid w:val="004B35C1"/>
    <w:rsid w:val="004B3A90"/>
    <w:rsid w:val="004B4653"/>
    <w:rsid w:val="004B4B8F"/>
    <w:rsid w:val="004B4C1C"/>
    <w:rsid w:val="004B4E37"/>
    <w:rsid w:val="004B4F8E"/>
    <w:rsid w:val="004B5D5E"/>
    <w:rsid w:val="004B62CD"/>
    <w:rsid w:val="004B62EF"/>
    <w:rsid w:val="004B6C9A"/>
    <w:rsid w:val="004B6E1A"/>
    <w:rsid w:val="004B72C1"/>
    <w:rsid w:val="004B7AD1"/>
    <w:rsid w:val="004B7F07"/>
    <w:rsid w:val="004C0F5E"/>
    <w:rsid w:val="004C101F"/>
    <w:rsid w:val="004C135A"/>
    <w:rsid w:val="004C1939"/>
    <w:rsid w:val="004C3B3E"/>
    <w:rsid w:val="004C46A9"/>
    <w:rsid w:val="004C4AD4"/>
    <w:rsid w:val="004C524E"/>
    <w:rsid w:val="004C54E3"/>
    <w:rsid w:val="004C5C91"/>
    <w:rsid w:val="004C605D"/>
    <w:rsid w:val="004C6295"/>
    <w:rsid w:val="004C630A"/>
    <w:rsid w:val="004C7144"/>
    <w:rsid w:val="004C7BEB"/>
    <w:rsid w:val="004D0A96"/>
    <w:rsid w:val="004D103D"/>
    <w:rsid w:val="004D13E0"/>
    <w:rsid w:val="004D14F2"/>
    <w:rsid w:val="004D33B2"/>
    <w:rsid w:val="004D41D9"/>
    <w:rsid w:val="004D4850"/>
    <w:rsid w:val="004D49BF"/>
    <w:rsid w:val="004D4AC1"/>
    <w:rsid w:val="004D4E2F"/>
    <w:rsid w:val="004D56A6"/>
    <w:rsid w:val="004D6E6A"/>
    <w:rsid w:val="004D6EC7"/>
    <w:rsid w:val="004E009F"/>
    <w:rsid w:val="004E085F"/>
    <w:rsid w:val="004E0A35"/>
    <w:rsid w:val="004E11EE"/>
    <w:rsid w:val="004E1463"/>
    <w:rsid w:val="004E15AF"/>
    <w:rsid w:val="004E17BB"/>
    <w:rsid w:val="004E1B80"/>
    <w:rsid w:val="004E1F74"/>
    <w:rsid w:val="004E29FD"/>
    <w:rsid w:val="004E30AA"/>
    <w:rsid w:val="004E3B59"/>
    <w:rsid w:val="004E3B84"/>
    <w:rsid w:val="004E4412"/>
    <w:rsid w:val="004E5167"/>
    <w:rsid w:val="004E676D"/>
    <w:rsid w:val="004E6A20"/>
    <w:rsid w:val="004E6C16"/>
    <w:rsid w:val="004E6D26"/>
    <w:rsid w:val="004E788C"/>
    <w:rsid w:val="004E7C32"/>
    <w:rsid w:val="004E7F4B"/>
    <w:rsid w:val="004F042A"/>
    <w:rsid w:val="004F054E"/>
    <w:rsid w:val="004F0B49"/>
    <w:rsid w:val="004F1ECF"/>
    <w:rsid w:val="004F2679"/>
    <w:rsid w:val="004F2AFB"/>
    <w:rsid w:val="004F2CE2"/>
    <w:rsid w:val="004F2F45"/>
    <w:rsid w:val="004F37FB"/>
    <w:rsid w:val="004F3CDD"/>
    <w:rsid w:val="004F400B"/>
    <w:rsid w:val="004F441E"/>
    <w:rsid w:val="004F4F14"/>
    <w:rsid w:val="004F5636"/>
    <w:rsid w:val="004F5F97"/>
    <w:rsid w:val="004F6517"/>
    <w:rsid w:val="004F69B2"/>
    <w:rsid w:val="004F6B4A"/>
    <w:rsid w:val="004F6E17"/>
    <w:rsid w:val="004F7314"/>
    <w:rsid w:val="004F75BA"/>
    <w:rsid w:val="004F7698"/>
    <w:rsid w:val="004F7ABC"/>
    <w:rsid w:val="004F7B74"/>
    <w:rsid w:val="00500361"/>
    <w:rsid w:val="00500AF5"/>
    <w:rsid w:val="00501813"/>
    <w:rsid w:val="005019F2"/>
    <w:rsid w:val="00501F85"/>
    <w:rsid w:val="00502DD0"/>
    <w:rsid w:val="00503302"/>
    <w:rsid w:val="0050332E"/>
    <w:rsid w:val="005034C3"/>
    <w:rsid w:val="0050354A"/>
    <w:rsid w:val="005041E6"/>
    <w:rsid w:val="005045B9"/>
    <w:rsid w:val="005046B2"/>
    <w:rsid w:val="00504835"/>
    <w:rsid w:val="005069AE"/>
    <w:rsid w:val="0051153E"/>
    <w:rsid w:val="00511616"/>
    <w:rsid w:val="00511AC7"/>
    <w:rsid w:val="00511E8D"/>
    <w:rsid w:val="00512066"/>
    <w:rsid w:val="0051227F"/>
    <w:rsid w:val="0051253C"/>
    <w:rsid w:val="00512775"/>
    <w:rsid w:val="005127C6"/>
    <w:rsid w:val="00513B65"/>
    <w:rsid w:val="00514949"/>
    <w:rsid w:val="005168CD"/>
    <w:rsid w:val="00516984"/>
    <w:rsid w:val="00516DE7"/>
    <w:rsid w:val="005170A0"/>
    <w:rsid w:val="00517B72"/>
    <w:rsid w:val="00517C0F"/>
    <w:rsid w:val="00520A50"/>
    <w:rsid w:val="00520CAB"/>
    <w:rsid w:val="005213A8"/>
    <w:rsid w:val="00522128"/>
    <w:rsid w:val="005221E2"/>
    <w:rsid w:val="00522209"/>
    <w:rsid w:val="005226D3"/>
    <w:rsid w:val="00523565"/>
    <w:rsid w:val="00523606"/>
    <w:rsid w:val="005239D3"/>
    <w:rsid w:val="00523AD2"/>
    <w:rsid w:val="00523B4C"/>
    <w:rsid w:val="00525AEB"/>
    <w:rsid w:val="005264F4"/>
    <w:rsid w:val="0052681C"/>
    <w:rsid w:val="00526BBB"/>
    <w:rsid w:val="00526D0F"/>
    <w:rsid w:val="00526E29"/>
    <w:rsid w:val="00530233"/>
    <w:rsid w:val="005305E5"/>
    <w:rsid w:val="0053117B"/>
    <w:rsid w:val="005313F9"/>
    <w:rsid w:val="00531902"/>
    <w:rsid w:val="005326FB"/>
    <w:rsid w:val="0053279A"/>
    <w:rsid w:val="005333D2"/>
    <w:rsid w:val="00533CE9"/>
    <w:rsid w:val="00534263"/>
    <w:rsid w:val="005344AB"/>
    <w:rsid w:val="00534649"/>
    <w:rsid w:val="00534854"/>
    <w:rsid w:val="00535BB4"/>
    <w:rsid w:val="0053655B"/>
    <w:rsid w:val="005365D7"/>
    <w:rsid w:val="005367DE"/>
    <w:rsid w:val="00537267"/>
    <w:rsid w:val="0053736E"/>
    <w:rsid w:val="00537A3D"/>
    <w:rsid w:val="00537CAD"/>
    <w:rsid w:val="00537D63"/>
    <w:rsid w:val="00540426"/>
    <w:rsid w:val="005404F3"/>
    <w:rsid w:val="00541AA6"/>
    <w:rsid w:val="0054233B"/>
    <w:rsid w:val="0054268B"/>
    <w:rsid w:val="00543167"/>
    <w:rsid w:val="00543B7B"/>
    <w:rsid w:val="00543EAE"/>
    <w:rsid w:val="00544935"/>
    <w:rsid w:val="00544F13"/>
    <w:rsid w:val="005452EC"/>
    <w:rsid w:val="00545BA8"/>
    <w:rsid w:val="00545BE2"/>
    <w:rsid w:val="0054653B"/>
    <w:rsid w:val="00546866"/>
    <w:rsid w:val="00546F4C"/>
    <w:rsid w:val="00547506"/>
    <w:rsid w:val="00547C40"/>
    <w:rsid w:val="00547D3E"/>
    <w:rsid w:val="00550CEC"/>
    <w:rsid w:val="005524C3"/>
    <w:rsid w:val="00552908"/>
    <w:rsid w:val="00553252"/>
    <w:rsid w:val="00553530"/>
    <w:rsid w:val="00554A2B"/>
    <w:rsid w:val="00554D3B"/>
    <w:rsid w:val="00555114"/>
    <w:rsid w:val="00555430"/>
    <w:rsid w:val="00555560"/>
    <w:rsid w:val="00556231"/>
    <w:rsid w:val="00556B14"/>
    <w:rsid w:val="005574D8"/>
    <w:rsid w:val="00557870"/>
    <w:rsid w:val="00560AFF"/>
    <w:rsid w:val="00560D55"/>
    <w:rsid w:val="005614CA"/>
    <w:rsid w:val="00561582"/>
    <w:rsid w:val="00561607"/>
    <w:rsid w:val="00562983"/>
    <w:rsid w:val="00562CBA"/>
    <w:rsid w:val="0056368E"/>
    <w:rsid w:val="00564EDB"/>
    <w:rsid w:val="00564F2E"/>
    <w:rsid w:val="00565308"/>
    <w:rsid w:val="005659E7"/>
    <w:rsid w:val="00565C99"/>
    <w:rsid w:val="00566301"/>
    <w:rsid w:val="005667E5"/>
    <w:rsid w:val="00566E26"/>
    <w:rsid w:val="0056719D"/>
    <w:rsid w:val="00567749"/>
    <w:rsid w:val="00567DA0"/>
    <w:rsid w:val="005703B8"/>
    <w:rsid w:val="00570974"/>
    <w:rsid w:val="005709B0"/>
    <w:rsid w:val="00570FAC"/>
    <w:rsid w:val="0057106F"/>
    <w:rsid w:val="005712B2"/>
    <w:rsid w:val="00571AE6"/>
    <w:rsid w:val="005721EC"/>
    <w:rsid w:val="005722B9"/>
    <w:rsid w:val="005722D1"/>
    <w:rsid w:val="0057282E"/>
    <w:rsid w:val="00573795"/>
    <w:rsid w:val="00573E3D"/>
    <w:rsid w:val="0057406D"/>
    <w:rsid w:val="00574278"/>
    <w:rsid w:val="00574973"/>
    <w:rsid w:val="00574BCE"/>
    <w:rsid w:val="005756F5"/>
    <w:rsid w:val="0057584A"/>
    <w:rsid w:val="00576001"/>
    <w:rsid w:val="00576E0A"/>
    <w:rsid w:val="00576FE0"/>
    <w:rsid w:val="00577BAE"/>
    <w:rsid w:val="005808B0"/>
    <w:rsid w:val="00580B29"/>
    <w:rsid w:val="005810B8"/>
    <w:rsid w:val="0058132B"/>
    <w:rsid w:val="00581583"/>
    <w:rsid w:val="005816AF"/>
    <w:rsid w:val="005823BD"/>
    <w:rsid w:val="00582CD7"/>
    <w:rsid w:val="00583B5E"/>
    <w:rsid w:val="00584F7F"/>
    <w:rsid w:val="005855CB"/>
    <w:rsid w:val="005864A0"/>
    <w:rsid w:val="005872B3"/>
    <w:rsid w:val="005874F0"/>
    <w:rsid w:val="0058799D"/>
    <w:rsid w:val="00592360"/>
    <w:rsid w:val="00592389"/>
    <w:rsid w:val="00592521"/>
    <w:rsid w:val="00592682"/>
    <w:rsid w:val="005929D5"/>
    <w:rsid w:val="005930AC"/>
    <w:rsid w:val="005945FE"/>
    <w:rsid w:val="00594983"/>
    <w:rsid w:val="00594992"/>
    <w:rsid w:val="005958C2"/>
    <w:rsid w:val="0059604F"/>
    <w:rsid w:val="005962F5"/>
    <w:rsid w:val="005965F9"/>
    <w:rsid w:val="00597087"/>
    <w:rsid w:val="005974AC"/>
    <w:rsid w:val="005A016A"/>
    <w:rsid w:val="005A09B6"/>
    <w:rsid w:val="005A12D8"/>
    <w:rsid w:val="005A1BBA"/>
    <w:rsid w:val="005A1CC8"/>
    <w:rsid w:val="005A1F11"/>
    <w:rsid w:val="005A1F4F"/>
    <w:rsid w:val="005A212A"/>
    <w:rsid w:val="005A2166"/>
    <w:rsid w:val="005A247E"/>
    <w:rsid w:val="005A2B95"/>
    <w:rsid w:val="005A3385"/>
    <w:rsid w:val="005A3862"/>
    <w:rsid w:val="005A3FBE"/>
    <w:rsid w:val="005A419C"/>
    <w:rsid w:val="005A41C6"/>
    <w:rsid w:val="005A4C8C"/>
    <w:rsid w:val="005A4D79"/>
    <w:rsid w:val="005A4EB3"/>
    <w:rsid w:val="005A531C"/>
    <w:rsid w:val="005A583D"/>
    <w:rsid w:val="005A5BAC"/>
    <w:rsid w:val="005A624A"/>
    <w:rsid w:val="005A7474"/>
    <w:rsid w:val="005A7977"/>
    <w:rsid w:val="005A7DB3"/>
    <w:rsid w:val="005A7FE1"/>
    <w:rsid w:val="005B05EE"/>
    <w:rsid w:val="005B06E1"/>
    <w:rsid w:val="005B1545"/>
    <w:rsid w:val="005B1655"/>
    <w:rsid w:val="005B1CA6"/>
    <w:rsid w:val="005B371D"/>
    <w:rsid w:val="005B3D71"/>
    <w:rsid w:val="005B42BA"/>
    <w:rsid w:val="005B44C8"/>
    <w:rsid w:val="005B457D"/>
    <w:rsid w:val="005B477C"/>
    <w:rsid w:val="005B4928"/>
    <w:rsid w:val="005B4F4D"/>
    <w:rsid w:val="005B4F61"/>
    <w:rsid w:val="005B55E4"/>
    <w:rsid w:val="005B6173"/>
    <w:rsid w:val="005B6415"/>
    <w:rsid w:val="005B6E52"/>
    <w:rsid w:val="005B762E"/>
    <w:rsid w:val="005B7A5B"/>
    <w:rsid w:val="005B7A9D"/>
    <w:rsid w:val="005C1A41"/>
    <w:rsid w:val="005C1ABA"/>
    <w:rsid w:val="005C1DDD"/>
    <w:rsid w:val="005C25CB"/>
    <w:rsid w:val="005C28FE"/>
    <w:rsid w:val="005C30A8"/>
    <w:rsid w:val="005C3466"/>
    <w:rsid w:val="005C3AD7"/>
    <w:rsid w:val="005C4831"/>
    <w:rsid w:val="005C52AE"/>
    <w:rsid w:val="005C56ED"/>
    <w:rsid w:val="005C584F"/>
    <w:rsid w:val="005C5B2A"/>
    <w:rsid w:val="005C66A8"/>
    <w:rsid w:val="005C6845"/>
    <w:rsid w:val="005C6B40"/>
    <w:rsid w:val="005C74FF"/>
    <w:rsid w:val="005D0F3F"/>
    <w:rsid w:val="005D1183"/>
    <w:rsid w:val="005D1552"/>
    <w:rsid w:val="005D17CD"/>
    <w:rsid w:val="005D3531"/>
    <w:rsid w:val="005D3862"/>
    <w:rsid w:val="005D4AA3"/>
    <w:rsid w:val="005D4EE2"/>
    <w:rsid w:val="005D5E32"/>
    <w:rsid w:val="005D6930"/>
    <w:rsid w:val="005D6DE3"/>
    <w:rsid w:val="005D6ED6"/>
    <w:rsid w:val="005D7A1E"/>
    <w:rsid w:val="005D7A32"/>
    <w:rsid w:val="005E1689"/>
    <w:rsid w:val="005E1E0C"/>
    <w:rsid w:val="005E2290"/>
    <w:rsid w:val="005E2E5E"/>
    <w:rsid w:val="005E2EA9"/>
    <w:rsid w:val="005E347A"/>
    <w:rsid w:val="005E4767"/>
    <w:rsid w:val="005E49C4"/>
    <w:rsid w:val="005E4B55"/>
    <w:rsid w:val="005E4BC8"/>
    <w:rsid w:val="005E557A"/>
    <w:rsid w:val="005E58E0"/>
    <w:rsid w:val="005E705C"/>
    <w:rsid w:val="005E785E"/>
    <w:rsid w:val="005E7970"/>
    <w:rsid w:val="005F042B"/>
    <w:rsid w:val="005F05EA"/>
    <w:rsid w:val="005F0AC7"/>
    <w:rsid w:val="005F0BAC"/>
    <w:rsid w:val="005F1AB1"/>
    <w:rsid w:val="005F1E33"/>
    <w:rsid w:val="005F1E7F"/>
    <w:rsid w:val="005F247E"/>
    <w:rsid w:val="005F2574"/>
    <w:rsid w:val="005F2B0F"/>
    <w:rsid w:val="005F309E"/>
    <w:rsid w:val="005F3814"/>
    <w:rsid w:val="005F4820"/>
    <w:rsid w:val="005F528A"/>
    <w:rsid w:val="005F536E"/>
    <w:rsid w:val="005F5FA6"/>
    <w:rsid w:val="005F6A6C"/>
    <w:rsid w:val="0060013E"/>
    <w:rsid w:val="00600261"/>
    <w:rsid w:val="0060091E"/>
    <w:rsid w:val="006009F7"/>
    <w:rsid w:val="00600A8A"/>
    <w:rsid w:val="0060143F"/>
    <w:rsid w:val="00601675"/>
    <w:rsid w:val="006018EC"/>
    <w:rsid w:val="00601AF1"/>
    <w:rsid w:val="00601D74"/>
    <w:rsid w:val="00602153"/>
    <w:rsid w:val="00602653"/>
    <w:rsid w:val="00603006"/>
    <w:rsid w:val="00603855"/>
    <w:rsid w:val="006038FB"/>
    <w:rsid w:val="00603CFC"/>
    <w:rsid w:val="00603E75"/>
    <w:rsid w:val="00604A14"/>
    <w:rsid w:val="00604EEC"/>
    <w:rsid w:val="00604F89"/>
    <w:rsid w:val="006054E4"/>
    <w:rsid w:val="00605649"/>
    <w:rsid w:val="00605FB0"/>
    <w:rsid w:val="006061B3"/>
    <w:rsid w:val="006061BA"/>
    <w:rsid w:val="0060711F"/>
    <w:rsid w:val="00607399"/>
    <w:rsid w:val="006074CA"/>
    <w:rsid w:val="00610C6C"/>
    <w:rsid w:val="00610D03"/>
    <w:rsid w:val="006113A1"/>
    <w:rsid w:val="00611EE2"/>
    <w:rsid w:val="00611EF9"/>
    <w:rsid w:val="00612000"/>
    <w:rsid w:val="0061278F"/>
    <w:rsid w:val="0061283A"/>
    <w:rsid w:val="00612B0A"/>
    <w:rsid w:val="00612F67"/>
    <w:rsid w:val="006133F7"/>
    <w:rsid w:val="00613440"/>
    <w:rsid w:val="00613891"/>
    <w:rsid w:val="00613898"/>
    <w:rsid w:val="0061402E"/>
    <w:rsid w:val="00614701"/>
    <w:rsid w:val="00614BCD"/>
    <w:rsid w:val="006150B0"/>
    <w:rsid w:val="00615254"/>
    <w:rsid w:val="006152D1"/>
    <w:rsid w:val="00615A4E"/>
    <w:rsid w:val="00615D32"/>
    <w:rsid w:val="00615F30"/>
    <w:rsid w:val="006164CC"/>
    <w:rsid w:val="00616BD3"/>
    <w:rsid w:val="00616E14"/>
    <w:rsid w:val="00617C2D"/>
    <w:rsid w:val="00617CEA"/>
    <w:rsid w:val="00620F27"/>
    <w:rsid w:val="00621081"/>
    <w:rsid w:val="00621B2C"/>
    <w:rsid w:val="00621B42"/>
    <w:rsid w:val="006221AF"/>
    <w:rsid w:val="006225D5"/>
    <w:rsid w:val="0062310D"/>
    <w:rsid w:val="00623695"/>
    <w:rsid w:val="00623B8C"/>
    <w:rsid w:val="00624279"/>
    <w:rsid w:val="006246EA"/>
    <w:rsid w:val="00624C2D"/>
    <w:rsid w:val="00624FC9"/>
    <w:rsid w:val="0062559F"/>
    <w:rsid w:val="00626D9E"/>
    <w:rsid w:val="006271ED"/>
    <w:rsid w:val="006300C8"/>
    <w:rsid w:val="006302D1"/>
    <w:rsid w:val="00630320"/>
    <w:rsid w:val="00631509"/>
    <w:rsid w:val="00631AE1"/>
    <w:rsid w:val="0063256B"/>
    <w:rsid w:val="00632D8C"/>
    <w:rsid w:val="00632EDA"/>
    <w:rsid w:val="00633263"/>
    <w:rsid w:val="006337A9"/>
    <w:rsid w:val="00633BC1"/>
    <w:rsid w:val="00633CBD"/>
    <w:rsid w:val="00635844"/>
    <w:rsid w:val="00635DB4"/>
    <w:rsid w:val="00636CFF"/>
    <w:rsid w:val="0063784F"/>
    <w:rsid w:val="00641131"/>
    <w:rsid w:val="006412AB"/>
    <w:rsid w:val="006415CA"/>
    <w:rsid w:val="006418C6"/>
    <w:rsid w:val="00641A6E"/>
    <w:rsid w:val="00642399"/>
    <w:rsid w:val="00642F4C"/>
    <w:rsid w:val="00643454"/>
    <w:rsid w:val="00644045"/>
    <w:rsid w:val="00644BB1"/>
    <w:rsid w:val="00645A8F"/>
    <w:rsid w:val="006465C9"/>
    <w:rsid w:val="00646DC4"/>
    <w:rsid w:val="00646E90"/>
    <w:rsid w:val="006475CC"/>
    <w:rsid w:val="00647915"/>
    <w:rsid w:val="00650461"/>
    <w:rsid w:val="00650865"/>
    <w:rsid w:val="0065088A"/>
    <w:rsid w:val="00650C9F"/>
    <w:rsid w:val="0065112C"/>
    <w:rsid w:val="00651209"/>
    <w:rsid w:val="00651A3C"/>
    <w:rsid w:val="00651A7B"/>
    <w:rsid w:val="00651CE3"/>
    <w:rsid w:val="00651EC5"/>
    <w:rsid w:val="00651FD5"/>
    <w:rsid w:val="006521E9"/>
    <w:rsid w:val="006521F5"/>
    <w:rsid w:val="006523C4"/>
    <w:rsid w:val="00652520"/>
    <w:rsid w:val="00652644"/>
    <w:rsid w:val="0065267F"/>
    <w:rsid w:val="00652995"/>
    <w:rsid w:val="00652B25"/>
    <w:rsid w:val="0065370E"/>
    <w:rsid w:val="00653760"/>
    <w:rsid w:val="00653B6C"/>
    <w:rsid w:val="00653F39"/>
    <w:rsid w:val="00654D20"/>
    <w:rsid w:val="00654ECB"/>
    <w:rsid w:val="0065514C"/>
    <w:rsid w:val="00655864"/>
    <w:rsid w:val="00655D41"/>
    <w:rsid w:val="00656678"/>
    <w:rsid w:val="006569C9"/>
    <w:rsid w:val="006572CF"/>
    <w:rsid w:val="006573C0"/>
    <w:rsid w:val="00657CC3"/>
    <w:rsid w:val="00657F16"/>
    <w:rsid w:val="00660020"/>
    <w:rsid w:val="006613AB"/>
    <w:rsid w:val="0066153A"/>
    <w:rsid w:val="00662846"/>
    <w:rsid w:val="00662EFE"/>
    <w:rsid w:val="00662FCA"/>
    <w:rsid w:val="006639B8"/>
    <w:rsid w:val="00663B59"/>
    <w:rsid w:val="00663D71"/>
    <w:rsid w:val="0066489A"/>
    <w:rsid w:val="0066563C"/>
    <w:rsid w:val="00666027"/>
    <w:rsid w:val="0066685E"/>
    <w:rsid w:val="00666D89"/>
    <w:rsid w:val="006703AC"/>
    <w:rsid w:val="0067047E"/>
    <w:rsid w:val="00671066"/>
    <w:rsid w:val="006710D5"/>
    <w:rsid w:val="006713ED"/>
    <w:rsid w:val="00671555"/>
    <w:rsid w:val="006716AD"/>
    <w:rsid w:val="0067199B"/>
    <w:rsid w:val="00671F77"/>
    <w:rsid w:val="006723BC"/>
    <w:rsid w:val="006723C5"/>
    <w:rsid w:val="00672ED3"/>
    <w:rsid w:val="00672FFA"/>
    <w:rsid w:val="00673160"/>
    <w:rsid w:val="006739B6"/>
    <w:rsid w:val="00673CBE"/>
    <w:rsid w:val="00673F57"/>
    <w:rsid w:val="00674489"/>
    <w:rsid w:val="006744FC"/>
    <w:rsid w:val="0067597A"/>
    <w:rsid w:val="00675FF6"/>
    <w:rsid w:val="006760E8"/>
    <w:rsid w:val="006763AA"/>
    <w:rsid w:val="00676B85"/>
    <w:rsid w:val="00676B9B"/>
    <w:rsid w:val="00677091"/>
    <w:rsid w:val="006774A4"/>
    <w:rsid w:val="00677A36"/>
    <w:rsid w:val="006815D5"/>
    <w:rsid w:val="00681872"/>
    <w:rsid w:val="00682154"/>
    <w:rsid w:val="0068257B"/>
    <w:rsid w:val="0068282F"/>
    <w:rsid w:val="00682B83"/>
    <w:rsid w:val="0068321A"/>
    <w:rsid w:val="0068357D"/>
    <w:rsid w:val="00683943"/>
    <w:rsid w:val="00683E42"/>
    <w:rsid w:val="006842A0"/>
    <w:rsid w:val="00684920"/>
    <w:rsid w:val="00684BAB"/>
    <w:rsid w:val="00684DD6"/>
    <w:rsid w:val="00684F04"/>
    <w:rsid w:val="00685598"/>
    <w:rsid w:val="00686A71"/>
    <w:rsid w:val="00687EF3"/>
    <w:rsid w:val="006901E1"/>
    <w:rsid w:val="00690DB9"/>
    <w:rsid w:val="0069127E"/>
    <w:rsid w:val="00691975"/>
    <w:rsid w:val="00691BEE"/>
    <w:rsid w:val="0069331A"/>
    <w:rsid w:val="006953E5"/>
    <w:rsid w:val="00695841"/>
    <w:rsid w:val="00696F3C"/>
    <w:rsid w:val="006A030E"/>
    <w:rsid w:val="006A0977"/>
    <w:rsid w:val="006A0FD1"/>
    <w:rsid w:val="006A141F"/>
    <w:rsid w:val="006A14C8"/>
    <w:rsid w:val="006A1521"/>
    <w:rsid w:val="006A1A7B"/>
    <w:rsid w:val="006A1BD1"/>
    <w:rsid w:val="006A2C1A"/>
    <w:rsid w:val="006A3638"/>
    <w:rsid w:val="006A3CEA"/>
    <w:rsid w:val="006A53F1"/>
    <w:rsid w:val="006A5947"/>
    <w:rsid w:val="006A5954"/>
    <w:rsid w:val="006A619C"/>
    <w:rsid w:val="006A6367"/>
    <w:rsid w:val="006A6375"/>
    <w:rsid w:val="006A669D"/>
    <w:rsid w:val="006A729E"/>
    <w:rsid w:val="006A7BD9"/>
    <w:rsid w:val="006B04E2"/>
    <w:rsid w:val="006B0EFB"/>
    <w:rsid w:val="006B10B2"/>
    <w:rsid w:val="006B14DD"/>
    <w:rsid w:val="006B1785"/>
    <w:rsid w:val="006B1878"/>
    <w:rsid w:val="006B1F19"/>
    <w:rsid w:val="006B2387"/>
    <w:rsid w:val="006B3163"/>
    <w:rsid w:val="006B5133"/>
    <w:rsid w:val="006B55F8"/>
    <w:rsid w:val="006B5E6E"/>
    <w:rsid w:val="006B5FC5"/>
    <w:rsid w:val="006B6311"/>
    <w:rsid w:val="006B6B4F"/>
    <w:rsid w:val="006B6F74"/>
    <w:rsid w:val="006C0757"/>
    <w:rsid w:val="006C18D4"/>
    <w:rsid w:val="006C2B4B"/>
    <w:rsid w:val="006C2C32"/>
    <w:rsid w:val="006C303F"/>
    <w:rsid w:val="006C3190"/>
    <w:rsid w:val="006C3325"/>
    <w:rsid w:val="006C332C"/>
    <w:rsid w:val="006C35C3"/>
    <w:rsid w:val="006C3DEB"/>
    <w:rsid w:val="006C453A"/>
    <w:rsid w:val="006C4D4A"/>
    <w:rsid w:val="006C51A8"/>
    <w:rsid w:val="006C5F4A"/>
    <w:rsid w:val="006C6126"/>
    <w:rsid w:val="006C6455"/>
    <w:rsid w:val="006C65F0"/>
    <w:rsid w:val="006C73AE"/>
    <w:rsid w:val="006D01D3"/>
    <w:rsid w:val="006D0347"/>
    <w:rsid w:val="006D0863"/>
    <w:rsid w:val="006D10A6"/>
    <w:rsid w:val="006D1DD1"/>
    <w:rsid w:val="006D29AD"/>
    <w:rsid w:val="006D36BC"/>
    <w:rsid w:val="006D3D1F"/>
    <w:rsid w:val="006D3D24"/>
    <w:rsid w:val="006D4340"/>
    <w:rsid w:val="006D4468"/>
    <w:rsid w:val="006D44DB"/>
    <w:rsid w:val="006D44EF"/>
    <w:rsid w:val="006D496B"/>
    <w:rsid w:val="006D5081"/>
    <w:rsid w:val="006D59E3"/>
    <w:rsid w:val="006D5C2E"/>
    <w:rsid w:val="006D5F3A"/>
    <w:rsid w:val="006D5FCE"/>
    <w:rsid w:val="006D6444"/>
    <w:rsid w:val="006D6613"/>
    <w:rsid w:val="006E0167"/>
    <w:rsid w:val="006E0AE7"/>
    <w:rsid w:val="006E0D74"/>
    <w:rsid w:val="006E0E01"/>
    <w:rsid w:val="006E0F38"/>
    <w:rsid w:val="006E11F6"/>
    <w:rsid w:val="006E178E"/>
    <w:rsid w:val="006E1B6D"/>
    <w:rsid w:val="006E2589"/>
    <w:rsid w:val="006E2A3C"/>
    <w:rsid w:val="006E2C45"/>
    <w:rsid w:val="006E2EE5"/>
    <w:rsid w:val="006E3A8C"/>
    <w:rsid w:val="006E3FBA"/>
    <w:rsid w:val="006E55A1"/>
    <w:rsid w:val="006E59FC"/>
    <w:rsid w:val="006E5DA4"/>
    <w:rsid w:val="006E5E7D"/>
    <w:rsid w:val="006E6B3D"/>
    <w:rsid w:val="006E7606"/>
    <w:rsid w:val="006F05AF"/>
    <w:rsid w:val="006F076B"/>
    <w:rsid w:val="006F0B82"/>
    <w:rsid w:val="006F0DDD"/>
    <w:rsid w:val="006F0E61"/>
    <w:rsid w:val="006F1742"/>
    <w:rsid w:val="006F199F"/>
    <w:rsid w:val="006F1E2F"/>
    <w:rsid w:val="006F1E78"/>
    <w:rsid w:val="006F2351"/>
    <w:rsid w:val="006F26C8"/>
    <w:rsid w:val="006F2844"/>
    <w:rsid w:val="006F29E4"/>
    <w:rsid w:val="006F3761"/>
    <w:rsid w:val="006F3BF0"/>
    <w:rsid w:val="006F44B6"/>
    <w:rsid w:val="006F485C"/>
    <w:rsid w:val="006F48CD"/>
    <w:rsid w:val="006F4D25"/>
    <w:rsid w:val="006F5102"/>
    <w:rsid w:val="006F544C"/>
    <w:rsid w:val="006F55DA"/>
    <w:rsid w:val="006F596D"/>
    <w:rsid w:val="006F5A5C"/>
    <w:rsid w:val="006F5B69"/>
    <w:rsid w:val="006F6412"/>
    <w:rsid w:val="006F6DD1"/>
    <w:rsid w:val="006F6F32"/>
    <w:rsid w:val="006F79C2"/>
    <w:rsid w:val="006F7E78"/>
    <w:rsid w:val="006F7F8A"/>
    <w:rsid w:val="0070118F"/>
    <w:rsid w:val="00701B05"/>
    <w:rsid w:val="00702217"/>
    <w:rsid w:val="007024DD"/>
    <w:rsid w:val="007029F1"/>
    <w:rsid w:val="00702B40"/>
    <w:rsid w:val="00703B4E"/>
    <w:rsid w:val="00703D3A"/>
    <w:rsid w:val="00704416"/>
    <w:rsid w:val="007046C4"/>
    <w:rsid w:val="00705D95"/>
    <w:rsid w:val="0070669A"/>
    <w:rsid w:val="007067E1"/>
    <w:rsid w:val="00706803"/>
    <w:rsid w:val="007068D0"/>
    <w:rsid w:val="007072C2"/>
    <w:rsid w:val="00707559"/>
    <w:rsid w:val="0070784D"/>
    <w:rsid w:val="00707954"/>
    <w:rsid w:val="00707BEE"/>
    <w:rsid w:val="007119C7"/>
    <w:rsid w:val="00712552"/>
    <w:rsid w:val="0071290E"/>
    <w:rsid w:val="00712D9E"/>
    <w:rsid w:val="00713352"/>
    <w:rsid w:val="007133E7"/>
    <w:rsid w:val="0071364D"/>
    <w:rsid w:val="00714797"/>
    <w:rsid w:val="00714D63"/>
    <w:rsid w:val="00714E16"/>
    <w:rsid w:val="00715497"/>
    <w:rsid w:val="007157C6"/>
    <w:rsid w:val="00715966"/>
    <w:rsid w:val="00717276"/>
    <w:rsid w:val="0071747D"/>
    <w:rsid w:val="007174F5"/>
    <w:rsid w:val="007177AF"/>
    <w:rsid w:val="00717D84"/>
    <w:rsid w:val="007207E9"/>
    <w:rsid w:val="00721D45"/>
    <w:rsid w:val="00722552"/>
    <w:rsid w:val="00722C9F"/>
    <w:rsid w:val="0072318F"/>
    <w:rsid w:val="0072367E"/>
    <w:rsid w:val="007237F6"/>
    <w:rsid w:val="00723E02"/>
    <w:rsid w:val="00724050"/>
    <w:rsid w:val="0072461F"/>
    <w:rsid w:val="00724A65"/>
    <w:rsid w:val="00724D36"/>
    <w:rsid w:val="00724DFE"/>
    <w:rsid w:val="00724F11"/>
    <w:rsid w:val="0072548B"/>
    <w:rsid w:val="007255AC"/>
    <w:rsid w:val="00726525"/>
    <w:rsid w:val="00726ABB"/>
    <w:rsid w:val="00726AFE"/>
    <w:rsid w:val="00727F76"/>
    <w:rsid w:val="00730307"/>
    <w:rsid w:val="00730AA1"/>
    <w:rsid w:val="007319F9"/>
    <w:rsid w:val="00731DB4"/>
    <w:rsid w:val="00731EAE"/>
    <w:rsid w:val="00731FBB"/>
    <w:rsid w:val="00732183"/>
    <w:rsid w:val="00732255"/>
    <w:rsid w:val="007324FE"/>
    <w:rsid w:val="007325EB"/>
    <w:rsid w:val="00732750"/>
    <w:rsid w:val="00732B1A"/>
    <w:rsid w:val="00732F84"/>
    <w:rsid w:val="007330D4"/>
    <w:rsid w:val="00733351"/>
    <w:rsid w:val="00733AF9"/>
    <w:rsid w:val="0073410D"/>
    <w:rsid w:val="0073454F"/>
    <w:rsid w:val="00734A5D"/>
    <w:rsid w:val="0073516F"/>
    <w:rsid w:val="00735235"/>
    <w:rsid w:val="00735435"/>
    <w:rsid w:val="00735777"/>
    <w:rsid w:val="00735824"/>
    <w:rsid w:val="007368EE"/>
    <w:rsid w:val="0073746D"/>
    <w:rsid w:val="00737C1A"/>
    <w:rsid w:val="00737FD2"/>
    <w:rsid w:val="007419AF"/>
    <w:rsid w:val="00741D17"/>
    <w:rsid w:val="00741D21"/>
    <w:rsid w:val="00741E22"/>
    <w:rsid w:val="007424C3"/>
    <w:rsid w:val="00742E2C"/>
    <w:rsid w:val="007430C9"/>
    <w:rsid w:val="007431D3"/>
    <w:rsid w:val="00743942"/>
    <w:rsid w:val="00744869"/>
    <w:rsid w:val="007451BD"/>
    <w:rsid w:val="0074615F"/>
    <w:rsid w:val="00746589"/>
    <w:rsid w:val="0074690D"/>
    <w:rsid w:val="007471DA"/>
    <w:rsid w:val="00747620"/>
    <w:rsid w:val="0075064E"/>
    <w:rsid w:val="007510E2"/>
    <w:rsid w:val="0075124C"/>
    <w:rsid w:val="00751590"/>
    <w:rsid w:val="00751768"/>
    <w:rsid w:val="00751A7E"/>
    <w:rsid w:val="0075203F"/>
    <w:rsid w:val="00752859"/>
    <w:rsid w:val="00752877"/>
    <w:rsid w:val="00752C0C"/>
    <w:rsid w:val="00753022"/>
    <w:rsid w:val="00753029"/>
    <w:rsid w:val="0075348A"/>
    <w:rsid w:val="00753523"/>
    <w:rsid w:val="007540DF"/>
    <w:rsid w:val="00755CB3"/>
    <w:rsid w:val="00755CFC"/>
    <w:rsid w:val="00755CFD"/>
    <w:rsid w:val="00755E4E"/>
    <w:rsid w:val="007562C8"/>
    <w:rsid w:val="00757736"/>
    <w:rsid w:val="00757AE7"/>
    <w:rsid w:val="00757E60"/>
    <w:rsid w:val="00760318"/>
    <w:rsid w:val="00761490"/>
    <w:rsid w:val="007628F7"/>
    <w:rsid w:val="00762D52"/>
    <w:rsid w:val="00763BB1"/>
    <w:rsid w:val="00763F81"/>
    <w:rsid w:val="00764DDB"/>
    <w:rsid w:val="00765167"/>
    <w:rsid w:val="0076526A"/>
    <w:rsid w:val="00765A62"/>
    <w:rsid w:val="0076632C"/>
    <w:rsid w:val="0076668C"/>
    <w:rsid w:val="00767D3B"/>
    <w:rsid w:val="0077157E"/>
    <w:rsid w:val="00771C47"/>
    <w:rsid w:val="0077209E"/>
    <w:rsid w:val="007727BE"/>
    <w:rsid w:val="00772A2C"/>
    <w:rsid w:val="00772E1B"/>
    <w:rsid w:val="007735F6"/>
    <w:rsid w:val="007736A7"/>
    <w:rsid w:val="00773DB6"/>
    <w:rsid w:val="007749F7"/>
    <w:rsid w:val="00774A34"/>
    <w:rsid w:val="00774B16"/>
    <w:rsid w:val="007754DE"/>
    <w:rsid w:val="0077583E"/>
    <w:rsid w:val="00775A1C"/>
    <w:rsid w:val="00775A61"/>
    <w:rsid w:val="00775DE8"/>
    <w:rsid w:val="00775F58"/>
    <w:rsid w:val="007761F8"/>
    <w:rsid w:val="007776CB"/>
    <w:rsid w:val="007779BF"/>
    <w:rsid w:val="007800DF"/>
    <w:rsid w:val="00780368"/>
    <w:rsid w:val="007807D8"/>
    <w:rsid w:val="00780E8C"/>
    <w:rsid w:val="007813BC"/>
    <w:rsid w:val="00781C03"/>
    <w:rsid w:val="00781F03"/>
    <w:rsid w:val="0078325A"/>
    <w:rsid w:val="0078391C"/>
    <w:rsid w:val="00783DE3"/>
    <w:rsid w:val="00783EF5"/>
    <w:rsid w:val="0078420A"/>
    <w:rsid w:val="00784296"/>
    <w:rsid w:val="0078458A"/>
    <w:rsid w:val="007852EE"/>
    <w:rsid w:val="00786018"/>
    <w:rsid w:val="00786185"/>
    <w:rsid w:val="007900AB"/>
    <w:rsid w:val="007907EB"/>
    <w:rsid w:val="00791F20"/>
    <w:rsid w:val="00792286"/>
    <w:rsid w:val="007926A3"/>
    <w:rsid w:val="00793357"/>
    <w:rsid w:val="00793918"/>
    <w:rsid w:val="00794AE2"/>
    <w:rsid w:val="00794C25"/>
    <w:rsid w:val="00794F60"/>
    <w:rsid w:val="0079560B"/>
    <w:rsid w:val="00797EA0"/>
    <w:rsid w:val="007A1682"/>
    <w:rsid w:val="007A1725"/>
    <w:rsid w:val="007A256C"/>
    <w:rsid w:val="007A26F4"/>
    <w:rsid w:val="007A336C"/>
    <w:rsid w:val="007A4135"/>
    <w:rsid w:val="007A424E"/>
    <w:rsid w:val="007A44AB"/>
    <w:rsid w:val="007A4D43"/>
    <w:rsid w:val="007A4D72"/>
    <w:rsid w:val="007A56B4"/>
    <w:rsid w:val="007A5E97"/>
    <w:rsid w:val="007A6C5D"/>
    <w:rsid w:val="007A6D0A"/>
    <w:rsid w:val="007A7191"/>
    <w:rsid w:val="007A7557"/>
    <w:rsid w:val="007B1E9D"/>
    <w:rsid w:val="007B1F99"/>
    <w:rsid w:val="007B234E"/>
    <w:rsid w:val="007B278C"/>
    <w:rsid w:val="007B2B01"/>
    <w:rsid w:val="007B2F13"/>
    <w:rsid w:val="007B3150"/>
    <w:rsid w:val="007B341C"/>
    <w:rsid w:val="007B3539"/>
    <w:rsid w:val="007B3C60"/>
    <w:rsid w:val="007B3DD8"/>
    <w:rsid w:val="007B4A31"/>
    <w:rsid w:val="007B4AC6"/>
    <w:rsid w:val="007B4BEC"/>
    <w:rsid w:val="007B5240"/>
    <w:rsid w:val="007B56D2"/>
    <w:rsid w:val="007B57E2"/>
    <w:rsid w:val="007B6523"/>
    <w:rsid w:val="007B66DF"/>
    <w:rsid w:val="007B6CCF"/>
    <w:rsid w:val="007B707A"/>
    <w:rsid w:val="007C00AB"/>
    <w:rsid w:val="007C0352"/>
    <w:rsid w:val="007C0630"/>
    <w:rsid w:val="007C0EE6"/>
    <w:rsid w:val="007C1CAD"/>
    <w:rsid w:val="007C28B1"/>
    <w:rsid w:val="007C292A"/>
    <w:rsid w:val="007C2E49"/>
    <w:rsid w:val="007C3B61"/>
    <w:rsid w:val="007C4278"/>
    <w:rsid w:val="007C4437"/>
    <w:rsid w:val="007C47F7"/>
    <w:rsid w:val="007C4EA5"/>
    <w:rsid w:val="007C56F8"/>
    <w:rsid w:val="007C5862"/>
    <w:rsid w:val="007C62B1"/>
    <w:rsid w:val="007C6D44"/>
    <w:rsid w:val="007C7B93"/>
    <w:rsid w:val="007C7E99"/>
    <w:rsid w:val="007C7EE2"/>
    <w:rsid w:val="007D036E"/>
    <w:rsid w:val="007D09C1"/>
    <w:rsid w:val="007D0A2F"/>
    <w:rsid w:val="007D0D2B"/>
    <w:rsid w:val="007D1D30"/>
    <w:rsid w:val="007D2024"/>
    <w:rsid w:val="007D2C1A"/>
    <w:rsid w:val="007D2E21"/>
    <w:rsid w:val="007D30C5"/>
    <w:rsid w:val="007D3319"/>
    <w:rsid w:val="007D3A50"/>
    <w:rsid w:val="007D3F55"/>
    <w:rsid w:val="007D4314"/>
    <w:rsid w:val="007D557F"/>
    <w:rsid w:val="007D562E"/>
    <w:rsid w:val="007D5F0F"/>
    <w:rsid w:val="007D6E95"/>
    <w:rsid w:val="007D710E"/>
    <w:rsid w:val="007D7A39"/>
    <w:rsid w:val="007D7D96"/>
    <w:rsid w:val="007E009D"/>
    <w:rsid w:val="007E00EF"/>
    <w:rsid w:val="007E08E5"/>
    <w:rsid w:val="007E0DCF"/>
    <w:rsid w:val="007E1324"/>
    <w:rsid w:val="007E33F9"/>
    <w:rsid w:val="007E4312"/>
    <w:rsid w:val="007E47FD"/>
    <w:rsid w:val="007E4859"/>
    <w:rsid w:val="007E4C92"/>
    <w:rsid w:val="007E51F7"/>
    <w:rsid w:val="007E56D9"/>
    <w:rsid w:val="007E5D3C"/>
    <w:rsid w:val="007E6A62"/>
    <w:rsid w:val="007E6D6A"/>
    <w:rsid w:val="007F0BD9"/>
    <w:rsid w:val="007F10CB"/>
    <w:rsid w:val="007F20F9"/>
    <w:rsid w:val="007F2EB3"/>
    <w:rsid w:val="007F2F29"/>
    <w:rsid w:val="007F30B1"/>
    <w:rsid w:val="007F388F"/>
    <w:rsid w:val="007F411B"/>
    <w:rsid w:val="007F4C3F"/>
    <w:rsid w:val="007F4FDA"/>
    <w:rsid w:val="007F525B"/>
    <w:rsid w:val="007F541F"/>
    <w:rsid w:val="007F55DC"/>
    <w:rsid w:val="007F5C35"/>
    <w:rsid w:val="007F5FD9"/>
    <w:rsid w:val="007F6100"/>
    <w:rsid w:val="007F7CCF"/>
    <w:rsid w:val="007F7EC3"/>
    <w:rsid w:val="00800813"/>
    <w:rsid w:val="00801D74"/>
    <w:rsid w:val="00801DB7"/>
    <w:rsid w:val="00802221"/>
    <w:rsid w:val="0080292B"/>
    <w:rsid w:val="008029A5"/>
    <w:rsid w:val="008029B8"/>
    <w:rsid w:val="00803DDA"/>
    <w:rsid w:val="00803E2F"/>
    <w:rsid w:val="00804A09"/>
    <w:rsid w:val="00804C6B"/>
    <w:rsid w:val="00804EAE"/>
    <w:rsid w:val="008057A8"/>
    <w:rsid w:val="00805A62"/>
    <w:rsid w:val="00805BEC"/>
    <w:rsid w:val="008067C8"/>
    <w:rsid w:val="00806870"/>
    <w:rsid w:val="00806FAC"/>
    <w:rsid w:val="00807609"/>
    <w:rsid w:val="008100CA"/>
    <w:rsid w:val="008106C0"/>
    <w:rsid w:val="008107E2"/>
    <w:rsid w:val="00811120"/>
    <w:rsid w:val="0081122A"/>
    <w:rsid w:val="00811562"/>
    <w:rsid w:val="00811BEB"/>
    <w:rsid w:val="00813764"/>
    <w:rsid w:val="008142D9"/>
    <w:rsid w:val="00814D94"/>
    <w:rsid w:val="00815199"/>
    <w:rsid w:val="00815547"/>
    <w:rsid w:val="008159C0"/>
    <w:rsid w:val="00816020"/>
    <w:rsid w:val="0081615E"/>
    <w:rsid w:val="0081619A"/>
    <w:rsid w:val="0081623B"/>
    <w:rsid w:val="00816576"/>
    <w:rsid w:val="00816C29"/>
    <w:rsid w:val="00816F5C"/>
    <w:rsid w:val="0081708F"/>
    <w:rsid w:val="008172C5"/>
    <w:rsid w:val="00817488"/>
    <w:rsid w:val="0081753C"/>
    <w:rsid w:val="008206A2"/>
    <w:rsid w:val="00820E7C"/>
    <w:rsid w:val="00820ED7"/>
    <w:rsid w:val="00821425"/>
    <w:rsid w:val="0082178A"/>
    <w:rsid w:val="00821CF7"/>
    <w:rsid w:val="00821F05"/>
    <w:rsid w:val="0082232C"/>
    <w:rsid w:val="008225A3"/>
    <w:rsid w:val="0082262B"/>
    <w:rsid w:val="008228D1"/>
    <w:rsid w:val="00822C91"/>
    <w:rsid w:val="00823D97"/>
    <w:rsid w:val="008246D4"/>
    <w:rsid w:val="00824BBF"/>
    <w:rsid w:val="00824FC5"/>
    <w:rsid w:val="00825BB7"/>
    <w:rsid w:val="00825EB3"/>
    <w:rsid w:val="0082607B"/>
    <w:rsid w:val="0082694F"/>
    <w:rsid w:val="008269D0"/>
    <w:rsid w:val="00827FD4"/>
    <w:rsid w:val="008309D9"/>
    <w:rsid w:val="00830C1A"/>
    <w:rsid w:val="00831976"/>
    <w:rsid w:val="00831FCD"/>
    <w:rsid w:val="008324F7"/>
    <w:rsid w:val="0083433A"/>
    <w:rsid w:val="00834984"/>
    <w:rsid w:val="00834DC7"/>
    <w:rsid w:val="00834F02"/>
    <w:rsid w:val="00834FA7"/>
    <w:rsid w:val="00834FDC"/>
    <w:rsid w:val="00835949"/>
    <w:rsid w:val="008369CC"/>
    <w:rsid w:val="00836ED6"/>
    <w:rsid w:val="008376E0"/>
    <w:rsid w:val="008376F3"/>
    <w:rsid w:val="0083775C"/>
    <w:rsid w:val="0084004E"/>
    <w:rsid w:val="0084005C"/>
    <w:rsid w:val="00840456"/>
    <w:rsid w:val="00840935"/>
    <w:rsid w:val="008414B4"/>
    <w:rsid w:val="0084173C"/>
    <w:rsid w:val="008423BB"/>
    <w:rsid w:val="00842B04"/>
    <w:rsid w:val="00842C1D"/>
    <w:rsid w:val="00843079"/>
    <w:rsid w:val="00843160"/>
    <w:rsid w:val="00843F7A"/>
    <w:rsid w:val="00844A4D"/>
    <w:rsid w:val="008452ED"/>
    <w:rsid w:val="00845457"/>
    <w:rsid w:val="0084593F"/>
    <w:rsid w:val="008463E2"/>
    <w:rsid w:val="0084696B"/>
    <w:rsid w:val="0084748C"/>
    <w:rsid w:val="008475CA"/>
    <w:rsid w:val="00847A8A"/>
    <w:rsid w:val="00847B91"/>
    <w:rsid w:val="00850232"/>
    <w:rsid w:val="008509AD"/>
    <w:rsid w:val="00850A04"/>
    <w:rsid w:val="00850B9E"/>
    <w:rsid w:val="00850C93"/>
    <w:rsid w:val="00851432"/>
    <w:rsid w:val="008518BF"/>
    <w:rsid w:val="00851952"/>
    <w:rsid w:val="00851B36"/>
    <w:rsid w:val="00851CFD"/>
    <w:rsid w:val="00852120"/>
    <w:rsid w:val="00852475"/>
    <w:rsid w:val="0085266D"/>
    <w:rsid w:val="008532B6"/>
    <w:rsid w:val="00854200"/>
    <w:rsid w:val="0085450C"/>
    <w:rsid w:val="00854A17"/>
    <w:rsid w:val="00855869"/>
    <w:rsid w:val="00855B90"/>
    <w:rsid w:val="00855FCC"/>
    <w:rsid w:val="00856191"/>
    <w:rsid w:val="0085644B"/>
    <w:rsid w:val="00856792"/>
    <w:rsid w:val="008573E5"/>
    <w:rsid w:val="00857541"/>
    <w:rsid w:val="008577CA"/>
    <w:rsid w:val="00861F61"/>
    <w:rsid w:val="00861FCB"/>
    <w:rsid w:val="0086247F"/>
    <w:rsid w:val="00862F01"/>
    <w:rsid w:val="0086338E"/>
    <w:rsid w:val="0086376B"/>
    <w:rsid w:val="00863CEF"/>
    <w:rsid w:val="00863E30"/>
    <w:rsid w:val="008676CF"/>
    <w:rsid w:val="00870455"/>
    <w:rsid w:val="0087061C"/>
    <w:rsid w:val="00872BB4"/>
    <w:rsid w:val="00872DD7"/>
    <w:rsid w:val="0087365B"/>
    <w:rsid w:val="008739F4"/>
    <w:rsid w:val="00873A0B"/>
    <w:rsid w:val="00874297"/>
    <w:rsid w:val="008745C9"/>
    <w:rsid w:val="00875350"/>
    <w:rsid w:val="00875D9C"/>
    <w:rsid w:val="00875E0C"/>
    <w:rsid w:val="00876753"/>
    <w:rsid w:val="00876774"/>
    <w:rsid w:val="008768A4"/>
    <w:rsid w:val="00877B7F"/>
    <w:rsid w:val="008804C9"/>
    <w:rsid w:val="00880BA3"/>
    <w:rsid w:val="0088137B"/>
    <w:rsid w:val="0088183A"/>
    <w:rsid w:val="008824A4"/>
    <w:rsid w:val="00884020"/>
    <w:rsid w:val="00884740"/>
    <w:rsid w:val="008849A5"/>
    <w:rsid w:val="0088646D"/>
    <w:rsid w:val="00886E6C"/>
    <w:rsid w:val="00886F82"/>
    <w:rsid w:val="00886FF6"/>
    <w:rsid w:val="008878AD"/>
    <w:rsid w:val="00890407"/>
    <w:rsid w:val="00890CEB"/>
    <w:rsid w:val="0089169E"/>
    <w:rsid w:val="00891DCD"/>
    <w:rsid w:val="00891EE0"/>
    <w:rsid w:val="00891F0D"/>
    <w:rsid w:val="0089200A"/>
    <w:rsid w:val="00892964"/>
    <w:rsid w:val="00892AE7"/>
    <w:rsid w:val="00892EE2"/>
    <w:rsid w:val="00892F7A"/>
    <w:rsid w:val="00892FDB"/>
    <w:rsid w:val="008936EF"/>
    <w:rsid w:val="00893A2D"/>
    <w:rsid w:val="008944A1"/>
    <w:rsid w:val="0089450A"/>
    <w:rsid w:val="00894660"/>
    <w:rsid w:val="00894857"/>
    <w:rsid w:val="00894A20"/>
    <w:rsid w:val="0089503F"/>
    <w:rsid w:val="008950B6"/>
    <w:rsid w:val="008953EB"/>
    <w:rsid w:val="00895B03"/>
    <w:rsid w:val="00895B4B"/>
    <w:rsid w:val="00895E68"/>
    <w:rsid w:val="0089697F"/>
    <w:rsid w:val="0089745A"/>
    <w:rsid w:val="008A09D8"/>
    <w:rsid w:val="008A0DED"/>
    <w:rsid w:val="008A1A80"/>
    <w:rsid w:val="008A1E24"/>
    <w:rsid w:val="008A2989"/>
    <w:rsid w:val="008A2FE5"/>
    <w:rsid w:val="008A3421"/>
    <w:rsid w:val="008A3426"/>
    <w:rsid w:val="008A3435"/>
    <w:rsid w:val="008A447D"/>
    <w:rsid w:val="008A4CB9"/>
    <w:rsid w:val="008A4F5C"/>
    <w:rsid w:val="008A5D85"/>
    <w:rsid w:val="008A6B0D"/>
    <w:rsid w:val="008A6D72"/>
    <w:rsid w:val="008A7709"/>
    <w:rsid w:val="008A771B"/>
    <w:rsid w:val="008A7793"/>
    <w:rsid w:val="008A7E45"/>
    <w:rsid w:val="008B04B8"/>
    <w:rsid w:val="008B1076"/>
    <w:rsid w:val="008B10BA"/>
    <w:rsid w:val="008B1AC5"/>
    <w:rsid w:val="008B1D7E"/>
    <w:rsid w:val="008B1FA1"/>
    <w:rsid w:val="008B1FE7"/>
    <w:rsid w:val="008B2418"/>
    <w:rsid w:val="008B2DAD"/>
    <w:rsid w:val="008B3011"/>
    <w:rsid w:val="008B380F"/>
    <w:rsid w:val="008B47B6"/>
    <w:rsid w:val="008B49A4"/>
    <w:rsid w:val="008B4E5D"/>
    <w:rsid w:val="008B4EF0"/>
    <w:rsid w:val="008B5285"/>
    <w:rsid w:val="008B5961"/>
    <w:rsid w:val="008B5AED"/>
    <w:rsid w:val="008B5D6F"/>
    <w:rsid w:val="008B5F5C"/>
    <w:rsid w:val="008B66DB"/>
    <w:rsid w:val="008B6C5E"/>
    <w:rsid w:val="008B717F"/>
    <w:rsid w:val="008C0F6D"/>
    <w:rsid w:val="008C131E"/>
    <w:rsid w:val="008C1676"/>
    <w:rsid w:val="008C171B"/>
    <w:rsid w:val="008C1C30"/>
    <w:rsid w:val="008C2306"/>
    <w:rsid w:val="008C2BF7"/>
    <w:rsid w:val="008C365B"/>
    <w:rsid w:val="008C435C"/>
    <w:rsid w:val="008C5072"/>
    <w:rsid w:val="008C5230"/>
    <w:rsid w:val="008C5812"/>
    <w:rsid w:val="008C5CF7"/>
    <w:rsid w:val="008C7957"/>
    <w:rsid w:val="008C799B"/>
    <w:rsid w:val="008C7DE5"/>
    <w:rsid w:val="008D023C"/>
    <w:rsid w:val="008D0494"/>
    <w:rsid w:val="008D1C78"/>
    <w:rsid w:val="008D1D8F"/>
    <w:rsid w:val="008D1E4D"/>
    <w:rsid w:val="008D2E6C"/>
    <w:rsid w:val="008D2F1D"/>
    <w:rsid w:val="008D366F"/>
    <w:rsid w:val="008D4991"/>
    <w:rsid w:val="008D4C03"/>
    <w:rsid w:val="008D546B"/>
    <w:rsid w:val="008D5FB3"/>
    <w:rsid w:val="008D680F"/>
    <w:rsid w:val="008D6AE9"/>
    <w:rsid w:val="008D6B2C"/>
    <w:rsid w:val="008D6E3D"/>
    <w:rsid w:val="008D70E5"/>
    <w:rsid w:val="008D72DF"/>
    <w:rsid w:val="008D7434"/>
    <w:rsid w:val="008D764E"/>
    <w:rsid w:val="008D77D7"/>
    <w:rsid w:val="008E028A"/>
    <w:rsid w:val="008E0B68"/>
    <w:rsid w:val="008E1459"/>
    <w:rsid w:val="008E1A44"/>
    <w:rsid w:val="008E1EC1"/>
    <w:rsid w:val="008E2DF0"/>
    <w:rsid w:val="008E34BC"/>
    <w:rsid w:val="008E3F0C"/>
    <w:rsid w:val="008E3FB3"/>
    <w:rsid w:val="008E5343"/>
    <w:rsid w:val="008E5534"/>
    <w:rsid w:val="008E56F6"/>
    <w:rsid w:val="008E63A1"/>
    <w:rsid w:val="008E654D"/>
    <w:rsid w:val="008E66F1"/>
    <w:rsid w:val="008E6BFD"/>
    <w:rsid w:val="008E725F"/>
    <w:rsid w:val="008E7547"/>
    <w:rsid w:val="008E7D8C"/>
    <w:rsid w:val="008F059E"/>
    <w:rsid w:val="008F0C4D"/>
    <w:rsid w:val="008F1C71"/>
    <w:rsid w:val="008F289F"/>
    <w:rsid w:val="008F2998"/>
    <w:rsid w:val="008F2AB5"/>
    <w:rsid w:val="008F2FDC"/>
    <w:rsid w:val="008F308E"/>
    <w:rsid w:val="008F39E3"/>
    <w:rsid w:val="008F3AFF"/>
    <w:rsid w:val="008F427E"/>
    <w:rsid w:val="008F5FAC"/>
    <w:rsid w:val="008F63C1"/>
    <w:rsid w:val="008F6A15"/>
    <w:rsid w:val="008F6BA3"/>
    <w:rsid w:val="008F7996"/>
    <w:rsid w:val="009001E8"/>
    <w:rsid w:val="00900376"/>
    <w:rsid w:val="0090062F"/>
    <w:rsid w:val="0090078A"/>
    <w:rsid w:val="0090097E"/>
    <w:rsid w:val="00901755"/>
    <w:rsid w:val="00903404"/>
    <w:rsid w:val="00903E27"/>
    <w:rsid w:val="0090417C"/>
    <w:rsid w:val="00904238"/>
    <w:rsid w:val="00904574"/>
    <w:rsid w:val="00904ABE"/>
    <w:rsid w:val="00904D17"/>
    <w:rsid w:val="0090513C"/>
    <w:rsid w:val="00905644"/>
    <w:rsid w:val="00906854"/>
    <w:rsid w:val="009072C9"/>
    <w:rsid w:val="009072D1"/>
    <w:rsid w:val="009078A9"/>
    <w:rsid w:val="00910397"/>
    <w:rsid w:val="009109E9"/>
    <w:rsid w:val="00911B9C"/>
    <w:rsid w:val="00912C54"/>
    <w:rsid w:val="00912DC8"/>
    <w:rsid w:val="009132C4"/>
    <w:rsid w:val="009133D1"/>
    <w:rsid w:val="0091391B"/>
    <w:rsid w:val="0091413E"/>
    <w:rsid w:val="00914428"/>
    <w:rsid w:val="009147D7"/>
    <w:rsid w:val="00914E0C"/>
    <w:rsid w:val="00914F3C"/>
    <w:rsid w:val="009157AF"/>
    <w:rsid w:val="009166D7"/>
    <w:rsid w:val="00916AC6"/>
    <w:rsid w:val="00916FBD"/>
    <w:rsid w:val="00917344"/>
    <w:rsid w:val="00920378"/>
    <w:rsid w:val="0092097B"/>
    <w:rsid w:val="0092185D"/>
    <w:rsid w:val="009224CB"/>
    <w:rsid w:val="009225F1"/>
    <w:rsid w:val="00922D0A"/>
    <w:rsid w:val="00922EE1"/>
    <w:rsid w:val="00922F20"/>
    <w:rsid w:val="009235A1"/>
    <w:rsid w:val="00923C0E"/>
    <w:rsid w:val="00923C7F"/>
    <w:rsid w:val="00924E7A"/>
    <w:rsid w:val="009253A7"/>
    <w:rsid w:val="00925D05"/>
    <w:rsid w:val="009266FC"/>
    <w:rsid w:val="00926A62"/>
    <w:rsid w:val="00926CBA"/>
    <w:rsid w:val="009306BB"/>
    <w:rsid w:val="009309A7"/>
    <w:rsid w:val="009314BD"/>
    <w:rsid w:val="009314BF"/>
    <w:rsid w:val="0093231B"/>
    <w:rsid w:val="00932354"/>
    <w:rsid w:val="00932917"/>
    <w:rsid w:val="009333F3"/>
    <w:rsid w:val="009337A9"/>
    <w:rsid w:val="00933A7C"/>
    <w:rsid w:val="00933FB3"/>
    <w:rsid w:val="009341D6"/>
    <w:rsid w:val="009344EE"/>
    <w:rsid w:val="009350E7"/>
    <w:rsid w:val="009351CB"/>
    <w:rsid w:val="00937463"/>
    <w:rsid w:val="009414FE"/>
    <w:rsid w:val="00941EFF"/>
    <w:rsid w:val="00942CB9"/>
    <w:rsid w:val="00942CDA"/>
    <w:rsid w:val="009432D7"/>
    <w:rsid w:val="0094351C"/>
    <w:rsid w:val="00943604"/>
    <w:rsid w:val="009436C8"/>
    <w:rsid w:val="00943915"/>
    <w:rsid w:val="00943ABF"/>
    <w:rsid w:val="00943C3B"/>
    <w:rsid w:val="00944EE3"/>
    <w:rsid w:val="00947D1F"/>
    <w:rsid w:val="00947D28"/>
    <w:rsid w:val="0095070E"/>
    <w:rsid w:val="0095072A"/>
    <w:rsid w:val="00951A23"/>
    <w:rsid w:val="00951D03"/>
    <w:rsid w:val="009528F4"/>
    <w:rsid w:val="00952A2F"/>
    <w:rsid w:val="00953CE5"/>
    <w:rsid w:val="0095421E"/>
    <w:rsid w:val="00955F4E"/>
    <w:rsid w:val="00956E3B"/>
    <w:rsid w:val="0095757F"/>
    <w:rsid w:val="009575D4"/>
    <w:rsid w:val="00957847"/>
    <w:rsid w:val="00957F55"/>
    <w:rsid w:val="00960C4E"/>
    <w:rsid w:val="00961E4E"/>
    <w:rsid w:val="00961FF2"/>
    <w:rsid w:val="00962EEC"/>
    <w:rsid w:val="00963550"/>
    <w:rsid w:val="00963604"/>
    <w:rsid w:val="00963695"/>
    <w:rsid w:val="009644F4"/>
    <w:rsid w:val="0096489E"/>
    <w:rsid w:val="00964A7C"/>
    <w:rsid w:val="009652BB"/>
    <w:rsid w:val="009653FF"/>
    <w:rsid w:val="00965C3B"/>
    <w:rsid w:val="00965F5C"/>
    <w:rsid w:val="0096675F"/>
    <w:rsid w:val="00966DB5"/>
    <w:rsid w:val="009671E4"/>
    <w:rsid w:val="00967F2C"/>
    <w:rsid w:val="0097048B"/>
    <w:rsid w:val="00970CDC"/>
    <w:rsid w:val="009728DD"/>
    <w:rsid w:val="00972EEF"/>
    <w:rsid w:val="00973A7E"/>
    <w:rsid w:val="00973E9E"/>
    <w:rsid w:val="00973F37"/>
    <w:rsid w:val="0097442B"/>
    <w:rsid w:val="0097475A"/>
    <w:rsid w:val="00974865"/>
    <w:rsid w:val="00974B9E"/>
    <w:rsid w:val="00974DA3"/>
    <w:rsid w:val="00974EEB"/>
    <w:rsid w:val="0097513A"/>
    <w:rsid w:val="0097636D"/>
    <w:rsid w:val="009765CD"/>
    <w:rsid w:val="00976724"/>
    <w:rsid w:val="009811FB"/>
    <w:rsid w:val="00981A41"/>
    <w:rsid w:val="009826BC"/>
    <w:rsid w:val="00983357"/>
    <w:rsid w:val="00983715"/>
    <w:rsid w:val="00983FB9"/>
    <w:rsid w:val="009841F3"/>
    <w:rsid w:val="0098579F"/>
    <w:rsid w:val="0098608F"/>
    <w:rsid w:val="00986436"/>
    <w:rsid w:val="00986E98"/>
    <w:rsid w:val="00990379"/>
    <w:rsid w:val="00990995"/>
    <w:rsid w:val="00990E70"/>
    <w:rsid w:val="00991634"/>
    <w:rsid w:val="00991A8C"/>
    <w:rsid w:val="00992392"/>
    <w:rsid w:val="009928DE"/>
    <w:rsid w:val="00992A50"/>
    <w:rsid w:val="009932D3"/>
    <w:rsid w:val="00993356"/>
    <w:rsid w:val="00993C2E"/>
    <w:rsid w:val="00993CDB"/>
    <w:rsid w:val="00993E0E"/>
    <w:rsid w:val="00993F12"/>
    <w:rsid w:val="0099403D"/>
    <w:rsid w:val="0099550A"/>
    <w:rsid w:val="009974F4"/>
    <w:rsid w:val="0099775A"/>
    <w:rsid w:val="00997C62"/>
    <w:rsid w:val="00997DE4"/>
    <w:rsid w:val="00997EA1"/>
    <w:rsid w:val="009A0782"/>
    <w:rsid w:val="009A2723"/>
    <w:rsid w:val="009A2E56"/>
    <w:rsid w:val="009A3DC7"/>
    <w:rsid w:val="009A4270"/>
    <w:rsid w:val="009A4C3E"/>
    <w:rsid w:val="009A4E14"/>
    <w:rsid w:val="009A57FB"/>
    <w:rsid w:val="009A6211"/>
    <w:rsid w:val="009A6243"/>
    <w:rsid w:val="009A6556"/>
    <w:rsid w:val="009A69B7"/>
    <w:rsid w:val="009A6CCE"/>
    <w:rsid w:val="009A6DEA"/>
    <w:rsid w:val="009A783D"/>
    <w:rsid w:val="009A793F"/>
    <w:rsid w:val="009B051D"/>
    <w:rsid w:val="009B0C73"/>
    <w:rsid w:val="009B18C2"/>
    <w:rsid w:val="009B18EA"/>
    <w:rsid w:val="009B1D5F"/>
    <w:rsid w:val="009B2BC2"/>
    <w:rsid w:val="009B3A65"/>
    <w:rsid w:val="009B3BBF"/>
    <w:rsid w:val="009B4412"/>
    <w:rsid w:val="009B5286"/>
    <w:rsid w:val="009B5613"/>
    <w:rsid w:val="009B7551"/>
    <w:rsid w:val="009C0512"/>
    <w:rsid w:val="009C19AC"/>
    <w:rsid w:val="009C27CA"/>
    <w:rsid w:val="009C2B22"/>
    <w:rsid w:val="009C2B42"/>
    <w:rsid w:val="009C37FA"/>
    <w:rsid w:val="009C396E"/>
    <w:rsid w:val="009C46FD"/>
    <w:rsid w:val="009C49F7"/>
    <w:rsid w:val="009C4B0A"/>
    <w:rsid w:val="009C4E78"/>
    <w:rsid w:val="009C54C2"/>
    <w:rsid w:val="009C5C69"/>
    <w:rsid w:val="009C720C"/>
    <w:rsid w:val="009D084B"/>
    <w:rsid w:val="009D13C5"/>
    <w:rsid w:val="009D1829"/>
    <w:rsid w:val="009D209B"/>
    <w:rsid w:val="009D3C4D"/>
    <w:rsid w:val="009D42E2"/>
    <w:rsid w:val="009D5350"/>
    <w:rsid w:val="009D5B00"/>
    <w:rsid w:val="009D6256"/>
    <w:rsid w:val="009D6276"/>
    <w:rsid w:val="009D6F71"/>
    <w:rsid w:val="009D79AA"/>
    <w:rsid w:val="009D7F45"/>
    <w:rsid w:val="009E0176"/>
    <w:rsid w:val="009E02B3"/>
    <w:rsid w:val="009E057A"/>
    <w:rsid w:val="009E06FC"/>
    <w:rsid w:val="009E0783"/>
    <w:rsid w:val="009E0CE7"/>
    <w:rsid w:val="009E0E89"/>
    <w:rsid w:val="009E1775"/>
    <w:rsid w:val="009E20EA"/>
    <w:rsid w:val="009E22A8"/>
    <w:rsid w:val="009E323C"/>
    <w:rsid w:val="009E34CA"/>
    <w:rsid w:val="009E352E"/>
    <w:rsid w:val="009E3861"/>
    <w:rsid w:val="009E42D2"/>
    <w:rsid w:val="009E486C"/>
    <w:rsid w:val="009E53FB"/>
    <w:rsid w:val="009E5700"/>
    <w:rsid w:val="009E5EFF"/>
    <w:rsid w:val="009F0E8D"/>
    <w:rsid w:val="009F102B"/>
    <w:rsid w:val="009F1424"/>
    <w:rsid w:val="009F1750"/>
    <w:rsid w:val="009F2012"/>
    <w:rsid w:val="009F213B"/>
    <w:rsid w:val="009F2816"/>
    <w:rsid w:val="009F2B57"/>
    <w:rsid w:val="009F3457"/>
    <w:rsid w:val="009F428A"/>
    <w:rsid w:val="009F5EF9"/>
    <w:rsid w:val="009F7242"/>
    <w:rsid w:val="009F7720"/>
    <w:rsid w:val="009F7833"/>
    <w:rsid w:val="00A0005B"/>
    <w:rsid w:val="00A0096E"/>
    <w:rsid w:val="00A00ADE"/>
    <w:rsid w:val="00A018B5"/>
    <w:rsid w:val="00A01E82"/>
    <w:rsid w:val="00A01E92"/>
    <w:rsid w:val="00A01EE9"/>
    <w:rsid w:val="00A021D7"/>
    <w:rsid w:val="00A0229F"/>
    <w:rsid w:val="00A02D6F"/>
    <w:rsid w:val="00A030EE"/>
    <w:rsid w:val="00A04372"/>
    <w:rsid w:val="00A048F4"/>
    <w:rsid w:val="00A04C50"/>
    <w:rsid w:val="00A053F5"/>
    <w:rsid w:val="00A05A0C"/>
    <w:rsid w:val="00A073B9"/>
    <w:rsid w:val="00A10755"/>
    <w:rsid w:val="00A10841"/>
    <w:rsid w:val="00A11B1F"/>
    <w:rsid w:val="00A12182"/>
    <w:rsid w:val="00A12949"/>
    <w:rsid w:val="00A1439B"/>
    <w:rsid w:val="00A1588C"/>
    <w:rsid w:val="00A1672A"/>
    <w:rsid w:val="00A16CD4"/>
    <w:rsid w:val="00A17324"/>
    <w:rsid w:val="00A17559"/>
    <w:rsid w:val="00A178A6"/>
    <w:rsid w:val="00A17E5C"/>
    <w:rsid w:val="00A2039C"/>
    <w:rsid w:val="00A209E5"/>
    <w:rsid w:val="00A20B68"/>
    <w:rsid w:val="00A226AD"/>
    <w:rsid w:val="00A226FE"/>
    <w:rsid w:val="00A23DCF"/>
    <w:rsid w:val="00A24380"/>
    <w:rsid w:val="00A257BB"/>
    <w:rsid w:val="00A25E60"/>
    <w:rsid w:val="00A27435"/>
    <w:rsid w:val="00A27F6D"/>
    <w:rsid w:val="00A303A6"/>
    <w:rsid w:val="00A306A7"/>
    <w:rsid w:val="00A306BA"/>
    <w:rsid w:val="00A30E88"/>
    <w:rsid w:val="00A31552"/>
    <w:rsid w:val="00A31993"/>
    <w:rsid w:val="00A31B79"/>
    <w:rsid w:val="00A3269A"/>
    <w:rsid w:val="00A32DE0"/>
    <w:rsid w:val="00A33306"/>
    <w:rsid w:val="00A338F0"/>
    <w:rsid w:val="00A33AD7"/>
    <w:rsid w:val="00A33C45"/>
    <w:rsid w:val="00A33FE3"/>
    <w:rsid w:val="00A34243"/>
    <w:rsid w:val="00A34856"/>
    <w:rsid w:val="00A34F3D"/>
    <w:rsid w:val="00A35129"/>
    <w:rsid w:val="00A35755"/>
    <w:rsid w:val="00A359EF"/>
    <w:rsid w:val="00A35CF1"/>
    <w:rsid w:val="00A36234"/>
    <w:rsid w:val="00A36406"/>
    <w:rsid w:val="00A36566"/>
    <w:rsid w:val="00A365A8"/>
    <w:rsid w:val="00A37400"/>
    <w:rsid w:val="00A376E3"/>
    <w:rsid w:val="00A4025D"/>
    <w:rsid w:val="00A4045F"/>
    <w:rsid w:val="00A40795"/>
    <w:rsid w:val="00A40877"/>
    <w:rsid w:val="00A408F2"/>
    <w:rsid w:val="00A40AEE"/>
    <w:rsid w:val="00A40BB0"/>
    <w:rsid w:val="00A40BED"/>
    <w:rsid w:val="00A40CF0"/>
    <w:rsid w:val="00A410F0"/>
    <w:rsid w:val="00A42674"/>
    <w:rsid w:val="00A42C23"/>
    <w:rsid w:val="00A43150"/>
    <w:rsid w:val="00A431D5"/>
    <w:rsid w:val="00A43A9F"/>
    <w:rsid w:val="00A43FA9"/>
    <w:rsid w:val="00A451BD"/>
    <w:rsid w:val="00A45206"/>
    <w:rsid w:val="00A453EA"/>
    <w:rsid w:val="00A4592F"/>
    <w:rsid w:val="00A46696"/>
    <w:rsid w:val="00A466A1"/>
    <w:rsid w:val="00A46C83"/>
    <w:rsid w:val="00A4762B"/>
    <w:rsid w:val="00A477E0"/>
    <w:rsid w:val="00A47915"/>
    <w:rsid w:val="00A507DE"/>
    <w:rsid w:val="00A508E3"/>
    <w:rsid w:val="00A51923"/>
    <w:rsid w:val="00A51F1B"/>
    <w:rsid w:val="00A51F7D"/>
    <w:rsid w:val="00A5276E"/>
    <w:rsid w:val="00A54DEE"/>
    <w:rsid w:val="00A54F05"/>
    <w:rsid w:val="00A55A1B"/>
    <w:rsid w:val="00A5602A"/>
    <w:rsid w:val="00A56518"/>
    <w:rsid w:val="00A5670D"/>
    <w:rsid w:val="00A56EE8"/>
    <w:rsid w:val="00A56F2A"/>
    <w:rsid w:val="00A574D5"/>
    <w:rsid w:val="00A57A29"/>
    <w:rsid w:val="00A57D5D"/>
    <w:rsid w:val="00A600FF"/>
    <w:rsid w:val="00A6086E"/>
    <w:rsid w:val="00A608D3"/>
    <w:rsid w:val="00A608DA"/>
    <w:rsid w:val="00A611E2"/>
    <w:rsid w:val="00A613CD"/>
    <w:rsid w:val="00A61898"/>
    <w:rsid w:val="00A61BE1"/>
    <w:rsid w:val="00A61C4D"/>
    <w:rsid w:val="00A63325"/>
    <w:rsid w:val="00A63E46"/>
    <w:rsid w:val="00A6443B"/>
    <w:rsid w:val="00A6455A"/>
    <w:rsid w:val="00A64903"/>
    <w:rsid w:val="00A650C6"/>
    <w:rsid w:val="00A65719"/>
    <w:rsid w:val="00A657F3"/>
    <w:rsid w:val="00A6652F"/>
    <w:rsid w:val="00A66ADE"/>
    <w:rsid w:val="00A66FE8"/>
    <w:rsid w:val="00A67467"/>
    <w:rsid w:val="00A674BD"/>
    <w:rsid w:val="00A675D0"/>
    <w:rsid w:val="00A67D8E"/>
    <w:rsid w:val="00A70179"/>
    <w:rsid w:val="00A7040D"/>
    <w:rsid w:val="00A70590"/>
    <w:rsid w:val="00A707C9"/>
    <w:rsid w:val="00A70C04"/>
    <w:rsid w:val="00A70D96"/>
    <w:rsid w:val="00A71BF8"/>
    <w:rsid w:val="00A71C1F"/>
    <w:rsid w:val="00A72C83"/>
    <w:rsid w:val="00A730BD"/>
    <w:rsid w:val="00A736D5"/>
    <w:rsid w:val="00A7449E"/>
    <w:rsid w:val="00A7467C"/>
    <w:rsid w:val="00A746C6"/>
    <w:rsid w:val="00A74D5E"/>
    <w:rsid w:val="00A75462"/>
    <w:rsid w:val="00A75ADB"/>
    <w:rsid w:val="00A761AD"/>
    <w:rsid w:val="00A76515"/>
    <w:rsid w:val="00A76D5E"/>
    <w:rsid w:val="00A773AE"/>
    <w:rsid w:val="00A778FD"/>
    <w:rsid w:val="00A80635"/>
    <w:rsid w:val="00A809B9"/>
    <w:rsid w:val="00A80FEA"/>
    <w:rsid w:val="00A81848"/>
    <w:rsid w:val="00A81E89"/>
    <w:rsid w:val="00A82905"/>
    <w:rsid w:val="00A82ED3"/>
    <w:rsid w:val="00A83509"/>
    <w:rsid w:val="00A84597"/>
    <w:rsid w:val="00A84868"/>
    <w:rsid w:val="00A84F04"/>
    <w:rsid w:val="00A85A38"/>
    <w:rsid w:val="00A8601C"/>
    <w:rsid w:val="00A86452"/>
    <w:rsid w:val="00A868A0"/>
    <w:rsid w:val="00A8708A"/>
    <w:rsid w:val="00A87960"/>
    <w:rsid w:val="00A9045A"/>
    <w:rsid w:val="00A924B0"/>
    <w:rsid w:val="00A9290F"/>
    <w:rsid w:val="00A929EF"/>
    <w:rsid w:val="00A92D79"/>
    <w:rsid w:val="00A94064"/>
    <w:rsid w:val="00A9482A"/>
    <w:rsid w:val="00A94BFE"/>
    <w:rsid w:val="00A95228"/>
    <w:rsid w:val="00A95C92"/>
    <w:rsid w:val="00A965EC"/>
    <w:rsid w:val="00A973A9"/>
    <w:rsid w:val="00A97647"/>
    <w:rsid w:val="00AA0E37"/>
    <w:rsid w:val="00AA1B54"/>
    <w:rsid w:val="00AA1B8C"/>
    <w:rsid w:val="00AA2B09"/>
    <w:rsid w:val="00AA2CED"/>
    <w:rsid w:val="00AA3086"/>
    <w:rsid w:val="00AA3389"/>
    <w:rsid w:val="00AA383A"/>
    <w:rsid w:val="00AA45E3"/>
    <w:rsid w:val="00AA478D"/>
    <w:rsid w:val="00AA4BD3"/>
    <w:rsid w:val="00AA529E"/>
    <w:rsid w:val="00AA5690"/>
    <w:rsid w:val="00AA5C30"/>
    <w:rsid w:val="00AA5C3F"/>
    <w:rsid w:val="00AA5F8C"/>
    <w:rsid w:val="00AA617A"/>
    <w:rsid w:val="00AA6545"/>
    <w:rsid w:val="00AA7220"/>
    <w:rsid w:val="00AA7909"/>
    <w:rsid w:val="00AB0261"/>
    <w:rsid w:val="00AB0451"/>
    <w:rsid w:val="00AB15C6"/>
    <w:rsid w:val="00AB1EE3"/>
    <w:rsid w:val="00AB26DE"/>
    <w:rsid w:val="00AB2B9D"/>
    <w:rsid w:val="00AB3218"/>
    <w:rsid w:val="00AB3619"/>
    <w:rsid w:val="00AB3CE9"/>
    <w:rsid w:val="00AB4021"/>
    <w:rsid w:val="00AB44FA"/>
    <w:rsid w:val="00AB4FF2"/>
    <w:rsid w:val="00AB619B"/>
    <w:rsid w:val="00AB6237"/>
    <w:rsid w:val="00AB6445"/>
    <w:rsid w:val="00AB6B3E"/>
    <w:rsid w:val="00AB739B"/>
    <w:rsid w:val="00AB73FA"/>
    <w:rsid w:val="00AB77AB"/>
    <w:rsid w:val="00AB7E41"/>
    <w:rsid w:val="00AC0AED"/>
    <w:rsid w:val="00AC0CE4"/>
    <w:rsid w:val="00AC0FD9"/>
    <w:rsid w:val="00AC133B"/>
    <w:rsid w:val="00AC1368"/>
    <w:rsid w:val="00AC1859"/>
    <w:rsid w:val="00AC2344"/>
    <w:rsid w:val="00AC2392"/>
    <w:rsid w:val="00AC2965"/>
    <w:rsid w:val="00AC342F"/>
    <w:rsid w:val="00AC3691"/>
    <w:rsid w:val="00AC38B5"/>
    <w:rsid w:val="00AC3AFA"/>
    <w:rsid w:val="00AC4ECA"/>
    <w:rsid w:val="00AC5851"/>
    <w:rsid w:val="00AC5985"/>
    <w:rsid w:val="00AC62F0"/>
    <w:rsid w:val="00AC666D"/>
    <w:rsid w:val="00AC66BC"/>
    <w:rsid w:val="00AC6EFE"/>
    <w:rsid w:val="00AC76FB"/>
    <w:rsid w:val="00AD117B"/>
    <w:rsid w:val="00AD126C"/>
    <w:rsid w:val="00AD18CC"/>
    <w:rsid w:val="00AD50DA"/>
    <w:rsid w:val="00AD5412"/>
    <w:rsid w:val="00AD5C85"/>
    <w:rsid w:val="00AD605D"/>
    <w:rsid w:val="00AD628F"/>
    <w:rsid w:val="00AD65D7"/>
    <w:rsid w:val="00AD6D94"/>
    <w:rsid w:val="00AD7244"/>
    <w:rsid w:val="00AD7FAC"/>
    <w:rsid w:val="00AE0B6D"/>
    <w:rsid w:val="00AE117A"/>
    <w:rsid w:val="00AE1390"/>
    <w:rsid w:val="00AE1552"/>
    <w:rsid w:val="00AE16C7"/>
    <w:rsid w:val="00AE1CBA"/>
    <w:rsid w:val="00AE2440"/>
    <w:rsid w:val="00AE2658"/>
    <w:rsid w:val="00AE2CC7"/>
    <w:rsid w:val="00AE2F40"/>
    <w:rsid w:val="00AE3B3A"/>
    <w:rsid w:val="00AE43CD"/>
    <w:rsid w:val="00AE4645"/>
    <w:rsid w:val="00AE4AAE"/>
    <w:rsid w:val="00AE56DD"/>
    <w:rsid w:val="00AE5F1E"/>
    <w:rsid w:val="00AE66EB"/>
    <w:rsid w:val="00AE6808"/>
    <w:rsid w:val="00AE691C"/>
    <w:rsid w:val="00AE6929"/>
    <w:rsid w:val="00AE70CE"/>
    <w:rsid w:val="00AE7A2F"/>
    <w:rsid w:val="00AF05B2"/>
    <w:rsid w:val="00AF0987"/>
    <w:rsid w:val="00AF13C4"/>
    <w:rsid w:val="00AF23CA"/>
    <w:rsid w:val="00AF2950"/>
    <w:rsid w:val="00AF2AC7"/>
    <w:rsid w:val="00AF334E"/>
    <w:rsid w:val="00AF376F"/>
    <w:rsid w:val="00AF37E9"/>
    <w:rsid w:val="00AF469E"/>
    <w:rsid w:val="00AF4EB3"/>
    <w:rsid w:val="00AF5D47"/>
    <w:rsid w:val="00AF5F0C"/>
    <w:rsid w:val="00AF6A2C"/>
    <w:rsid w:val="00AF6BC3"/>
    <w:rsid w:val="00AF6BD8"/>
    <w:rsid w:val="00AF7D5A"/>
    <w:rsid w:val="00B00AD6"/>
    <w:rsid w:val="00B00FA4"/>
    <w:rsid w:val="00B01968"/>
    <w:rsid w:val="00B01DEE"/>
    <w:rsid w:val="00B02338"/>
    <w:rsid w:val="00B06616"/>
    <w:rsid w:val="00B06C9A"/>
    <w:rsid w:val="00B07689"/>
    <w:rsid w:val="00B07B07"/>
    <w:rsid w:val="00B1070E"/>
    <w:rsid w:val="00B116BB"/>
    <w:rsid w:val="00B11EE5"/>
    <w:rsid w:val="00B12014"/>
    <w:rsid w:val="00B121EC"/>
    <w:rsid w:val="00B125A5"/>
    <w:rsid w:val="00B12AFD"/>
    <w:rsid w:val="00B13071"/>
    <w:rsid w:val="00B1329D"/>
    <w:rsid w:val="00B132AB"/>
    <w:rsid w:val="00B133DA"/>
    <w:rsid w:val="00B136CD"/>
    <w:rsid w:val="00B13B28"/>
    <w:rsid w:val="00B13C90"/>
    <w:rsid w:val="00B13CFF"/>
    <w:rsid w:val="00B1405F"/>
    <w:rsid w:val="00B15749"/>
    <w:rsid w:val="00B1587A"/>
    <w:rsid w:val="00B162C0"/>
    <w:rsid w:val="00B16DDD"/>
    <w:rsid w:val="00B17981"/>
    <w:rsid w:val="00B17A71"/>
    <w:rsid w:val="00B17C9E"/>
    <w:rsid w:val="00B2002B"/>
    <w:rsid w:val="00B20269"/>
    <w:rsid w:val="00B2029B"/>
    <w:rsid w:val="00B20E37"/>
    <w:rsid w:val="00B21DD9"/>
    <w:rsid w:val="00B21E2B"/>
    <w:rsid w:val="00B21FFE"/>
    <w:rsid w:val="00B22832"/>
    <w:rsid w:val="00B22FFC"/>
    <w:rsid w:val="00B2379D"/>
    <w:rsid w:val="00B23CFD"/>
    <w:rsid w:val="00B24409"/>
    <w:rsid w:val="00B2476D"/>
    <w:rsid w:val="00B2547A"/>
    <w:rsid w:val="00B2553C"/>
    <w:rsid w:val="00B26190"/>
    <w:rsid w:val="00B264A9"/>
    <w:rsid w:val="00B2689B"/>
    <w:rsid w:val="00B26CD4"/>
    <w:rsid w:val="00B27151"/>
    <w:rsid w:val="00B2785A"/>
    <w:rsid w:val="00B3007B"/>
    <w:rsid w:val="00B30AEB"/>
    <w:rsid w:val="00B3157B"/>
    <w:rsid w:val="00B3334B"/>
    <w:rsid w:val="00B3368A"/>
    <w:rsid w:val="00B34731"/>
    <w:rsid w:val="00B34A73"/>
    <w:rsid w:val="00B35A9B"/>
    <w:rsid w:val="00B360CE"/>
    <w:rsid w:val="00B368D7"/>
    <w:rsid w:val="00B36C5F"/>
    <w:rsid w:val="00B370E9"/>
    <w:rsid w:val="00B402B3"/>
    <w:rsid w:val="00B40B5B"/>
    <w:rsid w:val="00B40F9B"/>
    <w:rsid w:val="00B417F4"/>
    <w:rsid w:val="00B41887"/>
    <w:rsid w:val="00B41AC9"/>
    <w:rsid w:val="00B4204F"/>
    <w:rsid w:val="00B42906"/>
    <w:rsid w:val="00B42A78"/>
    <w:rsid w:val="00B42B84"/>
    <w:rsid w:val="00B42FED"/>
    <w:rsid w:val="00B43273"/>
    <w:rsid w:val="00B44244"/>
    <w:rsid w:val="00B44C83"/>
    <w:rsid w:val="00B4543D"/>
    <w:rsid w:val="00B4544F"/>
    <w:rsid w:val="00B45A07"/>
    <w:rsid w:val="00B466BA"/>
    <w:rsid w:val="00B46A70"/>
    <w:rsid w:val="00B46C70"/>
    <w:rsid w:val="00B46FA8"/>
    <w:rsid w:val="00B47973"/>
    <w:rsid w:val="00B500BA"/>
    <w:rsid w:val="00B5017F"/>
    <w:rsid w:val="00B504A8"/>
    <w:rsid w:val="00B5055C"/>
    <w:rsid w:val="00B50A16"/>
    <w:rsid w:val="00B51AF9"/>
    <w:rsid w:val="00B5234D"/>
    <w:rsid w:val="00B52E79"/>
    <w:rsid w:val="00B530CC"/>
    <w:rsid w:val="00B531A4"/>
    <w:rsid w:val="00B535BA"/>
    <w:rsid w:val="00B53801"/>
    <w:rsid w:val="00B5432E"/>
    <w:rsid w:val="00B54DD2"/>
    <w:rsid w:val="00B54E26"/>
    <w:rsid w:val="00B55E14"/>
    <w:rsid w:val="00B57120"/>
    <w:rsid w:val="00B57285"/>
    <w:rsid w:val="00B573EC"/>
    <w:rsid w:val="00B5744D"/>
    <w:rsid w:val="00B5754A"/>
    <w:rsid w:val="00B60E4E"/>
    <w:rsid w:val="00B61503"/>
    <w:rsid w:val="00B616C7"/>
    <w:rsid w:val="00B619BD"/>
    <w:rsid w:val="00B61AB0"/>
    <w:rsid w:val="00B62A5B"/>
    <w:rsid w:val="00B62BB2"/>
    <w:rsid w:val="00B635AF"/>
    <w:rsid w:val="00B638A4"/>
    <w:rsid w:val="00B63918"/>
    <w:rsid w:val="00B63EEA"/>
    <w:rsid w:val="00B648C9"/>
    <w:rsid w:val="00B64A49"/>
    <w:rsid w:val="00B64EE4"/>
    <w:rsid w:val="00B64FDC"/>
    <w:rsid w:val="00B6506E"/>
    <w:rsid w:val="00B65732"/>
    <w:rsid w:val="00B665CA"/>
    <w:rsid w:val="00B6708B"/>
    <w:rsid w:val="00B67D71"/>
    <w:rsid w:val="00B67F2E"/>
    <w:rsid w:val="00B71163"/>
    <w:rsid w:val="00B7172A"/>
    <w:rsid w:val="00B71CBB"/>
    <w:rsid w:val="00B71D2E"/>
    <w:rsid w:val="00B71F40"/>
    <w:rsid w:val="00B71FCC"/>
    <w:rsid w:val="00B72279"/>
    <w:rsid w:val="00B725A0"/>
    <w:rsid w:val="00B73312"/>
    <w:rsid w:val="00B73688"/>
    <w:rsid w:val="00B73B50"/>
    <w:rsid w:val="00B73D28"/>
    <w:rsid w:val="00B7472F"/>
    <w:rsid w:val="00B74FAB"/>
    <w:rsid w:val="00B75120"/>
    <w:rsid w:val="00B75A26"/>
    <w:rsid w:val="00B75B00"/>
    <w:rsid w:val="00B75B69"/>
    <w:rsid w:val="00B766D7"/>
    <w:rsid w:val="00B76C99"/>
    <w:rsid w:val="00B76DEC"/>
    <w:rsid w:val="00B76E0A"/>
    <w:rsid w:val="00B770DF"/>
    <w:rsid w:val="00B77B01"/>
    <w:rsid w:val="00B77D02"/>
    <w:rsid w:val="00B77FD1"/>
    <w:rsid w:val="00B80300"/>
    <w:rsid w:val="00B806AE"/>
    <w:rsid w:val="00B80CFA"/>
    <w:rsid w:val="00B8120B"/>
    <w:rsid w:val="00B812D1"/>
    <w:rsid w:val="00B82107"/>
    <w:rsid w:val="00B82521"/>
    <w:rsid w:val="00B82937"/>
    <w:rsid w:val="00B82B0E"/>
    <w:rsid w:val="00B83090"/>
    <w:rsid w:val="00B8367E"/>
    <w:rsid w:val="00B83944"/>
    <w:rsid w:val="00B8413D"/>
    <w:rsid w:val="00B84727"/>
    <w:rsid w:val="00B84AA0"/>
    <w:rsid w:val="00B85604"/>
    <w:rsid w:val="00B86CF9"/>
    <w:rsid w:val="00B871A9"/>
    <w:rsid w:val="00B87AA2"/>
    <w:rsid w:val="00B87BC9"/>
    <w:rsid w:val="00B9054E"/>
    <w:rsid w:val="00B907B0"/>
    <w:rsid w:val="00B90828"/>
    <w:rsid w:val="00B909CA"/>
    <w:rsid w:val="00B90B92"/>
    <w:rsid w:val="00B90DAD"/>
    <w:rsid w:val="00B91274"/>
    <w:rsid w:val="00B91698"/>
    <w:rsid w:val="00B925B4"/>
    <w:rsid w:val="00B92AF9"/>
    <w:rsid w:val="00B92B33"/>
    <w:rsid w:val="00B9344A"/>
    <w:rsid w:val="00B93477"/>
    <w:rsid w:val="00B94853"/>
    <w:rsid w:val="00B94D77"/>
    <w:rsid w:val="00B94DA5"/>
    <w:rsid w:val="00B950CA"/>
    <w:rsid w:val="00B95307"/>
    <w:rsid w:val="00B9566A"/>
    <w:rsid w:val="00B958A9"/>
    <w:rsid w:val="00B95F38"/>
    <w:rsid w:val="00B968E1"/>
    <w:rsid w:val="00B96A27"/>
    <w:rsid w:val="00B9774C"/>
    <w:rsid w:val="00B97BD3"/>
    <w:rsid w:val="00BA0587"/>
    <w:rsid w:val="00BA0D8F"/>
    <w:rsid w:val="00BA3E39"/>
    <w:rsid w:val="00BA4066"/>
    <w:rsid w:val="00BA492C"/>
    <w:rsid w:val="00BA4E09"/>
    <w:rsid w:val="00BA5158"/>
    <w:rsid w:val="00BA52B6"/>
    <w:rsid w:val="00BA53A6"/>
    <w:rsid w:val="00BA6021"/>
    <w:rsid w:val="00BA6A0E"/>
    <w:rsid w:val="00BA728D"/>
    <w:rsid w:val="00BA78EB"/>
    <w:rsid w:val="00BA79DD"/>
    <w:rsid w:val="00BA7BC4"/>
    <w:rsid w:val="00BB0216"/>
    <w:rsid w:val="00BB076D"/>
    <w:rsid w:val="00BB114E"/>
    <w:rsid w:val="00BB11EF"/>
    <w:rsid w:val="00BB3BFD"/>
    <w:rsid w:val="00BB41D1"/>
    <w:rsid w:val="00BB5454"/>
    <w:rsid w:val="00BB58C6"/>
    <w:rsid w:val="00BB6018"/>
    <w:rsid w:val="00BB65A2"/>
    <w:rsid w:val="00BB68D4"/>
    <w:rsid w:val="00BB6ABF"/>
    <w:rsid w:val="00BB6B2D"/>
    <w:rsid w:val="00BB702B"/>
    <w:rsid w:val="00BB73C8"/>
    <w:rsid w:val="00BC00F1"/>
    <w:rsid w:val="00BC0694"/>
    <w:rsid w:val="00BC08C8"/>
    <w:rsid w:val="00BC12B6"/>
    <w:rsid w:val="00BC192C"/>
    <w:rsid w:val="00BC1FAA"/>
    <w:rsid w:val="00BC20B6"/>
    <w:rsid w:val="00BC2413"/>
    <w:rsid w:val="00BC2A25"/>
    <w:rsid w:val="00BC4378"/>
    <w:rsid w:val="00BC44CA"/>
    <w:rsid w:val="00BC45A7"/>
    <w:rsid w:val="00BC47C0"/>
    <w:rsid w:val="00BC47DD"/>
    <w:rsid w:val="00BC5015"/>
    <w:rsid w:val="00BC5047"/>
    <w:rsid w:val="00BC5BBA"/>
    <w:rsid w:val="00BC5D68"/>
    <w:rsid w:val="00BC7B68"/>
    <w:rsid w:val="00BC7D44"/>
    <w:rsid w:val="00BC7E4B"/>
    <w:rsid w:val="00BC7F46"/>
    <w:rsid w:val="00BD02D8"/>
    <w:rsid w:val="00BD0715"/>
    <w:rsid w:val="00BD0807"/>
    <w:rsid w:val="00BD0CF7"/>
    <w:rsid w:val="00BD1B3D"/>
    <w:rsid w:val="00BD1E86"/>
    <w:rsid w:val="00BD2036"/>
    <w:rsid w:val="00BD221E"/>
    <w:rsid w:val="00BD24D5"/>
    <w:rsid w:val="00BD253B"/>
    <w:rsid w:val="00BD2794"/>
    <w:rsid w:val="00BD2A5C"/>
    <w:rsid w:val="00BD3B7B"/>
    <w:rsid w:val="00BD3DB2"/>
    <w:rsid w:val="00BD42A5"/>
    <w:rsid w:val="00BD4FE7"/>
    <w:rsid w:val="00BD53B3"/>
    <w:rsid w:val="00BD54A6"/>
    <w:rsid w:val="00BD5876"/>
    <w:rsid w:val="00BD5A8C"/>
    <w:rsid w:val="00BD5F06"/>
    <w:rsid w:val="00BD5FAC"/>
    <w:rsid w:val="00BD6C57"/>
    <w:rsid w:val="00BD76CA"/>
    <w:rsid w:val="00BE0A61"/>
    <w:rsid w:val="00BE0DF5"/>
    <w:rsid w:val="00BE2282"/>
    <w:rsid w:val="00BE2CF9"/>
    <w:rsid w:val="00BE2F31"/>
    <w:rsid w:val="00BE2F3C"/>
    <w:rsid w:val="00BE344C"/>
    <w:rsid w:val="00BE4399"/>
    <w:rsid w:val="00BE44AB"/>
    <w:rsid w:val="00BE4769"/>
    <w:rsid w:val="00BE4AA0"/>
    <w:rsid w:val="00BE4F94"/>
    <w:rsid w:val="00BE53CA"/>
    <w:rsid w:val="00BE6737"/>
    <w:rsid w:val="00BE79AF"/>
    <w:rsid w:val="00BF0B7B"/>
    <w:rsid w:val="00BF1719"/>
    <w:rsid w:val="00BF22DE"/>
    <w:rsid w:val="00BF2AC6"/>
    <w:rsid w:val="00BF2E42"/>
    <w:rsid w:val="00BF2EAE"/>
    <w:rsid w:val="00BF4054"/>
    <w:rsid w:val="00BF459D"/>
    <w:rsid w:val="00BF48AC"/>
    <w:rsid w:val="00BF4AC8"/>
    <w:rsid w:val="00BF4BB8"/>
    <w:rsid w:val="00BF504E"/>
    <w:rsid w:val="00BF543D"/>
    <w:rsid w:val="00BF5E1E"/>
    <w:rsid w:val="00BF6ADA"/>
    <w:rsid w:val="00C00825"/>
    <w:rsid w:val="00C01934"/>
    <w:rsid w:val="00C024F2"/>
    <w:rsid w:val="00C0276E"/>
    <w:rsid w:val="00C02844"/>
    <w:rsid w:val="00C02A03"/>
    <w:rsid w:val="00C02ABD"/>
    <w:rsid w:val="00C02DAB"/>
    <w:rsid w:val="00C03670"/>
    <w:rsid w:val="00C03B5A"/>
    <w:rsid w:val="00C0458E"/>
    <w:rsid w:val="00C0519D"/>
    <w:rsid w:val="00C057AD"/>
    <w:rsid w:val="00C05FD5"/>
    <w:rsid w:val="00C06031"/>
    <w:rsid w:val="00C064DC"/>
    <w:rsid w:val="00C06B12"/>
    <w:rsid w:val="00C06E44"/>
    <w:rsid w:val="00C07F8A"/>
    <w:rsid w:val="00C109C3"/>
    <w:rsid w:val="00C10F8E"/>
    <w:rsid w:val="00C11208"/>
    <w:rsid w:val="00C128CD"/>
    <w:rsid w:val="00C128E0"/>
    <w:rsid w:val="00C12EBE"/>
    <w:rsid w:val="00C13588"/>
    <w:rsid w:val="00C14721"/>
    <w:rsid w:val="00C14B82"/>
    <w:rsid w:val="00C15257"/>
    <w:rsid w:val="00C15739"/>
    <w:rsid w:val="00C15C97"/>
    <w:rsid w:val="00C15E7A"/>
    <w:rsid w:val="00C15EC2"/>
    <w:rsid w:val="00C1612F"/>
    <w:rsid w:val="00C167BD"/>
    <w:rsid w:val="00C16D79"/>
    <w:rsid w:val="00C175AC"/>
    <w:rsid w:val="00C20277"/>
    <w:rsid w:val="00C2080C"/>
    <w:rsid w:val="00C208A6"/>
    <w:rsid w:val="00C209BB"/>
    <w:rsid w:val="00C21997"/>
    <w:rsid w:val="00C219DA"/>
    <w:rsid w:val="00C22087"/>
    <w:rsid w:val="00C22316"/>
    <w:rsid w:val="00C22421"/>
    <w:rsid w:val="00C22CD0"/>
    <w:rsid w:val="00C22F2B"/>
    <w:rsid w:val="00C234CA"/>
    <w:rsid w:val="00C236F1"/>
    <w:rsid w:val="00C23CE0"/>
    <w:rsid w:val="00C23D7C"/>
    <w:rsid w:val="00C2436C"/>
    <w:rsid w:val="00C25122"/>
    <w:rsid w:val="00C302F8"/>
    <w:rsid w:val="00C30C58"/>
    <w:rsid w:val="00C324EB"/>
    <w:rsid w:val="00C3418D"/>
    <w:rsid w:val="00C3518B"/>
    <w:rsid w:val="00C35ABC"/>
    <w:rsid w:val="00C35B1B"/>
    <w:rsid w:val="00C35BA8"/>
    <w:rsid w:val="00C35BEF"/>
    <w:rsid w:val="00C37321"/>
    <w:rsid w:val="00C377E0"/>
    <w:rsid w:val="00C37D19"/>
    <w:rsid w:val="00C403E8"/>
    <w:rsid w:val="00C409E4"/>
    <w:rsid w:val="00C40CDD"/>
    <w:rsid w:val="00C41056"/>
    <w:rsid w:val="00C41E97"/>
    <w:rsid w:val="00C41F1D"/>
    <w:rsid w:val="00C42E5B"/>
    <w:rsid w:val="00C43387"/>
    <w:rsid w:val="00C43920"/>
    <w:rsid w:val="00C4395F"/>
    <w:rsid w:val="00C43EC6"/>
    <w:rsid w:val="00C44237"/>
    <w:rsid w:val="00C44244"/>
    <w:rsid w:val="00C44534"/>
    <w:rsid w:val="00C44E2E"/>
    <w:rsid w:val="00C45064"/>
    <w:rsid w:val="00C455A1"/>
    <w:rsid w:val="00C45626"/>
    <w:rsid w:val="00C45FBC"/>
    <w:rsid w:val="00C47692"/>
    <w:rsid w:val="00C4786B"/>
    <w:rsid w:val="00C47C28"/>
    <w:rsid w:val="00C50018"/>
    <w:rsid w:val="00C501BA"/>
    <w:rsid w:val="00C511EC"/>
    <w:rsid w:val="00C520C1"/>
    <w:rsid w:val="00C525C9"/>
    <w:rsid w:val="00C54D82"/>
    <w:rsid w:val="00C557FB"/>
    <w:rsid w:val="00C56734"/>
    <w:rsid w:val="00C568DF"/>
    <w:rsid w:val="00C56CC3"/>
    <w:rsid w:val="00C578EE"/>
    <w:rsid w:val="00C57F10"/>
    <w:rsid w:val="00C602CE"/>
    <w:rsid w:val="00C6063A"/>
    <w:rsid w:val="00C60F51"/>
    <w:rsid w:val="00C615A8"/>
    <w:rsid w:val="00C62577"/>
    <w:rsid w:val="00C62635"/>
    <w:rsid w:val="00C62D38"/>
    <w:rsid w:val="00C63305"/>
    <w:rsid w:val="00C63DC6"/>
    <w:rsid w:val="00C63DD3"/>
    <w:rsid w:val="00C646A2"/>
    <w:rsid w:val="00C65779"/>
    <w:rsid w:val="00C65D48"/>
    <w:rsid w:val="00C66453"/>
    <w:rsid w:val="00C6692F"/>
    <w:rsid w:val="00C67837"/>
    <w:rsid w:val="00C67AD2"/>
    <w:rsid w:val="00C70378"/>
    <w:rsid w:val="00C721B3"/>
    <w:rsid w:val="00C722DE"/>
    <w:rsid w:val="00C7248F"/>
    <w:rsid w:val="00C72719"/>
    <w:rsid w:val="00C728D0"/>
    <w:rsid w:val="00C7394B"/>
    <w:rsid w:val="00C73F39"/>
    <w:rsid w:val="00C74331"/>
    <w:rsid w:val="00C756C9"/>
    <w:rsid w:val="00C76921"/>
    <w:rsid w:val="00C76A5A"/>
    <w:rsid w:val="00C770BA"/>
    <w:rsid w:val="00C773DC"/>
    <w:rsid w:val="00C778AE"/>
    <w:rsid w:val="00C77D29"/>
    <w:rsid w:val="00C80E19"/>
    <w:rsid w:val="00C80F98"/>
    <w:rsid w:val="00C81954"/>
    <w:rsid w:val="00C8253A"/>
    <w:rsid w:val="00C828CC"/>
    <w:rsid w:val="00C8370F"/>
    <w:rsid w:val="00C83719"/>
    <w:rsid w:val="00C83824"/>
    <w:rsid w:val="00C84DA2"/>
    <w:rsid w:val="00C85CE5"/>
    <w:rsid w:val="00C85E01"/>
    <w:rsid w:val="00C862EC"/>
    <w:rsid w:val="00C87016"/>
    <w:rsid w:val="00C87DAB"/>
    <w:rsid w:val="00C87DFC"/>
    <w:rsid w:val="00C903F3"/>
    <w:rsid w:val="00C91BAF"/>
    <w:rsid w:val="00C92339"/>
    <w:rsid w:val="00C9338E"/>
    <w:rsid w:val="00C93518"/>
    <w:rsid w:val="00C93787"/>
    <w:rsid w:val="00C9456C"/>
    <w:rsid w:val="00C96203"/>
    <w:rsid w:val="00C96B23"/>
    <w:rsid w:val="00C96CF3"/>
    <w:rsid w:val="00C970BB"/>
    <w:rsid w:val="00C97C71"/>
    <w:rsid w:val="00CA0378"/>
    <w:rsid w:val="00CA0DAA"/>
    <w:rsid w:val="00CA2178"/>
    <w:rsid w:val="00CA2E00"/>
    <w:rsid w:val="00CA3D8A"/>
    <w:rsid w:val="00CA3F3C"/>
    <w:rsid w:val="00CA47BE"/>
    <w:rsid w:val="00CA498E"/>
    <w:rsid w:val="00CA5021"/>
    <w:rsid w:val="00CA5266"/>
    <w:rsid w:val="00CA5301"/>
    <w:rsid w:val="00CA5C0B"/>
    <w:rsid w:val="00CA6142"/>
    <w:rsid w:val="00CA68E5"/>
    <w:rsid w:val="00CA7124"/>
    <w:rsid w:val="00CB055A"/>
    <w:rsid w:val="00CB05C6"/>
    <w:rsid w:val="00CB07E6"/>
    <w:rsid w:val="00CB08BE"/>
    <w:rsid w:val="00CB0AB8"/>
    <w:rsid w:val="00CB10C4"/>
    <w:rsid w:val="00CB17FC"/>
    <w:rsid w:val="00CB2280"/>
    <w:rsid w:val="00CB23CE"/>
    <w:rsid w:val="00CB269C"/>
    <w:rsid w:val="00CB3110"/>
    <w:rsid w:val="00CB31CE"/>
    <w:rsid w:val="00CB3BAB"/>
    <w:rsid w:val="00CB441A"/>
    <w:rsid w:val="00CB4BFA"/>
    <w:rsid w:val="00CB5179"/>
    <w:rsid w:val="00CB518E"/>
    <w:rsid w:val="00CB52E4"/>
    <w:rsid w:val="00CB53A9"/>
    <w:rsid w:val="00CB5F6E"/>
    <w:rsid w:val="00CB621F"/>
    <w:rsid w:val="00CB652C"/>
    <w:rsid w:val="00CB7186"/>
    <w:rsid w:val="00CB76D8"/>
    <w:rsid w:val="00CB7BC2"/>
    <w:rsid w:val="00CC0163"/>
    <w:rsid w:val="00CC0490"/>
    <w:rsid w:val="00CC055F"/>
    <w:rsid w:val="00CC178D"/>
    <w:rsid w:val="00CC18A8"/>
    <w:rsid w:val="00CC241A"/>
    <w:rsid w:val="00CC2681"/>
    <w:rsid w:val="00CC29EE"/>
    <w:rsid w:val="00CC2DFF"/>
    <w:rsid w:val="00CC2E2A"/>
    <w:rsid w:val="00CC33D0"/>
    <w:rsid w:val="00CC3A07"/>
    <w:rsid w:val="00CC4005"/>
    <w:rsid w:val="00CC4099"/>
    <w:rsid w:val="00CC4443"/>
    <w:rsid w:val="00CC5421"/>
    <w:rsid w:val="00CC6ECD"/>
    <w:rsid w:val="00CC7509"/>
    <w:rsid w:val="00CC7B18"/>
    <w:rsid w:val="00CD0553"/>
    <w:rsid w:val="00CD07B1"/>
    <w:rsid w:val="00CD108A"/>
    <w:rsid w:val="00CD17C3"/>
    <w:rsid w:val="00CD1B8D"/>
    <w:rsid w:val="00CD1E56"/>
    <w:rsid w:val="00CD299F"/>
    <w:rsid w:val="00CD2AE0"/>
    <w:rsid w:val="00CD3237"/>
    <w:rsid w:val="00CD3EB5"/>
    <w:rsid w:val="00CD4042"/>
    <w:rsid w:val="00CD462D"/>
    <w:rsid w:val="00CD4E17"/>
    <w:rsid w:val="00CD504C"/>
    <w:rsid w:val="00CD5786"/>
    <w:rsid w:val="00CD5EF1"/>
    <w:rsid w:val="00CD74A6"/>
    <w:rsid w:val="00CD7508"/>
    <w:rsid w:val="00CD75E3"/>
    <w:rsid w:val="00CE00E0"/>
    <w:rsid w:val="00CE0459"/>
    <w:rsid w:val="00CE098B"/>
    <w:rsid w:val="00CE136A"/>
    <w:rsid w:val="00CE1A61"/>
    <w:rsid w:val="00CE21C9"/>
    <w:rsid w:val="00CE236B"/>
    <w:rsid w:val="00CE2575"/>
    <w:rsid w:val="00CE26AD"/>
    <w:rsid w:val="00CE3CF2"/>
    <w:rsid w:val="00CE5E5F"/>
    <w:rsid w:val="00CE5EB0"/>
    <w:rsid w:val="00CE6764"/>
    <w:rsid w:val="00CE69A7"/>
    <w:rsid w:val="00CE7146"/>
    <w:rsid w:val="00CE76E2"/>
    <w:rsid w:val="00CF0172"/>
    <w:rsid w:val="00CF0677"/>
    <w:rsid w:val="00CF0F19"/>
    <w:rsid w:val="00CF1214"/>
    <w:rsid w:val="00CF129E"/>
    <w:rsid w:val="00CF1A8E"/>
    <w:rsid w:val="00CF3E17"/>
    <w:rsid w:val="00CF4044"/>
    <w:rsid w:val="00CF407B"/>
    <w:rsid w:val="00CF40D2"/>
    <w:rsid w:val="00CF4140"/>
    <w:rsid w:val="00CF4BC2"/>
    <w:rsid w:val="00CF4BEE"/>
    <w:rsid w:val="00CF5B51"/>
    <w:rsid w:val="00CF5C99"/>
    <w:rsid w:val="00CF5CD1"/>
    <w:rsid w:val="00CF6A82"/>
    <w:rsid w:val="00CF6C34"/>
    <w:rsid w:val="00CF739F"/>
    <w:rsid w:val="00CF7C37"/>
    <w:rsid w:val="00CF7CA6"/>
    <w:rsid w:val="00D0002A"/>
    <w:rsid w:val="00D004C4"/>
    <w:rsid w:val="00D01141"/>
    <w:rsid w:val="00D01318"/>
    <w:rsid w:val="00D01815"/>
    <w:rsid w:val="00D01E17"/>
    <w:rsid w:val="00D022BD"/>
    <w:rsid w:val="00D02319"/>
    <w:rsid w:val="00D024DF"/>
    <w:rsid w:val="00D02AD0"/>
    <w:rsid w:val="00D0329F"/>
    <w:rsid w:val="00D03640"/>
    <w:rsid w:val="00D036D1"/>
    <w:rsid w:val="00D036E5"/>
    <w:rsid w:val="00D04F16"/>
    <w:rsid w:val="00D055DA"/>
    <w:rsid w:val="00D07079"/>
    <w:rsid w:val="00D070BF"/>
    <w:rsid w:val="00D071D1"/>
    <w:rsid w:val="00D075B0"/>
    <w:rsid w:val="00D0789B"/>
    <w:rsid w:val="00D07A4E"/>
    <w:rsid w:val="00D07A6F"/>
    <w:rsid w:val="00D10647"/>
    <w:rsid w:val="00D106AB"/>
    <w:rsid w:val="00D107AD"/>
    <w:rsid w:val="00D108D6"/>
    <w:rsid w:val="00D10DB3"/>
    <w:rsid w:val="00D1134E"/>
    <w:rsid w:val="00D1197F"/>
    <w:rsid w:val="00D11DAC"/>
    <w:rsid w:val="00D1210E"/>
    <w:rsid w:val="00D125A9"/>
    <w:rsid w:val="00D12B02"/>
    <w:rsid w:val="00D13760"/>
    <w:rsid w:val="00D1380C"/>
    <w:rsid w:val="00D13BBF"/>
    <w:rsid w:val="00D13E44"/>
    <w:rsid w:val="00D14215"/>
    <w:rsid w:val="00D15042"/>
    <w:rsid w:val="00D150F3"/>
    <w:rsid w:val="00D162B5"/>
    <w:rsid w:val="00D16B8F"/>
    <w:rsid w:val="00D17320"/>
    <w:rsid w:val="00D179C5"/>
    <w:rsid w:val="00D17EBE"/>
    <w:rsid w:val="00D2119B"/>
    <w:rsid w:val="00D21B83"/>
    <w:rsid w:val="00D225E0"/>
    <w:rsid w:val="00D22B85"/>
    <w:rsid w:val="00D22F8E"/>
    <w:rsid w:val="00D2443B"/>
    <w:rsid w:val="00D244AB"/>
    <w:rsid w:val="00D24AF1"/>
    <w:rsid w:val="00D24CE5"/>
    <w:rsid w:val="00D2639A"/>
    <w:rsid w:val="00D266F6"/>
    <w:rsid w:val="00D26D63"/>
    <w:rsid w:val="00D27034"/>
    <w:rsid w:val="00D304E5"/>
    <w:rsid w:val="00D30E74"/>
    <w:rsid w:val="00D3145B"/>
    <w:rsid w:val="00D32AD7"/>
    <w:rsid w:val="00D33CC7"/>
    <w:rsid w:val="00D34B0D"/>
    <w:rsid w:val="00D36356"/>
    <w:rsid w:val="00D36899"/>
    <w:rsid w:val="00D369AF"/>
    <w:rsid w:val="00D36E27"/>
    <w:rsid w:val="00D36F0F"/>
    <w:rsid w:val="00D3714A"/>
    <w:rsid w:val="00D37BE6"/>
    <w:rsid w:val="00D4003A"/>
    <w:rsid w:val="00D4016C"/>
    <w:rsid w:val="00D41058"/>
    <w:rsid w:val="00D41F13"/>
    <w:rsid w:val="00D41F6A"/>
    <w:rsid w:val="00D43C73"/>
    <w:rsid w:val="00D43F32"/>
    <w:rsid w:val="00D449FC"/>
    <w:rsid w:val="00D44FBA"/>
    <w:rsid w:val="00D45128"/>
    <w:rsid w:val="00D453DF"/>
    <w:rsid w:val="00D45ED5"/>
    <w:rsid w:val="00D4684E"/>
    <w:rsid w:val="00D46EF2"/>
    <w:rsid w:val="00D470A8"/>
    <w:rsid w:val="00D500DC"/>
    <w:rsid w:val="00D50176"/>
    <w:rsid w:val="00D5047F"/>
    <w:rsid w:val="00D51ACD"/>
    <w:rsid w:val="00D521E1"/>
    <w:rsid w:val="00D52258"/>
    <w:rsid w:val="00D52BA5"/>
    <w:rsid w:val="00D52C95"/>
    <w:rsid w:val="00D53D81"/>
    <w:rsid w:val="00D54C85"/>
    <w:rsid w:val="00D55117"/>
    <w:rsid w:val="00D55670"/>
    <w:rsid w:val="00D559F3"/>
    <w:rsid w:val="00D55EE7"/>
    <w:rsid w:val="00D55F3B"/>
    <w:rsid w:val="00D5778A"/>
    <w:rsid w:val="00D57AF1"/>
    <w:rsid w:val="00D602CE"/>
    <w:rsid w:val="00D603CB"/>
    <w:rsid w:val="00D60E23"/>
    <w:rsid w:val="00D61DD6"/>
    <w:rsid w:val="00D61F48"/>
    <w:rsid w:val="00D62069"/>
    <w:rsid w:val="00D626A6"/>
    <w:rsid w:val="00D6291D"/>
    <w:rsid w:val="00D62CF2"/>
    <w:rsid w:val="00D6361C"/>
    <w:rsid w:val="00D64381"/>
    <w:rsid w:val="00D64C43"/>
    <w:rsid w:val="00D6531D"/>
    <w:rsid w:val="00D65B3A"/>
    <w:rsid w:val="00D66352"/>
    <w:rsid w:val="00D6690A"/>
    <w:rsid w:val="00D669D1"/>
    <w:rsid w:val="00D67194"/>
    <w:rsid w:val="00D6776E"/>
    <w:rsid w:val="00D678B7"/>
    <w:rsid w:val="00D70470"/>
    <w:rsid w:val="00D704F2"/>
    <w:rsid w:val="00D70DB7"/>
    <w:rsid w:val="00D711EC"/>
    <w:rsid w:val="00D71242"/>
    <w:rsid w:val="00D71342"/>
    <w:rsid w:val="00D71B6D"/>
    <w:rsid w:val="00D71D3D"/>
    <w:rsid w:val="00D7289B"/>
    <w:rsid w:val="00D72C73"/>
    <w:rsid w:val="00D74508"/>
    <w:rsid w:val="00D745D8"/>
    <w:rsid w:val="00D7490F"/>
    <w:rsid w:val="00D75777"/>
    <w:rsid w:val="00D75DFE"/>
    <w:rsid w:val="00D76A20"/>
    <w:rsid w:val="00D76AA3"/>
    <w:rsid w:val="00D76BBF"/>
    <w:rsid w:val="00D77170"/>
    <w:rsid w:val="00D771E9"/>
    <w:rsid w:val="00D77F3A"/>
    <w:rsid w:val="00D80837"/>
    <w:rsid w:val="00D80A48"/>
    <w:rsid w:val="00D812C7"/>
    <w:rsid w:val="00D82098"/>
    <w:rsid w:val="00D82979"/>
    <w:rsid w:val="00D833D0"/>
    <w:rsid w:val="00D83C83"/>
    <w:rsid w:val="00D83CFF"/>
    <w:rsid w:val="00D84875"/>
    <w:rsid w:val="00D84E1A"/>
    <w:rsid w:val="00D851E0"/>
    <w:rsid w:val="00D85382"/>
    <w:rsid w:val="00D8564B"/>
    <w:rsid w:val="00D85E2E"/>
    <w:rsid w:val="00D860F4"/>
    <w:rsid w:val="00D86F1E"/>
    <w:rsid w:val="00D86F6F"/>
    <w:rsid w:val="00D87454"/>
    <w:rsid w:val="00D8757F"/>
    <w:rsid w:val="00D87F0C"/>
    <w:rsid w:val="00D90343"/>
    <w:rsid w:val="00D911EF"/>
    <w:rsid w:val="00D91526"/>
    <w:rsid w:val="00D91D0D"/>
    <w:rsid w:val="00D91F8D"/>
    <w:rsid w:val="00D92058"/>
    <w:rsid w:val="00D92F36"/>
    <w:rsid w:val="00D9365D"/>
    <w:rsid w:val="00D93AD2"/>
    <w:rsid w:val="00D946E2"/>
    <w:rsid w:val="00D9578B"/>
    <w:rsid w:val="00D957DA"/>
    <w:rsid w:val="00D970F2"/>
    <w:rsid w:val="00D9732B"/>
    <w:rsid w:val="00D9752C"/>
    <w:rsid w:val="00D9781F"/>
    <w:rsid w:val="00D979AB"/>
    <w:rsid w:val="00D97D6E"/>
    <w:rsid w:val="00DA034F"/>
    <w:rsid w:val="00DA1AAF"/>
    <w:rsid w:val="00DA24C0"/>
    <w:rsid w:val="00DA2D12"/>
    <w:rsid w:val="00DA32D0"/>
    <w:rsid w:val="00DA398F"/>
    <w:rsid w:val="00DA400B"/>
    <w:rsid w:val="00DA475B"/>
    <w:rsid w:val="00DA4DD0"/>
    <w:rsid w:val="00DA4E0C"/>
    <w:rsid w:val="00DA584D"/>
    <w:rsid w:val="00DA594E"/>
    <w:rsid w:val="00DA69A9"/>
    <w:rsid w:val="00DA7910"/>
    <w:rsid w:val="00DA7FF9"/>
    <w:rsid w:val="00DB03F6"/>
    <w:rsid w:val="00DB072E"/>
    <w:rsid w:val="00DB0C4E"/>
    <w:rsid w:val="00DB117C"/>
    <w:rsid w:val="00DB23A4"/>
    <w:rsid w:val="00DB2866"/>
    <w:rsid w:val="00DB29F6"/>
    <w:rsid w:val="00DB2D70"/>
    <w:rsid w:val="00DB2FC8"/>
    <w:rsid w:val="00DB3007"/>
    <w:rsid w:val="00DB4682"/>
    <w:rsid w:val="00DB51FE"/>
    <w:rsid w:val="00DB5FE0"/>
    <w:rsid w:val="00DB611B"/>
    <w:rsid w:val="00DB6C42"/>
    <w:rsid w:val="00DB6C73"/>
    <w:rsid w:val="00DB6CCD"/>
    <w:rsid w:val="00DB74B8"/>
    <w:rsid w:val="00DB77B1"/>
    <w:rsid w:val="00DC094F"/>
    <w:rsid w:val="00DC0BEE"/>
    <w:rsid w:val="00DC141A"/>
    <w:rsid w:val="00DC24FD"/>
    <w:rsid w:val="00DC295E"/>
    <w:rsid w:val="00DC2ADB"/>
    <w:rsid w:val="00DC2DA7"/>
    <w:rsid w:val="00DC2E3B"/>
    <w:rsid w:val="00DC3980"/>
    <w:rsid w:val="00DC39A2"/>
    <w:rsid w:val="00DC3AA0"/>
    <w:rsid w:val="00DC3F34"/>
    <w:rsid w:val="00DC4C54"/>
    <w:rsid w:val="00DC536A"/>
    <w:rsid w:val="00DC5822"/>
    <w:rsid w:val="00DC6298"/>
    <w:rsid w:val="00DC6ACF"/>
    <w:rsid w:val="00DC7468"/>
    <w:rsid w:val="00DC7E60"/>
    <w:rsid w:val="00DC7EB3"/>
    <w:rsid w:val="00DD0D5E"/>
    <w:rsid w:val="00DD0F7D"/>
    <w:rsid w:val="00DD1386"/>
    <w:rsid w:val="00DD19A1"/>
    <w:rsid w:val="00DD2B42"/>
    <w:rsid w:val="00DD2BCB"/>
    <w:rsid w:val="00DD3473"/>
    <w:rsid w:val="00DD3BD7"/>
    <w:rsid w:val="00DD44EB"/>
    <w:rsid w:val="00DD4D18"/>
    <w:rsid w:val="00DD4ED2"/>
    <w:rsid w:val="00DD57DD"/>
    <w:rsid w:val="00DD5B96"/>
    <w:rsid w:val="00DD5ED1"/>
    <w:rsid w:val="00DD689C"/>
    <w:rsid w:val="00DD6F8A"/>
    <w:rsid w:val="00DD70DB"/>
    <w:rsid w:val="00DD71D0"/>
    <w:rsid w:val="00DD7390"/>
    <w:rsid w:val="00DD7A1C"/>
    <w:rsid w:val="00DE01FF"/>
    <w:rsid w:val="00DE0574"/>
    <w:rsid w:val="00DE0D17"/>
    <w:rsid w:val="00DE0F7B"/>
    <w:rsid w:val="00DE280C"/>
    <w:rsid w:val="00DE2EAA"/>
    <w:rsid w:val="00DE307E"/>
    <w:rsid w:val="00DE30D1"/>
    <w:rsid w:val="00DE3F8D"/>
    <w:rsid w:val="00DE4353"/>
    <w:rsid w:val="00DE436F"/>
    <w:rsid w:val="00DE4399"/>
    <w:rsid w:val="00DE44AA"/>
    <w:rsid w:val="00DE521D"/>
    <w:rsid w:val="00DE5F11"/>
    <w:rsid w:val="00DE6ABE"/>
    <w:rsid w:val="00DE6CFC"/>
    <w:rsid w:val="00DE783F"/>
    <w:rsid w:val="00DF010A"/>
    <w:rsid w:val="00DF0378"/>
    <w:rsid w:val="00DF0B4B"/>
    <w:rsid w:val="00DF1464"/>
    <w:rsid w:val="00DF1A56"/>
    <w:rsid w:val="00DF1BC4"/>
    <w:rsid w:val="00DF1C69"/>
    <w:rsid w:val="00DF247C"/>
    <w:rsid w:val="00DF32BD"/>
    <w:rsid w:val="00DF3609"/>
    <w:rsid w:val="00DF3882"/>
    <w:rsid w:val="00DF42C1"/>
    <w:rsid w:val="00DF4506"/>
    <w:rsid w:val="00DF4766"/>
    <w:rsid w:val="00DF4A5A"/>
    <w:rsid w:val="00DF4D1F"/>
    <w:rsid w:val="00DF4F2C"/>
    <w:rsid w:val="00DF5167"/>
    <w:rsid w:val="00DF5A85"/>
    <w:rsid w:val="00DF618E"/>
    <w:rsid w:val="00DF6747"/>
    <w:rsid w:val="00DF6787"/>
    <w:rsid w:val="00DF6CCF"/>
    <w:rsid w:val="00DF6D61"/>
    <w:rsid w:val="00DF7560"/>
    <w:rsid w:val="00DF7D4B"/>
    <w:rsid w:val="00E00239"/>
    <w:rsid w:val="00E00318"/>
    <w:rsid w:val="00E00B8C"/>
    <w:rsid w:val="00E00E3A"/>
    <w:rsid w:val="00E014AA"/>
    <w:rsid w:val="00E0152B"/>
    <w:rsid w:val="00E02803"/>
    <w:rsid w:val="00E02A17"/>
    <w:rsid w:val="00E02F9C"/>
    <w:rsid w:val="00E03661"/>
    <w:rsid w:val="00E03830"/>
    <w:rsid w:val="00E03BEC"/>
    <w:rsid w:val="00E03C19"/>
    <w:rsid w:val="00E04596"/>
    <w:rsid w:val="00E06AC7"/>
    <w:rsid w:val="00E07712"/>
    <w:rsid w:val="00E07DC0"/>
    <w:rsid w:val="00E10EEA"/>
    <w:rsid w:val="00E11C77"/>
    <w:rsid w:val="00E12BF4"/>
    <w:rsid w:val="00E12DD3"/>
    <w:rsid w:val="00E134E3"/>
    <w:rsid w:val="00E13C75"/>
    <w:rsid w:val="00E13F38"/>
    <w:rsid w:val="00E13F6A"/>
    <w:rsid w:val="00E15989"/>
    <w:rsid w:val="00E16300"/>
    <w:rsid w:val="00E16ABA"/>
    <w:rsid w:val="00E16F7E"/>
    <w:rsid w:val="00E177FD"/>
    <w:rsid w:val="00E1794B"/>
    <w:rsid w:val="00E179DC"/>
    <w:rsid w:val="00E17E25"/>
    <w:rsid w:val="00E2030D"/>
    <w:rsid w:val="00E20EC6"/>
    <w:rsid w:val="00E20F8C"/>
    <w:rsid w:val="00E2129C"/>
    <w:rsid w:val="00E21374"/>
    <w:rsid w:val="00E21E69"/>
    <w:rsid w:val="00E22288"/>
    <w:rsid w:val="00E2285B"/>
    <w:rsid w:val="00E22B93"/>
    <w:rsid w:val="00E22DE1"/>
    <w:rsid w:val="00E22F20"/>
    <w:rsid w:val="00E230B2"/>
    <w:rsid w:val="00E2332F"/>
    <w:rsid w:val="00E24302"/>
    <w:rsid w:val="00E24BC8"/>
    <w:rsid w:val="00E266C0"/>
    <w:rsid w:val="00E266FD"/>
    <w:rsid w:val="00E26B9B"/>
    <w:rsid w:val="00E26BA3"/>
    <w:rsid w:val="00E27609"/>
    <w:rsid w:val="00E27B6C"/>
    <w:rsid w:val="00E27BA0"/>
    <w:rsid w:val="00E30218"/>
    <w:rsid w:val="00E30544"/>
    <w:rsid w:val="00E30C92"/>
    <w:rsid w:val="00E30CE9"/>
    <w:rsid w:val="00E31C53"/>
    <w:rsid w:val="00E31EBD"/>
    <w:rsid w:val="00E321BF"/>
    <w:rsid w:val="00E33383"/>
    <w:rsid w:val="00E33798"/>
    <w:rsid w:val="00E338E5"/>
    <w:rsid w:val="00E34D87"/>
    <w:rsid w:val="00E35143"/>
    <w:rsid w:val="00E353B1"/>
    <w:rsid w:val="00E35408"/>
    <w:rsid w:val="00E35744"/>
    <w:rsid w:val="00E35B93"/>
    <w:rsid w:val="00E35F2E"/>
    <w:rsid w:val="00E36857"/>
    <w:rsid w:val="00E36B5C"/>
    <w:rsid w:val="00E36CAE"/>
    <w:rsid w:val="00E37D6A"/>
    <w:rsid w:val="00E40167"/>
    <w:rsid w:val="00E403BF"/>
    <w:rsid w:val="00E40581"/>
    <w:rsid w:val="00E40695"/>
    <w:rsid w:val="00E40CE4"/>
    <w:rsid w:val="00E41E28"/>
    <w:rsid w:val="00E43481"/>
    <w:rsid w:val="00E43A0D"/>
    <w:rsid w:val="00E44C4C"/>
    <w:rsid w:val="00E44EC5"/>
    <w:rsid w:val="00E44F36"/>
    <w:rsid w:val="00E4520B"/>
    <w:rsid w:val="00E45739"/>
    <w:rsid w:val="00E45920"/>
    <w:rsid w:val="00E45AA8"/>
    <w:rsid w:val="00E45EEC"/>
    <w:rsid w:val="00E46285"/>
    <w:rsid w:val="00E4643D"/>
    <w:rsid w:val="00E465BB"/>
    <w:rsid w:val="00E467D6"/>
    <w:rsid w:val="00E46812"/>
    <w:rsid w:val="00E470E7"/>
    <w:rsid w:val="00E479AE"/>
    <w:rsid w:val="00E50010"/>
    <w:rsid w:val="00E50035"/>
    <w:rsid w:val="00E5012D"/>
    <w:rsid w:val="00E501F8"/>
    <w:rsid w:val="00E50408"/>
    <w:rsid w:val="00E50A01"/>
    <w:rsid w:val="00E51333"/>
    <w:rsid w:val="00E51532"/>
    <w:rsid w:val="00E51817"/>
    <w:rsid w:val="00E51E05"/>
    <w:rsid w:val="00E52022"/>
    <w:rsid w:val="00E52468"/>
    <w:rsid w:val="00E524DE"/>
    <w:rsid w:val="00E5270F"/>
    <w:rsid w:val="00E52777"/>
    <w:rsid w:val="00E52D55"/>
    <w:rsid w:val="00E532DF"/>
    <w:rsid w:val="00E533A7"/>
    <w:rsid w:val="00E537B6"/>
    <w:rsid w:val="00E543A5"/>
    <w:rsid w:val="00E545D7"/>
    <w:rsid w:val="00E54AF7"/>
    <w:rsid w:val="00E553B9"/>
    <w:rsid w:val="00E561DE"/>
    <w:rsid w:val="00E56517"/>
    <w:rsid w:val="00E566EF"/>
    <w:rsid w:val="00E56F89"/>
    <w:rsid w:val="00E57D75"/>
    <w:rsid w:val="00E60761"/>
    <w:rsid w:val="00E60A28"/>
    <w:rsid w:val="00E6107C"/>
    <w:rsid w:val="00E62385"/>
    <w:rsid w:val="00E62A41"/>
    <w:rsid w:val="00E62E4D"/>
    <w:rsid w:val="00E63C42"/>
    <w:rsid w:val="00E63E02"/>
    <w:rsid w:val="00E6409B"/>
    <w:rsid w:val="00E65117"/>
    <w:rsid w:val="00E65214"/>
    <w:rsid w:val="00E6540F"/>
    <w:rsid w:val="00E658CE"/>
    <w:rsid w:val="00E669E1"/>
    <w:rsid w:val="00E6715B"/>
    <w:rsid w:val="00E674B2"/>
    <w:rsid w:val="00E67C4F"/>
    <w:rsid w:val="00E704BE"/>
    <w:rsid w:val="00E706F7"/>
    <w:rsid w:val="00E70CD1"/>
    <w:rsid w:val="00E716D6"/>
    <w:rsid w:val="00E71889"/>
    <w:rsid w:val="00E71DA3"/>
    <w:rsid w:val="00E71DE0"/>
    <w:rsid w:val="00E72643"/>
    <w:rsid w:val="00E72EC8"/>
    <w:rsid w:val="00E72EFE"/>
    <w:rsid w:val="00E73EB7"/>
    <w:rsid w:val="00E73FFA"/>
    <w:rsid w:val="00E7418C"/>
    <w:rsid w:val="00E74343"/>
    <w:rsid w:val="00E74DC0"/>
    <w:rsid w:val="00E75056"/>
    <w:rsid w:val="00E753C0"/>
    <w:rsid w:val="00E75629"/>
    <w:rsid w:val="00E75AE0"/>
    <w:rsid w:val="00E768F7"/>
    <w:rsid w:val="00E773D6"/>
    <w:rsid w:val="00E777D0"/>
    <w:rsid w:val="00E77CCB"/>
    <w:rsid w:val="00E80396"/>
    <w:rsid w:val="00E80BF0"/>
    <w:rsid w:val="00E80CFA"/>
    <w:rsid w:val="00E81EFE"/>
    <w:rsid w:val="00E823D0"/>
    <w:rsid w:val="00E827A6"/>
    <w:rsid w:val="00E827E8"/>
    <w:rsid w:val="00E82C5C"/>
    <w:rsid w:val="00E83114"/>
    <w:rsid w:val="00E835EE"/>
    <w:rsid w:val="00E841F4"/>
    <w:rsid w:val="00E84E1F"/>
    <w:rsid w:val="00E84F3A"/>
    <w:rsid w:val="00E8504E"/>
    <w:rsid w:val="00E851B0"/>
    <w:rsid w:val="00E8575F"/>
    <w:rsid w:val="00E86C6A"/>
    <w:rsid w:val="00E8753D"/>
    <w:rsid w:val="00E900DA"/>
    <w:rsid w:val="00E9023A"/>
    <w:rsid w:val="00E9033B"/>
    <w:rsid w:val="00E90343"/>
    <w:rsid w:val="00E904B2"/>
    <w:rsid w:val="00E90648"/>
    <w:rsid w:val="00E90876"/>
    <w:rsid w:val="00E90927"/>
    <w:rsid w:val="00E918DA"/>
    <w:rsid w:val="00E91C28"/>
    <w:rsid w:val="00E921D1"/>
    <w:rsid w:val="00E92350"/>
    <w:rsid w:val="00E9271D"/>
    <w:rsid w:val="00E92B9E"/>
    <w:rsid w:val="00E93CB1"/>
    <w:rsid w:val="00E9534C"/>
    <w:rsid w:val="00E9555F"/>
    <w:rsid w:val="00E95A16"/>
    <w:rsid w:val="00E95CD3"/>
    <w:rsid w:val="00E96D1E"/>
    <w:rsid w:val="00E972B3"/>
    <w:rsid w:val="00E97349"/>
    <w:rsid w:val="00EA0FB6"/>
    <w:rsid w:val="00EA1A0D"/>
    <w:rsid w:val="00EA2675"/>
    <w:rsid w:val="00EA4898"/>
    <w:rsid w:val="00EA48F0"/>
    <w:rsid w:val="00EA5310"/>
    <w:rsid w:val="00EA60D4"/>
    <w:rsid w:val="00EA69A5"/>
    <w:rsid w:val="00EA6E68"/>
    <w:rsid w:val="00EA78FF"/>
    <w:rsid w:val="00EB04B6"/>
    <w:rsid w:val="00EB0675"/>
    <w:rsid w:val="00EB1574"/>
    <w:rsid w:val="00EB21BF"/>
    <w:rsid w:val="00EB2951"/>
    <w:rsid w:val="00EB2EDD"/>
    <w:rsid w:val="00EB2FF7"/>
    <w:rsid w:val="00EB3DBD"/>
    <w:rsid w:val="00EB4365"/>
    <w:rsid w:val="00EB4C27"/>
    <w:rsid w:val="00EB595B"/>
    <w:rsid w:val="00EB63A1"/>
    <w:rsid w:val="00EB640A"/>
    <w:rsid w:val="00EB65C9"/>
    <w:rsid w:val="00EB7337"/>
    <w:rsid w:val="00EB7FF0"/>
    <w:rsid w:val="00EC082C"/>
    <w:rsid w:val="00EC0932"/>
    <w:rsid w:val="00EC0F38"/>
    <w:rsid w:val="00EC1423"/>
    <w:rsid w:val="00EC2F6F"/>
    <w:rsid w:val="00EC3515"/>
    <w:rsid w:val="00EC37D3"/>
    <w:rsid w:val="00EC46E1"/>
    <w:rsid w:val="00EC4EB6"/>
    <w:rsid w:val="00EC5124"/>
    <w:rsid w:val="00EC52C6"/>
    <w:rsid w:val="00EC549B"/>
    <w:rsid w:val="00EC5BB3"/>
    <w:rsid w:val="00EC5DA7"/>
    <w:rsid w:val="00EC60A2"/>
    <w:rsid w:val="00EC6452"/>
    <w:rsid w:val="00EC6BF9"/>
    <w:rsid w:val="00EC7045"/>
    <w:rsid w:val="00EC7971"/>
    <w:rsid w:val="00ED0335"/>
    <w:rsid w:val="00ED15AC"/>
    <w:rsid w:val="00ED267B"/>
    <w:rsid w:val="00ED2C47"/>
    <w:rsid w:val="00ED35FD"/>
    <w:rsid w:val="00ED38CD"/>
    <w:rsid w:val="00ED3927"/>
    <w:rsid w:val="00ED46AD"/>
    <w:rsid w:val="00ED4A94"/>
    <w:rsid w:val="00ED5475"/>
    <w:rsid w:val="00ED5EE6"/>
    <w:rsid w:val="00ED61ED"/>
    <w:rsid w:val="00ED6402"/>
    <w:rsid w:val="00ED6ABF"/>
    <w:rsid w:val="00ED6D51"/>
    <w:rsid w:val="00ED7B92"/>
    <w:rsid w:val="00EE0122"/>
    <w:rsid w:val="00EE0DDC"/>
    <w:rsid w:val="00EE197F"/>
    <w:rsid w:val="00EE2303"/>
    <w:rsid w:val="00EE3221"/>
    <w:rsid w:val="00EE4A14"/>
    <w:rsid w:val="00EE4C52"/>
    <w:rsid w:val="00EE4D6A"/>
    <w:rsid w:val="00EE4F28"/>
    <w:rsid w:val="00EE5187"/>
    <w:rsid w:val="00EE5420"/>
    <w:rsid w:val="00EE58E3"/>
    <w:rsid w:val="00EE5D3A"/>
    <w:rsid w:val="00EE5E93"/>
    <w:rsid w:val="00EE5EFD"/>
    <w:rsid w:val="00EE60DE"/>
    <w:rsid w:val="00EE61D5"/>
    <w:rsid w:val="00EE6930"/>
    <w:rsid w:val="00EE6F24"/>
    <w:rsid w:val="00EE723E"/>
    <w:rsid w:val="00EE7279"/>
    <w:rsid w:val="00EF0368"/>
    <w:rsid w:val="00EF083A"/>
    <w:rsid w:val="00EF0B9E"/>
    <w:rsid w:val="00EF1221"/>
    <w:rsid w:val="00EF130A"/>
    <w:rsid w:val="00EF136D"/>
    <w:rsid w:val="00EF16AB"/>
    <w:rsid w:val="00EF2482"/>
    <w:rsid w:val="00EF3542"/>
    <w:rsid w:val="00EF365C"/>
    <w:rsid w:val="00EF3EA4"/>
    <w:rsid w:val="00EF4089"/>
    <w:rsid w:val="00EF431F"/>
    <w:rsid w:val="00EF4B0A"/>
    <w:rsid w:val="00EF5497"/>
    <w:rsid w:val="00EF561C"/>
    <w:rsid w:val="00EF56AA"/>
    <w:rsid w:val="00EF5828"/>
    <w:rsid w:val="00EF6624"/>
    <w:rsid w:val="00EF737D"/>
    <w:rsid w:val="00EF740C"/>
    <w:rsid w:val="00F0088A"/>
    <w:rsid w:val="00F009DA"/>
    <w:rsid w:val="00F01BE8"/>
    <w:rsid w:val="00F0200B"/>
    <w:rsid w:val="00F02330"/>
    <w:rsid w:val="00F02897"/>
    <w:rsid w:val="00F02C70"/>
    <w:rsid w:val="00F03092"/>
    <w:rsid w:val="00F03242"/>
    <w:rsid w:val="00F03622"/>
    <w:rsid w:val="00F03980"/>
    <w:rsid w:val="00F039C6"/>
    <w:rsid w:val="00F0408C"/>
    <w:rsid w:val="00F04353"/>
    <w:rsid w:val="00F04673"/>
    <w:rsid w:val="00F04A49"/>
    <w:rsid w:val="00F04C49"/>
    <w:rsid w:val="00F0652D"/>
    <w:rsid w:val="00F06CD2"/>
    <w:rsid w:val="00F0707C"/>
    <w:rsid w:val="00F0738B"/>
    <w:rsid w:val="00F075D9"/>
    <w:rsid w:val="00F07DCA"/>
    <w:rsid w:val="00F109A0"/>
    <w:rsid w:val="00F10BD6"/>
    <w:rsid w:val="00F10D82"/>
    <w:rsid w:val="00F11242"/>
    <w:rsid w:val="00F114E9"/>
    <w:rsid w:val="00F11C1D"/>
    <w:rsid w:val="00F12FF0"/>
    <w:rsid w:val="00F13178"/>
    <w:rsid w:val="00F13E13"/>
    <w:rsid w:val="00F13EA0"/>
    <w:rsid w:val="00F14A0E"/>
    <w:rsid w:val="00F14D3C"/>
    <w:rsid w:val="00F15B64"/>
    <w:rsid w:val="00F16322"/>
    <w:rsid w:val="00F16330"/>
    <w:rsid w:val="00F16D47"/>
    <w:rsid w:val="00F170A5"/>
    <w:rsid w:val="00F17F18"/>
    <w:rsid w:val="00F201C9"/>
    <w:rsid w:val="00F201F5"/>
    <w:rsid w:val="00F2148A"/>
    <w:rsid w:val="00F22B13"/>
    <w:rsid w:val="00F2338C"/>
    <w:rsid w:val="00F2353E"/>
    <w:rsid w:val="00F2362D"/>
    <w:rsid w:val="00F23746"/>
    <w:rsid w:val="00F237D6"/>
    <w:rsid w:val="00F24868"/>
    <w:rsid w:val="00F24928"/>
    <w:rsid w:val="00F25077"/>
    <w:rsid w:val="00F256FD"/>
    <w:rsid w:val="00F25788"/>
    <w:rsid w:val="00F25B1B"/>
    <w:rsid w:val="00F25DD6"/>
    <w:rsid w:val="00F262B8"/>
    <w:rsid w:val="00F2672C"/>
    <w:rsid w:val="00F26C6E"/>
    <w:rsid w:val="00F2742A"/>
    <w:rsid w:val="00F27B10"/>
    <w:rsid w:val="00F30532"/>
    <w:rsid w:val="00F30F4E"/>
    <w:rsid w:val="00F3197A"/>
    <w:rsid w:val="00F320D0"/>
    <w:rsid w:val="00F33BF8"/>
    <w:rsid w:val="00F35871"/>
    <w:rsid w:val="00F35CF5"/>
    <w:rsid w:val="00F36007"/>
    <w:rsid w:val="00F36F17"/>
    <w:rsid w:val="00F3705D"/>
    <w:rsid w:val="00F37292"/>
    <w:rsid w:val="00F376F8"/>
    <w:rsid w:val="00F37B11"/>
    <w:rsid w:val="00F40824"/>
    <w:rsid w:val="00F410EE"/>
    <w:rsid w:val="00F412A4"/>
    <w:rsid w:val="00F41939"/>
    <w:rsid w:val="00F42305"/>
    <w:rsid w:val="00F43182"/>
    <w:rsid w:val="00F431C9"/>
    <w:rsid w:val="00F438AB"/>
    <w:rsid w:val="00F43A9F"/>
    <w:rsid w:val="00F44009"/>
    <w:rsid w:val="00F440F3"/>
    <w:rsid w:val="00F44B5D"/>
    <w:rsid w:val="00F464AC"/>
    <w:rsid w:val="00F4721D"/>
    <w:rsid w:val="00F47237"/>
    <w:rsid w:val="00F506CD"/>
    <w:rsid w:val="00F51513"/>
    <w:rsid w:val="00F5159D"/>
    <w:rsid w:val="00F515DD"/>
    <w:rsid w:val="00F5197B"/>
    <w:rsid w:val="00F51F30"/>
    <w:rsid w:val="00F52B15"/>
    <w:rsid w:val="00F535C1"/>
    <w:rsid w:val="00F53843"/>
    <w:rsid w:val="00F53B20"/>
    <w:rsid w:val="00F53F85"/>
    <w:rsid w:val="00F54E3A"/>
    <w:rsid w:val="00F560AF"/>
    <w:rsid w:val="00F56950"/>
    <w:rsid w:val="00F57115"/>
    <w:rsid w:val="00F57326"/>
    <w:rsid w:val="00F5761C"/>
    <w:rsid w:val="00F57CEF"/>
    <w:rsid w:val="00F57E8F"/>
    <w:rsid w:val="00F600A0"/>
    <w:rsid w:val="00F61046"/>
    <w:rsid w:val="00F620B5"/>
    <w:rsid w:val="00F62EC4"/>
    <w:rsid w:val="00F63B46"/>
    <w:rsid w:val="00F63EA2"/>
    <w:rsid w:val="00F6496C"/>
    <w:rsid w:val="00F64C59"/>
    <w:rsid w:val="00F6550D"/>
    <w:rsid w:val="00F65962"/>
    <w:rsid w:val="00F65A94"/>
    <w:rsid w:val="00F65AF9"/>
    <w:rsid w:val="00F65B6D"/>
    <w:rsid w:val="00F65C2B"/>
    <w:rsid w:val="00F6636D"/>
    <w:rsid w:val="00F66911"/>
    <w:rsid w:val="00F66C02"/>
    <w:rsid w:val="00F67EAD"/>
    <w:rsid w:val="00F703F4"/>
    <w:rsid w:val="00F71941"/>
    <w:rsid w:val="00F71C0E"/>
    <w:rsid w:val="00F72574"/>
    <w:rsid w:val="00F72F24"/>
    <w:rsid w:val="00F7307A"/>
    <w:rsid w:val="00F73633"/>
    <w:rsid w:val="00F73FAE"/>
    <w:rsid w:val="00F742E2"/>
    <w:rsid w:val="00F742F1"/>
    <w:rsid w:val="00F74864"/>
    <w:rsid w:val="00F75153"/>
    <w:rsid w:val="00F769B9"/>
    <w:rsid w:val="00F771D1"/>
    <w:rsid w:val="00F7745C"/>
    <w:rsid w:val="00F774A3"/>
    <w:rsid w:val="00F77C42"/>
    <w:rsid w:val="00F80493"/>
    <w:rsid w:val="00F805C6"/>
    <w:rsid w:val="00F81036"/>
    <w:rsid w:val="00F81510"/>
    <w:rsid w:val="00F81514"/>
    <w:rsid w:val="00F81678"/>
    <w:rsid w:val="00F82091"/>
    <w:rsid w:val="00F823F4"/>
    <w:rsid w:val="00F84201"/>
    <w:rsid w:val="00F8468E"/>
    <w:rsid w:val="00F85E1E"/>
    <w:rsid w:val="00F8688E"/>
    <w:rsid w:val="00F8766D"/>
    <w:rsid w:val="00F876AB"/>
    <w:rsid w:val="00F87B8A"/>
    <w:rsid w:val="00F87CD3"/>
    <w:rsid w:val="00F87F99"/>
    <w:rsid w:val="00F900BB"/>
    <w:rsid w:val="00F90694"/>
    <w:rsid w:val="00F90903"/>
    <w:rsid w:val="00F91094"/>
    <w:rsid w:val="00F912E9"/>
    <w:rsid w:val="00F91D47"/>
    <w:rsid w:val="00F92004"/>
    <w:rsid w:val="00F921CF"/>
    <w:rsid w:val="00F9223A"/>
    <w:rsid w:val="00F92916"/>
    <w:rsid w:val="00F93362"/>
    <w:rsid w:val="00F9392E"/>
    <w:rsid w:val="00F93FF4"/>
    <w:rsid w:val="00F942B5"/>
    <w:rsid w:val="00F9483F"/>
    <w:rsid w:val="00F94AB3"/>
    <w:rsid w:val="00F9522D"/>
    <w:rsid w:val="00F95269"/>
    <w:rsid w:val="00F957E7"/>
    <w:rsid w:val="00F95BBA"/>
    <w:rsid w:val="00F96269"/>
    <w:rsid w:val="00F9643E"/>
    <w:rsid w:val="00F969C6"/>
    <w:rsid w:val="00F97BA1"/>
    <w:rsid w:val="00F97D1D"/>
    <w:rsid w:val="00FA0285"/>
    <w:rsid w:val="00FA054F"/>
    <w:rsid w:val="00FA05E1"/>
    <w:rsid w:val="00FA0C1D"/>
    <w:rsid w:val="00FA0D0C"/>
    <w:rsid w:val="00FA16AE"/>
    <w:rsid w:val="00FA1C7B"/>
    <w:rsid w:val="00FA2647"/>
    <w:rsid w:val="00FA2D9F"/>
    <w:rsid w:val="00FA3137"/>
    <w:rsid w:val="00FA371E"/>
    <w:rsid w:val="00FA3D61"/>
    <w:rsid w:val="00FA4520"/>
    <w:rsid w:val="00FA4891"/>
    <w:rsid w:val="00FA5461"/>
    <w:rsid w:val="00FA59E9"/>
    <w:rsid w:val="00FA5C0D"/>
    <w:rsid w:val="00FA6AA4"/>
    <w:rsid w:val="00FA6B02"/>
    <w:rsid w:val="00FA6DBA"/>
    <w:rsid w:val="00FA6F8A"/>
    <w:rsid w:val="00FA7290"/>
    <w:rsid w:val="00FA73DA"/>
    <w:rsid w:val="00FA791F"/>
    <w:rsid w:val="00FB0799"/>
    <w:rsid w:val="00FB089E"/>
    <w:rsid w:val="00FB10E1"/>
    <w:rsid w:val="00FB10FD"/>
    <w:rsid w:val="00FB1478"/>
    <w:rsid w:val="00FB16E9"/>
    <w:rsid w:val="00FB2275"/>
    <w:rsid w:val="00FB2C64"/>
    <w:rsid w:val="00FB443F"/>
    <w:rsid w:val="00FB4972"/>
    <w:rsid w:val="00FB59E5"/>
    <w:rsid w:val="00FB5FE1"/>
    <w:rsid w:val="00FB6208"/>
    <w:rsid w:val="00FB73A6"/>
    <w:rsid w:val="00FC0685"/>
    <w:rsid w:val="00FC0AC7"/>
    <w:rsid w:val="00FC0B51"/>
    <w:rsid w:val="00FC0BF9"/>
    <w:rsid w:val="00FC0D4E"/>
    <w:rsid w:val="00FC10C1"/>
    <w:rsid w:val="00FC17AB"/>
    <w:rsid w:val="00FC2C3B"/>
    <w:rsid w:val="00FC3AF7"/>
    <w:rsid w:val="00FC4744"/>
    <w:rsid w:val="00FC6EBF"/>
    <w:rsid w:val="00FC721D"/>
    <w:rsid w:val="00FD0546"/>
    <w:rsid w:val="00FD1481"/>
    <w:rsid w:val="00FD15AE"/>
    <w:rsid w:val="00FD1716"/>
    <w:rsid w:val="00FD24B1"/>
    <w:rsid w:val="00FD2E5F"/>
    <w:rsid w:val="00FD3ACC"/>
    <w:rsid w:val="00FD5E13"/>
    <w:rsid w:val="00FD68ED"/>
    <w:rsid w:val="00FD6EB8"/>
    <w:rsid w:val="00FD70DD"/>
    <w:rsid w:val="00FD760D"/>
    <w:rsid w:val="00FD7C79"/>
    <w:rsid w:val="00FE0019"/>
    <w:rsid w:val="00FE121F"/>
    <w:rsid w:val="00FE17B4"/>
    <w:rsid w:val="00FE20E9"/>
    <w:rsid w:val="00FE2691"/>
    <w:rsid w:val="00FE2BBF"/>
    <w:rsid w:val="00FE2E1B"/>
    <w:rsid w:val="00FE3457"/>
    <w:rsid w:val="00FE3664"/>
    <w:rsid w:val="00FE3AE3"/>
    <w:rsid w:val="00FE3B66"/>
    <w:rsid w:val="00FE3EEA"/>
    <w:rsid w:val="00FE5B6B"/>
    <w:rsid w:val="00FE62E1"/>
    <w:rsid w:val="00FE6718"/>
    <w:rsid w:val="00FE7E69"/>
    <w:rsid w:val="00FF1D25"/>
    <w:rsid w:val="00FF2884"/>
    <w:rsid w:val="00FF3C82"/>
    <w:rsid w:val="00FF3FB2"/>
    <w:rsid w:val="00FF4150"/>
    <w:rsid w:val="00FF4654"/>
    <w:rsid w:val="00FF51C9"/>
    <w:rsid w:val="00FF5360"/>
    <w:rsid w:val="00FF56AE"/>
    <w:rsid w:val="00FF612E"/>
    <w:rsid w:val="00FF61C7"/>
    <w:rsid w:val="00FF6CAF"/>
    <w:rsid w:val="00FF709F"/>
    <w:rsid w:val="00FF7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21BBC"/>
  <w15:chartTrackingRefBased/>
  <w15:docId w15:val="{EA74BB3F-CE2D-4E3A-9767-FF52797A5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FCB"/>
    <w:pPr>
      <w:widowControl w:val="0"/>
      <w:spacing w:after="0" w:line="240" w:lineRule="auto"/>
    </w:pPr>
    <w:rPr>
      <w:rFonts w:ascii="Times New Roman" w:eastAsia="Times New Roman" w:hAnsi="Times New Roman" w:cs="Times New Roman"/>
      <w:sz w:val="20"/>
      <w:szCs w:val="20"/>
    </w:rPr>
  </w:style>
  <w:style w:type="paragraph" w:styleId="Heading2">
    <w:name w:val="heading 2"/>
    <w:basedOn w:val="ListParagraph"/>
    <w:next w:val="Normal"/>
    <w:link w:val="Heading2Char"/>
    <w:uiPriority w:val="9"/>
    <w:unhideWhenUsed/>
    <w:qFormat/>
    <w:rsid w:val="00537D63"/>
    <w:pPr>
      <w:widowControl/>
      <w:numPr>
        <w:numId w:val="25"/>
      </w:numPr>
      <w:tabs>
        <w:tab w:val="left" w:pos="-720"/>
      </w:tabs>
      <w:suppressAutoHyphens/>
      <w:spacing w:line="360" w:lineRule="auto"/>
      <w:ind w:hanging="720"/>
      <w:outlineLvl w:val="1"/>
    </w:pPr>
    <w:rPr>
      <w:b/>
      <w:sz w:val="26"/>
    </w:rPr>
  </w:style>
  <w:style w:type="paragraph" w:styleId="Heading3">
    <w:name w:val="heading 3"/>
    <w:basedOn w:val="Normal"/>
    <w:next w:val="Normal"/>
    <w:link w:val="Heading3Char"/>
    <w:uiPriority w:val="9"/>
    <w:semiHidden/>
    <w:unhideWhenUsed/>
    <w:qFormat/>
    <w:rsid w:val="00AB1EE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4592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0C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footnote text,Style 13,Style 12,Style 28,(NECG) Footnote Reference,Style 11,Style 9,Style 16,Style 15,Style 17,Style 20,o1,fr1,o2,fr2,o3,fr3,Style 8,Style 7,Style 19,Style 6,Appel note de bas de p,Style 3"/>
    <w:basedOn w:val="DefaultParagraphFont"/>
    <w:uiPriority w:val="99"/>
    <w:rsid w:val="001B0C5E"/>
    <w:rPr>
      <w:vertAlign w:val="superscript"/>
    </w:rPr>
  </w:style>
  <w:style w:type="character" w:styleId="Hyperlink">
    <w:name w:val="Hyperlink"/>
    <w:basedOn w:val="DefaultParagraphFont"/>
    <w:rsid w:val="001B0C5E"/>
    <w:rPr>
      <w:color w:val="0000FF"/>
      <w:u w:val="single"/>
    </w:rPr>
  </w:style>
  <w:style w:type="character" w:styleId="Emphasis">
    <w:name w:val="Emphasis"/>
    <w:basedOn w:val="DefaultParagraphFont"/>
    <w:qFormat/>
    <w:rsid w:val="001B0C5E"/>
    <w:rPr>
      <w:i/>
      <w:iCs/>
    </w:rPr>
  </w:style>
  <w:style w:type="paragraph" w:styleId="ListParagraph">
    <w:name w:val="List Paragraph"/>
    <w:basedOn w:val="Normal"/>
    <w:uiPriority w:val="34"/>
    <w:qFormat/>
    <w:rsid w:val="001B0C5E"/>
    <w:pPr>
      <w:ind w:left="720"/>
      <w:contextualSpacing/>
    </w:pPr>
  </w:style>
  <w:style w:type="paragraph" w:styleId="Footer">
    <w:name w:val="footer"/>
    <w:basedOn w:val="Normal"/>
    <w:link w:val="FooterChar"/>
    <w:uiPriority w:val="99"/>
    <w:unhideWhenUsed/>
    <w:rsid w:val="001B0C5E"/>
    <w:pPr>
      <w:tabs>
        <w:tab w:val="center" w:pos="4680"/>
        <w:tab w:val="right" w:pos="9360"/>
      </w:tabs>
    </w:pPr>
  </w:style>
  <w:style w:type="character" w:customStyle="1" w:styleId="FooterChar">
    <w:name w:val="Footer Char"/>
    <w:basedOn w:val="DefaultParagraphFont"/>
    <w:link w:val="Footer"/>
    <w:uiPriority w:val="99"/>
    <w:rsid w:val="001B0C5E"/>
    <w:rPr>
      <w:rFonts w:ascii="Times New Roman" w:eastAsia="Times New Roman" w:hAnsi="Times New Roman" w:cs="Times New Roman"/>
      <w:sz w:val="20"/>
      <w:szCs w:val="20"/>
    </w:rPr>
  </w:style>
  <w:style w:type="paragraph" w:styleId="FootnoteText">
    <w:name w:val="footnote text"/>
    <w:aliases w:val="fn,ALTS FOOTNOTE,Footnote Text 2,Footnote text,FOOTNOTE,fn Char Char,fn Char,Car,Footnote Text Char2,Footnote Text Char1 Char,Footnote Text Char Char Char,Footnote Text Char2 Char Char Char,Footnote Text Char Char1 Char Char Char"/>
    <w:basedOn w:val="Normal"/>
    <w:link w:val="FootnoteTextChar"/>
    <w:unhideWhenUsed/>
    <w:qFormat/>
    <w:rsid w:val="001B0C5E"/>
  </w:style>
  <w:style w:type="character" w:customStyle="1" w:styleId="FootnoteTextChar">
    <w:name w:val="Footnote Text Char"/>
    <w:aliases w:val="fn Char1,ALTS FOOTNOTE Char,Footnote Text 2 Char,Footnote text Char,FOOTNOTE Char,fn Char Char Char,fn Char Char1,Car Char,Footnote Text Char2 Char,Footnote Text Char1 Char Char,Footnote Text Char Char Char Char"/>
    <w:basedOn w:val="DefaultParagraphFont"/>
    <w:link w:val="FootnoteText"/>
    <w:qFormat/>
    <w:rsid w:val="001B0C5E"/>
    <w:rPr>
      <w:rFonts w:ascii="Times New Roman" w:eastAsia="Times New Roman" w:hAnsi="Times New Roman" w:cs="Times New Roman"/>
      <w:sz w:val="20"/>
      <w:szCs w:val="20"/>
    </w:rPr>
  </w:style>
  <w:style w:type="paragraph" w:customStyle="1" w:styleId="Default">
    <w:name w:val="Default"/>
    <w:rsid w:val="001B0C5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312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25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84203"/>
    <w:rPr>
      <w:sz w:val="16"/>
      <w:szCs w:val="16"/>
    </w:rPr>
  </w:style>
  <w:style w:type="paragraph" w:styleId="CommentText">
    <w:name w:val="annotation text"/>
    <w:basedOn w:val="Normal"/>
    <w:link w:val="CommentTextChar"/>
    <w:uiPriority w:val="99"/>
    <w:semiHidden/>
    <w:unhideWhenUsed/>
    <w:rsid w:val="00084203"/>
  </w:style>
  <w:style w:type="character" w:customStyle="1" w:styleId="CommentTextChar">
    <w:name w:val="Comment Text Char"/>
    <w:basedOn w:val="DefaultParagraphFont"/>
    <w:link w:val="CommentText"/>
    <w:uiPriority w:val="99"/>
    <w:semiHidden/>
    <w:rsid w:val="000842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4203"/>
    <w:rPr>
      <w:b/>
      <w:bCs/>
    </w:rPr>
  </w:style>
  <w:style w:type="character" w:customStyle="1" w:styleId="CommentSubjectChar">
    <w:name w:val="Comment Subject Char"/>
    <w:basedOn w:val="CommentTextChar"/>
    <w:link w:val="CommentSubject"/>
    <w:uiPriority w:val="99"/>
    <w:semiHidden/>
    <w:rsid w:val="00084203"/>
    <w:rPr>
      <w:rFonts w:ascii="Times New Roman" w:eastAsia="Times New Roman" w:hAnsi="Times New Roman" w:cs="Times New Roman"/>
      <w:b/>
      <w:bCs/>
      <w:sz w:val="20"/>
      <w:szCs w:val="20"/>
    </w:rPr>
  </w:style>
  <w:style w:type="character" w:customStyle="1" w:styleId="term1">
    <w:name w:val="term1"/>
    <w:basedOn w:val="DefaultParagraphFont"/>
    <w:rsid w:val="00A85A38"/>
    <w:rPr>
      <w:b/>
      <w:bCs/>
    </w:rPr>
  </w:style>
  <w:style w:type="paragraph" w:styleId="Header">
    <w:name w:val="header"/>
    <w:basedOn w:val="Normal"/>
    <w:link w:val="HeaderChar"/>
    <w:uiPriority w:val="99"/>
    <w:unhideWhenUsed/>
    <w:rsid w:val="007E4C92"/>
    <w:pPr>
      <w:tabs>
        <w:tab w:val="center" w:pos="4680"/>
        <w:tab w:val="right" w:pos="9360"/>
      </w:tabs>
    </w:pPr>
  </w:style>
  <w:style w:type="character" w:customStyle="1" w:styleId="HeaderChar">
    <w:name w:val="Header Char"/>
    <w:basedOn w:val="DefaultParagraphFont"/>
    <w:link w:val="Header"/>
    <w:uiPriority w:val="99"/>
    <w:rsid w:val="007E4C92"/>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537D63"/>
    <w:rPr>
      <w:rFonts w:ascii="Times New Roman" w:eastAsia="Times New Roman" w:hAnsi="Times New Roman" w:cs="Times New Roman"/>
      <w:b/>
      <w:sz w:val="26"/>
      <w:szCs w:val="20"/>
    </w:rPr>
  </w:style>
  <w:style w:type="character" w:customStyle="1" w:styleId="Heading3Char">
    <w:name w:val="Heading 3 Char"/>
    <w:basedOn w:val="DefaultParagraphFont"/>
    <w:link w:val="Heading3"/>
    <w:uiPriority w:val="9"/>
    <w:semiHidden/>
    <w:rsid w:val="00AB1EE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45920"/>
    <w:rPr>
      <w:rFonts w:asciiTheme="majorHAnsi" w:eastAsiaTheme="majorEastAsia" w:hAnsiTheme="majorHAnsi" w:cstheme="majorBidi"/>
      <w:i/>
      <w:iCs/>
      <w:color w:val="2F5496" w:themeColor="accent1" w:themeShade="BF"/>
      <w:sz w:val="20"/>
      <w:szCs w:val="20"/>
    </w:rPr>
  </w:style>
  <w:style w:type="character" w:customStyle="1" w:styleId="UnresolvedMention1">
    <w:name w:val="Unresolved Mention1"/>
    <w:basedOn w:val="DefaultParagraphFont"/>
    <w:uiPriority w:val="99"/>
    <w:semiHidden/>
    <w:unhideWhenUsed/>
    <w:rsid w:val="00265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075813">
      <w:bodyDiv w:val="1"/>
      <w:marLeft w:val="0"/>
      <w:marRight w:val="0"/>
      <w:marTop w:val="0"/>
      <w:marBottom w:val="0"/>
      <w:divBdr>
        <w:top w:val="none" w:sz="0" w:space="0" w:color="auto"/>
        <w:left w:val="none" w:sz="0" w:space="0" w:color="auto"/>
        <w:bottom w:val="none" w:sz="0" w:space="0" w:color="auto"/>
        <w:right w:val="none" w:sz="0" w:space="0" w:color="auto"/>
      </w:divBdr>
    </w:div>
    <w:div w:id="1425107470">
      <w:bodyDiv w:val="1"/>
      <w:marLeft w:val="0"/>
      <w:marRight w:val="0"/>
      <w:marTop w:val="0"/>
      <w:marBottom w:val="0"/>
      <w:divBdr>
        <w:top w:val="none" w:sz="0" w:space="0" w:color="auto"/>
        <w:left w:val="none" w:sz="0" w:space="0" w:color="auto"/>
        <w:bottom w:val="none" w:sz="0" w:space="0" w:color="auto"/>
        <w:right w:val="none" w:sz="0" w:space="0" w:color="auto"/>
      </w:divBdr>
    </w:div>
    <w:div w:id="1488981879">
      <w:bodyDiv w:val="1"/>
      <w:marLeft w:val="0"/>
      <w:marRight w:val="0"/>
      <w:marTop w:val="0"/>
      <w:marBottom w:val="0"/>
      <w:divBdr>
        <w:top w:val="none" w:sz="0" w:space="0" w:color="auto"/>
        <w:left w:val="none" w:sz="0" w:space="0" w:color="auto"/>
        <w:bottom w:val="none" w:sz="0" w:space="0" w:color="auto"/>
        <w:right w:val="none" w:sz="0" w:space="0" w:color="auto"/>
      </w:divBdr>
      <w:divsChild>
        <w:div w:id="1464467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767191">
      <w:bodyDiv w:val="1"/>
      <w:marLeft w:val="0"/>
      <w:marRight w:val="0"/>
      <w:marTop w:val="0"/>
      <w:marBottom w:val="0"/>
      <w:divBdr>
        <w:top w:val="none" w:sz="0" w:space="0" w:color="auto"/>
        <w:left w:val="none" w:sz="0" w:space="0" w:color="auto"/>
        <w:bottom w:val="none" w:sz="0" w:space="0" w:color="auto"/>
        <w:right w:val="none" w:sz="0" w:space="0" w:color="auto"/>
      </w:divBdr>
      <w:divsChild>
        <w:div w:id="1667974989">
          <w:marLeft w:val="0"/>
          <w:marRight w:val="0"/>
          <w:marTop w:val="0"/>
          <w:marBottom w:val="0"/>
          <w:divBdr>
            <w:top w:val="none" w:sz="0" w:space="0" w:color="auto"/>
            <w:left w:val="single" w:sz="6" w:space="0" w:color="BBBBBB"/>
            <w:bottom w:val="single" w:sz="6" w:space="0" w:color="BBBBBB"/>
            <w:right w:val="single" w:sz="6" w:space="0" w:color="BBBBBB"/>
          </w:divBdr>
          <w:divsChild>
            <w:div w:id="1345477024">
              <w:marLeft w:val="0"/>
              <w:marRight w:val="0"/>
              <w:marTop w:val="0"/>
              <w:marBottom w:val="0"/>
              <w:divBdr>
                <w:top w:val="none" w:sz="0" w:space="0" w:color="auto"/>
                <w:left w:val="none" w:sz="0" w:space="0" w:color="auto"/>
                <w:bottom w:val="none" w:sz="0" w:space="0" w:color="auto"/>
                <w:right w:val="none" w:sz="0" w:space="0" w:color="auto"/>
              </w:divBdr>
              <w:divsChild>
                <w:div w:id="1679699359">
                  <w:marLeft w:val="0"/>
                  <w:marRight w:val="0"/>
                  <w:marTop w:val="75"/>
                  <w:marBottom w:val="0"/>
                  <w:divBdr>
                    <w:top w:val="none" w:sz="0" w:space="0" w:color="auto"/>
                    <w:left w:val="none" w:sz="0" w:space="0" w:color="auto"/>
                    <w:bottom w:val="none" w:sz="0" w:space="0" w:color="auto"/>
                    <w:right w:val="none" w:sz="0" w:space="0" w:color="auto"/>
                  </w:divBdr>
                  <w:divsChild>
                    <w:div w:id="1221016249">
                      <w:marLeft w:val="0"/>
                      <w:marRight w:val="0"/>
                      <w:marTop w:val="0"/>
                      <w:marBottom w:val="0"/>
                      <w:divBdr>
                        <w:top w:val="none" w:sz="0" w:space="0" w:color="auto"/>
                        <w:left w:val="none" w:sz="0" w:space="0" w:color="auto"/>
                        <w:bottom w:val="none" w:sz="0" w:space="0" w:color="auto"/>
                        <w:right w:val="none" w:sz="0" w:space="0" w:color="auto"/>
                      </w:divBdr>
                      <w:divsChild>
                        <w:div w:id="1651862814">
                          <w:marLeft w:val="0"/>
                          <w:marRight w:val="0"/>
                          <w:marTop w:val="0"/>
                          <w:marBottom w:val="0"/>
                          <w:divBdr>
                            <w:top w:val="none" w:sz="0" w:space="0" w:color="auto"/>
                            <w:left w:val="none" w:sz="0" w:space="0" w:color="auto"/>
                            <w:bottom w:val="none" w:sz="0" w:space="0" w:color="auto"/>
                            <w:right w:val="none" w:sz="0" w:space="0" w:color="auto"/>
                          </w:divBdr>
                          <w:divsChild>
                            <w:div w:id="26609360">
                              <w:marLeft w:val="0"/>
                              <w:marRight w:val="0"/>
                              <w:marTop w:val="0"/>
                              <w:marBottom w:val="0"/>
                              <w:divBdr>
                                <w:top w:val="none" w:sz="0" w:space="0" w:color="auto"/>
                                <w:left w:val="none" w:sz="0" w:space="0" w:color="auto"/>
                                <w:bottom w:val="none" w:sz="0" w:space="0" w:color="auto"/>
                                <w:right w:val="none" w:sz="0" w:space="0" w:color="auto"/>
                              </w:divBdr>
                              <w:divsChild>
                                <w:div w:id="193278259">
                                  <w:marLeft w:val="0"/>
                                  <w:marRight w:val="0"/>
                                  <w:marTop w:val="0"/>
                                  <w:marBottom w:val="0"/>
                                  <w:divBdr>
                                    <w:top w:val="none" w:sz="0" w:space="0" w:color="auto"/>
                                    <w:left w:val="none" w:sz="0" w:space="0" w:color="auto"/>
                                    <w:bottom w:val="none" w:sz="0" w:space="0" w:color="auto"/>
                                    <w:right w:val="none" w:sz="0" w:space="0" w:color="auto"/>
                                  </w:divBdr>
                                  <w:divsChild>
                                    <w:div w:id="553348107">
                                      <w:marLeft w:val="0"/>
                                      <w:marRight w:val="0"/>
                                      <w:marTop w:val="0"/>
                                      <w:marBottom w:val="0"/>
                                      <w:divBdr>
                                        <w:top w:val="none" w:sz="0" w:space="0" w:color="auto"/>
                                        <w:left w:val="none" w:sz="0" w:space="0" w:color="auto"/>
                                        <w:bottom w:val="none" w:sz="0" w:space="0" w:color="auto"/>
                                        <w:right w:val="none" w:sz="0" w:space="0" w:color="auto"/>
                                      </w:divBdr>
                                      <w:divsChild>
                                        <w:div w:id="1156919390">
                                          <w:marLeft w:val="1200"/>
                                          <w:marRight w:val="1200"/>
                                          <w:marTop w:val="0"/>
                                          <w:marBottom w:val="0"/>
                                          <w:divBdr>
                                            <w:top w:val="none" w:sz="0" w:space="0" w:color="auto"/>
                                            <w:left w:val="none" w:sz="0" w:space="0" w:color="auto"/>
                                            <w:bottom w:val="none" w:sz="0" w:space="0" w:color="auto"/>
                                            <w:right w:val="none" w:sz="0" w:space="0" w:color="auto"/>
                                          </w:divBdr>
                                          <w:divsChild>
                                            <w:div w:id="508831498">
                                              <w:marLeft w:val="0"/>
                                              <w:marRight w:val="0"/>
                                              <w:marTop w:val="0"/>
                                              <w:marBottom w:val="0"/>
                                              <w:divBdr>
                                                <w:top w:val="none" w:sz="0" w:space="0" w:color="auto"/>
                                                <w:left w:val="none" w:sz="0" w:space="0" w:color="auto"/>
                                                <w:bottom w:val="none" w:sz="0" w:space="0" w:color="auto"/>
                                                <w:right w:val="none" w:sz="0" w:space="0" w:color="auto"/>
                                              </w:divBdr>
                                              <w:divsChild>
                                                <w:div w:id="1025980080">
                                                  <w:marLeft w:val="0"/>
                                                  <w:marRight w:val="0"/>
                                                  <w:marTop w:val="240"/>
                                                  <w:marBottom w:val="0"/>
                                                  <w:divBdr>
                                                    <w:top w:val="none" w:sz="0" w:space="0" w:color="auto"/>
                                                    <w:left w:val="none" w:sz="0" w:space="0" w:color="auto"/>
                                                    <w:bottom w:val="none" w:sz="0" w:space="0" w:color="auto"/>
                                                    <w:right w:val="none" w:sz="0" w:space="0" w:color="auto"/>
                                                  </w:divBdr>
                                                  <w:divsChild>
                                                    <w:div w:id="1235165655">
                                                      <w:marLeft w:val="0"/>
                                                      <w:marRight w:val="0"/>
                                                      <w:marTop w:val="0"/>
                                                      <w:marBottom w:val="0"/>
                                                      <w:divBdr>
                                                        <w:top w:val="none" w:sz="0" w:space="0" w:color="auto"/>
                                                        <w:left w:val="none" w:sz="0" w:space="0" w:color="auto"/>
                                                        <w:bottom w:val="none" w:sz="0" w:space="0" w:color="auto"/>
                                                        <w:right w:val="none" w:sz="0" w:space="0" w:color="auto"/>
                                                      </w:divBdr>
                                                      <w:divsChild>
                                                        <w:div w:id="2079473257">
                                                          <w:marLeft w:val="1275"/>
                                                          <w:marRight w:val="0"/>
                                                          <w:marTop w:val="0"/>
                                                          <w:marBottom w:val="0"/>
                                                          <w:divBdr>
                                                            <w:top w:val="none" w:sz="0" w:space="0" w:color="auto"/>
                                                            <w:left w:val="none" w:sz="0" w:space="0" w:color="auto"/>
                                                            <w:bottom w:val="none" w:sz="0" w:space="0" w:color="auto"/>
                                                            <w:right w:val="none" w:sz="0" w:space="0" w:color="auto"/>
                                                          </w:divBdr>
                                                          <w:divsChild>
                                                            <w:div w:id="1270888225">
                                                              <w:marLeft w:val="0"/>
                                                              <w:marRight w:val="0"/>
                                                              <w:marTop w:val="0"/>
                                                              <w:marBottom w:val="0"/>
                                                              <w:divBdr>
                                                                <w:top w:val="none" w:sz="0" w:space="0" w:color="auto"/>
                                                                <w:left w:val="none" w:sz="0" w:space="0" w:color="auto"/>
                                                                <w:bottom w:val="none" w:sz="0" w:space="0" w:color="auto"/>
                                                                <w:right w:val="none" w:sz="0" w:space="0" w:color="auto"/>
                                                              </w:divBdr>
                                                              <w:divsChild>
                                                                <w:div w:id="924652331">
                                                                  <w:marLeft w:val="0"/>
                                                                  <w:marRight w:val="0"/>
                                                                  <w:marTop w:val="0"/>
                                                                  <w:marBottom w:val="0"/>
                                                                  <w:divBdr>
                                                                    <w:top w:val="none" w:sz="0" w:space="0" w:color="auto"/>
                                                                    <w:left w:val="none" w:sz="0" w:space="0" w:color="auto"/>
                                                                    <w:bottom w:val="none" w:sz="0" w:space="0" w:color="auto"/>
                                                                    <w:right w:val="none" w:sz="0" w:space="0" w:color="auto"/>
                                                                  </w:divBdr>
                                                                </w:div>
                                                                <w:div w:id="1461411972">
                                                                  <w:marLeft w:val="0"/>
                                                                  <w:marRight w:val="0"/>
                                                                  <w:marTop w:val="0"/>
                                                                  <w:marBottom w:val="0"/>
                                                                  <w:divBdr>
                                                                    <w:top w:val="none" w:sz="0" w:space="0" w:color="auto"/>
                                                                    <w:left w:val="none" w:sz="0" w:space="0" w:color="auto"/>
                                                                    <w:bottom w:val="none" w:sz="0" w:space="0" w:color="auto"/>
                                                                    <w:right w:val="none" w:sz="0" w:space="0" w:color="auto"/>
                                                                  </w:divBdr>
                                                                  <w:divsChild>
                                                                    <w:div w:id="17477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4fb94d70c45dd99d5b8328469187d07f">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d95a69ae3d7415d1a9771da4d6e4d94e"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EA32C-4D31-40FA-9077-F4755AF9F143}">
  <ds:schemaRefs>
    <ds:schemaRef ds:uri="http://schemas.microsoft.com/sharepoint/v3/contenttype/forms"/>
  </ds:schemaRefs>
</ds:datastoreItem>
</file>

<file path=customXml/itemProps2.xml><?xml version="1.0" encoding="utf-8"?>
<ds:datastoreItem xmlns:ds="http://schemas.openxmlformats.org/officeDocument/2006/customXml" ds:itemID="{F7A9AB67-1D57-4CAC-9E07-D3743C2EF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2FD87D-EBF0-440C-872F-3FAD51E54A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C5C0BB-6A26-422B-804F-0E6508EC3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3531</Words>
  <Characters>20130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Wagner, Nathan R</cp:lastModifiedBy>
  <cp:revision>2</cp:revision>
  <cp:lastPrinted>2019-11-13T21:16:00Z</cp:lastPrinted>
  <dcterms:created xsi:type="dcterms:W3CDTF">2020-10-08T15:56:00Z</dcterms:created>
  <dcterms:modified xsi:type="dcterms:W3CDTF">2020-10-08T15:56:00Z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