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62" w:type="dxa"/>
        <w:tblInd w:w="-702" w:type="dxa"/>
        <w:tblLayout w:type="fixed"/>
        <w:tblLook w:val="0000" w:firstRow="0" w:lastRow="0" w:firstColumn="0" w:lastColumn="0" w:noHBand="0" w:noVBand="0"/>
      </w:tblPr>
      <w:tblGrid>
        <w:gridCol w:w="1363"/>
        <w:gridCol w:w="8075"/>
        <w:gridCol w:w="1524"/>
      </w:tblGrid>
      <w:tr w:rsidR="00C74A51" w14:paraId="6D6F129B" w14:textId="77777777" w:rsidTr="007D05D7">
        <w:trPr>
          <w:trHeight w:val="990"/>
        </w:trPr>
        <w:tc>
          <w:tcPr>
            <w:tcW w:w="1363" w:type="dxa"/>
          </w:tcPr>
          <w:p w14:paraId="76426164" w14:textId="77777777" w:rsidR="00C74A51" w:rsidRDefault="005B7F53">
            <w:pPr>
              <w:rPr>
                <w:sz w:val="24"/>
              </w:rPr>
            </w:pPr>
            <w:r>
              <w:rPr>
                <w:noProof/>
                <w:spacing w:val="-2"/>
              </w:rPr>
              <w:drawing>
                <wp:inline distT="0" distB="0" distL="0" distR="0" wp14:anchorId="0E768101" wp14:editId="733FAB26">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6B9F1E8E" w14:textId="77777777" w:rsidR="00C74A51" w:rsidRDefault="00C74A51">
            <w:pPr>
              <w:suppressAutoHyphens/>
              <w:spacing w:line="204" w:lineRule="auto"/>
              <w:jc w:val="center"/>
              <w:rPr>
                <w:rFonts w:ascii="Arial" w:hAnsi="Arial"/>
                <w:color w:val="000080"/>
                <w:spacing w:val="-3"/>
                <w:sz w:val="26"/>
              </w:rPr>
            </w:pPr>
          </w:p>
          <w:p w14:paraId="526416B6"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4C817F6"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B4C1C05" w14:textId="77777777" w:rsidR="00C74A51" w:rsidRDefault="0062751C" w:rsidP="007D05D7">
            <w:pPr>
              <w:suppressAutoHyphens/>
              <w:spacing w:line="204" w:lineRule="auto"/>
              <w:jc w:val="center"/>
              <w:rPr>
                <w:rFonts w:ascii="Arial" w:hAnsi="Arial"/>
                <w:sz w:val="12"/>
              </w:rPr>
            </w:pPr>
            <w:r>
              <w:rPr>
                <w:rFonts w:ascii="Arial" w:hAnsi="Arial"/>
                <w:color w:val="000080"/>
                <w:spacing w:val="-3"/>
                <w:sz w:val="26"/>
              </w:rPr>
              <w:t>400 NORTH STREET</w:t>
            </w:r>
            <w:r w:rsidR="007D05D7">
              <w:rPr>
                <w:rFonts w:ascii="Arial" w:hAnsi="Arial"/>
                <w:color w:val="000080"/>
                <w:spacing w:val="-3"/>
                <w:sz w:val="26"/>
              </w:rPr>
              <w:t xml:space="preserve">, </w:t>
            </w:r>
            <w:r w:rsidR="00C74A51">
              <w:rPr>
                <w:rFonts w:ascii="Arial" w:hAnsi="Arial"/>
                <w:color w:val="000080"/>
                <w:spacing w:val="-3"/>
                <w:sz w:val="26"/>
              </w:rPr>
              <w:t>HARRISBURG, PA</w:t>
            </w:r>
            <w:r w:rsidR="00C7101F">
              <w:rPr>
                <w:rFonts w:ascii="Arial" w:hAnsi="Arial"/>
                <w:color w:val="000080"/>
                <w:spacing w:val="-3"/>
                <w:sz w:val="26"/>
              </w:rPr>
              <w:t xml:space="preserve"> </w:t>
            </w:r>
            <w:r w:rsidR="00C74A51">
              <w:rPr>
                <w:rFonts w:ascii="Arial" w:hAnsi="Arial"/>
                <w:color w:val="000080"/>
                <w:spacing w:val="-3"/>
                <w:sz w:val="26"/>
              </w:rPr>
              <w:t>1712</w:t>
            </w:r>
            <w:r>
              <w:rPr>
                <w:rFonts w:ascii="Arial" w:hAnsi="Arial"/>
                <w:color w:val="000080"/>
                <w:spacing w:val="-3"/>
                <w:sz w:val="26"/>
              </w:rPr>
              <w:t>0</w:t>
            </w:r>
          </w:p>
        </w:tc>
        <w:tc>
          <w:tcPr>
            <w:tcW w:w="1524" w:type="dxa"/>
          </w:tcPr>
          <w:p w14:paraId="61DBDBFB" w14:textId="77777777" w:rsidR="00C74A51" w:rsidRDefault="00C74A51">
            <w:pPr>
              <w:rPr>
                <w:rFonts w:ascii="Arial" w:hAnsi="Arial"/>
                <w:sz w:val="12"/>
              </w:rPr>
            </w:pPr>
          </w:p>
          <w:p w14:paraId="4A93293D" w14:textId="77777777" w:rsidR="00C74A51" w:rsidRDefault="00C74A51">
            <w:pPr>
              <w:rPr>
                <w:rFonts w:ascii="Arial" w:hAnsi="Arial"/>
                <w:sz w:val="12"/>
              </w:rPr>
            </w:pPr>
          </w:p>
          <w:p w14:paraId="0AA1E912" w14:textId="77777777" w:rsidR="00C74A51" w:rsidRDefault="00C74A51">
            <w:pPr>
              <w:rPr>
                <w:rFonts w:ascii="Arial" w:hAnsi="Arial"/>
                <w:sz w:val="12"/>
              </w:rPr>
            </w:pPr>
          </w:p>
          <w:p w14:paraId="00771E33" w14:textId="77777777" w:rsidR="00C74A51" w:rsidRDefault="00C74A51">
            <w:pPr>
              <w:rPr>
                <w:rFonts w:ascii="Arial" w:hAnsi="Arial"/>
                <w:sz w:val="12"/>
              </w:rPr>
            </w:pPr>
          </w:p>
          <w:p w14:paraId="74CE4904" w14:textId="77777777" w:rsidR="00C74A51" w:rsidRDefault="00C74A51">
            <w:pPr>
              <w:rPr>
                <w:rFonts w:ascii="Arial" w:hAnsi="Arial"/>
                <w:sz w:val="12"/>
              </w:rPr>
            </w:pPr>
          </w:p>
          <w:p w14:paraId="28D40B07" w14:textId="77777777" w:rsidR="00C74A51" w:rsidRDefault="00C74A51">
            <w:pPr>
              <w:rPr>
                <w:rFonts w:ascii="Arial" w:hAnsi="Arial"/>
                <w:sz w:val="12"/>
              </w:rPr>
            </w:pPr>
          </w:p>
          <w:p w14:paraId="69B7D23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4C07D361" w14:textId="04ABB6B8" w:rsidR="0057243E" w:rsidRPr="00214621" w:rsidRDefault="002C006A">
            <w:pPr>
              <w:jc w:val="right"/>
              <w:rPr>
                <w:rFonts w:ascii="Arial" w:hAnsi="Arial"/>
                <w:b/>
                <w:spacing w:val="-1"/>
                <w:sz w:val="14"/>
                <w:szCs w:val="14"/>
              </w:rPr>
            </w:pPr>
            <w:r w:rsidRPr="00214621">
              <w:rPr>
                <w:rFonts w:ascii="Arial" w:hAnsi="Arial"/>
                <w:b/>
                <w:spacing w:val="-1"/>
                <w:sz w:val="14"/>
                <w:szCs w:val="14"/>
              </w:rPr>
              <w:t>C-2020-3019347</w:t>
            </w:r>
          </w:p>
          <w:p w14:paraId="63451CCF" w14:textId="77777777" w:rsidR="00153FD8" w:rsidRPr="006266EC" w:rsidRDefault="00153FD8" w:rsidP="009A66F3">
            <w:pPr>
              <w:jc w:val="right"/>
              <w:rPr>
                <w:rFonts w:ascii="Arial" w:hAnsi="Arial"/>
                <w:sz w:val="14"/>
                <w:szCs w:val="14"/>
              </w:rPr>
            </w:pPr>
          </w:p>
        </w:tc>
      </w:tr>
    </w:tbl>
    <w:p w14:paraId="5929A33E" w14:textId="21B5FB80" w:rsidR="007D05D7" w:rsidRPr="00214621" w:rsidRDefault="001D1CEB" w:rsidP="00897393">
      <w:pPr>
        <w:jc w:val="center"/>
        <w:rPr>
          <w:sz w:val="25"/>
          <w:szCs w:val="25"/>
        </w:rPr>
      </w:pPr>
      <w:r>
        <w:rPr>
          <w:sz w:val="25"/>
          <w:szCs w:val="25"/>
        </w:rPr>
        <w:t>October 20, 2020</w:t>
      </w:r>
    </w:p>
    <w:p w14:paraId="2D6860C2" w14:textId="77777777" w:rsidR="00996522" w:rsidRPr="00214621" w:rsidRDefault="00996522" w:rsidP="00897393">
      <w:pPr>
        <w:jc w:val="center"/>
        <w:rPr>
          <w:sz w:val="25"/>
          <w:szCs w:val="25"/>
        </w:rPr>
      </w:pPr>
    </w:p>
    <w:p w14:paraId="1854C726" w14:textId="77777777" w:rsidR="0057243E" w:rsidRPr="00214621" w:rsidRDefault="0057243E" w:rsidP="00897393">
      <w:pPr>
        <w:jc w:val="center"/>
        <w:rPr>
          <w:sz w:val="25"/>
          <w:szCs w:val="25"/>
        </w:rPr>
      </w:pPr>
    </w:p>
    <w:p w14:paraId="57B53B04" w14:textId="697FAF45" w:rsidR="0057243E" w:rsidRPr="00214621" w:rsidRDefault="0057243E" w:rsidP="002C006A">
      <w:pPr>
        <w:ind w:left="1440" w:hanging="720"/>
        <w:rPr>
          <w:b/>
          <w:sz w:val="25"/>
          <w:szCs w:val="25"/>
        </w:rPr>
      </w:pPr>
      <w:r w:rsidRPr="00214621">
        <w:rPr>
          <w:b/>
          <w:sz w:val="25"/>
          <w:szCs w:val="25"/>
        </w:rPr>
        <w:t>Re:</w:t>
      </w:r>
      <w:r w:rsidRPr="00214621">
        <w:rPr>
          <w:b/>
          <w:sz w:val="25"/>
          <w:szCs w:val="25"/>
        </w:rPr>
        <w:tab/>
      </w:r>
      <w:r w:rsidR="002C006A" w:rsidRPr="00214621">
        <w:rPr>
          <w:b/>
          <w:i/>
          <w:iCs/>
          <w:sz w:val="25"/>
          <w:szCs w:val="25"/>
        </w:rPr>
        <w:t>Verizon Pennsylvania LLC and Verizon North LLC v. Metropolitan Edison Company, et al.</w:t>
      </w:r>
      <w:r w:rsidR="002C006A" w:rsidRPr="00214621">
        <w:rPr>
          <w:b/>
          <w:sz w:val="25"/>
          <w:szCs w:val="25"/>
        </w:rPr>
        <w:t xml:space="preserve">, </w:t>
      </w:r>
      <w:r w:rsidRPr="00214621">
        <w:rPr>
          <w:b/>
          <w:sz w:val="25"/>
          <w:szCs w:val="25"/>
        </w:rPr>
        <w:t xml:space="preserve">Docket No. </w:t>
      </w:r>
      <w:r w:rsidR="002C006A" w:rsidRPr="00214621">
        <w:rPr>
          <w:b/>
          <w:sz w:val="25"/>
          <w:szCs w:val="25"/>
        </w:rPr>
        <w:t>C-2020-3019347</w:t>
      </w:r>
    </w:p>
    <w:p w14:paraId="5EA5E331" w14:textId="77777777" w:rsidR="00700B60" w:rsidRPr="00214621" w:rsidRDefault="00700B60" w:rsidP="00700B60">
      <w:pPr>
        <w:autoSpaceDE w:val="0"/>
        <w:autoSpaceDN w:val="0"/>
        <w:adjustRightInd w:val="0"/>
        <w:ind w:left="90"/>
        <w:rPr>
          <w:sz w:val="25"/>
          <w:szCs w:val="25"/>
        </w:rPr>
      </w:pPr>
    </w:p>
    <w:p w14:paraId="1D09A75E" w14:textId="77777777" w:rsidR="006443E1" w:rsidRPr="00214621" w:rsidRDefault="006443E1" w:rsidP="00700B60">
      <w:pPr>
        <w:autoSpaceDE w:val="0"/>
        <w:autoSpaceDN w:val="0"/>
        <w:adjustRightInd w:val="0"/>
        <w:ind w:left="90"/>
        <w:rPr>
          <w:sz w:val="25"/>
          <w:szCs w:val="25"/>
        </w:rPr>
      </w:pPr>
    </w:p>
    <w:p w14:paraId="16668F74" w14:textId="77777777" w:rsidR="00700B60" w:rsidRPr="00214621" w:rsidRDefault="00700B60" w:rsidP="00417237">
      <w:pPr>
        <w:rPr>
          <w:sz w:val="25"/>
          <w:szCs w:val="25"/>
        </w:rPr>
      </w:pPr>
      <w:r w:rsidRPr="00214621">
        <w:rPr>
          <w:sz w:val="25"/>
          <w:szCs w:val="25"/>
        </w:rPr>
        <w:t>Dear Counsel:</w:t>
      </w:r>
    </w:p>
    <w:p w14:paraId="779A017F" w14:textId="77777777" w:rsidR="00700B60" w:rsidRPr="00214621" w:rsidRDefault="00700B60" w:rsidP="00700B60">
      <w:pPr>
        <w:ind w:left="90"/>
        <w:rPr>
          <w:sz w:val="25"/>
          <w:szCs w:val="25"/>
        </w:rPr>
      </w:pPr>
    </w:p>
    <w:p w14:paraId="6A38535B" w14:textId="68E34670" w:rsidR="002C006A" w:rsidRPr="00214621" w:rsidRDefault="00700B60" w:rsidP="002C006A">
      <w:pPr>
        <w:autoSpaceDE w:val="0"/>
        <w:autoSpaceDN w:val="0"/>
        <w:adjustRightInd w:val="0"/>
        <w:rPr>
          <w:sz w:val="25"/>
          <w:szCs w:val="25"/>
        </w:rPr>
      </w:pPr>
      <w:r w:rsidRPr="00214621">
        <w:rPr>
          <w:sz w:val="25"/>
          <w:szCs w:val="25"/>
        </w:rPr>
        <w:tab/>
      </w:r>
      <w:r w:rsidR="002C006A" w:rsidRPr="00214621">
        <w:rPr>
          <w:sz w:val="25"/>
          <w:szCs w:val="25"/>
        </w:rPr>
        <w:t>On October 15, 2020, Metropolitan Edison Company, Pennsylvania Electric Company, and Pennsylvania Power Company (</w:t>
      </w:r>
      <w:r w:rsidR="004C521D" w:rsidRPr="00214621">
        <w:rPr>
          <w:sz w:val="25"/>
          <w:szCs w:val="25"/>
        </w:rPr>
        <w:t>FirstEnergy</w:t>
      </w:r>
      <w:r w:rsidR="002C006A" w:rsidRPr="00214621">
        <w:rPr>
          <w:sz w:val="25"/>
          <w:szCs w:val="25"/>
        </w:rPr>
        <w:t>) filed a Motion to Unseal Certain Proprietary Information and Request for Expedited Consideration (Motion).  In its Motion</w:t>
      </w:r>
      <w:r w:rsidR="004C521D" w:rsidRPr="00214621">
        <w:rPr>
          <w:sz w:val="25"/>
          <w:szCs w:val="25"/>
        </w:rPr>
        <w:t>, FirstEnergy</w:t>
      </w:r>
      <w:r w:rsidR="002C006A" w:rsidRPr="00214621">
        <w:rPr>
          <w:sz w:val="25"/>
          <w:szCs w:val="25"/>
        </w:rPr>
        <w:t xml:space="preserve"> requests </w:t>
      </w:r>
      <w:r w:rsidR="004C521D" w:rsidRPr="00214621">
        <w:rPr>
          <w:sz w:val="25"/>
          <w:szCs w:val="25"/>
        </w:rPr>
        <w:t xml:space="preserve">the unsealing of certain proprietary information contained in the testimony, Briefs, Exceptions, and Reply Exceptions submitted by FirstEnergy and by Verizon Pennsylvania LLC and Verizon North LLC (Verizon) in this proceeding.  </w:t>
      </w:r>
    </w:p>
    <w:p w14:paraId="73F30937" w14:textId="4DB568F5" w:rsidR="004C521D" w:rsidRPr="00214621" w:rsidRDefault="004C521D" w:rsidP="002C006A">
      <w:pPr>
        <w:autoSpaceDE w:val="0"/>
        <w:autoSpaceDN w:val="0"/>
        <w:adjustRightInd w:val="0"/>
        <w:rPr>
          <w:sz w:val="25"/>
          <w:szCs w:val="25"/>
        </w:rPr>
      </w:pPr>
    </w:p>
    <w:p w14:paraId="09F9E679" w14:textId="21E8BD16" w:rsidR="00EB47FD" w:rsidRPr="00214621" w:rsidRDefault="004C521D" w:rsidP="006D659E">
      <w:pPr>
        <w:autoSpaceDE w:val="0"/>
        <w:autoSpaceDN w:val="0"/>
        <w:adjustRightInd w:val="0"/>
        <w:rPr>
          <w:sz w:val="25"/>
          <w:szCs w:val="25"/>
        </w:rPr>
      </w:pPr>
      <w:r w:rsidRPr="00214621">
        <w:rPr>
          <w:sz w:val="25"/>
          <w:szCs w:val="25"/>
        </w:rPr>
        <w:tab/>
        <w:t xml:space="preserve">FirstEnergy filed its Motion pursuant to 52 Pa. Code § 5.103, which ordinarily allows for responsive pleadings to be filed within twenty days of service of the Motion.  </w:t>
      </w:r>
      <w:r w:rsidRPr="00214621">
        <w:rPr>
          <w:i/>
          <w:iCs/>
          <w:sz w:val="25"/>
          <w:szCs w:val="25"/>
        </w:rPr>
        <w:t>See</w:t>
      </w:r>
      <w:r w:rsidRPr="00214621">
        <w:rPr>
          <w:sz w:val="25"/>
          <w:szCs w:val="25"/>
        </w:rPr>
        <w:t xml:space="preserve"> 52 Pa. Code §</w:t>
      </w:r>
      <w:r w:rsidR="00B85188" w:rsidRPr="00214621">
        <w:rPr>
          <w:sz w:val="25"/>
          <w:szCs w:val="25"/>
        </w:rPr>
        <w:t> </w:t>
      </w:r>
      <w:r w:rsidRPr="00214621">
        <w:rPr>
          <w:sz w:val="25"/>
          <w:szCs w:val="25"/>
        </w:rPr>
        <w:t xml:space="preserve">5.103(c).  In its Motion, however, FirstEnergy includes </w:t>
      </w:r>
      <w:r w:rsidR="003C6D74" w:rsidRPr="00214621">
        <w:rPr>
          <w:sz w:val="25"/>
          <w:szCs w:val="25"/>
        </w:rPr>
        <w:t xml:space="preserve">a request for expedited consideration of its Motion by establishing an Answer period </w:t>
      </w:r>
      <w:r w:rsidR="00C90B35" w:rsidRPr="00214621">
        <w:rPr>
          <w:sz w:val="25"/>
          <w:szCs w:val="25"/>
        </w:rPr>
        <w:t>of</w:t>
      </w:r>
      <w:r w:rsidR="003C6D74" w:rsidRPr="00214621">
        <w:rPr>
          <w:sz w:val="25"/>
          <w:szCs w:val="25"/>
        </w:rPr>
        <w:t xml:space="preserve"> no more than ten calendar days.  In support of this request, FirstEnergy </w:t>
      </w:r>
      <w:r w:rsidR="00EB47FD" w:rsidRPr="00214621">
        <w:rPr>
          <w:sz w:val="25"/>
          <w:szCs w:val="25"/>
        </w:rPr>
        <w:t xml:space="preserve">cites to Section 77.5(d) of our Regulations pertaining to </w:t>
      </w:r>
      <w:r w:rsidR="00894090" w:rsidRPr="00214621">
        <w:rPr>
          <w:sz w:val="25"/>
          <w:szCs w:val="25"/>
        </w:rPr>
        <w:t xml:space="preserve">final Commission action on </w:t>
      </w:r>
      <w:r w:rsidR="00EB47FD" w:rsidRPr="00214621">
        <w:rPr>
          <w:sz w:val="25"/>
          <w:szCs w:val="25"/>
        </w:rPr>
        <w:t>Pole Attachment proceedings as follows:</w:t>
      </w:r>
    </w:p>
    <w:p w14:paraId="3656CB86" w14:textId="530B6F0C" w:rsidR="00700B60" w:rsidRPr="00214621" w:rsidRDefault="003C6D74" w:rsidP="00894090">
      <w:pPr>
        <w:autoSpaceDE w:val="0"/>
        <w:autoSpaceDN w:val="0"/>
        <w:adjustRightInd w:val="0"/>
        <w:rPr>
          <w:sz w:val="25"/>
          <w:szCs w:val="25"/>
        </w:rPr>
      </w:pPr>
      <w:r w:rsidRPr="00214621">
        <w:rPr>
          <w:sz w:val="25"/>
          <w:szCs w:val="25"/>
        </w:rPr>
        <w:t xml:space="preserve"> </w:t>
      </w:r>
    </w:p>
    <w:p w14:paraId="12648B84" w14:textId="29C3A6F9" w:rsidR="00EB47FD" w:rsidRPr="00214621" w:rsidRDefault="00EB47FD" w:rsidP="00894090">
      <w:pPr>
        <w:pStyle w:val="BlockText"/>
        <w:spacing w:after="0"/>
        <w:jc w:val="left"/>
        <w:rPr>
          <w:sz w:val="25"/>
          <w:szCs w:val="25"/>
          <w:shd w:val="clear" w:color="auto" w:fill="FFFFFF"/>
        </w:rPr>
      </w:pPr>
      <w:r w:rsidRPr="00214621">
        <w:rPr>
          <w:sz w:val="25"/>
          <w:szCs w:val="25"/>
          <w:shd w:val="clear" w:color="auto" w:fill="FFFFFF"/>
        </w:rPr>
        <w:t>The Commission will take final action consisting of an order that will issue within 180 days of the filing of a formal complaint initiating a pole attachment dispute as required by 47</w:t>
      </w:r>
      <w:r w:rsidR="007560E6">
        <w:rPr>
          <w:sz w:val="25"/>
          <w:szCs w:val="25"/>
          <w:shd w:val="clear" w:color="auto" w:fill="FFFFFF"/>
        </w:rPr>
        <w:t> </w:t>
      </w:r>
      <w:r w:rsidRPr="00214621">
        <w:rPr>
          <w:sz w:val="25"/>
          <w:szCs w:val="25"/>
          <w:shd w:val="clear" w:color="auto" w:fill="FFFFFF"/>
        </w:rPr>
        <w:t>U.S.C. §  224(c)(3)(B)(</w:t>
      </w:r>
      <w:proofErr w:type="spellStart"/>
      <w:r w:rsidRPr="00214621">
        <w:rPr>
          <w:sz w:val="25"/>
          <w:szCs w:val="25"/>
          <w:shd w:val="clear" w:color="auto" w:fill="FFFFFF"/>
        </w:rPr>
        <w:t>i</w:t>
      </w:r>
      <w:proofErr w:type="spellEnd"/>
      <w:r w:rsidRPr="00214621">
        <w:rPr>
          <w:sz w:val="25"/>
          <w:szCs w:val="25"/>
          <w:shd w:val="clear" w:color="auto" w:fill="FFFFFF"/>
        </w:rPr>
        <w:t xml:space="preserve">) except for good cause shown. </w:t>
      </w:r>
      <w:r w:rsidR="00DB0D32" w:rsidRPr="00214621">
        <w:rPr>
          <w:sz w:val="25"/>
          <w:szCs w:val="25"/>
          <w:shd w:val="clear" w:color="auto" w:fill="FFFFFF"/>
        </w:rPr>
        <w:t xml:space="preserve"> </w:t>
      </w:r>
      <w:r w:rsidRPr="00214621">
        <w:rPr>
          <w:sz w:val="25"/>
          <w:szCs w:val="25"/>
          <w:shd w:val="clear" w:color="auto" w:fill="FFFFFF"/>
        </w:rPr>
        <w:t>If the Commission determines that a final action will not issue within 180 days, the Commission will issue a final action consisting of an order no later than 270 days from the filing of the formal complaint as permitted by 47 U.S.C. §  224(c)(3)(B)(ii).</w:t>
      </w:r>
    </w:p>
    <w:p w14:paraId="50776959" w14:textId="77777777" w:rsidR="00894090" w:rsidRPr="00214621" w:rsidRDefault="00894090" w:rsidP="00894090">
      <w:pPr>
        <w:pStyle w:val="BlockText"/>
        <w:spacing w:after="0"/>
        <w:jc w:val="left"/>
        <w:rPr>
          <w:sz w:val="25"/>
          <w:szCs w:val="25"/>
        </w:rPr>
      </w:pPr>
    </w:p>
    <w:p w14:paraId="36490945" w14:textId="446FEC86" w:rsidR="00EB47FD" w:rsidRPr="00214621" w:rsidRDefault="00EB47FD" w:rsidP="00894090">
      <w:pPr>
        <w:pStyle w:val="ListNumber"/>
        <w:numPr>
          <w:ilvl w:val="0"/>
          <w:numId w:val="0"/>
        </w:numPr>
        <w:spacing w:line="240" w:lineRule="auto"/>
        <w:jc w:val="left"/>
        <w:rPr>
          <w:sz w:val="25"/>
          <w:szCs w:val="25"/>
        </w:rPr>
      </w:pPr>
      <w:r w:rsidRPr="00214621">
        <w:rPr>
          <w:sz w:val="25"/>
          <w:szCs w:val="25"/>
        </w:rPr>
        <w:t>52 Pa. Code § 77.5(d).</w:t>
      </w:r>
      <w:r w:rsidR="00894090" w:rsidRPr="00214621">
        <w:rPr>
          <w:sz w:val="25"/>
          <w:szCs w:val="25"/>
        </w:rPr>
        <w:t xml:space="preserve">  FirstEnergy submits that</w:t>
      </w:r>
      <w:r w:rsidR="00B64A46" w:rsidRPr="00214621">
        <w:rPr>
          <w:sz w:val="25"/>
          <w:szCs w:val="25"/>
        </w:rPr>
        <w:t xml:space="preserve"> Deputy Chief Administrative Law Judge (ALJ) Joel Cheskis stated in </w:t>
      </w:r>
      <w:r w:rsidR="00894090" w:rsidRPr="00214621">
        <w:rPr>
          <w:sz w:val="25"/>
          <w:szCs w:val="25"/>
        </w:rPr>
        <w:t xml:space="preserve">both the Scheduling Order dated </w:t>
      </w:r>
      <w:r w:rsidR="00B2532C" w:rsidRPr="00214621">
        <w:rPr>
          <w:sz w:val="25"/>
          <w:szCs w:val="25"/>
        </w:rPr>
        <w:t>April 14, 2020</w:t>
      </w:r>
      <w:r w:rsidR="003F61A0" w:rsidRPr="00214621">
        <w:rPr>
          <w:sz w:val="25"/>
          <w:szCs w:val="25"/>
        </w:rPr>
        <w:t xml:space="preserve"> (</w:t>
      </w:r>
      <w:r w:rsidR="003F61A0" w:rsidRPr="00214621">
        <w:rPr>
          <w:i/>
          <w:iCs/>
          <w:sz w:val="25"/>
          <w:szCs w:val="25"/>
        </w:rPr>
        <w:t>Scheduling Order)</w:t>
      </w:r>
      <w:r w:rsidR="00B2532C" w:rsidRPr="00214621">
        <w:rPr>
          <w:sz w:val="25"/>
          <w:szCs w:val="25"/>
        </w:rPr>
        <w:t>,</w:t>
      </w:r>
      <w:r w:rsidR="00894090" w:rsidRPr="00214621">
        <w:rPr>
          <w:sz w:val="25"/>
          <w:szCs w:val="25"/>
        </w:rPr>
        <w:t xml:space="preserve"> and the Recommended Decision issued on </w:t>
      </w:r>
      <w:r w:rsidR="00BE5541" w:rsidRPr="00214621">
        <w:rPr>
          <w:sz w:val="25"/>
          <w:szCs w:val="25"/>
        </w:rPr>
        <w:t>September 15, 2020,</w:t>
      </w:r>
      <w:r w:rsidR="00894090" w:rsidRPr="00214621">
        <w:rPr>
          <w:sz w:val="25"/>
          <w:szCs w:val="25"/>
        </w:rPr>
        <w:t xml:space="preserve"> </w:t>
      </w:r>
      <w:r w:rsidR="00B64A46" w:rsidRPr="00214621">
        <w:rPr>
          <w:sz w:val="25"/>
          <w:szCs w:val="25"/>
        </w:rPr>
        <w:t xml:space="preserve">that the </w:t>
      </w:r>
      <w:r w:rsidR="00894090" w:rsidRPr="00214621">
        <w:rPr>
          <w:sz w:val="25"/>
          <w:szCs w:val="25"/>
        </w:rPr>
        <w:t xml:space="preserve">Commission </w:t>
      </w:r>
      <w:r w:rsidR="00B64A46" w:rsidRPr="00214621">
        <w:rPr>
          <w:sz w:val="25"/>
          <w:szCs w:val="25"/>
        </w:rPr>
        <w:t xml:space="preserve">will take final action on this proceeding </w:t>
      </w:r>
      <w:r w:rsidR="00894090" w:rsidRPr="00214621">
        <w:rPr>
          <w:sz w:val="25"/>
          <w:szCs w:val="25"/>
        </w:rPr>
        <w:t xml:space="preserve">no later than the </w:t>
      </w:r>
      <w:r w:rsidR="00B248FB" w:rsidRPr="00214621">
        <w:rPr>
          <w:sz w:val="25"/>
          <w:szCs w:val="25"/>
        </w:rPr>
        <w:t>P</w:t>
      </w:r>
      <w:r w:rsidR="00B64A46" w:rsidRPr="00214621">
        <w:rPr>
          <w:sz w:val="25"/>
          <w:szCs w:val="25"/>
        </w:rPr>
        <w:t xml:space="preserve">ublic </w:t>
      </w:r>
      <w:r w:rsidR="00B248FB" w:rsidRPr="00214621">
        <w:rPr>
          <w:sz w:val="25"/>
          <w:szCs w:val="25"/>
        </w:rPr>
        <w:t>M</w:t>
      </w:r>
      <w:r w:rsidR="00B64A46" w:rsidRPr="00214621">
        <w:rPr>
          <w:sz w:val="25"/>
          <w:szCs w:val="25"/>
        </w:rPr>
        <w:t xml:space="preserve">eeting date of </w:t>
      </w:r>
      <w:r w:rsidR="00894090" w:rsidRPr="00214621">
        <w:rPr>
          <w:sz w:val="25"/>
          <w:szCs w:val="25"/>
        </w:rPr>
        <w:t>December</w:t>
      </w:r>
      <w:r w:rsidR="00214621">
        <w:rPr>
          <w:sz w:val="25"/>
          <w:szCs w:val="25"/>
        </w:rPr>
        <w:t> </w:t>
      </w:r>
      <w:r w:rsidR="00894090" w:rsidRPr="00214621">
        <w:rPr>
          <w:sz w:val="25"/>
          <w:szCs w:val="25"/>
        </w:rPr>
        <w:t>17, 2020.  Motion at 14.</w:t>
      </w:r>
    </w:p>
    <w:p w14:paraId="431454BB" w14:textId="7E035FB9" w:rsidR="00894090" w:rsidRPr="00214621" w:rsidRDefault="00894090" w:rsidP="00894090">
      <w:pPr>
        <w:pStyle w:val="ListNumber"/>
        <w:numPr>
          <w:ilvl w:val="0"/>
          <w:numId w:val="0"/>
        </w:numPr>
        <w:spacing w:line="240" w:lineRule="auto"/>
        <w:jc w:val="left"/>
        <w:rPr>
          <w:sz w:val="25"/>
          <w:szCs w:val="25"/>
        </w:rPr>
      </w:pPr>
    </w:p>
    <w:p w14:paraId="627C3B95" w14:textId="634E7C64" w:rsidR="00894090" w:rsidRPr="00214621" w:rsidRDefault="00894090" w:rsidP="00894090">
      <w:pPr>
        <w:pStyle w:val="ListNumber"/>
        <w:numPr>
          <w:ilvl w:val="0"/>
          <w:numId w:val="0"/>
        </w:numPr>
        <w:spacing w:line="240" w:lineRule="auto"/>
        <w:jc w:val="left"/>
        <w:rPr>
          <w:sz w:val="25"/>
          <w:szCs w:val="25"/>
        </w:rPr>
      </w:pPr>
      <w:r w:rsidRPr="00214621">
        <w:rPr>
          <w:sz w:val="25"/>
          <w:szCs w:val="25"/>
        </w:rPr>
        <w:tab/>
        <w:t xml:space="preserve">FirstEnergy also argues that expedited consideration is necessary to protect the interests of FirstEnergy and its Pennsylvania-based electric service customers, and to ensure that the general public is aware of Verizon’s requested relief prior to the deadline for Commission action in this proceeding.  </w:t>
      </w:r>
      <w:r w:rsidRPr="00214621">
        <w:rPr>
          <w:i/>
          <w:iCs/>
          <w:sz w:val="25"/>
          <w:szCs w:val="25"/>
        </w:rPr>
        <w:t>Id</w:t>
      </w:r>
      <w:r w:rsidRPr="00214621">
        <w:rPr>
          <w:sz w:val="25"/>
          <w:szCs w:val="25"/>
        </w:rPr>
        <w:t xml:space="preserve">. at 14-15.    </w:t>
      </w:r>
    </w:p>
    <w:p w14:paraId="33D1FCD0" w14:textId="77777777" w:rsidR="00124552" w:rsidRPr="00214621" w:rsidRDefault="00124552" w:rsidP="009A6D6F">
      <w:pPr>
        <w:pStyle w:val="ListNumber"/>
        <w:numPr>
          <w:ilvl w:val="0"/>
          <w:numId w:val="0"/>
        </w:numPr>
        <w:spacing w:line="240" w:lineRule="auto"/>
        <w:jc w:val="left"/>
        <w:rPr>
          <w:sz w:val="25"/>
          <w:szCs w:val="25"/>
        </w:rPr>
      </w:pPr>
    </w:p>
    <w:p w14:paraId="78C49CEC" w14:textId="77777777" w:rsidR="007560E6" w:rsidRDefault="007560E6" w:rsidP="00214621">
      <w:pPr>
        <w:pStyle w:val="ListNumber"/>
        <w:numPr>
          <w:ilvl w:val="0"/>
          <w:numId w:val="0"/>
        </w:numPr>
        <w:spacing w:line="240" w:lineRule="auto"/>
        <w:ind w:firstLine="720"/>
        <w:jc w:val="left"/>
        <w:rPr>
          <w:sz w:val="25"/>
          <w:szCs w:val="25"/>
        </w:rPr>
      </w:pPr>
    </w:p>
    <w:p w14:paraId="05941F87" w14:textId="77777777" w:rsidR="007560E6" w:rsidRDefault="007560E6" w:rsidP="00214621">
      <w:pPr>
        <w:pStyle w:val="ListNumber"/>
        <w:numPr>
          <w:ilvl w:val="0"/>
          <w:numId w:val="0"/>
        </w:numPr>
        <w:spacing w:line="240" w:lineRule="auto"/>
        <w:ind w:firstLine="720"/>
        <w:jc w:val="left"/>
        <w:rPr>
          <w:sz w:val="25"/>
          <w:szCs w:val="25"/>
        </w:rPr>
      </w:pPr>
    </w:p>
    <w:p w14:paraId="69EFB15C" w14:textId="29C4FFC0" w:rsidR="001734B7" w:rsidRPr="00214621" w:rsidRDefault="009A6D6F" w:rsidP="00214621">
      <w:pPr>
        <w:pStyle w:val="ListNumber"/>
        <w:numPr>
          <w:ilvl w:val="0"/>
          <w:numId w:val="0"/>
        </w:numPr>
        <w:spacing w:line="240" w:lineRule="auto"/>
        <w:ind w:firstLine="720"/>
        <w:jc w:val="left"/>
        <w:rPr>
          <w:rFonts w:cs="Times New Roman"/>
          <w:sz w:val="25"/>
          <w:szCs w:val="25"/>
        </w:rPr>
      </w:pPr>
      <w:r w:rsidRPr="00214621">
        <w:rPr>
          <w:sz w:val="25"/>
          <w:szCs w:val="25"/>
        </w:rPr>
        <w:t xml:space="preserve">In his </w:t>
      </w:r>
      <w:r w:rsidRPr="00214621">
        <w:rPr>
          <w:i/>
          <w:iCs/>
          <w:sz w:val="25"/>
          <w:szCs w:val="25"/>
        </w:rPr>
        <w:t>Scheduling Order</w:t>
      </w:r>
      <w:r w:rsidRPr="00214621">
        <w:rPr>
          <w:sz w:val="25"/>
          <w:szCs w:val="25"/>
        </w:rPr>
        <w:t xml:space="preserve">, ALJ Cheskis determined that </w:t>
      </w:r>
      <w:r w:rsidRPr="00214621">
        <w:rPr>
          <w:rFonts w:cs="Times New Roman"/>
          <w:sz w:val="25"/>
          <w:szCs w:val="25"/>
        </w:rPr>
        <w:t xml:space="preserve">the effective filing date for this case was </w:t>
      </w:r>
      <w:bookmarkStart w:id="0" w:name="_Hlk54075645"/>
      <w:r w:rsidRPr="00214621">
        <w:rPr>
          <w:rFonts w:cs="Times New Roman"/>
          <w:sz w:val="25"/>
          <w:szCs w:val="25"/>
        </w:rPr>
        <w:t>March 25, 2020</w:t>
      </w:r>
      <w:bookmarkEnd w:id="0"/>
      <w:r w:rsidRPr="00214621">
        <w:rPr>
          <w:rFonts w:cs="Times New Roman"/>
          <w:sz w:val="25"/>
          <w:szCs w:val="25"/>
        </w:rPr>
        <w:t>, the date the case was transferred from the Federal Communication</w:t>
      </w:r>
      <w:r w:rsidR="00BE5541" w:rsidRPr="00214621">
        <w:rPr>
          <w:rFonts w:cs="Times New Roman"/>
          <w:sz w:val="25"/>
          <w:szCs w:val="25"/>
        </w:rPr>
        <w:t>s</w:t>
      </w:r>
      <w:r w:rsidRPr="00214621">
        <w:rPr>
          <w:rFonts w:cs="Times New Roman"/>
          <w:sz w:val="25"/>
          <w:szCs w:val="25"/>
        </w:rPr>
        <w:t xml:space="preserve"> Commission (FCC) to this Commission, even though the original </w:t>
      </w:r>
      <w:r w:rsidR="00DB0D32" w:rsidRPr="00214621">
        <w:rPr>
          <w:rFonts w:cs="Times New Roman"/>
          <w:sz w:val="25"/>
          <w:szCs w:val="25"/>
        </w:rPr>
        <w:t xml:space="preserve">filing </w:t>
      </w:r>
      <w:r w:rsidRPr="00214621">
        <w:rPr>
          <w:rFonts w:cs="Times New Roman"/>
          <w:sz w:val="25"/>
          <w:szCs w:val="25"/>
        </w:rPr>
        <w:t xml:space="preserve">date of the complaint with the FCC was November 20, 2019.  In addition, </w:t>
      </w:r>
      <w:r w:rsidR="00DB0D32" w:rsidRPr="00214621">
        <w:rPr>
          <w:rFonts w:cs="Times New Roman"/>
          <w:sz w:val="25"/>
          <w:szCs w:val="25"/>
        </w:rPr>
        <w:t xml:space="preserve">ALJ Cheskis determined that </w:t>
      </w:r>
      <w:r w:rsidRPr="00214621">
        <w:rPr>
          <w:rFonts w:cs="Times New Roman"/>
          <w:sz w:val="25"/>
          <w:szCs w:val="25"/>
        </w:rPr>
        <w:t xml:space="preserve">good cause has been shown under Section 77.5(d) of the Commission’s pole attachment </w:t>
      </w:r>
      <w:r w:rsidR="00823CF5" w:rsidRPr="00214621">
        <w:rPr>
          <w:rFonts w:cs="Times New Roman"/>
          <w:sz w:val="25"/>
          <w:szCs w:val="25"/>
        </w:rPr>
        <w:t>R</w:t>
      </w:r>
      <w:r w:rsidRPr="00214621">
        <w:rPr>
          <w:rFonts w:cs="Times New Roman"/>
          <w:sz w:val="25"/>
          <w:szCs w:val="25"/>
        </w:rPr>
        <w:t>egulations that warrants allowing the Commission 270</w:t>
      </w:r>
      <w:r w:rsidR="003F61A0" w:rsidRPr="00214621">
        <w:rPr>
          <w:rFonts w:cs="Times New Roman"/>
          <w:sz w:val="25"/>
          <w:szCs w:val="25"/>
        </w:rPr>
        <w:t xml:space="preserve"> </w:t>
      </w:r>
      <w:r w:rsidRPr="00214621">
        <w:rPr>
          <w:rFonts w:cs="Times New Roman"/>
          <w:sz w:val="25"/>
          <w:szCs w:val="25"/>
        </w:rPr>
        <w:t xml:space="preserve">days to decide this matter.  As a result, </w:t>
      </w:r>
      <w:r w:rsidR="00823CF5" w:rsidRPr="00214621">
        <w:rPr>
          <w:rFonts w:cs="Times New Roman"/>
          <w:sz w:val="25"/>
          <w:szCs w:val="25"/>
        </w:rPr>
        <w:t xml:space="preserve">ALJ Cheskis stated that </w:t>
      </w:r>
      <w:r w:rsidRPr="00214621">
        <w:rPr>
          <w:rFonts w:cs="Times New Roman"/>
          <w:sz w:val="25"/>
          <w:szCs w:val="25"/>
        </w:rPr>
        <w:t xml:space="preserve">the Commission must act on this complaint no later than its Public Meeting scheduled for December 17, 2020.  </w:t>
      </w:r>
      <w:r w:rsidR="001A7501" w:rsidRPr="00214621">
        <w:rPr>
          <w:i/>
          <w:iCs/>
          <w:sz w:val="25"/>
          <w:szCs w:val="25"/>
        </w:rPr>
        <w:t xml:space="preserve">Scheduling Order </w:t>
      </w:r>
      <w:r w:rsidR="001A7501" w:rsidRPr="00214621">
        <w:rPr>
          <w:sz w:val="25"/>
          <w:szCs w:val="25"/>
        </w:rPr>
        <w:t>at 4.</w:t>
      </w:r>
    </w:p>
    <w:p w14:paraId="1CE008F8" w14:textId="77777777" w:rsidR="001734B7" w:rsidRPr="00214621" w:rsidRDefault="001734B7" w:rsidP="009A6D6F">
      <w:pPr>
        <w:pStyle w:val="ListNumber"/>
        <w:numPr>
          <w:ilvl w:val="0"/>
          <w:numId w:val="0"/>
        </w:numPr>
        <w:spacing w:line="240" w:lineRule="auto"/>
        <w:jc w:val="left"/>
        <w:rPr>
          <w:rFonts w:cs="Times New Roman"/>
          <w:sz w:val="25"/>
          <w:szCs w:val="25"/>
        </w:rPr>
      </w:pPr>
    </w:p>
    <w:p w14:paraId="00B0B6EC" w14:textId="7D7FB448" w:rsidR="009A6D6F" w:rsidRPr="00214621" w:rsidRDefault="001734B7" w:rsidP="009A6D6F">
      <w:pPr>
        <w:pStyle w:val="ListNumber"/>
        <w:numPr>
          <w:ilvl w:val="0"/>
          <w:numId w:val="0"/>
        </w:numPr>
        <w:spacing w:line="240" w:lineRule="auto"/>
        <w:jc w:val="left"/>
        <w:rPr>
          <w:sz w:val="25"/>
          <w:szCs w:val="25"/>
        </w:rPr>
      </w:pPr>
      <w:r w:rsidRPr="00214621">
        <w:rPr>
          <w:rFonts w:cs="Times New Roman"/>
          <w:sz w:val="25"/>
          <w:szCs w:val="25"/>
        </w:rPr>
        <w:tab/>
        <w:t xml:space="preserve">Using the filing date of March 25, 2020, set forth in the </w:t>
      </w:r>
      <w:r w:rsidRPr="00214621">
        <w:rPr>
          <w:i/>
          <w:iCs/>
          <w:sz w:val="25"/>
          <w:szCs w:val="25"/>
        </w:rPr>
        <w:t>Scheduling Order</w:t>
      </w:r>
      <w:r w:rsidRPr="00214621">
        <w:rPr>
          <w:sz w:val="25"/>
          <w:szCs w:val="25"/>
        </w:rPr>
        <w:t>, the 270</w:t>
      </w:r>
      <w:r w:rsidR="00214621">
        <w:rPr>
          <w:sz w:val="25"/>
          <w:szCs w:val="25"/>
        </w:rPr>
        <w:noBreakHyphen/>
      </w:r>
      <w:r w:rsidRPr="00214621">
        <w:rPr>
          <w:sz w:val="25"/>
          <w:szCs w:val="25"/>
        </w:rPr>
        <w:t>day time period set forth in 52 Pa. Code § 77.5(d) ends on Monday, December</w:t>
      </w:r>
      <w:r w:rsidR="007560E6">
        <w:rPr>
          <w:sz w:val="25"/>
          <w:szCs w:val="25"/>
        </w:rPr>
        <w:t> </w:t>
      </w:r>
      <w:r w:rsidRPr="00214621">
        <w:rPr>
          <w:sz w:val="25"/>
          <w:szCs w:val="25"/>
        </w:rPr>
        <w:t>21</w:t>
      </w:r>
      <w:r w:rsidR="007560E6">
        <w:rPr>
          <w:sz w:val="25"/>
          <w:szCs w:val="25"/>
        </w:rPr>
        <w:t> </w:t>
      </w:r>
      <w:r w:rsidRPr="00214621">
        <w:rPr>
          <w:sz w:val="25"/>
          <w:szCs w:val="25"/>
        </w:rPr>
        <w:t xml:space="preserve"> 2020.</w:t>
      </w:r>
      <w:r w:rsidR="004F71B3" w:rsidRPr="00214621">
        <w:rPr>
          <w:rStyle w:val="FootnoteReference"/>
          <w:sz w:val="25"/>
          <w:szCs w:val="25"/>
        </w:rPr>
        <w:footnoteReference w:id="2"/>
      </w:r>
      <w:r w:rsidR="00214621">
        <w:rPr>
          <w:sz w:val="25"/>
          <w:szCs w:val="25"/>
        </w:rPr>
        <w:t xml:space="preserve">  </w:t>
      </w:r>
      <w:r w:rsidR="00974D74" w:rsidRPr="00214621">
        <w:rPr>
          <w:rFonts w:cs="Times New Roman"/>
          <w:sz w:val="25"/>
          <w:szCs w:val="25"/>
        </w:rPr>
        <w:t xml:space="preserve">The </w:t>
      </w:r>
      <w:r w:rsidR="009B39EF" w:rsidRPr="00214621">
        <w:rPr>
          <w:rFonts w:cs="Times New Roman"/>
          <w:sz w:val="25"/>
          <w:szCs w:val="25"/>
        </w:rPr>
        <w:t xml:space="preserve">ALJ is correct that the last scheduled Public Meeting date prior to </w:t>
      </w:r>
      <w:r w:rsidR="00BE5541" w:rsidRPr="00214621">
        <w:rPr>
          <w:rFonts w:cs="Times New Roman"/>
          <w:sz w:val="25"/>
          <w:szCs w:val="25"/>
        </w:rPr>
        <w:t xml:space="preserve">the </w:t>
      </w:r>
      <w:r w:rsidR="001A7501" w:rsidRPr="00214621">
        <w:rPr>
          <w:rFonts w:cs="Times New Roman"/>
          <w:sz w:val="25"/>
          <w:szCs w:val="25"/>
        </w:rPr>
        <w:t>expiration date</w:t>
      </w:r>
      <w:r w:rsidR="009B39EF" w:rsidRPr="00214621">
        <w:rPr>
          <w:rFonts w:cs="Times New Roman"/>
          <w:sz w:val="25"/>
          <w:szCs w:val="25"/>
        </w:rPr>
        <w:t xml:space="preserve"> is December 17, 2020.</w:t>
      </w:r>
    </w:p>
    <w:p w14:paraId="666ADC1A" w14:textId="77777777" w:rsidR="009A6D6F" w:rsidRPr="00214621" w:rsidRDefault="009A6D6F" w:rsidP="009A6D6F">
      <w:pPr>
        <w:pStyle w:val="ListNumber"/>
        <w:numPr>
          <w:ilvl w:val="0"/>
          <w:numId w:val="0"/>
        </w:numPr>
        <w:spacing w:line="240" w:lineRule="auto"/>
        <w:jc w:val="left"/>
        <w:rPr>
          <w:sz w:val="25"/>
          <w:szCs w:val="25"/>
        </w:rPr>
      </w:pPr>
    </w:p>
    <w:p w14:paraId="22592BB7" w14:textId="321C769A" w:rsidR="006D659E" w:rsidRPr="00214621" w:rsidRDefault="006D659E" w:rsidP="001A7501">
      <w:pPr>
        <w:pStyle w:val="ListNumber"/>
        <w:numPr>
          <w:ilvl w:val="0"/>
          <w:numId w:val="0"/>
        </w:numPr>
        <w:spacing w:line="240" w:lineRule="auto"/>
        <w:ind w:firstLine="720"/>
        <w:jc w:val="left"/>
        <w:rPr>
          <w:sz w:val="25"/>
          <w:szCs w:val="25"/>
        </w:rPr>
      </w:pPr>
      <w:r w:rsidRPr="00214621">
        <w:rPr>
          <w:sz w:val="25"/>
          <w:szCs w:val="25"/>
        </w:rPr>
        <w:t xml:space="preserve">Upon review, we shall grant FirstEnergy’s </w:t>
      </w:r>
      <w:r w:rsidR="003C281B" w:rsidRPr="00214621">
        <w:rPr>
          <w:sz w:val="25"/>
          <w:szCs w:val="25"/>
        </w:rPr>
        <w:t xml:space="preserve">request for an expedited Answer period to the Motion.  </w:t>
      </w:r>
      <w:r w:rsidR="00A14E6E" w:rsidRPr="00214621">
        <w:rPr>
          <w:sz w:val="25"/>
          <w:szCs w:val="25"/>
        </w:rPr>
        <w:t>In order to secure a just, speedy</w:t>
      </w:r>
      <w:r w:rsidR="001A7501" w:rsidRPr="00214621">
        <w:rPr>
          <w:sz w:val="25"/>
          <w:szCs w:val="25"/>
        </w:rPr>
        <w:t>,</w:t>
      </w:r>
      <w:r w:rsidR="00A14E6E" w:rsidRPr="00214621">
        <w:rPr>
          <w:sz w:val="25"/>
          <w:szCs w:val="25"/>
        </w:rPr>
        <w:t xml:space="preserve"> and inexpensive determination of matters before us, the Commission is permitted to waive procedural requirements when necessary and appropriate, if the waiver does not affect a substantive right of a party.  </w:t>
      </w:r>
      <w:r w:rsidR="00A14E6E" w:rsidRPr="00214621">
        <w:rPr>
          <w:i/>
          <w:iCs/>
          <w:sz w:val="25"/>
          <w:szCs w:val="25"/>
        </w:rPr>
        <w:t>See</w:t>
      </w:r>
      <w:r w:rsidR="00A14E6E" w:rsidRPr="00214621">
        <w:rPr>
          <w:sz w:val="25"/>
          <w:szCs w:val="25"/>
        </w:rPr>
        <w:t xml:space="preserve"> 52 Pa. Code § 1.2(c).  </w:t>
      </w:r>
      <w:r w:rsidR="008D5364" w:rsidRPr="00214621">
        <w:rPr>
          <w:sz w:val="25"/>
          <w:szCs w:val="25"/>
        </w:rPr>
        <w:t>Consistent with 52 Pa. Code § 77.5(d)</w:t>
      </w:r>
      <w:r w:rsidR="001A7501" w:rsidRPr="00214621">
        <w:rPr>
          <w:sz w:val="25"/>
          <w:szCs w:val="25"/>
        </w:rPr>
        <w:t xml:space="preserve">, </w:t>
      </w:r>
      <w:r w:rsidR="00FB0F59" w:rsidRPr="00214621">
        <w:rPr>
          <w:sz w:val="25"/>
          <w:szCs w:val="25"/>
        </w:rPr>
        <w:t xml:space="preserve">the Commission would need to take final action by December 21, 2020, and, if not, the </w:t>
      </w:r>
      <w:r w:rsidR="008D5364" w:rsidRPr="00214621">
        <w:rPr>
          <w:sz w:val="25"/>
          <w:szCs w:val="25"/>
        </w:rPr>
        <w:t xml:space="preserve">Commission could potentially lose jurisdiction to resolve this </w:t>
      </w:r>
      <w:r w:rsidR="00FB0F59" w:rsidRPr="00214621">
        <w:rPr>
          <w:sz w:val="25"/>
          <w:szCs w:val="25"/>
        </w:rPr>
        <w:t xml:space="preserve">proceeding pursuant to </w:t>
      </w:r>
      <w:r w:rsidR="008D5364" w:rsidRPr="00214621">
        <w:rPr>
          <w:sz w:val="25"/>
          <w:szCs w:val="25"/>
          <w:shd w:val="clear" w:color="auto" w:fill="FFFFFF"/>
        </w:rPr>
        <w:t>47 U.S.C. § 224(c)(3)(B)(ii)</w:t>
      </w:r>
      <w:r w:rsidR="00FB0F59" w:rsidRPr="00214621">
        <w:rPr>
          <w:sz w:val="25"/>
          <w:szCs w:val="25"/>
        </w:rPr>
        <w:t>.  To allow sufficient time to resolve the issues set forth in the Motion prior to a</w:t>
      </w:r>
      <w:r w:rsidR="004E28BE" w:rsidRPr="00214621">
        <w:rPr>
          <w:sz w:val="25"/>
          <w:szCs w:val="25"/>
        </w:rPr>
        <w:t>ny</w:t>
      </w:r>
      <w:r w:rsidR="00FB0F59" w:rsidRPr="00214621">
        <w:rPr>
          <w:sz w:val="25"/>
          <w:szCs w:val="25"/>
        </w:rPr>
        <w:t xml:space="preserve"> final Commission action of this proceeding, </w:t>
      </w:r>
      <w:r w:rsidR="00FB0F59" w:rsidRPr="00214621">
        <w:rPr>
          <w:b/>
          <w:bCs/>
          <w:sz w:val="25"/>
          <w:szCs w:val="25"/>
        </w:rPr>
        <w:t xml:space="preserve">we will direct an expedited Answer period </w:t>
      </w:r>
      <w:r w:rsidR="008D5364" w:rsidRPr="00214621">
        <w:rPr>
          <w:b/>
          <w:bCs/>
          <w:sz w:val="25"/>
          <w:szCs w:val="25"/>
        </w:rPr>
        <w:t>to the Motion of</w:t>
      </w:r>
      <w:r w:rsidR="00FB0F59" w:rsidRPr="00214621">
        <w:rPr>
          <w:b/>
          <w:bCs/>
          <w:sz w:val="25"/>
          <w:szCs w:val="25"/>
        </w:rPr>
        <w:t xml:space="preserve"> seven (7) </w:t>
      </w:r>
      <w:r w:rsidR="008B7254" w:rsidRPr="00214621">
        <w:rPr>
          <w:b/>
          <w:bCs/>
          <w:sz w:val="25"/>
          <w:szCs w:val="25"/>
        </w:rPr>
        <w:t xml:space="preserve">calendar </w:t>
      </w:r>
      <w:r w:rsidR="008D5364" w:rsidRPr="00214621">
        <w:rPr>
          <w:b/>
          <w:bCs/>
          <w:sz w:val="25"/>
          <w:szCs w:val="25"/>
        </w:rPr>
        <w:t xml:space="preserve">days </w:t>
      </w:r>
      <w:r w:rsidR="008B7254" w:rsidRPr="00214621">
        <w:rPr>
          <w:b/>
          <w:bCs/>
          <w:sz w:val="25"/>
          <w:szCs w:val="25"/>
        </w:rPr>
        <w:t>from</w:t>
      </w:r>
      <w:r w:rsidR="00FB0F59" w:rsidRPr="00214621">
        <w:rPr>
          <w:b/>
          <w:bCs/>
          <w:sz w:val="25"/>
          <w:szCs w:val="25"/>
        </w:rPr>
        <w:t xml:space="preserve"> the date of this letter</w:t>
      </w:r>
      <w:r w:rsidR="00FB0F59" w:rsidRPr="00214621">
        <w:rPr>
          <w:sz w:val="25"/>
          <w:szCs w:val="25"/>
        </w:rPr>
        <w:t xml:space="preserve">.  </w:t>
      </w:r>
    </w:p>
    <w:p w14:paraId="65748632" w14:textId="424D0C39" w:rsidR="004E28BE" w:rsidRPr="00214621" w:rsidRDefault="004E28BE" w:rsidP="001A7501">
      <w:pPr>
        <w:pStyle w:val="ListNumber"/>
        <w:numPr>
          <w:ilvl w:val="0"/>
          <w:numId w:val="0"/>
        </w:numPr>
        <w:spacing w:line="240" w:lineRule="auto"/>
        <w:ind w:firstLine="720"/>
        <w:jc w:val="left"/>
        <w:rPr>
          <w:sz w:val="25"/>
          <w:szCs w:val="25"/>
        </w:rPr>
      </w:pPr>
    </w:p>
    <w:p w14:paraId="7F8992A1" w14:textId="0FFEB69E" w:rsidR="00D962ED" w:rsidRPr="00214621" w:rsidRDefault="00EF23EB" w:rsidP="007560E6">
      <w:pPr>
        <w:pStyle w:val="ListNumber"/>
        <w:numPr>
          <w:ilvl w:val="0"/>
          <w:numId w:val="0"/>
        </w:numPr>
        <w:spacing w:line="240" w:lineRule="auto"/>
        <w:ind w:firstLine="720"/>
        <w:jc w:val="left"/>
        <w:rPr>
          <w:sz w:val="25"/>
          <w:szCs w:val="25"/>
        </w:rPr>
      </w:pPr>
      <w:r w:rsidRPr="00214621">
        <w:rPr>
          <w:sz w:val="25"/>
          <w:szCs w:val="25"/>
        </w:rPr>
        <w:t>The Parties are reminded that Commission policy promotes settlements, including the informal resolution of issues or questions that arise within a proceeding.  52 Pa. Code §</w:t>
      </w:r>
      <w:r w:rsidR="00214621">
        <w:rPr>
          <w:sz w:val="25"/>
          <w:szCs w:val="25"/>
        </w:rPr>
        <w:t> </w:t>
      </w:r>
      <w:r w:rsidRPr="00214621">
        <w:rPr>
          <w:sz w:val="25"/>
          <w:szCs w:val="25"/>
        </w:rPr>
        <w:t xml:space="preserve">5.231(a).  </w:t>
      </w:r>
      <w:r w:rsidR="00C07348" w:rsidRPr="00214621">
        <w:rPr>
          <w:sz w:val="25"/>
          <w:szCs w:val="25"/>
        </w:rPr>
        <w:t xml:space="preserve">Thus, we encourage the Parties to commence discussions related to the issues in the Motion.  </w:t>
      </w:r>
    </w:p>
    <w:p w14:paraId="46549D27" w14:textId="0C2BB894" w:rsidR="007560E6" w:rsidRDefault="007560E6" w:rsidP="007560E6">
      <w:pPr>
        <w:keepNext/>
        <w:keepLines/>
        <w:rPr>
          <w:sz w:val="25"/>
          <w:szCs w:val="25"/>
        </w:rPr>
      </w:pPr>
    </w:p>
    <w:p w14:paraId="17EBF0DC" w14:textId="42E9542E" w:rsidR="007560E6" w:rsidRDefault="007560E6" w:rsidP="007560E6">
      <w:pPr>
        <w:keepNext/>
        <w:keepLines/>
        <w:ind w:left="5040"/>
        <w:rPr>
          <w:sz w:val="25"/>
          <w:szCs w:val="25"/>
        </w:rPr>
      </w:pPr>
    </w:p>
    <w:p w14:paraId="5BCB3481" w14:textId="5D66DF7F" w:rsidR="00700B60" w:rsidRPr="00214621" w:rsidRDefault="001D1CEB" w:rsidP="007560E6">
      <w:pPr>
        <w:keepNext/>
        <w:keepLines/>
        <w:ind w:left="5040"/>
        <w:rPr>
          <w:sz w:val="25"/>
          <w:szCs w:val="25"/>
        </w:rPr>
      </w:pPr>
      <w:bookmarkStart w:id="1" w:name="_GoBack"/>
      <w:r w:rsidRPr="009F01BA">
        <w:rPr>
          <w:b/>
          <w:noProof/>
        </w:rPr>
        <w:drawing>
          <wp:anchor distT="0" distB="0" distL="114300" distR="114300" simplePos="0" relativeHeight="251659264" behindDoc="1" locked="0" layoutInCell="1" allowOverlap="1" wp14:anchorId="11B3A99C" wp14:editId="0CA37899">
            <wp:simplePos x="0" y="0"/>
            <wp:positionH relativeFrom="column">
              <wp:posOffset>2876550</wp:posOffset>
            </wp:positionH>
            <wp:positionV relativeFrom="paragraph">
              <wp:posOffset>41275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700B60" w:rsidRPr="00214621">
        <w:rPr>
          <w:sz w:val="25"/>
          <w:szCs w:val="25"/>
        </w:rPr>
        <w:t>Sincerely,</w:t>
      </w:r>
    </w:p>
    <w:p w14:paraId="1DAA292F" w14:textId="433E3ED0" w:rsidR="00700B60" w:rsidRPr="00214621" w:rsidRDefault="00700B60" w:rsidP="007560E6">
      <w:pPr>
        <w:keepNext/>
        <w:keepLines/>
        <w:ind w:left="5040"/>
        <w:rPr>
          <w:sz w:val="25"/>
          <w:szCs w:val="25"/>
        </w:rPr>
      </w:pPr>
    </w:p>
    <w:p w14:paraId="62FC3766" w14:textId="1AF25300" w:rsidR="00700B60" w:rsidRPr="00214621" w:rsidRDefault="00700B60" w:rsidP="007560E6">
      <w:pPr>
        <w:keepNext/>
        <w:keepLines/>
        <w:ind w:left="5040"/>
        <w:rPr>
          <w:sz w:val="25"/>
          <w:szCs w:val="25"/>
        </w:rPr>
      </w:pPr>
    </w:p>
    <w:p w14:paraId="00E635F3" w14:textId="77777777" w:rsidR="00700B60" w:rsidRPr="00214621" w:rsidRDefault="00700B60" w:rsidP="007560E6">
      <w:pPr>
        <w:keepNext/>
        <w:keepLines/>
        <w:ind w:left="5040"/>
        <w:rPr>
          <w:sz w:val="25"/>
          <w:szCs w:val="25"/>
        </w:rPr>
      </w:pPr>
    </w:p>
    <w:p w14:paraId="1AB0625A" w14:textId="371DAA26" w:rsidR="00700B60" w:rsidRPr="00214621" w:rsidRDefault="00700B60" w:rsidP="007560E6">
      <w:pPr>
        <w:keepNext/>
        <w:keepLines/>
        <w:ind w:left="5040"/>
        <w:rPr>
          <w:sz w:val="25"/>
          <w:szCs w:val="25"/>
        </w:rPr>
      </w:pPr>
      <w:r w:rsidRPr="00214621">
        <w:rPr>
          <w:sz w:val="25"/>
          <w:szCs w:val="25"/>
        </w:rPr>
        <w:t>Rosemary Chiavetta</w:t>
      </w:r>
    </w:p>
    <w:p w14:paraId="6AC1235C" w14:textId="08154A80" w:rsidR="00463C40" w:rsidRPr="0008045A" w:rsidRDefault="00700B60" w:rsidP="007560E6">
      <w:pPr>
        <w:keepNext/>
        <w:keepLines/>
        <w:ind w:left="5040"/>
        <w:rPr>
          <w:sz w:val="26"/>
          <w:szCs w:val="26"/>
        </w:rPr>
      </w:pPr>
      <w:r w:rsidRPr="00214621">
        <w:rPr>
          <w:sz w:val="25"/>
          <w:szCs w:val="25"/>
        </w:rPr>
        <w:t>Secretary</w:t>
      </w:r>
    </w:p>
    <w:sectPr w:rsidR="00463C40" w:rsidRPr="0008045A" w:rsidSect="007560E6">
      <w:footerReference w:type="default" r:id="rId13"/>
      <w:type w:val="continuous"/>
      <w:pgSz w:w="12240" w:h="15840"/>
      <w:pgMar w:top="504"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DE4E3" w14:textId="77777777" w:rsidR="00B44C31" w:rsidRDefault="00B44C31">
      <w:r>
        <w:separator/>
      </w:r>
    </w:p>
  </w:endnote>
  <w:endnote w:type="continuationSeparator" w:id="0">
    <w:p w14:paraId="4B18DB15" w14:textId="77777777" w:rsidR="00B44C31" w:rsidRDefault="00B44C31">
      <w:r>
        <w:continuationSeparator/>
      </w:r>
    </w:p>
  </w:endnote>
  <w:endnote w:type="continuationNotice" w:id="1">
    <w:p w14:paraId="057F9D52" w14:textId="77777777" w:rsidR="00B44C31" w:rsidRDefault="00B44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75904"/>
      <w:docPartObj>
        <w:docPartGallery w:val="Page Numbers (Bottom of Page)"/>
        <w:docPartUnique/>
      </w:docPartObj>
    </w:sdtPr>
    <w:sdtEndPr>
      <w:rPr>
        <w:noProof/>
      </w:rPr>
    </w:sdtEndPr>
    <w:sdtContent>
      <w:p w14:paraId="4A3FC378" w14:textId="5A74D78F" w:rsidR="00511ABF" w:rsidRPr="007560E6" w:rsidRDefault="007560E6" w:rsidP="007560E6">
        <w:pPr>
          <w:pStyle w:val="Footer"/>
          <w:jc w:val="center"/>
        </w:pPr>
        <w:r w:rsidRPr="007560E6">
          <w:rPr>
            <w:sz w:val="25"/>
            <w:szCs w:val="25"/>
          </w:rPr>
          <w:fldChar w:fldCharType="begin"/>
        </w:r>
        <w:r w:rsidRPr="007560E6">
          <w:rPr>
            <w:sz w:val="25"/>
            <w:szCs w:val="25"/>
          </w:rPr>
          <w:instrText xml:space="preserve"> PAGE   \* MERGEFORMAT </w:instrText>
        </w:r>
        <w:r w:rsidRPr="007560E6">
          <w:rPr>
            <w:sz w:val="25"/>
            <w:szCs w:val="25"/>
          </w:rPr>
          <w:fldChar w:fldCharType="separate"/>
        </w:r>
        <w:r w:rsidRPr="007560E6">
          <w:rPr>
            <w:noProof/>
            <w:sz w:val="25"/>
            <w:szCs w:val="25"/>
          </w:rPr>
          <w:t>2</w:t>
        </w:r>
        <w:r w:rsidRPr="007560E6">
          <w:rPr>
            <w:noProof/>
            <w:sz w:val="25"/>
            <w:szCs w:val="2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8E122" w14:textId="77777777" w:rsidR="00B44C31" w:rsidRDefault="00B44C31">
      <w:r>
        <w:separator/>
      </w:r>
    </w:p>
  </w:footnote>
  <w:footnote w:type="continuationSeparator" w:id="0">
    <w:p w14:paraId="29A0464E" w14:textId="77777777" w:rsidR="00B44C31" w:rsidRDefault="00B44C31">
      <w:r>
        <w:continuationSeparator/>
      </w:r>
    </w:p>
  </w:footnote>
  <w:footnote w:type="continuationNotice" w:id="1">
    <w:p w14:paraId="4F24DFE3" w14:textId="77777777" w:rsidR="00B44C31" w:rsidRDefault="00B44C31"/>
  </w:footnote>
  <w:footnote w:id="2">
    <w:p w14:paraId="0EAF54D8" w14:textId="460535A7" w:rsidR="004F71B3" w:rsidRPr="00214621" w:rsidRDefault="004F71B3" w:rsidP="00B85188">
      <w:pPr>
        <w:pStyle w:val="FootnoteText"/>
        <w:ind w:firstLine="720"/>
        <w:rPr>
          <w:sz w:val="25"/>
          <w:szCs w:val="25"/>
        </w:rPr>
      </w:pPr>
      <w:r w:rsidRPr="00214621">
        <w:rPr>
          <w:rStyle w:val="FootnoteReference"/>
          <w:sz w:val="25"/>
          <w:szCs w:val="25"/>
        </w:rPr>
        <w:footnoteRef/>
      </w:r>
      <w:r w:rsidRPr="00214621">
        <w:rPr>
          <w:sz w:val="25"/>
          <w:szCs w:val="25"/>
        </w:rPr>
        <w:t xml:space="preserve"> </w:t>
      </w:r>
      <w:r w:rsidR="00B85188" w:rsidRPr="00214621">
        <w:rPr>
          <w:sz w:val="25"/>
          <w:szCs w:val="25"/>
        </w:rPr>
        <w:tab/>
      </w:r>
      <w:r w:rsidRPr="00214621">
        <w:rPr>
          <w:sz w:val="25"/>
          <w:szCs w:val="25"/>
        </w:rPr>
        <w:t xml:space="preserve">The 270-day time period ends on Sunday, December 20, 2020, and thus, </w:t>
      </w:r>
      <w:r w:rsidR="009B39EF" w:rsidRPr="00214621">
        <w:rPr>
          <w:sz w:val="25"/>
          <w:szCs w:val="25"/>
        </w:rPr>
        <w:t xml:space="preserve">the time period would be extended to the </w:t>
      </w:r>
      <w:r w:rsidRPr="00214621">
        <w:rPr>
          <w:sz w:val="25"/>
          <w:szCs w:val="25"/>
        </w:rPr>
        <w:t xml:space="preserve">next business day of December 21,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2D8E224"/>
    <w:name w:val="(Unnamed Numbering Scheme)"/>
    <w:lvl w:ilvl="0">
      <w:start w:val="1"/>
      <w:numFmt w:val="decimal"/>
      <w:pStyle w:val="ListNumber"/>
      <w:lvlText w:val="%1."/>
      <w:lvlJc w:val="left"/>
      <w:pPr>
        <w:tabs>
          <w:tab w:val="num" w:pos="1440"/>
        </w:tabs>
        <w:ind w:left="1440" w:hanging="720"/>
      </w:pPr>
      <w:rPr>
        <w:rFonts w:hint="default"/>
        <w:b w:val="0"/>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3956F0"/>
    <w:multiLevelType w:val="hybridMultilevel"/>
    <w:tmpl w:val="C91262AE"/>
    <w:lvl w:ilvl="0" w:tplc="2334FA3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4F1B56"/>
    <w:multiLevelType w:val="hybridMultilevel"/>
    <w:tmpl w:val="31A4C782"/>
    <w:lvl w:ilvl="0" w:tplc="41B0756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D76DDE"/>
    <w:multiLevelType w:val="hybridMultilevel"/>
    <w:tmpl w:val="B36A9A6A"/>
    <w:lvl w:ilvl="0" w:tplc="E7DEBB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7"/>
  </w:num>
  <w:num w:numId="5">
    <w:abstractNumId w:val="11"/>
  </w:num>
  <w:num w:numId="6">
    <w:abstractNumId w:val="5"/>
  </w:num>
  <w:num w:numId="7">
    <w:abstractNumId w:val="12"/>
  </w:num>
  <w:num w:numId="8">
    <w:abstractNumId w:val="10"/>
  </w:num>
  <w:num w:numId="9">
    <w:abstractNumId w:val="1"/>
  </w:num>
  <w:num w:numId="10">
    <w:abstractNumId w:val="6"/>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EEC"/>
    <w:rsid w:val="000022D1"/>
    <w:rsid w:val="00004D77"/>
    <w:rsid w:val="00010BAF"/>
    <w:rsid w:val="00011C01"/>
    <w:rsid w:val="00016185"/>
    <w:rsid w:val="00016793"/>
    <w:rsid w:val="00027481"/>
    <w:rsid w:val="00037063"/>
    <w:rsid w:val="00052812"/>
    <w:rsid w:val="00053AAE"/>
    <w:rsid w:val="00054239"/>
    <w:rsid w:val="00055F43"/>
    <w:rsid w:val="00071153"/>
    <w:rsid w:val="00075BD2"/>
    <w:rsid w:val="0008029B"/>
    <w:rsid w:val="0008045A"/>
    <w:rsid w:val="000878F5"/>
    <w:rsid w:val="000928B1"/>
    <w:rsid w:val="00096029"/>
    <w:rsid w:val="000A5ADF"/>
    <w:rsid w:val="000A637F"/>
    <w:rsid w:val="000A659E"/>
    <w:rsid w:val="000B3E1D"/>
    <w:rsid w:val="000C11B2"/>
    <w:rsid w:val="000C2043"/>
    <w:rsid w:val="000D020B"/>
    <w:rsid w:val="000D26F3"/>
    <w:rsid w:val="000D6753"/>
    <w:rsid w:val="000E19C2"/>
    <w:rsid w:val="000E32E1"/>
    <w:rsid w:val="000E3737"/>
    <w:rsid w:val="000F03BA"/>
    <w:rsid w:val="00105E0E"/>
    <w:rsid w:val="00113F9A"/>
    <w:rsid w:val="001142D0"/>
    <w:rsid w:val="001147C1"/>
    <w:rsid w:val="001209F1"/>
    <w:rsid w:val="00124552"/>
    <w:rsid w:val="00125E62"/>
    <w:rsid w:val="00127D9A"/>
    <w:rsid w:val="00132393"/>
    <w:rsid w:val="00133AD9"/>
    <w:rsid w:val="001352D9"/>
    <w:rsid w:val="00136BAB"/>
    <w:rsid w:val="00145471"/>
    <w:rsid w:val="0015050E"/>
    <w:rsid w:val="00153FD8"/>
    <w:rsid w:val="00157269"/>
    <w:rsid w:val="00157590"/>
    <w:rsid w:val="001662CD"/>
    <w:rsid w:val="00170386"/>
    <w:rsid w:val="001734B7"/>
    <w:rsid w:val="001737A8"/>
    <w:rsid w:val="0018285B"/>
    <w:rsid w:val="00191C5A"/>
    <w:rsid w:val="00195952"/>
    <w:rsid w:val="00196695"/>
    <w:rsid w:val="001A15F2"/>
    <w:rsid w:val="001A2080"/>
    <w:rsid w:val="001A3FDC"/>
    <w:rsid w:val="001A7501"/>
    <w:rsid w:val="001B531E"/>
    <w:rsid w:val="001B5542"/>
    <w:rsid w:val="001C1E78"/>
    <w:rsid w:val="001D1CEB"/>
    <w:rsid w:val="001E3201"/>
    <w:rsid w:val="001E5747"/>
    <w:rsid w:val="001F0752"/>
    <w:rsid w:val="001F2603"/>
    <w:rsid w:val="001F31EB"/>
    <w:rsid w:val="00201518"/>
    <w:rsid w:val="00207E88"/>
    <w:rsid w:val="00214621"/>
    <w:rsid w:val="00214CCE"/>
    <w:rsid w:val="00217778"/>
    <w:rsid w:val="0021794B"/>
    <w:rsid w:val="002229C3"/>
    <w:rsid w:val="002462B6"/>
    <w:rsid w:val="00247D39"/>
    <w:rsid w:val="00251196"/>
    <w:rsid w:val="00253E27"/>
    <w:rsid w:val="00254FFA"/>
    <w:rsid w:val="0025670F"/>
    <w:rsid w:val="00264944"/>
    <w:rsid w:val="0026602D"/>
    <w:rsid w:val="00280CC0"/>
    <w:rsid w:val="002850F1"/>
    <w:rsid w:val="00287550"/>
    <w:rsid w:val="002937BF"/>
    <w:rsid w:val="0029471C"/>
    <w:rsid w:val="00295B24"/>
    <w:rsid w:val="002B0A6A"/>
    <w:rsid w:val="002C006A"/>
    <w:rsid w:val="002D14DE"/>
    <w:rsid w:val="002D695B"/>
    <w:rsid w:val="002E28AA"/>
    <w:rsid w:val="002F4262"/>
    <w:rsid w:val="003267D4"/>
    <w:rsid w:val="003339C5"/>
    <w:rsid w:val="0033738E"/>
    <w:rsid w:val="0034399B"/>
    <w:rsid w:val="00343B72"/>
    <w:rsid w:val="00351581"/>
    <w:rsid w:val="00355F13"/>
    <w:rsid w:val="00366530"/>
    <w:rsid w:val="003677ED"/>
    <w:rsid w:val="00367C43"/>
    <w:rsid w:val="003757F9"/>
    <w:rsid w:val="003845AC"/>
    <w:rsid w:val="0039048B"/>
    <w:rsid w:val="00390D01"/>
    <w:rsid w:val="00391858"/>
    <w:rsid w:val="00392F08"/>
    <w:rsid w:val="00395B7C"/>
    <w:rsid w:val="003A072B"/>
    <w:rsid w:val="003A3D25"/>
    <w:rsid w:val="003A498E"/>
    <w:rsid w:val="003A50C3"/>
    <w:rsid w:val="003A6C49"/>
    <w:rsid w:val="003A6D93"/>
    <w:rsid w:val="003A6E9C"/>
    <w:rsid w:val="003B12B3"/>
    <w:rsid w:val="003B7871"/>
    <w:rsid w:val="003C281B"/>
    <w:rsid w:val="003C6D74"/>
    <w:rsid w:val="003D2057"/>
    <w:rsid w:val="003E3BF1"/>
    <w:rsid w:val="003E7E17"/>
    <w:rsid w:val="003F2664"/>
    <w:rsid w:val="003F61A0"/>
    <w:rsid w:val="00400C02"/>
    <w:rsid w:val="00411822"/>
    <w:rsid w:val="004131E7"/>
    <w:rsid w:val="00417237"/>
    <w:rsid w:val="00430047"/>
    <w:rsid w:val="00430574"/>
    <w:rsid w:val="00433CF4"/>
    <w:rsid w:val="004446DC"/>
    <w:rsid w:val="0046248B"/>
    <w:rsid w:val="00463C40"/>
    <w:rsid w:val="00466663"/>
    <w:rsid w:val="00472521"/>
    <w:rsid w:val="00472BB2"/>
    <w:rsid w:val="004762B3"/>
    <w:rsid w:val="00487AAA"/>
    <w:rsid w:val="004954D1"/>
    <w:rsid w:val="004A061C"/>
    <w:rsid w:val="004A0F9B"/>
    <w:rsid w:val="004A44BC"/>
    <w:rsid w:val="004B299A"/>
    <w:rsid w:val="004B6285"/>
    <w:rsid w:val="004C25E3"/>
    <w:rsid w:val="004C2A59"/>
    <w:rsid w:val="004C521D"/>
    <w:rsid w:val="004D1180"/>
    <w:rsid w:val="004D6575"/>
    <w:rsid w:val="004E1206"/>
    <w:rsid w:val="004E28BE"/>
    <w:rsid w:val="004E7F64"/>
    <w:rsid w:val="004F4D5F"/>
    <w:rsid w:val="004F71B3"/>
    <w:rsid w:val="00501376"/>
    <w:rsid w:val="00501CC5"/>
    <w:rsid w:val="00507864"/>
    <w:rsid w:val="00507EE1"/>
    <w:rsid w:val="00511ABF"/>
    <w:rsid w:val="00514B10"/>
    <w:rsid w:val="005336D6"/>
    <w:rsid w:val="0053394E"/>
    <w:rsid w:val="00545234"/>
    <w:rsid w:val="00546357"/>
    <w:rsid w:val="00546F1C"/>
    <w:rsid w:val="00547B7C"/>
    <w:rsid w:val="00555335"/>
    <w:rsid w:val="00561236"/>
    <w:rsid w:val="005718E1"/>
    <w:rsid w:val="0057243E"/>
    <w:rsid w:val="00575B3B"/>
    <w:rsid w:val="005A0FBB"/>
    <w:rsid w:val="005A11FD"/>
    <w:rsid w:val="005A37A2"/>
    <w:rsid w:val="005A382E"/>
    <w:rsid w:val="005B5AA7"/>
    <w:rsid w:val="005B7F53"/>
    <w:rsid w:val="005B7FD2"/>
    <w:rsid w:val="005E25C5"/>
    <w:rsid w:val="006000FD"/>
    <w:rsid w:val="0060010C"/>
    <w:rsid w:val="00601B8D"/>
    <w:rsid w:val="00602BA0"/>
    <w:rsid w:val="00611279"/>
    <w:rsid w:val="0061459D"/>
    <w:rsid w:val="0061794E"/>
    <w:rsid w:val="0062183E"/>
    <w:rsid w:val="006266EC"/>
    <w:rsid w:val="0062751C"/>
    <w:rsid w:val="00633D6D"/>
    <w:rsid w:val="006344A7"/>
    <w:rsid w:val="00636D03"/>
    <w:rsid w:val="006430DB"/>
    <w:rsid w:val="006443E1"/>
    <w:rsid w:val="006465FA"/>
    <w:rsid w:val="006617F0"/>
    <w:rsid w:val="006641CE"/>
    <w:rsid w:val="006755C0"/>
    <w:rsid w:val="00675C8E"/>
    <w:rsid w:val="006766D6"/>
    <w:rsid w:val="00681E36"/>
    <w:rsid w:val="00683D7A"/>
    <w:rsid w:val="006A1B5E"/>
    <w:rsid w:val="006B0DE7"/>
    <w:rsid w:val="006B6701"/>
    <w:rsid w:val="006B713D"/>
    <w:rsid w:val="006C33BC"/>
    <w:rsid w:val="006C41B5"/>
    <w:rsid w:val="006C5F3C"/>
    <w:rsid w:val="006D0288"/>
    <w:rsid w:val="006D2C48"/>
    <w:rsid w:val="006D3665"/>
    <w:rsid w:val="006D659E"/>
    <w:rsid w:val="006E0781"/>
    <w:rsid w:val="006F6031"/>
    <w:rsid w:val="00700B60"/>
    <w:rsid w:val="007049E8"/>
    <w:rsid w:val="00706FBE"/>
    <w:rsid w:val="00707B15"/>
    <w:rsid w:val="0071398D"/>
    <w:rsid w:val="007148D9"/>
    <w:rsid w:val="00726821"/>
    <w:rsid w:val="0074135B"/>
    <w:rsid w:val="007560E6"/>
    <w:rsid w:val="0076116B"/>
    <w:rsid w:val="00762E1D"/>
    <w:rsid w:val="00765291"/>
    <w:rsid w:val="00771E83"/>
    <w:rsid w:val="007726C0"/>
    <w:rsid w:val="00775628"/>
    <w:rsid w:val="007826AB"/>
    <w:rsid w:val="00785BF5"/>
    <w:rsid w:val="00792E10"/>
    <w:rsid w:val="00796D7F"/>
    <w:rsid w:val="007972BC"/>
    <w:rsid w:val="007A0D70"/>
    <w:rsid w:val="007A17BA"/>
    <w:rsid w:val="007A5117"/>
    <w:rsid w:val="007C6DD4"/>
    <w:rsid w:val="007C76C5"/>
    <w:rsid w:val="007D05D7"/>
    <w:rsid w:val="007D0B2A"/>
    <w:rsid w:val="007D1483"/>
    <w:rsid w:val="007D4021"/>
    <w:rsid w:val="007D663A"/>
    <w:rsid w:val="007E3B16"/>
    <w:rsid w:val="007E79DB"/>
    <w:rsid w:val="007F61B2"/>
    <w:rsid w:val="007F651B"/>
    <w:rsid w:val="00807300"/>
    <w:rsid w:val="0081203D"/>
    <w:rsid w:val="0081468E"/>
    <w:rsid w:val="0082172C"/>
    <w:rsid w:val="00822EAD"/>
    <w:rsid w:val="00823CF5"/>
    <w:rsid w:val="00827532"/>
    <w:rsid w:val="00841F64"/>
    <w:rsid w:val="00843139"/>
    <w:rsid w:val="00843C34"/>
    <w:rsid w:val="00844CF2"/>
    <w:rsid w:val="00850F1D"/>
    <w:rsid w:val="0085651D"/>
    <w:rsid w:val="00885E81"/>
    <w:rsid w:val="00887C03"/>
    <w:rsid w:val="00894090"/>
    <w:rsid w:val="0089411B"/>
    <w:rsid w:val="00895AF3"/>
    <w:rsid w:val="00897393"/>
    <w:rsid w:val="008A5EE3"/>
    <w:rsid w:val="008B7254"/>
    <w:rsid w:val="008B7B06"/>
    <w:rsid w:val="008C2FAF"/>
    <w:rsid w:val="008C645A"/>
    <w:rsid w:val="008D060A"/>
    <w:rsid w:val="008D13AA"/>
    <w:rsid w:val="008D17D5"/>
    <w:rsid w:val="008D4BD7"/>
    <w:rsid w:val="008D5364"/>
    <w:rsid w:val="008D54F7"/>
    <w:rsid w:val="008D7ACB"/>
    <w:rsid w:val="008E2BC0"/>
    <w:rsid w:val="008E440B"/>
    <w:rsid w:val="008E7067"/>
    <w:rsid w:val="009046F7"/>
    <w:rsid w:val="00905349"/>
    <w:rsid w:val="00905B9F"/>
    <w:rsid w:val="00914D71"/>
    <w:rsid w:val="0092706C"/>
    <w:rsid w:val="00950250"/>
    <w:rsid w:val="0095100A"/>
    <w:rsid w:val="009520ED"/>
    <w:rsid w:val="00953F6A"/>
    <w:rsid w:val="00974D74"/>
    <w:rsid w:val="009764B3"/>
    <w:rsid w:val="00983A4D"/>
    <w:rsid w:val="009926A4"/>
    <w:rsid w:val="00995867"/>
    <w:rsid w:val="00996522"/>
    <w:rsid w:val="009A090F"/>
    <w:rsid w:val="009A66F3"/>
    <w:rsid w:val="009A6D6F"/>
    <w:rsid w:val="009B39EF"/>
    <w:rsid w:val="009C1ED4"/>
    <w:rsid w:val="009F3FC1"/>
    <w:rsid w:val="009F5F66"/>
    <w:rsid w:val="009F723A"/>
    <w:rsid w:val="00A14E6E"/>
    <w:rsid w:val="00A16BD8"/>
    <w:rsid w:val="00A2061F"/>
    <w:rsid w:val="00A2236A"/>
    <w:rsid w:val="00A23ED7"/>
    <w:rsid w:val="00A27815"/>
    <w:rsid w:val="00A35BEB"/>
    <w:rsid w:val="00A45B53"/>
    <w:rsid w:val="00A4617F"/>
    <w:rsid w:val="00A52C46"/>
    <w:rsid w:val="00A66CAF"/>
    <w:rsid w:val="00AA618A"/>
    <w:rsid w:val="00AB34BE"/>
    <w:rsid w:val="00AB4A21"/>
    <w:rsid w:val="00AC15FD"/>
    <w:rsid w:val="00AD24C2"/>
    <w:rsid w:val="00AD2B44"/>
    <w:rsid w:val="00AD6536"/>
    <w:rsid w:val="00AE3E98"/>
    <w:rsid w:val="00AE6F0B"/>
    <w:rsid w:val="00B06BF0"/>
    <w:rsid w:val="00B13E5D"/>
    <w:rsid w:val="00B16F8D"/>
    <w:rsid w:val="00B22E7C"/>
    <w:rsid w:val="00B248FB"/>
    <w:rsid w:val="00B2532C"/>
    <w:rsid w:val="00B3131B"/>
    <w:rsid w:val="00B44C31"/>
    <w:rsid w:val="00B468E1"/>
    <w:rsid w:val="00B527F7"/>
    <w:rsid w:val="00B54C9E"/>
    <w:rsid w:val="00B566F4"/>
    <w:rsid w:val="00B64A46"/>
    <w:rsid w:val="00B739DA"/>
    <w:rsid w:val="00B7797C"/>
    <w:rsid w:val="00B83BF8"/>
    <w:rsid w:val="00B85188"/>
    <w:rsid w:val="00B95C92"/>
    <w:rsid w:val="00B95FEF"/>
    <w:rsid w:val="00BC01DD"/>
    <w:rsid w:val="00BC2FB9"/>
    <w:rsid w:val="00BC3334"/>
    <w:rsid w:val="00BD1065"/>
    <w:rsid w:val="00BD3ACA"/>
    <w:rsid w:val="00BE5119"/>
    <w:rsid w:val="00BE5541"/>
    <w:rsid w:val="00BE6BB3"/>
    <w:rsid w:val="00BF2A85"/>
    <w:rsid w:val="00BF2F0E"/>
    <w:rsid w:val="00BF65F7"/>
    <w:rsid w:val="00C013A1"/>
    <w:rsid w:val="00C07348"/>
    <w:rsid w:val="00C23DA7"/>
    <w:rsid w:val="00C3346E"/>
    <w:rsid w:val="00C350FD"/>
    <w:rsid w:val="00C402A0"/>
    <w:rsid w:val="00C452DE"/>
    <w:rsid w:val="00C7101F"/>
    <w:rsid w:val="00C74A51"/>
    <w:rsid w:val="00C86FC2"/>
    <w:rsid w:val="00C90B35"/>
    <w:rsid w:val="00CA50D1"/>
    <w:rsid w:val="00CB0F1A"/>
    <w:rsid w:val="00CB27D7"/>
    <w:rsid w:val="00CB5738"/>
    <w:rsid w:val="00CB640F"/>
    <w:rsid w:val="00CC503F"/>
    <w:rsid w:val="00CC5462"/>
    <w:rsid w:val="00CD4B72"/>
    <w:rsid w:val="00CD4EF8"/>
    <w:rsid w:val="00CD72FB"/>
    <w:rsid w:val="00CE2850"/>
    <w:rsid w:val="00CE4BEE"/>
    <w:rsid w:val="00CE751D"/>
    <w:rsid w:val="00CE77E6"/>
    <w:rsid w:val="00CF73EC"/>
    <w:rsid w:val="00D00C60"/>
    <w:rsid w:val="00D0738E"/>
    <w:rsid w:val="00D1235E"/>
    <w:rsid w:val="00D12C93"/>
    <w:rsid w:val="00D158D4"/>
    <w:rsid w:val="00D16C96"/>
    <w:rsid w:val="00D17649"/>
    <w:rsid w:val="00D26C3C"/>
    <w:rsid w:val="00D3099A"/>
    <w:rsid w:val="00D331A4"/>
    <w:rsid w:val="00D62DCF"/>
    <w:rsid w:val="00D6566B"/>
    <w:rsid w:val="00D962ED"/>
    <w:rsid w:val="00DB0D32"/>
    <w:rsid w:val="00DB18C6"/>
    <w:rsid w:val="00DB2119"/>
    <w:rsid w:val="00DB6D5A"/>
    <w:rsid w:val="00DD44F1"/>
    <w:rsid w:val="00DE4157"/>
    <w:rsid w:val="00DF0C3D"/>
    <w:rsid w:val="00DF2C6D"/>
    <w:rsid w:val="00E06535"/>
    <w:rsid w:val="00E06CDF"/>
    <w:rsid w:val="00E127D7"/>
    <w:rsid w:val="00E1298F"/>
    <w:rsid w:val="00E16246"/>
    <w:rsid w:val="00E21863"/>
    <w:rsid w:val="00E229FE"/>
    <w:rsid w:val="00E260F4"/>
    <w:rsid w:val="00E3265B"/>
    <w:rsid w:val="00E32A50"/>
    <w:rsid w:val="00E34698"/>
    <w:rsid w:val="00E435E6"/>
    <w:rsid w:val="00E528E4"/>
    <w:rsid w:val="00E57330"/>
    <w:rsid w:val="00E61A32"/>
    <w:rsid w:val="00E63F99"/>
    <w:rsid w:val="00E70913"/>
    <w:rsid w:val="00E71FCA"/>
    <w:rsid w:val="00E73D59"/>
    <w:rsid w:val="00E74592"/>
    <w:rsid w:val="00E765A1"/>
    <w:rsid w:val="00E830FB"/>
    <w:rsid w:val="00E84CE6"/>
    <w:rsid w:val="00E87F23"/>
    <w:rsid w:val="00E90B33"/>
    <w:rsid w:val="00E90D5D"/>
    <w:rsid w:val="00E928F1"/>
    <w:rsid w:val="00E94D86"/>
    <w:rsid w:val="00EB13E4"/>
    <w:rsid w:val="00EB2B69"/>
    <w:rsid w:val="00EB47FD"/>
    <w:rsid w:val="00EB6F1D"/>
    <w:rsid w:val="00EC7F84"/>
    <w:rsid w:val="00ED4C3B"/>
    <w:rsid w:val="00ED53DE"/>
    <w:rsid w:val="00EE189B"/>
    <w:rsid w:val="00EE18A6"/>
    <w:rsid w:val="00EE7625"/>
    <w:rsid w:val="00EE7EB6"/>
    <w:rsid w:val="00EF23EB"/>
    <w:rsid w:val="00EF3FBF"/>
    <w:rsid w:val="00EF417A"/>
    <w:rsid w:val="00EF7F10"/>
    <w:rsid w:val="00F04CF8"/>
    <w:rsid w:val="00F06B16"/>
    <w:rsid w:val="00F10506"/>
    <w:rsid w:val="00F1734F"/>
    <w:rsid w:val="00F20777"/>
    <w:rsid w:val="00F3015B"/>
    <w:rsid w:val="00F3664C"/>
    <w:rsid w:val="00F36C65"/>
    <w:rsid w:val="00F41243"/>
    <w:rsid w:val="00F42C1D"/>
    <w:rsid w:val="00F43974"/>
    <w:rsid w:val="00F50FDD"/>
    <w:rsid w:val="00F62396"/>
    <w:rsid w:val="00F649C8"/>
    <w:rsid w:val="00F65AE7"/>
    <w:rsid w:val="00F7094C"/>
    <w:rsid w:val="00F90E04"/>
    <w:rsid w:val="00F912E6"/>
    <w:rsid w:val="00F94486"/>
    <w:rsid w:val="00F9452A"/>
    <w:rsid w:val="00F9546C"/>
    <w:rsid w:val="00FA0578"/>
    <w:rsid w:val="00FA2411"/>
    <w:rsid w:val="00FA24C9"/>
    <w:rsid w:val="00FA27F2"/>
    <w:rsid w:val="00FA7D17"/>
    <w:rsid w:val="00FB0F59"/>
    <w:rsid w:val="00FB5223"/>
    <w:rsid w:val="00FC0D39"/>
    <w:rsid w:val="00FC3004"/>
    <w:rsid w:val="00FD52BB"/>
    <w:rsid w:val="00FD7515"/>
    <w:rsid w:val="00FE0954"/>
    <w:rsid w:val="00FE7D60"/>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7759368"/>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qFormat="1"/>
    <w:lsdException w:name="Title" w:qFormat="1"/>
    <w:lsdException w:name="Default Paragraph Font" w:uiPriority="1"/>
    <w:lsdException w:name="Subtitle" w:qFormat="1"/>
    <w:lsdException w:name="Block Text" w:uiPriority="1"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UnresolvedMention1">
    <w:name w:val="Unresolved Mention1"/>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029"/>
    <w:pPr>
      <w:ind w:left="720"/>
      <w:contextualSpacing/>
    </w:pPr>
  </w:style>
  <w:style w:type="character" w:customStyle="1" w:styleId="FooterChar">
    <w:name w:val="Footer Char"/>
    <w:basedOn w:val="DefaultParagraphFont"/>
    <w:link w:val="Footer"/>
    <w:uiPriority w:val="99"/>
    <w:rsid w:val="00511ABF"/>
  </w:style>
  <w:style w:type="paragraph" w:styleId="FootnoteText">
    <w:name w:val="footnote text"/>
    <w:basedOn w:val="Normal"/>
    <w:link w:val="FootnoteTextChar"/>
    <w:rsid w:val="00CE2850"/>
  </w:style>
  <w:style w:type="character" w:customStyle="1" w:styleId="FootnoteTextChar">
    <w:name w:val="Footnote Text Char"/>
    <w:basedOn w:val="DefaultParagraphFont"/>
    <w:link w:val="FootnoteText"/>
    <w:rsid w:val="00CE2850"/>
  </w:style>
  <w:style w:type="character" w:styleId="FootnoteReference">
    <w:name w:val="footnote reference"/>
    <w:basedOn w:val="DefaultParagraphFont"/>
    <w:rsid w:val="00CE2850"/>
    <w:rPr>
      <w:vertAlign w:val="superscript"/>
    </w:rPr>
  </w:style>
  <w:style w:type="character" w:styleId="CommentReference">
    <w:name w:val="annotation reference"/>
    <w:basedOn w:val="DefaultParagraphFont"/>
    <w:rsid w:val="00157269"/>
    <w:rPr>
      <w:sz w:val="16"/>
      <w:szCs w:val="16"/>
    </w:rPr>
  </w:style>
  <w:style w:type="paragraph" w:styleId="CommentText">
    <w:name w:val="annotation text"/>
    <w:basedOn w:val="Normal"/>
    <w:link w:val="CommentTextChar"/>
    <w:rsid w:val="00157269"/>
  </w:style>
  <w:style w:type="character" w:customStyle="1" w:styleId="CommentTextChar">
    <w:name w:val="Comment Text Char"/>
    <w:basedOn w:val="DefaultParagraphFont"/>
    <w:link w:val="CommentText"/>
    <w:rsid w:val="00157269"/>
  </w:style>
  <w:style w:type="paragraph" w:styleId="CommentSubject">
    <w:name w:val="annotation subject"/>
    <w:basedOn w:val="CommentText"/>
    <w:next w:val="CommentText"/>
    <w:link w:val="CommentSubjectChar"/>
    <w:rsid w:val="00157269"/>
    <w:rPr>
      <w:b/>
      <w:bCs/>
    </w:rPr>
  </w:style>
  <w:style w:type="character" w:customStyle="1" w:styleId="CommentSubjectChar">
    <w:name w:val="Comment Subject Char"/>
    <w:basedOn w:val="CommentTextChar"/>
    <w:link w:val="CommentSubject"/>
    <w:rsid w:val="00157269"/>
    <w:rPr>
      <w:b/>
      <w:bCs/>
    </w:rPr>
  </w:style>
  <w:style w:type="paragraph" w:styleId="BlockText">
    <w:name w:val="Block Text"/>
    <w:basedOn w:val="Normal"/>
    <w:uiPriority w:val="1"/>
    <w:qFormat/>
    <w:rsid w:val="00EB47FD"/>
    <w:pPr>
      <w:spacing w:after="240"/>
      <w:ind w:left="1440" w:right="1440"/>
      <w:jc w:val="both"/>
    </w:pPr>
    <w:rPr>
      <w:rFonts w:eastAsiaTheme="minorEastAsia" w:cstheme="minorBidi"/>
      <w:iCs/>
      <w:sz w:val="24"/>
      <w:szCs w:val="24"/>
    </w:rPr>
  </w:style>
  <w:style w:type="paragraph" w:styleId="ListNumber">
    <w:name w:val="List Number"/>
    <w:basedOn w:val="Normal"/>
    <w:qFormat/>
    <w:rsid w:val="00EB47FD"/>
    <w:pPr>
      <w:numPr>
        <w:numId w:val="13"/>
      </w:numPr>
      <w:tabs>
        <w:tab w:val="clear" w:pos="1440"/>
        <w:tab w:val="num" w:pos="720"/>
      </w:tabs>
      <w:spacing w:line="480" w:lineRule="auto"/>
      <w:ind w:left="0" w:firstLine="720"/>
      <w:jc w:val="both"/>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374232757">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 w:id="171076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4A08-F0CF-4A06-AF5A-94F917A415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96FF1-3F08-4065-9951-5A8A65761AF6}">
  <ds:schemaRefs>
    <ds:schemaRef ds:uri="http://schemas.microsoft.com/sharepoint/v3/contenttype/forms"/>
  </ds:schemaRefs>
</ds:datastoreItem>
</file>

<file path=customXml/itemProps3.xml><?xml version="1.0" encoding="utf-8"?>
<ds:datastoreItem xmlns:ds="http://schemas.openxmlformats.org/officeDocument/2006/customXml" ds:itemID="{A509C5B8-3642-41A8-B1BC-AF1268E50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CA93D-F42B-4AF7-92DB-FFB4BED8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4696</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Sheffer, Ryan</cp:lastModifiedBy>
  <cp:revision>3</cp:revision>
  <cp:lastPrinted>2018-03-08T18:25:00Z</cp:lastPrinted>
  <dcterms:created xsi:type="dcterms:W3CDTF">2020-10-20T15:26:00Z</dcterms:created>
  <dcterms:modified xsi:type="dcterms:W3CDTF">2020-10-20T15:34:00Z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