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D66404" w14:paraId="549B9E7C" w14:textId="77777777" w:rsidTr="00D64D7A">
        <w:trPr>
          <w:trHeight w:val="990"/>
        </w:trPr>
        <w:tc>
          <w:tcPr>
            <w:tcW w:w="1363" w:type="dxa"/>
          </w:tcPr>
          <w:p w14:paraId="2A254361" w14:textId="77777777" w:rsidR="00D66404" w:rsidRDefault="00DB2728">
            <w:r>
              <w:rPr>
                <w:noProof/>
                <w:spacing w:val="-2"/>
              </w:rPr>
              <w:drawing>
                <wp:inline distT="0" distB="0" distL="0" distR="0" wp14:anchorId="3FE559EA" wp14:editId="5CB73E0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2969D61" w14:textId="77777777" w:rsidR="00D66404" w:rsidRDefault="00D66404">
            <w:pPr>
              <w:suppressAutoHyphens/>
              <w:spacing w:line="204" w:lineRule="auto"/>
              <w:jc w:val="center"/>
              <w:rPr>
                <w:rFonts w:ascii="Arial" w:hAnsi="Arial"/>
                <w:color w:val="000080"/>
                <w:spacing w:val="-3"/>
                <w:sz w:val="26"/>
              </w:rPr>
            </w:pPr>
          </w:p>
          <w:p w14:paraId="614DEEE8" w14:textId="77777777" w:rsidR="00EB3AD9" w:rsidRPr="00EB3AD9" w:rsidRDefault="00EB3AD9" w:rsidP="00EB3AD9">
            <w:pPr>
              <w:suppressAutoHyphens/>
              <w:spacing w:line="204" w:lineRule="auto"/>
              <w:jc w:val="center"/>
              <w:rPr>
                <w:rFonts w:ascii="Arial" w:hAnsi="Arial"/>
                <w:color w:val="000080"/>
                <w:spacing w:val="-3"/>
                <w:sz w:val="26"/>
              </w:rPr>
            </w:pPr>
            <w:r w:rsidRPr="00EB3AD9">
              <w:rPr>
                <w:rFonts w:ascii="Arial" w:hAnsi="Arial"/>
                <w:color w:val="000080"/>
                <w:spacing w:val="-3"/>
                <w:sz w:val="26"/>
              </w:rPr>
              <w:t>COMMONWEALTH OF PENNSYLVANIA</w:t>
            </w:r>
          </w:p>
          <w:p w14:paraId="05D32D60" w14:textId="77777777" w:rsidR="00EB3AD9" w:rsidRPr="00EB3AD9" w:rsidRDefault="00EB3AD9" w:rsidP="00EB3AD9">
            <w:pPr>
              <w:suppressAutoHyphens/>
              <w:spacing w:line="204" w:lineRule="auto"/>
              <w:jc w:val="center"/>
              <w:rPr>
                <w:rFonts w:ascii="Arial" w:hAnsi="Arial"/>
                <w:color w:val="000080"/>
                <w:spacing w:val="-3"/>
                <w:sz w:val="26"/>
              </w:rPr>
            </w:pPr>
            <w:r w:rsidRPr="00EB3AD9">
              <w:rPr>
                <w:rFonts w:ascii="Arial" w:hAnsi="Arial"/>
                <w:color w:val="000080"/>
                <w:spacing w:val="-3"/>
                <w:sz w:val="26"/>
              </w:rPr>
              <w:t>PENNSYLVANIA PUBLIC UTILITY COMMISSION</w:t>
            </w:r>
          </w:p>
          <w:p w14:paraId="11806F5B" w14:textId="77777777" w:rsidR="00EB3AD9" w:rsidRPr="00EB3AD9" w:rsidRDefault="00EB3AD9" w:rsidP="00EB3AD9">
            <w:pPr>
              <w:suppressAutoHyphens/>
              <w:spacing w:line="204" w:lineRule="auto"/>
              <w:jc w:val="center"/>
              <w:rPr>
                <w:rFonts w:ascii="Arial" w:hAnsi="Arial"/>
                <w:color w:val="000080"/>
                <w:spacing w:val="-3"/>
                <w:sz w:val="26"/>
              </w:rPr>
            </w:pPr>
            <w:r w:rsidRPr="00EB3AD9">
              <w:rPr>
                <w:rFonts w:ascii="Arial" w:hAnsi="Arial"/>
                <w:color w:val="000080"/>
                <w:spacing w:val="-3"/>
                <w:sz w:val="26"/>
              </w:rPr>
              <w:t>400 NORTH STREET 2ND FLOOR, HARRISBURG PA 17120</w:t>
            </w:r>
          </w:p>
          <w:p w14:paraId="073CA15F" w14:textId="77777777" w:rsidR="00EB3AD9" w:rsidRPr="00EB3AD9" w:rsidRDefault="00EB3AD9" w:rsidP="00EB3AD9">
            <w:pPr>
              <w:suppressAutoHyphens/>
              <w:spacing w:line="204" w:lineRule="auto"/>
              <w:jc w:val="center"/>
              <w:rPr>
                <w:rFonts w:ascii="Arial" w:hAnsi="Arial"/>
                <w:color w:val="000080"/>
                <w:spacing w:val="-3"/>
                <w:sz w:val="26"/>
              </w:rPr>
            </w:pPr>
            <w:r w:rsidRPr="00EB3AD9">
              <w:rPr>
                <w:rFonts w:ascii="Arial" w:hAnsi="Arial"/>
                <w:color w:val="000080"/>
                <w:spacing w:val="-3"/>
                <w:sz w:val="26"/>
              </w:rPr>
              <w:t xml:space="preserve">http://www.puc.pa.gov </w:t>
            </w:r>
          </w:p>
          <w:p w14:paraId="33D16034" w14:textId="3C076C8A" w:rsidR="00D66404" w:rsidRDefault="00EB3AD9" w:rsidP="00EB3AD9">
            <w:pPr>
              <w:jc w:val="center"/>
              <w:rPr>
                <w:rFonts w:ascii="Arial" w:hAnsi="Arial"/>
                <w:sz w:val="12"/>
              </w:rPr>
            </w:pPr>
            <w:r w:rsidRPr="00EB3AD9">
              <w:rPr>
                <w:rFonts w:ascii="Arial" w:hAnsi="Arial"/>
                <w:i/>
                <w:iCs/>
                <w:color w:val="000080"/>
                <w:spacing w:val="-3"/>
                <w:sz w:val="26"/>
              </w:rPr>
              <w:t>E-filing and E-service only per Emergency Order M-2020-3019262</w:t>
            </w:r>
          </w:p>
        </w:tc>
        <w:tc>
          <w:tcPr>
            <w:tcW w:w="1452" w:type="dxa"/>
          </w:tcPr>
          <w:p w14:paraId="02647898" w14:textId="77777777" w:rsidR="00D66404" w:rsidRDefault="00D66404">
            <w:pPr>
              <w:rPr>
                <w:rFonts w:ascii="Arial" w:hAnsi="Arial"/>
                <w:sz w:val="12"/>
              </w:rPr>
            </w:pPr>
          </w:p>
          <w:p w14:paraId="6373208E" w14:textId="77777777" w:rsidR="00D66404" w:rsidRDefault="00D66404">
            <w:pPr>
              <w:rPr>
                <w:rFonts w:ascii="Arial" w:hAnsi="Arial"/>
                <w:sz w:val="12"/>
              </w:rPr>
            </w:pPr>
          </w:p>
          <w:p w14:paraId="52B4D06A" w14:textId="77777777" w:rsidR="00D66404" w:rsidRDefault="00D66404">
            <w:pPr>
              <w:rPr>
                <w:rFonts w:ascii="Arial" w:hAnsi="Arial"/>
                <w:sz w:val="12"/>
              </w:rPr>
            </w:pPr>
          </w:p>
          <w:p w14:paraId="7DAC4167" w14:textId="77777777" w:rsidR="00D66404" w:rsidRDefault="00D66404">
            <w:pPr>
              <w:rPr>
                <w:rFonts w:ascii="Arial" w:hAnsi="Arial"/>
                <w:sz w:val="12"/>
              </w:rPr>
            </w:pPr>
          </w:p>
          <w:p w14:paraId="545616E2" w14:textId="77777777" w:rsidR="00D66404" w:rsidRDefault="00D66404">
            <w:pPr>
              <w:rPr>
                <w:rFonts w:ascii="Arial" w:hAnsi="Arial"/>
                <w:sz w:val="12"/>
              </w:rPr>
            </w:pPr>
          </w:p>
          <w:p w14:paraId="05B8CFB8" w14:textId="77777777" w:rsidR="00D66404" w:rsidRDefault="00D66404">
            <w:pPr>
              <w:rPr>
                <w:rFonts w:ascii="Arial" w:hAnsi="Arial"/>
                <w:sz w:val="12"/>
              </w:rPr>
            </w:pPr>
          </w:p>
          <w:p w14:paraId="1E0583BD" w14:textId="77777777" w:rsidR="00D66404" w:rsidRDefault="00D66404">
            <w:pPr>
              <w:jc w:val="right"/>
              <w:rPr>
                <w:rFonts w:ascii="Arial" w:hAnsi="Arial"/>
                <w:sz w:val="12"/>
              </w:rPr>
            </w:pPr>
            <w:r>
              <w:rPr>
                <w:rFonts w:ascii="Arial" w:hAnsi="Arial"/>
                <w:b/>
                <w:spacing w:val="-1"/>
                <w:sz w:val="12"/>
              </w:rPr>
              <w:t>IN REPLY PLEASE REFER TO OUR FILE</w:t>
            </w:r>
          </w:p>
        </w:tc>
      </w:tr>
    </w:tbl>
    <w:p w14:paraId="711BD70E" w14:textId="77777777" w:rsidR="00D66404" w:rsidRDefault="00D66404" w:rsidP="00D66404">
      <w:pPr>
        <w:jc w:val="right"/>
        <w:sectPr w:rsidR="00D66404" w:rsidSect="00FE4026">
          <w:footerReference w:type="even" r:id="rId8"/>
          <w:type w:val="continuous"/>
          <w:pgSz w:w="12240" w:h="15840"/>
          <w:pgMar w:top="504" w:right="1440" w:bottom="720" w:left="1440" w:header="720" w:footer="720" w:gutter="0"/>
          <w:cols w:space="720"/>
        </w:sectPr>
      </w:pPr>
    </w:p>
    <w:p w14:paraId="54163663" w14:textId="3176353B" w:rsidR="00C264E3" w:rsidRDefault="0029678D" w:rsidP="0029678D">
      <w:pPr>
        <w:jc w:val="center"/>
        <w:rPr>
          <w:sz w:val="24"/>
          <w:szCs w:val="24"/>
        </w:rPr>
      </w:pPr>
      <w:r>
        <w:rPr>
          <w:sz w:val="24"/>
          <w:szCs w:val="24"/>
        </w:rPr>
        <w:t>October 27, 2020</w:t>
      </w:r>
    </w:p>
    <w:p w14:paraId="73314901" w14:textId="3A0E5BF6" w:rsidR="00502D85" w:rsidRPr="00502D85" w:rsidRDefault="00A46EEB" w:rsidP="00B242E0">
      <w:pPr>
        <w:ind w:right="-630"/>
        <w:jc w:val="right"/>
        <w:rPr>
          <w:sz w:val="24"/>
          <w:szCs w:val="24"/>
        </w:rPr>
      </w:pPr>
      <w:r>
        <w:rPr>
          <w:sz w:val="24"/>
          <w:szCs w:val="24"/>
        </w:rPr>
        <w:t>A</w:t>
      </w:r>
      <w:r w:rsidR="00EF6478" w:rsidRPr="00AB1D2F">
        <w:rPr>
          <w:sz w:val="24"/>
          <w:szCs w:val="24"/>
        </w:rPr>
        <w:t>-</w:t>
      </w:r>
      <w:r w:rsidR="00CF3321" w:rsidRPr="00CF3321">
        <w:rPr>
          <w:sz w:val="24"/>
          <w:szCs w:val="24"/>
        </w:rPr>
        <w:t>2013-</w:t>
      </w:r>
      <w:r w:rsidR="00046CAB">
        <w:rPr>
          <w:sz w:val="24"/>
          <w:szCs w:val="24"/>
        </w:rPr>
        <w:t>23</w:t>
      </w:r>
      <w:r w:rsidR="00C1204D">
        <w:rPr>
          <w:sz w:val="24"/>
          <w:szCs w:val="24"/>
        </w:rPr>
        <w:t>91115</w:t>
      </w:r>
    </w:p>
    <w:p w14:paraId="53FFEAAE" w14:textId="77777777" w:rsidR="00072DAD" w:rsidRDefault="00072DAD" w:rsidP="00072DAD">
      <w:pPr>
        <w:rPr>
          <w:rFonts w:eastAsia="Calibri"/>
          <w:b/>
          <w:bCs/>
          <w:sz w:val="24"/>
          <w:szCs w:val="24"/>
          <w:u w:val="single"/>
        </w:rPr>
      </w:pPr>
    </w:p>
    <w:p w14:paraId="363239F8" w14:textId="26959849" w:rsidR="00072DAD" w:rsidRPr="00072DAD" w:rsidRDefault="00072DAD" w:rsidP="00072DAD">
      <w:pPr>
        <w:rPr>
          <w:rFonts w:eastAsia="Calibri"/>
          <w:sz w:val="24"/>
          <w:szCs w:val="24"/>
        </w:rPr>
      </w:pPr>
      <w:r w:rsidRPr="00072DAD">
        <w:rPr>
          <w:rFonts w:eastAsia="Calibri"/>
          <w:b/>
          <w:bCs/>
          <w:sz w:val="24"/>
          <w:szCs w:val="24"/>
          <w:u w:val="single"/>
        </w:rPr>
        <w:t>VIA E-service and E-mail Only</w:t>
      </w:r>
    </w:p>
    <w:p w14:paraId="3FE6C2F0" w14:textId="77777777" w:rsidR="00072DAD" w:rsidRPr="00072DAD" w:rsidRDefault="00072DAD" w:rsidP="00072DAD">
      <w:pPr>
        <w:rPr>
          <w:rFonts w:eastAsia="Calibri"/>
          <w:b/>
          <w:bCs/>
          <w:sz w:val="24"/>
          <w:szCs w:val="24"/>
          <w:u w:val="single"/>
        </w:rPr>
      </w:pPr>
      <w:r w:rsidRPr="00072DAD">
        <w:rPr>
          <w:rFonts w:eastAsia="Calibri"/>
          <w:b/>
          <w:bCs/>
          <w:sz w:val="24"/>
          <w:szCs w:val="24"/>
          <w:u w:val="single"/>
        </w:rPr>
        <w:t>TO PARTIES OF RECORD</w:t>
      </w:r>
    </w:p>
    <w:p w14:paraId="10A86364" w14:textId="77777777" w:rsidR="000948AE" w:rsidRDefault="000948AE">
      <w:pPr>
        <w:rPr>
          <w:sz w:val="24"/>
        </w:rPr>
      </w:pPr>
    </w:p>
    <w:p w14:paraId="26F9B20C" w14:textId="77777777" w:rsidR="00953EA9" w:rsidRDefault="00953EA9" w:rsidP="00502D85">
      <w:pPr>
        <w:ind w:left="1440" w:right="1440"/>
        <w:rPr>
          <w:sz w:val="24"/>
          <w:szCs w:val="24"/>
        </w:rPr>
      </w:pPr>
    </w:p>
    <w:p w14:paraId="54302B1C" w14:textId="77777777" w:rsidR="00D30617" w:rsidRDefault="00D30617" w:rsidP="00502D85">
      <w:pPr>
        <w:ind w:left="1440" w:right="1440"/>
        <w:rPr>
          <w:sz w:val="24"/>
          <w:szCs w:val="24"/>
        </w:rPr>
      </w:pPr>
    </w:p>
    <w:p w14:paraId="59DBDEBD" w14:textId="515A92BB" w:rsidR="00BD09E8" w:rsidRPr="00BD09E8" w:rsidRDefault="00CD3B44" w:rsidP="00BD09E8">
      <w:pPr>
        <w:tabs>
          <w:tab w:val="left" w:pos="0"/>
        </w:tabs>
        <w:ind w:left="1440" w:right="1440"/>
        <w:rPr>
          <w:sz w:val="24"/>
          <w:szCs w:val="24"/>
        </w:rPr>
      </w:pPr>
      <w:r w:rsidRPr="00CD3B44">
        <w:rPr>
          <w:sz w:val="24"/>
          <w:szCs w:val="24"/>
        </w:rPr>
        <w:t>Application of the Department of Transportation of the Commonwealth of Pennsylvania for approval to widen and replace the existing eastbound bridge structure where State Route 0070, Section T10 crosses over a single track owned by CSX Transportation, Inc., and operated thereon by Allegheny Valley Railroad (DOT 145 584 X) in South Strabane Township, Washington County and the allocation of costs incident thereto.</w:t>
      </w:r>
    </w:p>
    <w:p w14:paraId="35DF6C0A" w14:textId="77777777" w:rsidR="0074668B" w:rsidRPr="0074668B" w:rsidRDefault="0074668B" w:rsidP="00B242E0">
      <w:pPr>
        <w:tabs>
          <w:tab w:val="left" w:pos="0"/>
        </w:tabs>
        <w:ind w:left="1440" w:right="1440"/>
        <w:rPr>
          <w:sz w:val="24"/>
          <w:szCs w:val="24"/>
        </w:rPr>
      </w:pPr>
    </w:p>
    <w:p w14:paraId="5740903A" w14:textId="77777777" w:rsidR="0009794E" w:rsidRPr="00475658" w:rsidRDefault="0009794E" w:rsidP="0009794E">
      <w:pPr>
        <w:ind w:left="1440" w:right="1440"/>
        <w:rPr>
          <w:sz w:val="24"/>
          <w:szCs w:val="24"/>
        </w:rPr>
      </w:pPr>
    </w:p>
    <w:p w14:paraId="62E9DDAE" w14:textId="21EB94EE" w:rsidR="00390F23" w:rsidRDefault="00390F23">
      <w:pPr>
        <w:rPr>
          <w:sz w:val="24"/>
        </w:rPr>
      </w:pPr>
    </w:p>
    <w:p w14:paraId="65BD459A" w14:textId="77777777" w:rsidR="00DF7B1B" w:rsidRDefault="00DF7B1B">
      <w:pPr>
        <w:rPr>
          <w:sz w:val="24"/>
        </w:rPr>
      </w:pPr>
    </w:p>
    <w:p w14:paraId="40EA4988" w14:textId="77777777" w:rsidR="00390F23" w:rsidRDefault="00390F23">
      <w:pPr>
        <w:rPr>
          <w:sz w:val="24"/>
        </w:rPr>
      </w:pPr>
      <w:r>
        <w:rPr>
          <w:sz w:val="24"/>
        </w:rPr>
        <w:t xml:space="preserve">To Whom </w:t>
      </w:r>
      <w:r w:rsidR="006F4C13">
        <w:rPr>
          <w:sz w:val="24"/>
        </w:rPr>
        <w:t>It May</w:t>
      </w:r>
      <w:r>
        <w:rPr>
          <w:sz w:val="24"/>
        </w:rPr>
        <w:t xml:space="preserve"> Concern:</w:t>
      </w:r>
    </w:p>
    <w:p w14:paraId="7713C0C4" w14:textId="77777777" w:rsidR="00390F23" w:rsidRDefault="00390F23">
      <w:pPr>
        <w:rPr>
          <w:sz w:val="24"/>
        </w:rPr>
      </w:pPr>
    </w:p>
    <w:p w14:paraId="53264DCA" w14:textId="2E2BCF12" w:rsidR="003A0E46" w:rsidRDefault="00373815" w:rsidP="00B07924">
      <w:pPr>
        <w:ind w:firstLine="1440"/>
      </w:pPr>
      <w:r w:rsidRPr="00B07924">
        <w:rPr>
          <w:sz w:val="24"/>
          <w:szCs w:val="24"/>
        </w:rPr>
        <w:t xml:space="preserve">A final inspection conducted by a Commission staff engineer on </w:t>
      </w:r>
      <w:r w:rsidR="002460F7">
        <w:rPr>
          <w:sz w:val="24"/>
          <w:szCs w:val="24"/>
        </w:rPr>
        <w:t>October</w:t>
      </w:r>
      <w:r w:rsidR="00463F12">
        <w:rPr>
          <w:sz w:val="24"/>
          <w:szCs w:val="24"/>
        </w:rPr>
        <w:t xml:space="preserve"> </w:t>
      </w:r>
      <w:r w:rsidR="002460F7">
        <w:rPr>
          <w:sz w:val="24"/>
          <w:szCs w:val="24"/>
        </w:rPr>
        <w:t>16</w:t>
      </w:r>
      <w:r w:rsidR="00463F12">
        <w:rPr>
          <w:sz w:val="24"/>
          <w:szCs w:val="24"/>
        </w:rPr>
        <w:t>, 2020</w:t>
      </w:r>
      <w:r w:rsidR="00F45C66">
        <w:rPr>
          <w:sz w:val="24"/>
          <w:szCs w:val="24"/>
        </w:rPr>
        <w:t xml:space="preserve"> </w:t>
      </w:r>
      <w:r w:rsidRPr="00B07924">
        <w:rPr>
          <w:sz w:val="24"/>
          <w:szCs w:val="24"/>
        </w:rPr>
        <w:t xml:space="preserve">revealed that all work has been completed in accordance with our </w:t>
      </w:r>
      <w:r w:rsidR="00463F12">
        <w:rPr>
          <w:sz w:val="24"/>
          <w:szCs w:val="24"/>
        </w:rPr>
        <w:t xml:space="preserve">Secretarial Letter dated </w:t>
      </w:r>
      <w:r w:rsidR="004B6885" w:rsidRPr="004B6885">
        <w:rPr>
          <w:sz w:val="24"/>
          <w:szCs w:val="24"/>
        </w:rPr>
        <w:t>August 27, 2015</w:t>
      </w:r>
      <w:r w:rsidR="004B6885">
        <w:rPr>
          <w:sz w:val="24"/>
          <w:szCs w:val="24"/>
        </w:rPr>
        <w:t xml:space="preserve"> and subsequent Order </w:t>
      </w:r>
      <w:r w:rsidR="00613002">
        <w:rPr>
          <w:sz w:val="24"/>
          <w:szCs w:val="24"/>
        </w:rPr>
        <w:t>en</w:t>
      </w:r>
      <w:r w:rsidR="00F34803">
        <w:rPr>
          <w:sz w:val="24"/>
          <w:szCs w:val="24"/>
        </w:rPr>
        <w:t xml:space="preserve">tered </w:t>
      </w:r>
      <w:r w:rsidR="00BE4C41" w:rsidRPr="00BE4C41">
        <w:rPr>
          <w:sz w:val="24"/>
          <w:szCs w:val="24"/>
        </w:rPr>
        <w:t xml:space="preserve">December 3, 2015 </w:t>
      </w:r>
      <w:r w:rsidR="00AC3347" w:rsidRPr="00D152F7">
        <w:rPr>
          <w:sz w:val="24"/>
          <w:szCs w:val="24"/>
        </w:rPr>
        <w:t>and that all outstanding matters have been satisfied.</w:t>
      </w:r>
      <w:r w:rsidR="00943093" w:rsidRPr="00943093">
        <w:t xml:space="preserve"> </w:t>
      </w:r>
      <w:r w:rsidR="00943093">
        <w:t xml:space="preserve">  </w:t>
      </w:r>
    </w:p>
    <w:p w14:paraId="28D8F482" w14:textId="2628DA92" w:rsidR="00463F12" w:rsidRDefault="00463F12" w:rsidP="00B07924">
      <w:pPr>
        <w:ind w:firstLine="1440"/>
      </w:pPr>
    </w:p>
    <w:p w14:paraId="16C74620" w14:textId="232CD338" w:rsidR="00390F23" w:rsidRDefault="00390F23">
      <w:pPr>
        <w:rPr>
          <w:sz w:val="24"/>
        </w:rPr>
      </w:pPr>
      <w:r>
        <w:rPr>
          <w:sz w:val="24"/>
        </w:rPr>
        <w:tab/>
      </w:r>
      <w:r>
        <w:rPr>
          <w:sz w:val="24"/>
        </w:rPr>
        <w:tab/>
        <w:t>The Commission issues this Secretarial Letter in accordance with Section 2702 of the Public Utility Code and finds that since all work has been completed, the case be</w:t>
      </w:r>
      <w:r w:rsidR="00EC1FAD">
        <w:rPr>
          <w:sz w:val="24"/>
        </w:rPr>
        <w:t xml:space="preserve"> </w:t>
      </w:r>
      <w:r>
        <w:rPr>
          <w:sz w:val="24"/>
        </w:rPr>
        <w:t>“CLOSED.”</w:t>
      </w:r>
    </w:p>
    <w:p w14:paraId="75D9E89A" w14:textId="162D2265" w:rsidR="003F3E74" w:rsidRDefault="003F3E74" w:rsidP="003F3E74">
      <w:pPr>
        <w:ind w:firstLine="1440"/>
        <w:rPr>
          <w:sz w:val="24"/>
          <w:szCs w:val="24"/>
          <w:highlight w:val="yellow"/>
        </w:rPr>
      </w:pPr>
    </w:p>
    <w:p w14:paraId="43180EAF" w14:textId="77777777" w:rsidR="00566338" w:rsidRPr="00566338" w:rsidRDefault="00566338" w:rsidP="00566338">
      <w:pPr>
        <w:ind w:firstLine="1440"/>
        <w:rPr>
          <w:iCs/>
          <w:sz w:val="24"/>
          <w:szCs w:val="24"/>
        </w:rPr>
      </w:pPr>
      <w:r w:rsidRPr="00566338">
        <w:rPr>
          <w:iCs/>
          <w:sz w:val="24"/>
          <w:szCs w:val="24"/>
        </w:rPr>
        <w:t xml:space="preserve">All parties are being served via email due to the COVID-19 Emergency Closure.  Please note that during this period of Disaster Emergency, the Commission shall only accept </w:t>
      </w:r>
    </w:p>
    <w:p w14:paraId="0CF81556" w14:textId="77777777" w:rsidR="00566338" w:rsidRPr="00566338" w:rsidRDefault="00566338" w:rsidP="00566338">
      <w:pPr>
        <w:rPr>
          <w:iCs/>
          <w:sz w:val="24"/>
          <w:szCs w:val="24"/>
        </w:rPr>
      </w:pPr>
      <w:r w:rsidRPr="00566338">
        <w:rPr>
          <w:iCs/>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24573BD7" w14:textId="77777777" w:rsidR="00566338" w:rsidRPr="00566338" w:rsidRDefault="00566338" w:rsidP="00566338">
      <w:pPr>
        <w:ind w:firstLine="1440"/>
        <w:rPr>
          <w:iCs/>
          <w:sz w:val="24"/>
          <w:szCs w:val="24"/>
        </w:rPr>
      </w:pPr>
    </w:p>
    <w:p w14:paraId="419F7867" w14:textId="77777777" w:rsidR="00566338" w:rsidRPr="00566338" w:rsidRDefault="00566338" w:rsidP="00566338">
      <w:pPr>
        <w:ind w:firstLine="1440"/>
        <w:rPr>
          <w:iCs/>
          <w:sz w:val="24"/>
          <w:szCs w:val="24"/>
        </w:rPr>
      </w:pPr>
      <w:r w:rsidRPr="00566338">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1DDAE455" w14:textId="77777777" w:rsidR="00566338" w:rsidRPr="00566338" w:rsidRDefault="00566338" w:rsidP="00566338">
      <w:pPr>
        <w:ind w:firstLine="1440"/>
        <w:rPr>
          <w:iCs/>
          <w:sz w:val="24"/>
          <w:szCs w:val="24"/>
        </w:rPr>
      </w:pPr>
    </w:p>
    <w:p w14:paraId="71764D58" w14:textId="77777777" w:rsidR="00566338" w:rsidRPr="00566338" w:rsidRDefault="00566338" w:rsidP="00566338">
      <w:pPr>
        <w:ind w:firstLine="1440"/>
        <w:rPr>
          <w:iCs/>
          <w:sz w:val="24"/>
          <w:szCs w:val="24"/>
        </w:rPr>
      </w:pPr>
    </w:p>
    <w:p w14:paraId="62821936" w14:textId="77777777" w:rsidR="00566338" w:rsidRPr="00566338" w:rsidRDefault="00566338" w:rsidP="00566338">
      <w:pPr>
        <w:ind w:firstLine="1440"/>
        <w:rPr>
          <w:iCs/>
          <w:sz w:val="24"/>
          <w:szCs w:val="24"/>
        </w:rPr>
      </w:pPr>
    </w:p>
    <w:p w14:paraId="340E0A5B" w14:textId="77777777" w:rsidR="00566338" w:rsidRPr="00566338" w:rsidRDefault="00566338" w:rsidP="00566338">
      <w:pPr>
        <w:ind w:firstLine="1440"/>
        <w:rPr>
          <w:iCs/>
          <w:sz w:val="24"/>
          <w:szCs w:val="24"/>
        </w:rPr>
      </w:pPr>
    </w:p>
    <w:p w14:paraId="4725075C" w14:textId="77777777" w:rsidR="00B52102" w:rsidRDefault="00B52102" w:rsidP="00566338">
      <w:pPr>
        <w:ind w:firstLine="1440"/>
        <w:rPr>
          <w:iCs/>
          <w:sz w:val="24"/>
          <w:szCs w:val="24"/>
        </w:rPr>
      </w:pPr>
    </w:p>
    <w:p w14:paraId="05C893FC" w14:textId="77777777" w:rsidR="00B52102" w:rsidRDefault="00B52102" w:rsidP="00566338">
      <w:pPr>
        <w:ind w:firstLine="1440"/>
        <w:rPr>
          <w:iCs/>
          <w:sz w:val="24"/>
          <w:szCs w:val="24"/>
        </w:rPr>
      </w:pPr>
    </w:p>
    <w:p w14:paraId="6F8D505A" w14:textId="77777777" w:rsidR="00B52102" w:rsidRDefault="00B52102" w:rsidP="00566338">
      <w:pPr>
        <w:ind w:firstLine="1440"/>
        <w:rPr>
          <w:iCs/>
          <w:sz w:val="24"/>
          <w:szCs w:val="24"/>
        </w:rPr>
      </w:pPr>
    </w:p>
    <w:p w14:paraId="1034820E" w14:textId="1B507A78" w:rsidR="00566338" w:rsidRPr="00566338" w:rsidRDefault="00566338" w:rsidP="00566338">
      <w:pPr>
        <w:ind w:firstLine="1440"/>
        <w:rPr>
          <w:iCs/>
          <w:sz w:val="24"/>
          <w:szCs w:val="24"/>
        </w:rPr>
      </w:pPr>
      <w:r w:rsidRPr="00566338">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496E0E6E" w14:textId="77777777" w:rsidR="00566338" w:rsidRPr="00566338" w:rsidRDefault="00566338" w:rsidP="00566338">
      <w:pPr>
        <w:rPr>
          <w:sz w:val="24"/>
          <w:szCs w:val="24"/>
        </w:rPr>
      </w:pPr>
    </w:p>
    <w:p w14:paraId="1E2C6668" w14:textId="1F9EAA1C" w:rsidR="00566338" w:rsidRPr="00566338" w:rsidRDefault="0029678D" w:rsidP="00566338">
      <w:pPr>
        <w:ind w:firstLine="1440"/>
        <w:rPr>
          <w:sz w:val="24"/>
          <w:szCs w:val="24"/>
        </w:rPr>
      </w:pPr>
      <w:bookmarkStart w:id="0" w:name="_GoBack"/>
      <w:r w:rsidRPr="009F01BA">
        <w:rPr>
          <w:b/>
          <w:noProof/>
        </w:rPr>
        <w:drawing>
          <wp:anchor distT="0" distB="0" distL="114300" distR="114300" simplePos="0" relativeHeight="251659264" behindDoc="1" locked="0" layoutInCell="1" allowOverlap="1" wp14:anchorId="4CC33BB2" wp14:editId="5F188E09">
            <wp:simplePos x="0" y="0"/>
            <wp:positionH relativeFrom="column">
              <wp:posOffset>2514600</wp:posOffset>
            </wp:positionH>
            <wp:positionV relativeFrom="paragraph">
              <wp:posOffset>26035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66338" w:rsidRPr="00566338">
        <w:rPr>
          <w:sz w:val="24"/>
          <w:szCs w:val="24"/>
        </w:rPr>
        <w:tab/>
      </w:r>
      <w:r w:rsidR="00566338" w:rsidRPr="00566338">
        <w:rPr>
          <w:sz w:val="24"/>
          <w:szCs w:val="24"/>
        </w:rPr>
        <w:tab/>
      </w:r>
      <w:r w:rsidR="00566338" w:rsidRPr="00566338">
        <w:rPr>
          <w:sz w:val="24"/>
          <w:szCs w:val="24"/>
        </w:rPr>
        <w:tab/>
      </w:r>
      <w:r w:rsidR="00566338" w:rsidRPr="00566338">
        <w:rPr>
          <w:sz w:val="24"/>
          <w:szCs w:val="24"/>
        </w:rPr>
        <w:tab/>
        <w:t>Very truly yours,</w:t>
      </w:r>
    </w:p>
    <w:p w14:paraId="28617275" w14:textId="79A00AB5" w:rsidR="00566338" w:rsidRPr="00566338" w:rsidRDefault="00566338" w:rsidP="00566338">
      <w:pPr>
        <w:ind w:firstLine="1440"/>
        <w:rPr>
          <w:sz w:val="24"/>
          <w:szCs w:val="24"/>
        </w:rPr>
      </w:pPr>
    </w:p>
    <w:p w14:paraId="3D70C1B4" w14:textId="0DAF7816" w:rsidR="00566338" w:rsidRPr="00566338" w:rsidRDefault="00566338" w:rsidP="00566338">
      <w:pPr>
        <w:ind w:firstLine="1440"/>
        <w:rPr>
          <w:sz w:val="24"/>
          <w:szCs w:val="24"/>
        </w:rPr>
      </w:pPr>
    </w:p>
    <w:p w14:paraId="29C3F002" w14:textId="77777777" w:rsidR="00566338" w:rsidRPr="00566338" w:rsidRDefault="00566338" w:rsidP="00566338">
      <w:pPr>
        <w:ind w:firstLine="1440"/>
        <w:rPr>
          <w:sz w:val="24"/>
          <w:szCs w:val="24"/>
        </w:rPr>
      </w:pPr>
    </w:p>
    <w:p w14:paraId="5CDB397E" w14:textId="77777777" w:rsidR="00566338" w:rsidRPr="00566338" w:rsidRDefault="00566338" w:rsidP="00566338">
      <w:pPr>
        <w:ind w:firstLine="1440"/>
        <w:rPr>
          <w:sz w:val="24"/>
          <w:szCs w:val="24"/>
        </w:rPr>
      </w:pPr>
      <w:r w:rsidRPr="00566338">
        <w:rPr>
          <w:sz w:val="24"/>
          <w:szCs w:val="24"/>
        </w:rPr>
        <w:tab/>
      </w:r>
      <w:r w:rsidRPr="00566338">
        <w:rPr>
          <w:sz w:val="24"/>
          <w:szCs w:val="24"/>
        </w:rPr>
        <w:tab/>
      </w:r>
      <w:r w:rsidRPr="00566338">
        <w:rPr>
          <w:sz w:val="24"/>
          <w:szCs w:val="24"/>
        </w:rPr>
        <w:tab/>
      </w:r>
      <w:r w:rsidRPr="00566338">
        <w:rPr>
          <w:sz w:val="24"/>
          <w:szCs w:val="24"/>
        </w:rPr>
        <w:tab/>
        <w:t>Rosemary Chiavetta</w:t>
      </w:r>
    </w:p>
    <w:p w14:paraId="61397C86" w14:textId="77777777" w:rsidR="00566338" w:rsidRPr="00566338" w:rsidRDefault="00566338" w:rsidP="00566338">
      <w:pPr>
        <w:ind w:firstLine="1440"/>
        <w:rPr>
          <w:sz w:val="24"/>
          <w:szCs w:val="24"/>
        </w:rPr>
      </w:pPr>
      <w:r w:rsidRPr="00566338">
        <w:rPr>
          <w:sz w:val="24"/>
          <w:szCs w:val="24"/>
        </w:rPr>
        <w:tab/>
      </w:r>
      <w:r w:rsidRPr="00566338">
        <w:rPr>
          <w:sz w:val="24"/>
          <w:szCs w:val="24"/>
        </w:rPr>
        <w:tab/>
      </w:r>
      <w:r w:rsidRPr="00566338">
        <w:rPr>
          <w:sz w:val="24"/>
          <w:szCs w:val="24"/>
        </w:rPr>
        <w:tab/>
      </w:r>
      <w:r w:rsidRPr="00566338">
        <w:rPr>
          <w:sz w:val="24"/>
          <w:szCs w:val="24"/>
        </w:rPr>
        <w:tab/>
        <w:t>Secretary</w:t>
      </w:r>
    </w:p>
    <w:p w14:paraId="756B1424" w14:textId="77777777" w:rsidR="00566338" w:rsidRPr="00566338" w:rsidRDefault="00566338" w:rsidP="00566338">
      <w:pPr>
        <w:ind w:firstLine="1440"/>
        <w:rPr>
          <w:iCs/>
          <w:sz w:val="24"/>
          <w:szCs w:val="24"/>
        </w:rPr>
      </w:pPr>
    </w:p>
    <w:p w14:paraId="27F0A5C3" w14:textId="77777777" w:rsidR="00566338" w:rsidRPr="00566338" w:rsidRDefault="00566338" w:rsidP="00566338">
      <w:pPr>
        <w:ind w:firstLine="1440"/>
        <w:rPr>
          <w:iCs/>
          <w:sz w:val="24"/>
          <w:szCs w:val="24"/>
        </w:rPr>
      </w:pPr>
    </w:p>
    <w:p w14:paraId="5613E6E8" w14:textId="77777777" w:rsidR="00566338" w:rsidRPr="00566338" w:rsidRDefault="00566338" w:rsidP="00566338">
      <w:pPr>
        <w:rPr>
          <w:sz w:val="24"/>
          <w:szCs w:val="24"/>
        </w:rPr>
      </w:pPr>
      <w:r w:rsidRPr="00566338">
        <w:rPr>
          <w:sz w:val="24"/>
          <w:szCs w:val="24"/>
        </w:rPr>
        <w:tab/>
      </w:r>
      <w:r w:rsidRPr="00566338">
        <w:rPr>
          <w:sz w:val="24"/>
          <w:szCs w:val="24"/>
        </w:rPr>
        <w:tab/>
      </w:r>
      <w:r w:rsidRPr="00566338">
        <w:rPr>
          <w:sz w:val="24"/>
          <w:szCs w:val="24"/>
        </w:rPr>
        <w:tab/>
      </w:r>
    </w:p>
    <w:p w14:paraId="548E2D8B" w14:textId="77777777" w:rsidR="00566338" w:rsidRPr="00566338" w:rsidRDefault="00566338" w:rsidP="00566338">
      <w:pPr>
        <w:rPr>
          <w:sz w:val="24"/>
          <w:szCs w:val="24"/>
        </w:rPr>
      </w:pPr>
      <w:r w:rsidRPr="00566338">
        <w:rPr>
          <w:sz w:val="24"/>
          <w:szCs w:val="24"/>
        </w:rPr>
        <w:tab/>
      </w:r>
      <w:r w:rsidRPr="00566338">
        <w:rPr>
          <w:sz w:val="24"/>
          <w:szCs w:val="24"/>
        </w:rPr>
        <w:tab/>
      </w:r>
      <w:r w:rsidRPr="00566338">
        <w:rPr>
          <w:sz w:val="24"/>
          <w:szCs w:val="24"/>
        </w:rPr>
        <w:tab/>
      </w:r>
      <w:r w:rsidRPr="00566338">
        <w:rPr>
          <w:sz w:val="24"/>
          <w:szCs w:val="24"/>
        </w:rPr>
        <w:tab/>
      </w:r>
      <w:r w:rsidRPr="00566338">
        <w:rPr>
          <w:sz w:val="24"/>
          <w:szCs w:val="24"/>
        </w:rPr>
        <w:tab/>
      </w:r>
      <w:r w:rsidRPr="00566338">
        <w:rPr>
          <w:sz w:val="24"/>
          <w:szCs w:val="24"/>
        </w:rPr>
        <w:tab/>
      </w:r>
    </w:p>
    <w:p w14:paraId="6D761079" w14:textId="77777777" w:rsidR="00566338" w:rsidRPr="00566338" w:rsidRDefault="00566338" w:rsidP="00566338">
      <w:pPr>
        <w:rPr>
          <w:sz w:val="24"/>
          <w:szCs w:val="24"/>
        </w:rPr>
      </w:pPr>
    </w:p>
    <w:p w14:paraId="5C8D28BF" w14:textId="2E612019" w:rsidR="00566338" w:rsidRDefault="00566338" w:rsidP="003F3E74">
      <w:pPr>
        <w:ind w:firstLine="1440"/>
        <w:rPr>
          <w:sz w:val="24"/>
          <w:szCs w:val="24"/>
          <w:highlight w:val="yellow"/>
        </w:rPr>
      </w:pPr>
    </w:p>
    <w:p w14:paraId="6D390799" w14:textId="438FCB27" w:rsidR="00390F23" w:rsidRDefault="00390F23">
      <w:pPr>
        <w:rPr>
          <w:sz w:val="24"/>
        </w:rPr>
      </w:pPr>
    </w:p>
    <w:sectPr w:rsidR="00390F23" w:rsidSect="00B52102">
      <w:footerReference w:type="even" r:id="rId10"/>
      <w:footerReference w:type="default" r:id="rId11"/>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54964" w14:textId="77777777" w:rsidR="002A48CA" w:rsidRDefault="002A48CA">
      <w:r>
        <w:separator/>
      </w:r>
    </w:p>
  </w:endnote>
  <w:endnote w:type="continuationSeparator" w:id="0">
    <w:p w14:paraId="25A9D905" w14:textId="77777777" w:rsidR="002A48CA" w:rsidRDefault="002A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38AC5" w14:textId="77777777" w:rsidR="00F74AAB" w:rsidRDefault="00F74AAB" w:rsidP="00D66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3F8BD3"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42E12"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38629A" w14:textId="77777777" w:rsidR="00F74AAB" w:rsidRDefault="00F74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72504" w14:textId="77777777" w:rsidR="00F74AAB" w:rsidRDefault="00F7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85978" w14:textId="77777777" w:rsidR="002A48CA" w:rsidRDefault="002A48CA">
      <w:r>
        <w:separator/>
      </w:r>
    </w:p>
  </w:footnote>
  <w:footnote w:type="continuationSeparator" w:id="0">
    <w:p w14:paraId="0A88B4F7" w14:textId="77777777" w:rsidR="002A48CA" w:rsidRDefault="002A4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23"/>
    <w:rsid w:val="00005DA2"/>
    <w:rsid w:val="00010ADB"/>
    <w:rsid w:val="00013250"/>
    <w:rsid w:val="00013A91"/>
    <w:rsid w:val="000174A8"/>
    <w:rsid w:val="00032F61"/>
    <w:rsid w:val="000334E0"/>
    <w:rsid w:val="00035892"/>
    <w:rsid w:val="000415F8"/>
    <w:rsid w:val="00043F9C"/>
    <w:rsid w:val="00046255"/>
    <w:rsid w:val="00046CAB"/>
    <w:rsid w:val="00064348"/>
    <w:rsid w:val="000645C0"/>
    <w:rsid w:val="00065BB7"/>
    <w:rsid w:val="00065CCE"/>
    <w:rsid w:val="00072DAD"/>
    <w:rsid w:val="0008045A"/>
    <w:rsid w:val="000829E9"/>
    <w:rsid w:val="000948AE"/>
    <w:rsid w:val="0009503E"/>
    <w:rsid w:val="000951D5"/>
    <w:rsid w:val="0009794E"/>
    <w:rsid w:val="000A13E9"/>
    <w:rsid w:val="000A3F30"/>
    <w:rsid w:val="000A5284"/>
    <w:rsid w:val="000C14E8"/>
    <w:rsid w:val="000D7C40"/>
    <w:rsid w:val="000E0488"/>
    <w:rsid w:val="000E0DC0"/>
    <w:rsid w:val="000E116D"/>
    <w:rsid w:val="000E4C9C"/>
    <w:rsid w:val="000F1336"/>
    <w:rsid w:val="001012C9"/>
    <w:rsid w:val="00121800"/>
    <w:rsid w:val="00127CD0"/>
    <w:rsid w:val="0013091E"/>
    <w:rsid w:val="00130A83"/>
    <w:rsid w:val="00136BC9"/>
    <w:rsid w:val="00137575"/>
    <w:rsid w:val="001502F2"/>
    <w:rsid w:val="00152678"/>
    <w:rsid w:val="00155F00"/>
    <w:rsid w:val="00164C80"/>
    <w:rsid w:val="00165E3F"/>
    <w:rsid w:val="001847DF"/>
    <w:rsid w:val="00191E53"/>
    <w:rsid w:val="00195DCD"/>
    <w:rsid w:val="001A27AD"/>
    <w:rsid w:val="001B537C"/>
    <w:rsid w:val="001B7137"/>
    <w:rsid w:val="001D0FBB"/>
    <w:rsid w:val="001D3714"/>
    <w:rsid w:val="001D38E8"/>
    <w:rsid w:val="001D6B11"/>
    <w:rsid w:val="001D7BE4"/>
    <w:rsid w:val="001E333A"/>
    <w:rsid w:val="001E6349"/>
    <w:rsid w:val="001E6C78"/>
    <w:rsid w:val="00202E4C"/>
    <w:rsid w:val="00205184"/>
    <w:rsid w:val="00205CE6"/>
    <w:rsid w:val="00210AD1"/>
    <w:rsid w:val="00211EB2"/>
    <w:rsid w:val="002156C9"/>
    <w:rsid w:val="002202E5"/>
    <w:rsid w:val="0022040C"/>
    <w:rsid w:val="00225FB9"/>
    <w:rsid w:val="00226DD6"/>
    <w:rsid w:val="002460F7"/>
    <w:rsid w:val="00253958"/>
    <w:rsid w:val="00254AE5"/>
    <w:rsid w:val="00264899"/>
    <w:rsid w:val="002747EA"/>
    <w:rsid w:val="00276409"/>
    <w:rsid w:val="00282DF0"/>
    <w:rsid w:val="00284F5D"/>
    <w:rsid w:val="00286A08"/>
    <w:rsid w:val="00292ADB"/>
    <w:rsid w:val="0029678D"/>
    <w:rsid w:val="0029680D"/>
    <w:rsid w:val="002A03BE"/>
    <w:rsid w:val="002A3B88"/>
    <w:rsid w:val="002A48CA"/>
    <w:rsid w:val="002A6CCC"/>
    <w:rsid w:val="002B52C4"/>
    <w:rsid w:val="002C2D03"/>
    <w:rsid w:val="002C4F30"/>
    <w:rsid w:val="002D0A93"/>
    <w:rsid w:val="002D315E"/>
    <w:rsid w:val="002D7783"/>
    <w:rsid w:val="002E5CCE"/>
    <w:rsid w:val="002F2451"/>
    <w:rsid w:val="002F6706"/>
    <w:rsid w:val="002F7B43"/>
    <w:rsid w:val="00300EB9"/>
    <w:rsid w:val="00310465"/>
    <w:rsid w:val="003220D7"/>
    <w:rsid w:val="003224A2"/>
    <w:rsid w:val="00334C08"/>
    <w:rsid w:val="003354FE"/>
    <w:rsid w:val="00340F46"/>
    <w:rsid w:val="003473E8"/>
    <w:rsid w:val="0037209A"/>
    <w:rsid w:val="00373815"/>
    <w:rsid w:val="00376F47"/>
    <w:rsid w:val="00381B8D"/>
    <w:rsid w:val="003829CB"/>
    <w:rsid w:val="003874EA"/>
    <w:rsid w:val="003878C6"/>
    <w:rsid w:val="00390F23"/>
    <w:rsid w:val="00391004"/>
    <w:rsid w:val="003964A0"/>
    <w:rsid w:val="00396766"/>
    <w:rsid w:val="003A0E46"/>
    <w:rsid w:val="003A6F2A"/>
    <w:rsid w:val="003B0B99"/>
    <w:rsid w:val="003B2571"/>
    <w:rsid w:val="003B3782"/>
    <w:rsid w:val="003C0E6B"/>
    <w:rsid w:val="003C299D"/>
    <w:rsid w:val="003C7A3C"/>
    <w:rsid w:val="003F3E74"/>
    <w:rsid w:val="004016E3"/>
    <w:rsid w:val="00401985"/>
    <w:rsid w:val="004140C6"/>
    <w:rsid w:val="00417ABF"/>
    <w:rsid w:val="00427548"/>
    <w:rsid w:val="00427DD2"/>
    <w:rsid w:val="004363E1"/>
    <w:rsid w:val="0044319F"/>
    <w:rsid w:val="00451839"/>
    <w:rsid w:val="0046013E"/>
    <w:rsid w:val="004625AD"/>
    <w:rsid w:val="00463F12"/>
    <w:rsid w:val="00475D1B"/>
    <w:rsid w:val="00482452"/>
    <w:rsid w:val="00491B6D"/>
    <w:rsid w:val="0049209B"/>
    <w:rsid w:val="00492C84"/>
    <w:rsid w:val="004B2754"/>
    <w:rsid w:val="004B4F92"/>
    <w:rsid w:val="004B6885"/>
    <w:rsid w:val="004D0364"/>
    <w:rsid w:val="004E1F84"/>
    <w:rsid w:val="004E7D54"/>
    <w:rsid w:val="004F229A"/>
    <w:rsid w:val="004F3A16"/>
    <w:rsid w:val="00502D85"/>
    <w:rsid w:val="005077FC"/>
    <w:rsid w:val="0051015C"/>
    <w:rsid w:val="0051283F"/>
    <w:rsid w:val="00524625"/>
    <w:rsid w:val="0052768C"/>
    <w:rsid w:val="005279C3"/>
    <w:rsid w:val="00547349"/>
    <w:rsid w:val="00552652"/>
    <w:rsid w:val="00563170"/>
    <w:rsid w:val="00566338"/>
    <w:rsid w:val="00567A2B"/>
    <w:rsid w:val="005734C5"/>
    <w:rsid w:val="00577308"/>
    <w:rsid w:val="005844AD"/>
    <w:rsid w:val="00586EEA"/>
    <w:rsid w:val="00590C8B"/>
    <w:rsid w:val="00593CFD"/>
    <w:rsid w:val="005A1234"/>
    <w:rsid w:val="005A2648"/>
    <w:rsid w:val="005A5813"/>
    <w:rsid w:val="005B1D27"/>
    <w:rsid w:val="005B604A"/>
    <w:rsid w:val="005B6230"/>
    <w:rsid w:val="005D2705"/>
    <w:rsid w:val="005D4D6F"/>
    <w:rsid w:val="005E2C54"/>
    <w:rsid w:val="005F6085"/>
    <w:rsid w:val="00600B1F"/>
    <w:rsid w:val="0060517E"/>
    <w:rsid w:val="00613002"/>
    <w:rsid w:val="00614B15"/>
    <w:rsid w:val="006234A7"/>
    <w:rsid w:val="00634280"/>
    <w:rsid w:val="00634570"/>
    <w:rsid w:val="00661551"/>
    <w:rsid w:val="006615DE"/>
    <w:rsid w:val="0066359B"/>
    <w:rsid w:val="00665CAD"/>
    <w:rsid w:val="00677DC3"/>
    <w:rsid w:val="00682345"/>
    <w:rsid w:val="00684271"/>
    <w:rsid w:val="00684655"/>
    <w:rsid w:val="0068739E"/>
    <w:rsid w:val="00690AE9"/>
    <w:rsid w:val="00690D74"/>
    <w:rsid w:val="006971AF"/>
    <w:rsid w:val="006A0CB3"/>
    <w:rsid w:val="006A75AC"/>
    <w:rsid w:val="006B46DE"/>
    <w:rsid w:val="006C2738"/>
    <w:rsid w:val="006C41B8"/>
    <w:rsid w:val="006D4279"/>
    <w:rsid w:val="006E441E"/>
    <w:rsid w:val="006F4C13"/>
    <w:rsid w:val="006F6560"/>
    <w:rsid w:val="006F739C"/>
    <w:rsid w:val="00705FCF"/>
    <w:rsid w:val="00725BF2"/>
    <w:rsid w:val="00726D0E"/>
    <w:rsid w:val="00727493"/>
    <w:rsid w:val="00742E1A"/>
    <w:rsid w:val="00743041"/>
    <w:rsid w:val="0074668B"/>
    <w:rsid w:val="007616ED"/>
    <w:rsid w:val="00765B01"/>
    <w:rsid w:val="0077004F"/>
    <w:rsid w:val="0077012F"/>
    <w:rsid w:val="00774BF7"/>
    <w:rsid w:val="00777417"/>
    <w:rsid w:val="0078562A"/>
    <w:rsid w:val="007923C6"/>
    <w:rsid w:val="007A04F2"/>
    <w:rsid w:val="007A495D"/>
    <w:rsid w:val="007A7CD8"/>
    <w:rsid w:val="007B43E4"/>
    <w:rsid w:val="007B4591"/>
    <w:rsid w:val="007B76DB"/>
    <w:rsid w:val="007D1EC9"/>
    <w:rsid w:val="007D4441"/>
    <w:rsid w:val="007E2D7D"/>
    <w:rsid w:val="008171F7"/>
    <w:rsid w:val="00821D1F"/>
    <w:rsid w:val="00845291"/>
    <w:rsid w:val="0084775E"/>
    <w:rsid w:val="008500B7"/>
    <w:rsid w:val="00850811"/>
    <w:rsid w:val="0085391A"/>
    <w:rsid w:val="00861D9B"/>
    <w:rsid w:val="00865434"/>
    <w:rsid w:val="0087620C"/>
    <w:rsid w:val="008820CB"/>
    <w:rsid w:val="00882783"/>
    <w:rsid w:val="00891CD3"/>
    <w:rsid w:val="00891F28"/>
    <w:rsid w:val="008A11AB"/>
    <w:rsid w:val="008B44DC"/>
    <w:rsid w:val="008B4577"/>
    <w:rsid w:val="008B4948"/>
    <w:rsid w:val="008B7D8A"/>
    <w:rsid w:val="008C0F98"/>
    <w:rsid w:val="008D031E"/>
    <w:rsid w:val="008D3575"/>
    <w:rsid w:val="008D6960"/>
    <w:rsid w:val="008D7ECD"/>
    <w:rsid w:val="008F7B2F"/>
    <w:rsid w:val="009002CF"/>
    <w:rsid w:val="009005D3"/>
    <w:rsid w:val="009007A9"/>
    <w:rsid w:val="00904312"/>
    <w:rsid w:val="009114FB"/>
    <w:rsid w:val="00925D9E"/>
    <w:rsid w:val="009319DF"/>
    <w:rsid w:val="009328AD"/>
    <w:rsid w:val="00932C84"/>
    <w:rsid w:val="0093356E"/>
    <w:rsid w:val="00935887"/>
    <w:rsid w:val="00943093"/>
    <w:rsid w:val="00945107"/>
    <w:rsid w:val="00945A19"/>
    <w:rsid w:val="00953EA9"/>
    <w:rsid w:val="00962A36"/>
    <w:rsid w:val="00964C2A"/>
    <w:rsid w:val="00964D4E"/>
    <w:rsid w:val="00966D4A"/>
    <w:rsid w:val="0097135B"/>
    <w:rsid w:val="009802DA"/>
    <w:rsid w:val="00984E74"/>
    <w:rsid w:val="00985840"/>
    <w:rsid w:val="00985B48"/>
    <w:rsid w:val="009900EE"/>
    <w:rsid w:val="009A0C17"/>
    <w:rsid w:val="009A2938"/>
    <w:rsid w:val="009A41A1"/>
    <w:rsid w:val="009B05D0"/>
    <w:rsid w:val="009B1789"/>
    <w:rsid w:val="009B3557"/>
    <w:rsid w:val="009C110E"/>
    <w:rsid w:val="009C73BB"/>
    <w:rsid w:val="009D3A3A"/>
    <w:rsid w:val="009D72FF"/>
    <w:rsid w:val="009E59B1"/>
    <w:rsid w:val="00A03516"/>
    <w:rsid w:val="00A100A4"/>
    <w:rsid w:val="00A10B98"/>
    <w:rsid w:val="00A15428"/>
    <w:rsid w:val="00A17058"/>
    <w:rsid w:val="00A21252"/>
    <w:rsid w:val="00A34904"/>
    <w:rsid w:val="00A3527C"/>
    <w:rsid w:val="00A35741"/>
    <w:rsid w:val="00A43A3B"/>
    <w:rsid w:val="00A46EEB"/>
    <w:rsid w:val="00A514F1"/>
    <w:rsid w:val="00A57062"/>
    <w:rsid w:val="00A610C4"/>
    <w:rsid w:val="00A617F9"/>
    <w:rsid w:val="00A77DCA"/>
    <w:rsid w:val="00A8661F"/>
    <w:rsid w:val="00A952ED"/>
    <w:rsid w:val="00A964E0"/>
    <w:rsid w:val="00A965C8"/>
    <w:rsid w:val="00A97345"/>
    <w:rsid w:val="00A97E1E"/>
    <w:rsid w:val="00AB1D2F"/>
    <w:rsid w:val="00AB320A"/>
    <w:rsid w:val="00AB6D08"/>
    <w:rsid w:val="00AC3347"/>
    <w:rsid w:val="00AD3A79"/>
    <w:rsid w:val="00AE2CB7"/>
    <w:rsid w:val="00AE4A62"/>
    <w:rsid w:val="00AE619A"/>
    <w:rsid w:val="00AF7EED"/>
    <w:rsid w:val="00B0677C"/>
    <w:rsid w:val="00B07924"/>
    <w:rsid w:val="00B13356"/>
    <w:rsid w:val="00B15A28"/>
    <w:rsid w:val="00B2070B"/>
    <w:rsid w:val="00B242E0"/>
    <w:rsid w:val="00B274ED"/>
    <w:rsid w:val="00B40BED"/>
    <w:rsid w:val="00B43D0B"/>
    <w:rsid w:val="00B52102"/>
    <w:rsid w:val="00B52959"/>
    <w:rsid w:val="00B576F7"/>
    <w:rsid w:val="00B6479F"/>
    <w:rsid w:val="00B704E0"/>
    <w:rsid w:val="00B717E9"/>
    <w:rsid w:val="00B72330"/>
    <w:rsid w:val="00B8165B"/>
    <w:rsid w:val="00B82D75"/>
    <w:rsid w:val="00BA2D0A"/>
    <w:rsid w:val="00BB4EB2"/>
    <w:rsid w:val="00BC2623"/>
    <w:rsid w:val="00BC42B8"/>
    <w:rsid w:val="00BD09E8"/>
    <w:rsid w:val="00BD100D"/>
    <w:rsid w:val="00BD7368"/>
    <w:rsid w:val="00BE097E"/>
    <w:rsid w:val="00BE105C"/>
    <w:rsid w:val="00BE4C41"/>
    <w:rsid w:val="00BE68DB"/>
    <w:rsid w:val="00C03D85"/>
    <w:rsid w:val="00C1204D"/>
    <w:rsid w:val="00C2060A"/>
    <w:rsid w:val="00C2143C"/>
    <w:rsid w:val="00C264E3"/>
    <w:rsid w:val="00C4197F"/>
    <w:rsid w:val="00C43033"/>
    <w:rsid w:val="00C44CA8"/>
    <w:rsid w:val="00C468AF"/>
    <w:rsid w:val="00C560B2"/>
    <w:rsid w:val="00C6364F"/>
    <w:rsid w:val="00C71755"/>
    <w:rsid w:val="00C763B2"/>
    <w:rsid w:val="00C9031E"/>
    <w:rsid w:val="00C97436"/>
    <w:rsid w:val="00CA09CC"/>
    <w:rsid w:val="00CA2440"/>
    <w:rsid w:val="00CC2D53"/>
    <w:rsid w:val="00CC330A"/>
    <w:rsid w:val="00CC5892"/>
    <w:rsid w:val="00CD1A4C"/>
    <w:rsid w:val="00CD3B44"/>
    <w:rsid w:val="00CD58E3"/>
    <w:rsid w:val="00CE17B0"/>
    <w:rsid w:val="00CE4FEC"/>
    <w:rsid w:val="00CF3321"/>
    <w:rsid w:val="00D00137"/>
    <w:rsid w:val="00D1232C"/>
    <w:rsid w:val="00D145DE"/>
    <w:rsid w:val="00D152F7"/>
    <w:rsid w:val="00D20412"/>
    <w:rsid w:val="00D21D85"/>
    <w:rsid w:val="00D23C09"/>
    <w:rsid w:val="00D25A64"/>
    <w:rsid w:val="00D30617"/>
    <w:rsid w:val="00D306AA"/>
    <w:rsid w:val="00D31055"/>
    <w:rsid w:val="00D33114"/>
    <w:rsid w:val="00D3567F"/>
    <w:rsid w:val="00D43779"/>
    <w:rsid w:val="00D4639A"/>
    <w:rsid w:val="00D53CC3"/>
    <w:rsid w:val="00D64D7A"/>
    <w:rsid w:val="00D66404"/>
    <w:rsid w:val="00D7233D"/>
    <w:rsid w:val="00D77E0C"/>
    <w:rsid w:val="00D81B11"/>
    <w:rsid w:val="00D84905"/>
    <w:rsid w:val="00D94209"/>
    <w:rsid w:val="00DA1264"/>
    <w:rsid w:val="00DA4628"/>
    <w:rsid w:val="00DA46DF"/>
    <w:rsid w:val="00DB0C5E"/>
    <w:rsid w:val="00DB2728"/>
    <w:rsid w:val="00DD55F2"/>
    <w:rsid w:val="00DF7B1B"/>
    <w:rsid w:val="00E006EB"/>
    <w:rsid w:val="00E07E1B"/>
    <w:rsid w:val="00E11EDB"/>
    <w:rsid w:val="00E14BAD"/>
    <w:rsid w:val="00E24445"/>
    <w:rsid w:val="00E558E8"/>
    <w:rsid w:val="00E614F7"/>
    <w:rsid w:val="00E62626"/>
    <w:rsid w:val="00E70EF1"/>
    <w:rsid w:val="00E768F2"/>
    <w:rsid w:val="00E81DD7"/>
    <w:rsid w:val="00E900C4"/>
    <w:rsid w:val="00E91CBC"/>
    <w:rsid w:val="00E94919"/>
    <w:rsid w:val="00E951B5"/>
    <w:rsid w:val="00E96174"/>
    <w:rsid w:val="00E97E9F"/>
    <w:rsid w:val="00EA0CD2"/>
    <w:rsid w:val="00EA0D80"/>
    <w:rsid w:val="00EA1F6A"/>
    <w:rsid w:val="00EA4F5A"/>
    <w:rsid w:val="00EA7EC0"/>
    <w:rsid w:val="00EB3AD9"/>
    <w:rsid w:val="00EB6EE2"/>
    <w:rsid w:val="00EC1FAD"/>
    <w:rsid w:val="00ED04E4"/>
    <w:rsid w:val="00ED5DE9"/>
    <w:rsid w:val="00EF541E"/>
    <w:rsid w:val="00EF6478"/>
    <w:rsid w:val="00F0002F"/>
    <w:rsid w:val="00F11A0D"/>
    <w:rsid w:val="00F14A70"/>
    <w:rsid w:val="00F21778"/>
    <w:rsid w:val="00F241BA"/>
    <w:rsid w:val="00F34803"/>
    <w:rsid w:val="00F45C66"/>
    <w:rsid w:val="00F472F5"/>
    <w:rsid w:val="00F47824"/>
    <w:rsid w:val="00F479A2"/>
    <w:rsid w:val="00F50FA9"/>
    <w:rsid w:val="00F702F9"/>
    <w:rsid w:val="00F70D78"/>
    <w:rsid w:val="00F717AC"/>
    <w:rsid w:val="00F74AAB"/>
    <w:rsid w:val="00F803E9"/>
    <w:rsid w:val="00F87E64"/>
    <w:rsid w:val="00FA7DE7"/>
    <w:rsid w:val="00FB444E"/>
    <w:rsid w:val="00FB4956"/>
    <w:rsid w:val="00FC52B5"/>
    <w:rsid w:val="00FD02AC"/>
    <w:rsid w:val="00FD0958"/>
    <w:rsid w:val="00FE0BC2"/>
    <w:rsid w:val="00FE1E1D"/>
    <w:rsid w:val="00FE311A"/>
    <w:rsid w:val="00FE4026"/>
    <w:rsid w:val="00FF5865"/>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01623"/>
  <w15:docId w15:val="{9083C8AD-66A6-40A1-B489-E4F81B94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383262985">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 w:id="20115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72D8-536F-4668-9024-228CF7DB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stallsmith's cases</dc:subject>
  <dc:creator>KIRWAN</dc:creator>
  <cp:lastModifiedBy>Sheffer, Ryan</cp:lastModifiedBy>
  <cp:revision>3</cp:revision>
  <cp:lastPrinted>2018-08-14T15:39:00Z</cp:lastPrinted>
  <dcterms:created xsi:type="dcterms:W3CDTF">2020-10-26T18:49:00Z</dcterms:created>
  <dcterms:modified xsi:type="dcterms:W3CDTF">2020-10-27T16:33:00Z</dcterms:modified>
</cp:coreProperties>
</file>