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2D3F" w14:textId="77777777" w:rsidR="00D91F34" w:rsidRPr="003E5EDC" w:rsidRDefault="00D91F34" w:rsidP="00773D87">
      <w:pPr>
        <w:pStyle w:val="c2"/>
        <w:widowControl/>
        <w:outlineLvl w:val="0"/>
        <w:rPr>
          <w:b/>
          <w:sz w:val="28"/>
          <w:szCs w:val="28"/>
        </w:rPr>
      </w:pPr>
      <w:r w:rsidRPr="003E5EDC">
        <w:rPr>
          <w:b/>
          <w:sz w:val="28"/>
          <w:szCs w:val="28"/>
        </w:rPr>
        <w:t>PENNSYLVANIA</w:t>
      </w:r>
    </w:p>
    <w:p w14:paraId="72E62D40" w14:textId="77777777" w:rsidR="00D91F34" w:rsidRPr="003E5EDC" w:rsidRDefault="00D91F34" w:rsidP="00773D87">
      <w:pPr>
        <w:pStyle w:val="c2"/>
        <w:widowControl/>
        <w:outlineLvl w:val="0"/>
        <w:rPr>
          <w:b/>
          <w:sz w:val="28"/>
          <w:szCs w:val="28"/>
        </w:rPr>
      </w:pPr>
      <w:r w:rsidRPr="003E5EDC">
        <w:rPr>
          <w:b/>
          <w:sz w:val="28"/>
          <w:szCs w:val="28"/>
        </w:rPr>
        <w:t>PUBLIC UTILITY COMMISSION</w:t>
      </w:r>
    </w:p>
    <w:p w14:paraId="72E62D41" w14:textId="77777777" w:rsidR="00D91F34" w:rsidRPr="003E5EDC" w:rsidRDefault="00D91F34" w:rsidP="00773D87">
      <w:pPr>
        <w:pStyle w:val="c2"/>
        <w:widowControl/>
        <w:outlineLvl w:val="0"/>
        <w:rPr>
          <w:b/>
          <w:sz w:val="28"/>
          <w:szCs w:val="28"/>
        </w:rPr>
      </w:pPr>
      <w:r w:rsidRPr="003E5EDC">
        <w:rPr>
          <w:b/>
          <w:sz w:val="28"/>
          <w:szCs w:val="28"/>
        </w:rPr>
        <w:t>Harrisburg, PA 17105-3265</w:t>
      </w:r>
    </w:p>
    <w:p w14:paraId="72E62D42" w14:textId="77777777" w:rsidR="00A666BE" w:rsidRPr="003E5EDC" w:rsidRDefault="00A666BE" w:rsidP="00773D87">
      <w:pPr>
        <w:pStyle w:val="p3"/>
        <w:widowControl/>
        <w:tabs>
          <w:tab w:val="clear" w:pos="4960"/>
          <w:tab w:val="left" w:pos="4320"/>
        </w:tabs>
        <w:rPr>
          <w:sz w:val="28"/>
          <w:szCs w:val="28"/>
        </w:rPr>
      </w:pPr>
    </w:p>
    <w:p w14:paraId="72E62D43" w14:textId="079D9A79" w:rsidR="006C560D" w:rsidRPr="00A43014" w:rsidRDefault="00AD1DB0" w:rsidP="00773D87">
      <w:pPr>
        <w:pStyle w:val="p3"/>
        <w:widowControl/>
        <w:tabs>
          <w:tab w:val="clear" w:pos="4960"/>
          <w:tab w:val="left" w:pos="4320"/>
        </w:tabs>
        <w:spacing w:line="360" w:lineRule="auto"/>
        <w:jc w:val="right"/>
        <w:outlineLvl w:val="0"/>
        <w:rPr>
          <w:color w:val="00B050"/>
          <w:sz w:val="26"/>
          <w:szCs w:val="26"/>
        </w:rPr>
      </w:pPr>
      <w:r w:rsidRPr="003E5EDC">
        <w:rPr>
          <w:sz w:val="26"/>
          <w:szCs w:val="26"/>
        </w:rPr>
        <w:t xml:space="preserve">Public Meeting held </w:t>
      </w:r>
      <w:r w:rsidR="001E6E71" w:rsidRPr="008150FA">
        <w:rPr>
          <w:sz w:val="26"/>
          <w:szCs w:val="26"/>
        </w:rPr>
        <w:t xml:space="preserve">October </w:t>
      </w:r>
      <w:r w:rsidR="00F85239" w:rsidRPr="008150FA">
        <w:rPr>
          <w:sz w:val="26"/>
          <w:szCs w:val="26"/>
        </w:rPr>
        <w:t>29</w:t>
      </w:r>
      <w:r w:rsidR="001E6E71" w:rsidRPr="008150FA">
        <w:rPr>
          <w:sz w:val="26"/>
          <w:szCs w:val="26"/>
        </w:rPr>
        <w:t>, 2020</w:t>
      </w:r>
    </w:p>
    <w:p w14:paraId="72E62D44" w14:textId="77777777" w:rsidR="006C560D" w:rsidRPr="003E5EDC" w:rsidRDefault="006C560D" w:rsidP="00773D87">
      <w:pPr>
        <w:pStyle w:val="p4"/>
        <w:widowControl/>
        <w:spacing w:line="360" w:lineRule="auto"/>
        <w:rPr>
          <w:sz w:val="26"/>
          <w:szCs w:val="26"/>
        </w:rPr>
      </w:pPr>
    </w:p>
    <w:p w14:paraId="72E62D45" w14:textId="77777777" w:rsidR="006C560D" w:rsidRPr="003E5EDC" w:rsidRDefault="006C560D" w:rsidP="00773D87">
      <w:pPr>
        <w:pStyle w:val="p4"/>
        <w:widowControl/>
        <w:rPr>
          <w:sz w:val="26"/>
          <w:szCs w:val="26"/>
        </w:rPr>
      </w:pPr>
      <w:r w:rsidRPr="003E5EDC">
        <w:rPr>
          <w:sz w:val="26"/>
          <w:szCs w:val="26"/>
        </w:rPr>
        <w:t>Commissioners Present:</w:t>
      </w:r>
    </w:p>
    <w:p w14:paraId="72E62D46" w14:textId="77777777" w:rsidR="006C560D" w:rsidRPr="003E5EDC" w:rsidRDefault="006C560D" w:rsidP="00773D87">
      <w:pPr>
        <w:widowControl/>
        <w:tabs>
          <w:tab w:val="left" w:pos="204"/>
        </w:tabs>
        <w:rPr>
          <w:sz w:val="26"/>
          <w:szCs w:val="26"/>
        </w:rPr>
      </w:pPr>
    </w:p>
    <w:p w14:paraId="72E62D47" w14:textId="77777777" w:rsidR="0092125F" w:rsidRPr="0092125F" w:rsidRDefault="0092125F" w:rsidP="0092125F">
      <w:pPr>
        <w:widowControl/>
        <w:tabs>
          <w:tab w:val="left" w:pos="705"/>
        </w:tabs>
        <w:autoSpaceDE/>
        <w:autoSpaceDN/>
        <w:adjustRightInd/>
        <w:ind w:firstLine="720"/>
        <w:contextualSpacing/>
        <w:rPr>
          <w:sz w:val="26"/>
          <w:szCs w:val="26"/>
        </w:rPr>
      </w:pPr>
      <w:r w:rsidRPr="0092125F">
        <w:rPr>
          <w:sz w:val="26"/>
          <w:szCs w:val="26"/>
        </w:rPr>
        <w:t>Gladys Brown Dutrieuille, Chairman</w:t>
      </w:r>
    </w:p>
    <w:p w14:paraId="72E62D48" w14:textId="77777777" w:rsidR="0092125F" w:rsidRPr="0092125F" w:rsidRDefault="0092125F" w:rsidP="0092125F">
      <w:pPr>
        <w:widowControl/>
        <w:tabs>
          <w:tab w:val="left" w:pos="705"/>
        </w:tabs>
        <w:autoSpaceDE/>
        <w:autoSpaceDN/>
        <w:adjustRightInd/>
        <w:ind w:firstLine="720"/>
        <w:contextualSpacing/>
        <w:rPr>
          <w:sz w:val="26"/>
          <w:szCs w:val="26"/>
        </w:rPr>
      </w:pPr>
      <w:r w:rsidRPr="0092125F">
        <w:rPr>
          <w:sz w:val="26"/>
          <w:szCs w:val="26"/>
        </w:rPr>
        <w:t>David W. Sweet, Vice Chairman</w:t>
      </w:r>
    </w:p>
    <w:p w14:paraId="72E62D4A" w14:textId="178AB9E2" w:rsidR="0092125F" w:rsidRPr="0092125F" w:rsidRDefault="00C11A58" w:rsidP="0092125F">
      <w:pPr>
        <w:widowControl/>
        <w:tabs>
          <w:tab w:val="left" w:pos="705"/>
        </w:tabs>
        <w:autoSpaceDE/>
        <w:autoSpaceDN/>
        <w:adjustRightInd/>
        <w:ind w:firstLine="720"/>
        <w:contextualSpacing/>
        <w:rPr>
          <w:sz w:val="26"/>
          <w:szCs w:val="26"/>
        </w:rPr>
      </w:pPr>
      <w:r>
        <w:rPr>
          <w:sz w:val="26"/>
          <w:szCs w:val="26"/>
        </w:rPr>
        <w:t>John F. Coleman, Jr.</w:t>
      </w:r>
    </w:p>
    <w:p w14:paraId="72E62D4B" w14:textId="7B141A31" w:rsidR="0092125F" w:rsidRPr="0092125F" w:rsidRDefault="00C11A58" w:rsidP="0092125F">
      <w:pPr>
        <w:widowControl/>
        <w:tabs>
          <w:tab w:val="left" w:pos="705"/>
        </w:tabs>
        <w:autoSpaceDE/>
        <w:autoSpaceDN/>
        <w:adjustRightInd/>
        <w:ind w:firstLine="720"/>
        <w:contextualSpacing/>
        <w:rPr>
          <w:sz w:val="26"/>
          <w:szCs w:val="26"/>
        </w:rPr>
      </w:pPr>
      <w:r>
        <w:rPr>
          <w:sz w:val="26"/>
          <w:szCs w:val="26"/>
        </w:rPr>
        <w:t>Ralph V. Yanora</w:t>
      </w:r>
    </w:p>
    <w:p w14:paraId="72E62D4C" w14:textId="77777777" w:rsidR="006C560D" w:rsidRPr="003E5EDC" w:rsidRDefault="006C560D" w:rsidP="00773D87">
      <w:pPr>
        <w:widowControl/>
        <w:tabs>
          <w:tab w:val="left" w:pos="391"/>
        </w:tabs>
        <w:spacing w:line="360" w:lineRule="auto"/>
        <w:rPr>
          <w:color w:val="0D0D0D" w:themeColor="text1" w:themeTint="F2"/>
          <w:sz w:val="26"/>
          <w:szCs w:val="26"/>
        </w:rPr>
      </w:pPr>
    </w:p>
    <w:tbl>
      <w:tblPr>
        <w:tblW w:w="10042" w:type="dxa"/>
        <w:tblInd w:w="-280" w:type="dxa"/>
        <w:tblLayout w:type="fixed"/>
        <w:tblLook w:val="0000" w:firstRow="0" w:lastRow="0" w:firstColumn="0" w:lastColumn="0" w:noHBand="0" w:noVBand="0"/>
      </w:tblPr>
      <w:tblGrid>
        <w:gridCol w:w="6100"/>
        <w:gridCol w:w="3942"/>
      </w:tblGrid>
      <w:tr w:rsidR="006869D5" w:rsidRPr="003E5EDC" w14:paraId="72E62D53" w14:textId="77777777" w:rsidTr="00FD6BCB">
        <w:trPr>
          <w:trHeight w:val="196"/>
        </w:trPr>
        <w:tc>
          <w:tcPr>
            <w:tcW w:w="6100" w:type="dxa"/>
          </w:tcPr>
          <w:p w14:paraId="72E62D4D" w14:textId="3850F014" w:rsidR="006869D5" w:rsidRDefault="00DD3885" w:rsidP="00E45493">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 xml:space="preserve">Periodic Review of </w:t>
            </w:r>
            <w:bookmarkStart w:id="0" w:name="_Hlk51567533"/>
            <w:bookmarkStart w:id="1" w:name="_Hlk51566856"/>
            <w:r w:rsidR="00213080" w:rsidRPr="00583997">
              <w:rPr>
                <w:color w:val="000000" w:themeColor="text1"/>
                <w:sz w:val="26"/>
                <w:szCs w:val="26"/>
              </w:rPr>
              <w:t>Duquesne Light Company</w:t>
            </w:r>
            <w:bookmarkEnd w:id="0"/>
            <w:r w:rsidR="007A6569">
              <w:rPr>
                <w:color w:val="000000" w:themeColor="text1"/>
                <w:sz w:val="26"/>
                <w:szCs w:val="26"/>
              </w:rPr>
              <w:t>’s</w:t>
            </w:r>
            <w:r w:rsidR="001C19D8">
              <w:rPr>
                <w:color w:val="0D0D0D" w:themeColor="text1" w:themeTint="F2"/>
                <w:sz w:val="26"/>
                <w:szCs w:val="26"/>
              </w:rPr>
              <w:t xml:space="preserve"> </w:t>
            </w:r>
            <w:bookmarkEnd w:id="1"/>
            <w:r w:rsidR="001C19D8">
              <w:rPr>
                <w:color w:val="0D0D0D" w:themeColor="text1" w:themeTint="F2"/>
                <w:sz w:val="26"/>
                <w:szCs w:val="26"/>
              </w:rPr>
              <w:t>Long-</w:t>
            </w:r>
            <w:r>
              <w:rPr>
                <w:color w:val="0D0D0D" w:themeColor="text1" w:themeTint="F2"/>
                <w:sz w:val="26"/>
                <w:szCs w:val="26"/>
              </w:rPr>
              <w:t>Term Infrastructure Improvement Plan</w:t>
            </w:r>
          </w:p>
          <w:p w14:paraId="72E62D4E" w14:textId="77777777" w:rsidR="006869D5" w:rsidRDefault="006869D5" w:rsidP="00E45493">
            <w:pPr>
              <w:pStyle w:val="p4"/>
              <w:widowControl/>
              <w:tabs>
                <w:tab w:val="clear" w:pos="204"/>
                <w:tab w:val="left" w:pos="0"/>
              </w:tabs>
              <w:outlineLvl w:val="0"/>
              <w:rPr>
                <w:color w:val="0D0D0D" w:themeColor="text1" w:themeTint="F2"/>
                <w:sz w:val="26"/>
                <w:szCs w:val="26"/>
              </w:rPr>
            </w:pPr>
          </w:p>
          <w:p w14:paraId="72E62D4F" w14:textId="77777777" w:rsidR="006869D5" w:rsidRPr="003E5EDC" w:rsidRDefault="006869D5" w:rsidP="00E45493">
            <w:pPr>
              <w:pStyle w:val="p4"/>
              <w:widowControl/>
              <w:tabs>
                <w:tab w:val="clear" w:pos="204"/>
                <w:tab w:val="left" w:pos="0"/>
              </w:tabs>
              <w:outlineLvl w:val="0"/>
              <w:rPr>
                <w:color w:val="0D0D0D" w:themeColor="text1" w:themeTint="F2"/>
                <w:sz w:val="26"/>
                <w:szCs w:val="26"/>
              </w:rPr>
            </w:pPr>
          </w:p>
        </w:tc>
        <w:tc>
          <w:tcPr>
            <w:tcW w:w="3942" w:type="dxa"/>
          </w:tcPr>
          <w:p w14:paraId="72E62D50" w14:textId="77777777" w:rsidR="0057538E" w:rsidRPr="008150FA" w:rsidRDefault="006869D5" w:rsidP="0057538E">
            <w:pPr>
              <w:jc w:val="right"/>
              <w:rPr>
                <w:sz w:val="26"/>
                <w:szCs w:val="26"/>
              </w:rPr>
            </w:pPr>
            <w:r w:rsidRPr="0009732E">
              <w:rPr>
                <w:color w:val="00B050"/>
                <w:kern w:val="1"/>
                <w:sz w:val="26"/>
                <w:szCs w:val="26"/>
              </w:rPr>
              <w:t xml:space="preserve">        </w:t>
            </w:r>
            <w:r w:rsidR="0057538E" w:rsidRPr="008150FA">
              <w:rPr>
                <w:sz w:val="26"/>
                <w:szCs w:val="26"/>
              </w:rPr>
              <w:t xml:space="preserve">Docket No. </w:t>
            </w:r>
            <w:bookmarkStart w:id="2" w:name="_Hlk52268754"/>
            <w:r w:rsidR="0057538E" w:rsidRPr="008150FA">
              <w:rPr>
                <w:sz w:val="26"/>
                <w:szCs w:val="26"/>
              </w:rPr>
              <w:t>M-2020-3019708</w:t>
            </w:r>
            <w:bookmarkEnd w:id="2"/>
          </w:p>
          <w:p w14:paraId="72E62D51" w14:textId="0FAA4833" w:rsidR="0057538E" w:rsidRPr="008150FA" w:rsidRDefault="0057538E" w:rsidP="0057538E">
            <w:pPr>
              <w:rPr>
                <w:sz w:val="26"/>
                <w:szCs w:val="26"/>
              </w:rPr>
            </w:pPr>
            <w:r w:rsidRPr="008150FA">
              <w:rPr>
                <w:sz w:val="26"/>
                <w:szCs w:val="26"/>
              </w:rPr>
              <w:t xml:space="preserve">         </w:t>
            </w:r>
          </w:p>
          <w:p w14:paraId="72E62D52" w14:textId="77777777" w:rsidR="006869D5" w:rsidRPr="003E5EDC" w:rsidRDefault="006869D5" w:rsidP="00E45493">
            <w:pPr>
              <w:widowControl/>
              <w:autoSpaceDE/>
              <w:autoSpaceDN/>
              <w:adjustRightInd/>
              <w:rPr>
                <w:color w:val="0D0D0D" w:themeColor="text1" w:themeTint="F2"/>
                <w:kern w:val="1"/>
                <w:sz w:val="26"/>
                <w:szCs w:val="26"/>
              </w:rPr>
            </w:pPr>
          </w:p>
        </w:tc>
      </w:tr>
      <w:tr w:rsidR="006869D5" w:rsidRPr="003E5EDC" w14:paraId="72E62D56" w14:textId="77777777" w:rsidTr="00FD6BCB">
        <w:trPr>
          <w:trHeight w:val="196"/>
        </w:trPr>
        <w:tc>
          <w:tcPr>
            <w:tcW w:w="6100" w:type="dxa"/>
          </w:tcPr>
          <w:p w14:paraId="72E62D54" w14:textId="77777777" w:rsidR="006869D5" w:rsidRPr="003E5EDC" w:rsidRDefault="006869D5" w:rsidP="00E45493">
            <w:pPr>
              <w:pStyle w:val="p4"/>
              <w:widowControl/>
              <w:tabs>
                <w:tab w:val="clear" w:pos="204"/>
                <w:tab w:val="left" w:pos="0"/>
              </w:tabs>
              <w:outlineLvl w:val="0"/>
              <w:rPr>
                <w:color w:val="0D0D0D" w:themeColor="text1" w:themeTint="F2"/>
                <w:sz w:val="26"/>
                <w:szCs w:val="26"/>
              </w:rPr>
            </w:pPr>
          </w:p>
        </w:tc>
        <w:tc>
          <w:tcPr>
            <w:tcW w:w="3942" w:type="dxa"/>
          </w:tcPr>
          <w:p w14:paraId="72E62D55" w14:textId="77777777" w:rsidR="006869D5" w:rsidRPr="003E5EDC" w:rsidRDefault="006869D5" w:rsidP="00E45493">
            <w:pPr>
              <w:widowControl/>
              <w:autoSpaceDE/>
              <w:autoSpaceDN/>
              <w:adjustRightInd/>
              <w:rPr>
                <w:color w:val="0D0D0D" w:themeColor="text1" w:themeTint="F2"/>
                <w:kern w:val="1"/>
                <w:sz w:val="26"/>
                <w:szCs w:val="26"/>
              </w:rPr>
            </w:pPr>
          </w:p>
        </w:tc>
      </w:tr>
      <w:tr w:rsidR="006869D5" w:rsidRPr="007C0BCF" w14:paraId="72E62D59" w14:textId="77777777" w:rsidTr="00FD6BCB">
        <w:trPr>
          <w:trHeight w:val="196"/>
        </w:trPr>
        <w:tc>
          <w:tcPr>
            <w:tcW w:w="6100" w:type="dxa"/>
          </w:tcPr>
          <w:p w14:paraId="72E62D57" w14:textId="77777777" w:rsidR="006869D5" w:rsidRPr="007C0BCF" w:rsidRDefault="006869D5" w:rsidP="0061010E">
            <w:pPr>
              <w:autoSpaceDE/>
              <w:autoSpaceDN/>
              <w:adjustRightInd/>
              <w:rPr>
                <w:color w:val="0D0D0D" w:themeColor="text1" w:themeTint="F2"/>
                <w:sz w:val="26"/>
                <w:szCs w:val="26"/>
              </w:rPr>
            </w:pPr>
          </w:p>
        </w:tc>
        <w:tc>
          <w:tcPr>
            <w:tcW w:w="3942" w:type="dxa"/>
          </w:tcPr>
          <w:p w14:paraId="72E62D58" w14:textId="77777777" w:rsidR="006869D5" w:rsidRPr="0061010E" w:rsidRDefault="006869D5" w:rsidP="0061010E">
            <w:pPr>
              <w:widowControl/>
              <w:autoSpaceDE/>
              <w:autoSpaceDN/>
              <w:adjustRightInd/>
              <w:spacing w:line="360" w:lineRule="auto"/>
              <w:rPr>
                <w:color w:val="0D0D0D" w:themeColor="text1" w:themeTint="F2"/>
                <w:sz w:val="26"/>
                <w:szCs w:val="20"/>
              </w:rPr>
            </w:pPr>
          </w:p>
        </w:tc>
      </w:tr>
    </w:tbl>
    <w:p w14:paraId="72E62D5A" w14:textId="77777777"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14:paraId="72E62D5B" w14:textId="77777777" w:rsidR="007F07C7" w:rsidRPr="003E5EDC" w:rsidRDefault="007F07C7" w:rsidP="00773D87">
      <w:pPr>
        <w:pStyle w:val="c2"/>
        <w:widowControl/>
        <w:tabs>
          <w:tab w:val="left" w:pos="204"/>
        </w:tabs>
        <w:spacing w:line="360" w:lineRule="auto"/>
        <w:outlineLvl w:val="0"/>
        <w:rPr>
          <w:b/>
          <w:sz w:val="26"/>
          <w:szCs w:val="26"/>
        </w:rPr>
      </w:pPr>
    </w:p>
    <w:p w14:paraId="72E62D5C" w14:textId="77777777" w:rsidR="00D91F34" w:rsidRPr="003E5EDC"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14:paraId="72E62D5D" w14:textId="77777777" w:rsidR="00D91F34" w:rsidRDefault="00D91F34" w:rsidP="00773D87">
      <w:pPr>
        <w:widowControl/>
        <w:tabs>
          <w:tab w:val="left" w:pos="204"/>
        </w:tabs>
        <w:spacing w:line="360" w:lineRule="auto"/>
        <w:rPr>
          <w:sz w:val="26"/>
          <w:szCs w:val="26"/>
        </w:rPr>
      </w:pPr>
    </w:p>
    <w:p w14:paraId="72E62D5E" w14:textId="2D4AD5D5" w:rsidR="00DD3885" w:rsidRDefault="00DD3885" w:rsidP="00DD3885">
      <w:pPr>
        <w:widowControl/>
        <w:tabs>
          <w:tab w:val="left" w:pos="204"/>
        </w:tabs>
        <w:spacing w:line="360" w:lineRule="auto"/>
        <w:rPr>
          <w:color w:val="000000" w:themeColor="text1"/>
          <w:sz w:val="26"/>
          <w:szCs w:val="26"/>
        </w:rPr>
      </w:pPr>
      <w:r>
        <w:rPr>
          <w:color w:val="00B050"/>
          <w:sz w:val="26"/>
          <w:szCs w:val="26"/>
        </w:rPr>
        <w:tab/>
      </w:r>
      <w:r>
        <w:rPr>
          <w:color w:val="00B050"/>
          <w:sz w:val="26"/>
          <w:szCs w:val="26"/>
        </w:rPr>
        <w:tab/>
      </w:r>
      <w:r w:rsidRPr="00612628">
        <w:rPr>
          <w:color w:val="000000" w:themeColor="text1"/>
          <w:sz w:val="26"/>
          <w:szCs w:val="26"/>
        </w:rPr>
        <w:t xml:space="preserve">On </w:t>
      </w:r>
      <w:r w:rsidR="0057538E" w:rsidRPr="0057538E">
        <w:rPr>
          <w:sz w:val="26"/>
          <w:szCs w:val="26"/>
        </w:rPr>
        <w:t>May 26, 2020</w:t>
      </w:r>
      <w:r w:rsidRPr="00612628">
        <w:rPr>
          <w:color w:val="000000" w:themeColor="text1"/>
          <w:sz w:val="26"/>
          <w:szCs w:val="26"/>
        </w:rPr>
        <w:t>, via a Secretarial Letter, the Commission initiated the periodic review of</w:t>
      </w:r>
      <w:r w:rsidR="0057538E">
        <w:rPr>
          <w:color w:val="000000" w:themeColor="text1"/>
          <w:sz w:val="26"/>
          <w:szCs w:val="26"/>
        </w:rPr>
        <w:t xml:space="preserve"> </w:t>
      </w:r>
      <w:r w:rsidR="001E6E71" w:rsidRPr="001E6E71">
        <w:rPr>
          <w:color w:val="000000" w:themeColor="text1"/>
          <w:sz w:val="26"/>
          <w:szCs w:val="26"/>
        </w:rPr>
        <w:t xml:space="preserve">Duquesne Light Company’s </w:t>
      </w:r>
      <w:r w:rsidR="001E6E71">
        <w:rPr>
          <w:color w:val="000000" w:themeColor="text1"/>
          <w:sz w:val="26"/>
          <w:szCs w:val="26"/>
        </w:rPr>
        <w:t>(</w:t>
      </w:r>
      <w:r w:rsidR="0089349E">
        <w:rPr>
          <w:color w:val="000000" w:themeColor="text1"/>
          <w:sz w:val="26"/>
          <w:szCs w:val="26"/>
        </w:rPr>
        <w:t>DLC’s</w:t>
      </w:r>
      <w:r w:rsidR="001E6E71">
        <w:rPr>
          <w:color w:val="000000" w:themeColor="text1"/>
          <w:sz w:val="26"/>
          <w:szCs w:val="26"/>
        </w:rPr>
        <w:t>)</w:t>
      </w:r>
      <w:r w:rsidR="0057538E">
        <w:rPr>
          <w:color w:val="000000" w:themeColor="text1"/>
          <w:sz w:val="26"/>
          <w:szCs w:val="26"/>
        </w:rPr>
        <w:t xml:space="preserve"> </w:t>
      </w:r>
      <w:r w:rsidR="001C19D8" w:rsidRPr="00612628">
        <w:rPr>
          <w:color w:val="000000" w:themeColor="text1"/>
          <w:sz w:val="26"/>
          <w:szCs w:val="26"/>
        </w:rPr>
        <w:t>Long-</w:t>
      </w:r>
      <w:r w:rsidRPr="00612628">
        <w:rPr>
          <w:color w:val="000000" w:themeColor="text1"/>
          <w:sz w:val="26"/>
          <w:szCs w:val="26"/>
        </w:rPr>
        <w:t xml:space="preserve">Term Infrastructure Improvement Plan (LTIIP) as required by the Public Utility Code.  52 Pa. Code § 121.7(a).  Unless otherwise directed, the </w:t>
      </w:r>
      <w:r w:rsidR="001C19D8" w:rsidRPr="00612628">
        <w:rPr>
          <w:color w:val="000000" w:themeColor="text1"/>
          <w:sz w:val="26"/>
          <w:szCs w:val="26"/>
        </w:rPr>
        <w:t xml:space="preserve">periodic </w:t>
      </w:r>
      <w:r w:rsidRPr="00612628">
        <w:rPr>
          <w:color w:val="000000" w:themeColor="text1"/>
          <w:sz w:val="26"/>
          <w:szCs w:val="26"/>
        </w:rPr>
        <w:t xml:space="preserve">review shall begin at the midpoint of the term of the current LTIIP.  </w:t>
      </w:r>
      <w:r w:rsidR="00A66242" w:rsidRPr="00A66242">
        <w:rPr>
          <w:color w:val="000000" w:themeColor="text1"/>
          <w:sz w:val="26"/>
          <w:szCs w:val="26"/>
        </w:rPr>
        <w:t xml:space="preserve">DLC’s LTIIP </w:t>
      </w:r>
      <w:r w:rsidR="0022664C">
        <w:rPr>
          <w:color w:val="000000" w:themeColor="text1"/>
          <w:sz w:val="26"/>
          <w:szCs w:val="26"/>
        </w:rPr>
        <w:t xml:space="preserve">was approved by </w:t>
      </w:r>
      <w:r w:rsidR="003C4437">
        <w:rPr>
          <w:color w:val="000000" w:themeColor="text1"/>
          <w:sz w:val="26"/>
          <w:szCs w:val="26"/>
        </w:rPr>
        <w:t xml:space="preserve">a Commission </w:t>
      </w:r>
      <w:r w:rsidR="0075630E">
        <w:rPr>
          <w:color w:val="000000" w:themeColor="text1"/>
          <w:sz w:val="26"/>
          <w:szCs w:val="26"/>
        </w:rPr>
        <w:t>Order entered</w:t>
      </w:r>
      <w:r w:rsidR="00655921">
        <w:rPr>
          <w:color w:val="000000" w:themeColor="text1"/>
          <w:sz w:val="26"/>
          <w:szCs w:val="26"/>
        </w:rPr>
        <w:t xml:space="preserve"> on</w:t>
      </w:r>
      <w:r w:rsidR="00A66242" w:rsidRPr="00A66242">
        <w:rPr>
          <w:color w:val="000000" w:themeColor="text1"/>
          <w:sz w:val="26"/>
          <w:szCs w:val="26"/>
        </w:rPr>
        <w:t xml:space="preserve"> </w:t>
      </w:r>
      <w:r w:rsidR="00655921" w:rsidRPr="00655921">
        <w:rPr>
          <w:color w:val="000000" w:themeColor="text1"/>
          <w:sz w:val="26"/>
          <w:szCs w:val="26"/>
        </w:rPr>
        <w:t>April 15, 2016</w:t>
      </w:r>
      <w:r w:rsidR="004F54D3">
        <w:rPr>
          <w:color w:val="000000" w:themeColor="text1"/>
          <w:sz w:val="26"/>
          <w:szCs w:val="26"/>
        </w:rPr>
        <w:t>,</w:t>
      </w:r>
      <w:r w:rsidR="00655921" w:rsidRPr="00655921">
        <w:rPr>
          <w:color w:val="000000" w:themeColor="text1"/>
          <w:sz w:val="26"/>
          <w:szCs w:val="26"/>
        </w:rPr>
        <w:t xml:space="preserve"> </w:t>
      </w:r>
      <w:r w:rsidR="00655921">
        <w:rPr>
          <w:color w:val="000000" w:themeColor="text1"/>
          <w:sz w:val="26"/>
          <w:szCs w:val="26"/>
        </w:rPr>
        <w:t xml:space="preserve">at </w:t>
      </w:r>
      <w:r w:rsidR="00A66242" w:rsidRPr="00A66242">
        <w:rPr>
          <w:color w:val="000000" w:themeColor="text1"/>
          <w:sz w:val="26"/>
          <w:szCs w:val="26"/>
        </w:rPr>
        <w:t>Docket No. P-2016-2540046</w:t>
      </w:r>
      <w:r w:rsidR="007B2862">
        <w:rPr>
          <w:color w:val="000000" w:themeColor="text1"/>
          <w:sz w:val="26"/>
          <w:szCs w:val="26"/>
        </w:rPr>
        <w:t xml:space="preserve">.  </w:t>
      </w:r>
      <w:r w:rsidR="005A6895" w:rsidRPr="005A6895">
        <w:t xml:space="preserve"> </w:t>
      </w:r>
      <w:r w:rsidR="005A6895" w:rsidRPr="005A6895">
        <w:rPr>
          <w:color w:val="000000" w:themeColor="text1"/>
          <w:sz w:val="26"/>
          <w:szCs w:val="26"/>
        </w:rPr>
        <w:t xml:space="preserve">DLC’s </w:t>
      </w:r>
      <w:r w:rsidRPr="00612628">
        <w:rPr>
          <w:color w:val="000000" w:themeColor="text1"/>
          <w:sz w:val="26"/>
          <w:szCs w:val="26"/>
        </w:rPr>
        <w:t xml:space="preserve">LTIIP began with calendar year </w:t>
      </w:r>
      <w:r w:rsidR="0057538E">
        <w:rPr>
          <w:color w:val="000000" w:themeColor="text1"/>
          <w:sz w:val="26"/>
          <w:szCs w:val="26"/>
        </w:rPr>
        <w:t>2017</w:t>
      </w:r>
      <w:r w:rsidRPr="00612628">
        <w:rPr>
          <w:color w:val="000000" w:themeColor="text1"/>
          <w:sz w:val="26"/>
          <w:szCs w:val="26"/>
        </w:rPr>
        <w:t xml:space="preserve"> </w:t>
      </w:r>
      <w:r w:rsidR="0057538E">
        <w:rPr>
          <w:color w:val="000000" w:themeColor="text1"/>
          <w:sz w:val="26"/>
          <w:szCs w:val="26"/>
        </w:rPr>
        <w:t xml:space="preserve">and ends in 2022 </w:t>
      </w:r>
      <w:r w:rsidRPr="00612628">
        <w:rPr>
          <w:color w:val="000000" w:themeColor="text1"/>
          <w:sz w:val="26"/>
          <w:szCs w:val="26"/>
        </w:rPr>
        <w:t xml:space="preserve">and thus the midpoint is approximately </w:t>
      </w:r>
      <w:r w:rsidR="00AC6A59">
        <w:rPr>
          <w:color w:val="000000" w:themeColor="text1"/>
          <w:sz w:val="26"/>
          <w:szCs w:val="26"/>
        </w:rPr>
        <w:t>January</w:t>
      </w:r>
      <w:r w:rsidRPr="00612628">
        <w:rPr>
          <w:color w:val="000000" w:themeColor="text1"/>
          <w:sz w:val="26"/>
          <w:szCs w:val="26"/>
        </w:rPr>
        <w:t xml:space="preserve"> </w:t>
      </w:r>
      <w:r w:rsidR="0057538E">
        <w:rPr>
          <w:color w:val="000000" w:themeColor="text1"/>
          <w:sz w:val="26"/>
          <w:szCs w:val="26"/>
        </w:rPr>
        <w:t>1</w:t>
      </w:r>
      <w:r w:rsidRPr="00612628">
        <w:rPr>
          <w:color w:val="000000" w:themeColor="text1"/>
          <w:sz w:val="26"/>
          <w:szCs w:val="26"/>
        </w:rPr>
        <w:t xml:space="preserve">, </w:t>
      </w:r>
      <w:r w:rsidR="0057538E">
        <w:rPr>
          <w:color w:val="000000" w:themeColor="text1"/>
          <w:sz w:val="26"/>
          <w:szCs w:val="26"/>
        </w:rPr>
        <w:t>2020</w:t>
      </w:r>
      <w:r w:rsidRPr="00612628">
        <w:rPr>
          <w:color w:val="000000" w:themeColor="text1"/>
          <w:sz w:val="26"/>
          <w:szCs w:val="26"/>
        </w:rPr>
        <w:t>.</w:t>
      </w:r>
    </w:p>
    <w:p w14:paraId="2AFA125D" w14:textId="77777777" w:rsidR="002E6923" w:rsidRPr="00612628" w:rsidRDefault="002E6923" w:rsidP="00DD3885">
      <w:pPr>
        <w:widowControl/>
        <w:tabs>
          <w:tab w:val="left" w:pos="204"/>
        </w:tabs>
        <w:spacing w:line="360" w:lineRule="auto"/>
        <w:rPr>
          <w:color w:val="000000" w:themeColor="text1"/>
          <w:sz w:val="26"/>
          <w:szCs w:val="26"/>
        </w:rPr>
      </w:pPr>
    </w:p>
    <w:p w14:paraId="72E62D60" w14:textId="60073C5C" w:rsidR="0020547C" w:rsidRDefault="00407801" w:rsidP="00114571">
      <w:pPr>
        <w:widowControl/>
        <w:tabs>
          <w:tab w:val="left" w:pos="204"/>
        </w:tabs>
        <w:spacing w:line="360" w:lineRule="auto"/>
        <w:rPr>
          <w:color w:val="000000" w:themeColor="text1"/>
          <w:sz w:val="26"/>
          <w:szCs w:val="26"/>
        </w:rPr>
      </w:pPr>
      <w:r w:rsidRPr="00612628">
        <w:rPr>
          <w:color w:val="000000" w:themeColor="text1"/>
          <w:sz w:val="26"/>
          <w:szCs w:val="26"/>
        </w:rPr>
        <w:tab/>
      </w:r>
      <w:r w:rsidRPr="00612628">
        <w:rPr>
          <w:color w:val="000000" w:themeColor="text1"/>
          <w:sz w:val="26"/>
          <w:szCs w:val="26"/>
        </w:rPr>
        <w:tab/>
        <w:t xml:space="preserve">For the purposes of the </w:t>
      </w:r>
      <w:r w:rsidR="001C19D8" w:rsidRPr="00612628">
        <w:rPr>
          <w:color w:val="000000" w:themeColor="text1"/>
          <w:sz w:val="26"/>
          <w:szCs w:val="26"/>
        </w:rPr>
        <w:t xml:space="preserve">periodic </w:t>
      </w:r>
      <w:r w:rsidRPr="00612628">
        <w:rPr>
          <w:color w:val="000000" w:themeColor="text1"/>
          <w:sz w:val="26"/>
          <w:szCs w:val="26"/>
        </w:rPr>
        <w:t xml:space="preserve">review, the Commission established a thirty (30) day comment period and a twenty (20) day reply comment period.  </w:t>
      </w:r>
      <w:r w:rsidR="006E51F9">
        <w:rPr>
          <w:color w:val="000000" w:themeColor="text1"/>
          <w:sz w:val="26"/>
          <w:szCs w:val="26"/>
        </w:rPr>
        <w:t xml:space="preserve">DLC filed comments on </w:t>
      </w:r>
      <w:r w:rsidR="0089349E">
        <w:rPr>
          <w:color w:val="000000" w:themeColor="text1"/>
          <w:sz w:val="26"/>
          <w:szCs w:val="26"/>
        </w:rPr>
        <w:t>June 25, 2020</w:t>
      </w:r>
      <w:r w:rsidR="007920B0">
        <w:rPr>
          <w:color w:val="000000" w:themeColor="text1"/>
          <w:sz w:val="26"/>
          <w:szCs w:val="26"/>
        </w:rPr>
        <w:t>.  No other comments were filed</w:t>
      </w:r>
      <w:r w:rsidR="00AA077F">
        <w:rPr>
          <w:color w:val="000000" w:themeColor="text1"/>
          <w:sz w:val="26"/>
          <w:szCs w:val="26"/>
        </w:rPr>
        <w:t>.</w:t>
      </w:r>
      <w:r w:rsidR="003D19E6">
        <w:rPr>
          <w:color w:val="000000" w:themeColor="text1"/>
          <w:sz w:val="26"/>
          <w:szCs w:val="26"/>
        </w:rPr>
        <w:t xml:space="preserve"> </w:t>
      </w:r>
      <w:r w:rsidR="0020547C" w:rsidRPr="0020547C">
        <w:rPr>
          <w:color w:val="000000" w:themeColor="text1"/>
          <w:sz w:val="26"/>
          <w:szCs w:val="26"/>
        </w:rPr>
        <w:t xml:space="preserve"> </w:t>
      </w:r>
      <w:r w:rsidR="00114571" w:rsidRPr="00114571">
        <w:rPr>
          <w:color w:val="000000" w:themeColor="text1"/>
          <w:sz w:val="26"/>
          <w:szCs w:val="26"/>
        </w:rPr>
        <w:t>DLC</w:t>
      </w:r>
      <w:r w:rsidR="004D44F5">
        <w:rPr>
          <w:color w:val="000000" w:themeColor="text1"/>
          <w:sz w:val="26"/>
          <w:szCs w:val="26"/>
        </w:rPr>
        <w:t xml:space="preserve"> stated its</w:t>
      </w:r>
      <w:r w:rsidR="00114571" w:rsidRPr="00114571">
        <w:rPr>
          <w:color w:val="000000" w:themeColor="text1"/>
          <w:sz w:val="26"/>
          <w:szCs w:val="26"/>
        </w:rPr>
        <w:t xml:space="preserve"> LTIIP has successfully </w:t>
      </w:r>
      <w:r w:rsidR="00114571" w:rsidRPr="00114571">
        <w:rPr>
          <w:color w:val="000000" w:themeColor="text1"/>
          <w:sz w:val="26"/>
          <w:szCs w:val="26"/>
        </w:rPr>
        <w:lastRenderedPageBreak/>
        <w:t xml:space="preserve">aided </w:t>
      </w:r>
      <w:r w:rsidR="00876B66">
        <w:rPr>
          <w:color w:val="000000" w:themeColor="text1"/>
          <w:sz w:val="26"/>
          <w:szCs w:val="26"/>
        </w:rPr>
        <w:t>it</w:t>
      </w:r>
      <w:r w:rsidR="00114571" w:rsidRPr="00114571">
        <w:rPr>
          <w:color w:val="000000" w:themeColor="text1"/>
          <w:sz w:val="26"/>
          <w:szCs w:val="26"/>
        </w:rPr>
        <w:t xml:space="preserve"> in maintaining the</w:t>
      </w:r>
      <w:r w:rsidR="004D44F5">
        <w:rPr>
          <w:color w:val="000000" w:themeColor="text1"/>
          <w:sz w:val="26"/>
          <w:szCs w:val="26"/>
        </w:rPr>
        <w:t xml:space="preserve"> </w:t>
      </w:r>
      <w:r w:rsidR="00114571" w:rsidRPr="00114571">
        <w:rPr>
          <w:color w:val="000000" w:themeColor="text1"/>
          <w:sz w:val="26"/>
          <w:szCs w:val="26"/>
        </w:rPr>
        <w:t>reliability of the overall distribution system and enhancing the reliability of assets</w:t>
      </w:r>
      <w:r w:rsidR="00CA449B">
        <w:rPr>
          <w:color w:val="000000" w:themeColor="text1"/>
          <w:sz w:val="26"/>
          <w:szCs w:val="26"/>
        </w:rPr>
        <w:t xml:space="preserve"> that were</w:t>
      </w:r>
      <w:r w:rsidR="00114571" w:rsidRPr="00114571">
        <w:rPr>
          <w:color w:val="000000" w:themeColor="text1"/>
          <w:sz w:val="26"/>
          <w:szCs w:val="26"/>
        </w:rPr>
        <w:t xml:space="preserve"> repaired and</w:t>
      </w:r>
      <w:r w:rsidR="004D44F5">
        <w:rPr>
          <w:color w:val="000000" w:themeColor="text1"/>
          <w:sz w:val="26"/>
          <w:szCs w:val="26"/>
        </w:rPr>
        <w:t xml:space="preserve"> </w:t>
      </w:r>
      <w:r w:rsidR="00114571" w:rsidRPr="00114571">
        <w:rPr>
          <w:color w:val="000000" w:themeColor="text1"/>
          <w:sz w:val="26"/>
          <w:szCs w:val="26"/>
        </w:rPr>
        <w:t xml:space="preserve">replaced under the LTIIP initiatives. </w:t>
      </w:r>
    </w:p>
    <w:p w14:paraId="130EA615" w14:textId="77777777" w:rsidR="007019F5" w:rsidRDefault="007019F5" w:rsidP="00114571">
      <w:pPr>
        <w:widowControl/>
        <w:tabs>
          <w:tab w:val="left" w:pos="204"/>
        </w:tabs>
        <w:spacing w:line="360" w:lineRule="auto"/>
        <w:rPr>
          <w:color w:val="000000" w:themeColor="text1"/>
          <w:sz w:val="26"/>
          <w:szCs w:val="26"/>
        </w:rPr>
      </w:pPr>
    </w:p>
    <w:p w14:paraId="72E62D61" w14:textId="2CCBB957" w:rsidR="00DD3885" w:rsidRDefault="007019F5" w:rsidP="00DD3885">
      <w:pPr>
        <w:widowControl/>
        <w:tabs>
          <w:tab w:val="left" w:pos="204"/>
        </w:tabs>
        <w:spacing w:line="360" w:lineRule="auto"/>
        <w:rPr>
          <w:color w:val="000000" w:themeColor="text1"/>
          <w:sz w:val="26"/>
          <w:szCs w:val="26"/>
        </w:rPr>
      </w:pPr>
      <w:r>
        <w:rPr>
          <w:color w:val="000000" w:themeColor="text1"/>
          <w:sz w:val="26"/>
          <w:szCs w:val="26"/>
        </w:rPr>
        <w:tab/>
      </w:r>
      <w:r>
        <w:rPr>
          <w:color w:val="000000" w:themeColor="text1"/>
          <w:sz w:val="26"/>
          <w:szCs w:val="26"/>
        </w:rPr>
        <w:tab/>
      </w:r>
      <w:r w:rsidRPr="007019F5">
        <w:rPr>
          <w:color w:val="000000" w:themeColor="text1"/>
          <w:sz w:val="26"/>
          <w:szCs w:val="26"/>
        </w:rPr>
        <w:t xml:space="preserve">For the reasons expressed in this Opinion and Order, the Commission finds that the </w:t>
      </w:r>
      <w:r>
        <w:rPr>
          <w:color w:val="000000" w:themeColor="text1"/>
          <w:sz w:val="26"/>
          <w:szCs w:val="26"/>
        </w:rPr>
        <w:t>Electric</w:t>
      </w:r>
      <w:r w:rsidRPr="007019F5">
        <w:rPr>
          <w:color w:val="000000" w:themeColor="text1"/>
          <w:sz w:val="26"/>
          <w:szCs w:val="26"/>
        </w:rPr>
        <w:t xml:space="preserve"> Long-Term Infrastructure Improvement Plan of </w:t>
      </w:r>
      <w:r>
        <w:rPr>
          <w:color w:val="000000" w:themeColor="text1"/>
          <w:sz w:val="26"/>
          <w:szCs w:val="26"/>
        </w:rPr>
        <w:t>DLC</w:t>
      </w:r>
      <w:r w:rsidRPr="007019F5">
        <w:rPr>
          <w:color w:val="000000" w:themeColor="text1"/>
          <w:sz w:val="26"/>
          <w:szCs w:val="26"/>
        </w:rPr>
        <w:t xml:space="preserve"> is designed adequately to ensure and maintain safe, adequate</w:t>
      </w:r>
      <w:r w:rsidR="00A33591">
        <w:rPr>
          <w:color w:val="000000" w:themeColor="text1"/>
          <w:sz w:val="26"/>
          <w:szCs w:val="26"/>
        </w:rPr>
        <w:t>, reasonable,</w:t>
      </w:r>
      <w:r w:rsidRPr="007019F5">
        <w:rPr>
          <w:color w:val="000000" w:themeColor="text1"/>
          <w:sz w:val="26"/>
          <w:szCs w:val="26"/>
        </w:rPr>
        <w:t xml:space="preserve"> and reliable service and that DLC has substantially adhered to its plan.</w:t>
      </w:r>
    </w:p>
    <w:p w14:paraId="72E62D62" w14:textId="77777777" w:rsidR="0020547C" w:rsidRPr="00DD3885" w:rsidRDefault="0020547C" w:rsidP="00DD3885">
      <w:pPr>
        <w:widowControl/>
        <w:tabs>
          <w:tab w:val="left" w:pos="204"/>
        </w:tabs>
        <w:spacing w:line="360" w:lineRule="auto"/>
        <w:rPr>
          <w:color w:val="00B050"/>
          <w:sz w:val="26"/>
          <w:szCs w:val="26"/>
        </w:rPr>
      </w:pPr>
    </w:p>
    <w:p w14:paraId="72E62D63" w14:textId="77777777"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14:paraId="72E62D64" w14:textId="77777777" w:rsidR="00E040F0" w:rsidRPr="003E5EDC" w:rsidRDefault="00E040F0" w:rsidP="00F73DF5">
      <w:pPr>
        <w:pStyle w:val="p2"/>
        <w:keepNext/>
        <w:widowControl/>
        <w:ind w:firstLine="0"/>
        <w:jc w:val="center"/>
        <w:rPr>
          <w:b/>
          <w:sz w:val="26"/>
          <w:szCs w:val="26"/>
        </w:rPr>
      </w:pPr>
    </w:p>
    <w:p w14:paraId="72E62D65" w14:textId="77777777" w:rsidR="00612628" w:rsidRPr="00F54DF8" w:rsidRDefault="00612628" w:rsidP="00612628">
      <w:pPr>
        <w:pStyle w:val="p2"/>
        <w:widowControl/>
        <w:tabs>
          <w:tab w:val="clear" w:pos="1445"/>
          <w:tab w:val="left" w:pos="720"/>
        </w:tabs>
        <w:spacing w:line="360" w:lineRule="auto"/>
        <w:ind w:firstLine="0"/>
        <w:rPr>
          <w:sz w:val="26"/>
          <w:szCs w:val="26"/>
        </w:rPr>
      </w:pPr>
      <w:bookmarkStart w:id="3" w:name="_Hlk7689367"/>
      <w:r>
        <w:rPr>
          <w:sz w:val="26"/>
          <w:szCs w:val="26"/>
        </w:rPr>
        <w:tab/>
        <w:t xml:space="preserve">Effective </w:t>
      </w:r>
      <w:r w:rsidRPr="00F54DF8">
        <w:rPr>
          <w:sz w:val="26"/>
          <w:szCs w:val="26"/>
        </w:rPr>
        <w:t>February 14, 2012,</w:t>
      </w:r>
      <w:r w:rsidRPr="00F54DF8">
        <w:rPr>
          <w:b/>
          <w:sz w:val="26"/>
          <w:szCs w:val="26"/>
        </w:rPr>
        <w:t xml:space="preserve"> </w:t>
      </w:r>
      <w:r w:rsidRPr="00F54DF8">
        <w:rPr>
          <w:sz w:val="26"/>
          <w:szCs w:val="26"/>
        </w:rPr>
        <w:t xml:space="preserve">Act 11 of 2012, (Act 11) provides jurisdictional water and wastewater utilities, electric distribution companies (EDCs), and natural gas distribution companies (NGDCs) or a city natural gas distribution operation with the ability to implement a </w:t>
      </w:r>
      <w:r>
        <w:rPr>
          <w:sz w:val="26"/>
          <w:szCs w:val="26"/>
        </w:rPr>
        <w:t>Distribution System Improvement Charge (</w:t>
      </w:r>
      <w:r w:rsidRPr="00F54DF8">
        <w:rPr>
          <w:sz w:val="26"/>
          <w:szCs w:val="26"/>
        </w:rPr>
        <w:t>DSIC</w:t>
      </w:r>
      <w:r>
        <w:rPr>
          <w:sz w:val="26"/>
          <w:szCs w:val="26"/>
        </w:rPr>
        <w:t>)</w:t>
      </w:r>
      <w:r w:rsidRPr="00F54DF8">
        <w:rPr>
          <w:sz w:val="26"/>
          <w:szCs w:val="26"/>
        </w:rPr>
        <w:t xml:space="preserve"> to recover reasonable and prudent costs incurred to repair, improve or replace certain eligible distribution property that is part of the utility’s distribution system.  The eligible property for the utilities is defined in 66 Pa. C.S. </w:t>
      </w:r>
      <w:r w:rsidRPr="00F54DF8">
        <w:rPr>
          <w:iCs/>
          <w:sz w:val="26"/>
          <w:szCs w:val="26"/>
        </w:rPr>
        <w:t>§</w:t>
      </w:r>
      <w:r w:rsidRPr="00F54DF8">
        <w:rPr>
          <w:sz w:val="26"/>
          <w:szCs w:val="26"/>
        </w:rPr>
        <w:t xml:space="preserve">1351.  Act 11 states that as a precondition to the implementation of a DSIC, a utility must file a LTIIP with the Commission consistent with 66 Pa. C.S. </w:t>
      </w:r>
      <w:r w:rsidRPr="00F54DF8">
        <w:rPr>
          <w:iCs/>
          <w:sz w:val="26"/>
          <w:szCs w:val="26"/>
        </w:rPr>
        <w:t>§</w:t>
      </w:r>
      <w:r w:rsidRPr="00F54DF8">
        <w:rPr>
          <w:sz w:val="26"/>
          <w:szCs w:val="26"/>
        </w:rPr>
        <w:t>1352</w:t>
      </w:r>
      <w:bookmarkEnd w:id="3"/>
      <w:r w:rsidRPr="00F54DF8">
        <w:rPr>
          <w:sz w:val="26"/>
          <w:szCs w:val="26"/>
        </w:rPr>
        <w:t xml:space="preserve">.  </w:t>
      </w:r>
    </w:p>
    <w:p w14:paraId="72E62D66" w14:textId="77777777" w:rsidR="00612628" w:rsidRPr="00F54DF8" w:rsidRDefault="00612628" w:rsidP="00612628">
      <w:pPr>
        <w:pStyle w:val="p2"/>
        <w:widowControl/>
        <w:spacing w:line="360" w:lineRule="auto"/>
        <w:ind w:firstLine="0"/>
        <w:rPr>
          <w:sz w:val="26"/>
          <w:szCs w:val="26"/>
        </w:rPr>
      </w:pPr>
    </w:p>
    <w:p w14:paraId="72E62D67" w14:textId="77777777" w:rsidR="001C19D8" w:rsidRDefault="00612628" w:rsidP="00612628">
      <w:pPr>
        <w:pStyle w:val="p2"/>
        <w:widowControl/>
        <w:spacing w:line="360" w:lineRule="auto"/>
        <w:ind w:firstLine="720"/>
        <w:rPr>
          <w:sz w:val="26"/>
          <w:szCs w:val="26"/>
        </w:rPr>
      </w:pPr>
      <w:r>
        <w:rPr>
          <w:sz w:val="26"/>
          <w:szCs w:val="26"/>
        </w:rPr>
        <w:t>The Commission promulgated regulations relating to LTIIPs at 52 Pa. Code §§ 121.1 – 121.8 that became effective December 20, 2014.  The Code provides that the periodic review will determine:</w:t>
      </w:r>
      <w:r>
        <w:rPr>
          <w:rStyle w:val="FootnoteReference"/>
          <w:sz w:val="26"/>
          <w:szCs w:val="26"/>
        </w:rPr>
        <w:footnoteReference w:id="1"/>
      </w:r>
      <w:r>
        <w:rPr>
          <w:sz w:val="26"/>
          <w:szCs w:val="26"/>
        </w:rPr>
        <w:t xml:space="preserve"> </w:t>
      </w:r>
    </w:p>
    <w:p w14:paraId="72E62D68" w14:textId="77777777" w:rsidR="001C19D8" w:rsidRPr="00550B88" w:rsidRDefault="001C19D8" w:rsidP="001C19D8">
      <w:pPr>
        <w:pStyle w:val="p2"/>
        <w:widowControl/>
        <w:numPr>
          <w:ilvl w:val="0"/>
          <w:numId w:val="48"/>
        </w:numPr>
        <w:spacing w:line="360" w:lineRule="auto"/>
        <w:rPr>
          <w:sz w:val="26"/>
          <w:szCs w:val="26"/>
        </w:rPr>
      </w:pPr>
      <w:r w:rsidRPr="00550B88">
        <w:rPr>
          <w:sz w:val="26"/>
          <w:szCs w:val="26"/>
        </w:rPr>
        <w:t>If the utility has adhered to its LTIIP.</w:t>
      </w:r>
    </w:p>
    <w:p w14:paraId="72E62D69" w14:textId="0A34C500" w:rsidR="001C19D8" w:rsidRDefault="001C19D8" w:rsidP="001C19D8">
      <w:pPr>
        <w:pStyle w:val="p2"/>
        <w:widowControl/>
        <w:numPr>
          <w:ilvl w:val="0"/>
          <w:numId w:val="48"/>
        </w:numPr>
        <w:spacing w:line="360" w:lineRule="auto"/>
        <w:rPr>
          <w:sz w:val="26"/>
          <w:szCs w:val="26"/>
        </w:rPr>
      </w:pPr>
      <w:r w:rsidRPr="00550B88">
        <w:rPr>
          <w:sz w:val="26"/>
          <w:szCs w:val="26"/>
        </w:rPr>
        <w:t xml:space="preserve">If changes to the LTIIP are necessary to maintain and improve the efficiency, safety, </w:t>
      </w:r>
      <w:r w:rsidR="00ED33F2" w:rsidRPr="00550B88">
        <w:rPr>
          <w:sz w:val="26"/>
          <w:szCs w:val="26"/>
        </w:rPr>
        <w:t>adequacy,</w:t>
      </w:r>
      <w:r w:rsidRPr="00550B88">
        <w:rPr>
          <w:sz w:val="26"/>
          <w:szCs w:val="26"/>
        </w:rPr>
        <w:t xml:space="preserve"> and reliability of the utility’s existing distribution infrastructure.  </w:t>
      </w:r>
    </w:p>
    <w:p w14:paraId="72E62D6A" w14:textId="77777777" w:rsidR="00612628" w:rsidRDefault="00612628" w:rsidP="001C19D8">
      <w:pPr>
        <w:pStyle w:val="p2"/>
        <w:widowControl/>
        <w:spacing w:line="360" w:lineRule="auto"/>
        <w:ind w:firstLine="0"/>
        <w:rPr>
          <w:sz w:val="26"/>
          <w:szCs w:val="26"/>
        </w:rPr>
      </w:pPr>
    </w:p>
    <w:p w14:paraId="72E62D6B" w14:textId="77777777" w:rsidR="001C19D8" w:rsidRPr="00550B88" w:rsidRDefault="00612628" w:rsidP="00612628">
      <w:pPr>
        <w:pStyle w:val="p2"/>
        <w:widowControl/>
        <w:tabs>
          <w:tab w:val="clear" w:pos="1445"/>
          <w:tab w:val="left" w:pos="720"/>
        </w:tabs>
        <w:spacing w:line="360" w:lineRule="auto"/>
        <w:ind w:firstLine="0"/>
        <w:rPr>
          <w:sz w:val="26"/>
          <w:szCs w:val="26"/>
        </w:rPr>
      </w:pPr>
      <w:r>
        <w:rPr>
          <w:sz w:val="26"/>
          <w:szCs w:val="26"/>
        </w:rPr>
        <w:lastRenderedPageBreak/>
        <w:tab/>
      </w:r>
      <w:r w:rsidR="001C19D8" w:rsidRPr="00550B88">
        <w:rPr>
          <w:sz w:val="26"/>
          <w:szCs w:val="26"/>
        </w:rPr>
        <w:t xml:space="preserve">The </w:t>
      </w:r>
      <w:r>
        <w:rPr>
          <w:sz w:val="26"/>
          <w:szCs w:val="26"/>
        </w:rPr>
        <w:t>Code</w:t>
      </w:r>
      <w:r w:rsidR="001C19D8" w:rsidRPr="00550B88">
        <w:rPr>
          <w:sz w:val="26"/>
          <w:szCs w:val="26"/>
        </w:rPr>
        <w:t xml:space="preserve"> further</w:t>
      </w:r>
      <w:r>
        <w:rPr>
          <w:sz w:val="26"/>
          <w:szCs w:val="26"/>
        </w:rPr>
        <w:t xml:space="preserve"> provides t</w:t>
      </w:r>
      <w:r w:rsidR="001C19D8" w:rsidRPr="00550B88">
        <w:rPr>
          <w:sz w:val="26"/>
          <w:szCs w:val="26"/>
        </w:rPr>
        <w:t>hat if the utility’s LTIIP is found to be no longer adequate to ensure and maintain the efficiency, safety, adequacy and reliability of the utility’s existing distribution infrastructure, the Commission would direct the utility to revise, update or resubmit its LTIIP as appropriate.  If the utility chooses not to abide by the Commission’s direction in this regard, the utility may elect to withdraw its LTIIP and forfeit its right to recover expenses through a DSIC.</w:t>
      </w:r>
      <w:r>
        <w:rPr>
          <w:sz w:val="26"/>
          <w:szCs w:val="26"/>
        </w:rPr>
        <w:t xml:space="preserve">  52 Pa. Code § 121.7(d).  </w:t>
      </w:r>
    </w:p>
    <w:p w14:paraId="72E62D6C" w14:textId="77777777" w:rsidR="00DF0875" w:rsidRPr="00267FEB" w:rsidRDefault="00DF0875" w:rsidP="00CE150C">
      <w:pPr>
        <w:pStyle w:val="p2"/>
        <w:widowControl/>
        <w:spacing w:line="360" w:lineRule="auto"/>
        <w:ind w:firstLine="1440"/>
        <w:rPr>
          <w:sz w:val="26"/>
          <w:szCs w:val="26"/>
        </w:rPr>
      </w:pPr>
    </w:p>
    <w:p w14:paraId="72E62D6D" w14:textId="1F15C80F" w:rsidR="00317589" w:rsidRDefault="001C19D8" w:rsidP="00773D87">
      <w:pPr>
        <w:pStyle w:val="p2"/>
        <w:widowControl/>
        <w:spacing w:line="360" w:lineRule="auto"/>
        <w:ind w:firstLine="0"/>
        <w:jc w:val="center"/>
        <w:rPr>
          <w:b/>
          <w:sz w:val="26"/>
          <w:szCs w:val="26"/>
        </w:rPr>
      </w:pPr>
      <w:r>
        <w:rPr>
          <w:b/>
          <w:sz w:val="26"/>
          <w:szCs w:val="26"/>
        </w:rPr>
        <w:t xml:space="preserve">PERIODIC REVIEW OF </w:t>
      </w:r>
      <w:r w:rsidR="006F1301" w:rsidRPr="006F1301">
        <w:rPr>
          <w:b/>
          <w:sz w:val="26"/>
          <w:szCs w:val="26"/>
        </w:rPr>
        <w:t>DLC</w:t>
      </w:r>
      <w:r w:rsidRPr="006F1301">
        <w:rPr>
          <w:b/>
          <w:sz w:val="26"/>
          <w:szCs w:val="26"/>
        </w:rPr>
        <w:t>’s</w:t>
      </w:r>
      <w:r>
        <w:rPr>
          <w:b/>
          <w:sz w:val="26"/>
          <w:szCs w:val="26"/>
        </w:rPr>
        <w:t xml:space="preserve"> LTIIP</w:t>
      </w:r>
    </w:p>
    <w:p w14:paraId="21A8A558" w14:textId="77777777" w:rsidR="00796E25" w:rsidRDefault="00796E25" w:rsidP="00773D87">
      <w:pPr>
        <w:pStyle w:val="p2"/>
        <w:widowControl/>
        <w:spacing w:line="360" w:lineRule="auto"/>
        <w:ind w:firstLine="0"/>
        <w:jc w:val="center"/>
        <w:rPr>
          <w:b/>
          <w:sz w:val="26"/>
          <w:szCs w:val="26"/>
        </w:rPr>
      </w:pPr>
    </w:p>
    <w:p w14:paraId="479C84E9" w14:textId="6183846D" w:rsidR="00C05823" w:rsidRDefault="00006531" w:rsidP="008150FA">
      <w:pPr>
        <w:pStyle w:val="p2"/>
        <w:widowControl/>
        <w:spacing w:line="360" w:lineRule="auto"/>
        <w:ind w:firstLine="720"/>
        <w:rPr>
          <w:sz w:val="26"/>
          <w:szCs w:val="26"/>
        </w:rPr>
      </w:pPr>
      <w:r>
        <w:rPr>
          <w:sz w:val="26"/>
          <w:szCs w:val="26"/>
        </w:rPr>
        <w:t xml:space="preserve">The review of </w:t>
      </w:r>
      <w:r w:rsidR="00796E25">
        <w:rPr>
          <w:sz w:val="26"/>
          <w:szCs w:val="26"/>
        </w:rPr>
        <w:t>DLC</w:t>
      </w:r>
      <w:r w:rsidR="00796E25" w:rsidRPr="00A829FC">
        <w:rPr>
          <w:sz w:val="26"/>
          <w:szCs w:val="26"/>
        </w:rPr>
        <w:t>’s LTIIP</w:t>
      </w:r>
      <w:r w:rsidR="008B4E0D">
        <w:rPr>
          <w:sz w:val="26"/>
          <w:szCs w:val="26"/>
        </w:rPr>
        <w:t xml:space="preserve"> </w:t>
      </w:r>
      <w:r>
        <w:rPr>
          <w:sz w:val="26"/>
          <w:szCs w:val="26"/>
        </w:rPr>
        <w:t>considers</w:t>
      </w:r>
      <w:r w:rsidR="00A019DA">
        <w:rPr>
          <w:sz w:val="26"/>
          <w:szCs w:val="26"/>
        </w:rPr>
        <w:t xml:space="preserve"> </w:t>
      </w:r>
      <w:r w:rsidR="00796E25" w:rsidRPr="00A829FC">
        <w:rPr>
          <w:sz w:val="26"/>
          <w:szCs w:val="26"/>
        </w:rPr>
        <w:t xml:space="preserve">the </w:t>
      </w:r>
      <w:r w:rsidR="00796E25">
        <w:rPr>
          <w:sz w:val="26"/>
          <w:szCs w:val="26"/>
        </w:rPr>
        <w:t>three</w:t>
      </w:r>
      <w:r w:rsidR="00796E25" w:rsidRPr="00A829FC">
        <w:rPr>
          <w:sz w:val="26"/>
          <w:szCs w:val="26"/>
        </w:rPr>
        <w:t xml:space="preserve"> </w:t>
      </w:r>
      <w:r w:rsidR="00796E25">
        <w:rPr>
          <w:sz w:val="26"/>
          <w:szCs w:val="26"/>
        </w:rPr>
        <w:t xml:space="preserve">calendar </w:t>
      </w:r>
      <w:r w:rsidR="00796E25" w:rsidRPr="00A829FC">
        <w:rPr>
          <w:sz w:val="26"/>
          <w:szCs w:val="26"/>
        </w:rPr>
        <w:t xml:space="preserve">years </w:t>
      </w:r>
      <w:r w:rsidR="00796E25">
        <w:rPr>
          <w:sz w:val="26"/>
          <w:szCs w:val="26"/>
        </w:rPr>
        <w:t>2</w:t>
      </w:r>
      <w:r w:rsidR="00796E25" w:rsidRPr="00A829FC">
        <w:rPr>
          <w:sz w:val="26"/>
          <w:szCs w:val="26"/>
        </w:rPr>
        <w:t>01</w:t>
      </w:r>
      <w:r w:rsidR="00796E25">
        <w:rPr>
          <w:sz w:val="26"/>
          <w:szCs w:val="26"/>
        </w:rPr>
        <w:t xml:space="preserve">7 through </w:t>
      </w:r>
      <w:r w:rsidR="00796E25" w:rsidRPr="00A829FC">
        <w:rPr>
          <w:sz w:val="26"/>
          <w:szCs w:val="26"/>
        </w:rPr>
        <w:t>20</w:t>
      </w:r>
      <w:r w:rsidR="00796E25">
        <w:rPr>
          <w:sz w:val="26"/>
          <w:szCs w:val="26"/>
        </w:rPr>
        <w:t>19</w:t>
      </w:r>
      <w:r w:rsidR="00796E25" w:rsidRPr="00A829FC">
        <w:rPr>
          <w:sz w:val="26"/>
          <w:szCs w:val="26"/>
        </w:rPr>
        <w:t xml:space="preserve">.  The </w:t>
      </w:r>
      <w:r w:rsidR="00796E25">
        <w:rPr>
          <w:sz w:val="26"/>
          <w:szCs w:val="26"/>
        </w:rPr>
        <w:t xml:space="preserve">stated </w:t>
      </w:r>
      <w:r w:rsidR="00796E25" w:rsidRPr="00A829FC">
        <w:rPr>
          <w:sz w:val="26"/>
          <w:szCs w:val="26"/>
        </w:rPr>
        <w:t xml:space="preserve">long-term </w:t>
      </w:r>
      <w:r w:rsidR="00796E25">
        <w:rPr>
          <w:sz w:val="26"/>
          <w:szCs w:val="26"/>
        </w:rPr>
        <w:t xml:space="preserve">goal of DLC’s </w:t>
      </w:r>
      <w:r w:rsidR="00E13478">
        <w:rPr>
          <w:sz w:val="26"/>
          <w:szCs w:val="26"/>
        </w:rPr>
        <w:t>LTIIP</w:t>
      </w:r>
      <w:r w:rsidR="00796E25">
        <w:rPr>
          <w:sz w:val="26"/>
          <w:szCs w:val="26"/>
        </w:rPr>
        <w:t xml:space="preserve"> is to enhance system resilience, reliability, and facility relocation and to recover </w:t>
      </w:r>
      <w:r w:rsidR="00796E25" w:rsidRPr="00550B88">
        <w:rPr>
          <w:sz w:val="26"/>
          <w:szCs w:val="26"/>
        </w:rPr>
        <w:t xml:space="preserve">reasonable and prudent costs incurred to repair, improve or replace certain eligible distribution property that is part of </w:t>
      </w:r>
      <w:r w:rsidR="00796E25">
        <w:rPr>
          <w:sz w:val="26"/>
          <w:szCs w:val="26"/>
        </w:rPr>
        <w:t>DLC</w:t>
      </w:r>
      <w:r w:rsidR="00796E25" w:rsidRPr="00550B88">
        <w:rPr>
          <w:sz w:val="26"/>
          <w:szCs w:val="26"/>
        </w:rPr>
        <w:t>’s distribution system</w:t>
      </w:r>
      <w:r w:rsidR="00796E25">
        <w:rPr>
          <w:sz w:val="26"/>
          <w:szCs w:val="26"/>
        </w:rPr>
        <w:t xml:space="preserve"> as permitted by </w:t>
      </w:r>
      <w:r w:rsidR="00796E25" w:rsidRPr="00550B88">
        <w:rPr>
          <w:sz w:val="26"/>
          <w:szCs w:val="26"/>
        </w:rPr>
        <w:t xml:space="preserve">66 Pa. C.S. </w:t>
      </w:r>
      <w:r w:rsidR="00796E25" w:rsidRPr="00550B88">
        <w:rPr>
          <w:iCs/>
          <w:sz w:val="26"/>
          <w:szCs w:val="26"/>
        </w:rPr>
        <w:t>§</w:t>
      </w:r>
      <w:r w:rsidR="00796E25" w:rsidRPr="00550B88">
        <w:rPr>
          <w:sz w:val="26"/>
          <w:szCs w:val="26"/>
        </w:rPr>
        <w:t>135</w:t>
      </w:r>
      <w:r w:rsidR="00796E25">
        <w:rPr>
          <w:sz w:val="26"/>
          <w:szCs w:val="26"/>
        </w:rPr>
        <w:t xml:space="preserve">1.  </w:t>
      </w:r>
      <w:r w:rsidR="00F726F3" w:rsidRPr="00F726F3">
        <w:rPr>
          <w:sz w:val="26"/>
          <w:szCs w:val="26"/>
        </w:rPr>
        <w:t xml:space="preserve">DLC </w:t>
      </w:r>
      <w:r w:rsidR="003834A0">
        <w:rPr>
          <w:sz w:val="26"/>
          <w:szCs w:val="26"/>
        </w:rPr>
        <w:t xml:space="preserve">states its </w:t>
      </w:r>
      <w:r w:rsidR="00F726F3" w:rsidRPr="00F726F3">
        <w:rPr>
          <w:sz w:val="26"/>
          <w:szCs w:val="26"/>
        </w:rPr>
        <w:t xml:space="preserve">LTIIP includes </w:t>
      </w:r>
      <w:r w:rsidR="00B1712E">
        <w:rPr>
          <w:sz w:val="26"/>
          <w:szCs w:val="26"/>
        </w:rPr>
        <w:t>five</w:t>
      </w:r>
      <w:r w:rsidR="00F726F3" w:rsidRPr="00F726F3">
        <w:rPr>
          <w:sz w:val="26"/>
          <w:szCs w:val="26"/>
        </w:rPr>
        <w:t xml:space="preserve"> </w:t>
      </w:r>
      <w:bookmarkStart w:id="4" w:name="_Hlk53045112"/>
      <w:r w:rsidR="00F726F3" w:rsidRPr="00F726F3">
        <w:rPr>
          <w:sz w:val="26"/>
          <w:szCs w:val="26"/>
        </w:rPr>
        <w:t xml:space="preserve">asset programs and </w:t>
      </w:r>
      <w:r w:rsidR="00B1712E">
        <w:rPr>
          <w:sz w:val="26"/>
          <w:szCs w:val="26"/>
        </w:rPr>
        <w:t>nine</w:t>
      </w:r>
      <w:r w:rsidR="00F726F3" w:rsidRPr="00F726F3">
        <w:rPr>
          <w:sz w:val="26"/>
          <w:szCs w:val="26"/>
        </w:rPr>
        <w:t xml:space="preserve"> initiatives</w:t>
      </w:r>
      <w:bookmarkEnd w:id="4"/>
      <w:r w:rsidR="002F67EB">
        <w:rPr>
          <w:sz w:val="26"/>
          <w:szCs w:val="26"/>
        </w:rPr>
        <w:t xml:space="preserve"> and that it </w:t>
      </w:r>
      <w:r w:rsidR="002F67EB" w:rsidRPr="002F67EB">
        <w:rPr>
          <w:sz w:val="26"/>
          <w:szCs w:val="26"/>
        </w:rPr>
        <w:t>is on track with the spending forecasted in its LTIIP</w:t>
      </w:r>
      <w:r w:rsidR="00F726F3" w:rsidRPr="00F726F3">
        <w:rPr>
          <w:sz w:val="26"/>
          <w:szCs w:val="26"/>
        </w:rPr>
        <w:t>.</w:t>
      </w:r>
      <w:r w:rsidR="00C24B88">
        <w:rPr>
          <w:sz w:val="26"/>
          <w:szCs w:val="26"/>
        </w:rPr>
        <w:t xml:space="preserve"> </w:t>
      </w:r>
      <w:r w:rsidR="001966B6">
        <w:rPr>
          <w:sz w:val="26"/>
          <w:szCs w:val="26"/>
        </w:rPr>
        <w:t xml:space="preserve"> </w:t>
      </w:r>
      <w:r w:rsidR="00DE314B">
        <w:rPr>
          <w:sz w:val="26"/>
          <w:szCs w:val="26"/>
        </w:rPr>
        <w:t xml:space="preserve">DLC’s </w:t>
      </w:r>
      <w:r w:rsidR="004E7F84">
        <w:rPr>
          <w:sz w:val="26"/>
          <w:szCs w:val="26"/>
        </w:rPr>
        <w:t>expenditures</w:t>
      </w:r>
      <w:r w:rsidR="006B4F5A">
        <w:rPr>
          <w:sz w:val="26"/>
          <w:szCs w:val="26"/>
        </w:rPr>
        <w:t>,</w:t>
      </w:r>
      <w:r w:rsidR="004E7F84">
        <w:rPr>
          <w:sz w:val="26"/>
          <w:szCs w:val="26"/>
        </w:rPr>
        <w:t xml:space="preserve"> </w:t>
      </w:r>
      <w:r w:rsidR="001966B6" w:rsidRPr="001966B6">
        <w:rPr>
          <w:sz w:val="26"/>
          <w:szCs w:val="26"/>
        </w:rPr>
        <w:t>asset programs</w:t>
      </w:r>
      <w:r w:rsidR="00D561B7">
        <w:rPr>
          <w:sz w:val="26"/>
          <w:szCs w:val="26"/>
        </w:rPr>
        <w:t xml:space="preserve">, </w:t>
      </w:r>
      <w:r w:rsidR="00E128D4">
        <w:rPr>
          <w:sz w:val="26"/>
          <w:szCs w:val="26"/>
        </w:rPr>
        <w:t xml:space="preserve">and </w:t>
      </w:r>
      <w:r w:rsidR="001966B6" w:rsidRPr="001966B6">
        <w:rPr>
          <w:sz w:val="26"/>
          <w:szCs w:val="26"/>
        </w:rPr>
        <w:t>initiatives</w:t>
      </w:r>
      <w:r w:rsidR="007D2374">
        <w:rPr>
          <w:sz w:val="26"/>
          <w:szCs w:val="26"/>
        </w:rPr>
        <w:t xml:space="preserve"> are discussed</w:t>
      </w:r>
      <w:r w:rsidR="001966B6" w:rsidRPr="001966B6" w:rsidDel="001966B6">
        <w:rPr>
          <w:sz w:val="26"/>
          <w:szCs w:val="26"/>
        </w:rPr>
        <w:t xml:space="preserve"> </w:t>
      </w:r>
      <w:r w:rsidR="00A02E94">
        <w:rPr>
          <w:sz w:val="26"/>
          <w:szCs w:val="26"/>
        </w:rPr>
        <w:t xml:space="preserve">further in this Order.  </w:t>
      </w:r>
    </w:p>
    <w:p w14:paraId="56F1B2D2" w14:textId="77777777" w:rsidR="00C05823" w:rsidRDefault="00C05823" w:rsidP="00796E25">
      <w:pPr>
        <w:pStyle w:val="p2"/>
        <w:widowControl/>
        <w:spacing w:line="360" w:lineRule="auto"/>
        <w:ind w:firstLine="0"/>
        <w:rPr>
          <w:sz w:val="26"/>
          <w:szCs w:val="26"/>
        </w:rPr>
      </w:pPr>
    </w:p>
    <w:p w14:paraId="2F4D4108" w14:textId="284DA68C" w:rsidR="00932C5B" w:rsidRDefault="00796E25">
      <w:pPr>
        <w:pStyle w:val="p2"/>
        <w:widowControl/>
        <w:spacing w:line="360" w:lineRule="auto"/>
        <w:ind w:firstLine="720"/>
        <w:rPr>
          <w:sz w:val="26"/>
          <w:szCs w:val="26"/>
        </w:rPr>
      </w:pPr>
      <w:r>
        <w:rPr>
          <w:sz w:val="26"/>
          <w:szCs w:val="26"/>
        </w:rPr>
        <w:t xml:space="preserve">DLC’s total projected expenditures in its LTIIP at </w:t>
      </w:r>
      <w:r w:rsidR="007D2374">
        <w:rPr>
          <w:sz w:val="26"/>
          <w:szCs w:val="26"/>
        </w:rPr>
        <w:t xml:space="preserve">the </w:t>
      </w:r>
      <w:r>
        <w:rPr>
          <w:sz w:val="26"/>
          <w:szCs w:val="26"/>
        </w:rPr>
        <w:t>end of 2019 was $204.6 million</w:t>
      </w:r>
      <w:r w:rsidR="00A71B48">
        <w:rPr>
          <w:sz w:val="26"/>
          <w:szCs w:val="26"/>
        </w:rPr>
        <w:t>,</w:t>
      </w:r>
      <w:r>
        <w:rPr>
          <w:sz w:val="26"/>
          <w:szCs w:val="26"/>
        </w:rPr>
        <w:t xml:space="preserve"> while actual expenditures were $177.8 million, which is a variance of </w:t>
      </w:r>
      <w:r w:rsidR="009A2104">
        <w:rPr>
          <w:sz w:val="26"/>
          <w:szCs w:val="26"/>
        </w:rPr>
        <w:t>15</w:t>
      </w:r>
      <w:r w:rsidR="00D2037B">
        <w:rPr>
          <w:sz w:val="26"/>
          <w:szCs w:val="26"/>
        </w:rPr>
        <w:t>%</w:t>
      </w:r>
      <w:r>
        <w:rPr>
          <w:sz w:val="26"/>
          <w:szCs w:val="26"/>
        </w:rPr>
        <w:t>.</w:t>
      </w:r>
      <w:r w:rsidR="007E41E3">
        <w:rPr>
          <w:sz w:val="26"/>
          <w:szCs w:val="26"/>
        </w:rPr>
        <w:t xml:space="preserve">  </w:t>
      </w:r>
      <w:r w:rsidR="00B97561">
        <w:rPr>
          <w:sz w:val="26"/>
          <w:szCs w:val="26"/>
        </w:rPr>
        <w:t xml:space="preserve">The negative variance </w:t>
      </w:r>
      <w:r w:rsidR="00B97561" w:rsidRPr="00B97561">
        <w:rPr>
          <w:sz w:val="26"/>
          <w:szCs w:val="26"/>
        </w:rPr>
        <w:t>was primarily due to each of the 4</w:t>
      </w:r>
      <w:r w:rsidR="00496A53">
        <w:rPr>
          <w:sz w:val="26"/>
          <w:szCs w:val="26"/>
        </w:rPr>
        <w:t xml:space="preserve"> </w:t>
      </w:r>
      <w:r w:rsidR="00774B6F">
        <w:rPr>
          <w:sz w:val="26"/>
          <w:szCs w:val="26"/>
        </w:rPr>
        <w:t>kilovolt (</w:t>
      </w:r>
      <w:r w:rsidR="00B97561" w:rsidRPr="00B97561">
        <w:rPr>
          <w:sz w:val="26"/>
          <w:szCs w:val="26"/>
        </w:rPr>
        <w:t>kV</w:t>
      </w:r>
      <w:r w:rsidR="00774B6F">
        <w:rPr>
          <w:sz w:val="26"/>
          <w:szCs w:val="26"/>
        </w:rPr>
        <w:t>)</w:t>
      </w:r>
      <w:r w:rsidR="00B97561" w:rsidRPr="00B97561">
        <w:rPr>
          <w:sz w:val="26"/>
          <w:szCs w:val="26"/>
        </w:rPr>
        <w:t xml:space="preserve"> Substation Elimination projects varying significantly in scope and cost. </w:t>
      </w:r>
      <w:r w:rsidR="0007508C">
        <w:rPr>
          <w:sz w:val="26"/>
          <w:szCs w:val="26"/>
        </w:rPr>
        <w:t xml:space="preserve"> </w:t>
      </w:r>
      <w:r w:rsidR="00B97561" w:rsidRPr="00B97561">
        <w:rPr>
          <w:sz w:val="26"/>
          <w:szCs w:val="26"/>
        </w:rPr>
        <w:t>For example, the conversion of one circuit on one project may require the conversion of the same number of miles as the conversion of four circuits on another project.  Accordingly, the units of work completed are less than anticipated.</w:t>
      </w:r>
    </w:p>
    <w:p w14:paraId="30CD94C4" w14:textId="77777777" w:rsidR="00932C5B" w:rsidRDefault="00932C5B">
      <w:pPr>
        <w:pStyle w:val="p2"/>
        <w:widowControl/>
        <w:spacing w:line="360" w:lineRule="auto"/>
        <w:ind w:firstLine="720"/>
        <w:rPr>
          <w:sz w:val="26"/>
          <w:szCs w:val="26"/>
        </w:rPr>
      </w:pPr>
    </w:p>
    <w:p w14:paraId="0632107F" w14:textId="41C4AA7F" w:rsidR="00796E25" w:rsidRDefault="00B97561" w:rsidP="008150FA">
      <w:pPr>
        <w:pStyle w:val="p2"/>
        <w:widowControl/>
        <w:spacing w:line="360" w:lineRule="auto"/>
        <w:ind w:firstLine="720"/>
        <w:rPr>
          <w:sz w:val="26"/>
          <w:szCs w:val="26"/>
        </w:rPr>
      </w:pPr>
      <w:r w:rsidRPr="00B97561">
        <w:rPr>
          <w:sz w:val="26"/>
          <w:szCs w:val="26"/>
        </w:rPr>
        <w:t xml:space="preserve">  When DLC filed its LTIIP, an average cost per circuit converted was used to estimate the number of circuits that would be converted over six years.  This approach did not account for the varying lengths of circuits that would be included in the specific </w:t>
      </w:r>
      <w:r w:rsidRPr="00B97561">
        <w:rPr>
          <w:sz w:val="26"/>
          <w:szCs w:val="26"/>
        </w:rPr>
        <w:lastRenderedPageBreak/>
        <w:t>projects ultimately selected for this initiative.  More attention is needed by DLC in 2020 through 2022 to reconcile the variance in its planned and actual costs.</w:t>
      </w:r>
    </w:p>
    <w:p w14:paraId="32A455D7" w14:textId="77777777" w:rsidR="00796E25" w:rsidRDefault="00796E25" w:rsidP="00AC76E1">
      <w:pPr>
        <w:pStyle w:val="p2"/>
        <w:widowControl/>
        <w:spacing w:line="360" w:lineRule="auto"/>
        <w:ind w:firstLine="0"/>
        <w:rPr>
          <w:bCs/>
          <w:sz w:val="26"/>
          <w:szCs w:val="26"/>
        </w:rPr>
      </w:pPr>
    </w:p>
    <w:p w14:paraId="0B4D9CF3" w14:textId="4C3F56C4" w:rsidR="00AC76E1" w:rsidRDefault="0064429D" w:rsidP="008150FA">
      <w:pPr>
        <w:pStyle w:val="p2"/>
        <w:widowControl/>
        <w:tabs>
          <w:tab w:val="clear" w:pos="1445"/>
          <w:tab w:val="left" w:pos="900"/>
        </w:tabs>
        <w:spacing w:line="360" w:lineRule="auto"/>
        <w:ind w:firstLine="0"/>
        <w:rPr>
          <w:bCs/>
          <w:sz w:val="26"/>
          <w:szCs w:val="26"/>
        </w:rPr>
      </w:pPr>
      <w:bookmarkStart w:id="5" w:name="_Hlk53131064"/>
      <w:r>
        <w:rPr>
          <w:bCs/>
          <w:sz w:val="26"/>
          <w:szCs w:val="26"/>
        </w:rPr>
        <w:tab/>
      </w:r>
      <w:r w:rsidR="00AC76E1">
        <w:rPr>
          <w:bCs/>
          <w:sz w:val="26"/>
          <w:szCs w:val="26"/>
        </w:rPr>
        <w:t xml:space="preserve">Table 1 </w:t>
      </w:r>
      <w:r w:rsidR="0042246B">
        <w:rPr>
          <w:bCs/>
          <w:sz w:val="26"/>
          <w:szCs w:val="26"/>
        </w:rPr>
        <w:t>below show</w:t>
      </w:r>
      <w:r w:rsidR="00170F26">
        <w:rPr>
          <w:bCs/>
          <w:sz w:val="26"/>
          <w:szCs w:val="26"/>
        </w:rPr>
        <w:t>s</w:t>
      </w:r>
      <w:r w:rsidR="0042246B">
        <w:rPr>
          <w:bCs/>
          <w:sz w:val="26"/>
          <w:szCs w:val="26"/>
        </w:rPr>
        <w:t xml:space="preserve"> </w:t>
      </w:r>
      <w:r w:rsidR="00170F26">
        <w:rPr>
          <w:bCs/>
          <w:sz w:val="26"/>
          <w:szCs w:val="26"/>
        </w:rPr>
        <w:t>projected and actual</w:t>
      </w:r>
      <w:r w:rsidR="00A801BE">
        <w:rPr>
          <w:bCs/>
          <w:sz w:val="26"/>
          <w:szCs w:val="26"/>
        </w:rPr>
        <w:t xml:space="preserve"> </w:t>
      </w:r>
      <w:r w:rsidR="00AC76E1">
        <w:rPr>
          <w:bCs/>
          <w:sz w:val="26"/>
          <w:szCs w:val="26"/>
        </w:rPr>
        <w:t>expenditure</w:t>
      </w:r>
      <w:r w:rsidR="00170F26">
        <w:rPr>
          <w:bCs/>
          <w:sz w:val="26"/>
          <w:szCs w:val="26"/>
        </w:rPr>
        <w:t>s</w:t>
      </w:r>
      <w:r w:rsidR="00AC76E1">
        <w:rPr>
          <w:bCs/>
          <w:sz w:val="26"/>
          <w:szCs w:val="26"/>
        </w:rPr>
        <w:t xml:space="preserve"> for </w:t>
      </w:r>
      <w:r w:rsidR="00782857">
        <w:rPr>
          <w:bCs/>
          <w:sz w:val="26"/>
          <w:szCs w:val="26"/>
        </w:rPr>
        <w:t>DLC’s</w:t>
      </w:r>
      <w:r w:rsidR="00093AF6">
        <w:rPr>
          <w:bCs/>
          <w:sz w:val="26"/>
          <w:szCs w:val="26"/>
        </w:rPr>
        <w:t xml:space="preserve"> </w:t>
      </w:r>
      <w:r w:rsidR="00D34B1C">
        <w:rPr>
          <w:bCs/>
          <w:sz w:val="26"/>
          <w:szCs w:val="26"/>
        </w:rPr>
        <w:t xml:space="preserve">various </w:t>
      </w:r>
      <w:r w:rsidR="00093AF6">
        <w:rPr>
          <w:bCs/>
          <w:sz w:val="26"/>
          <w:szCs w:val="26"/>
        </w:rPr>
        <w:t xml:space="preserve">LTIIP initiatives </w:t>
      </w:r>
      <w:r w:rsidR="00135378">
        <w:rPr>
          <w:bCs/>
          <w:sz w:val="26"/>
          <w:szCs w:val="26"/>
        </w:rPr>
        <w:t>for</w:t>
      </w:r>
      <w:r w:rsidR="00D34B1C">
        <w:rPr>
          <w:bCs/>
          <w:sz w:val="26"/>
          <w:szCs w:val="26"/>
        </w:rPr>
        <w:t xml:space="preserve"> the years </w:t>
      </w:r>
      <w:r w:rsidR="00AC76E1">
        <w:rPr>
          <w:bCs/>
          <w:sz w:val="26"/>
          <w:szCs w:val="26"/>
        </w:rPr>
        <w:t>2017</w:t>
      </w:r>
      <w:r w:rsidR="00BA119E">
        <w:rPr>
          <w:bCs/>
          <w:sz w:val="26"/>
          <w:szCs w:val="26"/>
        </w:rPr>
        <w:t xml:space="preserve"> through</w:t>
      </w:r>
      <w:r w:rsidR="00AC76E1">
        <w:rPr>
          <w:bCs/>
          <w:sz w:val="26"/>
          <w:szCs w:val="26"/>
        </w:rPr>
        <w:t xml:space="preserve"> 2019.</w:t>
      </w:r>
    </w:p>
    <w:bookmarkEnd w:id="5"/>
    <w:p w14:paraId="2C4B3AAC" w14:textId="77777777" w:rsidR="00796E25" w:rsidRDefault="00796E25" w:rsidP="00AC76E1">
      <w:pPr>
        <w:pStyle w:val="p2"/>
        <w:widowControl/>
        <w:spacing w:line="360" w:lineRule="auto"/>
        <w:ind w:firstLine="0"/>
        <w:rPr>
          <w:bCs/>
          <w:sz w:val="26"/>
          <w:szCs w:val="26"/>
        </w:rPr>
      </w:pPr>
    </w:p>
    <w:p w14:paraId="5A30D4FA" w14:textId="52108310" w:rsidR="00796E25" w:rsidRDefault="00796E25" w:rsidP="00796E25">
      <w:pPr>
        <w:pStyle w:val="p2"/>
        <w:widowControl/>
        <w:tabs>
          <w:tab w:val="left" w:pos="720"/>
        </w:tabs>
        <w:spacing w:line="360" w:lineRule="auto"/>
        <w:ind w:firstLine="0"/>
        <w:rPr>
          <w:noProof/>
        </w:rPr>
      </w:pPr>
      <w:r w:rsidRPr="002B2C44">
        <w:rPr>
          <w:b/>
          <w:bCs/>
          <w:sz w:val="26"/>
          <w:szCs w:val="26"/>
        </w:rPr>
        <w:t xml:space="preserve">Table 1: Plan and Actual LTIIP Project Expenditures for 2017 </w:t>
      </w:r>
      <w:r w:rsidR="008B4E0D" w:rsidRPr="002B2C44">
        <w:rPr>
          <w:b/>
          <w:bCs/>
          <w:sz w:val="26"/>
          <w:szCs w:val="26"/>
        </w:rPr>
        <w:t>through</w:t>
      </w:r>
      <w:r w:rsidRPr="002B2C44">
        <w:rPr>
          <w:b/>
          <w:bCs/>
          <w:sz w:val="26"/>
          <w:szCs w:val="26"/>
        </w:rPr>
        <w:t xml:space="preserve"> 2019</w:t>
      </w:r>
    </w:p>
    <w:p w14:paraId="5E80E543" w14:textId="53AAF4AB" w:rsidR="00302573" w:rsidRPr="00C2491C" w:rsidRDefault="00302573" w:rsidP="00796E25">
      <w:pPr>
        <w:pStyle w:val="p2"/>
        <w:widowControl/>
        <w:tabs>
          <w:tab w:val="left" w:pos="720"/>
        </w:tabs>
        <w:spacing w:line="360" w:lineRule="auto"/>
        <w:ind w:firstLine="0"/>
        <w:rPr>
          <w:sz w:val="26"/>
          <w:szCs w:val="26"/>
        </w:rPr>
      </w:pPr>
      <w:r w:rsidRPr="00302573">
        <w:rPr>
          <w:noProof/>
        </w:rPr>
        <w:drawing>
          <wp:inline distT="0" distB="0" distL="0" distR="0" wp14:anchorId="30546F2F" wp14:editId="690CAEA0">
            <wp:extent cx="5943600" cy="438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9120"/>
                    </a:xfrm>
                    <a:prstGeom prst="rect">
                      <a:avLst/>
                    </a:prstGeom>
                    <a:noFill/>
                    <a:ln>
                      <a:noFill/>
                    </a:ln>
                  </pic:spPr>
                </pic:pic>
              </a:graphicData>
            </a:graphic>
          </wp:inline>
        </w:drawing>
      </w:r>
    </w:p>
    <w:p w14:paraId="39D5F86B" w14:textId="5BA80FBC" w:rsidR="00796E25" w:rsidRDefault="00796E25" w:rsidP="00AC76E1">
      <w:pPr>
        <w:pStyle w:val="p2"/>
        <w:widowControl/>
        <w:spacing w:line="360" w:lineRule="auto"/>
        <w:ind w:firstLine="0"/>
        <w:rPr>
          <w:bCs/>
          <w:sz w:val="26"/>
          <w:szCs w:val="26"/>
        </w:rPr>
      </w:pPr>
    </w:p>
    <w:p w14:paraId="59707E14" w14:textId="3E9C3A3C" w:rsidR="00A801BE" w:rsidRDefault="00A801BE" w:rsidP="00A801BE">
      <w:pPr>
        <w:pStyle w:val="p2"/>
        <w:widowControl/>
        <w:spacing w:line="360" w:lineRule="auto"/>
        <w:ind w:firstLine="720"/>
        <w:rPr>
          <w:bCs/>
          <w:sz w:val="26"/>
          <w:szCs w:val="26"/>
        </w:rPr>
      </w:pPr>
      <w:r w:rsidRPr="00A801BE">
        <w:rPr>
          <w:bCs/>
          <w:sz w:val="26"/>
          <w:szCs w:val="26"/>
        </w:rPr>
        <w:t xml:space="preserve">DLC’s infrastructure replacements and completed </w:t>
      </w:r>
      <w:bookmarkStart w:id="6" w:name="_Hlk53478109"/>
      <w:r w:rsidR="00B17258">
        <w:rPr>
          <w:bCs/>
          <w:sz w:val="26"/>
          <w:szCs w:val="26"/>
        </w:rPr>
        <w:t>initiatives</w:t>
      </w:r>
      <w:bookmarkEnd w:id="6"/>
      <w:r w:rsidR="00B17258">
        <w:rPr>
          <w:bCs/>
          <w:sz w:val="26"/>
          <w:szCs w:val="26"/>
        </w:rPr>
        <w:t xml:space="preserve"> </w:t>
      </w:r>
      <w:r w:rsidRPr="00A801BE">
        <w:rPr>
          <w:bCs/>
          <w:sz w:val="26"/>
          <w:szCs w:val="26"/>
        </w:rPr>
        <w:t>have either met or exceeded their original plan for 2017</w:t>
      </w:r>
      <w:r w:rsidR="00FE3126">
        <w:rPr>
          <w:bCs/>
          <w:sz w:val="26"/>
          <w:szCs w:val="26"/>
        </w:rPr>
        <w:t>, 2018</w:t>
      </w:r>
      <w:r w:rsidRPr="00A801BE">
        <w:rPr>
          <w:bCs/>
          <w:sz w:val="26"/>
          <w:szCs w:val="26"/>
        </w:rPr>
        <w:t xml:space="preserve"> and 2019 for </w:t>
      </w:r>
      <w:r w:rsidR="00D165C8">
        <w:rPr>
          <w:bCs/>
          <w:sz w:val="26"/>
          <w:szCs w:val="26"/>
        </w:rPr>
        <w:t>four</w:t>
      </w:r>
      <w:r w:rsidRPr="00A801BE">
        <w:rPr>
          <w:bCs/>
          <w:sz w:val="26"/>
          <w:szCs w:val="26"/>
        </w:rPr>
        <w:t xml:space="preserve"> </w:t>
      </w:r>
      <w:r w:rsidR="00ED199E">
        <w:rPr>
          <w:bCs/>
          <w:sz w:val="26"/>
          <w:szCs w:val="26"/>
        </w:rPr>
        <w:t>initiatives</w:t>
      </w:r>
      <w:r w:rsidRPr="00A801BE">
        <w:rPr>
          <w:bCs/>
          <w:sz w:val="26"/>
          <w:szCs w:val="26"/>
        </w:rPr>
        <w:t xml:space="preserve"> and did not meet planned goals for </w:t>
      </w:r>
      <w:r w:rsidR="00D165C8">
        <w:rPr>
          <w:bCs/>
          <w:sz w:val="26"/>
          <w:szCs w:val="26"/>
        </w:rPr>
        <w:t>five</w:t>
      </w:r>
      <w:r w:rsidRPr="00A801BE">
        <w:rPr>
          <w:bCs/>
          <w:sz w:val="26"/>
          <w:szCs w:val="26"/>
        </w:rPr>
        <w:t xml:space="preserve"> </w:t>
      </w:r>
      <w:r w:rsidR="00B17258" w:rsidRPr="00B17258">
        <w:rPr>
          <w:bCs/>
          <w:sz w:val="26"/>
          <w:szCs w:val="26"/>
        </w:rPr>
        <w:t>initiatives</w:t>
      </w:r>
      <w:r w:rsidRPr="00A801BE">
        <w:rPr>
          <w:bCs/>
          <w:sz w:val="26"/>
          <w:szCs w:val="26"/>
        </w:rPr>
        <w:t>.  More attention is needed by DLC in 2020 through 2022 to reconcile its planned and actual project variances.</w:t>
      </w:r>
    </w:p>
    <w:p w14:paraId="5A5B6D91" w14:textId="77777777" w:rsidR="00611C24" w:rsidRDefault="00611C24" w:rsidP="00A801BE">
      <w:pPr>
        <w:pStyle w:val="p2"/>
        <w:widowControl/>
        <w:spacing w:line="360" w:lineRule="auto"/>
        <w:ind w:firstLine="720"/>
        <w:rPr>
          <w:bCs/>
          <w:sz w:val="26"/>
          <w:szCs w:val="26"/>
        </w:rPr>
      </w:pPr>
    </w:p>
    <w:p w14:paraId="14C95448" w14:textId="43ACE213" w:rsidR="007971F2" w:rsidRDefault="00400D84" w:rsidP="008150FA">
      <w:pPr>
        <w:pStyle w:val="p2"/>
        <w:widowControl/>
        <w:tabs>
          <w:tab w:val="clear" w:pos="1445"/>
        </w:tabs>
        <w:spacing w:line="360" w:lineRule="auto"/>
        <w:ind w:firstLine="0"/>
        <w:rPr>
          <w:bCs/>
          <w:sz w:val="26"/>
          <w:szCs w:val="26"/>
        </w:rPr>
      </w:pPr>
      <w:r>
        <w:rPr>
          <w:bCs/>
          <w:sz w:val="26"/>
          <w:szCs w:val="26"/>
        </w:rPr>
        <w:lastRenderedPageBreak/>
        <w:tab/>
      </w:r>
      <w:r w:rsidR="00611C24" w:rsidRPr="00611C24">
        <w:rPr>
          <w:bCs/>
          <w:sz w:val="26"/>
          <w:szCs w:val="26"/>
        </w:rPr>
        <w:t xml:space="preserve">Table </w:t>
      </w:r>
      <w:r w:rsidR="00611C24">
        <w:rPr>
          <w:bCs/>
          <w:sz w:val="26"/>
          <w:szCs w:val="26"/>
        </w:rPr>
        <w:t>2</w:t>
      </w:r>
      <w:r w:rsidR="00611C24" w:rsidRPr="00611C24">
        <w:rPr>
          <w:bCs/>
          <w:sz w:val="26"/>
          <w:szCs w:val="26"/>
        </w:rPr>
        <w:t xml:space="preserve"> below shows </w:t>
      </w:r>
      <w:r w:rsidR="00DF4A65">
        <w:rPr>
          <w:bCs/>
          <w:sz w:val="26"/>
          <w:szCs w:val="26"/>
        </w:rPr>
        <w:t xml:space="preserve">DLC’s </w:t>
      </w:r>
      <w:r w:rsidR="00611C24" w:rsidRPr="00611C24">
        <w:rPr>
          <w:bCs/>
          <w:sz w:val="26"/>
          <w:szCs w:val="26"/>
        </w:rPr>
        <w:t xml:space="preserve">projected and actual LTIIP </w:t>
      </w:r>
      <w:r w:rsidR="002332B4">
        <w:rPr>
          <w:bCs/>
          <w:sz w:val="26"/>
          <w:szCs w:val="26"/>
        </w:rPr>
        <w:t>Initiatives</w:t>
      </w:r>
      <w:r w:rsidR="00611C24" w:rsidRPr="00611C24">
        <w:rPr>
          <w:bCs/>
          <w:sz w:val="26"/>
          <w:szCs w:val="26"/>
        </w:rPr>
        <w:t xml:space="preserve"> Completed for 2017, 2018, and 2019.</w:t>
      </w:r>
    </w:p>
    <w:p w14:paraId="16D6CD24" w14:textId="77777777" w:rsidR="00A801BE" w:rsidRDefault="00A801BE" w:rsidP="00AC76E1">
      <w:pPr>
        <w:pStyle w:val="p2"/>
        <w:widowControl/>
        <w:spacing w:line="360" w:lineRule="auto"/>
        <w:ind w:firstLine="0"/>
        <w:rPr>
          <w:bCs/>
          <w:sz w:val="26"/>
          <w:szCs w:val="26"/>
        </w:rPr>
      </w:pPr>
    </w:p>
    <w:p w14:paraId="4530CE91" w14:textId="3CA8B120" w:rsidR="00796E25" w:rsidRPr="00296374" w:rsidRDefault="00796E25" w:rsidP="00796E25">
      <w:pPr>
        <w:pStyle w:val="p2"/>
        <w:widowControl/>
        <w:tabs>
          <w:tab w:val="left" w:pos="720"/>
        </w:tabs>
        <w:spacing w:line="360" w:lineRule="auto"/>
        <w:ind w:firstLine="0"/>
        <w:rPr>
          <w:b/>
          <w:bCs/>
          <w:sz w:val="26"/>
          <w:szCs w:val="26"/>
        </w:rPr>
      </w:pPr>
      <w:r w:rsidRPr="00296374">
        <w:rPr>
          <w:b/>
          <w:bCs/>
          <w:sz w:val="26"/>
          <w:szCs w:val="26"/>
        </w:rPr>
        <w:t xml:space="preserve">Table 2: Plan and Actual </w:t>
      </w:r>
      <w:bookmarkStart w:id="7" w:name="_Hlk53131097"/>
      <w:r w:rsidRPr="00296374">
        <w:rPr>
          <w:b/>
          <w:bCs/>
          <w:sz w:val="26"/>
          <w:szCs w:val="26"/>
        </w:rPr>
        <w:t xml:space="preserve">LTIIP </w:t>
      </w:r>
      <w:r w:rsidR="002332B4" w:rsidRPr="00296374">
        <w:rPr>
          <w:b/>
          <w:bCs/>
          <w:sz w:val="26"/>
          <w:szCs w:val="26"/>
        </w:rPr>
        <w:t xml:space="preserve">Initiatives </w:t>
      </w:r>
      <w:r w:rsidRPr="00296374">
        <w:rPr>
          <w:b/>
          <w:bCs/>
          <w:sz w:val="26"/>
          <w:szCs w:val="26"/>
        </w:rPr>
        <w:t xml:space="preserve">Completed </w:t>
      </w:r>
      <w:bookmarkEnd w:id="7"/>
      <w:r w:rsidRPr="00296374">
        <w:rPr>
          <w:b/>
          <w:bCs/>
          <w:sz w:val="26"/>
          <w:szCs w:val="26"/>
        </w:rPr>
        <w:t xml:space="preserve">for 2017 </w:t>
      </w:r>
      <w:r w:rsidR="008B4E0D" w:rsidRPr="00296374">
        <w:rPr>
          <w:b/>
          <w:bCs/>
          <w:sz w:val="26"/>
          <w:szCs w:val="26"/>
        </w:rPr>
        <w:t>through</w:t>
      </w:r>
      <w:r w:rsidRPr="00296374">
        <w:rPr>
          <w:b/>
          <w:bCs/>
          <w:sz w:val="26"/>
          <w:szCs w:val="26"/>
        </w:rPr>
        <w:t xml:space="preserve"> 2019</w:t>
      </w:r>
    </w:p>
    <w:p w14:paraId="7364090F" w14:textId="5FBC8600" w:rsidR="00796E25" w:rsidRPr="00AC76E1" w:rsidRDefault="00796E25" w:rsidP="00AC76E1">
      <w:pPr>
        <w:pStyle w:val="p2"/>
        <w:widowControl/>
        <w:spacing w:line="360" w:lineRule="auto"/>
        <w:ind w:firstLine="0"/>
        <w:rPr>
          <w:bCs/>
          <w:sz w:val="26"/>
          <w:szCs w:val="26"/>
        </w:rPr>
      </w:pPr>
      <w:r w:rsidRPr="002A4A58">
        <w:rPr>
          <w:noProof/>
        </w:rPr>
        <w:drawing>
          <wp:inline distT="0" distB="0" distL="0" distR="0" wp14:anchorId="5E6D8A16" wp14:editId="360580E0">
            <wp:extent cx="5943600" cy="1578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78610"/>
                    </a:xfrm>
                    <a:prstGeom prst="rect">
                      <a:avLst/>
                    </a:prstGeom>
                    <a:noFill/>
                    <a:ln>
                      <a:noFill/>
                    </a:ln>
                  </pic:spPr>
                </pic:pic>
              </a:graphicData>
            </a:graphic>
          </wp:inline>
        </w:drawing>
      </w:r>
    </w:p>
    <w:p w14:paraId="3DF84655" w14:textId="12012605" w:rsidR="0043733D" w:rsidRDefault="0043733D" w:rsidP="004F58DB">
      <w:pPr>
        <w:pStyle w:val="p2"/>
        <w:widowControl/>
        <w:tabs>
          <w:tab w:val="left" w:pos="720"/>
        </w:tabs>
        <w:spacing w:line="360" w:lineRule="auto"/>
        <w:ind w:firstLine="0"/>
        <w:rPr>
          <w:sz w:val="26"/>
          <w:szCs w:val="26"/>
        </w:rPr>
      </w:pPr>
    </w:p>
    <w:p w14:paraId="09790E07" w14:textId="6EEF7CC3" w:rsidR="00DD4851" w:rsidRPr="00DB6A43" w:rsidRDefault="00F10A08" w:rsidP="00F10A08">
      <w:pPr>
        <w:pStyle w:val="p2"/>
        <w:widowControl/>
        <w:tabs>
          <w:tab w:val="left" w:pos="720"/>
        </w:tabs>
        <w:spacing w:line="360" w:lineRule="auto"/>
        <w:ind w:firstLine="0"/>
        <w:rPr>
          <w:sz w:val="26"/>
          <w:szCs w:val="26"/>
        </w:rPr>
      </w:pPr>
      <w:r>
        <w:rPr>
          <w:sz w:val="26"/>
          <w:szCs w:val="26"/>
        </w:rPr>
        <w:tab/>
      </w:r>
      <w:r w:rsidRPr="00F10A08">
        <w:rPr>
          <w:sz w:val="26"/>
          <w:szCs w:val="26"/>
        </w:rPr>
        <w:t xml:space="preserve">The following sections </w:t>
      </w:r>
      <w:r w:rsidR="009233B8">
        <w:rPr>
          <w:sz w:val="26"/>
          <w:szCs w:val="26"/>
        </w:rPr>
        <w:t xml:space="preserve">will </w:t>
      </w:r>
      <w:r w:rsidRPr="00F10A08">
        <w:rPr>
          <w:sz w:val="26"/>
          <w:szCs w:val="26"/>
        </w:rPr>
        <w:t xml:space="preserve">provide </w:t>
      </w:r>
      <w:r w:rsidR="00D825D1">
        <w:rPr>
          <w:sz w:val="26"/>
          <w:szCs w:val="26"/>
        </w:rPr>
        <w:t xml:space="preserve">analysis </w:t>
      </w:r>
      <w:r w:rsidR="00405FEE">
        <w:rPr>
          <w:sz w:val="26"/>
          <w:szCs w:val="26"/>
        </w:rPr>
        <w:t xml:space="preserve">of the </w:t>
      </w:r>
      <w:r w:rsidRPr="00F10A08">
        <w:rPr>
          <w:sz w:val="26"/>
          <w:szCs w:val="26"/>
        </w:rPr>
        <w:t>spending, units of work, and benefits</w:t>
      </w:r>
      <w:r w:rsidR="00281119">
        <w:rPr>
          <w:sz w:val="26"/>
          <w:szCs w:val="26"/>
        </w:rPr>
        <w:t xml:space="preserve"> </w:t>
      </w:r>
      <w:r w:rsidRPr="00F10A08">
        <w:rPr>
          <w:sz w:val="26"/>
          <w:szCs w:val="26"/>
        </w:rPr>
        <w:t xml:space="preserve">associated with DLCs </w:t>
      </w:r>
      <w:r w:rsidR="00D165C8">
        <w:rPr>
          <w:sz w:val="26"/>
          <w:szCs w:val="26"/>
        </w:rPr>
        <w:t>nine</w:t>
      </w:r>
      <w:r w:rsidRPr="00F10A08">
        <w:rPr>
          <w:sz w:val="26"/>
          <w:szCs w:val="26"/>
        </w:rPr>
        <w:t xml:space="preserve"> LTIIP Initiatives</w:t>
      </w:r>
      <w:r w:rsidR="004B7376">
        <w:rPr>
          <w:sz w:val="26"/>
          <w:szCs w:val="26"/>
        </w:rPr>
        <w:t xml:space="preserve"> shown in Table 2</w:t>
      </w:r>
      <w:r w:rsidRPr="00F10A08">
        <w:rPr>
          <w:sz w:val="26"/>
          <w:szCs w:val="26"/>
        </w:rPr>
        <w:t>.</w:t>
      </w:r>
      <w:r w:rsidRPr="00F10A08" w:rsidDel="00C032A3">
        <w:rPr>
          <w:sz w:val="26"/>
          <w:szCs w:val="26"/>
        </w:rPr>
        <w:t xml:space="preserve"> </w:t>
      </w:r>
    </w:p>
    <w:p w14:paraId="794AAD89" w14:textId="77777777" w:rsidR="004F58DB" w:rsidRPr="00644FBD" w:rsidRDefault="004F58DB" w:rsidP="00773D87">
      <w:pPr>
        <w:pStyle w:val="p2"/>
        <w:widowControl/>
        <w:spacing w:line="360" w:lineRule="auto"/>
        <w:ind w:firstLine="0"/>
        <w:rPr>
          <w:color w:val="C00000"/>
          <w:sz w:val="26"/>
          <w:szCs w:val="26"/>
        </w:rPr>
      </w:pPr>
    </w:p>
    <w:p w14:paraId="5B4C3472" w14:textId="4A3A4DAC" w:rsidR="00C34BF7" w:rsidRPr="008150FA" w:rsidRDefault="00C34BF7" w:rsidP="008150FA">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4 kV Substation Elimination</w:t>
      </w:r>
    </w:p>
    <w:p w14:paraId="4554E688" w14:textId="77777777" w:rsidR="00FC346E" w:rsidRPr="00C34BF7" w:rsidRDefault="00FC346E" w:rsidP="00773D87">
      <w:pPr>
        <w:pStyle w:val="p2"/>
        <w:widowControl/>
        <w:tabs>
          <w:tab w:val="left" w:pos="720"/>
        </w:tabs>
        <w:spacing w:line="360" w:lineRule="auto"/>
        <w:ind w:firstLine="0"/>
        <w:rPr>
          <w:sz w:val="26"/>
          <w:szCs w:val="26"/>
          <w:u w:val="single"/>
        </w:rPr>
      </w:pPr>
    </w:p>
    <w:p w14:paraId="263E588B" w14:textId="73B77551" w:rsidR="00C34BF7" w:rsidRPr="008150FA" w:rsidRDefault="0000437B" w:rsidP="00773D87">
      <w:pPr>
        <w:pStyle w:val="p2"/>
        <w:widowControl/>
        <w:tabs>
          <w:tab w:val="left" w:pos="720"/>
        </w:tabs>
        <w:spacing w:line="360" w:lineRule="auto"/>
        <w:ind w:firstLine="0"/>
        <w:rPr>
          <w:sz w:val="26"/>
          <w:szCs w:val="26"/>
        </w:rPr>
      </w:pPr>
      <w:r>
        <w:tab/>
      </w:r>
      <w:r w:rsidR="008E0700" w:rsidRPr="008150FA">
        <w:rPr>
          <w:sz w:val="26"/>
          <w:szCs w:val="26"/>
        </w:rPr>
        <w:t xml:space="preserve">DLC spent 74.1% of </w:t>
      </w:r>
      <w:r w:rsidR="00527B1E" w:rsidRPr="008150FA">
        <w:rPr>
          <w:sz w:val="26"/>
          <w:szCs w:val="26"/>
        </w:rPr>
        <w:t xml:space="preserve">its </w:t>
      </w:r>
      <w:r w:rsidR="008E0700" w:rsidRPr="008150FA">
        <w:rPr>
          <w:sz w:val="26"/>
          <w:szCs w:val="26"/>
        </w:rPr>
        <w:t>planned expenditures on this project and completed 45.5% of</w:t>
      </w:r>
      <w:r w:rsidR="002E7C54">
        <w:rPr>
          <w:sz w:val="26"/>
          <w:szCs w:val="26"/>
        </w:rPr>
        <w:t xml:space="preserve"> </w:t>
      </w:r>
      <w:r w:rsidR="008E0700" w:rsidRPr="008150FA">
        <w:rPr>
          <w:sz w:val="26"/>
          <w:szCs w:val="26"/>
        </w:rPr>
        <w:t>planned projects.</w:t>
      </w:r>
      <w:r w:rsidR="00876B3A">
        <w:rPr>
          <w:sz w:val="26"/>
          <w:szCs w:val="26"/>
        </w:rPr>
        <w:t xml:space="preserve">  </w:t>
      </w:r>
      <w:r w:rsidR="008E0700" w:rsidRPr="008150FA">
        <w:rPr>
          <w:sz w:val="26"/>
          <w:szCs w:val="26"/>
        </w:rPr>
        <w:t>DLC avers w</w:t>
      </w:r>
      <w:r w:rsidR="00C34BF7" w:rsidRPr="008150FA">
        <w:rPr>
          <w:sz w:val="26"/>
          <w:szCs w:val="26"/>
        </w:rPr>
        <w:t xml:space="preserve">hen </w:t>
      </w:r>
      <w:r w:rsidR="00EF7D95">
        <w:rPr>
          <w:sz w:val="26"/>
          <w:szCs w:val="26"/>
        </w:rPr>
        <w:t>it</w:t>
      </w:r>
      <w:r w:rsidR="00C34BF7" w:rsidRPr="008150FA">
        <w:rPr>
          <w:sz w:val="26"/>
          <w:szCs w:val="26"/>
        </w:rPr>
        <w:t xml:space="preserve"> filed its LTIIP, an average cost per circuit converted was used to estimate the number of circuits that would be converted over </w:t>
      </w:r>
      <w:r w:rsidR="00876B3A">
        <w:rPr>
          <w:sz w:val="26"/>
          <w:szCs w:val="26"/>
        </w:rPr>
        <w:t>six</w:t>
      </w:r>
      <w:r w:rsidR="00527B1E" w:rsidRPr="008150FA">
        <w:rPr>
          <w:sz w:val="26"/>
          <w:szCs w:val="26"/>
        </w:rPr>
        <w:t xml:space="preserve"> </w:t>
      </w:r>
      <w:r w:rsidR="00C34BF7" w:rsidRPr="008150FA">
        <w:rPr>
          <w:sz w:val="26"/>
          <w:szCs w:val="26"/>
        </w:rPr>
        <w:t>years.</w:t>
      </w:r>
      <w:r w:rsidR="00E07690">
        <w:rPr>
          <w:sz w:val="26"/>
          <w:szCs w:val="26"/>
        </w:rPr>
        <w:t xml:space="preserve"> </w:t>
      </w:r>
      <w:r w:rsidR="00C34BF7" w:rsidRPr="008150FA">
        <w:rPr>
          <w:sz w:val="26"/>
          <w:szCs w:val="26"/>
        </w:rPr>
        <w:t xml:space="preserve"> This approach did not account for the varying lengths of circuits that would be included in the specific projects ultimately selected for this initiative</w:t>
      </w:r>
      <w:r w:rsidR="008E0700" w:rsidRPr="008150FA">
        <w:rPr>
          <w:sz w:val="26"/>
          <w:szCs w:val="26"/>
        </w:rPr>
        <w:t xml:space="preserve"> and </w:t>
      </w:r>
      <w:r w:rsidR="00E07690">
        <w:rPr>
          <w:sz w:val="26"/>
          <w:szCs w:val="26"/>
        </w:rPr>
        <w:t xml:space="preserve">DLC notes </w:t>
      </w:r>
      <w:r w:rsidR="008E0700" w:rsidRPr="008150FA">
        <w:rPr>
          <w:sz w:val="26"/>
          <w:szCs w:val="26"/>
        </w:rPr>
        <w:t>that is why there is an underspend and under completion</w:t>
      </w:r>
      <w:r w:rsidR="00AC76E1" w:rsidRPr="008150FA">
        <w:rPr>
          <w:sz w:val="26"/>
          <w:szCs w:val="26"/>
        </w:rPr>
        <w:t>.</w:t>
      </w:r>
      <w:r w:rsidR="008E0700" w:rsidRPr="008150FA">
        <w:rPr>
          <w:sz w:val="26"/>
          <w:szCs w:val="26"/>
        </w:rPr>
        <w:t xml:space="preserve"> </w:t>
      </w:r>
    </w:p>
    <w:p w14:paraId="63F8C854" w14:textId="5A2A179B" w:rsidR="0000097B" w:rsidRDefault="0000097B" w:rsidP="00773D87">
      <w:pPr>
        <w:pStyle w:val="p2"/>
        <w:widowControl/>
        <w:tabs>
          <w:tab w:val="left" w:pos="720"/>
        </w:tabs>
        <w:spacing w:line="360" w:lineRule="auto"/>
        <w:ind w:firstLine="0"/>
      </w:pPr>
    </w:p>
    <w:p w14:paraId="1BD86E07" w14:textId="719F9B7E" w:rsidR="0000097B" w:rsidRPr="008150FA" w:rsidRDefault="0000437B" w:rsidP="00773D87">
      <w:pPr>
        <w:pStyle w:val="p2"/>
        <w:widowControl/>
        <w:tabs>
          <w:tab w:val="left" w:pos="720"/>
        </w:tabs>
        <w:spacing w:line="360" w:lineRule="auto"/>
        <w:ind w:firstLine="0"/>
        <w:rPr>
          <w:sz w:val="26"/>
          <w:szCs w:val="26"/>
        </w:rPr>
      </w:pPr>
      <w:r>
        <w:tab/>
      </w:r>
      <w:r w:rsidR="0000097B" w:rsidRPr="008150FA">
        <w:rPr>
          <w:sz w:val="26"/>
          <w:szCs w:val="26"/>
        </w:rPr>
        <w:t xml:space="preserve">DLC avers </w:t>
      </w:r>
      <w:r w:rsidR="00E07690">
        <w:rPr>
          <w:sz w:val="26"/>
          <w:szCs w:val="26"/>
        </w:rPr>
        <w:t xml:space="preserve">the </w:t>
      </w:r>
      <w:r w:rsidR="00E7217E">
        <w:rPr>
          <w:sz w:val="26"/>
          <w:szCs w:val="26"/>
        </w:rPr>
        <w:t xml:space="preserve">annual </w:t>
      </w:r>
      <w:r w:rsidR="0000097B" w:rsidRPr="008150FA">
        <w:rPr>
          <w:sz w:val="26"/>
          <w:szCs w:val="26"/>
        </w:rPr>
        <w:t xml:space="preserve">average </w:t>
      </w:r>
      <w:r w:rsidR="00CE0252" w:rsidRPr="00CE0252">
        <w:rPr>
          <w:sz w:val="26"/>
          <w:szCs w:val="26"/>
        </w:rPr>
        <w:t xml:space="preserve">System Average Interruption Frequency Index </w:t>
      </w:r>
      <w:r w:rsidR="00CE0252">
        <w:rPr>
          <w:sz w:val="26"/>
          <w:szCs w:val="26"/>
        </w:rPr>
        <w:t>(</w:t>
      </w:r>
      <w:r w:rsidR="0000097B" w:rsidRPr="008150FA">
        <w:rPr>
          <w:sz w:val="26"/>
          <w:szCs w:val="26"/>
        </w:rPr>
        <w:t>SAIFI</w:t>
      </w:r>
      <w:r w:rsidR="00CE0252">
        <w:rPr>
          <w:sz w:val="26"/>
          <w:szCs w:val="26"/>
        </w:rPr>
        <w:t>)</w:t>
      </w:r>
      <w:r w:rsidR="0000097B" w:rsidRPr="008150FA">
        <w:rPr>
          <w:sz w:val="26"/>
          <w:szCs w:val="26"/>
        </w:rPr>
        <w:t xml:space="preserve"> </w:t>
      </w:r>
      <w:bookmarkStart w:id="8" w:name="_Hlk53741589"/>
      <w:r w:rsidR="008B6822">
        <w:rPr>
          <w:sz w:val="26"/>
          <w:szCs w:val="26"/>
        </w:rPr>
        <w:t xml:space="preserve">for </w:t>
      </w:r>
      <w:bookmarkStart w:id="9" w:name="_Hlk53742047"/>
      <w:r w:rsidR="008B6822">
        <w:rPr>
          <w:sz w:val="26"/>
          <w:szCs w:val="26"/>
        </w:rPr>
        <w:t xml:space="preserve">equipment failures </w:t>
      </w:r>
      <w:r w:rsidR="00AF1D35">
        <w:rPr>
          <w:sz w:val="26"/>
          <w:szCs w:val="26"/>
        </w:rPr>
        <w:t xml:space="preserve">related to the 4kV substations was </w:t>
      </w:r>
      <w:bookmarkEnd w:id="8"/>
      <w:r w:rsidR="0000097B" w:rsidRPr="008150FA">
        <w:rPr>
          <w:sz w:val="26"/>
          <w:szCs w:val="26"/>
        </w:rPr>
        <w:t>0.16</w:t>
      </w:r>
      <w:r w:rsidR="00AF1D35">
        <w:rPr>
          <w:sz w:val="26"/>
          <w:szCs w:val="26"/>
        </w:rPr>
        <w:t xml:space="preserve"> before </w:t>
      </w:r>
      <w:r w:rsidR="007731ED">
        <w:rPr>
          <w:sz w:val="26"/>
          <w:szCs w:val="26"/>
        </w:rPr>
        <w:t xml:space="preserve">the elimination work and </w:t>
      </w:r>
      <w:r w:rsidR="0000097B" w:rsidRPr="008150FA">
        <w:rPr>
          <w:sz w:val="26"/>
          <w:szCs w:val="26"/>
        </w:rPr>
        <w:t>0.26</w:t>
      </w:r>
      <w:r w:rsidR="007731ED">
        <w:rPr>
          <w:sz w:val="26"/>
          <w:szCs w:val="26"/>
        </w:rPr>
        <w:t xml:space="preserve"> after</w:t>
      </w:r>
      <w:bookmarkEnd w:id="9"/>
      <w:r w:rsidR="007731ED">
        <w:rPr>
          <w:sz w:val="26"/>
          <w:szCs w:val="26"/>
        </w:rPr>
        <w:t>.</w:t>
      </w:r>
      <w:r w:rsidR="007731ED">
        <w:rPr>
          <w:rStyle w:val="FootnoteReference"/>
          <w:sz w:val="26"/>
          <w:szCs w:val="26"/>
        </w:rPr>
        <w:footnoteReference w:id="2"/>
      </w:r>
      <w:r w:rsidR="007731ED">
        <w:rPr>
          <w:sz w:val="26"/>
          <w:szCs w:val="26"/>
        </w:rPr>
        <w:t xml:space="preserve">  </w:t>
      </w:r>
      <w:r w:rsidR="00015731">
        <w:rPr>
          <w:sz w:val="26"/>
          <w:szCs w:val="26"/>
        </w:rPr>
        <w:t>DLC also notes the</w:t>
      </w:r>
      <w:r w:rsidR="00E7217E">
        <w:rPr>
          <w:sz w:val="26"/>
          <w:szCs w:val="26"/>
        </w:rPr>
        <w:t xml:space="preserve"> annual</w:t>
      </w:r>
      <w:r w:rsidR="00015731">
        <w:rPr>
          <w:sz w:val="26"/>
          <w:szCs w:val="26"/>
        </w:rPr>
        <w:t xml:space="preserve"> a</w:t>
      </w:r>
      <w:r w:rsidR="007731ED">
        <w:rPr>
          <w:sz w:val="26"/>
          <w:szCs w:val="26"/>
        </w:rPr>
        <w:t>v</w:t>
      </w:r>
      <w:r w:rsidR="0000097B" w:rsidRPr="008150FA">
        <w:rPr>
          <w:sz w:val="26"/>
          <w:szCs w:val="26"/>
        </w:rPr>
        <w:t xml:space="preserve">erage </w:t>
      </w:r>
      <w:r w:rsidR="00121950" w:rsidRPr="00121950">
        <w:rPr>
          <w:sz w:val="26"/>
          <w:szCs w:val="26"/>
        </w:rPr>
        <w:t xml:space="preserve">System Average Interruption Duration Index </w:t>
      </w:r>
      <w:r w:rsidR="00121950">
        <w:rPr>
          <w:sz w:val="26"/>
          <w:szCs w:val="26"/>
        </w:rPr>
        <w:t>(</w:t>
      </w:r>
      <w:r w:rsidR="0000097B" w:rsidRPr="008150FA">
        <w:rPr>
          <w:sz w:val="26"/>
          <w:szCs w:val="26"/>
        </w:rPr>
        <w:t>SAIDI</w:t>
      </w:r>
      <w:r w:rsidR="00E7217E">
        <w:rPr>
          <w:sz w:val="26"/>
          <w:szCs w:val="26"/>
        </w:rPr>
        <w:t>)</w:t>
      </w:r>
      <w:r w:rsidR="00015731" w:rsidRPr="00015731">
        <w:t xml:space="preserve"> </w:t>
      </w:r>
      <w:r w:rsidR="00015731" w:rsidRPr="00015731">
        <w:rPr>
          <w:sz w:val="26"/>
          <w:szCs w:val="26"/>
        </w:rPr>
        <w:t xml:space="preserve">for equipment failures related to the 4kV substations </w:t>
      </w:r>
      <w:r w:rsidR="00015731" w:rsidRPr="00015731">
        <w:rPr>
          <w:sz w:val="26"/>
          <w:szCs w:val="26"/>
        </w:rPr>
        <w:lastRenderedPageBreak/>
        <w:t>was</w:t>
      </w:r>
      <w:r w:rsidR="00A9047D">
        <w:rPr>
          <w:sz w:val="26"/>
          <w:szCs w:val="26"/>
        </w:rPr>
        <w:t xml:space="preserve"> </w:t>
      </w:r>
      <w:r w:rsidR="0000097B" w:rsidRPr="008150FA">
        <w:rPr>
          <w:sz w:val="26"/>
          <w:szCs w:val="26"/>
        </w:rPr>
        <w:t xml:space="preserve">17.09 </w:t>
      </w:r>
      <w:r w:rsidR="00E7217E">
        <w:rPr>
          <w:sz w:val="26"/>
          <w:szCs w:val="26"/>
        </w:rPr>
        <w:t xml:space="preserve">before the work and </w:t>
      </w:r>
      <w:r w:rsidR="0000097B" w:rsidRPr="008150FA">
        <w:rPr>
          <w:sz w:val="26"/>
          <w:szCs w:val="26"/>
        </w:rPr>
        <w:t>14.69</w:t>
      </w:r>
      <w:r w:rsidR="00E7217E">
        <w:rPr>
          <w:sz w:val="26"/>
          <w:szCs w:val="26"/>
        </w:rPr>
        <w:t xml:space="preserve"> after</w:t>
      </w:r>
      <w:r w:rsidR="0000097B" w:rsidRPr="008150FA">
        <w:rPr>
          <w:sz w:val="26"/>
          <w:szCs w:val="26"/>
        </w:rPr>
        <w:t>.</w:t>
      </w:r>
      <w:r w:rsidR="00CD186E">
        <w:rPr>
          <w:rStyle w:val="FootnoteReference"/>
          <w:sz w:val="26"/>
          <w:szCs w:val="26"/>
        </w:rPr>
        <w:footnoteReference w:id="3"/>
      </w:r>
      <w:r w:rsidR="0000097B" w:rsidRPr="008150FA">
        <w:rPr>
          <w:sz w:val="26"/>
          <w:szCs w:val="26"/>
        </w:rPr>
        <w:t xml:space="preserve"> </w:t>
      </w:r>
      <w:r w:rsidR="00897E1A">
        <w:rPr>
          <w:sz w:val="26"/>
          <w:szCs w:val="26"/>
        </w:rPr>
        <w:t xml:space="preserve"> </w:t>
      </w:r>
      <w:r w:rsidR="0000097B" w:rsidRPr="008150FA">
        <w:rPr>
          <w:sz w:val="26"/>
          <w:szCs w:val="26"/>
        </w:rPr>
        <w:t>While there was no</w:t>
      </w:r>
      <w:r w:rsidR="00E7217E">
        <w:rPr>
          <w:sz w:val="26"/>
          <w:szCs w:val="26"/>
        </w:rPr>
        <w:t xml:space="preserve"> apparent</w:t>
      </w:r>
      <w:r w:rsidR="0000097B" w:rsidRPr="008150FA">
        <w:rPr>
          <w:sz w:val="26"/>
          <w:szCs w:val="26"/>
        </w:rPr>
        <w:t xml:space="preserve"> improvement in SAIFI, there was modest improvement in SAIDI. </w:t>
      </w:r>
      <w:r w:rsidR="00FF6406">
        <w:rPr>
          <w:sz w:val="26"/>
          <w:szCs w:val="26"/>
        </w:rPr>
        <w:t xml:space="preserve"> </w:t>
      </w:r>
      <w:r w:rsidR="00E7217E">
        <w:rPr>
          <w:sz w:val="26"/>
          <w:szCs w:val="26"/>
        </w:rPr>
        <w:t>DLC notes that m</w:t>
      </w:r>
      <w:r w:rsidR="0000097B" w:rsidRPr="008150FA">
        <w:rPr>
          <w:sz w:val="26"/>
          <w:szCs w:val="26"/>
        </w:rPr>
        <w:t>ore importantly</w:t>
      </w:r>
      <w:r w:rsidR="00E7217E">
        <w:rPr>
          <w:sz w:val="26"/>
          <w:szCs w:val="26"/>
        </w:rPr>
        <w:t>,</w:t>
      </w:r>
      <w:r w:rsidR="0000097B" w:rsidRPr="008150FA">
        <w:rPr>
          <w:sz w:val="26"/>
          <w:szCs w:val="26"/>
        </w:rPr>
        <w:t xml:space="preserve"> the 4kV substations being eliminated are over 50 years old </w:t>
      </w:r>
      <w:r w:rsidR="002734DA" w:rsidRPr="008150FA">
        <w:rPr>
          <w:sz w:val="26"/>
          <w:szCs w:val="26"/>
        </w:rPr>
        <w:t xml:space="preserve">and </w:t>
      </w:r>
      <w:r w:rsidR="00DC0CB6" w:rsidRPr="008150FA">
        <w:rPr>
          <w:sz w:val="26"/>
          <w:szCs w:val="26"/>
        </w:rPr>
        <w:t>approaching end-of-life and are</w:t>
      </w:r>
      <w:r w:rsidR="002734DA" w:rsidRPr="008150FA">
        <w:rPr>
          <w:sz w:val="26"/>
          <w:szCs w:val="26"/>
        </w:rPr>
        <w:t xml:space="preserve"> being replaced via load conversion to a 23kV supply. </w:t>
      </w:r>
      <w:r w:rsidR="00527B1E" w:rsidRPr="008150FA">
        <w:rPr>
          <w:sz w:val="26"/>
          <w:szCs w:val="26"/>
        </w:rPr>
        <w:t xml:space="preserve"> </w:t>
      </w:r>
      <w:r w:rsidR="00E7217E">
        <w:rPr>
          <w:sz w:val="26"/>
          <w:szCs w:val="26"/>
        </w:rPr>
        <w:t>DLC notes t</w:t>
      </w:r>
      <w:r w:rsidR="002734DA" w:rsidRPr="008150FA">
        <w:rPr>
          <w:sz w:val="26"/>
          <w:szCs w:val="26"/>
        </w:rPr>
        <w:t>his improvement will increase overall load capacity, system reliability, and operational capabilities of the distribution system.</w:t>
      </w:r>
    </w:p>
    <w:p w14:paraId="24052C9A" w14:textId="77777777" w:rsidR="0000097B" w:rsidRPr="008150FA" w:rsidRDefault="0000097B" w:rsidP="00773D87">
      <w:pPr>
        <w:pStyle w:val="p2"/>
        <w:widowControl/>
        <w:tabs>
          <w:tab w:val="left" w:pos="720"/>
        </w:tabs>
        <w:spacing w:line="360" w:lineRule="auto"/>
        <w:ind w:firstLine="0"/>
        <w:rPr>
          <w:sz w:val="26"/>
          <w:szCs w:val="26"/>
        </w:rPr>
      </w:pPr>
    </w:p>
    <w:p w14:paraId="3B94E1E7" w14:textId="433DD4D2" w:rsidR="00C34BF7" w:rsidRDefault="00DC0CB6" w:rsidP="00881E78">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 xml:space="preserve">4kV </w:t>
      </w:r>
      <w:r w:rsidR="00C34BF7" w:rsidRPr="008150FA">
        <w:rPr>
          <w:b/>
          <w:bCs/>
          <w:sz w:val="26"/>
          <w:szCs w:val="26"/>
          <w:u w:val="single"/>
        </w:rPr>
        <w:t>Stepdown Transformer Conversion</w:t>
      </w:r>
    </w:p>
    <w:p w14:paraId="361A5441" w14:textId="77777777" w:rsidR="00657D0D" w:rsidRPr="008150FA" w:rsidRDefault="00657D0D" w:rsidP="008150FA">
      <w:pPr>
        <w:pStyle w:val="p2"/>
        <w:widowControl/>
        <w:tabs>
          <w:tab w:val="left" w:pos="720"/>
        </w:tabs>
        <w:spacing w:line="360" w:lineRule="auto"/>
        <w:ind w:left="720" w:firstLine="0"/>
        <w:rPr>
          <w:b/>
          <w:bCs/>
          <w:sz w:val="26"/>
          <w:szCs w:val="26"/>
          <w:u w:val="single"/>
        </w:rPr>
      </w:pPr>
    </w:p>
    <w:p w14:paraId="2B257E34" w14:textId="1C957E0E" w:rsidR="00E27425" w:rsidRPr="008150FA" w:rsidRDefault="0000437B" w:rsidP="00773D87">
      <w:pPr>
        <w:pStyle w:val="p2"/>
        <w:widowControl/>
        <w:tabs>
          <w:tab w:val="left" w:pos="720"/>
        </w:tabs>
        <w:spacing w:line="360" w:lineRule="auto"/>
        <w:ind w:firstLine="0"/>
        <w:rPr>
          <w:sz w:val="26"/>
          <w:szCs w:val="26"/>
        </w:rPr>
      </w:pPr>
      <w:r w:rsidRPr="008150FA">
        <w:rPr>
          <w:sz w:val="26"/>
          <w:szCs w:val="26"/>
        </w:rPr>
        <w:tab/>
      </w:r>
      <w:r w:rsidR="00E27425" w:rsidRPr="008150FA">
        <w:rPr>
          <w:sz w:val="26"/>
          <w:szCs w:val="26"/>
        </w:rPr>
        <w:t xml:space="preserve"> DLC spent </w:t>
      </w:r>
      <w:r w:rsidR="00B00D99" w:rsidRPr="008150FA">
        <w:rPr>
          <w:sz w:val="26"/>
          <w:szCs w:val="26"/>
        </w:rPr>
        <w:t>82.2</w:t>
      </w:r>
      <w:r w:rsidR="00E27425" w:rsidRPr="008150FA">
        <w:rPr>
          <w:sz w:val="26"/>
          <w:szCs w:val="26"/>
        </w:rPr>
        <w:t xml:space="preserve">% of </w:t>
      </w:r>
      <w:r w:rsidR="00876B3A">
        <w:rPr>
          <w:sz w:val="26"/>
          <w:szCs w:val="26"/>
        </w:rPr>
        <w:t>its</w:t>
      </w:r>
      <w:r w:rsidR="00E27425" w:rsidRPr="008150FA">
        <w:rPr>
          <w:sz w:val="26"/>
          <w:szCs w:val="26"/>
        </w:rPr>
        <w:t xml:space="preserve"> planned expenditures on this project and completed </w:t>
      </w:r>
      <w:r w:rsidR="00B00D99" w:rsidRPr="008150FA">
        <w:rPr>
          <w:sz w:val="26"/>
          <w:szCs w:val="26"/>
        </w:rPr>
        <w:t>72.2</w:t>
      </w:r>
      <w:r w:rsidR="00E27425" w:rsidRPr="008150FA">
        <w:rPr>
          <w:sz w:val="26"/>
          <w:szCs w:val="26"/>
        </w:rPr>
        <w:t xml:space="preserve">% of planned projects. The </w:t>
      </w:r>
      <w:r w:rsidR="00B00D99" w:rsidRPr="008150FA">
        <w:rPr>
          <w:sz w:val="26"/>
          <w:szCs w:val="26"/>
        </w:rPr>
        <w:t>S</w:t>
      </w:r>
      <w:r w:rsidR="00E27425" w:rsidRPr="008150FA">
        <w:rPr>
          <w:sz w:val="26"/>
          <w:szCs w:val="26"/>
        </w:rPr>
        <w:t xml:space="preserve">tepdown Transformer </w:t>
      </w:r>
      <w:r w:rsidR="00B00D99" w:rsidRPr="008150FA">
        <w:rPr>
          <w:sz w:val="26"/>
          <w:szCs w:val="26"/>
        </w:rPr>
        <w:t xml:space="preserve">Conversion </w:t>
      </w:r>
      <w:r w:rsidR="00E27425" w:rsidRPr="008150FA">
        <w:rPr>
          <w:sz w:val="26"/>
          <w:szCs w:val="26"/>
        </w:rPr>
        <w:t xml:space="preserve">project appears to have been </w:t>
      </w:r>
      <w:r w:rsidR="00605E97">
        <w:rPr>
          <w:sz w:val="26"/>
          <w:szCs w:val="26"/>
        </w:rPr>
        <w:t xml:space="preserve">generally </w:t>
      </w:r>
      <w:r w:rsidR="00E27425" w:rsidRPr="008150FA">
        <w:rPr>
          <w:sz w:val="26"/>
          <w:szCs w:val="26"/>
        </w:rPr>
        <w:t>executed as planned.</w:t>
      </w:r>
    </w:p>
    <w:p w14:paraId="7E3D1A70" w14:textId="77777777" w:rsidR="0037188A" w:rsidRPr="008150FA" w:rsidRDefault="0037188A" w:rsidP="00773D87">
      <w:pPr>
        <w:pStyle w:val="p2"/>
        <w:widowControl/>
        <w:tabs>
          <w:tab w:val="left" w:pos="720"/>
        </w:tabs>
        <w:spacing w:line="360" w:lineRule="auto"/>
        <w:ind w:firstLine="0"/>
        <w:rPr>
          <w:sz w:val="26"/>
          <w:szCs w:val="26"/>
        </w:rPr>
      </w:pPr>
    </w:p>
    <w:p w14:paraId="1BE629C2" w14:textId="0BAAC16E" w:rsidR="00B00D99" w:rsidRPr="008150FA" w:rsidRDefault="0009732E" w:rsidP="00773D87">
      <w:pPr>
        <w:pStyle w:val="p2"/>
        <w:widowControl/>
        <w:tabs>
          <w:tab w:val="left" w:pos="720"/>
        </w:tabs>
        <w:spacing w:line="360" w:lineRule="auto"/>
        <w:ind w:firstLine="0"/>
        <w:rPr>
          <w:sz w:val="26"/>
          <w:szCs w:val="26"/>
        </w:rPr>
      </w:pPr>
      <w:r>
        <w:rPr>
          <w:sz w:val="26"/>
          <w:szCs w:val="26"/>
        </w:rPr>
        <w:tab/>
      </w:r>
      <w:bookmarkStart w:id="10" w:name="_Hlk53743081"/>
      <w:r w:rsidR="00DC0CB6" w:rsidRPr="008150FA">
        <w:rPr>
          <w:sz w:val="26"/>
          <w:szCs w:val="26"/>
        </w:rPr>
        <w:t xml:space="preserve">DLC avers </w:t>
      </w:r>
      <w:r w:rsidR="00394B3E">
        <w:rPr>
          <w:sz w:val="26"/>
          <w:szCs w:val="26"/>
        </w:rPr>
        <w:t xml:space="preserve">the annual </w:t>
      </w:r>
      <w:r w:rsidR="00DC0CB6" w:rsidRPr="008150FA">
        <w:rPr>
          <w:sz w:val="26"/>
          <w:szCs w:val="26"/>
        </w:rPr>
        <w:t xml:space="preserve">average SAIFI </w:t>
      </w:r>
      <w:r w:rsidR="00647651">
        <w:rPr>
          <w:sz w:val="26"/>
          <w:szCs w:val="26"/>
        </w:rPr>
        <w:t xml:space="preserve">for </w:t>
      </w:r>
      <w:r w:rsidR="00647651" w:rsidRPr="00647651">
        <w:rPr>
          <w:sz w:val="26"/>
          <w:szCs w:val="26"/>
        </w:rPr>
        <w:t xml:space="preserve">equipment failures related to the </w:t>
      </w:r>
      <w:r w:rsidR="00AD244A">
        <w:rPr>
          <w:sz w:val="26"/>
          <w:szCs w:val="26"/>
        </w:rPr>
        <w:t>stepdown transformers</w:t>
      </w:r>
      <w:r w:rsidR="00647651" w:rsidRPr="00647651">
        <w:rPr>
          <w:sz w:val="26"/>
          <w:szCs w:val="26"/>
        </w:rPr>
        <w:t xml:space="preserve"> was 0</w:t>
      </w:r>
      <w:r w:rsidR="00394B3E">
        <w:rPr>
          <w:sz w:val="26"/>
          <w:szCs w:val="26"/>
        </w:rPr>
        <w:t>.39</w:t>
      </w:r>
      <w:r w:rsidR="00647651" w:rsidRPr="00647651">
        <w:rPr>
          <w:sz w:val="26"/>
          <w:szCs w:val="26"/>
        </w:rPr>
        <w:t xml:space="preserve"> before the work and 0.</w:t>
      </w:r>
      <w:r w:rsidR="00394B3E">
        <w:rPr>
          <w:sz w:val="26"/>
          <w:szCs w:val="26"/>
        </w:rPr>
        <w:t>50</w:t>
      </w:r>
      <w:r w:rsidR="00647651" w:rsidRPr="00647651">
        <w:rPr>
          <w:sz w:val="26"/>
          <w:szCs w:val="26"/>
        </w:rPr>
        <w:t xml:space="preserve"> after </w:t>
      </w:r>
      <w:r w:rsidR="00394B3E">
        <w:rPr>
          <w:sz w:val="26"/>
          <w:szCs w:val="26"/>
        </w:rPr>
        <w:t>the work.  The annual a</w:t>
      </w:r>
      <w:r w:rsidR="00DC0CB6" w:rsidRPr="008150FA">
        <w:rPr>
          <w:sz w:val="26"/>
          <w:szCs w:val="26"/>
        </w:rPr>
        <w:t>verage SAIDI</w:t>
      </w:r>
      <w:r w:rsidR="00394B3E">
        <w:rPr>
          <w:sz w:val="26"/>
          <w:szCs w:val="26"/>
        </w:rPr>
        <w:t xml:space="preserve"> </w:t>
      </w:r>
      <w:r w:rsidR="00394B3E" w:rsidRPr="00394B3E">
        <w:rPr>
          <w:sz w:val="26"/>
          <w:szCs w:val="26"/>
        </w:rPr>
        <w:t xml:space="preserve">was </w:t>
      </w:r>
      <w:r w:rsidR="009155D5">
        <w:rPr>
          <w:sz w:val="26"/>
          <w:szCs w:val="26"/>
        </w:rPr>
        <w:t>32.18</w:t>
      </w:r>
      <w:r w:rsidR="00394B3E" w:rsidRPr="00394B3E">
        <w:rPr>
          <w:sz w:val="26"/>
          <w:szCs w:val="26"/>
        </w:rPr>
        <w:t xml:space="preserve"> before the work and </w:t>
      </w:r>
      <w:r w:rsidR="009155D5">
        <w:rPr>
          <w:sz w:val="26"/>
          <w:szCs w:val="26"/>
        </w:rPr>
        <w:t>28.69</w:t>
      </w:r>
      <w:r w:rsidR="00394B3E" w:rsidRPr="00394B3E">
        <w:rPr>
          <w:sz w:val="26"/>
          <w:szCs w:val="26"/>
        </w:rPr>
        <w:t xml:space="preserve"> after</w:t>
      </w:r>
      <w:r w:rsidR="00DC0CB6" w:rsidRPr="008150FA">
        <w:rPr>
          <w:sz w:val="26"/>
          <w:szCs w:val="26"/>
        </w:rPr>
        <w:t>.</w:t>
      </w:r>
      <w:bookmarkEnd w:id="10"/>
      <w:r w:rsidR="00DC0CB6" w:rsidRPr="008150FA">
        <w:rPr>
          <w:sz w:val="26"/>
          <w:szCs w:val="26"/>
        </w:rPr>
        <w:t xml:space="preserve"> </w:t>
      </w:r>
      <w:r w:rsidR="00527B1E" w:rsidRPr="008150FA">
        <w:rPr>
          <w:sz w:val="26"/>
          <w:szCs w:val="26"/>
        </w:rPr>
        <w:t xml:space="preserve"> </w:t>
      </w:r>
      <w:r w:rsidR="00DC0CB6" w:rsidRPr="008150FA">
        <w:rPr>
          <w:sz w:val="26"/>
          <w:szCs w:val="26"/>
        </w:rPr>
        <w:t xml:space="preserve">While during this </w:t>
      </w:r>
      <w:r w:rsidR="002D2383" w:rsidRPr="0002715D">
        <w:rPr>
          <w:sz w:val="26"/>
          <w:szCs w:val="26"/>
        </w:rPr>
        <w:t>period</w:t>
      </w:r>
      <w:r w:rsidR="00DC0CB6" w:rsidRPr="008150FA">
        <w:rPr>
          <w:sz w:val="26"/>
          <w:szCs w:val="26"/>
        </w:rPr>
        <w:t xml:space="preserve"> there was no improvement in SAIFI, there was modest improvement in SAIDI. </w:t>
      </w:r>
      <w:r w:rsidR="00527B1E" w:rsidRPr="008150FA">
        <w:rPr>
          <w:sz w:val="26"/>
          <w:szCs w:val="26"/>
        </w:rPr>
        <w:t xml:space="preserve"> </w:t>
      </w:r>
      <w:r w:rsidR="004327CC">
        <w:rPr>
          <w:sz w:val="26"/>
          <w:szCs w:val="26"/>
        </w:rPr>
        <w:t>DLC notes that</w:t>
      </w:r>
      <w:r w:rsidR="00DC0CB6" w:rsidRPr="008150FA">
        <w:rPr>
          <w:sz w:val="26"/>
          <w:szCs w:val="26"/>
        </w:rPr>
        <w:t xml:space="preserve"> this initiative will decommission portions of the 4kV system </w:t>
      </w:r>
      <w:r w:rsidR="004327CC">
        <w:rPr>
          <w:sz w:val="26"/>
          <w:szCs w:val="26"/>
        </w:rPr>
        <w:t>that</w:t>
      </w:r>
      <w:r w:rsidR="00DC0CB6" w:rsidRPr="008150FA">
        <w:rPr>
          <w:sz w:val="26"/>
          <w:szCs w:val="26"/>
        </w:rPr>
        <w:t xml:space="preserve"> is antiquated with a 23kV infrastructure.</w:t>
      </w:r>
    </w:p>
    <w:p w14:paraId="4ACCB97A" w14:textId="6A2432CE" w:rsidR="00935D46" w:rsidRDefault="00935D46" w:rsidP="00773D87">
      <w:pPr>
        <w:pStyle w:val="p2"/>
        <w:widowControl/>
        <w:tabs>
          <w:tab w:val="left" w:pos="720"/>
        </w:tabs>
        <w:spacing w:line="360" w:lineRule="auto"/>
        <w:ind w:firstLine="0"/>
        <w:rPr>
          <w:sz w:val="26"/>
          <w:szCs w:val="26"/>
        </w:rPr>
      </w:pPr>
    </w:p>
    <w:p w14:paraId="1AC78D69" w14:textId="149ECA36" w:rsidR="00B00D99" w:rsidRDefault="00B00D99" w:rsidP="00881E78">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Modular Integrated Transformer System (MITS)</w:t>
      </w:r>
    </w:p>
    <w:p w14:paraId="2AC029DF" w14:textId="77777777" w:rsidR="00657D0D" w:rsidRPr="008150FA" w:rsidRDefault="00657D0D" w:rsidP="008150FA">
      <w:pPr>
        <w:pStyle w:val="p2"/>
        <w:widowControl/>
        <w:tabs>
          <w:tab w:val="left" w:pos="720"/>
        </w:tabs>
        <w:spacing w:line="360" w:lineRule="auto"/>
        <w:ind w:left="720" w:firstLine="0"/>
        <w:rPr>
          <w:b/>
          <w:bCs/>
          <w:sz w:val="26"/>
          <w:szCs w:val="26"/>
          <w:u w:val="single"/>
        </w:rPr>
      </w:pPr>
    </w:p>
    <w:p w14:paraId="4C0B3BAB" w14:textId="48A46AE6" w:rsidR="00B00D99" w:rsidRPr="008150FA" w:rsidRDefault="0000437B" w:rsidP="00B00D99">
      <w:pPr>
        <w:pStyle w:val="p2"/>
        <w:widowControl/>
        <w:tabs>
          <w:tab w:val="left" w:pos="720"/>
        </w:tabs>
        <w:spacing w:line="360" w:lineRule="auto"/>
        <w:ind w:firstLine="0"/>
        <w:rPr>
          <w:sz w:val="26"/>
          <w:szCs w:val="26"/>
        </w:rPr>
      </w:pPr>
      <w:r w:rsidRPr="008150FA">
        <w:rPr>
          <w:sz w:val="26"/>
          <w:szCs w:val="26"/>
        </w:rPr>
        <w:tab/>
      </w:r>
      <w:r w:rsidR="00B00D99" w:rsidRPr="008150FA">
        <w:rPr>
          <w:sz w:val="26"/>
          <w:szCs w:val="26"/>
        </w:rPr>
        <w:t xml:space="preserve">DLC spent 110% of </w:t>
      </w:r>
      <w:r w:rsidR="0063340A">
        <w:rPr>
          <w:sz w:val="26"/>
          <w:szCs w:val="26"/>
        </w:rPr>
        <w:t>its</w:t>
      </w:r>
      <w:r w:rsidR="00B00D99" w:rsidRPr="008150FA">
        <w:rPr>
          <w:sz w:val="26"/>
          <w:szCs w:val="26"/>
        </w:rPr>
        <w:t xml:space="preserve"> planned </w:t>
      </w:r>
      <w:r w:rsidR="00A34D5B">
        <w:rPr>
          <w:sz w:val="26"/>
          <w:szCs w:val="26"/>
        </w:rPr>
        <w:t xml:space="preserve">expenditures from </w:t>
      </w:r>
      <w:r w:rsidR="00B00D99" w:rsidRPr="008150FA">
        <w:rPr>
          <w:sz w:val="26"/>
          <w:szCs w:val="26"/>
        </w:rPr>
        <w:t xml:space="preserve">2017 </w:t>
      </w:r>
      <w:r w:rsidR="008B4E0D" w:rsidRPr="008150FA">
        <w:rPr>
          <w:sz w:val="26"/>
          <w:szCs w:val="26"/>
        </w:rPr>
        <w:t>through</w:t>
      </w:r>
      <w:r w:rsidR="00B00D99" w:rsidRPr="008150FA">
        <w:rPr>
          <w:sz w:val="26"/>
          <w:szCs w:val="26"/>
        </w:rPr>
        <w:t xml:space="preserve"> 2</w:t>
      </w:r>
      <w:r w:rsidR="00A34D5B">
        <w:rPr>
          <w:sz w:val="26"/>
          <w:szCs w:val="26"/>
        </w:rPr>
        <w:t xml:space="preserve">019 </w:t>
      </w:r>
      <w:r w:rsidR="00B00D99" w:rsidRPr="008150FA">
        <w:rPr>
          <w:sz w:val="26"/>
          <w:szCs w:val="26"/>
        </w:rPr>
        <w:t xml:space="preserve">on this project and completed 100% of </w:t>
      </w:r>
      <w:r w:rsidR="003D5B8F" w:rsidRPr="008150FA">
        <w:rPr>
          <w:sz w:val="26"/>
          <w:szCs w:val="26"/>
        </w:rPr>
        <w:t>the planned</w:t>
      </w:r>
      <w:r w:rsidR="00B00D99" w:rsidRPr="008150FA">
        <w:rPr>
          <w:sz w:val="26"/>
          <w:szCs w:val="26"/>
        </w:rPr>
        <w:t xml:space="preserve"> projects. </w:t>
      </w:r>
      <w:r w:rsidR="00A34D5B">
        <w:rPr>
          <w:sz w:val="26"/>
          <w:szCs w:val="26"/>
        </w:rPr>
        <w:t xml:space="preserve"> </w:t>
      </w:r>
      <w:r w:rsidR="00B00D99" w:rsidRPr="008150FA">
        <w:rPr>
          <w:sz w:val="26"/>
          <w:szCs w:val="26"/>
        </w:rPr>
        <w:t>The Modular Integrated Transformer System project appears to have been</w:t>
      </w:r>
      <w:r w:rsidR="00605E97">
        <w:rPr>
          <w:sz w:val="26"/>
          <w:szCs w:val="26"/>
        </w:rPr>
        <w:t xml:space="preserve"> generally</w:t>
      </w:r>
      <w:r w:rsidR="00B00D99" w:rsidRPr="008150FA">
        <w:rPr>
          <w:sz w:val="26"/>
          <w:szCs w:val="26"/>
        </w:rPr>
        <w:t xml:space="preserve"> executed as planned.</w:t>
      </w:r>
    </w:p>
    <w:p w14:paraId="5F1CFDF2" w14:textId="76470B52" w:rsidR="00DC0CB6" w:rsidRPr="008150FA" w:rsidRDefault="00DC0CB6" w:rsidP="00B00D99">
      <w:pPr>
        <w:pStyle w:val="p2"/>
        <w:widowControl/>
        <w:tabs>
          <w:tab w:val="left" w:pos="720"/>
        </w:tabs>
        <w:spacing w:line="360" w:lineRule="auto"/>
        <w:ind w:firstLine="0"/>
        <w:rPr>
          <w:sz w:val="26"/>
          <w:szCs w:val="26"/>
        </w:rPr>
      </w:pPr>
    </w:p>
    <w:p w14:paraId="760E02A4" w14:textId="326E29E1" w:rsidR="00615A12" w:rsidRDefault="0000437B" w:rsidP="00DC0CB6">
      <w:pPr>
        <w:pStyle w:val="p2"/>
        <w:widowControl/>
        <w:tabs>
          <w:tab w:val="left" w:pos="720"/>
        </w:tabs>
        <w:spacing w:line="360" w:lineRule="auto"/>
        <w:ind w:firstLine="0"/>
        <w:rPr>
          <w:sz w:val="26"/>
          <w:szCs w:val="26"/>
        </w:rPr>
      </w:pPr>
      <w:r w:rsidRPr="008150FA">
        <w:rPr>
          <w:sz w:val="26"/>
          <w:szCs w:val="26"/>
        </w:rPr>
        <w:lastRenderedPageBreak/>
        <w:tab/>
      </w:r>
      <w:r w:rsidR="00DC0CB6" w:rsidRPr="008150FA">
        <w:rPr>
          <w:sz w:val="26"/>
          <w:szCs w:val="26"/>
        </w:rPr>
        <w:t xml:space="preserve">DLC avers </w:t>
      </w:r>
      <w:r w:rsidR="00615A12" w:rsidRPr="008150FA">
        <w:rPr>
          <w:sz w:val="26"/>
          <w:szCs w:val="26"/>
        </w:rPr>
        <w:t xml:space="preserve">it completed 13 installations and forecasted </w:t>
      </w:r>
      <w:r w:rsidR="00007B1D">
        <w:rPr>
          <w:sz w:val="26"/>
          <w:szCs w:val="26"/>
        </w:rPr>
        <w:t xml:space="preserve">the </w:t>
      </w:r>
      <w:r w:rsidR="00615A12" w:rsidRPr="008150FA">
        <w:rPr>
          <w:sz w:val="26"/>
          <w:szCs w:val="26"/>
        </w:rPr>
        <w:t xml:space="preserve">likelihood of failure would increase from 56% to 67% by 2020 without </w:t>
      </w:r>
      <w:r w:rsidR="0063470C">
        <w:rPr>
          <w:sz w:val="26"/>
          <w:szCs w:val="26"/>
        </w:rPr>
        <w:t xml:space="preserve">the </w:t>
      </w:r>
      <w:r w:rsidR="00615A12" w:rsidRPr="008150FA">
        <w:rPr>
          <w:sz w:val="26"/>
          <w:szCs w:val="26"/>
        </w:rPr>
        <w:t>accelerated 4kV unit transformer replacement program</w:t>
      </w:r>
      <w:r w:rsidR="0027576D">
        <w:rPr>
          <w:sz w:val="26"/>
          <w:szCs w:val="26"/>
        </w:rPr>
        <w:t xml:space="preserve">.  </w:t>
      </w:r>
      <w:r w:rsidR="00615A12" w:rsidRPr="008150FA">
        <w:rPr>
          <w:sz w:val="26"/>
          <w:szCs w:val="26"/>
        </w:rPr>
        <w:t xml:space="preserve">Additionally, DLC reduced the average age of </w:t>
      </w:r>
      <w:r w:rsidR="002401A9">
        <w:rPr>
          <w:sz w:val="26"/>
          <w:szCs w:val="26"/>
        </w:rPr>
        <w:t>d</w:t>
      </w:r>
      <w:r w:rsidR="00615A12" w:rsidRPr="008150FA">
        <w:rPr>
          <w:sz w:val="26"/>
          <w:szCs w:val="26"/>
        </w:rPr>
        <w:t xml:space="preserve">istribution </w:t>
      </w:r>
      <w:r w:rsidR="002401A9">
        <w:rPr>
          <w:sz w:val="26"/>
          <w:szCs w:val="26"/>
        </w:rPr>
        <w:t>s</w:t>
      </w:r>
      <w:r w:rsidR="00615A12" w:rsidRPr="008150FA">
        <w:rPr>
          <w:sz w:val="26"/>
          <w:szCs w:val="26"/>
        </w:rPr>
        <w:t xml:space="preserve">ubstation </w:t>
      </w:r>
      <w:r w:rsidR="002401A9">
        <w:rPr>
          <w:sz w:val="26"/>
          <w:szCs w:val="26"/>
        </w:rPr>
        <w:t>t</w:t>
      </w:r>
      <w:r w:rsidR="00615A12" w:rsidRPr="008150FA">
        <w:rPr>
          <w:sz w:val="26"/>
          <w:szCs w:val="26"/>
        </w:rPr>
        <w:t>ransformers on DLC’s system from 53 years in service to 51 years of service.</w:t>
      </w:r>
    </w:p>
    <w:p w14:paraId="12E5FA5A" w14:textId="77777777" w:rsidR="00615A12" w:rsidRPr="008150FA" w:rsidRDefault="00615A12" w:rsidP="00DC0CB6">
      <w:pPr>
        <w:pStyle w:val="p2"/>
        <w:widowControl/>
        <w:tabs>
          <w:tab w:val="left" w:pos="720"/>
        </w:tabs>
        <w:spacing w:line="360" w:lineRule="auto"/>
        <w:ind w:firstLine="0"/>
        <w:rPr>
          <w:sz w:val="26"/>
          <w:szCs w:val="26"/>
        </w:rPr>
      </w:pPr>
    </w:p>
    <w:p w14:paraId="1F2A68F8" w14:textId="5EDCEA44" w:rsidR="008A63B7" w:rsidRPr="008150FA" w:rsidRDefault="008A63B7" w:rsidP="008150FA">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Aerial Cable Replacement</w:t>
      </w:r>
    </w:p>
    <w:p w14:paraId="08B7D03E" w14:textId="77777777" w:rsidR="00521E36" w:rsidRPr="008150FA" w:rsidRDefault="00521E36" w:rsidP="00B00D99">
      <w:pPr>
        <w:pStyle w:val="p2"/>
        <w:widowControl/>
        <w:tabs>
          <w:tab w:val="left" w:pos="720"/>
        </w:tabs>
        <w:spacing w:line="360" w:lineRule="auto"/>
        <w:ind w:firstLine="0"/>
        <w:rPr>
          <w:sz w:val="26"/>
          <w:szCs w:val="26"/>
          <w:u w:val="single"/>
        </w:rPr>
      </w:pPr>
    </w:p>
    <w:p w14:paraId="7F0C5B4F" w14:textId="63D150E2" w:rsidR="008A63B7" w:rsidRPr="008150FA" w:rsidRDefault="0000437B" w:rsidP="008047BB">
      <w:pPr>
        <w:pStyle w:val="p2"/>
        <w:widowControl/>
        <w:tabs>
          <w:tab w:val="left" w:pos="720"/>
        </w:tabs>
        <w:spacing w:line="360" w:lineRule="auto"/>
        <w:ind w:firstLine="0"/>
        <w:rPr>
          <w:sz w:val="26"/>
          <w:szCs w:val="26"/>
        </w:rPr>
      </w:pPr>
      <w:r w:rsidRPr="008150FA">
        <w:rPr>
          <w:sz w:val="26"/>
          <w:szCs w:val="26"/>
        </w:rPr>
        <w:tab/>
      </w:r>
      <w:r w:rsidR="008A63B7" w:rsidRPr="008150FA">
        <w:rPr>
          <w:sz w:val="26"/>
          <w:szCs w:val="26"/>
        </w:rPr>
        <w:t xml:space="preserve"> DLC spent 90.5% of </w:t>
      </w:r>
      <w:r w:rsidR="0063340A">
        <w:rPr>
          <w:sz w:val="26"/>
          <w:szCs w:val="26"/>
        </w:rPr>
        <w:t xml:space="preserve">its </w:t>
      </w:r>
      <w:r w:rsidR="008A63B7" w:rsidRPr="008150FA">
        <w:rPr>
          <w:sz w:val="26"/>
          <w:szCs w:val="26"/>
        </w:rPr>
        <w:t xml:space="preserve">planned </w:t>
      </w:r>
      <w:r w:rsidR="0063340A">
        <w:rPr>
          <w:sz w:val="26"/>
          <w:szCs w:val="26"/>
        </w:rPr>
        <w:t xml:space="preserve">project expenditures from </w:t>
      </w:r>
      <w:r w:rsidR="008A63B7" w:rsidRPr="008150FA">
        <w:rPr>
          <w:sz w:val="26"/>
          <w:szCs w:val="26"/>
        </w:rPr>
        <w:t xml:space="preserve">2017 </w:t>
      </w:r>
      <w:r w:rsidR="002D2383" w:rsidRPr="0002715D">
        <w:rPr>
          <w:sz w:val="26"/>
          <w:szCs w:val="26"/>
        </w:rPr>
        <w:t>through</w:t>
      </w:r>
      <w:r w:rsidR="008A63B7" w:rsidRPr="008150FA">
        <w:rPr>
          <w:sz w:val="26"/>
          <w:szCs w:val="26"/>
        </w:rPr>
        <w:t xml:space="preserve"> 2019</w:t>
      </w:r>
      <w:r w:rsidR="0063340A">
        <w:rPr>
          <w:sz w:val="26"/>
          <w:szCs w:val="26"/>
        </w:rPr>
        <w:t xml:space="preserve">, </w:t>
      </w:r>
      <w:r w:rsidR="008A63B7" w:rsidRPr="008150FA">
        <w:rPr>
          <w:sz w:val="26"/>
          <w:szCs w:val="26"/>
        </w:rPr>
        <w:t xml:space="preserve">and completed 59.1% of </w:t>
      </w:r>
      <w:r w:rsidR="0063340A">
        <w:rPr>
          <w:sz w:val="26"/>
          <w:szCs w:val="26"/>
        </w:rPr>
        <w:t>its planned</w:t>
      </w:r>
      <w:r w:rsidR="008A63B7" w:rsidRPr="008150FA">
        <w:rPr>
          <w:sz w:val="26"/>
          <w:szCs w:val="26"/>
        </w:rPr>
        <w:t xml:space="preserve"> projects.</w:t>
      </w:r>
      <w:r w:rsidR="002E3189">
        <w:rPr>
          <w:sz w:val="26"/>
          <w:szCs w:val="26"/>
        </w:rPr>
        <w:t xml:space="preserve"> </w:t>
      </w:r>
      <w:r w:rsidR="008A63B7" w:rsidRPr="008150FA">
        <w:rPr>
          <w:sz w:val="26"/>
          <w:szCs w:val="26"/>
        </w:rPr>
        <w:t xml:space="preserve"> DLC avers it experienced higher than expected costs for the Aerial Cable Replacement initiative </w:t>
      </w:r>
      <w:r w:rsidR="00DF6710" w:rsidRPr="008150FA">
        <w:rPr>
          <w:sz w:val="26"/>
          <w:szCs w:val="26"/>
        </w:rPr>
        <w:t>because of</w:t>
      </w:r>
      <w:r w:rsidR="008A63B7" w:rsidRPr="008150FA">
        <w:rPr>
          <w:sz w:val="26"/>
          <w:szCs w:val="26"/>
        </w:rPr>
        <w:t xml:space="preserve"> project specific scope and location factors, such as the number of pole replacements required and traffic control requirements.</w:t>
      </w:r>
      <w:r w:rsidR="0078239D" w:rsidRPr="008150FA">
        <w:rPr>
          <w:sz w:val="26"/>
          <w:szCs w:val="26"/>
        </w:rPr>
        <w:t xml:space="preserve"> </w:t>
      </w:r>
      <w:r w:rsidR="008A63B7" w:rsidRPr="008150FA">
        <w:rPr>
          <w:sz w:val="26"/>
          <w:szCs w:val="26"/>
        </w:rPr>
        <w:t xml:space="preserve"> Based on current information, DLC expects to replace 85% of the units forecasted in the LTIIP with the allotted budget.</w:t>
      </w:r>
    </w:p>
    <w:p w14:paraId="686F91B4" w14:textId="1B35A09A" w:rsidR="00147D98" w:rsidRPr="008150FA" w:rsidRDefault="00147D98" w:rsidP="008A63B7">
      <w:pPr>
        <w:pStyle w:val="p2"/>
        <w:widowControl/>
        <w:tabs>
          <w:tab w:val="left" w:pos="720"/>
        </w:tabs>
        <w:spacing w:line="360" w:lineRule="auto"/>
        <w:ind w:firstLine="0"/>
        <w:rPr>
          <w:sz w:val="26"/>
          <w:szCs w:val="26"/>
        </w:rPr>
      </w:pPr>
    </w:p>
    <w:p w14:paraId="4BC9E9A1" w14:textId="68F4EC20" w:rsidR="000B3BD4" w:rsidRPr="008150FA" w:rsidRDefault="00521E36" w:rsidP="00147D98">
      <w:pPr>
        <w:pStyle w:val="p2"/>
        <w:widowControl/>
        <w:tabs>
          <w:tab w:val="left" w:pos="720"/>
        </w:tabs>
        <w:spacing w:line="360" w:lineRule="auto"/>
        <w:ind w:firstLine="0"/>
        <w:rPr>
          <w:sz w:val="26"/>
          <w:szCs w:val="26"/>
        </w:rPr>
      </w:pPr>
      <w:r>
        <w:rPr>
          <w:sz w:val="26"/>
          <w:szCs w:val="26"/>
        </w:rPr>
        <w:tab/>
      </w:r>
      <w:r w:rsidR="00147D98" w:rsidRPr="008150FA">
        <w:rPr>
          <w:sz w:val="26"/>
          <w:szCs w:val="26"/>
        </w:rPr>
        <w:t xml:space="preserve">DLC avers that </w:t>
      </w:r>
      <w:r w:rsidR="009C3575">
        <w:rPr>
          <w:sz w:val="26"/>
          <w:szCs w:val="26"/>
        </w:rPr>
        <w:t>the 15 m</w:t>
      </w:r>
      <w:r w:rsidR="00147D98" w:rsidRPr="008150FA">
        <w:rPr>
          <w:sz w:val="26"/>
          <w:szCs w:val="26"/>
        </w:rPr>
        <w:t xml:space="preserve">iles of aerial cable </w:t>
      </w:r>
      <w:r w:rsidR="00FC3EF4" w:rsidRPr="008150FA">
        <w:rPr>
          <w:sz w:val="26"/>
          <w:szCs w:val="26"/>
        </w:rPr>
        <w:t>that w</w:t>
      </w:r>
      <w:r w:rsidR="009C3575">
        <w:rPr>
          <w:sz w:val="26"/>
          <w:szCs w:val="26"/>
        </w:rPr>
        <w:t>ere</w:t>
      </w:r>
      <w:r w:rsidR="00FC3EF4" w:rsidRPr="008150FA">
        <w:rPr>
          <w:sz w:val="26"/>
          <w:szCs w:val="26"/>
        </w:rPr>
        <w:t xml:space="preserve"> </w:t>
      </w:r>
      <w:r w:rsidR="00147D98" w:rsidRPr="008150FA">
        <w:rPr>
          <w:sz w:val="26"/>
          <w:szCs w:val="26"/>
        </w:rPr>
        <w:t>replaced</w:t>
      </w:r>
      <w:r w:rsidR="00617D29">
        <w:rPr>
          <w:sz w:val="26"/>
          <w:szCs w:val="26"/>
        </w:rPr>
        <w:t xml:space="preserve"> had </w:t>
      </w:r>
      <w:r w:rsidR="00147D98" w:rsidRPr="008150FA">
        <w:rPr>
          <w:sz w:val="26"/>
          <w:szCs w:val="26"/>
        </w:rPr>
        <w:t xml:space="preserve">experienced a total of 25 failures </w:t>
      </w:r>
      <w:r w:rsidR="00617D29">
        <w:rPr>
          <w:sz w:val="26"/>
          <w:szCs w:val="26"/>
        </w:rPr>
        <w:t xml:space="preserve">in the 10 years </w:t>
      </w:r>
      <w:r w:rsidR="00147D98" w:rsidRPr="008150FA">
        <w:rPr>
          <w:sz w:val="26"/>
          <w:szCs w:val="26"/>
        </w:rPr>
        <w:t xml:space="preserve">before replacement and </w:t>
      </w:r>
      <w:r w:rsidR="00617D29">
        <w:rPr>
          <w:sz w:val="26"/>
          <w:szCs w:val="26"/>
        </w:rPr>
        <w:t>none since replacement</w:t>
      </w:r>
      <w:r w:rsidR="00147D98" w:rsidRPr="008150FA">
        <w:rPr>
          <w:sz w:val="26"/>
          <w:szCs w:val="26"/>
        </w:rPr>
        <w:t>.</w:t>
      </w:r>
    </w:p>
    <w:p w14:paraId="7FF679D9" w14:textId="77777777" w:rsidR="00935D46" w:rsidRPr="000E4956" w:rsidRDefault="00935D46" w:rsidP="00773D87">
      <w:pPr>
        <w:pStyle w:val="p2"/>
        <w:widowControl/>
        <w:tabs>
          <w:tab w:val="left" w:pos="720"/>
        </w:tabs>
        <w:spacing w:line="360" w:lineRule="auto"/>
        <w:ind w:firstLine="0"/>
        <w:rPr>
          <w:sz w:val="26"/>
          <w:szCs w:val="26"/>
          <w:u w:val="single"/>
        </w:rPr>
      </w:pPr>
    </w:p>
    <w:p w14:paraId="2F23FC80" w14:textId="27861740" w:rsidR="00E27425" w:rsidRDefault="008A63B7" w:rsidP="00881E78">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Underground Cable Replacement</w:t>
      </w:r>
    </w:p>
    <w:p w14:paraId="5E36A8F2" w14:textId="77777777" w:rsidR="00657D0D" w:rsidRPr="008150FA" w:rsidRDefault="00657D0D" w:rsidP="008150FA">
      <w:pPr>
        <w:pStyle w:val="p2"/>
        <w:widowControl/>
        <w:tabs>
          <w:tab w:val="left" w:pos="720"/>
        </w:tabs>
        <w:spacing w:line="360" w:lineRule="auto"/>
        <w:ind w:left="720" w:firstLine="0"/>
        <w:rPr>
          <w:b/>
          <w:bCs/>
          <w:sz w:val="26"/>
          <w:szCs w:val="26"/>
          <w:u w:val="single"/>
        </w:rPr>
      </w:pPr>
    </w:p>
    <w:p w14:paraId="2F19C07A" w14:textId="7A987A64" w:rsidR="003C5BE1" w:rsidRPr="008150FA" w:rsidRDefault="0000437B" w:rsidP="003C5BE1">
      <w:pPr>
        <w:pStyle w:val="p2"/>
        <w:widowControl/>
        <w:tabs>
          <w:tab w:val="left" w:pos="720"/>
        </w:tabs>
        <w:spacing w:line="360" w:lineRule="auto"/>
        <w:ind w:firstLine="0"/>
        <w:rPr>
          <w:sz w:val="26"/>
          <w:szCs w:val="26"/>
        </w:rPr>
      </w:pPr>
      <w:r w:rsidRPr="008150FA">
        <w:rPr>
          <w:sz w:val="26"/>
          <w:szCs w:val="26"/>
        </w:rPr>
        <w:tab/>
      </w:r>
      <w:r w:rsidR="008A63B7" w:rsidRPr="008150FA">
        <w:rPr>
          <w:sz w:val="26"/>
          <w:szCs w:val="26"/>
        </w:rPr>
        <w:t xml:space="preserve">DLC spent 88.2% of </w:t>
      </w:r>
      <w:r w:rsidR="00617D29">
        <w:rPr>
          <w:sz w:val="26"/>
          <w:szCs w:val="26"/>
        </w:rPr>
        <w:t>its</w:t>
      </w:r>
      <w:r w:rsidR="008A63B7" w:rsidRPr="008150FA">
        <w:rPr>
          <w:sz w:val="26"/>
          <w:szCs w:val="26"/>
        </w:rPr>
        <w:t xml:space="preserve"> planned</w:t>
      </w:r>
      <w:r w:rsidR="00617D29">
        <w:rPr>
          <w:sz w:val="26"/>
          <w:szCs w:val="26"/>
        </w:rPr>
        <w:t xml:space="preserve"> project</w:t>
      </w:r>
      <w:r w:rsidR="008A63B7" w:rsidRPr="008150FA">
        <w:rPr>
          <w:sz w:val="26"/>
          <w:szCs w:val="26"/>
        </w:rPr>
        <w:t xml:space="preserve"> </w:t>
      </w:r>
      <w:r w:rsidR="00617D29">
        <w:rPr>
          <w:sz w:val="26"/>
          <w:szCs w:val="26"/>
        </w:rPr>
        <w:t xml:space="preserve">expenditures from </w:t>
      </w:r>
      <w:r w:rsidR="008A63B7" w:rsidRPr="008150FA">
        <w:rPr>
          <w:sz w:val="26"/>
          <w:szCs w:val="26"/>
        </w:rPr>
        <w:t xml:space="preserve">2017 </w:t>
      </w:r>
      <w:r w:rsidR="008B4E0D" w:rsidRPr="008150FA">
        <w:rPr>
          <w:sz w:val="26"/>
          <w:szCs w:val="26"/>
        </w:rPr>
        <w:t>through</w:t>
      </w:r>
      <w:r w:rsidR="008A63B7" w:rsidRPr="008150FA">
        <w:rPr>
          <w:sz w:val="26"/>
          <w:szCs w:val="26"/>
        </w:rPr>
        <w:t xml:space="preserve"> 2019 and completed </w:t>
      </w:r>
      <w:r w:rsidR="00E477BB">
        <w:rPr>
          <w:sz w:val="26"/>
          <w:szCs w:val="26"/>
        </w:rPr>
        <w:t xml:space="preserve">over </w:t>
      </w:r>
      <w:r w:rsidR="008A63B7" w:rsidRPr="008150FA">
        <w:rPr>
          <w:sz w:val="26"/>
          <w:szCs w:val="26"/>
        </w:rPr>
        <w:t xml:space="preserve">178.8% of </w:t>
      </w:r>
      <w:r w:rsidR="00E477BB">
        <w:rPr>
          <w:sz w:val="26"/>
          <w:szCs w:val="26"/>
        </w:rPr>
        <w:t>its</w:t>
      </w:r>
      <w:r w:rsidR="008A63B7" w:rsidRPr="008150FA">
        <w:rPr>
          <w:sz w:val="26"/>
          <w:szCs w:val="26"/>
        </w:rPr>
        <w:t xml:space="preserve"> planned projects.</w:t>
      </w:r>
      <w:r w:rsidR="003C5BE1" w:rsidRPr="008150FA">
        <w:rPr>
          <w:sz w:val="26"/>
          <w:szCs w:val="26"/>
        </w:rPr>
        <w:t xml:space="preserve"> The </w:t>
      </w:r>
      <w:r w:rsidR="003C5BE1" w:rsidRPr="000E4956">
        <w:rPr>
          <w:sz w:val="26"/>
          <w:szCs w:val="26"/>
        </w:rPr>
        <w:t>Underground Cable Replacement</w:t>
      </w:r>
      <w:r w:rsidR="008E592E">
        <w:rPr>
          <w:sz w:val="26"/>
          <w:szCs w:val="26"/>
        </w:rPr>
        <w:t xml:space="preserve"> </w:t>
      </w:r>
      <w:r w:rsidR="003C5BE1" w:rsidRPr="008150FA">
        <w:rPr>
          <w:sz w:val="26"/>
          <w:szCs w:val="26"/>
        </w:rPr>
        <w:t>project appears to have been executed as planned.</w:t>
      </w:r>
    </w:p>
    <w:p w14:paraId="602D37CA" w14:textId="77777777" w:rsidR="00935D46" w:rsidRPr="008150FA" w:rsidRDefault="00935D46" w:rsidP="00FC3EF4">
      <w:pPr>
        <w:pStyle w:val="p2"/>
        <w:widowControl/>
        <w:tabs>
          <w:tab w:val="left" w:pos="720"/>
        </w:tabs>
        <w:spacing w:line="360" w:lineRule="auto"/>
        <w:ind w:firstLine="0"/>
        <w:rPr>
          <w:sz w:val="26"/>
          <w:szCs w:val="26"/>
        </w:rPr>
      </w:pPr>
    </w:p>
    <w:p w14:paraId="15B71066" w14:textId="59899BEF" w:rsidR="00FC3EF4" w:rsidRPr="008150FA" w:rsidRDefault="002016B7" w:rsidP="00FC3EF4">
      <w:pPr>
        <w:pStyle w:val="p2"/>
        <w:widowControl/>
        <w:tabs>
          <w:tab w:val="left" w:pos="720"/>
        </w:tabs>
        <w:spacing w:line="360" w:lineRule="auto"/>
        <w:ind w:firstLine="0"/>
        <w:rPr>
          <w:sz w:val="26"/>
          <w:szCs w:val="26"/>
        </w:rPr>
      </w:pPr>
      <w:r w:rsidRPr="008150FA">
        <w:rPr>
          <w:sz w:val="26"/>
          <w:szCs w:val="26"/>
        </w:rPr>
        <w:tab/>
      </w:r>
      <w:r w:rsidR="004204D7" w:rsidRPr="004204D7">
        <w:rPr>
          <w:sz w:val="26"/>
          <w:szCs w:val="26"/>
        </w:rPr>
        <w:t xml:space="preserve">DLC avers that the </w:t>
      </w:r>
      <w:r w:rsidR="004204D7">
        <w:rPr>
          <w:sz w:val="26"/>
          <w:szCs w:val="26"/>
        </w:rPr>
        <w:t>8.9</w:t>
      </w:r>
      <w:r w:rsidR="004204D7" w:rsidRPr="004204D7">
        <w:rPr>
          <w:sz w:val="26"/>
          <w:szCs w:val="26"/>
        </w:rPr>
        <w:t xml:space="preserve"> miles of</w:t>
      </w:r>
      <w:r w:rsidR="004204D7">
        <w:rPr>
          <w:sz w:val="26"/>
          <w:szCs w:val="26"/>
        </w:rPr>
        <w:t xml:space="preserve"> underground</w:t>
      </w:r>
      <w:r w:rsidR="004204D7" w:rsidRPr="004204D7">
        <w:rPr>
          <w:sz w:val="26"/>
          <w:szCs w:val="26"/>
        </w:rPr>
        <w:t xml:space="preserve"> cable that were replaced had experienced a total of 2</w:t>
      </w:r>
      <w:r w:rsidR="004204D7">
        <w:rPr>
          <w:sz w:val="26"/>
          <w:szCs w:val="26"/>
        </w:rPr>
        <w:t>4</w:t>
      </w:r>
      <w:r w:rsidR="004204D7" w:rsidRPr="004204D7">
        <w:rPr>
          <w:sz w:val="26"/>
          <w:szCs w:val="26"/>
        </w:rPr>
        <w:t xml:space="preserve"> failures in the 10 years before replacement and none since replacement</w:t>
      </w:r>
      <w:r w:rsidR="00FC3EF4" w:rsidRPr="008150FA">
        <w:rPr>
          <w:sz w:val="26"/>
          <w:szCs w:val="26"/>
        </w:rPr>
        <w:t>.</w:t>
      </w:r>
    </w:p>
    <w:p w14:paraId="7947DA89" w14:textId="7B89A711" w:rsidR="009844B6" w:rsidRDefault="009844B6" w:rsidP="008150FA">
      <w:pPr>
        <w:pStyle w:val="p2"/>
        <w:widowControl/>
        <w:tabs>
          <w:tab w:val="left" w:pos="720"/>
        </w:tabs>
        <w:spacing w:line="360" w:lineRule="auto"/>
        <w:ind w:left="720" w:firstLine="0"/>
        <w:rPr>
          <w:b/>
          <w:bCs/>
          <w:sz w:val="26"/>
          <w:szCs w:val="26"/>
          <w:u w:val="single"/>
        </w:rPr>
      </w:pPr>
    </w:p>
    <w:p w14:paraId="6ADB3ABF" w14:textId="75191190" w:rsidR="00993DB1" w:rsidRDefault="00993DB1" w:rsidP="008150FA">
      <w:pPr>
        <w:pStyle w:val="p2"/>
        <w:widowControl/>
        <w:tabs>
          <w:tab w:val="left" w:pos="720"/>
        </w:tabs>
        <w:spacing w:line="360" w:lineRule="auto"/>
        <w:ind w:left="720" w:firstLine="0"/>
        <w:rPr>
          <w:b/>
          <w:bCs/>
          <w:sz w:val="26"/>
          <w:szCs w:val="26"/>
          <w:u w:val="single"/>
        </w:rPr>
      </w:pPr>
    </w:p>
    <w:p w14:paraId="5DC3B141" w14:textId="77777777" w:rsidR="00993DB1" w:rsidRDefault="00993DB1" w:rsidP="008150FA">
      <w:pPr>
        <w:pStyle w:val="p2"/>
        <w:widowControl/>
        <w:tabs>
          <w:tab w:val="left" w:pos="720"/>
        </w:tabs>
        <w:spacing w:line="360" w:lineRule="auto"/>
        <w:ind w:left="720" w:firstLine="0"/>
        <w:rPr>
          <w:b/>
          <w:bCs/>
          <w:sz w:val="26"/>
          <w:szCs w:val="26"/>
          <w:u w:val="single"/>
        </w:rPr>
      </w:pPr>
    </w:p>
    <w:p w14:paraId="5E7E03B7" w14:textId="6777C830" w:rsidR="003C5BE1" w:rsidRDefault="003C5BE1" w:rsidP="00881E78">
      <w:pPr>
        <w:pStyle w:val="p2"/>
        <w:widowControl/>
        <w:numPr>
          <w:ilvl w:val="0"/>
          <w:numId w:val="49"/>
        </w:numPr>
        <w:tabs>
          <w:tab w:val="left" w:pos="720"/>
        </w:tabs>
        <w:spacing w:line="360" w:lineRule="auto"/>
        <w:rPr>
          <w:b/>
          <w:bCs/>
          <w:sz w:val="26"/>
          <w:szCs w:val="26"/>
          <w:u w:val="single"/>
        </w:rPr>
      </w:pPr>
      <w:r w:rsidRPr="008150FA">
        <w:rPr>
          <w:b/>
          <w:bCs/>
          <w:sz w:val="26"/>
          <w:szCs w:val="26"/>
          <w:u w:val="single"/>
        </w:rPr>
        <w:lastRenderedPageBreak/>
        <w:t>Network Transformer &amp; Protector Replacement</w:t>
      </w:r>
    </w:p>
    <w:p w14:paraId="74B0C735" w14:textId="77777777" w:rsidR="00657D0D" w:rsidRPr="008150FA" w:rsidRDefault="00657D0D" w:rsidP="008150FA">
      <w:pPr>
        <w:pStyle w:val="p2"/>
        <w:widowControl/>
        <w:tabs>
          <w:tab w:val="left" w:pos="720"/>
        </w:tabs>
        <w:spacing w:line="360" w:lineRule="auto"/>
        <w:rPr>
          <w:b/>
          <w:bCs/>
          <w:sz w:val="26"/>
          <w:szCs w:val="26"/>
          <w:u w:val="single"/>
        </w:rPr>
      </w:pPr>
    </w:p>
    <w:p w14:paraId="25234AD7" w14:textId="2E1A16FB" w:rsidR="005D5B59" w:rsidRPr="008150FA" w:rsidRDefault="002016B7" w:rsidP="005D5B59">
      <w:pPr>
        <w:pStyle w:val="p2"/>
        <w:widowControl/>
        <w:tabs>
          <w:tab w:val="left" w:pos="720"/>
        </w:tabs>
        <w:spacing w:line="360" w:lineRule="auto"/>
        <w:ind w:firstLine="0"/>
        <w:rPr>
          <w:sz w:val="26"/>
          <w:szCs w:val="26"/>
        </w:rPr>
      </w:pPr>
      <w:r w:rsidRPr="008150FA">
        <w:rPr>
          <w:sz w:val="26"/>
          <w:szCs w:val="26"/>
        </w:rPr>
        <w:tab/>
      </w:r>
      <w:r w:rsidR="003C5BE1" w:rsidRPr="008150FA">
        <w:rPr>
          <w:sz w:val="26"/>
          <w:szCs w:val="26"/>
        </w:rPr>
        <w:t xml:space="preserve">DLC spent 78.6% of </w:t>
      </w:r>
      <w:r w:rsidR="0078239D" w:rsidRPr="008150FA">
        <w:rPr>
          <w:sz w:val="26"/>
          <w:szCs w:val="26"/>
        </w:rPr>
        <w:t xml:space="preserve">its </w:t>
      </w:r>
      <w:r w:rsidR="003C5BE1" w:rsidRPr="008150FA">
        <w:rPr>
          <w:sz w:val="26"/>
          <w:szCs w:val="26"/>
        </w:rPr>
        <w:t xml:space="preserve">planned </w:t>
      </w:r>
      <w:r w:rsidR="004204D7">
        <w:rPr>
          <w:sz w:val="26"/>
          <w:szCs w:val="26"/>
        </w:rPr>
        <w:t xml:space="preserve">project expenditures from </w:t>
      </w:r>
      <w:r w:rsidR="003C5BE1" w:rsidRPr="008150FA">
        <w:rPr>
          <w:sz w:val="26"/>
          <w:szCs w:val="26"/>
        </w:rPr>
        <w:t xml:space="preserve">2017 </w:t>
      </w:r>
      <w:r w:rsidR="008B4E0D" w:rsidRPr="008150FA">
        <w:rPr>
          <w:sz w:val="26"/>
          <w:szCs w:val="26"/>
        </w:rPr>
        <w:t>through</w:t>
      </w:r>
      <w:r w:rsidR="003C5BE1" w:rsidRPr="008150FA">
        <w:rPr>
          <w:sz w:val="26"/>
          <w:szCs w:val="26"/>
        </w:rPr>
        <w:t xml:space="preserve"> 2019 and completed 72.8% of </w:t>
      </w:r>
      <w:r w:rsidR="004204D7">
        <w:rPr>
          <w:sz w:val="26"/>
          <w:szCs w:val="26"/>
        </w:rPr>
        <w:t>its</w:t>
      </w:r>
      <w:r w:rsidR="003C5BE1" w:rsidRPr="008150FA">
        <w:rPr>
          <w:sz w:val="26"/>
          <w:szCs w:val="26"/>
        </w:rPr>
        <w:t xml:space="preserve"> planned projects. </w:t>
      </w:r>
      <w:r w:rsidR="0078239D" w:rsidRPr="008150FA">
        <w:rPr>
          <w:sz w:val="26"/>
          <w:szCs w:val="26"/>
        </w:rPr>
        <w:t xml:space="preserve"> </w:t>
      </w:r>
      <w:r w:rsidR="003C5BE1" w:rsidRPr="008150FA">
        <w:rPr>
          <w:sz w:val="26"/>
          <w:szCs w:val="26"/>
        </w:rPr>
        <w:t>The Network Transformer &amp; Protector Replacement</w:t>
      </w:r>
      <w:r w:rsidR="003C5BE1" w:rsidRPr="008150FA">
        <w:rPr>
          <w:sz w:val="26"/>
          <w:szCs w:val="26"/>
          <w:u w:val="single"/>
        </w:rPr>
        <w:t xml:space="preserve"> </w:t>
      </w:r>
      <w:r w:rsidR="003C5BE1" w:rsidRPr="008150FA">
        <w:rPr>
          <w:sz w:val="26"/>
          <w:szCs w:val="26"/>
        </w:rPr>
        <w:t>project appears to have been</w:t>
      </w:r>
      <w:r w:rsidR="00993DB1">
        <w:rPr>
          <w:sz w:val="26"/>
          <w:szCs w:val="26"/>
        </w:rPr>
        <w:t xml:space="preserve"> generally</w:t>
      </w:r>
      <w:r w:rsidR="003C5BE1" w:rsidRPr="008150FA">
        <w:rPr>
          <w:sz w:val="26"/>
          <w:szCs w:val="26"/>
        </w:rPr>
        <w:t xml:space="preserve"> executed as planned.</w:t>
      </w:r>
      <w:r w:rsidR="008B2973">
        <w:rPr>
          <w:sz w:val="26"/>
          <w:szCs w:val="26"/>
        </w:rPr>
        <w:t xml:space="preserve">  </w:t>
      </w:r>
      <w:r w:rsidR="005D5B59" w:rsidRPr="008150FA">
        <w:rPr>
          <w:sz w:val="26"/>
          <w:szCs w:val="26"/>
        </w:rPr>
        <w:t xml:space="preserve">DLC avers it completed </w:t>
      </w:r>
      <w:r w:rsidR="00B10F4B" w:rsidRPr="008150FA">
        <w:rPr>
          <w:sz w:val="26"/>
          <w:szCs w:val="26"/>
        </w:rPr>
        <w:t xml:space="preserve">replacement of </w:t>
      </w:r>
      <w:r w:rsidR="005D5B59" w:rsidRPr="008150FA">
        <w:rPr>
          <w:sz w:val="26"/>
          <w:szCs w:val="26"/>
        </w:rPr>
        <w:t xml:space="preserve">over 90 transformers that </w:t>
      </w:r>
      <w:r w:rsidR="00590989" w:rsidRPr="008150FA">
        <w:rPr>
          <w:sz w:val="26"/>
          <w:szCs w:val="26"/>
        </w:rPr>
        <w:t xml:space="preserve">were manufactured </w:t>
      </w:r>
      <w:r w:rsidR="00D051A8" w:rsidRPr="008150FA">
        <w:rPr>
          <w:sz w:val="26"/>
          <w:szCs w:val="26"/>
        </w:rPr>
        <w:t>with an</w:t>
      </w:r>
      <w:r w:rsidR="005D5B59" w:rsidRPr="008150FA">
        <w:rPr>
          <w:sz w:val="26"/>
          <w:szCs w:val="26"/>
        </w:rPr>
        <w:t xml:space="preserve"> internal lead wiped termination inside the transformer that is prone to failure and cannot be detected through typical testing. </w:t>
      </w:r>
    </w:p>
    <w:p w14:paraId="1426025A" w14:textId="77777777" w:rsidR="005D5B59" w:rsidRPr="008150FA" w:rsidRDefault="005D5B59" w:rsidP="005D5B59">
      <w:pPr>
        <w:pStyle w:val="p2"/>
        <w:widowControl/>
        <w:tabs>
          <w:tab w:val="left" w:pos="720"/>
        </w:tabs>
        <w:spacing w:line="360" w:lineRule="auto"/>
        <w:ind w:firstLine="0"/>
        <w:rPr>
          <w:sz w:val="26"/>
          <w:szCs w:val="26"/>
        </w:rPr>
      </w:pPr>
    </w:p>
    <w:p w14:paraId="17DB0D0C" w14:textId="0AE529F1" w:rsidR="002016B7" w:rsidRPr="008150FA" w:rsidRDefault="002016B7" w:rsidP="003C5BE1">
      <w:pPr>
        <w:pStyle w:val="p2"/>
        <w:widowControl/>
        <w:tabs>
          <w:tab w:val="left" w:pos="720"/>
        </w:tabs>
        <w:spacing w:line="360" w:lineRule="auto"/>
        <w:ind w:firstLine="0"/>
        <w:rPr>
          <w:sz w:val="26"/>
          <w:szCs w:val="26"/>
          <w:u w:val="single"/>
        </w:rPr>
      </w:pPr>
      <w:r w:rsidRPr="008150FA">
        <w:rPr>
          <w:sz w:val="26"/>
          <w:szCs w:val="26"/>
        </w:rPr>
        <w:tab/>
      </w:r>
      <w:r w:rsidR="005D5B59" w:rsidRPr="008150FA">
        <w:rPr>
          <w:sz w:val="26"/>
          <w:szCs w:val="26"/>
        </w:rPr>
        <w:t>DLC forecasted</w:t>
      </w:r>
      <w:r w:rsidR="008B2973">
        <w:rPr>
          <w:sz w:val="26"/>
          <w:szCs w:val="26"/>
        </w:rPr>
        <w:t xml:space="preserve"> that the</w:t>
      </w:r>
      <w:r w:rsidR="005D5B59" w:rsidRPr="008150FA">
        <w:rPr>
          <w:sz w:val="26"/>
          <w:szCs w:val="26"/>
        </w:rPr>
        <w:t xml:space="preserve"> likelihood of failure would increase from 11% to 13% by 2020 without </w:t>
      </w:r>
      <w:r w:rsidR="008B2973">
        <w:rPr>
          <w:sz w:val="26"/>
          <w:szCs w:val="26"/>
        </w:rPr>
        <w:t>the</w:t>
      </w:r>
      <w:r w:rsidR="005D5B59" w:rsidRPr="008150FA">
        <w:rPr>
          <w:sz w:val="26"/>
          <w:szCs w:val="26"/>
        </w:rPr>
        <w:t xml:space="preserve"> accelerated network transformer replacements program</w:t>
      </w:r>
      <w:r w:rsidR="00FD0A89">
        <w:rPr>
          <w:sz w:val="26"/>
          <w:szCs w:val="26"/>
        </w:rPr>
        <w:t xml:space="preserve"> and that the </w:t>
      </w:r>
      <w:r w:rsidR="005D5B59" w:rsidRPr="008150FA">
        <w:rPr>
          <w:sz w:val="26"/>
          <w:szCs w:val="26"/>
        </w:rPr>
        <w:t xml:space="preserve">likelihood of failure was reduced to 10%.  Additionally, DLC reduced the average age of network transformers on DLC’s system from 27 years in service to 19 years </w:t>
      </w:r>
      <w:r w:rsidR="00E72DAC">
        <w:rPr>
          <w:sz w:val="26"/>
          <w:szCs w:val="26"/>
        </w:rPr>
        <w:t>in</w:t>
      </w:r>
      <w:r w:rsidR="005D5B59" w:rsidRPr="008150FA">
        <w:rPr>
          <w:sz w:val="26"/>
          <w:szCs w:val="26"/>
        </w:rPr>
        <w:t xml:space="preserve"> service.</w:t>
      </w:r>
    </w:p>
    <w:p w14:paraId="3BB928BC" w14:textId="77777777" w:rsidR="002016B7" w:rsidRPr="008150FA" w:rsidRDefault="002016B7" w:rsidP="003C5BE1">
      <w:pPr>
        <w:pStyle w:val="p2"/>
        <w:widowControl/>
        <w:tabs>
          <w:tab w:val="left" w:pos="720"/>
        </w:tabs>
        <w:spacing w:line="360" w:lineRule="auto"/>
        <w:ind w:firstLine="0"/>
        <w:rPr>
          <w:sz w:val="26"/>
          <w:szCs w:val="26"/>
          <w:u w:val="single"/>
        </w:rPr>
      </w:pPr>
    </w:p>
    <w:p w14:paraId="6E1D063D" w14:textId="316ADB6C" w:rsidR="003C5BE1" w:rsidRPr="008150FA" w:rsidRDefault="003C5BE1" w:rsidP="008150FA">
      <w:pPr>
        <w:pStyle w:val="p2"/>
        <w:widowControl/>
        <w:numPr>
          <w:ilvl w:val="0"/>
          <w:numId w:val="49"/>
        </w:numPr>
        <w:tabs>
          <w:tab w:val="left" w:pos="720"/>
        </w:tabs>
        <w:spacing w:line="360" w:lineRule="auto"/>
        <w:jc w:val="both"/>
        <w:rPr>
          <w:b/>
          <w:bCs/>
          <w:sz w:val="26"/>
          <w:szCs w:val="26"/>
          <w:u w:val="single"/>
        </w:rPr>
      </w:pPr>
      <w:r w:rsidRPr="008150FA">
        <w:rPr>
          <w:b/>
          <w:bCs/>
          <w:sz w:val="26"/>
          <w:szCs w:val="26"/>
          <w:u w:val="single"/>
        </w:rPr>
        <w:t>Underground Residential Distribution Rehabilitation</w:t>
      </w:r>
    </w:p>
    <w:p w14:paraId="20FA2868" w14:textId="77777777" w:rsidR="002016B7" w:rsidRPr="008150FA" w:rsidRDefault="002016B7" w:rsidP="003C5BE1">
      <w:pPr>
        <w:pStyle w:val="p2"/>
        <w:widowControl/>
        <w:tabs>
          <w:tab w:val="left" w:pos="720"/>
        </w:tabs>
        <w:spacing w:line="360" w:lineRule="auto"/>
        <w:ind w:firstLine="0"/>
        <w:rPr>
          <w:sz w:val="26"/>
          <w:szCs w:val="26"/>
          <w:u w:val="single"/>
        </w:rPr>
      </w:pPr>
    </w:p>
    <w:p w14:paraId="7534D5DE" w14:textId="4A8D631B" w:rsidR="003C5BE1" w:rsidRPr="008150FA" w:rsidRDefault="002016B7" w:rsidP="003C5BE1">
      <w:pPr>
        <w:pStyle w:val="p2"/>
        <w:widowControl/>
        <w:tabs>
          <w:tab w:val="left" w:pos="720"/>
        </w:tabs>
        <w:spacing w:line="360" w:lineRule="auto"/>
        <w:ind w:firstLine="0"/>
        <w:rPr>
          <w:sz w:val="26"/>
          <w:szCs w:val="26"/>
        </w:rPr>
      </w:pPr>
      <w:r w:rsidRPr="008150FA">
        <w:rPr>
          <w:sz w:val="26"/>
          <w:szCs w:val="26"/>
        </w:rPr>
        <w:tab/>
      </w:r>
      <w:r w:rsidR="003C5BE1" w:rsidRPr="008150FA">
        <w:rPr>
          <w:sz w:val="26"/>
          <w:szCs w:val="26"/>
        </w:rPr>
        <w:t xml:space="preserve">DLC spent 116.7% of </w:t>
      </w:r>
      <w:r w:rsidR="00FD0A89">
        <w:rPr>
          <w:sz w:val="26"/>
          <w:szCs w:val="26"/>
        </w:rPr>
        <w:t xml:space="preserve">its </w:t>
      </w:r>
      <w:r w:rsidR="003C5BE1" w:rsidRPr="008150FA">
        <w:rPr>
          <w:sz w:val="26"/>
          <w:szCs w:val="26"/>
        </w:rPr>
        <w:t xml:space="preserve">planned </w:t>
      </w:r>
      <w:r w:rsidR="00FD0A89">
        <w:rPr>
          <w:sz w:val="26"/>
          <w:szCs w:val="26"/>
        </w:rPr>
        <w:t xml:space="preserve">project expenditures from </w:t>
      </w:r>
      <w:r w:rsidR="003C5BE1" w:rsidRPr="008150FA">
        <w:rPr>
          <w:sz w:val="26"/>
          <w:szCs w:val="26"/>
        </w:rPr>
        <w:t xml:space="preserve">2017 </w:t>
      </w:r>
      <w:r w:rsidR="008B4E0D" w:rsidRPr="008150FA">
        <w:rPr>
          <w:sz w:val="26"/>
          <w:szCs w:val="26"/>
        </w:rPr>
        <w:t>through</w:t>
      </w:r>
      <w:r w:rsidR="003C5BE1" w:rsidRPr="008150FA">
        <w:rPr>
          <w:sz w:val="26"/>
          <w:szCs w:val="26"/>
        </w:rPr>
        <w:t xml:space="preserve"> 2019 </w:t>
      </w:r>
      <w:r w:rsidR="00FD0A89">
        <w:rPr>
          <w:sz w:val="26"/>
          <w:szCs w:val="26"/>
        </w:rPr>
        <w:t>and</w:t>
      </w:r>
      <w:r w:rsidR="003C5BE1" w:rsidRPr="008150FA">
        <w:rPr>
          <w:sz w:val="26"/>
          <w:szCs w:val="26"/>
        </w:rPr>
        <w:t xml:space="preserve"> completed 109.7% of </w:t>
      </w:r>
      <w:r w:rsidR="00DA6212">
        <w:rPr>
          <w:sz w:val="26"/>
          <w:szCs w:val="26"/>
        </w:rPr>
        <w:t>its planned</w:t>
      </w:r>
      <w:r w:rsidR="003C5BE1" w:rsidRPr="008150FA">
        <w:rPr>
          <w:sz w:val="26"/>
          <w:szCs w:val="26"/>
        </w:rPr>
        <w:t xml:space="preserve"> projects. The Underground Residential Distribution </w:t>
      </w:r>
      <w:r w:rsidR="006F08D8">
        <w:rPr>
          <w:sz w:val="26"/>
          <w:szCs w:val="26"/>
        </w:rPr>
        <w:t xml:space="preserve">(URD) </w:t>
      </w:r>
      <w:r w:rsidR="003C5BE1" w:rsidRPr="008150FA">
        <w:rPr>
          <w:sz w:val="26"/>
          <w:szCs w:val="26"/>
        </w:rPr>
        <w:t>Rehabilitation project appears to have been executed as planned.</w:t>
      </w:r>
    </w:p>
    <w:p w14:paraId="213DC51E" w14:textId="59BFC8FE" w:rsidR="00590989" w:rsidRPr="008150FA" w:rsidRDefault="00590989" w:rsidP="003C5BE1">
      <w:pPr>
        <w:pStyle w:val="p2"/>
        <w:widowControl/>
        <w:tabs>
          <w:tab w:val="left" w:pos="720"/>
        </w:tabs>
        <w:spacing w:line="360" w:lineRule="auto"/>
        <w:ind w:firstLine="0"/>
        <w:rPr>
          <w:sz w:val="26"/>
          <w:szCs w:val="26"/>
        </w:rPr>
      </w:pPr>
    </w:p>
    <w:p w14:paraId="53E3D90C" w14:textId="5490F731" w:rsidR="00590989" w:rsidRPr="008150FA" w:rsidRDefault="002016B7" w:rsidP="00590989">
      <w:pPr>
        <w:pStyle w:val="p2"/>
        <w:widowControl/>
        <w:tabs>
          <w:tab w:val="left" w:pos="720"/>
        </w:tabs>
        <w:spacing w:line="360" w:lineRule="auto"/>
        <w:ind w:firstLine="0"/>
        <w:rPr>
          <w:sz w:val="26"/>
          <w:szCs w:val="26"/>
        </w:rPr>
      </w:pPr>
      <w:r w:rsidRPr="008150FA">
        <w:rPr>
          <w:sz w:val="26"/>
          <w:szCs w:val="26"/>
        </w:rPr>
        <w:tab/>
      </w:r>
      <w:r w:rsidR="00DA6212" w:rsidRPr="00DA6212">
        <w:rPr>
          <w:sz w:val="26"/>
          <w:szCs w:val="26"/>
        </w:rPr>
        <w:t xml:space="preserve">DLC avers the annual average SAIFI for equipment failures related to </w:t>
      </w:r>
      <w:r w:rsidR="00DF03FB">
        <w:rPr>
          <w:sz w:val="26"/>
          <w:szCs w:val="26"/>
        </w:rPr>
        <w:t xml:space="preserve">the rehabilitated </w:t>
      </w:r>
      <w:r w:rsidR="006F08D8">
        <w:rPr>
          <w:sz w:val="26"/>
          <w:szCs w:val="26"/>
        </w:rPr>
        <w:t>URD</w:t>
      </w:r>
      <w:r w:rsidR="00DA6212" w:rsidRPr="00DA6212">
        <w:rPr>
          <w:sz w:val="26"/>
          <w:szCs w:val="26"/>
        </w:rPr>
        <w:t xml:space="preserve"> was </w:t>
      </w:r>
      <w:r w:rsidR="003200B2">
        <w:rPr>
          <w:sz w:val="26"/>
          <w:szCs w:val="26"/>
        </w:rPr>
        <w:t xml:space="preserve">0.42 </w:t>
      </w:r>
      <w:r w:rsidR="00DA6212" w:rsidRPr="00DA6212">
        <w:rPr>
          <w:sz w:val="26"/>
          <w:szCs w:val="26"/>
        </w:rPr>
        <w:t xml:space="preserve">before the work and </w:t>
      </w:r>
      <w:r w:rsidR="003200B2">
        <w:rPr>
          <w:sz w:val="26"/>
          <w:szCs w:val="26"/>
        </w:rPr>
        <w:t>.05</w:t>
      </w:r>
      <w:r w:rsidR="00DA6212" w:rsidRPr="00DA6212">
        <w:rPr>
          <w:sz w:val="26"/>
          <w:szCs w:val="26"/>
        </w:rPr>
        <w:t xml:space="preserve"> after the work.  The annual average SAIDI was </w:t>
      </w:r>
      <w:r w:rsidR="003200B2">
        <w:rPr>
          <w:sz w:val="26"/>
          <w:szCs w:val="26"/>
        </w:rPr>
        <w:t>74.23</w:t>
      </w:r>
      <w:r w:rsidR="00DA6212" w:rsidRPr="00DA6212">
        <w:rPr>
          <w:sz w:val="26"/>
          <w:szCs w:val="26"/>
        </w:rPr>
        <w:t xml:space="preserve"> before the work and </w:t>
      </w:r>
      <w:r w:rsidR="003200B2">
        <w:rPr>
          <w:sz w:val="26"/>
          <w:szCs w:val="26"/>
        </w:rPr>
        <w:t>7.06</w:t>
      </w:r>
      <w:r w:rsidR="00DA6212" w:rsidRPr="00DA6212">
        <w:rPr>
          <w:sz w:val="26"/>
          <w:szCs w:val="26"/>
        </w:rPr>
        <w:t xml:space="preserve"> after.</w:t>
      </w:r>
      <w:r w:rsidR="00590989" w:rsidRPr="008150FA">
        <w:rPr>
          <w:sz w:val="26"/>
          <w:szCs w:val="26"/>
        </w:rPr>
        <w:t xml:space="preserve"> </w:t>
      </w:r>
    </w:p>
    <w:p w14:paraId="10080726" w14:textId="77777777" w:rsidR="008D7CDE" w:rsidRDefault="008D7CDE" w:rsidP="008150FA">
      <w:pPr>
        <w:pStyle w:val="p2"/>
        <w:widowControl/>
        <w:tabs>
          <w:tab w:val="left" w:pos="720"/>
        </w:tabs>
        <w:spacing w:line="360" w:lineRule="auto"/>
        <w:ind w:left="720" w:firstLine="0"/>
        <w:rPr>
          <w:b/>
          <w:bCs/>
          <w:sz w:val="26"/>
          <w:szCs w:val="26"/>
          <w:u w:val="single"/>
        </w:rPr>
      </w:pPr>
    </w:p>
    <w:p w14:paraId="037F9536" w14:textId="239B1882" w:rsidR="003C5BE1" w:rsidRDefault="003C5BE1" w:rsidP="00881E78">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 xml:space="preserve">Breaker and Switch Replacements </w:t>
      </w:r>
    </w:p>
    <w:p w14:paraId="3B2B8C41" w14:textId="77777777" w:rsidR="00657D0D" w:rsidRPr="008150FA" w:rsidRDefault="00657D0D" w:rsidP="008150FA">
      <w:pPr>
        <w:pStyle w:val="p2"/>
        <w:widowControl/>
        <w:tabs>
          <w:tab w:val="left" w:pos="720"/>
        </w:tabs>
        <w:spacing w:line="360" w:lineRule="auto"/>
        <w:ind w:left="720" w:firstLine="0"/>
        <w:rPr>
          <w:b/>
          <w:bCs/>
          <w:sz w:val="26"/>
          <w:szCs w:val="26"/>
          <w:u w:val="single"/>
        </w:rPr>
      </w:pPr>
    </w:p>
    <w:p w14:paraId="633CD3FB" w14:textId="65AD6A4C" w:rsidR="00590989" w:rsidRPr="008150FA" w:rsidRDefault="002016B7" w:rsidP="003C5BE1">
      <w:pPr>
        <w:pStyle w:val="p2"/>
        <w:widowControl/>
        <w:tabs>
          <w:tab w:val="left" w:pos="720"/>
        </w:tabs>
        <w:spacing w:line="360" w:lineRule="auto"/>
        <w:ind w:firstLine="0"/>
        <w:rPr>
          <w:sz w:val="26"/>
          <w:szCs w:val="26"/>
        </w:rPr>
      </w:pPr>
      <w:r w:rsidRPr="008150FA">
        <w:rPr>
          <w:sz w:val="26"/>
          <w:szCs w:val="26"/>
        </w:rPr>
        <w:tab/>
      </w:r>
      <w:r w:rsidR="003C5BE1" w:rsidRPr="008150FA">
        <w:rPr>
          <w:sz w:val="26"/>
          <w:szCs w:val="26"/>
        </w:rPr>
        <w:t xml:space="preserve">DLC spent 143% of </w:t>
      </w:r>
      <w:r w:rsidR="00FE28F5">
        <w:rPr>
          <w:sz w:val="26"/>
          <w:szCs w:val="26"/>
        </w:rPr>
        <w:t xml:space="preserve">its </w:t>
      </w:r>
      <w:r w:rsidR="003C5BE1" w:rsidRPr="008150FA">
        <w:rPr>
          <w:sz w:val="26"/>
          <w:szCs w:val="26"/>
        </w:rPr>
        <w:t xml:space="preserve">planned </w:t>
      </w:r>
      <w:r w:rsidR="00FE28F5">
        <w:rPr>
          <w:sz w:val="26"/>
          <w:szCs w:val="26"/>
        </w:rPr>
        <w:t xml:space="preserve">project expenditures from </w:t>
      </w:r>
      <w:r w:rsidR="003C5BE1" w:rsidRPr="008150FA">
        <w:rPr>
          <w:sz w:val="26"/>
          <w:szCs w:val="26"/>
        </w:rPr>
        <w:t xml:space="preserve">2017 </w:t>
      </w:r>
      <w:r w:rsidR="008B4E0D" w:rsidRPr="008150FA">
        <w:rPr>
          <w:sz w:val="26"/>
          <w:szCs w:val="26"/>
        </w:rPr>
        <w:t>through</w:t>
      </w:r>
      <w:r w:rsidR="003C5BE1" w:rsidRPr="008150FA">
        <w:rPr>
          <w:sz w:val="26"/>
          <w:szCs w:val="26"/>
        </w:rPr>
        <w:t xml:space="preserve"> 2019 and completed </w:t>
      </w:r>
      <w:r w:rsidR="00356C1D" w:rsidRPr="008150FA">
        <w:rPr>
          <w:sz w:val="26"/>
          <w:szCs w:val="26"/>
        </w:rPr>
        <w:t>70.4</w:t>
      </w:r>
      <w:r w:rsidR="003C5BE1" w:rsidRPr="008150FA">
        <w:rPr>
          <w:sz w:val="26"/>
          <w:szCs w:val="26"/>
        </w:rPr>
        <w:t xml:space="preserve">% </w:t>
      </w:r>
      <w:r w:rsidR="00FE28F5">
        <w:rPr>
          <w:sz w:val="26"/>
          <w:szCs w:val="26"/>
        </w:rPr>
        <w:t>its</w:t>
      </w:r>
      <w:r w:rsidR="003C5BE1" w:rsidRPr="008150FA">
        <w:rPr>
          <w:sz w:val="26"/>
          <w:szCs w:val="26"/>
        </w:rPr>
        <w:t xml:space="preserve"> planned projects. </w:t>
      </w:r>
      <w:r w:rsidR="00C31CE0" w:rsidRPr="008150FA">
        <w:rPr>
          <w:sz w:val="26"/>
          <w:szCs w:val="26"/>
        </w:rPr>
        <w:t xml:space="preserve"> </w:t>
      </w:r>
      <w:r w:rsidR="00590989" w:rsidRPr="008150FA">
        <w:rPr>
          <w:sz w:val="26"/>
          <w:szCs w:val="26"/>
        </w:rPr>
        <w:t xml:space="preserve">DLC experienced higher site-specific costs associated with this initiative. </w:t>
      </w:r>
      <w:r w:rsidR="00C31CE0" w:rsidRPr="008150FA">
        <w:rPr>
          <w:sz w:val="26"/>
          <w:szCs w:val="26"/>
        </w:rPr>
        <w:t xml:space="preserve"> </w:t>
      </w:r>
      <w:r w:rsidR="003C5BE1" w:rsidRPr="008150FA">
        <w:rPr>
          <w:sz w:val="26"/>
          <w:szCs w:val="26"/>
        </w:rPr>
        <w:t xml:space="preserve">The </w:t>
      </w:r>
      <w:r w:rsidR="00356C1D" w:rsidRPr="008150FA">
        <w:rPr>
          <w:sz w:val="26"/>
          <w:szCs w:val="26"/>
        </w:rPr>
        <w:t>Breaker and Switch Replacements</w:t>
      </w:r>
      <w:r w:rsidR="00356C1D" w:rsidRPr="008150FA">
        <w:rPr>
          <w:sz w:val="26"/>
          <w:szCs w:val="26"/>
          <w:u w:val="single"/>
        </w:rPr>
        <w:t xml:space="preserve"> </w:t>
      </w:r>
      <w:r w:rsidR="003C5BE1" w:rsidRPr="008150FA">
        <w:rPr>
          <w:sz w:val="26"/>
          <w:szCs w:val="26"/>
        </w:rPr>
        <w:t xml:space="preserve">project appears to </w:t>
      </w:r>
      <w:r w:rsidR="00590989" w:rsidRPr="008150FA">
        <w:rPr>
          <w:sz w:val="26"/>
          <w:szCs w:val="26"/>
        </w:rPr>
        <w:lastRenderedPageBreak/>
        <w:t xml:space="preserve">need to be adjusted with a greater investment to complete the </w:t>
      </w:r>
      <w:r w:rsidR="003C5BE1" w:rsidRPr="008150FA">
        <w:rPr>
          <w:sz w:val="26"/>
          <w:szCs w:val="26"/>
        </w:rPr>
        <w:t>plan</w:t>
      </w:r>
      <w:r w:rsidR="00590989" w:rsidRPr="008150FA">
        <w:rPr>
          <w:sz w:val="26"/>
          <w:szCs w:val="26"/>
        </w:rPr>
        <w:t xml:space="preserve"> over the next </w:t>
      </w:r>
      <w:r w:rsidR="00681215">
        <w:rPr>
          <w:sz w:val="26"/>
          <w:szCs w:val="26"/>
        </w:rPr>
        <w:t>three</w:t>
      </w:r>
      <w:r w:rsidR="00590989" w:rsidRPr="008150FA">
        <w:rPr>
          <w:sz w:val="26"/>
          <w:szCs w:val="26"/>
        </w:rPr>
        <w:t xml:space="preserve"> years.</w:t>
      </w:r>
    </w:p>
    <w:p w14:paraId="1157698D" w14:textId="77777777" w:rsidR="00935D46" w:rsidRPr="008150FA" w:rsidRDefault="00935D46" w:rsidP="003C5BE1">
      <w:pPr>
        <w:pStyle w:val="p2"/>
        <w:widowControl/>
        <w:tabs>
          <w:tab w:val="left" w:pos="720"/>
        </w:tabs>
        <w:spacing w:line="360" w:lineRule="auto"/>
        <w:ind w:firstLine="0"/>
        <w:rPr>
          <w:sz w:val="26"/>
          <w:szCs w:val="26"/>
        </w:rPr>
      </w:pPr>
    </w:p>
    <w:p w14:paraId="06484CD5" w14:textId="62004DE1" w:rsidR="00590989" w:rsidRPr="008150FA" w:rsidRDefault="002016B7" w:rsidP="00590989">
      <w:pPr>
        <w:pStyle w:val="p2"/>
        <w:widowControl/>
        <w:tabs>
          <w:tab w:val="left" w:pos="720"/>
        </w:tabs>
        <w:spacing w:line="360" w:lineRule="auto"/>
        <w:ind w:firstLine="0"/>
        <w:rPr>
          <w:sz w:val="26"/>
          <w:szCs w:val="26"/>
        </w:rPr>
      </w:pPr>
      <w:r w:rsidRPr="008150FA">
        <w:rPr>
          <w:sz w:val="26"/>
          <w:szCs w:val="26"/>
        </w:rPr>
        <w:tab/>
      </w:r>
      <w:r w:rsidR="00590989" w:rsidRPr="008150FA">
        <w:rPr>
          <w:sz w:val="26"/>
          <w:szCs w:val="26"/>
        </w:rPr>
        <w:t xml:space="preserve">DLC avers the breaker switch replacement project reduces the risk of outages increased by advanced circuit breaker age and removes obsolete equipment no longer supported by manufacturers. </w:t>
      </w:r>
    </w:p>
    <w:p w14:paraId="77E52725" w14:textId="058BE034" w:rsidR="00935D46" w:rsidRPr="008150FA" w:rsidRDefault="00935D46" w:rsidP="00590989">
      <w:pPr>
        <w:pStyle w:val="p2"/>
        <w:widowControl/>
        <w:tabs>
          <w:tab w:val="left" w:pos="720"/>
        </w:tabs>
        <w:spacing w:line="360" w:lineRule="auto"/>
        <w:ind w:firstLine="0"/>
        <w:rPr>
          <w:sz w:val="26"/>
          <w:szCs w:val="26"/>
        </w:rPr>
      </w:pPr>
    </w:p>
    <w:p w14:paraId="32AD0EF4" w14:textId="69826F73" w:rsidR="000B3BD4" w:rsidRDefault="002016B7" w:rsidP="003C5BE1">
      <w:pPr>
        <w:pStyle w:val="p2"/>
        <w:widowControl/>
        <w:tabs>
          <w:tab w:val="left" w:pos="720"/>
        </w:tabs>
        <w:spacing w:line="360" w:lineRule="auto"/>
        <w:ind w:firstLine="0"/>
        <w:rPr>
          <w:sz w:val="26"/>
          <w:szCs w:val="26"/>
          <w:u w:val="single"/>
        </w:rPr>
      </w:pPr>
      <w:r w:rsidRPr="008150FA">
        <w:rPr>
          <w:sz w:val="26"/>
          <w:szCs w:val="26"/>
        </w:rPr>
        <w:tab/>
      </w:r>
      <w:r w:rsidR="00D051A8" w:rsidRPr="008150FA">
        <w:rPr>
          <w:sz w:val="26"/>
          <w:szCs w:val="26"/>
        </w:rPr>
        <w:t xml:space="preserve">DLC forecasted </w:t>
      </w:r>
      <w:r w:rsidR="003645BE">
        <w:rPr>
          <w:sz w:val="26"/>
          <w:szCs w:val="26"/>
        </w:rPr>
        <w:t>the l</w:t>
      </w:r>
      <w:r w:rsidR="00D051A8" w:rsidRPr="008150FA">
        <w:rPr>
          <w:sz w:val="26"/>
          <w:szCs w:val="26"/>
        </w:rPr>
        <w:t>ikelihood of failure would increase from 49% to 58% by 2020 without an accelerated breaker replacement program</w:t>
      </w:r>
      <w:r w:rsidR="006D7ECF">
        <w:rPr>
          <w:sz w:val="26"/>
          <w:szCs w:val="26"/>
        </w:rPr>
        <w:t xml:space="preserve"> and DLC notes the</w:t>
      </w:r>
      <w:r w:rsidR="00D051A8" w:rsidRPr="008150FA">
        <w:rPr>
          <w:sz w:val="26"/>
          <w:szCs w:val="26"/>
        </w:rPr>
        <w:t xml:space="preserve"> likelihood of failure was reduced to 38%.  DLC </w:t>
      </w:r>
      <w:r w:rsidR="006D7ECF">
        <w:rPr>
          <w:sz w:val="26"/>
          <w:szCs w:val="26"/>
        </w:rPr>
        <w:t xml:space="preserve">notes it also </w:t>
      </w:r>
      <w:r w:rsidR="00D051A8" w:rsidRPr="008150FA">
        <w:rPr>
          <w:sz w:val="26"/>
          <w:szCs w:val="26"/>
        </w:rPr>
        <w:t>reduced the average age of 23kV oil breakers on</w:t>
      </w:r>
      <w:r w:rsidR="00943F18">
        <w:rPr>
          <w:sz w:val="26"/>
          <w:szCs w:val="26"/>
        </w:rPr>
        <w:t xml:space="preserve"> its</w:t>
      </w:r>
      <w:r w:rsidR="00D051A8" w:rsidRPr="008150FA">
        <w:rPr>
          <w:sz w:val="26"/>
          <w:szCs w:val="26"/>
        </w:rPr>
        <w:t xml:space="preserve"> system from 49 years in service to 37 years </w:t>
      </w:r>
      <w:r w:rsidR="006D7ECF">
        <w:rPr>
          <w:sz w:val="26"/>
          <w:szCs w:val="26"/>
        </w:rPr>
        <w:t xml:space="preserve">in </w:t>
      </w:r>
      <w:r w:rsidR="00D051A8" w:rsidRPr="008150FA">
        <w:rPr>
          <w:sz w:val="26"/>
          <w:szCs w:val="26"/>
        </w:rPr>
        <w:t>service.</w:t>
      </w:r>
    </w:p>
    <w:p w14:paraId="4D4A6B4B" w14:textId="77777777" w:rsidR="000B3BD4" w:rsidRDefault="000B3BD4" w:rsidP="003C5BE1">
      <w:pPr>
        <w:pStyle w:val="p2"/>
        <w:widowControl/>
        <w:tabs>
          <w:tab w:val="left" w:pos="720"/>
        </w:tabs>
        <w:spacing w:line="360" w:lineRule="auto"/>
        <w:ind w:firstLine="0"/>
        <w:rPr>
          <w:sz w:val="26"/>
          <w:szCs w:val="26"/>
          <w:u w:val="single"/>
        </w:rPr>
      </w:pPr>
    </w:p>
    <w:p w14:paraId="34C6437C" w14:textId="12B233CB" w:rsidR="00356C1D" w:rsidRPr="008150FA" w:rsidRDefault="00356C1D" w:rsidP="008150FA">
      <w:pPr>
        <w:pStyle w:val="p2"/>
        <w:widowControl/>
        <w:numPr>
          <w:ilvl w:val="0"/>
          <w:numId w:val="49"/>
        </w:numPr>
        <w:tabs>
          <w:tab w:val="left" w:pos="720"/>
        </w:tabs>
        <w:spacing w:line="360" w:lineRule="auto"/>
        <w:rPr>
          <w:b/>
          <w:bCs/>
          <w:sz w:val="26"/>
          <w:szCs w:val="26"/>
          <w:u w:val="single"/>
        </w:rPr>
      </w:pPr>
      <w:r w:rsidRPr="008150FA">
        <w:rPr>
          <w:b/>
          <w:bCs/>
          <w:sz w:val="26"/>
          <w:szCs w:val="26"/>
          <w:u w:val="single"/>
        </w:rPr>
        <w:t>Substation Upgrades</w:t>
      </w:r>
    </w:p>
    <w:p w14:paraId="79A7D2AE" w14:textId="77777777" w:rsidR="000B3BD4" w:rsidRPr="000E4956" w:rsidRDefault="000B3BD4" w:rsidP="003C5BE1">
      <w:pPr>
        <w:pStyle w:val="p2"/>
        <w:widowControl/>
        <w:tabs>
          <w:tab w:val="left" w:pos="720"/>
        </w:tabs>
        <w:spacing w:line="360" w:lineRule="auto"/>
        <w:ind w:firstLine="0"/>
        <w:rPr>
          <w:sz w:val="26"/>
          <w:szCs w:val="26"/>
          <w:u w:val="single"/>
        </w:rPr>
      </w:pPr>
    </w:p>
    <w:p w14:paraId="6B083C13" w14:textId="67826651" w:rsidR="00356C1D" w:rsidRPr="008150FA" w:rsidRDefault="002016B7" w:rsidP="00356C1D">
      <w:pPr>
        <w:pStyle w:val="p2"/>
        <w:widowControl/>
        <w:tabs>
          <w:tab w:val="left" w:pos="720"/>
        </w:tabs>
        <w:spacing w:line="360" w:lineRule="auto"/>
        <w:ind w:firstLine="0"/>
        <w:rPr>
          <w:sz w:val="26"/>
          <w:szCs w:val="26"/>
        </w:rPr>
      </w:pPr>
      <w:r w:rsidRPr="008150FA">
        <w:rPr>
          <w:sz w:val="26"/>
          <w:szCs w:val="26"/>
        </w:rPr>
        <w:tab/>
      </w:r>
      <w:r w:rsidR="00356C1D" w:rsidRPr="008150FA">
        <w:rPr>
          <w:sz w:val="26"/>
          <w:szCs w:val="26"/>
        </w:rPr>
        <w:t xml:space="preserve">DLC spent 96.9% of </w:t>
      </w:r>
      <w:r w:rsidR="006D7ECF">
        <w:rPr>
          <w:sz w:val="26"/>
          <w:szCs w:val="26"/>
        </w:rPr>
        <w:t xml:space="preserve">its </w:t>
      </w:r>
      <w:r w:rsidR="00356C1D" w:rsidRPr="008150FA">
        <w:rPr>
          <w:sz w:val="26"/>
          <w:szCs w:val="26"/>
        </w:rPr>
        <w:t xml:space="preserve">planned </w:t>
      </w:r>
      <w:r w:rsidR="006D7ECF">
        <w:rPr>
          <w:sz w:val="26"/>
          <w:szCs w:val="26"/>
        </w:rPr>
        <w:t xml:space="preserve">project expenditures from </w:t>
      </w:r>
      <w:r w:rsidR="00356C1D" w:rsidRPr="008150FA">
        <w:rPr>
          <w:sz w:val="26"/>
          <w:szCs w:val="26"/>
        </w:rPr>
        <w:t xml:space="preserve">2017 </w:t>
      </w:r>
      <w:r w:rsidR="008B4E0D" w:rsidRPr="008150FA">
        <w:rPr>
          <w:sz w:val="26"/>
          <w:szCs w:val="26"/>
        </w:rPr>
        <w:t>through</w:t>
      </w:r>
      <w:r w:rsidR="00356C1D" w:rsidRPr="008150FA">
        <w:rPr>
          <w:sz w:val="26"/>
          <w:szCs w:val="26"/>
        </w:rPr>
        <w:t xml:space="preserve"> 2019 and completed 300% of </w:t>
      </w:r>
      <w:r w:rsidR="006D7ECF">
        <w:rPr>
          <w:sz w:val="26"/>
          <w:szCs w:val="26"/>
        </w:rPr>
        <w:t>its</w:t>
      </w:r>
      <w:r w:rsidR="00356C1D" w:rsidRPr="008150FA">
        <w:rPr>
          <w:sz w:val="26"/>
          <w:szCs w:val="26"/>
        </w:rPr>
        <w:t xml:space="preserve"> planned projects. </w:t>
      </w:r>
      <w:r w:rsidR="00C31CE0" w:rsidRPr="008150FA">
        <w:rPr>
          <w:sz w:val="26"/>
          <w:szCs w:val="26"/>
        </w:rPr>
        <w:t xml:space="preserve"> </w:t>
      </w:r>
      <w:r w:rsidR="00356C1D" w:rsidRPr="008150FA">
        <w:rPr>
          <w:sz w:val="26"/>
          <w:szCs w:val="26"/>
        </w:rPr>
        <w:t>The Substation Upgrade</w:t>
      </w:r>
      <w:r w:rsidR="006E491B">
        <w:rPr>
          <w:sz w:val="26"/>
          <w:szCs w:val="26"/>
        </w:rPr>
        <w:t xml:space="preserve"> </w:t>
      </w:r>
      <w:r w:rsidR="00335439" w:rsidRPr="00E46D2A">
        <w:rPr>
          <w:sz w:val="26"/>
          <w:szCs w:val="26"/>
        </w:rPr>
        <w:t>initiative</w:t>
      </w:r>
      <w:r w:rsidR="00335439" w:rsidRPr="00E46D2A" w:rsidDel="00E46D2A">
        <w:rPr>
          <w:sz w:val="26"/>
          <w:szCs w:val="26"/>
        </w:rPr>
        <w:t xml:space="preserve"> </w:t>
      </w:r>
      <w:r w:rsidR="006E491B">
        <w:rPr>
          <w:sz w:val="26"/>
          <w:szCs w:val="26"/>
        </w:rPr>
        <w:t xml:space="preserve">appears </w:t>
      </w:r>
      <w:r w:rsidR="00335439" w:rsidRPr="008150FA">
        <w:rPr>
          <w:sz w:val="26"/>
          <w:szCs w:val="26"/>
        </w:rPr>
        <w:t>to</w:t>
      </w:r>
      <w:r w:rsidR="00356C1D" w:rsidRPr="008150FA">
        <w:rPr>
          <w:sz w:val="26"/>
          <w:szCs w:val="26"/>
        </w:rPr>
        <w:t xml:space="preserve"> have </w:t>
      </w:r>
      <w:r w:rsidR="00505EE1">
        <w:rPr>
          <w:sz w:val="26"/>
          <w:szCs w:val="26"/>
        </w:rPr>
        <w:t xml:space="preserve">outperformed </w:t>
      </w:r>
      <w:r w:rsidR="005C5C55">
        <w:rPr>
          <w:sz w:val="26"/>
          <w:szCs w:val="26"/>
        </w:rPr>
        <w:t>its</w:t>
      </w:r>
      <w:r w:rsidR="00356C1D" w:rsidRPr="008150FA">
        <w:rPr>
          <w:sz w:val="26"/>
          <w:szCs w:val="26"/>
        </w:rPr>
        <w:t xml:space="preserve"> planned</w:t>
      </w:r>
      <w:r w:rsidR="00505EE1">
        <w:rPr>
          <w:sz w:val="26"/>
          <w:szCs w:val="26"/>
        </w:rPr>
        <w:t xml:space="preserve"> schedule</w:t>
      </w:r>
      <w:r w:rsidR="00356C1D" w:rsidRPr="008150FA">
        <w:rPr>
          <w:sz w:val="26"/>
          <w:szCs w:val="26"/>
        </w:rPr>
        <w:t>.</w:t>
      </w:r>
    </w:p>
    <w:p w14:paraId="5F663695" w14:textId="6F48D841" w:rsidR="00D051A8" w:rsidRPr="008150FA" w:rsidRDefault="00D051A8" w:rsidP="00356C1D">
      <w:pPr>
        <w:pStyle w:val="p2"/>
        <w:widowControl/>
        <w:tabs>
          <w:tab w:val="left" w:pos="720"/>
        </w:tabs>
        <w:spacing w:line="360" w:lineRule="auto"/>
        <w:ind w:firstLine="0"/>
        <w:rPr>
          <w:sz w:val="26"/>
          <w:szCs w:val="26"/>
        </w:rPr>
      </w:pPr>
    </w:p>
    <w:p w14:paraId="74CD6A64" w14:textId="715A76C0" w:rsidR="00935D46" w:rsidRPr="008150FA" w:rsidRDefault="002016B7" w:rsidP="00356C1D">
      <w:pPr>
        <w:pStyle w:val="p2"/>
        <w:widowControl/>
        <w:tabs>
          <w:tab w:val="left" w:pos="720"/>
        </w:tabs>
        <w:spacing w:line="360" w:lineRule="auto"/>
        <w:ind w:firstLine="0"/>
        <w:rPr>
          <w:sz w:val="26"/>
          <w:szCs w:val="26"/>
        </w:rPr>
      </w:pPr>
      <w:r w:rsidRPr="008150FA">
        <w:rPr>
          <w:sz w:val="26"/>
          <w:szCs w:val="26"/>
        </w:rPr>
        <w:tab/>
      </w:r>
      <w:r w:rsidR="006E491B">
        <w:rPr>
          <w:sz w:val="26"/>
          <w:szCs w:val="26"/>
        </w:rPr>
        <w:t xml:space="preserve">DLC notes </w:t>
      </w:r>
      <w:r w:rsidR="00E70408">
        <w:rPr>
          <w:sz w:val="26"/>
          <w:szCs w:val="26"/>
        </w:rPr>
        <w:t>t</w:t>
      </w:r>
      <w:r w:rsidR="00D051A8" w:rsidRPr="008150FA">
        <w:rPr>
          <w:sz w:val="26"/>
          <w:szCs w:val="26"/>
        </w:rPr>
        <w:t xml:space="preserve">his initiative replaced aged infrastructure within the balance of the substation including, but not limited to, relays and transformers. </w:t>
      </w:r>
      <w:r w:rsidR="00C31CE0" w:rsidRPr="008150FA">
        <w:rPr>
          <w:sz w:val="26"/>
          <w:szCs w:val="26"/>
        </w:rPr>
        <w:t xml:space="preserve"> </w:t>
      </w:r>
      <w:r w:rsidR="00D051A8" w:rsidRPr="008150FA">
        <w:rPr>
          <w:sz w:val="26"/>
          <w:szCs w:val="26"/>
        </w:rPr>
        <w:t>The key benefits realized include a reduced risk of outages caused by equipment failure, reduced risk of unplanned events from failed legacy substation equipment, removal of obsolete equipment, and reduced or avoided emergency repair or replacement.</w:t>
      </w:r>
    </w:p>
    <w:p w14:paraId="23DE4CD6" w14:textId="77777777" w:rsidR="00C01B4A" w:rsidRDefault="00C01B4A" w:rsidP="00356C1D">
      <w:pPr>
        <w:pStyle w:val="p2"/>
        <w:widowControl/>
        <w:tabs>
          <w:tab w:val="left" w:pos="720"/>
        </w:tabs>
        <w:spacing w:line="360" w:lineRule="auto"/>
        <w:ind w:firstLine="0"/>
        <w:rPr>
          <w:sz w:val="26"/>
          <w:szCs w:val="26"/>
          <w:u w:val="single"/>
        </w:rPr>
      </w:pPr>
    </w:p>
    <w:p w14:paraId="3CF06991" w14:textId="2E1940DA" w:rsidR="00703B32" w:rsidRPr="008150FA" w:rsidRDefault="00722254" w:rsidP="00A72CB2">
      <w:pPr>
        <w:pStyle w:val="p2"/>
        <w:widowControl/>
        <w:tabs>
          <w:tab w:val="left" w:pos="720"/>
          <w:tab w:val="left" w:pos="1350"/>
        </w:tabs>
        <w:spacing w:line="360" w:lineRule="auto"/>
        <w:ind w:firstLine="0"/>
        <w:rPr>
          <w:sz w:val="26"/>
          <w:szCs w:val="26"/>
        </w:rPr>
      </w:pPr>
      <w:r>
        <w:rPr>
          <w:sz w:val="26"/>
          <w:szCs w:val="26"/>
        </w:rPr>
        <w:tab/>
      </w:r>
      <w:r w:rsidR="001724F3">
        <w:rPr>
          <w:sz w:val="26"/>
          <w:szCs w:val="26"/>
        </w:rPr>
        <w:t>In addition to the</w:t>
      </w:r>
      <w:r w:rsidR="0087450A">
        <w:rPr>
          <w:sz w:val="26"/>
          <w:szCs w:val="26"/>
        </w:rPr>
        <w:t xml:space="preserve"> </w:t>
      </w:r>
      <w:r w:rsidR="00A82B23">
        <w:rPr>
          <w:sz w:val="26"/>
          <w:szCs w:val="26"/>
        </w:rPr>
        <w:t>nine</w:t>
      </w:r>
      <w:r w:rsidR="0087450A">
        <w:rPr>
          <w:sz w:val="26"/>
          <w:szCs w:val="26"/>
        </w:rPr>
        <w:t xml:space="preserve"> LTIIP</w:t>
      </w:r>
      <w:r w:rsidR="001724F3">
        <w:rPr>
          <w:sz w:val="26"/>
          <w:szCs w:val="26"/>
        </w:rPr>
        <w:t xml:space="preserve"> initiatives </w:t>
      </w:r>
      <w:r w:rsidR="00214A7D">
        <w:rPr>
          <w:sz w:val="26"/>
          <w:szCs w:val="26"/>
        </w:rPr>
        <w:t xml:space="preserve">described </w:t>
      </w:r>
      <w:r w:rsidR="0087450A">
        <w:rPr>
          <w:sz w:val="26"/>
          <w:szCs w:val="26"/>
        </w:rPr>
        <w:t>above</w:t>
      </w:r>
      <w:r w:rsidR="00214A7D">
        <w:rPr>
          <w:sz w:val="26"/>
          <w:szCs w:val="26"/>
        </w:rPr>
        <w:t xml:space="preserve">, DLC </w:t>
      </w:r>
      <w:r w:rsidR="00703B32" w:rsidRPr="008150FA">
        <w:rPr>
          <w:sz w:val="26"/>
          <w:szCs w:val="26"/>
        </w:rPr>
        <w:t xml:space="preserve">spent 77.3% of </w:t>
      </w:r>
      <w:r w:rsidR="003B5D15">
        <w:rPr>
          <w:sz w:val="26"/>
          <w:szCs w:val="26"/>
        </w:rPr>
        <w:t>its</w:t>
      </w:r>
      <w:r w:rsidR="003B5D15" w:rsidRPr="008150FA">
        <w:rPr>
          <w:sz w:val="26"/>
          <w:szCs w:val="26"/>
        </w:rPr>
        <w:t xml:space="preserve"> </w:t>
      </w:r>
      <w:r w:rsidR="00703B32" w:rsidRPr="008150FA">
        <w:rPr>
          <w:sz w:val="26"/>
          <w:szCs w:val="26"/>
        </w:rPr>
        <w:t xml:space="preserve">planned </w:t>
      </w:r>
      <w:r w:rsidR="0087450A">
        <w:rPr>
          <w:sz w:val="26"/>
          <w:szCs w:val="26"/>
        </w:rPr>
        <w:t xml:space="preserve">expenditures from </w:t>
      </w:r>
      <w:r w:rsidR="00703B32" w:rsidRPr="008150FA">
        <w:rPr>
          <w:sz w:val="26"/>
          <w:szCs w:val="26"/>
        </w:rPr>
        <w:t xml:space="preserve">2017 </w:t>
      </w:r>
      <w:r w:rsidR="008B4E0D" w:rsidRPr="008150FA">
        <w:rPr>
          <w:sz w:val="26"/>
          <w:szCs w:val="26"/>
        </w:rPr>
        <w:t>through</w:t>
      </w:r>
      <w:r w:rsidR="00703B32" w:rsidRPr="008150FA">
        <w:rPr>
          <w:sz w:val="26"/>
          <w:szCs w:val="26"/>
        </w:rPr>
        <w:t xml:space="preserve"> 2019 </w:t>
      </w:r>
      <w:r w:rsidR="0087450A">
        <w:rPr>
          <w:sz w:val="26"/>
          <w:szCs w:val="26"/>
        </w:rPr>
        <w:t>f</w:t>
      </w:r>
      <w:r w:rsidR="00F24597">
        <w:rPr>
          <w:sz w:val="26"/>
          <w:szCs w:val="26"/>
        </w:rPr>
        <w:t xml:space="preserve">or </w:t>
      </w:r>
      <w:r w:rsidR="00F24597" w:rsidRPr="00F24597">
        <w:rPr>
          <w:sz w:val="26"/>
          <w:szCs w:val="26"/>
        </w:rPr>
        <w:t>Unreimbursed Highway Relocations</w:t>
      </w:r>
      <w:r w:rsidR="0087450A">
        <w:rPr>
          <w:sz w:val="26"/>
          <w:szCs w:val="26"/>
        </w:rPr>
        <w:t>.</w:t>
      </w:r>
      <w:r w:rsidR="00A72CB2">
        <w:rPr>
          <w:sz w:val="26"/>
          <w:szCs w:val="26"/>
        </w:rPr>
        <w:t xml:space="preserve">  </w:t>
      </w:r>
      <w:r w:rsidR="005B3469">
        <w:rPr>
          <w:sz w:val="26"/>
          <w:szCs w:val="26"/>
        </w:rPr>
        <w:t>This initiative</w:t>
      </w:r>
      <w:r w:rsidR="00B13883">
        <w:rPr>
          <w:sz w:val="26"/>
          <w:szCs w:val="26"/>
        </w:rPr>
        <w:t xml:space="preserve"> </w:t>
      </w:r>
      <w:r w:rsidR="002A1405" w:rsidRPr="002A1405">
        <w:rPr>
          <w:sz w:val="26"/>
          <w:szCs w:val="26"/>
        </w:rPr>
        <w:t xml:space="preserve">consists of work that arises </w:t>
      </w:r>
      <w:r w:rsidR="006E0970" w:rsidRPr="002A1405">
        <w:rPr>
          <w:sz w:val="26"/>
          <w:szCs w:val="26"/>
        </w:rPr>
        <w:t>during</w:t>
      </w:r>
      <w:r w:rsidR="002A1405" w:rsidRPr="002A1405">
        <w:rPr>
          <w:sz w:val="26"/>
          <w:szCs w:val="26"/>
        </w:rPr>
        <w:t xml:space="preserve"> normal</w:t>
      </w:r>
      <w:r w:rsidR="002A1405">
        <w:rPr>
          <w:sz w:val="26"/>
          <w:szCs w:val="26"/>
        </w:rPr>
        <w:t xml:space="preserve"> </w:t>
      </w:r>
      <w:r w:rsidR="002A1405" w:rsidRPr="002A1405">
        <w:rPr>
          <w:sz w:val="26"/>
          <w:szCs w:val="26"/>
        </w:rPr>
        <w:t>operations required by the State of Pennsylvania, PennDOT, counties, cities, municipalities, or</w:t>
      </w:r>
      <w:r w:rsidR="002A1405">
        <w:rPr>
          <w:sz w:val="26"/>
          <w:szCs w:val="26"/>
        </w:rPr>
        <w:t xml:space="preserve"> </w:t>
      </w:r>
      <w:r w:rsidR="002A1405" w:rsidRPr="002A1405">
        <w:rPr>
          <w:sz w:val="26"/>
          <w:szCs w:val="26"/>
        </w:rPr>
        <w:t>other government agencies.</w:t>
      </w:r>
      <w:r w:rsidR="00B13883">
        <w:rPr>
          <w:sz w:val="26"/>
          <w:szCs w:val="26"/>
        </w:rPr>
        <w:t xml:space="preserve"> </w:t>
      </w:r>
      <w:r w:rsidR="00A72CB2">
        <w:rPr>
          <w:sz w:val="26"/>
          <w:szCs w:val="26"/>
        </w:rPr>
        <w:t xml:space="preserve"> </w:t>
      </w:r>
    </w:p>
    <w:p w14:paraId="49E6C482" w14:textId="003FB66A" w:rsidR="00C11A58" w:rsidRPr="0002715D" w:rsidRDefault="00C11A58" w:rsidP="00C11A58">
      <w:pPr>
        <w:pStyle w:val="p2"/>
        <w:widowControl/>
        <w:tabs>
          <w:tab w:val="left" w:pos="720"/>
        </w:tabs>
        <w:spacing w:line="360" w:lineRule="auto"/>
        <w:ind w:firstLine="0"/>
        <w:rPr>
          <w:sz w:val="26"/>
          <w:szCs w:val="26"/>
        </w:rPr>
      </w:pPr>
      <w:r w:rsidRPr="008150FA">
        <w:rPr>
          <w:sz w:val="26"/>
          <w:szCs w:val="26"/>
        </w:rPr>
        <w:lastRenderedPageBreak/>
        <w:tab/>
      </w:r>
      <w:r w:rsidR="003235C2">
        <w:rPr>
          <w:sz w:val="26"/>
          <w:szCs w:val="26"/>
        </w:rPr>
        <w:t xml:space="preserve">For all </w:t>
      </w:r>
      <w:r w:rsidR="00EC6BB7">
        <w:rPr>
          <w:sz w:val="26"/>
          <w:szCs w:val="26"/>
        </w:rPr>
        <w:t>LTIIP projects</w:t>
      </w:r>
      <w:r w:rsidR="00356C1D" w:rsidRPr="008150FA">
        <w:rPr>
          <w:sz w:val="26"/>
          <w:szCs w:val="26"/>
        </w:rPr>
        <w:t xml:space="preserve">, DLC </w:t>
      </w:r>
      <w:r w:rsidR="003235C2">
        <w:rPr>
          <w:sz w:val="26"/>
          <w:szCs w:val="26"/>
        </w:rPr>
        <w:t>spent</w:t>
      </w:r>
      <w:r w:rsidR="00356C1D" w:rsidRPr="008150FA">
        <w:rPr>
          <w:sz w:val="26"/>
          <w:szCs w:val="26"/>
        </w:rPr>
        <w:t xml:space="preserve"> </w:t>
      </w:r>
      <w:r w:rsidR="007E0864">
        <w:rPr>
          <w:sz w:val="26"/>
          <w:szCs w:val="26"/>
        </w:rPr>
        <w:t>15</w:t>
      </w:r>
      <w:r w:rsidR="00703B32" w:rsidRPr="008150FA">
        <w:rPr>
          <w:sz w:val="26"/>
          <w:szCs w:val="26"/>
        </w:rPr>
        <w:t xml:space="preserve">% </w:t>
      </w:r>
      <w:r w:rsidR="00AC76E1" w:rsidRPr="008150FA">
        <w:rPr>
          <w:sz w:val="26"/>
          <w:szCs w:val="26"/>
        </w:rPr>
        <w:t>less</w:t>
      </w:r>
      <w:r w:rsidR="00703B32" w:rsidRPr="008150FA">
        <w:rPr>
          <w:sz w:val="26"/>
          <w:szCs w:val="26"/>
        </w:rPr>
        <w:t xml:space="preserve"> than planned</w:t>
      </w:r>
      <w:r w:rsidR="00EC6BB7">
        <w:rPr>
          <w:sz w:val="26"/>
          <w:szCs w:val="26"/>
        </w:rPr>
        <w:t xml:space="preserve">.  However, </w:t>
      </w:r>
      <w:r w:rsidR="00703B32" w:rsidRPr="008150FA">
        <w:rPr>
          <w:sz w:val="26"/>
          <w:szCs w:val="26"/>
        </w:rPr>
        <w:t>it appears the plan is being executed and adjustments</w:t>
      </w:r>
      <w:r w:rsidR="006210F7" w:rsidRPr="008150FA">
        <w:rPr>
          <w:sz w:val="26"/>
          <w:szCs w:val="26"/>
        </w:rPr>
        <w:t xml:space="preserve"> </w:t>
      </w:r>
      <w:r w:rsidR="00285E11">
        <w:rPr>
          <w:sz w:val="26"/>
          <w:szCs w:val="26"/>
        </w:rPr>
        <w:t xml:space="preserve">are being </w:t>
      </w:r>
      <w:r w:rsidR="006210F7" w:rsidRPr="008150FA">
        <w:rPr>
          <w:sz w:val="26"/>
          <w:szCs w:val="26"/>
        </w:rPr>
        <w:t>made</w:t>
      </w:r>
      <w:r w:rsidR="00703B32" w:rsidRPr="008150FA">
        <w:rPr>
          <w:sz w:val="26"/>
          <w:szCs w:val="26"/>
        </w:rPr>
        <w:t xml:space="preserve"> based on </w:t>
      </w:r>
      <w:r w:rsidR="006210F7" w:rsidRPr="008150FA">
        <w:rPr>
          <w:sz w:val="26"/>
          <w:szCs w:val="26"/>
        </w:rPr>
        <w:t>changing priorities.</w:t>
      </w:r>
      <w:r w:rsidR="00C31CE0" w:rsidRPr="008150FA">
        <w:rPr>
          <w:sz w:val="26"/>
          <w:szCs w:val="26"/>
        </w:rPr>
        <w:t xml:space="preserve"> </w:t>
      </w:r>
      <w:r w:rsidR="00AC76E1" w:rsidRPr="008150FA">
        <w:rPr>
          <w:sz w:val="26"/>
          <w:szCs w:val="26"/>
        </w:rPr>
        <w:t xml:space="preserve"> It </w:t>
      </w:r>
      <w:r w:rsidR="006E0970">
        <w:rPr>
          <w:sz w:val="26"/>
          <w:szCs w:val="26"/>
        </w:rPr>
        <w:t xml:space="preserve">also </w:t>
      </w:r>
      <w:r w:rsidR="00AC76E1" w:rsidRPr="008150FA">
        <w:rPr>
          <w:sz w:val="26"/>
          <w:szCs w:val="26"/>
        </w:rPr>
        <w:t xml:space="preserve">appears </w:t>
      </w:r>
      <w:r w:rsidR="00285E11">
        <w:rPr>
          <w:sz w:val="26"/>
          <w:szCs w:val="26"/>
        </w:rPr>
        <w:t xml:space="preserve">DLC </w:t>
      </w:r>
      <w:r w:rsidR="00AC76E1" w:rsidRPr="008150FA">
        <w:rPr>
          <w:sz w:val="26"/>
          <w:szCs w:val="26"/>
        </w:rPr>
        <w:t xml:space="preserve">will need to </w:t>
      </w:r>
      <w:r w:rsidR="00285E11">
        <w:rPr>
          <w:sz w:val="26"/>
          <w:szCs w:val="26"/>
        </w:rPr>
        <w:t xml:space="preserve">continue to adjust its </w:t>
      </w:r>
      <w:r w:rsidR="00AC76E1" w:rsidRPr="008150FA">
        <w:rPr>
          <w:sz w:val="26"/>
          <w:szCs w:val="26"/>
        </w:rPr>
        <w:t>4kV Substation Elimination and Aerial Cable Replacement</w:t>
      </w:r>
      <w:r w:rsidR="00285E11">
        <w:rPr>
          <w:sz w:val="26"/>
          <w:szCs w:val="26"/>
        </w:rPr>
        <w:t xml:space="preserve"> projects</w:t>
      </w:r>
      <w:r w:rsidR="00AC76E1" w:rsidRPr="008150FA">
        <w:rPr>
          <w:sz w:val="26"/>
          <w:szCs w:val="26"/>
        </w:rPr>
        <w:t>.</w:t>
      </w:r>
      <w:r w:rsidRPr="000E4956">
        <w:rPr>
          <w:sz w:val="26"/>
          <w:szCs w:val="26"/>
        </w:rPr>
        <w:tab/>
      </w:r>
    </w:p>
    <w:p w14:paraId="0DDA3393" w14:textId="06F94494" w:rsidR="00DB6A43" w:rsidRPr="0002715D" w:rsidRDefault="00DB6A43" w:rsidP="00C11A58">
      <w:pPr>
        <w:pStyle w:val="p2"/>
        <w:widowControl/>
        <w:tabs>
          <w:tab w:val="left" w:pos="720"/>
        </w:tabs>
        <w:spacing w:line="360" w:lineRule="auto"/>
        <w:ind w:firstLine="0"/>
        <w:rPr>
          <w:sz w:val="26"/>
          <w:szCs w:val="26"/>
        </w:rPr>
      </w:pPr>
    </w:p>
    <w:p w14:paraId="1BABA287" w14:textId="278101D1" w:rsidR="00F32E71" w:rsidRPr="0002715D" w:rsidRDefault="002016B7" w:rsidP="00DB6A43">
      <w:pPr>
        <w:pStyle w:val="p2"/>
        <w:widowControl/>
        <w:tabs>
          <w:tab w:val="left" w:pos="720"/>
        </w:tabs>
        <w:spacing w:line="360" w:lineRule="auto"/>
        <w:ind w:firstLine="0"/>
        <w:rPr>
          <w:sz w:val="26"/>
          <w:szCs w:val="26"/>
        </w:rPr>
      </w:pPr>
      <w:r w:rsidRPr="0002715D">
        <w:rPr>
          <w:sz w:val="26"/>
          <w:szCs w:val="26"/>
        </w:rPr>
        <w:tab/>
      </w:r>
      <w:r w:rsidR="00DB6A43" w:rsidRPr="0002715D">
        <w:rPr>
          <w:sz w:val="26"/>
          <w:szCs w:val="26"/>
        </w:rPr>
        <w:t>Table</w:t>
      </w:r>
      <w:r w:rsidR="00CE5CB2">
        <w:rPr>
          <w:sz w:val="26"/>
          <w:szCs w:val="26"/>
        </w:rPr>
        <w:t>s</w:t>
      </w:r>
      <w:r w:rsidR="00DB6A43" w:rsidRPr="0002715D">
        <w:rPr>
          <w:sz w:val="26"/>
          <w:szCs w:val="26"/>
        </w:rPr>
        <w:t xml:space="preserve"> </w:t>
      </w:r>
      <w:r w:rsidR="00F32E71" w:rsidRPr="0002715D">
        <w:rPr>
          <w:sz w:val="26"/>
          <w:szCs w:val="26"/>
        </w:rPr>
        <w:t xml:space="preserve">3 and 4 </w:t>
      </w:r>
      <w:r w:rsidR="00DB6A43" w:rsidRPr="0002715D">
        <w:rPr>
          <w:sz w:val="26"/>
          <w:szCs w:val="26"/>
        </w:rPr>
        <w:t xml:space="preserve">below, detail </w:t>
      </w:r>
      <w:r w:rsidR="00F32E71" w:rsidRPr="0002715D">
        <w:rPr>
          <w:sz w:val="26"/>
          <w:szCs w:val="26"/>
        </w:rPr>
        <w:t>DLC</w:t>
      </w:r>
      <w:r w:rsidR="00DB6A43" w:rsidRPr="0002715D">
        <w:rPr>
          <w:sz w:val="26"/>
          <w:szCs w:val="26"/>
        </w:rPr>
        <w:t xml:space="preserve">’s </w:t>
      </w:r>
      <w:r w:rsidR="00DB6A43" w:rsidRPr="000E4956">
        <w:rPr>
          <w:sz w:val="26"/>
          <w:szCs w:val="26"/>
        </w:rPr>
        <w:t>SAIFI</w:t>
      </w:r>
      <w:r w:rsidR="00DB6A43" w:rsidRPr="0009732E">
        <w:rPr>
          <w:sz w:val="26"/>
          <w:szCs w:val="26"/>
        </w:rPr>
        <w:t xml:space="preserve"> </w:t>
      </w:r>
      <w:r w:rsidR="00F32E71" w:rsidRPr="0009732E">
        <w:rPr>
          <w:sz w:val="26"/>
          <w:szCs w:val="26"/>
        </w:rPr>
        <w:t xml:space="preserve">and </w:t>
      </w:r>
      <w:r w:rsidR="00F32E71" w:rsidRPr="008150FA">
        <w:rPr>
          <w:sz w:val="26"/>
          <w:szCs w:val="26"/>
        </w:rPr>
        <w:t>Customer Average Interruption Duration Index (</w:t>
      </w:r>
      <w:r w:rsidR="00F32E71" w:rsidRPr="000E4956">
        <w:rPr>
          <w:sz w:val="26"/>
          <w:szCs w:val="26"/>
        </w:rPr>
        <w:t xml:space="preserve">CAIDI) </w:t>
      </w:r>
      <w:r w:rsidR="00DB6A43" w:rsidRPr="000E4956">
        <w:rPr>
          <w:sz w:val="26"/>
          <w:szCs w:val="26"/>
        </w:rPr>
        <w:t>metric</w:t>
      </w:r>
      <w:r w:rsidR="008A7F6F">
        <w:rPr>
          <w:sz w:val="26"/>
          <w:szCs w:val="26"/>
        </w:rPr>
        <w:t>s</w:t>
      </w:r>
      <w:r w:rsidR="00DB6A43" w:rsidRPr="000E4956">
        <w:rPr>
          <w:sz w:val="26"/>
          <w:szCs w:val="26"/>
        </w:rPr>
        <w:t xml:space="preserve">, which measure </w:t>
      </w:r>
      <w:r w:rsidR="00F32E71" w:rsidRPr="0009732E">
        <w:rPr>
          <w:sz w:val="26"/>
          <w:szCs w:val="26"/>
        </w:rPr>
        <w:t xml:space="preserve">performance </w:t>
      </w:r>
      <w:r w:rsidR="00DB6A43" w:rsidRPr="0009732E">
        <w:rPr>
          <w:sz w:val="26"/>
          <w:szCs w:val="26"/>
        </w:rPr>
        <w:t>in a rolling 12-month period.</w:t>
      </w:r>
      <w:r w:rsidR="00DB6A43" w:rsidRPr="000E4956">
        <w:rPr>
          <w:rStyle w:val="FootnoteReference"/>
          <w:sz w:val="26"/>
          <w:szCs w:val="26"/>
        </w:rPr>
        <w:footnoteReference w:id="4"/>
      </w:r>
      <w:r w:rsidR="00DB6A43" w:rsidRPr="000E4956">
        <w:rPr>
          <w:sz w:val="26"/>
          <w:szCs w:val="26"/>
        </w:rPr>
        <w:t xml:space="preserve">  As can be seen, </w:t>
      </w:r>
      <w:r w:rsidR="00F32E71" w:rsidRPr="0002715D">
        <w:rPr>
          <w:sz w:val="26"/>
          <w:szCs w:val="26"/>
        </w:rPr>
        <w:t>DLC</w:t>
      </w:r>
      <w:r w:rsidR="00DB6A43" w:rsidRPr="0002715D">
        <w:rPr>
          <w:sz w:val="26"/>
          <w:szCs w:val="26"/>
        </w:rPr>
        <w:t xml:space="preserve">’s </w:t>
      </w:r>
      <w:r w:rsidR="00F32E71" w:rsidRPr="0002715D">
        <w:rPr>
          <w:sz w:val="26"/>
          <w:szCs w:val="26"/>
        </w:rPr>
        <w:t xml:space="preserve">SAIFI </w:t>
      </w:r>
      <w:r w:rsidR="00DB6A43" w:rsidRPr="0002715D">
        <w:rPr>
          <w:sz w:val="26"/>
          <w:szCs w:val="26"/>
        </w:rPr>
        <w:t xml:space="preserve">reliability has been </w:t>
      </w:r>
      <w:r w:rsidR="00F32E71" w:rsidRPr="0002715D">
        <w:rPr>
          <w:sz w:val="26"/>
          <w:szCs w:val="26"/>
        </w:rPr>
        <w:t>consistently below benchmark and CAIDI performance has been improving since 2018 and is below benchmark performance</w:t>
      </w:r>
      <w:r w:rsidR="00FA394B">
        <w:rPr>
          <w:sz w:val="26"/>
          <w:szCs w:val="26"/>
        </w:rPr>
        <w:t>.</w:t>
      </w:r>
    </w:p>
    <w:p w14:paraId="00839849" w14:textId="7F45237B" w:rsidR="008D7CDE" w:rsidRDefault="008D7CDE" w:rsidP="00DB6A43">
      <w:pPr>
        <w:pStyle w:val="p2"/>
        <w:widowControl/>
        <w:tabs>
          <w:tab w:val="left" w:pos="720"/>
        </w:tabs>
        <w:spacing w:line="360" w:lineRule="auto"/>
        <w:ind w:firstLine="0"/>
        <w:rPr>
          <w:b/>
          <w:sz w:val="26"/>
          <w:szCs w:val="26"/>
        </w:rPr>
      </w:pPr>
    </w:p>
    <w:p w14:paraId="1A6F2703" w14:textId="35386559" w:rsidR="00AE584F" w:rsidRDefault="00AE584F" w:rsidP="00DB6A43">
      <w:pPr>
        <w:pStyle w:val="p2"/>
        <w:widowControl/>
        <w:tabs>
          <w:tab w:val="left" w:pos="720"/>
        </w:tabs>
        <w:spacing w:line="360" w:lineRule="auto"/>
        <w:ind w:firstLine="0"/>
        <w:rPr>
          <w:b/>
          <w:sz w:val="26"/>
          <w:szCs w:val="26"/>
        </w:rPr>
      </w:pPr>
    </w:p>
    <w:p w14:paraId="4F94D734" w14:textId="1C10D7DC" w:rsidR="00AE584F" w:rsidRDefault="00AE584F" w:rsidP="00DB6A43">
      <w:pPr>
        <w:pStyle w:val="p2"/>
        <w:widowControl/>
        <w:tabs>
          <w:tab w:val="left" w:pos="720"/>
        </w:tabs>
        <w:spacing w:line="360" w:lineRule="auto"/>
        <w:ind w:firstLine="0"/>
        <w:rPr>
          <w:b/>
          <w:sz w:val="26"/>
          <w:szCs w:val="26"/>
        </w:rPr>
      </w:pPr>
    </w:p>
    <w:p w14:paraId="4D35D0F6" w14:textId="249E567E" w:rsidR="00AE584F" w:rsidRDefault="00AE584F" w:rsidP="00DB6A43">
      <w:pPr>
        <w:pStyle w:val="p2"/>
        <w:widowControl/>
        <w:tabs>
          <w:tab w:val="left" w:pos="720"/>
        </w:tabs>
        <w:spacing w:line="360" w:lineRule="auto"/>
        <w:ind w:firstLine="0"/>
        <w:rPr>
          <w:b/>
          <w:sz w:val="26"/>
          <w:szCs w:val="26"/>
        </w:rPr>
      </w:pPr>
    </w:p>
    <w:p w14:paraId="6968F38B" w14:textId="7A53F82E" w:rsidR="00AE584F" w:rsidRDefault="00AE584F" w:rsidP="00DB6A43">
      <w:pPr>
        <w:pStyle w:val="p2"/>
        <w:widowControl/>
        <w:tabs>
          <w:tab w:val="left" w:pos="720"/>
        </w:tabs>
        <w:spacing w:line="360" w:lineRule="auto"/>
        <w:ind w:firstLine="0"/>
        <w:rPr>
          <w:b/>
          <w:sz w:val="26"/>
          <w:szCs w:val="26"/>
        </w:rPr>
      </w:pPr>
    </w:p>
    <w:p w14:paraId="0264F101" w14:textId="757E633D" w:rsidR="00AE584F" w:rsidRDefault="00AE584F" w:rsidP="00DB6A43">
      <w:pPr>
        <w:pStyle w:val="p2"/>
        <w:widowControl/>
        <w:tabs>
          <w:tab w:val="left" w:pos="720"/>
        </w:tabs>
        <w:spacing w:line="360" w:lineRule="auto"/>
        <w:ind w:firstLine="0"/>
        <w:rPr>
          <w:b/>
          <w:sz w:val="26"/>
          <w:szCs w:val="26"/>
        </w:rPr>
      </w:pPr>
    </w:p>
    <w:p w14:paraId="0CB21DFE" w14:textId="28354303" w:rsidR="00AE584F" w:rsidRDefault="00AE584F" w:rsidP="00DB6A43">
      <w:pPr>
        <w:pStyle w:val="p2"/>
        <w:widowControl/>
        <w:tabs>
          <w:tab w:val="left" w:pos="720"/>
        </w:tabs>
        <w:spacing w:line="360" w:lineRule="auto"/>
        <w:ind w:firstLine="0"/>
        <w:rPr>
          <w:b/>
          <w:sz w:val="26"/>
          <w:szCs w:val="26"/>
        </w:rPr>
      </w:pPr>
    </w:p>
    <w:p w14:paraId="1E58843D" w14:textId="44D5C9D6" w:rsidR="00AE584F" w:rsidRDefault="00AE584F" w:rsidP="00DB6A43">
      <w:pPr>
        <w:pStyle w:val="p2"/>
        <w:widowControl/>
        <w:tabs>
          <w:tab w:val="left" w:pos="720"/>
        </w:tabs>
        <w:spacing w:line="360" w:lineRule="auto"/>
        <w:ind w:firstLine="0"/>
        <w:rPr>
          <w:b/>
          <w:sz w:val="26"/>
          <w:szCs w:val="26"/>
        </w:rPr>
      </w:pPr>
    </w:p>
    <w:p w14:paraId="58AD00FD" w14:textId="7FA851A6" w:rsidR="00AE584F" w:rsidRDefault="00AE584F" w:rsidP="00DB6A43">
      <w:pPr>
        <w:pStyle w:val="p2"/>
        <w:widowControl/>
        <w:tabs>
          <w:tab w:val="left" w:pos="720"/>
        </w:tabs>
        <w:spacing w:line="360" w:lineRule="auto"/>
        <w:ind w:firstLine="0"/>
        <w:rPr>
          <w:b/>
          <w:sz w:val="26"/>
          <w:szCs w:val="26"/>
        </w:rPr>
      </w:pPr>
    </w:p>
    <w:p w14:paraId="77514BC8" w14:textId="04D528E0" w:rsidR="00090D1F" w:rsidRDefault="00090D1F" w:rsidP="00DB6A43">
      <w:pPr>
        <w:pStyle w:val="p2"/>
        <w:widowControl/>
        <w:tabs>
          <w:tab w:val="left" w:pos="720"/>
        </w:tabs>
        <w:spacing w:line="360" w:lineRule="auto"/>
        <w:ind w:firstLine="0"/>
        <w:rPr>
          <w:b/>
          <w:sz w:val="26"/>
          <w:szCs w:val="26"/>
        </w:rPr>
      </w:pPr>
    </w:p>
    <w:p w14:paraId="008DDE8A" w14:textId="5D9EFA58" w:rsidR="00090D1F" w:rsidRDefault="00090D1F" w:rsidP="00DB6A43">
      <w:pPr>
        <w:pStyle w:val="p2"/>
        <w:widowControl/>
        <w:tabs>
          <w:tab w:val="left" w:pos="720"/>
        </w:tabs>
        <w:spacing w:line="360" w:lineRule="auto"/>
        <w:ind w:firstLine="0"/>
        <w:rPr>
          <w:b/>
          <w:sz w:val="26"/>
          <w:szCs w:val="26"/>
        </w:rPr>
      </w:pPr>
    </w:p>
    <w:p w14:paraId="36F6F43D" w14:textId="3B04872D" w:rsidR="00090D1F" w:rsidRDefault="00090D1F" w:rsidP="00DB6A43">
      <w:pPr>
        <w:pStyle w:val="p2"/>
        <w:widowControl/>
        <w:tabs>
          <w:tab w:val="left" w:pos="720"/>
        </w:tabs>
        <w:spacing w:line="360" w:lineRule="auto"/>
        <w:ind w:firstLine="0"/>
        <w:rPr>
          <w:b/>
          <w:sz w:val="26"/>
          <w:szCs w:val="26"/>
        </w:rPr>
      </w:pPr>
    </w:p>
    <w:p w14:paraId="37C299F9" w14:textId="389C1D66" w:rsidR="00090D1F" w:rsidRDefault="00090D1F" w:rsidP="00DB6A43">
      <w:pPr>
        <w:pStyle w:val="p2"/>
        <w:widowControl/>
        <w:tabs>
          <w:tab w:val="left" w:pos="720"/>
        </w:tabs>
        <w:spacing w:line="360" w:lineRule="auto"/>
        <w:ind w:firstLine="0"/>
        <w:rPr>
          <w:b/>
          <w:sz w:val="26"/>
          <w:szCs w:val="26"/>
        </w:rPr>
      </w:pPr>
    </w:p>
    <w:p w14:paraId="5820B496" w14:textId="77777777" w:rsidR="00F93888" w:rsidRDefault="00F93888" w:rsidP="00DB6A43">
      <w:pPr>
        <w:pStyle w:val="p2"/>
        <w:widowControl/>
        <w:tabs>
          <w:tab w:val="left" w:pos="720"/>
        </w:tabs>
        <w:spacing w:line="360" w:lineRule="auto"/>
        <w:ind w:firstLine="0"/>
        <w:rPr>
          <w:b/>
          <w:sz w:val="26"/>
          <w:szCs w:val="26"/>
        </w:rPr>
      </w:pPr>
    </w:p>
    <w:p w14:paraId="051C3D04" w14:textId="77777777" w:rsidR="00090D1F" w:rsidRDefault="00090D1F" w:rsidP="00DB6A43">
      <w:pPr>
        <w:pStyle w:val="p2"/>
        <w:widowControl/>
        <w:tabs>
          <w:tab w:val="left" w:pos="720"/>
        </w:tabs>
        <w:spacing w:line="360" w:lineRule="auto"/>
        <w:ind w:firstLine="0"/>
        <w:rPr>
          <w:b/>
          <w:sz w:val="26"/>
          <w:szCs w:val="26"/>
        </w:rPr>
      </w:pPr>
    </w:p>
    <w:p w14:paraId="03A1403F" w14:textId="650B667D" w:rsidR="00F32E71" w:rsidRDefault="00DB6A43" w:rsidP="00DB6A43">
      <w:pPr>
        <w:pStyle w:val="p2"/>
        <w:widowControl/>
        <w:tabs>
          <w:tab w:val="left" w:pos="720"/>
        </w:tabs>
        <w:spacing w:line="360" w:lineRule="auto"/>
        <w:ind w:firstLine="0"/>
        <w:rPr>
          <w:b/>
          <w:sz w:val="26"/>
          <w:szCs w:val="26"/>
        </w:rPr>
      </w:pPr>
      <w:r w:rsidRPr="000E4956">
        <w:rPr>
          <w:b/>
          <w:sz w:val="26"/>
          <w:szCs w:val="26"/>
        </w:rPr>
        <w:lastRenderedPageBreak/>
        <w:t xml:space="preserve">Table </w:t>
      </w:r>
      <w:r w:rsidR="00F32E71" w:rsidRPr="000E4956">
        <w:rPr>
          <w:b/>
          <w:sz w:val="26"/>
          <w:szCs w:val="26"/>
        </w:rPr>
        <w:t>3</w:t>
      </w:r>
      <w:r w:rsidRPr="0009732E">
        <w:rPr>
          <w:b/>
          <w:sz w:val="26"/>
          <w:szCs w:val="26"/>
        </w:rPr>
        <w:t xml:space="preserve">: </w:t>
      </w:r>
      <w:r w:rsidR="00F32E71" w:rsidRPr="0009732E">
        <w:rPr>
          <w:b/>
          <w:sz w:val="26"/>
          <w:szCs w:val="26"/>
        </w:rPr>
        <w:t>DLC’s</w:t>
      </w:r>
      <w:r w:rsidRPr="0009732E">
        <w:rPr>
          <w:b/>
          <w:sz w:val="26"/>
          <w:szCs w:val="26"/>
        </w:rPr>
        <w:t xml:space="preserve"> SAIFI from 20</w:t>
      </w:r>
      <w:r w:rsidRPr="000B3BD4">
        <w:rPr>
          <w:b/>
          <w:sz w:val="26"/>
          <w:szCs w:val="26"/>
        </w:rPr>
        <w:t>04</w:t>
      </w:r>
      <w:r w:rsidRPr="0029094F">
        <w:rPr>
          <w:b/>
          <w:sz w:val="26"/>
          <w:szCs w:val="26"/>
        </w:rPr>
        <w:t xml:space="preserve"> t</w:t>
      </w:r>
      <w:r w:rsidRPr="0002715D">
        <w:rPr>
          <w:b/>
          <w:sz w:val="26"/>
          <w:szCs w:val="26"/>
        </w:rPr>
        <w:t>hrough 201</w:t>
      </w:r>
      <w:r w:rsidR="00F32E71" w:rsidRPr="0002715D">
        <w:rPr>
          <w:b/>
          <w:sz w:val="26"/>
          <w:szCs w:val="26"/>
        </w:rPr>
        <w:t>9</w:t>
      </w:r>
    </w:p>
    <w:p w14:paraId="617B93E7" w14:textId="6696BB4B" w:rsidR="00F32E71" w:rsidRDefault="00F32E71" w:rsidP="00DB6A43">
      <w:pPr>
        <w:pStyle w:val="p2"/>
        <w:widowControl/>
        <w:tabs>
          <w:tab w:val="left" w:pos="720"/>
        </w:tabs>
        <w:spacing w:line="360" w:lineRule="auto"/>
        <w:ind w:firstLine="0"/>
        <w:rPr>
          <w:b/>
          <w:sz w:val="26"/>
          <w:szCs w:val="26"/>
        </w:rPr>
      </w:pPr>
      <w:r>
        <w:rPr>
          <w:noProof/>
        </w:rPr>
        <w:drawing>
          <wp:inline distT="0" distB="0" distL="0" distR="0" wp14:anchorId="7DA49BD9" wp14:editId="0E656C0A">
            <wp:extent cx="4772025" cy="37401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728" cy="3806513"/>
                    </a:xfrm>
                    <a:prstGeom prst="rect">
                      <a:avLst/>
                    </a:prstGeom>
                    <a:noFill/>
                    <a:ln>
                      <a:noFill/>
                    </a:ln>
                  </pic:spPr>
                </pic:pic>
              </a:graphicData>
            </a:graphic>
          </wp:inline>
        </w:drawing>
      </w:r>
    </w:p>
    <w:p w14:paraId="3F9C2841" w14:textId="77777777" w:rsidR="00436AC5" w:rsidRDefault="00436AC5" w:rsidP="00DB6A43">
      <w:pPr>
        <w:pStyle w:val="p2"/>
        <w:widowControl/>
        <w:tabs>
          <w:tab w:val="left" w:pos="720"/>
        </w:tabs>
        <w:spacing w:line="360" w:lineRule="auto"/>
        <w:ind w:firstLine="0"/>
        <w:rPr>
          <w:b/>
          <w:sz w:val="26"/>
          <w:szCs w:val="26"/>
        </w:rPr>
      </w:pPr>
    </w:p>
    <w:p w14:paraId="7D125CCD" w14:textId="30D5436A" w:rsidR="00F32E71" w:rsidRPr="005835AA" w:rsidRDefault="00F32E71" w:rsidP="00DB6A43">
      <w:pPr>
        <w:pStyle w:val="p2"/>
        <w:widowControl/>
        <w:tabs>
          <w:tab w:val="left" w:pos="720"/>
        </w:tabs>
        <w:spacing w:line="360" w:lineRule="auto"/>
        <w:ind w:firstLine="0"/>
        <w:rPr>
          <w:b/>
          <w:sz w:val="26"/>
          <w:szCs w:val="26"/>
        </w:rPr>
      </w:pPr>
      <w:r w:rsidRPr="005835AA">
        <w:rPr>
          <w:b/>
          <w:sz w:val="26"/>
          <w:szCs w:val="26"/>
        </w:rPr>
        <w:lastRenderedPageBreak/>
        <w:t xml:space="preserve">Table </w:t>
      </w:r>
      <w:r>
        <w:rPr>
          <w:b/>
          <w:sz w:val="26"/>
          <w:szCs w:val="26"/>
        </w:rPr>
        <w:t>4</w:t>
      </w:r>
      <w:r w:rsidRPr="005835AA">
        <w:rPr>
          <w:b/>
          <w:sz w:val="26"/>
          <w:szCs w:val="26"/>
        </w:rPr>
        <w:t xml:space="preserve">: </w:t>
      </w:r>
      <w:r>
        <w:rPr>
          <w:b/>
          <w:sz w:val="26"/>
          <w:szCs w:val="26"/>
        </w:rPr>
        <w:t>DLC’s</w:t>
      </w:r>
      <w:r w:rsidRPr="005835AA">
        <w:rPr>
          <w:b/>
          <w:sz w:val="26"/>
          <w:szCs w:val="26"/>
        </w:rPr>
        <w:t xml:space="preserve"> </w:t>
      </w:r>
      <w:r>
        <w:rPr>
          <w:b/>
          <w:sz w:val="26"/>
          <w:szCs w:val="26"/>
        </w:rPr>
        <w:t xml:space="preserve">CAIDI </w:t>
      </w:r>
      <w:r w:rsidRPr="005835AA">
        <w:rPr>
          <w:b/>
          <w:sz w:val="26"/>
          <w:szCs w:val="26"/>
        </w:rPr>
        <w:t>from 20</w:t>
      </w:r>
      <w:r>
        <w:rPr>
          <w:b/>
          <w:sz w:val="26"/>
          <w:szCs w:val="26"/>
        </w:rPr>
        <w:t>04</w:t>
      </w:r>
      <w:r w:rsidRPr="005835AA">
        <w:rPr>
          <w:b/>
          <w:sz w:val="26"/>
          <w:szCs w:val="26"/>
        </w:rPr>
        <w:t xml:space="preserve"> </w:t>
      </w:r>
      <w:r>
        <w:rPr>
          <w:b/>
          <w:sz w:val="26"/>
          <w:szCs w:val="26"/>
        </w:rPr>
        <w:t>t</w:t>
      </w:r>
      <w:r w:rsidRPr="005835AA">
        <w:rPr>
          <w:b/>
          <w:sz w:val="26"/>
          <w:szCs w:val="26"/>
        </w:rPr>
        <w:t>hrough 201</w:t>
      </w:r>
      <w:r>
        <w:rPr>
          <w:b/>
          <w:sz w:val="26"/>
          <w:szCs w:val="26"/>
        </w:rPr>
        <w:t>9</w:t>
      </w:r>
      <w:r>
        <w:rPr>
          <w:noProof/>
        </w:rPr>
        <w:drawing>
          <wp:inline distT="0" distB="0" distL="0" distR="0" wp14:anchorId="5D610A93" wp14:editId="6951AC77">
            <wp:extent cx="4791075" cy="37156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5901" cy="3750407"/>
                    </a:xfrm>
                    <a:prstGeom prst="rect">
                      <a:avLst/>
                    </a:prstGeom>
                    <a:noFill/>
                    <a:ln>
                      <a:noFill/>
                    </a:ln>
                  </pic:spPr>
                </pic:pic>
              </a:graphicData>
            </a:graphic>
          </wp:inline>
        </w:drawing>
      </w:r>
    </w:p>
    <w:p w14:paraId="74CE96EF" w14:textId="64C110B1" w:rsidR="00DB6A43" w:rsidRDefault="00DB6A43" w:rsidP="00DB6A43">
      <w:pPr>
        <w:pStyle w:val="p2"/>
        <w:widowControl/>
        <w:tabs>
          <w:tab w:val="left" w:pos="720"/>
        </w:tabs>
        <w:spacing w:line="360" w:lineRule="auto"/>
        <w:ind w:firstLine="0"/>
        <w:rPr>
          <w:sz w:val="26"/>
          <w:szCs w:val="26"/>
        </w:rPr>
      </w:pPr>
    </w:p>
    <w:p w14:paraId="5DAA304A" w14:textId="77777777" w:rsidR="00436AC5" w:rsidRDefault="00436AC5" w:rsidP="00DB6A43">
      <w:pPr>
        <w:pStyle w:val="p2"/>
        <w:widowControl/>
        <w:tabs>
          <w:tab w:val="left" w:pos="720"/>
        </w:tabs>
        <w:spacing w:line="360" w:lineRule="auto"/>
        <w:ind w:firstLine="0"/>
        <w:rPr>
          <w:sz w:val="26"/>
          <w:szCs w:val="26"/>
        </w:rPr>
      </w:pPr>
    </w:p>
    <w:p w14:paraId="72E62D78" w14:textId="77777777" w:rsidR="00890BF6" w:rsidRPr="00890BF6" w:rsidRDefault="00453328" w:rsidP="00890BF6">
      <w:pPr>
        <w:keepNext/>
        <w:widowControl/>
        <w:tabs>
          <w:tab w:val="left" w:pos="720"/>
          <w:tab w:val="left" w:pos="1445"/>
        </w:tabs>
        <w:spacing w:line="360" w:lineRule="auto"/>
        <w:jc w:val="center"/>
        <w:rPr>
          <w:b/>
          <w:sz w:val="26"/>
          <w:szCs w:val="26"/>
        </w:rPr>
      </w:pPr>
      <w:r>
        <w:rPr>
          <w:b/>
          <w:sz w:val="26"/>
          <w:szCs w:val="26"/>
        </w:rPr>
        <w:t>RECOMMENDATION REGARDING UTILITY'S LTIIP</w:t>
      </w:r>
    </w:p>
    <w:p w14:paraId="72E62D79" w14:textId="77777777" w:rsidR="00890BF6" w:rsidRPr="00890BF6" w:rsidRDefault="00890BF6" w:rsidP="00890BF6">
      <w:pPr>
        <w:keepNext/>
        <w:widowControl/>
        <w:spacing w:line="360" w:lineRule="auto"/>
        <w:ind w:firstLine="1440"/>
        <w:rPr>
          <w:sz w:val="26"/>
          <w:szCs w:val="26"/>
        </w:rPr>
      </w:pPr>
    </w:p>
    <w:p w14:paraId="72E62D7A" w14:textId="5726643D" w:rsidR="00A43014" w:rsidRPr="004803FC" w:rsidRDefault="00A43014" w:rsidP="00A43014">
      <w:pPr>
        <w:widowControl/>
        <w:spacing w:line="360" w:lineRule="auto"/>
        <w:rPr>
          <w:sz w:val="26"/>
          <w:szCs w:val="26"/>
        </w:rPr>
      </w:pPr>
      <w:r>
        <w:rPr>
          <w:sz w:val="26"/>
          <w:szCs w:val="26"/>
        </w:rPr>
        <w:tab/>
      </w:r>
      <w:r w:rsidR="004E2A63">
        <w:rPr>
          <w:sz w:val="26"/>
          <w:szCs w:val="26"/>
        </w:rPr>
        <w:t xml:space="preserve">As shown in Tables 3 and 4 above, </w:t>
      </w:r>
      <w:r w:rsidR="00E02171">
        <w:rPr>
          <w:sz w:val="26"/>
          <w:szCs w:val="26"/>
        </w:rPr>
        <w:t xml:space="preserve">DLC’s reliability performance is </w:t>
      </w:r>
      <w:r w:rsidR="00C82C2E">
        <w:rPr>
          <w:sz w:val="26"/>
          <w:szCs w:val="26"/>
        </w:rPr>
        <w:t>still</w:t>
      </w:r>
      <w:r w:rsidR="004C1E5B">
        <w:rPr>
          <w:sz w:val="26"/>
          <w:szCs w:val="26"/>
        </w:rPr>
        <w:t xml:space="preserve"> within benchmark for SAI</w:t>
      </w:r>
      <w:r w:rsidR="00A22E4A">
        <w:rPr>
          <w:sz w:val="26"/>
          <w:szCs w:val="26"/>
        </w:rPr>
        <w:t>F</w:t>
      </w:r>
      <w:r w:rsidR="004C1E5B">
        <w:rPr>
          <w:sz w:val="26"/>
          <w:szCs w:val="26"/>
        </w:rPr>
        <w:t xml:space="preserve">I and </w:t>
      </w:r>
      <w:r w:rsidR="00AB6DAC">
        <w:rPr>
          <w:sz w:val="26"/>
          <w:szCs w:val="26"/>
        </w:rPr>
        <w:t xml:space="preserve">CAIDI.  </w:t>
      </w:r>
      <w:r w:rsidR="00BD4901">
        <w:rPr>
          <w:sz w:val="26"/>
          <w:szCs w:val="26"/>
        </w:rPr>
        <w:t xml:space="preserve">DLC has also </w:t>
      </w:r>
      <w:r w:rsidR="004B2435">
        <w:rPr>
          <w:sz w:val="26"/>
          <w:szCs w:val="26"/>
        </w:rPr>
        <w:t xml:space="preserve">demonstrated improvements in the areas targeted by the LTIIP programs.  </w:t>
      </w:r>
      <w:r w:rsidR="00AB6DAC">
        <w:rPr>
          <w:sz w:val="26"/>
          <w:szCs w:val="26"/>
        </w:rPr>
        <w:t>In</w:t>
      </w:r>
      <w:r w:rsidR="00BE0808">
        <w:rPr>
          <w:sz w:val="26"/>
          <w:szCs w:val="26"/>
        </w:rPr>
        <w:t xml:space="preserve"> </w:t>
      </w:r>
      <w:r w:rsidR="00AB6DAC">
        <w:rPr>
          <w:sz w:val="26"/>
          <w:szCs w:val="26"/>
        </w:rPr>
        <w:t xml:space="preserve">addition, </w:t>
      </w:r>
      <w:r w:rsidR="00AB6DAC" w:rsidRPr="00BE0808">
        <w:t>DLC</w:t>
      </w:r>
      <w:r w:rsidR="00BE0808" w:rsidRPr="00BE0808">
        <w:rPr>
          <w:sz w:val="26"/>
          <w:szCs w:val="26"/>
        </w:rPr>
        <w:t xml:space="preserve"> appears to be </w:t>
      </w:r>
      <w:r w:rsidR="005962B0">
        <w:rPr>
          <w:sz w:val="26"/>
          <w:szCs w:val="26"/>
        </w:rPr>
        <w:t xml:space="preserve">generally </w:t>
      </w:r>
      <w:r w:rsidR="00BE0808" w:rsidRPr="00BE0808">
        <w:rPr>
          <w:sz w:val="26"/>
          <w:szCs w:val="26"/>
        </w:rPr>
        <w:t>on track with its expenditures and infrastructure initiatives.</w:t>
      </w:r>
      <w:r w:rsidR="00E042AD">
        <w:rPr>
          <w:sz w:val="26"/>
          <w:szCs w:val="26"/>
        </w:rPr>
        <w:t xml:space="preserve"> </w:t>
      </w:r>
      <w:r w:rsidR="00DE4083">
        <w:rPr>
          <w:sz w:val="26"/>
          <w:szCs w:val="26"/>
        </w:rPr>
        <w:t xml:space="preserve"> </w:t>
      </w:r>
      <w:r w:rsidR="004803FC">
        <w:rPr>
          <w:sz w:val="26"/>
          <w:szCs w:val="26"/>
        </w:rPr>
        <w:t>B</w:t>
      </w:r>
      <w:r w:rsidR="004803FC" w:rsidRPr="004803FC">
        <w:rPr>
          <w:sz w:val="26"/>
          <w:szCs w:val="26"/>
        </w:rPr>
        <w:t xml:space="preserve">ased on the analysis </w:t>
      </w:r>
      <w:r w:rsidR="001E4877">
        <w:rPr>
          <w:sz w:val="26"/>
          <w:szCs w:val="26"/>
        </w:rPr>
        <w:t xml:space="preserve">of expenditures and </w:t>
      </w:r>
      <w:r w:rsidR="00E45AD1">
        <w:rPr>
          <w:sz w:val="26"/>
          <w:szCs w:val="26"/>
        </w:rPr>
        <w:t xml:space="preserve">infrastructure initiatives </w:t>
      </w:r>
      <w:r w:rsidR="004803FC" w:rsidRPr="004803FC">
        <w:rPr>
          <w:sz w:val="26"/>
          <w:szCs w:val="26"/>
        </w:rPr>
        <w:t xml:space="preserve">above, </w:t>
      </w:r>
      <w:r w:rsidR="004803FC">
        <w:rPr>
          <w:sz w:val="26"/>
          <w:szCs w:val="26"/>
        </w:rPr>
        <w:t>DLC</w:t>
      </w:r>
      <w:r w:rsidR="004803FC" w:rsidRPr="004803FC">
        <w:rPr>
          <w:sz w:val="26"/>
          <w:szCs w:val="26"/>
        </w:rPr>
        <w:t xml:space="preserve"> is in compliance with its </w:t>
      </w:r>
      <w:r w:rsidR="004803FC">
        <w:rPr>
          <w:sz w:val="26"/>
          <w:szCs w:val="26"/>
        </w:rPr>
        <w:t>LTIIP</w:t>
      </w:r>
      <w:r w:rsidR="004803FC" w:rsidRPr="004803FC">
        <w:rPr>
          <w:sz w:val="26"/>
          <w:szCs w:val="26"/>
        </w:rPr>
        <w:t xml:space="preserve"> obligations </w:t>
      </w:r>
      <w:r w:rsidR="00A201F2">
        <w:rPr>
          <w:sz w:val="26"/>
          <w:szCs w:val="26"/>
        </w:rPr>
        <w:t>and</w:t>
      </w:r>
      <w:r w:rsidR="004803FC" w:rsidRPr="004803FC">
        <w:rPr>
          <w:sz w:val="26"/>
          <w:szCs w:val="26"/>
        </w:rPr>
        <w:t xml:space="preserve"> meeting its </w:t>
      </w:r>
      <w:r w:rsidR="004803FC">
        <w:rPr>
          <w:sz w:val="26"/>
          <w:szCs w:val="26"/>
        </w:rPr>
        <w:t>LTIIP</w:t>
      </w:r>
      <w:r w:rsidR="004803FC" w:rsidRPr="004803FC">
        <w:rPr>
          <w:sz w:val="26"/>
          <w:szCs w:val="26"/>
        </w:rPr>
        <w:t xml:space="preserve"> goal</w:t>
      </w:r>
      <w:r w:rsidR="004803FC">
        <w:rPr>
          <w:sz w:val="26"/>
          <w:szCs w:val="26"/>
        </w:rPr>
        <w:t>s.</w:t>
      </w:r>
    </w:p>
    <w:p w14:paraId="704F28EE" w14:textId="77777777" w:rsidR="004803FC" w:rsidRDefault="004803FC" w:rsidP="001C19D8">
      <w:pPr>
        <w:widowControl/>
        <w:tabs>
          <w:tab w:val="left" w:pos="0"/>
        </w:tabs>
        <w:spacing w:line="360" w:lineRule="auto"/>
        <w:ind w:firstLine="720"/>
        <w:outlineLvl w:val="0"/>
        <w:rPr>
          <w:sz w:val="26"/>
          <w:szCs w:val="26"/>
        </w:rPr>
      </w:pPr>
    </w:p>
    <w:p w14:paraId="09239152" w14:textId="63BE863F" w:rsidR="00DC72DB" w:rsidRDefault="002F02B7" w:rsidP="002F02B7">
      <w:pPr>
        <w:pStyle w:val="p2"/>
        <w:widowControl/>
        <w:tabs>
          <w:tab w:val="clear" w:pos="1445"/>
          <w:tab w:val="left" w:pos="720"/>
        </w:tabs>
        <w:spacing w:line="360" w:lineRule="auto"/>
        <w:ind w:firstLine="0"/>
        <w:rPr>
          <w:b/>
          <w:sz w:val="26"/>
          <w:szCs w:val="26"/>
        </w:rPr>
      </w:pPr>
      <w:r>
        <w:rPr>
          <w:sz w:val="26"/>
          <w:szCs w:val="26"/>
        </w:rPr>
        <w:tab/>
      </w:r>
      <w:r w:rsidR="00890BF6" w:rsidRPr="00D50B91">
        <w:rPr>
          <w:sz w:val="26"/>
          <w:szCs w:val="26"/>
        </w:rPr>
        <w:t xml:space="preserve">The Commission finds that the </w:t>
      </w:r>
      <w:r w:rsidR="001C19D8" w:rsidRPr="00D50B91">
        <w:rPr>
          <w:sz w:val="26"/>
          <w:szCs w:val="26"/>
        </w:rPr>
        <w:t>L</w:t>
      </w:r>
      <w:r w:rsidR="00890BF6" w:rsidRPr="00D50B91">
        <w:rPr>
          <w:sz w:val="26"/>
          <w:szCs w:val="26"/>
        </w:rPr>
        <w:t xml:space="preserve">ong-Term Infrastructure Improvement Plan </w:t>
      </w:r>
      <w:r w:rsidR="001C19D8" w:rsidRPr="00D50B91">
        <w:rPr>
          <w:sz w:val="26"/>
          <w:szCs w:val="26"/>
        </w:rPr>
        <w:t xml:space="preserve">of </w:t>
      </w:r>
      <w:r w:rsidR="004803FC" w:rsidRPr="004803FC">
        <w:rPr>
          <w:sz w:val="26"/>
          <w:szCs w:val="26"/>
        </w:rPr>
        <w:t>DLC</w:t>
      </w:r>
      <w:r w:rsidR="001C19D8" w:rsidRPr="004803FC">
        <w:rPr>
          <w:sz w:val="26"/>
          <w:szCs w:val="26"/>
        </w:rPr>
        <w:t xml:space="preserve"> i</w:t>
      </w:r>
      <w:r w:rsidR="001C19D8" w:rsidRPr="00D50B91">
        <w:rPr>
          <w:sz w:val="26"/>
          <w:szCs w:val="26"/>
        </w:rPr>
        <w:t xml:space="preserve">s </w:t>
      </w:r>
      <w:r w:rsidR="00890BF6" w:rsidRPr="00D50B91">
        <w:rPr>
          <w:sz w:val="26"/>
          <w:szCs w:val="26"/>
        </w:rPr>
        <w:t xml:space="preserve">designed </w:t>
      </w:r>
      <w:r w:rsidR="001C19D8" w:rsidRPr="00D50B91">
        <w:rPr>
          <w:sz w:val="26"/>
          <w:szCs w:val="26"/>
        </w:rPr>
        <w:t xml:space="preserve">adequately </w:t>
      </w:r>
      <w:r w:rsidR="00890BF6" w:rsidRPr="00D50B91">
        <w:rPr>
          <w:sz w:val="26"/>
          <w:szCs w:val="26"/>
        </w:rPr>
        <w:t>to</w:t>
      </w:r>
      <w:r w:rsidR="001C19D8" w:rsidRPr="00D50B91">
        <w:rPr>
          <w:sz w:val="26"/>
          <w:szCs w:val="26"/>
        </w:rPr>
        <w:t xml:space="preserve"> ensure and</w:t>
      </w:r>
      <w:r w:rsidR="00890BF6" w:rsidRPr="00D50B91">
        <w:rPr>
          <w:sz w:val="26"/>
          <w:szCs w:val="26"/>
        </w:rPr>
        <w:t xml:space="preserve"> maintain safe, </w:t>
      </w:r>
      <w:r w:rsidR="00AC0B09" w:rsidRPr="00D50B91">
        <w:rPr>
          <w:sz w:val="26"/>
          <w:szCs w:val="26"/>
        </w:rPr>
        <w:t>adequate,</w:t>
      </w:r>
      <w:r w:rsidR="00A33591">
        <w:rPr>
          <w:sz w:val="26"/>
          <w:szCs w:val="26"/>
        </w:rPr>
        <w:t xml:space="preserve"> reasonable,</w:t>
      </w:r>
      <w:r w:rsidR="00890BF6" w:rsidRPr="00D50B91">
        <w:rPr>
          <w:sz w:val="26"/>
          <w:szCs w:val="26"/>
        </w:rPr>
        <w:t xml:space="preserve"> and reliable service </w:t>
      </w:r>
      <w:r w:rsidR="001C19D8" w:rsidRPr="00D50B91">
        <w:rPr>
          <w:sz w:val="26"/>
          <w:szCs w:val="26"/>
        </w:rPr>
        <w:t xml:space="preserve">and </w:t>
      </w:r>
      <w:r w:rsidR="001C19D8" w:rsidRPr="004803FC">
        <w:rPr>
          <w:sz w:val="26"/>
          <w:szCs w:val="26"/>
        </w:rPr>
        <w:t xml:space="preserve">that </w:t>
      </w:r>
      <w:r w:rsidR="004803FC" w:rsidRPr="004803FC">
        <w:rPr>
          <w:sz w:val="26"/>
          <w:szCs w:val="26"/>
        </w:rPr>
        <w:t>DLC</w:t>
      </w:r>
      <w:r w:rsidR="001C19D8" w:rsidRPr="00D50B91">
        <w:rPr>
          <w:color w:val="00B050"/>
          <w:sz w:val="26"/>
          <w:szCs w:val="26"/>
        </w:rPr>
        <w:t xml:space="preserve"> </w:t>
      </w:r>
      <w:r w:rsidR="001C19D8" w:rsidRPr="00D50B91">
        <w:rPr>
          <w:sz w:val="26"/>
          <w:szCs w:val="26"/>
        </w:rPr>
        <w:t>has substantially adhered to its plan</w:t>
      </w:r>
      <w:r w:rsidR="00890BF6" w:rsidRPr="00D50B91">
        <w:rPr>
          <w:sz w:val="26"/>
          <w:szCs w:val="26"/>
        </w:rPr>
        <w:t xml:space="preserve">; </w:t>
      </w:r>
      <w:r w:rsidR="00890BF6" w:rsidRPr="00890BF6">
        <w:rPr>
          <w:b/>
          <w:sz w:val="26"/>
          <w:szCs w:val="26"/>
        </w:rPr>
        <w:t>THEREFORE,</w:t>
      </w:r>
    </w:p>
    <w:p w14:paraId="72E62D85" w14:textId="77777777" w:rsidR="00CA053A" w:rsidRPr="005260AE" w:rsidRDefault="00CA053A" w:rsidP="00BD1DB7">
      <w:pPr>
        <w:pStyle w:val="p2"/>
        <w:widowControl/>
        <w:spacing w:line="360" w:lineRule="auto"/>
        <w:ind w:firstLine="1440"/>
        <w:rPr>
          <w:sz w:val="26"/>
          <w:szCs w:val="26"/>
        </w:rPr>
      </w:pPr>
      <w:r w:rsidRPr="005260AE">
        <w:rPr>
          <w:b/>
          <w:sz w:val="26"/>
          <w:szCs w:val="26"/>
        </w:rPr>
        <w:lastRenderedPageBreak/>
        <w:t>IT IS ORDERED:</w:t>
      </w:r>
    </w:p>
    <w:p w14:paraId="72E62D86" w14:textId="77777777" w:rsidR="00CA053A" w:rsidRPr="005260AE" w:rsidRDefault="00CA053A" w:rsidP="00BD1DB7">
      <w:pPr>
        <w:pStyle w:val="p2"/>
        <w:widowControl/>
        <w:spacing w:line="360" w:lineRule="auto"/>
        <w:ind w:firstLine="1440"/>
        <w:rPr>
          <w:sz w:val="26"/>
          <w:szCs w:val="26"/>
        </w:rPr>
      </w:pPr>
    </w:p>
    <w:p w14:paraId="72E62D87" w14:textId="2C4E9974" w:rsidR="00453328" w:rsidRPr="004803FC" w:rsidRDefault="00365298" w:rsidP="00BD1DB7">
      <w:pPr>
        <w:pStyle w:val="p2"/>
        <w:widowControl/>
        <w:spacing w:line="360" w:lineRule="auto"/>
        <w:rPr>
          <w:sz w:val="26"/>
          <w:szCs w:val="26"/>
        </w:rPr>
      </w:pPr>
      <w:r w:rsidRPr="004803FC">
        <w:rPr>
          <w:sz w:val="26"/>
          <w:szCs w:val="26"/>
        </w:rPr>
        <w:t>1.</w:t>
      </w:r>
      <w:r w:rsidRPr="004803FC">
        <w:rPr>
          <w:sz w:val="26"/>
          <w:szCs w:val="26"/>
        </w:rPr>
        <w:tab/>
      </w:r>
      <w:r w:rsidR="001C19D8" w:rsidRPr="004803FC">
        <w:rPr>
          <w:sz w:val="26"/>
          <w:szCs w:val="26"/>
        </w:rPr>
        <w:t xml:space="preserve">That the Long-Term Infrastructure Improvement Plan of </w:t>
      </w:r>
      <w:r w:rsidR="0042246B" w:rsidRPr="0042246B">
        <w:rPr>
          <w:sz w:val="26"/>
          <w:szCs w:val="26"/>
        </w:rPr>
        <w:t>Duquesne Light Company</w:t>
      </w:r>
      <w:r w:rsidR="0042246B" w:rsidRPr="0042246B" w:rsidDel="0042246B">
        <w:rPr>
          <w:sz w:val="26"/>
          <w:szCs w:val="26"/>
        </w:rPr>
        <w:t xml:space="preserve"> </w:t>
      </w:r>
      <w:r w:rsidR="001C19D8" w:rsidRPr="004803FC">
        <w:rPr>
          <w:sz w:val="26"/>
          <w:szCs w:val="26"/>
        </w:rPr>
        <w:t xml:space="preserve">is designed adequately to ensure and maintain safe, </w:t>
      </w:r>
      <w:r w:rsidR="00AC0B09" w:rsidRPr="004803FC">
        <w:rPr>
          <w:sz w:val="26"/>
          <w:szCs w:val="26"/>
        </w:rPr>
        <w:t>adequate,</w:t>
      </w:r>
      <w:r w:rsidR="001C19D8" w:rsidRPr="004803FC">
        <w:rPr>
          <w:sz w:val="26"/>
          <w:szCs w:val="26"/>
        </w:rPr>
        <w:t xml:space="preserve"> </w:t>
      </w:r>
      <w:r w:rsidR="00A33591">
        <w:rPr>
          <w:sz w:val="26"/>
          <w:szCs w:val="26"/>
        </w:rPr>
        <w:t xml:space="preserve">reasonable, </w:t>
      </w:r>
      <w:r w:rsidR="001C19D8" w:rsidRPr="004803FC">
        <w:rPr>
          <w:sz w:val="26"/>
          <w:szCs w:val="26"/>
        </w:rPr>
        <w:t xml:space="preserve">and reliable service and that </w:t>
      </w:r>
      <w:r w:rsidR="004803FC" w:rsidRPr="004803FC">
        <w:rPr>
          <w:sz w:val="26"/>
          <w:szCs w:val="26"/>
        </w:rPr>
        <w:t>DLC</w:t>
      </w:r>
      <w:r w:rsidR="001C19D8" w:rsidRPr="004803FC">
        <w:rPr>
          <w:sz w:val="26"/>
          <w:szCs w:val="26"/>
        </w:rPr>
        <w:t xml:space="preserve"> has substantially adhered to its plan</w:t>
      </w:r>
      <w:r w:rsidR="00453328" w:rsidRPr="004803FC">
        <w:rPr>
          <w:sz w:val="26"/>
          <w:szCs w:val="26"/>
        </w:rPr>
        <w:t>.</w:t>
      </w:r>
    </w:p>
    <w:p w14:paraId="72E62D88" w14:textId="77777777" w:rsidR="00453328" w:rsidRPr="004803FC" w:rsidRDefault="00453328" w:rsidP="00BD1DB7">
      <w:pPr>
        <w:pStyle w:val="p2"/>
        <w:widowControl/>
        <w:spacing w:line="360" w:lineRule="auto"/>
        <w:rPr>
          <w:sz w:val="26"/>
          <w:szCs w:val="26"/>
        </w:rPr>
      </w:pPr>
    </w:p>
    <w:p w14:paraId="72E62D89" w14:textId="038CAF34" w:rsidR="001C19D8" w:rsidRPr="004803FC" w:rsidRDefault="00453328" w:rsidP="00BD1DB7">
      <w:pPr>
        <w:pStyle w:val="p2"/>
        <w:widowControl/>
        <w:spacing w:line="360" w:lineRule="auto"/>
        <w:rPr>
          <w:sz w:val="26"/>
          <w:szCs w:val="26"/>
        </w:rPr>
      </w:pPr>
      <w:r w:rsidRPr="004803FC">
        <w:rPr>
          <w:sz w:val="26"/>
          <w:szCs w:val="26"/>
        </w:rPr>
        <w:t>2.</w:t>
      </w:r>
      <w:r w:rsidRPr="004803FC">
        <w:rPr>
          <w:sz w:val="26"/>
          <w:szCs w:val="26"/>
        </w:rPr>
        <w:tab/>
      </w:r>
      <w:r w:rsidR="007D2554">
        <w:rPr>
          <w:sz w:val="26"/>
          <w:szCs w:val="26"/>
        </w:rPr>
        <w:t>That</w:t>
      </w:r>
      <w:r w:rsidR="007D2554" w:rsidRPr="00A829FC">
        <w:rPr>
          <w:sz w:val="26"/>
          <w:szCs w:val="26"/>
        </w:rPr>
        <w:t xml:space="preserve"> t</w:t>
      </w:r>
      <w:r w:rsidR="007D2554">
        <w:rPr>
          <w:sz w:val="26"/>
          <w:szCs w:val="26"/>
        </w:rPr>
        <w:t xml:space="preserve">he proceeding at </w:t>
      </w:r>
      <w:r w:rsidR="007D2554" w:rsidRPr="00A829FC">
        <w:rPr>
          <w:sz w:val="26"/>
          <w:szCs w:val="26"/>
        </w:rPr>
        <w:t xml:space="preserve">Docket </w:t>
      </w:r>
      <w:r w:rsidR="007D2554">
        <w:rPr>
          <w:sz w:val="26"/>
          <w:szCs w:val="26"/>
        </w:rPr>
        <w:t xml:space="preserve">No. </w:t>
      </w:r>
      <w:r w:rsidR="007D2554" w:rsidRPr="007D2554">
        <w:rPr>
          <w:sz w:val="26"/>
          <w:szCs w:val="26"/>
        </w:rPr>
        <w:t>M-2020-3019708</w:t>
      </w:r>
      <w:r w:rsidR="007D2554">
        <w:rPr>
          <w:sz w:val="26"/>
          <w:szCs w:val="26"/>
        </w:rPr>
        <w:t xml:space="preserve"> </w:t>
      </w:r>
      <w:r w:rsidR="007D2554" w:rsidRPr="00A829FC">
        <w:rPr>
          <w:sz w:val="26"/>
          <w:szCs w:val="26"/>
        </w:rPr>
        <w:t>be closed.</w:t>
      </w:r>
    </w:p>
    <w:p w14:paraId="72E62D8A" w14:textId="77777777" w:rsidR="00CA053A" w:rsidRDefault="00CA053A" w:rsidP="001C19D8">
      <w:pPr>
        <w:pStyle w:val="p2"/>
        <w:widowControl/>
        <w:spacing w:line="360" w:lineRule="auto"/>
        <w:ind w:firstLine="0"/>
        <w:rPr>
          <w:color w:val="00B050"/>
          <w:sz w:val="26"/>
          <w:szCs w:val="26"/>
        </w:rPr>
      </w:pPr>
    </w:p>
    <w:p w14:paraId="72E62D94" w14:textId="77777777" w:rsidR="00433BD5" w:rsidRPr="005260AE" w:rsidRDefault="00433BD5" w:rsidP="00433BD5">
      <w:pPr>
        <w:widowControl/>
        <w:autoSpaceDE/>
        <w:autoSpaceDN/>
        <w:adjustRightInd/>
        <w:rPr>
          <w:b/>
          <w:bCs/>
          <w:sz w:val="26"/>
          <w:szCs w:val="26"/>
        </w:rPr>
      </w:pPr>
    </w:p>
    <w:p w14:paraId="72E62D95" w14:textId="77777777" w:rsidR="00433BD5" w:rsidRPr="005260AE" w:rsidRDefault="00433BD5" w:rsidP="00433BD5">
      <w:pPr>
        <w:widowControl/>
        <w:autoSpaceDE/>
        <w:autoSpaceDN/>
        <w:adjustRightInd/>
        <w:rPr>
          <w:b/>
          <w:bCs/>
          <w:sz w:val="26"/>
          <w:szCs w:val="26"/>
        </w:rPr>
      </w:pPr>
    </w:p>
    <w:p w14:paraId="72E62D96" w14:textId="26A71F57" w:rsidR="00906A22" w:rsidRPr="005260AE" w:rsidRDefault="00DC42D3" w:rsidP="00F761DD">
      <w:pPr>
        <w:widowControl/>
        <w:autoSpaceDE/>
        <w:autoSpaceDN/>
        <w:adjustRightInd/>
        <w:ind w:left="5040" w:firstLine="720"/>
        <w:rPr>
          <w:b/>
          <w:bCs/>
          <w:sz w:val="26"/>
          <w:szCs w:val="26"/>
        </w:rPr>
      </w:pPr>
      <w:bookmarkStart w:id="11" w:name="_GoBack"/>
      <w:r w:rsidRPr="009F01BA">
        <w:rPr>
          <w:b/>
          <w:noProof/>
          <w:sz w:val="20"/>
          <w:szCs w:val="20"/>
        </w:rPr>
        <w:drawing>
          <wp:anchor distT="0" distB="0" distL="114300" distR="114300" simplePos="0" relativeHeight="251659264" behindDoc="1" locked="0" layoutInCell="1" allowOverlap="1" wp14:anchorId="79DC70B0" wp14:editId="57BFCD62">
            <wp:simplePos x="0" y="0"/>
            <wp:positionH relativeFrom="column">
              <wp:posOffset>3324225</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906A22" w:rsidRPr="005260AE">
        <w:rPr>
          <w:b/>
          <w:bCs/>
          <w:sz w:val="26"/>
          <w:szCs w:val="26"/>
        </w:rPr>
        <w:t>BY THE COMMISSION,</w:t>
      </w:r>
    </w:p>
    <w:p w14:paraId="72E62D97" w14:textId="67C1DED0" w:rsidR="00906A22" w:rsidRPr="005260AE" w:rsidRDefault="00906A22" w:rsidP="009C562F">
      <w:pPr>
        <w:keepNext/>
        <w:keepLines/>
        <w:widowControl/>
        <w:tabs>
          <w:tab w:val="left" w:pos="5119"/>
        </w:tabs>
        <w:spacing w:line="360" w:lineRule="auto"/>
        <w:rPr>
          <w:bCs/>
          <w:sz w:val="26"/>
          <w:szCs w:val="26"/>
        </w:rPr>
      </w:pPr>
    </w:p>
    <w:p w14:paraId="72E62D98" w14:textId="34331486" w:rsidR="00F761DD" w:rsidRPr="005260AE" w:rsidRDefault="00F761DD" w:rsidP="009C562F">
      <w:pPr>
        <w:keepNext/>
        <w:keepLines/>
        <w:widowControl/>
        <w:tabs>
          <w:tab w:val="left" w:pos="5119"/>
        </w:tabs>
        <w:spacing w:line="360" w:lineRule="auto"/>
        <w:rPr>
          <w:bCs/>
          <w:sz w:val="26"/>
          <w:szCs w:val="26"/>
        </w:rPr>
      </w:pPr>
    </w:p>
    <w:p w14:paraId="72E62D99" w14:textId="77777777" w:rsidR="00906A22" w:rsidRPr="005260AE" w:rsidRDefault="00906A22" w:rsidP="009C562F">
      <w:pPr>
        <w:pStyle w:val="p4"/>
        <w:keepNext/>
        <w:keepLines/>
        <w:widowControl/>
        <w:ind w:left="5130"/>
        <w:rPr>
          <w:sz w:val="26"/>
          <w:szCs w:val="26"/>
        </w:rPr>
      </w:pPr>
      <w:r w:rsidRPr="005260AE">
        <w:rPr>
          <w:sz w:val="26"/>
          <w:szCs w:val="26"/>
        </w:rPr>
        <w:tab/>
        <w:t>Rosemary Chiavetta</w:t>
      </w:r>
    </w:p>
    <w:p w14:paraId="72E62D9A" w14:textId="77777777" w:rsidR="00906A22" w:rsidRPr="005260AE" w:rsidRDefault="00906A22" w:rsidP="009C562F">
      <w:pPr>
        <w:pStyle w:val="p4"/>
        <w:keepNext/>
        <w:keepLines/>
        <w:widowControl/>
        <w:ind w:left="5130"/>
        <w:rPr>
          <w:sz w:val="26"/>
          <w:szCs w:val="26"/>
        </w:rPr>
      </w:pPr>
      <w:r w:rsidRPr="005260AE">
        <w:rPr>
          <w:sz w:val="26"/>
          <w:szCs w:val="26"/>
        </w:rPr>
        <w:tab/>
        <w:t>Secretary</w:t>
      </w:r>
    </w:p>
    <w:p w14:paraId="72E62D9B" w14:textId="77777777" w:rsidR="00906A22" w:rsidRPr="005260AE" w:rsidRDefault="00906A22" w:rsidP="009C562F">
      <w:pPr>
        <w:pStyle w:val="p4"/>
        <w:keepLines/>
        <w:widowControl/>
        <w:ind w:left="5126"/>
        <w:outlineLvl w:val="0"/>
        <w:rPr>
          <w:sz w:val="26"/>
          <w:szCs w:val="26"/>
        </w:rPr>
      </w:pPr>
    </w:p>
    <w:p w14:paraId="72E62D9C" w14:textId="77777777" w:rsidR="00906A22" w:rsidRPr="005260AE" w:rsidRDefault="00906A22" w:rsidP="009C562F">
      <w:pPr>
        <w:pStyle w:val="p1"/>
        <w:keepLines/>
        <w:widowControl/>
        <w:spacing w:line="360" w:lineRule="auto"/>
        <w:ind w:hanging="1054"/>
        <w:rPr>
          <w:sz w:val="26"/>
          <w:szCs w:val="26"/>
        </w:rPr>
      </w:pPr>
    </w:p>
    <w:p w14:paraId="72E62D9D" w14:textId="3A66ADF5" w:rsidR="00906A22" w:rsidRDefault="00906A22" w:rsidP="009C562F">
      <w:pPr>
        <w:pStyle w:val="p1"/>
        <w:keepLines/>
        <w:widowControl/>
        <w:spacing w:line="360" w:lineRule="auto"/>
        <w:ind w:hanging="1054"/>
        <w:rPr>
          <w:sz w:val="26"/>
          <w:szCs w:val="26"/>
        </w:rPr>
      </w:pPr>
      <w:r w:rsidRPr="005260AE">
        <w:rPr>
          <w:sz w:val="26"/>
          <w:szCs w:val="26"/>
        </w:rPr>
        <w:t>(SEAL)</w:t>
      </w:r>
    </w:p>
    <w:p w14:paraId="102C5876" w14:textId="104A7326" w:rsidR="00C1504C" w:rsidRDefault="00C1504C" w:rsidP="009C562F">
      <w:pPr>
        <w:pStyle w:val="p1"/>
        <w:keepLines/>
        <w:widowControl/>
        <w:spacing w:line="360" w:lineRule="auto"/>
        <w:ind w:hanging="1054"/>
        <w:rPr>
          <w:sz w:val="26"/>
          <w:szCs w:val="26"/>
        </w:rPr>
      </w:pPr>
    </w:p>
    <w:p w14:paraId="133028D6" w14:textId="399B5DC7" w:rsidR="00C1504C" w:rsidRDefault="00C1504C" w:rsidP="009C562F">
      <w:pPr>
        <w:pStyle w:val="p1"/>
        <w:keepLines/>
        <w:widowControl/>
        <w:spacing w:line="360" w:lineRule="auto"/>
        <w:ind w:hanging="1054"/>
        <w:rPr>
          <w:sz w:val="26"/>
          <w:szCs w:val="26"/>
        </w:rPr>
      </w:pPr>
    </w:p>
    <w:p w14:paraId="18697270" w14:textId="77777777" w:rsidR="00C1504C" w:rsidRPr="005260AE" w:rsidRDefault="00C1504C" w:rsidP="009C562F">
      <w:pPr>
        <w:pStyle w:val="p1"/>
        <w:keepLines/>
        <w:widowControl/>
        <w:spacing w:line="360" w:lineRule="auto"/>
        <w:ind w:hanging="1054"/>
        <w:rPr>
          <w:sz w:val="26"/>
          <w:szCs w:val="26"/>
        </w:rPr>
      </w:pPr>
    </w:p>
    <w:p w14:paraId="4FF28D53" w14:textId="4729FFAF" w:rsidR="00107DA9" w:rsidRDefault="004A7E54" w:rsidP="000E4956">
      <w:pPr>
        <w:pStyle w:val="p1"/>
        <w:keepLines/>
        <w:widowControl/>
        <w:spacing w:line="360" w:lineRule="auto"/>
        <w:ind w:hanging="1054"/>
        <w:outlineLvl w:val="0"/>
        <w:rPr>
          <w:sz w:val="26"/>
          <w:szCs w:val="26"/>
        </w:rPr>
      </w:pPr>
      <w:r w:rsidRPr="005260AE">
        <w:rPr>
          <w:sz w:val="26"/>
          <w:szCs w:val="26"/>
        </w:rPr>
        <w:t>ORDER ADOPTED:</w:t>
      </w:r>
      <w:r w:rsidR="00B504DF">
        <w:rPr>
          <w:sz w:val="26"/>
          <w:szCs w:val="26"/>
        </w:rPr>
        <w:t xml:space="preserve">  </w:t>
      </w:r>
      <w:r w:rsidR="00F85239">
        <w:rPr>
          <w:sz w:val="26"/>
          <w:szCs w:val="26"/>
        </w:rPr>
        <w:t>October 29, 2020</w:t>
      </w:r>
    </w:p>
    <w:p w14:paraId="72E62D9F" w14:textId="27CD421C" w:rsidR="005E766A" w:rsidRPr="005260AE" w:rsidRDefault="00906A22" w:rsidP="008150FA">
      <w:pPr>
        <w:pStyle w:val="p1"/>
        <w:keepLines/>
        <w:widowControl/>
        <w:spacing w:line="360" w:lineRule="auto"/>
        <w:ind w:hanging="1054"/>
        <w:outlineLvl w:val="0"/>
        <w:rPr>
          <w:sz w:val="26"/>
          <w:szCs w:val="26"/>
        </w:rPr>
      </w:pPr>
      <w:r w:rsidRPr="005260AE">
        <w:rPr>
          <w:sz w:val="26"/>
          <w:szCs w:val="26"/>
        </w:rPr>
        <w:t>ORDER ENTERED:</w:t>
      </w:r>
      <w:r w:rsidR="00B504DF">
        <w:rPr>
          <w:sz w:val="26"/>
          <w:szCs w:val="26"/>
        </w:rPr>
        <w:t xml:space="preserve">  </w:t>
      </w:r>
      <w:r w:rsidR="00DC42D3">
        <w:rPr>
          <w:sz w:val="26"/>
          <w:szCs w:val="26"/>
        </w:rPr>
        <w:t>October 29, 2020</w:t>
      </w:r>
    </w:p>
    <w:p w14:paraId="72E62DA0" w14:textId="77777777" w:rsidR="008F1CAB" w:rsidRDefault="008F1CAB" w:rsidP="00B64D4C">
      <w:pPr>
        <w:pStyle w:val="p1"/>
        <w:keepLines/>
        <w:widowControl/>
        <w:tabs>
          <w:tab w:val="clear" w:pos="691"/>
          <w:tab w:val="clear" w:pos="1054"/>
          <w:tab w:val="left" w:pos="1440"/>
        </w:tabs>
        <w:spacing w:line="360" w:lineRule="auto"/>
        <w:ind w:hanging="1054"/>
        <w:outlineLvl w:val="0"/>
        <w:rPr>
          <w:color w:val="C00000"/>
          <w:sz w:val="26"/>
          <w:szCs w:val="26"/>
        </w:rPr>
      </w:pPr>
    </w:p>
    <w:sectPr w:rsidR="008F1CAB" w:rsidSect="002755D4">
      <w:footerReference w:type="even" r:id="rId13"/>
      <w:footerReference w:type="default" r:id="rId14"/>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E945A" w14:textId="77777777" w:rsidR="00A874D7" w:rsidRDefault="00A874D7">
      <w:r>
        <w:separator/>
      </w:r>
    </w:p>
  </w:endnote>
  <w:endnote w:type="continuationSeparator" w:id="0">
    <w:p w14:paraId="4F5F6F3F" w14:textId="77777777" w:rsidR="00A874D7" w:rsidRDefault="00A8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2DA5" w14:textId="77777777" w:rsidR="00DD3885" w:rsidRDefault="00C146CB" w:rsidP="005D7CE6">
    <w:pPr>
      <w:pStyle w:val="Footer"/>
      <w:framePr w:wrap="around" w:vAnchor="text" w:hAnchor="margin" w:xAlign="center" w:y="1"/>
      <w:rPr>
        <w:rStyle w:val="PageNumber"/>
      </w:rPr>
    </w:pPr>
    <w:r>
      <w:rPr>
        <w:rStyle w:val="PageNumber"/>
      </w:rPr>
      <w:fldChar w:fldCharType="begin"/>
    </w:r>
    <w:r w:rsidR="00DD3885">
      <w:rPr>
        <w:rStyle w:val="PageNumber"/>
      </w:rPr>
      <w:instrText xml:space="preserve">PAGE  </w:instrText>
    </w:r>
    <w:r>
      <w:rPr>
        <w:rStyle w:val="PageNumber"/>
      </w:rPr>
      <w:fldChar w:fldCharType="end"/>
    </w:r>
  </w:p>
  <w:p w14:paraId="72E62DA6" w14:textId="77777777" w:rsidR="00DD3885" w:rsidRDefault="00DD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2DA7" w14:textId="77777777" w:rsidR="00DD3885" w:rsidRDefault="00C146CB" w:rsidP="005D7CE6">
    <w:pPr>
      <w:pStyle w:val="Footer"/>
      <w:framePr w:wrap="around" w:vAnchor="text" w:hAnchor="margin" w:xAlign="center" w:y="1"/>
      <w:rPr>
        <w:rStyle w:val="PageNumber"/>
      </w:rPr>
    </w:pPr>
    <w:r>
      <w:rPr>
        <w:rStyle w:val="PageNumber"/>
      </w:rPr>
      <w:fldChar w:fldCharType="begin"/>
    </w:r>
    <w:r w:rsidR="00DD3885">
      <w:rPr>
        <w:rStyle w:val="PageNumber"/>
      </w:rPr>
      <w:instrText xml:space="preserve">PAGE  </w:instrText>
    </w:r>
    <w:r>
      <w:rPr>
        <w:rStyle w:val="PageNumber"/>
      </w:rPr>
      <w:fldChar w:fldCharType="separate"/>
    </w:r>
    <w:r w:rsidR="0020547C">
      <w:rPr>
        <w:rStyle w:val="PageNumber"/>
        <w:noProof/>
      </w:rPr>
      <w:t>4</w:t>
    </w:r>
    <w:r>
      <w:rPr>
        <w:rStyle w:val="PageNumber"/>
      </w:rPr>
      <w:fldChar w:fldCharType="end"/>
    </w:r>
  </w:p>
  <w:p w14:paraId="72E62DA8" w14:textId="77777777" w:rsidR="00DD3885" w:rsidRDefault="00DD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2485F" w14:textId="77777777" w:rsidR="00A874D7" w:rsidRDefault="00A874D7">
      <w:r>
        <w:separator/>
      </w:r>
    </w:p>
  </w:footnote>
  <w:footnote w:type="continuationSeparator" w:id="0">
    <w:p w14:paraId="1F831DF1" w14:textId="77777777" w:rsidR="00A874D7" w:rsidRDefault="00A874D7">
      <w:r>
        <w:continuationSeparator/>
      </w:r>
    </w:p>
  </w:footnote>
  <w:footnote w:id="1">
    <w:p w14:paraId="72E62DAA" w14:textId="77777777" w:rsidR="00612628" w:rsidRDefault="00612628">
      <w:pPr>
        <w:pStyle w:val="FootnoteText"/>
      </w:pPr>
      <w:r>
        <w:rPr>
          <w:rStyle w:val="FootnoteReference"/>
        </w:rPr>
        <w:footnoteRef/>
      </w:r>
      <w:r>
        <w:t xml:space="preserve"> 52 Pa. Code § 121.7(b).</w:t>
      </w:r>
    </w:p>
  </w:footnote>
  <w:footnote w:id="2">
    <w:p w14:paraId="23261A78" w14:textId="77EDBE6F" w:rsidR="007731ED" w:rsidRDefault="007731ED">
      <w:pPr>
        <w:pStyle w:val="FootnoteText"/>
      </w:pPr>
      <w:r>
        <w:rPr>
          <w:rStyle w:val="FootnoteReference"/>
        </w:rPr>
        <w:footnoteRef/>
      </w:r>
      <w:r>
        <w:t xml:space="preserve"> </w:t>
      </w:r>
      <w:r w:rsidR="00BB0E23" w:rsidRPr="00BB0E23">
        <w:t>SAIFI: Measures average frequency of power interruptions for every customer served during the reporting period</w:t>
      </w:r>
      <w:r w:rsidR="00BB0E23">
        <w:t>.</w:t>
      </w:r>
    </w:p>
  </w:footnote>
  <w:footnote w:id="3">
    <w:p w14:paraId="2C567F42" w14:textId="4A9B98D1" w:rsidR="00CD186E" w:rsidRDefault="00CD186E">
      <w:pPr>
        <w:pStyle w:val="FootnoteText"/>
      </w:pPr>
      <w:r>
        <w:rPr>
          <w:rStyle w:val="FootnoteReference"/>
        </w:rPr>
        <w:footnoteRef/>
      </w:r>
      <w:r>
        <w:t xml:space="preserve"> </w:t>
      </w:r>
      <w:r w:rsidR="00C34CCC" w:rsidRPr="00C34CCC">
        <w:t>SAIDI: Measures average outage duration time (by minutes) for every customer served during the reporting period</w:t>
      </w:r>
      <w:r w:rsidR="00015731">
        <w:t>.</w:t>
      </w:r>
    </w:p>
  </w:footnote>
  <w:footnote w:id="4">
    <w:p w14:paraId="33AF3B86" w14:textId="53FF28D9" w:rsidR="00DB6A43" w:rsidRDefault="00DB6A43" w:rsidP="00857EC7">
      <w:pPr>
        <w:pStyle w:val="FootnoteText"/>
      </w:pPr>
      <w:r>
        <w:rPr>
          <w:rStyle w:val="FootnoteReference"/>
        </w:rPr>
        <w:footnoteRef/>
      </w:r>
      <w:r>
        <w:t xml:space="preserve"> </w:t>
      </w:r>
      <w:r w:rsidR="00995A20" w:rsidRPr="00995A20">
        <w:t>CAIDI: Measures average power restoration time (by minutes) for every customer who lost power during the reporting period</w:t>
      </w:r>
      <w:r w:rsidRPr="0012771C">
        <w:t>.</w:t>
      </w:r>
      <w:r w:rsidR="00AA76E4">
        <w:t xml:space="preserve">  </w:t>
      </w:r>
      <w:r w:rsidR="00A84822" w:rsidRPr="00A84822">
        <w:t>The Commission currently uses three main metrics to measure reliability performance</w:t>
      </w:r>
      <w:r w:rsidR="00A84822">
        <w:t xml:space="preserve">: SAIFI, CAIDI, and SAIDI.  </w:t>
      </w:r>
      <w:r w:rsidR="00857EC7">
        <w:t>The benchmark performance value represents the statistical average of the EDC’s annual, systemwide, reliability performance index values for the five years from 1994-98.  The benchmark value serves as an upper limit that EDCs should be consistently achieving to ensure reliability performance is considered satisfactory and acceptable</w:t>
      </w:r>
      <w:r w:rsidR="008B6AA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5"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15:restartNumberingAfterBreak="0">
    <w:nsid w:val="0CC63AC9"/>
    <w:multiLevelType w:val="hybridMultilevel"/>
    <w:tmpl w:val="E586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15:restartNumberingAfterBreak="0">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4"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15:restartNumberingAfterBreak="0">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15:restartNumberingAfterBreak="0">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15:restartNumberingAfterBreak="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15:restartNumberingAfterBreak="0">
    <w:nsid w:val="39C2796E"/>
    <w:multiLevelType w:val="hybridMultilevel"/>
    <w:tmpl w:val="1002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2"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3" w15:restartNumberingAfterBreak="0">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6" w15:restartNumberingAfterBreak="0">
    <w:nsid w:val="54767142"/>
    <w:multiLevelType w:val="hybridMultilevel"/>
    <w:tmpl w:val="654EF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9"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1"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6"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7"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2"/>
  </w:num>
  <w:num w:numId="2">
    <w:abstractNumId w:val="46"/>
  </w:num>
  <w:num w:numId="3">
    <w:abstractNumId w:val="5"/>
  </w:num>
  <w:num w:numId="4">
    <w:abstractNumId w:val="18"/>
  </w:num>
  <w:num w:numId="5">
    <w:abstractNumId w:val="1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2"/>
  </w:num>
  <w:num w:numId="10">
    <w:abstractNumId w:val="8"/>
  </w:num>
  <w:num w:numId="11">
    <w:abstractNumId w:val="40"/>
  </w:num>
  <w:num w:numId="12">
    <w:abstractNumId w:val="31"/>
  </w:num>
  <w:num w:numId="13">
    <w:abstractNumId w:val="16"/>
  </w:num>
  <w:num w:numId="14">
    <w:abstractNumId w:val="38"/>
  </w:num>
  <w:num w:numId="15">
    <w:abstractNumId w:val="35"/>
  </w:num>
  <w:num w:numId="16">
    <w:abstractNumId w:val="10"/>
  </w:num>
  <w:num w:numId="17">
    <w:abstractNumId w:val="21"/>
  </w:num>
  <w:num w:numId="18">
    <w:abstractNumId w:val="27"/>
  </w:num>
  <w:num w:numId="19">
    <w:abstractNumId w:val="45"/>
  </w:num>
  <w:num w:numId="20">
    <w:abstractNumId w:val="44"/>
  </w:num>
  <w:num w:numId="21">
    <w:abstractNumId w:val="42"/>
  </w:num>
  <w:num w:numId="22">
    <w:abstractNumId w:val="39"/>
  </w:num>
  <w:num w:numId="23">
    <w:abstractNumId w:val="19"/>
  </w:num>
  <w:num w:numId="24">
    <w:abstractNumId w:val="24"/>
  </w:num>
  <w:num w:numId="25">
    <w:abstractNumId w:val="7"/>
  </w:num>
  <w:num w:numId="26">
    <w:abstractNumId w:val="41"/>
  </w:num>
  <w:num w:numId="27">
    <w:abstractNumId w:val="30"/>
  </w:num>
  <w:num w:numId="28">
    <w:abstractNumId w:val="29"/>
  </w:num>
  <w:num w:numId="29">
    <w:abstractNumId w:val="34"/>
  </w:num>
  <w:num w:numId="30">
    <w:abstractNumId w:val="47"/>
  </w:num>
  <w:num w:numId="31">
    <w:abstractNumId w:val="17"/>
  </w:num>
  <w:num w:numId="32">
    <w:abstractNumId w:val="22"/>
  </w:num>
  <w:num w:numId="33">
    <w:abstractNumId w:val="25"/>
  </w:num>
  <w:num w:numId="34">
    <w:abstractNumId w:val="12"/>
  </w:num>
  <w:num w:numId="35">
    <w:abstractNumId w:val="9"/>
  </w:num>
  <w:num w:numId="36">
    <w:abstractNumId w:val="0"/>
  </w:num>
  <w:num w:numId="37">
    <w:abstractNumId w:val="1"/>
  </w:num>
  <w:num w:numId="38">
    <w:abstractNumId w:val="43"/>
  </w:num>
  <w:num w:numId="39">
    <w:abstractNumId w:val="37"/>
  </w:num>
  <w:num w:numId="40">
    <w:abstractNumId w:val="15"/>
  </w:num>
  <w:num w:numId="41">
    <w:abstractNumId w:val="13"/>
  </w:num>
  <w:num w:numId="42">
    <w:abstractNumId w:val="33"/>
  </w:num>
  <w:num w:numId="43">
    <w:abstractNumId w:val="28"/>
  </w:num>
  <w:num w:numId="44">
    <w:abstractNumId w:val="20"/>
  </w:num>
  <w:num w:numId="45">
    <w:abstractNumId w:val="3"/>
  </w:num>
  <w:num w:numId="46">
    <w:abstractNumId w:val="26"/>
  </w:num>
  <w:num w:numId="47">
    <w:abstractNumId w:val="6"/>
  </w:num>
  <w:num w:numId="48">
    <w:abstractNumId w:val="3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097B"/>
    <w:rsid w:val="000018D2"/>
    <w:rsid w:val="00001E82"/>
    <w:rsid w:val="00002AFC"/>
    <w:rsid w:val="00003918"/>
    <w:rsid w:val="0000437B"/>
    <w:rsid w:val="00005E85"/>
    <w:rsid w:val="00006037"/>
    <w:rsid w:val="00006531"/>
    <w:rsid w:val="00006A83"/>
    <w:rsid w:val="00006C68"/>
    <w:rsid w:val="00007B1D"/>
    <w:rsid w:val="00007CE4"/>
    <w:rsid w:val="00007E6E"/>
    <w:rsid w:val="00010BA9"/>
    <w:rsid w:val="00011618"/>
    <w:rsid w:val="000126E6"/>
    <w:rsid w:val="00013057"/>
    <w:rsid w:val="000135A8"/>
    <w:rsid w:val="00013B7C"/>
    <w:rsid w:val="00014232"/>
    <w:rsid w:val="00014A54"/>
    <w:rsid w:val="00014BCA"/>
    <w:rsid w:val="00015731"/>
    <w:rsid w:val="00015C34"/>
    <w:rsid w:val="00015C69"/>
    <w:rsid w:val="00015CE5"/>
    <w:rsid w:val="0001600A"/>
    <w:rsid w:val="00016316"/>
    <w:rsid w:val="000211E7"/>
    <w:rsid w:val="000224A8"/>
    <w:rsid w:val="00022D58"/>
    <w:rsid w:val="00023786"/>
    <w:rsid w:val="0002577D"/>
    <w:rsid w:val="00025CE7"/>
    <w:rsid w:val="0002715D"/>
    <w:rsid w:val="000300FC"/>
    <w:rsid w:val="000307F7"/>
    <w:rsid w:val="00030B5C"/>
    <w:rsid w:val="00031AEB"/>
    <w:rsid w:val="00031D59"/>
    <w:rsid w:val="00032178"/>
    <w:rsid w:val="0003286B"/>
    <w:rsid w:val="00032D5A"/>
    <w:rsid w:val="00034D98"/>
    <w:rsid w:val="000352F7"/>
    <w:rsid w:val="00036864"/>
    <w:rsid w:val="0003776F"/>
    <w:rsid w:val="00040238"/>
    <w:rsid w:val="000415A1"/>
    <w:rsid w:val="00041E10"/>
    <w:rsid w:val="00042915"/>
    <w:rsid w:val="00042B3E"/>
    <w:rsid w:val="000433F6"/>
    <w:rsid w:val="00043710"/>
    <w:rsid w:val="000443AB"/>
    <w:rsid w:val="000456AE"/>
    <w:rsid w:val="00045FA6"/>
    <w:rsid w:val="00046036"/>
    <w:rsid w:val="00047893"/>
    <w:rsid w:val="00047F44"/>
    <w:rsid w:val="0005014D"/>
    <w:rsid w:val="000506FF"/>
    <w:rsid w:val="000507D0"/>
    <w:rsid w:val="00050BB2"/>
    <w:rsid w:val="0005141B"/>
    <w:rsid w:val="00051D78"/>
    <w:rsid w:val="00051DC4"/>
    <w:rsid w:val="00051EF5"/>
    <w:rsid w:val="00052904"/>
    <w:rsid w:val="00052D94"/>
    <w:rsid w:val="000538E9"/>
    <w:rsid w:val="00056414"/>
    <w:rsid w:val="00056B84"/>
    <w:rsid w:val="00057656"/>
    <w:rsid w:val="00060580"/>
    <w:rsid w:val="000608DE"/>
    <w:rsid w:val="000612D5"/>
    <w:rsid w:val="00061E14"/>
    <w:rsid w:val="0006307D"/>
    <w:rsid w:val="00063F64"/>
    <w:rsid w:val="00064B17"/>
    <w:rsid w:val="00064B7B"/>
    <w:rsid w:val="00064B8F"/>
    <w:rsid w:val="00064C8B"/>
    <w:rsid w:val="00064D01"/>
    <w:rsid w:val="00066B0C"/>
    <w:rsid w:val="00066DB7"/>
    <w:rsid w:val="000672F9"/>
    <w:rsid w:val="00067314"/>
    <w:rsid w:val="00067F30"/>
    <w:rsid w:val="000701DF"/>
    <w:rsid w:val="00071DD1"/>
    <w:rsid w:val="00074F36"/>
    <w:rsid w:val="0007508C"/>
    <w:rsid w:val="000752AB"/>
    <w:rsid w:val="00077046"/>
    <w:rsid w:val="00077670"/>
    <w:rsid w:val="00081E5A"/>
    <w:rsid w:val="0008257A"/>
    <w:rsid w:val="000828C2"/>
    <w:rsid w:val="00083000"/>
    <w:rsid w:val="00083437"/>
    <w:rsid w:val="00084151"/>
    <w:rsid w:val="00085F29"/>
    <w:rsid w:val="000861C0"/>
    <w:rsid w:val="00086950"/>
    <w:rsid w:val="00086E71"/>
    <w:rsid w:val="00090D1F"/>
    <w:rsid w:val="00091C48"/>
    <w:rsid w:val="00092DCA"/>
    <w:rsid w:val="00093AF6"/>
    <w:rsid w:val="00094466"/>
    <w:rsid w:val="00094B8C"/>
    <w:rsid w:val="00096608"/>
    <w:rsid w:val="00096728"/>
    <w:rsid w:val="00096965"/>
    <w:rsid w:val="00096BE8"/>
    <w:rsid w:val="00096F52"/>
    <w:rsid w:val="0009732E"/>
    <w:rsid w:val="000A0817"/>
    <w:rsid w:val="000A1A09"/>
    <w:rsid w:val="000A2D1E"/>
    <w:rsid w:val="000A443C"/>
    <w:rsid w:val="000A4AF8"/>
    <w:rsid w:val="000A4F8F"/>
    <w:rsid w:val="000A59E5"/>
    <w:rsid w:val="000A7E13"/>
    <w:rsid w:val="000B1589"/>
    <w:rsid w:val="000B2021"/>
    <w:rsid w:val="000B275D"/>
    <w:rsid w:val="000B2AAE"/>
    <w:rsid w:val="000B2E85"/>
    <w:rsid w:val="000B32B3"/>
    <w:rsid w:val="000B3797"/>
    <w:rsid w:val="000B3BD4"/>
    <w:rsid w:val="000B3C32"/>
    <w:rsid w:val="000B455E"/>
    <w:rsid w:val="000B6632"/>
    <w:rsid w:val="000B6731"/>
    <w:rsid w:val="000C02DF"/>
    <w:rsid w:val="000C0E4B"/>
    <w:rsid w:val="000C17B7"/>
    <w:rsid w:val="000C3415"/>
    <w:rsid w:val="000C37B5"/>
    <w:rsid w:val="000C4495"/>
    <w:rsid w:val="000C6069"/>
    <w:rsid w:val="000C63F8"/>
    <w:rsid w:val="000C78D7"/>
    <w:rsid w:val="000D09A1"/>
    <w:rsid w:val="000D3D30"/>
    <w:rsid w:val="000D5267"/>
    <w:rsid w:val="000D65CE"/>
    <w:rsid w:val="000E0D52"/>
    <w:rsid w:val="000E1005"/>
    <w:rsid w:val="000E2808"/>
    <w:rsid w:val="000E3639"/>
    <w:rsid w:val="000E3BD1"/>
    <w:rsid w:val="000E4460"/>
    <w:rsid w:val="000E4956"/>
    <w:rsid w:val="000E4D1B"/>
    <w:rsid w:val="000E569C"/>
    <w:rsid w:val="000E73A5"/>
    <w:rsid w:val="000E74EA"/>
    <w:rsid w:val="000E7515"/>
    <w:rsid w:val="000F0E18"/>
    <w:rsid w:val="000F2AE1"/>
    <w:rsid w:val="000F3BEC"/>
    <w:rsid w:val="000F5E3D"/>
    <w:rsid w:val="000F6B05"/>
    <w:rsid w:val="000F7A83"/>
    <w:rsid w:val="001013E1"/>
    <w:rsid w:val="00101493"/>
    <w:rsid w:val="00101A43"/>
    <w:rsid w:val="00103CAD"/>
    <w:rsid w:val="001046E7"/>
    <w:rsid w:val="0010559E"/>
    <w:rsid w:val="00106645"/>
    <w:rsid w:val="00107DA9"/>
    <w:rsid w:val="0011066C"/>
    <w:rsid w:val="00110689"/>
    <w:rsid w:val="0011079C"/>
    <w:rsid w:val="0011159F"/>
    <w:rsid w:val="0011254C"/>
    <w:rsid w:val="00114571"/>
    <w:rsid w:val="00115A7D"/>
    <w:rsid w:val="00115EB7"/>
    <w:rsid w:val="00117195"/>
    <w:rsid w:val="001202B5"/>
    <w:rsid w:val="00121180"/>
    <w:rsid w:val="00121950"/>
    <w:rsid w:val="00121D63"/>
    <w:rsid w:val="001241A4"/>
    <w:rsid w:val="00124317"/>
    <w:rsid w:val="0012516E"/>
    <w:rsid w:val="00125234"/>
    <w:rsid w:val="00126ABE"/>
    <w:rsid w:val="00126D2A"/>
    <w:rsid w:val="00127A27"/>
    <w:rsid w:val="0013017E"/>
    <w:rsid w:val="001303A1"/>
    <w:rsid w:val="0013395B"/>
    <w:rsid w:val="00135043"/>
    <w:rsid w:val="00135378"/>
    <w:rsid w:val="00135912"/>
    <w:rsid w:val="001365B6"/>
    <w:rsid w:val="00140A11"/>
    <w:rsid w:val="001414CA"/>
    <w:rsid w:val="00143E69"/>
    <w:rsid w:val="00144489"/>
    <w:rsid w:val="001448F5"/>
    <w:rsid w:val="00146BB7"/>
    <w:rsid w:val="00147BB9"/>
    <w:rsid w:val="00147D98"/>
    <w:rsid w:val="00152A7D"/>
    <w:rsid w:val="00153ADE"/>
    <w:rsid w:val="001541F1"/>
    <w:rsid w:val="001552C3"/>
    <w:rsid w:val="00156F52"/>
    <w:rsid w:val="00157A3A"/>
    <w:rsid w:val="00160217"/>
    <w:rsid w:val="00163B04"/>
    <w:rsid w:val="00163B60"/>
    <w:rsid w:val="00164352"/>
    <w:rsid w:val="00164BAB"/>
    <w:rsid w:val="00165BBC"/>
    <w:rsid w:val="00165E1B"/>
    <w:rsid w:val="00165F87"/>
    <w:rsid w:val="001669B4"/>
    <w:rsid w:val="00170F26"/>
    <w:rsid w:val="00171462"/>
    <w:rsid w:val="001724F3"/>
    <w:rsid w:val="00173542"/>
    <w:rsid w:val="001736D6"/>
    <w:rsid w:val="00173AA7"/>
    <w:rsid w:val="00174523"/>
    <w:rsid w:val="00174685"/>
    <w:rsid w:val="00174796"/>
    <w:rsid w:val="00174DC7"/>
    <w:rsid w:val="0017598B"/>
    <w:rsid w:val="00175B38"/>
    <w:rsid w:val="0017755B"/>
    <w:rsid w:val="00177F0F"/>
    <w:rsid w:val="0018150D"/>
    <w:rsid w:val="0018179E"/>
    <w:rsid w:val="00184DDB"/>
    <w:rsid w:val="00186077"/>
    <w:rsid w:val="001871B6"/>
    <w:rsid w:val="0018726F"/>
    <w:rsid w:val="00187BEB"/>
    <w:rsid w:val="00187E9C"/>
    <w:rsid w:val="00190AE2"/>
    <w:rsid w:val="00191719"/>
    <w:rsid w:val="00191CBC"/>
    <w:rsid w:val="001921A8"/>
    <w:rsid w:val="00192E2C"/>
    <w:rsid w:val="00193B12"/>
    <w:rsid w:val="0019427D"/>
    <w:rsid w:val="001942AD"/>
    <w:rsid w:val="001946B8"/>
    <w:rsid w:val="00194789"/>
    <w:rsid w:val="00194B44"/>
    <w:rsid w:val="00194B7D"/>
    <w:rsid w:val="00195D7E"/>
    <w:rsid w:val="00196559"/>
    <w:rsid w:val="001966B6"/>
    <w:rsid w:val="00196D7E"/>
    <w:rsid w:val="0019791C"/>
    <w:rsid w:val="001A0061"/>
    <w:rsid w:val="001A0238"/>
    <w:rsid w:val="001A1123"/>
    <w:rsid w:val="001A1CA6"/>
    <w:rsid w:val="001A2D51"/>
    <w:rsid w:val="001A32DA"/>
    <w:rsid w:val="001A45BB"/>
    <w:rsid w:val="001A685D"/>
    <w:rsid w:val="001A72D1"/>
    <w:rsid w:val="001A7544"/>
    <w:rsid w:val="001B09AA"/>
    <w:rsid w:val="001B0CBA"/>
    <w:rsid w:val="001B17A1"/>
    <w:rsid w:val="001B3FF8"/>
    <w:rsid w:val="001B4406"/>
    <w:rsid w:val="001B4F2B"/>
    <w:rsid w:val="001B507B"/>
    <w:rsid w:val="001B5220"/>
    <w:rsid w:val="001B62FD"/>
    <w:rsid w:val="001B6508"/>
    <w:rsid w:val="001B66E9"/>
    <w:rsid w:val="001B69ED"/>
    <w:rsid w:val="001B7A8D"/>
    <w:rsid w:val="001B7D21"/>
    <w:rsid w:val="001C0AE6"/>
    <w:rsid w:val="001C19D8"/>
    <w:rsid w:val="001C3697"/>
    <w:rsid w:val="001C51F0"/>
    <w:rsid w:val="001C5794"/>
    <w:rsid w:val="001C5A0D"/>
    <w:rsid w:val="001C6FDC"/>
    <w:rsid w:val="001D1754"/>
    <w:rsid w:val="001D17D8"/>
    <w:rsid w:val="001D2604"/>
    <w:rsid w:val="001D3BA8"/>
    <w:rsid w:val="001D4686"/>
    <w:rsid w:val="001D7605"/>
    <w:rsid w:val="001D78AF"/>
    <w:rsid w:val="001E0D7B"/>
    <w:rsid w:val="001E240F"/>
    <w:rsid w:val="001E2859"/>
    <w:rsid w:val="001E4732"/>
    <w:rsid w:val="001E4877"/>
    <w:rsid w:val="001E4B2C"/>
    <w:rsid w:val="001E5010"/>
    <w:rsid w:val="001E631F"/>
    <w:rsid w:val="001E682A"/>
    <w:rsid w:val="001E6DD7"/>
    <w:rsid w:val="001E6E71"/>
    <w:rsid w:val="001F2409"/>
    <w:rsid w:val="001F2445"/>
    <w:rsid w:val="001F2D8B"/>
    <w:rsid w:val="001F3106"/>
    <w:rsid w:val="001F37FA"/>
    <w:rsid w:val="001F3C46"/>
    <w:rsid w:val="001F548B"/>
    <w:rsid w:val="001F5D75"/>
    <w:rsid w:val="001F6097"/>
    <w:rsid w:val="00200B10"/>
    <w:rsid w:val="002016B7"/>
    <w:rsid w:val="002030D4"/>
    <w:rsid w:val="00204EAE"/>
    <w:rsid w:val="00204EDA"/>
    <w:rsid w:val="0020547C"/>
    <w:rsid w:val="00206C03"/>
    <w:rsid w:val="0021082B"/>
    <w:rsid w:val="00210A93"/>
    <w:rsid w:val="00210BF3"/>
    <w:rsid w:val="00211560"/>
    <w:rsid w:val="0021189F"/>
    <w:rsid w:val="00211FAC"/>
    <w:rsid w:val="00212883"/>
    <w:rsid w:val="00213080"/>
    <w:rsid w:val="00213925"/>
    <w:rsid w:val="00214184"/>
    <w:rsid w:val="002145E1"/>
    <w:rsid w:val="00214A7D"/>
    <w:rsid w:val="002151F5"/>
    <w:rsid w:val="0021537D"/>
    <w:rsid w:val="002156B6"/>
    <w:rsid w:val="00216D05"/>
    <w:rsid w:val="00217D8D"/>
    <w:rsid w:val="00217F3F"/>
    <w:rsid w:val="0022007A"/>
    <w:rsid w:val="002216DA"/>
    <w:rsid w:val="00221B8F"/>
    <w:rsid w:val="00222153"/>
    <w:rsid w:val="002223C3"/>
    <w:rsid w:val="002239A4"/>
    <w:rsid w:val="00224ADE"/>
    <w:rsid w:val="00224AF9"/>
    <w:rsid w:val="00225AD3"/>
    <w:rsid w:val="00225B78"/>
    <w:rsid w:val="00225E55"/>
    <w:rsid w:val="0022633E"/>
    <w:rsid w:val="0022664C"/>
    <w:rsid w:val="0022673D"/>
    <w:rsid w:val="002267E9"/>
    <w:rsid w:val="002332B4"/>
    <w:rsid w:val="00233DC2"/>
    <w:rsid w:val="00234942"/>
    <w:rsid w:val="00234AA2"/>
    <w:rsid w:val="002352F0"/>
    <w:rsid w:val="00236F9D"/>
    <w:rsid w:val="00237164"/>
    <w:rsid w:val="002372D6"/>
    <w:rsid w:val="002374A2"/>
    <w:rsid w:val="00237FF1"/>
    <w:rsid w:val="002401A9"/>
    <w:rsid w:val="002438FE"/>
    <w:rsid w:val="00243F81"/>
    <w:rsid w:val="002442F2"/>
    <w:rsid w:val="00244F9D"/>
    <w:rsid w:val="00246583"/>
    <w:rsid w:val="00247361"/>
    <w:rsid w:val="0025022C"/>
    <w:rsid w:val="00250827"/>
    <w:rsid w:val="00251027"/>
    <w:rsid w:val="00251BA0"/>
    <w:rsid w:val="00251FC4"/>
    <w:rsid w:val="00253311"/>
    <w:rsid w:val="0025452F"/>
    <w:rsid w:val="00260085"/>
    <w:rsid w:val="00260327"/>
    <w:rsid w:val="002625D8"/>
    <w:rsid w:val="00262BA1"/>
    <w:rsid w:val="00262F96"/>
    <w:rsid w:val="0026388B"/>
    <w:rsid w:val="00265BD2"/>
    <w:rsid w:val="00266FD4"/>
    <w:rsid w:val="002672F8"/>
    <w:rsid w:val="0026742F"/>
    <w:rsid w:val="002678A1"/>
    <w:rsid w:val="00267FEB"/>
    <w:rsid w:val="002700F5"/>
    <w:rsid w:val="0027265B"/>
    <w:rsid w:val="002734DA"/>
    <w:rsid w:val="00273A7F"/>
    <w:rsid w:val="00274805"/>
    <w:rsid w:val="00274DFE"/>
    <w:rsid w:val="002755D4"/>
    <w:rsid w:val="0027576D"/>
    <w:rsid w:val="00280E89"/>
    <w:rsid w:val="00280EA4"/>
    <w:rsid w:val="00281119"/>
    <w:rsid w:val="0028150B"/>
    <w:rsid w:val="002827D1"/>
    <w:rsid w:val="0028332B"/>
    <w:rsid w:val="002837ED"/>
    <w:rsid w:val="00283F59"/>
    <w:rsid w:val="00285E11"/>
    <w:rsid w:val="002877BA"/>
    <w:rsid w:val="00287854"/>
    <w:rsid w:val="0029094F"/>
    <w:rsid w:val="002912EF"/>
    <w:rsid w:val="002918DD"/>
    <w:rsid w:val="00291AC6"/>
    <w:rsid w:val="00292C43"/>
    <w:rsid w:val="00292DE0"/>
    <w:rsid w:val="00293009"/>
    <w:rsid w:val="00293EB9"/>
    <w:rsid w:val="00296196"/>
    <w:rsid w:val="0029625A"/>
    <w:rsid w:val="00296374"/>
    <w:rsid w:val="002A0D0B"/>
    <w:rsid w:val="002A1280"/>
    <w:rsid w:val="002A1405"/>
    <w:rsid w:val="002A1777"/>
    <w:rsid w:val="002A1A2E"/>
    <w:rsid w:val="002A27E7"/>
    <w:rsid w:val="002A2997"/>
    <w:rsid w:val="002A2AEC"/>
    <w:rsid w:val="002A3C76"/>
    <w:rsid w:val="002A3EDB"/>
    <w:rsid w:val="002A48E0"/>
    <w:rsid w:val="002A498A"/>
    <w:rsid w:val="002A4A58"/>
    <w:rsid w:val="002A4CE9"/>
    <w:rsid w:val="002A5630"/>
    <w:rsid w:val="002A5AE3"/>
    <w:rsid w:val="002A60F1"/>
    <w:rsid w:val="002A666D"/>
    <w:rsid w:val="002B03C9"/>
    <w:rsid w:val="002B0F2C"/>
    <w:rsid w:val="002B2C44"/>
    <w:rsid w:val="002B3E34"/>
    <w:rsid w:val="002B538A"/>
    <w:rsid w:val="002B5A55"/>
    <w:rsid w:val="002B5B37"/>
    <w:rsid w:val="002B5B86"/>
    <w:rsid w:val="002B6807"/>
    <w:rsid w:val="002B693D"/>
    <w:rsid w:val="002B73E6"/>
    <w:rsid w:val="002B7D95"/>
    <w:rsid w:val="002C1150"/>
    <w:rsid w:val="002C11CF"/>
    <w:rsid w:val="002C1586"/>
    <w:rsid w:val="002C15CE"/>
    <w:rsid w:val="002C21AB"/>
    <w:rsid w:val="002C2983"/>
    <w:rsid w:val="002C3DB1"/>
    <w:rsid w:val="002C49CF"/>
    <w:rsid w:val="002C49D1"/>
    <w:rsid w:val="002C5808"/>
    <w:rsid w:val="002C6550"/>
    <w:rsid w:val="002C6643"/>
    <w:rsid w:val="002C6A97"/>
    <w:rsid w:val="002D0497"/>
    <w:rsid w:val="002D09FD"/>
    <w:rsid w:val="002D2383"/>
    <w:rsid w:val="002D2ACB"/>
    <w:rsid w:val="002D38A5"/>
    <w:rsid w:val="002D58DD"/>
    <w:rsid w:val="002D61DB"/>
    <w:rsid w:val="002D6AEB"/>
    <w:rsid w:val="002D6E61"/>
    <w:rsid w:val="002D7169"/>
    <w:rsid w:val="002D79F5"/>
    <w:rsid w:val="002E1B49"/>
    <w:rsid w:val="002E1BD5"/>
    <w:rsid w:val="002E21EA"/>
    <w:rsid w:val="002E23D6"/>
    <w:rsid w:val="002E24F7"/>
    <w:rsid w:val="002E2683"/>
    <w:rsid w:val="002E27E2"/>
    <w:rsid w:val="002E2B8F"/>
    <w:rsid w:val="002E2DF0"/>
    <w:rsid w:val="002E3189"/>
    <w:rsid w:val="002E33D2"/>
    <w:rsid w:val="002E36DA"/>
    <w:rsid w:val="002E6923"/>
    <w:rsid w:val="002E7742"/>
    <w:rsid w:val="002E7C54"/>
    <w:rsid w:val="002F02B7"/>
    <w:rsid w:val="002F10DA"/>
    <w:rsid w:val="002F1815"/>
    <w:rsid w:val="002F26CE"/>
    <w:rsid w:val="002F2EA4"/>
    <w:rsid w:val="002F3B7D"/>
    <w:rsid w:val="002F405B"/>
    <w:rsid w:val="002F5108"/>
    <w:rsid w:val="002F53AA"/>
    <w:rsid w:val="002F67EB"/>
    <w:rsid w:val="002F7274"/>
    <w:rsid w:val="002F7854"/>
    <w:rsid w:val="0030031B"/>
    <w:rsid w:val="003013B0"/>
    <w:rsid w:val="0030248B"/>
    <w:rsid w:val="00302573"/>
    <w:rsid w:val="00304E68"/>
    <w:rsid w:val="003050F6"/>
    <w:rsid w:val="00307583"/>
    <w:rsid w:val="00307814"/>
    <w:rsid w:val="003101B8"/>
    <w:rsid w:val="0031025C"/>
    <w:rsid w:val="003127AC"/>
    <w:rsid w:val="0031360A"/>
    <w:rsid w:val="00316B31"/>
    <w:rsid w:val="00317589"/>
    <w:rsid w:val="00317BA3"/>
    <w:rsid w:val="003200B2"/>
    <w:rsid w:val="00320CBF"/>
    <w:rsid w:val="00320FC7"/>
    <w:rsid w:val="00321363"/>
    <w:rsid w:val="00321937"/>
    <w:rsid w:val="003226F9"/>
    <w:rsid w:val="003235C2"/>
    <w:rsid w:val="003258F6"/>
    <w:rsid w:val="003271AA"/>
    <w:rsid w:val="003272A6"/>
    <w:rsid w:val="00330D0E"/>
    <w:rsid w:val="00330D19"/>
    <w:rsid w:val="00330F60"/>
    <w:rsid w:val="00332099"/>
    <w:rsid w:val="00332177"/>
    <w:rsid w:val="00332470"/>
    <w:rsid w:val="00333561"/>
    <w:rsid w:val="00334CF9"/>
    <w:rsid w:val="00335439"/>
    <w:rsid w:val="003361F4"/>
    <w:rsid w:val="003375FC"/>
    <w:rsid w:val="00337E47"/>
    <w:rsid w:val="00340845"/>
    <w:rsid w:val="00341BAF"/>
    <w:rsid w:val="0034366D"/>
    <w:rsid w:val="00343BDF"/>
    <w:rsid w:val="00344EF5"/>
    <w:rsid w:val="00345E4C"/>
    <w:rsid w:val="003465C8"/>
    <w:rsid w:val="003505F8"/>
    <w:rsid w:val="00351902"/>
    <w:rsid w:val="003522D6"/>
    <w:rsid w:val="00352B50"/>
    <w:rsid w:val="00353293"/>
    <w:rsid w:val="00353FFE"/>
    <w:rsid w:val="003546E3"/>
    <w:rsid w:val="00354CD1"/>
    <w:rsid w:val="00356564"/>
    <w:rsid w:val="00356C1D"/>
    <w:rsid w:val="00356DC3"/>
    <w:rsid w:val="00357520"/>
    <w:rsid w:val="00360408"/>
    <w:rsid w:val="003608C2"/>
    <w:rsid w:val="00361E1D"/>
    <w:rsid w:val="00361F9D"/>
    <w:rsid w:val="00363235"/>
    <w:rsid w:val="00363719"/>
    <w:rsid w:val="0036458B"/>
    <w:rsid w:val="003645BE"/>
    <w:rsid w:val="00365298"/>
    <w:rsid w:val="00365781"/>
    <w:rsid w:val="00365FDB"/>
    <w:rsid w:val="003665BD"/>
    <w:rsid w:val="003674BD"/>
    <w:rsid w:val="00367B6A"/>
    <w:rsid w:val="00370A9B"/>
    <w:rsid w:val="0037188A"/>
    <w:rsid w:val="00372147"/>
    <w:rsid w:val="0037463F"/>
    <w:rsid w:val="00374721"/>
    <w:rsid w:val="0037679C"/>
    <w:rsid w:val="00376BDE"/>
    <w:rsid w:val="00376E72"/>
    <w:rsid w:val="00377BE8"/>
    <w:rsid w:val="003801CF"/>
    <w:rsid w:val="00380D26"/>
    <w:rsid w:val="00382045"/>
    <w:rsid w:val="003820B7"/>
    <w:rsid w:val="00382499"/>
    <w:rsid w:val="00382AB5"/>
    <w:rsid w:val="003834A0"/>
    <w:rsid w:val="00383C22"/>
    <w:rsid w:val="00383E80"/>
    <w:rsid w:val="00383EFA"/>
    <w:rsid w:val="003846EB"/>
    <w:rsid w:val="00384E55"/>
    <w:rsid w:val="003875A3"/>
    <w:rsid w:val="00387894"/>
    <w:rsid w:val="00391502"/>
    <w:rsid w:val="0039178B"/>
    <w:rsid w:val="0039193D"/>
    <w:rsid w:val="00392664"/>
    <w:rsid w:val="003937B3"/>
    <w:rsid w:val="00393DA3"/>
    <w:rsid w:val="00394B3E"/>
    <w:rsid w:val="00395081"/>
    <w:rsid w:val="003960BB"/>
    <w:rsid w:val="003960D4"/>
    <w:rsid w:val="0039749A"/>
    <w:rsid w:val="0039795F"/>
    <w:rsid w:val="00397D81"/>
    <w:rsid w:val="003A00B5"/>
    <w:rsid w:val="003A0129"/>
    <w:rsid w:val="003A16E1"/>
    <w:rsid w:val="003A2C76"/>
    <w:rsid w:val="003A2C8F"/>
    <w:rsid w:val="003A3745"/>
    <w:rsid w:val="003A4386"/>
    <w:rsid w:val="003A4C3D"/>
    <w:rsid w:val="003A4F29"/>
    <w:rsid w:val="003A5521"/>
    <w:rsid w:val="003A5FA3"/>
    <w:rsid w:val="003A637C"/>
    <w:rsid w:val="003A685C"/>
    <w:rsid w:val="003A68F5"/>
    <w:rsid w:val="003A74B5"/>
    <w:rsid w:val="003A75EF"/>
    <w:rsid w:val="003A76D3"/>
    <w:rsid w:val="003B00C0"/>
    <w:rsid w:val="003B013B"/>
    <w:rsid w:val="003B0A1F"/>
    <w:rsid w:val="003B0ED9"/>
    <w:rsid w:val="003B1773"/>
    <w:rsid w:val="003B1F02"/>
    <w:rsid w:val="003B304C"/>
    <w:rsid w:val="003B443C"/>
    <w:rsid w:val="003B5D15"/>
    <w:rsid w:val="003B6354"/>
    <w:rsid w:val="003B73CD"/>
    <w:rsid w:val="003C15E6"/>
    <w:rsid w:val="003C290E"/>
    <w:rsid w:val="003C4437"/>
    <w:rsid w:val="003C4521"/>
    <w:rsid w:val="003C4EA5"/>
    <w:rsid w:val="003C5BE1"/>
    <w:rsid w:val="003C623E"/>
    <w:rsid w:val="003C63A1"/>
    <w:rsid w:val="003C7B76"/>
    <w:rsid w:val="003C7E67"/>
    <w:rsid w:val="003D05FB"/>
    <w:rsid w:val="003D19E6"/>
    <w:rsid w:val="003D2E7E"/>
    <w:rsid w:val="003D3C6F"/>
    <w:rsid w:val="003D55F5"/>
    <w:rsid w:val="003D5B8F"/>
    <w:rsid w:val="003D613B"/>
    <w:rsid w:val="003D666E"/>
    <w:rsid w:val="003D7C02"/>
    <w:rsid w:val="003E0579"/>
    <w:rsid w:val="003E2848"/>
    <w:rsid w:val="003E5244"/>
    <w:rsid w:val="003E5EDC"/>
    <w:rsid w:val="003E6F5D"/>
    <w:rsid w:val="003E71FC"/>
    <w:rsid w:val="003F01C3"/>
    <w:rsid w:val="003F21E6"/>
    <w:rsid w:val="003F2E82"/>
    <w:rsid w:val="003F3AC3"/>
    <w:rsid w:val="003F49A9"/>
    <w:rsid w:val="003F4D49"/>
    <w:rsid w:val="003F4D69"/>
    <w:rsid w:val="003F5248"/>
    <w:rsid w:val="003F537B"/>
    <w:rsid w:val="003F5419"/>
    <w:rsid w:val="003F578F"/>
    <w:rsid w:val="003F5A65"/>
    <w:rsid w:val="003F7184"/>
    <w:rsid w:val="003F76D1"/>
    <w:rsid w:val="003F7BAD"/>
    <w:rsid w:val="004002FC"/>
    <w:rsid w:val="00400AF3"/>
    <w:rsid w:val="00400D84"/>
    <w:rsid w:val="00402939"/>
    <w:rsid w:val="00404E1F"/>
    <w:rsid w:val="0040547F"/>
    <w:rsid w:val="00405FEE"/>
    <w:rsid w:val="0040690C"/>
    <w:rsid w:val="00407801"/>
    <w:rsid w:val="004100B8"/>
    <w:rsid w:val="00410EA4"/>
    <w:rsid w:val="004116CA"/>
    <w:rsid w:val="00411B6A"/>
    <w:rsid w:val="004127E3"/>
    <w:rsid w:val="00413D73"/>
    <w:rsid w:val="00414248"/>
    <w:rsid w:val="00414881"/>
    <w:rsid w:val="00415034"/>
    <w:rsid w:val="004159CC"/>
    <w:rsid w:val="0041670B"/>
    <w:rsid w:val="004175BD"/>
    <w:rsid w:val="004204D7"/>
    <w:rsid w:val="0042070C"/>
    <w:rsid w:val="00420E1D"/>
    <w:rsid w:val="0042246B"/>
    <w:rsid w:val="004224CC"/>
    <w:rsid w:val="00423CA3"/>
    <w:rsid w:val="00423EA7"/>
    <w:rsid w:val="00425842"/>
    <w:rsid w:val="00426798"/>
    <w:rsid w:val="00426F80"/>
    <w:rsid w:val="00427530"/>
    <w:rsid w:val="00430166"/>
    <w:rsid w:val="00430386"/>
    <w:rsid w:val="00431312"/>
    <w:rsid w:val="004320B0"/>
    <w:rsid w:val="004327CC"/>
    <w:rsid w:val="00432B1D"/>
    <w:rsid w:val="00433B07"/>
    <w:rsid w:val="00433BD5"/>
    <w:rsid w:val="00433D4B"/>
    <w:rsid w:val="00435210"/>
    <w:rsid w:val="00435218"/>
    <w:rsid w:val="00435A4E"/>
    <w:rsid w:val="00436358"/>
    <w:rsid w:val="00436AC5"/>
    <w:rsid w:val="0043733D"/>
    <w:rsid w:val="0044050E"/>
    <w:rsid w:val="0044120F"/>
    <w:rsid w:val="0044214C"/>
    <w:rsid w:val="00444BFB"/>
    <w:rsid w:val="00445700"/>
    <w:rsid w:val="004467B4"/>
    <w:rsid w:val="00447CB7"/>
    <w:rsid w:val="0045001E"/>
    <w:rsid w:val="004507A8"/>
    <w:rsid w:val="00452221"/>
    <w:rsid w:val="00453328"/>
    <w:rsid w:val="00453ACC"/>
    <w:rsid w:val="00454E20"/>
    <w:rsid w:val="0045504C"/>
    <w:rsid w:val="0045592E"/>
    <w:rsid w:val="00455F55"/>
    <w:rsid w:val="00456003"/>
    <w:rsid w:val="0045656E"/>
    <w:rsid w:val="00457AFD"/>
    <w:rsid w:val="0046057E"/>
    <w:rsid w:val="00460653"/>
    <w:rsid w:val="00460BEF"/>
    <w:rsid w:val="004612DD"/>
    <w:rsid w:val="004621BD"/>
    <w:rsid w:val="00464CE0"/>
    <w:rsid w:val="00465017"/>
    <w:rsid w:val="00466EB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F3E"/>
    <w:rsid w:val="004803FC"/>
    <w:rsid w:val="0048104D"/>
    <w:rsid w:val="004812A3"/>
    <w:rsid w:val="00481389"/>
    <w:rsid w:val="00481D22"/>
    <w:rsid w:val="00481ED1"/>
    <w:rsid w:val="004828FC"/>
    <w:rsid w:val="00482E9F"/>
    <w:rsid w:val="0048332F"/>
    <w:rsid w:val="00483F36"/>
    <w:rsid w:val="004854DD"/>
    <w:rsid w:val="004855F0"/>
    <w:rsid w:val="0048659B"/>
    <w:rsid w:val="004900D8"/>
    <w:rsid w:val="00490C99"/>
    <w:rsid w:val="00492151"/>
    <w:rsid w:val="00496A53"/>
    <w:rsid w:val="00496D77"/>
    <w:rsid w:val="004A06B3"/>
    <w:rsid w:val="004A171A"/>
    <w:rsid w:val="004A2455"/>
    <w:rsid w:val="004A3F09"/>
    <w:rsid w:val="004A443A"/>
    <w:rsid w:val="004A52C7"/>
    <w:rsid w:val="004A7E54"/>
    <w:rsid w:val="004A7E7F"/>
    <w:rsid w:val="004B09AB"/>
    <w:rsid w:val="004B2405"/>
    <w:rsid w:val="004B2435"/>
    <w:rsid w:val="004B289D"/>
    <w:rsid w:val="004B2BAB"/>
    <w:rsid w:val="004B3073"/>
    <w:rsid w:val="004B313C"/>
    <w:rsid w:val="004B398D"/>
    <w:rsid w:val="004B3DE5"/>
    <w:rsid w:val="004B3E13"/>
    <w:rsid w:val="004B49C3"/>
    <w:rsid w:val="004B550F"/>
    <w:rsid w:val="004B5A16"/>
    <w:rsid w:val="004B7376"/>
    <w:rsid w:val="004C054C"/>
    <w:rsid w:val="004C0C95"/>
    <w:rsid w:val="004C13B6"/>
    <w:rsid w:val="004C18B7"/>
    <w:rsid w:val="004C1E5B"/>
    <w:rsid w:val="004C2474"/>
    <w:rsid w:val="004C328D"/>
    <w:rsid w:val="004C5A9A"/>
    <w:rsid w:val="004D0399"/>
    <w:rsid w:val="004D116A"/>
    <w:rsid w:val="004D232B"/>
    <w:rsid w:val="004D2598"/>
    <w:rsid w:val="004D3379"/>
    <w:rsid w:val="004D44F5"/>
    <w:rsid w:val="004D5AD3"/>
    <w:rsid w:val="004D635C"/>
    <w:rsid w:val="004D63C6"/>
    <w:rsid w:val="004D6C11"/>
    <w:rsid w:val="004D6FA0"/>
    <w:rsid w:val="004E2A63"/>
    <w:rsid w:val="004E4BD6"/>
    <w:rsid w:val="004E703A"/>
    <w:rsid w:val="004E7476"/>
    <w:rsid w:val="004E7C4F"/>
    <w:rsid w:val="004E7F84"/>
    <w:rsid w:val="004F31F2"/>
    <w:rsid w:val="004F4AE2"/>
    <w:rsid w:val="004F54D3"/>
    <w:rsid w:val="004F58DB"/>
    <w:rsid w:val="004F5FAD"/>
    <w:rsid w:val="004F682E"/>
    <w:rsid w:val="004F7EDD"/>
    <w:rsid w:val="005004FE"/>
    <w:rsid w:val="005007DF"/>
    <w:rsid w:val="00500920"/>
    <w:rsid w:val="00502A16"/>
    <w:rsid w:val="00502E0D"/>
    <w:rsid w:val="005030A8"/>
    <w:rsid w:val="00503113"/>
    <w:rsid w:val="00503AAA"/>
    <w:rsid w:val="005048C7"/>
    <w:rsid w:val="00505EE1"/>
    <w:rsid w:val="005065FA"/>
    <w:rsid w:val="005068ED"/>
    <w:rsid w:val="0051089E"/>
    <w:rsid w:val="00510918"/>
    <w:rsid w:val="00511449"/>
    <w:rsid w:val="005127B7"/>
    <w:rsid w:val="00513190"/>
    <w:rsid w:val="00514D6C"/>
    <w:rsid w:val="005152EF"/>
    <w:rsid w:val="00516390"/>
    <w:rsid w:val="00516709"/>
    <w:rsid w:val="00517304"/>
    <w:rsid w:val="00517518"/>
    <w:rsid w:val="00517CD5"/>
    <w:rsid w:val="00521309"/>
    <w:rsid w:val="00521E36"/>
    <w:rsid w:val="00523427"/>
    <w:rsid w:val="005236E0"/>
    <w:rsid w:val="005241EC"/>
    <w:rsid w:val="0052542E"/>
    <w:rsid w:val="005260AE"/>
    <w:rsid w:val="0052664E"/>
    <w:rsid w:val="00527B1E"/>
    <w:rsid w:val="00527F5A"/>
    <w:rsid w:val="00530279"/>
    <w:rsid w:val="00530BB3"/>
    <w:rsid w:val="0053130E"/>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A25"/>
    <w:rsid w:val="00537D4B"/>
    <w:rsid w:val="0054035A"/>
    <w:rsid w:val="00540D81"/>
    <w:rsid w:val="00541752"/>
    <w:rsid w:val="005419E9"/>
    <w:rsid w:val="0054293C"/>
    <w:rsid w:val="00543830"/>
    <w:rsid w:val="00543D07"/>
    <w:rsid w:val="0054435F"/>
    <w:rsid w:val="00545B82"/>
    <w:rsid w:val="00550008"/>
    <w:rsid w:val="00550B88"/>
    <w:rsid w:val="00551169"/>
    <w:rsid w:val="00551F10"/>
    <w:rsid w:val="00552081"/>
    <w:rsid w:val="00552283"/>
    <w:rsid w:val="00552B18"/>
    <w:rsid w:val="00552E5E"/>
    <w:rsid w:val="0056082B"/>
    <w:rsid w:val="00561910"/>
    <w:rsid w:val="00561F59"/>
    <w:rsid w:val="00562D21"/>
    <w:rsid w:val="005630E7"/>
    <w:rsid w:val="00563924"/>
    <w:rsid w:val="00563FF8"/>
    <w:rsid w:val="00564010"/>
    <w:rsid w:val="0056562F"/>
    <w:rsid w:val="0056567F"/>
    <w:rsid w:val="0056589A"/>
    <w:rsid w:val="00565F56"/>
    <w:rsid w:val="0056658F"/>
    <w:rsid w:val="005703BE"/>
    <w:rsid w:val="00570556"/>
    <w:rsid w:val="00570E18"/>
    <w:rsid w:val="005710FB"/>
    <w:rsid w:val="005719FD"/>
    <w:rsid w:val="0057217A"/>
    <w:rsid w:val="00574324"/>
    <w:rsid w:val="00574BE1"/>
    <w:rsid w:val="00574DE8"/>
    <w:rsid w:val="0057538E"/>
    <w:rsid w:val="0057542E"/>
    <w:rsid w:val="00576090"/>
    <w:rsid w:val="00577D40"/>
    <w:rsid w:val="00583191"/>
    <w:rsid w:val="00584403"/>
    <w:rsid w:val="00585E84"/>
    <w:rsid w:val="00585F8E"/>
    <w:rsid w:val="00586031"/>
    <w:rsid w:val="0058730E"/>
    <w:rsid w:val="005878E1"/>
    <w:rsid w:val="00587A9C"/>
    <w:rsid w:val="00587ADC"/>
    <w:rsid w:val="00587C7D"/>
    <w:rsid w:val="00590013"/>
    <w:rsid w:val="00590553"/>
    <w:rsid w:val="00590989"/>
    <w:rsid w:val="005917FD"/>
    <w:rsid w:val="00591A24"/>
    <w:rsid w:val="00591E10"/>
    <w:rsid w:val="005921EE"/>
    <w:rsid w:val="00595415"/>
    <w:rsid w:val="00595D1C"/>
    <w:rsid w:val="005962B0"/>
    <w:rsid w:val="00596F29"/>
    <w:rsid w:val="00597F51"/>
    <w:rsid w:val="005A11C7"/>
    <w:rsid w:val="005A2071"/>
    <w:rsid w:val="005A2A34"/>
    <w:rsid w:val="005A3559"/>
    <w:rsid w:val="005A412E"/>
    <w:rsid w:val="005A4886"/>
    <w:rsid w:val="005A4D78"/>
    <w:rsid w:val="005A584D"/>
    <w:rsid w:val="005A6895"/>
    <w:rsid w:val="005A6D02"/>
    <w:rsid w:val="005A6E44"/>
    <w:rsid w:val="005A7E58"/>
    <w:rsid w:val="005B185E"/>
    <w:rsid w:val="005B1B4F"/>
    <w:rsid w:val="005B2DE2"/>
    <w:rsid w:val="005B3469"/>
    <w:rsid w:val="005B370D"/>
    <w:rsid w:val="005B4F12"/>
    <w:rsid w:val="005B53CC"/>
    <w:rsid w:val="005B572F"/>
    <w:rsid w:val="005B7FE0"/>
    <w:rsid w:val="005C0905"/>
    <w:rsid w:val="005C0C8B"/>
    <w:rsid w:val="005C15A0"/>
    <w:rsid w:val="005C15E8"/>
    <w:rsid w:val="005C2845"/>
    <w:rsid w:val="005C2B5E"/>
    <w:rsid w:val="005C2F50"/>
    <w:rsid w:val="005C38B1"/>
    <w:rsid w:val="005C39FD"/>
    <w:rsid w:val="005C4FE9"/>
    <w:rsid w:val="005C5C55"/>
    <w:rsid w:val="005C64D9"/>
    <w:rsid w:val="005C70CD"/>
    <w:rsid w:val="005C7327"/>
    <w:rsid w:val="005D14BA"/>
    <w:rsid w:val="005D1A56"/>
    <w:rsid w:val="005D20FF"/>
    <w:rsid w:val="005D2166"/>
    <w:rsid w:val="005D2312"/>
    <w:rsid w:val="005D2A9E"/>
    <w:rsid w:val="005D5075"/>
    <w:rsid w:val="005D5315"/>
    <w:rsid w:val="005D5B59"/>
    <w:rsid w:val="005D6542"/>
    <w:rsid w:val="005D6B3E"/>
    <w:rsid w:val="005D7CE6"/>
    <w:rsid w:val="005E1047"/>
    <w:rsid w:val="005E1797"/>
    <w:rsid w:val="005E1D3B"/>
    <w:rsid w:val="005E38AD"/>
    <w:rsid w:val="005E453D"/>
    <w:rsid w:val="005E48A1"/>
    <w:rsid w:val="005E4BDA"/>
    <w:rsid w:val="005E55BE"/>
    <w:rsid w:val="005E5BE8"/>
    <w:rsid w:val="005E5DBE"/>
    <w:rsid w:val="005E62F6"/>
    <w:rsid w:val="005E766A"/>
    <w:rsid w:val="005E79EF"/>
    <w:rsid w:val="005E7B1F"/>
    <w:rsid w:val="005E7D37"/>
    <w:rsid w:val="005F09BD"/>
    <w:rsid w:val="005F1058"/>
    <w:rsid w:val="005F153C"/>
    <w:rsid w:val="005F3398"/>
    <w:rsid w:val="005F4962"/>
    <w:rsid w:val="005F57A3"/>
    <w:rsid w:val="005F5EB7"/>
    <w:rsid w:val="005F5F57"/>
    <w:rsid w:val="005F636E"/>
    <w:rsid w:val="005F667F"/>
    <w:rsid w:val="005F77C2"/>
    <w:rsid w:val="006003F1"/>
    <w:rsid w:val="00601142"/>
    <w:rsid w:val="00601411"/>
    <w:rsid w:val="00602415"/>
    <w:rsid w:val="00602768"/>
    <w:rsid w:val="00603D7A"/>
    <w:rsid w:val="00604635"/>
    <w:rsid w:val="00604781"/>
    <w:rsid w:val="00604856"/>
    <w:rsid w:val="00605278"/>
    <w:rsid w:val="00605C1F"/>
    <w:rsid w:val="00605E97"/>
    <w:rsid w:val="00605FE1"/>
    <w:rsid w:val="00606F24"/>
    <w:rsid w:val="0061010E"/>
    <w:rsid w:val="006104DD"/>
    <w:rsid w:val="00611C24"/>
    <w:rsid w:val="00612628"/>
    <w:rsid w:val="00612694"/>
    <w:rsid w:val="00613340"/>
    <w:rsid w:val="00613F51"/>
    <w:rsid w:val="006144CE"/>
    <w:rsid w:val="00614933"/>
    <w:rsid w:val="00615A12"/>
    <w:rsid w:val="00615F79"/>
    <w:rsid w:val="00617D29"/>
    <w:rsid w:val="0062040D"/>
    <w:rsid w:val="006210F7"/>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340A"/>
    <w:rsid w:val="0063470C"/>
    <w:rsid w:val="00634DC4"/>
    <w:rsid w:val="0063564C"/>
    <w:rsid w:val="00636BD0"/>
    <w:rsid w:val="00637635"/>
    <w:rsid w:val="006400A9"/>
    <w:rsid w:val="00640EE8"/>
    <w:rsid w:val="006414EA"/>
    <w:rsid w:val="006425EC"/>
    <w:rsid w:val="00644256"/>
    <w:rsid w:val="0064429D"/>
    <w:rsid w:val="00644FBD"/>
    <w:rsid w:val="00645FC2"/>
    <w:rsid w:val="00646FA0"/>
    <w:rsid w:val="006475E0"/>
    <w:rsid w:val="00647651"/>
    <w:rsid w:val="00650184"/>
    <w:rsid w:val="00652362"/>
    <w:rsid w:val="006535AD"/>
    <w:rsid w:val="006537BA"/>
    <w:rsid w:val="0065448C"/>
    <w:rsid w:val="006557FC"/>
    <w:rsid w:val="0065580E"/>
    <w:rsid w:val="00655921"/>
    <w:rsid w:val="00657D0D"/>
    <w:rsid w:val="0066120D"/>
    <w:rsid w:val="00661EBC"/>
    <w:rsid w:val="00662B85"/>
    <w:rsid w:val="00663C7F"/>
    <w:rsid w:val="00664174"/>
    <w:rsid w:val="0066452E"/>
    <w:rsid w:val="006659BE"/>
    <w:rsid w:val="006664D3"/>
    <w:rsid w:val="006665A5"/>
    <w:rsid w:val="0066690D"/>
    <w:rsid w:val="00666CFD"/>
    <w:rsid w:val="00670330"/>
    <w:rsid w:val="006705CA"/>
    <w:rsid w:val="006708C1"/>
    <w:rsid w:val="00672443"/>
    <w:rsid w:val="006730ED"/>
    <w:rsid w:val="00673764"/>
    <w:rsid w:val="0067420B"/>
    <w:rsid w:val="006744A4"/>
    <w:rsid w:val="006755CE"/>
    <w:rsid w:val="006768E1"/>
    <w:rsid w:val="0067771D"/>
    <w:rsid w:val="00681215"/>
    <w:rsid w:val="00681DE4"/>
    <w:rsid w:val="00682D90"/>
    <w:rsid w:val="00683CB2"/>
    <w:rsid w:val="006869D5"/>
    <w:rsid w:val="00687768"/>
    <w:rsid w:val="0069151C"/>
    <w:rsid w:val="00691551"/>
    <w:rsid w:val="006920D5"/>
    <w:rsid w:val="006924B6"/>
    <w:rsid w:val="00692976"/>
    <w:rsid w:val="006936C1"/>
    <w:rsid w:val="00695715"/>
    <w:rsid w:val="00696520"/>
    <w:rsid w:val="0069668C"/>
    <w:rsid w:val="006A1BFF"/>
    <w:rsid w:val="006A1F53"/>
    <w:rsid w:val="006A1FB1"/>
    <w:rsid w:val="006A2064"/>
    <w:rsid w:val="006A2683"/>
    <w:rsid w:val="006A2C30"/>
    <w:rsid w:val="006A3DC2"/>
    <w:rsid w:val="006A5995"/>
    <w:rsid w:val="006A5BD5"/>
    <w:rsid w:val="006A5E96"/>
    <w:rsid w:val="006A5F2A"/>
    <w:rsid w:val="006A64A9"/>
    <w:rsid w:val="006A72DE"/>
    <w:rsid w:val="006A7DC9"/>
    <w:rsid w:val="006B0185"/>
    <w:rsid w:val="006B04C2"/>
    <w:rsid w:val="006B17D9"/>
    <w:rsid w:val="006B25C0"/>
    <w:rsid w:val="006B31C5"/>
    <w:rsid w:val="006B3475"/>
    <w:rsid w:val="006B3976"/>
    <w:rsid w:val="006B44A5"/>
    <w:rsid w:val="006B4F5A"/>
    <w:rsid w:val="006B5B19"/>
    <w:rsid w:val="006B6152"/>
    <w:rsid w:val="006B66B5"/>
    <w:rsid w:val="006B7782"/>
    <w:rsid w:val="006C0CB3"/>
    <w:rsid w:val="006C1A6B"/>
    <w:rsid w:val="006C3310"/>
    <w:rsid w:val="006C5124"/>
    <w:rsid w:val="006C560D"/>
    <w:rsid w:val="006C5E5E"/>
    <w:rsid w:val="006C6391"/>
    <w:rsid w:val="006C7491"/>
    <w:rsid w:val="006C7D86"/>
    <w:rsid w:val="006D087C"/>
    <w:rsid w:val="006D2CE4"/>
    <w:rsid w:val="006D4DB9"/>
    <w:rsid w:val="006D6D50"/>
    <w:rsid w:val="006D78BA"/>
    <w:rsid w:val="006D7ECF"/>
    <w:rsid w:val="006E0970"/>
    <w:rsid w:val="006E0B69"/>
    <w:rsid w:val="006E189A"/>
    <w:rsid w:val="006E1931"/>
    <w:rsid w:val="006E1D49"/>
    <w:rsid w:val="006E1F38"/>
    <w:rsid w:val="006E2205"/>
    <w:rsid w:val="006E296A"/>
    <w:rsid w:val="006E29EE"/>
    <w:rsid w:val="006E2EBB"/>
    <w:rsid w:val="006E32A5"/>
    <w:rsid w:val="006E42C2"/>
    <w:rsid w:val="006E491B"/>
    <w:rsid w:val="006E4BB3"/>
    <w:rsid w:val="006E4E1D"/>
    <w:rsid w:val="006E51F9"/>
    <w:rsid w:val="006E5201"/>
    <w:rsid w:val="006E5B2C"/>
    <w:rsid w:val="006E6B76"/>
    <w:rsid w:val="006E70C0"/>
    <w:rsid w:val="006E724F"/>
    <w:rsid w:val="006E7628"/>
    <w:rsid w:val="006F08D8"/>
    <w:rsid w:val="006F10B8"/>
    <w:rsid w:val="006F1301"/>
    <w:rsid w:val="006F1399"/>
    <w:rsid w:val="006F2260"/>
    <w:rsid w:val="006F26F8"/>
    <w:rsid w:val="006F3165"/>
    <w:rsid w:val="006F33A2"/>
    <w:rsid w:val="006F37E2"/>
    <w:rsid w:val="006F3C24"/>
    <w:rsid w:val="006F425A"/>
    <w:rsid w:val="006F566B"/>
    <w:rsid w:val="006F6158"/>
    <w:rsid w:val="006F6D53"/>
    <w:rsid w:val="006F72AA"/>
    <w:rsid w:val="006F7B75"/>
    <w:rsid w:val="006F7EDA"/>
    <w:rsid w:val="00700882"/>
    <w:rsid w:val="00701071"/>
    <w:rsid w:val="0070169E"/>
    <w:rsid w:val="007019F5"/>
    <w:rsid w:val="00703B32"/>
    <w:rsid w:val="00703CA8"/>
    <w:rsid w:val="00704008"/>
    <w:rsid w:val="007043D6"/>
    <w:rsid w:val="0070457E"/>
    <w:rsid w:val="00706B48"/>
    <w:rsid w:val="00711F4D"/>
    <w:rsid w:val="0071268F"/>
    <w:rsid w:val="00713877"/>
    <w:rsid w:val="00713FF7"/>
    <w:rsid w:val="0071515F"/>
    <w:rsid w:val="00717301"/>
    <w:rsid w:val="007178F6"/>
    <w:rsid w:val="00721179"/>
    <w:rsid w:val="007212A4"/>
    <w:rsid w:val="00721680"/>
    <w:rsid w:val="00722254"/>
    <w:rsid w:val="00723B7F"/>
    <w:rsid w:val="00723B86"/>
    <w:rsid w:val="00724CF9"/>
    <w:rsid w:val="00724D9A"/>
    <w:rsid w:val="007251CC"/>
    <w:rsid w:val="0072592A"/>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48C"/>
    <w:rsid w:val="0075181C"/>
    <w:rsid w:val="0075185C"/>
    <w:rsid w:val="00751BC8"/>
    <w:rsid w:val="0075367A"/>
    <w:rsid w:val="00753821"/>
    <w:rsid w:val="007540C5"/>
    <w:rsid w:val="0075572C"/>
    <w:rsid w:val="00755FF3"/>
    <w:rsid w:val="0075630E"/>
    <w:rsid w:val="007569ED"/>
    <w:rsid w:val="00757034"/>
    <w:rsid w:val="00757F28"/>
    <w:rsid w:val="00760AA2"/>
    <w:rsid w:val="00760E0A"/>
    <w:rsid w:val="00761B8B"/>
    <w:rsid w:val="007633AE"/>
    <w:rsid w:val="007638D1"/>
    <w:rsid w:val="00763FDA"/>
    <w:rsid w:val="0076446F"/>
    <w:rsid w:val="0076554F"/>
    <w:rsid w:val="007657D2"/>
    <w:rsid w:val="007658FE"/>
    <w:rsid w:val="00765982"/>
    <w:rsid w:val="00765C0F"/>
    <w:rsid w:val="00766B68"/>
    <w:rsid w:val="0076782E"/>
    <w:rsid w:val="0077022C"/>
    <w:rsid w:val="007707FB"/>
    <w:rsid w:val="007710A6"/>
    <w:rsid w:val="00772110"/>
    <w:rsid w:val="007722DB"/>
    <w:rsid w:val="0077243E"/>
    <w:rsid w:val="00772F06"/>
    <w:rsid w:val="007731ED"/>
    <w:rsid w:val="00773D87"/>
    <w:rsid w:val="007742B8"/>
    <w:rsid w:val="0077455C"/>
    <w:rsid w:val="007748ED"/>
    <w:rsid w:val="00774B6F"/>
    <w:rsid w:val="00775DD7"/>
    <w:rsid w:val="00776BC9"/>
    <w:rsid w:val="00781885"/>
    <w:rsid w:val="007821D4"/>
    <w:rsid w:val="0078239D"/>
    <w:rsid w:val="00782857"/>
    <w:rsid w:val="00782F51"/>
    <w:rsid w:val="00783537"/>
    <w:rsid w:val="007844D1"/>
    <w:rsid w:val="00784A79"/>
    <w:rsid w:val="00786256"/>
    <w:rsid w:val="007866B2"/>
    <w:rsid w:val="00786E4A"/>
    <w:rsid w:val="007912A0"/>
    <w:rsid w:val="007920B0"/>
    <w:rsid w:val="00792C49"/>
    <w:rsid w:val="007935CE"/>
    <w:rsid w:val="00793BC5"/>
    <w:rsid w:val="00793DBC"/>
    <w:rsid w:val="007944FC"/>
    <w:rsid w:val="00795C62"/>
    <w:rsid w:val="0079689F"/>
    <w:rsid w:val="00796D9F"/>
    <w:rsid w:val="00796E25"/>
    <w:rsid w:val="0079711E"/>
    <w:rsid w:val="007971F2"/>
    <w:rsid w:val="007A0307"/>
    <w:rsid w:val="007A0551"/>
    <w:rsid w:val="007A081D"/>
    <w:rsid w:val="007A0F05"/>
    <w:rsid w:val="007A106D"/>
    <w:rsid w:val="007A175F"/>
    <w:rsid w:val="007A1E73"/>
    <w:rsid w:val="007A261F"/>
    <w:rsid w:val="007A2C86"/>
    <w:rsid w:val="007A37A1"/>
    <w:rsid w:val="007A5D3E"/>
    <w:rsid w:val="007A6569"/>
    <w:rsid w:val="007A6D59"/>
    <w:rsid w:val="007A73EF"/>
    <w:rsid w:val="007A76F5"/>
    <w:rsid w:val="007B0BB7"/>
    <w:rsid w:val="007B173B"/>
    <w:rsid w:val="007B17D6"/>
    <w:rsid w:val="007B1A6C"/>
    <w:rsid w:val="007B2862"/>
    <w:rsid w:val="007B2C7B"/>
    <w:rsid w:val="007B2EB7"/>
    <w:rsid w:val="007B39E4"/>
    <w:rsid w:val="007B3BB4"/>
    <w:rsid w:val="007B3F40"/>
    <w:rsid w:val="007B42CD"/>
    <w:rsid w:val="007B5B84"/>
    <w:rsid w:val="007B636A"/>
    <w:rsid w:val="007B7EA3"/>
    <w:rsid w:val="007C0E8C"/>
    <w:rsid w:val="007C1223"/>
    <w:rsid w:val="007C20C7"/>
    <w:rsid w:val="007C2DE4"/>
    <w:rsid w:val="007C31A4"/>
    <w:rsid w:val="007C47CB"/>
    <w:rsid w:val="007C5993"/>
    <w:rsid w:val="007C65DF"/>
    <w:rsid w:val="007C766F"/>
    <w:rsid w:val="007C7715"/>
    <w:rsid w:val="007D0B6D"/>
    <w:rsid w:val="007D0F7F"/>
    <w:rsid w:val="007D11D1"/>
    <w:rsid w:val="007D1CF9"/>
    <w:rsid w:val="007D1E0D"/>
    <w:rsid w:val="007D2374"/>
    <w:rsid w:val="007D23A6"/>
    <w:rsid w:val="007D2554"/>
    <w:rsid w:val="007D25BF"/>
    <w:rsid w:val="007D3338"/>
    <w:rsid w:val="007D3E6F"/>
    <w:rsid w:val="007D425E"/>
    <w:rsid w:val="007D60D1"/>
    <w:rsid w:val="007D6D35"/>
    <w:rsid w:val="007D6E22"/>
    <w:rsid w:val="007D6E43"/>
    <w:rsid w:val="007D7368"/>
    <w:rsid w:val="007E0864"/>
    <w:rsid w:val="007E2C1B"/>
    <w:rsid w:val="007E3017"/>
    <w:rsid w:val="007E3039"/>
    <w:rsid w:val="007E3AF2"/>
    <w:rsid w:val="007E41E3"/>
    <w:rsid w:val="007E46C5"/>
    <w:rsid w:val="007E4858"/>
    <w:rsid w:val="007E5FE2"/>
    <w:rsid w:val="007E685A"/>
    <w:rsid w:val="007E6A06"/>
    <w:rsid w:val="007F07C7"/>
    <w:rsid w:val="007F32FF"/>
    <w:rsid w:val="007F3A69"/>
    <w:rsid w:val="007F52A3"/>
    <w:rsid w:val="007F5A7B"/>
    <w:rsid w:val="007F6DD8"/>
    <w:rsid w:val="007F7183"/>
    <w:rsid w:val="007F72BA"/>
    <w:rsid w:val="00800B4C"/>
    <w:rsid w:val="00801F93"/>
    <w:rsid w:val="00803A5F"/>
    <w:rsid w:val="0080411B"/>
    <w:rsid w:val="008047BB"/>
    <w:rsid w:val="00804F5F"/>
    <w:rsid w:val="008055CF"/>
    <w:rsid w:val="00807F67"/>
    <w:rsid w:val="00810AE1"/>
    <w:rsid w:val="00811798"/>
    <w:rsid w:val="008119AA"/>
    <w:rsid w:val="00812B87"/>
    <w:rsid w:val="0081396F"/>
    <w:rsid w:val="008147F8"/>
    <w:rsid w:val="00814B6D"/>
    <w:rsid w:val="008150FA"/>
    <w:rsid w:val="0081551A"/>
    <w:rsid w:val="008177BA"/>
    <w:rsid w:val="00817A38"/>
    <w:rsid w:val="0082118E"/>
    <w:rsid w:val="0082122C"/>
    <w:rsid w:val="00821A34"/>
    <w:rsid w:val="008226AA"/>
    <w:rsid w:val="0082347C"/>
    <w:rsid w:val="00823774"/>
    <w:rsid w:val="0082455F"/>
    <w:rsid w:val="00824663"/>
    <w:rsid w:val="008251E7"/>
    <w:rsid w:val="00825FE8"/>
    <w:rsid w:val="008261A0"/>
    <w:rsid w:val="0083095C"/>
    <w:rsid w:val="00830BCE"/>
    <w:rsid w:val="00830BD0"/>
    <w:rsid w:val="00831D51"/>
    <w:rsid w:val="008324BE"/>
    <w:rsid w:val="008337EE"/>
    <w:rsid w:val="008361A1"/>
    <w:rsid w:val="0083630E"/>
    <w:rsid w:val="008363A5"/>
    <w:rsid w:val="00836AE7"/>
    <w:rsid w:val="00837585"/>
    <w:rsid w:val="00837837"/>
    <w:rsid w:val="0084169A"/>
    <w:rsid w:val="00843930"/>
    <w:rsid w:val="00843DD1"/>
    <w:rsid w:val="00844640"/>
    <w:rsid w:val="00844793"/>
    <w:rsid w:val="008478AC"/>
    <w:rsid w:val="00847B88"/>
    <w:rsid w:val="00847E62"/>
    <w:rsid w:val="00851091"/>
    <w:rsid w:val="008513D1"/>
    <w:rsid w:val="008519E4"/>
    <w:rsid w:val="00853A9D"/>
    <w:rsid w:val="00854B82"/>
    <w:rsid w:val="00854D56"/>
    <w:rsid w:val="00855D61"/>
    <w:rsid w:val="00857EC7"/>
    <w:rsid w:val="008612CD"/>
    <w:rsid w:val="008622FC"/>
    <w:rsid w:val="00862BFE"/>
    <w:rsid w:val="00862C74"/>
    <w:rsid w:val="00862D74"/>
    <w:rsid w:val="00862ED7"/>
    <w:rsid w:val="008631E5"/>
    <w:rsid w:val="00864007"/>
    <w:rsid w:val="00865859"/>
    <w:rsid w:val="00866633"/>
    <w:rsid w:val="00866678"/>
    <w:rsid w:val="00867C67"/>
    <w:rsid w:val="00867D4E"/>
    <w:rsid w:val="008708DA"/>
    <w:rsid w:val="0087223F"/>
    <w:rsid w:val="00872B42"/>
    <w:rsid w:val="00873177"/>
    <w:rsid w:val="00873680"/>
    <w:rsid w:val="0087450A"/>
    <w:rsid w:val="0087489F"/>
    <w:rsid w:val="00875505"/>
    <w:rsid w:val="00876263"/>
    <w:rsid w:val="00876B3A"/>
    <w:rsid w:val="00876B66"/>
    <w:rsid w:val="0087763C"/>
    <w:rsid w:val="00877FAE"/>
    <w:rsid w:val="00880825"/>
    <w:rsid w:val="0088138A"/>
    <w:rsid w:val="00881438"/>
    <w:rsid w:val="00881A14"/>
    <w:rsid w:val="00881AFA"/>
    <w:rsid w:val="00881E78"/>
    <w:rsid w:val="00883D7C"/>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49E"/>
    <w:rsid w:val="00893F41"/>
    <w:rsid w:val="008959A6"/>
    <w:rsid w:val="0089620D"/>
    <w:rsid w:val="008963C3"/>
    <w:rsid w:val="00897505"/>
    <w:rsid w:val="00897E1A"/>
    <w:rsid w:val="008A081B"/>
    <w:rsid w:val="008A100C"/>
    <w:rsid w:val="008A1742"/>
    <w:rsid w:val="008A320B"/>
    <w:rsid w:val="008A3A96"/>
    <w:rsid w:val="008A5BF4"/>
    <w:rsid w:val="008A63B7"/>
    <w:rsid w:val="008A7843"/>
    <w:rsid w:val="008A7F6F"/>
    <w:rsid w:val="008B0158"/>
    <w:rsid w:val="008B16C8"/>
    <w:rsid w:val="008B271E"/>
    <w:rsid w:val="008B2973"/>
    <w:rsid w:val="008B2D49"/>
    <w:rsid w:val="008B329C"/>
    <w:rsid w:val="008B4E0D"/>
    <w:rsid w:val="008B62B2"/>
    <w:rsid w:val="008B6314"/>
    <w:rsid w:val="008B6822"/>
    <w:rsid w:val="008B6AA4"/>
    <w:rsid w:val="008B6B2F"/>
    <w:rsid w:val="008C0012"/>
    <w:rsid w:val="008C0CEE"/>
    <w:rsid w:val="008C1075"/>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D7CDE"/>
    <w:rsid w:val="008E022C"/>
    <w:rsid w:val="008E0700"/>
    <w:rsid w:val="008E199C"/>
    <w:rsid w:val="008E26A2"/>
    <w:rsid w:val="008E2785"/>
    <w:rsid w:val="008E300D"/>
    <w:rsid w:val="008E3887"/>
    <w:rsid w:val="008E4247"/>
    <w:rsid w:val="008E592E"/>
    <w:rsid w:val="008E61BE"/>
    <w:rsid w:val="008E64E4"/>
    <w:rsid w:val="008E65AB"/>
    <w:rsid w:val="008E6D55"/>
    <w:rsid w:val="008F0A1E"/>
    <w:rsid w:val="008F0C3B"/>
    <w:rsid w:val="008F1C57"/>
    <w:rsid w:val="008F1CAB"/>
    <w:rsid w:val="008F21C9"/>
    <w:rsid w:val="008F28A6"/>
    <w:rsid w:val="008F50BF"/>
    <w:rsid w:val="008F5264"/>
    <w:rsid w:val="008F53A5"/>
    <w:rsid w:val="008F5CC3"/>
    <w:rsid w:val="008F5D03"/>
    <w:rsid w:val="008F6D56"/>
    <w:rsid w:val="0090017F"/>
    <w:rsid w:val="00903DBB"/>
    <w:rsid w:val="00906324"/>
    <w:rsid w:val="00906A22"/>
    <w:rsid w:val="009106F7"/>
    <w:rsid w:val="0091082E"/>
    <w:rsid w:val="00910E97"/>
    <w:rsid w:val="00911697"/>
    <w:rsid w:val="00911D85"/>
    <w:rsid w:val="00912B23"/>
    <w:rsid w:val="00912D64"/>
    <w:rsid w:val="0091357E"/>
    <w:rsid w:val="0091444E"/>
    <w:rsid w:val="00914451"/>
    <w:rsid w:val="009155D5"/>
    <w:rsid w:val="009159BB"/>
    <w:rsid w:val="00916977"/>
    <w:rsid w:val="00917679"/>
    <w:rsid w:val="0092125F"/>
    <w:rsid w:val="00921303"/>
    <w:rsid w:val="009221AC"/>
    <w:rsid w:val="0092225D"/>
    <w:rsid w:val="00922F7F"/>
    <w:rsid w:val="009233B8"/>
    <w:rsid w:val="00925773"/>
    <w:rsid w:val="00927109"/>
    <w:rsid w:val="00927554"/>
    <w:rsid w:val="00927563"/>
    <w:rsid w:val="009278BB"/>
    <w:rsid w:val="009279D7"/>
    <w:rsid w:val="0093052A"/>
    <w:rsid w:val="00930B17"/>
    <w:rsid w:val="00931FFA"/>
    <w:rsid w:val="0093279C"/>
    <w:rsid w:val="00932C1D"/>
    <w:rsid w:val="00932C5B"/>
    <w:rsid w:val="00932F45"/>
    <w:rsid w:val="00935D46"/>
    <w:rsid w:val="009361AF"/>
    <w:rsid w:val="0093661C"/>
    <w:rsid w:val="00936C43"/>
    <w:rsid w:val="00940679"/>
    <w:rsid w:val="00941594"/>
    <w:rsid w:val="00941D93"/>
    <w:rsid w:val="00941EA6"/>
    <w:rsid w:val="00941EDA"/>
    <w:rsid w:val="00941FB9"/>
    <w:rsid w:val="00942ECA"/>
    <w:rsid w:val="0094395A"/>
    <w:rsid w:val="00943F18"/>
    <w:rsid w:val="009452B5"/>
    <w:rsid w:val="0094549B"/>
    <w:rsid w:val="009459C8"/>
    <w:rsid w:val="00947651"/>
    <w:rsid w:val="00947F27"/>
    <w:rsid w:val="009503F5"/>
    <w:rsid w:val="00951B0D"/>
    <w:rsid w:val="00951C85"/>
    <w:rsid w:val="00951D33"/>
    <w:rsid w:val="009527F7"/>
    <w:rsid w:val="00953DD9"/>
    <w:rsid w:val="00954862"/>
    <w:rsid w:val="009549C2"/>
    <w:rsid w:val="00954A3C"/>
    <w:rsid w:val="00956E75"/>
    <w:rsid w:val="009607E6"/>
    <w:rsid w:val="00961484"/>
    <w:rsid w:val="009625EB"/>
    <w:rsid w:val="0096370F"/>
    <w:rsid w:val="009647E3"/>
    <w:rsid w:val="009648A0"/>
    <w:rsid w:val="00965082"/>
    <w:rsid w:val="00965628"/>
    <w:rsid w:val="00965767"/>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651"/>
    <w:rsid w:val="00983D63"/>
    <w:rsid w:val="009844B6"/>
    <w:rsid w:val="00984878"/>
    <w:rsid w:val="009852B6"/>
    <w:rsid w:val="009874B8"/>
    <w:rsid w:val="009874BB"/>
    <w:rsid w:val="0099049A"/>
    <w:rsid w:val="0099081A"/>
    <w:rsid w:val="00990CC3"/>
    <w:rsid w:val="00991B7E"/>
    <w:rsid w:val="00991D2F"/>
    <w:rsid w:val="00992034"/>
    <w:rsid w:val="00993813"/>
    <w:rsid w:val="00993BC4"/>
    <w:rsid w:val="00993DB1"/>
    <w:rsid w:val="0099487F"/>
    <w:rsid w:val="00994C8A"/>
    <w:rsid w:val="009957A4"/>
    <w:rsid w:val="00995A20"/>
    <w:rsid w:val="00995A84"/>
    <w:rsid w:val="00995C82"/>
    <w:rsid w:val="00996371"/>
    <w:rsid w:val="00996E95"/>
    <w:rsid w:val="0099744E"/>
    <w:rsid w:val="00997FDF"/>
    <w:rsid w:val="009A0C98"/>
    <w:rsid w:val="009A1354"/>
    <w:rsid w:val="009A2104"/>
    <w:rsid w:val="009A349A"/>
    <w:rsid w:val="009A3E4F"/>
    <w:rsid w:val="009A4C9C"/>
    <w:rsid w:val="009A53DD"/>
    <w:rsid w:val="009A6A74"/>
    <w:rsid w:val="009B0379"/>
    <w:rsid w:val="009B03B3"/>
    <w:rsid w:val="009B0C73"/>
    <w:rsid w:val="009B1E94"/>
    <w:rsid w:val="009B34F7"/>
    <w:rsid w:val="009B538D"/>
    <w:rsid w:val="009B5672"/>
    <w:rsid w:val="009B746F"/>
    <w:rsid w:val="009C103D"/>
    <w:rsid w:val="009C14FF"/>
    <w:rsid w:val="009C1BA3"/>
    <w:rsid w:val="009C2537"/>
    <w:rsid w:val="009C2E77"/>
    <w:rsid w:val="009C3442"/>
    <w:rsid w:val="009C3575"/>
    <w:rsid w:val="009C4DFB"/>
    <w:rsid w:val="009C562F"/>
    <w:rsid w:val="009C5DD7"/>
    <w:rsid w:val="009C5F76"/>
    <w:rsid w:val="009C748B"/>
    <w:rsid w:val="009C7CBB"/>
    <w:rsid w:val="009D00C3"/>
    <w:rsid w:val="009D259C"/>
    <w:rsid w:val="009D2689"/>
    <w:rsid w:val="009D2F2D"/>
    <w:rsid w:val="009D3AF4"/>
    <w:rsid w:val="009D4179"/>
    <w:rsid w:val="009D5195"/>
    <w:rsid w:val="009D579D"/>
    <w:rsid w:val="009D6475"/>
    <w:rsid w:val="009D6533"/>
    <w:rsid w:val="009E0125"/>
    <w:rsid w:val="009E0FEB"/>
    <w:rsid w:val="009E25F6"/>
    <w:rsid w:val="009E3014"/>
    <w:rsid w:val="009E3FD3"/>
    <w:rsid w:val="009E6781"/>
    <w:rsid w:val="009F0C7E"/>
    <w:rsid w:val="009F0F4B"/>
    <w:rsid w:val="009F2A3B"/>
    <w:rsid w:val="009F2B33"/>
    <w:rsid w:val="009F4672"/>
    <w:rsid w:val="009F57C5"/>
    <w:rsid w:val="009F68DE"/>
    <w:rsid w:val="009F7352"/>
    <w:rsid w:val="00A007FA"/>
    <w:rsid w:val="00A019DA"/>
    <w:rsid w:val="00A02E94"/>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31B"/>
    <w:rsid w:val="00A165A3"/>
    <w:rsid w:val="00A174B5"/>
    <w:rsid w:val="00A201F2"/>
    <w:rsid w:val="00A20952"/>
    <w:rsid w:val="00A21617"/>
    <w:rsid w:val="00A22B8B"/>
    <w:rsid w:val="00A22E4A"/>
    <w:rsid w:val="00A251B7"/>
    <w:rsid w:val="00A251DE"/>
    <w:rsid w:val="00A25484"/>
    <w:rsid w:val="00A25E3C"/>
    <w:rsid w:val="00A271BD"/>
    <w:rsid w:val="00A27E9B"/>
    <w:rsid w:val="00A302CF"/>
    <w:rsid w:val="00A3131C"/>
    <w:rsid w:val="00A32B61"/>
    <w:rsid w:val="00A33495"/>
    <w:rsid w:val="00A33591"/>
    <w:rsid w:val="00A34D5B"/>
    <w:rsid w:val="00A36A7A"/>
    <w:rsid w:val="00A37C35"/>
    <w:rsid w:val="00A37E4D"/>
    <w:rsid w:val="00A40F84"/>
    <w:rsid w:val="00A41275"/>
    <w:rsid w:val="00A41C60"/>
    <w:rsid w:val="00A43014"/>
    <w:rsid w:val="00A430A5"/>
    <w:rsid w:val="00A43182"/>
    <w:rsid w:val="00A43298"/>
    <w:rsid w:val="00A46F84"/>
    <w:rsid w:val="00A470DB"/>
    <w:rsid w:val="00A47B44"/>
    <w:rsid w:val="00A53C8D"/>
    <w:rsid w:val="00A54A5E"/>
    <w:rsid w:val="00A54D42"/>
    <w:rsid w:val="00A5515A"/>
    <w:rsid w:val="00A5589D"/>
    <w:rsid w:val="00A55B34"/>
    <w:rsid w:val="00A57446"/>
    <w:rsid w:val="00A5746B"/>
    <w:rsid w:val="00A57DAB"/>
    <w:rsid w:val="00A60117"/>
    <w:rsid w:val="00A6173F"/>
    <w:rsid w:val="00A61C54"/>
    <w:rsid w:val="00A61D64"/>
    <w:rsid w:val="00A62F0C"/>
    <w:rsid w:val="00A632DB"/>
    <w:rsid w:val="00A64077"/>
    <w:rsid w:val="00A64A72"/>
    <w:rsid w:val="00A66242"/>
    <w:rsid w:val="00A662B5"/>
    <w:rsid w:val="00A666BE"/>
    <w:rsid w:val="00A7105A"/>
    <w:rsid w:val="00A71230"/>
    <w:rsid w:val="00A71A0E"/>
    <w:rsid w:val="00A71B48"/>
    <w:rsid w:val="00A729A4"/>
    <w:rsid w:val="00A72CB2"/>
    <w:rsid w:val="00A72EF0"/>
    <w:rsid w:val="00A73C46"/>
    <w:rsid w:val="00A73E71"/>
    <w:rsid w:val="00A764E3"/>
    <w:rsid w:val="00A76E40"/>
    <w:rsid w:val="00A801BE"/>
    <w:rsid w:val="00A8070F"/>
    <w:rsid w:val="00A80953"/>
    <w:rsid w:val="00A811D4"/>
    <w:rsid w:val="00A82B23"/>
    <w:rsid w:val="00A8343F"/>
    <w:rsid w:val="00A8376F"/>
    <w:rsid w:val="00A83984"/>
    <w:rsid w:val="00A845D3"/>
    <w:rsid w:val="00A84822"/>
    <w:rsid w:val="00A86315"/>
    <w:rsid w:val="00A874D7"/>
    <w:rsid w:val="00A874DA"/>
    <w:rsid w:val="00A8756F"/>
    <w:rsid w:val="00A9047D"/>
    <w:rsid w:val="00A91ACF"/>
    <w:rsid w:val="00A92B01"/>
    <w:rsid w:val="00A93EF3"/>
    <w:rsid w:val="00A9433C"/>
    <w:rsid w:val="00A958A4"/>
    <w:rsid w:val="00A95958"/>
    <w:rsid w:val="00A96009"/>
    <w:rsid w:val="00A9606A"/>
    <w:rsid w:val="00A97911"/>
    <w:rsid w:val="00A97DB5"/>
    <w:rsid w:val="00AA0302"/>
    <w:rsid w:val="00AA077F"/>
    <w:rsid w:val="00AA097A"/>
    <w:rsid w:val="00AA12AC"/>
    <w:rsid w:val="00AA15BC"/>
    <w:rsid w:val="00AA188C"/>
    <w:rsid w:val="00AA18BA"/>
    <w:rsid w:val="00AA3B28"/>
    <w:rsid w:val="00AA4660"/>
    <w:rsid w:val="00AA480B"/>
    <w:rsid w:val="00AA4D21"/>
    <w:rsid w:val="00AA4DEB"/>
    <w:rsid w:val="00AA69EA"/>
    <w:rsid w:val="00AA6E45"/>
    <w:rsid w:val="00AA76E4"/>
    <w:rsid w:val="00AB056C"/>
    <w:rsid w:val="00AB0E0D"/>
    <w:rsid w:val="00AB198A"/>
    <w:rsid w:val="00AB46E4"/>
    <w:rsid w:val="00AB66B6"/>
    <w:rsid w:val="00AB6DAC"/>
    <w:rsid w:val="00AB750F"/>
    <w:rsid w:val="00AC04BE"/>
    <w:rsid w:val="00AC0B09"/>
    <w:rsid w:val="00AC1040"/>
    <w:rsid w:val="00AC2669"/>
    <w:rsid w:val="00AC2AC0"/>
    <w:rsid w:val="00AC2CD0"/>
    <w:rsid w:val="00AC3A9B"/>
    <w:rsid w:val="00AC4CFE"/>
    <w:rsid w:val="00AC4E06"/>
    <w:rsid w:val="00AC5228"/>
    <w:rsid w:val="00AC5439"/>
    <w:rsid w:val="00AC5997"/>
    <w:rsid w:val="00AC6A59"/>
    <w:rsid w:val="00AC76E1"/>
    <w:rsid w:val="00AC7CE6"/>
    <w:rsid w:val="00AD0954"/>
    <w:rsid w:val="00AD130C"/>
    <w:rsid w:val="00AD1DB0"/>
    <w:rsid w:val="00AD22E2"/>
    <w:rsid w:val="00AD244A"/>
    <w:rsid w:val="00AD2485"/>
    <w:rsid w:val="00AD34BA"/>
    <w:rsid w:val="00AD5027"/>
    <w:rsid w:val="00AD713D"/>
    <w:rsid w:val="00AE0ECE"/>
    <w:rsid w:val="00AE1F68"/>
    <w:rsid w:val="00AE584F"/>
    <w:rsid w:val="00AE6090"/>
    <w:rsid w:val="00AE7375"/>
    <w:rsid w:val="00AF1D35"/>
    <w:rsid w:val="00AF220A"/>
    <w:rsid w:val="00AF23F3"/>
    <w:rsid w:val="00AF3990"/>
    <w:rsid w:val="00AF404B"/>
    <w:rsid w:val="00AF77B0"/>
    <w:rsid w:val="00B0013A"/>
    <w:rsid w:val="00B00D99"/>
    <w:rsid w:val="00B0133D"/>
    <w:rsid w:val="00B019F8"/>
    <w:rsid w:val="00B01B3D"/>
    <w:rsid w:val="00B02C9F"/>
    <w:rsid w:val="00B03746"/>
    <w:rsid w:val="00B04946"/>
    <w:rsid w:val="00B052F8"/>
    <w:rsid w:val="00B05D0F"/>
    <w:rsid w:val="00B0615C"/>
    <w:rsid w:val="00B070A5"/>
    <w:rsid w:val="00B1071D"/>
    <w:rsid w:val="00B10E6E"/>
    <w:rsid w:val="00B10F4B"/>
    <w:rsid w:val="00B11599"/>
    <w:rsid w:val="00B11E36"/>
    <w:rsid w:val="00B12897"/>
    <w:rsid w:val="00B13883"/>
    <w:rsid w:val="00B1469A"/>
    <w:rsid w:val="00B14EEE"/>
    <w:rsid w:val="00B166CD"/>
    <w:rsid w:val="00B16A6C"/>
    <w:rsid w:val="00B1712E"/>
    <w:rsid w:val="00B17258"/>
    <w:rsid w:val="00B20310"/>
    <w:rsid w:val="00B204F6"/>
    <w:rsid w:val="00B20E2D"/>
    <w:rsid w:val="00B20EB4"/>
    <w:rsid w:val="00B20FB5"/>
    <w:rsid w:val="00B2113A"/>
    <w:rsid w:val="00B226CD"/>
    <w:rsid w:val="00B23054"/>
    <w:rsid w:val="00B24911"/>
    <w:rsid w:val="00B25310"/>
    <w:rsid w:val="00B26994"/>
    <w:rsid w:val="00B315F6"/>
    <w:rsid w:val="00B31E84"/>
    <w:rsid w:val="00B32C77"/>
    <w:rsid w:val="00B3360E"/>
    <w:rsid w:val="00B33E2E"/>
    <w:rsid w:val="00B350FE"/>
    <w:rsid w:val="00B35BC5"/>
    <w:rsid w:val="00B36828"/>
    <w:rsid w:val="00B401A9"/>
    <w:rsid w:val="00B4065E"/>
    <w:rsid w:val="00B41702"/>
    <w:rsid w:val="00B41DEA"/>
    <w:rsid w:val="00B42418"/>
    <w:rsid w:val="00B427C9"/>
    <w:rsid w:val="00B43978"/>
    <w:rsid w:val="00B43F10"/>
    <w:rsid w:val="00B46BD3"/>
    <w:rsid w:val="00B47710"/>
    <w:rsid w:val="00B479DE"/>
    <w:rsid w:val="00B504DF"/>
    <w:rsid w:val="00B52789"/>
    <w:rsid w:val="00B52B8B"/>
    <w:rsid w:val="00B52FDE"/>
    <w:rsid w:val="00B53543"/>
    <w:rsid w:val="00B548EA"/>
    <w:rsid w:val="00B55F3C"/>
    <w:rsid w:val="00B573FD"/>
    <w:rsid w:val="00B574CE"/>
    <w:rsid w:val="00B575D9"/>
    <w:rsid w:val="00B607A9"/>
    <w:rsid w:val="00B608BA"/>
    <w:rsid w:val="00B61C6B"/>
    <w:rsid w:val="00B61CAD"/>
    <w:rsid w:val="00B6215A"/>
    <w:rsid w:val="00B6314D"/>
    <w:rsid w:val="00B64D4C"/>
    <w:rsid w:val="00B65C05"/>
    <w:rsid w:val="00B66655"/>
    <w:rsid w:val="00B70CB8"/>
    <w:rsid w:val="00B723E9"/>
    <w:rsid w:val="00B7267A"/>
    <w:rsid w:val="00B727A0"/>
    <w:rsid w:val="00B7327A"/>
    <w:rsid w:val="00B739FE"/>
    <w:rsid w:val="00B74936"/>
    <w:rsid w:val="00B75AE4"/>
    <w:rsid w:val="00B76791"/>
    <w:rsid w:val="00B7721F"/>
    <w:rsid w:val="00B77AC5"/>
    <w:rsid w:val="00B80D9B"/>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3E90"/>
    <w:rsid w:val="00B94146"/>
    <w:rsid w:val="00B97068"/>
    <w:rsid w:val="00B971C5"/>
    <w:rsid w:val="00B97561"/>
    <w:rsid w:val="00B97A0A"/>
    <w:rsid w:val="00BA02BB"/>
    <w:rsid w:val="00BA05EA"/>
    <w:rsid w:val="00BA119E"/>
    <w:rsid w:val="00BA3151"/>
    <w:rsid w:val="00BA3C06"/>
    <w:rsid w:val="00BA4F37"/>
    <w:rsid w:val="00BA5FA6"/>
    <w:rsid w:val="00BA7716"/>
    <w:rsid w:val="00BA7D60"/>
    <w:rsid w:val="00BA7E3E"/>
    <w:rsid w:val="00BB062E"/>
    <w:rsid w:val="00BB0E23"/>
    <w:rsid w:val="00BB2E5B"/>
    <w:rsid w:val="00BB322C"/>
    <w:rsid w:val="00BB3B12"/>
    <w:rsid w:val="00BB48F2"/>
    <w:rsid w:val="00BB4F5E"/>
    <w:rsid w:val="00BB533A"/>
    <w:rsid w:val="00BB562E"/>
    <w:rsid w:val="00BB6328"/>
    <w:rsid w:val="00BB64A0"/>
    <w:rsid w:val="00BB66B5"/>
    <w:rsid w:val="00BB6728"/>
    <w:rsid w:val="00BB7A96"/>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4901"/>
    <w:rsid w:val="00BD592E"/>
    <w:rsid w:val="00BD6337"/>
    <w:rsid w:val="00BD68E2"/>
    <w:rsid w:val="00BE0808"/>
    <w:rsid w:val="00BE0B9D"/>
    <w:rsid w:val="00BE3D63"/>
    <w:rsid w:val="00BE44A9"/>
    <w:rsid w:val="00BE4AC3"/>
    <w:rsid w:val="00BE61F6"/>
    <w:rsid w:val="00BE7388"/>
    <w:rsid w:val="00BF0481"/>
    <w:rsid w:val="00BF0560"/>
    <w:rsid w:val="00BF1C88"/>
    <w:rsid w:val="00BF2677"/>
    <w:rsid w:val="00BF3ABC"/>
    <w:rsid w:val="00BF471B"/>
    <w:rsid w:val="00BF540A"/>
    <w:rsid w:val="00BF58A4"/>
    <w:rsid w:val="00BF5EC9"/>
    <w:rsid w:val="00BF60E5"/>
    <w:rsid w:val="00C00109"/>
    <w:rsid w:val="00C01115"/>
    <w:rsid w:val="00C0180C"/>
    <w:rsid w:val="00C01B4A"/>
    <w:rsid w:val="00C032A3"/>
    <w:rsid w:val="00C034AE"/>
    <w:rsid w:val="00C03966"/>
    <w:rsid w:val="00C04C57"/>
    <w:rsid w:val="00C05823"/>
    <w:rsid w:val="00C06088"/>
    <w:rsid w:val="00C062AD"/>
    <w:rsid w:val="00C102F8"/>
    <w:rsid w:val="00C10ECB"/>
    <w:rsid w:val="00C11A58"/>
    <w:rsid w:val="00C13C08"/>
    <w:rsid w:val="00C13FA9"/>
    <w:rsid w:val="00C146CB"/>
    <w:rsid w:val="00C14810"/>
    <w:rsid w:val="00C1504C"/>
    <w:rsid w:val="00C1522F"/>
    <w:rsid w:val="00C15BE6"/>
    <w:rsid w:val="00C1721F"/>
    <w:rsid w:val="00C17816"/>
    <w:rsid w:val="00C17EEC"/>
    <w:rsid w:val="00C204F9"/>
    <w:rsid w:val="00C20626"/>
    <w:rsid w:val="00C20C7A"/>
    <w:rsid w:val="00C21F3B"/>
    <w:rsid w:val="00C23ECE"/>
    <w:rsid w:val="00C2491C"/>
    <w:rsid w:val="00C24B88"/>
    <w:rsid w:val="00C266ED"/>
    <w:rsid w:val="00C26CF1"/>
    <w:rsid w:val="00C26D76"/>
    <w:rsid w:val="00C2761D"/>
    <w:rsid w:val="00C276B6"/>
    <w:rsid w:val="00C27B32"/>
    <w:rsid w:val="00C27BDA"/>
    <w:rsid w:val="00C27CB3"/>
    <w:rsid w:val="00C30491"/>
    <w:rsid w:val="00C30FF3"/>
    <w:rsid w:val="00C31CE0"/>
    <w:rsid w:val="00C32049"/>
    <w:rsid w:val="00C322B7"/>
    <w:rsid w:val="00C34BF7"/>
    <w:rsid w:val="00C34CCC"/>
    <w:rsid w:val="00C34D64"/>
    <w:rsid w:val="00C3609D"/>
    <w:rsid w:val="00C373F2"/>
    <w:rsid w:val="00C42E98"/>
    <w:rsid w:val="00C46853"/>
    <w:rsid w:val="00C47109"/>
    <w:rsid w:val="00C473A7"/>
    <w:rsid w:val="00C5023E"/>
    <w:rsid w:val="00C5058D"/>
    <w:rsid w:val="00C50E0E"/>
    <w:rsid w:val="00C51A95"/>
    <w:rsid w:val="00C5276F"/>
    <w:rsid w:val="00C52A8C"/>
    <w:rsid w:val="00C52E3B"/>
    <w:rsid w:val="00C53D7E"/>
    <w:rsid w:val="00C54A05"/>
    <w:rsid w:val="00C607A6"/>
    <w:rsid w:val="00C62940"/>
    <w:rsid w:val="00C6351F"/>
    <w:rsid w:val="00C64EEF"/>
    <w:rsid w:val="00C67A40"/>
    <w:rsid w:val="00C700B4"/>
    <w:rsid w:val="00C70385"/>
    <w:rsid w:val="00C70B7B"/>
    <w:rsid w:val="00C7130D"/>
    <w:rsid w:val="00C728B1"/>
    <w:rsid w:val="00C72A65"/>
    <w:rsid w:val="00C73973"/>
    <w:rsid w:val="00C73C9B"/>
    <w:rsid w:val="00C745DA"/>
    <w:rsid w:val="00C751F2"/>
    <w:rsid w:val="00C75552"/>
    <w:rsid w:val="00C775DE"/>
    <w:rsid w:val="00C81286"/>
    <w:rsid w:val="00C82C2E"/>
    <w:rsid w:val="00C8512F"/>
    <w:rsid w:val="00C929FF"/>
    <w:rsid w:val="00C92F55"/>
    <w:rsid w:val="00C9700E"/>
    <w:rsid w:val="00C97026"/>
    <w:rsid w:val="00C97FC7"/>
    <w:rsid w:val="00CA053A"/>
    <w:rsid w:val="00CA073D"/>
    <w:rsid w:val="00CA09B1"/>
    <w:rsid w:val="00CA0D48"/>
    <w:rsid w:val="00CA15C2"/>
    <w:rsid w:val="00CA1F2A"/>
    <w:rsid w:val="00CA2531"/>
    <w:rsid w:val="00CA2AA6"/>
    <w:rsid w:val="00CA2B23"/>
    <w:rsid w:val="00CA2CF7"/>
    <w:rsid w:val="00CA391D"/>
    <w:rsid w:val="00CA449B"/>
    <w:rsid w:val="00CA4686"/>
    <w:rsid w:val="00CA4EAE"/>
    <w:rsid w:val="00CA6083"/>
    <w:rsid w:val="00CB010A"/>
    <w:rsid w:val="00CB0243"/>
    <w:rsid w:val="00CB125B"/>
    <w:rsid w:val="00CB1293"/>
    <w:rsid w:val="00CB2A41"/>
    <w:rsid w:val="00CB2E60"/>
    <w:rsid w:val="00CB45C7"/>
    <w:rsid w:val="00CB56D8"/>
    <w:rsid w:val="00CB5DDD"/>
    <w:rsid w:val="00CB6A5F"/>
    <w:rsid w:val="00CB7923"/>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B2F"/>
    <w:rsid w:val="00CD03AF"/>
    <w:rsid w:val="00CD0AE2"/>
    <w:rsid w:val="00CD180E"/>
    <w:rsid w:val="00CD186E"/>
    <w:rsid w:val="00CD2678"/>
    <w:rsid w:val="00CD2B8A"/>
    <w:rsid w:val="00CD2E96"/>
    <w:rsid w:val="00CD3342"/>
    <w:rsid w:val="00CD7D26"/>
    <w:rsid w:val="00CE0252"/>
    <w:rsid w:val="00CE150C"/>
    <w:rsid w:val="00CE205D"/>
    <w:rsid w:val="00CE2793"/>
    <w:rsid w:val="00CE3553"/>
    <w:rsid w:val="00CE4330"/>
    <w:rsid w:val="00CE5725"/>
    <w:rsid w:val="00CE5CB2"/>
    <w:rsid w:val="00CE6362"/>
    <w:rsid w:val="00CE640E"/>
    <w:rsid w:val="00CE6523"/>
    <w:rsid w:val="00CE6EE3"/>
    <w:rsid w:val="00CE7836"/>
    <w:rsid w:val="00CF086F"/>
    <w:rsid w:val="00CF19AD"/>
    <w:rsid w:val="00CF24F1"/>
    <w:rsid w:val="00CF2F8F"/>
    <w:rsid w:val="00CF301E"/>
    <w:rsid w:val="00CF36E3"/>
    <w:rsid w:val="00CF5E7B"/>
    <w:rsid w:val="00CF6C55"/>
    <w:rsid w:val="00D006F9"/>
    <w:rsid w:val="00D0230B"/>
    <w:rsid w:val="00D027B2"/>
    <w:rsid w:val="00D03D65"/>
    <w:rsid w:val="00D040AD"/>
    <w:rsid w:val="00D04E52"/>
    <w:rsid w:val="00D05043"/>
    <w:rsid w:val="00D050C0"/>
    <w:rsid w:val="00D051A8"/>
    <w:rsid w:val="00D05274"/>
    <w:rsid w:val="00D05CEE"/>
    <w:rsid w:val="00D06C5E"/>
    <w:rsid w:val="00D06CBC"/>
    <w:rsid w:val="00D079CB"/>
    <w:rsid w:val="00D07CD1"/>
    <w:rsid w:val="00D108F2"/>
    <w:rsid w:val="00D110B2"/>
    <w:rsid w:val="00D1123F"/>
    <w:rsid w:val="00D11629"/>
    <w:rsid w:val="00D1167B"/>
    <w:rsid w:val="00D126A3"/>
    <w:rsid w:val="00D1283B"/>
    <w:rsid w:val="00D12F62"/>
    <w:rsid w:val="00D138FB"/>
    <w:rsid w:val="00D139CE"/>
    <w:rsid w:val="00D13E0F"/>
    <w:rsid w:val="00D14101"/>
    <w:rsid w:val="00D1427B"/>
    <w:rsid w:val="00D1569E"/>
    <w:rsid w:val="00D15709"/>
    <w:rsid w:val="00D165C8"/>
    <w:rsid w:val="00D172B7"/>
    <w:rsid w:val="00D17AFA"/>
    <w:rsid w:val="00D17DFB"/>
    <w:rsid w:val="00D20270"/>
    <w:rsid w:val="00D2037B"/>
    <w:rsid w:val="00D2084F"/>
    <w:rsid w:val="00D22793"/>
    <w:rsid w:val="00D22B21"/>
    <w:rsid w:val="00D22D32"/>
    <w:rsid w:val="00D2331A"/>
    <w:rsid w:val="00D23933"/>
    <w:rsid w:val="00D25050"/>
    <w:rsid w:val="00D2551B"/>
    <w:rsid w:val="00D25DE5"/>
    <w:rsid w:val="00D2682D"/>
    <w:rsid w:val="00D26D1C"/>
    <w:rsid w:val="00D27B33"/>
    <w:rsid w:val="00D3001C"/>
    <w:rsid w:val="00D310C9"/>
    <w:rsid w:val="00D328E2"/>
    <w:rsid w:val="00D33AF6"/>
    <w:rsid w:val="00D33BC7"/>
    <w:rsid w:val="00D33D6B"/>
    <w:rsid w:val="00D34B1C"/>
    <w:rsid w:val="00D3553E"/>
    <w:rsid w:val="00D36671"/>
    <w:rsid w:val="00D36B4F"/>
    <w:rsid w:val="00D3788E"/>
    <w:rsid w:val="00D415AE"/>
    <w:rsid w:val="00D426C6"/>
    <w:rsid w:val="00D4326F"/>
    <w:rsid w:val="00D472A6"/>
    <w:rsid w:val="00D5042E"/>
    <w:rsid w:val="00D50B91"/>
    <w:rsid w:val="00D50BE0"/>
    <w:rsid w:val="00D50DB0"/>
    <w:rsid w:val="00D50FC3"/>
    <w:rsid w:val="00D5236C"/>
    <w:rsid w:val="00D53937"/>
    <w:rsid w:val="00D53CEA"/>
    <w:rsid w:val="00D54D22"/>
    <w:rsid w:val="00D561B7"/>
    <w:rsid w:val="00D566AE"/>
    <w:rsid w:val="00D567F0"/>
    <w:rsid w:val="00D56844"/>
    <w:rsid w:val="00D56CF6"/>
    <w:rsid w:val="00D570FD"/>
    <w:rsid w:val="00D577D1"/>
    <w:rsid w:val="00D57F9B"/>
    <w:rsid w:val="00D6047F"/>
    <w:rsid w:val="00D607DB"/>
    <w:rsid w:val="00D6089B"/>
    <w:rsid w:val="00D612F2"/>
    <w:rsid w:val="00D63173"/>
    <w:rsid w:val="00D64608"/>
    <w:rsid w:val="00D64C12"/>
    <w:rsid w:val="00D670C3"/>
    <w:rsid w:val="00D67133"/>
    <w:rsid w:val="00D677EE"/>
    <w:rsid w:val="00D70103"/>
    <w:rsid w:val="00D704D0"/>
    <w:rsid w:val="00D71D7B"/>
    <w:rsid w:val="00D7225E"/>
    <w:rsid w:val="00D72888"/>
    <w:rsid w:val="00D72D38"/>
    <w:rsid w:val="00D739E2"/>
    <w:rsid w:val="00D73D61"/>
    <w:rsid w:val="00D7472A"/>
    <w:rsid w:val="00D75147"/>
    <w:rsid w:val="00D75FCA"/>
    <w:rsid w:val="00D7799C"/>
    <w:rsid w:val="00D77BBF"/>
    <w:rsid w:val="00D77C3F"/>
    <w:rsid w:val="00D8042B"/>
    <w:rsid w:val="00D80D59"/>
    <w:rsid w:val="00D81055"/>
    <w:rsid w:val="00D81460"/>
    <w:rsid w:val="00D825D1"/>
    <w:rsid w:val="00D83664"/>
    <w:rsid w:val="00D840DC"/>
    <w:rsid w:val="00D8539B"/>
    <w:rsid w:val="00D85941"/>
    <w:rsid w:val="00D87D11"/>
    <w:rsid w:val="00D90121"/>
    <w:rsid w:val="00D91F34"/>
    <w:rsid w:val="00D9257C"/>
    <w:rsid w:val="00D9291B"/>
    <w:rsid w:val="00D93433"/>
    <w:rsid w:val="00D93D97"/>
    <w:rsid w:val="00D96A7F"/>
    <w:rsid w:val="00DA02FA"/>
    <w:rsid w:val="00DA089B"/>
    <w:rsid w:val="00DA0FE8"/>
    <w:rsid w:val="00DA1E44"/>
    <w:rsid w:val="00DA1FC0"/>
    <w:rsid w:val="00DA20C1"/>
    <w:rsid w:val="00DA21D0"/>
    <w:rsid w:val="00DA2814"/>
    <w:rsid w:val="00DA2B8B"/>
    <w:rsid w:val="00DA4F95"/>
    <w:rsid w:val="00DA6212"/>
    <w:rsid w:val="00DA7AA1"/>
    <w:rsid w:val="00DA7D92"/>
    <w:rsid w:val="00DB0160"/>
    <w:rsid w:val="00DB0519"/>
    <w:rsid w:val="00DB229B"/>
    <w:rsid w:val="00DB344E"/>
    <w:rsid w:val="00DB3495"/>
    <w:rsid w:val="00DB3B07"/>
    <w:rsid w:val="00DB3EFD"/>
    <w:rsid w:val="00DB4207"/>
    <w:rsid w:val="00DB6220"/>
    <w:rsid w:val="00DB6A43"/>
    <w:rsid w:val="00DB76D2"/>
    <w:rsid w:val="00DB7916"/>
    <w:rsid w:val="00DC0CB6"/>
    <w:rsid w:val="00DC11E3"/>
    <w:rsid w:val="00DC3156"/>
    <w:rsid w:val="00DC3EE4"/>
    <w:rsid w:val="00DC42D3"/>
    <w:rsid w:val="00DC6F31"/>
    <w:rsid w:val="00DC72DB"/>
    <w:rsid w:val="00DC7CE8"/>
    <w:rsid w:val="00DC7CEE"/>
    <w:rsid w:val="00DD1837"/>
    <w:rsid w:val="00DD28CC"/>
    <w:rsid w:val="00DD3885"/>
    <w:rsid w:val="00DD3B9F"/>
    <w:rsid w:val="00DD477A"/>
    <w:rsid w:val="00DD4791"/>
    <w:rsid w:val="00DD4851"/>
    <w:rsid w:val="00DD51E3"/>
    <w:rsid w:val="00DD79B5"/>
    <w:rsid w:val="00DE314B"/>
    <w:rsid w:val="00DE4083"/>
    <w:rsid w:val="00DE4B48"/>
    <w:rsid w:val="00DE4DBE"/>
    <w:rsid w:val="00DE4E3B"/>
    <w:rsid w:val="00DE4F41"/>
    <w:rsid w:val="00DE51B1"/>
    <w:rsid w:val="00DE5BAB"/>
    <w:rsid w:val="00DE6954"/>
    <w:rsid w:val="00DE6EAD"/>
    <w:rsid w:val="00DE79D5"/>
    <w:rsid w:val="00DF03FB"/>
    <w:rsid w:val="00DF0875"/>
    <w:rsid w:val="00DF1BC2"/>
    <w:rsid w:val="00DF2B90"/>
    <w:rsid w:val="00DF3677"/>
    <w:rsid w:val="00DF4201"/>
    <w:rsid w:val="00DF4A65"/>
    <w:rsid w:val="00DF5405"/>
    <w:rsid w:val="00DF55C7"/>
    <w:rsid w:val="00DF66D3"/>
    <w:rsid w:val="00DF6710"/>
    <w:rsid w:val="00DF72C6"/>
    <w:rsid w:val="00E00294"/>
    <w:rsid w:val="00E00C08"/>
    <w:rsid w:val="00E01AE6"/>
    <w:rsid w:val="00E02045"/>
    <w:rsid w:val="00E02171"/>
    <w:rsid w:val="00E02B28"/>
    <w:rsid w:val="00E03282"/>
    <w:rsid w:val="00E040F0"/>
    <w:rsid w:val="00E042AD"/>
    <w:rsid w:val="00E064E1"/>
    <w:rsid w:val="00E07690"/>
    <w:rsid w:val="00E079F9"/>
    <w:rsid w:val="00E07DB7"/>
    <w:rsid w:val="00E10685"/>
    <w:rsid w:val="00E11245"/>
    <w:rsid w:val="00E11A27"/>
    <w:rsid w:val="00E128D4"/>
    <w:rsid w:val="00E12B1E"/>
    <w:rsid w:val="00E13478"/>
    <w:rsid w:val="00E134A3"/>
    <w:rsid w:val="00E14090"/>
    <w:rsid w:val="00E1429F"/>
    <w:rsid w:val="00E15831"/>
    <w:rsid w:val="00E16BB8"/>
    <w:rsid w:val="00E16E26"/>
    <w:rsid w:val="00E1794E"/>
    <w:rsid w:val="00E20802"/>
    <w:rsid w:val="00E224C0"/>
    <w:rsid w:val="00E22696"/>
    <w:rsid w:val="00E233B0"/>
    <w:rsid w:val="00E23C39"/>
    <w:rsid w:val="00E24746"/>
    <w:rsid w:val="00E26CA1"/>
    <w:rsid w:val="00E26FD5"/>
    <w:rsid w:val="00E27425"/>
    <w:rsid w:val="00E27536"/>
    <w:rsid w:val="00E30AB5"/>
    <w:rsid w:val="00E30CA4"/>
    <w:rsid w:val="00E32C25"/>
    <w:rsid w:val="00E331BA"/>
    <w:rsid w:val="00E33980"/>
    <w:rsid w:val="00E34AD5"/>
    <w:rsid w:val="00E36007"/>
    <w:rsid w:val="00E3776C"/>
    <w:rsid w:val="00E401A7"/>
    <w:rsid w:val="00E422C5"/>
    <w:rsid w:val="00E43365"/>
    <w:rsid w:val="00E4392B"/>
    <w:rsid w:val="00E43BBC"/>
    <w:rsid w:val="00E45462"/>
    <w:rsid w:val="00E45493"/>
    <w:rsid w:val="00E45545"/>
    <w:rsid w:val="00E45AD1"/>
    <w:rsid w:val="00E46D2A"/>
    <w:rsid w:val="00E477BB"/>
    <w:rsid w:val="00E4784B"/>
    <w:rsid w:val="00E51146"/>
    <w:rsid w:val="00E51ECC"/>
    <w:rsid w:val="00E52717"/>
    <w:rsid w:val="00E52872"/>
    <w:rsid w:val="00E53598"/>
    <w:rsid w:val="00E5667E"/>
    <w:rsid w:val="00E56B59"/>
    <w:rsid w:val="00E578A0"/>
    <w:rsid w:val="00E6194F"/>
    <w:rsid w:val="00E61B37"/>
    <w:rsid w:val="00E65062"/>
    <w:rsid w:val="00E654E4"/>
    <w:rsid w:val="00E6632E"/>
    <w:rsid w:val="00E66EB5"/>
    <w:rsid w:val="00E67C8E"/>
    <w:rsid w:val="00E70408"/>
    <w:rsid w:val="00E7217E"/>
    <w:rsid w:val="00E7241C"/>
    <w:rsid w:val="00E7276D"/>
    <w:rsid w:val="00E72A43"/>
    <w:rsid w:val="00E72DAC"/>
    <w:rsid w:val="00E7365D"/>
    <w:rsid w:val="00E746DD"/>
    <w:rsid w:val="00E76D45"/>
    <w:rsid w:val="00E8046A"/>
    <w:rsid w:val="00E806B6"/>
    <w:rsid w:val="00E80742"/>
    <w:rsid w:val="00E81068"/>
    <w:rsid w:val="00E81214"/>
    <w:rsid w:val="00E82CBF"/>
    <w:rsid w:val="00E841A0"/>
    <w:rsid w:val="00E85623"/>
    <w:rsid w:val="00E878E9"/>
    <w:rsid w:val="00E9051E"/>
    <w:rsid w:val="00E906DE"/>
    <w:rsid w:val="00E90DB3"/>
    <w:rsid w:val="00E92C5F"/>
    <w:rsid w:val="00E940E8"/>
    <w:rsid w:val="00E94337"/>
    <w:rsid w:val="00E945D0"/>
    <w:rsid w:val="00E94771"/>
    <w:rsid w:val="00E9585B"/>
    <w:rsid w:val="00E971A0"/>
    <w:rsid w:val="00E9745C"/>
    <w:rsid w:val="00E97D23"/>
    <w:rsid w:val="00EA1614"/>
    <w:rsid w:val="00EA192D"/>
    <w:rsid w:val="00EA2E19"/>
    <w:rsid w:val="00EA345D"/>
    <w:rsid w:val="00EA44CC"/>
    <w:rsid w:val="00EA5421"/>
    <w:rsid w:val="00EA5CE8"/>
    <w:rsid w:val="00EA5D91"/>
    <w:rsid w:val="00EA772B"/>
    <w:rsid w:val="00EB2387"/>
    <w:rsid w:val="00EB37FE"/>
    <w:rsid w:val="00EB385D"/>
    <w:rsid w:val="00EB4539"/>
    <w:rsid w:val="00EB5100"/>
    <w:rsid w:val="00EB6513"/>
    <w:rsid w:val="00EB6C7C"/>
    <w:rsid w:val="00EB6DC7"/>
    <w:rsid w:val="00EB7112"/>
    <w:rsid w:val="00EB7D93"/>
    <w:rsid w:val="00EC01C4"/>
    <w:rsid w:val="00EC060A"/>
    <w:rsid w:val="00EC32E6"/>
    <w:rsid w:val="00EC3333"/>
    <w:rsid w:val="00EC500B"/>
    <w:rsid w:val="00EC511A"/>
    <w:rsid w:val="00EC6250"/>
    <w:rsid w:val="00EC6BB7"/>
    <w:rsid w:val="00ED0801"/>
    <w:rsid w:val="00ED199E"/>
    <w:rsid w:val="00ED233B"/>
    <w:rsid w:val="00ED33F2"/>
    <w:rsid w:val="00ED3861"/>
    <w:rsid w:val="00ED4010"/>
    <w:rsid w:val="00ED54FE"/>
    <w:rsid w:val="00ED566C"/>
    <w:rsid w:val="00ED7054"/>
    <w:rsid w:val="00EE06F8"/>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813"/>
    <w:rsid w:val="00EF4F41"/>
    <w:rsid w:val="00EF5727"/>
    <w:rsid w:val="00EF5D2D"/>
    <w:rsid w:val="00EF5F4C"/>
    <w:rsid w:val="00EF60DF"/>
    <w:rsid w:val="00EF65BA"/>
    <w:rsid w:val="00EF65DB"/>
    <w:rsid w:val="00EF6F88"/>
    <w:rsid w:val="00EF71CA"/>
    <w:rsid w:val="00EF75ED"/>
    <w:rsid w:val="00EF7D95"/>
    <w:rsid w:val="00F007AA"/>
    <w:rsid w:val="00F0283C"/>
    <w:rsid w:val="00F0544A"/>
    <w:rsid w:val="00F05770"/>
    <w:rsid w:val="00F05B10"/>
    <w:rsid w:val="00F05F9A"/>
    <w:rsid w:val="00F07898"/>
    <w:rsid w:val="00F10315"/>
    <w:rsid w:val="00F10A08"/>
    <w:rsid w:val="00F10EED"/>
    <w:rsid w:val="00F1104F"/>
    <w:rsid w:val="00F12E73"/>
    <w:rsid w:val="00F152B6"/>
    <w:rsid w:val="00F1530C"/>
    <w:rsid w:val="00F155E7"/>
    <w:rsid w:val="00F15D30"/>
    <w:rsid w:val="00F15FD8"/>
    <w:rsid w:val="00F16A9C"/>
    <w:rsid w:val="00F177CD"/>
    <w:rsid w:val="00F2017B"/>
    <w:rsid w:val="00F202DE"/>
    <w:rsid w:val="00F207BE"/>
    <w:rsid w:val="00F22C91"/>
    <w:rsid w:val="00F24597"/>
    <w:rsid w:val="00F254AA"/>
    <w:rsid w:val="00F25BC8"/>
    <w:rsid w:val="00F25D8C"/>
    <w:rsid w:val="00F270E9"/>
    <w:rsid w:val="00F30D2A"/>
    <w:rsid w:val="00F30F8F"/>
    <w:rsid w:val="00F312DC"/>
    <w:rsid w:val="00F316C5"/>
    <w:rsid w:val="00F32B26"/>
    <w:rsid w:val="00F32E71"/>
    <w:rsid w:val="00F334C5"/>
    <w:rsid w:val="00F33EF7"/>
    <w:rsid w:val="00F34744"/>
    <w:rsid w:val="00F35535"/>
    <w:rsid w:val="00F3586B"/>
    <w:rsid w:val="00F368E1"/>
    <w:rsid w:val="00F379E7"/>
    <w:rsid w:val="00F37BA5"/>
    <w:rsid w:val="00F37ED8"/>
    <w:rsid w:val="00F4013D"/>
    <w:rsid w:val="00F40317"/>
    <w:rsid w:val="00F40F2C"/>
    <w:rsid w:val="00F4187D"/>
    <w:rsid w:val="00F41A3E"/>
    <w:rsid w:val="00F41D0C"/>
    <w:rsid w:val="00F41FF7"/>
    <w:rsid w:val="00F42AE2"/>
    <w:rsid w:val="00F42BE2"/>
    <w:rsid w:val="00F43B67"/>
    <w:rsid w:val="00F44353"/>
    <w:rsid w:val="00F47667"/>
    <w:rsid w:val="00F47A4C"/>
    <w:rsid w:val="00F47E24"/>
    <w:rsid w:val="00F47E7F"/>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035C"/>
    <w:rsid w:val="00F71FE1"/>
    <w:rsid w:val="00F726F3"/>
    <w:rsid w:val="00F73DF5"/>
    <w:rsid w:val="00F742E1"/>
    <w:rsid w:val="00F7471F"/>
    <w:rsid w:val="00F74BD2"/>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3BF5"/>
    <w:rsid w:val="00F84A9F"/>
    <w:rsid w:val="00F85239"/>
    <w:rsid w:val="00F87ED6"/>
    <w:rsid w:val="00F87EE2"/>
    <w:rsid w:val="00F9087A"/>
    <w:rsid w:val="00F9102E"/>
    <w:rsid w:val="00F9149E"/>
    <w:rsid w:val="00F915C9"/>
    <w:rsid w:val="00F919D7"/>
    <w:rsid w:val="00F92AC8"/>
    <w:rsid w:val="00F92D48"/>
    <w:rsid w:val="00F92E2A"/>
    <w:rsid w:val="00F93095"/>
    <w:rsid w:val="00F931ED"/>
    <w:rsid w:val="00F93888"/>
    <w:rsid w:val="00F94228"/>
    <w:rsid w:val="00F944B3"/>
    <w:rsid w:val="00F955F1"/>
    <w:rsid w:val="00F9635B"/>
    <w:rsid w:val="00F966CC"/>
    <w:rsid w:val="00F96E5E"/>
    <w:rsid w:val="00F97574"/>
    <w:rsid w:val="00F975FE"/>
    <w:rsid w:val="00F97DB3"/>
    <w:rsid w:val="00FA02F8"/>
    <w:rsid w:val="00FA08AF"/>
    <w:rsid w:val="00FA1036"/>
    <w:rsid w:val="00FA3471"/>
    <w:rsid w:val="00FA394B"/>
    <w:rsid w:val="00FA697D"/>
    <w:rsid w:val="00FA6A18"/>
    <w:rsid w:val="00FA76A5"/>
    <w:rsid w:val="00FA77F3"/>
    <w:rsid w:val="00FA79D8"/>
    <w:rsid w:val="00FB0E60"/>
    <w:rsid w:val="00FB22D0"/>
    <w:rsid w:val="00FB317A"/>
    <w:rsid w:val="00FB4134"/>
    <w:rsid w:val="00FB4266"/>
    <w:rsid w:val="00FB4282"/>
    <w:rsid w:val="00FB6217"/>
    <w:rsid w:val="00FB643B"/>
    <w:rsid w:val="00FB6731"/>
    <w:rsid w:val="00FB6D09"/>
    <w:rsid w:val="00FC02EA"/>
    <w:rsid w:val="00FC0E7C"/>
    <w:rsid w:val="00FC1413"/>
    <w:rsid w:val="00FC192D"/>
    <w:rsid w:val="00FC241F"/>
    <w:rsid w:val="00FC30AA"/>
    <w:rsid w:val="00FC346E"/>
    <w:rsid w:val="00FC3EF4"/>
    <w:rsid w:val="00FC4645"/>
    <w:rsid w:val="00FC47E7"/>
    <w:rsid w:val="00FC57A8"/>
    <w:rsid w:val="00FC5ED9"/>
    <w:rsid w:val="00FC6765"/>
    <w:rsid w:val="00FC723A"/>
    <w:rsid w:val="00FD0204"/>
    <w:rsid w:val="00FD0840"/>
    <w:rsid w:val="00FD0A89"/>
    <w:rsid w:val="00FD46B1"/>
    <w:rsid w:val="00FD48B6"/>
    <w:rsid w:val="00FD4A49"/>
    <w:rsid w:val="00FD6384"/>
    <w:rsid w:val="00FD6BCB"/>
    <w:rsid w:val="00FD6D75"/>
    <w:rsid w:val="00FD71CF"/>
    <w:rsid w:val="00FE09F2"/>
    <w:rsid w:val="00FE0B94"/>
    <w:rsid w:val="00FE0DFF"/>
    <w:rsid w:val="00FE13AD"/>
    <w:rsid w:val="00FE1C11"/>
    <w:rsid w:val="00FE1FA6"/>
    <w:rsid w:val="00FE1FB9"/>
    <w:rsid w:val="00FE28F5"/>
    <w:rsid w:val="00FE2C3F"/>
    <w:rsid w:val="00FE3126"/>
    <w:rsid w:val="00FE4560"/>
    <w:rsid w:val="00FE5038"/>
    <w:rsid w:val="00FE7411"/>
    <w:rsid w:val="00FE77EB"/>
    <w:rsid w:val="00FE7FAB"/>
    <w:rsid w:val="00FF038E"/>
    <w:rsid w:val="00FF1A74"/>
    <w:rsid w:val="00FF2C26"/>
    <w:rsid w:val="00FF2EDD"/>
    <w:rsid w:val="00FF31F8"/>
    <w:rsid w:val="00FF3BE8"/>
    <w:rsid w:val="00FF5822"/>
    <w:rsid w:val="00FF5889"/>
    <w:rsid w:val="00FF6406"/>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62D3F"/>
  <w15:docId w15:val="{10B8DC21-9E93-484B-B82D-4E48D300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aliases w:val="o,fr,Style 13,Style 12,Style 28,(NECG) Footnote Reference,Style 11,Style 9,Style 16,Style 15,Style 17,Style 20,o1,fr1,o2,fr2,o3,fr3,Style 8,Style 7,Style 19"/>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Revision">
    <w:name w:val="Revision"/>
    <w:hidden/>
    <w:uiPriority w:val="99"/>
    <w:semiHidden/>
    <w:rsid w:val="001E6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5299-FE35-4B39-AFFA-75078ECF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13</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14620</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297</cp:revision>
  <cp:lastPrinted>2016-01-12T15:45:00Z</cp:lastPrinted>
  <dcterms:created xsi:type="dcterms:W3CDTF">2020-09-21T12:03:00Z</dcterms:created>
  <dcterms:modified xsi:type="dcterms:W3CDTF">2020-10-29T15:00:00Z</dcterms:modified>
</cp:coreProperties>
</file>