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78" w:type="dxa"/>
        <w:tblLayout w:type="fixed"/>
        <w:tblLook w:val="0000" w:firstRow="0" w:lastRow="0" w:firstColumn="0" w:lastColumn="0" w:noHBand="0" w:noVBand="0"/>
      </w:tblPr>
      <w:tblGrid>
        <w:gridCol w:w="2448"/>
        <w:gridCol w:w="5130"/>
        <w:gridCol w:w="2700"/>
      </w:tblGrid>
      <w:tr w:rsidR="00D850D4" w:rsidRPr="00C0451E" w14:paraId="3742899B" w14:textId="77777777">
        <w:tc>
          <w:tcPr>
            <w:tcW w:w="2448" w:type="dxa"/>
          </w:tcPr>
          <w:p w14:paraId="661A89F5" w14:textId="77777777" w:rsidR="00D850D4" w:rsidRPr="00C0451E" w:rsidRDefault="00D850D4" w:rsidP="00A90EB4">
            <w:pPr>
              <w:pStyle w:val="Heading3"/>
              <w:rPr>
                <w:rFonts w:ascii="Times New Roman" w:hAnsi="Times New Roman" w:cs="Times New Roman"/>
              </w:rPr>
            </w:pPr>
          </w:p>
        </w:tc>
        <w:tc>
          <w:tcPr>
            <w:tcW w:w="5130" w:type="dxa"/>
          </w:tcPr>
          <w:p w14:paraId="232B6189" w14:textId="77777777" w:rsidR="00D850D4" w:rsidRPr="00C0451E" w:rsidRDefault="00D850D4" w:rsidP="00A90EB4">
            <w:pPr>
              <w:jc w:val="center"/>
              <w:rPr>
                <w:b/>
                <w:sz w:val="26"/>
                <w:szCs w:val="26"/>
              </w:rPr>
            </w:pPr>
            <w:r w:rsidRPr="00C0451E">
              <w:rPr>
                <w:b/>
                <w:sz w:val="26"/>
                <w:szCs w:val="26"/>
              </w:rPr>
              <w:t>PENNSYLVANIA</w:t>
            </w:r>
          </w:p>
          <w:p w14:paraId="52497CF7" w14:textId="77777777" w:rsidR="00D850D4" w:rsidRPr="00C0451E" w:rsidRDefault="00D850D4" w:rsidP="00A90EB4">
            <w:pPr>
              <w:jc w:val="center"/>
              <w:rPr>
                <w:b/>
                <w:sz w:val="26"/>
                <w:szCs w:val="26"/>
              </w:rPr>
            </w:pPr>
            <w:r w:rsidRPr="00C0451E">
              <w:rPr>
                <w:b/>
                <w:sz w:val="26"/>
                <w:szCs w:val="26"/>
              </w:rPr>
              <w:t>PUBLIC UTILITY COMMISSION</w:t>
            </w:r>
          </w:p>
          <w:p w14:paraId="684BF269" w14:textId="77777777" w:rsidR="00D850D4" w:rsidRPr="00C0451E" w:rsidRDefault="00D850D4" w:rsidP="00A90EB4">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14:paraId="449F8873" w14:textId="77777777" w:rsidR="00D850D4" w:rsidRPr="00C0451E" w:rsidRDefault="00D850D4" w:rsidP="00A90EB4">
            <w:pPr>
              <w:rPr>
                <w:sz w:val="26"/>
                <w:szCs w:val="26"/>
              </w:rPr>
            </w:pPr>
          </w:p>
        </w:tc>
      </w:tr>
    </w:tbl>
    <w:p w14:paraId="0EA5D362" w14:textId="77777777" w:rsidR="00D850D4" w:rsidRPr="00C0451E" w:rsidRDefault="00D850D4" w:rsidP="00A90EB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14:paraId="756E09BA" w14:textId="77777777">
        <w:tc>
          <w:tcPr>
            <w:tcW w:w="5148" w:type="dxa"/>
          </w:tcPr>
          <w:p w14:paraId="0AAB0270" w14:textId="77777777" w:rsidR="00D850D4" w:rsidRPr="00C0451E" w:rsidRDefault="00D850D4" w:rsidP="00A90EB4">
            <w:pPr>
              <w:rPr>
                <w:sz w:val="26"/>
                <w:szCs w:val="26"/>
              </w:rPr>
            </w:pPr>
          </w:p>
        </w:tc>
        <w:tc>
          <w:tcPr>
            <w:tcW w:w="5148" w:type="dxa"/>
          </w:tcPr>
          <w:p w14:paraId="5D894021" w14:textId="77777777" w:rsidR="00D850D4" w:rsidRPr="00C0451E" w:rsidRDefault="00D850D4" w:rsidP="00A90EB4">
            <w:pPr>
              <w:ind w:firstLine="612"/>
              <w:rPr>
                <w:sz w:val="26"/>
                <w:szCs w:val="26"/>
              </w:rPr>
            </w:pPr>
            <w:r w:rsidRPr="00C0451E">
              <w:rPr>
                <w:sz w:val="26"/>
                <w:szCs w:val="26"/>
              </w:rPr>
              <w:t xml:space="preserve">Public Meeting held </w:t>
            </w:r>
            <w:r w:rsidR="0067300E">
              <w:rPr>
                <w:sz w:val="26"/>
                <w:szCs w:val="26"/>
              </w:rPr>
              <w:t>October 29, 2020</w:t>
            </w:r>
          </w:p>
        </w:tc>
      </w:tr>
      <w:tr w:rsidR="00D850D4" w:rsidRPr="00C0451E" w14:paraId="6DFA10CD" w14:textId="77777777">
        <w:tc>
          <w:tcPr>
            <w:tcW w:w="5148" w:type="dxa"/>
          </w:tcPr>
          <w:p w14:paraId="19781950" w14:textId="77777777" w:rsidR="00D850D4" w:rsidRPr="00C0451E" w:rsidRDefault="00D850D4" w:rsidP="00A90EB4">
            <w:pPr>
              <w:rPr>
                <w:sz w:val="26"/>
                <w:szCs w:val="26"/>
              </w:rPr>
            </w:pPr>
            <w:r w:rsidRPr="00C0451E">
              <w:rPr>
                <w:sz w:val="26"/>
                <w:szCs w:val="26"/>
              </w:rPr>
              <w:t>Commissioners Present:</w:t>
            </w:r>
          </w:p>
        </w:tc>
        <w:tc>
          <w:tcPr>
            <w:tcW w:w="5148" w:type="dxa"/>
          </w:tcPr>
          <w:p w14:paraId="2F6FC58A" w14:textId="77777777" w:rsidR="00D850D4" w:rsidRPr="00C0451E" w:rsidRDefault="00D850D4" w:rsidP="00A90EB4">
            <w:pPr>
              <w:rPr>
                <w:sz w:val="26"/>
                <w:szCs w:val="26"/>
              </w:rPr>
            </w:pPr>
          </w:p>
        </w:tc>
      </w:tr>
    </w:tbl>
    <w:p w14:paraId="2D63883A" w14:textId="77777777" w:rsidR="00D850D4" w:rsidRPr="00C0451E" w:rsidRDefault="00D850D4" w:rsidP="00A90EB4">
      <w:pPr>
        <w:rPr>
          <w:sz w:val="26"/>
          <w:szCs w:val="26"/>
        </w:rPr>
      </w:pPr>
    </w:p>
    <w:tbl>
      <w:tblPr>
        <w:tblW w:w="10296" w:type="dxa"/>
        <w:tblLayout w:type="fixed"/>
        <w:tblLook w:val="0000" w:firstRow="0" w:lastRow="0" w:firstColumn="0" w:lastColumn="0" w:noHBand="0" w:noVBand="0"/>
      </w:tblPr>
      <w:tblGrid>
        <w:gridCol w:w="5958"/>
        <w:gridCol w:w="4320"/>
        <w:gridCol w:w="18"/>
      </w:tblGrid>
      <w:tr w:rsidR="00E72D6C" w:rsidRPr="00C0451E" w14:paraId="3951FA3C" w14:textId="77777777" w:rsidTr="00075AC0">
        <w:tc>
          <w:tcPr>
            <w:tcW w:w="10296" w:type="dxa"/>
            <w:gridSpan w:val="3"/>
          </w:tcPr>
          <w:p w14:paraId="5E6DE75E" w14:textId="77777777" w:rsidR="00E72D6C" w:rsidRPr="00C0451E" w:rsidRDefault="00E72D6C" w:rsidP="00A90EB4">
            <w:pPr>
              <w:tabs>
                <w:tab w:val="left" w:pos="720"/>
              </w:tabs>
              <w:rPr>
                <w:sz w:val="26"/>
                <w:szCs w:val="26"/>
              </w:rPr>
            </w:pPr>
            <w:r>
              <w:rPr>
                <w:sz w:val="26"/>
                <w:szCs w:val="26"/>
              </w:rPr>
              <w:tab/>
              <w:t>Gladys Brown</w:t>
            </w:r>
            <w:r w:rsidR="007D2A0F">
              <w:rPr>
                <w:sz w:val="26"/>
                <w:szCs w:val="26"/>
              </w:rPr>
              <w:t xml:space="preserve"> </w:t>
            </w:r>
            <w:r w:rsidR="007D2A0F" w:rsidRPr="007D2A0F">
              <w:rPr>
                <w:sz w:val="26"/>
                <w:szCs w:val="26"/>
              </w:rPr>
              <w:t>Dutrieuille</w:t>
            </w:r>
            <w:r>
              <w:rPr>
                <w:sz w:val="26"/>
                <w:szCs w:val="26"/>
              </w:rPr>
              <w:t>, Chairman</w:t>
            </w:r>
          </w:p>
        </w:tc>
      </w:tr>
      <w:tr w:rsidR="00E72D6C" w:rsidRPr="00C0451E" w14:paraId="3A3BC2ED" w14:textId="77777777" w:rsidTr="00075AC0">
        <w:tc>
          <w:tcPr>
            <w:tcW w:w="10296" w:type="dxa"/>
            <w:gridSpan w:val="3"/>
          </w:tcPr>
          <w:p w14:paraId="18F997A8" w14:textId="77777777" w:rsidR="00E72D6C" w:rsidRPr="00C0451E" w:rsidRDefault="00E72D6C" w:rsidP="00A90EB4">
            <w:pPr>
              <w:tabs>
                <w:tab w:val="left" w:pos="720"/>
              </w:tabs>
              <w:rPr>
                <w:sz w:val="26"/>
                <w:szCs w:val="26"/>
              </w:rPr>
            </w:pPr>
            <w:r>
              <w:rPr>
                <w:sz w:val="26"/>
                <w:szCs w:val="26"/>
              </w:rPr>
              <w:tab/>
            </w:r>
            <w:r w:rsidR="00A13935" w:rsidRPr="00A13935">
              <w:rPr>
                <w:sz w:val="26"/>
                <w:szCs w:val="26"/>
              </w:rPr>
              <w:t>David W. Sweet</w:t>
            </w:r>
            <w:r>
              <w:rPr>
                <w:sz w:val="26"/>
                <w:szCs w:val="26"/>
              </w:rPr>
              <w:t xml:space="preserve">, </w:t>
            </w:r>
            <w:r w:rsidRPr="00C0451E">
              <w:rPr>
                <w:sz w:val="26"/>
                <w:szCs w:val="26"/>
              </w:rPr>
              <w:t>Vice Chairman</w:t>
            </w:r>
          </w:p>
        </w:tc>
      </w:tr>
      <w:tr w:rsidR="00E72D6C" w:rsidRPr="00C0451E" w14:paraId="3D62B31F" w14:textId="77777777" w:rsidTr="00075AC0">
        <w:trPr>
          <w:gridAfter w:val="1"/>
          <w:wAfter w:w="18" w:type="dxa"/>
        </w:trPr>
        <w:tc>
          <w:tcPr>
            <w:tcW w:w="10278" w:type="dxa"/>
            <w:gridSpan w:val="2"/>
          </w:tcPr>
          <w:p w14:paraId="21B1CF19" w14:textId="77777777" w:rsidR="00E72D6C" w:rsidRPr="00C0451E" w:rsidRDefault="00E72D6C" w:rsidP="00A90EB4">
            <w:pPr>
              <w:tabs>
                <w:tab w:val="left" w:pos="720"/>
              </w:tabs>
              <w:rPr>
                <w:sz w:val="26"/>
                <w:szCs w:val="26"/>
              </w:rPr>
            </w:pPr>
            <w:r>
              <w:rPr>
                <w:sz w:val="26"/>
                <w:szCs w:val="26"/>
              </w:rPr>
              <w:tab/>
            </w:r>
            <w:r w:rsidR="005C2527" w:rsidRPr="005C2527">
              <w:rPr>
                <w:sz w:val="26"/>
                <w:szCs w:val="26"/>
              </w:rPr>
              <w:t>John F. Coleman, Jr.</w:t>
            </w:r>
          </w:p>
        </w:tc>
      </w:tr>
      <w:tr w:rsidR="00E72D6C" w:rsidRPr="00C0451E" w14:paraId="24FCFB5D" w14:textId="77777777" w:rsidTr="00075AC0">
        <w:trPr>
          <w:gridAfter w:val="1"/>
          <w:wAfter w:w="18" w:type="dxa"/>
        </w:trPr>
        <w:tc>
          <w:tcPr>
            <w:tcW w:w="10278" w:type="dxa"/>
            <w:gridSpan w:val="2"/>
          </w:tcPr>
          <w:p w14:paraId="0E7E7937" w14:textId="77777777" w:rsidR="00E72D6C" w:rsidRPr="00C0451E" w:rsidRDefault="00E72D6C" w:rsidP="00A90EB4">
            <w:pPr>
              <w:tabs>
                <w:tab w:val="left" w:pos="720"/>
              </w:tabs>
              <w:rPr>
                <w:sz w:val="26"/>
                <w:szCs w:val="26"/>
              </w:rPr>
            </w:pPr>
            <w:r>
              <w:rPr>
                <w:sz w:val="26"/>
                <w:szCs w:val="26"/>
              </w:rPr>
              <w:tab/>
            </w:r>
            <w:r w:rsidR="005C2527" w:rsidRPr="005C2527">
              <w:rPr>
                <w:sz w:val="26"/>
                <w:szCs w:val="26"/>
              </w:rPr>
              <w:t>Ralph V. Yanora</w:t>
            </w:r>
          </w:p>
        </w:tc>
      </w:tr>
      <w:tr w:rsidR="00D5619D" w:rsidRPr="00C0451E" w14:paraId="29C38C75" w14:textId="77777777" w:rsidTr="00E72D6C">
        <w:trPr>
          <w:gridAfter w:val="1"/>
          <w:wAfter w:w="18" w:type="dxa"/>
        </w:trPr>
        <w:tc>
          <w:tcPr>
            <w:tcW w:w="5958" w:type="dxa"/>
          </w:tcPr>
          <w:p w14:paraId="1843E419" w14:textId="77777777" w:rsidR="00D5619D" w:rsidRDefault="00D5619D" w:rsidP="00A90EB4">
            <w:pPr>
              <w:ind w:right="342"/>
              <w:rPr>
                <w:sz w:val="26"/>
                <w:szCs w:val="26"/>
              </w:rPr>
            </w:pPr>
            <w:r>
              <w:rPr>
                <w:sz w:val="26"/>
                <w:szCs w:val="26"/>
              </w:rPr>
              <w:tab/>
            </w:r>
          </w:p>
        </w:tc>
        <w:tc>
          <w:tcPr>
            <w:tcW w:w="4320" w:type="dxa"/>
          </w:tcPr>
          <w:p w14:paraId="7F92473B" w14:textId="77777777" w:rsidR="00D5619D" w:rsidRDefault="00D5619D" w:rsidP="00A90EB4">
            <w:pPr>
              <w:jc w:val="center"/>
              <w:rPr>
                <w:sz w:val="26"/>
                <w:szCs w:val="26"/>
              </w:rPr>
            </w:pPr>
          </w:p>
        </w:tc>
      </w:tr>
      <w:tr w:rsidR="00350758" w:rsidRPr="00C0451E" w14:paraId="4C716EA8" w14:textId="77777777" w:rsidTr="00E72D6C">
        <w:trPr>
          <w:gridAfter w:val="1"/>
          <w:wAfter w:w="18" w:type="dxa"/>
        </w:trPr>
        <w:tc>
          <w:tcPr>
            <w:tcW w:w="5958" w:type="dxa"/>
          </w:tcPr>
          <w:p w14:paraId="4DF03F3E" w14:textId="77777777" w:rsidR="00350758" w:rsidRDefault="00350758" w:rsidP="00A90EB4">
            <w:pPr>
              <w:ind w:right="342"/>
              <w:rPr>
                <w:sz w:val="26"/>
                <w:szCs w:val="26"/>
              </w:rPr>
            </w:pPr>
          </w:p>
        </w:tc>
        <w:tc>
          <w:tcPr>
            <w:tcW w:w="4320" w:type="dxa"/>
          </w:tcPr>
          <w:p w14:paraId="14B70617" w14:textId="77777777" w:rsidR="00350758" w:rsidRDefault="00350758" w:rsidP="00A90EB4">
            <w:pPr>
              <w:jc w:val="center"/>
              <w:rPr>
                <w:sz w:val="26"/>
                <w:szCs w:val="26"/>
              </w:rPr>
            </w:pPr>
          </w:p>
        </w:tc>
      </w:tr>
      <w:tr w:rsidR="00350758" w:rsidRPr="00C0451E" w14:paraId="0F296F5B" w14:textId="77777777" w:rsidTr="00E72D6C">
        <w:trPr>
          <w:gridAfter w:val="1"/>
          <w:wAfter w:w="18" w:type="dxa"/>
        </w:trPr>
        <w:tc>
          <w:tcPr>
            <w:tcW w:w="5958" w:type="dxa"/>
          </w:tcPr>
          <w:p w14:paraId="36AEF5C1" w14:textId="77777777" w:rsidR="00350758" w:rsidRDefault="007A3A06" w:rsidP="00A90EB4">
            <w:pPr>
              <w:ind w:right="342"/>
              <w:rPr>
                <w:sz w:val="26"/>
                <w:szCs w:val="26"/>
              </w:rPr>
            </w:pPr>
            <w:r>
              <w:rPr>
                <w:sz w:val="26"/>
                <w:szCs w:val="26"/>
              </w:rPr>
              <w:t>Smart Meter Procurement and Installation</w:t>
            </w:r>
          </w:p>
        </w:tc>
        <w:tc>
          <w:tcPr>
            <w:tcW w:w="4320" w:type="dxa"/>
          </w:tcPr>
          <w:p w14:paraId="7116B4F8" w14:textId="77777777" w:rsidR="00350758" w:rsidRPr="006F755B" w:rsidRDefault="00B51FFA" w:rsidP="00A90EB4">
            <w:pPr>
              <w:jc w:val="center"/>
              <w:rPr>
                <w:sz w:val="26"/>
                <w:szCs w:val="26"/>
              </w:rPr>
            </w:pPr>
            <w:r w:rsidRPr="006F755B">
              <w:rPr>
                <w:color w:val="201F1E"/>
                <w:sz w:val="26"/>
                <w:szCs w:val="26"/>
                <w:shd w:val="clear" w:color="auto" w:fill="FFFFFF"/>
              </w:rPr>
              <w:t>M-2009-2092655</w:t>
            </w:r>
          </w:p>
        </w:tc>
      </w:tr>
    </w:tbl>
    <w:p w14:paraId="43A1A0D8" w14:textId="77777777" w:rsidR="00D850D4" w:rsidRDefault="00D850D4" w:rsidP="00A90EB4">
      <w:pPr>
        <w:jc w:val="center"/>
        <w:rPr>
          <w:b/>
          <w:sz w:val="26"/>
          <w:szCs w:val="26"/>
        </w:rPr>
      </w:pPr>
    </w:p>
    <w:p w14:paraId="2AA44D72" w14:textId="77777777" w:rsidR="00E820BF" w:rsidRDefault="00E820BF" w:rsidP="00A90EB4">
      <w:pPr>
        <w:jc w:val="center"/>
        <w:rPr>
          <w:b/>
          <w:sz w:val="26"/>
          <w:szCs w:val="26"/>
        </w:rPr>
      </w:pPr>
    </w:p>
    <w:p w14:paraId="7C3BD31F" w14:textId="77777777" w:rsidR="0037498A" w:rsidRPr="00C0451E" w:rsidRDefault="0037498A" w:rsidP="00A90EB4">
      <w:pPr>
        <w:jc w:val="center"/>
        <w:rPr>
          <w:b/>
          <w:sz w:val="26"/>
          <w:szCs w:val="26"/>
        </w:rPr>
      </w:pPr>
      <w:r>
        <w:rPr>
          <w:b/>
          <w:sz w:val="26"/>
          <w:szCs w:val="26"/>
        </w:rPr>
        <w:t>ORDER</w:t>
      </w:r>
    </w:p>
    <w:p w14:paraId="1E1F3BC2" w14:textId="77777777" w:rsidR="00D850D4" w:rsidRPr="00C0451E" w:rsidRDefault="00D850D4" w:rsidP="00A90EB4">
      <w:pPr>
        <w:spacing w:line="360" w:lineRule="auto"/>
        <w:rPr>
          <w:sz w:val="26"/>
          <w:szCs w:val="26"/>
        </w:rPr>
      </w:pPr>
    </w:p>
    <w:p w14:paraId="2F443FBE" w14:textId="77777777" w:rsidR="00DF0470" w:rsidRPr="00C0451E" w:rsidRDefault="00DF0470" w:rsidP="00A90EB4">
      <w:pPr>
        <w:pStyle w:val="p3"/>
        <w:widowControl/>
        <w:spacing w:line="360" w:lineRule="auto"/>
        <w:rPr>
          <w:b/>
          <w:sz w:val="26"/>
          <w:szCs w:val="26"/>
        </w:rPr>
      </w:pPr>
      <w:r w:rsidRPr="00C0451E">
        <w:rPr>
          <w:b/>
          <w:sz w:val="26"/>
          <w:szCs w:val="26"/>
        </w:rPr>
        <w:t>BY THE COMMISSION:</w:t>
      </w:r>
    </w:p>
    <w:p w14:paraId="684E33B0" w14:textId="2E38A6FB" w:rsidR="00E70406" w:rsidRDefault="0067300E" w:rsidP="00A90EB4">
      <w:pPr>
        <w:pStyle w:val="p3"/>
        <w:widowControl/>
        <w:tabs>
          <w:tab w:val="clear" w:pos="204"/>
        </w:tabs>
        <w:spacing w:line="360" w:lineRule="auto"/>
        <w:ind w:firstLine="720"/>
        <w:rPr>
          <w:sz w:val="26"/>
          <w:szCs w:val="26"/>
        </w:rPr>
      </w:pPr>
      <w:r>
        <w:rPr>
          <w:sz w:val="26"/>
          <w:szCs w:val="26"/>
        </w:rPr>
        <w:t xml:space="preserve">On October </w:t>
      </w:r>
      <w:r w:rsidR="00344DA3">
        <w:rPr>
          <w:sz w:val="26"/>
          <w:szCs w:val="26"/>
        </w:rPr>
        <w:t>8</w:t>
      </w:r>
      <w:r>
        <w:rPr>
          <w:sz w:val="26"/>
          <w:szCs w:val="26"/>
        </w:rPr>
        <w:t>, 2020, the Commonwealth Court of Pennsylvania (Court) issued a</w:t>
      </w:r>
      <w:r w:rsidR="00344DA3">
        <w:rPr>
          <w:sz w:val="26"/>
          <w:szCs w:val="26"/>
        </w:rPr>
        <w:t xml:space="preserve">n Opinion in the first of several appeals before it that involve an electric distribution company’s (EDC) deployment of smart meter technology pursuant to Act 129 of 2008 (Act 129), codified at 66 Pa. C.S. § 2807(f).  In this </w:t>
      </w:r>
      <w:r>
        <w:rPr>
          <w:sz w:val="26"/>
          <w:szCs w:val="26"/>
        </w:rPr>
        <w:t>consolidated opinion</w:t>
      </w:r>
      <w:r w:rsidR="00344DA3">
        <w:rPr>
          <w:sz w:val="26"/>
          <w:szCs w:val="26"/>
        </w:rPr>
        <w:t>, the Court</w:t>
      </w:r>
      <w:r>
        <w:rPr>
          <w:sz w:val="26"/>
          <w:szCs w:val="26"/>
        </w:rPr>
        <w:t xml:space="preserve"> partially affirm</w:t>
      </w:r>
      <w:r w:rsidR="00344DA3">
        <w:rPr>
          <w:sz w:val="26"/>
          <w:szCs w:val="26"/>
        </w:rPr>
        <w:t>ed</w:t>
      </w:r>
      <w:r>
        <w:rPr>
          <w:sz w:val="26"/>
          <w:szCs w:val="26"/>
        </w:rPr>
        <w:t>, and partially revers</w:t>
      </w:r>
      <w:r w:rsidR="00344DA3">
        <w:rPr>
          <w:sz w:val="26"/>
          <w:szCs w:val="26"/>
        </w:rPr>
        <w:t>ed</w:t>
      </w:r>
      <w:r>
        <w:rPr>
          <w:sz w:val="26"/>
          <w:szCs w:val="26"/>
        </w:rPr>
        <w:t xml:space="preserve"> and remand</w:t>
      </w:r>
      <w:r w:rsidR="00344DA3">
        <w:rPr>
          <w:sz w:val="26"/>
          <w:szCs w:val="26"/>
        </w:rPr>
        <w:t>ed</w:t>
      </w:r>
      <w:r w:rsidR="00D1549D">
        <w:rPr>
          <w:sz w:val="26"/>
          <w:szCs w:val="26"/>
        </w:rPr>
        <w:t>,</w:t>
      </w:r>
      <w:r>
        <w:rPr>
          <w:sz w:val="26"/>
          <w:szCs w:val="26"/>
        </w:rPr>
        <w:t xml:space="preserve"> the Commission’s March</w:t>
      </w:r>
      <w:r w:rsidR="00344DA3">
        <w:rPr>
          <w:sz w:val="26"/>
          <w:szCs w:val="26"/>
        </w:rPr>
        <w:t> </w:t>
      </w:r>
      <w:r>
        <w:rPr>
          <w:sz w:val="26"/>
          <w:szCs w:val="26"/>
        </w:rPr>
        <w:t>28,</w:t>
      </w:r>
      <w:r w:rsidR="00344DA3">
        <w:rPr>
          <w:sz w:val="26"/>
          <w:szCs w:val="26"/>
        </w:rPr>
        <w:t> </w:t>
      </w:r>
      <w:r>
        <w:rPr>
          <w:sz w:val="26"/>
          <w:szCs w:val="26"/>
        </w:rPr>
        <w:t xml:space="preserve">2019 and May 9, 2019 Orders in </w:t>
      </w:r>
      <w:r>
        <w:rPr>
          <w:i/>
          <w:iCs/>
          <w:sz w:val="26"/>
          <w:szCs w:val="26"/>
        </w:rPr>
        <w:t xml:space="preserve">Maria Povacz v. </w:t>
      </w:r>
      <w:r w:rsidR="00296111">
        <w:rPr>
          <w:i/>
          <w:iCs/>
          <w:sz w:val="26"/>
          <w:szCs w:val="26"/>
        </w:rPr>
        <w:t>PECO Energy Co.</w:t>
      </w:r>
      <w:r>
        <w:rPr>
          <w:sz w:val="26"/>
          <w:szCs w:val="26"/>
        </w:rPr>
        <w:t xml:space="preserve">, C-2015-2475023; </w:t>
      </w:r>
      <w:r>
        <w:rPr>
          <w:i/>
          <w:iCs/>
          <w:sz w:val="26"/>
          <w:szCs w:val="26"/>
        </w:rPr>
        <w:t xml:space="preserve">Laura Sunstein Murphy v. </w:t>
      </w:r>
      <w:r w:rsidR="00296111">
        <w:rPr>
          <w:i/>
          <w:iCs/>
          <w:sz w:val="26"/>
          <w:szCs w:val="26"/>
        </w:rPr>
        <w:t>PECO Energy Co.</w:t>
      </w:r>
      <w:r>
        <w:rPr>
          <w:sz w:val="26"/>
          <w:szCs w:val="26"/>
        </w:rPr>
        <w:t xml:space="preserve">, C-2015-2475726, and </w:t>
      </w:r>
      <w:r>
        <w:rPr>
          <w:i/>
          <w:iCs/>
          <w:sz w:val="26"/>
          <w:szCs w:val="26"/>
        </w:rPr>
        <w:t xml:space="preserve">Cynthia Randall and Paul Albrecht v. </w:t>
      </w:r>
      <w:r w:rsidR="00296111">
        <w:rPr>
          <w:i/>
          <w:iCs/>
          <w:sz w:val="26"/>
          <w:szCs w:val="26"/>
        </w:rPr>
        <w:t>PECO Energy Co.</w:t>
      </w:r>
      <w:r>
        <w:rPr>
          <w:sz w:val="26"/>
          <w:szCs w:val="26"/>
        </w:rPr>
        <w:t xml:space="preserve">, C-2016-2537666.  </w:t>
      </w:r>
      <w:r>
        <w:rPr>
          <w:i/>
          <w:iCs/>
          <w:sz w:val="26"/>
          <w:szCs w:val="26"/>
        </w:rPr>
        <w:t>Povacz, et al. v. Pa. Public Utility Commission</w:t>
      </w:r>
      <w:r>
        <w:rPr>
          <w:sz w:val="26"/>
          <w:szCs w:val="26"/>
        </w:rPr>
        <w:t>, 492 C.D. 2019</w:t>
      </w:r>
      <w:r>
        <w:rPr>
          <w:i/>
          <w:iCs/>
          <w:sz w:val="26"/>
          <w:szCs w:val="26"/>
        </w:rPr>
        <w:t xml:space="preserve"> </w:t>
      </w:r>
      <w:r>
        <w:rPr>
          <w:sz w:val="26"/>
          <w:szCs w:val="26"/>
        </w:rPr>
        <w:t>(Slip Op. filed October 8, 2020)</w:t>
      </w:r>
      <w:r>
        <w:rPr>
          <w:i/>
          <w:iCs/>
          <w:sz w:val="26"/>
          <w:szCs w:val="26"/>
        </w:rPr>
        <w:t xml:space="preserve"> </w:t>
      </w:r>
      <w:r>
        <w:rPr>
          <w:sz w:val="26"/>
          <w:szCs w:val="26"/>
        </w:rPr>
        <w:t>(</w:t>
      </w:r>
      <w:r>
        <w:rPr>
          <w:i/>
          <w:iCs/>
          <w:sz w:val="26"/>
          <w:szCs w:val="26"/>
        </w:rPr>
        <w:t>Povacz</w:t>
      </w:r>
      <w:r>
        <w:rPr>
          <w:sz w:val="26"/>
          <w:szCs w:val="26"/>
        </w:rPr>
        <w:t xml:space="preserve">).  </w:t>
      </w:r>
    </w:p>
    <w:p w14:paraId="1B21D4B6" w14:textId="77777777" w:rsidR="00E70406" w:rsidRDefault="00E70406" w:rsidP="00A90EB4">
      <w:pPr>
        <w:pStyle w:val="p3"/>
        <w:widowControl/>
        <w:tabs>
          <w:tab w:val="clear" w:pos="204"/>
        </w:tabs>
        <w:spacing w:line="360" w:lineRule="auto"/>
        <w:ind w:firstLine="720"/>
        <w:rPr>
          <w:sz w:val="26"/>
          <w:szCs w:val="26"/>
        </w:rPr>
      </w:pPr>
    </w:p>
    <w:p w14:paraId="7BEA0190" w14:textId="0196327D" w:rsidR="00E70406" w:rsidRDefault="00E70406" w:rsidP="00A90EB4">
      <w:pPr>
        <w:spacing w:line="360" w:lineRule="auto"/>
        <w:ind w:firstLine="720"/>
        <w:rPr>
          <w:sz w:val="26"/>
          <w:szCs w:val="26"/>
        </w:rPr>
      </w:pPr>
      <w:r w:rsidRPr="00E70406">
        <w:rPr>
          <w:sz w:val="26"/>
          <w:szCs w:val="26"/>
        </w:rPr>
        <w:t xml:space="preserve">By this Order, the Commission issues a stay of </w:t>
      </w:r>
      <w:r w:rsidR="008613FC" w:rsidRPr="000357B7">
        <w:rPr>
          <w:sz w:val="26"/>
          <w:szCs w:val="26"/>
        </w:rPr>
        <w:t>certain</w:t>
      </w:r>
      <w:r w:rsidR="008613FC">
        <w:rPr>
          <w:sz w:val="26"/>
          <w:szCs w:val="26"/>
        </w:rPr>
        <w:t xml:space="preserve"> </w:t>
      </w:r>
      <w:r w:rsidR="00CB5CE3">
        <w:rPr>
          <w:sz w:val="26"/>
          <w:szCs w:val="26"/>
        </w:rPr>
        <w:t xml:space="preserve">formal complaint </w:t>
      </w:r>
      <w:r w:rsidRPr="00E70406">
        <w:rPr>
          <w:sz w:val="26"/>
          <w:szCs w:val="26"/>
        </w:rPr>
        <w:t xml:space="preserve">proceedings presently before the Commission involving challenges to </w:t>
      </w:r>
      <w:r w:rsidR="00CB5CE3">
        <w:rPr>
          <w:sz w:val="26"/>
          <w:szCs w:val="26"/>
        </w:rPr>
        <w:t xml:space="preserve">electric distribution company (EDC) deployment of </w:t>
      </w:r>
      <w:r w:rsidRPr="00E70406">
        <w:rPr>
          <w:sz w:val="26"/>
          <w:szCs w:val="26"/>
        </w:rPr>
        <w:t xml:space="preserve">smart meter </w:t>
      </w:r>
      <w:r w:rsidR="00CB5CE3">
        <w:rPr>
          <w:sz w:val="26"/>
          <w:szCs w:val="26"/>
        </w:rPr>
        <w:t>technology as being in violation of Section</w:t>
      </w:r>
      <w:r w:rsidR="00296111">
        <w:rPr>
          <w:sz w:val="26"/>
          <w:szCs w:val="26"/>
        </w:rPr>
        <w:t> </w:t>
      </w:r>
      <w:r w:rsidR="00CB5CE3">
        <w:rPr>
          <w:sz w:val="26"/>
          <w:szCs w:val="26"/>
        </w:rPr>
        <w:t>1501 of the Pennsylvania Public Utility Code (Code), 66 Pa. C.S. § 1501</w:t>
      </w:r>
      <w:r w:rsidRPr="00E70406">
        <w:rPr>
          <w:sz w:val="26"/>
          <w:szCs w:val="26"/>
        </w:rPr>
        <w:t>.  Further</w:t>
      </w:r>
      <w:r w:rsidR="00CB5CE3">
        <w:rPr>
          <w:sz w:val="26"/>
          <w:szCs w:val="26"/>
        </w:rPr>
        <w:t>more</w:t>
      </w:r>
      <w:r w:rsidRPr="00E70406">
        <w:rPr>
          <w:sz w:val="26"/>
          <w:szCs w:val="26"/>
        </w:rPr>
        <w:t xml:space="preserve">, </w:t>
      </w:r>
      <w:r w:rsidR="00CB5CE3">
        <w:rPr>
          <w:sz w:val="26"/>
          <w:szCs w:val="26"/>
        </w:rPr>
        <w:t xml:space="preserve">the Commission directs that this stay shall apply to </w:t>
      </w:r>
      <w:r w:rsidRPr="00E70406">
        <w:rPr>
          <w:sz w:val="26"/>
          <w:szCs w:val="26"/>
        </w:rPr>
        <w:t xml:space="preserve">any </w:t>
      </w:r>
      <w:r w:rsidR="00CB5CE3">
        <w:rPr>
          <w:sz w:val="26"/>
          <w:szCs w:val="26"/>
        </w:rPr>
        <w:t xml:space="preserve">new formal </w:t>
      </w:r>
      <w:r w:rsidR="00CB5CE3">
        <w:rPr>
          <w:sz w:val="26"/>
          <w:szCs w:val="26"/>
        </w:rPr>
        <w:lastRenderedPageBreak/>
        <w:t>complaints filed with the Commission</w:t>
      </w:r>
      <w:r w:rsidR="00CB5CE3" w:rsidRPr="00E70406">
        <w:rPr>
          <w:sz w:val="26"/>
          <w:szCs w:val="26"/>
        </w:rPr>
        <w:t xml:space="preserve"> </w:t>
      </w:r>
      <w:r w:rsidR="00CB5CE3">
        <w:rPr>
          <w:sz w:val="26"/>
          <w:szCs w:val="26"/>
        </w:rPr>
        <w:t xml:space="preserve">claiming that EDC deployment of </w:t>
      </w:r>
      <w:r w:rsidRPr="00E70406">
        <w:rPr>
          <w:sz w:val="26"/>
          <w:szCs w:val="26"/>
        </w:rPr>
        <w:t xml:space="preserve">smart meter </w:t>
      </w:r>
      <w:r w:rsidR="00CB5CE3">
        <w:rPr>
          <w:sz w:val="26"/>
          <w:szCs w:val="26"/>
        </w:rPr>
        <w:t xml:space="preserve">technology </w:t>
      </w:r>
      <w:r w:rsidR="003730E8">
        <w:rPr>
          <w:sz w:val="26"/>
          <w:szCs w:val="26"/>
        </w:rPr>
        <w:t>is</w:t>
      </w:r>
      <w:r w:rsidR="00CB5CE3">
        <w:rPr>
          <w:sz w:val="26"/>
          <w:szCs w:val="26"/>
        </w:rPr>
        <w:t xml:space="preserve"> in violation of Section 1501</w:t>
      </w:r>
      <w:r w:rsidRPr="00E70406">
        <w:rPr>
          <w:sz w:val="26"/>
          <w:szCs w:val="26"/>
        </w:rPr>
        <w:t xml:space="preserve">.  </w:t>
      </w:r>
    </w:p>
    <w:p w14:paraId="5B4ADB09" w14:textId="77777777" w:rsidR="00BD2B1B" w:rsidRDefault="00BD2B1B" w:rsidP="00A90EB4">
      <w:pPr>
        <w:spacing w:line="360" w:lineRule="auto"/>
        <w:ind w:firstLine="720"/>
        <w:rPr>
          <w:sz w:val="26"/>
          <w:szCs w:val="26"/>
        </w:rPr>
      </w:pPr>
    </w:p>
    <w:p w14:paraId="61C1CD7F" w14:textId="77777777" w:rsidR="00BD2B1B" w:rsidRPr="00E70406" w:rsidRDefault="00BD2B1B" w:rsidP="00A90EB4">
      <w:pPr>
        <w:spacing w:line="360" w:lineRule="auto"/>
        <w:ind w:firstLine="720"/>
        <w:rPr>
          <w:sz w:val="26"/>
          <w:szCs w:val="26"/>
        </w:rPr>
      </w:pPr>
      <w:r>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0" w:name="_Hlk54713210"/>
      <w:r>
        <w:rPr>
          <w:sz w:val="26"/>
          <w:szCs w:val="26"/>
        </w:rPr>
        <w:t>a recommendation for Commission consideration at a Public Meeting</w:t>
      </w:r>
      <w:bookmarkEnd w:id="0"/>
      <w:r>
        <w:rPr>
          <w:sz w:val="26"/>
          <w:szCs w:val="26"/>
        </w:rPr>
        <w:t>.  This caveat to the Commission’s general stay of smart meter complaint proceedings only applies to initial decisions where a decision by an ALJ has not already become final through operation of law pursuant to 66 Pa.C.S. § 335 and 52 Pa. Code § 5.536.</w:t>
      </w:r>
    </w:p>
    <w:p w14:paraId="62F56A2F" w14:textId="77777777" w:rsidR="00E70406" w:rsidRDefault="00E70406" w:rsidP="00A90EB4">
      <w:pPr>
        <w:pStyle w:val="p3"/>
        <w:widowControl/>
        <w:tabs>
          <w:tab w:val="clear" w:pos="204"/>
        </w:tabs>
        <w:spacing w:line="360" w:lineRule="auto"/>
        <w:ind w:firstLine="720"/>
        <w:rPr>
          <w:sz w:val="26"/>
          <w:szCs w:val="26"/>
        </w:rPr>
      </w:pPr>
    </w:p>
    <w:p w14:paraId="7BF7803C" w14:textId="77777777" w:rsidR="00E70406" w:rsidRDefault="00004BA6" w:rsidP="00A90EB4">
      <w:pPr>
        <w:pStyle w:val="p3"/>
        <w:widowControl/>
        <w:tabs>
          <w:tab w:val="clear" w:pos="204"/>
        </w:tabs>
        <w:spacing w:line="360" w:lineRule="auto"/>
        <w:jc w:val="center"/>
        <w:rPr>
          <w:b/>
          <w:bCs/>
          <w:sz w:val="26"/>
          <w:szCs w:val="26"/>
        </w:rPr>
      </w:pPr>
      <w:r>
        <w:rPr>
          <w:b/>
          <w:bCs/>
          <w:sz w:val="26"/>
          <w:szCs w:val="26"/>
        </w:rPr>
        <w:t>DISCUSSION</w:t>
      </w:r>
    </w:p>
    <w:p w14:paraId="60FF84F7" w14:textId="77777777" w:rsidR="005056C8" w:rsidRDefault="005056C8" w:rsidP="00A90EB4">
      <w:pPr>
        <w:pStyle w:val="p3"/>
        <w:widowControl/>
        <w:tabs>
          <w:tab w:val="left" w:pos="720"/>
        </w:tabs>
        <w:spacing w:line="360" w:lineRule="auto"/>
        <w:ind w:firstLine="720"/>
        <w:rPr>
          <w:sz w:val="26"/>
          <w:szCs w:val="26"/>
        </w:rPr>
      </w:pPr>
      <w:r>
        <w:rPr>
          <w:sz w:val="26"/>
          <w:szCs w:val="26"/>
        </w:rPr>
        <w:t xml:space="preserve">Following the Commonwealth Court’s decision in </w:t>
      </w:r>
      <w:r>
        <w:rPr>
          <w:i/>
          <w:iCs/>
          <w:sz w:val="26"/>
          <w:szCs w:val="26"/>
        </w:rPr>
        <w:t>Povacz</w:t>
      </w:r>
      <w:r>
        <w:rPr>
          <w:sz w:val="26"/>
          <w:szCs w:val="26"/>
        </w:rPr>
        <w:t xml:space="preserve">, it is unclear whether the parties </w:t>
      </w:r>
      <w:r w:rsidR="00D5135E">
        <w:rPr>
          <w:sz w:val="26"/>
          <w:szCs w:val="26"/>
        </w:rPr>
        <w:t xml:space="preserve">in that proceeding </w:t>
      </w:r>
      <w:r>
        <w:rPr>
          <w:sz w:val="26"/>
          <w:szCs w:val="26"/>
        </w:rPr>
        <w:t xml:space="preserve">will seek an appeal to the Supreme Court of Pennsylvania (Supreme Court) and whether such appeal will be accepted.  It is likewise unclear </w:t>
      </w:r>
      <w:r w:rsidR="00D5135E">
        <w:rPr>
          <w:sz w:val="26"/>
          <w:szCs w:val="26"/>
        </w:rPr>
        <w:t xml:space="preserve">at this time </w:t>
      </w:r>
      <w:r>
        <w:rPr>
          <w:sz w:val="26"/>
          <w:szCs w:val="26"/>
        </w:rPr>
        <w:t xml:space="preserve">how the </w:t>
      </w:r>
      <w:r w:rsidR="00D5135E">
        <w:rPr>
          <w:sz w:val="26"/>
          <w:szCs w:val="26"/>
        </w:rPr>
        <w:t xml:space="preserve">Commission will address the </w:t>
      </w:r>
      <w:r>
        <w:rPr>
          <w:sz w:val="26"/>
          <w:szCs w:val="26"/>
        </w:rPr>
        <w:t xml:space="preserve">cases in the consolidated </w:t>
      </w:r>
      <w:r w:rsidR="00D5135E" w:rsidRPr="006B6C9E">
        <w:rPr>
          <w:i/>
          <w:iCs/>
          <w:sz w:val="26"/>
          <w:szCs w:val="26"/>
        </w:rPr>
        <w:t>Povacz</w:t>
      </w:r>
      <w:r w:rsidR="00D5135E">
        <w:rPr>
          <w:sz w:val="26"/>
          <w:szCs w:val="26"/>
        </w:rPr>
        <w:t xml:space="preserve"> </w:t>
      </w:r>
      <w:r>
        <w:rPr>
          <w:sz w:val="26"/>
          <w:szCs w:val="26"/>
        </w:rPr>
        <w:t xml:space="preserve">appeal </w:t>
      </w:r>
      <w:r w:rsidR="00D5135E">
        <w:rPr>
          <w:sz w:val="26"/>
          <w:szCs w:val="26"/>
        </w:rPr>
        <w:t>when the records are</w:t>
      </w:r>
      <w:r>
        <w:rPr>
          <w:sz w:val="26"/>
          <w:szCs w:val="26"/>
        </w:rPr>
        <w:t xml:space="preserve"> remand</w:t>
      </w:r>
      <w:r w:rsidR="00D5135E">
        <w:rPr>
          <w:sz w:val="26"/>
          <w:szCs w:val="26"/>
        </w:rPr>
        <w:t>ed</w:t>
      </w:r>
      <w:r>
        <w:rPr>
          <w:sz w:val="26"/>
          <w:szCs w:val="26"/>
        </w:rPr>
        <w:t xml:space="preserve"> </w:t>
      </w:r>
      <w:r w:rsidR="00D5135E">
        <w:rPr>
          <w:sz w:val="26"/>
          <w:szCs w:val="26"/>
        </w:rPr>
        <w:t>to</w:t>
      </w:r>
      <w:r>
        <w:rPr>
          <w:sz w:val="26"/>
          <w:szCs w:val="26"/>
        </w:rPr>
        <w:t xml:space="preserve"> the Commission</w:t>
      </w:r>
      <w:r w:rsidR="00D5135E">
        <w:rPr>
          <w:sz w:val="26"/>
          <w:szCs w:val="26"/>
        </w:rPr>
        <w:t xml:space="preserve"> for further proceedings</w:t>
      </w:r>
      <w:r>
        <w:rPr>
          <w:sz w:val="26"/>
          <w:szCs w:val="26"/>
        </w:rPr>
        <w:t xml:space="preserve">.  Thus, it is </w:t>
      </w:r>
      <w:r w:rsidR="00D5135E">
        <w:rPr>
          <w:sz w:val="26"/>
          <w:szCs w:val="26"/>
        </w:rPr>
        <w:t>reasonable</w:t>
      </w:r>
      <w:r>
        <w:rPr>
          <w:sz w:val="26"/>
          <w:szCs w:val="26"/>
        </w:rPr>
        <w:t xml:space="preserve"> and appropriate to </w:t>
      </w:r>
      <w:r w:rsidR="00D5135E">
        <w:rPr>
          <w:sz w:val="26"/>
          <w:szCs w:val="26"/>
        </w:rPr>
        <w:t>stay</w:t>
      </w:r>
      <w:r>
        <w:rPr>
          <w:sz w:val="26"/>
          <w:szCs w:val="26"/>
        </w:rPr>
        <w:t xml:space="preserve"> </w:t>
      </w:r>
      <w:r w:rsidR="008613FC" w:rsidRPr="000357B7">
        <w:rPr>
          <w:sz w:val="26"/>
          <w:szCs w:val="26"/>
        </w:rPr>
        <w:t>certain</w:t>
      </w:r>
      <w:r w:rsidR="000357B7">
        <w:rPr>
          <w:sz w:val="26"/>
          <w:szCs w:val="26"/>
        </w:rPr>
        <w:t xml:space="preserve"> </w:t>
      </w:r>
      <w:r>
        <w:rPr>
          <w:sz w:val="26"/>
          <w:szCs w:val="26"/>
        </w:rPr>
        <w:t>proceedings currently pending before the Commission</w:t>
      </w:r>
      <w:r w:rsidR="00D5135E">
        <w:rPr>
          <w:sz w:val="26"/>
          <w:szCs w:val="26"/>
        </w:rPr>
        <w:t xml:space="preserve"> while the Commission assess</w:t>
      </w:r>
      <w:r w:rsidR="00BD2B1B">
        <w:rPr>
          <w:sz w:val="26"/>
          <w:szCs w:val="26"/>
        </w:rPr>
        <w:t>es</w:t>
      </w:r>
      <w:r w:rsidR="00D5135E">
        <w:rPr>
          <w:sz w:val="26"/>
          <w:szCs w:val="26"/>
        </w:rPr>
        <w:t xml:space="preserve"> the impact of the</w:t>
      </w:r>
      <w:r w:rsidR="00D5135E">
        <w:rPr>
          <w:i/>
          <w:iCs/>
          <w:sz w:val="26"/>
          <w:szCs w:val="26"/>
        </w:rPr>
        <w:t xml:space="preserve"> Povacz</w:t>
      </w:r>
      <w:r w:rsidR="00D5135E">
        <w:rPr>
          <w:sz w:val="26"/>
          <w:szCs w:val="26"/>
        </w:rPr>
        <w:t xml:space="preserve"> decision and any subsequent related proceedings of those matters on complaints raising the same or similar issues</w:t>
      </w:r>
      <w:r>
        <w:rPr>
          <w:sz w:val="26"/>
          <w:szCs w:val="26"/>
        </w:rPr>
        <w:t>.</w:t>
      </w:r>
    </w:p>
    <w:p w14:paraId="459CEBA5" w14:textId="77777777" w:rsidR="006F755B" w:rsidRDefault="006F755B" w:rsidP="00A90EB4">
      <w:pPr>
        <w:pStyle w:val="p3"/>
        <w:widowControl/>
        <w:tabs>
          <w:tab w:val="clear" w:pos="204"/>
        </w:tabs>
        <w:spacing w:line="360" w:lineRule="auto"/>
        <w:ind w:firstLine="720"/>
        <w:rPr>
          <w:sz w:val="26"/>
          <w:szCs w:val="26"/>
        </w:rPr>
      </w:pPr>
    </w:p>
    <w:p w14:paraId="3008F2B5" w14:textId="77777777" w:rsidR="000357B7" w:rsidRPr="006F755B" w:rsidRDefault="000357B7" w:rsidP="00A90EB4">
      <w:pPr>
        <w:pStyle w:val="p3"/>
        <w:widowControl/>
        <w:tabs>
          <w:tab w:val="clear" w:pos="204"/>
        </w:tabs>
        <w:spacing w:line="360" w:lineRule="auto"/>
        <w:ind w:firstLine="720"/>
        <w:rPr>
          <w:sz w:val="26"/>
          <w:szCs w:val="26"/>
        </w:rPr>
      </w:pPr>
    </w:p>
    <w:p w14:paraId="6253D475" w14:textId="77777777" w:rsidR="00E70406" w:rsidRPr="003730E8" w:rsidRDefault="005D597B" w:rsidP="00A90EB4">
      <w:pPr>
        <w:pStyle w:val="p3"/>
        <w:widowControl/>
        <w:tabs>
          <w:tab w:val="clear" w:pos="204"/>
        </w:tabs>
        <w:spacing w:line="360" w:lineRule="auto"/>
        <w:rPr>
          <w:sz w:val="26"/>
          <w:szCs w:val="26"/>
          <w:u w:val="single"/>
        </w:rPr>
      </w:pPr>
      <w:r w:rsidRPr="003730E8">
        <w:rPr>
          <w:b/>
          <w:bCs/>
          <w:sz w:val="26"/>
          <w:szCs w:val="26"/>
          <w:u w:val="single"/>
        </w:rPr>
        <w:t>Legal Basis for Stay</w:t>
      </w:r>
    </w:p>
    <w:p w14:paraId="450A6A04" w14:textId="77777777" w:rsidR="005056C8" w:rsidRDefault="00CB5CE3" w:rsidP="00A90EB4">
      <w:pPr>
        <w:pStyle w:val="p3"/>
        <w:widowControl/>
        <w:tabs>
          <w:tab w:val="clear" w:pos="204"/>
        </w:tabs>
        <w:spacing w:line="360" w:lineRule="auto"/>
        <w:ind w:firstLine="720"/>
        <w:rPr>
          <w:sz w:val="26"/>
          <w:szCs w:val="26"/>
        </w:rPr>
      </w:pPr>
      <w:r>
        <w:rPr>
          <w:sz w:val="26"/>
          <w:szCs w:val="26"/>
        </w:rPr>
        <w:lastRenderedPageBreak/>
        <w:t>Section</w:t>
      </w:r>
      <w:r w:rsidR="005D597B">
        <w:rPr>
          <w:sz w:val="26"/>
          <w:szCs w:val="26"/>
        </w:rPr>
        <w:t xml:space="preserve"> 501 </w:t>
      </w:r>
      <w:r>
        <w:rPr>
          <w:sz w:val="26"/>
          <w:szCs w:val="26"/>
        </w:rPr>
        <w:t>of the Code, 66 Pa. C.S. § 501,</w:t>
      </w:r>
      <w:r w:rsidR="005056C8">
        <w:rPr>
          <w:sz w:val="26"/>
          <w:szCs w:val="26"/>
        </w:rPr>
        <w:t xml:space="preserve"> affords the Commission general powers.  In particular, Section 501</w:t>
      </w:r>
      <w:r>
        <w:rPr>
          <w:sz w:val="26"/>
          <w:szCs w:val="26"/>
        </w:rPr>
        <w:t xml:space="preserve"> </w:t>
      </w:r>
      <w:r w:rsidR="005D597B">
        <w:rPr>
          <w:sz w:val="26"/>
          <w:szCs w:val="26"/>
        </w:rPr>
        <w:t>states that “</w:t>
      </w:r>
      <w:r>
        <w:rPr>
          <w:sz w:val="26"/>
          <w:szCs w:val="26"/>
        </w:rPr>
        <w:t>[i]</w:t>
      </w:r>
      <w:r w:rsidR="005D597B">
        <w:rPr>
          <w:sz w:val="26"/>
          <w:szCs w:val="26"/>
        </w:rPr>
        <w:t>n addition to any powers expressly enumerated in this part, the commission shall have full power and authority, and it shall be its duty to enforce, execute and carry out, by its regulations, orders, or otherwise, all and singular, the provisions of this part, and the full intent thereof.”</w:t>
      </w:r>
      <w:r w:rsidR="00FA37E2">
        <w:rPr>
          <w:sz w:val="26"/>
          <w:szCs w:val="26"/>
        </w:rPr>
        <w:t xml:space="preserve">  </w:t>
      </w:r>
      <w:r w:rsidR="005056C8">
        <w:rPr>
          <w:sz w:val="26"/>
          <w:szCs w:val="26"/>
        </w:rPr>
        <w:t>66 Pa. C.S. § 501.</w:t>
      </w:r>
    </w:p>
    <w:p w14:paraId="3B91E94E" w14:textId="77777777" w:rsidR="005056C8" w:rsidRDefault="005056C8" w:rsidP="00A90EB4">
      <w:pPr>
        <w:pStyle w:val="p3"/>
        <w:widowControl/>
        <w:tabs>
          <w:tab w:val="clear" w:pos="204"/>
        </w:tabs>
        <w:spacing w:line="360" w:lineRule="auto"/>
        <w:ind w:firstLine="720"/>
        <w:rPr>
          <w:sz w:val="26"/>
          <w:szCs w:val="26"/>
        </w:rPr>
      </w:pPr>
    </w:p>
    <w:p w14:paraId="67B0249C" w14:textId="77777777" w:rsidR="005D597B" w:rsidRDefault="005056C8" w:rsidP="00A90EB4">
      <w:pPr>
        <w:pStyle w:val="p3"/>
        <w:widowControl/>
        <w:tabs>
          <w:tab w:val="clear" w:pos="204"/>
        </w:tabs>
        <w:spacing w:line="360" w:lineRule="auto"/>
        <w:ind w:firstLine="720"/>
        <w:rPr>
          <w:sz w:val="26"/>
          <w:szCs w:val="26"/>
        </w:rPr>
      </w:pPr>
      <w:r>
        <w:rPr>
          <w:sz w:val="26"/>
          <w:szCs w:val="26"/>
        </w:rPr>
        <w:t xml:space="preserve">Parties to a proceeding before the Commission frequently bring requests </w:t>
      </w:r>
      <w:r w:rsidR="005D6384">
        <w:rPr>
          <w:sz w:val="26"/>
          <w:szCs w:val="26"/>
        </w:rPr>
        <w:t xml:space="preserve">or motions for stay in the context of interlocutory review, </w:t>
      </w:r>
      <w:r>
        <w:rPr>
          <w:sz w:val="26"/>
          <w:szCs w:val="26"/>
        </w:rPr>
        <w:t xml:space="preserve">under the Commission’s regulations at </w:t>
      </w:r>
      <w:r w:rsidR="005D6384">
        <w:rPr>
          <w:sz w:val="26"/>
          <w:szCs w:val="26"/>
        </w:rPr>
        <w:t>52 Pa. Code §§ 5.301</w:t>
      </w:r>
      <w:r w:rsidR="005D6384">
        <w:rPr>
          <w:sz w:val="26"/>
          <w:szCs w:val="26"/>
        </w:rPr>
        <w:noBreakHyphen/>
        <w:t>5.306, or pursuant to 52 Pa. Code § 1.15(a)(1).  Section 1.15(a)(1) states:</w:t>
      </w:r>
    </w:p>
    <w:p w14:paraId="6B795541" w14:textId="77777777" w:rsidR="00E820BF" w:rsidRDefault="00E820BF" w:rsidP="00A90EB4">
      <w:pPr>
        <w:pStyle w:val="p3"/>
        <w:widowControl/>
        <w:tabs>
          <w:tab w:val="clear" w:pos="204"/>
        </w:tabs>
        <w:ind w:firstLine="720"/>
        <w:rPr>
          <w:sz w:val="26"/>
          <w:szCs w:val="26"/>
        </w:rPr>
      </w:pPr>
    </w:p>
    <w:p w14:paraId="28C87DA0" w14:textId="77777777" w:rsidR="005D6384" w:rsidRDefault="005D6384" w:rsidP="00A90EB4">
      <w:pPr>
        <w:pStyle w:val="p3"/>
        <w:widowControl/>
        <w:tabs>
          <w:tab w:val="clear" w:pos="204"/>
        </w:tabs>
        <w:ind w:left="1440" w:right="1440"/>
        <w:rPr>
          <w:sz w:val="26"/>
          <w:szCs w:val="26"/>
        </w:rPr>
      </w:pPr>
      <w:r>
        <w:rPr>
          <w:sz w:val="26"/>
          <w:szCs w:val="26"/>
        </w:rPr>
        <w:t>[W]henever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2E8822E4" w14:textId="77777777" w:rsidR="008D49AC" w:rsidRDefault="008D49AC" w:rsidP="00A90EB4">
      <w:pPr>
        <w:pStyle w:val="p3"/>
        <w:widowControl/>
        <w:tabs>
          <w:tab w:val="clear" w:pos="204"/>
        </w:tabs>
        <w:ind w:left="1440" w:right="1440"/>
        <w:rPr>
          <w:sz w:val="26"/>
          <w:szCs w:val="26"/>
        </w:rPr>
      </w:pPr>
    </w:p>
    <w:p w14:paraId="37AF4E69" w14:textId="77777777" w:rsidR="008D49AC" w:rsidRDefault="008D49AC" w:rsidP="00A90EB4">
      <w:pPr>
        <w:pStyle w:val="p3"/>
        <w:widowControl/>
        <w:tabs>
          <w:tab w:val="clear" w:pos="204"/>
        </w:tabs>
        <w:spacing w:line="360" w:lineRule="auto"/>
        <w:rPr>
          <w:sz w:val="26"/>
          <w:szCs w:val="26"/>
        </w:rPr>
      </w:pPr>
      <w:r>
        <w:rPr>
          <w:sz w:val="26"/>
          <w:szCs w:val="26"/>
        </w:rPr>
        <w:t xml:space="preserve">52 Pa. Code § 1.15(a)(1).  The Commission has recognized the Supreme Court’s definition of good cause as “conduct which is reasonable under all the circumstances, thereby justifying the [c]laimaint’s actions.”  </w:t>
      </w:r>
      <w:r>
        <w:rPr>
          <w:i/>
          <w:iCs/>
          <w:sz w:val="26"/>
          <w:szCs w:val="26"/>
        </w:rPr>
        <w:t>See In re Application of Penn Access Corporation and Digital Direct of Pittsburgh, Inc.</w:t>
      </w:r>
      <w:r>
        <w:rPr>
          <w:sz w:val="26"/>
          <w:szCs w:val="26"/>
        </w:rPr>
        <w:t xml:space="preserve">, </w:t>
      </w:r>
      <w:r w:rsidRPr="008D49AC">
        <w:rPr>
          <w:sz w:val="26"/>
          <w:szCs w:val="26"/>
        </w:rPr>
        <w:t>Docket No. A</w:t>
      </w:r>
      <w:r w:rsidRPr="008D49AC">
        <w:rPr>
          <w:sz w:val="26"/>
          <w:szCs w:val="26"/>
        </w:rPr>
        <w:noBreakHyphen/>
        <w:t xml:space="preserve">310006, </w:t>
      </w:r>
      <w:r w:rsidRPr="009A1CA1">
        <w:rPr>
          <w:sz w:val="26"/>
          <w:szCs w:val="26"/>
        </w:rPr>
        <w:t xml:space="preserve">1992 Pa. PUC LEXIS 56, at *9 (1992) (citing </w:t>
      </w:r>
      <w:r w:rsidRPr="005056C8">
        <w:rPr>
          <w:i/>
          <w:iCs/>
          <w:sz w:val="26"/>
          <w:szCs w:val="26"/>
        </w:rPr>
        <w:t>Frumento v. Unemployment Comp. Bd. of Review</w:t>
      </w:r>
      <w:r w:rsidRPr="009A1CA1">
        <w:rPr>
          <w:sz w:val="26"/>
          <w:szCs w:val="26"/>
        </w:rPr>
        <w:t>, 351 A.2d 631 (Pa. 1976))</w:t>
      </w:r>
      <w:r>
        <w:rPr>
          <w:sz w:val="26"/>
          <w:szCs w:val="26"/>
        </w:rPr>
        <w:t>.</w:t>
      </w:r>
    </w:p>
    <w:p w14:paraId="5B5FD3DB" w14:textId="77777777" w:rsidR="008D49AC" w:rsidRPr="00932E73" w:rsidRDefault="008D49AC" w:rsidP="00A90EB4">
      <w:pPr>
        <w:pStyle w:val="p3"/>
        <w:widowControl/>
        <w:tabs>
          <w:tab w:val="clear" w:pos="204"/>
        </w:tabs>
        <w:spacing w:line="360" w:lineRule="auto"/>
        <w:rPr>
          <w:sz w:val="26"/>
          <w:szCs w:val="26"/>
        </w:rPr>
      </w:pPr>
    </w:p>
    <w:p w14:paraId="064F5DDE" w14:textId="6437467D" w:rsidR="009808EE" w:rsidRDefault="00932E73" w:rsidP="00A90EB4">
      <w:pPr>
        <w:overflowPunct/>
        <w:autoSpaceDE/>
        <w:autoSpaceDN/>
        <w:adjustRightInd/>
        <w:spacing w:line="360" w:lineRule="auto"/>
        <w:ind w:firstLine="720"/>
        <w:textAlignment w:val="auto"/>
        <w:rPr>
          <w:color w:val="000000"/>
          <w:sz w:val="26"/>
          <w:szCs w:val="26"/>
        </w:rPr>
      </w:pPr>
      <w:r w:rsidRPr="009A1CA1">
        <w:rPr>
          <w:color w:val="000000"/>
          <w:sz w:val="26"/>
          <w:szCs w:val="26"/>
        </w:rPr>
        <w:t>I</w:t>
      </w:r>
      <w:r>
        <w:rPr>
          <w:color w:val="000000"/>
          <w:sz w:val="26"/>
          <w:szCs w:val="26"/>
        </w:rPr>
        <w:t xml:space="preserve">n </w:t>
      </w:r>
      <w:r w:rsidR="008D49AC" w:rsidRPr="005056C8">
        <w:rPr>
          <w:i/>
          <w:iCs/>
          <w:color w:val="000000"/>
          <w:sz w:val="26"/>
          <w:szCs w:val="26"/>
        </w:rPr>
        <w:t>Pa</w:t>
      </w:r>
      <w:r w:rsidR="00E50C3C" w:rsidRPr="005056C8">
        <w:rPr>
          <w:i/>
          <w:iCs/>
          <w:color w:val="000000"/>
          <w:sz w:val="26"/>
          <w:szCs w:val="26"/>
        </w:rPr>
        <w:t>.</w:t>
      </w:r>
      <w:r w:rsidR="008D49AC" w:rsidRPr="005056C8">
        <w:rPr>
          <w:i/>
          <w:iCs/>
          <w:color w:val="000000"/>
          <w:sz w:val="26"/>
          <w:szCs w:val="26"/>
        </w:rPr>
        <w:t xml:space="preserve"> Pub</w:t>
      </w:r>
      <w:r w:rsidR="005056C8">
        <w:rPr>
          <w:i/>
          <w:iCs/>
          <w:color w:val="000000"/>
          <w:sz w:val="26"/>
          <w:szCs w:val="26"/>
        </w:rPr>
        <w:t>lic</w:t>
      </w:r>
      <w:r w:rsidR="008D49AC" w:rsidRPr="005056C8">
        <w:rPr>
          <w:i/>
          <w:iCs/>
          <w:color w:val="000000"/>
          <w:sz w:val="26"/>
          <w:szCs w:val="26"/>
        </w:rPr>
        <w:t xml:space="preserve"> Util</w:t>
      </w:r>
      <w:r w:rsidR="005056C8">
        <w:rPr>
          <w:i/>
          <w:iCs/>
          <w:color w:val="000000"/>
          <w:sz w:val="26"/>
          <w:szCs w:val="26"/>
        </w:rPr>
        <w:t>ity</w:t>
      </w:r>
      <w:r w:rsidR="008D49AC" w:rsidRPr="005056C8">
        <w:rPr>
          <w:i/>
          <w:iCs/>
          <w:color w:val="000000"/>
          <w:sz w:val="26"/>
          <w:szCs w:val="26"/>
        </w:rPr>
        <w:t xml:space="preserve"> Comm</w:t>
      </w:r>
      <w:r w:rsidR="005056C8">
        <w:rPr>
          <w:i/>
          <w:iCs/>
          <w:color w:val="000000"/>
          <w:sz w:val="26"/>
          <w:szCs w:val="26"/>
        </w:rPr>
        <w:t>issio</w:t>
      </w:r>
      <w:r w:rsidR="008D49AC" w:rsidRPr="005056C8">
        <w:rPr>
          <w:i/>
          <w:iCs/>
          <w:color w:val="000000"/>
          <w:sz w:val="26"/>
          <w:szCs w:val="26"/>
        </w:rPr>
        <w:t>n v. Process Gas Consumers Grp.</w:t>
      </w:r>
      <w:r w:rsidR="008D49AC" w:rsidRPr="009A1CA1">
        <w:rPr>
          <w:color w:val="000000"/>
          <w:sz w:val="26"/>
          <w:szCs w:val="26"/>
        </w:rPr>
        <w:t>, 467 A.2d 805 (</w:t>
      </w:r>
      <w:r w:rsidR="00E50C3C">
        <w:rPr>
          <w:color w:val="000000"/>
          <w:sz w:val="26"/>
          <w:szCs w:val="26"/>
        </w:rPr>
        <w:t>Pa.</w:t>
      </w:r>
      <w:r w:rsidR="009A1CA1">
        <w:rPr>
          <w:color w:val="000000"/>
          <w:sz w:val="26"/>
          <w:szCs w:val="26"/>
        </w:rPr>
        <w:t> </w:t>
      </w:r>
      <w:r w:rsidR="008D49AC" w:rsidRPr="009A1CA1">
        <w:rPr>
          <w:color w:val="000000"/>
          <w:sz w:val="26"/>
          <w:szCs w:val="26"/>
        </w:rPr>
        <w:t>1983</w:t>
      </w:r>
      <w:r>
        <w:rPr>
          <w:color w:val="000000"/>
          <w:sz w:val="26"/>
          <w:szCs w:val="26"/>
        </w:rPr>
        <w:t>) (</w:t>
      </w:r>
      <w:r>
        <w:rPr>
          <w:i/>
          <w:iCs/>
          <w:color w:val="000000"/>
          <w:sz w:val="26"/>
          <w:szCs w:val="26"/>
        </w:rPr>
        <w:t>Process Gas</w:t>
      </w:r>
      <w:r>
        <w:rPr>
          <w:color w:val="000000"/>
          <w:sz w:val="26"/>
          <w:szCs w:val="26"/>
        </w:rPr>
        <w:t xml:space="preserve">), the Supreme Court of Pennsylvania provided criteria to </w:t>
      </w:r>
      <w:r w:rsidR="00A90EB4">
        <w:rPr>
          <w:color w:val="000000"/>
          <w:sz w:val="26"/>
          <w:szCs w:val="26"/>
        </w:rPr>
        <w:br w:type="page"/>
      </w:r>
      <w:r>
        <w:rPr>
          <w:color w:val="000000"/>
          <w:sz w:val="26"/>
          <w:szCs w:val="26"/>
        </w:rPr>
        <w:lastRenderedPageBreak/>
        <w:t>identify when a stay pending appeal is warranted.</w:t>
      </w:r>
      <w:r>
        <w:rPr>
          <w:rStyle w:val="FootnoteReference"/>
          <w:color w:val="000000"/>
          <w:sz w:val="26"/>
          <w:szCs w:val="26"/>
        </w:rPr>
        <w:footnoteReference w:id="1"/>
      </w:r>
      <w:r>
        <w:rPr>
          <w:color w:val="000000"/>
          <w:sz w:val="26"/>
          <w:szCs w:val="26"/>
        </w:rPr>
        <w:t xml:space="preserve">  While these regulatory provisions and cases</w:t>
      </w:r>
      <w:r w:rsidR="005056C8">
        <w:rPr>
          <w:color w:val="000000"/>
          <w:sz w:val="26"/>
          <w:szCs w:val="26"/>
        </w:rPr>
        <w:t xml:space="preserve"> identified</w:t>
      </w:r>
      <w:r w:rsidR="006B6C9E">
        <w:rPr>
          <w:color w:val="000000"/>
          <w:sz w:val="26"/>
          <w:szCs w:val="26"/>
        </w:rPr>
        <w:t xml:space="preserve"> above</w:t>
      </w:r>
      <w:r>
        <w:rPr>
          <w:color w:val="000000"/>
          <w:sz w:val="26"/>
          <w:szCs w:val="26"/>
        </w:rPr>
        <w:t xml:space="preserve"> do not directly address the Commission’s</w:t>
      </w:r>
      <w:r>
        <w:rPr>
          <w:i/>
          <w:iCs/>
          <w:color w:val="000000"/>
          <w:sz w:val="26"/>
          <w:szCs w:val="26"/>
        </w:rPr>
        <w:t xml:space="preserve"> sua sponte</w:t>
      </w:r>
      <w:r>
        <w:rPr>
          <w:color w:val="000000"/>
          <w:sz w:val="26"/>
          <w:szCs w:val="26"/>
        </w:rPr>
        <w:t xml:space="preserve"> authority to </w:t>
      </w:r>
      <w:r w:rsidR="008A7D58">
        <w:rPr>
          <w:color w:val="000000"/>
          <w:sz w:val="26"/>
          <w:szCs w:val="26"/>
        </w:rPr>
        <w:t xml:space="preserve">stay smart meter </w:t>
      </w:r>
      <w:r w:rsidR="00E50C3C">
        <w:rPr>
          <w:color w:val="000000"/>
          <w:sz w:val="26"/>
          <w:szCs w:val="26"/>
        </w:rPr>
        <w:t xml:space="preserve">complaint </w:t>
      </w:r>
      <w:r w:rsidR="008A7D58">
        <w:rPr>
          <w:color w:val="000000"/>
          <w:sz w:val="26"/>
          <w:szCs w:val="26"/>
        </w:rPr>
        <w:t xml:space="preserve">cases as prescribed below, they are instructive of the </w:t>
      </w:r>
      <w:r w:rsidR="00DD1318">
        <w:rPr>
          <w:color w:val="000000"/>
          <w:sz w:val="26"/>
          <w:szCs w:val="26"/>
        </w:rPr>
        <w:t xml:space="preserve">Commission’s </w:t>
      </w:r>
      <w:r w:rsidR="008A7D58">
        <w:rPr>
          <w:color w:val="000000"/>
          <w:sz w:val="26"/>
          <w:szCs w:val="26"/>
        </w:rPr>
        <w:t xml:space="preserve">considerations in making this decision pursuant to its broader authority under </w:t>
      </w:r>
      <w:r w:rsidR="00E50C3C">
        <w:rPr>
          <w:color w:val="000000"/>
          <w:sz w:val="26"/>
          <w:szCs w:val="26"/>
        </w:rPr>
        <w:t>Section</w:t>
      </w:r>
      <w:r w:rsidR="008A7D58">
        <w:rPr>
          <w:color w:val="000000"/>
          <w:sz w:val="26"/>
          <w:szCs w:val="26"/>
        </w:rPr>
        <w:t> 501</w:t>
      </w:r>
      <w:r w:rsidR="00E50C3C">
        <w:rPr>
          <w:color w:val="000000"/>
          <w:sz w:val="26"/>
          <w:szCs w:val="26"/>
        </w:rPr>
        <w:t xml:space="preserve"> of the Code</w:t>
      </w:r>
      <w:r w:rsidR="008A7D58">
        <w:rPr>
          <w:color w:val="000000"/>
          <w:sz w:val="26"/>
          <w:szCs w:val="26"/>
        </w:rPr>
        <w:t xml:space="preserve">.  A stay is appropriate </w:t>
      </w:r>
      <w:r w:rsidR="00E50C3C">
        <w:rPr>
          <w:color w:val="000000"/>
          <w:sz w:val="26"/>
          <w:szCs w:val="26"/>
        </w:rPr>
        <w:t>at this time</w:t>
      </w:r>
      <w:r w:rsidR="00DD1318">
        <w:rPr>
          <w:color w:val="000000"/>
          <w:sz w:val="26"/>
          <w:szCs w:val="26"/>
        </w:rPr>
        <w:t xml:space="preserve"> </w:t>
      </w:r>
      <w:r w:rsidR="00E50C3C">
        <w:rPr>
          <w:color w:val="000000"/>
          <w:sz w:val="26"/>
          <w:szCs w:val="26"/>
        </w:rPr>
        <w:t>as</w:t>
      </w:r>
      <w:r w:rsidR="00DD1318">
        <w:rPr>
          <w:color w:val="000000"/>
          <w:sz w:val="26"/>
          <w:szCs w:val="26"/>
        </w:rPr>
        <w:t xml:space="preserve"> it will not adversely affect the public interest or substantially harm </w:t>
      </w:r>
      <w:r w:rsidR="00E50C3C">
        <w:rPr>
          <w:color w:val="000000"/>
          <w:sz w:val="26"/>
          <w:szCs w:val="26"/>
        </w:rPr>
        <w:t xml:space="preserve">the </w:t>
      </w:r>
      <w:r w:rsidR="00DD1318">
        <w:rPr>
          <w:color w:val="000000"/>
          <w:sz w:val="26"/>
          <w:szCs w:val="26"/>
        </w:rPr>
        <w:t>parties to these proceedings</w:t>
      </w:r>
      <w:r w:rsidR="005056C8">
        <w:rPr>
          <w:color w:val="000000"/>
          <w:sz w:val="26"/>
          <w:szCs w:val="26"/>
        </w:rPr>
        <w:t>,</w:t>
      </w:r>
      <w:r w:rsidR="00E50C3C">
        <w:rPr>
          <w:color w:val="000000"/>
          <w:sz w:val="26"/>
          <w:szCs w:val="26"/>
        </w:rPr>
        <w:t xml:space="preserve"> and</w:t>
      </w:r>
      <w:r w:rsidR="005056C8">
        <w:rPr>
          <w:color w:val="000000"/>
          <w:sz w:val="26"/>
          <w:szCs w:val="26"/>
        </w:rPr>
        <w:t xml:space="preserve"> it</w:t>
      </w:r>
      <w:r w:rsidR="00E50C3C">
        <w:rPr>
          <w:color w:val="000000"/>
          <w:sz w:val="26"/>
          <w:szCs w:val="26"/>
        </w:rPr>
        <w:t xml:space="preserve"> maintains the status quo for each complaint</w:t>
      </w:r>
      <w:r w:rsidR="00DD1318">
        <w:rPr>
          <w:color w:val="000000"/>
          <w:sz w:val="26"/>
          <w:szCs w:val="26"/>
        </w:rPr>
        <w:t xml:space="preserve">.  A </w:t>
      </w:r>
      <w:r w:rsidR="00E50C3C">
        <w:rPr>
          <w:color w:val="000000"/>
          <w:sz w:val="26"/>
          <w:szCs w:val="26"/>
        </w:rPr>
        <w:t xml:space="preserve">complaint </w:t>
      </w:r>
      <w:r w:rsidR="00DD1318">
        <w:rPr>
          <w:color w:val="000000"/>
          <w:sz w:val="26"/>
          <w:szCs w:val="26"/>
        </w:rPr>
        <w:t xml:space="preserve">proceeding that is pending </w:t>
      </w:r>
      <w:r w:rsidR="00E50C3C">
        <w:rPr>
          <w:color w:val="000000"/>
          <w:sz w:val="26"/>
          <w:szCs w:val="26"/>
        </w:rPr>
        <w:t>before</w:t>
      </w:r>
      <w:r w:rsidR="00DD1318">
        <w:rPr>
          <w:color w:val="000000"/>
          <w:sz w:val="26"/>
          <w:szCs w:val="26"/>
        </w:rPr>
        <w:t xml:space="preserve"> the Commission or that is initiated and then stayed will prevent installation </w:t>
      </w:r>
      <w:r w:rsidR="00E50C3C">
        <w:rPr>
          <w:color w:val="000000"/>
          <w:sz w:val="26"/>
          <w:szCs w:val="26"/>
        </w:rPr>
        <w:t xml:space="preserve">of a smart meter, if one has not already been installed, </w:t>
      </w:r>
      <w:r w:rsidR="00DD1318">
        <w:rPr>
          <w:color w:val="000000"/>
          <w:sz w:val="26"/>
          <w:szCs w:val="26"/>
        </w:rPr>
        <w:t>for the duration of the stay</w:t>
      </w:r>
      <w:r w:rsidR="00AA3653">
        <w:rPr>
          <w:color w:val="000000"/>
          <w:sz w:val="26"/>
          <w:szCs w:val="26"/>
        </w:rPr>
        <w:t xml:space="preserve">.  </w:t>
      </w:r>
      <w:r w:rsidR="00E50C3C">
        <w:rPr>
          <w:color w:val="000000"/>
          <w:sz w:val="26"/>
          <w:szCs w:val="26"/>
        </w:rPr>
        <w:t>Additionally, a complainant’s service will not be terminated for failure to give the EDC access to the meter to install a smart meter</w:t>
      </w:r>
      <w:r w:rsidR="009808EE">
        <w:rPr>
          <w:color w:val="000000"/>
          <w:sz w:val="26"/>
          <w:szCs w:val="26"/>
        </w:rPr>
        <w:t xml:space="preserve"> during the pendency of the stay and any subsequent proceedings on the complaints</w:t>
      </w:r>
      <w:r w:rsidR="00E50C3C">
        <w:rPr>
          <w:color w:val="000000"/>
          <w:sz w:val="26"/>
          <w:szCs w:val="26"/>
        </w:rPr>
        <w:t xml:space="preserve">.  </w:t>
      </w:r>
    </w:p>
    <w:p w14:paraId="2DD0B0F1" w14:textId="77777777" w:rsidR="009808EE" w:rsidRDefault="009808EE" w:rsidP="00A90EB4">
      <w:pPr>
        <w:overflowPunct/>
        <w:autoSpaceDE/>
        <w:autoSpaceDN/>
        <w:adjustRightInd/>
        <w:spacing w:line="360" w:lineRule="auto"/>
        <w:ind w:firstLine="720"/>
        <w:textAlignment w:val="auto"/>
        <w:rPr>
          <w:color w:val="000000"/>
          <w:sz w:val="26"/>
          <w:szCs w:val="26"/>
        </w:rPr>
      </w:pPr>
    </w:p>
    <w:p w14:paraId="3A20D63B" w14:textId="77777777" w:rsidR="008D49AC" w:rsidRPr="009A1CA1" w:rsidRDefault="00AA3653" w:rsidP="00A90EB4">
      <w:pPr>
        <w:overflowPunct/>
        <w:autoSpaceDE/>
        <w:autoSpaceDN/>
        <w:adjustRightInd/>
        <w:spacing w:line="360" w:lineRule="auto"/>
        <w:ind w:firstLine="720"/>
        <w:textAlignment w:val="auto"/>
        <w:rPr>
          <w:color w:val="000000"/>
          <w:sz w:val="26"/>
          <w:szCs w:val="26"/>
        </w:rPr>
      </w:pPr>
      <w:r>
        <w:rPr>
          <w:color w:val="000000"/>
          <w:sz w:val="26"/>
          <w:szCs w:val="26"/>
        </w:rPr>
        <w:t xml:space="preserve">Separately, judicial efficiency and economy weigh in favor of staying action at the Commission until </w:t>
      </w:r>
      <w:r w:rsidR="00E50C3C">
        <w:rPr>
          <w:color w:val="000000"/>
          <w:sz w:val="26"/>
          <w:szCs w:val="26"/>
        </w:rPr>
        <w:t xml:space="preserve">such time that the Supreme Court can act on any Petition for Allowance of Appeal filed with </w:t>
      </w:r>
      <w:r w:rsidR="00943528">
        <w:rPr>
          <w:color w:val="000000"/>
          <w:sz w:val="26"/>
          <w:szCs w:val="26"/>
        </w:rPr>
        <w:t>it</w:t>
      </w:r>
      <w:r w:rsidR="009808EE">
        <w:rPr>
          <w:color w:val="000000"/>
          <w:sz w:val="26"/>
          <w:szCs w:val="26"/>
        </w:rPr>
        <w:t xml:space="preserve"> regarding the Commonwealth Court’s </w:t>
      </w:r>
      <w:r w:rsidR="009808EE" w:rsidRPr="009A1CA1">
        <w:rPr>
          <w:i/>
          <w:iCs/>
          <w:color w:val="000000"/>
          <w:sz w:val="26"/>
          <w:szCs w:val="26"/>
        </w:rPr>
        <w:t>Povacz</w:t>
      </w:r>
      <w:r w:rsidR="009808EE">
        <w:rPr>
          <w:color w:val="000000"/>
          <w:sz w:val="26"/>
          <w:szCs w:val="26"/>
        </w:rPr>
        <w:t xml:space="preserve"> decision.  Furthermore, the stay will give the Commission and interested parties an opportunity to determine</w:t>
      </w:r>
      <w:r>
        <w:rPr>
          <w:color w:val="000000"/>
          <w:sz w:val="26"/>
          <w:szCs w:val="26"/>
        </w:rPr>
        <w:t xml:space="preserve"> how </w:t>
      </w:r>
      <w:r w:rsidR="009808EE">
        <w:rPr>
          <w:color w:val="000000"/>
          <w:sz w:val="26"/>
          <w:szCs w:val="26"/>
        </w:rPr>
        <w:t>to handle the issues the Court directed the Commission to address on remand, if no appeal is filed with</w:t>
      </w:r>
      <w:r w:rsidR="00D1549D">
        <w:rPr>
          <w:color w:val="000000"/>
          <w:sz w:val="26"/>
          <w:szCs w:val="26"/>
        </w:rPr>
        <w:t>,</w:t>
      </w:r>
      <w:r w:rsidR="009808EE">
        <w:rPr>
          <w:color w:val="000000"/>
          <w:sz w:val="26"/>
          <w:szCs w:val="26"/>
        </w:rPr>
        <w:t xml:space="preserve"> or granted by</w:t>
      </w:r>
      <w:r w:rsidR="00D1549D">
        <w:rPr>
          <w:color w:val="000000"/>
          <w:sz w:val="26"/>
          <w:szCs w:val="26"/>
        </w:rPr>
        <w:t>,</w:t>
      </w:r>
      <w:r w:rsidR="009808EE">
        <w:rPr>
          <w:color w:val="000000"/>
          <w:sz w:val="26"/>
          <w:szCs w:val="26"/>
        </w:rPr>
        <w:t xml:space="preserve"> the Supreme Court</w:t>
      </w:r>
      <w:r>
        <w:rPr>
          <w:color w:val="000000"/>
          <w:sz w:val="26"/>
          <w:szCs w:val="26"/>
        </w:rPr>
        <w:t xml:space="preserve">.  </w:t>
      </w:r>
      <w:r w:rsidR="009808EE">
        <w:rPr>
          <w:color w:val="000000"/>
          <w:sz w:val="26"/>
          <w:szCs w:val="26"/>
        </w:rPr>
        <w:t xml:space="preserve">For these reasons, we find that a stay </w:t>
      </w:r>
      <w:bookmarkStart w:id="1" w:name="_Hlk54341132"/>
      <w:r w:rsidR="009808EE">
        <w:rPr>
          <w:color w:val="000000"/>
          <w:sz w:val="26"/>
          <w:szCs w:val="26"/>
        </w:rPr>
        <w:t xml:space="preserve">of </w:t>
      </w:r>
      <w:r w:rsidR="008613FC" w:rsidRPr="000357B7">
        <w:rPr>
          <w:color w:val="000000"/>
          <w:sz w:val="26"/>
          <w:szCs w:val="26"/>
        </w:rPr>
        <w:t>certain</w:t>
      </w:r>
      <w:r w:rsidR="008613FC">
        <w:rPr>
          <w:color w:val="000000"/>
          <w:sz w:val="26"/>
          <w:szCs w:val="26"/>
        </w:rPr>
        <w:t xml:space="preserve"> </w:t>
      </w:r>
      <w:r w:rsidR="009808EE">
        <w:rPr>
          <w:color w:val="000000"/>
          <w:sz w:val="26"/>
          <w:szCs w:val="26"/>
        </w:rPr>
        <w:t xml:space="preserve">complaints, both currently before the Commission and those yet to be filed, challenging an EDC’s deployment of </w:t>
      </w:r>
      <w:r w:rsidR="009808EE" w:rsidRPr="00E70406">
        <w:rPr>
          <w:sz w:val="26"/>
          <w:szCs w:val="26"/>
        </w:rPr>
        <w:t xml:space="preserve">smart meter </w:t>
      </w:r>
      <w:r w:rsidR="009808EE">
        <w:rPr>
          <w:sz w:val="26"/>
          <w:szCs w:val="26"/>
        </w:rPr>
        <w:t>technology as being in violation of Section 1501 of the Code, 66 Pa. C.S. § 1501, is reasonable under the current circumstances, will not harm the parties to these proceedings and is in the public interest</w:t>
      </w:r>
      <w:bookmarkEnd w:id="1"/>
      <w:r>
        <w:rPr>
          <w:color w:val="000000"/>
          <w:sz w:val="26"/>
          <w:szCs w:val="26"/>
        </w:rPr>
        <w:t>.</w:t>
      </w:r>
    </w:p>
    <w:p w14:paraId="18C7769E" w14:textId="77777777" w:rsidR="008D49AC" w:rsidRPr="008D49AC" w:rsidRDefault="008D49AC" w:rsidP="00A90EB4">
      <w:pPr>
        <w:pStyle w:val="p3"/>
        <w:widowControl/>
        <w:tabs>
          <w:tab w:val="clear" w:pos="204"/>
        </w:tabs>
        <w:spacing w:line="360" w:lineRule="auto"/>
        <w:ind w:firstLine="720"/>
        <w:rPr>
          <w:sz w:val="26"/>
          <w:szCs w:val="26"/>
        </w:rPr>
      </w:pPr>
    </w:p>
    <w:p w14:paraId="371E556E" w14:textId="77777777" w:rsidR="005D597B" w:rsidRDefault="00AA3653" w:rsidP="00A90EB4">
      <w:pPr>
        <w:pStyle w:val="p3"/>
        <w:keepNext/>
        <w:widowControl/>
        <w:tabs>
          <w:tab w:val="clear" w:pos="204"/>
        </w:tabs>
        <w:spacing w:line="360" w:lineRule="auto"/>
        <w:rPr>
          <w:sz w:val="26"/>
          <w:szCs w:val="26"/>
        </w:rPr>
      </w:pPr>
      <w:r>
        <w:rPr>
          <w:b/>
          <w:bCs/>
          <w:sz w:val="26"/>
          <w:szCs w:val="26"/>
          <w:u w:val="single"/>
        </w:rPr>
        <w:lastRenderedPageBreak/>
        <w:t xml:space="preserve">Impact of the </w:t>
      </w:r>
      <w:r>
        <w:rPr>
          <w:b/>
          <w:bCs/>
          <w:i/>
          <w:iCs/>
          <w:sz w:val="26"/>
          <w:szCs w:val="26"/>
          <w:u w:val="single"/>
        </w:rPr>
        <w:t>Povacz</w:t>
      </w:r>
      <w:r>
        <w:rPr>
          <w:b/>
          <w:bCs/>
          <w:sz w:val="26"/>
          <w:szCs w:val="26"/>
          <w:u w:val="single"/>
        </w:rPr>
        <w:t xml:space="preserve"> </w:t>
      </w:r>
      <w:r w:rsidR="00943528">
        <w:rPr>
          <w:b/>
          <w:bCs/>
          <w:sz w:val="26"/>
          <w:szCs w:val="26"/>
          <w:u w:val="single"/>
        </w:rPr>
        <w:t>D</w:t>
      </w:r>
      <w:r>
        <w:rPr>
          <w:b/>
          <w:bCs/>
          <w:sz w:val="26"/>
          <w:szCs w:val="26"/>
          <w:u w:val="single"/>
        </w:rPr>
        <w:t>ecision</w:t>
      </w:r>
    </w:p>
    <w:p w14:paraId="21C0221F" w14:textId="77777777" w:rsidR="00002BBA" w:rsidRPr="00002BBA" w:rsidRDefault="00002BBA" w:rsidP="00A90EB4">
      <w:pPr>
        <w:pStyle w:val="p3"/>
        <w:widowControl/>
        <w:tabs>
          <w:tab w:val="clear" w:pos="204"/>
        </w:tabs>
        <w:spacing w:line="360" w:lineRule="auto"/>
        <w:ind w:firstLine="720"/>
        <w:rPr>
          <w:sz w:val="26"/>
          <w:szCs w:val="26"/>
        </w:rPr>
      </w:pPr>
      <w:r>
        <w:rPr>
          <w:sz w:val="26"/>
          <w:szCs w:val="26"/>
        </w:rPr>
        <w:t xml:space="preserve">The Court’s decision </w:t>
      </w:r>
      <w:r w:rsidR="00310900">
        <w:rPr>
          <w:sz w:val="26"/>
          <w:szCs w:val="26"/>
        </w:rPr>
        <w:t xml:space="preserve">in </w:t>
      </w:r>
      <w:r>
        <w:rPr>
          <w:i/>
          <w:iCs/>
          <w:sz w:val="26"/>
          <w:szCs w:val="26"/>
        </w:rPr>
        <w:t>Povacz</w:t>
      </w:r>
      <w:r>
        <w:rPr>
          <w:sz w:val="26"/>
          <w:szCs w:val="26"/>
        </w:rPr>
        <w:t xml:space="preserve"> impacts eight </w:t>
      </w:r>
      <w:r w:rsidR="00310900">
        <w:rPr>
          <w:sz w:val="26"/>
          <w:szCs w:val="26"/>
        </w:rPr>
        <w:t xml:space="preserve">Commission smart meter complaint decisions currently on appeal at the </w:t>
      </w:r>
      <w:r>
        <w:rPr>
          <w:sz w:val="26"/>
          <w:szCs w:val="26"/>
        </w:rPr>
        <w:t xml:space="preserve">Commonwealth Court that were stayed pending </w:t>
      </w:r>
      <w:r w:rsidR="00310900">
        <w:rPr>
          <w:sz w:val="26"/>
          <w:szCs w:val="26"/>
        </w:rPr>
        <w:t xml:space="preserve">the </w:t>
      </w:r>
      <w:r w:rsidR="00310900" w:rsidRPr="009A1CA1">
        <w:rPr>
          <w:i/>
          <w:iCs/>
          <w:sz w:val="26"/>
          <w:szCs w:val="26"/>
        </w:rPr>
        <w:t>Povacz</w:t>
      </w:r>
      <w:r w:rsidR="00622850">
        <w:rPr>
          <w:sz w:val="26"/>
          <w:szCs w:val="26"/>
        </w:rPr>
        <w:t xml:space="preserve"> </w:t>
      </w:r>
      <w:r>
        <w:rPr>
          <w:sz w:val="26"/>
          <w:szCs w:val="26"/>
        </w:rPr>
        <w:t>disposition.</w:t>
      </w:r>
      <w:r>
        <w:rPr>
          <w:rStyle w:val="FootnoteReference"/>
          <w:sz w:val="26"/>
          <w:szCs w:val="26"/>
        </w:rPr>
        <w:footnoteReference w:id="2"/>
      </w:r>
      <w:r w:rsidR="00622850">
        <w:rPr>
          <w:sz w:val="26"/>
          <w:szCs w:val="26"/>
        </w:rPr>
        <w:t xml:space="preserve">  Two additional </w:t>
      </w:r>
      <w:r w:rsidR="00310900">
        <w:rPr>
          <w:sz w:val="26"/>
          <w:szCs w:val="26"/>
        </w:rPr>
        <w:t xml:space="preserve">appeals of Commission </w:t>
      </w:r>
      <w:r w:rsidR="00622850">
        <w:rPr>
          <w:sz w:val="26"/>
          <w:szCs w:val="26"/>
        </w:rPr>
        <w:t xml:space="preserve">smart meter </w:t>
      </w:r>
      <w:r w:rsidR="00310900">
        <w:rPr>
          <w:sz w:val="26"/>
          <w:szCs w:val="26"/>
        </w:rPr>
        <w:t xml:space="preserve">complaint decisions </w:t>
      </w:r>
      <w:r w:rsidR="00622850">
        <w:rPr>
          <w:sz w:val="26"/>
          <w:szCs w:val="26"/>
        </w:rPr>
        <w:t xml:space="preserve">have been filed </w:t>
      </w:r>
      <w:r w:rsidR="00310900">
        <w:rPr>
          <w:sz w:val="26"/>
          <w:szCs w:val="26"/>
        </w:rPr>
        <w:t xml:space="preserve">with </w:t>
      </w:r>
      <w:r w:rsidR="00622850">
        <w:rPr>
          <w:sz w:val="26"/>
          <w:szCs w:val="26"/>
        </w:rPr>
        <w:t xml:space="preserve">the Court since </w:t>
      </w:r>
      <w:r w:rsidR="00943528">
        <w:rPr>
          <w:sz w:val="26"/>
          <w:szCs w:val="26"/>
        </w:rPr>
        <w:t>it</w:t>
      </w:r>
      <w:r w:rsidR="00310900">
        <w:rPr>
          <w:sz w:val="26"/>
          <w:szCs w:val="26"/>
        </w:rPr>
        <w:t xml:space="preserve"> issued its stay order</w:t>
      </w:r>
      <w:r w:rsidR="00622850">
        <w:rPr>
          <w:sz w:val="26"/>
          <w:szCs w:val="26"/>
        </w:rPr>
        <w:t xml:space="preserve">: </w:t>
      </w:r>
      <w:r w:rsidR="00622850">
        <w:rPr>
          <w:i/>
          <w:iCs/>
          <w:sz w:val="26"/>
          <w:szCs w:val="26"/>
        </w:rPr>
        <w:t>Jeffrey Ulmer</w:t>
      </w:r>
      <w:r w:rsidR="00943528" w:rsidRPr="00943528">
        <w:rPr>
          <w:i/>
          <w:iCs/>
          <w:sz w:val="26"/>
          <w:szCs w:val="26"/>
        </w:rPr>
        <w:t xml:space="preserve"> </w:t>
      </w:r>
      <w:r w:rsidR="00943528">
        <w:rPr>
          <w:i/>
          <w:iCs/>
          <w:sz w:val="26"/>
          <w:szCs w:val="26"/>
        </w:rPr>
        <w:t>v. Pennsylvania Public Utility Commission</w:t>
      </w:r>
      <w:r w:rsidR="00622850">
        <w:rPr>
          <w:sz w:val="26"/>
          <w:szCs w:val="26"/>
        </w:rPr>
        <w:t xml:space="preserve"> (967 C.D. 2020) and </w:t>
      </w:r>
      <w:r w:rsidR="00622850">
        <w:rPr>
          <w:i/>
          <w:iCs/>
          <w:sz w:val="26"/>
          <w:szCs w:val="26"/>
        </w:rPr>
        <w:t>Paula Hughes</w:t>
      </w:r>
      <w:r w:rsidR="00943528" w:rsidRPr="00943528">
        <w:rPr>
          <w:i/>
          <w:iCs/>
          <w:sz w:val="26"/>
          <w:szCs w:val="26"/>
        </w:rPr>
        <w:t xml:space="preserve"> </w:t>
      </w:r>
      <w:r w:rsidR="00943528">
        <w:rPr>
          <w:i/>
          <w:iCs/>
          <w:sz w:val="26"/>
          <w:szCs w:val="26"/>
        </w:rPr>
        <w:t>v. Pennsylvania Public Utility Commission</w:t>
      </w:r>
      <w:r w:rsidR="00622850">
        <w:rPr>
          <w:sz w:val="26"/>
          <w:szCs w:val="26"/>
        </w:rPr>
        <w:t xml:space="preserve"> (827 C.D. 2020).  </w:t>
      </w:r>
    </w:p>
    <w:p w14:paraId="62E9CBD6" w14:textId="77777777" w:rsidR="00002BBA" w:rsidRDefault="00002BBA" w:rsidP="00A90EB4">
      <w:pPr>
        <w:pStyle w:val="p3"/>
        <w:widowControl/>
        <w:tabs>
          <w:tab w:val="clear" w:pos="204"/>
        </w:tabs>
        <w:spacing w:line="360" w:lineRule="auto"/>
        <w:ind w:firstLine="720"/>
        <w:rPr>
          <w:sz w:val="26"/>
          <w:szCs w:val="26"/>
        </w:rPr>
      </w:pPr>
    </w:p>
    <w:p w14:paraId="3E3DC302" w14:textId="77777777" w:rsidR="006D59B3" w:rsidRDefault="00E70406" w:rsidP="00A90EB4">
      <w:pPr>
        <w:pStyle w:val="p3"/>
        <w:widowControl/>
        <w:tabs>
          <w:tab w:val="clear" w:pos="204"/>
        </w:tabs>
        <w:spacing w:line="360" w:lineRule="auto"/>
        <w:ind w:firstLine="720"/>
        <w:rPr>
          <w:sz w:val="26"/>
          <w:szCs w:val="26"/>
        </w:rPr>
      </w:pPr>
      <w:r>
        <w:rPr>
          <w:sz w:val="26"/>
          <w:szCs w:val="26"/>
        </w:rPr>
        <w:t xml:space="preserve">In </w:t>
      </w:r>
      <w:r>
        <w:rPr>
          <w:i/>
          <w:iCs/>
          <w:sz w:val="26"/>
          <w:szCs w:val="26"/>
        </w:rPr>
        <w:t>Povacz</w:t>
      </w:r>
      <w:r>
        <w:rPr>
          <w:sz w:val="26"/>
          <w:szCs w:val="26"/>
        </w:rPr>
        <w:t>,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w:t>
      </w:r>
      <w:r w:rsidR="00943528">
        <w:rPr>
          <w:sz w:val="26"/>
          <w:szCs w:val="26"/>
        </w:rPr>
        <w:t xml:space="preserve"> radio frequency</w:t>
      </w:r>
      <w:r>
        <w:rPr>
          <w:sz w:val="26"/>
          <w:szCs w:val="26"/>
        </w:rPr>
        <w:t xml:space="preserve"> </w:t>
      </w:r>
      <w:r w:rsidR="00943528">
        <w:rPr>
          <w:sz w:val="26"/>
          <w:szCs w:val="26"/>
        </w:rPr>
        <w:t>(</w:t>
      </w:r>
      <w:r>
        <w:rPr>
          <w:sz w:val="26"/>
          <w:szCs w:val="26"/>
        </w:rPr>
        <w:t>RF</w:t>
      </w:r>
      <w:r w:rsidR="00943528">
        <w:rPr>
          <w:sz w:val="26"/>
          <w:szCs w:val="26"/>
        </w:rPr>
        <w:t>)</w:t>
      </w:r>
      <w:r>
        <w:rPr>
          <w:sz w:val="26"/>
          <w:szCs w:val="26"/>
        </w:rPr>
        <w:t xml:space="preserve"> exposure and adverse health effects, and (6) whether the Commission erred in finding that Petitioners’ claims were not supported by substantial evidence.  </w:t>
      </w:r>
      <w:r w:rsidR="00943528">
        <w:rPr>
          <w:i/>
          <w:sz w:val="26"/>
          <w:szCs w:val="26"/>
        </w:rPr>
        <w:t>Povacz</w:t>
      </w:r>
      <w:r>
        <w:rPr>
          <w:sz w:val="26"/>
          <w:szCs w:val="26"/>
        </w:rPr>
        <w:t xml:space="preserve"> at 4-5.  </w:t>
      </w:r>
      <w:r w:rsidR="00200359">
        <w:rPr>
          <w:sz w:val="26"/>
          <w:szCs w:val="26"/>
        </w:rPr>
        <w:t xml:space="preserve">The Court affirmed the Commission’s decision </w:t>
      </w:r>
      <w:r w:rsidR="00002BBA">
        <w:rPr>
          <w:sz w:val="26"/>
          <w:szCs w:val="26"/>
        </w:rPr>
        <w:t>regarding</w:t>
      </w:r>
      <w:r w:rsidR="00200359">
        <w:rPr>
          <w:sz w:val="26"/>
          <w:szCs w:val="26"/>
        </w:rPr>
        <w:t xml:space="preserve"> the first, fifth, and sixth issues.</w:t>
      </w:r>
    </w:p>
    <w:p w14:paraId="626EFDA4" w14:textId="77777777" w:rsidR="006D59B3" w:rsidRDefault="006D59B3" w:rsidP="00A90EB4">
      <w:pPr>
        <w:pStyle w:val="p3"/>
        <w:widowControl/>
        <w:tabs>
          <w:tab w:val="clear" w:pos="204"/>
        </w:tabs>
        <w:spacing w:line="360" w:lineRule="auto"/>
        <w:ind w:firstLine="720"/>
        <w:rPr>
          <w:sz w:val="26"/>
          <w:szCs w:val="26"/>
        </w:rPr>
      </w:pPr>
    </w:p>
    <w:p w14:paraId="57055538" w14:textId="77777777" w:rsidR="00E96680" w:rsidRDefault="00E70406" w:rsidP="00A90EB4">
      <w:pPr>
        <w:pStyle w:val="p3"/>
        <w:widowControl/>
        <w:tabs>
          <w:tab w:val="clear" w:pos="204"/>
        </w:tabs>
        <w:spacing w:line="360" w:lineRule="auto"/>
        <w:ind w:firstLine="720"/>
        <w:rPr>
          <w:sz w:val="26"/>
          <w:szCs w:val="26"/>
        </w:rPr>
      </w:pPr>
      <w:r>
        <w:rPr>
          <w:sz w:val="26"/>
          <w:szCs w:val="26"/>
        </w:rPr>
        <w:t>With respect to remand</w:t>
      </w:r>
      <w:r w:rsidR="00004BA6">
        <w:rPr>
          <w:sz w:val="26"/>
          <w:szCs w:val="26"/>
        </w:rPr>
        <w:t>ing issues to the Commission</w:t>
      </w:r>
      <w:r>
        <w:rPr>
          <w:sz w:val="26"/>
          <w:szCs w:val="26"/>
        </w:rPr>
        <w:t>, t</w:t>
      </w:r>
      <w:r w:rsidR="0067300E">
        <w:rPr>
          <w:sz w:val="26"/>
          <w:szCs w:val="26"/>
        </w:rPr>
        <w:t>he Court</w:t>
      </w:r>
      <w:r>
        <w:rPr>
          <w:sz w:val="26"/>
          <w:szCs w:val="26"/>
        </w:rPr>
        <w:t xml:space="preserve"> </w:t>
      </w:r>
      <w:r w:rsidR="0067300E">
        <w:rPr>
          <w:sz w:val="26"/>
          <w:szCs w:val="26"/>
        </w:rPr>
        <w:t>reversed the Commission’s decision</w:t>
      </w:r>
      <w:r w:rsidR="00344DA3">
        <w:rPr>
          <w:sz w:val="26"/>
          <w:szCs w:val="26"/>
        </w:rPr>
        <w:t xml:space="preserve"> that </w:t>
      </w:r>
      <w:r w:rsidR="00004BA6">
        <w:rPr>
          <w:sz w:val="26"/>
          <w:szCs w:val="26"/>
        </w:rPr>
        <w:t>it</w:t>
      </w:r>
      <w:r w:rsidR="00344DA3">
        <w:rPr>
          <w:sz w:val="26"/>
          <w:szCs w:val="26"/>
        </w:rPr>
        <w:t xml:space="preserve"> lacks authority to accommodate</w:t>
      </w:r>
      <w:r w:rsidR="00004BA6">
        <w:rPr>
          <w:sz w:val="26"/>
          <w:szCs w:val="26"/>
        </w:rPr>
        <w:t xml:space="preserve"> the petitioners’ requests to </w:t>
      </w:r>
      <w:r w:rsidR="00004BA6">
        <w:rPr>
          <w:sz w:val="26"/>
          <w:szCs w:val="26"/>
        </w:rPr>
        <w:lastRenderedPageBreak/>
        <w:t xml:space="preserve">avoid RF emissions and remanded the matter to allow consideration of petitioners’ requests for accommodations and a determination on what, if any, accommodations are appropriate.  </w:t>
      </w:r>
      <w:r w:rsidR="00004BA6">
        <w:rPr>
          <w:i/>
          <w:iCs/>
          <w:sz w:val="26"/>
          <w:szCs w:val="26"/>
        </w:rPr>
        <w:t>Id.</w:t>
      </w:r>
      <w:r w:rsidR="00004BA6">
        <w:rPr>
          <w:sz w:val="26"/>
          <w:szCs w:val="26"/>
        </w:rPr>
        <w:t xml:space="preserve"> at 13.</w:t>
      </w:r>
      <w:r w:rsidR="008E5CB9">
        <w:rPr>
          <w:sz w:val="26"/>
          <w:szCs w:val="26"/>
        </w:rPr>
        <w:t xml:space="preserve">  To the extent that the Commission applied a “conjunctive burden of proof,” </w:t>
      </w:r>
      <w:r w:rsidR="006D59B3">
        <w:rPr>
          <w:sz w:val="26"/>
          <w:szCs w:val="26"/>
        </w:rPr>
        <w:t xml:space="preserve">as Section 1501 of Code, 66 Pa.C.S.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006D59B3" w:rsidRPr="00200359">
        <w:rPr>
          <w:i/>
          <w:iCs/>
          <w:sz w:val="26"/>
          <w:szCs w:val="26"/>
        </w:rPr>
        <w:t>or</w:t>
      </w:r>
      <w:r w:rsidR="006D59B3">
        <w:rPr>
          <w:sz w:val="26"/>
          <w:szCs w:val="26"/>
        </w:rPr>
        <w:t xml:space="preserve"> unreasonable.  </w:t>
      </w:r>
      <w:r w:rsidR="006D59B3">
        <w:rPr>
          <w:i/>
          <w:iCs/>
          <w:sz w:val="26"/>
          <w:szCs w:val="26"/>
        </w:rPr>
        <w:t>Id.</w:t>
      </w:r>
      <w:r w:rsidR="006D59B3">
        <w:rPr>
          <w:sz w:val="26"/>
          <w:szCs w:val="26"/>
        </w:rPr>
        <w:t xml:space="preserve"> at 15</w:t>
      </w:r>
      <w:r w:rsidR="00200359">
        <w:rPr>
          <w:sz w:val="26"/>
          <w:szCs w:val="26"/>
        </w:rPr>
        <w:t xml:space="preserve"> (emphasis added)</w:t>
      </w:r>
      <w:r w:rsidR="006D59B3">
        <w:rPr>
          <w:sz w:val="26"/>
          <w:szCs w:val="26"/>
        </w:rPr>
        <w:t>.  Third,</w:t>
      </w:r>
      <w:r w:rsidR="00200359">
        <w:rPr>
          <w:sz w:val="26"/>
          <w:szCs w:val="26"/>
        </w:rPr>
        <w:t xml:space="preserve"> the Court vacated the decision that an EDC may not or need not offer accommodations to petitioners and remanded the matter to consider whether accommodations are appropriate without proof of harm.  </w:t>
      </w:r>
      <w:r w:rsidR="00200359">
        <w:rPr>
          <w:i/>
          <w:iCs/>
          <w:sz w:val="26"/>
          <w:szCs w:val="26"/>
        </w:rPr>
        <w:t>Id.</w:t>
      </w:r>
      <w:r w:rsidR="00200359">
        <w:rPr>
          <w:sz w:val="26"/>
          <w:szCs w:val="26"/>
        </w:rPr>
        <w:t xml:space="preserve"> at 17.</w:t>
      </w:r>
    </w:p>
    <w:p w14:paraId="02A31A9E" w14:textId="77777777" w:rsidR="00622850" w:rsidRDefault="00622850" w:rsidP="00A90EB4">
      <w:pPr>
        <w:pStyle w:val="p3"/>
        <w:widowControl/>
        <w:tabs>
          <w:tab w:val="clear" w:pos="204"/>
        </w:tabs>
        <w:spacing w:line="360" w:lineRule="auto"/>
        <w:ind w:firstLine="720"/>
        <w:rPr>
          <w:sz w:val="26"/>
          <w:szCs w:val="26"/>
        </w:rPr>
      </w:pPr>
    </w:p>
    <w:p w14:paraId="4640C7A3" w14:textId="508AA34D" w:rsidR="00622850" w:rsidRDefault="00A90EB4" w:rsidP="00A90EB4">
      <w:pPr>
        <w:pStyle w:val="p3"/>
        <w:widowControl/>
        <w:tabs>
          <w:tab w:val="clear" w:pos="204"/>
        </w:tabs>
        <w:spacing w:line="360" w:lineRule="auto"/>
        <w:rPr>
          <w:sz w:val="26"/>
          <w:szCs w:val="26"/>
        </w:rPr>
      </w:pPr>
      <w:r>
        <w:rPr>
          <w:sz w:val="26"/>
          <w:szCs w:val="26"/>
        </w:rPr>
        <w:tab/>
      </w:r>
      <w:r w:rsidR="00622850">
        <w:rPr>
          <w:sz w:val="26"/>
          <w:szCs w:val="26"/>
        </w:rPr>
        <w:t xml:space="preserve">The Court’s decision in </w:t>
      </w:r>
      <w:r w:rsidR="00622850">
        <w:rPr>
          <w:i/>
          <w:iCs/>
          <w:sz w:val="26"/>
          <w:szCs w:val="26"/>
        </w:rPr>
        <w:t>Povacz</w:t>
      </w:r>
      <w:r w:rsidR="00622850">
        <w:rPr>
          <w:sz w:val="26"/>
          <w:szCs w:val="26"/>
        </w:rPr>
        <w:t xml:space="preserve"> also impacts several Commission Orders and actions at different stages and across multiple bureaus.  The Office of Administrative Law Judge (OALJ) currently has 48 </w:t>
      </w:r>
      <w:r w:rsidR="00EC3EC4">
        <w:rPr>
          <w:sz w:val="26"/>
          <w:szCs w:val="26"/>
        </w:rPr>
        <w:t xml:space="preserve">complaint proceedings challenging EDC </w:t>
      </w:r>
      <w:r w:rsidR="00622850">
        <w:rPr>
          <w:sz w:val="26"/>
          <w:szCs w:val="26"/>
        </w:rPr>
        <w:t xml:space="preserve">smart meter </w:t>
      </w:r>
      <w:r w:rsidR="00EC3EC4">
        <w:rPr>
          <w:sz w:val="26"/>
          <w:szCs w:val="26"/>
        </w:rPr>
        <w:t xml:space="preserve">deployment </w:t>
      </w:r>
      <w:r w:rsidR="00622850">
        <w:rPr>
          <w:sz w:val="26"/>
          <w:szCs w:val="26"/>
        </w:rPr>
        <w:t xml:space="preserve">pending before its judges.  Similarly, the </w:t>
      </w:r>
      <w:r w:rsidR="001D6A44">
        <w:rPr>
          <w:sz w:val="26"/>
          <w:szCs w:val="26"/>
        </w:rPr>
        <w:t>OSA</w:t>
      </w:r>
      <w:r w:rsidR="00622850">
        <w:rPr>
          <w:sz w:val="26"/>
          <w:szCs w:val="26"/>
        </w:rPr>
        <w:t xml:space="preserve"> has 26 </w:t>
      </w:r>
      <w:r w:rsidR="00EC3EC4">
        <w:rPr>
          <w:sz w:val="26"/>
          <w:szCs w:val="26"/>
        </w:rPr>
        <w:t xml:space="preserve">complaint proceedings challenging EDC smart meter deployment </w:t>
      </w:r>
      <w:r w:rsidR="00622850">
        <w:rPr>
          <w:sz w:val="26"/>
          <w:szCs w:val="26"/>
        </w:rPr>
        <w:t>pending before its staff on exception</w:t>
      </w:r>
      <w:r w:rsidR="0035593F">
        <w:rPr>
          <w:sz w:val="26"/>
          <w:szCs w:val="26"/>
        </w:rPr>
        <w:t>s</w:t>
      </w:r>
      <w:r w:rsidR="00622850">
        <w:rPr>
          <w:sz w:val="26"/>
          <w:szCs w:val="26"/>
        </w:rPr>
        <w:t xml:space="preserve">.  </w:t>
      </w:r>
      <w:r w:rsidR="00F661D8">
        <w:rPr>
          <w:sz w:val="26"/>
          <w:szCs w:val="26"/>
        </w:rPr>
        <w:t xml:space="preserve">Even now, some EDCs have begun filing Motions to Stay Proceedings in pending </w:t>
      </w:r>
      <w:r w:rsidR="00EC3EC4">
        <w:rPr>
          <w:sz w:val="26"/>
          <w:szCs w:val="26"/>
        </w:rPr>
        <w:t>complaint proceedings</w:t>
      </w:r>
      <w:r w:rsidR="00F661D8">
        <w:rPr>
          <w:sz w:val="26"/>
          <w:szCs w:val="26"/>
        </w:rPr>
        <w:t xml:space="preserve"> before the OALJ</w:t>
      </w:r>
      <w:r w:rsidR="00EC3EC4">
        <w:rPr>
          <w:sz w:val="26"/>
          <w:szCs w:val="26"/>
        </w:rPr>
        <w:t xml:space="preserve"> based on the </w:t>
      </w:r>
      <w:r w:rsidR="00EC3EC4" w:rsidRPr="003E4EB1">
        <w:rPr>
          <w:i/>
          <w:iCs/>
          <w:sz w:val="26"/>
          <w:szCs w:val="26"/>
        </w:rPr>
        <w:t>Povacz</w:t>
      </w:r>
      <w:r w:rsidR="00EC3EC4">
        <w:rPr>
          <w:sz w:val="26"/>
          <w:szCs w:val="26"/>
        </w:rPr>
        <w:t xml:space="preserve"> decision and its status</w:t>
      </w:r>
      <w:r w:rsidR="00F661D8">
        <w:rPr>
          <w:sz w:val="26"/>
          <w:szCs w:val="26"/>
        </w:rPr>
        <w:t>.</w:t>
      </w:r>
      <w:r w:rsidR="00F661D8">
        <w:rPr>
          <w:rStyle w:val="FootnoteReference"/>
          <w:sz w:val="26"/>
          <w:szCs w:val="26"/>
        </w:rPr>
        <w:footnoteReference w:id="3"/>
      </w:r>
      <w:r w:rsidR="00F661D8">
        <w:rPr>
          <w:sz w:val="26"/>
          <w:szCs w:val="26"/>
        </w:rPr>
        <w:t xml:space="preserve">  </w:t>
      </w:r>
      <w:r w:rsidR="00596892">
        <w:rPr>
          <w:sz w:val="26"/>
          <w:szCs w:val="26"/>
        </w:rPr>
        <w:t xml:space="preserve">Presently, there is significant uncertainty surrounding </w:t>
      </w:r>
      <w:r w:rsidR="00EC3EC4">
        <w:rPr>
          <w:sz w:val="26"/>
          <w:szCs w:val="26"/>
        </w:rPr>
        <w:t xml:space="preserve">further Commission proceedings in the </w:t>
      </w:r>
      <w:r w:rsidR="00EC3EC4" w:rsidRPr="003E4EB1">
        <w:rPr>
          <w:i/>
          <w:iCs/>
          <w:sz w:val="26"/>
          <w:szCs w:val="26"/>
        </w:rPr>
        <w:t>Povacz</w:t>
      </w:r>
      <w:r w:rsidR="00EC3EC4">
        <w:rPr>
          <w:sz w:val="26"/>
          <w:szCs w:val="26"/>
        </w:rPr>
        <w:t xml:space="preserve"> matter due to </w:t>
      </w:r>
      <w:r w:rsidR="00596892">
        <w:rPr>
          <w:sz w:val="26"/>
          <w:szCs w:val="26"/>
        </w:rPr>
        <w:t>the 30</w:t>
      </w:r>
      <w:r w:rsidR="00596892">
        <w:rPr>
          <w:sz w:val="26"/>
          <w:szCs w:val="26"/>
        </w:rPr>
        <w:noBreakHyphen/>
        <w:t xml:space="preserve">day period </w:t>
      </w:r>
      <w:r w:rsidR="00EC3EC4">
        <w:rPr>
          <w:sz w:val="26"/>
          <w:szCs w:val="26"/>
        </w:rPr>
        <w:t>in which any party to that</w:t>
      </w:r>
      <w:r w:rsidR="001861C4">
        <w:rPr>
          <w:sz w:val="26"/>
          <w:szCs w:val="26"/>
        </w:rPr>
        <w:t xml:space="preserve"> </w:t>
      </w:r>
      <w:r w:rsidR="00EC3EC4">
        <w:rPr>
          <w:sz w:val="26"/>
          <w:szCs w:val="26"/>
        </w:rPr>
        <w:t>matter may petition the Supreme Court seeking an appeal of the Commonwealth Court decision and a remand</w:t>
      </w:r>
      <w:r w:rsidR="007C5DA6">
        <w:rPr>
          <w:rStyle w:val="FootnoteReference"/>
          <w:sz w:val="26"/>
          <w:szCs w:val="26"/>
        </w:rPr>
        <w:footnoteReference w:id="4"/>
      </w:r>
      <w:r w:rsidR="00EC3EC4">
        <w:rPr>
          <w:sz w:val="26"/>
          <w:szCs w:val="26"/>
        </w:rPr>
        <w:t xml:space="preserve"> of that matter should no party seek appeal or the Supreme Court deny such a petition or affirm the Commonwealth Court if an appeal is granted</w:t>
      </w:r>
      <w:r w:rsidR="001861C4">
        <w:rPr>
          <w:sz w:val="26"/>
          <w:szCs w:val="26"/>
        </w:rPr>
        <w:t xml:space="preserve">.  </w:t>
      </w:r>
    </w:p>
    <w:p w14:paraId="3E378073" w14:textId="77777777" w:rsidR="00EF2F91" w:rsidRDefault="00EF2F91" w:rsidP="00A90EB4">
      <w:pPr>
        <w:pStyle w:val="p3"/>
        <w:widowControl/>
        <w:tabs>
          <w:tab w:val="clear" w:pos="204"/>
        </w:tabs>
        <w:spacing w:line="360" w:lineRule="auto"/>
        <w:ind w:firstLine="720"/>
        <w:rPr>
          <w:sz w:val="26"/>
          <w:szCs w:val="26"/>
        </w:rPr>
      </w:pPr>
    </w:p>
    <w:p w14:paraId="72478A26" w14:textId="77777777" w:rsidR="00EF2F91" w:rsidRDefault="00EF2F91" w:rsidP="00A90EB4">
      <w:pPr>
        <w:pStyle w:val="p3"/>
        <w:widowControl/>
        <w:tabs>
          <w:tab w:val="clear" w:pos="204"/>
        </w:tabs>
        <w:spacing w:line="360" w:lineRule="auto"/>
        <w:ind w:firstLine="720"/>
        <w:rPr>
          <w:sz w:val="26"/>
          <w:szCs w:val="26"/>
        </w:rPr>
      </w:pPr>
      <w:r>
        <w:rPr>
          <w:sz w:val="26"/>
          <w:szCs w:val="26"/>
        </w:rPr>
        <w:t xml:space="preserve">For EDCs, while this stay </w:t>
      </w:r>
      <w:r w:rsidR="00344BBD">
        <w:rPr>
          <w:sz w:val="26"/>
          <w:szCs w:val="26"/>
        </w:rPr>
        <w:t>of</w:t>
      </w:r>
      <w:r w:rsidR="00DF4D04">
        <w:rPr>
          <w:sz w:val="26"/>
          <w:szCs w:val="26"/>
        </w:rPr>
        <w:t xml:space="preserve"> </w:t>
      </w:r>
      <w:r>
        <w:rPr>
          <w:sz w:val="26"/>
          <w:szCs w:val="26"/>
        </w:rPr>
        <w:t xml:space="preserve">active </w:t>
      </w:r>
      <w:r w:rsidR="00344BBD">
        <w:rPr>
          <w:sz w:val="26"/>
          <w:szCs w:val="26"/>
        </w:rPr>
        <w:t xml:space="preserve">and </w:t>
      </w:r>
      <w:r>
        <w:rPr>
          <w:sz w:val="26"/>
          <w:szCs w:val="26"/>
        </w:rPr>
        <w:t>newly</w:t>
      </w:r>
      <w:r w:rsidR="00344BBD">
        <w:rPr>
          <w:sz w:val="26"/>
          <w:szCs w:val="26"/>
        </w:rPr>
        <w:t>-</w:t>
      </w:r>
      <w:r>
        <w:rPr>
          <w:sz w:val="26"/>
          <w:szCs w:val="26"/>
        </w:rPr>
        <w:t xml:space="preserve">initiated </w:t>
      </w:r>
      <w:r w:rsidR="007C5DA6">
        <w:rPr>
          <w:sz w:val="26"/>
          <w:szCs w:val="26"/>
        </w:rPr>
        <w:t>complaint</w:t>
      </w:r>
      <w:r w:rsidR="00DF4D04">
        <w:rPr>
          <w:sz w:val="26"/>
          <w:szCs w:val="26"/>
        </w:rPr>
        <w:t xml:space="preserve"> </w:t>
      </w:r>
      <w:r>
        <w:rPr>
          <w:sz w:val="26"/>
          <w:szCs w:val="26"/>
        </w:rPr>
        <w:t xml:space="preserve">proceedings </w:t>
      </w:r>
      <w:r w:rsidR="007C5DA6">
        <w:rPr>
          <w:sz w:val="26"/>
          <w:szCs w:val="26"/>
        </w:rPr>
        <w:t>that challenge smart meter deployment</w:t>
      </w:r>
      <w:r w:rsidR="00344BBD">
        <w:rPr>
          <w:sz w:val="26"/>
          <w:szCs w:val="26"/>
        </w:rPr>
        <w:t xml:space="preserve"> is in effect, it</w:t>
      </w:r>
      <w:r w:rsidR="007C5DA6">
        <w:rPr>
          <w:sz w:val="26"/>
          <w:szCs w:val="26"/>
        </w:rPr>
        <w:t xml:space="preserve"> </w:t>
      </w:r>
      <w:r w:rsidR="00DF4D04">
        <w:rPr>
          <w:sz w:val="26"/>
          <w:szCs w:val="26"/>
        </w:rPr>
        <w:t>will</w:t>
      </w:r>
      <w:r>
        <w:rPr>
          <w:sz w:val="26"/>
          <w:szCs w:val="26"/>
        </w:rPr>
        <w:t xml:space="preserve"> delay</w:t>
      </w:r>
      <w:r w:rsidR="00DF4D04">
        <w:rPr>
          <w:sz w:val="26"/>
          <w:szCs w:val="26"/>
        </w:rPr>
        <w:t xml:space="preserve"> </w:t>
      </w:r>
      <w:r w:rsidR="007C5DA6">
        <w:rPr>
          <w:sz w:val="26"/>
          <w:szCs w:val="26"/>
        </w:rPr>
        <w:t>installation of</w:t>
      </w:r>
      <w:r w:rsidR="00DF4D04">
        <w:rPr>
          <w:sz w:val="26"/>
          <w:szCs w:val="26"/>
        </w:rPr>
        <w:t xml:space="preserve"> smart meter technology and will prohibit terminations of service for any complainant with a pending proceeding before the Commission, </w:t>
      </w:r>
      <w:r w:rsidR="00344BBD">
        <w:rPr>
          <w:sz w:val="26"/>
          <w:szCs w:val="26"/>
        </w:rPr>
        <w:t xml:space="preserve">and that </w:t>
      </w:r>
      <w:r w:rsidR="00DF4D04">
        <w:rPr>
          <w:sz w:val="26"/>
          <w:szCs w:val="26"/>
        </w:rPr>
        <w:t>will maintain the status quo</w:t>
      </w:r>
      <w:r w:rsidR="00737820">
        <w:rPr>
          <w:sz w:val="26"/>
          <w:szCs w:val="26"/>
        </w:rPr>
        <w:t xml:space="preserve"> to avoid negatively affecting the rights and obligations of the parties which will be addressed by the ultimate disposition of the </w:t>
      </w:r>
      <w:r w:rsidR="007C5DA6">
        <w:rPr>
          <w:sz w:val="26"/>
          <w:szCs w:val="26"/>
        </w:rPr>
        <w:t xml:space="preserve">Commonwealth </w:t>
      </w:r>
      <w:r w:rsidR="00737820">
        <w:rPr>
          <w:sz w:val="26"/>
          <w:szCs w:val="26"/>
        </w:rPr>
        <w:t xml:space="preserve">Court’s Order in </w:t>
      </w:r>
      <w:r w:rsidR="00737820">
        <w:rPr>
          <w:i/>
          <w:iCs/>
          <w:sz w:val="26"/>
          <w:szCs w:val="26"/>
        </w:rPr>
        <w:t>Povacz</w:t>
      </w:r>
      <w:r w:rsidR="007C5DA6">
        <w:rPr>
          <w:sz w:val="26"/>
          <w:szCs w:val="26"/>
        </w:rPr>
        <w:t>,</w:t>
      </w:r>
      <w:r w:rsidR="007C5DA6">
        <w:rPr>
          <w:i/>
          <w:iCs/>
          <w:sz w:val="26"/>
          <w:szCs w:val="26"/>
        </w:rPr>
        <w:t xml:space="preserve"> </w:t>
      </w:r>
      <w:r w:rsidR="007C5DA6">
        <w:rPr>
          <w:sz w:val="26"/>
          <w:szCs w:val="26"/>
        </w:rPr>
        <w:t>by either the Supreme Court, or this Commission on remand</w:t>
      </w:r>
      <w:r w:rsidR="00737820">
        <w:rPr>
          <w:sz w:val="26"/>
          <w:szCs w:val="26"/>
        </w:rPr>
        <w:t xml:space="preserve">.  </w:t>
      </w:r>
      <w:r w:rsidR="004E7DCA">
        <w:rPr>
          <w:sz w:val="26"/>
          <w:szCs w:val="26"/>
        </w:rPr>
        <w:t xml:space="preserve">Accordingly, the Commission finds that it is reasonable and in the public interest to </w:t>
      </w:r>
      <w:r w:rsidR="004E7DCA">
        <w:rPr>
          <w:color w:val="000000"/>
          <w:sz w:val="26"/>
          <w:szCs w:val="26"/>
        </w:rPr>
        <w:t xml:space="preserve">stay </w:t>
      </w:r>
      <w:r w:rsidR="008613FC">
        <w:rPr>
          <w:color w:val="000000"/>
          <w:sz w:val="26"/>
          <w:szCs w:val="26"/>
        </w:rPr>
        <w:t>c</w:t>
      </w:r>
      <w:r w:rsidR="008613FC" w:rsidRPr="000357B7">
        <w:rPr>
          <w:color w:val="000000"/>
          <w:sz w:val="26"/>
          <w:szCs w:val="26"/>
        </w:rPr>
        <w:t>ertain</w:t>
      </w:r>
      <w:r w:rsidR="008613FC">
        <w:rPr>
          <w:color w:val="000000"/>
          <w:sz w:val="26"/>
          <w:szCs w:val="26"/>
        </w:rPr>
        <w:t xml:space="preserve"> </w:t>
      </w:r>
      <w:r w:rsidR="004E7DCA">
        <w:rPr>
          <w:color w:val="000000"/>
          <w:sz w:val="26"/>
          <w:szCs w:val="26"/>
        </w:rPr>
        <w:t xml:space="preserve">complaints, </w:t>
      </w:r>
      <w:r w:rsidR="00344BBD">
        <w:rPr>
          <w:color w:val="000000"/>
          <w:sz w:val="26"/>
          <w:szCs w:val="26"/>
        </w:rPr>
        <w:t xml:space="preserve">those </w:t>
      </w:r>
      <w:r w:rsidR="004E7DCA">
        <w:rPr>
          <w:color w:val="000000"/>
          <w:sz w:val="26"/>
          <w:szCs w:val="26"/>
        </w:rPr>
        <w:t xml:space="preserve">both currently before the Commission and those yet to be filed, </w:t>
      </w:r>
      <w:r w:rsidR="00344BBD">
        <w:rPr>
          <w:color w:val="000000"/>
          <w:sz w:val="26"/>
          <w:szCs w:val="26"/>
        </w:rPr>
        <w:t xml:space="preserve">which </w:t>
      </w:r>
      <w:r w:rsidR="00BD2B1B">
        <w:rPr>
          <w:color w:val="000000"/>
          <w:sz w:val="26"/>
          <w:szCs w:val="26"/>
        </w:rPr>
        <w:t xml:space="preserve">proceed on the merits of the complaint </w:t>
      </w:r>
      <w:r w:rsidR="004E7DCA">
        <w:rPr>
          <w:color w:val="000000"/>
          <w:sz w:val="26"/>
          <w:szCs w:val="26"/>
        </w:rPr>
        <w:t xml:space="preserve">challenging an EDC’s deployment of </w:t>
      </w:r>
      <w:r w:rsidR="004E7DCA" w:rsidRPr="00E70406">
        <w:rPr>
          <w:sz w:val="26"/>
          <w:szCs w:val="26"/>
        </w:rPr>
        <w:t xml:space="preserve">smart meter </w:t>
      </w:r>
      <w:r w:rsidR="004E7DCA">
        <w:rPr>
          <w:sz w:val="26"/>
          <w:szCs w:val="26"/>
        </w:rPr>
        <w:t>technology as being in violation of Section 1501 of the Pennsylvania Public Utility Code (Code), 66 Pa. C.S. §</w:t>
      </w:r>
      <w:r w:rsidR="003E4EB1">
        <w:rPr>
          <w:sz w:val="26"/>
          <w:szCs w:val="26"/>
        </w:rPr>
        <w:t> </w:t>
      </w:r>
      <w:r w:rsidR="004E7DCA">
        <w:rPr>
          <w:sz w:val="26"/>
          <w:szCs w:val="26"/>
        </w:rPr>
        <w:t>1501</w:t>
      </w:r>
      <w:r w:rsidR="003E4EB1">
        <w:rPr>
          <w:sz w:val="26"/>
          <w:szCs w:val="26"/>
        </w:rPr>
        <w:t xml:space="preserve">; </w:t>
      </w:r>
      <w:r w:rsidR="004E7DCA">
        <w:rPr>
          <w:sz w:val="26"/>
          <w:szCs w:val="26"/>
        </w:rPr>
        <w:t xml:space="preserve">under the current circumstances, </w:t>
      </w:r>
      <w:r w:rsidR="003E4EB1">
        <w:rPr>
          <w:sz w:val="26"/>
          <w:szCs w:val="26"/>
        </w:rPr>
        <w:t xml:space="preserve">this action </w:t>
      </w:r>
      <w:r w:rsidR="004E7DCA">
        <w:rPr>
          <w:sz w:val="26"/>
          <w:szCs w:val="26"/>
        </w:rPr>
        <w:t>will not harm the parties to these proceedings and is in the public interest.</w:t>
      </w:r>
    </w:p>
    <w:p w14:paraId="3D8BD3DC" w14:textId="77777777" w:rsidR="000357B7" w:rsidRDefault="000357B7" w:rsidP="00A90EB4">
      <w:pPr>
        <w:pStyle w:val="p3"/>
        <w:widowControl/>
        <w:tabs>
          <w:tab w:val="clear" w:pos="204"/>
        </w:tabs>
        <w:spacing w:line="360" w:lineRule="auto"/>
        <w:rPr>
          <w:sz w:val="26"/>
          <w:szCs w:val="26"/>
        </w:rPr>
      </w:pPr>
    </w:p>
    <w:p w14:paraId="384B62BC" w14:textId="77777777" w:rsidR="00AA3653" w:rsidRDefault="00EF2F91" w:rsidP="00A90EB4">
      <w:pPr>
        <w:pStyle w:val="p3"/>
        <w:widowControl/>
        <w:tabs>
          <w:tab w:val="clear" w:pos="204"/>
        </w:tabs>
        <w:spacing w:line="360" w:lineRule="auto"/>
        <w:rPr>
          <w:sz w:val="26"/>
          <w:szCs w:val="26"/>
        </w:rPr>
      </w:pPr>
      <w:r>
        <w:rPr>
          <w:b/>
          <w:bCs/>
          <w:sz w:val="26"/>
          <w:szCs w:val="26"/>
          <w:u w:val="single"/>
        </w:rPr>
        <w:t>Staying Commission Proceedings</w:t>
      </w:r>
    </w:p>
    <w:p w14:paraId="3F178889" w14:textId="77777777" w:rsidR="00864A17" w:rsidRDefault="001D6A44" w:rsidP="00A90EB4">
      <w:pPr>
        <w:pStyle w:val="p3"/>
        <w:widowControl/>
        <w:tabs>
          <w:tab w:val="clear" w:pos="204"/>
        </w:tabs>
        <w:spacing w:line="360" w:lineRule="auto"/>
        <w:ind w:firstLine="720"/>
        <w:rPr>
          <w:sz w:val="26"/>
          <w:szCs w:val="26"/>
        </w:rPr>
      </w:pPr>
      <w:r>
        <w:rPr>
          <w:sz w:val="26"/>
          <w:szCs w:val="26"/>
        </w:rPr>
        <w:t xml:space="preserve">Given the wide-ranging impact of </w:t>
      </w:r>
      <w:r w:rsidR="004E7DCA">
        <w:rPr>
          <w:sz w:val="26"/>
          <w:szCs w:val="26"/>
        </w:rPr>
        <w:t xml:space="preserve">the </w:t>
      </w:r>
      <w:r>
        <w:rPr>
          <w:i/>
          <w:iCs/>
          <w:sz w:val="26"/>
          <w:szCs w:val="26"/>
        </w:rPr>
        <w:t>Povacz</w:t>
      </w:r>
      <w:r>
        <w:rPr>
          <w:sz w:val="26"/>
          <w:szCs w:val="26"/>
        </w:rPr>
        <w:t xml:space="preserve"> </w:t>
      </w:r>
      <w:r w:rsidR="004E7DCA">
        <w:rPr>
          <w:sz w:val="26"/>
          <w:szCs w:val="26"/>
        </w:rPr>
        <w:t xml:space="preserve">decision and the current uncertainties surrounding that decision and its impact on complaint proceedings challenging the deployment of </w:t>
      </w:r>
      <w:r>
        <w:rPr>
          <w:sz w:val="26"/>
          <w:szCs w:val="26"/>
        </w:rPr>
        <w:t xml:space="preserve">smart meter </w:t>
      </w:r>
      <w:r w:rsidR="004E7DCA">
        <w:rPr>
          <w:sz w:val="26"/>
          <w:szCs w:val="26"/>
        </w:rPr>
        <w:t xml:space="preserve">technology </w:t>
      </w:r>
      <w:r>
        <w:rPr>
          <w:sz w:val="26"/>
          <w:szCs w:val="26"/>
        </w:rPr>
        <w:t xml:space="preserve">pending before the OALJ and </w:t>
      </w:r>
      <w:r w:rsidR="00EB055C">
        <w:rPr>
          <w:sz w:val="26"/>
          <w:szCs w:val="26"/>
        </w:rPr>
        <w:t>OSA</w:t>
      </w:r>
      <w:r>
        <w:rPr>
          <w:sz w:val="26"/>
          <w:szCs w:val="26"/>
        </w:rPr>
        <w:t xml:space="preserve">, the Commission finds it </w:t>
      </w:r>
      <w:r w:rsidR="004E7DCA">
        <w:rPr>
          <w:sz w:val="26"/>
          <w:szCs w:val="26"/>
        </w:rPr>
        <w:t xml:space="preserve">reasonable and in the public interest </w:t>
      </w:r>
      <w:r>
        <w:rPr>
          <w:sz w:val="26"/>
          <w:szCs w:val="26"/>
        </w:rPr>
        <w:t xml:space="preserve">to issue this Order to address </w:t>
      </w:r>
      <w:r w:rsidR="004E7DCA">
        <w:rPr>
          <w:sz w:val="26"/>
          <w:szCs w:val="26"/>
        </w:rPr>
        <w:t>these</w:t>
      </w:r>
      <w:r>
        <w:rPr>
          <w:sz w:val="26"/>
          <w:szCs w:val="26"/>
        </w:rPr>
        <w:t xml:space="preserve"> matters in a comprehensive manner.  </w:t>
      </w:r>
      <w:bookmarkStart w:id="2" w:name="_Hlk54281179"/>
      <w:r>
        <w:rPr>
          <w:sz w:val="26"/>
          <w:szCs w:val="26"/>
        </w:rPr>
        <w:t xml:space="preserve">Therefore, the Commission issues a </w:t>
      </w:r>
      <w:r w:rsidR="00BD2B1B">
        <w:rPr>
          <w:sz w:val="26"/>
          <w:szCs w:val="26"/>
        </w:rPr>
        <w:t xml:space="preserve">general </w:t>
      </w:r>
      <w:r>
        <w:rPr>
          <w:sz w:val="26"/>
          <w:szCs w:val="26"/>
        </w:rPr>
        <w:t xml:space="preserve">stay of </w:t>
      </w:r>
      <w:r w:rsidR="008613FC" w:rsidRPr="000357B7">
        <w:rPr>
          <w:sz w:val="26"/>
          <w:szCs w:val="26"/>
        </w:rPr>
        <w:t>certain</w:t>
      </w:r>
      <w:r w:rsidR="008613FC">
        <w:rPr>
          <w:sz w:val="26"/>
          <w:szCs w:val="26"/>
        </w:rPr>
        <w:t xml:space="preserve"> </w:t>
      </w:r>
      <w:r w:rsidR="00BD2B1B">
        <w:rPr>
          <w:sz w:val="26"/>
          <w:szCs w:val="26"/>
        </w:rPr>
        <w:t xml:space="preserve">formal </w:t>
      </w:r>
      <w:r w:rsidR="004E7DCA">
        <w:rPr>
          <w:sz w:val="26"/>
          <w:szCs w:val="26"/>
        </w:rPr>
        <w:t xml:space="preserve">complaint </w:t>
      </w:r>
      <w:r>
        <w:rPr>
          <w:sz w:val="26"/>
          <w:szCs w:val="26"/>
        </w:rPr>
        <w:t xml:space="preserve">proceedings presently before </w:t>
      </w:r>
      <w:r w:rsidR="00BD2B1B">
        <w:rPr>
          <w:sz w:val="26"/>
          <w:szCs w:val="26"/>
        </w:rPr>
        <w:t>an ALJ</w:t>
      </w:r>
      <w:r>
        <w:rPr>
          <w:sz w:val="26"/>
          <w:szCs w:val="26"/>
        </w:rPr>
        <w:t xml:space="preserve"> that involve challenges to smart meter </w:t>
      </w:r>
      <w:r w:rsidR="00BD2B1B">
        <w:rPr>
          <w:sz w:val="26"/>
          <w:szCs w:val="26"/>
        </w:rPr>
        <w:t xml:space="preserve">technology </w:t>
      </w:r>
      <w:r>
        <w:rPr>
          <w:sz w:val="26"/>
          <w:szCs w:val="26"/>
        </w:rPr>
        <w:t>deployment</w:t>
      </w:r>
      <w:r w:rsidR="00BD2B1B">
        <w:rPr>
          <w:sz w:val="26"/>
          <w:szCs w:val="26"/>
        </w:rPr>
        <w:t xml:space="preserve"> where no initial decision has yet been issued by an ALJ</w:t>
      </w:r>
      <w:r>
        <w:rPr>
          <w:sz w:val="26"/>
          <w:szCs w:val="26"/>
        </w:rPr>
        <w:t xml:space="preserve">.  </w:t>
      </w:r>
      <w:bookmarkStart w:id="3" w:name="_Hlk54767175"/>
      <w:r w:rsidR="00A8362E" w:rsidRPr="000357B7">
        <w:rPr>
          <w:sz w:val="26"/>
          <w:szCs w:val="26"/>
        </w:rPr>
        <w:t xml:space="preserve">This stay also applies to proceedings where an ALJ has issued an initial decision addressing the merits of the formal complaint and </w:t>
      </w:r>
      <w:r w:rsidR="00FB41F4">
        <w:rPr>
          <w:sz w:val="26"/>
          <w:szCs w:val="26"/>
        </w:rPr>
        <w:t xml:space="preserve">the initial decision </w:t>
      </w:r>
      <w:r w:rsidR="00A8362E" w:rsidRPr="000357B7">
        <w:rPr>
          <w:sz w:val="26"/>
          <w:szCs w:val="26"/>
        </w:rPr>
        <w:t xml:space="preserve">has not become final by operation of </w:t>
      </w:r>
      <w:r w:rsidR="0010533E" w:rsidRPr="000357B7">
        <w:rPr>
          <w:sz w:val="26"/>
          <w:szCs w:val="26"/>
        </w:rPr>
        <w:t>law as of the date of this Order.</w:t>
      </w:r>
      <w:bookmarkEnd w:id="3"/>
      <w:r w:rsidR="0010533E">
        <w:rPr>
          <w:sz w:val="26"/>
          <w:szCs w:val="26"/>
        </w:rPr>
        <w:t xml:space="preserve">  </w:t>
      </w:r>
      <w:r w:rsidR="00864A17">
        <w:rPr>
          <w:sz w:val="26"/>
          <w:szCs w:val="26"/>
        </w:rPr>
        <w:t xml:space="preserve">The Commission also issues a general stay of formal complaints that involve challenges to smart meter technology deployment currently before the OSA on exceptions to an initial decision addressing the merits of the complaint.  </w:t>
      </w:r>
      <w:r w:rsidR="00630E61" w:rsidRPr="00630E61">
        <w:rPr>
          <w:sz w:val="26"/>
          <w:szCs w:val="26"/>
        </w:rPr>
        <w:t xml:space="preserve">Specifically, </w:t>
      </w:r>
      <w:r w:rsidR="00864A17">
        <w:rPr>
          <w:sz w:val="26"/>
          <w:szCs w:val="26"/>
        </w:rPr>
        <w:t>this</w:t>
      </w:r>
      <w:r w:rsidR="00864A17" w:rsidRPr="00630E61">
        <w:rPr>
          <w:sz w:val="26"/>
          <w:szCs w:val="26"/>
        </w:rPr>
        <w:t xml:space="preserve"> </w:t>
      </w:r>
      <w:r w:rsidR="00630E61" w:rsidRPr="00630E61">
        <w:rPr>
          <w:sz w:val="26"/>
          <w:szCs w:val="26"/>
        </w:rPr>
        <w:t xml:space="preserve">stay applies to </w:t>
      </w:r>
      <w:r w:rsidR="008613FC" w:rsidRPr="000357B7">
        <w:rPr>
          <w:color w:val="000000"/>
          <w:sz w:val="26"/>
          <w:szCs w:val="26"/>
        </w:rPr>
        <w:t>certain</w:t>
      </w:r>
      <w:r w:rsidR="008613FC">
        <w:rPr>
          <w:color w:val="000000"/>
          <w:sz w:val="26"/>
          <w:szCs w:val="26"/>
        </w:rPr>
        <w:t xml:space="preserve"> </w:t>
      </w:r>
      <w:r w:rsidR="004E7DCA">
        <w:rPr>
          <w:color w:val="000000"/>
          <w:sz w:val="26"/>
          <w:szCs w:val="26"/>
        </w:rPr>
        <w:lastRenderedPageBreak/>
        <w:t xml:space="preserve">complaints, </w:t>
      </w:r>
      <w:r w:rsidR="00FB41F4">
        <w:rPr>
          <w:color w:val="000000"/>
          <w:sz w:val="26"/>
          <w:szCs w:val="26"/>
        </w:rPr>
        <w:t xml:space="preserve">those </w:t>
      </w:r>
      <w:r w:rsidR="004E7DCA">
        <w:rPr>
          <w:color w:val="000000"/>
          <w:sz w:val="26"/>
          <w:szCs w:val="26"/>
        </w:rPr>
        <w:t xml:space="preserve">both currently before the Commission and those yet to be filed, </w:t>
      </w:r>
      <w:bookmarkStart w:id="4" w:name="_Hlk54341378"/>
      <w:r w:rsidR="00864A17">
        <w:rPr>
          <w:color w:val="000000"/>
          <w:sz w:val="26"/>
          <w:szCs w:val="26"/>
        </w:rPr>
        <w:t xml:space="preserve">proceeding on the merits of the complaint </w:t>
      </w:r>
      <w:r w:rsidR="004E7DCA">
        <w:rPr>
          <w:color w:val="000000"/>
          <w:sz w:val="26"/>
          <w:szCs w:val="26"/>
        </w:rPr>
        <w:t xml:space="preserve">challenging an EDC’s deployment of </w:t>
      </w:r>
      <w:r w:rsidR="004E7DCA" w:rsidRPr="00E70406">
        <w:rPr>
          <w:sz w:val="26"/>
          <w:szCs w:val="26"/>
        </w:rPr>
        <w:t xml:space="preserve">smart meter </w:t>
      </w:r>
      <w:r w:rsidR="004E7DCA">
        <w:rPr>
          <w:sz w:val="26"/>
          <w:szCs w:val="26"/>
        </w:rPr>
        <w:t>technology as being in violation of Section 1501 of the Code, 66 Pa. C.S. § 1501</w:t>
      </w:r>
      <w:bookmarkEnd w:id="4"/>
      <w:r w:rsidR="004E7DCA">
        <w:rPr>
          <w:sz w:val="26"/>
          <w:szCs w:val="26"/>
        </w:rPr>
        <w:t>.</w:t>
      </w:r>
      <w:bookmarkEnd w:id="2"/>
      <w:r w:rsidR="00EF2F91">
        <w:rPr>
          <w:sz w:val="26"/>
          <w:szCs w:val="26"/>
        </w:rPr>
        <w:t xml:space="preserve">  </w:t>
      </w:r>
    </w:p>
    <w:p w14:paraId="04DDB921" w14:textId="77777777" w:rsidR="00864A17" w:rsidRDefault="00864A17" w:rsidP="00A90EB4">
      <w:pPr>
        <w:pStyle w:val="p3"/>
        <w:widowControl/>
        <w:tabs>
          <w:tab w:val="clear" w:pos="204"/>
        </w:tabs>
        <w:spacing w:line="360" w:lineRule="auto"/>
        <w:ind w:firstLine="720"/>
        <w:rPr>
          <w:sz w:val="26"/>
          <w:szCs w:val="26"/>
        </w:rPr>
      </w:pPr>
    </w:p>
    <w:p w14:paraId="4913D3CC" w14:textId="77777777" w:rsidR="00864A17" w:rsidRDefault="00864A17" w:rsidP="00A90EB4">
      <w:pPr>
        <w:pStyle w:val="p3"/>
        <w:widowControl/>
        <w:tabs>
          <w:tab w:val="clear" w:pos="204"/>
        </w:tabs>
        <w:spacing w:line="360" w:lineRule="auto"/>
        <w:ind w:firstLine="720"/>
        <w:rPr>
          <w:sz w:val="26"/>
          <w:szCs w:val="26"/>
        </w:rPr>
      </w:pPr>
      <w:r>
        <w:rPr>
          <w:sz w:val="26"/>
          <w:szCs w:val="26"/>
        </w:rPr>
        <w:t xml:space="preserve">The Commission recognizes that not all smart meter related complaints are adjudicated on the merits of the complaint; in some </w:t>
      </w:r>
      <w:r w:rsidR="000357B7">
        <w:rPr>
          <w:sz w:val="26"/>
          <w:szCs w:val="26"/>
        </w:rPr>
        <w:t>cases,</w:t>
      </w:r>
      <w:r>
        <w:rPr>
          <w:sz w:val="26"/>
          <w:szCs w:val="26"/>
        </w:rPr>
        <w:t xml:space="preserve">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tentative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18B1046A" w14:textId="77777777" w:rsidR="00864A17" w:rsidRDefault="00864A17" w:rsidP="00A90EB4">
      <w:pPr>
        <w:pStyle w:val="p3"/>
        <w:widowControl/>
        <w:tabs>
          <w:tab w:val="clear" w:pos="204"/>
        </w:tabs>
        <w:spacing w:line="360" w:lineRule="auto"/>
        <w:ind w:firstLine="720"/>
        <w:rPr>
          <w:sz w:val="26"/>
          <w:szCs w:val="26"/>
        </w:rPr>
      </w:pPr>
    </w:p>
    <w:p w14:paraId="5A031F0A" w14:textId="77777777" w:rsidR="00864A17" w:rsidRDefault="00864A17" w:rsidP="00A90EB4">
      <w:pPr>
        <w:pStyle w:val="p3"/>
        <w:widowControl/>
        <w:tabs>
          <w:tab w:val="clear" w:pos="204"/>
        </w:tabs>
        <w:spacing w:line="360" w:lineRule="auto"/>
        <w:ind w:firstLine="720"/>
        <w:rPr>
          <w:sz w:val="26"/>
          <w:szCs w:val="26"/>
        </w:rPr>
      </w:pPr>
      <w:bookmarkStart w:id="5" w:name="_Hlk54767692"/>
      <w:r w:rsidRPr="000357B7">
        <w:rPr>
          <w:sz w:val="26"/>
          <w:szCs w:val="26"/>
        </w:rPr>
        <w:t>Regarding formal complaint proceedings challenging the deployment of smart meter technology where an initial decision was issued prior to the date of this Order</w:t>
      </w:r>
      <w:r w:rsidR="0010533E" w:rsidRPr="000357B7">
        <w:rPr>
          <w:sz w:val="26"/>
          <w:szCs w:val="26"/>
        </w:rPr>
        <w:t>, whether exceptions are filed or not</w:t>
      </w:r>
      <w:r w:rsidRPr="000357B7">
        <w:rPr>
          <w:sz w:val="26"/>
          <w:szCs w:val="26"/>
        </w:rPr>
        <w:t>, the proceeding is stayed if the initial decision ruled on the merits of the complaint.</w:t>
      </w:r>
      <w:r>
        <w:rPr>
          <w:sz w:val="26"/>
          <w:szCs w:val="26"/>
        </w:rPr>
        <w:t xml:space="preserve">  </w:t>
      </w:r>
      <w:bookmarkEnd w:id="5"/>
      <w:r>
        <w:rPr>
          <w:sz w:val="26"/>
          <w:szCs w:val="26"/>
        </w:rPr>
        <w:t xml:space="preserve">Where, however, the initial decision dismissed the complaint on procedural grounds alone, that proceeding is not stayed and </w:t>
      </w:r>
      <w:r w:rsidR="0010533E">
        <w:rPr>
          <w:sz w:val="26"/>
          <w:szCs w:val="26"/>
        </w:rPr>
        <w:t xml:space="preserve">is to become final by operation of law, or if exceptions are filed, </w:t>
      </w:r>
      <w:r>
        <w:rPr>
          <w:sz w:val="26"/>
          <w:szCs w:val="26"/>
        </w:rPr>
        <w:t>the OSA is to prepare</w:t>
      </w:r>
      <w:r w:rsidRPr="00F5367F">
        <w:rPr>
          <w:sz w:val="26"/>
          <w:szCs w:val="26"/>
        </w:rPr>
        <w:t xml:space="preserve"> </w:t>
      </w:r>
      <w:r>
        <w:rPr>
          <w:sz w:val="26"/>
          <w:szCs w:val="26"/>
        </w:rPr>
        <w:t xml:space="preserve">a recommendation for Commission consideration at a Public Meeting.    </w:t>
      </w:r>
    </w:p>
    <w:p w14:paraId="44CA95E1" w14:textId="77777777" w:rsidR="00864A17" w:rsidRDefault="00864A17" w:rsidP="00A90EB4">
      <w:pPr>
        <w:pStyle w:val="p3"/>
        <w:widowControl/>
        <w:tabs>
          <w:tab w:val="clear" w:pos="204"/>
        </w:tabs>
        <w:spacing w:line="360" w:lineRule="auto"/>
        <w:ind w:firstLine="720"/>
        <w:rPr>
          <w:sz w:val="26"/>
          <w:szCs w:val="26"/>
        </w:rPr>
      </w:pPr>
    </w:p>
    <w:p w14:paraId="2AE4AB03" w14:textId="77777777" w:rsidR="00864A17" w:rsidRDefault="00864A17" w:rsidP="00A90EB4">
      <w:pPr>
        <w:pStyle w:val="p3"/>
        <w:widowControl/>
        <w:tabs>
          <w:tab w:val="clear" w:pos="204"/>
        </w:tabs>
        <w:spacing w:line="360" w:lineRule="auto"/>
        <w:ind w:firstLine="720"/>
        <w:rPr>
          <w:sz w:val="26"/>
          <w:szCs w:val="26"/>
        </w:rPr>
      </w:pPr>
      <w:r>
        <w:rPr>
          <w:sz w:val="26"/>
          <w:szCs w:val="26"/>
        </w:rPr>
        <w:t xml:space="preserve">To further clarify the mechanism for the application of this Order staying several complaints challenging smart meter deployment, the Commission directs the OALJ and the OSA to identify each case pending before it that is affected by this stay and to serve a </w:t>
      </w:r>
      <w:r>
        <w:rPr>
          <w:sz w:val="26"/>
          <w:szCs w:val="26"/>
        </w:rPr>
        <w:lastRenderedPageBreak/>
        <w:t xml:space="preserve">notice of the stay on all parties entered in each case informing the parties of this stay and shall enter the notice into the record of each proceeding.  </w:t>
      </w:r>
    </w:p>
    <w:p w14:paraId="21815680" w14:textId="77777777" w:rsidR="00864A17" w:rsidRDefault="00864A17" w:rsidP="00A90EB4">
      <w:pPr>
        <w:pStyle w:val="p3"/>
        <w:widowControl/>
        <w:tabs>
          <w:tab w:val="clear" w:pos="204"/>
        </w:tabs>
        <w:spacing w:line="360" w:lineRule="auto"/>
        <w:rPr>
          <w:sz w:val="26"/>
          <w:szCs w:val="26"/>
        </w:rPr>
      </w:pPr>
    </w:p>
    <w:p w14:paraId="79E0401E" w14:textId="77777777" w:rsidR="001D6A44" w:rsidRDefault="000E09A2" w:rsidP="00A90EB4">
      <w:pPr>
        <w:pStyle w:val="p3"/>
        <w:widowControl/>
        <w:tabs>
          <w:tab w:val="clear" w:pos="204"/>
        </w:tabs>
        <w:spacing w:line="360" w:lineRule="auto"/>
        <w:ind w:firstLine="720"/>
        <w:rPr>
          <w:sz w:val="26"/>
          <w:szCs w:val="26"/>
        </w:rPr>
      </w:pPr>
      <w:r>
        <w:rPr>
          <w:sz w:val="26"/>
          <w:szCs w:val="26"/>
        </w:rPr>
        <w:t xml:space="preserve">The stays ordered herein shall remain in effect until further direction by the Commission.  The Commission takes this action to ensure that the Commission responds in a consistent manner regarding smart meter deployment as the Commission responds to the </w:t>
      </w:r>
      <w:r w:rsidR="004E7DCA">
        <w:rPr>
          <w:sz w:val="26"/>
          <w:szCs w:val="26"/>
        </w:rPr>
        <w:t>Commonwealth</w:t>
      </w:r>
      <w:r>
        <w:rPr>
          <w:sz w:val="26"/>
          <w:szCs w:val="26"/>
        </w:rPr>
        <w:t xml:space="preserve"> Court</w:t>
      </w:r>
      <w:r w:rsidR="004E7DCA">
        <w:rPr>
          <w:sz w:val="26"/>
          <w:szCs w:val="26"/>
        </w:rPr>
        <w:t>’s decision</w:t>
      </w:r>
      <w:r>
        <w:rPr>
          <w:sz w:val="26"/>
          <w:szCs w:val="26"/>
        </w:rPr>
        <w:t xml:space="preserve"> in </w:t>
      </w:r>
      <w:r>
        <w:rPr>
          <w:i/>
          <w:iCs/>
          <w:sz w:val="26"/>
          <w:szCs w:val="26"/>
        </w:rPr>
        <w:t>Povacz</w:t>
      </w:r>
      <w:r>
        <w:rPr>
          <w:sz w:val="26"/>
          <w:szCs w:val="26"/>
        </w:rPr>
        <w:t>.</w:t>
      </w:r>
    </w:p>
    <w:p w14:paraId="2B08B403" w14:textId="77777777" w:rsidR="00FA40BB" w:rsidRPr="00C0451E" w:rsidRDefault="00FA40BB" w:rsidP="00A90EB4">
      <w:pPr>
        <w:tabs>
          <w:tab w:val="left" w:pos="742"/>
        </w:tabs>
        <w:spacing w:line="360" w:lineRule="auto"/>
        <w:rPr>
          <w:b/>
          <w:sz w:val="26"/>
          <w:szCs w:val="26"/>
        </w:rPr>
      </w:pPr>
      <w:r w:rsidRPr="00C0451E">
        <w:rPr>
          <w:b/>
          <w:sz w:val="26"/>
          <w:szCs w:val="26"/>
        </w:rPr>
        <w:t>THEREFORE</w:t>
      </w:r>
      <w:r w:rsidR="006B1962" w:rsidRPr="00C0451E">
        <w:rPr>
          <w:b/>
          <w:sz w:val="26"/>
          <w:szCs w:val="26"/>
        </w:rPr>
        <w:t>,</w:t>
      </w:r>
    </w:p>
    <w:p w14:paraId="07EEAD56" w14:textId="77777777" w:rsidR="00622AFA" w:rsidRPr="00C0451E" w:rsidRDefault="00622AFA" w:rsidP="00A90EB4">
      <w:pPr>
        <w:tabs>
          <w:tab w:val="left" w:pos="742"/>
        </w:tabs>
        <w:spacing w:line="360" w:lineRule="auto"/>
        <w:rPr>
          <w:sz w:val="26"/>
          <w:szCs w:val="26"/>
        </w:rPr>
      </w:pPr>
    </w:p>
    <w:p w14:paraId="6A7C7257" w14:textId="77777777" w:rsidR="00DF0470" w:rsidRDefault="002B18E0" w:rsidP="00A90EB4">
      <w:pPr>
        <w:spacing w:line="360" w:lineRule="auto"/>
        <w:rPr>
          <w:b/>
          <w:bCs/>
          <w:sz w:val="26"/>
          <w:szCs w:val="26"/>
        </w:rPr>
      </w:pPr>
      <w:r w:rsidRPr="00C0451E">
        <w:rPr>
          <w:b/>
          <w:bCs/>
          <w:sz w:val="26"/>
          <w:szCs w:val="26"/>
        </w:rPr>
        <w:tab/>
      </w:r>
      <w:r w:rsidR="006B1962" w:rsidRPr="00C0451E">
        <w:rPr>
          <w:b/>
          <w:bCs/>
          <w:sz w:val="26"/>
          <w:szCs w:val="26"/>
        </w:rPr>
        <w:t>I</w:t>
      </w:r>
      <w:r w:rsidR="00DF0470" w:rsidRPr="00C0451E">
        <w:rPr>
          <w:b/>
          <w:bCs/>
          <w:sz w:val="26"/>
          <w:szCs w:val="26"/>
        </w:rPr>
        <w:t>T IS ORDERED:</w:t>
      </w:r>
    </w:p>
    <w:p w14:paraId="433B52FD" w14:textId="77777777" w:rsidR="00E820BF" w:rsidRPr="00C0451E" w:rsidRDefault="00E820BF" w:rsidP="00A90EB4">
      <w:pPr>
        <w:spacing w:line="360" w:lineRule="auto"/>
        <w:rPr>
          <w:b/>
          <w:bCs/>
          <w:sz w:val="26"/>
          <w:szCs w:val="26"/>
        </w:rPr>
      </w:pPr>
    </w:p>
    <w:p w14:paraId="55EB9684" w14:textId="77777777" w:rsidR="007A3A06" w:rsidRDefault="00F46269" w:rsidP="00A90EB4">
      <w:pPr>
        <w:tabs>
          <w:tab w:val="left" w:pos="720"/>
        </w:tabs>
        <w:spacing w:line="360" w:lineRule="auto"/>
        <w:rPr>
          <w:sz w:val="26"/>
          <w:szCs w:val="26"/>
        </w:rPr>
      </w:pPr>
      <w:r>
        <w:rPr>
          <w:sz w:val="26"/>
          <w:szCs w:val="26"/>
        </w:rPr>
        <w:tab/>
      </w:r>
      <w:r w:rsidR="007A3A06">
        <w:rPr>
          <w:sz w:val="26"/>
          <w:szCs w:val="26"/>
        </w:rPr>
        <w:t>1.</w:t>
      </w:r>
      <w:r w:rsidR="007A3A06">
        <w:rPr>
          <w:sz w:val="26"/>
          <w:szCs w:val="26"/>
        </w:rPr>
        <w:tab/>
      </w:r>
      <w:r w:rsidR="00A66362">
        <w:rPr>
          <w:sz w:val="26"/>
          <w:szCs w:val="26"/>
        </w:rPr>
        <w:t>That a</w:t>
      </w:r>
      <w:r w:rsidR="007A3A06">
        <w:rPr>
          <w:sz w:val="26"/>
          <w:szCs w:val="26"/>
        </w:rPr>
        <w:t xml:space="preserve">ll active </w:t>
      </w:r>
      <w:r w:rsidR="004E7DCA">
        <w:rPr>
          <w:sz w:val="26"/>
          <w:szCs w:val="26"/>
        </w:rPr>
        <w:t xml:space="preserve">formal complaint </w:t>
      </w:r>
      <w:r w:rsidR="007A3A06">
        <w:rPr>
          <w:sz w:val="26"/>
          <w:szCs w:val="26"/>
        </w:rPr>
        <w:t xml:space="preserve">proceedings before the Commission challenging </w:t>
      </w:r>
      <w:r w:rsidR="00A66362">
        <w:rPr>
          <w:color w:val="000000"/>
          <w:sz w:val="26"/>
          <w:szCs w:val="26"/>
        </w:rPr>
        <w:t xml:space="preserve">an electric distribution company’s deployment of </w:t>
      </w:r>
      <w:r w:rsidR="00A66362" w:rsidRPr="00E70406">
        <w:rPr>
          <w:sz w:val="26"/>
          <w:szCs w:val="26"/>
        </w:rPr>
        <w:t xml:space="preserve">smart meter </w:t>
      </w:r>
      <w:r w:rsidR="00A66362">
        <w:rPr>
          <w:sz w:val="26"/>
          <w:szCs w:val="26"/>
        </w:rPr>
        <w:t>technology as being in violation of Section 1501 of the Public Utility Code, 66 Pa. C.S. § 1501</w:t>
      </w:r>
      <w:r w:rsidR="007A3A06">
        <w:rPr>
          <w:sz w:val="26"/>
          <w:szCs w:val="26"/>
        </w:rPr>
        <w:t xml:space="preserve">, </w:t>
      </w:r>
      <w:bookmarkStart w:id="6" w:name="_Hlk54767825"/>
      <w:r w:rsidR="00864A17" w:rsidRPr="000357B7">
        <w:rPr>
          <w:sz w:val="26"/>
          <w:szCs w:val="26"/>
        </w:rPr>
        <w:t>in which an ALJ has not issued an initial decision</w:t>
      </w:r>
      <w:r w:rsidR="00DA1FD8">
        <w:rPr>
          <w:sz w:val="26"/>
          <w:szCs w:val="26"/>
        </w:rPr>
        <w:t>,</w:t>
      </w:r>
      <w:r w:rsidR="00864A17" w:rsidRPr="000357B7">
        <w:rPr>
          <w:sz w:val="26"/>
          <w:szCs w:val="26"/>
        </w:rPr>
        <w:t xml:space="preserve"> </w:t>
      </w:r>
      <w:r w:rsidR="00B93EEF" w:rsidRPr="000357B7">
        <w:rPr>
          <w:sz w:val="26"/>
          <w:szCs w:val="26"/>
        </w:rPr>
        <w:t xml:space="preserve">or an ALJ has issued an initial decision addressing the merits of the formal complaint and </w:t>
      </w:r>
      <w:r w:rsidR="00DA1FD8">
        <w:rPr>
          <w:sz w:val="26"/>
          <w:szCs w:val="26"/>
        </w:rPr>
        <w:t xml:space="preserve">the initial decision </w:t>
      </w:r>
      <w:r w:rsidR="00B93EEF" w:rsidRPr="000357B7">
        <w:rPr>
          <w:sz w:val="26"/>
          <w:szCs w:val="26"/>
        </w:rPr>
        <w:t>has not become final by operation of law</w:t>
      </w:r>
      <w:r w:rsidR="00DA1FD8">
        <w:rPr>
          <w:sz w:val="26"/>
          <w:szCs w:val="26"/>
        </w:rPr>
        <w:t>,</w:t>
      </w:r>
      <w:r w:rsidR="00B93EEF" w:rsidRPr="000357B7">
        <w:rPr>
          <w:sz w:val="26"/>
          <w:szCs w:val="26"/>
        </w:rPr>
        <w:t xml:space="preserve"> as of the date of this Order</w:t>
      </w:r>
      <w:r w:rsidR="00B93EEF">
        <w:rPr>
          <w:sz w:val="26"/>
          <w:szCs w:val="26"/>
        </w:rPr>
        <w:t xml:space="preserve"> </w:t>
      </w:r>
      <w:bookmarkEnd w:id="6"/>
      <w:r w:rsidR="007A3A06">
        <w:rPr>
          <w:sz w:val="26"/>
          <w:szCs w:val="26"/>
        </w:rPr>
        <w:t xml:space="preserve">are stayed until the Commission takes </w:t>
      </w:r>
      <w:r w:rsidR="00A66362">
        <w:rPr>
          <w:sz w:val="26"/>
          <w:szCs w:val="26"/>
        </w:rPr>
        <w:t xml:space="preserve">further </w:t>
      </w:r>
      <w:r w:rsidR="007A3A06">
        <w:rPr>
          <w:sz w:val="26"/>
          <w:szCs w:val="26"/>
        </w:rPr>
        <w:t xml:space="preserve">action to lift </w:t>
      </w:r>
      <w:r w:rsidR="00864A17">
        <w:rPr>
          <w:sz w:val="26"/>
          <w:szCs w:val="26"/>
        </w:rPr>
        <w:t xml:space="preserve">the </w:t>
      </w:r>
      <w:r w:rsidR="007A3A06">
        <w:rPr>
          <w:sz w:val="26"/>
          <w:szCs w:val="26"/>
        </w:rPr>
        <w:t>stay.</w:t>
      </w:r>
    </w:p>
    <w:p w14:paraId="49FA214A" w14:textId="77777777" w:rsidR="003730E8" w:rsidRDefault="003730E8" w:rsidP="00A90EB4">
      <w:pPr>
        <w:tabs>
          <w:tab w:val="left" w:pos="720"/>
        </w:tabs>
        <w:spacing w:line="360" w:lineRule="auto"/>
        <w:rPr>
          <w:sz w:val="26"/>
          <w:szCs w:val="26"/>
        </w:rPr>
      </w:pPr>
    </w:p>
    <w:p w14:paraId="1BDBFDD5" w14:textId="77777777" w:rsidR="007A3A06" w:rsidRDefault="007A3A06" w:rsidP="00A90EB4">
      <w:pPr>
        <w:tabs>
          <w:tab w:val="left" w:pos="720"/>
        </w:tabs>
        <w:spacing w:line="360" w:lineRule="auto"/>
        <w:rPr>
          <w:sz w:val="26"/>
          <w:szCs w:val="26"/>
        </w:rPr>
      </w:pPr>
      <w:r>
        <w:rPr>
          <w:sz w:val="26"/>
          <w:szCs w:val="26"/>
        </w:rPr>
        <w:tab/>
        <w:t>2.</w:t>
      </w:r>
      <w:r>
        <w:rPr>
          <w:sz w:val="26"/>
          <w:szCs w:val="26"/>
        </w:rPr>
        <w:tab/>
      </w:r>
      <w:r w:rsidR="00A66362">
        <w:rPr>
          <w:sz w:val="26"/>
          <w:szCs w:val="26"/>
        </w:rPr>
        <w:t xml:space="preserve">That any formal complaints filed with the Commission on or after the entry date of this Order challenging </w:t>
      </w:r>
      <w:bookmarkStart w:id="7" w:name="_Hlk54341881"/>
      <w:r w:rsidR="00A66362">
        <w:rPr>
          <w:color w:val="000000"/>
          <w:sz w:val="26"/>
          <w:szCs w:val="26"/>
        </w:rPr>
        <w:t xml:space="preserve">an electric distribution company’s deployment of </w:t>
      </w:r>
      <w:r w:rsidR="00A66362" w:rsidRPr="00E70406">
        <w:rPr>
          <w:sz w:val="26"/>
          <w:szCs w:val="26"/>
        </w:rPr>
        <w:t xml:space="preserve">smart meter </w:t>
      </w:r>
      <w:r w:rsidR="00A66362">
        <w:rPr>
          <w:sz w:val="26"/>
          <w:szCs w:val="26"/>
        </w:rPr>
        <w:t>technology as being in violation of Section 1501 of the Public Utility Code, 66 Pa. C.S. § 1501</w:t>
      </w:r>
      <w:bookmarkEnd w:id="7"/>
      <w:r w:rsidR="00A66362">
        <w:rPr>
          <w:sz w:val="26"/>
          <w:szCs w:val="26"/>
        </w:rPr>
        <w:t xml:space="preserve">, are to be stayed until the Commission takes further action to lift </w:t>
      </w:r>
      <w:r w:rsidR="00864A17">
        <w:rPr>
          <w:sz w:val="26"/>
          <w:szCs w:val="26"/>
        </w:rPr>
        <w:t xml:space="preserve">the </w:t>
      </w:r>
      <w:r w:rsidR="00A66362">
        <w:rPr>
          <w:sz w:val="26"/>
          <w:szCs w:val="26"/>
        </w:rPr>
        <w:t>stay</w:t>
      </w:r>
      <w:r w:rsidR="002C74EE">
        <w:rPr>
          <w:sz w:val="26"/>
          <w:szCs w:val="26"/>
        </w:rPr>
        <w:t>.</w:t>
      </w:r>
    </w:p>
    <w:p w14:paraId="61A5A812" w14:textId="77777777" w:rsidR="003730E8" w:rsidRDefault="003730E8" w:rsidP="00A90EB4">
      <w:pPr>
        <w:tabs>
          <w:tab w:val="left" w:pos="720"/>
        </w:tabs>
        <w:spacing w:line="360" w:lineRule="auto"/>
        <w:rPr>
          <w:sz w:val="26"/>
          <w:szCs w:val="26"/>
        </w:rPr>
      </w:pPr>
    </w:p>
    <w:p w14:paraId="2B2DB69F" w14:textId="77777777" w:rsidR="002C74EE" w:rsidRDefault="002C74EE" w:rsidP="00A90EB4">
      <w:pPr>
        <w:tabs>
          <w:tab w:val="left" w:pos="720"/>
        </w:tabs>
        <w:spacing w:line="360" w:lineRule="auto"/>
        <w:rPr>
          <w:sz w:val="26"/>
          <w:szCs w:val="26"/>
        </w:rPr>
      </w:pPr>
      <w:r>
        <w:rPr>
          <w:sz w:val="26"/>
          <w:szCs w:val="26"/>
        </w:rPr>
        <w:tab/>
        <w:t>3.</w:t>
      </w:r>
      <w:r>
        <w:rPr>
          <w:sz w:val="26"/>
          <w:szCs w:val="26"/>
        </w:rPr>
        <w:tab/>
      </w:r>
      <w:r w:rsidR="00A66362">
        <w:rPr>
          <w:sz w:val="26"/>
          <w:szCs w:val="26"/>
        </w:rPr>
        <w:t>That electric distribution companies</w:t>
      </w:r>
      <w:r>
        <w:rPr>
          <w:sz w:val="26"/>
          <w:szCs w:val="26"/>
        </w:rPr>
        <w:t xml:space="preserve"> may not terminate electric service to any customer who has a pending proceeding before the Commission challenging </w:t>
      </w:r>
      <w:r w:rsidR="00A66362">
        <w:rPr>
          <w:color w:val="000000"/>
          <w:sz w:val="26"/>
          <w:szCs w:val="26"/>
        </w:rPr>
        <w:t xml:space="preserve">an electric distribution company’s deployment of </w:t>
      </w:r>
      <w:r w:rsidR="00A66362" w:rsidRPr="00E70406">
        <w:rPr>
          <w:sz w:val="26"/>
          <w:szCs w:val="26"/>
        </w:rPr>
        <w:t xml:space="preserve">smart meter </w:t>
      </w:r>
      <w:r w:rsidR="00A66362">
        <w:rPr>
          <w:sz w:val="26"/>
          <w:szCs w:val="26"/>
        </w:rPr>
        <w:t>technology as being in violation of Section 1501 of the Public Utility Code, 66 Pa. C.S. § 1501, due to</w:t>
      </w:r>
      <w:r>
        <w:rPr>
          <w:sz w:val="26"/>
          <w:szCs w:val="26"/>
        </w:rPr>
        <w:t xml:space="preserve"> the </w:t>
      </w:r>
      <w:r>
        <w:rPr>
          <w:sz w:val="26"/>
          <w:szCs w:val="26"/>
        </w:rPr>
        <w:lastRenderedPageBreak/>
        <w:t>customer’s refusal to allow the utility access to their meter for purposes of replacement</w:t>
      </w:r>
      <w:r w:rsidR="00864A17" w:rsidRPr="00864A17">
        <w:rPr>
          <w:sz w:val="26"/>
          <w:szCs w:val="26"/>
        </w:rPr>
        <w:t xml:space="preserve"> </w:t>
      </w:r>
      <w:r w:rsidR="00864A17">
        <w:rPr>
          <w:sz w:val="26"/>
          <w:szCs w:val="26"/>
        </w:rPr>
        <w:t>pending a final Commission Order on that proceeding</w:t>
      </w:r>
      <w:r>
        <w:rPr>
          <w:sz w:val="26"/>
          <w:szCs w:val="26"/>
        </w:rPr>
        <w:t>.</w:t>
      </w:r>
    </w:p>
    <w:p w14:paraId="13C3C3D0" w14:textId="77777777" w:rsidR="00864A17" w:rsidRDefault="00864A17" w:rsidP="00A90EB4">
      <w:pPr>
        <w:tabs>
          <w:tab w:val="left" w:pos="720"/>
        </w:tabs>
        <w:spacing w:line="360" w:lineRule="auto"/>
        <w:rPr>
          <w:sz w:val="26"/>
          <w:szCs w:val="26"/>
        </w:rPr>
      </w:pPr>
    </w:p>
    <w:p w14:paraId="583BB211" w14:textId="77777777" w:rsidR="00864A17" w:rsidRDefault="00864A17" w:rsidP="00A90EB4">
      <w:pPr>
        <w:tabs>
          <w:tab w:val="left" w:pos="720"/>
        </w:tabs>
        <w:spacing w:line="360" w:lineRule="auto"/>
        <w:rPr>
          <w:sz w:val="26"/>
          <w:szCs w:val="26"/>
        </w:rPr>
      </w:pPr>
      <w:r>
        <w:rPr>
          <w:sz w:val="26"/>
          <w:szCs w:val="26"/>
        </w:rPr>
        <w:tab/>
        <w:t>4.</w:t>
      </w:r>
      <w:r>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052B162A" w14:textId="77777777" w:rsidR="00864A17" w:rsidRDefault="00864A17" w:rsidP="00A90EB4">
      <w:pPr>
        <w:tabs>
          <w:tab w:val="left" w:pos="720"/>
        </w:tabs>
        <w:spacing w:line="360" w:lineRule="auto"/>
        <w:rPr>
          <w:sz w:val="26"/>
          <w:szCs w:val="26"/>
        </w:rPr>
      </w:pPr>
    </w:p>
    <w:p w14:paraId="60FDF085" w14:textId="6798E260" w:rsidR="00864A17" w:rsidRDefault="00864A17" w:rsidP="00A90EB4">
      <w:pPr>
        <w:tabs>
          <w:tab w:val="left" w:pos="720"/>
        </w:tabs>
        <w:spacing w:line="360" w:lineRule="auto"/>
        <w:rPr>
          <w:sz w:val="26"/>
          <w:szCs w:val="26"/>
        </w:rPr>
      </w:pPr>
      <w:r>
        <w:rPr>
          <w:sz w:val="26"/>
          <w:szCs w:val="26"/>
        </w:rPr>
        <w:tab/>
        <w:t>5.</w:t>
      </w:r>
      <w:r>
        <w:rPr>
          <w:sz w:val="26"/>
          <w:szCs w:val="26"/>
        </w:rPr>
        <w:tab/>
        <w:t>That any smart meter complaint proceeding where an initial decision has been issued dismissing the complaint on procedural grounds and where exceptions have been filed, the Office of Special Assistants shall prepare</w:t>
      </w:r>
      <w:r w:rsidRPr="00F5367F">
        <w:rPr>
          <w:sz w:val="26"/>
          <w:szCs w:val="26"/>
        </w:rPr>
        <w:t xml:space="preserve"> </w:t>
      </w:r>
      <w:r>
        <w:rPr>
          <w:sz w:val="26"/>
          <w:szCs w:val="26"/>
        </w:rPr>
        <w:t>a recommendation for Commission consideration at a Public Meeting.</w:t>
      </w:r>
    </w:p>
    <w:p w14:paraId="0900FF0D" w14:textId="77777777" w:rsidR="00864A17" w:rsidRDefault="00864A17" w:rsidP="00A90EB4">
      <w:pPr>
        <w:tabs>
          <w:tab w:val="left" w:pos="720"/>
        </w:tabs>
        <w:spacing w:line="360" w:lineRule="auto"/>
        <w:rPr>
          <w:sz w:val="26"/>
          <w:szCs w:val="26"/>
        </w:rPr>
      </w:pPr>
    </w:p>
    <w:p w14:paraId="06455C4F" w14:textId="77777777" w:rsidR="00864A17" w:rsidRDefault="00864A17" w:rsidP="00A90EB4">
      <w:pPr>
        <w:tabs>
          <w:tab w:val="left" w:pos="720"/>
        </w:tabs>
        <w:spacing w:line="360" w:lineRule="auto"/>
        <w:rPr>
          <w:sz w:val="26"/>
          <w:szCs w:val="26"/>
        </w:rPr>
      </w:pPr>
      <w:r>
        <w:rPr>
          <w:sz w:val="26"/>
          <w:szCs w:val="26"/>
        </w:rPr>
        <w:tab/>
        <w:t>6.</w:t>
      </w:r>
      <w:r>
        <w:rPr>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2DF2FA39" w14:textId="77777777" w:rsidR="00864A17" w:rsidRDefault="00864A17" w:rsidP="00A90EB4">
      <w:pPr>
        <w:tabs>
          <w:tab w:val="left" w:pos="720"/>
        </w:tabs>
        <w:spacing w:line="360" w:lineRule="auto"/>
        <w:rPr>
          <w:sz w:val="26"/>
          <w:szCs w:val="26"/>
        </w:rPr>
      </w:pPr>
    </w:p>
    <w:p w14:paraId="5D762709" w14:textId="77777777" w:rsidR="003730E8" w:rsidRDefault="00864A17" w:rsidP="00A90EB4">
      <w:pPr>
        <w:tabs>
          <w:tab w:val="left" w:pos="720"/>
        </w:tabs>
        <w:spacing w:line="360" w:lineRule="auto"/>
        <w:rPr>
          <w:sz w:val="26"/>
          <w:szCs w:val="26"/>
        </w:rPr>
      </w:pPr>
      <w:r>
        <w:rPr>
          <w:sz w:val="26"/>
          <w:szCs w:val="26"/>
        </w:rPr>
        <w:tab/>
        <w:t>7.</w:t>
      </w:r>
      <w:r>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18C4654E" w14:textId="77777777" w:rsidR="00864A17" w:rsidRDefault="00864A17" w:rsidP="00A90EB4">
      <w:pPr>
        <w:tabs>
          <w:tab w:val="left" w:pos="720"/>
        </w:tabs>
        <w:spacing w:line="360" w:lineRule="auto"/>
        <w:rPr>
          <w:sz w:val="26"/>
          <w:szCs w:val="26"/>
        </w:rPr>
      </w:pPr>
    </w:p>
    <w:p w14:paraId="06C9E122" w14:textId="77777777" w:rsidR="0009571B" w:rsidRDefault="002C74EE" w:rsidP="00A90EB4">
      <w:pPr>
        <w:tabs>
          <w:tab w:val="left" w:pos="720"/>
        </w:tabs>
        <w:spacing w:line="360" w:lineRule="auto"/>
        <w:rPr>
          <w:sz w:val="26"/>
          <w:szCs w:val="26"/>
        </w:rPr>
      </w:pPr>
      <w:r>
        <w:rPr>
          <w:sz w:val="26"/>
          <w:szCs w:val="26"/>
        </w:rPr>
        <w:tab/>
      </w:r>
      <w:r w:rsidR="00864A17">
        <w:rPr>
          <w:sz w:val="26"/>
          <w:szCs w:val="26"/>
        </w:rPr>
        <w:t>8</w:t>
      </w:r>
      <w:r>
        <w:rPr>
          <w:sz w:val="26"/>
          <w:szCs w:val="26"/>
        </w:rPr>
        <w:t>.</w:t>
      </w:r>
      <w:r>
        <w:rPr>
          <w:sz w:val="26"/>
          <w:szCs w:val="26"/>
        </w:rPr>
        <w:tab/>
        <w:t xml:space="preserve">That this Order be served on all </w:t>
      </w:r>
      <w:r w:rsidR="00A66362">
        <w:rPr>
          <w:sz w:val="26"/>
          <w:szCs w:val="26"/>
        </w:rPr>
        <w:t xml:space="preserve">electric distribution companies and all </w:t>
      </w:r>
      <w:r>
        <w:rPr>
          <w:sz w:val="26"/>
          <w:szCs w:val="26"/>
        </w:rPr>
        <w:t xml:space="preserve">parties </w:t>
      </w:r>
      <w:r w:rsidR="00A66362">
        <w:rPr>
          <w:sz w:val="26"/>
          <w:szCs w:val="26"/>
        </w:rPr>
        <w:t>to</w:t>
      </w:r>
      <w:r>
        <w:rPr>
          <w:sz w:val="26"/>
          <w:szCs w:val="26"/>
        </w:rPr>
        <w:t xml:space="preserve"> formal complaint</w:t>
      </w:r>
      <w:r w:rsidR="00A66362">
        <w:rPr>
          <w:sz w:val="26"/>
          <w:szCs w:val="26"/>
        </w:rPr>
        <w:t>s</w:t>
      </w:r>
      <w:r>
        <w:rPr>
          <w:sz w:val="26"/>
          <w:szCs w:val="26"/>
        </w:rPr>
        <w:t xml:space="preserve"> </w:t>
      </w:r>
      <w:r w:rsidR="00A66362">
        <w:rPr>
          <w:sz w:val="26"/>
          <w:szCs w:val="26"/>
        </w:rPr>
        <w:t xml:space="preserve">challenging </w:t>
      </w:r>
      <w:r w:rsidR="00A66362">
        <w:rPr>
          <w:color w:val="000000"/>
          <w:sz w:val="26"/>
          <w:szCs w:val="26"/>
        </w:rPr>
        <w:t xml:space="preserve">an electric distribution company’s deployment of </w:t>
      </w:r>
      <w:r w:rsidR="00A66362" w:rsidRPr="00E70406">
        <w:rPr>
          <w:sz w:val="26"/>
          <w:szCs w:val="26"/>
        </w:rPr>
        <w:t xml:space="preserve">smart meter </w:t>
      </w:r>
      <w:r w:rsidR="00A66362">
        <w:rPr>
          <w:sz w:val="26"/>
          <w:szCs w:val="26"/>
        </w:rPr>
        <w:t xml:space="preserve">technology as being in violation of Section 1501 of the Public Utility </w:t>
      </w:r>
      <w:r w:rsidR="0009571B">
        <w:rPr>
          <w:sz w:val="26"/>
          <w:szCs w:val="26"/>
        </w:rPr>
        <w:br w:type="page"/>
      </w:r>
    </w:p>
    <w:p w14:paraId="416F1D6E" w14:textId="4494428C" w:rsidR="007A3A06" w:rsidRDefault="00A66362" w:rsidP="00A90EB4">
      <w:pPr>
        <w:tabs>
          <w:tab w:val="left" w:pos="720"/>
        </w:tabs>
        <w:spacing w:line="360" w:lineRule="auto"/>
        <w:rPr>
          <w:sz w:val="26"/>
          <w:szCs w:val="26"/>
        </w:rPr>
      </w:pPr>
      <w:r>
        <w:rPr>
          <w:sz w:val="26"/>
          <w:szCs w:val="26"/>
        </w:rPr>
        <w:lastRenderedPageBreak/>
        <w:t>Code, 66 Pa. C.S. § 1501,</w:t>
      </w:r>
      <w:r w:rsidR="002C74EE">
        <w:rPr>
          <w:sz w:val="26"/>
          <w:szCs w:val="26"/>
        </w:rPr>
        <w:t xml:space="preserve"> pending either before the Office of Administrative Law Judge, the Office of Special Assistants, or awaiting final determination by the Commission.</w:t>
      </w:r>
    </w:p>
    <w:p w14:paraId="5EC8D25C" w14:textId="77777777" w:rsidR="007A3A06" w:rsidRPr="00C0451E" w:rsidRDefault="007A3A06" w:rsidP="00A90EB4">
      <w:pPr>
        <w:tabs>
          <w:tab w:val="left" w:pos="720"/>
          <w:tab w:val="left" w:pos="4320"/>
        </w:tabs>
        <w:rPr>
          <w:sz w:val="26"/>
          <w:szCs w:val="26"/>
        </w:rPr>
      </w:pPr>
    </w:p>
    <w:p w14:paraId="593B059D" w14:textId="77777777" w:rsidR="00DF0470" w:rsidRDefault="00DF0470" w:rsidP="00A90EB4">
      <w:pPr>
        <w:tabs>
          <w:tab w:val="left" w:pos="742"/>
        </w:tabs>
        <w:rPr>
          <w:sz w:val="26"/>
          <w:szCs w:val="26"/>
        </w:rPr>
      </w:pPr>
    </w:p>
    <w:p w14:paraId="48532AFB" w14:textId="77777777" w:rsidR="00DA1FD8" w:rsidRDefault="00DA1FD8" w:rsidP="00A90EB4">
      <w:pPr>
        <w:tabs>
          <w:tab w:val="left" w:pos="742"/>
        </w:tabs>
        <w:rPr>
          <w:sz w:val="26"/>
          <w:szCs w:val="26"/>
        </w:rPr>
      </w:pPr>
    </w:p>
    <w:p w14:paraId="39A4BBF2" w14:textId="77777777" w:rsidR="00DA1FD8" w:rsidRPr="00C0451E" w:rsidRDefault="00DA1FD8" w:rsidP="00A90EB4">
      <w:pPr>
        <w:tabs>
          <w:tab w:val="left" w:pos="742"/>
        </w:tabs>
        <w:rPr>
          <w:sz w:val="26"/>
          <w:szCs w:val="26"/>
        </w:rPr>
      </w:pPr>
    </w:p>
    <w:p w14:paraId="7FCB07CE" w14:textId="124887DB" w:rsidR="00DF0470" w:rsidRPr="00C0451E" w:rsidRDefault="00553C0F" w:rsidP="00A90EB4">
      <w:pPr>
        <w:pStyle w:val="p17"/>
        <w:widowControl/>
        <w:ind w:left="5057"/>
        <w:rPr>
          <w:b/>
          <w:bCs/>
          <w:sz w:val="26"/>
          <w:szCs w:val="26"/>
        </w:rPr>
      </w:pPr>
      <w:bookmarkStart w:id="8" w:name="_GoBack"/>
      <w:r w:rsidRPr="009F01BA">
        <w:rPr>
          <w:b/>
          <w:noProof/>
          <w:sz w:val="20"/>
          <w:szCs w:val="20"/>
        </w:rPr>
        <w:drawing>
          <wp:anchor distT="0" distB="0" distL="114300" distR="114300" simplePos="0" relativeHeight="251659264" behindDoc="1" locked="0" layoutInCell="1" allowOverlap="1" wp14:anchorId="4D19948D" wp14:editId="6C8B07BF">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8"/>
      <w:r w:rsidR="00DF0470" w:rsidRPr="00C0451E">
        <w:rPr>
          <w:b/>
          <w:bCs/>
          <w:sz w:val="26"/>
          <w:szCs w:val="26"/>
        </w:rPr>
        <w:t>BY THE COMMISSION</w:t>
      </w:r>
    </w:p>
    <w:p w14:paraId="2AF76252" w14:textId="12B42B58" w:rsidR="00DF0470" w:rsidRPr="00C0451E" w:rsidRDefault="00DF0470" w:rsidP="00A90EB4">
      <w:pPr>
        <w:tabs>
          <w:tab w:val="left" w:pos="5057"/>
        </w:tabs>
        <w:rPr>
          <w:bCs/>
          <w:sz w:val="26"/>
          <w:szCs w:val="26"/>
        </w:rPr>
      </w:pPr>
    </w:p>
    <w:p w14:paraId="6F83C09F" w14:textId="68CCC258" w:rsidR="00DF0470" w:rsidRPr="00C0451E" w:rsidRDefault="00DF0470" w:rsidP="00A90EB4">
      <w:pPr>
        <w:tabs>
          <w:tab w:val="left" w:pos="5057"/>
        </w:tabs>
        <w:rPr>
          <w:b/>
          <w:bCs/>
          <w:sz w:val="26"/>
          <w:szCs w:val="26"/>
        </w:rPr>
      </w:pPr>
    </w:p>
    <w:p w14:paraId="2C8195FD" w14:textId="77777777" w:rsidR="00DF0470" w:rsidRPr="00C0451E" w:rsidRDefault="00DF0470" w:rsidP="00A90EB4">
      <w:pPr>
        <w:tabs>
          <w:tab w:val="left" w:pos="5057"/>
        </w:tabs>
        <w:rPr>
          <w:b/>
          <w:bCs/>
          <w:sz w:val="26"/>
          <w:szCs w:val="26"/>
        </w:rPr>
      </w:pPr>
    </w:p>
    <w:p w14:paraId="0263D910" w14:textId="77777777" w:rsidR="0022503C" w:rsidRPr="00C0451E" w:rsidRDefault="0022503C" w:rsidP="00A90EB4">
      <w:pPr>
        <w:pStyle w:val="p18"/>
        <w:widowControl/>
        <w:ind w:left="5062"/>
        <w:rPr>
          <w:sz w:val="26"/>
          <w:szCs w:val="26"/>
        </w:rPr>
      </w:pPr>
      <w:r w:rsidRPr="00C0451E">
        <w:rPr>
          <w:sz w:val="26"/>
          <w:szCs w:val="26"/>
        </w:rPr>
        <w:t>Rosemary Chiavetta</w:t>
      </w:r>
    </w:p>
    <w:p w14:paraId="4B8AFF99" w14:textId="77777777" w:rsidR="00DF0470" w:rsidRPr="00C0451E" w:rsidRDefault="00DF0470" w:rsidP="00A90EB4">
      <w:pPr>
        <w:pStyle w:val="p18"/>
        <w:widowControl/>
        <w:ind w:left="5062"/>
        <w:rPr>
          <w:sz w:val="26"/>
          <w:szCs w:val="26"/>
        </w:rPr>
      </w:pPr>
      <w:r w:rsidRPr="00C0451E">
        <w:rPr>
          <w:sz w:val="26"/>
          <w:szCs w:val="26"/>
        </w:rPr>
        <w:t>Secretary</w:t>
      </w:r>
    </w:p>
    <w:p w14:paraId="2E7C60AF" w14:textId="77777777" w:rsidR="00DF0470" w:rsidRPr="00C0451E" w:rsidRDefault="00DF0470" w:rsidP="00A90EB4">
      <w:pPr>
        <w:tabs>
          <w:tab w:val="left" w:pos="5062"/>
        </w:tabs>
        <w:rPr>
          <w:sz w:val="26"/>
          <w:szCs w:val="26"/>
        </w:rPr>
      </w:pPr>
    </w:p>
    <w:p w14:paraId="7495EAB8" w14:textId="77777777" w:rsidR="00DF0470" w:rsidRPr="00C0451E" w:rsidRDefault="00DF0470" w:rsidP="00A90EB4">
      <w:pPr>
        <w:pStyle w:val="p14"/>
        <w:widowControl/>
        <w:rPr>
          <w:sz w:val="26"/>
          <w:szCs w:val="26"/>
        </w:rPr>
      </w:pPr>
      <w:r w:rsidRPr="00C0451E">
        <w:rPr>
          <w:sz w:val="26"/>
          <w:szCs w:val="26"/>
        </w:rPr>
        <w:t>(SEAL)</w:t>
      </w:r>
    </w:p>
    <w:p w14:paraId="365A8A2F" w14:textId="77777777" w:rsidR="00DF0470" w:rsidRPr="00C0451E" w:rsidRDefault="00DF0470" w:rsidP="00A90EB4">
      <w:pPr>
        <w:tabs>
          <w:tab w:val="left" w:pos="204"/>
        </w:tabs>
        <w:rPr>
          <w:sz w:val="26"/>
          <w:szCs w:val="26"/>
        </w:rPr>
      </w:pPr>
    </w:p>
    <w:p w14:paraId="4A73F1EF" w14:textId="77777777" w:rsidR="00DF0470" w:rsidRPr="00C0451E" w:rsidRDefault="00DF0470" w:rsidP="00A90EB4">
      <w:pPr>
        <w:pStyle w:val="p14"/>
        <w:widowControl/>
        <w:rPr>
          <w:sz w:val="26"/>
          <w:szCs w:val="26"/>
        </w:rPr>
      </w:pPr>
      <w:r w:rsidRPr="00C0451E">
        <w:rPr>
          <w:sz w:val="26"/>
          <w:szCs w:val="26"/>
        </w:rPr>
        <w:t xml:space="preserve">ORDER ADOPTED:  </w:t>
      </w:r>
      <w:r w:rsidR="00EB055C">
        <w:rPr>
          <w:sz w:val="26"/>
          <w:szCs w:val="26"/>
        </w:rPr>
        <w:t>October 29, 2020</w:t>
      </w:r>
    </w:p>
    <w:p w14:paraId="5D1534E4" w14:textId="77777777" w:rsidR="00BE499A" w:rsidRPr="00C0451E" w:rsidRDefault="00BE499A" w:rsidP="00A90EB4">
      <w:pPr>
        <w:pStyle w:val="p14"/>
        <w:widowControl/>
        <w:rPr>
          <w:sz w:val="26"/>
          <w:szCs w:val="26"/>
        </w:rPr>
      </w:pPr>
    </w:p>
    <w:p w14:paraId="119AEB38" w14:textId="2CDD5865" w:rsidR="00CD6C97" w:rsidRPr="00C0451E" w:rsidRDefault="00DF0470" w:rsidP="00A90EB4">
      <w:pPr>
        <w:pStyle w:val="p14"/>
        <w:widowControl/>
        <w:rPr>
          <w:sz w:val="26"/>
          <w:szCs w:val="26"/>
        </w:rPr>
      </w:pPr>
      <w:r w:rsidRPr="00C0451E">
        <w:rPr>
          <w:sz w:val="26"/>
          <w:szCs w:val="26"/>
        </w:rPr>
        <w:t xml:space="preserve">ORDER ENTERED:  </w:t>
      </w:r>
      <w:r w:rsidR="00553C0F">
        <w:rPr>
          <w:sz w:val="26"/>
          <w:szCs w:val="26"/>
        </w:rPr>
        <w:t>November 4, 2020</w:t>
      </w:r>
    </w:p>
    <w:sectPr w:rsidR="00CD6C97" w:rsidRPr="00C0451E" w:rsidSect="00D83182">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CCBC5" w14:textId="77777777" w:rsidR="008D44EB" w:rsidRDefault="008D44EB">
      <w:r>
        <w:separator/>
      </w:r>
    </w:p>
  </w:endnote>
  <w:endnote w:type="continuationSeparator" w:id="0">
    <w:p w14:paraId="1628633D" w14:textId="77777777" w:rsidR="008D44EB" w:rsidRDefault="008D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80F3B"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D0EEC" w14:textId="77777777"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3D2FF"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9A">
      <w:rPr>
        <w:rStyle w:val="PageNumber"/>
        <w:noProof/>
      </w:rPr>
      <w:t>2</w:t>
    </w:r>
    <w:r>
      <w:rPr>
        <w:rStyle w:val="PageNumber"/>
      </w:rPr>
      <w:fldChar w:fldCharType="end"/>
    </w:r>
  </w:p>
  <w:p w14:paraId="7C72572D" w14:textId="77777777" w:rsidR="006A01F9" w:rsidRDefault="006A01F9"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E5850" w14:textId="77777777" w:rsidR="008D44EB" w:rsidRDefault="008D44EB">
      <w:r>
        <w:separator/>
      </w:r>
    </w:p>
  </w:footnote>
  <w:footnote w:type="continuationSeparator" w:id="0">
    <w:p w14:paraId="44922450" w14:textId="77777777" w:rsidR="008D44EB" w:rsidRDefault="008D44EB">
      <w:r>
        <w:continuationSeparator/>
      </w:r>
    </w:p>
  </w:footnote>
  <w:footnote w:id="1">
    <w:p w14:paraId="548E46CD" w14:textId="77777777" w:rsidR="00932E73" w:rsidRPr="00E820BF" w:rsidRDefault="00932E73">
      <w:pPr>
        <w:pStyle w:val="FootnoteText"/>
        <w:rPr>
          <w:sz w:val="22"/>
          <w:szCs w:val="22"/>
        </w:rPr>
      </w:pPr>
      <w:r w:rsidRPr="00E820BF">
        <w:rPr>
          <w:rStyle w:val="FootnoteReference"/>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w:t>
      </w:r>
      <w:r w:rsidR="009A1CA1" w:rsidRPr="00E820BF">
        <w:rPr>
          <w:sz w:val="22"/>
          <w:szCs w:val="22"/>
        </w:rPr>
        <w:t>809</w:t>
      </w:r>
      <w:r w:rsidRPr="00E820BF">
        <w:rPr>
          <w:sz w:val="22"/>
          <w:szCs w:val="22"/>
        </w:rPr>
        <w:t>.</w:t>
      </w:r>
    </w:p>
  </w:footnote>
  <w:footnote w:id="2">
    <w:p w14:paraId="713F11D8" w14:textId="77777777" w:rsidR="00002BBA" w:rsidRPr="00E820BF" w:rsidRDefault="00002BBA" w:rsidP="00002BBA">
      <w:pPr>
        <w:overflowPunct/>
        <w:autoSpaceDE/>
        <w:autoSpaceDN/>
        <w:adjustRightInd/>
        <w:textAlignment w:val="auto"/>
        <w:rPr>
          <w:sz w:val="22"/>
          <w:szCs w:val="22"/>
        </w:rPr>
      </w:pPr>
      <w:r w:rsidRPr="00E820BF">
        <w:rPr>
          <w:rStyle w:val="FootnoteReference"/>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w:t>
      </w:r>
      <w:r w:rsidR="00943528" w:rsidRPr="00E820BF">
        <w:rPr>
          <w:i/>
          <w:iCs/>
          <w:sz w:val="22"/>
          <w:szCs w:val="22"/>
        </w:rPr>
        <w:t xml:space="preserve"> v. Pennsylvania Public Utility Commission</w:t>
      </w:r>
      <w:r w:rsidRPr="00E820BF">
        <w:rPr>
          <w:sz w:val="22"/>
          <w:szCs w:val="22"/>
        </w:rPr>
        <w:t xml:space="preserve"> (460 C.D. 2019), </w:t>
      </w:r>
      <w:r w:rsidRPr="00E820BF">
        <w:rPr>
          <w:i/>
          <w:iCs/>
          <w:sz w:val="22"/>
          <w:szCs w:val="22"/>
        </w:rPr>
        <w:t>Evangeline Hoffman-Lorah</w:t>
      </w:r>
      <w:r w:rsidR="00943528" w:rsidRPr="00E820BF">
        <w:rPr>
          <w:i/>
          <w:iCs/>
          <w:sz w:val="22"/>
          <w:szCs w:val="22"/>
        </w:rPr>
        <w:t xml:space="preserve"> v. Pennsylvania Public Utility Commission</w:t>
      </w:r>
      <w:r w:rsidRPr="00E820BF">
        <w:rPr>
          <w:sz w:val="22"/>
          <w:szCs w:val="22"/>
        </w:rPr>
        <w:t xml:space="preserve"> (712 C.D. 2019), </w:t>
      </w:r>
      <w:r w:rsidRPr="00E820BF">
        <w:rPr>
          <w:i/>
          <w:iCs/>
          <w:sz w:val="22"/>
          <w:szCs w:val="22"/>
        </w:rPr>
        <w:t>Alexia and Lawrence McKnight</w:t>
      </w:r>
      <w:r w:rsidR="00943528" w:rsidRPr="00E820BF">
        <w:rPr>
          <w:i/>
          <w:iCs/>
          <w:sz w:val="22"/>
          <w:szCs w:val="22"/>
        </w:rPr>
        <w:t xml:space="preserve"> v. Pennsylvania Public Utility Commission</w:t>
      </w:r>
      <w:r w:rsidRPr="00E820BF">
        <w:rPr>
          <w:sz w:val="22"/>
          <w:szCs w:val="22"/>
        </w:rPr>
        <w:t xml:space="preserve"> (1253 C.D. 2019), </w:t>
      </w:r>
      <w:r w:rsidRPr="00E820BF">
        <w:rPr>
          <w:i/>
          <w:iCs/>
          <w:sz w:val="22"/>
          <w:szCs w:val="22"/>
        </w:rPr>
        <w:t>Richard N. Myers</w:t>
      </w:r>
      <w:r w:rsidR="00943528" w:rsidRPr="00E820BF">
        <w:rPr>
          <w:i/>
          <w:iCs/>
          <w:sz w:val="22"/>
          <w:szCs w:val="22"/>
        </w:rPr>
        <w:t xml:space="preserve"> v. Pennsylvania Public Utility Commission</w:t>
      </w:r>
      <w:r w:rsidRPr="00E820BF">
        <w:rPr>
          <w:sz w:val="22"/>
          <w:szCs w:val="22"/>
        </w:rPr>
        <w:t xml:space="preserve"> (1337 C.D. 2019), </w:t>
      </w:r>
      <w:r w:rsidRPr="00E820BF">
        <w:rPr>
          <w:i/>
          <w:iCs/>
          <w:sz w:val="22"/>
          <w:szCs w:val="22"/>
        </w:rPr>
        <w:t>Willard and Elsbeth Sunstein</w:t>
      </w:r>
      <w:r w:rsidR="00943528" w:rsidRPr="00E820BF">
        <w:rPr>
          <w:i/>
          <w:iCs/>
          <w:sz w:val="22"/>
          <w:szCs w:val="22"/>
        </w:rPr>
        <w:t xml:space="preserve"> v. Pennsylvania Public Utility Commission</w:t>
      </w:r>
      <w:r w:rsidRPr="00E820BF">
        <w:rPr>
          <w:i/>
          <w:iCs/>
          <w:sz w:val="22"/>
          <w:szCs w:val="22"/>
        </w:rPr>
        <w:t xml:space="preserve"> </w:t>
      </w:r>
      <w:r w:rsidRPr="00E820BF">
        <w:rPr>
          <w:sz w:val="22"/>
          <w:szCs w:val="22"/>
        </w:rPr>
        <w:t xml:space="preserve">(1581 C.D. 2019), </w:t>
      </w:r>
      <w:r w:rsidRPr="00E820BF">
        <w:rPr>
          <w:i/>
          <w:iCs/>
          <w:sz w:val="22"/>
          <w:szCs w:val="22"/>
        </w:rPr>
        <w:t>Janice Denito Branagh</w:t>
      </w:r>
      <w:r w:rsidR="00943528" w:rsidRPr="00E820BF">
        <w:rPr>
          <w:i/>
          <w:iCs/>
          <w:sz w:val="22"/>
          <w:szCs w:val="22"/>
        </w:rPr>
        <w:t xml:space="preserve"> v. Pennsylvania Public Utility Commission</w:t>
      </w:r>
      <w:r w:rsidRPr="00E820BF">
        <w:rPr>
          <w:sz w:val="22"/>
          <w:szCs w:val="22"/>
        </w:rPr>
        <w:t xml:space="preserve"> (1857 C.D. 2019), and</w:t>
      </w:r>
      <w:r w:rsidRPr="00E820BF">
        <w:rPr>
          <w:i/>
          <w:iCs/>
          <w:sz w:val="22"/>
          <w:szCs w:val="22"/>
        </w:rPr>
        <w:t xml:space="preserve"> Orpheus and Kimberly Hanley</w:t>
      </w:r>
      <w:r w:rsidR="00943528" w:rsidRPr="00E820BF">
        <w:rPr>
          <w:i/>
          <w:iCs/>
          <w:sz w:val="22"/>
          <w:szCs w:val="22"/>
        </w:rPr>
        <w:t xml:space="preserve"> v. Pennsylvania Public Utility Commission</w:t>
      </w:r>
      <w:r w:rsidRPr="00E820BF">
        <w:rPr>
          <w:i/>
          <w:iCs/>
          <w:sz w:val="22"/>
          <w:szCs w:val="22"/>
        </w:rPr>
        <w:t xml:space="preserve">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Alan Schmuckler</w:t>
      </w:r>
      <w:r w:rsidR="00943528" w:rsidRPr="00E820BF">
        <w:rPr>
          <w:i/>
          <w:iCs/>
          <w:sz w:val="22"/>
          <w:szCs w:val="22"/>
        </w:rPr>
        <w:t xml:space="preserve"> v. Pennsylvania Public Utility Commission</w:t>
      </w:r>
      <w:r w:rsidRPr="00E820BF">
        <w:rPr>
          <w:sz w:val="22"/>
          <w:szCs w:val="22"/>
        </w:rPr>
        <w:t xml:space="preserve"> (1102 C.D.</w:t>
      </w:r>
      <w:r w:rsidR="00622850" w:rsidRPr="00E820BF">
        <w:rPr>
          <w:sz w:val="22"/>
          <w:szCs w:val="22"/>
        </w:rPr>
        <w:t> </w:t>
      </w:r>
      <w:r w:rsidRPr="00E820BF">
        <w:rPr>
          <w:sz w:val="22"/>
          <w:szCs w:val="22"/>
        </w:rPr>
        <w:t xml:space="preserve">2019).  </w:t>
      </w:r>
    </w:p>
    <w:p w14:paraId="1B9C707A" w14:textId="77777777" w:rsidR="00002BBA" w:rsidRPr="00E820BF" w:rsidRDefault="00002BBA">
      <w:pPr>
        <w:pStyle w:val="FootnoteText"/>
        <w:rPr>
          <w:sz w:val="22"/>
          <w:szCs w:val="22"/>
        </w:rPr>
      </w:pPr>
    </w:p>
  </w:footnote>
  <w:footnote w:id="3">
    <w:p w14:paraId="5B93A61A" w14:textId="77777777" w:rsidR="00F661D8" w:rsidRPr="00E820BF" w:rsidRDefault="00F661D8" w:rsidP="00F661D8">
      <w:pPr>
        <w:pStyle w:val="FootnoteText"/>
        <w:rPr>
          <w:sz w:val="22"/>
          <w:szCs w:val="22"/>
        </w:rPr>
      </w:pPr>
      <w:r w:rsidRPr="00E820BF">
        <w:rPr>
          <w:rStyle w:val="FootnoteReference"/>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 xml:space="preserve">3013798, </w:t>
      </w:r>
      <w:r w:rsidR="00297304" w:rsidRPr="00E820BF">
        <w:rPr>
          <w:sz w:val="22"/>
          <w:szCs w:val="22"/>
        </w:rPr>
        <w:t>(</w:t>
      </w:r>
      <w:r w:rsidRPr="00E820BF">
        <w:rPr>
          <w:sz w:val="22"/>
          <w:szCs w:val="22"/>
        </w:rPr>
        <w:t>Motion to Stay the Proceeding filed October 16, 2020</w:t>
      </w:r>
      <w:r w:rsidR="00297304" w:rsidRPr="00E820BF">
        <w:rPr>
          <w:sz w:val="22"/>
          <w:szCs w:val="22"/>
        </w:rPr>
        <w:t>)</w:t>
      </w:r>
      <w:r w:rsidRPr="00E820BF">
        <w:rPr>
          <w:sz w:val="22"/>
          <w:szCs w:val="22"/>
        </w:rPr>
        <w:t>.</w:t>
      </w:r>
    </w:p>
  </w:footnote>
  <w:footnote w:id="4">
    <w:p w14:paraId="4A580C9C" w14:textId="77777777" w:rsidR="007C5DA6" w:rsidRPr="00E820BF" w:rsidRDefault="007C5DA6" w:rsidP="007C5DA6">
      <w:pPr>
        <w:pStyle w:val="FootnoteText"/>
        <w:rPr>
          <w:sz w:val="22"/>
          <w:szCs w:val="22"/>
        </w:rPr>
      </w:pPr>
      <w:r w:rsidRPr="00E820BF">
        <w:rPr>
          <w:rStyle w:val="FootnoteReference"/>
          <w:sz w:val="22"/>
          <w:szCs w:val="22"/>
        </w:rPr>
        <w:footnoteRef/>
      </w:r>
      <w:r w:rsidRPr="00E820BF">
        <w:rPr>
          <w:sz w:val="22"/>
          <w:szCs w:val="22"/>
        </w:rPr>
        <w:t xml:space="preserve"> </w:t>
      </w:r>
      <w:r w:rsidR="003E4EB1" w:rsidRPr="00E820BF">
        <w:rPr>
          <w:sz w:val="22"/>
          <w:szCs w:val="22"/>
        </w:rPr>
        <w:t>T</w:t>
      </w:r>
      <w:r w:rsidRPr="00E820BF">
        <w:rPr>
          <w:sz w:val="22"/>
          <w:szCs w:val="22"/>
        </w:rPr>
        <w:t xml:space="preserve">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sidR="005B7979">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4E0F48"/>
    <w:lvl w:ilvl="0">
      <w:numFmt w:val="bullet"/>
      <w:lvlText w:val="*"/>
      <w:lvlJc w:val="left"/>
      <w:pPr>
        <w:ind w:left="0" w:firstLine="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02BBA"/>
    <w:rsid w:val="00004A88"/>
    <w:rsid w:val="00004BA6"/>
    <w:rsid w:val="000357B7"/>
    <w:rsid w:val="00061E62"/>
    <w:rsid w:val="00061ECE"/>
    <w:rsid w:val="000675A4"/>
    <w:rsid w:val="00075AC0"/>
    <w:rsid w:val="000811B9"/>
    <w:rsid w:val="00092C0A"/>
    <w:rsid w:val="0009571B"/>
    <w:rsid w:val="000A6AC7"/>
    <w:rsid w:val="000B20C0"/>
    <w:rsid w:val="000C7160"/>
    <w:rsid w:val="000E09A2"/>
    <w:rsid w:val="000E3ECD"/>
    <w:rsid w:val="0010533E"/>
    <w:rsid w:val="00107AB8"/>
    <w:rsid w:val="001119EF"/>
    <w:rsid w:val="001339A3"/>
    <w:rsid w:val="00142828"/>
    <w:rsid w:val="0015549B"/>
    <w:rsid w:val="0016330A"/>
    <w:rsid w:val="001745E9"/>
    <w:rsid w:val="001861C4"/>
    <w:rsid w:val="001B03E9"/>
    <w:rsid w:val="001B6DC1"/>
    <w:rsid w:val="001B7588"/>
    <w:rsid w:val="001C02B0"/>
    <w:rsid w:val="001D6A44"/>
    <w:rsid w:val="001E3846"/>
    <w:rsid w:val="00200359"/>
    <w:rsid w:val="002140EF"/>
    <w:rsid w:val="00214C36"/>
    <w:rsid w:val="00217EF7"/>
    <w:rsid w:val="00223465"/>
    <w:rsid w:val="0022503C"/>
    <w:rsid w:val="00250087"/>
    <w:rsid w:val="00251C6E"/>
    <w:rsid w:val="00254293"/>
    <w:rsid w:val="00290A3D"/>
    <w:rsid w:val="00296111"/>
    <w:rsid w:val="00297304"/>
    <w:rsid w:val="002A23AC"/>
    <w:rsid w:val="002B18E0"/>
    <w:rsid w:val="002B49E8"/>
    <w:rsid w:val="002C30F7"/>
    <w:rsid w:val="002C74EE"/>
    <w:rsid w:val="002C7630"/>
    <w:rsid w:val="002E2B14"/>
    <w:rsid w:val="002F7691"/>
    <w:rsid w:val="00304809"/>
    <w:rsid w:val="00310900"/>
    <w:rsid w:val="00344BBD"/>
    <w:rsid w:val="00344DA3"/>
    <w:rsid w:val="0035040B"/>
    <w:rsid w:val="00350758"/>
    <w:rsid w:val="00353A13"/>
    <w:rsid w:val="0035593F"/>
    <w:rsid w:val="003730E8"/>
    <w:rsid w:val="0037498A"/>
    <w:rsid w:val="003A6228"/>
    <w:rsid w:val="003D3563"/>
    <w:rsid w:val="003D5A1D"/>
    <w:rsid w:val="003E4EB1"/>
    <w:rsid w:val="0041234B"/>
    <w:rsid w:val="00432646"/>
    <w:rsid w:val="00442E1E"/>
    <w:rsid w:val="004465AE"/>
    <w:rsid w:val="004768B5"/>
    <w:rsid w:val="004B69D5"/>
    <w:rsid w:val="004E58A5"/>
    <w:rsid w:val="004E7DCA"/>
    <w:rsid w:val="004F370A"/>
    <w:rsid w:val="005056C8"/>
    <w:rsid w:val="00514442"/>
    <w:rsid w:val="00520427"/>
    <w:rsid w:val="00523A8C"/>
    <w:rsid w:val="00524200"/>
    <w:rsid w:val="00524B6D"/>
    <w:rsid w:val="00525871"/>
    <w:rsid w:val="0052639C"/>
    <w:rsid w:val="005265A7"/>
    <w:rsid w:val="005430BC"/>
    <w:rsid w:val="00543AC5"/>
    <w:rsid w:val="005529E9"/>
    <w:rsid w:val="00553C0F"/>
    <w:rsid w:val="00571027"/>
    <w:rsid w:val="00572790"/>
    <w:rsid w:val="00572CCC"/>
    <w:rsid w:val="00596892"/>
    <w:rsid w:val="005A6FCE"/>
    <w:rsid w:val="005A7356"/>
    <w:rsid w:val="005B7979"/>
    <w:rsid w:val="005C2527"/>
    <w:rsid w:val="005D03E0"/>
    <w:rsid w:val="005D597B"/>
    <w:rsid w:val="005D6384"/>
    <w:rsid w:val="005F1C61"/>
    <w:rsid w:val="005F3889"/>
    <w:rsid w:val="00600A17"/>
    <w:rsid w:val="006027A7"/>
    <w:rsid w:val="006048E2"/>
    <w:rsid w:val="00613CD5"/>
    <w:rsid w:val="00621EEE"/>
    <w:rsid w:val="00622850"/>
    <w:rsid w:val="00622AFA"/>
    <w:rsid w:val="00630E61"/>
    <w:rsid w:val="00641DFC"/>
    <w:rsid w:val="006532C5"/>
    <w:rsid w:val="006629FE"/>
    <w:rsid w:val="00664271"/>
    <w:rsid w:val="0067300E"/>
    <w:rsid w:val="00697266"/>
    <w:rsid w:val="006A01F9"/>
    <w:rsid w:val="006A49B9"/>
    <w:rsid w:val="006B1962"/>
    <w:rsid w:val="006B2984"/>
    <w:rsid w:val="006B6C9E"/>
    <w:rsid w:val="006B77BE"/>
    <w:rsid w:val="006D59B3"/>
    <w:rsid w:val="006E5824"/>
    <w:rsid w:val="006F755B"/>
    <w:rsid w:val="00737820"/>
    <w:rsid w:val="00747283"/>
    <w:rsid w:val="007632B0"/>
    <w:rsid w:val="00776F80"/>
    <w:rsid w:val="007A3A06"/>
    <w:rsid w:val="007B2569"/>
    <w:rsid w:val="007B744C"/>
    <w:rsid w:val="007C5DA6"/>
    <w:rsid w:val="007D2A0F"/>
    <w:rsid w:val="007D368E"/>
    <w:rsid w:val="007E6598"/>
    <w:rsid w:val="007F20F0"/>
    <w:rsid w:val="007F37C1"/>
    <w:rsid w:val="00806E34"/>
    <w:rsid w:val="00816287"/>
    <w:rsid w:val="00835BE7"/>
    <w:rsid w:val="008613FC"/>
    <w:rsid w:val="00864A17"/>
    <w:rsid w:val="008844AF"/>
    <w:rsid w:val="008A608F"/>
    <w:rsid w:val="008A7D58"/>
    <w:rsid w:val="008B5653"/>
    <w:rsid w:val="008C7ABF"/>
    <w:rsid w:val="008D44EB"/>
    <w:rsid w:val="008D49AC"/>
    <w:rsid w:val="008E5CB9"/>
    <w:rsid w:val="009205C7"/>
    <w:rsid w:val="009248F5"/>
    <w:rsid w:val="00932E73"/>
    <w:rsid w:val="00941451"/>
    <w:rsid w:val="00943528"/>
    <w:rsid w:val="00976012"/>
    <w:rsid w:val="009808EE"/>
    <w:rsid w:val="00981EE0"/>
    <w:rsid w:val="00985472"/>
    <w:rsid w:val="009A1CA1"/>
    <w:rsid w:val="009D5F04"/>
    <w:rsid w:val="00A13935"/>
    <w:rsid w:val="00A172FF"/>
    <w:rsid w:val="00A20BE8"/>
    <w:rsid w:val="00A508B3"/>
    <w:rsid w:val="00A66362"/>
    <w:rsid w:val="00A82B74"/>
    <w:rsid w:val="00A82FC9"/>
    <w:rsid w:val="00A8362E"/>
    <w:rsid w:val="00A9040A"/>
    <w:rsid w:val="00A90EB4"/>
    <w:rsid w:val="00AA3653"/>
    <w:rsid w:val="00AB2CF1"/>
    <w:rsid w:val="00AB51C0"/>
    <w:rsid w:val="00AB738E"/>
    <w:rsid w:val="00AC6AAA"/>
    <w:rsid w:val="00AD5F40"/>
    <w:rsid w:val="00AE3E24"/>
    <w:rsid w:val="00B10F16"/>
    <w:rsid w:val="00B3246D"/>
    <w:rsid w:val="00B32BE7"/>
    <w:rsid w:val="00B363B0"/>
    <w:rsid w:val="00B51FFA"/>
    <w:rsid w:val="00B57B62"/>
    <w:rsid w:val="00B61B17"/>
    <w:rsid w:val="00B8040F"/>
    <w:rsid w:val="00B93EEF"/>
    <w:rsid w:val="00B958D2"/>
    <w:rsid w:val="00B9643A"/>
    <w:rsid w:val="00BB02BC"/>
    <w:rsid w:val="00BD2B1B"/>
    <w:rsid w:val="00BD7C30"/>
    <w:rsid w:val="00BE2339"/>
    <w:rsid w:val="00BE499A"/>
    <w:rsid w:val="00C01D96"/>
    <w:rsid w:val="00C0451E"/>
    <w:rsid w:val="00C14B6E"/>
    <w:rsid w:val="00C410FE"/>
    <w:rsid w:val="00C43B0F"/>
    <w:rsid w:val="00C5353F"/>
    <w:rsid w:val="00CB5CE3"/>
    <w:rsid w:val="00CD6C97"/>
    <w:rsid w:val="00D1549D"/>
    <w:rsid w:val="00D21FD0"/>
    <w:rsid w:val="00D5135E"/>
    <w:rsid w:val="00D53CF7"/>
    <w:rsid w:val="00D5619D"/>
    <w:rsid w:val="00D61F9F"/>
    <w:rsid w:val="00D83182"/>
    <w:rsid w:val="00D850D4"/>
    <w:rsid w:val="00DA1FD8"/>
    <w:rsid w:val="00DA4F7F"/>
    <w:rsid w:val="00DA5B65"/>
    <w:rsid w:val="00DB623A"/>
    <w:rsid w:val="00DC7F2D"/>
    <w:rsid w:val="00DD1318"/>
    <w:rsid w:val="00DD714D"/>
    <w:rsid w:val="00DE520F"/>
    <w:rsid w:val="00DF0470"/>
    <w:rsid w:val="00DF23D1"/>
    <w:rsid w:val="00DF4D04"/>
    <w:rsid w:val="00E15458"/>
    <w:rsid w:val="00E20E18"/>
    <w:rsid w:val="00E35B85"/>
    <w:rsid w:val="00E36544"/>
    <w:rsid w:val="00E441EC"/>
    <w:rsid w:val="00E50C3C"/>
    <w:rsid w:val="00E52E18"/>
    <w:rsid w:val="00E61949"/>
    <w:rsid w:val="00E70406"/>
    <w:rsid w:val="00E72D6C"/>
    <w:rsid w:val="00E73A41"/>
    <w:rsid w:val="00E774CE"/>
    <w:rsid w:val="00E820BF"/>
    <w:rsid w:val="00E96680"/>
    <w:rsid w:val="00EA5B39"/>
    <w:rsid w:val="00EA78E6"/>
    <w:rsid w:val="00EB055C"/>
    <w:rsid w:val="00EC3EC4"/>
    <w:rsid w:val="00ED7D4C"/>
    <w:rsid w:val="00EF00A8"/>
    <w:rsid w:val="00EF2F91"/>
    <w:rsid w:val="00F00ABF"/>
    <w:rsid w:val="00F15A31"/>
    <w:rsid w:val="00F27679"/>
    <w:rsid w:val="00F46269"/>
    <w:rsid w:val="00F55B91"/>
    <w:rsid w:val="00F649E4"/>
    <w:rsid w:val="00F661D8"/>
    <w:rsid w:val="00F6632C"/>
    <w:rsid w:val="00F80429"/>
    <w:rsid w:val="00F90DC1"/>
    <w:rsid w:val="00F91611"/>
    <w:rsid w:val="00FA29A2"/>
    <w:rsid w:val="00FA37E2"/>
    <w:rsid w:val="00FA40BB"/>
    <w:rsid w:val="00FA58EC"/>
    <w:rsid w:val="00FB41F4"/>
    <w:rsid w:val="00FC421B"/>
    <w:rsid w:val="00FC4B69"/>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2B433"/>
  <w15:chartTrackingRefBased/>
  <w15:docId w15:val="{D9FEF8AC-7ECE-45FA-8188-0A04D5B8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CommentReference">
    <w:name w:val="annotation reference"/>
    <w:rsid w:val="002C74EE"/>
    <w:rPr>
      <w:sz w:val="16"/>
      <w:szCs w:val="16"/>
    </w:rPr>
  </w:style>
  <w:style w:type="paragraph" w:styleId="CommentText">
    <w:name w:val="annotation text"/>
    <w:basedOn w:val="Normal"/>
    <w:link w:val="CommentTextChar"/>
    <w:rsid w:val="002C74EE"/>
    <w:rPr>
      <w:sz w:val="20"/>
    </w:rPr>
  </w:style>
  <w:style w:type="character" w:customStyle="1" w:styleId="CommentTextChar">
    <w:name w:val="Comment Text Char"/>
    <w:basedOn w:val="DefaultParagraphFont"/>
    <w:link w:val="CommentText"/>
    <w:rsid w:val="002C74EE"/>
  </w:style>
  <w:style w:type="paragraph" w:styleId="CommentSubject">
    <w:name w:val="annotation subject"/>
    <w:basedOn w:val="CommentText"/>
    <w:next w:val="CommentText"/>
    <w:link w:val="CommentSubjectChar"/>
    <w:rsid w:val="002C74EE"/>
    <w:rPr>
      <w:b/>
      <w:bCs/>
    </w:rPr>
  </w:style>
  <w:style w:type="character" w:customStyle="1" w:styleId="CommentSubjectChar">
    <w:name w:val="Comment Subject Char"/>
    <w:link w:val="CommentSubject"/>
    <w:rsid w:val="002C7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974052">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226257244">
      <w:bodyDiv w:val="1"/>
      <w:marLeft w:val="0"/>
      <w:marRight w:val="0"/>
      <w:marTop w:val="0"/>
      <w:marBottom w:val="0"/>
      <w:divBdr>
        <w:top w:val="none" w:sz="0" w:space="0" w:color="auto"/>
        <w:left w:val="none" w:sz="0" w:space="0" w:color="auto"/>
        <w:bottom w:val="none" w:sz="0" w:space="0" w:color="auto"/>
        <w:right w:val="none" w:sz="0" w:space="0" w:color="auto"/>
      </w:divBdr>
    </w:div>
    <w:div w:id="1759788103">
      <w:bodyDiv w:val="1"/>
      <w:marLeft w:val="0"/>
      <w:marRight w:val="0"/>
      <w:marTop w:val="0"/>
      <w:marBottom w:val="0"/>
      <w:divBdr>
        <w:top w:val="none" w:sz="0" w:space="0" w:color="auto"/>
        <w:left w:val="none" w:sz="0" w:space="0" w:color="auto"/>
        <w:bottom w:val="none" w:sz="0" w:space="0" w:color="auto"/>
        <w:right w:val="none" w:sz="0" w:space="0" w:color="auto"/>
      </w:divBdr>
    </w:div>
    <w:div w:id="17753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3a50eb3afae5aef024363ed1b8812d7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00733add92a079c71064878d31956690"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6144A-F9D8-45AE-9648-75D6F586DC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C99C4-35FF-4E8A-8BA8-BB5304E3C83C}">
  <ds:schemaRefs>
    <ds:schemaRef ds:uri="http://schemas.microsoft.com/sharepoint/v3/contenttype/forms"/>
  </ds:schemaRefs>
</ds:datastoreItem>
</file>

<file path=customXml/itemProps3.xml><?xml version="1.0" encoding="utf-8"?>
<ds:datastoreItem xmlns:ds="http://schemas.openxmlformats.org/officeDocument/2006/customXml" ds:itemID="{6EBF24A8-F92B-4D51-B2DC-EC0B42A9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FDA10-4884-4A10-8FD1-D98B7EA6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Sheffer, Ryan</cp:lastModifiedBy>
  <cp:revision>3</cp:revision>
  <cp:lastPrinted>2004-05-11T12:38:00Z</cp:lastPrinted>
  <dcterms:created xsi:type="dcterms:W3CDTF">2020-10-30T18:40:00Z</dcterms:created>
  <dcterms:modified xsi:type="dcterms:W3CDTF">2020-11-04T12:58:00Z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