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F062CA" w:rsidRPr="00BA16B1" w14:paraId="3457E997" w14:textId="77777777" w:rsidTr="00262019">
        <w:tc>
          <w:tcPr>
            <w:tcW w:w="2448" w:type="dxa"/>
          </w:tcPr>
          <w:p w14:paraId="620D0D11" w14:textId="77777777" w:rsidR="00F062CA" w:rsidRPr="00BA16B1" w:rsidRDefault="00F062CA" w:rsidP="00262019">
            <w:pPr>
              <w:rPr>
                <w:color w:val="auto"/>
                <w:sz w:val="26"/>
                <w:szCs w:val="26"/>
              </w:rPr>
            </w:pPr>
          </w:p>
        </w:tc>
        <w:tc>
          <w:tcPr>
            <w:tcW w:w="4230" w:type="dxa"/>
          </w:tcPr>
          <w:p w14:paraId="29BB41A2" w14:textId="77777777" w:rsidR="00F062CA" w:rsidRPr="00BA16B1" w:rsidRDefault="00F062CA" w:rsidP="00262019">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0FD1B261" w14:textId="77777777" w:rsidR="00F062CA" w:rsidRPr="00BA16B1" w:rsidRDefault="00F062CA" w:rsidP="00262019">
            <w:pPr>
              <w:jc w:val="center"/>
              <w:rPr>
                <w:b/>
                <w:color w:val="auto"/>
                <w:sz w:val="26"/>
                <w:szCs w:val="26"/>
              </w:rPr>
            </w:pPr>
            <w:r w:rsidRPr="00BA16B1">
              <w:rPr>
                <w:b/>
                <w:color w:val="auto"/>
                <w:sz w:val="26"/>
                <w:szCs w:val="26"/>
              </w:rPr>
              <w:t>PUBLIC UTILITY COMMISSION</w:t>
            </w:r>
          </w:p>
          <w:p w14:paraId="7AB4F47F" w14:textId="77777777" w:rsidR="00F062CA" w:rsidRPr="00BA16B1" w:rsidRDefault="00F062CA" w:rsidP="00A31355">
            <w:pPr>
              <w:jc w:val="center"/>
              <w:rPr>
                <w:color w:val="auto"/>
                <w:sz w:val="26"/>
                <w:szCs w:val="26"/>
              </w:rPr>
            </w:pPr>
            <w:r w:rsidRPr="00BA16B1">
              <w:rPr>
                <w:b/>
                <w:color w:val="auto"/>
                <w:sz w:val="26"/>
                <w:szCs w:val="26"/>
              </w:rPr>
              <w:t xml:space="preserve">Harrisburg, PA  </w:t>
            </w:r>
            <w:r w:rsidR="00A31355">
              <w:rPr>
                <w:b/>
                <w:color w:val="auto"/>
                <w:sz w:val="26"/>
                <w:szCs w:val="26"/>
              </w:rPr>
              <w:t>17120</w:t>
            </w:r>
          </w:p>
        </w:tc>
        <w:tc>
          <w:tcPr>
            <w:tcW w:w="2880" w:type="dxa"/>
          </w:tcPr>
          <w:p w14:paraId="0B14B45C" w14:textId="77777777" w:rsidR="00F062CA" w:rsidRPr="00BA16B1" w:rsidRDefault="00F062CA" w:rsidP="00262019">
            <w:pPr>
              <w:jc w:val="center"/>
              <w:rPr>
                <w:color w:val="auto"/>
                <w:sz w:val="26"/>
                <w:szCs w:val="26"/>
              </w:rPr>
            </w:pPr>
          </w:p>
        </w:tc>
      </w:tr>
      <w:tr w:rsidR="00F062CA" w:rsidRPr="00BA16B1" w14:paraId="58310B46" w14:textId="77777777" w:rsidTr="00262019">
        <w:tc>
          <w:tcPr>
            <w:tcW w:w="2448" w:type="dxa"/>
          </w:tcPr>
          <w:p w14:paraId="2BA91A3A" w14:textId="77777777" w:rsidR="00F062CA" w:rsidRPr="00BA16B1" w:rsidRDefault="00F062CA" w:rsidP="00262019">
            <w:pPr>
              <w:rPr>
                <w:color w:val="auto"/>
                <w:sz w:val="26"/>
                <w:szCs w:val="26"/>
              </w:rPr>
            </w:pPr>
          </w:p>
        </w:tc>
        <w:tc>
          <w:tcPr>
            <w:tcW w:w="4230" w:type="dxa"/>
          </w:tcPr>
          <w:p w14:paraId="115FEAC8" w14:textId="77777777" w:rsidR="00F062CA" w:rsidRPr="00BA16B1" w:rsidRDefault="00F062CA" w:rsidP="00262019">
            <w:pPr>
              <w:rPr>
                <w:color w:val="auto"/>
                <w:sz w:val="26"/>
                <w:szCs w:val="26"/>
              </w:rPr>
            </w:pPr>
          </w:p>
        </w:tc>
        <w:tc>
          <w:tcPr>
            <w:tcW w:w="2880" w:type="dxa"/>
          </w:tcPr>
          <w:p w14:paraId="27BEA79D" w14:textId="77777777" w:rsidR="00F062CA" w:rsidRPr="00BA16B1" w:rsidRDefault="00F062CA" w:rsidP="00262019">
            <w:pPr>
              <w:rPr>
                <w:color w:val="auto"/>
                <w:sz w:val="26"/>
                <w:szCs w:val="26"/>
              </w:rPr>
            </w:pPr>
          </w:p>
        </w:tc>
      </w:tr>
    </w:tbl>
    <w:p w14:paraId="6C8A6314" w14:textId="77777777" w:rsidR="00F062CA" w:rsidRPr="00BA16B1" w:rsidRDefault="00F062CA" w:rsidP="00F062CA">
      <w:pPr>
        <w:rPr>
          <w:color w:val="auto"/>
          <w:sz w:val="26"/>
          <w:szCs w:val="26"/>
        </w:rPr>
      </w:pPr>
    </w:p>
    <w:tbl>
      <w:tblPr>
        <w:tblW w:w="9558" w:type="dxa"/>
        <w:tblLayout w:type="fixed"/>
        <w:tblLook w:val="0000" w:firstRow="0" w:lastRow="0" w:firstColumn="0" w:lastColumn="0" w:noHBand="0" w:noVBand="0"/>
      </w:tblPr>
      <w:tblGrid>
        <w:gridCol w:w="4248"/>
        <w:gridCol w:w="5310"/>
      </w:tblGrid>
      <w:tr w:rsidR="00F062CA" w:rsidRPr="00BA16B1" w14:paraId="1322457F" w14:textId="77777777" w:rsidTr="00262019">
        <w:tc>
          <w:tcPr>
            <w:tcW w:w="4248" w:type="dxa"/>
          </w:tcPr>
          <w:p w14:paraId="1407F0A0" w14:textId="77777777" w:rsidR="00F062CA" w:rsidRPr="00BA16B1" w:rsidRDefault="00F062CA" w:rsidP="00262019">
            <w:pPr>
              <w:rPr>
                <w:color w:val="auto"/>
                <w:sz w:val="26"/>
                <w:szCs w:val="26"/>
              </w:rPr>
            </w:pPr>
          </w:p>
        </w:tc>
        <w:tc>
          <w:tcPr>
            <w:tcW w:w="5310" w:type="dxa"/>
          </w:tcPr>
          <w:p w14:paraId="0FA6F56E" w14:textId="129946A7" w:rsidR="00F062CA" w:rsidRPr="00BA16B1" w:rsidRDefault="00F062CA" w:rsidP="00075561">
            <w:pPr>
              <w:ind w:left="720"/>
              <w:jc w:val="right"/>
              <w:rPr>
                <w:color w:val="auto"/>
                <w:sz w:val="26"/>
                <w:szCs w:val="26"/>
              </w:rPr>
            </w:pPr>
            <w:r w:rsidRPr="00BA16B1">
              <w:rPr>
                <w:color w:val="auto"/>
                <w:sz w:val="26"/>
                <w:szCs w:val="26"/>
              </w:rPr>
              <w:t xml:space="preserve">Public Meeting held </w:t>
            </w:r>
            <w:r w:rsidR="004A56BC">
              <w:rPr>
                <w:color w:val="auto"/>
                <w:sz w:val="26"/>
                <w:szCs w:val="26"/>
              </w:rPr>
              <w:t>November 19</w:t>
            </w:r>
            <w:r w:rsidR="002757D0">
              <w:rPr>
                <w:color w:val="auto"/>
                <w:sz w:val="26"/>
                <w:szCs w:val="26"/>
              </w:rPr>
              <w:t>, 2020</w:t>
            </w:r>
          </w:p>
        </w:tc>
      </w:tr>
      <w:tr w:rsidR="00F062CA" w:rsidRPr="00BA16B1" w14:paraId="0D4750E7" w14:textId="77777777" w:rsidTr="00262019">
        <w:tc>
          <w:tcPr>
            <w:tcW w:w="4248" w:type="dxa"/>
          </w:tcPr>
          <w:p w14:paraId="24D0C605" w14:textId="77777777" w:rsidR="00A92628" w:rsidRDefault="00A92628" w:rsidP="00262019">
            <w:pPr>
              <w:rPr>
                <w:color w:val="auto"/>
                <w:sz w:val="26"/>
                <w:szCs w:val="26"/>
              </w:rPr>
            </w:pPr>
          </w:p>
          <w:p w14:paraId="78498016" w14:textId="77777777" w:rsidR="00F062CA" w:rsidRPr="00BA16B1" w:rsidRDefault="00F062CA" w:rsidP="00262019">
            <w:pPr>
              <w:rPr>
                <w:color w:val="auto"/>
                <w:sz w:val="26"/>
                <w:szCs w:val="26"/>
              </w:rPr>
            </w:pPr>
            <w:r w:rsidRPr="00BA16B1">
              <w:rPr>
                <w:color w:val="auto"/>
                <w:sz w:val="26"/>
                <w:szCs w:val="26"/>
              </w:rPr>
              <w:t>Commissioners Present:</w:t>
            </w:r>
          </w:p>
        </w:tc>
        <w:tc>
          <w:tcPr>
            <w:tcW w:w="5310" w:type="dxa"/>
          </w:tcPr>
          <w:p w14:paraId="36C3B6C4" w14:textId="77777777" w:rsidR="00F062CA" w:rsidRPr="00BA16B1" w:rsidRDefault="00F062CA" w:rsidP="00262019">
            <w:pPr>
              <w:rPr>
                <w:color w:val="auto"/>
                <w:sz w:val="26"/>
                <w:szCs w:val="26"/>
              </w:rPr>
            </w:pPr>
          </w:p>
        </w:tc>
      </w:tr>
    </w:tbl>
    <w:p w14:paraId="03F75D47" w14:textId="77777777" w:rsidR="00F062CA" w:rsidRPr="00BA16B1" w:rsidRDefault="00F062CA" w:rsidP="00F062CA">
      <w:pPr>
        <w:rPr>
          <w:color w:val="auto"/>
          <w:sz w:val="26"/>
          <w:szCs w:val="26"/>
        </w:rPr>
      </w:pPr>
    </w:p>
    <w:tbl>
      <w:tblPr>
        <w:tblW w:w="9558" w:type="dxa"/>
        <w:tblLayout w:type="fixed"/>
        <w:tblLook w:val="0000" w:firstRow="0" w:lastRow="0" w:firstColumn="0" w:lastColumn="0" w:noHBand="0" w:noVBand="0"/>
      </w:tblPr>
      <w:tblGrid>
        <w:gridCol w:w="5778"/>
        <w:gridCol w:w="3780"/>
      </w:tblGrid>
      <w:tr w:rsidR="009C0021" w:rsidRPr="00BA16B1" w14:paraId="0831D631" w14:textId="77777777" w:rsidTr="00262019">
        <w:tc>
          <w:tcPr>
            <w:tcW w:w="9558" w:type="dxa"/>
            <w:gridSpan w:val="2"/>
          </w:tcPr>
          <w:p w14:paraId="43C2187A" w14:textId="37F9F12E" w:rsidR="009C0021" w:rsidRPr="002757D0" w:rsidRDefault="000E3598" w:rsidP="000E0547">
            <w:pPr>
              <w:pStyle w:val="NoSpacing"/>
              <w:ind w:firstLine="990"/>
              <w:rPr>
                <w:rFonts w:ascii="Times New Roman" w:hAnsi="Times New Roman"/>
                <w:sz w:val="26"/>
                <w:szCs w:val="26"/>
              </w:rPr>
            </w:pPr>
            <w:r w:rsidRPr="002757D0">
              <w:rPr>
                <w:rFonts w:ascii="Times New Roman" w:hAnsi="Times New Roman"/>
                <w:sz w:val="26"/>
                <w:szCs w:val="26"/>
              </w:rPr>
              <w:t>Gladys Brown Dutrieuille, Chairman</w:t>
            </w:r>
          </w:p>
        </w:tc>
      </w:tr>
      <w:tr w:rsidR="009C0021" w:rsidRPr="00BA16B1" w14:paraId="500C2FDC" w14:textId="77777777" w:rsidTr="00262019">
        <w:tc>
          <w:tcPr>
            <w:tcW w:w="9558" w:type="dxa"/>
            <w:gridSpan w:val="2"/>
          </w:tcPr>
          <w:p w14:paraId="7AF2CF6B" w14:textId="71B684C9" w:rsidR="009C0021" w:rsidRPr="002757D0" w:rsidRDefault="002032F2" w:rsidP="002032F2">
            <w:pPr>
              <w:ind w:firstLine="990"/>
              <w:rPr>
                <w:color w:val="auto"/>
                <w:sz w:val="26"/>
                <w:szCs w:val="26"/>
              </w:rPr>
            </w:pPr>
            <w:r w:rsidRPr="002757D0">
              <w:rPr>
                <w:color w:val="auto"/>
                <w:sz w:val="26"/>
                <w:szCs w:val="26"/>
              </w:rPr>
              <w:t>David W. Sweet</w:t>
            </w:r>
            <w:r w:rsidR="009C0021" w:rsidRPr="002757D0">
              <w:rPr>
                <w:color w:val="auto"/>
                <w:sz w:val="26"/>
                <w:szCs w:val="26"/>
              </w:rPr>
              <w:t>, Vice Chairman</w:t>
            </w:r>
          </w:p>
        </w:tc>
      </w:tr>
      <w:tr w:rsidR="009C0021" w:rsidRPr="00BA16B1" w14:paraId="6027C0A0" w14:textId="77777777" w:rsidTr="00262019">
        <w:tc>
          <w:tcPr>
            <w:tcW w:w="9558" w:type="dxa"/>
            <w:gridSpan w:val="2"/>
          </w:tcPr>
          <w:p w14:paraId="436B2F12" w14:textId="5CAAE1A8" w:rsidR="00EA78B1" w:rsidRPr="002757D0" w:rsidRDefault="00156D45" w:rsidP="007A2B3D">
            <w:pPr>
              <w:pStyle w:val="p5"/>
              <w:ind w:left="0"/>
              <w:rPr>
                <w:sz w:val="26"/>
                <w:szCs w:val="26"/>
              </w:rPr>
            </w:pPr>
            <w:r w:rsidRPr="002757D0">
              <w:rPr>
                <w:sz w:val="26"/>
                <w:szCs w:val="26"/>
              </w:rPr>
              <w:t xml:space="preserve">               </w:t>
            </w:r>
            <w:r w:rsidR="00EA78B1" w:rsidRPr="002757D0">
              <w:rPr>
                <w:sz w:val="26"/>
                <w:szCs w:val="26"/>
              </w:rPr>
              <w:t>John F. Coleman, Jr.</w:t>
            </w:r>
            <w:r w:rsidR="00EA78B1" w:rsidRPr="002757D0">
              <w:rPr>
                <w:sz w:val="26"/>
                <w:szCs w:val="26"/>
              </w:rPr>
              <w:tab/>
            </w:r>
          </w:p>
          <w:p w14:paraId="01F99DCF" w14:textId="61D3BC49" w:rsidR="009C0021" w:rsidRPr="002757D0" w:rsidRDefault="002757D0" w:rsidP="000E0547">
            <w:pPr>
              <w:ind w:firstLine="990"/>
              <w:rPr>
                <w:sz w:val="26"/>
                <w:szCs w:val="26"/>
              </w:rPr>
            </w:pPr>
            <w:r w:rsidRPr="002757D0">
              <w:rPr>
                <w:color w:val="auto"/>
                <w:sz w:val="26"/>
                <w:szCs w:val="26"/>
              </w:rPr>
              <w:t>Ralph V. Yanora</w:t>
            </w:r>
          </w:p>
        </w:tc>
      </w:tr>
      <w:tr w:rsidR="00F062CA" w:rsidRPr="00BA16B1" w14:paraId="0841A33E" w14:textId="77777777" w:rsidTr="00262019">
        <w:tc>
          <w:tcPr>
            <w:tcW w:w="9558" w:type="dxa"/>
            <w:gridSpan w:val="2"/>
          </w:tcPr>
          <w:p w14:paraId="70159D54" w14:textId="77777777" w:rsidR="00F062CA" w:rsidRPr="00BA16B1" w:rsidRDefault="00F062CA" w:rsidP="00262019">
            <w:pPr>
              <w:tabs>
                <w:tab w:val="left" w:pos="-720"/>
              </w:tabs>
              <w:suppressAutoHyphens/>
              <w:rPr>
                <w:color w:val="auto"/>
                <w:sz w:val="26"/>
              </w:rPr>
            </w:pPr>
            <w:r w:rsidRPr="00BA16B1">
              <w:rPr>
                <w:color w:val="auto"/>
                <w:sz w:val="26"/>
              </w:rPr>
              <w:tab/>
            </w:r>
          </w:p>
        </w:tc>
      </w:tr>
      <w:tr w:rsidR="00F062CA" w:rsidRPr="00BA16B1" w14:paraId="4580FCF2" w14:textId="77777777" w:rsidTr="00262019">
        <w:tc>
          <w:tcPr>
            <w:tcW w:w="9558" w:type="dxa"/>
            <w:gridSpan w:val="2"/>
          </w:tcPr>
          <w:p w14:paraId="3853B4BE" w14:textId="77777777" w:rsidR="00F062CA" w:rsidRPr="002757D0" w:rsidRDefault="00F062CA" w:rsidP="00262019">
            <w:pPr>
              <w:rPr>
                <w:color w:val="auto"/>
                <w:sz w:val="26"/>
                <w:szCs w:val="26"/>
              </w:rPr>
            </w:pPr>
          </w:p>
          <w:p w14:paraId="59204196" w14:textId="12F0BB72" w:rsidR="002757D0" w:rsidRPr="002757D0" w:rsidRDefault="002757D0" w:rsidP="00262019">
            <w:pPr>
              <w:rPr>
                <w:color w:val="auto"/>
                <w:sz w:val="26"/>
                <w:szCs w:val="26"/>
              </w:rPr>
            </w:pPr>
          </w:p>
        </w:tc>
      </w:tr>
      <w:tr w:rsidR="00F062CA" w:rsidRPr="00BA16B1" w14:paraId="1034F9CB" w14:textId="77777777" w:rsidTr="00262019">
        <w:tc>
          <w:tcPr>
            <w:tcW w:w="5778" w:type="dxa"/>
          </w:tcPr>
          <w:p w14:paraId="0074A782" w14:textId="72C54EED" w:rsidR="00F062CA" w:rsidRPr="002757D0" w:rsidRDefault="00F062CA" w:rsidP="003E4C18">
            <w:pPr>
              <w:rPr>
                <w:color w:val="auto"/>
                <w:sz w:val="26"/>
                <w:szCs w:val="26"/>
              </w:rPr>
            </w:pPr>
            <w:r w:rsidRPr="002757D0">
              <w:rPr>
                <w:color w:val="auto"/>
                <w:sz w:val="26"/>
                <w:szCs w:val="26"/>
              </w:rPr>
              <w:t>License Application of</w:t>
            </w:r>
            <w:r w:rsidR="00A3060F">
              <w:rPr>
                <w:color w:val="auto"/>
                <w:sz w:val="26"/>
                <w:szCs w:val="26"/>
              </w:rPr>
              <w:t xml:space="preserve"> </w:t>
            </w:r>
            <w:r w:rsidR="008D4ECE">
              <w:rPr>
                <w:color w:val="auto"/>
                <w:sz w:val="26"/>
                <w:szCs w:val="26"/>
              </w:rPr>
              <w:t>GREENCROWN</w:t>
            </w:r>
            <w:r w:rsidR="00A3060F">
              <w:rPr>
                <w:color w:val="auto"/>
                <w:sz w:val="26"/>
                <w:szCs w:val="26"/>
              </w:rPr>
              <w:t xml:space="preserve"> Energy, LLC</w:t>
            </w:r>
            <w:r w:rsidRPr="002757D0">
              <w:rPr>
                <w:color w:val="auto"/>
                <w:sz w:val="26"/>
                <w:szCs w:val="26"/>
              </w:rPr>
              <w:t xml:space="preserve"> for Approval to Offer, Render, Furnish</w:t>
            </w:r>
            <w:r w:rsidR="00D11233">
              <w:rPr>
                <w:color w:val="auto"/>
                <w:sz w:val="26"/>
                <w:szCs w:val="26"/>
              </w:rPr>
              <w:t>,</w:t>
            </w:r>
            <w:r w:rsidRPr="002757D0">
              <w:rPr>
                <w:color w:val="auto"/>
                <w:sz w:val="26"/>
                <w:szCs w:val="26"/>
              </w:rPr>
              <w:t xml:space="preserve"> or Supply Electricity or Electric Generation Services as a </w:t>
            </w:r>
            <w:r w:rsidR="00591C54" w:rsidRPr="002757D0">
              <w:rPr>
                <w:color w:val="auto"/>
                <w:sz w:val="26"/>
                <w:szCs w:val="26"/>
              </w:rPr>
              <w:t>Broker/Marke</w:t>
            </w:r>
            <w:r w:rsidR="003E4C18" w:rsidRPr="002757D0">
              <w:rPr>
                <w:color w:val="auto"/>
                <w:sz w:val="26"/>
                <w:szCs w:val="26"/>
              </w:rPr>
              <w:t>ter</w:t>
            </w:r>
          </w:p>
        </w:tc>
        <w:tc>
          <w:tcPr>
            <w:tcW w:w="3780" w:type="dxa"/>
          </w:tcPr>
          <w:p w14:paraId="164AE6AB" w14:textId="77777777" w:rsidR="00F062CA" w:rsidRPr="00BA16B1" w:rsidRDefault="00F062CA" w:rsidP="00262019">
            <w:pPr>
              <w:rPr>
                <w:color w:val="auto"/>
                <w:sz w:val="26"/>
                <w:szCs w:val="26"/>
              </w:rPr>
            </w:pPr>
          </w:p>
          <w:p w14:paraId="527FE9B1" w14:textId="34E5724E" w:rsidR="00F062CA" w:rsidRPr="00BA16B1" w:rsidRDefault="00F062CA" w:rsidP="00874777">
            <w:pPr>
              <w:pStyle w:val="BodyTextIndent2"/>
              <w:ind w:left="1440"/>
              <w:jc w:val="left"/>
              <w:rPr>
                <w:color w:val="auto"/>
                <w:szCs w:val="26"/>
              </w:rPr>
            </w:pPr>
            <w:r>
              <w:rPr>
                <w:color w:val="auto"/>
              </w:rPr>
              <w:t>Docket Number:</w:t>
            </w:r>
            <w:r w:rsidRPr="00BA16B1">
              <w:rPr>
                <w:color w:val="auto"/>
              </w:rPr>
              <w:t xml:space="preserve">           </w:t>
            </w:r>
            <w:r>
              <w:rPr>
                <w:color w:val="auto"/>
                <w:szCs w:val="26"/>
              </w:rPr>
              <w:t>A-</w:t>
            </w:r>
            <w:r w:rsidR="002757D0">
              <w:rPr>
                <w:color w:val="auto"/>
                <w:szCs w:val="26"/>
              </w:rPr>
              <w:t>2020-</w:t>
            </w:r>
            <w:r w:rsidR="004A56BC">
              <w:rPr>
                <w:color w:val="auto"/>
                <w:szCs w:val="26"/>
              </w:rPr>
              <w:t>3</w:t>
            </w:r>
            <w:r w:rsidR="00A3060F">
              <w:rPr>
                <w:color w:val="auto"/>
                <w:szCs w:val="26"/>
              </w:rPr>
              <w:t>021546</w:t>
            </w:r>
          </w:p>
        </w:tc>
      </w:tr>
    </w:tbl>
    <w:p w14:paraId="5B5F8B4E" w14:textId="77777777" w:rsidR="00F062CA" w:rsidRPr="00BA16B1" w:rsidRDefault="00F062CA" w:rsidP="00F062CA">
      <w:pPr>
        <w:jc w:val="center"/>
        <w:rPr>
          <w:b/>
          <w:color w:val="auto"/>
          <w:sz w:val="26"/>
          <w:szCs w:val="26"/>
        </w:rPr>
      </w:pPr>
    </w:p>
    <w:p w14:paraId="7B700FC4" w14:textId="77777777" w:rsidR="00F062CA" w:rsidRPr="00145694" w:rsidRDefault="00F062CA" w:rsidP="00F062CA">
      <w:pPr>
        <w:pStyle w:val="Heading1"/>
        <w:rPr>
          <w:color w:val="auto"/>
          <w:szCs w:val="26"/>
        </w:rPr>
      </w:pPr>
      <w:r w:rsidRPr="00145694">
        <w:rPr>
          <w:color w:val="auto"/>
          <w:szCs w:val="26"/>
        </w:rPr>
        <w:t>ORDER</w:t>
      </w:r>
    </w:p>
    <w:p w14:paraId="1519C9A4" w14:textId="77777777" w:rsidR="00F062CA" w:rsidRPr="00145694" w:rsidRDefault="00F062CA" w:rsidP="00F062CA">
      <w:pPr>
        <w:spacing w:line="360" w:lineRule="auto"/>
        <w:jc w:val="center"/>
        <w:rPr>
          <w:b/>
          <w:color w:val="auto"/>
          <w:sz w:val="26"/>
          <w:szCs w:val="26"/>
        </w:rPr>
      </w:pPr>
    </w:p>
    <w:p w14:paraId="195960BD" w14:textId="77777777" w:rsidR="00F062CA" w:rsidRDefault="00F062CA" w:rsidP="00F062CA">
      <w:pPr>
        <w:spacing w:line="360" w:lineRule="auto"/>
        <w:rPr>
          <w:b/>
          <w:color w:val="auto"/>
          <w:sz w:val="26"/>
          <w:szCs w:val="26"/>
        </w:rPr>
      </w:pPr>
      <w:r w:rsidRPr="00145694">
        <w:rPr>
          <w:b/>
          <w:color w:val="auto"/>
          <w:sz w:val="26"/>
          <w:szCs w:val="26"/>
        </w:rPr>
        <w:t>BY THE COMMISSION:</w:t>
      </w:r>
    </w:p>
    <w:p w14:paraId="14E0E311" w14:textId="77777777" w:rsidR="00F062CA" w:rsidRDefault="00F062CA" w:rsidP="00F062CA">
      <w:pPr>
        <w:spacing w:line="360" w:lineRule="auto"/>
        <w:rPr>
          <w:b/>
          <w:color w:val="auto"/>
          <w:sz w:val="26"/>
          <w:szCs w:val="26"/>
        </w:rPr>
      </w:pPr>
    </w:p>
    <w:p w14:paraId="1273C3B1" w14:textId="160C69FF" w:rsidR="00F062CA" w:rsidRPr="00145694" w:rsidRDefault="00E609A5" w:rsidP="00E609A5">
      <w:pPr>
        <w:tabs>
          <w:tab w:val="left" w:pos="-1440"/>
          <w:tab w:val="left" w:pos="-720"/>
        </w:tabs>
        <w:suppressAutoHyphens/>
        <w:spacing w:line="360" w:lineRule="auto"/>
        <w:rPr>
          <w:color w:val="auto"/>
          <w:spacing w:val="-3"/>
          <w:kern w:val="1"/>
          <w:sz w:val="26"/>
          <w:szCs w:val="26"/>
        </w:rPr>
      </w:pPr>
      <w:r>
        <w:rPr>
          <w:color w:val="auto"/>
          <w:sz w:val="26"/>
          <w:szCs w:val="26"/>
        </w:rPr>
        <w:tab/>
      </w:r>
      <w:r w:rsidR="001E49ED" w:rsidRPr="002757D0">
        <w:rPr>
          <w:color w:val="auto"/>
          <w:sz w:val="26"/>
          <w:szCs w:val="26"/>
        </w:rPr>
        <w:t xml:space="preserve">On </w:t>
      </w:r>
      <w:r w:rsidR="004A56BC">
        <w:rPr>
          <w:color w:val="auto"/>
          <w:sz w:val="26"/>
          <w:szCs w:val="26"/>
        </w:rPr>
        <w:t xml:space="preserve">August </w:t>
      </w:r>
      <w:r w:rsidR="00A3060F">
        <w:rPr>
          <w:color w:val="auto"/>
          <w:sz w:val="26"/>
          <w:szCs w:val="26"/>
        </w:rPr>
        <w:t>26</w:t>
      </w:r>
      <w:r w:rsidR="002757D0" w:rsidRPr="002757D0">
        <w:rPr>
          <w:color w:val="auto"/>
          <w:sz w:val="26"/>
          <w:szCs w:val="26"/>
        </w:rPr>
        <w:t>, 2020</w:t>
      </w:r>
      <w:r w:rsidR="001E49ED" w:rsidRPr="002757D0">
        <w:rPr>
          <w:color w:val="auto"/>
          <w:sz w:val="26"/>
          <w:szCs w:val="26"/>
        </w:rPr>
        <w:t xml:space="preserve">, the </w:t>
      </w:r>
      <w:r w:rsidR="001E30C0">
        <w:rPr>
          <w:color w:val="auto"/>
          <w:sz w:val="26"/>
          <w:szCs w:val="26"/>
        </w:rPr>
        <w:t xml:space="preserve">Pennsylvania Public Utility </w:t>
      </w:r>
      <w:r w:rsidR="001E49ED" w:rsidRPr="002757D0">
        <w:rPr>
          <w:color w:val="auto"/>
          <w:sz w:val="26"/>
          <w:szCs w:val="26"/>
        </w:rPr>
        <w:t>Commission</w:t>
      </w:r>
      <w:r w:rsidR="001E30C0">
        <w:rPr>
          <w:color w:val="auto"/>
          <w:sz w:val="26"/>
          <w:szCs w:val="26"/>
        </w:rPr>
        <w:t xml:space="preserve"> (Commission)</w:t>
      </w:r>
      <w:r w:rsidR="001E49ED" w:rsidRPr="002757D0">
        <w:rPr>
          <w:color w:val="auto"/>
          <w:sz w:val="26"/>
          <w:szCs w:val="26"/>
        </w:rPr>
        <w:t xml:space="preserve"> accepted </w:t>
      </w:r>
      <w:r w:rsidR="008D4ECE">
        <w:rPr>
          <w:color w:val="auto"/>
          <w:sz w:val="26"/>
          <w:szCs w:val="26"/>
        </w:rPr>
        <w:t>GREENCROWN</w:t>
      </w:r>
      <w:r w:rsidR="00A3060F">
        <w:rPr>
          <w:color w:val="auto"/>
          <w:sz w:val="26"/>
          <w:szCs w:val="26"/>
        </w:rPr>
        <w:t xml:space="preserve"> Energy, LLC</w:t>
      </w:r>
      <w:r w:rsidR="001E49ED" w:rsidRPr="002757D0">
        <w:rPr>
          <w:color w:val="auto"/>
          <w:sz w:val="26"/>
          <w:szCs w:val="26"/>
        </w:rPr>
        <w:t>’s (</w:t>
      </w:r>
      <w:r w:rsidR="008D4ECE">
        <w:rPr>
          <w:color w:val="auto"/>
          <w:sz w:val="26"/>
          <w:szCs w:val="26"/>
        </w:rPr>
        <w:t>GREENCROWN</w:t>
      </w:r>
      <w:r w:rsidR="00A3060F">
        <w:rPr>
          <w:color w:val="auto"/>
          <w:sz w:val="26"/>
          <w:szCs w:val="26"/>
        </w:rPr>
        <w:t xml:space="preserve"> Energy</w:t>
      </w:r>
      <w:r w:rsidR="001E49ED" w:rsidRPr="002757D0">
        <w:rPr>
          <w:color w:val="auto"/>
          <w:sz w:val="26"/>
          <w:szCs w:val="26"/>
        </w:rPr>
        <w:t>), Utility</w:t>
      </w:r>
      <w:r w:rsidR="001E49ED" w:rsidRPr="001E49ED">
        <w:rPr>
          <w:color w:val="auto"/>
          <w:sz w:val="26"/>
          <w:szCs w:val="26"/>
        </w:rPr>
        <w:t xml:space="preserve"> Code </w:t>
      </w:r>
      <w:r w:rsidR="00A3060F">
        <w:rPr>
          <w:color w:val="auto"/>
          <w:sz w:val="26"/>
          <w:szCs w:val="26"/>
        </w:rPr>
        <w:t>1123397</w:t>
      </w:r>
      <w:r w:rsidR="001E49ED" w:rsidRPr="002757D0">
        <w:rPr>
          <w:color w:val="auto"/>
          <w:sz w:val="26"/>
          <w:szCs w:val="26"/>
        </w:rPr>
        <w:t xml:space="preserve">, application </w:t>
      </w:r>
      <w:r w:rsidR="00F062CA" w:rsidRPr="002757D0">
        <w:rPr>
          <w:color w:val="auto"/>
          <w:sz w:val="26"/>
          <w:szCs w:val="26"/>
        </w:rPr>
        <w:t xml:space="preserve">seeking to become a licensed electric generation supplier (EGS) </w:t>
      </w:r>
      <w:r w:rsidR="00874777" w:rsidRPr="002757D0">
        <w:rPr>
          <w:color w:val="auto"/>
          <w:sz w:val="26"/>
          <w:szCs w:val="26"/>
        </w:rPr>
        <w:t xml:space="preserve">as a broker/marketer, in </w:t>
      </w:r>
      <w:r w:rsidR="004015D4" w:rsidRPr="002757D0">
        <w:rPr>
          <w:color w:val="auto"/>
          <w:sz w:val="26"/>
          <w:szCs w:val="26"/>
        </w:rPr>
        <w:t>all</w:t>
      </w:r>
      <w:r w:rsidR="003E4C18" w:rsidRPr="002757D0">
        <w:rPr>
          <w:color w:val="auto"/>
          <w:sz w:val="26"/>
          <w:szCs w:val="26"/>
        </w:rPr>
        <w:t xml:space="preserve"> </w:t>
      </w:r>
      <w:r w:rsidRPr="002757D0">
        <w:rPr>
          <w:color w:val="auto"/>
          <w:sz w:val="26"/>
          <w:szCs w:val="26"/>
        </w:rPr>
        <w:t>th</w:t>
      </w:r>
      <w:r w:rsidR="00874777" w:rsidRPr="002757D0">
        <w:rPr>
          <w:color w:val="auto"/>
          <w:sz w:val="26"/>
          <w:szCs w:val="26"/>
        </w:rPr>
        <w:t>e electric distribution company (EDC) service territories throughout the Commonwealth of Pennsylvania</w:t>
      </w:r>
      <w:r w:rsidR="00874777">
        <w:rPr>
          <w:color w:val="auto"/>
          <w:sz w:val="26"/>
          <w:szCs w:val="26"/>
        </w:rPr>
        <w:t xml:space="preserve">.  </w:t>
      </w:r>
      <w:r w:rsidR="00F062CA" w:rsidRPr="00267FA7">
        <w:rPr>
          <w:color w:val="auto"/>
          <w:sz w:val="26"/>
          <w:szCs w:val="26"/>
        </w:rPr>
        <w:t>The application was filed pursuant to the Commission’s regulations at 52 Pa. Code §§54.31-54.43, which became effective on August</w:t>
      </w:r>
      <w:r>
        <w:rPr>
          <w:color w:val="auto"/>
          <w:sz w:val="26"/>
          <w:szCs w:val="26"/>
        </w:rPr>
        <w:t> </w:t>
      </w:r>
      <w:r w:rsidR="00F062CA" w:rsidRPr="00267FA7">
        <w:rPr>
          <w:color w:val="auto"/>
          <w:sz w:val="26"/>
          <w:szCs w:val="26"/>
        </w:rPr>
        <w:t xml:space="preserve">8, 1998, and which were established under </w:t>
      </w:r>
      <w:r w:rsidR="00F062CA">
        <w:rPr>
          <w:color w:val="auto"/>
          <w:sz w:val="26"/>
          <w:szCs w:val="26"/>
        </w:rPr>
        <w:t>s</w:t>
      </w:r>
      <w:r w:rsidR="00F062CA" w:rsidRPr="00267FA7">
        <w:rPr>
          <w:color w:val="auto"/>
          <w:sz w:val="26"/>
          <w:szCs w:val="26"/>
        </w:rPr>
        <w:t>ection 2809 of the Public Utility Code, 66 Pa. C.S. §2809.</w:t>
      </w:r>
      <w:r w:rsidR="007A2B3D">
        <w:rPr>
          <w:color w:val="auto"/>
          <w:sz w:val="26"/>
          <w:szCs w:val="26"/>
        </w:rPr>
        <w:t xml:space="preserve">  For the reasons expressed in this Order, the Commission denies the application consistent with this Order.</w:t>
      </w:r>
    </w:p>
    <w:p w14:paraId="7E271FD5" w14:textId="77777777" w:rsidR="00874777" w:rsidRDefault="00874777" w:rsidP="00874777">
      <w:pPr>
        <w:tabs>
          <w:tab w:val="left" w:pos="-720"/>
        </w:tabs>
        <w:suppressAutoHyphens/>
        <w:ind w:firstLine="1440"/>
        <w:rPr>
          <w:color w:val="auto"/>
          <w:spacing w:val="-3"/>
          <w:kern w:val="1"/>
          <w:sz w:val="26"/>
          <w:szCs w:val="26"/>
        </w:rPr>
      </w:pPr>
    </w:p>
    <w:p w14:paraId="3DFD39F9" w14:textId="77777777" w:rsidR="00874777" w:rsidRDefault="00874777" w:rsidP="00874777">
      <w:pPr>
        <w:tabs>
          <w:tab w:val="left" w:pos="-720"/>
        </w:tabs>
        <w:suppressAutoHyphens/>
        <w:ind w:firstLine="1440"/>
        <w:rPr>
          <w:color w:val="auto"/>
          <w:spacing w:val="-3"/>
          <w:kern w:val="1"/>
          <w:sz w:val="26"/>
          <w:szCs w:val="26"/>
        </w:rPr>
      </w:pPr>
    </w:p>
    <w:p w14:paraId="36A5C838" w14:textId="6AE3AC51" w:rsidR="00F062CA" w:rsidRPr="00145694" w:rsidRDefault="001A38A9" w:rsidP="0094194C">
      <w:pPr>
        <w:spacing w:after="200" w:line="276" w:lineRule="auto"/>
        <w:ind w:firstLine="720"/>
        <w:rPr>
          <w:color w:val="auto"/>
          <w:spacing w:val="-3"/>
          <w:kern w:val="1"/>
          <w:sz w:val="26"/>
          <w:szCs w:val="26"/>
        </w:rPr>
      </w:pPr>
      <w:r>
        <w:rPr>
          <w:color w:val="auto"/>
          <w:spacing w:val="-3"/>
          <w:kern w:val="1"/>
          <w:sz w:val="26"/>
          <w:szCs w:val="26"/>
        </w:rPr>
        <w:br w:type="page"/>
      </w:r>
      <w:r w:rsidR="00F062CA" w:rsidRPr="00145694">
        <w:rPr>
          <w:color w:val="auto"/>
          <w:spacing w:val="-3"/>
          <w:kern w:val="1"/>
          <w:sz w:val="26"/>
          <w:szCs w:val="26"/>
        </w:rPr>
        <w:lastRenderedPageBreak/>
        <w:t>Section 2809 provides in pertinent part that:</w:t>
      </w:r>
    </w:p>
    <w:p w14:paraId="10FEE01E" w14:textId="77777777" w:rsidR="00874777" w:rsidRDefault="00874777" w:rsidP="00F062CA">
      <w:pPr>
        <w:pStyle w:val="BlockText"/>
        <w:ind w:left="1440" w:firstLine="720"/>
        <w:jc w:val="left"/>
        <w:rPr>
          <w:color w:val="auto"/>
          <w:szCs w:val="26"/>
        </w:rPr>
      </w:pPr>
    </w:p>
    <w:p w14:paraId="1CE89539" w14:textId="77777777" w:rsidR="00F062CA" w:rsidRPr="00145694" w:rsidRDefault="00F062CA" w:rsidP="0094194C">
      <w:pPr>
        <w:pStyle w:val="BlockText"/>
        <w:ind w:left="1440" w:firstLine="0"/>
        <w:jc w:val="left"/>
        <w:rPr>
          <w:color w:val="auto"/>
          <w:szCs w:val="26"/>
        </w:rPr>
      </w:pPr>
      <w:r w:rsidRPr="00145694">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14:paraId="21B179A2" w14:textId="77777777" w:rsidR="00F062CA" w:rsidRPr="00145694" w:rsidRDefault="00F062CA" w:rsidP="00F062CA">
      <w:pPr>
        <w:tabs>
          <w:tab w:val="left" w:pos="0"/>
        </w:tabs>
        <w:suppressAutoHyphens/>
        <w:ind w:right="806"/>
        <w:rPr>
          <w:color w:val="auto"/>
          <w:spacing w:val="-3"/>
          <w:kern w:val="1"/>
          <w:sz w:val="26"/>
          <w:szCs w:val="26"/>
        </w:rPr>
      </w:pPr>
    </w:p>
    <w:p w14:paraId="30941218" w14:textId="7B59A62F" w:rsidR="00F062CA" w:rsidRDefault="00F062CA" w:rsidP="00F062CA">
      <w:pPr>
        <w:tabs>
          <w:tab w:val="left" w:pos="0"/>
        </w:tabs>
        <w:suppressAutoHyphens/>
        <w:ind w:right="806"/>
        <w:rPr>
          <w:color w:val="auto"/>
          <w:spacing w:val="-3"/>
          <w:kern w:val="1"/>
          <w:sz w:val="26"/>
          <w:szCs w:val="26"/>
        </w:rPr>
      </w:pPr>
      <w:r w:rsidRPr="00145694">
        <w:rPr>
          <w:color w:val="auto"/>
          <w:spacing w:val="-3"/>
          <w:kern w:val="1"/>
          <w:sz w:val="26"/>
          <w:szCs w:val="26"/>
        </w:rPr>
        <w:t>66 Pa. C.S. §280</w:t>
      </w:r>
      <w:r w:rsidR="001E30C0">
        <w:rPr>
          <w:color w:val="auto"/>
          <w:spacing w:val="-3"/>
          <w:kern w:val="1"/>
          <w:sz w:val="26"/>
          <w:szCs w:val="26"/>
        </w:rPr>
        <w:t>9.</w:t>
      </w:r>
    </w:p>
    <w:p w14:paraId="3B86FF2E" w14:textId="77777777" w:rsidR="00F062CA" w:rsidRPr="00145694" w:rsidRDefault="00F062CA" w:rsidP="00F062CA">
      <w:pPr>
        <w:tabs>
          <w:tab w:val="left" w:pos="0"/>
        </w:tabs>
        <w:suppressAutoHyphens/>
        <w:ind w:right="806"/>
        <w:rPr>
          <w:color w:val="auto"/>
          <w:spacing w:val="-3"/>
          <w:kern w:val="1"/>
          <w:sz w:val="26"/>
          <w:szCs w:val="26"/>
        </w:rPr>
      </w:pPr>
    </w:p>
    <w:p w14:paraId="44F86718" w14:textId="304C8C0A" w:rsidR="00F062CA" w:rsidRPr="00145694" w:rsidRDefault="001E30C0" w:rsidP="00F062CA">
      <w:pPr>
        <w:tabs>
          <w:tab w:val="left" w:pos="0"/>
        </w:tabs>
        <w:suppressAutoHyphens/>
        <w:ind w:left="720" w:hanging="720"/>
        <w:jc w:val="both"/>
        <w:rPr>
          <w:color w:val="auto"/>
          <w:spacing w:val="-3"/>
          <w:kern w:val="1"/>
          <w:sz w:val="26"/>
          <w:szCs w:val="26"/>
        </w:rPr>
      </w:pPr>
      <w:r>
        <w:rPr>
          <w:color w:val="auto"/>
          <w:spacing w:val="-3"/>
          <w:kern w:val="1"/>
          <w:sz w:val="26"/>
          <w:szCs w:val="26"/>
        </w:rPr>
        <w:tab/>
      </w:r>
      <w:r w:rsidR="00F062CA" w:rsidRPr="00145694">
        <w:rPr>
          <w:color w:val="auto"/>
          <w:spacing w:val="-3"/>
          <w:kern w:val="1"/>
          <w:sz w:val="26"/>
          <w:szCs w:val="26"/>
        </w:rPr>
        <w:t>An electric generation supplier is defined as:</w:t>
      </w:r>
    </w:p>
    <w:p w14:paraId="0897E654" w14:textId="77777777" w:rsidR="00F062CA" w:rsidRPr="00145694" w:rsidRDefault="00F062CA" w:rsidP="00F062CA">
      <w:pPr>
        <w:tabs>
          <w:tab w:val="left" w:pos="0"/>
        </w:tabs>
        <w:suppressAutoHyphens/>
        <w:ind w:left="720" w:hanging="720"/>
        <w:jc w:val="both"/>
        <w:rPr>
          <w:color w:val="auto"/>
          <w:spacing w:val="-3"/>
          <w:kern w:val="1"/>
          <w:sz w:val="26"/>
          <w:szCs w:val="26"/>
        </w:rPr>
      </w:pPr>
    </w:p>
    <w:p w14:paraId="466BD97D" w14:textId="4B24969B" w:rsidR="00F062CA" w:rsidRPr="00145694" w:rsidRDefault="00F062CA" w:rsidP="0094194C">
      <w:pPr>
        <w:tabs>
          <w:tab w:val="left" w:pos="0"/>
        </w:tabs>
        <w:suppressAutoHyphens/>
        <w:ind w:left="1440" w:right="806"/>
        <w:rPr>
          <w:color w:val="auto"/>
          <w:spacing w:val="-3"/>
          <w:kern w:val="1"/>
          <w:sz w:val="26"/>
          <w:szCs w:val="26"/>
        </w:rPr>
      </w:pPr>
      <w:r w:rsidRPr="00145694">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1E30C0">
        <w:rPr>
          <w:color w:val="auto"/>
          <w:spacing w:val="-3"/>
          <w:kern w:val="1"/>
          <w:sz w:val="26"/>
          <w:szCs w:val="26"/>
        </w:rPr>
        <w:t xml:space="preserve"> </w:t>
      </w:r>
      <w:r w:rsidR="001E30C0" w:rsidRPr="00AD6E96">
        <w:rPr>
          <w:color w:val="auto"/>
          <w:spacing w:val="-3"/>
          <w:kern w:val="1"/>
          <w:sz w:val="26"/>
          <w:szCs w:val="26"/>
        </w:rPr>
        <w:t>electricity or related services</w:t>
      </w:r>
      <w:r w:rsidRPr="00145694">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w:t>
      </w:r>
      <w:r w:rsidR="00BF4358">
        <w:rPr>
          <w:color w:val="auto"/>
          <w:spacing w:val="-3"/>
          <w:kern w:val="1"/>
          <w:sz w:val="26"/>
          <w:szCs w:val="26"/>
        </w:rPr>
        <w:t xml:space="preserve">for sale </w:t>
      </w:r>
      <w:r w:rsidRPr="00145694">
        <w:rPr>
          <w:color w:val="auto"/>
          <w:spacing w:val="-3"/>
          <w:kern w:val="1"/>
          <w:sz w:val="26"/>
          <w:szCs w:val="26"/>
        </w:rPr>
        <w:t xml:space="preserve">to end-use customers utilizing the jurisdictional transmission and distribution facilities of an electric distribution company.  </w:t>
      </w:r>
    </w:p>
    <w:p w14:paraId="44D5DEA3" w14:textId="11ABA817" w:rsidR="00BF4358" w:rsidRDefault="00BF4358" w:rsidP="00F062CA">
      <w:pPr>
        <w:suppressAutoHyphens/>
        <w:spacing w:line="360" w:lineRule="auto"/>
        <w:ind w:firstLine="1440"/>
        <w:rPr>
          <w:color w:val="auto"/>
          <w:sz w:val="26"/>
          <w:szCs w:val="26"/>
        </w:rPr>
      </w:pPr>
    </w:p>
    <w:p w14:paraId="4A14A201" w14:textId="77777777" w:rsidR="00BF4358" w:rsidRPr="00AD6E96" w:rsidRDefault="00BF4358" w:rsidP="00BF4358">
      <w:pPr>
        <w:tabs>
          <w:tab w:val="left" w:pos="0"/>
        </w:tabs>
        <w:suppressAutoHyphens/>
        <w:ind w:right="806"/>
        <w:rPr>
          <w:color w:val="auto"/>
          <w:spacing w:val="-3"/>
          <w:kern w:val="1"/>
          <w:sz w:val="26"/>
          <w:szCs w:val="26"/>
        </w:rPr>
      </w:pPr>
      <w:r w:rsidRPr="00AD6E96">
        <w:rPr>
          <w:color w:val="auto"/>
          <w:spacing w:val="-3"/>
          <w:kern w:val="1"/>
          <w:sz w:val="26"/>
          <w:szCs w:val="26"/>
        </w:rPr>
        <w:t>66 Pa. C.S. § 2803.</w:t>
      </w:r>
    </w:p>
    <w:p w14:paraId="015C3973" w14:textId="77777777" w:rsidR="00BF4358" w:rsidRDefault="00BF4358" w:rsidP="00F062CA">
      <w:pPr>
        <w:suppressAutoHyphens/>
        <w:spacing w:line="360" w:lineRule="auto"/>
        <w:ind w:firstLine="1440"/>
        <w:rPr>
          <w:color w:val="auto"/>
          <w:sz w:val="26"/>
          <w:szCs w:val="26"/>
        </w:rPr>
      </w:pPr>
    </w:p>
    <w:p w14:paraId="58C1803C" w14:textId="79AC5E0B" w:rsidR="007F09A0" w:rsidRDefault="00E609A5" w:rsidP="007F09A0">
      <w:pPr>
        <w:tabs>
          <w:tab w:val="left" w:pos="90"/>
        </w:tabs>
        <w:suppressAutoHyphens/>
        <w:spacing w:line="360" w:lineRule="auto"/>
        <w:rPr>
          <w:color w:val="auto"/>
          <w:kern w:val="2"/>
          <w:sz w:val="26"/>
          <w:szCs w:val="26"/>
        </w:rPr>
      </w:pPr>
      <w:r>
        <w:rPr>
          <w:color w:val="auto"/>
          <w:sz w:val="26"/>
          <w:szCs w:val="26"/>
        </w:rPr>
        <w:tab/>
      </w:r>
      <w:r>
        <w:rPr>
          <w:color w:val="auto"/>
          <w:sz w:val="26"/>
          <w:szCs w:val="26"/>
        </w:rPr>
        <w:tab/>
      </w:r>
      <w:r w:rsidR="00F062CA" w:rsidRPr="002757D0">
        <w:rPr>
          <w:color w:val="auto"/>
          <w:sz w:val="26"/>
          <w:szCs w:val="26"/>
        </w:rPr>
        <w:t>Upon review of</w:t>
      </w:r>
      <w:r w:rsidR="00874777" w:rsidRPr="002757D0">
        <w:rPr>
          <w:color w:val="auto"/>
          <w:sz w:val="26"/>
          <w:szCs w:val="26"/>
        </w:rPr>
        <w:t xml:space="preserve"> </w:t>
      </w:r>
      <w:r w:rsidR="008D4ECE">
        <w:rPr>
          <w:color w:val="auto"/>
          <w:sz w:val="26"/>
          <w:szCs w:val="26"/>
        </w:rPr>
        <w:t>GREENCROWN</w:t>
      </w:r>
      <w:r w:rsidR="00A3060F">
        <w:rPr>
          <w:color w:val="auto"/>
          <w:sz w:val="26"/>
          <w:szCs w:val="26"/>
        </w:rPr>
        <w:t xml:space="preserve"> Energy</w:t>
      </w:r>
      <w:r w:rsidR="00874777" w:rsidRPr="002757D0">
        <w:rPr>
          <w:color w:val="auto"/>
          <w:sz w:val="26"/>
          <w:szCs w:val="26"/>
        </w:rPr>
        <w:t>’s</w:t>
      </w:r>
      <w:r w:rsidR="00F062CA" w:rsidRPr="002757D0">
        <w:rPr>
          <w:color w:val="auto"/>
          <w:sz w:val="26"/>
          <w:szCs w:val="26"/>
        </w:rPr>
        <w:t xml:space="preserve"> EGS application, Commission staff sent</w:t>
      </w:r>
      <w:r w:rsidR="00035FF5" w:rsidRPr="002757D0">
        <w:rPr>
          <w:color w:val="auto"/>
          <w:sz w:val="26"/>
          <w:szCs w:val="26"/>
        </w:rPr>
        <w:t xml:space="preserve"> a </w:t>
      </w:r>
      <w:r w:rsidR="00BE2ED0" w:rsidRPr="002757D0">
        <w:rPr>
          <w:color w:val="auto"/>
          <w:sz w:val="26"/>
          <w:szCs w:val="26"/>
        </w:rPr>
        <w:t xml:space="preserve">data request </w:t>
      </w:r>
      <w:r w:rsidR="00E53F36">
        <w:rPr>
          <w:color w:val="auto"/>
          <w:sz w:val="26"/>
          <w:szCs w:val="26"/>
        </w:rPr>
        <w:t xml:space="preserve">to </w:t>
      </w:r>
      <w:r w:rsidR="008D4ECE">
        <w:rPr>
          <w:color w:val="auto"/>
          <w:sz w:val="26"/>
          <w:szCs w:val="26"/>
        </w:rPr>
        <w:t>GREENCROWN</w:t>
      </w:r>
      <w:r w:rsidR="00E53F36">
        <w:rPr>
          <w:color w:val="auto"/>
          <w:sz w:val="26"/>
          <w:szCs w:val="26"/>
        </w:rPr>
        <w:t xml:space="preserve"> Energy </w:t>
      </w:r>
      <w:r w:rsidR="00035FF5" w:rsidRPr="002757D0">
        <w:rPr>
          <w:color w:val="auto"/>
          <w:sz w:val="26"/>
          <w:szCs w:val="26"/>
        </w:rPr>
        <w:t xml:space="preserve">on </w:t>
      </w:r>
      <w:r w:rsidR="007A2B3D">
        <w:rPr>
          <w:color w:val="auto"/>
          <w:sz w:val="26"/>
          <w:szCs w:val="26"/>
        </w:rPr>
        <w:t xml:space="preserve">September </w:t>
      </w:r>
      <w:r w:rsidR="00A3060F">
        <w:rPr>
          <w:color w:val="auto"/>
          <w:sz w:val="26"/>
          <w:szCs w:val="26"/>
        </w:rPr>
        <w:t>8</w:t>
      </w:r>
      <w:r w:rsidR="002757D0" w:rsidRPr="002757D0">
        <w:rPr>
          <w:color w:val="auto"/>
          <w:sz w:val="26"/>
          <w:szCs w:val="26"/>
        </w:rPr>
        <w:t>, 2020</w:t>
      </w:r>
      <w:r w:rsidR="00252D91">
        <w:rPr>
          <w:color w:val="auto"/>
          <w:sz w:val="26"/>
          <w:szCs w:val="26"/>
        </w:rPr>
        <w:t>,</w:t>
      </w:r>
      <w:r w:rsidR="00E53F36">
        <w:rPr>
          <w:color w:val="auto"/>
          <w:sz w:val="26"/>
          <w:szCs w:val="26"/>
        </w:rPr>
        <w:t xml:space="preserve"> seeking additional information</w:t>
      </w:r>
      <w:r w:rsidR="00F062CA" w:rsidRPr="002757D0">
        <w:rPr>
          <w:color w:val="auto"/>
          <w:sz w:val="26"/>
          <w:szCs w:val="26"/>
        </w:rPr>
        <w:t xml:space="preserve">.  </w:t>
      </w:r>
      <w:r w:rsidR="0021701B">
        <w:rPr>
          <w:color w:val="auto"/>
          <w:sz w:val="26"/>
          <w:szCs w:val="26"/>
        </w:rPr>
        <w:t>Specifically, t</w:t>
      </w:r>
      <w:r w:rsidR="00F062CA" w:rsidRPr="002757D0">
        <w:rPr>
          <w:color w:val="auto"/>
          <w:sz w:val="26"/>
          <w:szCs w:val="26"/>
        </w:rPr>
        <w:t xml:space="preserve">he data request asked for missing </w:t>
      </w:r>
      <w:r w:rsidR="00035FF5" w:rsidRPr="00D12720">
        <w:rPr>
          <w:color w:val="auto"/>
          <w:sz w:val="26"/>
          <w:szCs w:val="26"/>
        </w:rPr>
        <w:t xml:space="preserve">or insufficient </w:t>
      </w:r>
      <w:r w:rsidR="00F062CA" w:rsidRPr="00D12720">
        <w:rPr>
          <w:color w:val="auto"/>
          <w:sz w:val="26"/>
          <w:szCs w:val="26"/>
        </w:rPr>
        <w:t xml:space="preserve">information </w:t>
      </w:r>
      <w:r w:rsidR="00BC60AA" w:rsidRPr="00D12720">
        <w:rPr>
          <w:color w:val="auto"/>
          <w:sz w:val="26"/>
          <w:szCs w:val="26"/>
        </w:rPr>
        <w:t>regarding</w:t>
      </w:r>
      <w:r w:rsidR="00F062CA" w:rsidRPr="00D12720">
        <w:rPr>
          <w:color w:val="auto"/>
          <w:sz w:val="26"/>
          <w:szCs w:val="26"/>
        </w:rPr>
        <w:t xml:space="preserve"> </w:t>
      </w:r>
      <w:r w:rsidR="002757D0" w:rsidRPr="00D12720">
        <w:rPr>
          <w:color w:val="auto"/>
          <w:sz w:val="26"/>
          <w:szCs w:val="26"/>
        </w:rPr>
        <w:t>Section 5</w:t>
      </w:r>
      <w:r w:rsidR="00A3060F">
        <w:rPr>
          <w:color w:val="auto"/>
          <w:sz w:val="26"/>
          <w:szCs w:val="26"/>
        </w:rPr>
        <w:t>.c</w:t>
      </w:r>
      <w:r w:rsidR="002757D0" w:rsidRPr="00D12720">
        <w:rPr>
          <w:color w:val="auto"/>
          <w:sz w:val="26"/>
          <w:szCs w:val="26"/>
        </w:rPr>
        <w:t xml:space="preserve"> of the application (Compliance Section)</w:t>
      </w:r>
      <w:r w:rsidR="00223253">
        <w:rPr>
          <w:color w:val="auto"/>
          <w:sz w:val="26"/>
          <w:szCs w:val="26"/>
        </w:rPr>
        <w:t xml:space="preserve"> </w:t>
      </w:r>
      <w:r w:rsidR="00970457">
        <w:rPr>
          <w:color w:val="auto"/>
          <w:sz w:val="26"/>
          <w:szCs w:val="26"/>
        </w:rPr>
        <w:t>that was left unanswered</w:t>
      </w:r>
      <w:r w:rsidR="00A3060F" w:rsidRPr="006201A3">
        <w:rPr>
          <w:color w:val="auto"/>
          <w:sz w:val="26"/>
          <w:szCs w:val="26"/>
        </w:rPr>
        <w:t xml:space="preserve"> in </w:t>
      </w:r>
      <w:r w:rsidR="008D4ECE">
        <w:rPr>
          <w:color w:val="auto"/>
          <w:sz w:val="26"/>
          <w:szCs w:val="26"/>
        </w:rPr>
        <w:t>GREENCROWN</w:t>
      </w:r>
      <w:r w:rsidR="00A3060F" w:rsidRPr="006201A3">
        <w:rPr>
          <w:color w:val="auto"/>
          <w:sz w:val="26"/>
          <w:szCs w:val="26"/>
        </w:rPr>
        <w:t xml:space="preserve"> Energy</w:t>
      </w:r>
      <w:r w:rsidR="00C75FC8">
        <w:rPr>
          <w:color w:val="auto"/>
          <w:sz w:val="26"/>
          <w:szCs w:val="26"/>
        </w:rPr>
        <w:t xml:space="preserve">’s application.  </w:t>
      </w:r>
      <w:r w:rsidR="006406ED">
        <w:rPr>
          <w:color w:val="auto"/>
          <w:sz w:val="26"/>
          <w:szCs w:val="26"/>
        </w:rPr>
        <w:t>T</w:t>
      </w:r>
      <w:r w:rsidR="00B6351F">
        <w:rPr>
          <w:color w:val="auto"/>
          <w:sz w:val="26"/>
          <w:szCs w:val="26"/>
        </w:rPr>
        <w:t xml:space="preserve">he data request asked </w:t>
      </w:r>
      <w:r w:rsidR="008D4ECE">
        <w:rPr>
          <w:color w:val="auto"/>
          <w:sz w:val="26"/>
          <w:szCs w:val="26"/>
        </w:rPr>
        <w:t>GREENCROWN</w:t>
      </w:r>
      <w:r w:rsidR="00B6351F">
        <w:rPr>
          <w:color w:val="auto"/>
          <w:sz w:val="26"/>
          <w:szCs w:val="26"/>
        </w:rPr>
        <w:t xml:space="preserve"> Energy to file an updated application page with a response to Section 5.c.</w:t>
      </w:r>
      <w:r w:rsidR="00252D91">
        <w:rPr>
          <w:color w:val="auto"/>
          <w:sz w:val="26"/>
          <w:szCs w:val="26"/>
        </w:rPr>
        <w:t xml:space="preserve">  </w:t>
      </w:r>
      <w:r w:rsidR="007F09A0" w:rsidRPr="004106EC">
        <w:rPr>
          <w:color w:val="auto"/>
          <w:sz w:val="26"/>
          <w:szCs w:val="26"/>
        </w:rPr>
        <w:t xml:space="preserve">On </w:t>
      </w:r>
      <w:r w:rsidR="007F09A0">
        <w:rPr>
          <w:color w:val="auto"/>
          <w:sz w:val="26"/>
          <w:szCs w:val="26"/>
        </w:rPr>
        <w:t>September 25, 2020</w:t>
      </w:r>
      <w:r w:rsidR="007F09A0" w:rsidRPr="004106EC">
        <w:rPr>
          <w:color w:val="auto"/>
          <w:sz w:val="26"/>
          <w:szCs w:val="26"/>
        </w:rPr>
        <w:t xml:space="preserve">, </w:t>
      </w:r>
      <w:r w:rsidR="008D4ECE">
        <w:rPr>
          <w:color w:val="auto"/>
          <w:kern w:val="1"/>
          <w:sz w:val="26"/>
          <w:szCs w:val="26"/>
        </w:rPr>
        <w:t>GREENCROWN</w:t>
      </w:r>
      <w:r w:rsidR="007F09A0">
        <w:rPr>
          <w:color w:val="auto"/>
          <w:kern w:val="1"/>
          <w:sz w:val="26"/>
          <w:szCs w:val="26"/>
        </w:rPr>
        <w:t xml:space="preserve"> Energy</w:t>
      </w:r>
      <w:r w:rsidR="007F09A0" w:rsidRPr="004106EC">
        <w:rPr>
          <w:color w:val="auto"/>
          <w:sz w:val="26"/>
          <w:szCs w:val="26"/>
        </w:rPr>
        <w:t xml:space="preserve"> </w:t>
      </w:r>
      <w:r w:rsidR="00E53F36">
        <w:rPr>
          <w:color w:val="000000"/>
          <w:sz w:val="26"/>
          <w:szCs w:val="26"/>
        </w:rPr>
        <w:t>submitted a response</w:t>
      </w:r>
      <w:r w:rsidR="007F09A0" w:rsidRPr="00844EEC">
        <w:rPr>
          <w:color w:val="000000"/>
          <w:sz w:val="26"/>
          <w:szCs w:val="26"/>
        </w:rPr>
        <w:t xml:space="preserve"> </w:t>
      </w:r>
      <w:r w:rsidR="00E53F36">
        <w:rPr>
          <w:color w:val="auto"/>
          <w:kern w:val="2"/>
          <w:sz w:val="26"/>
          <w:szCs w:val="26"/>
        </w:rPr>
        <w:t>providing</w:t>
      </w:r>
      <w:r w:rsidR="007F09A0">
        <w:rPr>
          <w:color w:val="auto"/>
          <w:kern w:val="2"/>
          <w:sz w:val="26"/>
          <w:szCs w:val="26"/>
        </w:rPr>
        <w:t xml:space="preserve"> the same information it submitted in the application on August 26, 2020</w:t>
      </w:r>
      <w:r w:rsidR="00B6351F">
        <w:rPr>
          <w:color w:val="auto"/>
          <w:kern w:val="2"/>
          <w:sz w:val="26"/>
          <w:szCs w:val="26"/>
        </w:rPr>
        <w:t>, leaving Section 5.c still unanswered</w:t>
      </w:r>
      <w:r w:rsidR="007F09A0" w:rsidRPr="004106EC">
        <w:rPr>
          <w:color w:val="auto"/>
          <w:kern w:val="2"/>
          <w:sz w:val="26"/>
          <w:szCs w:val="26"/>
        </w:rPr>
        <w:t xml:space="preserve">.  </w:t>
      </w:r>
    </w:p>
    <w:p w14:paraId="126175D6" w14:textId="77777777" w:rsidR="007F09A0" w:rsidRDefault="007F09A0" w:rsidP="007F09A0">
      <w:pPr>
        <w:tabs>
          <w:tab w:val="left" w:pos="90"/>
        </w:tabs>
        <w:suppressAutoHyphens/>
        <w:spacing w:line="360" w:lineRule="auto"/>
        <w:rPr>
          <w:color w:val="auto"/>
          <w:kern w:val="2"/>
          <w:sz w:val="26"/>
          <w:szCs w:val="26"/>
        </w:rPr>
      </w:pPr>
    </w:p>
    <w:p w14:paraId="3FF245C5" w14:textId="74DD9349" w:rsidR="007F09A0" w:rsidRDefault="007F09A0" w:rsidP="007F09A0">
      <w:pPr>
        <w:tabs>
          <w:tab w:val="left" w:pos="90"/>
        </w:tabs>
        <w:suppressAutoHyphens/>
        <w:spacing w:line="360" w:lineRule="auto"/>
        <w:rPr>
          <w:color w:val="auto"/>
          <w:kern w:val="2"/>
          <w:sz w:val="26"/>
          <w:szCs w:val="26"/>
        </w:rPr>
      </w:pPr>
      <w:r>
        <w:rPr>
          <w:color w:val="auto"/>
          <w:kern w:val="2"/>
          <w:sz w:val="26"/>
          <w:szCs w:val="26"/>
        </w:rPr>
        <w:lastRenderedPageBreak/>
        <w:tab/>
      </w:r>
      <w:r>
        <w:rPr>
          <w:color w:val="auto"/>
          <w:kern w:val="2"/>
          <w:sz w:val="26"/>
          <w:szCs w:val="26"/>
        </w:rPr>
        <w:tab/>
        <w:t>On October 9, 2020, Commission staff sent a second data request</w:t>
      </w:r>
      <w:r w:rsidR="00252D91">
        <w:rPr>
          <w:color w:val="auto"/>
          <w:kern w:val="2"/>
          <w:sz w:val="26"/>
          <w:szCs w:val="26"/>
        </w:rPr>
        <w:t xml:space="preserve"> to GREENCROWN Energy.  The data request asked if</w:t>
      </w:r>
      <w:r>
        <w:rPr>
          <w:color w:val="auto"/>
          <w:kern w:val="2"/>
          <w:sz w:val="26"/>
          <w:szCs w:val="26"/>
        </w:rPr>
        <w:t xml:space="preserve"> </w:t>
      </w:r>
      <w:r w:rsidR="003B545F">
        <w:rPr>
          <w:color w:val="auto"/>
          <w:kern w:val="2"/>
          <w:sz w:val="26"/>
          <w:szCs w:val="26"/>
        </w:rPr>
        <w:t xml:space="preserve">the applicant </w:t>
      </w:r>
      <w:r>
        <w:rPr>
          <w:color w:val="auto"/>
          <w:kern w:val="2"/>
          <w:sz w:val="26"/>
          <w:szCs w:val="26"/>
        </w:rPr>
        <w:t xml:space="preserve">was the same </w:t>
      </w:r>
      <w:r w:rsidR="008D4ECE">
        <w:rPr>
          <w:color w:val="auto"/>
          <w:kern w:val="2"/>
          <w:sz w:val="26"/>
          <w:szCs w:val="26"/>
        </w:rPr>
        <w:t>GREENCROWN</w:t>
      </w:r>
      <w:r>
        <w:rPr>
          <w:color w:val="auto"/>
          <w:kern w:val="2"/>
          <w:sz w:val="26"/>
          <w:szCs w:val="26"/>
        </w:rPr>
        <w:t xml:space="preserve"> Energy LLC </w:t>
      </w:r>
      <w:r w:rsidR="00252D91">
        <w:rPr>
          <w:color w:val="auto"/>
          <w:kern w:val="2"/>
          <w:sz w:val="26"/>
          <w:szCs w:val="26"/>
        </w:rPr>
        <w:t xml:space="preserve">that had its </w:t>
      </w:r>
      <w:r w:rsidR="003B545F">
        <w:rPr>
          <w:color w:val="auto"/>
          <w:kern w:val="2"/>
          <w:sz w:val="26"/>
          <w:szCs w:val="26"/>
        </w:rPr>
        <w:t xml:space="preserve">EGS </w:t>
      </w:r>
      <w:r w:rsidR="00252D91">
        <w:rPr>
          <w:color w:val="auto"/>
          <w:kern w:val="2"/>
          <w:sz w:val="26"/>
          <w:szCs w:val="26"/>
        </w:rPr>
        <w:t xml:space="preserve">license </w:t>
      </w:r>
      <w:r>
        <w:rPr>
          <w:color w:val="auto"/>
          <w:kern w:val="2"/>
          <w:sz w:val="26"/>
          <w:szCs w:val="26"/>
        </w:rPr>
        <w:t>cancelled</w:t>
      </w:r>
      <w:r w:rsidR="00252D91">
        <w:rPr>
          <w:color w:val="auto"/>
          <w:kern w:val="2"/>
          <w:sz w:val="26"/>
          <w:szCs w:val="26"/>
        </w:rPr>
        <w:t xml:space="preserve"> by the Commission,</w:t>
      </w:r>
      <w:r>
        <w:rPr>
          <w:color w:val="auto"/>
          <w:kern w:val="2"/>
          <w:sz w:val="26"/>
          <w:szCs w:val="26"/>
        </w:rPr>
        <w:t xml:space="preserve"> </w:t>
      </w:r>
      <w:bookmarkStart w:id="0" w:name="_Hlk55198876"/>
      <w:r w:rsidRPr="004106EC">
        <w:rPr>
          <w:color w:val="auto"/>
          <w:kern w:val="2"/>
          <w:sz w:val="26"/>
          <w:szCs w:val="26"/>
        </w:rPr>
        <w:t>at Docket No. A-201</w:t>
      </w:r>
      <w:r>
        <w:rPr>
          <w:color w:val="auto"/>
          <w:kern w:val="2"/>
          <w:sz w:val="26"/>
          <w:szCs w:val="26"/>
        </w:rPr>
        <w:t>5-2501450</w:t>
      </w:r>
      <w:r w:rsidR="003B545F">
        <w:rPr>
          <w:color w:val="auto"/>
          <w:kern w:val="2"/>
          <w:sz w:val="26"/>
          <w:szCs w:val="26"/>
        </w:rPr>
        <w:t>,</w:t>
      </w:r>
      <w:r w:rsidR="00252D91" w:rsidRPr="00252D91">
        <w:rPr>
          <w:color w:val="auto"/>
          <w:kern w:val="2"/>
          <w:sz w:val="26"/>
          <w:szCs w:val="26"/>
        </w:rPr>
        <w:t xml:space="preserve"> </w:t>
      </w:r>
      <w:r w:rsidR="00252D91" w:rsidRPr="004106EC">
        <w:rPr>
          <w:color w:val="auto"/>
          <w:kern w:val="2"/>
          <w:sz w:val="26"/>
          <w:szCs w:val="26"/>
        </w:rPr>
        <w:t>for failure to maintain</w:t>
      </w:r>
      <w:r w:rsidR="00252D91">
        <w:rPr>
          <w:color w:val="auto"/>
          <w:kern w:val="2"/>
          <w:sz w:val="26"/>
          <w:szCs w:val="26"/>
        </w:rPr>
        <w:t xml:space="preserve"> an approved</w:t>
      </w:r>
      <w:r w:rsidR="00252D91" w:rsidRPr="004106EC">
        <w:rPr>
          <w:color w:val="auto"/>
          <w:kern w:val="2"/>
          <w:sz w:val="26"/>
          <w:szCs w:val="26"/>
        </w:rPr>
        <w:t xml:space="preserve"> financial</w:t>
      </w:r>
      <w:r w:rsidR="00252D91">
        <w:rPr>
          <w:color w:val="auto"/>
          <w:kern w:val="2"/>
          <w:sz w:val="26"/>
          <w:szCs w:val="26"/>
        </w:rPr>
        <w:t xml:space="preserve"> security in</w:t>
      </w:r>
      <w:r w:rsidR="00252D91" w:rsidRPr="004106EC">
        <w:rPr>
          <w:color w:val="auto"/>
          <w:kern w:val="2"/>
          <w:sz w:val="26"/>
          <w:szCs w:val="26"/>
        </w:rPr>
        <w:t xml:space="preserve"> compliance with 52 Pa. Code §54.40(a)</w:t>
      </w:r>
      <w:r w:rsidR="00252D91">
        <w:rPr>
          <w:color w:val="auto"/>
          <w:kern w:val="2"/>
          <w:sz w:val="26"/>
          <w:szCs w:val="26"/>
        </w:rPr>
        <w:t>&amp;</w:t>
      </w:r>
      <w:r w:rsidR="00252D91" w:rsidRPr="004106EC">
        <w:rPr>
          <w:color w:val="auto"/>
          <w:kern w:val="2"/>
          <w:sz w:val="26"/>
          <w:szCs w:val="26"/>
        </w:rPr>
        <w:t>(d).</w:t>
      </w:r>
      <w:bookmarkEnd w:id="0"/>
      <w:r w:rsidR="00252D91" w:rsidRPr="004106EC">
        <w:rPr>
          <w:color w:val="auto"/>
          <w:kern w:val="2"/>
          <w:sz w:val="26"/>
          <w:szCs w:val="26"/>
        </w:rPr>
        <w:t xml:space="preserve">  </w:t>
      </w:r>
      <w:r>
        <w:rPr>
          <w:color w:val="auto"/>
          <w:kern w:val="2"/>
          <w:sz w:val="26"/>
          <w:szCs w:val="26"/>
        </w:rPr>
        <w:t>On October 14, 2020</w:t>
      </w:r>
      <w:r w:rsidR="001B2E4D">
        <w:rPr>
          <w:color w:val="auto"/>
          <w:kern w:val="2"/>
          <w:sz w:val="26"/>
          <w:szCs w:val="26"/>
        </w:rPr>
        <w:t>,</w:t>
      </w:r>
      <w:r>
        <w:rPr>
          <w:color w:val="auto"/>
          <w:kern w:val="2"/>
          <w:sz w:val="26"/>
          <w:szCs w:val="26"/>
        </w:rPr>
        <w:t xml:space="preserve"> </w:t>
      </w:r>
      <w:r w:rsidR="008D4ECE">
        <w:rPr>
          <w:color w:val="auto"/>
          <w:kern w:val="2"/>
          <w:sz w:val="26"/>
          <w:szCs w:val="26"/>
        </w:rPr>
        <w:t>GREENCROWN</w:t>
      </w:r>
      <w:r>
        <w:rPr>
          <w:color w:val="auto"/>
          <w:kern w:val="2"/>
          <w:sz w:val="26"/>
          <w:szCs w:val="26"/>
        </w:rPr>
        <w:t xml:space="preserve"> Energy submitted a response confirming it was </w:t>
      </w:r>
      <w:r w:rsidR="003B545F">
        <w:rPr>
          <w:color w:val="auto"/>
          <w:kern w:val="2"/>
          <w:sz w:val="26"/>
          <w:szCs w:val="26"/>
        </w:rPr>
        <w:t xml:space="preserve">the entity </w:t>
      </w:r>
      <w:r>
        <w:rPr>
          <w:color w:val="auto"/>
          <w:kern w:val="2"/>
          <w:sz w:val="26"/>
          <w:szCs w:val="26"/>
        </w:rPr>
        <w:t xml:space="preserve">previously licensed at </w:t>
      </w:r>
    </w:p>
    <w:p w14:paraId="4C6B64CB" w14:textId="20180ED3" w:rsidR="007F09A0" w:rsidRDefault="007F09A0" w:rsidP="007F09A0">
      <w:pPr>
        <w:tabs>
          <w:tab w:val="left" w:pos="90"/>
        </w:tabs>
        <w:suppressAutoHyphens/>
        <w:spacing w:line="360" w:lineRule="auto"/>
        <w:rPr>
          <w:color w:val="auto"/>
          <w:kern w:val="2"/>
          <w:sz w:val="26"/>
          <w:szCs w:val="26"/>
        </w:rPr>
      </w:pPr>
      <w:r w:rsidRPr="004106EC">
        <w:rPr>
          <w:color w:val="auto"/>
          <w:kern w:val="2"/>
          <w:sz w:val="26"/>
          <w:szCs w:val="26"/>
        </w:rPr>
        <w:t>A-201</w:t>
      </w:r>
      <w:r>
        <w:rPr>
          <w:color w:val="auto"/>
          <w:kern w:val="2"/>
          <w:sz w:val="26"/>
          <w:szCs w:val="26"/>
        </w:rPr>
        <w:t xml:space="preserve">5-2501450.  However, in </w:t>
      </w:r>
      <w:r w:rsidR="00A84A36">
        <w:rPr>
          <w:color w:val="auto"/>
          <w:kern w:val="2"/>
          <w:sz w:val="26"/>
          <w:szCs w:val="26"/>
        </w:rPr>
        <w:t>its</w:t>
      </w:r>
      <w:r>
        <w:rPr>
          <w:color w:val="auto"/>
          <w:kern w:val="2"/>
          <w:sz w:val="26"/>
          <w:szCs w:val="26"/>
        </w:rPr>
        <w:t xml:space="preserve"> response, </w:t>
      </w:r>
      <w:r w:rsidR="008D4ECE">
        <w:rPr>
          <w:color w:val="auto"/>
          <w:kern w:val="2"/>
          <w:sz w:val="26"/>
          <w:szCs w:val="26"/>
        </w:rPr>
        <w:t>GREENCROWN</w:t>
      </w:r>
      <w:r>
        <w:rPr>
          <w:color w:val="auto"/>
          <w:kern w:val="2"/>
          <w:sz w:val="26"/>
          <w:szCs w:val="26"/>
        </w:rPr>
        <w:t xml:space="preserve"> Energy </w:t>
      </w:r>
      <w:r w:rsidR="00A84A36">
        <w:rPr>
          <w:color w:val="auto"/>
          <w:kern w:val="2"/>
          <w:sz w:val="26"/>
          <w:szCs w:val="26"/>
        </w:rPr>
        <w:t xml:space="preserve">failed to provide a reason for its </w:t>
      </w:r>
      <w:r>
        <w:rPr>
          <w:color w:val="auto"/>
          <w:kern w:val="2"/>
          <w:sz w:val="26"/>
          <w:szCs w:val="26"/>
        </w:rPr>
        <w:t>failure to properly disclose its previous</w:t>
      </w:r>
      <w:r w:rsidR="003B545F">
        <w:rPr>
          <w:color w:val="auto"/>
          <w:kern w:val="2"/>
          <w:sz w:val="26"/>
          <w:szCs w:val="26"/>
        </w:rPr>
        <w:t xml:space="preserve"> EGS</w:t>
      </w:r>
      <w:r>
        <w:rPr>
          <w:color w:val="auto"/>
          <w:kern w:val="2"/>
          <w:sz w:val="26"/>
          <w:szCs w:val="26"/>
        </w:rPr>
        <w:t xml:space="preserve"> license cancellation when completing Section 5.c</w:t>
      </w:r>
      <w:r w:rsidR="00552326">
        <w:rPr>
          <w:color w:val="auto"/>
          <w:kern w:val="2"/>
          <w:sz w:val="26"/>
          <w:szCs w:val="26"/>
        </w:rPr>
        <w:t>.</w:t>
      </w:r>
      <w:r>
        <w:rPr>
          <w:color w:val="auto"/>
          <w:kern w:val="2"/>
          <w:sz w:val="26"/>
          <w:szCs w:val="26"/>
        </w:rPr>
        <w:t xml:space="preserve"> of the application</w:t>
      </w:r>
      <w:r w:rsidR="003B545F">
        <w:rPr>
          <w:color w:val="auto"/>
          <w:kern w:val="2"/>
          <w:sz w:val="26"/>
          <w:szCs w:val="26"/>
        </w:rPr>
        <w:t xml:space="preserve">, </w:t>
      </w:r>
      <w:r>
        <w:rPr>
          <w:color w:val="auto"/>
          <w:kern w:val="2"/>
          <w:sz w:val="26"/>
          <w:szCs w:val="26"/>
        </w:rPr>
        <w:t xml:space="preserve">nor did </w:t>
      </w:r>
      <w:r w:rsidR="008D4ECE">
        <w:rPr>
          <w:color w:val="auto"/>
          <w:kern w:val="2"/>
          <w:sz w:val="26"/>
          <w:szCs w:val="26"/>
        </w:rPr>
        <w:t>GREENCROWN</w:t>
      </w:r>
      <w:r>
        <w:rPr>
          <w:color w:val="auto"/>
          <w:kern w:val="2"/>
          <w:sz w:val="26"/>
          <w:szCs w:val="26"/>
        </w:rPr>
        <w:t xml:space="preserve"> Energy provide an update to its application.</w:t>
      </w:r>
    </w:p>
    <w:p w14:paraId="77F0E6E3" w14:textId="77777777" w:rsidR="00223253" w:rsidRDefault="00223253" w:rsidP="00A3060F">
      <w:pPr>
        <w:tabs>
          <w:tab w:val="left" w:pos="90"/>
        </w:tabs>
        <w:suppressAutoHyphens/>
        <w:spacing w:line="360" w:lineRule="auto"/>
        <w:rPr>
          <w:color w:val="auto"/>
          <w:sz w:val="26"/>
          <w:szCs w:val="26"/>
        </w:rPr>
      </w:pPr>
    </w:p>
    <w:p w14:paraId="260669EC" w14:textId="3E30EBDC" w:rsidR="00717FE4" w:rsidRPr="004106EC" w:rsidRDefault="00223253" w:rsidP="00A3060F">
      <w:pPr>
        <w:tabs>
          <w:tab w:val="left" w:pos="90"/>
        </w:tabs>
        <w:suppressAutoHyphens/>
        <w:spacing w:line="360" w:lineRule="auto"/>
        <w:rPr>
          <w:color w:val="auto"/>
          <w:kern w:val="1"/>
          <w:sz w:val="26"/>
          <w:szCs w:val="26"/>
        </w:rPr>
      </w:pPr>
      <w:r>
        <w:rPr>
          <w:color w:val="auto"/>
          <w:sz w:val="26"/>
          <w:szCs w:val="26"/>
        </w:rPr>
        <w:tab/>
      </w:r>
      <w:r>
        <w:rPr>
          <w:color w:val="auto"/>
          <w:sz w:val="26"/>
          <w:szCs w:val="26"/>
        </w:rPr>
        <w:tab/>
      </w:r>
      <w:r w:rsidRPr="004106EC">
        <w:rPr>
          <w:color w:val="auto"/>
          <w:kern w:val="1"/>
          <w:sz w:val="26"/>
          <w:szCs w:val="26"/>
        </w:rPr>
        <w:t>The Commission’s EGS application, Compliance Section 5.c</w:t>
      </w:r>
      <w:r>
        <w:rPr>
          <w:color w:val="auto"/>
          <w:kern w:val="1"/>
          <w:sz w:val="26"/>
          <w:szCs w:val="26"/>
        </w:rPr>
        <w:t>. s</w:t>
      </w:r>
      <w:r w:rsidRPr="004106EC">
        <w:rPr>
          <w:color w:val="auto"/>
          <w:kern w:val="1"/>
          <w:sz w:val="26"/>
          <w:szCs w:val="26"/>
        </w:rPr>
        <w:t>tates:</w:t>
      </w:r>
      <w:r w:rsidR="00BC60AA">
        <w:rPr>
          <w:color w:val="auto"/>
          <w:sz w:val="26"/>
          <w:szCs w:val="26"/>
        </w:rPr>
        <w:t xml:space="preserve"> </w:t>
      </w:r>
    </w:p>
    <w:p w14:paraId="5F1A37EF" w14:textId="77777777" w:rsidR="00717FE4" w:rsidRPr="004106EC" w:rsidRDefault="00717FE4" w:rsidP="00717FE4">
      <w:pPr>
        <w:tabs>
          <w:tab w:val="left" w:pos="90"/>
        </w:tabs>
        <w:suppressAutoHyphens/>
        <w:spacing w:line="360" w:lineRule="auto"/>
        <w:rPr>
          <w:color w:val="auto"/>
          <w:kern w:val="1"/>
          <w:sz w:val="26"/>
          <w:szCs w:val="26"/>
        </w:rPr>
      </w:pPr>
    </w:p>
    <w:p w14:paraId="460E9A7A" w14:textId="570C47E1" w:rsidR="00A3060F" w:rsidRDefault="00717FE4" w:rsidP="00DE26CA">
      <w:pPr>
        <w:tabs>
          <w:tab w:val="left" w:pos="90"/>
        </w:tabs>
        <w:suppressAutoHyphens/>
        <w:ind w:left="720" w:right="720"/>
        <w:rPr>
          <w:color w:val="auto"/>
          <w:kern w:val="1"/>
          <w:sz w:val="26"/>
          <w:szCs w:val="26"/>
        </w:rPr>
      </w:pPr>
      <w:r w:rsidRPr="00223253">
        <w:rPr>
          <w:color w:val="auto"/>
          <w:kern w:val="1"/>
          <w:sz w:val="26"/>
          <w:szCs w:val="26"/>
        </w:rPr>
        <w:t>c.</w:t>
      </w:r>
      <w:r w:rsidRPr="00223253">
        <w:rPr>
          <w:color w:val="auto"/>
          <w:kern w:val="1"/>
          <w:sz w:val="26"/>
          <w:szCs w:val="26"/>
        </w:rPr>
        <w:tab/>
        <w:t>CUSTOMER/REGULATORY/PROSECUTORY ACTIONS:</w:t>
      </w:r>
      <w:r w:rsidRPr="004106EC">
        <w:rPr>
          <w:color w:val="auto"/>
          <w:kern w:val="1"/>
          <w:sz w:val="26"/>
          <w:szCs w:val="26"/>
        </w:rPr>
        <w:t xml:space="preserve">  Identify all formal or escalated actions or complaints, in the Commonwealth of Pennsylvania or any state, filed with or by a customer, regulatory agency, or Prosecutory agency against the Applicant, an affiliate, a predecessor of either, or a person identified in this Application, for the prior five (5) years, including but not limited to customers, Utility Commissions, and Consumer Protection Agencies such as the Offices of Attorney General.  </w:t>
      </w:r>
      <w:r w:rsidRPr="004106EC">
        <w:rPr>
          <w:b/>
          <w:bCs/>
          <w:color w:val="auto"/>
          <w:kern w:val="1"/>
          <w:sz w:val="26"/>
          <w:szCs w:val="26"/>
          <w:u w:val="single"/>
        </w:rPr>
        <w:t>Applicant should also include if it had a Pennsylvania PUC EGS or NGS license previously cancelled by the Commission.</w:t>
      </w:r>
      <w:r w:rsidRPr="004106EC">
        <w:rPr>
          <w:color w:val="auto"/>
          <w:kern w:val="1"/>
          <w:sz w:val="26"/>
          <w:szCs w:val="26"/>
        </w:rPr>
        <w:t xml:space="preserve">  If the Applicant has no actions or complaints to list, explicitly state such.</w:t>
      </w:r>
      <w:r w:rsidR="00A3060F" w:rsidRPr="00D12720">
        <w:rPr>
          <w:color w:val="auto"/>
          <w:kern w:val="1"/>
          <w:sz w:val="26"/>
          <w:szCs w:val="26"/>
        </w:rPr>
        <w:t xml:space="preserve"> </w:t>
      </w:r>
    </w:p>
    <w:p w14:paraId="208982BD" w14:textId="6D7465E2" w:rsidR="002B2AE4" w:rsidRDefault="00A3060F" w:rsidP="007F09A0">
      <w:pPr>
        <w:tabs>
          <w:tab w:val="left" w:pos="90"/>
        </w:tabs>
        <w:suppressAutoHyphens/>
        <w:spacing w:line="360" w:lineRule="auto"/>
        <w:rPr>
          <w:color w:val="auto"/>
          <w:kern w:val="2"/>
          <w:sz w:val="26"/>
          <w:szCs w:val="26"/>
        </w:rPr>
      </w:pPr>
      <w:r>
        <w:rPr>
          <w:color w:val="auto"/>
          <w:sz w:val="26"/>
          <w:szCs w:val="26"/>
        </w:rPr>
        <w:tab/>
      </w:r>
      <w:r>
        <w:rPr>
          <w:color w:val="auto"/>
          <w:sz w:val="26"/>
          <w:szCs w:val="26"/>
        </w:rPr>
        <w:tab/>
      </w:r>
      <w:r w:rsidR="000E5A37">
        <w:rPr>
          <w:color w:val="auto"/>
          <w:kern w:val="2"/>
          <w:sz w:val="26"/>
          <w:szCs w:val="26"/>
        </w:rPr>
        <w:t xml:space="preserve"> </w:t>
      </w:r>
    </w:p>
    <w:p w14:paraId="73C13F0C" w14:textId="519CA618" w:rsidR="003B545F" w:rsidRDefault="002B2AE4" w:rsidP="00A3060F">
      <w:pPr>
        <w:tabs>
          <w:tab w:val="left" w:pos="90"/>
        </w:tabs>
        <w:suppressAutoHyphens/>
        <w:spacing w:line="360" w:lineRule="auto"/>
        <w:rPr>
          <w:color w:val="auto"/>
          <w:kern w:val="1"/>
          <w:sz w:val="26"/>
          <w:szCs w:val="26"/>
        </w:rPr>
      </w:pPr>
      <w:r>
        <w:rPr>
          <w:color w:val="auto"/>
          <w:kern w:val="2"/>
          <w:sz w:val="26"/>
          <w:szCs w:val="26"/>
        </w:rPr>
        <w:tab/>
      </w:r>
      <w:r w:rsidR="003B545F">
        <w:rPr>
          <w:color w:val="auto"/>
          <w:kern w:val="2"/>
          <w:sz w:val="26"/>
          <w:szCs w:val="26"/>
        </w:rPr>
        <w:tab/>
      </w:r>
      <w:r w:rsidR="008D4ECE">
        <w:rPr>
          <w:color w:val="auto"/>
          <w:kern w:val="2"/>
          <w:sz w:val="26"/>
          <w:szCs w:val="26"/>
        </w:rPr>
        <w:t>GREENCROWN</w:t>
      </w:r>
      <w:r>
        <w:rPr>
          <w:color w:val="auto"/>
          <w:kern w:val="2"/>
          <w:sz w:val="26"/>
          <w:szCs w:val="26"/>
        </w:rPr>
        <w:t xml:space="preserve"> Energy</w:t>
      </w:r>
      <w:r w:rsidR="003B545F">
        <w:rPr>
          <w:color w:val="auto"/>
          <w:kern w:val="2"/>
          <w:sz w:val="26"/>
          <w:szCs w:val="26"/>
        </w:rPr>
        <w:t xml:space="preserve"> provided no response to </w:t>
      </w:r>
      <w:r w:rsidR="00E53F36">
        <w:rPr>
          <w:color w:val="auto"/>
          <w:kern w:val="2"/>
          <w:sz w:val="26"/>
          <w:szCs w:val="26"/>
        </w:rPr>
        <w:t>Section 5.</w:t>
      </w:r>
      <w:r w:rsidR="003B545F">
        <w:rPr>
          <w:color w:val="auto"/>
          <w:kern w:val="2"/>
          <w:sz w:val="26"/>
          <w:szCs w:val="26"/>
        </w:rPr>
        <w:t>c.</w:t>
      </w:r>
      <w:r w:rsidR="00E53F36">
        <w:rPr>
          <w:color w:val="auto"/>
          <w:kern w:val="2"/>
          <w:sz w:val="26"/>
          <w:szCs w:val="26"/>
        </w:rPr>
        <w:t xml:space="preserve">  We find this response inadequate and incomplete as </w:t>
      </w:r>
      <w:r w:rsidR="008D4ECE">
        <w:rPr>
          <w:color w:val="auto"/>
          <w:kern w:val="2"/>
          <w:sz w:val="26"/>
          <w:szCs w:val="26"/>
        </w:rPr>
        <w:t>GREENCROWN</w:t>
      </w:r>
      <w:r w:rsidR="00E53F36">
        <w:rPr>
          <w:color w:val="auto"/>
          <w:kern w:val="2"/>
          <w:sz w:val="26"/>
          <w:szCs w:val="26"/>
        </w:rPr>
        <w:t xml:space="preserve"> Energy now acknowledges </w:t>
      </w:r>
      <w:r w:rsidR="00A84A36">
        <w:rPr>
          <w:color w:val="auto"/>
          <w:kern w:val="2"/>
          <w:sz w:val="26"/>
          <w:szCs w:val="26"/>
        </w:rPr>
        <w:t xml:space="preserve">that </w:t>
      </w:r>
      <w:r w:rsidR="00E53F36">
        <w:rPr>
          <w:color w:val="auto"/>
          <w:kern w:val="2"/>
          <w:sz w:val="26"/>
          <w:szCs w:val="26"/>
        </w:rPr>
        <w:t xml:space="preserve">it had </w:t>
      </w:r>
      <w:r w:rsidR="00A84A36">
        <w:rPr>
          <w:color w:val="auto"/>
          <w:kern w:val="2"/>
          <w:sz w:val="26"/>
          <w:szCs w:val="26"/>
        </w:rPr>
        <w:t xml:space="preserve">its </w:t>
      </w:r>
      <w:r w:rsidR="00E53F36">
        <w:rPr>
          <w:color w:val="auto"/>
          <w:kern w:val="2"/>
          <w:sz w:val="26"/>
          <w:szCs w:val="26"/>
        </w:rPr>
        <w:t xml:space="preserve">previous </w:t>
      </w:r>
      <w:r w:rsidR="003B545F">
        <w:rPr>
          <w:color w:val="auto"/>
          <w:kern w:val="2"/>
          <w:sz w:val="26"/>
          <w:szCs w:val="26"/>
        </w:rPr>
        <w:t xml:space="preserve">EGS </w:t>
      </w:r>
      <w:r w:rsidR="00E53F36">
        <w:rPr>
          <w:color w:val="auto"/>
          <w:kern w:val="2"/>
          <w:sz w:val="26"/>
          <w:szCs w:val="26"/>
        </w:rPr>
        <w:t>license cancelled by the Commission</w:t>
      </w:r>
      <w:r w:rsidR="007854F1" w:rsidRPr="007854F1">
        <w:rPr>
          <w:color w:val="auto"/>
          <w:kern w:val="2"/>
          <w:sz w:val="26"/>
          <w:szCs w:val="26"/>
        </w:rPr>
        <w:t xml:space="preserve"> </w:t>
      </w:r>
      <w:r w:rsidR="007854F1" w:rsidRPr="004106EC">
        <w:rPr>
          <w:color w:val="auto"/>
          <w:kern w:val="2"/>
          <w:sz w:val="26"/>
          <w:szCs w:val="26"/>
        </w:rPr>
        <w:t>at Docket No. A</w:t>
      </w:r>
      <w:r w:rsidR="007854F1">
        <w:rPr>
          <w:color w:val="auto"/>
          <w:kern w:val="2"/>
          <w:sz w:val="26"/>
          <w:szCs w:val="26"/>
        </w:rPr>
        <w:noBreakHyphen/>
      </w:r>
      <w:r w:rsidR="007854F1" w:rsidRPr="004106EC">
        <w:rPr>
          <w:color w:val="auto"/>
          <w:kern w:val="2"/>
          <w:sz w:val="26"/>
          <w:szCs w:val="26"/>
        </w:rPr>
        <w:t>201</w:t>
      </w:r>
      <w:r w:rsidR="007854F1">
        <w:rPr>
          <w:color w:val="auto"/>
          <w:kern w:val="2"/>
          <w:sz w:val="26"/>
          <w:szCs w:val="26"/>
        </w:rPr>
        <w:t>5</w:t>
      </w:r>
      <w:r w:rsidR="007854F1">
        <w:rPr>
          <w:color w:val="auto"/>
          <w:kern w:val="2"/>
          <w:sz w:val="26"/>
          <w:szCs w:val="26"/>
        </w:rPr>
        <w:noBreakHyphen/>
        <w:t>2501450,</w:t>
      </w:r>
      <w:r w:rsidR="007854F1" w:rsidRPr="00252D91">
        <w:rPr>
          <w:color w:val="auto"/>
          <w:kern w:val="2"/>
          <w:sz w:val="26"/>
          <w:szCs w:val="26"/>
        </w:rPr>
        <w:t xml:space="preserve"> </w:t>
      </w:r>
      <w:r w:rsidR="007854F1" w:rsidRPr="004106EC">
        <w:rPr>
          <w:color w:val="auto"/>
          <w:kern w:val="2"/>
          <w:sz w:val="26"/>
          <w:szCs w:val="26"/>
        </w:rPr>
        <w:t>for failure to maintain</w:t>
      </w:r>
      <w:r w:rsidR="007854F1">
        <w:rPr>
          <w:color w:val="auto"/>
          <w:kern w:val="2"/>
          <w:sz w:val="26"/>
          <w:szCs w:val="26"/>
        </w:rPr>
        <w:t xml:space="preserve"> an approved</w:t>
      </w:r>
      <w:r w:rsidR="007854F1" w:rsidRPr="004106EC">
        <w:rPr>
          <w:color w:val="auto"/>
          <w:kern w:val="2"/>
          <w:sz w:val="26"/>
          <w:szCs w:val="26"/>
        </w:rPr>
        <w:t xml:space="preserve"> financial</w:t>
      </w:r>
      <w:r w:rsidR="007854F1">
        <w:rPr>
          <w:color w:val="auto"/>
          <w:kern w:val="2"/>
          <w:sz w:val="26"/>
          <w:szCs w:val="26"/>
        </w:rPr>
        <w:t xml:space="preserve"> security in</w:t>
      </w:r>
      <w:r w:rsidR="007854F1" w:rsidRPr="004106EC">
        <w:rPr>
          <w:color w:val="auto"/>
          <w:kern w:val="2"/>
          <w:sz w:val="26"/>
          <w:szCs w:val="26"/>
        </w:rPr>
        <w:t xml:space="preserve"> compliance with 52 Pa. Code §54.40(a)</w:t>
      </w:r>
      <w:r w:rsidR="007854F1">
        <w:rPr>
          <w:color w:val="auto"/>
          <w:kern w:val="2"/>
          <w:sz w:val="26"/>
          <w:szCs w:val="26"/>
        </w:rPr>
        <w:t>&amp;</w:t>
      </w:r>
      <w:r w:rsidR="007854F1" w:rsidRPr="004106EC">
        <w:rPr>
          <w:color w:val="auto"/>
          <w:kern w:val="2"/>
          <w:sz w:val="26"/>
          <w:szCs w:val="26"/>
        </w:rPr>
        <w:t>(d)</w:t>
      </w:r>
      <w:r w:rsidR="00E53F36">
        <w:rPr>
          <w:color w:val="auto"/>
          <w:kern w:val="2"/>
          <w:sz w:val="26"/>
          <w:szCs w:val="26"/>
        </w:rPr>
        <w:t>.</w:t>
      </w:r>
      <w:r w:rsidR="00A3060F">
        <w:rPr>
          <w:color w:val="auto"/>
          <w:kern w:val="1"/>
          <w:sz w:val="26"/>
          <w:szCs w:val="26"/>
        </w:rPr>
        <w:tab/>
      </w:r>
    </w:p>
    <w:p w14:paraId="71008986" w14:textId="1D15A7F1" w:rsidR="00FA2C49" w:rsidRDefault="00A3060F" w:rsidP="00A3060F">
      <w:pPr>
        <w:tabs>
          <w:tab w:val="left" w:pos="90"/>
        </w:tabs>
        <w:suppressAutoHyphens/>
        <w:spacing w:line="360" w:lineRule="auto"/>
        <w:rPr>
          <w:color w:val="auto"/>
          <w:kern w:val="1"/>
          <w:sz w:val="26"/>
          <w:szCs w:val="26"/>
        </w:rPr>
      </w:pPr>
      <w:r>
        <w:rPr>
          <w:color w:val="auto"/>
          <w:kern w:val="1"/>
          <w:sz w:val="26"/>
          <w:szCs w:val="26"/>
        </w:rPr>
        <w:tab/>
      </w:r>
    </w:p>
    <w:p w14:paraId="62D88BC2" w14:textId="77777777" w:rsidR="00DE26CA" w:rsidRDefault="00DE26CA" w:rsidP="00A3060F">
      <w:pPr>
        <w:tabs>
          <w:tab w:val="left" w:pos="90"/>
        </w:tabs>
        <w:suppressAutoHyphens/>
        <w:spacing w:line="360" w:lineRule="auto"/>
        <w:rPr>
          <w:color w:val="auto"/>
          <w:kern w:val="1"/>
          <w:sz w:val="26"/>
          <w:szCs w:val="26"/>
        </w:rPr>
      </w:pPr>
    </w:p>
    <w:p w14:paraId="509D2E2E" w14:textId="73B579B8" w:rsidR="00A3060F" w:rsidRPr="004106EC" w:rsidRDefault="00FA2C49" w:rsidP="00A3060F">
      <w:pPr>
        <w:tabs>
          <w:tab w:val="left" w:pos="90"/>
        </w:tabs>
        <w:suppressAutoHyphens/>
        <w:spacing w:line="360" w:lineRule="auto"/>
        <w:rPr>
          <w:color w:val="auto"/>
          <w:kern w:val="1"/>
          <w:sz w:val="26"/>
          <w:szCs w:val="26"/>
        </w:rPr>
      </w:pPr>
      <w:r>
        <w:rPr>
          <w:color w:val="auto"/>
          <w:kern w:val="1"/>
          <w:sz w:val="26"/>
          <w:szCs w:val="26"/>
        </w:rPr>
        <w:lastRenderedPageBreak/>
        <w:tab/>
      </w:r>
      <w:r>
        <w:rPr>
          <w:color w:val="auto"/>
          <w:kern w:val="1"/>
          <w:sz w:val="26"/>
          <w:szCs w:val="26"/>
        </w:rPr>
        <w:tab/>
      </w:r>
      <w:r w:rsidR="00B450B8" w:rsidRPr="004106EC">
        <w:rPr>
          <w:color w:val="auto"/>
          <w:sz w:val="26"/>
          <w:szCs w:val="26"/>
        </w:rPr>
        <w:t>In addition, Section 10.g</w:t>
      </w:r>
      <w:r w:rsidR="00B450B8">
        <w:rPr>
          <w:color w:val="auto"/>
          <w:sz w:val="26"/>
          <w:szCs w:val="26"/>
        </w:rPr>
        <w:t>.</w:t>
      </w:r>
      <w:r w:rsidR="00B450B8" w:rsidRPr="004106EC">
        <w:rPr>
          <w:color w:val="auto"/>
          <w:sz w:val="26"/>
          <w:szCs w:val="26"/>
        </w:rPr>
        <w:t xml:space="preserve"> of the Commission’s EGS application states:</w:t>
      </w:r>
    </w:p>
    <w:p w14:paraId="5ABDA445" w14:textId="77777777" w:rsidR="00717FE4" w:rsidRPr="004106EC" w:rsidRDefault="00717FE4" w:rsidP="00717FE4">
      <w:pPr>
        <w:tabs>
          <w:tab w:val="left" w:pos="90"/>
        </w:tabs>
        <w:suppressAutoHyphens/>
        <w:spacing w:line="360" w:lineRule="auto"/>
        <w:rPr>
          <w:color w:val="auto"/>
          <w:sz w:val="26"/>
          <w:szCs w:val="26"/>
        </w:rPr>
      </w:pPr>
    </w:p>
    <w:p w14:paraId="2B50EEB8" w14:textId="28BD44E1" w:rsidR="00023E28" w:rsidRPr="004106EC" w:rsidRDefault="00717FE4" w:rsidP="00DE26CA">
      <w:pPr>
        <w:tabs>
          <w:tab w:val="left" w:pos="90"/>
        </w:tabs>
        <w:suppressAutoHyphens/>
        <w:ind w:left="720" w:right="720"/>
        <w:rPr>
          <w:color w:val="auto"/>
          <w:sz w:val="26"/>
          <w:szCs w:val="26"/>
        </w:rPr>
      </w:pPr>
      <w:r w:rsidRPr="004106EC">
        <w:rPr>
          <w:color w:val="auto"/>
          <w:sz w:val="26"/>
          <w:szCs w:val="26"/>
        </w:rPr>
        <w:t>g.</w:t>
      </w:r>
      <w:r w:rsidRPr="004106EC">
        <w:rPr>
          <w:color w:val="auto"/>
          <w:sz w:val="26"/>
          <w:szCs w:val="26"/>
        </w:rPr>
        <w:tab/>
        <w:t>FALSIFICATION:  The Applicant understands that the making of false statement(s) herein may be grounds for denying the Application or, if later discovered, for revoking any authority granted pursuant to the Application.  This Application is subject to 18 Pa. C.S. §§4903 and 4904, relating to perjury and falsification in official matters.</w:t>
      </w:r>
    </w:p>
    <w:p w14:paraId="4C9A728A" w14:textId="49A2C05D" w:rsidR="00EB78E2" w:rsidRDefault="00023E28" w:rsidP="00135344">
      <w:pPr>
        <w:tabs>
          <w:tab w:val="left" w:pos="90"/>
        </w:tabs>
        <w:suppressAutoHyphens/>
        <w:spacing w:line="360" w:lineRule="auto"/>
        <w:rPr>
          <w:color w:val="auto"/>
          <w:sz w:val="26"/>
          <w:szCs w:val="26"/>
        </w:rPr>
      </w:pPr>
      <w:r>
        <w:rPr>
          <w:color w:val="auto"/>
          <w:kern w:val="2"/>
          <w:sz w:val="26"/>
          <w:szCs w:val="26"/>
        </w:rPr>
        <w:tab/>
      </w:r>
      <w:r>
        <w:rPr>
          <w:color w:val="auto"/>
          <w:kern w:val="2"/>
          <w:sz w:val="26"/>
          <w:szCs w:val="26"/>
        </w:rPr>
        <w:tab/>
      </w:r>
    </w:p>
    <w:p w14:paraId="3D39D311" w14:textId="6A5C6C54" w:rsidR="00717FE4" w:rsidRDefault="008D4ECE" w:rsidP="00717FE4">
      <w:pPr>
        <w:suppressAutoHyphens/>
        <w:spacing w:line="360" w:lineRule="auto"/>
        <w:ind w:firstLine="720"/>
        <w:rPr>
          <w:color w:val="auto"/>
          <w:sz w:val="26"/>
          <w:szCs w:val="26"/>
        </w:rPr>
      </w:pPr>
      <w:r>
        <w:rPr>
          <w:color w:val="auto"/>
          <w:sz w:val="26"/>
          <w:szCs w:val="26"/>
        </w:rPr>
        <w:t>GREENCROWN</w:t>
      </w:r>
      <w:r w:rsidR="00E53F36">
        <w:rPr>
          <w:color w:val="auto"/>
          <w:sz w:val="26"/>
          <w:szCs w:val="26"/>
        </w:rPr>
        <w:t xml:space="preserve"> Energy signified its agreement to this section of its application, indicating that it was aware of its responsibility to provide complete and candid responses in the submitted license application.  As indicated above, </w:t>
      </w:r>
      <w:r>
        <w:rPr>
          <w:color w:val="auto"/>
          <w:sz w:val="26"/>
          <w:szCs w:val="26"/>
        </w:rPr>
        <w:t>GREENCROWN</w:t>
      </w:r>
      <w:r w:rsidR="00937F04">
        <w:rPr>
          <w:color w:val="auto"/>
          <w:sz w:val="26"/>
          <w:szCs w:val="26"/>
        </w:rPr>
        <w:t xml:space="preserve"> Energy</w:t>
      </w:r>
      <w:r w:rsidR="00717FE4" w:rsidRPr="004106EC">
        <w:rPr>
          <w:color w:val="auto"/>
          <w:sz w:val="26"/>
          <w:szCs w:val="26"/>
        </w:rPr>
        <w:t xml:space="preserve"> had </w:t>
      </w:r>
      <w:r w:rsidR="00C423B5">
        <w:rPr>
          <w:color w:val="auto"/>
          <w:sz w:val="26"/>
          <w:szCs w:val="26"/>
        </w:rPr>
        <w:t xml:space="preserve">a previous </w:t>
      </w:r>
      <w:r w:rsidR="00717FE4" w:rsidRPr="004106EC">
        <w:rPr>
          <w:color w:val="auto"/>
          <w:sz w:val="26"/>
          <w:szCs w:val="26"/>
        </w:rPr>
        <w:t>EGS license cancelled by the Commission due to no</w:t>
      </w:r>
      <w:r w:rsidR="0094026B">
        <w:rPr>
          <w:color w:val="auto"/>
          <w:sz w:val="26"/>
          <w:szCs w:val="26"/>
        </w:rPr>
        <w:t>n-compliance with 52 Pa. Code §</w:t>
      </w:r>
      <w:r w:rsidR="00717FE4" w:rsidRPr="004106EC">
        <w:rPr>
          <w:color w:val="auto"/>
          <w:sz w:val="26"/>
          <w:szCs w:val="26"/>
        </w:rPr>
        <w:t>54.40(a</w:t>
      </w:r>
      <w:r w:rsidR="0094026B">
        <w:rPr>
          <w:color w:val="auto"/>
          <w:sz w:val="26"/>
          <w:szCs w:val="26"/>
        </w:rPr>
        <w:t>)&amp;</w:t>
      </w:r>
      <w:r w:rsidR="00717FE4" w:rsidRPr="004106EC">
        <w:rPr>
          <w:color w:val="auto"/>
          <w:sz w:val="26"/>
          <w:szCs w:val="26"/>
        </w:rPr>
        <w:t xml:space="preserve">(d) regarding EGS financial security requirements.  </w:t>
      </w:r>
      <w:r>
        <w:rPr>
          <w:color w:val="auto"/>
          <w:sz w:val="26"/>
          <w:szCs w:val="26"/>
        </w:rPr>
        <w:t>GREENCROWN</w:t>
      </w:r>
      <w:r w:rsidR="00937F04">
        <w:rPr>
          <w:color w:val="auto"/>
          <w:sz w:val="26"/>
          <w:szCs w:val="26"/>
        </w:rPr>
        <w:t xml:space="preserve"> Energy</w:t>
      </w:r>
      <w:r w:rsidR="00717FE4" w:rsidRPr="004106EC">
        <w:rPr>
          <w:color w:val="auto"/>
          <w:sz w:val="26"/>
          <w:szCs w:val="26"/>
        </w:rPr>
        <w:t xml:space="preserve"> failed, in the application, to disclose </w:t>
      </w:r>
      <w:r w:rsidR="00F25EA0">
        <w:rPr>
          <w:color w:val="auto"/>
          <w:sz w:val="26"/>
          <w:szCs w:val="26"/>
        </w:rPr>
        <w:t>that it</w:t>
      </w:r>
      <w:r w:rsidR="00937F04">
        <w:rPr>
          <w:color w:val="auto"/>
          <w:sz w:val="26"/>
          <w:szCs w:val="26"/>
        </w:rPr>
        <w:t xml:space="preserve"> </w:t>
      </w:r>
      <w:r w:rsidR="00717FE4" w:rsidRPr="004106EC">
        <w:rPr>
          <w:color w:val="auto"/>
          <w:sz w:val="26"/>
          <w:szCs w:val="26"/>
        </w:rPr>
        <w:t xml:space="preserve">had its license cancelled by the Commission as required by Section 5.c. of the EGS Application.  </w:t>
      </w:r>
      <w:r w:rsidR="00717FE4">
        <w:rPr>
          <w:color w:val="auto"/>
          <w:sz w:val="26"/>
          <w:szCs w:val="26"/>
        </w:rPr>
        <w:t>T</w:t>
      </w:r>
      <w:r w:rsidR="00717FE4" w:rsidRPr="004106EC">
        <w:rPr>
          <w:color w:val="auto"/>
          <w:sz w:val="26"/>
          <w:szCs w:val="26"/>
        </w:rPr>
        <w:t xml:space="preserve">he fact that </w:t>
      </w:r>
      <w:r>
        <w:rPr>
          <w:color w:val="auto"/>
          <w:sz w:val="26"/>
          <w:szCs w:val="26"/>
        </w:rPr>
        <w:t>GREENCROWN</w:t>
      </w:r>
      <w:r w:rsidR="00937F04">
        <w:rPr>
          <w:color w:val="auto"/>
          <w:sz w:val="26"/>
          <w:szCs w:val="26"/>
        </w:rPr>
        <w:t xml:space="preserve"> Energy</w:t>
      </w:r>
      <w:r w:rsidR="00717FE4" w:rsidRPr="004106EC">
        <w:rPr>
          <w:color w:val="auto"/>
          <w:sz w:val="26"/>
          <w:szCs w:val="26"/>
        </w:rPr>
        <w:t xml:space="preserve"> was </w:t>
      </w:r>
      <w:r w:rsidR="00473BEC" w:rsidRPr="004106EC">
        <w:rPr>
          <w:color w:val="auto"/>
          <w:sz w:val="26"/>
          <w:szCs w:val="26"/>
        </w:rPr>
        <w:t>cancelled,</w:t>
      </w:r>
      <w:r w:rsidR="00717FE4" w:rsidRPr="004106EC">
        <w:rPr>
          <w:color w:val="auto"/>
          <w:sz w:val="26"/>
          <w:szCs w:val="26"/>
        </w:rPr>
        <w:t xml:space="preserve"> and </w:t>
      </w:r>
      <w:r w:rsidR="00F25EA0">
        <w:rPr>
          <w:color w:val="auto"/>
          <w:sz w:val="26"/>
          <w:szCs w:val="26"/>
        </w:rPr>
        <w:t>tha</w:t>
      </w:r>
      <w:r w:rsidR="00937F04">
        <w:rPr>
          <w:color w:val="auto"/>
          <w:sz w:val="26"/>
          <w:szCs w:val="26"/>
        </w:rPr>
        <w:t xml:space="preserve">t </w:t>
      </w:r>
      <w:r>
        <w:rPr>
          <w:color w:val="auto"/>
          <w:sz w:val="26"/>
          <w:szCs w:val="26"/>
        </w:rPr>
        <w:t>GREENCROWN</w:t>
      </w:r>
      <w:r w:rsidR="00B450B8">
        <w:rPr>
          <w:color w:val="auto"/>
          <w:sz w:val="26"/>
          <w:szCs w:val="26"/>
        </w:rPr>
        <w:t xml:space="preserve"> Energy</w:t>
      </w:r>
      <w:r w:rsidR="00F25EA0">
        <w:rPr>
          <w:color w:val="auto"/>
          <w:sz w:val="26"/>
          <w:szCs w:val="26"/>
        </w:rPr>
        <w:t xml:space="preserve"> </w:t>
      </w:r>
      <w:r w:rsidR="00717FE4" w:rsidRPr="004106EC">
        <w:rPr>
          <w:color w:val="auto"/>
          <w:sz w:val="26"/>
          <w:szCs w:val="26"/>
        </w:rPr>
        <w:t>failed to disclose such on the instant application</w:t>
      </w:r>
      <w:r w:rsidR="00717FE4">
        <w:rPr>
          <w:color w:val="auto"/>
          <w:sz w:val="26"/>
          <w:szCs w:val="26"/>
        </w:rPr>
        <w:t>,</w:t>
      </w:r>
      <w:r w:rsidR="00717FE4" w:rsidRPr="004106EC">
        <w:rPr>
          <w:color w:val="auto"/>
          <w:sz w:val="26"/>
          <w:szCs w:val="26"/>
        </w:rPr>
        <w:t xml:space="preserve"> raises </w:t>
      </w:r>
      <w:r w:rsidR="00717FE4">
        <w:rPr>
          <w:color w:val="auto"/>
          <w:sz w:val="26"/>
          <w:szCs w:val="26"/>
        </w:rPr>
        <w:t xml:space="preserve">a </w:t>
      </w:r>
      <w:r w:rsidR="00717FE4" w:rsidRPr="004106EC">
        <w:rPr>
          <w:color w:val="auto"/>
          <w:sz w:val="26"/>
          <w:szCs w:val="26"/>
        </w:rPr>
        <w:t>concern</w:t>
      </w:r>
      <w:r w:rsidR="00717FE4">
        <w:rPr>
          <w:color w:val="auto"/>
          <w:sz w:val="26"/>
          <w:szCs w:val="26"/>
        </w:rPr>
        <w:t xml:space="preserve"> regarding the</w:t>
      </w:r>
      <w:r w:rsidR="00717FE4" w:rsidRPr="004106EC">
        <w:rPr>
          <w:color w:val="auto"/>
          <w:sz w:val="26"/>
          <w:szCs w:val="26"/>
        </w:rPr>
        <w:t xml:space="preserve"> integrity of the applicant as a </w:t>
      </w:r>
      <w:r w:rsidR="00995BB1">
        <w:rPr>
          <w:color w:val="auto"/>
          <w:sz w:val="26"/>
          <w:szCs w:val="26"/>
        </w:rPr>
        <w:t>broker/marketer</w:t>
      </w:r>
      <w:r w:rsidR="00717FE4" w:rsidRPr="004106EC">
        <w:rPr>
          <w:color w:val="auto"/>
          <w:sz w:val="26"/>
          <w:szCs w:val="26"/>
        </w:rPr>
        <w:t xml:space="preserve"> of retail power in the Commonwealth of Pennsylvania.</w:t>
      </w:r>
      <w:r w:rsidR="009018E5">
        <w:rPr>
          <w:color w:val="auto"/>
          <w:sz w:val="26"/>
          <w:szCs w:val="26"/>
        </w:rPr>
        <w:t xml:space="preserve">  The Commission finds that this lack of candor and integrity puts into question </w:t>
      </w:r>
      <w:r>
        <w:rPr>
          <w:color w:val="auto"/>
          <w:sz w:val="26"/>
          <w:szCs w:val="26"/>
        </w:rPr>
        <w:t>GREENCROWN</w:t>
      </w:r>
      <w:r w:rsidR="009018E5">
        <w:rPr>
          <w:color w:val="auto"/>
          <w:sz w:val="26"/>
          <w:szCs w:val="26"/>
        </w:rPr>
        <w:t xml:space="preserve"> Energy’s technical fitness as a broker/marketer of retail power.  We note that all licensed suppliers are obligated to comply with Commission regulations and orders, accordingly, we find that </w:t>
      </w:r>
      <w:r>
        <w:rPr>
          <w:color w:val="auto"/>
          <w:sz w:val="26"/>
          <w:szCs w:val="26"/>
        </w:rPr>
        <w:t>GREENCROWN</w:t>
      </w:r>
      <w:r w:rsidR="009018E5">
        <w:rPr>
          <w:color w:val="auto"/>
          <w:sz w:val="26"/>
          <w:szCs w:val="26"/>
        </w:rPr>
        <w:t xml:space="preserve"> Energy’s lack of candor and integrity on the application raises questions as to whether </w:t>
      </w:r>
      <w:r>
        <w:rPr>
          <w:color w:val="auto"/>
          <w:sz w:val="26"/>
          <w:szCs w:val="26"/>
        </w:rPr>
        <w:t>GREENCROWN</w:t>
      </w:r>
      <w:r w:rsidR="009018E5">
        <w:rPr>
          <w:color w:val="auto"/>
          <w:sz w:val="26"/>
          <w:szCs w:val="26"/>
        </w:rPr>
        <w:t xml:space="preserve"> Energy has the ability to comply with all such regulations and orders when they cannot complete the </w:t>
      </w:r>
      <w:r w:rsidR="00C423B5">
        <w:rPr>
          <w:color w:val="auto"/>
          <w:sz w:val="26"/>
          <w:szCs w:val="26"/>
        </w:rPr>
        <w:t xml:space="preserve">electric generation </w:t>
      </w:r>
      <w:r w:rsidR="009018E5">
        <w:rPr>
          <w:color w:val="auto"/>
          <w:sz w:val="26"/>
          <w:szCs w:val="26"/>
        </w:rPr>
        <w:t>supplier application in a manner that is candidly responsive to all sections of said application.</w:t>
      </w:r>
      <w:r w:rsidR="00717FE4" w:rsidRPr="004106EC">
        <w:rPr>
          <w:color w:val="auto"/>
          <w:sz w:val="26"/>
          <w:szCs w:val="26"/>
        </w:rPr>
        <w:t xml:space="preserve"> </w:t>
      </w:r>
    </w:p>
    <w:p w14:paraId="6E6311BC" w14:textId="77777777" w:rsidR="00717FE4" w:rsidRDefault="00717FE4" w:rsidP="00717FE4">
      <w:pPr>
        <w:suppressAutoHyphens/>
        <w:spacing w:line="360" w:lineRule="auto"/>
        <w:ind w:firstLine="720"/>
        <w:rPr>
          <w:color w:val="auto"/>
          <w:sz w:val="26"/>
          <w:szCs w:val="26"/>
        </w:rPr>
      </w:pPr>
    </w:p>
    <w:p w14:paraId="58CC55E3" w14:textId="1E2957F4" w:rsidR="00717FE4" w:rsidRPr="004106EC" w:rsidRDefault="00717FE4" w:rsidP="00717FE4">
      <w:pPr>
        <w:suppressAutoHyphens/>
        <w:spacing w:line="360" w:lineRule="auto"/>
        <w:ind w:firstLine="720"/>
        <w:rPr>
          <w:b/>
          <w:color w:val="auto"/>
          <w:spacing w:val="-3"/>
          <w:kern w:val="1"/>
          <w:sz w:val="26"/>
          <w:szCs w:val="26"/>
        </w:rPr>
      </w:pPr>
      <w:r w:rsidRPr="004106EC">
        <w:rPr>
          <w:color w:val="auto"/>
          <w:sz w:val="26"/>
          <w:szCs w:val="26"/>
        </w:rPr>
        <w:t>Given the applicant’s failure to provide accurate information in response to Section 5.c. of the EGS Application,</w:t>
      </w:r>
      <w:r>
        <w:rPr>
          <w:color w:val="auto"/>
          <w:sz w:val="26"/>
          <w:szCs w:val="26"/>
        </w:rPr>
        <w:t xml:space="preserve"> </w:t>
      </w:r>
      <w:r w:rsidRPr="004106EC">
        <w:rPr>
          <w:color w:val="auto"/>
          <w:sz w:val="26"/>
          <w:szCs w:val="26"/>
        </w:rPr>
        <w:t>the application of</w:t>
      </w:r>
      <w:r w:rsidR="00023E28">
        <w:rPr>
          <w:color w:val="auto"/>
          <w:sz w:val="26"/>
          <w:szCs w:val="26"/>
        </w:rPr>
        <w:t xml:space="preserve"> </w:t>
      </w:r>
      <w:r w:rsidR="008D4ECE">
        <w:rPr>
          <w:color w:val="auto"/>
          <w:sz w:val="26"/>
          <w:szCs w:val="26"/>
        </w:rPr>
        <w:t>GREENCROWN</w:t>
      </w:r>
      <w:r w:rsidR="00023E28">
        <w:rPr>
          <w:color w:val="auto"/>
          <w:sz w:val="26"/>
          <w:szCs w:val="26"/>
        </w:rPr>
        <w:t xml:space="preserve"> Energy, LLC</w:t>
      </w:r>
      <w:r w:rsidR="008A0B1E" w:rsidRPr="004106EC">
        <w:rPr>
          <w:color w:val="auto"/>
          <w:sz w:val="26"/>
          <w:szCs w:val="26"/>
        </w:rPr>
        <w:t xml:space="preserve"> </w:t>
      </w:r>
      <w:r w:rsidR="00F75B33">
        <w:rPr>
          <w:color w:val="auto"/>
          <w:sz w:val="26"/>
          <w:szCs w:val="26"/>
        </w:rPr>
        <w:t xml:space="preserve">to </w:t>
      </w:r>
      <w:r w:rsidR="00F75B33" w:rsidRPr="002757D0">
        <w:rPr>
          <w:color w:val="auto"/>
          <w:sz w:val="26"/>
          <w:szCs w:val="26"/>
        </w:rPr>
        <w:t>become a licensed electric generation supplier as a broker/marketer</w:t>
      </w:r>
      <w:r w:rsidR="00F75B33">
        <w:rPr>
          <w:color w:val="auto"/>
          <w:sz w:val="26"/>
          <w:szCs w:val="26"/>
        </w:rPr>
        <w:t xml:space="preserve"> to</w:t>
      </w:r>
      <w:r w:rsidR="00F75B33" w:rsidRPr="00416994">
        <w:rPr>
          <w:color w:val="auto"/>
          <w:sz w:val="26"/>
          <w:szCs w:val="26"/>
        </w:rPr>
        <w:t xml:space="preserve"> small commercial </w:t>
      </w:r>
      <w:r w:rsidR="00F75B33" w:rsidRPr="00416994">
        <w:rPr>
          <w:color w:val="auto"/>
          <w:sz w:val="26"/>
          <w:szCs w:val="26"/>
        </w:rPr>
        <w:lastRenderedPageBreak/>
        <w:t xml:space="preserve">(25 kW and under demand), </w:t>
      </w:r>
      <w:r w:rsidR="00F75B33">
        <w:rPr>
          <w:color w:val="auto"/>
          <w:sz w:val="26"/>
          <w:szCs w:val="26"/>
        </w:rPr>
        <w:t xml:space="preserve">and </w:t>
      </w:r>
      <w:r w:rsidR="00F75B33" w:rsidRPr="00416994">
        <w:rPr>
          <w:color w:val="auto"/>
          <w:sz w:val="26"/>
          <w:szCs w:val="26"/>
        </w:rPr>
        <w:t>large commercial (over 25 kW demand)</w:t>
      </w:r>
      <w:r w:rsidR="00E317DD">
        <w:rPr>
          <w:color w:val="auto"/>
          <w:sz w:val="26"/>
          <w:szCs w:val="26"/>
        </w:rPr>
        <w:t xml:space="preserve"> customers</w:t>
      </w:r>
      <w:r w:rsidR="00F75B33" w:rsidRPr="002757D0">
        <w:rPr>
          <w:color w:val="auto"/>
          <w:sz w:val="26"/>
          <w:szCs w:val="26"/>
        </w:rPr>
        <w:t>, in all the electric distribution company service territories throughout the Commonwealth of Pennsylvania</w:t>
      </w:r>
      <w:r w:rsidR="00F75B33" w:rsidRPr="004106EC">
        <w:rPr>
          <w:color w:val="auto"/>
          <w:sz w:val="26"/>
          <w:szCs w:val="26"/>
        </w:rPr>
        <w:t xml:space="preserve"> </w:t>
      </w:r>
      <w:r w:rsidRPr="004106EC">
        <w:rPr>
          <w:color w:val="auto"/>
          <w:sz w:val="26"/>
          <w:szCs w:val="26"/>
        </w:rPr>
        <w:t>is denied in accordance with Section 10.g. of the EGS application</w:t>
      </w:r>
      <w:r w:rsidR="00E53F36">
        <w:rPr>
          <w:color w:val="auto"/>
          <w:sz w:val="26"/>
          <w:szCs w:val="26"/>
        </w:rPr>
        <w:t xml:space="preserve"> and its failure to demonstrate the technical fitness to act in that capacity</w:t>
      </w:r>
      <w:r w:rsidRPr="004106EC">
        <w:rPr>
          <w:color w:val="auto"/>
          <w:spacing w:val="-3"/>
          <w:kern w:val="1"/>
          <w:sz w:val="26"/>
          <w:szCs w:val="26"/>
        </w:rPr>
        <w:t xml:space="preserve">; </w:t>
      </w:r>
      <w:r w:rsidRPr="004106EC">
        <w:rPr>
          <w:b/>
          <w:color w:val="auto"/>
          <w:spacing w:val="-3"/>
          <w:kern w:val="1"/>
          <w:sz w:val="26"/>
          <w:szCs w:val="26"/>
        </w:rPr>
        <w:t>THEREFORE,</w:t>
      </w:r>
    </w:p>
    <w:p w14:paraId="28744537" w14:textId="77777777" w:rsidR="00717FE4" w:rsidRDefault="00717FE4" w:rsidP="00717FE4">
      <w:pPr>
        <w:tabs>
          <w:tab w:val="left" w:pos="90"/>
        </w:tabs>
        <w:suppressAutoHyphens/>
        <w:spacing w:line="360" w:lineRule="auto"/>
        <w:rPr>
          <w:color w:val="auto"/>
          <w:sz w:val="26"/>
          <w:szCs w:val="26"/>
        </w:rPr>
      </w:pPr>
    </w:p>
    <w:p w14:paraId="686E8323" w14:textId="77777777" w:rsidR="00F062CA" w:rsidRPr="00267FA7" w:rsidRDefault="00F062CA" w:rsidP="00630B07">
      <w:pPr>
        <w:suppressAutoHyphens/>
        <w:spacing w:line="360" w:lineRule="auto"/>
        <w:ind w:firstLine="720"/>
        <w:jc w:val="both"/>
        <w:rPr>
          <w:b/>
          <w:color w:val="auto"/>
          <w:spacing w:val="-3"/>
          <w:kern w:val="1"/>
          <w:sz w:val="26"/>
          <w:szCs w:val="26"/>
        </w:rPr>
      </w:pPr>
      <w:r w:rsidRPr="00267FA7">
        <w:rPr>
          <w:b/>
          <w:color w:val="auto"/>
          <w:spacing w:val="-3"/>
          <w:kern w:val="1"/>
          <w:sz w:val="26"/>
          <w:szCs w:val="26"/>
        </w:rPr>
        <w:t>IT IS ORDERED:</w:t>
      </w:r>
    </w:p>
    <w:p w14:paraId="72A9C9B3" w14:textId="77777777" w:rsidR="00F062CA" w:rsidRPr="00145694" w:rsidRDefault="00F062CA" w:rsidP="00F062CA">
      <w:pPr>
        <w:suppressAutoHyphens/>
        <w:spacing w:line="360" w:lineRule="auto"/>
        <w:ind w:firstLine="1440"/>
        <w:jc w:val="both"/>
        <w:rPr>
          <w:b/>
          <w:color w:val="auto"/>
          <w:spacing w:val="-3"/>
          <w:kern w:val="1"/>
          <w:sz w:val="26"/>
          <w:szCs w:val="26"/>
        </w:rPr>
      </w:pPr>
    </w:p>
    <w:p w14:paraId="76ABDF1F" w14:textId="6DD578FC" w:rsidR="00F062CA" w:rsidRPr="001A38A9" w:rsidRDefault="00F062CA" w:rsidP="00630B07">
      <w:pPr>
        <w:pStyle w:val="BodyText"/>
        <w:tabs>
          <w:tab w:val="clear" w:pos="0"/>
          <w:tab w:val="left" w:pos="1080"/>
        </w:tabs>
        <w:spacing w:line="360" w:lineRule="auto"/>
        <w:ind w:firstLine="720"/>
        <w:rPr>
          <w:color w:val="auto"/>
          <w:szCs w:val="26"/>
        </w:rPr>
      </w:pPr>
      <w:r w:rsidRPr="00145694">
        <w:rPr>
          <w:color w:val="auto"/>
          <w:szCs w:val="26"/>
        </w:rPr>
        <w:t>1.</w:t>
      </w:r>
      <w:r w:rsidRPr="00145694">
        <w:rPr>
          <w:color w:val="auto"/>
          <w:szCs w:val="26"/>
        </w:rPr>
        <w:tab/>
        <w:t xml:space="preserve">That the application </w:t>
      </w:r>
      <w:r w:rsidRPr="001A38A9">
        <w:rPr>
          <w:color w:val="auto"/>
          <w:szCs w:val="26"/>
        </w:rPr>
        <w:t xml:space="preserve">of </w:t>
      </w:r>
      <w:r w:rsidR="008D4ECE">
        <w:rPr>
          <w:color w:val="auto"/>
          <w:szCs w:val="26"/>
        </w:rPr>
        <w:t>GREENCROWN</w:t>
      </w:r>
      <w:r w:rsidR="00A3060F">
        <w:rPr>
          <w:color w:val="auto"/>
          <w:szCs w:val="26"/>
        </w:rPr>
        <w:t xml:space="preserve"> Energy, LLC</w:t>
      </w:r>
      <w:r w:rsidR="00591C54" w:rsidRPr="001A38A9">
        <w:rPr>
          <w:color w:val="auto"/>
          <w:szCs w:val="26"/>
        </w:rPr>
        <w:t xml:space="preserve"> </w:t>
      </w:r>
      <w:r w:rsidRPr="001A38A9">
        <w:rPr>
          <w:color w:val="auto"/>
          <w:szCs w:val="26"/>
        </w:rPr>
        <w:t>is hereby denied, without prejudice, consistent with this Order.</w:t>
      </w:r>
    </w:p>
    <w:p w14:paraId="3A9B9548" w14:textId="77777777" w:rsidR="00F062CA" w:rsidRPr="001A38A9" w:rsidRDefault="00F062CA" w:rsidP="00F062CA">
      <w:pPr>
        <w:suppressAutoHyphens/>
        <w:spacing w:line="360" w:lineRule="auto"/>
        <w:rPr>
          <w:color w:val="auto"/>
          <w:sz w:val="26"/>
          <w:szCs w:val="26"/>
        </w:rPr>
      </w:pPr>
      <w:r w:rsidRPr="001A38A9">
        <w:rPr>
          <w:color w:val="auto"/>
          <w:sz w:val="26"/>
          <w:szCs w:val="26"/>
        </w:rPr>
        <w:tab/>
      </w:r>
      <w:r w:rsidRPr="001A38A9">
        <w:rPr>
          <w:color w:val="auto"/>
          <w:sz w:val="26"/>
          <w:szCs w:val="26"/>
        </w:rPr>
        <w:tab/>
      </w:r>
    </w:p>
    <w:p w14:paraId="0FA629CE" w14:textId="77777777" w:rsidR="002C7D97" w:rsidRDefault="00F062CA" w:rsidP="00473BEC">
      <w:pPr>
        <w:tabs>
          <w:tab w:val="left" w:pos="1080"/>
        </w:tabs>
        <w:suppressAutoHyphens/>
        <w:spacing w:line="360" w:lineRule="auto"/>
        <w:ind w:firstLine="720"/>
        <w:rPr>
          <w:color w:val="auto"/>
          <w:sz w:val="26"/>
          <w:szCs w:val="26"/>
        </w:rPr>
      </w:pPr>
      <w:r w:rsidRPr="001A38A9">
        <w:rPr>
          <w:color w:val="auto"/>
          <w:spacing w:val="-3"/>
          <w:kern w:val="1"/>
          <w:sz w:val="26"/>
          <w:szCs w:val="26"/>
        </w:rPr>
        <w:t xml:space="preserve">2. </w:t>
      </w:r>
      <w:r w:rsidRPr="001A38A9">
        <w:rPr>
          <w:color w:val="auto"/>
          <w:spacing w:val="-3"/>
          <w:kern w:val="1"/>
          <w:sz w:val="26"/>
          <w:szCs w:val="26"/>
        </w:rPr>
        <w:tab/>
        <w:t>That a copy of this Order be served on</w:t>
      </w:r>
      <w:r w:rsidR="00A3060F">
        <w:rPr>
          <w:color w:val="auto"/>
          <w:spacing w:val="-3"/>
          <w:kern w:val="1"/>
          <w:sz w:val="26"/>
          <w:szCs w:val="26"/>
        </w:rPr>
        <w:t xml:space="preserve"> </w:t>
      </w:r>
      <w:r w:rsidR="008D4ECE">
        <w:rPr>
          <w:color w:val="auto"/>
          <w:spacing w:val="-3"/>
          <w:kern w:val="1"/>
          <w:sz w:val="26"/>
          <w:szCs w:val="26"/>
        </w:rPr>
        <w:t>GREENCROWN</w:t>
      </w:r>
      <w:r w:rsidR="00A3060F">
        <w:rPr>
          <w:color w:val="auto"/>
          <w:spacing w:val="-3"/>
          <w:kern w:val="1"/>
          <w:sz w:val="26"/>
          <w:szCs w:val="26"/>
        </w:rPr>
        <w:t xml:space="preserve"> Energy, LLC</w:t>
      </w:r>
      <w:r w:rsidR="004A56BC">
        <w:rPr>
          <w:color w:val="auto"/>
          <w:sz w:val="26"/>
          <w:szCs w:val="26"/>
        </w:rPr>
        <w:t>.</w:t>
      </w:r>
    </w:p>
    <w:p w14:paraId="0219DE49" w14:textId="77777777" w:rsidR="002C7D97" w:rsidRDefault="002C7D97" w:rsidP="00473BEC">
      <w:pPr>
        <w:tabs>
          <w:tab w:val="left" w:pos="1080"/>
        </w:tabs>
        <w:suppressAutoHyphens/>
        <w:spacing w:line="360" w:lineRule="auto"/>
        <w:ind w:firstLine="720"/>
        <w:rPr>
          <w:color w:val="auto"/>
          <w:sz w:val="26"/>
          <w:szCs w:val="26"/>
        </w:rPr>
      </w:pPr>
    </w:p>
    <w:p w14:paraId="26DFB40F" w14:textId="024CF179" w:rsidR="00F062CA" w:rsidRPr="00145694" w:rsidRDefault="00F062CA" w:rsidP="00630B07">
      <w:pPr>
        <w:tabs>
          <w:tab w:val="left" w:pos="1080"/>
        </w:tabs>
        <w:suppressAutoHyphens/>
        <w:spacing w:line="360" w:lineRule="auto"/>
        <w:ind w:firstLine="720"/>
        <w:rPr>
          <w:color w:val="auto"/>
          <w:sz w:val="26"/>
          <w:szCs w:val="26"/>
        </w:rPr>
      </w:pPr>
      <w:r>
        <w:rPr>
          <w:color w:val="auto"/>
          <w:sz w:val="26"/>
          <w:szCs w:val="26"/>
        </w:rPr>
        <w:t>3</w:t>
      </w:r>
      <w:r w:rsidRPr="00145694">
        <w:rPr>
          <w:color w:val="auto"/>
          <w:sz w:val="26"/>
          <w:szCs w:val="26"/>
        </w:rPr>
        <w:t>.</w:t>
      </w:r>
      <w:r w:rsidRPr="00145694">
        <w:rPr>
          <w:color w:val="auto"/>
          <w:sz w:val="26"/>
          <w:szCs w:val="26"/>
        </w:rPr>
        <w:tab/>
        <w:t xml:space="preserve">That this proceeding at Docket No. </w:t>
      </w:r>
      <w:r>
        <w:rPr>
          <w:color w:val="auto"/>
          <w:sz w:val="26"/>
          <w:szCs w:val="26"/>
        </w:rPr>
        <w:t>A</w:t>
      </w:r>
      <w:r w:rsidR="00630B07">
        <w:rPr>
          <w:color w:val="auto"/>
          <w:sz w:val="26"/>
          <w:szCs w:val="26"/>
        </w:rPr>
        <w:noBreakHyphen/>
      </w:r>
      <w:r w:rsidR="001A38A9">
        <w:rPr>
          <w:color w:val="auto"/>
          <w:sz w:val="26"/>
          <w:szCs w:val="26"/>
        </w:rPr>
        <w:t>2020-</w:t>
      </w:r>
      <w:r w:rsidR="004A56BC">
        <w:rPr>
          <w:color w:val="auto"/>
          <w:sz w:val="26"/>
          <w:szCs w:val="26"/>
        </w:rPr>
        <w:t>30</w:t>
      </w:r>
      <w:r w:rsidR="00A3060F">
        <w:rPr>
          <w:color w:val="auto"/>
          <w:sz w:val="26"/>
          <w:szCs w:val="26"/>
        </w:rPr>
        <w:t>21546</w:t>
      </w:r>
      <w:r>
        <w:rPr>
          <w:color w:val="auto"/>
          <w:sz w:val="26"/>
          <w:szCs w:val="26"/>
        </w:rPr>
        <w:t xml:space="preserve"> </w:t>
      </w:r>
      <w:r w:rsidRPr="00145694">
        <w:rPr>
          <w:color w:val="auto"/>
          <w:sz w:val="26"/>
          <w:szCs w:val="26"/>
        </w:rPr>
        <w:t>be closed.</w:t>
      </w:r>
    </w:p>
    <w:p w14:paraId="6F0B6A55" w14:textId="431D1190" w:rsidR="00F062CA" w:rsidRDefault="00F062CA" w:rsidP="00F062CA">
      <w:pPr>
        <w:tabs>
          <w:tab w:val="left" w:pos="0"/>
        </w:tabs>
        <w:suppressAutoHyphens/>
        <w:spacing w:line="360" w:lineRule="auto"/>
        <w:jc w:val="both"/>
        <w:rPr>
          <w:color w:val="auto"/>
          <w:spacing w:val="-3"/>
          <w:sz w:val="26"/>
          <w:szCs w:val="26"/>
        </w:rPr>
      </w:pPr>
    </w:p>
    <w:p w14:paraId="23FB2947" w14:textId="041EF251" w:rsidR="00F062CA" w:rsidRPr="00145694" w:rsidRDefault="00F062CA" w:rsidP="00F062CA">
      <w:pPr>
        <w:tabs>
          <w:tab w:val="left" w:pos="0"/>
        </w:tabs>
        <w:suppressAutoHyphens/>
        <w:spacing w:line="360" w:lineRule="auto"/>
        <w:jc w:val="both"/>
        <w:rPr>
          <w:color w:val="auto"/>
          <w:spacing w:val="-3"/>
          <w:sz w:val="26"/>
          <w:szCs w:val="26"/>
        </w:rPr>
      </w:pPr>
    </w:p>
    <w:p w14:paraId="756B5FEE" w14:textId="4D3794C8" w:rsidR="00F062CA" w:rsidRPr="00145694" w:rsidRDefault="004E0AF9" w:rsidP="00F062CA">
      <w:pPr>
        <w:tabs>
          <w:tab w:val="left" w:pos="5040"/>
        </w:tabs>
        <w:rPr>
          <w:color w:val="auto"/>
          <w:sz w:val="26"/>
          <w:szCs w:val="26"/>
        </w:rPr>
      </w:pPr>
      <w:r>
        <w:rPr>
          <w:noProof/>
        </w:rPr>
        <w:drawing>
          <wp:anchor distT="0" distB="0" distL="114300" distR="114300" simplePos="0" relativeHeight="251659264" behindDoc="1" locked="0" layoutInCell="1" allowOverlap="1" wp14:anchorId="3DF487AD" wp14:editId="23CB67B0">
            <wp:simplePos x="0" y="0"/>
            <wp:positionH relativeFrom="column">
              <wp:posOffset>3190875</wp:posOffset>
            </wp:positionH>
            <wp:positionV relativeFrom="paragraph">
              <wp:posOffset>106680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2CA" w:rsidRPr="00145694">
        <w:rPr>
          <w:color w:val="auto"/>
          <w:sz w:val="26"/>
          <w:szCs w:val="26"/>
        </w:rPr>
        <w:tab/>
      </w:r>
      <w:r w:rsidR="00F062CA" w:rsidRPr="00145694">
        <w:rPr>
          <w:b/>
          <w:color w:val="auto"/>
          <w:sz w:val="26"/>
          <w:szCs w:val="26"/>
        </w:rPr>
        <w:t>BY THE COMMISSION,</w:t>
      </w:r>
    </w:p>
    <w:p w14:paraId="334C372E" w14:textId="5CD88099" w:rsidR="00F062CA" w:rsidRPr="00145694" w:rsidRDefault="00F062CA" w:rsidP="00F062CA">
      <w:pPr>
        <w:tabs>
          <w:tab w:val="left" w:pos="5040"/>
        </w:tabs>
        <w:rPr>
          <w:color w:val="auto"/>
          <w:sz w:val="26"/>
          <w:szCs w:val="26"/>
        </w:rPr>
      </w:pPr>
    </w:p>
    <w:p w14:paraId="0DEDB429" w14:textId="3C584A4A" w:rsidR="00F062CA" w:rsidRPr="00145694" w:rsidRDefault="00322A58" w:rsidP="00322A58">
      <w:pPr>
        <w:tabs>
          <w:tab w:val="left" w:pos="6330"/>
        </w:tabs>
        <w:rPr>
          <w:color w:val="auto"/>
          <w:sz w:val="26"/>
          <w:szCs w:val="26"/>
        </w:rPr>
      </w:pPr>
      <w:r>
        <w:rPr>
          <w:color w:val="auto"/>
          <w:sz w:val="26"/>
          <w:szCs w:val="26"/>
        </w:rPr>
        <w:tab/>
      </w:r>
    </w:p>
    <w:p w14:paraId="73253134" w14:textId="77777777" w:rsidR="00F062CA" w:rsidRPr="00145694" w:rsidRDefault="00F062CA" w:rsidP="00F062CA">
      <w:pPr>
        <w:tabs>
          <w:tab w:val="left" w:pos="5040"/>
        </w:tabs>
        <w:rPr>
          <w:color w:val="auto"/>
          <w:sz w:val="26"/>
          <w:szCs w:val="26"/>
        </w:rPr>
      </w:pPr>
    </w:p>
    <w:p w14:paraId="031D7524" w14:textId="77777777" w:rsidR="0094026B" w:rsidRDefault="0094026B" w:rsidP="00F062CA">
      <w:pPr>
        <w:tabs>
          <w:tab w:val="left" w:pos="5040"/>
        </w:tabs>
        <w:rPr>
          <w:color w:val="auto"/>
          <w:sz w:val="26"/>
          <w:szCs w:val="26"/>
        </w:rPr>
      </w:pPr>
    </w:p>
    <w:p w14:paraId="74DD8D73" w14:textId="62BCE155" w:rsidR="00F062CA" w:rsidRDefault="00F062CA" w:rsidP="00F062CA">
      <w:pPr>
        <w:tabs>
          <w:tab w:val="left" w:pos="5040"/>
        </w:tabs>
        <w:rPr>
          <w:color w:val="auto"/>
          <w:sz w:val="26"/>
          <w:szCs w:val="26"/>
        </w:rPr>
      </w:pPr>
      <w:r w:rsidRPr="00145694">
        <w:rPr>
          <w:color w:val="auto"/>
          <w:sz w:val="26"/>
          <w:szCs w:val="26"/>
        </w:rPr>
        <w:tab/>
      </w:r>
      <w:r>
        <w:rPr>
          <w:color w:val="auto"/>
          <w:sz w:val="26"/>
          <w:szCs w:val="26"/>
        </w:rPr>
        <w:t>Rosemary Chiavetta</w:t>
      </w:r>
    </w:p>
    <w:p w14:paraId="728874D4" w14:textId="77777777" w:rsidR="00F062CA" w:rsidRDefault="00F062CA" w:rsidP="00F062CA">
      <w:pPr>
        <w:tabs>
          <w:tab w:val="left" w:pos="5040"/>
        </w:tabs>
        <w:spacing w:line="360" w:lineRule="auto"/>
        <w:rPr>
          <w:color w:val="auto"/>
          <w:sz w:val="26"/>
          <w:szCs w:val="26"/>
        </w:rPr>
      </w:pPr>
      <w:r w:rsidRPr="00145694">
        <w:rPr>
          <w:color w:val="auto"/>
          <w:sz w:val="26"/>
          <w:szCs w:val="26"/>
        </w:rPr>
        <w:tab/>
        <w:t>Secretary</w:t>
      </w:r>
    </w:p>
    <w:p w14:paraId="77F6D330" w14:textId="77777777" w:rsidR="00F062CA" w:rsidRDefault="00F062CA" w:rsidP="00F062CA">
      <w:pPr>
        <w:tabs>
          <w:tab w:val="left" w:pos="4320"/>
        </w:tabs>
        <w:spacing w:line="360" w:lineRule="auto"/>
        <w:rPr>
          <w:color w:val="auto"/>
          <w:sz w:val="26"/>
          <w:szCs w:val="26"/>
        </w:rPr>
      </w:pPr>
    </w:p>
    <w:p w14:paraId="5310C11D" w14:textId="77777777" w:rsidR="00F062CA" w:rsidRPr="00145694" w:rsidRDefault="00F062CA" w:rsidP="00F062CA">
      <w:pPr>
        <w:tabs>
          <w:tab w:val="left" w:pos="4320"/>
        </w:tabs>
        <w:spacing w:line="360" w:lineRule="auto"/>
        <w:rPr>
          <w:color w:val="auto"/>
          <w:sz w:val="26"/>
          <w:szCs w:val="26"/>
        </w:rPr>
      </w:pPr>
      <w:r w:rsidRPr="00145694">
        <w:rPr>
          <w:color w:val="auto"/>
          <w:sz w:val="26"/>
          <w:szCs w:val="26"/>
        </w:rPr>
        <w:t>(SEAL)</w:t>
      </w:r>
    </w:p>
    <w:p w14:paraId="44CD45EF" w14:textId="77777777" w:rsidR="00F062CA" w:rsidRPr="00145694" w:rsidRDefault="00F062CA" w:rsidP="00F062CA">
      <w:pPr>
        <w:tabs>
          <w:tab w:val="left" w:pos="4320"/>
        </w:tabs>
        <w:spacing w:line="360" w:lineRule="auto"/>
        <w:rPr>
          <w:color w:val="auto"/>
          <w:sz w:val="26"/>
          <w:szCs w:val="26"/>
        </w:rPr>
      </w:pPr>
    </w:p>
    <w:p w14:paraId="1200B7D8" w14:textId="0E7C4511" w:rsidR="00F062CA" w:rsidRPr="00145694" w:rsidRDefault="00F062CA" w:rsidP="00F062CA">
      <w:pPr>
        <w:tabs>
          <w:tab w:val="left" w:pos="4320"/>
        </w:tabs>
        <w:spacing w:line="360" w:lineRule="auto"/>
        <w:rPr>
          <w:color w:val="auto"/>
          <w:sz w:val="26"/>
          <w:szCs w:val="26"/>
        </w:rPr>
      </w:pPr>
      <w:r>
        <w:rPr>
          <w:color w:val="auto"/>
          <w:sz w:val="26"/>
          <w:szCs w:val="26"/>
        </w:rPr>
        <w:t xml:space="preserve">ORDER ADOPTED: </w:t>
      </w:r>
      <w:r w:rsidR="004A56BC">
        <w:rPr>
          <w:color w:val="auto"/>
          <w:sz w:val="26"/>
          <w:szCs w:val="26"/>
        </w:rPr>
        <w:t>November 19</w:t>
      </w:r>
      <w:r w:rsidR="001A38A9">
        <w:rPr>
          <w:color w:val="auto"/>
          <w:sz w:val="26"/>
          <w:szCs w:val="26"/>
        </w:rPr>
        <w:t>, 2020</w:t>
      </w:r>
    </w:p>
    <w:p w14:paraId="4099A107" w14:textId="3223F3D4" w:rsidR="00F062CA" w:rsidRPr="00145694" w:rsidRDefault="00F062CA" w:rsidP="00F062CA">
      <w:pPr>
        <w:tabs>
          <w:tab w:val="left" w:pos="4320"/>
        </w:tabs>
        <w:spacing w:line="360" w:lineRule="auto"/>
        <w:rPr>
          <w:color w:val="auto"/>
          <w:sz w:val="26"/>
          <w:szCs w:val="26"/>
        </w:rPr>
      </w:pPr>
      <w:r>
        <w:rPr>
          <w:color w:val="auto"/>
          <w:sz w:val="26"/>
          <w:szCs w:val="26"/>
        </w:rPr>
        <w:t>ORDER ENTERED:</w:t>
      </w:r>
      <w:r w:rsidR="00322A58">
        <w:rPr>
          <w:color w:val="auto"/>
          <w:sz w:val="26"/>
          <w:szCs w:val="26"/>
        </w:rPr>
        <w:t xml:space="preserve"> </w:t>
      </w:r>
      <w:r w:rsidR="004E0AF9">
        <w:rPr>
          <w:color w:val="auto"/>
          <w:sz w:val="26"/>
          <w:szCs w:val="26"/>
        </w:rPr>
        <w:t>November 19, 2020</w:t>
      </w:r>
    </w:p>
    <w:p w14:paraId="60C34EED" w14:textId="77777777" w:rsidR="00F062CA" w:rsidRDefault="00F062CA" w:rsidP="00F062CA"/>
    <w:p w14:paraId="3FB7BB94" w14:textId="77777777" w:rsidR="00F062CA" w:rsidRDefault="00F062CA" w:rsidP="00F062CA">
      <w:pPr>
        <w:pStyle w:val="Heading1"/>
      </w:pPr>
    </w:p>
    <w:p w14:paraId="06A402AC" w14:textId="77777777" w:rsidR="008673FC" w:rsidRPr="00F062CA" w:rsidRDefault="002C31E8" w:rsidP="00F062CA"/>
    <w:sectPr w:rsidR="008673FC" w:rsidRPr="00F062CA" w:rsidSect="00875EFD">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8A0BF" w14:textId="77777777" w:rsidR="002C31E8" w:rsidRDefault="002C31E8" w:rsidP="00875EFD">
      <w:r>
        <w:separator/>
      </w:r>
    </w:p>
  </w:endnote>
  <w:endnote w:type="continuationSeparator" w:id="0">
    <w:p w14:paraId="03B8285B" w14:textId="77777777" w:rsidR="002C31E8" w:rsidRDefault="002C31E8" w:rsidP="008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590154"/>
      <w:docPartObj>
        <w:docPartGallery w:val="Page Numbers (Bottom of Page)"/>
        <w:docPartUnique/>
      </w:docPartObj>
    </w:sdtPr>
    <w:sdtEndPr>
      <w:rPr>
        <w:noProof/>
      </w:rPr>
    </w:sdtEndPr>
    <w:sdtContent>
      <w:p w14:paraId="1A6B22B4" w14:textId="15015790" w:rsidR="00875EFD" w:rsidRDefault="00875EFD">
        <w:pPr>
          <w:pStyle w:val="Footer"/>
          <w:jc w:val="center"/>
        </w:pPr>
        <w:r>
          <w:fldChar w:fldCharType="begin"/>
        </w:r>
        <w:r>
          <w:instrText xml:space="preserve"> PAGE   \* MERGEFORMAT </w:instrText>
        </w:r>
        <w:r>
          <w:fldChar w:fldCharType="separate"/>
        </w:r>
        <w:r w:rsidR="004015D4">
          <w:rPr>
            <w:noProof/>
          </w:rPr>
          <w:t>5</w:t>
        </w:r>
        <w:r>
          <w:rPr>
            <w:noProof/>
          </w:rPr>
          <w:fldChar w:fldCharType="end"/>
        </w:r>
      </w:p>
    </w:sdtContent>
  </w:sdt>
  <w:p w14:paraId="1B1F140E" w14:textId="77777777" w:rsidR="00875EFD" w:rsidRDefault="0087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B36BC" w14:textId="77777777" w:rsidR="002C31E8" w:rsidRDefault="002C31E8" w:rsidP="00875EFD">
      <w:r>
        <w:separator/>
      </w:r>
    </w:p>
  </w:footnote>
  <w:footnote w:type="continuationSeparator" w:id="0">
    <w:p w14:paraId="752E7F15" w14:textId="77777777" w:rsidR="002C31E8" w:rsidRDefault="002C31E8" w:rsidP="0087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FD"/>
    <w:rsid w:val="000009FC"/>
    <w:rsid w:val="00005470"/>
    <w:rsid w:val="00023E28"/>
    <w:rsid w:val="0003204A"/>
    <w:rsid w:val="00035FF5"/>
    <w:rsid w:val="00073F6C"/>
    <w:rsid w:val="00075561"/>
    <w:rsid w:val="00085138"/>
    <w:rsid w:val="000A7872"/>
    <w:rsid w:val="000B4CB6"/>
    <w:rsid w:val="000B70C3"/>
    <w:rsid w:val="000C2F6F"/>
    <w:rsid w:val="000C3618"/>
    <w:rsid w:val="000D3BF2"/>
    <w:rsid w:val="000E3598"/>
    <w:rsid w:val="000E5A37"/>
    <w:rsid w:val="000E66E1"/>
    <w:rsid w:val="000F1F0E"/>
    <w:rsid w:val="001063E3"/>
    <w:rsid w:val="00113CEC"/>
    <w:rsid w:val="00116BA8"/>
    <w:rsid w:val="0012212F"/>
    <w:rsid w:val="00135344"/>
    <w:rsid w:val="001426A7"/>
    <w:rsid w:val="001562B8"/>
    <w:rsid w:val="00156D45"/>
    <w:rsid w:val="00161CEC"/>
    <w:rsid w:val="00166217"/>
    <w:rsid w:val="001A38A9"/>
    <w:rsid w:val="001A6023"/>
    <w:rsid w:val="001A687D"/>
    <w:rsid w:val="001B2E4D"/>
    <w:rsid w:val="001E2D75"/>
    <w:rsid w:val="001E30C0"/>
    <w:rsid w:val="001E49ED"/>
    <w:rsid w:val="001E617D"/>
    <w:rsid w:val="001F2A67"/>
    <w:rsid w:val="002032F2"/>
    <w:rsid w:val="00206D39"/>
    <w:rsid w:val="002167DB"/>
    <w:rsid w:val="002167E0"/>
    <w:rsid w:val="0021701B"/>
    <w:rsid w:val="00221CCA"/>
    <w:rsid w:val="00223253"/>
    <w:rsid w:val="0023139F"/>
    <w:rsid w:val="00247A74"/>
    <w:rsid w:val="00252D91"/>
    <w:rsid w:val="002757D0"/>
    <w:rsid w:val="002872E3"/>
    <w:rsid w:val="002A228C"/>
    <w:rsid w:val="002B2AE4"/>
    <w:rsid w:val="002C31E8"/>
    <w:rsid w:val="002C7D97"/>
    <w:rsid w:val="002E0428"/>
    <w:rsid w:val="002E3920"/>
    <w:rsid w:val="002F2454"/>
    <w:rsid w:val="002F5ECC"/>
    <w:rsid w:val="00313C68"/>
    <w:rsid w:val="00322A58"/>
    <w:rsid w:val="003616B3"/>
    <w:rsid w:val="00381541"/>
    <w:rsid w:val="003B545F"/>
    <w:rsid w:val="003B7372"/>
    <w:rsid w:val="003C33F2"/>
    <w:rsid w:val="003C3507"/>
    <w:rsid w:val="003E314C"/>
    <w:rsid w:val="003E4C18"/>
    <w:rsid w:val="004015D4"/>
    <w:rsid w:val="00411AF7"/>
    <w:rsid w:val="004215D0"/>
    <w:rsid w:val="004226D7"/>
    <w:rsid w:val="00442EDA"/>
    <w:rsid w:val="00446901"/>
    <w:rsid w:val="004736F1"/>
    <w:rsid w:val="00473BEC"/>
    <w:rsid w:val="00474521"/>
    <w:rsid w:val="004818F0"/>
    <w:rsid w:val="00492B92"/>
    <w:rsid w:val="004A25FC"/>
    <w:rsid w:val="004A56BC"/>
    <w:rsid w:val="004C2002"/>
    <w:rsid w:val="004C63A6"/>
    <w:rsid w:val="004E0AF9"/>
    <w:rsid w:val="004E640B"/>
    <w:rsid w:val="00501502"/>
    <w:rsid w:val="00501576"/>
    <w:rsid w:val="005022C7"/>
    <w:rsid w:val="00502DCB"/>
    <w:rsid w:val="005033DD"/>
    <w:rsid w:val="0051203A"/>
    <w:rsid w:val="0052150F"/>
    <w:rsid w:val="00552326"/>
    <w:rsid w:val="0055232A"/>
    <w:rsid w:val="00552EE6"/>
    <w:rsid w:val="005620A2"/>
    <w:rsid w:val="005749F8"/>
    <w:rsid w:val="00591C54"/>
    <w:rsid w:val="005A10A5"/>
    <w:rsid w:val="005B062D"/>
    <w:rsid w:val="005C752A"/>
    <w:rsid w:val="0060432A"/>
    <w:rsid w:val="006071EC"/>
    <w:rsid w:val="00620E06"/>
    <w:rsid w:val="00626977"/>
    <w:rsid w:val="00630B07"/>
    <w:rsid w:val="006406ED"/>
    <w:rsid w:val="006910C2"/>
    <w:rsid w:val="006A3956"/>
    <w:rsid w:val="006B7F98"/>
    <w:rsid w:val="006F4BC7"/>
    <w:rsid w:val="006F4D19"/>
    <w:rsid w:val="006F7A6E"/>
    <w:rsid w:val="00713366"/>
    <w:rsid w:val="00717FE4"/>
    <w:rsid w:val="007446C5"/>
    <w:rsid w:val="007535EE"/>
    <w:rsid w:val="00756CD0"/>
    <w:rsid w:val="007854F1"/>
    <w:rsid w:val="00793612"/>
    <w:rsid w:val="007A2B3D"/>
    <w:rsid w:val="007A5FBA"/>
    <w:rsid w:val="007B7A8F"/>
    <w:rsid w:val="007F09A0"/>
    <w:rsid w:val="00803265"/>
    <w:rsid w:val="00810A4A"/>
    <w:rsid w:val="00811349"/>
    <w:rsid w:val="00813B04"/>
    <w:rsid w:val="0084669E"/>
    <w:rsid w:val="0085004F"/>
    <w:rsid w:val="00864D66"/>
    <w:rsid w:val="00872471"/>
    <w:rsid w:val="0087254F"/>
    <w:rsid w:val="00874777"/>
    <w:rsid w:val="00875EFD"/>
    <w:rsid w:val="008A0B1E"/>
    <w:rsid w:val="008A2AAD"/>
    <w:rsid w:val="008A7DC5"/>
    <w:rsid w:val="008B0CAE"/>
    <w:rsid w:val="008B3502"/>
    <w:rsid w:val="008B4379"/>
    <w:rsid w:val="008D4ECE"/>
    <w:rsid w:val="008D7436"/>
    <w:rsid w:val="008E16BD"/>
    <w:rsid w:val="008F1C0B"/>
    <w:rsid w:val="00900451"/>
    <w:rsid w:val="009018E5"/>
    <w:rsid w:val="00914F9D"/>
    <w:rsid w:val="0091765E"/>
    <w:rsid w:val="00917906"/>
    <w:rsid w:val="00922D49"/>
    <w:rsid w:val="00931C89"/>
    <w:rsid w:val="00937F04"/>
    <w:rsid w:val="0094026B"/>
    <w:rsid w:val="0094194C"/>
    <w:rsid w:val="00946895"/>
    <w:rsid w:val="00954EDD"/>
    <w:rsid w:val="009628A4"/>
    <w:rsid w:val="00970457"/>
    <w:rsid w:val="00975C5C"/>
    <w:rsid w:val="00995BB1"/>
    <w:rsid w:val="009A27AF"/>
    <w:rsid w:val="009C0021"/>
    <w:rsid w:val="009C160B"/>
    <w:rsid w:val="009C27AC"/>
    <w:rsid w:val="009C5787"/>
    <w:rsid w:val="009D022B"/>
    <w:rsid w:val="009D4162"/>
    <w:rsid w:val="009D5AEE"/>
    <w:rsid w:val="009E3FAB"/>
    <w:rsid w:val="00A2441A"/>
    <w:rsid w:val="00A3060F"/>
    <w:rsid w:val="00A31355"/>
    <w:rsid w:val="00A340B4"/>
    <w:rsid w:val="00A36006"/>
    <w:rsid w:val="00A55CBA"/>
    <w:rsid w:val="00A7798A"/>
    <w:rsid w:val="00A84A36"/>
    <w:rsid w:val="00A92628"/>
    <w:rsid w:val="00AA58B4"/>
    <w:rsid w:val="00AB36E0"/>
    <w:rsid w:val="00AE637D"/>
    <w:rsid w:val="00AF100A"/>
    <w:rsid w:val="00B03D7C"/>
    <w:rsid w:val="00B06B4D"/>
    <w:rsid w:val="00B44121"/>
    <w:rsid w:val="00B450B8"/>
    <w:rsid w:val="00B52C43"/>
    <w:rsid w:val="00B53C96"/>
    <w:rsid w:val="00B6351F"/>
    <w:rsid w:val="00B75DAE"/>
    <w:rsid w:val="00B84E07"/>
    <w:rsid w:val="00B92AC1"/>
    <w:rsid w:val="00BA4AB8"/>
    <w:rsid w:val="00BB0F5F"/>
    <w:rsid w:val="00BB6BA9"/>
    <w:rsid w:val="00BB6C33"/>
    <w:rsid w:val="00BC533C"/>
    <w:rsid w:val="00BC60AA"/>
    <w:rsid w:val="00BE2ED0"/>
    <w:rsid w:val="00BE346D"/>
    <w:rsid w:val="00BE7C42"/>
    <w:rsid w:val="00BF4358"/>
    <w:rsid w:val="00C17099"/>
    <w:rsid w:val="00C36101"/>
    <w:rsid w:val="00C423B5"/>
    <w:rsid w:val="00C442B8"/>
    <w:rsid w:val="00C53409"/>
    <w:rsid w:val="00C56C7E"/>
    <w:rsid w:val="00C56D27"/>
    <w:rsid w:val="00C6138C"/>
    <w:rsid w:val="00C66229"/>
    <w:rsid w:val="00C75FC8"/>
    <w:rsid w:val="00C824F6"/>
    <w:rsid w:val="00C864C4"/>
    <w:rsid w:val="00C9129D"/>
    <w:rsid w:val="00CC322C"/>
    <w:rsid w:val="00D11233"/>
    <w:rsid w:val="00D12720"/>
    <w:rsid w:val="00D25E8E"/>
    <w:rsid w:val="00D40F9B"/>
    <w:rsid w:val="00D85B60"/>
    <w:rsid w:val="00D92513"/>
    <w:rsid w:val="00DE0226"/>
    <w:rsid w:val="00DE0735"/>
    <w:rsid w:val="00DE26CA"/>
    <w:rsid w:val="00DE451A"/>
    <w:rsid w:val="00DF650F"/>
    <w:rsid w:val="00E10653"/>
    <w:rsid w:val="00E317DD"/>
    <w:rsid w:val="00E53F36"/>
    <w:rsid w:val="00E609A5"/>
    <w:rsid w:val="00E66F07"/>
    <w:rsid w:val="00E92AAD"/>
    <w:rsid w:val="00E970E9"/>
    <w:rsid w:val="00EA3B9B"/>
    <w:rsid w:val="00EA78B1"/>
    <w:rsid w:val="00EB772E"/>
    <w:rsid w:val="00EB78E2"/>
    <w:rsid w:val="00ED73EE"/>
    <w:rsid w:val="00F03F5A"/>
    <w:rsid w:val="00F062CA"/>
    <w:rsid w:val="00F25EA0"/>
    <w:rsid w:val="00F4352B"/>
    <w:rsid w:val="00F465BF"/>
    <w:rsid w:val="00F75B33"/>
    <w:rsid w:val="00F80A9F"/>
    <w:rsid w:val="00F8520E"/>
    <w:rsid w:val="00FA0EC4"/>
    <w:rsid w:val="00FA183D"/>
    <w:rsid w:val="00FA2C49"/>
    <w:rsid w:val="00FA30DF"/>
    <w:rsid w:val="00FA7E19"/>
    <w:rsid w:val="00FC2A13"/>
    <w:rsid w:val="00FE11D1"/>
    <w:rsid w:val="00FF5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4CE2"/>
  <w15:docId w15:val="{C5A71521-9FC2-42C5-AB35-C7478C6F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 w:type="paragraph" w:styleId="NoSpacing">
    <w:name w:val="No Spacing"/>
    <w:uiPriority w:val="1"/>
    <w:qFormat/>
    <w:rsid w:val="00874777"/>
    <w:pPr>
      <w:spacing w:after="0" w:line="240" w:lineRule="auto"/>
    </w:pPr>
    <w:rPr>
      <w:rFonts w:ascii="Courier New" w:eastAsia="Times New Roman" w:hAnsi="Courier New" w:cs="Times New Roman"/>
      <w:sz w:val="24"/>
      <w:szCs w:val="20"/>
    </w:rPr>
  </w:style>
  <w:style w:type="paragraph" w:customStyle="1" w:styleId="p5">
    <w:name w:val="p5"/>
    <w:basedOn w:val="Normal"/>
    <w:rsid w:val="00156D45"/>
    <w:pPr>
      <w:widowControl w:val="0"/>
      <w:tabs>
        <w:tab w:val="left" w:pos="391"/>
      </w:tabs>
      <w:autoSpaceDE w:val="0"/>
      <w:autoSpaceDN w:val="0"/>
      <w:adjustRightInd w:val="0"/>
      <w:ind w:left="1049"/>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14376-B4E7-4814-A3DA-71A721E7655C}">
  <ds:schemaRefs>
    <ds:schemaRef ds:uri="http://schemas.microsoft.com/sharepoint/v3/contenttype/forms"/>
  </ds:schemaRefs>
</ds:datastoreItem>
</file>

<file path=customXml/itemProps2.xml><?xml version="1.0" encoding="utf-8"?>
<ds:datastoreItem xmlns:ds="http://schemas.openxmlformats.org/officeDocument/2006/customXml" ds:itemID="{C38D4F6D-0047-4A09-87A0-CB6DD5C44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E5863-5974-4E9E-B7A6-CF31F3067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Wagner, Nathan R</cp:lastModifiedBy>
  <cp:revision>2</cp:revision>
  <cp:lastPrinted>2020-02-10T18:11:00Z</cp:lastPrinted>
  <dcterms:created xsi:type="dcterms:W3CDTF">2020-11-19T16:55:00Z</dcterms:created>
  <dcterms:modified xsi:type="dcterms:W3CDTF">2020-11-19T16:55:00Z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