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3088C" w14:textId="77777777" w:rsidR="006D33B5" w:rsidRPr="00EE5548" w:rsidRDefault="006D33B5" w:rsidP="00E22703">
      <w:pPr>
        <w:jc w:val="center"/>
        <w:rPr>
          <w:b/>
          <w:bCs/>
        </w:rPr>
      </w:pPr>
      <w:r w:rsidRPr="00EE5548">
        <w:rPr>
          <w:b/>
          <w:bCs/>
        </w:rPr>
        <w:t>BEFORE THE</w:t>
      </w:r>
    </w:p>
    <w:p w14:paraId="2FFBD251" w14:textId="77777777" w:rsidR="006D33B5" w:rsidRPr="00EE5548" w:rsidRDefault="006D33B5" w:rsidP="00E22703">
      <w:pPr>
        <w:jc w:val="center"/>
        <w:rPr>
          <w:b/>
          <w:bCs/>
        </w:rPr>
      </w:pPr>
      <w:r w:rsidRPr="00EE5548">
        <w:rPr>
          <w:b/>
          <w:bCs/>
        </w:rPr>
        <w:t>PENNSYLVANIA PUBLIC UTILITY COMMISSION</w:t>
      </w:r>
    </w:p>
    <w:p w14:paraId="6AC03B6D" w14:textId="77777777" w:rsidR="00E22703" w:rsidRPr="00EE5548" w:rsidRDefault="00E22703" w:rsidP="00555AB2">
      <w:pPr>
        <w:rPr>
          <w:bCs/>
        </w:rPr>
      </w:pPr>
    </w:p>
    <w:p w14:paraId="6BB4A1CE" w14:textId="77777777" w:rsidR="00E22703" w:rsidRPr="00EE5548" w:rsidRDefault="00E22703" w:rsidP="00555AB2">
      <w:pPr>
        <w:rPr>
          <w:bCs/>
        </w:rPr>
      </w:pPr>
    </w:p>
    <w:p w14:paraId="0BB05A8B" w14:textId="77777777" w:rsidR="00E22703" w:rsidRPr="00EE5548" w:rsidRDefault="00E22703" w:rsidP="00555AB2">
      <w:pPr>
        <w:rPr>
          <w:bCs/>
        </w:rPr>
      </w:pPr>
    </w:p>
    <w:p w14:paraId="078E3FF8" w14:textId="26E1306D" w:rsidR="004B443B" w:rsidRPr="00EE5548" w:rsidRDefault="00BC3663" w:rsidP="004B443B">
      <w:pPr>
        <w:tabs>
          <w:tab w:val="left" w:pos="-720"/>
        </w:tabs>
        <w:suppressAutoHyphens/>
        <w:autoSpaceDE/>
        <w:autoSpaceDN/>
        <w:jc w:val="both"/>
        <w:rPr>
          <w:rFonts w:eastAsiaTheme="minorHAnsi"/>
          <w:spacing w:val="-3"/>
        </w:rPr>
      </w:pPr>
      <w:proofErr w:type="spellStart"/>
      <w:r>
        <w:rPr>
          <w:rFonts w:eastAsiaTheme="minorHAnsi"/>
          <w:spacing w:val="-3"/>
        </w:rPr>
        <w:t>StoneyBank</w:t>
      </w:r>
      <w:proofErr w:type="spellEnd"/>
      <w:r>
        <w:rPr>
          <w:rFonts w:eastAsiaTheme="minorHAnsi"/>
          <w:spacing w:val="-3"/>
        </w:rPr>
        <w:t xml:space="preserve"> Development LLC</w:t>
      </w:r>
      <w:r w:rsidR="004F4619">
        <w:rPr>
          <w:rFonts w:eastAsiaTheme="minorHAnsi"/>
          <w:spacing w:val="-3"/>
        </w:rPr>
        <w:tab/>
      </w:r>
      <w:r w:rsidR="004B443B" w:rsidRPr="00EE5548">
        <w:rPr>
          <w:rFonts w:eastAsiaTheme="minorHAnsi"/>
          <w:spacing w:val="-3"/>
        </w:rPr>
        <w:tab/>
      </w:r>
      <w:r w:rsidR="004B443B" w:rsidRPr="00EE5548">
        <w:rPr>
          <w:rFonts w:eastAsiaTheme="minorHAnsi"/>
          <w:spacing w:val="-3"/>
        </w:rPr>
        <w:tab/>
      </w:r>
      <w:r w:rsidR="004B443B" w:rsidRPr="00EE5548">
        <w:rPr>
          <w:rFonts w:eastAsiaTheme="minorHAnsi"/>
          <w:spacing w:val="-3"/>
        </w:rPr>
        <w:fldChar w:fldCharType="begin"/>
      </w:r>
      <w:r w:rsidR="004B443B" w:rsidRPr="00EE5548">
        <w:rPr>
          <w:rFonts w:eastAsiaTheme="minorHAnsi"/>
          <w:spacing w:val="-3"/>
        </w:rPr>
        <w:instrText>fillin "Complainant's name" \d ""</w:instrText>
      </w:r>
      <w:r w:rsidR="004B443B" w:rsidRPr="00EE5548">
        <w:rPr>
          <w:rFonts w:eastAsiaTheme="minorHAnsi"/>
          <w:spacing w:val="-3"/>
        </w:rPr>
        <w:fldChar w:fldCharType="end"/>
      </w:r>
      <w:r w:rsidR="004B443B" w:rsidRPr="00EE5548">
        <w:rPr>
          <w:rFonts w:eastAsiaTheme="minorHAnsi"/>
          <w:spacing w:val="-3"/>
        </w:rPr>
        <w:t>:</w:t>
      </w:r>
    </w:p>
    <w:p w14:paraId="7738CCC8"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5914FDA1" w14:textId="638B2C21"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Pr="00EE5548">
        <w:rPr>
          <w:rFonts w:eastAsiaTheme="minorHAnsi"/>
          <w:spacing w:val="-3"/>
        </w:rPr>
        <w:tab/>
      </w:r>
      <w:r w:rsidRPr="00EE5548">
        <w:rPr>
          <w:rFonts w:eastAsiaTheme="minorHAnsi"/>
          <w:spacing w:val="-3"/>
        </w:rPr>
        <w:tab/>
      </w:r>
      <w:r w:rsidR="00DF46A1" w:rsidRPr="00EE5548">
        <w:rPr>
          <w:rFonts w:eastAsiaTheme="minorHAnsi"/>
          <w:spacing w:val="-3"/>
        </w:rPr>
        <w:t>C-20</w:t>
      </w:r>
      <w:r w:rsidR="00BC3663">
        <w:rPr>
          <w:rFonts w:eastAsiaTheme="minorHAnsi"/>
          <w:spacing w:val="-3"/>
        </w:rPr>
        <w:t>20-3022179</w:t>
      </w:r>
    </w:p>
    <w:p w14:paraId="1552F5C3"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7D13CEED" w14:textId="019F77FD" w:rsidR="00C97272" w:rsidRPr="004F4619" w:rsidRDefault="00BC3663" w:rsidP="004F4619">
      <w:pPr>
        <w:tabs>
          <w:tab w:val="left" w:pos="-720"/>
        </w:tabs>
        <w:suppressAutoHyphens/>
        <w:autoSpaceDE/>
        <w:autoSpaceDN/>
        <w:jc w:val="both"/>
        <w:rPr>
          <w:rFonts w:eastAsiaTheme="minorHAnsi"/>
          <w:spacing w:val="-3"/>
        </w:rPr>
      </w:pPr>
      <w:r>
        <w:rPr>
          <w:rFonts w:eastAsiaTheme="minorHAnsi"/>
          <w:spacing w:val="-3"/>
        </w:rPr>
        <w:t>The Walnut Hill Utility Company</w:t>
      </w:r>
      <w:r w:rsidR="006D04FC">
        <w:rPr>
          <w:rFonts w:eastAsiaTheme="minorHAnsi"/>
          <w:spacing w:val="-3"/>
        </w:rPr>
        <w:tab/>
      </w:r>
      <w:r w:rsidR="009F31D5" w:rsidRPr="00EE5548">
        <w:rPr>
          <w:rFonts w:eastAsiaTheme="minorHAnsi"/>
          <w:spacing w:val="-3"/>
        </w:rPr>
        <w:tab/>
      </w:r>
      <w:r w:rsidR="004B443B" w:rsidRPr="00EE5548">
        <w:rPr>
          <w:rFonts w:eastAsiaTheme="minorHAnsi"/>
          <w:spacing w:val="-3"/>
        </w:rPr>
        <w:tab/>
        <w:t>:</w:t>
      </w:r>
    </w:p>
    <w:p w14:paraId="7BF65E1E" w14:textId="77777777" w:rsidR="00C97272" w:rsidRPr="00EE5548" w:rsidRDefault="00C97272" w:rsidP="00D65D31">
      <w:pPr>
        <w:widowControl w:val="0"/>
        <w:adjustRightInd w:val="0"/>
        <w:rPr>
          <w:bCs/>
          <w:color w:val="000000"/>
        </w:rPr>
      </w:pPr>
    </w:p>
    <w:p w14:paraId="3585A733" w14:textId="149CD7B7" w:rsidR="002A5872" w:rsidRDefault="002A5872" w:rsidP="00D65D31">
      <w:pPr>
        <w:widowControl w:val="0"/>
        <w:adjustRightInd w:val="0"/>
        <w:rPr>
          <w:bCs/>
          <w:color w:val="000000"/>
        </w:rPr>
      </w:pPr>
    </w:p>
    <w:p w14:paraId="600C3B8E" w14:textId="77777777" w:rsidR="00ED541D" w:rsidRPr="00EE5548" w:rsidRDefault="00ED541D" w:rsidP="00D65D31">
      <w:pPr>
        <w:widowControl w:val="0"/>
        <w:adjustRightInd w:val="0"/>
        <w:rPr>
          <w:bCs/>
          <w:color w:val="000000"/>
        </w:rPr>
      </w:pPr>
    </w:p>
    <w:p w14:paraId="636C2492" w14:textId="77777777" w:rsidR="0062545F" w:rsidRPr="00EE5548" w:rsidRDefault="0062545F" w:rsidP="0062545F">
      <w:pPr>
        <w:tabs>
          <w:tab w:val="center" w:pos="4680"/>
        </w:tabs>
        <w:suppressAutoHyphens/>
        <w:jc w:val="center"/>
        <w:rPr>
          <w:b/>
          <w:bCs/>
          <w:spacing w:val="-3"/>
          <w:u w:val="single"/>
        </w:rPr>
      </w:pPr>
      <w:r w:rsidRPr="00EE5548">
        <w:rPr>
          <w:b/>
          <w:bCs/>
          <w:spacing w:val="-3"/>
          <w:u w:val="single"/>
        </w:rPr>
        <w:t>ORDER</w:t>
      </w:r>
    </w:p>
    <w:p w14:paraId="61D2F4AD" w14:textId="1860FEC7" w:rsidR="009F31D5" w:rsidRPr="00EE5548" w:rsidRDefault="00921FD5" w:rsidP="003E6E3E">
      <w:pPr>
        <w:pStyle w:val="Style"/>
        <w:jc w:val="center"/>
        <w:rPr>
          <w:b/>
          <w:bCs/>
          <w:color w:val="000000"/>
          <w:u w:val="single"/>
        </w:rPr>
      </w:pPr>
      <w:r>
        <w:rPr>
          <w:b/>
          <w:bCs/>
          <w:spacing w:val="-3"/>
          <w:u w:val="single"/>
        </w:rPr>
        <w:t>DENYING</w:t>
      </w:r>
      <w:r w:rsidR="00EC1A79" w:rsidRPr="00EE5548">
        <w:rPr>
          <w:b/>
          <w:bCs/>
          <w:spacing w:val="-3"/>
          <w:u w:val="single"/>
        </w:rPr>
        <w:t xml:space="preserve"> </w:t>
      </w:r>
      <w:r w:rsidR="004B443B" w:rsidRPr="00EE5548">
        <w:rPr>
          <w:b/>
          <w:bCs/>
          <w:spacing w:val="-3"/>
          <w:u w:val="single"/>
        </w:rPr>
        <w:t>PRELIMINARY OBJECTION</w:t>
      </w:r>
      <w:r w:rsidR="004F4619">
        <w:rPr>
          <w:b/>
          <w:bCs/>
          <w:spacing w:val="-3"/>
          <w:u w:val="single"/>
        </w:rPr>
        <w:t>S</w:t>
      </w:r>
    </w:p>
    <w:p w14:paraId="75016D75" w14:textId="77777777" w:rsidR="00A82D94" w:rsidRPr="00EE5548" w:rsidRDefault="00A82D94" w:rsidP="002A5872">
      <w:pPr>
        <w:widowControl w:val="0"/>
        <w:adjustRightInd w:val="0"/>
        <w:jc w:val="center"/>
        <w:rPr>
          <w:b/>
          <w:bCs/>
          <w:color w:val="000000"/>
          <w:u w:val="single"/>
        </w:rPr>
      </w:pPr>
    </w:p>
    <w:p w14:paraId="52D10ED3" w14:textId="77777777" w:rsidR="00E67635" w:rsidRPr="00EE5548" w:rsidRDefault="00E67635" w:rsidP="00897878">
      <w:pPr>
        <w:widowControl w:val="0"/>
        <w:adjustRightInd w:val="0"/>
        <w:jc w:val="center"/>
        <w:rPr>
          <w:b/>
          <w:bCs/>
          <w:spacing w:val="-3"/>
          <w:u w:val="single"/>
        </w:rPr>
      </w:pPr>
    </w:p>
    <w:p w14:paraId="2531B182" w14:textId="2C11EB0C" w:rsidR="000F5AB1" w:rsidRPr="000F5AB1" w:rsidRDefault="000F5AB1" w:rsidP="000F5AB1">
      <w:pPr>
        <w:pStyle w:val="ParaTab1"/>
        <w:tabs>
          <w:tab w:val="left" w:pos="2070"/>
        </w:tabs>
        <w:spacing w:line="360" w:lineRule="auto"/>
        <w:ind w:firstLine="0"/>
        <w:rPr>
          <w:rFonts w:ascii="Times New Roman" w:hAnsi="Times New Roman" w:cs="Times New Roman"/>
          <w:b/>
          <w:bCs/>
          <w:u w:val="single"/>
        </w:rPr>
      </w:pPr>
      <w:r>
        <w:rPr>
          <w:rFonts w:ascii="Times New Roman" w:hAnsi="Times New Roman" w:cs="Times New Roman"/>
          <w:b/>
          <w:bCs/>
          <w:u w:val="single"/>
        </w:rPr>
        <w:t>Introduction</w:t>
      </w:r>
    </w:p>
    <w:p w14:paraId="30B66A8B" w14:textId="77777777" w:rsidR="000F5AB1" w:rsidRDefault="000F5AB1" w:rsidP="00351B37">
      <w:pPr>
        <w:pStyle w:val="ParaTab1"/>
        <w:tabs>
          <w:tab w:val="left" w:pos="2070"/>
        </w:tabs>
        <w:spacing w:line="360" w:lineRule="auto"/>
        <w:rPr>
          <w:rFonts w:ascii="Times New Roman" w:hAnsi="Times New Roman" w:cs="Times New Roman"/>
        </w:rPr>
      </w:pPr>
    </w:p>
    <w:p w14:paraId="355C9EBC" w14:textId="6D96B19B" w:rsidR="00AD2E1C" w:rsidRDefault="004B443B" w:rsidP="00351B37">
      <w:pPr>
        <w:pStyle w:val="ParaTab1"/>
        <w:tabs>
          <w:tab w:val="left" w:pos="2070"/>
        </w:tabs>
        <w:spacing w:line="360" w:lineRule="auto"/>
        <w:rPr>
          <w:rFonts w:eastAsiaTheme="minorHAnsi"/>
          <w:spacing w:val="-3"/>
        </w:rPr>
      </w:pPr>
      <w:r w:rsidRPr="00EE5548">
        <w:rPr>
          <w:rFonts w:ascii="Times New Roman" w:hAnsi="Times New Roman" w:cs="Times New Roman"/>
        </w:rPr>
        <w:t>On</w:t>
      </w:r>
      <w:r w:rsidR="003F2E9E">
        <w:rPr>
          <w:rFonts w:ascii="Times New Roman" w:hAnsi="Times New Roman" w:cs="Times New Roman"/>
        </w:rPr>
        <w:t xml:space="preserve"> </w:t>
      </w:r>
      <w:r w:rsidR="00BE458F">
        <w:rPr>
          <w:rFonts w:ascii="Times New Roman" w:hAnsi="Times New Roman" w:cs="Times New Roman"/>
        </w:rPr>
        <w:t>September 24, 2020</w:t>
      </w:r>
      <w:r w:rsidR="00055EA5">
        <w:rPr>
          <w:rFonts w:ascii="Times New Roman" w:hAnsi="Times New Roman" w:cs="Times New Roman"/>
        </w:rPr>
        <w:t xml:space="preserve">, </w:t>
      </w:r>
      <w:proofErr w:type="spellStart"/>
      <w:r w:rsidR="00055EA5">
        <w:rPr>
          <w:rFonts w:ascii="Times New Roman" w:hAnsi="Times New Roman" w:cs="Times New Roman"/>
        </w:rPr>
        <w:t>StoneyBank</w:t>
      </w:r>
      <w:proofErr w:type="spellEnd"/>
      <w:r w:rsidR="00055EA5">
        <w:rPr>
          <w:rFonts w:ascii="Times New Roman" w:hAnsi="Times New Roman" w:cs="Times New Roman"/>
        </w:rPr>
        <w:t xml:space="preserve"> Development LLC (</w:t>
      </w:r>
      <w:proofErr w:type="spellStart"/>
      <w:r w:rsidR="00055EA5">
        <w:rPr>
          <w:rFonts w:ascii="Times New Roman" w:hAnsi="Times New Roman" w:cs="Times New Roman"/>
        </w:rPr>
        <w:t>StoneyBank</w:t>
      </w:r>
      <w:proofErr w:type="spellEnd"/>
      <w:r w:rsidR="00055EA5">
        <w:rPr>
          <w:rFonts w:ascii="Times New Roman" w:hAnsi="Times New Roman" w:cs="Times New Roman"/>
        </w:rPr>
        <w:t xml:space="preserve">) filed a formal complaint with the Pennsylvania Public Utility Commission (Commission) against the Walnut Hill Utility Company (Walnut Hill), docket number </w:t>
      </w:r>
      <w:r w:rsidR="00055EA5" w:rsidRPr="00EE5548">
        <w:rPr>
          <w:rFonts w:eastAsiaTheme="minorHAnsi"/>
          <w:spacing w:val="-3"/>
        </w:rPr>
        <w:t>C-20</w:t>
      </w:r>
      <w:r w:rsidR="00055EA5">
        <w:rPr>
          <w:rFonts w:eastAsiaTheme="minorHAnsi"/>
          <w:spacing w:val="-3"/>
        </w:rPr>
        <w:t xml:space="preserve">20-3022179.  In its complaint, </w:t>
      </w:r>
      <w:proofErr w:type="spellStart"/>
      <w:r w:rsidR="00055EA5">
        <w:rPr>
          <w:rFonts w:eastAsiaTheme="minorHAnsi"/>
          <w:spacing w:val="-3"/>
        </w:rPr>
        <w:t>StoneyBank</w:t>
      </w:r>
      <w:proofErr w:type="spellEnd"/>
      <w:r w:rsidR="00055EA5">
        <w:rPr>
          <w:rFonts w:eastAsiaTheme="minorHAnsi"/>
          <w:spacing w:val="-3"/>
        </w:rPr>
        <w:t xml:space="preserve"> averred that </w:t>
      </w:r>
      <w:r w:rsidR="00C524B1">
        <w:rPr>
          <w:rFonts w:eastAsiaTheme="minorHAnsi"/>
          <w:spacing w:val="-3"/>
        </w:rPr>
        <w:t>it is in the process of developing a thirty-thre</w:t>
      </w:r>
      <w:r w:rsidR="002F2167">
        <w:rPr>
          <w:rFonts w:eastAsiaTheme="minorHAnsi"/>
          <w:spacing w:val="-3"/>
        </w:rPr>
        <w:t>e-</w:t>
      </w:r>
      <w:r w:rsidR="00C524B1">
        <w:rPr>
          <w:rFonts w:eastAsiaTheme="minorHAnsi"/>
          <w:spacing w:val="-3"/>
        </w:rPr>
        <w:t xml:space="preserve">unit townhouse </w:t>
      </w:r>
      <w:r w:rsidR="000D7B07">
        <w:rPr>
          <w:rFonts w:eastAsiaTheme="minorHAnsi"/>
          <w:spacing w:val="-3"/>
        </w:rPr>
        <w:t>development</w:t>
      </w:r>
      <w:r w:rsidR="00C524B1">
        <w:rPr>
          <w:rFonts w:eastAsiaTheme="minorHAnsi"/>
          <w:spacing w:val="-3"/>
        </w:rPr>
        <w:t xml:space="preserve"> in Chester Heights Borough, Chester County</w:t>
      </w:r>
      <w:r w:rsidR="00052946">
        <w:rPr>
          <w:rFonts w:eastAsiaTheme="minorHAnsi"/>
          <w:spacing w:val="-3"/>
        </w:rPr>
        <w:t xml:space="preserve"> which requires wastewater collection and treatment service.  </w:t>
      </w:r>
      <w:proofErr w:type="spellStart"/>
      <w:r w:rsidR="00017F91">
        <w:rPr>
          <w:rFonts w:eastAsiaTheme="minorHAnsi"/>
          <w:spacing w:val="-3"/>
        </w:rPr>
        <w:t>StoneyBank</w:t>
      </w:r>
      <w:proofErr w:type="spellEnd"/>
      <w:r w:rsidR="00017F91">
        <w:rPr>
          <w:rFonts w:eastAsiaTheme="minorHAnsi"/>
          <w:spacing w:val="-3"/>
        </w:rPr>
        <w:t xml:space="preserve"> added that it entered into a sanitary sewage agreement with Walnut Hill to provide sanitary sewage collection and treatment services for the residences in the development.  </w:t>
      </w:r>
      <w:proofErr w:type="spellStart"/>
      <w:r w:rsidR="009012DF">
        <w:rPr>
          <w:rFonts w:eastAsiaTheme="minorHAnsi"/>
          <w:spacing w:val="-3"/>
        </w:rPr>
        <w:t>StoneyBank</w:t>
      </w:r>
      <w:proofErr w:type="spellEnd"/>
      <w:r w:rsidR="009012DF">
        <w:rPr>
          <w:rFonts w:eastAsiaTheme="minorHAnsi"/>
          <w:spacing w:val="-3"/>
        </w:rPr>
        <w:t xml:space="preserve"> provided additional averments regarding the agreement and noted that Walnut Hill subsequently sent </w:t>
      </w:r>
      <w:proofErr w:type="spellStart"/>
      <w:r w:rsidR="009012DF">
        <w:rPr>
          <w:rFonts w:eastAsiaTheme="minorHAnsi"/>
          <w:spacing w:val="-3"/>
        </w:rPr>
        <w:t>StoneyBank</w:t>
      </w:r>
      <w:proofErr w:type="spellEnd"/>
      <w:r w:rsidR="009012DF">
        <w:rPr>
          <w:rFonts w:eastAsiaTheme="minorHAnsi"/>
          <w:spacing w:val="-3"/>
        </w:rPr>
        <w:t xml:space="preserve"> a termination agreement.  </w:t>
      </w:r>
      <w:proofErr w:type="spellStart"/>
      <w:r w:rsidR="009012DF">
        <w:rPr>
          <w:rFonts w:eastAsiaTheme="minorHAnsi"/>
          <w:spacing w:val="-3"/>
        </w:rPr>
        <w:t>StoneyBank</w:t>
      </w:r>
      <w:proofErr w:type="spellEnd"/>
      <w:r w:rsidR="009012DF">
        <w:rPr>
          <w:rFonts w:eastAsiaTheme="minorHAnsi"/>
          <w:spacing w:val="-3"/>
        </w:rPr>
        <w:t xml:space="preserve"> then averred that Walnut Hill has been</w:t>
      </w:r>
      <w:r w:rsidR="002F2167">
        <w:rPr>
          <w:rFonts w:eastAsiaTheme="minorHAnsi"/>
          <w:spacing w:val="-3"/>
        </w:rPr>
        <w:t xml:space="preserve"> in</w:t>
      </w:r>
      <w:r w:rsidR="009012DF">
        <w:rPr>
          <w:rFonts w:eastAsiaTheme="minorHAnsi"/>
          <w:spacing w:val="-3"/>
        </w:rPr>
        <w:t xml:space="preserve"> </w:t>
      </w:r>
      <w:r w:rsidR="002F2167">
        <w:rPr>
          <w:rFonts w:eastAsiaTheme="minorHAnsi"/>
          <w:spacing w:val="-3"/>
        </w:rPr>
        <w:t xml:space="preserve">violation of </w:t>
      </w:r>
      <w:r w:rsidR="009012DF">
        <w:rPr>
          <w:rFonts w:eastAsiaTheme="minorHAnsi"/>
          <w:spacing w:val="-3"/>
        </w:rPr>
        <w:t xml:space="preserve">the Public Utility Code by holding itself out to the public as providing public utility service to the public for compensation without a certificate of public convenience for at least three years.  </w:t>
      </w:r>
      <w:proofErr w:type="spellStart"/>
      <w:r w:rsidR="009012DF">
        <w:rPr>
          <w:rFonts w:eastAsiaTheme="minorHAnsi"/>
          <w:spacing w:val="-3"/>
        </w:rPr>
        <w:t>StoneyBank</w:t>
      </w:r>
      <w:proofErr w:type="spellEnd"/>
      <w:r w:rsidR="009012DF">
        <w:rPr>
          <w:rFonts w:eastAsiaTheme="minorHAnsi"/>
          <w:spacing w:val="-3"/>
        </w:rPr>
        <w:t xml:space="preserve"> requested that </w:t>
      </w:r>
      <w:r w:rsidR="00AD2E1C">
        <w:rPr>
          <w:rFonts w:eastAsiaTheme="minorHAnsi"/>
          <w:spacing w:val="-3"/>
        </w:rPr>
        <w:t xml:space="preserve">Walnut Hill be ordered to apply for a certificate of public convenience, an investigation be instituted against Walnut Hill pursuant to Section 529 of the Public Utility Code and that Walnut Hill pay a civil penalty for each day it held itself out to </w:t>
      </w:r>
      <w:r w:rsidR="002F2167">
        <w:rPr>
          <w:rFonts w:eastAsiaTheme="minorHAnsi"/>
          <w:spacing w:val="-3"/>
        </w:rPr>
        <w:t xml:space="preserve">the </w:t>
      </w:r>
      <w:r w:rsidR="00AD2E1C">
        <w:rPr>
          <w:rFonts w:eastAsiaTheme="minorHAnsi"/>
          <w:spacing w:val="-3"/>
        </w:rPr>
        <w:t xml:space="preserve">public as offering or providing public utility service for compensation.  </w:t>
      </w:r>
      <w:proofErr w:type="spellStart"/>
      <w:r w:rsidR="00AD2E1C">
        <w:rPr>
          <w:rFonts w:eastAsiaTheme="minorHAnsi"/>
          <w:spacing w:val="-3"/>
        </w:rPr>
        <w:t>StoneyBank</w:t>
      </w:r>
      <w:proofErr w:type="spellEnd"/>
      <w:r w:rsidR="00AD2E1C">
        <w:rPr>
          <w:rFonts w:eastAsiaTheme="minorHAnsi"/>
          <w:spacing w:val="-3"/>
        </w:rPr>
        <w:t xml:space="preserve"> provided multiple attachments to its complaint in support of its position.</w:t>
      </w:r>
    </w:p>
    <w:p w14:paraId="389FE7DC" w14:textId="77777777" w:rsidR="00AD2E1C" w:rsidRDefault="00AD2E1C" w:rsidP="00351B37">
      <w:pPr>
        <w:pStyle w:val="ParaTab1"/>
        <w:tabs>
          <w:tab w:val="left" w:pos="2070"/>
        </w:tabs>
        <w:spacing w:line="360" w:lineRule="auto"/>
        <w:rPr>
          <w:rFonts w:eastAsiaTheme="minorHAnsi"/>
          <w:spacing w:val="-3"/>
        </w:rPr>
      </w:pPr>
    </w:p>
    <w:p w14:paraId="3572C475" w14:textId="1D9490D2" w:rsidR="006421C9" w:rsidRDefault="00AD2E1C" w:rsidP="00351B37">
      <w:pPr>
        <w:pStyle w:val="ParaTab1"/>
        <w:tabs>
          <w:tab w:val="left" w:pos="2070"/>
        </w:tabs>
        <w:spacing w:line="360" w:lineRule="auto"/>
        <w:rPr>
          <w:rFonts w:eastAsiaTheme="minorHAnsi"/>
          <w:spacing w:val="-3"/>
        </w:rPr>
      </w:pPr>
      <w:r>
        <w:rPr>
          <w:rFonts w:eastAsiaTheme="minorHAnsi"/>
          <w:spacing w:val="-3"/>
        </w:rPr>
        <w:lastRenderedPageBreak/>
        <w:t xml:space="preserve">On </w:t>
      </w:r>
      <w:r w:rsidR="008E529B">
        <w:rPr>
          <w:rFonts w:eastAsiaTheme="minorHAnsi"/>
          <w:spacing w:val="-3"/>
        </w:rPr>
        <w:t xml:space="preserve">October 19, 2020, Walnut Hill filed an answer to the complaint filed by </w:t>
      </w:r>
      <w:proofErr w:type="spellStart"/>
      <w:r w:rsidR="008E529B">
        <w:rPr>
          <w:rFonts w:eastAsiaTheme="minorHAnsi"/>
          <w:spacing w:val="-3"/>
        </w:rPr>
        <w:t>StoneyBank</w:t>
      </w:r>
      <w:proofErr w:type="spellEnd"/>
      <w:r w:rsidR="008E529B">
        <w:rPr>
          <w:rFonts w:eastAsiaTheme="minorHAnsi"/>
          <w:spacing w:val="-3"/>
        </w:rPr>
        <w:t xml:space="preserve">.  In its answer, Walnut Hill </w:t>
      </w:r>
      <w:r w:rsidR="00AF7566">
        <w:rPr>
          <w:rFonts w:eastAsiaTheme="minorHAnsi"/>
          <w:spacing w:val="-3"/>
        </w:rPr>
        <w:t xml:space="preserve">provided background regarding an investigation by the Commission’s Bureau of Enforcement and Investigation (I&amp;E) </w:t>
      </w:r>
      <w:r w:rsidR="000D7B07">
        <w:rPr>
          <w:rFonts w:eastAsiaTheme="minorHAnsi"/>
          <w:spacing w:val="-3"/>
        </w:rPr>
        <w:t xml:space="preserve">that sought </w:t>
      </w:r>
      <w:r w:rsidR="00AF7566">
        <w:rPr>
          <w:rFonts w:eastAsiaTheme="minorHAnsi"/>
          <w:spacing w:val="-3"/>
        </w:rPr>
        <w:t>to determine whether Walnut Hill has been operating and continues to operate</w:t>
      </w:r>
      <w:r w:rsidR="000D7B07">
        <w:rPr>
          <w:rFonts w:eastAsiaTheme="minorHAnsi"/>
          <w:spacing w:val="-3"/>
        </w:rPr>
        <w:t xml:space="preserve"> as</w:t>
      </w:r>
      <w:r w:rsidR="00AF7566">
        <w:rPr>
          <w:rFonts w:eastAsiaTheme="minorHAnsi"/>
          <w:spacing w:val="-3"/>
        </w:rPr>
        <w:t xml:space="preserve"> a de facto public utility providing wastewater service for compensation without holding a certificate of public convenience from the Commission.  Walnut Hill added that </w:t>
      </w:r>
      <w:r w:rsidR="0016195A">
        <w:rPr>
          <w:rFonts w:eastAsiaTheme="minorHAnsi"/>
          <w:spacing w:val="-3"/>
        </w:rPr>
        <w:t xml:space="preserve">the investigation also examined whether Walnut Hill fit within an exemption to the definition of “public utility” under the Public Utility Code.  </w:t>
      </w:r>
      <w:r w:rsidR="003F501D">
        <w:rPr>
          <w:rFonts w:eastAsiaTheme="minorHAnsi"/>
          <w:spacing w:val="-3"/>
        </w:rPr>
        <w:t>Walnut Hill added that I&amp;E agreed that Walnut Hill operates as a bona fide cooperative associat</w:t>
      </w:r>
      <w:r w:rsidR="002F2167">
        <w:rPr>
          <w:rFonts w:eastAsiaTheme="minorHAnsi"/>
          <w:spacing w:val="-3"/>
        </w:rPr>
        <w:t>ion</w:t>
      </w:r>
      <w:r w:rsidR="003F501D">
        <w:rPr>
          <w:rFonts w:eastAsiaTheme="minorHAnsi"/>
          <w:spacing w:val="-3"/>
        </w:rPr>
        <w:t xml:space="preserve"> that </w:t>
      </w:r>
      <w:r w:rsidR="00964830">
        <w:rPr>
          <w:rFonts w:eastAsiaTheme="minorHAnsi"/>
          <w:spacing w:val="-3"/>
        </w:rPr>
        <w:t xml:space="preserve">it </w:t>
      </w:r>
      <w:r w:rsidR="003F501D">
        <w:rPr>
          <w:rFonts w:eastAsiaTheme="minorHAnsi"/>
          <w:spacing w:val="-3"/>
        </w:rPr>
        <w:t>is exempt from the Commission’s regulatory jurisdiction</w:t>
      </w:r>
      <w:r w:rsidR="008D5C33">
        <w:rPr>
          <w:rFonts w:eastAsiaTheme="minorHAnsi"/>
          <w:spacing w:val="-3"/>
        </w:rPr>
        <w:t xml:space="preserve">.  Walnut Hill added, however, that I&amp;E’s conclusion was predicated on Walnut Hill terminating the sanitary sewage agreement with </w:t>
      </w:r>
      <w:proofErr w:type="spellStart"/>
      <w:r w:rsidR="008D5C33">
        <w:rPr>
          <w:rFonts w:eastAsiaTheme="minorHAnsi"/>
          <w:spacing w:val="-3"/>
        </w:rPr>
        <w:t>StoneyBank</w:t>
      </w:r>
      <w:proofErr w:type="spellEnd"/>
      <w:r w:rsidR="008D5C33">
        <w:rPr>
          <w:rFonts w:eastAsiaTheme="minorHAnsi"/>
          <w:spacing w:val="-3"/>
        </w:rPr>
        <w:t xml:space="preserve"> which it attempted to do by letter to </w:t>
      </w:r>
      <w:proofErr w:type="spellStart"/>
      <w:r w:rsidR="008D5C33">
        <w:rPr>
          <w:rFonts w:eastAsiaTheme="minorHAnsi"/>
          <w:spacing w:val="-3"/>
        </w:rPr>
        <w:t>StoneyBank</w:t>
      </w:r>
      <w:proofErr w:type="spellEnd"/>
      <w:r w:rsidR="008D5C33">
        <w:rPr>
          <w:rFonts w:eastAsiaTheme="minorHAnsi"/>
          <w:spacing w:val="-3"/>
        </w:rPr>
        <w:t xml:space="preserve"> dated July 20, 2020.  </w:t>
      </w:r>
      <w:r w:rsidR="006421C9">
        <w:rPr>
          <w:rFonts w:eastAsiaTheme="minorHAnsi"/>
          <w:spacing w:val="-3"/>
        </w:rPr>
        <w:t xml:space="preserve">Walnut Hill provided specific responses to each of </w:t>
      </w:r>
      <w:proofErr w:type="spellStart"/>
      <w:r w:rsidR="006421C9">
        <w:rPr>
          <w:rFonts w:eastAsiaTheme="minorHAnsi"/>
          <w:spacing w:val="-3"/>
        </w:rPr>
        <w:t>StoneyBank’s</w:t>
      </w:r>
      <w:proofErr w:type="spellEnd"/>
      <w:r w:rsidR="006421C9">
        <w:rPr>
          <w:rFonts w:eastAsiaTheme="minorHAnsi"/>
          <w:spacing w:val="-3"/>
        </w:rPr>
        <w:t xml:space="preserve"> averments and requested that the complaint be dismissed.</w:t>
      </w:r>
    </w:p>
    <w:p w14:paraId="665CD5AE" w14:textId="77777777" w:rsidR="006421C9" w:rsidRDefault="006421C9" w:rsidP="00351B37">
      <w:pPr>
        <w:pStyle w:val="ParaTab1"/>
        <w:tabs>
          <w:tab w:val="left" w:pos="2070"/>
        </w:tabs>
        <w:spacing w:line="360" w:lineRule="auto"/>
        <w:rPr>
          <w:rFonts w:eastAsiaTheme="minorHAnsi"/>
          <w:spacing w:val="-3"/>
        </w:rPr>
      </w:pPr>
    </w:p>
    <w:p w14:paraId="1AE9D773" w14:textId="1D17C8D3" w:rsidR="0033656D" w:rsidRDefault="006421C9" w:rsidP="006421C9">
      <w:pPr>
        <w:pStyle w:val="ParaTab1"/>
        <w:tabs>
          <w:tab w:val="left" w:pos="2070"/>
        </w:tabs>
        <w:spacing w:line="360" w:lineRule="auto"/>
        <w:rPr>
          <w:rFonts w:eastAsiaTheme="minorHAnsi"/>
          <w:spacing w:val="-3"/>
        </w:rPr>
      </w:pPr>
      <w:proofErr w:type="gramStart"/>
      <w:r>
        <w:rPr>
          <w:rFonts w:eastAsiaTheme="minorHAnsi"/>
          <w:spacing w:val="-3"/>
        </w:rPr>
        <w:t>Also</w:t>
      </w:r>
      <w:proofErr w:type="gramEnd"/>
      <w:r>
        <w:rPr>
          <w:rFonts w:eastAsiaTheme="minorHAnsi"/>
          <w:spacing w:val="-3"/>
        </w:rPr>
        <w:t xml:space="preserve"> on October 19, 2020, Walnut Hill filed preliminary objections in response to </w:t>
      </w:r>
      <w:proofErr w:type="spellStart"/>
      <w:r>
        <w:rPr>
          <w:rFonts w:eastAsiaTheme="minorHAnsi"/>
          <w:spacing w:val="-3"/>
        </w:rPr>
        <w:t>StoneyBank’s</w:t>
      </w:r>
      <w:proofErr w:type="spellEnd"/>
      <w:r>
        <w:rPr>
          <w:rFonts w:eastAsiaTheme="minorHAnsi"/>
          <w:spacing w:val="-3"/>
        </w:rPr>
        <w:t xml:space="preserve"> complaint.  In its preliminary objections, which were accompanied by a notice to plead, Walnut Hill </w:t>
      </w:r>
      <w:r w:rsidR="00762D37">
        <w:rPr>
          <w:rFonts w:eastAsiaTheme="minorHAnsi"/>
          <w:spacing w:val="-3"/>
        </w:rPr>
        <w:t xml:space="preserve">argued that the complaint should be dismissed because </w:t>
      </w:r>
      <w:proofErr w:type="spellStart"/>
      <w:r w:rsidR="00762D37">
        <w:rPr>
          <w:rFonts w:eastAsiaTheme="minorHAnsi"/>
          <w:spacing w:val="-3"/>
        </w:rPr>
        <w:t>StoneyBank</w:t>
      </w:r>
      <w:proofErr w:type="spellEnd"/>
      <w:r w:rsidR="00762D37">
        <w:rPr>
          <w:rFonts w:eastAsiaTheme="minorHAnsi"/>
          <w:spacing w:val="-3"/>
        </w:rPr>
        <w:t xml:space="preserve"> has not demonstrated </w:t>
      </w:r>
      <w:r w:rsidR="00964830">
        <w:rPr>
          <w:rFonts w:eastAsiaTheme="minorHAnsi"/>
          <w:spacing w:val="-3"/>
        </w:rPr>
        <w:t xml:space="preserve">that it has </w:t>
      </w:r>
      <w:r w:rsidR="00762D37">
        <w:rPr>
          <w:rFonts w:eastAsiaTheme="minorHAnsi"/>
          <w:spacing w:val="-3"/>
        </w:rPr>
        <w:t xml:space="preserve">standing to file the complaint alleging Walnut Hill is in violation of the Public Utility Code.  Walnut Hill noted that </w:t>
      </w:r>
      <w:proofErr w:type="spellStart"/>
      <w:r w:rsidR="004B3B95">
        <w:rPr>
          <w:rFonts w:eastAsiaTheme="minorHAnsi"/>
          <w:spacing w:val="-3"/>
        </w:rPr>
        <w:t>StoneyBank</w:t>
      </w:r>
      <w:proofErr w:type="spellEnd"/>
      <w:r w:rsidR="004B3B95">
        <w:rPr>
          <w:rFonts w:eastAsiaTheme="minorHAnsi"/>
          <w:spacing w:val="-3"/>
        </w:rPr>
        <w:t xml:space="preserve"> is not a customer of Walnut Hill and even accepting the allegations in the complaint as true, </w:t>
      </w:r>
      <w:proofErr w:type="spellStart"/>
      <w:r w:rsidR="004B3B95">
        <w:rPr>
          <w:rFonts w:eastAsiaTheme="minorHAnsi"/>
          <w:spacing w:val="-3"/>
        </w:rPr>
        <w:t>StoneyBank</w:t>
      </w:r>
      <w:proofErr w:type="spellEnd"/>
      <w:r w:rsidR="004B3B95">
        <w:rPr>
          <w:rFonts w:eastAsiaTheme="minorHAnsi"/>
          <w:spacing w:val="-3"/>
        </w:rPr>
        <w:t xml:space="preserve"> has not demonstrated a substantial, direct and immediate interest in the matter</w:t>
      </w:r>
      <w:r w:rsidR="00A84CC7">
        <w:rPr>
          <w:rFonts w:eastAsiaTheme="minorHAnsi"/>
          <w:spacing w:val="-3"/>
        </w:rPr>
        <w:t xml:space="preserve"> as is required to have standing.</w:t>
      </w:r>
      <w:r w:rsidR="00F95527">
        <w:rPr>
          <w:rFonts w:eastAsiaTheme="minorHAnsi"/>
          <w:spacing w:val="-3"/>
        </w:rPr>
        <w:t xml:space="preserve">  Walnut Hill also argued that the complaint should be dismissed because it lacks legal sufficiency as it seeks conflicting relief and alleges facts that if accepted as true would not compel the requested relief.  </w:t>
      </w:r>
      <w:r w:rsidR="00026277">
        <w:rPr>
          <w:rFonts w:eastAsiaTheme="minorHAnsi"/>
          <w:spacing w:val="-3"/>
        </w:rPr>
        <w:t xml:space="preserve">Walnut Hill added that the complaint attempts to usurp the Commission’s regulatory process </w:t>
      </w:r>
      <w:proofErr w:type="gramStart"/>
      <w:r w:rsidR="00026277">
        <w:rPr>
          <w:rFonts w:eastAsiaTheme="minorHAnsi"/>
          <w:spacing w:val="-3"/>
        </w:rPr>
        <w:t>in order to</w:t>
      </w:r>
      <w:proofErr w:type="gramEnd"/>
      <w:r w:rsidR="00026277">
        <w:rPr>
          <w:rFonts w:eastAsiaTheme="minorHAnsi"/>
          <w:spacing w:val="-3"/>
        </w:rPr>
        <w:t xml:space="preserve"> override a non-jurisdictional contract.  </w:t>
      </w:r>
      <w:r w:rsidR="00FE5CC1">
        <w:rPr>
          <w:rFonts w:eastAsiaTheme="minorHAnsi"/>
          <w:spacing w:val="-3"/>
        </w:rPr>
        <w:t xml:space="preserve">Walnut Hill noted that the service agreement executed between the parties was not executed pursuant to the Public Utility Code.  </w:t>
      </w:r>
      <w:r w:rsidR="0057101F">
        <w:rPr>
          <w:rFonts w:eastAsiaTheme="minorHAnsi"/>
          <w:spacing w:val="-3"/>
        </w:rPr>
        <w:t xml:space="preserve">Walnut Hill references its answer to </w:t>
      </w:r>
      <w:proofErr w:type="spellStart"/>
      <w:r w:rsidR="0057101F">
        <w:rPr>
          <w:rFonts w:eastAsiaTheme="minorHAnsi"/>
          <w:spacing w:val="-3"/>
        </w:rPr>
        <w:t>StoneyBank’s</w:t>
      </w:r>
      <w:proofErr w:type="spellEnd"/>
      <w:r w:rsidR="0057101F">
        <w:rPr>
          <w:rFonts w:eastAsiaTheme="minorHAnsi"/>
          <w:spacing w:val="-3"/>
        </w:rPr>
        <w:t xml:space="preserve"> complaint </w:t>
      </w:r>
      <w:r w:rsidR="00964830">
        <w:rPr>
          <w:rFonts w:eastAsiaTheme="minorHAnsi"/>
          <w:spacing w:val="-3"/>
        </w:rPr>
        <w:t xml:space="preserve">for the fact </w:t>
      </w:r>
      <w:r w:rsidR="0057101F">
        <w:rPr>
          <w:rFonts w:eastAsiaTheme="minorHAnsi"/>
          <w:spacing w:val="-3"/>
        </w:rPr>
        <w:t xml:space="preserve">that I&amp;E investigated the matter and determined that Walnut Hill operates as a non-jurisdictional and bona fide cooperative association.  </w:t>
      </w:r>
      <w:r w:rsidR="0033656D">
        <w:rPr>
          <w:rFonts w:eastAsiaTheme="minorHAnsi"/>
          <w:spacing w:val="-3"/>
        </w:rPr>
        <w:t>Walnut Hill again requested that the complaint be dismissed.</w:t>
      </w:r>
    </w:p>
    <w:p w14:paraId="1970FB7D" w14:textId="77777777" w:rsidR="0033656D" w:rsidRDefault="0033656D" w:rsidP="006421C9">
      <w:pPr>
        <w:pStyle w:val="ParaTab1"/>
        <w:tabs>
          <w:tab w:val="left" w:pos="2070"/>
        </w:tabs>
        <w:spacing w:line="360" w:lineRule="auto"/>
        <w:rPr>
          <w:rFonts w:eastAsiaTheme="minorHAnsi"/>
          <w:spacing w:val="-3"/>
        </w:rPr>
      </w:pPr>
    </w:p>
    <w:p w14:paraId="72DEBE53" w14:textId="315FA723" w:rsidR="009E08EA" w:rsidRDefault="0033656D" w:rsidP="00962D8F">
      <w:pPr>
        <w:pStyle w:val="ParaTab1"/>
        <w:tabs>
          <w:tab w:val="left" w:pos="2070"/>
        </w:tabs>
        <w:spacing w:line="360" w:lineRule="auto"/>
        <w:rPr>
          <w:rFonts w:eastAsiaTheme="minorHAnsi"/>
          <w:spacing w:val="-3"/>
        </w:rPr>
      </w:pPr>
      <w:r>
        <w:rPr>
          <w:rFonts w:eastAsiaTheme="minorHAnsi"/>
          <w:spacing w:val="-3"/>
        </w:rPr>
        <w:t xml:space="preserve">On </w:t>
      </w:r>
      <w:r w:rsidR="006E063E">
        <w:rPr>
          <w:rFonts w:eastAsiaTheme="minorHAnsi"/>
          <w:spacing w:val="-3"/>
        </w:rPr>
        <w:t xml:space="preserve">October 29, 2020, </w:t>
      </w:r>
      <w:proofErr w:type="spellStart"/>
      <w:r w:rsidR="006E063E">
        <w:rPr>
          <w:rFonts w:eastAsiaTheme="minorHAnsi"/>
          <w:spacing w:val="-3"/>
        </w:rPr>
        <w:t>StoneyBank</w:t>
      </w:r>
      <w:proofErr w:type="spellEnd"/>
      <w:r w:rsidR="006E063E">
        <w:rPr>
          <w:rFonts w:eastAsiaTheme="minorHAnsi"/>
          <w:spacing w:val="-3"/>
        </w:rPr>
        <w:t xml:space="preserve"> filed an answer to the preliminary objections filed by Walnut Hill. </w:t>
      </w:r>
      <w:r w:rsidR="009E08EA">
        <w:rPr>
          <w:rFonts w:eastAsiaTheme="minorHAnsi"/>
          <w:spacing w:val="-3"/>
        </w:rPr>
        <w:t xml:space="preserve"> As discussed further below, however, </w:t>
      </w:r>
      <w:proofErr w:type="spellStart"/>
      <w:r w:rsidR="009E08EA">
        <w:rPr>
          <w:rFonts w:eastAsiaTheme="minorHAnsi"/>
          <w:spacing w:val="-3"/>
        </w:rPr>
        <w:t>StoneyBank</w:t>
      </w:r>
      <w:proofErr w:type="spellEnd"/>
      <w:r w:rsidR="009E08EA">
        <w:rPr>
          <w:rFonts w:eastAsiaTheme="minorHAnsi"/>
          <w:spacing w:val="-3"/>
        </w:rPr>
        <w:t xml:space="preserve"> filed an amended answer to the preliminary objections on November 16, 2020 after Walnut Hill filed an updated exhibit.  </w:t>
      </w:r>
      <w:proofErr w:type="spellStart"/>
      <w:r w:rsidR="009E08EA">
        <w:rPr>
          <w:rFonts w:eastAsiaTheme="minorHAnsi"/>
          <w:spacing w:val="-3"/>
        </w:rPr>
        <w:t>StoneyBank</w:t>
      </w:r>
      <w:proofErr w:type="spellEnd"/>
      <w:r w:rsidR="009E08EA">
        <w:rPr>
          <w:rFonts w:eastAsiaTheme="minorHAnsi"/>
          <w:spacing w:val="-3"/>
        </w:rPr>
        <w:t xml:space="preserve"> noted in its amended answer that the amended answer replaces in its entirety its answer to the preliminary objections filed on October 29, 2020.  As a result, </w:t>
      </w:r>
      <w:proofErr w:type="spellStart"/>
      <w:r w:rsidR="009E08EA">
        <w:rPr>
          <w:rFonts w:eastAsiaTheme="minorHAnsi"/>
          <w:spacing w:val="-3"/>
        </w:rPr>
        <w:t>StoneyBank’s</w:t>
      </w:r>
      <w:proofErr w:type="spellEnd"/>
      <w:r w:rsidR="009E08EA">
        <w:rPr>
          <w:rFonts w:eastAsiaTheme="minorHAnsi"/>
          <w:spacing w:val="-3"/>
        </w:rPr>
        <w:t xml:space="preserve"> answer filed on October 29, 2020 will not be considered.</w:t>
      </w:r>
    </w:p>
    <w:p w14:paraId="3D9BB578" w14:textId="198D8893" w:rsidR="008A6F28" w:rsidRDefault="008A6F28" w:rsidP="00962D8F">
      <w:pPr>
        <w:pStyle w:val="ParaTab1"/>
        <w:tabs>
          <w:tab w:val="left" w:pos="2070"/>
        </w:tabs>
        <w:spacing w:line="360" w:lineRule="auto"/>
        <w:rPr>
          <w:rFonts w:eastAsiaTheme="minorHAnsi"/>
          <w:spacing w:val="-3"/>
        </w:rPr>
      </w:pPr>
    </w:p>
    <w:p w14:paraId="65BD29EB" w14:textId="3BE4C179" w:rsidR="008A6F28" w:rsidRDefault="008A6F28" w:rsidP="00962D8F">
      <w:pPr>
        <w:pStyle w:val="ParaTab1"/>
        <w:tabs>
          <w:tab w:val="left" w:pos="2070"/>
        </w:tabs>
        <w:spacing w:line="360" w:lineRule="auto"/>
        <w:rPr>
          <w:rFonts w:eastAsiaTheme="minorHAnsi"/>
          <w:spacing w:val="-3"/>
        </w:rPr>
      </w:pPr>
      <w:r>
        <w:rPr>
          <w:rFonts w:eastAsiaTheme="minorHAnsi"/>
          <w:spacing w:val="-3"/>
        </w:rPr>
        <w:t>A motion judge assignment notice was issued on November 5, 2020 informing the parties that I had been assigned as the presiding officer and am responsible to resolve any issues which may arise during the preliminary phase of this proceeding.</w:t>
      </w:r>
    </w:p>
    <w:p w14:paraId="12673DDE" w14:textId="1DBD21CD" w:rsidR="006E063E" w:rsidRDefault="006E063E" w:rsidP="006421C9">
      <w:pPr>
        <w:pStyle w:val="ParaTab1"/>
        <w:tabs>
          <w:tab w:val="left" w:pos="2070"/>
        </w:tabs>
        <w:spacing w:line="360" w:lineRule="auto"/>
        <w:rPr>
          <w:rFonts w:ascii="Times New Roman" w:hAnsi="Times New Roman" w:cs="Times New Roman"/>
        </w:rPr>
      </w:pPr>
    </w:p>
    <w:p w14:paraId="7BC67921" w14:textId="7DBCCCBF" w:rsidR="006E063E" w:rsidRDefault="00962D8F" w:rsidP="006421C9">
      <w:pPr>
        <w:pStyle w:val="ParaTab1"/>
        <w:tabs>
          <w:tab w:val="left" w:pos="2070"/>
        </w:tabs>
        <w:spacing w:line="360" w:lineRule="auto"/>
        <w:rPr>
          <w:rFonts w:ascii="Times New Roman" w:hAnsi="Times New Roman" w:cs="Times New Roman"/>
        </w:rPr>
      </w:pPr>
      <w:r>
        <w:rPr>
          <w:rFonts w:ascii="Times New Roman" w:hAnsi="Times New Roman" w:cs="Times New Roman"/>
        </w:rPr>
        <w:t>O</w:t>
      </w:r>
      <w:r w:rsidR="006E063E">
        <w:rPr>
          <w:rFonts w:ascii="Times New Roman" w:hAnsi="Times New Roman" w:cs="Times New Roman"/>
        </w:rPr>
        <w:t xml:space="preserve">n </w:t>
      </w:r>
      <w:r w:rsidR="00317197">
        <w:rPr>
          <w:rFonts w:ascii="Times New Roman" w:hAnsi="Times New Roman" w:cs="Times New Roman"/>
        </w:rPr>
        <w:t>November 6</w:t>
      </w:r>
      <w:r w:rsidR="006E063E">
        <w:rPr>
          <w:rFonts w:ascii="Times New Roman" w:hAnsi="Times New Roman" w:cs="Times New Roman"/>
        </w:rPr>
        <w:t xml:space="preserve">, 2020, Walnut Hill filed an </w:t>
      </w:r>
      <w:proofErr w:type="gramStart"/>
      <w:r w:rsidR="006E063E">
        <w:rPr>
          <w:rFonts w:ascii="Times New Roman" w:hAnsi="Times New Roman" w:cs="Times New Roman"/>
        </w:rPr>
        <w:t>errata</w:t>
      </w:r>
      <w:proofErr w:type="gramEnd"/>
      <w:r w:rsidR="006E063E">
        <w:rPr>
          <w:rFonts w:ascii="Times New Roman" w:hAnsi="Times New Roman" w:cs="Times New Roman"/>
        </w:rPr>
        <w:t xml:space="preserve"> to its answer</w:t>
      </w:r>
      <w:r w:rsidR="00317197">
        <w:rPr>
          <w:rFonts w:ascii="Times New Roman" w:hAnsi="Times New Roman" w:cs="Times New Roman"/>
        </w:rPr>
        <w:t>, noting that exhibit 2 attached to its answer, Walnut Hill’s bylaws</w:t>
      </w:r>
      <w:r w:rsidR="002F2167">
        <w:rPr>
          <w:rFonts w:ascii="Times New Roman" w:hAnsi="Times New Roman" w:cs="Times New Roman"/>
        </w:rPr>
        <w:t>,</w:t>
      </w:r>
      <w:r w:rsidR="00317197">
        <w:rPr>
          <w:rFonts w:ascii="Times New Roman" w:hAnsi="Times New Roman" w:cs="Times New Roman"/>
        </w:rPr>
        <w:t xml:space="preserve"> was incomplete</w:t>
      </w:r>
      <w:r w:rsidR="006E063E">
        <w:rPr>
          <w:rFonts w:ascii="Times New Roman" w:hAnsi="Times New Roman" w:cs="Times New Roman"/>
        </w:rPr>
        <w:t xml:space="preserve">.  </w:t>
      </w:r>
      <w:r w:rsidR="00317197">
        <w:rPr>
          <w:rFonts w:ascii="Times New Roman" w:hAnsi="Times New Roman" w:cs="Times New Roman"/>
        </w:rPr>
        <w:t>Walnut Hill attached a complete copy of its bylaws as the errata.</w:t>
      </w:r>
    </w:p>
    <w:p w14:paraId="1A80471E" w14:textId="46351AAC" w:rsidR="006E063E" w:rsidRDefault="006E063E" w:rsidP="006421C9">
      <w:pPr>
        <w:pStyle w:val="ParaTab1"/>
        <w:tabs>
          <w:tab w:val="left" w:pos="2070"/>
        </w:tabs>
        <w:spacing w:line="360" w:lineRule="auto"/>
        <w:rPr>
          <w:rFonts w:ascii="Times New Roman" w:hAnsi="Times New Roman" w:cs="Times New Roman"/>
        </w:rPr>
      </w:pPr>
    </w:p>
    <w:p w14:paraId="7E4D0AFA" w14:textId="2E7FA869" w:rsidR="006E063E" w:rsidRDefault="00317197" w:rsidP="006421C9">
      <w:pPr>
        <w:pStyle w:val="ParaTab1"/>
        <w:tabs>
          <w:tab w:val="left" w:pos="2070"/>
        </w:tabs>
        <w:spacing w:line="360" w:lineRule="auto"/>
        <w:rPr>
          <w:rFonts w:ascii="Times New Roman" w:hAnsi="Times New Roman" w:cs="Times New Roman"/>
        </w:rPr>
      </w:pPr>
      <w:r>
        <w:rPr>
          <w:rFonts w:ascii="Times New Roman" w:hAnsi="Times New Roman" w:cs="Times New Roman"/>
        </w:rPr>
        <w:t>Finally</w:t>
      </w:r>
      <w:r w:rsidR="006E063E">
        <w:rPr>
          <w:rFonts w:ascii="Times New Roman" w:hAnsi="Times New Roman" w:cs="Times New Roman"/>
        </w:rPr>
        <w:t xml:space="preserve">, on November 16, 2020, </w:t>
      </w:r>
      <w:proofErr w:type="spellStart"/>
      <w:r w:rsidR="006E063E">
        <w:rPr>
          <w:rFonts w:ascii="Times New Roman" w:hAnsi="Times New Roman" w:cs="Times New Roman"/>
        </w:rPr>
        <w:t>StoneyBank</w:t>
      </w:r>
      <w:proofErr w:type="spellEnd"/>
      <w:r w:rsidR="006E063E">
        <w:rPr>
          <w:rFonts w:ascii="Times New Roman" w:hAnsi="Times New Roman" w:cs="Times New Roman"/>
        </w:rPr>
        <w:t xml:space="preserve"> filed a</w:t>
      </w:r>
      <w:r w:rsidR="002F2167">
        <w:rPr>
          <w:rFonts w:ascii="Times New Roman" w:hAnsi="Times New Roman" w:cs="Times New Roman"/>
        </w:rPr>
        <w:t xml:space="preserve">n amended answer </w:t>
      </w:r>
      <w:r w:rsidR="006E063E">
        <w:rPr>
          <w:rFonts w:ascii="Times New Roman" w:hAnsi="Times New Roman" w:cs="Times New Roman"/>
        </w:rPr>
        <w:t>in response to</w:t>
      </w:r>
      <w:r w:rsidR="00531A25">
        <w:rPr>
          <w:rFonts w:ascii="Times New Roman" w:hAnsi="Times New Roman" w:cs="Times New Roman"/>
        </w:rPr>
        <w:t xml:space="preserve"> Walnut Hill’s preliminary objections and</w:t>
      </w:r>
      <w:r w:rsidR="006E063E">
        <w:rPr>
          <w:rFonts w:ascii="Times New Roman" w:hAnsi="Times New Roman" w:cs="Times New Roman"/>
        </w:rPr>
        <w:t xml:space="preserve"> the </w:t>
      </w:r>
      <w:r w:rsidR="00531A25">
        <w:rPr>
          <w:rFonts w:ascii="Times New Roman" w:hAnsi="Times New Roman" w:cs="Times New Roman"/>
        </w:rPr>
        <w:t xml:space="preserve">subsequent </w:t>
      </w:r>
      <w:r w:rsidR="006E063E">
        <w:rPr>
          <w:rFonts w:ascii="Times New Roman" w:hAnsi="Times New Roman" w:cs="Times New Roman"/>
        </w:rPr>
        <w:t>errata</w:t>
      </w:r>
      <w:r w:rsidR="00531A25">
        <w:rPr>
          <w:rFonts w:ascii="Times New Roman" w:hAnsi="Times New Roman" w:cs="Times New Roman"/>
        </w:rPr>
        <w:t xml:space="preserve">.  In its amended answer, </w:t>
      </w:r>
      <w:proofErr w:type="spellStart"/>
      <w:r w:rsidR="00531A25">
        <w:rPr>
          <w:rFonts w:ascii="Times New Roman" w:hAnsi="Times New Roman" w:cs="Times New Roman"/>
        </w:rPr>
        <w:t>StoneyBank</w:t>
      </w:r>
      <w:proofErr w:type="spellEnd"/>
      <w:r w:rsidR="00531A25">
        <w:rPr>
          <w:rFonts w:ascii="Times New Roman" w:hAnsi="Times New Roman" w:cs="Times New Roman"/>
        </w:rPr>
        <w:t xml:space="preserve"> stated </w:t>
      </w:r>
      <w:r w:rsidR="00ED4D67">
        <w:rPr>
          <w:rFonts w:ascii="Times New Roman" w:hAnsi="Times New Roman" w:cs="Times New Roman"/>
        </w:rPr>
        <w:t xml:space="preserve">that it has a direct, </w:t>
      </w:r>
      <w:proofErr w:type="gramStart"/>
      <w:r w:rsidR="00ED4D67">
        <w:rPr>
          <w:rFonts w:ascii="Times New Roman" w:hAnsi="Times New Roman" w:cs="Times New Roman"/>
        </w:rPr>
        <w:t>immediate</w:t>
      </w:r>
      <w:proofErr w:type="gramEnd"/>
      <w:r w:rsidR="00ED4D67">
        <w:rPr>
          <w:rFonts w:ascii="Times New Roman" w:hAnsi="Times New Roman" w:cs="Times New Roman"/>
        </w:rPr>
        <w:t xml:space="preserve"> and substantial interest in this proceed</w:t>
      </w:r>
      <w:r w:rsidR="00463D8B">
        <w:rPr>
          <w:rFonts w:ascii="Times New Roman" w:hAnsi="Times New Roman" w:cs="Times New Roman"/>
        </w:rPr>
        <w:t>ing</w:t>
      </w:r>
      <w:r w:rsidR="00ED4D67">
        <w:rPr>
          <w:rFonts w:ascii="Times New Roman" w:hAnsi="Times New Roman" w:cs="Times New Roman"/>
        </w:rPr>
        <w:t xml:space="preserve"> and therefore standing to bring the complaint.  </w:t>
      </w:r>
      <w:proofErr w:type="spellStart"/>
      <w:r w:rsidR="00ED4D67">
        <w:rPr>
          <w:rFonts w:ascii="Times New Roman" w:hAnsi="Times New Roman" w:cs="Times New Roman"/>
        </w:rPr>
        <w:t>StoneyBank</w:t>
      </w:r>
      <w:proofErr w:type="spellEnd"/>
      <w:r w:rsidR="00ED4D67">
        <w:rPr>
          <w:rFonts w:ascii="Times New Roman" w:hAnsi="Times New Roman" w:cs="Times New Roman"/>
        </w:rPr>
        <w:t xml:space="preserve"> argued, among other things, that it is a developer in need of wastewater service to its development and Walnut Hill held itself out </w:t>
      </w:r>
      <w:r w:rsidR="005B1D55">
        <w:rPr>
          <w:rFonts w:ascii="Times New Roman" w:hAnsi="Times New Roman" w:cs="Times New Roman"/>
        </w:rPr>
        <w:t xml:space="preserve">as being able to provide wastewater service so it entered into a service agreement with Walnut Hill.  </w:t>
      </w:r>
      <w:proofErr w:type="spellStart"/>
      <w:r w:rsidR="00FD5DF0">
        <w:rPr>
          <w:rFonts w:ascii="Times New Roman" w:hAnsi="Times New Roman" w:cs="Times New Roman"/>
        </w:rPr>
        <w:t>StoneyBank</w:t>
      </w:r>
      <w:proofErr w:type="spellEnd"/>
      <w:r w:rsidR="00FD5DF0">
        <w:rPr>
          <w:rFonts w:ascii="Times New Roman" w:hAnsi="Times New Roman" w:cs="Times New Roman"/>
        </w:rPr>
        <w:t xml:space="preserve"> argued that Walnut Hill’s second preliminary objection should be dismissed because it alleged sufficient facts</w:t>
      </w:r>
      <w:r w:rsidR="00964830">
        <w:rPr>
          <w:rFonts w:ascii="Times New Roman" w:hAnsi="Times New Roman" w:cs="Times New Roman"/>
        </w:rPr>
        <w:t xml:space="preserve"> in the complaint</w:t>
      </w:r>
      <w:r w:rsidR="00FD5DF0">
        <w:rPr>
          <w:rFonts w:ascii="Times New Roman" w:hAnsi="Times New Roman" w:cs="Times New Roman"/>
        </w:rPr>
        <w:t xml:space="preserve"> to establish its claim that Walnut Hill is acting as a de facto</w:t>
      </w:r>
      <w:r w:rsidR="000D7B07">
        <w:rPr>
          <w:rFonts w:ascii="Times New Roman" w:hAnsi="Times New Roman" w:cs="Times New Roman"/>
        </w:rPr>
        <w:t xml:space="preserve"> public</w:t>
      </w:r>
      <w:r w:rsidR="00FD5DF0">
        <w:rPr>
          <w:rFonts w:ascii="Times New Roman" w:hAnsi="Times New Roman" w:cs="Times New Roman"/>
        </w:rPr>
        <w:t xml:space="preserve"> utility.  </w:t>
      </w:r>
      <w:proofErr w:type="spellStart"/>
      <w:r w:rsidR="008660F2">
        <w:rPr>
          <w:rFonts w:ascii="Times New Roman" w:hAnsi="Times New Roman" w:cs="Times New Roman"/>
        </w:rPr>
        <w:t>StoneyBank</w:t>
      </w:r>
      <w:proofErr w:type="spellEnd"/>
      <w:r w:rsidR="008660F2">
        <w:rPr>
          <w:rFonts w:ascii="Times New Roman" w:hAnsi="Times New Roman" w:cs="Times New Roman"/>
        </w:rPr>
        <w:t xml:space="preserve"> referenced the Commission’s policy statement regarding determining public utility status, among other things, in support of its position</w:t>
      </w:r>
      <w:r w:rsidR="00E261EC">
        <w:rPr>
          <w:rFonts w:ascii="Times New Roman" w:hAnsi="Times New Roman" w:cs="Times New Roman"/>
        </w:rPr>
        <w:t xml:space="preserve"> and argued that the complaint alleges sufficient facts to support the relief requested.</w:t>
      </w:r>
      <w:r w:rsidR="009E6D71">
        <w:rPr>
          <w:rFonts w:ascii="Times New Roman" w:hAnsi="Times New Roman" w:cs="Times New Roman"/>
        </w:rPr>
        <w:t xml:space="preserve">  </w:t>
      </w:r>
      <w:proofErr w:type="spellStart"/>
      <w:r w:rsidR="009E6D71">
        <w:rPr>
          <w:rFonts w:ascii="Times New Roman" w:hAnsi="Times New Roman" w:cs="Times New Roman"/>
        </w:rPr>
        <w:t>StoneyBank</w:t>
      </w:r>
      <w:proofErr w:type="spellEnd"/>
      <w:r w:rsidR="009E6D71">
        <w:rPr>
          <w:rFonts w:ascii="Times New Roman" w:hAnsi="Times New Roman" w:cs="Times New Roman"/>
        </w:rPr>
        <w:t xml:space="preserve"> requested that Walnut Hill’s preliminary objections be denied.</w:t>
      </w:r>
    </w:p>
    <w:p w14:paraId="524A866A" w14:textId="10136CAC" w:rsidR="003E428F" w:rsidRPr="006349C2" w:rsidRDefault="003E428F" w:rsidP="008A6F28">
      <w:pPr>
        <w:pStyle w:val="ParaTab1"/>
        <w:tabs>
          <w:tab w:val="left" w:pos="2070"/>
        </w:tabs>
        <w:spacing w:line="360" w:lineRule="auto"/>
        <w:ind w:firstLine="0"/>
        <w:rPr>
          <w:rFonts w:ascii="Times New Roman" w:hAnsi="Times New Roman" w:cs="Times New Roman"/>
        </w:rPr>
      </w:pPr>
    </w:p>
    <w:p w14:paraId="543CC5FE" w14:textId="784A3E8D" w:rsidR="003E428F" w:rsidRPr="006349C2" w:rsidRDefault="006349C2" w:rsidP="00351B37">
      <w:pPr>
        <w:pStyle w:val="ParaTab1"/>
        <w:tabs>
          <w:tab w:val="left" w:pos="2070"/>
        </w:tabs>
        <w:spacing w:line="360" w:lineRule="auto"/>
        <w:rPr>
          <w:rFonts w:ascii="Times New Roman" w:hAnsi="Times New Roman" w:cs="Times New Roman"/>
        </w:rPr>
      </w:pPr>
      <w:r w:rsidRPr="006349C2">
        <w:rPr>
          <w:rFonts w:ascii="Times New Roman" w:hAnsi="Times New Roman" w:cs="Times New Roman"/>
        </w:rPr>
        <w:t>Walnut Hill’s</w:t>
      </w:r>
      <w:r w:rsidR="003E428F" w:rsidRPr="006349C2">
        <w:rPr>
          <w:rFonts w:ascii="Times New Roman" w:hAnsi="Times New Roman" w:cs="Times New Roman"/>
        </w:rPr>
        <w:t xml:space="preserve"> preliminary objection</w:t>
      </w:r>
      <w:r w:rsidR="00D7070A" w:rsidRPr="006349C2">
        <w:rPr>
          <w:rFonts w:ascii="Times New Roman" w:hAnsi="Times New Roman" w:cs="Times New Roman"/>
        </w:rPr>
        <w:t>s are</w:t>
      </w:r>
      <w:r w:rsidR="003E428F" w:rsidRPr="006349C2">
        <w:rPr>
          <w:rFonts w:ascii="Times New Roman" w:hAnsi="Times New Roman" w:cs="Times New Roman"/>
        </w:rPr>
        <w:t xml:space="preserve"> now ready for disposition.  For the reasons discussed below, </w:t>
      </w:r>
      <w:r w:rsidRPr="006349C2">
        <w:rPr>
          <w:rFonts w:ascii="Times New Roman" w:hAnsi="Times New Roman" w:cs="Times New Roman"/>
        </w:rPr>
        <w:t>Walnut Hill’s</w:t>
      </w:r>
      <w:r w:rsidR="00D7070A" w:rsidRPr="006349C2">
        <w:rPr>
          <w:rFonts w:ascii="Times New Roman" w:hAnsi="Times New Roman" w:cs="Times New Roman"/>
        </w:rPr>
        <w:t xml:space="preserve"> </w:t>
      </w:r>
      <w:r w:rsidR="003E428F" w:rsidRPr="006349C2">
        <w:rPr>
          <w:rFonts w:ascii="Times New Roman" w:hAnsi="Times New Roman" w:cs="Times New Roman"/>
        </w:rPr>
        <w:t>preliminary objection</w:t>
      </w:r>
      <w:r w:rsidR="00D7070A" w:rsidRPr="006349C2">
        <w:rPr>
          <w:rFonts w:ascii="Times New Roman" w:hAnsi="Times New Roman" w:cs="Times New Roman"/>
        </w:rPr>
        <w:t>s</w:t>
      </w:r>
      <w:r w:rsidR="003E428F" w:rsidRPr="006349C2">
        <w:rPr>
          <w:rFonts w:ascii="Times New Roman" w:hAnsi="Times New Roman" w:cs="Times New Roman"/>
        </w:rPr>
        <w:t xml:space="preserve"> will be </w:t>
      </w:r>
      <w:proofErr w:type="gramStart"/>
      <w:r w:rsidR="003E428F" w:rsidRPr="006349C2">
        <w:rPr>
          <w:rFonts w:ascii="Times New Roman" w:hAnsi="Times New Roman" w:cs="Times New Roman"/>
        </w:rPr>
        <w:t>denied</w:t>
      </w:r>
      <w:proofErr w:type="gramEnd"/>
      <w:r w:rsidR="00463D8B">
        <w:rPr>
          <w:rFonts w:ascii="Times New Roman" w:hAnsi="Times New Roman" w:cs="Times New Roman"/>
        </w:rPr>
        <w:t xml:space="preserve"> and the complaint will be scheduled for a hearing</w:t>
      </w:r>
      <w:r w:rsidR="003E428F" w:rsidRPr="006349C2">
        <w:rPr>
          <w:rFonts w:ascii="Times New Roman" w:hAnsi="Times New Roman" w:cs="Times New Roman"/>
        </w:rPr>
        <w:t>.</w:t>
      </w:r>
    </w:p>
    <w:p w14:paraId="23870382" w14:textId="73997DB1" w:rsidR="003E428F" w:rsidRPr="006349C2" w:rsidRDefault="003E428F" w:rsidP="00180AEA">
      <w:pPr>
        <w:widowControl w:val="0"/>
        <w:adjustRightInd w:val="0"/>
        <w:spacing w:line="360" w:lineRule="auto"/>
        <w:rPr>
          <w:color w:val="000000"/>
        </w:rPr>
      </w:pPr>
    </w:p>
    <w:p w14:paraId="6277DD38" w14:textId="1E5BB0D0" w:rsidR="00180AEA" w:rsidRPr="006349C2" w:rsidRDefault="00180AEA" w:rsidP="00180AEA">
      <w:pPr>
        <w:widowControl w:val="0"/>
        <w:adjustRightInd w:val="0"/>
        <w:spacing w:line="360" w:lineRule="auto"/>
        <w:rPr>
          <w:color w:val="000000"/>
        </w:rPr>
      </w:pPr>
      <w:r w:rsidRPr="006349C2">
        <w:rPr>
          <w:b/>
          <w:bCs/>
          <w:color w:val="000000"/>
          <w:u w:val="single"/>
        </w:rPr>
        <w:t>Legal standard</w:t>
      </w:r>
    </w:p>
    <w:p w14:paraId="3E9ADD5A" w14:textId="77777777" w:rsidR="00180AEA" w:rsidRPr="006349C2" w:rsidRDefault="00180AEA" w:rsidP="00180AEA">
      <w:pPr>
        <w:widowControl w:val="0"/>
        <w:adjustRightInd w:val="0"/>
        <w:spacing w:line="360" w:lineRule="auto"/>
        <w:rPr>
          <w:color w:val="000000"/>
        </w:rPr>
      </w:pPr>
    </w:p>
    <w:p w14:paraId="6D8DB3B6" w14:textId="04334659" w:rsidR="00CB42AB" w:rsidRPr="006349C2" w:rsidRDefault="00CB42AB" w:rsidP="00CB42AB">
      <w:pPr>
        <w:widowControl w:val="0"/>
        <w:adjustRightInd w:val="0"/>
        <w:spacing w:line="360" w:lineRule="auto"/>
        <w:ind w:firstLine="1440"/>
        <w:rPr>
          <w:color w:val="000000"/>
        </w:rPr>
      </w:pPr>
      <w:r w:rsidRPr="006349C2">
        <w:rPr>
          <w:color w:val="000000"/>
        </w:rPr>
        <w:t xml:space="preserve">Section 5.101 of the Commission’s </w:t>
      </w:r>
      <w:r w:rsidR="00CC17D8" w:rsidRPr="006349C2">
        <w:rPr>
          <w:color w:val="000000"/>
        </w:rPr>
        <w:t>r</w:t>
      </w:r>
      <w:r w:rsidRPr="006349C2">
        <w:rPr>
          <w:color w:val="000000"/>
        </w:rPr>
        <w:t xml:space="preserve">ules </w:t>
      </w:r>
      <w:r w:rsidR="00CC17D8" w:rsidRPr="006349C2">
        <w:rPr>
          <w:color w:val="000000"/>
        </w:rPr>
        <w:t>o</w:t>
      </w:r>
      <w:r w:rsidRPr="006349C2">
        <w:rPr>
          <w:color w:val="000000"/>
        </w:rPr>
        <w:t xml:space="preserve">f </w:t>
      </w:r>
      <w:r w:rsidR="00CC17D8" w:rsidRPr="006349C2">
        <w:rPr>
          <w:color w:val="000000"/>
        </w:rPr>
        <w:t>a</w:t>
      </w:r>
      <w:r w:rsidRPr="006349C2">
        <w:rPr>
          <w:color w:val="000000"/>
        </w:rPr>
        <w:t xml:space="preserve">dministrative </w:t>
      </w:r>
      <w:r w:rsidR="00CC17D8" w:rsidRPr="006349C2">
        <w:rPr>
          <w:color w:val="000000"/>
        </w:rPr>
        <w:t>p</w:t>
      </w:r>
      <w:r w:rsidRPr="006349C2">
        <w:rPr>
          <w:color w:val="000000"/>
        </w:rPr>
        <w:t xml:space="preserve">ractice </w:t>
      </w:r>
      <w:r w:rsidR="00CC17D8" w:rsidRPr="006349C2">
        <w:rPr>
          <w:color w:val="000000"/>
        </w:rPr>
        <w:t>a</w:t>
      </w:r>
      <w:r w:rsidRPr="006349C2">
        <w:rPr>
          <w:color w:val="000000"/>
        </w:rPr>
        <w:t xml:space="preserve">nd </w:t>
      </w:r>
      <w:r w:rsidR="00CC17D8" w:rsidRPr="006349C2">
        <w:rPr>
          <w:color w:val="000000"/>
        </w:rPr>
        <w:t>p</w:t>
      </w:r>
      <w:r w:rsidRPr="006349C2">
        <w:rPr>
          <w:color w:val="000000"/>
        </w:rPr>
        <w:t xml:space="preserve">rocedure provides for the filing of </w:t>
      </w:r>
      <w:r w:rsidR="00F73A93" w:rsidRPr="006349C2">
        <w:rPr>
          <w:color w:val="000000"/>
        </w:rPr>
        <w:t>p</w:t>
      </w:r>
      <w:r w:rsidRPr="006349C2">
        <w:rPr>
          <w:color w:val="000000"/>
        </w:rPr>
        <w:t xml:space="preserve">reliminary </w:t>
      </w:r>
      <w:r w:rsidR="00F73A93" w:rsidRPr="006349C2">
        <w:rPr>
          <w:color w:val="000000"/>
        </w:rPr>
        <w:t>o</w:t>
      </w:r>
      <w:r w:rsidRPr="006349C2">
        <w:rPr>
          <w:color w:val="000000"/>
        </w:rPr>
        <w:t xml:space="preserve">bjections.  52 </w:t>
      </w:r>
      <w:proofErr w:type="spellStart"/>
      <w:r w:rsidRPr="006349C2">
        <w:rPr>
          <w:color w:val="000000"/>
        </w:rPr>
        <w:t>Pa.Code</w:t>
      </w:r>
      <w:proofErr w:type="spellEnd"/>
      <w:r w:rsidRPr="006349C2">
        <w:rPr>
          <w:color w:val="000000"/>
        </w:rPr>
        <w:t xml:space="preserve"> </w:t>
      </w:r>
      <w:r w:rsidRPr="006349C2">
        <w:rPr>
          <w:color w:val="000000"/>
          <w:w w:val="86"/>
        </w:rPr>
        <w:t xml:space="preserve">§ </w:t>
      </w:r>
      <w:r w:rsidRPr="006349C2">
        <w:rPr>
          <w:color w:val="000000"/>
        </w:rPr>
        <w:t>5.101.</w:t>
      </w:r>
      <w:r w:rsidR="00F73A93" w:rsidRPr="006349C2">
        <w:rPr>
          <w:color w:val="000000"/>
        </w:rPr>
        <w:t xml:space="preserve">  Commission p</w:t>
      </w:r>
      <w:r w:rsidRPr="006349C2">
        <w:rPr>
          <w:color w:val="000000"/>
        </w:rPr>
        <w:t xml:space="preserve">reliminary </w:t>
      </w:r>
      <w:r w:rsidR="00F73A93" w:rsidRPr="006349C2">
        <w:rPr>
          <w:color w:val="000000"/>
        </w:rPr>
        <w:t>o</w:t>
      </w:r>
      <w:r w:rsidRPr="006349C2">
        <w:rPr>
          <w:color w:val="000000"/>
        </w:rPr>
        <w:t xml:space="preserve">bjection practice is comparable to Pennsylvania civil practice respecting the filing of </w:t>
      </w:r>
      <w:r w:rsidR="00F73A93" w:rsidRPr="006349C2">
        <w:rPr>
          <w:color w:val="000000"/>
        </w:rPr>
        <w:t>p</w:t>
      </w:r>
      <w:r w:rsidRPr="006349C2">
        <w:rPr>
          <w:color w:val="000000"/>
        </w:rPr>
        <w:t xml:space="preserve">reliminary </w:t>
      </w:r>
      <w:r w:rsidR="00F73A93" w:rsidRPr="006349C2">
        <w:rPr>
          <w:color w:val="000000"/>
        </w:rPr>
        <w:t>o</w:t>
      </w:r>
      <w:r w:rsidRPr="006349C2">
        <w:rPr>
          <w:color w:val="000000"/>
        </w:rPr>
        <w:t xml:space="preserve">bjections.  </w:t>
      </w:r>
      <w:r w:rsidRPr="006349C2">
        <w:rPr>
          <w:iCs/>
          <w:color w:val="000000"/>
          <w:u w:val="single"/>
        </w:rPr>
        <w:t>Equitable Small Transportation Intervenors v. Equitable Gas Company</w:t>
      </w:r>
      <w:r w:rsidRPr="006349C2">
        <w:rPr>
          <w:i/>
          <w:iCs/>
          <w:color w:val="000000"/>
        </w:rPr>
        <w:t xml:space="preserve">, </w:t>
      </w:r>
      <w:r w:rsidRPr="006349C2">
        <w:rPr>
          <w:color w:val="000000"/>
        </w:rPr>
        <w:t>1994 Pa PUC LEXIS 69, Docket No. C-00935435 (July 18, 1994) (</w:t>
      </w:r>
      <w:r w:rsidRPr="006349C2">
        <w:rPr>
          <w:color w:val="000000"/>
          <w:u w:val="single"/>
        </w:rPr>
        <w:t>Equitable</w:t>
      </w:r>
      <w:r w:rsidRPr="006349C2">
        <w:rPr>
          <w:color w:val="000000"/>
        </w:rPr>
        <w:t>).  Section 5.101(a) provides:</w:t>
      </w:r>
    </w:p>
    <w:p w14:paraId="703433FE" w14:textId="77777777" w:rsidR="00CB42AB" w:rsidRPr="006349C2" w:rsidRDefault="00CB42AB" w:rsidP="00CB42AB">
      <w:pPr>
        <w:widowControl w:val="0"/>
        <w:tabs>
          <w:tab w:val="left" w:pos="1469"/>
          <w:tab w:val="left" w:pos="2196"/>
        </w:tabs>
        <w:adjustRightInd w:val="0"/>
        <w:spacing w:line="360" w:lineRule="auto"/>
        <w:ind w:left="1440" w:right="1440"/>
        <w:rPr>
          <w:color w:val="000000"/>
        </w:rPr>
      </w:pPr>
    </w:p>
    <w:p w14:paraId="1DBB8040" w14:textId="77777777" w:rsidR="00CB42AB" w:rsidRPr="006349C2" w:rsidRDefault="00CB42AB" w:rsidP="00CB42AB">
      <w:pPr>
        <w:widowControl w:val="0"/>
        <w:tabs>
          <w:tab w:val="left" w:pos="1469"/>
          <w:tab w:val="left" w:pos="2196"/>
        </w:tabs>
        <w:adjustRightInd w:val="0"/>
        <w:ind w:left="1440" w:right="1440"/>
        <w:rPr>
          <w:color w:val="000000"/>
        </w:rPr>
      </w:pPr>
      <w:r w:rsidRPr="006349C2">
        <w:rPr>
          <w:color w:val="000000"/>
        </w:rPr>
        <w:t xml:space="preserve">(a) </w:t>
      </w:r>
      <w:r w:rsidRPr="006349C2">
        <w:rPr>
          <w:color w:val="000000"/>
        </w:rPr>
        <w:tab/>
      </w:r>
      <w:r w:rsidRPr="006349C2">
        <w:rPr>
          <w:i/>
          <w:iCs/>
          <w:color w:val="000000"/>
        </w:rPr>
        <w:t xml:space="preserve">Grounds.  </w:t>
      </w:r>
      <w:r w:rsidRPr="006349C2">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3D33DD29" w14:textId="77777777" w:rsidR="00CB42AB" w:rsidRPr="006349C2" w:rsidRDefault="00CB42AB" w:rsidP="00CB42AB">
      <w:pPr>
        <w:widowControl w:val="0"/>
        <w:tabs>
          <w:tab w:val="left" w:pos="2203"/>
          <w:tab w:val="left" w:pos="2909"/>
        </w:tabs>
        <w:adjustRightInd w:val="0"/>
        <w:ind w:right="1440"/>
      </w:pPr>
    </w:p>
    <w:p w14:paraId="09B8336E" w14:textId="77777777" w:rsidR="00CB42AB" w:rsidRPr="006349C2" w:rsidRDefault="00CB42AB" w:rsidP="00324740">
      <w:pPr>
        <w:widowControl w:val="0"/>
        <w:numPr>
          <w:ilvl w:val="0"/>
          <w:numId w:val="18"/>
        </w:numPr>
        <w:tabs>
          <w:tab w:val="left" w:pos="2203"/>
          <w:tab w:val="left" w:pos="2909"/>
        </w:tabs>
        <w:autoSpaceDE/>
        <w:autoSpaceDN/>
        <w:adjustRightInd w:val="0"/>
        <w:ind w:right="1440"/>
        <w:rPr>
          <w:color w:val="000000"/>
        </w:rPr>
      </w:pPr>
      <w:r w:rsidRPr="006349C2">
        <w:rPr>
          <w:color w:val="000000"/>
        </w:rPr>
        <w:t>Lack of Commission jurisdiction or improper service of the pleading initiating the proceeding.</w:t>
      </w:r>
    </w:p>
    <w:p w14:paraId="7A99CC03" w14:textId="77777777" w:rsidR="00CB42AB" w:rsidRPr="006349C2" w:rsidRDefault="00CB42AB" w:rsidP="00324740">
      <w:pPr>
        <w:widowControl w:val="0"/>
        <w:tabs>
          <w:tab w:val="left" w:pos="2203"/>
          <w:tab w:val="left" w:pos="2909"/>
        </w:tabs>
        <w:adjustRightInd w:val="0"/>
        <w:ind w:left="2520" w:right="1440" w:hanging="360"/>
        <w:rPr>
          <w:color w:val="000000"/>
        </w:rPr>
      </w:pPr>
    </w:p>
    <w:p w14:paraId="7934931C" w14:textId="77777777" w:rsidR="00CB42AB" w:rsidRPr="006349C2" w:rsidRDefault="00CB42AB" w:rsidP="00324740">
      <w:pPr>
        <w:widowControl w:val="0"/>
        <w:numPr>
          <w:ilvl w:val="0"/>
          <w:numId w:val="18"/>
        </w:numPr>
        <w:tabs>
          <w:tab w:val="left" w:pos="2203"/>
          <w:tab w:val="left" w:pos="2909"/>
        </w:tabs>
        <w:autoSpaceDE/>
        <w:autoSpaceDN/>
        <w:adjustRightInd w:val="0"/>
        <w:ind w:right="1440"/>
        <w:rPr>
          <w:color w:val="000000"/>
        </w:rPr>
      </w:pPr>
      <w:r w:rsidRPr="006349C2">
        <w:rPr>
          <w:color w:val="000000"/>
        </w:rPr>
        <w:t>Failure of a pleading to conform to this chapter or the inclusion of scandalous or impertinent matter.</w:t>
      </w:r>
    </w:p>
    <w:p w14:paraId="70FC9B78" w14:textId="77777777" w:rsidR="00CB42AB" w:rsidRPr="006349C2" w:rsidRDefault="00CB42AB" w:rsidP="00324740">
      <w:pPr>
        <w:autoSpaceDE/>
        <w:autoSpaceDN/>
        <w:ind w:left="720"/>
        <w:contextualSpacing/>
        <w:rPr>
          <w:rFonts w:eastAsiaTheme="minorEastAsia"/>
          <w:color w:val="000000"/>
        </w:rPr>
      </w:pPr>
    </w:p>
    <w:p w14:paraId="25E54601" w14:textId="77777777" w:rsidR="00CB42AB" w:rsidRPr="006349C2" w:rsidRDefault="00CB42AB" w:rsidP="00324740">
      <w:pPr>
        <w:widowControl w:val="0"/>
        <w:numPr>
          <w:ilvl w:val="0"/>
          <w:numId w:val="18"/>
        </w:numPr>
        <w:tabs>
          <w:tab w:val="left" w:pos="2203"/>
          <w:tab w:val="left" w:pos="2909"/>
        </w:tabs>
        <w:autoSpaceDE/>
        <w:autoSpaceDN/>
        <w:adjustRightInd w:val="0"/>
        <w:ind w:right="1440"/>
        <w:rPr>
          <w:color w:val="000000"/>
        </w:rPr>
      </w:pPr>
      <w:r w:rsidRPr="006349C2">
        <w:rPr>
          <w:color w:val="000000"/>
        </w:rPr>
        <w:t>Insufficient specificity of a pleading.</w:t>
      </w:r>
    </w:p>
    <w:p w14:paraId="67BB4E22" w14:textId="77777777" w:rsidR="00CB42AB" w:rsidRPr="006349C2" w:rsidRDefault="00CB42AB" w:rsidP="00324740">
      <w:pPr>
        <w:autoSpaceDE/>
        <w:autoSpaceDN/>
        <w:ind w:left="720"/>
        <w:contextualSpacing/>
        <w:rPr>
          <w:rFonts w:eastAsiaTheme="minorEastAsia"/>
          <w:color w:val="000000"/>
        </w:rPr>
      </w:pPr>
    </w:p>
    <w:p w14:paraId="17B149EB" w14:textId="77777777" w:rsidR="00CB42AB" w:rsidRPr="006349C2" w:rsidRDefault="00CB42AB" w:rsidP="00324740">
      <w:pPr>
        <w:widowControl w:val="0"/>
        <w:numPr>
          <w:ilvl w:val="0"/>
          <w:numId w:val="18"/>
        </w:numPr>
        <w:tabs>
          <w:tab w:val="left" w:pos="2203"/>
          <w:tab w:val="left" w:pos="2909"/>
        </w:tabs>
        <w:autoSpaceDE/>
        <w:autoSpaceDN/>
        <w:adjustRightInd w:val="0"/>
        <w:ind w:right="1440"/>
        <w:rPr>
          <w:color w:val="000000"/>
        </w:rPr>
      </w:pPr>
      <w:r w:rsidRPr="006349C2">
        <w:rPr>
          <w:color w:val="000000"/>
        </w:rPr>
        <w:t>Legal insufficiency of a pleading.</w:t>
      </w:r>
    </w:p>
    <w:p w14:paraId="076D6E80" w14:textId="77777777" w:rsidR="00CB42AB" w:rsidRPr="006349C2" w:rsidRDefault="00CB42AB" w:rsidP="00324740">
      <w:pPr>
        <w:autoSpaceDE/>
        <w:autoSpaceDN/>
        <w:ind w:left="720"/>
        <w:contextualSpacing/>
        <w:rPr>
          <w:rFonts w:eastAsiaTheme="minorEastAsia"/>
          <w:color w:val="000000"/>
        </w:rPr>
      </w:pPr>
    </w:p>
    <w:p w14:paraId="0C34EBD6" w14:textId="77777777" w:rsidR="00CB42AB" w:rsidRPr="006349C2" w:rsidRDefault="00CB42AB" w:rsidP="00324740">
      <w:pPr>
        <w:widowControl w:val="0"/>
        <w:numPr>
          <w:ilvl w:val="0"/>
          <w:numId w:val="18"/>
        </w:numPr>
        <w:tabs>
          <w:tab w:val="left" w:pos="2203"/>
          <w:tab w:val="left" w:pos="2909"/>
        </w:tabs>
        <w:autoSpaceDE/>
        <w:autoSpaceDN/>
        <w:adjustRightInd w:val="0"/>
        <w:ind w:right="1440"/>
        <w:rPr>
          <w:color w:val="000000"/>
        </w:rPr>
      </w:pPr>
      <w:r w:rsidRPr="006349C2">
        <w:rPr>
          <w:color w:val="000000"/>
        </w:rPr>
        <w:t>Lack of capacity to sue, nonjoinder of a necessary party or misjoinder of a cause of action.</w:t>
      </w:r>
    </w:p>
    <w:p w14:paraId="65482138" w14:textId="77777777" w:rsidR="00CB42AB" w:rsidRPr="006349C2" w:rsidRDefault="00CB42AB" w:rsidP="00324740">
      <w:pPr>
        <w:autoSpaceDE/>
        <w:autoSpaceDN/>
        <w:ind w:left="720"/>
        <w:contextualSpacing/>
        <w:rPr>
          <w:rFonts w:eastAsiaTheme="minorEastAsia"/>
          <w:color w:val="000000"/>
        </w:rPr>
      </w:pPr>
    </w:p>
    <w:p w14:paraId="1B2F4F31" w14:textId="77777777" w:rsidR="00CB42AB" w:rsidRPr="006349C2" w:rsidRDefault="00CB42AB" w:rsidP="00324740">
      <w:pPr>
        <w:widowControl w:val="0"/>
        <w:numPr>
          <w:ilvl w:val="0"/>
          <w:numId w:val="18"/>
        </w:numPr>
        <w:tabs>
          <w:tab w:val="left" w:pos="2203"/>
          <w:tab w:val="left" w:pos="2909"/>
        </w:tabs>
        <w:autoSpaceDE/>
        <w:autoSpaceDN/>
        <w:adjustRightInd w:val="0"/>
        <w:ind w:right="1440"/>
        <w:rPr>
          <w:color w:val="000000"/>
        </w:rPr>
      </w:pPr>
      <w:r w:rsidRPr="006349C2">
        <w:rPr>
          <w:color w:val="000000"/>
        </w:rPr>
        <w:t>Pendency of a prior proceeding or agreement for alternative dispute resolution.</w:t>
      </w:r>
    </w:p>
    <w:p w14:paraId="00FDC938" w14:textId="77777777" w:rsidR="00CB42AB" w:rsidRPr="006349C2" w:rsidRDefault="00CB42AB" w:rsidP="00324740">
      <w:pPr>
        <w:autoSpaceDE/>
        <w:autoSpaceDN/>
        <w:ind w:left="720"/>
        <w:contextualSpacing/>
        <w:rPr>
          <w:color w:val="000000"/>
        </w:rPr>
      </w:pPr>
    </w:p>
    <w:p w14:paraId="231D2896" w14:textId="77777777" w:rsidR="00CB42AB" w:rsidRPr="006349C2" w:rsidRDefault="00CB42AB" w:rsidP="00324740">
      <w:pPr>
        <w:widowControl w:val="0"/>
        <w:numPr>
          <w:ilvl w:val="0"/>
          <w:numId w:val="18"/>
        </w:numPr>
        <w:tabs>
          <w:tab w:val="left" w:pos="2203"/>
          <w:tab w:val="left" w:pos="2909"/>
        </w:tabs>
        <w:autoSpaceDE/>
        <w:autoSpaceDN/>
        <w:adjustRightInd w:val="0"/>
        <w:ind w:right="1440"/>
        <w:rPr>
          <w:color w:val="000000"/>
        </w:rPr>
      </w:pPr>
      <w:r w:rsidRPr="006349C2">
        <w:rPr>
          <w:color w:val="000000"/>
        </w:rPr>
        <w:t>Standing of a party to participate in a proceeding.</w:t>
      </w:r>
    </w:p>
    <w:p w14:paraId="30AAC1A9" w14:textId="77777777" w:rsidR="00CB42AB" w:rsidRPr="006349C2" w:rsidRDefault="00CB42AB" w:rsidP="00CB42AB">
      <w:pPr>
        <w:widowControl w:val="0"/>
        <w:tabs>
          <w:tab w:val="left" w:pos="2203"/>
          <w:tab w:val="left" w:pos="2909"/>
        </w:tabs>
        <w:adjustRightInd w:val="0"/>
        <w:ind w:left="1440" w:right="1440"/>
        <w:rPr>
          <w:color w:val="000000"/>
        </w:rPr>
      </w:pPr>
    </w:p>
    <w:p w14:paraId="21D43418" w14:textId="77777777" w:rsidR="00CB42AB" w:rsidRPr="006349C2" w:rsidRDefault="00CB42AB" w:rsidP="00CB42AB">
      <w:pPr>
        <w:widowControl w:val="0"/>
        <w:adjustRightInd w:val="0"/>
        <w:ind w:right="1440"/>
        <w:rPr>
          <w:color w:val="000000"/>
        </w:rPr>
      </w:pPr>
      <w:r w:rsidRPr="006349C2">
        <w:rPr>
          <w:color w:val="000000"/>
        </w:rPr>
        <w:t xml:space="preserve">52 </w:t>
      </w:r>
      <w:proofErr w:type="spellStart"/>
      <w:r w:rsidRPr="006349C2">
        <w:rPr>
          <w:color w:val="000000"/>
        </w:rPr>
        <w:t>Pa.Code</w:t>
      </w:r>
      <w:proofErr w:type="spellEnd"/>
      <w:r w:rsidRPr="006349C2">
        <w:rPr>
          <w:color w:val="000000"/>
        </w:rPr>
        <w:t xml:space="preserve"> § 5.101(a)(1)-(7).</w:t>
      </w:r>
    </w:p>
    <w:p w14:paraId="64DF47AF" w14:textId="77777777" w:rsidR="00CB42AB" w:rsidRPr="006349C2" w:rsidRDefault="00CB42AB" w:rsidP="00CB42AB">
      <w:pPr>
        <w:widowControl w:val="0"/>
        <w:adjustRightInd w:val="0"/>
        <w:spacing w:line="360" w:lineRule="auto"/>
        <w:ind w:right="200"/>
        <w:rPr>
          <w:color w:val="000000"/>
        </w:rPr>
      </w:pPr>
    </w:p>
    <w:p w14:paraId="64CDE74A" w14:textId="5D9219B3" w:rsidR="00CB42AB" w:rsidRDefault="00CB42AB" w:rsidP="00CB42AB">
      <w:pPr>
        <w:tabs>
          <w:tab w:val="left" w:pos="-720"/>
        </w:tabs>
        <w:suppressAutoHyphens/>
        <w:spacing w:line="360" w:lineRule="auto"/>
        <w:ind w:firstLine="1440"/>
      </w:pPr>
      <w:r w:rsidRPr="006349C2">
        <w:t xml:space="preserve">For purposes of disposing of </w:t>
      </w:r>
      <w:r w:rsidR="00F73A93" w:rsidRPr="006349C2">
        <w:t>p</w:t>
      </w:r>
      <w:r w:rsidRPr="006349C2">
        <w:t xml:space="preserve">reliminary </w:t>
      </w:r>
      <w:r w:rsidR="00F73A93" w:rsidRPr="006349C2">
        <w:t>o</w:t>
      </w:r>
      <w:r w:rsidRPr="006349C2">
        <w:t xml:space="preserve">bjections, the Commission must accept as true all well pleaded, material facts of the nonmoving party, as well as every reasonable inference from those facts.  </w:t>
      </w:r>
      <w:r w:rsidRPr="006349C2">
        <w:rPr>
          <w:u w:val="single"/>
        </w:rPr>
        <w:t>County of Allegheny v. Commonwealth of Pennsylvania</w:t>
      </w:r>
      <w:r w:rsidRPr="006349C2">
        <w:t xml:space="preserve">, 490 A.2d 402 (Pa. 1985); </w:t>
      </w:r>
      <w:r w:rsidRPr="006349C2">
        <w:rPr>
          <w:u w:val="single"/>
        </w:rPr>
        <w:t>Commonwealth of Pennsylvania v. Bell Telephone Co. of Pa.</w:t>
      </w:r>
      <w:r w:rsidRPr="006349C2">
        <w:t xml:space="preserve">, 551 A.2d 602 (Pa. </w:t>
      </w:r>
      <w:proofErr w:type="spellStart"/>
      <w:r w:rsidRPr="006349C2">
        <w:t>Cmwlth</w:t>
      </w:r>
      <w:proofErr w:type="spellEnd"/>
      <w:r w:rsidRPr="006349C2">
        <w:t xml:space="preserve">. 1988).  The Commission must view the complaint in this case in the light most favorable to </w:t>
      </w:r>
      <w:proofErr w:type="spellStart"/>
      <w:r w:rsidR="006349C2">
        <w:t>StoneyBank</w:t>
      </w:r>
      <w:proofErr w:type="spellEnd"/>
      <w:r w:rsidR="003E428F" w:rsidRPr="006349C2">
        <w:t xml:space="preserve"> </w:t>
      </w:r>
      <w:r w:rsidRPr="006349C2">
        <w:t xml:space="preserve">and should dismiss the complaint only if it appears that </w:t>
      </w:r>
      <w:proofErr w:type="spellStart"/>
      <w:r w:rsidR="006349C2">
        <w:t>StoneyBank</w:t>
      </w:r>
      <w:proofErr w:type="spellEnd"/>
      <w:r w:rsidR="006349C2">
        <w:t xml:space="preserve"> </w:t>
      </w:r>
      <w:r w:rsidRPr="006349C2">
        <w:t xml:space="preserve">would not be entitled to relief under any circumstances as a matter of law.  </w:t>
      </w:r>
      <w:r w:rsidRPr="006349C2">
        <w:rPr>
          <w:u w:val="single"/>
        </w:rPr>
        <w:t>Equitable</w:t>
      </w:r>
      <w:r w:rsidRPr="006349C2">
        <w:t xml:space="preserve">, </w:t>
      </w:r>
      <w:r w:rsidRPr="006349C2">
        <w:rPr>
          <w:i/>
        </w:rPr>
        <w:t>supra</w:t>
      </w:r>
      <w:r w:rsidRPr="006349C2">
        <w:t xml:space="preserve">; </w:t>
      </w:r>
      <w:r w:rsidRPr="006349C2">
        <w:rPr>
          <w:i/>
        </w:rPr>
        <w:t>see also</w:t>
      </w:r>
      <w:r w:rsidRPr="006349C2">
        <w:t xml:space="preserve">, </w:t>
      </w:r>
      <w:r w:rsidRPr="006349C2">
        <w:rPr>
          <w:u w:val="single"/>
        </w:rPr>
        <w:t>Interstate Traveler Services, Inc. v. Commonwealth, Department of Environmental Resources</w:t>
      </w:r>
      <w:r w:rsidRPr="006349C2">
        <w:t>, 406 A.2d 1020 (Pa. 1979).</w:t>
      </w:r>
    </w:p>
    <w:p w14:paraId="7200D2E2" w14:textId="24A7162C" w:rsidR="002C4BCB" w:rsidRDefault="002C4BCB" w:rsidP="002C4BCB">
      <w:pPr>
        <w:tabs>
          <w:tab w:val="left" w:pos="-720"/>
        </w:tabs>
        <w:suppressAutoHyphens/>
        <w:spacing w:line="360" w:lineRule="auto"/>
      </w:pPr>
    </w:p>
    <w:p w14:paraId="390A6961" w14:textId="533B3375" w:rsidR="002C4BCB" w:rsidRDefault="002C4BCB" w:rsidP="002C4BCB">
      <w:pPr>
        <w:tabs>
          <w:tab w:val="left" w:pos="-720"/>
        </w:tabs>
        <w:suppressAutoHyphens/>
        <w:spacing w:line="360" w:lineRule="auto"/>
      </w:pPr>
      <w:r>
        <w:rPr>
          <w:b/>
          <w:bCs/>
          <w:u w:val="single"/>
        </w:rPr>
        <w:t>Preliminary Objection 1</w:t>
      </w:r>
      <w:r w:rsidR="00C468D2">
        <w:rPr>
          <w:b/>
          <w:bCs/>
          <w:u w:val="single"/>
        </w:rPr>
        <w:t xml:space="preserve"> - Standing</w:t>
      </w:r>
    </w:p>
    <w:p w14:paraId="7218F95F" w14:textId="4323A4D4" w:rsidR="002C4BCB" w:rsidRDefault="002C4BCB" w:rsidP="002C4BCB">
      <w:pPr>
        <w:tabs>
          <w:tab w:val="left" w:pos="-720"/>
        </w:tabs>
        <w:suppressAutoHyphens/>
        <w:spacing w:line="360" w:lineRule="auto"/>
      </w:pPr>
    </w:p>
    <w:p w14:paraId="38F5E57D" w14:textId="054D713E" w:rsidR="00385580" w:rsidRDefault="00F43A38" w:rsidP="00C91A6E">
      <w:pPr>
        <w:pStyle w:val="ParaTab1"/>
        <w:tabs>
          <w:tab w:val="left" w:pos="2070"/>
        </w:tabs>
        <w:spacing w:line="360" w:lineRule="auto"/>
        <w:rPr>
          <w:rFonts w:ascii="Times New Roman" w:hAnsi="Times New Roman" w:cs="Times New Roman"/>
        </w:rPr>
      </w:pPr>
      <w:r>
        <w:rPr>
          <w:rFonts w:ascii="Times New Roman" w:hAnsi="Times New Roman" w:cs="Times New Roman"/>
        </w:rPr>
        <w:t>In its first preliminary objection, Walnut Hill argued that</w:t>
      </w:r>
      <w:r w:rsidR="000F5AB1">
        <w:rPr>
          <w:rFonts w:ascii="Times New Roman" w:hAnsi="Times New Roman" w:cs="Times New Roman"/>
        </w:rPr>
        <w:t xml:space="preserve"> </w:t>
      </w:r>
      <w:proofErr w:type="spellStart"/>
      <w:r w:rsidR="000F5AB1">
        <w:rPr>
          <w:rFonts w:ascii="Times New Roman" w:hAnsi="Times New Roman" w:cs="Times New Roman"/>
        </w:rPr>
        <w:t>StoneyBank</w:t>
      </w:r>
      <w:proofErr w:type="spellEnd"/>
      <w:r w:rsidR="000F5AB1">
        <w:rPr>
          <w:rFonts w:ascii="Times New Roman" w:hAnsi="Times New Roman" w:cs="Times New Roman"/>
        </w:rPr>
        <w:t xml:space="preserve"> has not demonstrated that it has standing to file the complaint because </w:t>
      </w:r>
      <w:r w:rsidR="00EC56E4">
        <w:rPr>
          <w:rFonts w:ascii="Times New Roman" w:hAnsi="Times New Roman" w:cs="Times New Roman"/>
        </w:rPr>
        <w:t xml:space="preserve">it is not a customer of Walnut Hill and therefore cannot demonstrate a direct, immediate and substantial interest in the matter.  Walnut Hill also argued that, although </w:t>
      </w:r>
      <w:proofErr w:type="spellStart"/>
      <w:r w:rsidR="00EC56E4">
        <w:rPr>
          <w:rFonts w:ascii="Times New Roman" w:hAnsi="Times New Roman" w:cs="Times New Roman"/>
        </w:rPr>
        <w:t>StoneyBank</w:t>
      </w:r>
      <w:proofErr w:type="spellEnd"/>
      <w:r w:rsidR="00EC56E4">
        <w:rPr>
          <w:rFonts w:ascii="Times New Roman" w:hAnsi="Times New Roman" w:cs="Times New Roman"/>
        </w:rPr>
        <w:t xml:space="preserve"> executed the sewage agreement, Walnut Hill never connected </w:t>
      </w:r>
      <w:proofErr w:type="spellStart"/>
      <w:r w:rsidR="00EC56E4">
        <w:rPr>
          <w:rFonts w:ascii="Times New Roman" w:hAnsi="Times New Roman" w:cs="Times New Roman"/>
        </w:rPr>
        <w:t>StoneyBank</w:t>
      </w:r>
      <w:proofErr w:type="spellEnd"/>
      <w:r w:rsidR="00EC56E4">
        <w:rPr>
          <w:rFonts w:ascii="Times New Roman" w:hAnsi="Times New Roman" w:cs="Times New Roman"/>
        </w:rPr>
        <w:t xml:space="preserve"> to its system.  </w:t>
      </w:r>
      <w:r w:rsidR="001B0417">
        <w:rPr>
          <w:rFonts w:ascii="Times New Roman" w:hAnsi="Times New Roman" w:cs="Times New Roman"/>
        </w:rPr>
        <w:t xml:space="preserve">Walnut Hill added that </w:t>
      </w:r>
      <w:proofErr w:type="spellStart"/>
      <w:r w:rsidR="001B0417">
        <w:rPr>
          <w:rFonts w:ascii="Times New Roman" w:hAnsi="Times New Roman" w:cs="Times New Roman"/>
        </w:rPr>
        <w:t>StoneyBank</w:t>
      </w:r>
      <w:proofErr w:type="spellEnd"/>
      <w:r w:rsidR="001B0417">
        <w:rPr>
          <w:rFonts w:ascii="Times New Roman" w:hAnsi="Times New Roman" w:cs="Times New Roman"/>
        </w:rPr>
        <w:t xml:space="preserve"> lacks standing to prosecute the complaint of unauthorized public utility service.  </w:t>
      </w:r>
      <w:r w:rsidR="001F0BC3">
        <w:rPr>
          <w:rFonts w:ascii="Times New Roman" w:hAnsi="Times New Roman" w:cs="Times New Roman"/>
        </w:rPr>
        <w:t xml:space="preserve">Walnut Hill added that </w:t>
      </w:r>
      <w:proofErr w:type="spellStart"/>
      <w:r w:rsidR="001F0BC3">
        <w:rPr>
          <w:rFonts w:ascii="Times New Roman" w:hAnsi="Times New Roman" w:cs="Times New Roman"/>
        </w:rPr>
        <w:t>StoneyBank’s</w:t>
      </w:r>
      <w:proofErr w:type="spellEnd"/>
      <w:r w:rsidR="001F0BC3">
        <w:rPr>
          <w:rFonts w:ascii="Times New Roman" w:hAnsi="Times New Roman" w:cs="Times New Roman"/>
        </w:rPr>
        <w:t xml:space="preserve"> interest “fails to rise beyond the general interest of the public in obedience with the law</w:t>
      </w:r>
      <w:r w:rsidR="000D7B07">
        <w:rPr>
          <w:rFonts w:ascii="Times New Roman" w:hAnsi="Times New Roman" w:cs="Times New Roman"/>
        </w:rPr>
        <w:t>”</w:t>
      </w:r>
      <w:r w:rsidR="001F0BC3">
        <w:rPr>
          <w:rFonts w:ascii="Times New Roman" w:hAnsi="Times New Roman" w:cs="Times New Roman"/>
        </w:rPr>
        <w:t xml:space="preserve"> and calls </w:t>
      </w:r>
      <w:proofErr w:type="spellStart"/>
      <w:r w:rsidR="001F0BC3">
        <w:rPr>
          <w:rFonts w:ascii="Times New Roman" w:hAnsi="Times New Roman" w:cs="Times New Roman"/>
        </w:rPr>
        <w:t>StoneyBank’s</w:t>
      </w:r>
      <w:proofErr w:type="spellEnd"/>
      <w:r w:rsidR="001F0BC3">
        <w:rPr>
          <w:rFonts w:ascii="Times New Roman" w:hAnsi="Times New Roman" w:cs="Times New Roman"/>
        </w:rPr>
        <w:t xml:space="preserve"> interest a “speculative future interest.”</w:t>
      </w:r>
    </w:p>
    <w:p w14:paraId="43FA74FB" w14:textId="77777777" w:rsidR="00385580" w:rsidRDefault="00385580" w:rsidP="00C91A6E">
      <w:pPr>
        <w:pStyle w:val="ParaTab1"/>
        <w:tabs>
          <w:tab w:val="left" w:pos="2070"/>
        </w:tabs>
        <w:spacing w:line="360" w:lineRule="auto"/>
        <w:rPr>
          <w:rFonts w:ascii="Times New Roman" w:hAnsi="Times New Roman" w:cs="Times New Roman"/>
        </w:rPr>
      </w:pPr>
    </w:p>
    <w:p w14:paraId="1412AE96" w14:textId="0F197A01" w:rsidR="00E63B95" w:rsidRDefault="00F43A38" w:rsidP="00B3536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In response, </w:t>
      </w:r>
      <w:proofErr w:type="spellStart"/>
      <w:r>
        <w:rPr>
          <w:rFonts w:ascii="Times New Roman" w:hAnsi="Times New Roman" w:cs="Times New Roman"/>
        </w:rPr>
        <w:t>StoneyBank</w:t>
      </w:r>
      <w:proofErr w:type="spellEnd"/>
      <w:r>
        <w:rPr>
          <w:rFonts w:ascii="Times New Roman" w:hAnsi="Times New Roman" w:cs="Times New Roman"/>
        </w:rPr>
        <w:t xml:space="preserve"> argued </w:t>
      </w:r>
      <w:r w:rsidR="00E63B95">
        <w:rPr>
          <w:rFonts w:ascii="Times New Roman" w:hAnsi="Times New Roman" w:cs="Times New Roman"/>
        </w:rPr>
        <w:t xml:space="preserve">that it is a developer in need of wastewater service to its development and Walnut Hill held itself out as being able to provide the service.  </w:t>
      </w:r>
      <w:proofErr w:type="spellStart"/>
      <w:r w:rsidR="00E63B95">
        <w:rPr>
          <w:rFonts w:ascii="Times New Roman" w:hAnsi="Times New Roman" w:cs="Times New Roman"/>
        </w:rPr>
        <w:t>StoneyBank</w:t>
      </w:r>
      <w:proofErr w:type="spellEnd"/>
      <w:r w:rsidR="00E63B95">
        <w:rPr>
          <w:rFonts w:ascii="Times New Roman" w:hAnsi="Times New Roman" w:cs="Times New Roman"/>
        </w:rPr>
        <w:t xml:space="preserve"> noted that the Public Utility Code prohibits a person or corporation from offering wastewater service to the public without a certificate of public convenience and, therefore, Walnut Hill holding itself out to provide the service is sufficient</w:t>
      </w:r>
      <w:r w:rsidR="000D7B07">
        <w:rPr>
          <w:rFonts w:ascii="Times New Roman" w:hAnsi="Times New Roman" w:cs="Times New Roman"/>
        </w:rPr>
        <w:t xml:space="preserve"> to show a violation of the Public Utility Code</w:t>
      </w:r>
      <w:r w:rsidR="00E63B95">
        <w:rPr>
          <w:rFonts w:ascii="Times New Roman" w:hAnsi="Times New Roman" w:cs="Times New Roman"/>
        </w:rPr>
        <w:t xml:space="preserve">.  </w:t>
      </w:r>
      <w:r w:rsidR="00355E61">
        <w:rPr>
          <w:rFonts w:ascii="Times New Roman" w:hAnsi="Times New Roman" w:cs="Times New Roman"/>
        </w:rPr>
        <w:t xml:space="preserve">Furthermore, </w:t>
      </w:r>
      <w:proofErr w:type="spellStart"/>
      <w:r w:rsidR="00355E61">
        <w:rPr>
          <w:rFonts w:ascii="Times New Roman" w:hAnsi="Times New Roman" w:cs="Times New Roman"/>
        </w:rPr>
        <w:t>StoneyBank</w:t>
      </w:r>
      <w:proofErr w:type="spellEnd"/>
      <w:r w:rsidR="00355E61">
        <w:rPr>
          <w:rFonts w:ascii="Times New Roman" w:hAnsi="Times New Roman" w:cs="Times New Roman"/>
        </w:rPr>
        <w:t xml:space="preserve"> noted that Walnut Hill entered into the sewage agreement with </w:t>
      </w:r>
      <w:proofErr w:type="spellStart"/>
      <w:r w:rsidR="00964830">
        <w:rPr>
          <w:rFonts w:ascii="Times New Roman" w:hAnsi="Times New Roman" w:cs="Times New Roman"/>
        </w:rPr>
        <w:t>StoneyBank</w:t>
      </w:r>
      <w:proofErr w:type="spellEnd"/>
      <w:r w:rsidR="00355E61">
        <w:rPr>
          <w:rFonts w:ascii="Times New Roman" w:hAnsi="Times New Roman" w:cs="Times New Roman"/>
        </w:rPr>
        <w:t xml:space="preserve"> thereby giving </w:t>
      </w:r>
      <w:proofErr w:type="spellStart"/>
      <w:r w:rsidR="00355E61">
        <w:rPr>
          <w:rFonts w:ascii="Times New Roman" w:hAnsi="Times New Roman" w:cs="Times New Roman"/>
        </w:rPr>
        <w:t>StoneyBank</w:t>
      </w:r>
      <w:proofErr w:type="spellEnd"/>
      <w:r w:rsidR="00355E61">
        <w:rPr>
          <w:rFonts w:ascii="Times New Roman" w:hAnsi="Times New Roman" w:cs="Times New Roman"/>
        </w:rPr>
        <w:t xml:space="preserve"> a direct, </w:t>
      </w:r>
      <w:proofErr w:type="gramStart"/>
      <w:r w:rsidR="00355E61">
        <w:rPr>
          <w:rFonts w:ascii="Times New Roman" w:hAnsi="Times New Roman" w:cs="Times New Roman"/>
        </w:rPr>
        <w:t>immediate</w:t>
      </w:r>
      <w:proofErr w:type="gramEnd"/>
      <w:r w:rsidR="00355E61">
        <w:rPr>
          <w:rFonts w:ascii="Times New Roman" w:hAnsi="Times New Roman" w:cs="Times New Roman"/>
        </w:rPr>
        <w:t xml:space="preserve"> and substantial interest.  </w:t>
      </w:r>
      <w:proofErr w:type="spellStart"/>
      <w:r w:rsidR="00B35362">
        <w:rPr>
          <w:rFonts w:ascii="Times New Roman" w:hAnsi="Times New Roman" w:cs="Times New Roman"/>
        </w:rPr>
        <w:t>StoneyBank</w:t>
      </w:r>
      <w:proofErr w:type="spellEnd"/>
      <w:r w:rsidR="00B35362">
        <w:rPr>
          <w:rFonts w:ascii="Times New Roman" w:hAnsi="Times New Roman" w:cs="Times New Roman"/>
        </w:rPr>
        <w:t xml:space="preserve"> added that Walnut Hill has otherwise mischaracterized the complaint.</w:t>
      </w:r>
      <w:r w:rsidR="00E63B95">
        <w:rPr>
          <w:rFonts w:ascii="Times New Roman" w:hAnsi="Times New Roman" w:cs="Times New Roman"/>
        </w:rPr>
        <w:t xml:space="preserve"> </w:t>
      </w:r>
    </w:p>
    <w:p w14:paraId="75DD48D0" w14:textId="453F4215" w:rsidR="00F43A38" w:rsidRDefault="00F43A38" w:rsidP="00C91A6E">
      <w:pPr>
        <w:pStyle w:val="ParaTab1"/>
        <w:tabs>
          <w:tab w:val="left" w:pos="2070"/>
        </w:tabs>
        <w:spacing w:line="360" w:lineRule="auto"/>
        <w:rPr>
          <w:rFonts w:ascii="Times New Roman" w:hAnsi="Times New Roman" w:cs="Times New Roman"/>
        </w:rPr>
      </w:pPr>
    </w:p>
    <w:p w14:paraId="635CEAC5" w14:textId="7EEC2E07" w:rsidR="00F43A38" w:rsidRDefault="000E4F00" w:rsidP="00F43A38">
      <w:pPr>
        <w:autoSpaceDE/>
        <w:autoSpaceDN/>
        <w:spacing w:line="360" w:lineRule="auto"/>
        <w:ind w:firstLine="1440"/>
        <w:rPr>
          <w:szCs w:val="20"/>
        </w:rPr>
      </w:pPr>
      <w:bookmarkStart w:id="0" w:name="_Hlk57021100"/>
      <w:proofErr w:type="gramStart"/>
      <w:r>
        <w:t>I</w:t>
      </w:r>
      <w:r w:rsidR="00F43A38">
        <w:t xml:space="preserve">n </w:t>
      </w:r>
      <w:r w:rsidR="00F43A38" w:rsidRPr="00E64205">
        <w:rPr>
          <w:szCs w:val="20"/>
        </w:rPr>
        <w:t>order to</w:t>
      </w:r>
      <w:proofErr w:type="gramEnd"/>
      <w:r w:rsidR="00F43A38" w:rsidRPr="00E64205">
        <w:rPr>
          <w:szCs w:val="20"/>
        </w:rPr>
        <w:t xml:space="preserve"> </w:t>
      </w:r>
      <w:r w:rsidR="00F43A38">
        <w:rPr>
          <w:szCs w:val="20"/>
        </w:rPr>
        <w:t>have standing</w:t>
      </w:r>
      <w:r w:rsidR="00F43A38" w:rsidRPr="00E64205">
        <w:rPr>
          <w:szCs w:val="20"/>
        </w:rPr>
        <w:t xml:space="preserve">, a party must have a substantial interest in the subject matter of the litigation, the interest must be direct, and the interest must be immediate. </w:t>
      </w:r>
      <w:r w:rsidR="00F43A38">
        <w:rPr>
          <w:szCs w:val="20"/>
        </w:rPr>
        <w:t xml:space="preserve"> </w:t>
      </w:r>
      <w:r w:rsidR="00F43A38" w:rsidRPr="00E64205">
        <w:rPr>
          <w:szCs w:val="20"/>
          <w:u w:val="single"/>
        </w:rPr>
        <w:t>William Penn Parking Garage, Inc. v. City of Pittsburgh</w:t>
      </w:r>
      <w:r w:rsidR="00F43A38" w:rsidRPr="00E64205">
        <w:rPr>
          <w:i/>
          <w:szCs w:val="20"/>
        </w:rPr>
        <w:t>,</w:t>
      </w:r>
      <w:r w:rsidR="00F43A38" w:rsidRPr="00E64205">
        <w:rPr>
          <w:szCs w:val="20"/>
        </w:rPr>
        <w:t xml:space="preserve"> 464 Pa. 168, 192, 346 A.2d 269, 280 (1975).</w:t>
      </w:r>
      <w:r w:rsidR="00F43A38">
        <w:rPr>
          <w:szCs w:val="20"/>
        </w:rPr>
        <w:t xml:space="preserve"> </w:t>
      </w:r>
      <w:r w:rsidR="00F43A38" w:rsidRPr="00E64205">
        <w:rPr>
          <w:szCs w:val="20"/>
        </w:rPr>
        <w:t xml:space="preserve"> The substantial interest requirement means that "there must be some discernible adverse effect to some interest other than the abstract interest of all citizens in having others comply with the law." </w:t>
      </w:r>
      <w:r w:rsidR="00F43A38" w:rsidRPr="00E64205">
        <w:rPr>
          <w:szCs w:val="20"/>
          <w:u w:val="single"/>
        </w:rPr>
        <w:t>Id.</w:t>
      </w:r>
      <w:r w:rsidR="00F43A38" w:rsidRPr="00E64205">
        <w:rPr>
          <w:szCs w:val="20"/>
        </w:rPr>
        <w:t xml:space="preserve"> at 195, 346 A.2d at 282. </w:t>
      </w:r>
      <w:r w:rsidR="00F43A38">
        <w:rPr>
          <w:szCs w:val="20"/>
        </w:rPr>
        <w:t xml:space="preserve"> </w:t>
      </w:r>
      <w:r w:rsidR="00F43A38" w:rsidRPr="00E64205">
        <w:rPr>
          <w:szCs w:val="20"/>
        </w:rPr>
        <w:t>A direct interest "means that the person claim</w:t>
      </w:r>
      <w:r w:rsidR="00F43A38">
        <w:rPr>
          <w:szCs w:val="20"/>
        </w:rPr>
        <w:t xml:space="preserve">ing to be aggrieved </w:t>
      </w:r>
      <w:r w:rsidR="00F43A38" w:rsidRPr="00E64205">
        <w:rPr>
          <w:szCs w:val="20"/>
        </w:rPr>
        <w:t xml:space="preserve">must show causation of the harm to his interest by the matter of which [the person] complains." </w:t>
      </w:r>
      <w:r w:rsidR="00F43A38" w:rsidRPr="00E64205">
        <w:rPr>
          <w:szCs w:val="20"/>
          <w:u w:val="single"/>
        </w:rPr>
        <w:t>Id.</w:t>
      </w:r>
      <w:r w:rsidR="00F43A38" w:rsidRPr="00E64205">
        <w:rPr>
          <w:szCs w:val="20"/>
        </w:rPr>
        <w:t xml:space="preserve"> </w:t>
      </w:r>
      <w:r w:rsidR="00F43A38">
        <w:rPr>
          <w:szCs w:val="20"/>
        </w:rPr>
        <w:t xml:space="preserve"> </w:t>
      </w:r>
      <w:r w:rsidR="00F43A38" w:rsidRPr="00E64205">
        <w:rPr>
          <w:szCs w:val="20"/>
        </w:rPr>
        <w:t xml:space="preserve">Finally, the interest must "be 'immediate' and 'not a remote consequence of the judgment.'" </w:t>
      </w:r>
      <w:r w:rsidR="00F43A38" w:rsidRPr="00E64205">
        <w:rPr>
          <w:szCs w:val="20"/>
          <w:u w:val="single"/>
        </w:rPr>
        <w:t>Id.</w:t>
      </w:r>
      <w:r w:rsidR="00F43A38" w:rsidRPr="00E64205">
        <w:rPr>
          <w:szCs w:val="20"/>
        </w:rPr>
        <w:t xml:space="preserve"> at 197, 346 A.2d at 283 (quoting </w:t>
      </w:r>
      <w:r w:rsidR="00F43A38" w:rsidRPr="00E64205">
        <w:rPr>
          <w:szCs w:val="20"/>
          <w:u w:val="single"/>
        </w:rPr>
        <w:t>Keystone Raceway Corp. v. State Harness Racing Commission</w:t>
      </w:r>
      <w:r w:rsidR="00F43A38" w:rsidRPr="00E64205">
        <w:rPr>
          <w:szCs w:val="20"/>
        </w:rPr>
        <w:t>, 405 Pa. 1, 7-8, 173 A.2d 97, 100 (1961)).</w:t>
      </w:r>
    </w:p>
    <w:bookmarkEnd w:id="0"/>
    <w:p w14:paraId="26D6F679" w14:textId="45AEB7E1" w:rsidR="00F43A38" w:rsidRDefault="00F43A38" w:rsidP="00C91A6E">
      <w:pPr>
        <w:pStyle w:val="ParaTab1"/>
        <w:tabs>
          <w:tab w:val="left" w:pos="2070"/>
        </w:tabs>
        <w:spacing w:line="360" w:lineRule="auto"/>
        <w:rPr>
          <w:rFonts w:ascii="Times New Roman" w:hAnsi="Times New Roman" w:cs="Times New Roman"/>
        </w:rPr>
      </w:pPr>
    </w:p>
    <w:p w14:paraId="0A5F6368" w14:textId="77777777" w:rsidR="00964830" w:rsidRDefault="000E4F00" w:rsidP="00B3536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In this case, </w:t>
      </w:r>
      <w:r w:rsidR="00AA38C0">
        <w:rPr>
          <w:rFonts w:ascii="Times New Roman" w:hAnsi="Times New Roman" w:cs="Times New Roman"/>
        </w:rPr>
        <w:t xml:space="preserve">when accepting </w:t>
      </w:r>
      <w:r w:rsidR="00AA38C0" w:rsidRPr="006349C2">
        <w:t>as true all well pleaded, material facts of the nonmoving party, as well as every reasonable inference from those facts</w:t>
      </w:r>
      <w:r w:rsidR="00AA38C0">
        <w:rPr>
          <w:rFonts w:ascii="Times New Roman" w:hAnsi="Times New Roman" w:cs="Times New Roman"/>
        </w:rPr>
        <w:t xml:space="preserve">, and viewing the complaint in the light most favorable to </w:t>
      </w:r>
      <w:proofErr w:type="spellStart"/>
      <w:r w:rsidR="00AA38C0">
        <w:rPr>
          <w:rFonts w:ascii="Times New Roman" w:hAnsi="Times New Roman" w:cs="Times New Roman"/>
        </w:rPr>
        <w:t>StoneyBank</w:t>
      </w:r>
      <w:proofErr w:type="spellEnd"/>
      <w:r w:rsidR="00AA38C0">
        <w:rPr>
          <w:rFonts w:ascii="Times New Roman" w:hAnsi="Times New Roman" w:cs="Times New Roman"/>
        </w:rPr>
        <w:t xml:space="preserve">, it is clear that </w:t>
      </w:r>
      <w:proofErr w:type="spellStart"/>
      <w:r w:rsidR="00AA38C0">
        <w:rPr>
          <w:rFonts w:ascii="Times New Roman" w:hAnsi="Times New Roman" w:cs="Times New Roman"/>
        </w:rPr>
        <w:t>StoneyBank</w:t>
      </w:r>
      <w:proofErr w:type="spellEnd"/>
      <w:r w:rsidR="00AA38C0">
        <w:rPr>
          <w:rFonts w:ascii="Times New Roman" w:hAnsi="Times New Roman" w:cs="Times New Roman"/>
        </w:rPr>
        <w:t xml:space="preserve"> has a direct, immediate and substantial interest in the matter complained of and, therefore, has standing to prosecute the complaint. </w:t>
      </w:r>
    </w:p>
    <w:p w14:paraId="14DB9967" w14:textId="77777777" w:rsidR="00964830" w:rsidRDefault="00964830" w:rsidP="00B35362">
      <w:pPr>
        <w:pStyle w:val="ParaTab1"/>
        <w:tabs>
          <w:tab w:val="left" w:pos="2070"/>
        </w:tabs>
        <w:spacing w:line="360" w:lineRule="auto"/>
        <w:rPr>
          <w:rFonts w:ascii="Times New Roman" w:hAnsi="Times New Roman" w:cs="Times New Roman"/>
        </w:rPr>
      </w:pPr>
    </w:p>
    <w:p w14:paraId="563FFCC0" w14:textId="6C775786" w:rsidR="004309DF" w:rsidRDefault="00AA38C0" w:rsidP="00B35362">
      <w:pPr>
        <w:pStyle w:val="ParaTab1"/>
        <w:tabs>
          <w:tab w:val="left" w:pos="2070"/>
        </w:tabs>
        <w:spacing w:line="360" w:lineRule="auto"/>
        <w:rPr>
          <w:rFonts w:ascii="Times New Roman" w:hAnsi="Times New Roman" w:cs="Times New Roman"/>
        </w:rPr>
      </w:pPr>
      <w:proofErr w:type="spellStart"/>
      <w:r>
        <w:rPr>
          <w:rFonts w:ascii="Times New Roman" w:hAnsi="Times New Roman" w:cs="Times New Roman"/>
        </w:rPr>
        <w:t>StoneyBank’s</w:t>
      </w:r>
      <w:proofErr w:type="spellEnd"/>
      <w:r>
        <w:rPr>
          <w:rFonts w:ascii="Times New Roman" w:hAnsi="Times New Roman" w:cs="Times New Roman"/>
        </w:rPr>
        <w:t xml:space="preserve"> </w:t>
      </w:r>
      <w:r w:rsidR="00F045C4">
        <w:rPr>
          <w:rFonts w:ascii="Times New Roman" w:hAnsi="Times New Roman" w:cs="Times New Roman"/>
        </w:rPr>
        <w:t>interest</w:t>
      </w:r>
      <w:r>
        <w:rPr>
          <w:rFonts w:ascii="Times New Roman" w:hAnsi="Times New Roman" w:cs="Times New Roman"/>
        </w:rPr>
        <w:t xml:space="preserve"> is direct because it entered into a sewage agreement with Walnut Hill for Walnut Hill to provide wastewater service to its development of </w:t>
      </w:r>
      <w:r>
        <w:rPr>
          <w:rFonts w:eastAsiaTheme="minorHAnsi"/>
          <w:spacing w:val="-3"/>
        </w:rPr>
        <w:t>thirty-three-units</w:t>
      </w:r>
      <w:r>
        <w:rPr>
          <w:rFonts w:ascii="Times New Roman" w:hAnsi="Times New Roman" w:cs="Times New Roman"/>
        </w:rPr>
        <w:t>.</w:t>
      </w:r>
      <w:r w:rsidR="00953C90">
        <w:rPr>
          <w:rFonts w:ascii="Times New Roman" w:hAnsi="Times New Roman" w:cs="Times New Roman"/>
        </w:rPr>
        <w:t xml:space="preserve">  Without such agreement, </w:t>
      </w:r>
      <w:proofErr w:type="spellStart"/>
      <w:r w:rsidR="00953C90">
        <w:rPr>
          <w:rFonts w:ascii="Times New Roman" w:hAnsi="Times New Roman" w:cs="Times New Roman"/>
        </w:rPr>
        <w:t>StoneyBank</w:t>
      </w:r>
      <w:proofErr w:type="spellEnd"/>
      <w:r w:rsidR="00953C90">
        <w:rPr>
          <w:rFonts w:ascii="Times New Roman" w:hAnsi="Times New Roman" w:cs="Times New Roman"/>
        </w:rPr>
        <w:t xml:space="preserve"> </w:t>
      </w:r>
      <w:r w:rsidR="00964830">
        <w:rPr>
          <w:rFonts w:ascii="Times New Roman" w:hAnsi="Times New Roman" w:cs="Times New Roman"/>
        </w:rPr>
        <w:t>would likely</w:t>
      </w:r>
      <w:r w:rsidR="00953C90">
        <w:rPr>
          <w:rFonts w:ascii="Times New Roman" w:hAnsi="Times New Roman" w:cs="Times New Roman"/>
        </w:rPr>
        <w:t xml:space="preserve"> have difficulty selling those thirty-three units</w:t>
      </w:r>
      <w:r w:rsidR="00D32FD7">
        <w:rPr>
          <w:rFonts w:ascii="Times New Roman" w:hAnsi="Times New Roman" w:cs="Times New Roman"/>
        </w:rPr>
        <w:t xml:space="preserve"> and, therefore, there is a show of causation of harm</w:t>
      </w:r>
      <w:r w:rsidR="00953C90">
        <w:rPr>
          <w:rFonts w:ascii="Times New Roman" w:hAnsi="Times New Roman" w:cs="Times New Roman"/>
        </w:rPr>
        <w:t>.</w:t>
      </w:r>
      <w:r>
        <w:rPr>
          <w:rFonts w:ascii="Times New Roman" w:hAnsi="Times New Roman" w:cs="Times New Roman"/>
        </w:rPr>
        <w:t xml:space="preserve">  </w:t>
      </w:r>
      <w:proofErr w:type="spellStart"/>
      <w:r w:rsidR="00F045C4">
        <w:rPr>
          <w:rFonts w:ascii="Times New Roman" w:hAnsi="Times New Roman" w:cs="Times New Roman"/>
        </w:rPr>
        <w:t>StoneyBank’s</w:t>
      </w:r>
      <w:proofErr w:type="spellEnd"/>
      <w:r w:rsidR="00F045C4">
        <w:rPr>
          <w:rFonts w:ascii="Times New Roman" w:hAnsi="Times New Roman" w:cs="Times New Roman"/>
        </w:rPr>
        <w:t xml:space="preserve"> interest is substantial because</w:t>
      </w:r>
      <w:r w:rsidR="00953C90">
        <w:rPr>
          <w:rFonts w:ascii="Times New Roman" w:hAnsi="Times New Roman" w:cs="Times New Roman"/>
        </w:rPr>
        <w:t>, among other things, of the significant costs associated with the project.  In part, there are tap</w:t>
      </w:r>
      <w:r w:rsidR="00D32FD7">
        <w:rPr>
          <w:rFonts w:ascii="Times New Roman" w:hAnsi="Times New Roman" w:cs="Times New Roman"/>
        </w:rPr>
        <w:t>-</w:t>
      </w:r>
      <w:r w:rsidR="00953C90">
        <w:rPr>
          <w:rFonts w:ascii="Times New Roman" w:hAnsi="Times New Roman" w:cs="Times New Roman"/>
        </w:rPr>
        <w:t xml:space="preserve">in fees of $8,500 per unit and $90 per quarter per unit sewer charges that are at issue.  In addition, </w:t>
      </w:r>
      <w:proofErr w:type="spellStart"/>
      <w:r w:rsidR="00953C90">
        <w:rPr>
          <w:rFonts w:ascii="Times New Roman" w:hAnsi="Times New Roman" w:cs="Times New Roman"/>
        </w:rPr>
        <w:t>StoneyBank’s</w:t>
      </w:r>
      <w:proofErr w:type="spellEnd"/>
      <w:r w:rsidR="00953C90">
        <w:rPr>
          <w:rFonts w:ascii="Times New Roman" w:hAnsi="Times New Roman" w:cs="Times New Roman"/>
        </w:rPr>
        <w:t xml:space="preserve"> interest is also substantial because </w:t>
      </w:r>
      <w:proofErr w:type="spellStart"/>
      <w:r w:rsidR="00D32FD7">
        <w:rPr>
          <w:rFonts w:ascii="Times New Roman" w:hAnsi="Times New Roman" w:cs="Times New Roman"/>
        </w:rPr>
        <w:t>StoneyBank</w:t>
      </w:r>
      <w:proofErr w:type="spellEnd"/>
      <w:r w:rsidR="00953C90">
        <w:rPr>
          <w:rFonts w:ascii="Times New Roman" w:hAnsi="Times New Roman" w:cs="Times New Roman"/>
        </w:rPr>
        <w:t xml:space="preserve"> would likely have difficulty selling the thirty-three units without an agreement in place that provides sewer service</w:t>
      </w:r>
      <w:r w:rsidR="00D32FD7">
        <w:rPr>
          <w:rFonts w:ascii="Times New Roman" w:hAnsi="Times New Roman" w:cs="Times New Roman"/>
        </w:rPr>
        <w:t xml:space="preserve">.  These are discernable adverse effects on </w:t>
      </w:r>
      <w:proofErr w:type="spellStart"/>
      <w:r w:rsidR="00D32FD7">
        <w:rPr>
          <w:rFonts w:ascii="Times New Roman" w:hAnsi="Times New Roman" w:cs="Times New Roman"/>
        </w:rPr>
        <w:t>StoneBank</w:t>
      </w:r>
      <w:proofErr w:type="spellEnd"/>
      <w:r w:rsidR="00D32FD7">
        <w:rPr>
          <w:rFonts w:ascii="Times New Roman" w:hAnsi="Times New Roman" w:cs="Times New Roman"/>
        </w:rPr>
        <w:t xml:space="preserve"> </w:t>
      </w:r>
      <w:proofErr w:type="gramStart"/>
      <w:r w:rsidR="00D32FD7">
        <w:rPr>
          <w:rFonts w:ascii="Times New Roman" w:hAnsi="Times New Roman" w:cs="Times New Roman"/>
        </w:rPr>
        <w:t>as a result of</w:t>
      </w:r>
      <w:proofErr w:type="gramEnd"/>
      <w:r w:rsidR="00D32FD7">
        <w:rPr>
          <w:rFonts w:ascii="Times New Roman" w:hAnsi="Times New Roman" w:cs="Times New Roman"/>
        </w:rPr>
        <w:t xml:space="preserve"> Walnut Hill’s actions.</w:t>
      </w:r>
      <w:r w:rsidR="00953C90">
        <w:rPr>
          <w:rFonts w:ascii="Times New Roman" w:hAnsi="Times New Roman" w:cs="Times New Roman"/>
        </w:rPr>
        <w:t xml:space="preserve">  Finally, </w:t>
      </w:r>
      <w:proofErr w:type="spellStart"/>
      <w:r w:rsidR="00953C90">
        <w:rPr>
          <w:rFonts w:ascii="Times New Roman" w:hAnsi="Times New Roman" w:cs="Times New Roman"/>
        </w:rPr>
        <w:t>StoneyBank’s</w:t>
      </w:r>
      <w:proofErr w:type="spellEnd"/>
      <w:r w:rsidR="00953C90">
        <w:rPr>
          <w:rFonts w:ascii="Times New Roman" w:hAnsi="Times New Roman" w:cs="Times New Roman"/>
        </w:rPr>
        <w:t xml:space="preserve"> interest is also immediate because</w:t>
      </w:r>
      <w:r w:rsidR="00C83897">
        <w:rPr>
          <w:rFonts w:ascii="Times New Roman" w:hAnsi="Times New Roman" w:cs="Times New Roman"/>
        </w:rPr>
        <w:t xml:space="preserve"> it averred in its complaint that </w:t>
      </w:r>
      <w:r w:rsidR="004070DE">
        <w:rPr>
          <w:rFonts w:ascii="Times New Roman" w:hAnsi="Times New Roman" w:cs="Times New Roman"/>
        </w:rPr>
        <w:t xml:space="preserve">Walnut Hill sent </w:t>
      </w:r>
      <w:proofErr w:type="spellStart"/>
      <w:r w:rsidR="004070DE">
        <w:rPr>
          <w:rFonts w:ascii="Times New Roman" w:hAnsi="Times New Roman" w:cs="Times New Roman"/>
        </w:rPr>
        <w:t>StoneyBank</w:t>
      </w:r>
      <w:proofErr w:type="spellEnd"/>
      <w:r w:rsidR="004070DE">
        <w:rPr>
          <w:rFonts w:ascii="Times New Roman" w:hAnsi="Times New Roman" w:cs="Times New Roman"/>
        </w:rPr>
        <w:t xml:space="preserve"> a draft agreement to terminate the </w:t>
      </w:r>
      <w:r w:rsidR="00D32FD7">
        <w:rPr>
          <w:rFonts w:ascii="Times New Roman" w:hAnsi="Times New Roman" w:cs="Times New Roman"/>
        </w:rPr>
        <w:t>s</w:t>
      </w:r>
      <w:r w:rsidR="004070DE">
        <w:rPr>
          <w:rFonts w:ascii="Times New Roman" w:hAnsi="Times New Roman" w:cs="Times New Roman"/>
        </w:rPr>
        <w:t xml:space="preserve">ewage </w:t>
      </w:r>
      <w:r w:rsidR="00D32FD7">
        <w:rPr>
          <w:rFonts w:ascii="Times New Roman" w:hAnsi="Times New Roman" w:cs="Times New Roman"/>
        </w:rPr>
        <w:t>a</w:t>
      </w:r>
      <w:r w:rsidR="004070DE">
        <w:rPr>
          <w:rFonts w:ascii="Times New Roman" w:hAnsi="Times New Roman" w:cs="Times New Roman"/>
        </w:rPr>
        <w:t xml:space="preserve">greement on July 20, 2020.  </w:t>
      </w:r>
      <w:proofErr w:type="spellStart"/>
      <w:r w:rsidR="00043C0A">
        <w:rPr>
          <w:rFonts w:ascii="Times New Roman" w:hAnsi="Times New Roman" w:cs="Times New Roman"/>
        </w:rPr>
        <w:t>StoneyBank</w:t>
      </w:r>
      <w:proofErr w:type="spellEnd"/>
      <w:r w:rsidR="00043C0A">
        <w:rPr>
          <w:rFonts w:ascii="Times New Roman" w:hAnsi="Times New Roman" w:cs="Times New Roman"/>
        </w:rPr>
        <w:t xml:space="preserve"> subsequently attempted to resolve the dispute in August and </w:t>
      </w:r>
      <w:proofErr w:type="gramStart"/>
      <w:r w:rsidR="00043C0A">
        <w:rPr>
          <w:rFonts w:ascii="Times New Roman" w:hAnsi="Times New Roman" w:cs="Times New Roman"/>
        </w:rPr>
        <w:t>September,</w:t>
      </w:r>
      <w:proofErr w:type="gramEnd"/>
      <w:r w:rsidR="00043C0A">
        <w:rPr>
          <w:rFonts w:ascii="Times New Roman" w:hAnsi="Times New Roman" w:cs="Times New Roman"/>
        </w:rPr>
        <w:t xml:space="preserve"> 2020 but was unable to do so and, therefore, filed its complaint on </w:t>
      </w:r>
      <w:r w:rsidR="004309DF">
        <w:rPr>
          <w:rFonts w:ascii="Times New Roman" w:hAnsi="Times New Roman" w:cs="Times New Roman"/>
        </w:rPr>
        <w:t xml:space="preserve">September 24, 2020.  It is reasonable to infer that </w:t>
      </w:r>
      <w:proofErr w:type="spellStart"/>
      <w:r w:rsidR="004309DF">
        <w:rPr>
          <w:rFonts w:ascii="Times New Roman" w:hAnsi="Times New Roman" w:cs="Times New Roman"/>
        </w:rPr>
        <w:t>StoneyBank</w:t>
      </w:r>
      <w:proofErr w:type="spellEnd"/>
      <w:r w:rsidR="004309DF">
        <w:rPr>
          <w:rFonts w:ascii="Times New Roman" w:hAnsi="Times New Roman" w:cs="Times New Roman"/>
        </w:rPr>
        <w:t xml:space="preserve"> is interested in moving forward with its development project as expeditiously as possible and</w:t>
      </w:r>
      <w:r w:rsidR="00D32FD7">
        <w:rPr>
          <w:rFonts w:ascii="Times New Roman" w:hAnsi="Times New Roman" w:cs="Times New Roman"/>
        </w:rPr>
        <w:t>,</w:t>
      </w:r>
      <w:r w:rsidR="004309DF">
        <w:rPr>
          <w:rFonts w:ascii="Times New Roman" w:hAnsi="Times New Roman" w:cs="Times New Roman"/>
        </w:rPr>
        <w:t xml:space="preserve"> therefore, its interest is immediate</w:t>
      </w:r>
      <w:r w:rsidR="00D32FD7">
        <w:rPr>
          <w:rFonts w:ascii="Times New Roman" w:hAnsi="Times New Roman" w:cs="Times New Roman"/>
        </w:rPr>
        <w:t xml:space="preserve"> and not a remote consequence.</w:t>
      </w:r>
    </w:p>
    <w:p w14:paraId="21DCDDBE" w14:textId="77777777" w:rsidR="004309DF" w:rsidRDefault="004309DF" w:rsidP="00B35362">
      <w:pPr>
        <w:pStyle w:val="ParaTab1"/>
        <w:tabs>
          <w:tab w:val="left" w:pos="2070"/>
        </w:tabs>
        <w:spacing w:line="360" w:lineRule="auto"/>
        <w:rPr>
          <w:rFonts w:ascii="Times New Roman" w:hAnsi="Times New Roman" w:cs="Times New Roman"/>
        </w:rPr>
      </w:pPr>
    </w:p>
    <w:p w14:paraId="5AD11DF6" w14:textId="0E63414E" w:rsidR="000E4F00" w:rsidRDefault="004309DF" w:rsidP="00B3536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In contrast, Walnut Hill’s arguments to the contrary are without merit and will be rejected.  </w:t>
      </w:r>
      <w:r w:rsidR="00EE6A43">
        <w:rPr>
          <w:rFonts w:ascii="Times New Roman" w:hAnsi="Times New Roman" w:cs="Times New Roman"/>
        </w:rPr>
        <w:t xml:space="preserve">For example, it is irrelevant that </w:t>
      </w:r>
      <w:proofErr w:type="spellStart"/>
      <w:r w:rsidR="00EE6A43">
        <w:rPr>
          <w:rFonts w:ascii="Times New Roman" w:hAnsi="Times New Roman" w:cs="Times New Roman"/>
        </w:rPr>
        <w:t>StoneyBank</w:t>
      </w:r>
      <w:proofErr w:type="spellEnd"/>
      <w:r w:rsidR="00EE6A43">
        <w:rPr>
          <w:rFonts w:ascii="Times New Roman" w:hAnsi="Times New Roman" w:cs="Times New Roman"/>
        </w:rPr>
        <w:t xml:space="preserve"> is not a customer of Walnut Hill and never connected to the system.  Walnut Hill is correct that Section 1101 of the Public Utility Code states that “it shall be lawful for any such proposed public utility to begin to </w:t>
      </w:r>
      <w:r w:rsidR="00EE6A43">
        <w:rPr>
          <w:rFonts w:ascii="Times New Roman" w:hAnsi="Times New Roman" w:cs="Times New Roman"/>
          <w:b/>
          <w:bCs/>
          <w:i/>
          <w:iCs/>
        </w:rPr>
        <w:t>offer</w:t>
      </w:r>
      <w:r w:rsidR="00EE6A43">
        <w:rPr>
          <w:rFonts w:ascii="Times New Roman" w:hAnsi="Times New Roman" w:cs="Times New Roman"/>
        </w:rPr>
        <w:t xml:space="preserve">, render, furnish or supply service within this Commonwealth.”  66 </w:t>
      </w:r>
      <w:proofErr w:type="spellStart"/>
      <w:r w:rsidR="00EE6A43">
        <w:rPr>
          <w:rFonts w:ascii="Times New Roman" w:hAnsi="Times New Roman" w:cs="Times New Roman"/>
        </w:rPr>
        <w:t>Pa.C.S</w:t>
      </w:r>
      <w:proofErr w:type="spellEnd"/>
      <w:r w:rsidR="00EE6A43">
        <w:rPr>
          <w:rFonts w:ascii="Times New Roman" w:hAnsi="Times New Roman" w:cs="Times New Roman"/>
        </w:rPr>
        <w:t xml:space="preserve">. § 1101 </w:t>
      </w:r>
      <w:r w:rsidR="00531F31">
        <w:rPr>
          <w:rFonts w:ascii="Times New Roman" w:hAnsi="Times New Roman" w:cs="Times New Roman"/>
        </w:rPr>
        <w:t>(</w:t>
      </w:r>
      <w:r w:rsidR="00EE6A43">
        <w:rPr>
          <w:rFonts w:ascii="Times New Roman" w:hAnsi="Times New Roman" w:cs="Times New Roman"/>
        </w:rPr>
        <w:t xml:space="preserve">emphasis added).  Therefore, it is not necessary that </w:t>
      </w:r>
      <w:proofErr w:type="spellStart"/>
      <w:r w:rsidR="00EE6A43">
        <w:rPr>
          <w:rFonts w:ascii="Times New Roman" w:hAnsi="Times New Roman" w:cs="Times New Roman"/>
        </w:rPr>
        <w:t>StoneyBank</w:t>
      </w:r>
      <w:proofErr w:type="spellEnd"/>
      <w:r w:rsidR="00EE6A43">
        <w:rPr>
          <w:rFonts w:ascii="Times New Roman" w:hAnsi="Times New Roman" w:cs="Times New Roman"/>
        </w:rPr>
        <w:t xml:space="preserve"> be a customer of Walnut Hill’s </w:t>
      </w:r>
      <w:proofErr w:type="gramStart"/>
      <w:r w:rsidR="00EE6A43">
        <w:rPr>
          <w:rFonts w:ascii="Times New Roman" w:hAnsi="Times New Roman" w:cs="Times New Roman"/>
        </w:rPr>
        <w:t>in order for</w:t>
      </w:r>
      <w:proofErr w:type="gramEnd"/>
      <w:r w:rsidR="00EE6A43">
        <w:rPr>
          <w:rFonts w:ascii="Times New Roman" w:hAnsi="Times New Roman" w:cs="Times New Roman"/>
        </w:rPr>
        <w:t xml:space="preserve"> a violation </w:t>
      </w:r>
      <w:r w:rsidR="00531F31">
        <w:rPr>
          <w:rFonts w:ascii="Times New Roman" w:hAnsi="Times New Roman" w:cs="Times New Roman"/>
        </w:rPr>
        <w:t xml:space="preserve">of Section 1101 </w:t>
      </w:r>
      <w:r w:rsidR="00EE6A43">
        <w:rPr>
          <w:rFonts w:ascii="Times New Roman" w:hAnsi="Times New Roman" w:cs="Times New Roman"/>
        </w:rPr>
        <w:t xml:space="preserve">to occur.  Similarly, Section 1501 of the Public Utility Code </w:t>
      </w:r>
      <w:r w:rsidR="00531F31">
        <w:rPr>
          <w:rFonts w:ascii="Times New Roman" w:hAnsi="Times New Roman" w:cs="Times New Roman"/>
        </w:rPr>
        <w:t xml:space="preserve">broadly states that </w:t>
      </w:r>
      <w:r w:rsidR="00EE6A43">
        <w:rPr>
          <w:rFonts w:ascii="Times New Roman" w:hAnsi="Times New Roman" w:cs="Times New Roman"/>
        </w:rPr>
        <w:t xml:space="preserve">utility service must be adequate, efficient, safe and reasonable </w:t>
      </w:r>
      <w:r w:rsidR="006576B1">
        <w:rPr>
          <w:rFonts w:ascii="Times New Roman" w:hAnsi="Times New Roman" w:cs="Times New Roman"/>
        </w:rPr>
        <w:t>and</w:t>
      </w:r>
      <w:r w:rsidR="00EE6A43">
        <w:rPr>
          <w:rFonts w:ascii="Times New Roman" w:hAnsi="Times New Roman" w:cs="Times New Roman"/>
        </w:rPr>
        <w:t xml:space="preserve"> include “service and facilities as shall be necessary or proper for the accommodation, convenience, and safety of its patrons, employees </w:t>
      </w:r>
      <w:r w:rsidR="00EE6A43">
        <w:rPr>
          <w:rFonts w:ascii="Times New Roman" w:hAnsi="Times New Roman" w:cs="Times New Roman"/>
          <w:b/>
          <w:bCs/>
          <w:i/>
          <w:iCs/>
        </w:rPr>
        <w:t>and the public</w:t>
      </w:r>
      <w:r w:rsidR="00EE6A43">
        <w:rPr>
          <w:rFonts w:ascii="Times New Roman" w:hAnsi="Times New Roman" w:cs="Times New Roman"/>
        </w:rPr>
        <w:t xml:space="preserve">.”  66 </w:t>
      </w:r>
      <w:proofErr w:type="spellStart"/>
      <w:r w:rsidR="00EE6A43">
        <w:rPr>
          <w:rFonts w:ascii="Times New Roman" w:hAnsi="Times New Roman" w:cs="Times New Roman"/>
        </w:rPr>
        <w:t>Pa.C.S</w:t>
      </w:r>
      <w:proofErr w:type="spellEnd"/>
      <w:r w:rsidR="00EE6A43">
        <w:rPr>
          <w:rFonts w:ascii="Times New Roman" w:hAnsi="Times New Roman" w:cs="Times New Roman"/>
        </w:rPr>
        <w:t xml:space="preserve">. § 1501 (emphasis added).  Although </w:t>
      </w:r>
      <w:proofErr w:type="spellStart"/>
      <w:r w:rsidR="00EE6A43">
        <w:rPr>
          <w:rFonts w:ascii="Times New Roman" w:hAnsi="Times New Roman" w:cs="Times New Roman"/>
        </w:rPr>
        <w:t>StoneyBank</w:t>
      </w:r>
      <w:proofErr w:type="spellEnd"/>
      <w:r w:rsidR="00EE6A43">
        <w:rPr>
          <w:rFonts w:ascii="Times New Roman" w:hAnsi="Times New Roman" w:cs="Times New Roman"/>
        </w:rPr>
        <w:t xml:space="preserve"> has not specifically alleged a violation of Section 1501, it is referenced here as an example that an entity does not have to be a customer</w:t>
      </w:r>
      <w:r w:rsidR="00531F31">
        <w:rPr>
          <w:rFonts w:ascii="Times New Roman" w:hAnsi="Times New Roman" w:cs="Times New Roman"/>
        </w:rPr>
        <w:t xml:space="preserve"> of a utility to be protected by </w:t>
      </w:r>
      <w:r w:rsidR="00EE6A43">
        <w:rPr>
          <w:rFonts w:ascii="Times New Roman" w:hAnsi="Times New Roman" w:cs="Times New Roman"/>
        </w:rPr>
        <w:t xml:space="preserve">certain provisions of the Public Utility Code.  The same applies </w:t>
      </w:r>
      <w:proofErr w:type="gramStart"/>
      <w:r w:rsidR="00EE6A43">
        <w:rPr>
          <w:rFonts w:ascii="Times New Roman" w:hAnsi="Times New Roman" w:cs="Times New Roman"/>
        </w:rPr>
        <w:t>with regard to</w:t>
      </w:r>
      <w:proofErr w:type="gramEnd"/>
      <w:r w:rsidR="00EE6A43">
        <w:rPr>
          <w:rFonts w:ascii="Times New Roman" w:hAnsi="Times New Roman" w:cs="Times New Roman"/>
        </w:rPr>
        <w:t xml:space="preserve"> Section 1101</w:t>
      </w:r>
      <w:r w:rsidR="0029110C">
        <w:rPr>
          <w:rFonts w:ascii="Times New Roman" w:hAnsi="Times New Roman" w:cs="Times New Roman"/>
        </w:rPr>
        <w:t xml:space="preserve">.  In addition, </w:t>
      </w:r>
      <w:proofErr w:type="spellStart"/>
      <w:r w:rsidR="0029110C">
        <w:rPr>
          <w:rFonts w:ascii="Times New Roman" w:hAnsi="Times New Roman" w:cs="Times New Roman"/>
        </w:rPr>
        <w:t>StoneyBank’s</w:t>
      </w:r>
      <w:proofErr w:type="spellEnd"/>
      <w:r w:rsidR="0029110C">
        <w:rPr>
          <w:rFonts w:ascii="Times New Roman" w:hAnsi="Times New Roman" w:cs="Times New Roman"/>
        </w:rPr>
        <w:t xml:space="preserve"> interest is not a “speculative future interest” as Walnut Hill argued.  Rather, </w:t>
      </w:r>
      <w:proofErr w:type="spellStart"/>
      <w:r w:rsidR="0029110C">
        <w:rPr>
          <w:rFonts w:ascii="Times New Roman" w:hAnsi="Times New Roman" w:cs="Times New Roman"/>
        </w:rPr>
        <w:t>StoneyBank’s</w:t>
      </w:r>
      <w:proofErr w:type="spellEnd"/>
      <w:r w:rsidR="0029110C">
        <w:rPr>
          <w:rFonts w:ascii="Times New Roman" w:hAnsi="Times New Roman" w:cs="Times New Roman"/>
        </w:rPr>
        <w:t xml:space="preserve"> interest involves its development of a thirty-three units for which it needs wastewater service.  Such interests are not speculative future interests.  Instead, they are direct, </w:t>
      </w:r>
      <w:proofErr w:type="gramStart"/>
      <w:r w:rsidR="0029110C">
        <w:rPr>
          <w:rFonts w:ascii="Times New Roman" w:hAnsi="Times New Roman" w:cs="Times New Roman"/>
        </w:rPr>
        <w:t>immediate</w:t>
      </w:r>
      <w:proofErr w:type="gramEnd"/>
      <w:r w:rsidR="0029110C">
        <w:rPr>
          <w:rFonts w:ascii="Times New Roman" w:hAnsi="Times New Roman" w:cs="Times New Roman"/>
        </w:rPr>
        <w:t xml:space="preserve"> and substantial.</w:t>
      </w:r>
      <w:r w:rsidR="00B35362">
        <w:rPr>
          <w:rFonts w:ascii="Times New Roman" w:hAnsi="Times New Roman" w:cs="Times New Roman"/>
        </w:rPr>
        <w:t xml:space="preserve"> </w:t>
      </w:r>
    </w:p>
    <w:p w14:paraId="0C95C342" w14:textId="68708394" w:rsidR="000E4F00" w:rsidRDefault="000E4F00" w:rsidP="00C91A6E">
      <w:pPr>
        <w:pStyle w:val="ParaTab1"/>
        <w:tabs>
          <w:tab w:val="left" w:pos="2070"/>
        </w:tabs>
        <w:spacing w:line="360" w:lineRule="auto"/>
        <w:rPr>
          <w:rFonts w:ascii="Times New Roman" w:hAnsi="Times New Roman" w:cs="Times New Roman"/>
        </w:rPr>
      </w:pPr>
    </w:p>
    <w:p w14:paraId="49772179" w14:textId="2263F228" w:rsidR="002C4BCB" w:rsidRPr="0029110C" w:rsidRDefault="000E4F00" w:rsidP="0029110C">
      <w:pPr>
        <w:pStyle w:val="ParaTab1"/>
        <w:tabs>
          <w:tab w:val="left" w:pos="2070"/>
        </w:tabs>
        <w:spacing w:line="360" w:lineRule="auto"/>
        <w:rPr>
          <w:rFonts w:ascii="Times New Roman" w:hAnsi="Times New Roman" w:cs="Times New Roman"/>
        </w:rPr>
      </w:pPr>
      <w:r>
        <w:rPr>
          <w:rFonts w:ascii="Times New Roman" w:hAnsi="Times New Roman" w:cs="Times New Roman"/>
        </w:rPr>
        <w:t>As such, Walnut Hill’s first preliminary objection will be denied.</w:t>
      </w:r>
      <w:r w:rsidR="0029110C">
        <w:rPr>
          <w:rFonts w:ascii="Times New Roman" w:hAnsi="Times New Roman" w:cs="Times New Roman"/>
        </w:rPr>
        <w:t xml:space="preserve">  </w:t>
      </w:r>
      <w:proofErr w:type="spellStart"/>
      <w:r w:rsidR="0029110C">
        <w:rPr>
          <w:rFonts w:ascii="Times New Roman" w:hAnsi="Times New Roman" w:cs="Times New Roman"/>
        </w:rPr>
        <w:t>StoneyBank</w:t>
      </w:r>
      <w:proofErr w:type="spellEnd"/>
      <w:r w:rsidR="0029110C">
        <w:rPr>
          <w:rFonts w:ascii="Times New Roman" w:hAnsi="Times New Roman" w:cs="Times New Roman"/>
        </w:rPr>
        <w:t xml:space="preserve"> has standing to prosecute its complaint because its interests are direct, </w:t>
      </w:r>
      <w:proofErr w:type="gramStart"/>
      <w:r w:rsidR="0029110C">
        <w:rPr>
          <w:rFonts w:ascii="Times New Roman" w:hAnsi="Times New Roman" w:cs="Times New Roman"/>
        </w:rPr>
        <w:t>immediate</w:t>
      </w:r>
      <w:proofErr w:type="gramEnd"/>
      <w:r w:rsidR="0029110C">
        <w:rPr>
          <w:rFonts w:ascii="Times New Roman" w:hAnsi="Times New Roman" w:cs="Times New Roman"/>
        </w:rPr>
        <w:t xml:space="preserve"> and substantial.</w:t>
      </w:r>
    </w:p>
    <w:p w14:paraId="527F4CE6" w14:textId="77777777" w:rsidR="002C4BCB" w:rsidRDefault="002C4BCB" w:rsidP="002C4BCB">
      <w:pPr>
        <w:tabs>
          <w:tab w:val="left" w:pos="-720"/>
        </w:tabs>
        <w:suppressAutoHyphens/>
        <w:spacing w:line="360" w:lineRule="auto"/>
      </w:pPr>
    </w:p>
    <w:p w14:paraId="4D8C3330" w14:textId="71CC128A" w:rsidR="002C4BCB" w:rsidRDefault="002C4BCB" w:rsidP="002C4BCB">
      <w:pPr>
        <w:tabs>
          <w:tab w:val="left" w:pos="-720"/>
        </w:tabs>
        <w:suppressAutoHyphens/>
        <w:spacing w:line="360" w:lineRule="auto"/>
      </w:pPr>
      <w:r>
        <w:rPr>
          <w:b/>
          <w:bCs/>
          <w:u w:val="single"/>
        </w:rPr>
        <w:t>Preliminary Objection 2</w:t>
      </w:r>
      <w:r w:rsidR="00C468D2">
        <w:rPr>
          <w:b/>
          <w:bCs/>
          <w:u w:val="single"/>
        </w:rPr>
        <w:t xml:space="preserve"> – Legal Sufficiency</w:t>
      </w:r>
    </w:p>
    <w:p w14:paraId="74CD34EB" w14:textId="77777777" w:rsidR="00906F48" w:rsidRDefault="00906F48" w:rsidP="00906F48">
      <w:pPr>
        <w:tabs>
          <w:tab w:val="left" w:pos="-720"/>
        </w:tabs>
        <w:suppressAutoHyphens/>
        <w:spacing w:line="360" w:lineRule="auto"/>
      </w:pPr>
    </w:p>
    <w:p w14:paraId="540512D6" w14:textId="77777777" w:rsidR="001E38B3" w:rsidRDefault="00906F48" w:rsidP="00906F4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In its </w:t>
      </w:r>
      <w:r w:rsidR="001F41FB">
        <w:rPr>
          <w:rFonts w:ascii="Times New Roman" w:hAnsi="Times New Roman" w:cs="Times New Roman"/>
        </w:rPr>
        <w:t>second</w:t>
      </w:r>
      <w:r>
        <w:rPr>
          <w:rFonts w:ascii="Times New Roman" w:hAnsi="Times New Roman" w:cs="Times New Roman"/>
        </w:rPr>
        <w:t xml:space="preserve"> preliminary objection, Walnut Hill argued that </w:t>
      </w:r>
      <w:r w:rsidR="001F41FB">
        <w:rPr>
          <w:rFonts w:ascii="Times New Roman" w:hAnsi="Times New Roman" w:cs="Times New Roman"/>
        </w:rPr>
        <w:t xml:space="preserve">“simply put, the Complainant requests inherently contradictory relief that would be impossible for the Commission to grant” and that “the complaint attempts to usurp the Commission’s regulatory process in order to override a non-jurisdictional contract.”  </w:t>
      </w:r>
      <w:r w:rsidR="007C0F07">
        <w:rPr>
          <w:rFonts w:ascii="Times New Roman" w:hAnsi="Times New Roman" w:cs="Times New Roman"/>
        </w:rPr>
        <w:t xml:space="preserve">Walnut Hill argued that the plain language of the sewage agreement explicitly provides that Walnut Hill’s obligations to </w:t>
      </w:r>
      <w:proofErr w:type="spellStart"/>
      <w:r w:rsidR="007C0F07">
        <w:rPr>
          <w:rFonts w:ascii="Times New Roman" w:hAnsi="Times New Roman" w:cs="Times New Roman"/>
        </w:rPr>
        <w:t>StoneyBank</w:t>
      </w:r>
      <w:proofErr w:type="spellEnd"/>
      <w:r w:rsidR="007C0F07">
        <w:rPr>
          <w:rFonts w:ascii="Times New Roman" w:hAnsi="Times New Roman" w:cs="Times New Roman"/>
        </w:rPr>
        <w:t xml:space="preserve"> are governed by the terms and conditions of the Declaration rather than any outcome of any Commission determination.  </w:t>
      </w:r>
      <w:r w:rsidR="001E38B3">
        <w:rPr>
          <w:rFonts w:ascii="Times New Roman" w:hAnsi="Times New Roman" w:cs="Times New Roman"/>
        </w:rPr>
        <w:t xml:space="preserve">Walnut Hill added that the facts pled by </w:t>
      </w:r>
      <w:proofErr w:type="spellStart"/>
      <w:r w:rsidR="001E38B3">
        <w:rPr>
          <w:rFonts w:ascii="Times New Roman" w:hAnsi="Times New Roman" w:cs="Times New Roman"/>
        </w:rPr>
        <w:t>StoneyBank</w:t>
      </w:r>
      <w:proofErr w:type="spellEnd"/>
      <w:r w:rsidR="001E38B3">
        <w:rPr>
          <w:rFonts w:ascii="Times New Roman" w:hAnsi="Times New Roman" w:cs="Times New Roman"/>
        </w:rPr>
        <w:t xml:space="preserve"> do not support the requested relief.</w:t>
      </w:r>
    </w:p>
    <w:p w14:paraId="4B6D51D9" w14:textId="77777777" w:rsidR="001E38B3" w:rsidRDefault="001E38B3" w:rsidP="00906F48">
      <w:pPr>
        <w:pStyle w:val="ParaTab1"/>
        <w:tabs>
          <w:tab w:val="left" w:pos="2070"/>
        </w:tabs>
        <w:spacing w:line="360" w:lineRule="auto"/>
        <w:rPr>
          <w:rFonts w:ascii="Times New Roman" w:hAnsi="Times New Roman" w:cs="Times New Roman"/>
        </w:rPr>
      </w:pPr>
    </w:p>
    <w:p w14:paraId="7F73FF53" w14:textId="33A5C94C" w:rsidR="00906F48" w:rsidRDefault="00906F48" w:rsidP="00906F4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In response, </w:t>
      </w:r>
      <w:proofErr w:type="spellStart"/>
      <w:r>
        <w:rPr>
          <w:rFonts w:ascii="Times New Roman" w:hAnsi="Times New Roman" w:cs="Times New Roman"/>
        </w:rPr>
        <w:t>StoneyBank</w:t>
      </w:r>
      <w:proofErr w:type="spellEnd"/>
      <w:r>
        <w:rPr>
          <w:rFonts w:ascii="Times New Roman" w:hAnsi="Times New Roman" w:cs="Times New Roman"/>
        </w:rPr>
        <w:t xml:space="preserve"> argued </w:t>
      </w:r>
      <w:r w:rsidR="00571722">
        <w:rPr>
          <w:rFonts w:ascii="Times New Roman" w:hAnsi="Times New Roman" w:cs="Times New Roman"/>
        </w:rPr>
        <w:t xml:space="preserve">that the complaint asks the Commission to impose a penalty on Walnut Hill for wrongfully holding itself out to </w:t>
      </w:r>
      <w:proofErr w:type="spellStart"/>
      <w:r w:rsidR="00571722">
        <w:rPr>
          <w:rFonts w:ascii="Times New Roman" w:hAnsi="Times New Roman" w:cs="Times New Roman"/>
        </w:rPr>
        <w:t>StoneyBank</w:t>
      </w:r>
      <w:proofErr w:type="spellEnd"/>
      <w:r w:rsidR="00571722">
        <w:rPr>
          <w:rFonts w:ascii="Times New Roman" w:hAnsi="Times New Roman" w:cs="Times New Roman"/>
        </w:rPr>
        <w:t xml:space="preserve"> and others as being able to provide sewage service when it lacked the authority to do so</w:t>
      </w:r>
      <w:r w:rsidR="007A6BB1">
        <w:rPr>
          <w:rFonts w:ascii="Times New Roman" w:hAnsi="Times New Roman" w:cs="Times New Roman"/>
        </w:rPr>
        <w:t xml:space="preserve"> and that the complaint alleged sufficient facts to support such a claim.  </w:t>
      </w:r>
      <w:proofErr w:type="spellStart"/>
      <w:r w:rsidR="001428FD">
        <w:rPr>
          <w:rFonts w:ascii="Times New Roman" w:hAnsi="Times New Roman" w:cs="Times New Roman"/>
        </w:rPr>
        <w:t>StoneyBank</w:t>
      </w:r>
      <w:proofErr w:type="spellEnd"/>
      <w:r w:rsidR="001428FD">
        <w:rPr>
          <w:rFonts w:ascii="Times New Roman" w:hAnsi="Times New Roman" w:cs="Times New Roman"/>
        </w:rPr>
        <w:t xml:space="preserve"> added that Walnut Hill’s arguments raise an affirmative defense that should have been pleaded in the answer as new matter and are not appropriate as preliminary objections.  </w:t>
      </w:r>
      <w:proofErr w:type="spellStart"/>
      <w:r w:rsidR="003D150E">
        <w:rPr>
          <w:rFonts w:ascii="Times New Roman" w:hAnsi="Times New Roman" w:cs="Times New Roman"/>
        </w:rPr>
        <w:t>StoneyBank</w:t>
      </w:r>
      <w:proofErr w:type="spellEnd"/>
      <w:r w:rsidR="003D150E">
        <w:rPr>
          <w:rFonts w:ascii="Times New Roman" w:hAnsi="Times New Roman" w:cs="Times New Roman"/>
        </w:rPr>
        <w:t xml:space="preserve"> added that it is not bound by I&amp;E’s investigation </w:t>
      </w:r>
      <w:r w:rsidR="00531F31">
        <w:rPr>
          <w:rFonts w:ascii="Times New Roman" w:hAnsi="Times New Roman" w:cs="Times New Roman"/>
        </w:rPr>
        <w:t>of Walnut Hill</w:t>
      </w:r>
      <w:r w:rsidR="003D150E">
        <w:rPr>
          <w:rFonts w:ascii="Times New Roman" w:hAnsi="Times New Roman" w:cs="Times New Roman"/>
        </w:rPr>
        <w:t xml:space="preserve"> and argued that Walnut Hill has failed to support its claim that it is a bona fide cooperative association.</w:t>
      </w:r>
    </w:p>
    <w:p w14:paraId="2960045B" w14:textId="6393EB6D" w:rsidR="00E86857" w:rsidRPr="006349C2" w:rsidRDefault="00E86857" w:rsidP="00906F48">
      <w:pPr>
        <w:tabs>
          <w:tab w:val="left" w:pos="-720"/>
        </w:tabs>
        <w:suppressAutoHyphens/>
        <w:spacing w:line="360" w:lineRule="auto"/>
      </w:pPr>
    </w:p>
    <w:p w14:paraId="74C56464" w14:textId="10CD0995" w:rsidR="000E4F00" w:rsidRDefault="000E4F00" w:rsidP="000E4F00">
      <w:pPr>
        <w:tabs>
          <w:tab w:val="left" w:pos="-720"/>
        </w:tabs>
        <w:suppressAutoHyphens/>
        <w:spacing w:line="360" w:lineRule="auto"/>
        <w:ind w:firstLine="1440"/>
      </w:pPr>
      <w:r w:rsidRPr="000E4F00">
        <w:t>I</w:t>
      </w:r>
      <w:r w:rsidR="00E86857" w:rsidRPr="000E4F00">
        <w:t xml:space="preserve">n civil practice, a preliminary objection based on legal insufficiency is referred to as a demurrer.  Preliminary objections in the form of a demurrer will be sustained only in cases which are free and clear of doubt and where dismissal is clearly warranted by the record.  </w:t>
      </w:r>
      <w:r w:rsidR="00E86857" w:rsidRPr="000E4F00">
        <w:rPr>
          <w:u w:val="single"/>
        </w:rPr>
        <w:t xml:space="preserve">Community Life Support Systems, Inc., </w:t>
      </w:r>
      <w:r w:rsidR="00E86857" w:rsidRPr="000E4F00">
        <w:rPr>
          <w:i/>
          <w:u w:val="single"/>
        </w:rPr>
        <w:t>et al</w:t>
      </w:r>
      <w:r w:rsidR="00E86857" w:rsidRPr="000E4F00">
        <w:rPr>
          <w:u w:val="single"/>
        </w:rPr>
        <w:t>. v. Commonwealth of Pennsylvania</w:t>
      </w:r>
      <w:r w:rsidR="00E86857" w:rsidRPr="000E4F00">
        <w:t xml:space="preserve">, 689 A.2d 1014, 1017 (Pa. </w:t>
      </w:r>
      <w:proofErr w:type="spellStart"/>
      <w:r w:rsidR="00E86857" w:rsidRPr="000E4F00">
        <w:t>Cmwlth</w:t>
      </w:r>
      <w:proofErr w:type="spellEnd"/>
      <w:r w:rsidR="00E86857" w:rsidRPr="000E4F00">
        <w:t xml:space="preserve">. 1997).  Any doubt must be resolved in favor of overruling a demurrer.  </w:t>
      </w:r>
      <w:r w:rsidR="00E86857" w:rsidRPr="000E4F00">
        <w:rPr>
          <w:u w:val="single"/>
        </w:rPr>
        <w:t>Id.</w:t>
      </w:r>
      <w:r w:rsidR="00531F31">
        <w:t xml:space="preserve">  T</w:t>
      </w:r>
      <w:r w:rsidR="00531F31" w:rsidRPr="000E4F00">
        <w:t>he question presented by the demurrer is whether</w:t>
      </w:r>
      <w:r w:rsidR="006576B1">
        <w:t>,</w:t>
      </w:r>
      <w:r w:rsidR="00531F31" w:rsidRPr="000E4F00">
        <w:t xml:space="preserve"> on the facts averred, the law states with certainty that no recovery is possible</w:t>
      </w:r>
      <w:r w:rsidR="00531F31">
        <w:t xml:space="preserve">.  </w:t>
      </w:r>
      <w:r w:rsidR="00E86857" w:rsidRPr="000E4F00">
        <w:rPr>
          <w:u w:val="single"/>
        </w:rPr>
        <w:t>Hoffman v. Misericordia Hospital of Philadelphia</w:t>
      </w:r>
      <w:r w:rsidR="00E86857" w:rsidRPr="000E4F00">
        <w:t>, 439 Pa. 501, 267 A.2d 867 (1970).</w:t>
      </w:r>
    </w:p>
    <w:p w14:paraId="4BCC1435" w14:textId="77777777" w:rsidR="000E4F00" w:rsidRDefault="000E4F00" w:rsidP="000E4F00">
      <w:pPr>
        <w:pStyle w:val="ParaTab1"/>
        <w:tabs>
          <w:tab w:val="left" w:pos="2070"/>
        </w:tabs>
        <w:spacing w:line="360" w:lineRule="auto"/>
        <w:rPr>
          <w:rFonts w:ascii="Times New Roman" w:hAnsi="Times New Roman" w:cs="Times New Roman"/>
        </w:rPr>
      </w:pPr>
    </w:p>
    <w:p w14:paraId="6F3020A0" w14:textId="26BF31BD" w:rsidR="000E4F00" w:rsidRDefault="000E4F00" w:rsidP="00E50B1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In this case, </w:t>
      </w:r>
      <w:r w:rsidR="003D3428">
        <w:rPr>
          <w:rFonts w:ascii="Times New Roman" w:hAnsi="Times New Roman" w:cs="Times New Roman"/>
        </w:rPr>
        <w:t xml:space="preserve">it is not free and clear from doubt that dismissing </w:t>
      </w:r>
      <w:proofErr w:type="spellStart"/>
      <w:r w:rsidR="003D3428">
        <w:rPr>
          <w:rFonts w:ascii="Times New Roman" w:hAnsi="Times New Roman" w:cs="Times New Roman"/>
        </w:rPr>
        <w:t>StoneyBank’s</w:t>
      </w:r>
      <w:proofErr w:type="spellEnd"/>
      <w:r w:rsidR="003D3428">
        <w:rPr>
          <w:rFonts w:ascii="Times New Roman" w:hAnsi="Times New Roman" w:cs="Times New Roman"/>
        </w:rPr>
        <w:t xml:space="preserve"> complaint is clearly warranted by the record, especially when resolving any doubts in favor or </w:t>
      </w:r>
      <w:proofErr w:type="spellStart"/>
      <w:r w:rsidR="003D3428">
        <w:rPr>
          <w:rFonts w:ascii="Times New Roman" w:hAnsi="Times New Roman" w:cs="Times New Roman"/>
        </w:rPr>
        <w:t>StoneyBank</w:t>
      </w:r>
      <w:proofErr w:type="spellEnd"/>
      <w:r w:rsidR="003D3428">
        <w:rPr>
          <w:rFonts w:ascii="Times New Roman" w:hAnsi="Times New Roman" w:cs="Times New Roman"/>
        </w:rPr>
        <w:t xml:space="preserve">.  In particular, </w:t>
      </w:r>
      <w:r w:rsidR="00EB32E2">
        <w:rPr>
          <w:rFonts w:ascii="Times New Roman" w:hAnsi="Times New Roman" w:cs="Times New Roman"/>
        </w:rPr>
        <w:t xml:space="preserve">in its complaint, </w:t>
      </w:r>
      <w:proofErr w:type="spellStart"/>
      <w:r w:rsidR="00EB32E2">
        <w:rPr>
          <w:rFonts w:ascii="Times New Roman" w:hAnsi="Times New Roman" w:cs="Times New Roman"/>
        </w:rPr>
        <w:t>StoneyBank</w:t>
      </w:r>
      <w:proofErr w:type="spellEnd"/>
      <w:r w:rsidR="00EB32E2">
        <w:rPr>
          <w:rFonts w:ascii="Times New Roman" w:hAnsi="Times New Roman" w:cs="Times New Roman"/>
        </w:rPr>
        <w:t xml:space="preserve"> </w:t>
      </w:r>
      <w:r w:rsidR="00FF4E7B">
        <w:rPr>
          <w:rFonts w:ascii="Times New Roman" w:hAnsi="Times New Roman" w:cs="Times New Roman"/>
        </w:rPr>
        <w:t xml:space="preserve">averred that, “in 2017, Walnut Hill represented to </w:t>
      </w:r>
      <w:proofErr w:type="spellStart"/>
      <w:r w:rsidR="00FF4E7B">
        <w:rPr>
          <w:rFonts w:ascii="Times New Roman" w:hAnsi="Times New Roman" w:cs="Times New Roman"/>
        </w:rPr>
        <w:t>StoneyBank</w:t>
      </w:r>
      <w:proofErr w:type="spellEnd"/>
      <w:r w:rsidR="00FF4E7B">
        <w:rPr>
          <w:rFonts w:ascii="Times New Roman" w:hAnsi="Times New Roman" w:cs="Times New Roman"/>
        </w:rPr>
        <w:t xml:space="preserve"> in the </w:t>
      </w:r>
      <w:r w:rsidR="002320AD">
        <w:rPr>
          <w:rFonts w:ascii="Times New Roman" w:hAnsi="Times New Roman" w:cs="Times New Roman"/>
        </w:rPr>
        <w:t>s</w:t>
      </w:r>
      <w:r w:rsidR="00FF4E7B">
        <w:rPr>
          <w:rFonts w:ascii="Times New Roman" w:hAnsi="Times New Roman" w:cs="Times New Roman"/>
        </w:rPr>
        <w:t xml:space="preserve">ewage </w:t>
      </w:r>
      <w:r w:rsidR="002320AD">
        <w:rPr>
          <w:rFonts w:ascii="Times New Roman" w:hAnsi="Times New Roman" w:cs="Times New Roman"/>
        </w:rPr>
        <w:t>a</w:t>
      </w:r>
      <w:r w:rsidR="00FF4E7B">
        <w:rPr>
          <w:rFonts w:ascii="Times New Roman" w:hAnsi="Times New Roman" w:cs="Times New Roman"/>
        </w:rPr>
        <w:t xml:space="preserve">greement that it was already providing wastewater collection, treatment and disposal service to residences and businesses in certain developments in shopping centers in the vicinity of the </w:t>
      </w:r>
      <w:proofErr w:type="spellStart"/>
      <w:r w:rsidR="00FF4E7B">
        <w:rPr>
          <w:rFonts w:ascii="Times New Roman" w:hAnsi="Times New Roman" w:cs="Times New Roman"/>
        </w:rPr>
        <w:t>StoneyBank</w:t>
      </w:r>
      <w:proofErr w:type="spellEnd"/>
      <w:r w:rsidR="00FF4E7B">
        <w:rPr>
          <w:rFonts w:ascii="Times New Roman" w:hAnsi="Times New Roman" w:cs="Times New Roman"/>
        </w:rPr>
        <w:t xml:space="preserve"> Property.”  </w:t>
      </w:r>
      <w:proofErr w:type="spellStart"/>
      <w:r w:rsidR="000B1B97">
        <w:rPr>
          <w:rFonts w:ascii="Times New Roman" w:hAnsi="Times New Roman" w:cs="Times New Roman"/>
        </w:rPr>
        <w:t>Stoneybank</w:t>
      </w:r>
      <w:proofErr w:type="spellEnd"/>
      <w:r w:rsidR="000B1B97">
        <w:rPr>
          <w:rFonts w:ascii="Times New Roman" w:hAnsi="Times New Roman" w:cs="Times New Roman"/>
        </w:rPr>
        <w:t xml:space="preserve"> added that Walnut Hill’s website indicates that the company is providing service to 383 residences and it “does not appear to be service to a defined, privileged and limited group.” </w:t>
      </w:r>
      <w:r w:rsidR="00925547">
        <w:rPr>
          <w:rFonts w:ascii="Times New Roman" w:hAnsi="Times New Roman" w:cs="Times New Roman"/>
        </w:rPr>
        <w:t xml:space="preserve"> </w:t>
      </w:r>
      <w:proofErr w:type="spellStart"/>
      <w:r w:rsidR="00B25584">
        <w:rPr>
          <w:rFonts w:ascii="Times New Roman" w:hAnsi="Times New Roman" w:cs="Times New Roman"/>
        </w:rPr>
        <w:t>StoneyBank</w:t>
      </w:r>
      <w:proofErr w:type="spellEnd"/>
      <w:r w:rsidR="00B25584">
        <w:rPr>
          <w:rFonts w:ascii="Times New Roman" w:hAnsi="Times New Roman" w:cs="Times New Roman"/>
        </w:rPr>
        <w:t xml:space="preserve"> also noted in its complaint that</w:t>
      </w:r>
      <w:r w:rsidR="008F6543">
        <w:rPr>
          <w:rFonts w:ascii="Times New Roman" w:hAnsi="Times New Roman" w:cs="Times New Roman"/>
        </w:rPr>
        <w:t xml:space="preserve">, in the </w:t>
      </w:r>
      <w:r w:rsidR="002320AD">
        <w:rPr>
          <w:rFonts w:ascii="Times New Roman" w:hAnsi="Times New Roman" w:cs="Times New Roman"/>
        </w:rPr>
        <w:t>s</w:t>
      </w:r>
      <w:r w:rsidR="008F6543">
        <w:rPr>
          <w:rFonts w:ascii="Times New Roman" w:hAnsi="Times New Roman" w:cs="Times New Roman"/>
        </w:rPr>
        <w:t xml:space="preserve">ewage </w:t>
      </w:r>
      <w:r w:rsidR="002320AD">
        <w:rPr>
          <w:rFonts w:ascii="Times New Roman" w:hAnsi="Times New Roman" w:cs="Times New Roman"/>
        </w:rPr>
        <w:t>a</w:t>
      </w:r>
      <w:r w:rsidR="008F6543">
        <w:rPr>
          <w:rFonts w:ascii="Times New Roman" w:hAnsi="Times New Roman" w:cs="Times New Roman"/>
        </w:rPr>
        <w:t xml:space="preserve">greement, Walnut Hill agreed to provide wastewater collection, treatment and disposal services for compensation to thirty-three townhouses to be constructed by </w:t>
      </w:r>
      <w:proofErr w:type="spellStart"/>
      <w:r w:rsidR="008F6543">
        <w:rPr>
          <w:rFonts w:ascii="Times New Roman" w:hAnsi="Times New Roman" w:cs="Times New Roman"/>
        </w:rPr>
        <w:t>StoneyBank</w:t>
      </w:r>
      <w:proofErr w:type="spellEnd"/>
      <w:r w:rsidR="008F6543">
        <w:rPr>
          <w:rFonts w:ascii="Times New Roman" w:hAnsi="Times New Roman" w:cs="Times New Roman"/>
        </w:rPr>
        <w:t xml:space="preserve"> plus additional structures.</w:t>
      </w:r>
      <w:r w:rsidR="00E50B1E">
        <w:rPr>
          <w:rFonts w:ascii="Times New Roman" w:hAnsi="Times New Roman" w:cs="Times New Roman"/>
        </w:rPr>
        <w:t xml:space="preserve">  These </w:t>
      </w:r>
      <w:r w:rsidR="00EB32E2">
        <w:rPr>
          <w:rFonts w:ascii="Times New Roman" w:hAnsi="Times New Roman" w:cs="Times New Roman"/>
        </w:rPr>
        <w:t xml:space="preserve">averments must be accepted as true for purposes of disposing of Walnut Hill’s preliminary objections.  </w:t>
      </w:r>
      <w:r w:rsidR="00E50B1E">
        <w:rPr>
          <w:rFonts w:ascii="Times New Roman" w:hAnsi="Times New Roman" w:cs="Times New Roman"/>
        </w:rPr>
        <w:t xml:space="preserve">When doing so, </w:t>
      </w:r>
      <w:proofErr w:type="gramStart"/>
      <w:r w:rsidR="00E50B1E">
        <w:rPr>
          <w:rFonts w:ascii="Times New Roman" w:hAnsi="Times New Roman" w:cs="Times New Roman"/>
        </w:rPr>
        <w:t>it is clear th</w:t>
      </w:r>
      <w:r w:rsidR="002320AD">
        <w:rPr>
          <w:rFonts w:ascii="Times New Roman" w:hAnsi="Times New Roman" w:cs="Times New Roman"/>
        </w:rPr>
        <w:t>a</w:t>
      </w:r>
      <w:r w:rsidR="00E50B1E">
        <w:rPr>
          <w:rFonts w:ascii="Times New Roman" w:hAnsi="Times New Roman" w:cs="Times New Roman"/>
        </w:rPr>
        <w:t xml:space="preserve">t </w:t>
      </w:r>
      <w:proofErr w:type="spellStart"/>
      <w:r w:rsidR="00E50B1E">
        <w:rPr>
          <w:rFonts w:ascii="Times New Roman" w:hAnsi="Times New Roman" w:cs="Times New Roman"/>
        </w:rPr>
        <w:t>StoneyBank</w:t>
      </w:r>
      <w:proofErr w:type="spellEnd"/>
      <w:proofErr w:type="gramEnd"/>
      <w:r w:rsidR="00E50B1E">
        <w:rPr>
          <w:rFonts w:ascii="Times New Roman" w:hAnsi="Times New Roman" w:cs="Times New Roman"/>
        </w:rPr>
        <w:t xml:space="preserve"> has raised issues which may demonstrate a violation of the Public Utility Code</w:t>
      </w:r>
      <w:r w:rsidR="002320AD">
        <w:rPr>
          <w:rFonts w:ascii="Times New Roman" w:hAnsi="Times New Roman" w:cs="Times New Roman"/>
        </w:rPr>
        <w:t>, including Section 1101</w:t>
      </w:r>
      <w:r w:rsidR="00E50B1E">
        <w:rPr>
          <w:rFonts w:ascii="Times New Roman" w:hAnsi="Times New Roman" w:cs="Times New Roman"/>
        </w:rPr>
        <w:t>.</w:t>
      </w:r>
    </w:p>
    <w:p w14:paraId="01F0154D" w14:textId="726DD7DA" w:rsidR="003D3428" w:rsidRDefault="003D3428" w:rsidP="000E4F00">
      <w:pPr>
        <w:pStyle w:val="ParaTab1"/>
        <w:tabs>
          <w:tab w:val="left" w:pos="2070"/>
        </w:tabs>
        <w:spacing w:line="360" w:lineRule="auto"/>
        <w:rPr>
          <w:rFonts w:ascii="Times New Roman" w:hAnsi="Times New Roman" w:cs="Times New Roman"/>
        </w:rPr>
      </w:pPr>
    </w:p>
    <w:p w14:paraId="7AFEBED4" w14:textId="22B923D0" w:rsidR="003D3428" w:rsidRDefault="003D3428" w:rsidP="00DC6BF2">
      <w:pPr>
        <w:pStyle w:val="ParaTab1"/>
        <w:tabs>
          <w:tab w:val="left" w:pos="2070"/>
        </w:tabs>
        <w:spacing w:line="360" w:lineRule="auto"/>
        <w:rPr>
          <w:rFonts w:ascii="Times New Roman" w:hAnsi="Times New Roman" w:cs="Times New Roman"/>
        </w:rPr>
      </w:pPr>
      <w:r>
        <w:rPr>
          <w:rFonts w:ascii="Times New Roman" w:hAnsi="Times New Roman" w:cs="Times New Roman"/>
        </w:rPr>
        <w:t>Again</w:t>
      </w:r>
      <w:r w:rsidR="002320AD">
        <w:rPr>
          <w:rFonts w:ascii="Times New Roman" w:hAnsi="Times New Roman" w:cs="Times New Roman"/>
        </w:rPr>
        <w:t>, W</w:t>
      </w:r>
      <w:r>
        <w:rPr>
          <w:rFonts w:ascii="Times New Roman" w:hAnsi="Times New Roman" w:cs="Times New Roman"/>
        </w:rPr>
        <w:t>alnut Hill’s arguments to the contrary are without merit and will be rejected.</w:t>
      </w:r>
      <w:r w:rsidR="00C7188E">
        <w:rPr>
          <w:rFonts w:ascii="Times New Roman" w:hAnsi="Times New Roman" w:cs="Times New Roman"/>
        </w:rPr>
        <w:t xml:space="preserve">  Walnut Hill’s arguments that the complaint attempts to usurp the Commission’s regulatory process </w:t>
      </w:r>
      <w:proofErr w:type="gramStart"/>
      <w:r w:rsidR="00C7188E">
        <w:rPr>
          <w:rFonts w:ascii="Times New Roman" w:hAnsi="Times New Roman" w:cs="Times New Roman"/>
        </w:rPr>
        <w:t>in order to</w:t>
      </w:r>
      <w:proofErr w:type="gramEnd"/>
      <w:r w:rsidR="00C7188E">
        <w:rPr>
          <w:rFonts w:ascii="Times New Roman" w:hAnsi="Times New Roman" w:cs="Times New Roman"/>
        </w:rPr>
        <w:t xml:space="preserve"> override a non-jurisdictional contract will be rejected.  Simply because I&amp;E has conducted its own investigation and </w:t>
      </w:r>
      <w:proofErr w:type="gramStart"/>
      <w:r w:rsidR="00C7188E">
        <w:rPr>
          <w:rFonts w:ascii="Times New Roman" w:hAnsi="Times New Roman" w:cs="Times New Roman"/>
        </w:rPr>
        <w:t>made a decision</w:t>
      </w:r>
      <w:proofErr w:type="gramEnd"/>
      <w:r w:rsidR="00C7188E">
        <w:rPr>
          <w:rFonts w:ascii="Times New Roman" w:hAnsi="Times New Roman" w:cs="Times New Roman"/>
        </w:rPr>
        <w:t xml:space="preserve"> to proceed in a certain way </w:t>
      </w:r>
      <w:r w:rsidR="002320AD">
        <w:rPr>
          <w:rFonts w:ascii="Times New Roman" w:hAnsi="Times New Roman" w:cs="Times New Roman"/>
        </w:rPr>
        <w:t xml:space="preserve">with regard to Walnut Hill </w:t>
      </w:r>
      <w:r w:rsidR="00C7188E">
        <w:rPr>
          <w:rFonts w:ascii="Times New Roman" w:hAnsi="Times New Roman" w:cs="Times New Roman"/>
        </w:rPr>
        <w:t xml:space="preserve">does not preclude </w:t>
      </w:r>
      <w:proofErr w:type="spellStart"/>
      <w:r w:rsidR="00C7188E">
        <w:rPr>
          <w:rFonts w:ascii="Times New Roman" w:hAnsi="Times New Roman" w:cs="Times New Roman"/>
        </w:rPr>
        <w:t>StoneyBank</w:t>
      </w:r>
      <w:proofErr w:type="spellEnd"/>
      <w:r w:rsidR="00C7188E">
        <w:rPr>
          <w:rFonts w:ascii="Times New Roman" w:hAnsi="Times New Roman" w:cs="Times New Roman"/>
        </w:rPr>
        <w:t xml:space="preserve"> from filing its complaint.  I&amp;E is vested with protecting the public interest and may have multiple reasons why it decides to bring an investigation, such as financial constraints</w:t>
      </w:r>
      <w:r w:rsidR="002320AD">
        <w:rPr>
          <w:rFonts w:ascii="Times New Roman" w:hAnsi="Times New Roman" w:cs="Times New Roman"/>
        </w:rPr>
        <w:t>, among other things</w:t>
      </w:r>
      <w:r w:rsidR="00C7188E">
        <w:rPr>
          <w:rFonts w:ascii="Times New Roman" w:hAnsi="Times New Roman" w:cs="Times New Roman"/>
        </w:rPr>
        <w:t xml:space="preserve">.  </w:t>
      </w:r>
      <w:proofErr w:type="spellStart"/>
      <w:r w:rsidR="00C7188E">
        <w:rPr>
          <w:rFonts w:ascii="Times New Roman" w:hAnsi="Times New Roman" w:cs="Times New Roman"/>
        </w:rPr>
        <w:t>StoneyBank</w:t>
      </w:r>
      <w:proofErr w:type="spellEnd"/>
      <w:r w:rsidR="00C7188E">
        <w:rPr>
          <w:rFonts w:ascii="Times New Roman" w:hAnsi="Times New Roman" w:cs="Times New Roman"/>
        </w:rPr>
        <w:t xml:space="preserve"> </w:t>
      </w:r>
      <w:r w:rsidR="002320AD">
        <w:rPr>
          <w:rFonts w:ascii="Times New Roman" w:hAnsi="Times New Roman" w:cs="Times New Roman"/>
        </w:rPr>
        <w:t xml:space="preserve">represents </w:t>
      </w:r>
      <w:r w:rsidR="00C7188E">
        <w:rPr>
          <w:rFonts w:ascii="Times New Roman" w:hAnsi="Times New Roman" w:cs="Times New Roman"/>
        </w:rPr>
        <w:t xml:space="preserve">its own interests and </w:t>
      </w:r>
      <w:r w:rsidR="002320AD">
        <w:rPr>
          <w:rFonts w:ascii="Times New Roman" w:hAnsi="Times New Roman" w:cs="Times New Roman"/>
        </w:rPr>
        <w:t xml:space="preserve">likely </w:t>
      </w:r>
      <w:r w:rsidR="00C7188E">
        <w:rPr>
          <w:rFonts w:ascii="Times New Roman" w:hAnsi="Times New Roman" w:cs="Times New Roman"/>
        </w:rPr>
        <w:t xml:space="preserve">has separate reasons why it </w:t>
      </w:r>
      <w:r w:rsidR="006576B1">
        <w:rPr>
          <w:rFonts w:ascii="Times New Roman" w:hAnsi="Times New Roman" w:cs="Times New Roman"/>
        </w:rPr>
        <w:t xml:space="preserve">may </w:t>
      </w:r>
      <w:r w:rsidR="00C7188E">
        <w:rPr>
          <w:rFonts w:ascii="Times New Roman" w:hAnsi="Times New Roman" w:cs="Times New Roman"/>
        </w:rPr>
        <w:t>decide</w:t>
      </w:r>
      <w:r w:rsidR="006576B1">
        <w:rPr>
          <w:rFonts w:ascii="Times New Roman" w:hAnsi="Times New Roman" w:cs="Times New Roman"/>
        </w:rPr>
        <w:t xml:space="preserve"> </w:t>
      </w:r>
      <w:r w:rsidR="00C7188E">
        <w:rPr>
          <w:rFonts w:ascii="Times New Roman" w:hAnsi="Times New Roman" w:cs="Times New Roman"/>
        </w:rPr>
        <w:t xml:space="preserve">to file a complaint.  In addition, </w:t>
      </w:r>
      <w:r w:rsidR="00C53ED1">
        <w:rPr>
          <w:rFonts w:ascii="Times New Roman" w:hAnsi="Times New Roman" w:cs="Times New Roman"/>
        </w:rPr>
        <w:t xml:space="preserve">Walnut Hill’s argument that the complaint raises no Public Utility Code implications because it involves a declaration over which the Commission has no jurisdiction fails to consider that </w:t>
      </w:r>
      <w:proofErr w:type="spellStart"/>
      <w:r w:rsidR="00C53ED1">
        <w:rPr>
          <w:rFonts w:ascii="Times New Roman" w:hAnsi="Times New Roman" w:cs="Times New Roman"/>
        </w:rPr>
        <w:t>StoneyBank</w:t>
      </w:r>
      <w:proofErr w:type="spellEnd"/>
      <w:r w:rsidR="00C53ED1">
        <w:rPr>
          <w:rFonts w:ascii="Times New Roman" w:hAnsi="Times New Roman" w:cs="Times New Roman"/>
        </w:rPr>
        <w:t xml:space="preserve"> specifically raised issues in its complaint regarding Sections 529, 1101 and 3301 of the Public Utility Code and that such averments must be accepted as true for purposes of disposing of Walnut Hill’s complaint.  </w:t>
      </w:r>
      <w:r w:rsidR="007502A4">
        <w:rPr>
          <w:rFonts w:ascii="Times New Roman" w:hAnsi="Times New Roman" w:cs="Times New Roman"/>
        </w:rPr>
        <w:t>Walnut Hill has not raised any other argument that warrants granting its</w:t>
      </w:r>
      <w:r w:rsidR="002320AD">
        <w:rPr>
          <w:rFonts w:ascii="Times New Roman" w:hAnsi="Times New Roman" w:cs="Times New Roman"/>
        </w:rPr>
        <w:t xml:space="preserve"> second</w:t>
      </w:r>
      <w:r w:rsidR="007502A4">
        <w:rPr>
          <w:rFonts w:ascii="Times New Roman" w:hAnsi="Times New Roman" w:cs="Times New Roman"/>
        </w:rPr>
        <w:t xml:space="preserve"> preliminary objection.</w:t>
      </w:r>
    </w:p>
    <w:p w14:paraId="24607F21" w14:textId="08DC9F1F" w:rsidR="000E4F00" w:rsidRDefault="000E4F00" w:rsidP="000E4F00">
      <w:pPr>
        <w:pStyle w:val="ParaTab1"/>
        <w:tabs>
          <w:tab w:val="left" w:pos="2070"/>
        </w:tabs>
        <w:spacing w:line="360" w:lineRule="auto"/>
        <w:rPr>
          <w:rFonts w:ascii="Times New Roman" w:hAnsi="Times New Roman" w:cs="Times New Roman"/>
        </w:rPr>
      </w:pPr>
    </w:p>
    <w:p w14:paraId="2035D228" w14:textId="3A5BE626" w:rsidR="000E4F00" w:rsidRDefault="000E4F00" w:rsidP="000E4F00">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As such, Walnut Hill’s second preliminary objection will </w:t>
      </w:r>
      <w:r w:rsidR="00AA38C0">
        <w:rPr>
          <w:rFonts w:ascii="Times New Roman" w:hAnsi="Times New Roman" w:cs="Times New Roman"/>
        </w:rPr>
        <w:t xml:space="preserve">also </w:t>
      </w:r>
      <w:r>
        <w:rPr>
          <w:rFonts w:ascii="Times New Roman" w:hAnsi="Times New Roman" w:cs="Times New Roman"/>
        </w:rPr>
        <w:t>be denied.</w:t>
      </w:r>
      <w:r w:rsidR="003D3428">
        <w:rPr>
          <w:rFonts w:ascii="Times New Roman" w:hAnsi="Times New Roman" w:cs="Times New Roman"/>
        </w:rPr>
        <w:t xml:space="preserve">  When accepting as true all well plead averments in the complaint, as well as every reasonable inference from those averments, it is not free and clear from doubt that dismissing </w:t>
      </w:r>
      <w:proofErr w:type="spellStart"/>
      <w:r w:rsidR="003D3428">
        <w:rPr>
          <w:rFonts w:ascii="Times New Roman" w:hAnsi="Times New Roman" w:cs="Times New Roman"/>
        </w:rPr>
        <w:t>StoneyBank’s</w:t>
      </w:r>
      <w:proofErr w:type="spellEnd"/>
      <w:r w:rsidR="003D3428">
        <w:rPr>
          <w:rFonts w:ascii="Times New Roman" w:hAnsi="Times New Roman" w:cs="Times New Roman"/>
        </w:rPr>
        <w:t xml:space="preserve"> complaint is clearly warranted by the record</w:t>
      </w:r>
      <w:r w:rsidR="00FE3D91">
        <w:rPr>
          <w:rFonts w:ascii="Times New Roman" w:hAnsi="Times New Roman" w:cs="Times New Roman"/>
        </w:rPr>
        <w:t xml:space="preserve">, or that </w:t>
      </w:r>
      <w:proofErr w:type="spellStart"/>
      <w:r w:rsidR="00FE3D91">
        <w:rPr>
          <w:rFonts w:ascii="Times New Roman" w:hAnsi="Times New Roman" w:cs="Times New Roman"/>
        </w:rPr>
        <w:t>StoneyBank</w:t>
      </w:r>
      <w:proofErr w:type="spellEnd"/>
      <w:r w:rsidR="00FE3D91">
        <w:rPr>
          <w:rFonts w:ascii="Times New Roman" w:hAnsi="Times New Roman" w:cs="Times New Roman"/>
        </w:rPr>
        <w:t xml:space="preserve"> is not entitled to relief under any circumstances as a matter of law</w:t>
      </w:r>
      <w:r w:rsidR="00EB32E2">
        <w:rPr>
          <w:rFonts w:ascii="Times New Roman" w:hAnsi="Times New Roman" w:cs="Times New Roman"/>
        </w:rPr>
        <w:t xml:space="preserve">, especially when resolving any doubts in favor of </w:t>
      </w:r>
      <w:proofErr w:type="spellStart"/>
      <w:r w:rsidR="00EB32E2">
        <w:rPr>
          <w:rFonts w:ascii="Times New Roman" w:hAnsi="Times New Roman" w:cs="Times New Roman"/>
        </w:rPr>
        <w:t>StoneyBank</w:t>
      </w:r>
      <w:proofErr w:type="spellEnd"/>
      <w:r w:rsidR="003D3428">
        <w:rPr>
          <w:rFonts w:ascii="Times New Roman" w:hAnsi="Times New Roman" w:cs="Times New Roman"/>
        </w:rPr>
        <w:t xml:space="preserve">.  Instead, </w:t>
      </w:r>
      <w:proofErr w:type="spellStart"/>
      <w:r w:rsidR="003D3428">
        <w:rPr>
          <w:rFonts w:ascii="Times New Roman" w:hAnsi="Times New Roman" w:cs="Times New Roman"/>
        </w:rPr>
        <w:t>StoneyBank’s</w:t>
      </w:r>
      <w:proofErr w:type="spellEnd"/>
      <w:r w:rsidR="003D3428">
        <w:rPr>
          <w:rFonts w:ascii="Times New Roman" w:hAnsi="Times New Roman" w:cs="Times New Roman"/>
        </w:rPr>
        <w:t xml:space="preserve"> complaint is legally sufficient.</w:t>
      </w:r>
    </w:p>
    <w:p w14:paraId="5C7A0427" w14:textId="4FFE32E5" w:rsidR="008F6543" w:rsidRDefault="008F6543" w:rsidP="008F6543">
      <w:pPr>
        <w:pStyle w:val="ParaTab1"/>
        <w:tabs>
          <w:tab w:val="left" w:pos="2070"/>
        </w:tabs>
        <w:spacing w:line="360" w:lineRule="auto"/>
        <w:ind w:firstLine="0"/>
        <w:rPr>
          <w:rFonts w:ascii="Times New Roman" w:hAnsi="Times New Roman" w:cs="Times New Roman"/>
        </w:rPr>
      </w:pPr>
    </w:p>
    <w:p w14:paraId="65F35627" w14:textId="0DD3AADF" w:rsidR="008F6543" w:rsidRDefault="008F6543" w:rsidP="008F6543">
      <w:pPr>
        <w:pStyle w:val="ParaTab1"/>
        <w:tabs>
          <w:tab w:val="left" w:pos="2070"/>
        </w:tabs>
        <w:spacing w:line="360" w:lineRule="auto"/>
        <w:ind w:firstLine="0"/>
        <w:rPr>
          <w:rFonts w:ascii="Times New Roman" w:hAnsi="Times New Roman" w:cs="Times New Roman"/>
        </w:rPr>
      </w:pPr>
      <w:r>
        <w:rPr>
          <w:rFonts w:ascii="Times New Roman" w:hAnsi="Times New Roman" w:cs="Times New Roman"/>
          <w:b/>
          <w:bCs/>
          <w:u w:val="single"/>
        </w:rPr>
        <w:t>Conclusion</w:t>
      </w:r>
    </w:p>
    <w:p w14:paraId="0C4EF206" w14:textId="4BA78ED2" w:rsidR="008F6543" w:rsidRDefault="008F6543" w:rsidP="008F6543">
      <w:pPr>
        <w:pStyle w:val="ParaTab1"/>
        <w:tabs>
          <w:tab w:val="left" w:pos="2070"/>
        </w:tabs>
        <w:spacing w:line="360" w:lineRule="auto"/>
        <w:ind w:firstLine="0"/>
        <w:rPr>
          <w:rFonts w:ascii="Times New Roman" w:hAnsi="Times New Roman" w:cs="Times New Roman"/>
        </w:rPr>
      </w:pPr>
    </w:p>
    <w:p w14:paraId="761EE26E" w14:textId="3EAEEF1B" w:rsidR="008F6543" w:rsidRPr="008F6543" w:rsidRDefault="008F6543" w:rsidP="008F6543">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In conclusion, the preliminary objections filed by Walnut Hill must be denied.  When accepting as true all well pleaded averments of material fact in </w:t>
      </w:r>
      <w:proofErr w:type="spellStart"/>
      <w:r>
        <w:rPr>
          <w:rFonts w:ascii="Times New Roman" w:hAnsi="Times New Roman" w:cs="Times New Roman"/>
        </w:rPr>
        <w:t>StoneyBank’s</w:t>
      </w:r>
      <w:proofErr w:type="spellEnd"/>
      <w:r>
        <w:rPr>
          <w:rFonts w:ascii="Times New Roman" w:hAnsi="Times New Roman" w:cs="Times New Roman"/>
        </w:rPr>
        <w:t xml:space="preserve"> complaint, as well as every reasonable inference from those averments, and viewing the complaint in the light most favorable to </w:t>
      </w:r>
      <w:proofErr w:type="spellStart"/>
      <w:r>
        <w:rPr>
          <w:rFonts w:ascii="Times New Roman" w:hAnsi="Times New Roman" w:cs="Times New Roman"/>
        </w:rPr>
        <w:t>StoneyBank</w:t>
      </w:r>
      <w:proofErr w:type="spellEnd"/>
      <w:r>
        <w:rPr>
          <w:rFonts w:ascii="Times New Roman" w:hAnsi="Times New Roman" w:cs="Times New Roman"/>
        </w:rPr>
        <w:t xml:space="preserve">, as is required when disposing of Walnut Hill’s preliminary objections, it is clear and free from doubt that </w:t>
      </w:r>
      <w:proofErr w:type="spellStart"/>
      <w:r>
        <w:rPr>
          <w:rFonts w:ascii="Times New Roman" w:hAnsi="Times New Roman" w:cs="Times New Roman"/>
        </w:rPr>
        <w:t>StoneyBank</w:t>
      </w:r>
      <w:proofErr w:type="spellEnd"/>
      <w:r>
        <w:rPr>
          <w:rFonts w:ascii="Times New Roman" w:hAnsi="Times New Roman" w:cs="Times New Roman"/>
        </w:rPr>
        <w:t xml:space="preserve"> has standing to bring its complaint.  </w:t>
      </w:r>
      <w:proofErr w:type="spellStart"/>
      <w:r>
        <w:rPr>
          <w:rFonts w:ascii="Times New Roman" w:hAnsi="Times New Roman" w:cs="Times New Roman"/>
        </w:rPr>
        <w:t>StoneyBank</w:t>
      </w:r>
      <w:proofErr w:type="spellEnd"/>
      <w:r>
        <w:rPr>
          <w:rFonts w:ascii="Times New Roman" w:hAnsi="Times New Roman" w:cs="Times New Roman"/>
        </w:rPr>
        <w:t xml:space="preserve"> has a direct, </w:t>
      </w:r>
      <w:proofErr w:type="gramStart"/>
      <w:r>
        <w:rPr>
          <w:rFonts w:ascii="Times New Roman" w:hAnsi="Times New Roman" w:cs="Times New Roman"/>
        </w:rPr>
        <w:t>immediate</w:t>
      </w:r>
      <w:proofErr w:type="gramEnd"/>
      <w:r>
        <w:rPr>
          <w:rFonts w:ascii="Times New Roman" w:hAnsi="Times New Roman" w:cs="Times New Roman"/>
        </w:rPr>
        <w:t xml:space="preserve"> and substantial interest in the matters in which it complained.  In addition, </w:t>
      </w:r>
      <w:proofErr w:type="spellStart"/>
      <w:r>
        <w:rPr>
          <w:rFonts w:ascii="Times New Roman" w:hAnsi="Times New Roman" w:cs="Times New Roman"/>
        </w:rPr>
        <w:t>StoneyBank’s</w:t>
      </w:r>
      <w:proofErr w:type="spellEnd"/>
      <w:r>
        <w:rPr>
          <w:rFonts w:ascii="Times New Roman" w:hAnsi="Times New Roman" w:cs="Times New Roman"/>
        </w:rPr>
        <w:t xml:space="preserve"> complaint is not legally insufficient but, rather, raises issues which may constitute a violation of the Public Utility Code</w:t>
      </w:r>
      <w:r w:rsidR="00FE3D91">
        <w:rPr>
          <w:rFonts w:ascii="Times New Roman" w:hAnsi="Times New Roman" w:cs="Times New Roman"/>
        </w:rPr>
        <w:t xml:space="preserve"> and for which </w:t>
      </w:r>
      <w:proofErr w:type="spellStart"/>
      <w:r w:rsidR="00FE3D91">
        <w:rPr>
          <w:rFonts w:ascii="Times New Roman" w:hAnsi="Times New Roman" w:cs="Times New Roman"/>
        </w:rPr>
        <w:t>StoneyBank</w:t>
      </w:r>
      <w:proofErr w:type="spellEnd"/>
      <w:r w:rsidR="00FE3D91">
        <w:rPr>
          <w:rFonts w:ascii="Times New Roman" w:hAnsi="Times New Roman" w:cs="Times New Roman"/>
        </w:rPr>
        <w:t xml:space="preserve"> may be entitled to relief as a matter of law</w:t>
      </w:r>
      <w:r>
        <w:rPr>
          <w:rFonts w:ascii="Times New Roman" w:hAnsi="Times New Roman" w:cs="Times New Roman"/>
        </w:rPr>
        <w:t xml:space="preserve">.  Certainly, at a hearing, </w:t>
      </w:r>
      <w:proofErr w:type="spellStart"/>
      <w:r>
        <w:rPr>
          <w:rFonts w:ascii="Times New Roman" w:hAnsi="Times New Roman" w:cs="Times New Roman"/>
        </w:rPr>
        <w:t>StoneyBank</w:t>
      </w:r>
      <w:proofErr w:type="spellEnd"/>
      <w:r>
        <w:rPr>
          <w:rFonts w:ascii="Times New Roman" w:hAnsi="Times New Roman" w:cs="Times New Roman"/>
        </w:rPr>
        <w:t xml:space="preserve"> must prove by a preponderance of the evidence that Walnut Hill has violated a provision of the Public Utility Code or a Commission order or regulation </w:t>
      </w:r>
      <w:proofErr w:type="gramStart"/>
      <w:r>
        <w:rPr>
          <w:rFonts w:ascii="Times New Roman" w:hAnsi="Times New Roman" w:cs="Times New Roman"/>
        </w:rPr>
        <w:t>in order to</w:t>
      </w:r>
      <w:proofErr w:type="gramEnd"/>
      <w:r>
        <w:rPr>
          <w:rFonts w:ascii="Times New Roman" w:hAnsi="Times New Roman" w:cs="Times New Roman"/>
        </w:rPr>
        <w:t xml:space="preserve"> have its complaint sustained.  This standard is higher than that which Walnut Hill’s preliminary objections </w:t>
      </w:r>
      <w:r w:rsidR="00FE3D91">
        <w:rPr>
          <w:rFonts w:ascii="Times New Roman" w:hAnsi="Times New Roman" w:cs="Times New Roman"/>
        </w:rPr>
        <w:t>were</w:t>
      </w:r>
      <w:r>
        <w:rPr>
          <w:rFonts w:ascii="Times New Roman" w:hAnsi="Times New Roman" w:cs="Times New Roman"/>
        </w:rPr>
        <w:t xml:space="preserve"> addressed.  In the interim, however, Walnut Hill’s preliminary objections must be denied.</w:t>
      </w:r>
    </w:p>
    <w:p w14:paraId="4D8BD21F" w14:textId="562A8B9A" w:rsidR="005D17F1" w:rsidRPr="00726BAE" w:rsidRDefault="005D17F1" w:rsidP="00180AEA">
      <w:pPr>
        <w:tabs>
          <w:tab w:val="left" w:pos="-720"/>
        </w:tabs>
        <w:suppressAutoHyphens/>
        <w:spacing w:line="360" w:lineRule="auto"/>
      </w:pPr>
    </w:p>
    <w:p w14:paraId="6A97CAFE" w14:textId="5CED8A44" w:rsidR="00AA5A3B" w:rsidRPr="00726BAE" w:rsidRDefault="00FA0DC0" w:rsidP="00FA0DC0">
      <w:pPr>
        <w:spacing w:line="360" w:lineRule="auto"/>
        <w:jc w:val="center"/>
      </w:pPr>
      <w:r w:rsidRPr="00726BAE">
        <w:rPr>
          <w:u w:val="single"/>
        </w:rPr>
        <w:t>ORDER</w:t>
      </w:r>
    </w:p>
    <w:p w14:paraId="5C5363DD" w14:textId="749A635C" w:rsidR="002A5872" w:rsidRDefault="002A5872" w:rsidP="002A5872">
      <w:pPr>
        <w:spacing w:line="360" w:lineRule="auto"/>
      </w:pPr>
    </w:p>
    <w:p w14:paraId="61E2BF80" w14:textId="77777777" w:rsidR="00ED541D" w:rsidRPr="00726BAE" w:rsidRDefault="00ED541D" w:rsidP="002A5872">
      <w:pPr>
        <w:spacing w:line="360" w:lineRule="auto"/>
      </w:pPr>
    </w:p>
    <w:p w14:paraId="062AFD37" w14:textId="244ED72E" w:rsidR="006D33B5" w:rsidRPr="00726BAE" w:rsidRDefault="006D33B5" w:rsidP="002A5872">
      <w:pPr>
        <w:spacing w:line="360" w:lineRule="auto"/>
        <w:ind w:firstLine="1440"/>
        <w:rPr>
          <w:bCs/>
        </w:rPr>
      </w:pPr>
      <w:r w:rsidRPr="00726BAE">
        <w:rPr>
          <w:bCs/>
        </w:rPr>
        <w:t>THEREFORE,</w:t>
      </w:r>
    </w:p>
    <w:p w14:paraId="3A40D7FC" w14:textId="77777777" w:rsidR="006D33B5" w:rsidRPr="00726BAE" w:rsidRDefault="006D33B5" w:rsidP="002A5872">
      <w:pPr>
        <w:spacing w:line="360" w:lineRule="auto"/>
        <w:ind w:firstLine="1440"/>
      </w:pPr>
    </w:p>
    <w:p w14:paraId="64AAB071" w14:textId="77777777" w:rsidR="0013770C" w:rsidRPr="00726BAE" w:rsidRDefault="006D33B5" w:rsidP="002A5872">
      <w:pPr>
        <w:spacing w:line="360" w:lineRule="auto"/>
        <w:ind w:firstLine="1440"/>
        <w:rPr>
          <w:bCs/>
        </w:rPr>
      </w:pPr>
      <w:r w:rsidRPr="00726BAE">
        <w:rPr>
          <w:bCs/>
        </w:rPr>
        <w:t>IT IS ORDERED:</w:t>
      </w:r>
    </w:p>
    <w:p w14:paraId="033FCD59" w14:textId="77777777" w:rsidR="0013770C" w:rsidRPr="00726BAE" w:rsidRDefault="0013770C" w:rsidP="002A5872">
      <w:pPr>
        <w:spacing w:line="360" w:lineRule="auto"/>
        <w:ind w:firstLine="1440"/>
        <w:rPr>
          <w:bCs/>
        </w:rPr>
      </w:pPr>
    </w:p>
    <w:p w14:paraId="41B59132" w14:textId="110387DA" w:rsidR="000E133E" w:rsidRPr="00726BAE" w:rsidRDefault="009011DC" w:rsidP="002A5872">
      <w:pPr>
        <w:numPr>
          <w:ilvl w:val="0"/>
          <w:numId w:val="24"/>
        </w:numPr>
        <w:tabs>
          <w:tab w:val="left" w:pos="-720"/>
        </w:tabs>
        <w:suppressAutoHyphens/>
        <w:autoSpaceDE/>
        <w:autoSpaceDN/>
        <w:spacing w:line="360" w:lineRule="auto"/>
        <w:ind w:left="0" w:firstLine="1440"/>
        <w:rPr>
          <w:spacing w:val="-3"/>
        </w:rPr>
      </w:pPr>
      <w:r w:rsidRPr="00726BAE">
        <w:rPr>
          <w:spacing w:val="-3"/>
        </w:rPr>
        <w:t xml:space="preserve">That the </w:t>
      </w:r>
      <w:r w:rsidR="007F3BA0" w:rsidRPr="00726BAE">
        <w:rPr>
          <w:spacing w:val="-3"/>
        </w:rPr>
        <w:t>p</w:t>
      </w:r>
      <w:r w:rsidR="006B0E4F" w:rsidRPr="00726BAE">
        <w:rPr>
          <w:spacing w:val="-3"/>
        </w:rPr>
        <w:t xml:space="preserve">reliminary </w:t>
      </w:r>
      <w:r w:rsidR="007F3BA0" w:rsidRPr="00726BAE">
        <w:rPr>
          <w:spacing w:val="-3"/>
        </w:rPr>
        <w:t>o</w:t>
      </w:r>
      <w:r w:rsidR="006B0E4F" w:rsidRPr="00726BAE">
        <w:rPr>
          <w:spacing w:val="-3"/>
        </w:rPr>
        <w:t>bjection</w:t>
      </w:r>
      <w:r w:rsidR="009279D7" w:rsidRPr="00726BAE">
        <w:rPr>
          <w:spacing w:val="-3"/>
        </w:rPr>
        <w:t>s</w:t>
      </w:r>
      <w:r w:rsidR="007F3BA0" w:rsidRPr="00726BAE">
        <w:rPr>
          <w:spacing w:val="-3"/>
        </w:rPr>
        <w:t xml:space="preserve"> </w:t>
      </w:r>
      <w:r w:rsidR="006B0E4F" w:rsidRPr="00726BAE">
        <w:rPr>
          <w:spacing w:val="-3"/>
        </w:rPr>
        <w:t xml:space="preserve">filed by </w:t>
      </w:r>
      <w:r w:rsidR="00726BAE">
        <w:rPr>
          <w:spacing w:val="-3"/>
        </w:rPr>
        <w:t xml:space="preserve">the Walnut Hill Utility Company on October 19, 2020 </w:t>
      </w:r>
      <w:r w:rsidR="002D1CF2" w:rsidRPr="00726BAE">
        <w:rPr>
          <w:spacing w:val="-3"/>
        </w:rPr>
        <w:t xml:space="preserve">at Docket Number </w:t>
      </w:r>
      <w:r w:rsidR="00726BAE" w:rsidRPr="00EE5548">
        <w:rPr>
          <w:rFonts w:eastAsiaTheme="minorHAnsi"/>
          <w:spacing w:val="-3"/>
        </w:rPr>
        <w:t>C-20</w:t>
      </w:r>
      <w:r w:rsidR="00726BAE">
        <w:rPr>
          <w:rFonts w:eastAsiaTheme="minorHAnsi"/>
          <w:spacing w:val="-3"/>
        </w:rPr>
        <w:t xml:space="preserve">20-3022179 </w:t>
      </w:r>
      <w:r w:rsidR="009279D7" w:rsidRPr="00726BAE">
        <w:rPr>
          <w:spacing w:val="-3"/>
        </w:rPr>
        <w:t>are</w:t>
      </w:r>
      <w:r w:rsidR="007F3BA0" w:rsidRPr="00726BAE">
        <w:rPr>
          <w:bCs/>
          <w:color w:val="000000"/>
        </w:rPr>
        <w:t xml:space="preserve"> </w:t>
      </w:r>
      <w:r w:rsidRPr="00726BAE">
        <w:rPr>
          <w:spacing w:val="-3"/>
        </w:rPr>
        <w:t xml:space="preserve">hereby </w:t>
      </w:r>
      <w:r w:rsidR="00043A6B" w:rsidRPr="00726BAE">
        <w:rPr>
          <w:spacing w:val="-3"/>
        </w:rPr>
        <w:t>denied</w:t>
      </w:r>
      <w:r w:rsidRPr="00726BAE">
        <w:rPr>
          <w:spacing w:val="-3"/>
        </w:rPr>
        <w:t>.</w:t>
      </w:r>
    </w:p>
    <w:p w14:paraId="6D8FF80A" w14:textId="77777777" w:rsidR="00E96506" w:rsidRPr="00726BAE" w:rsidRDefault="00E96506" w:rsidP="002A5872">
      <w:pPr>
        <w:tabs>
          <w:tab w:val="left" w:pos="-720"/>
        </w:tabs>
        <w:suppressAutoHyphens/>
        <w:autoSpaceDE/>
        <w:autoSpaceDN/>
        <w:spacing w:line="360" w:lineRule="auto"/>
        <w:rPr>
          <w:spacing w:val="-3"/>
        </w:rPr>
      </w:pPr>
    </w:p>
    <w:p w14:paraId="2D97E5FA" w14:textId="5003A14E" w:rsidR="00860410" w:rsidRPr="00726BAE" w:rsidRDefault="00885F34" w:rsidP="00100499">
      <w:pPr>
        <w:numPr>
          <w:ilvl w:val="0"/>
          <w:numId w:val="24"/>
        </w:numPr>
        <w:tabs>
          <w:tab w:val="left" w:pos="-720"/>
        </w:tabs>
        <w:suppressAutoHyphens/>
        <w:autoSpaceDE/>
        <w:autoSpaceDN/>
        <w:spacing w:after="200" w:line="360" w:lineRule="auto"/>
        <w:ind w:left="0" w:firstLine="1440"/>
        <w:rPr>
          <w:spacing w:val="-3"/>
        </w:rPr>
      </w:pPr>
      <w:r w:rsidRPr="00726BAE">
        <w:rPr>
          <w:spacing w:val="-3"/>
        </w:rPr>
        <w:t xml:space="preserve">That the </w:t>
      </w:r>
      <w:r w:rsidR="00043A6B" w:rsidRPr="00726BAE">
        <w:rPr>
          <w:spacing w:val="-3"/>
        </w:rPr>
        <w:t xml:space="preserve">formal complaint </w:t>
      </w:r>
      <w:r w:rsidR="004617D2" w:rsidRPr="00726BAE">
        <w:rPr>
          <w:spacing w:val="-3"/>
        </w:rPr>
        <w:t xml:space="preserve">filed by </w:t>
      </w:r>
      <w:proofErr w:type="spellStart"/>
      <w:r w:rsidR="00F72535">
        <w:rPr>
          <w:rFonts w:eastAsiaTheme="minorHAnsi"/>
          <w:spacing w:val="-3"/>
        </w:rPr>
        <w:t>StoneyBank</w:t>
      </w:r>
      <w:proofErr w:type="spellEnd"/>
      <w:r w:rsidR="00F72535">
        <w:rPr>
          <w:rFonts w:eastAsiaTheme="minorHAnsi"/>
          <w:spacing w:val="-3"/>
        </w:rPr>
        <w:t xml:space="preserve"> Development LLC</w:t>
      </w:r>
      <w:r w:rsidR="00F72535" w:rsidRPr="00726BAE">
        <w:rPr>
          <w:spacing w:val="-3"/>
        </w:rPr>
        <w:t xml:space="preserve"> </w:t>
      </w:r>
      <w:r w:rsidR="004617D2" w:rsidRPr="00726BAE">
        <w:rPr>
          <w:spacing w:val="-3"/>
        </w:rPr>
        <w:t xml:space="preserve">at Docket Number </w:t>
      </w:r>
      <w:r w:rsidR="00726BAE" w:rsidRPr="00EE5548">
        <w:rPr>
          <w:rFonts w:eastAsiaTheme="minorHAnsi"/>
          <w:spacing w:val="-3"/>
        </w:rPr>
        <w:t>C-20</w:t>
      </w:r>
      <w:r w:rsidR="00726BAE">
        <w:rPr>
          <w:rFonts w:eastAsiaTheme="minorHAnsi"/>
          <w:spacing w:val="-3"/>
        </w:rPr>
        <w:t xml:space="preserve">20-3022179 </w:t>
      </w:r>
      <w:r w:rsidR="00043A6B" w:rsidRPr="00726BAE">
        <w:rPr>
          <w:spacing w:val="-3"/>
        </w:rPr>
        <w:t xml:space="preserve">shall </w:t>
      </w:r>
      <w:r w:rsidR="00647D4B" w:rsidRPr="00726BAE">
        <w:rPr>
          <w:spacing w:val="-3"/>
        </w:rPr>
        <w:t>proceed to a hearing.</w:t>
      </w:r>
    </w:p>
    <w:p w14:paraId="375E6F14" w14:textId="2DD46C59" w:rsidR="004E2E6A" w:rsidRPr="009279D7" w:rsidRDefault="004E2E6A" w:rsidP="00897507"/>
    <w:p w14:paraId="494D4E93" w14:textId="77777777" w:rsidR="004617D2" w:rsidRPr="00C77AEA" w:rsidRDefault="004617D2" w:rsidP="00897507"/>
    <w:p w14:paraId="3CD82224" w14:textId="77777777" w:rsidR="00953B2D" w:rsidRDefault="00953B2D" w:rsidP="00897507"/>
    <w:p w14:paraId="4AA28AAE" w14:textId="2BAD5739" w:rsidR="00897507" w:rsidRPr="00EE5548" w:rsidRDefault="00444E27" w:rsidP="00897507">
      <w:pPr>
        <w:rPr>
          <w:u w:val="single"/>
        </w:rPr>
      </w:pPr>
      <w:r w:rsidRPr="00EE5548">
        <w:t xml:space="preserve">Date: </w:t>
      </w:r>
      <w:r w:rsidR="00883EDF">
        <w:rPr>
          <w:u w:val="single"/>
        </w:rPr>
        <w:t xml:space="preserve">November </w:t>
      </w:r>
      <w:r w:rsidR="00726BAE">
        <w:rPr>
          <w:u w:val="single"/>
        </w:rPr>
        <w:t>24</w:t>
      </w:r>
      <w:r w:rsidR="00921FD5">
        <w:rPr>
          <w:u w:val="single"/>
        </w:rPr>
        <w:t>, 2020</w:t>
      </w:r>
      <w:r w:rsidRPr="00EE5548">
        <w:tab/>
      </w:r>
      <w:r w:rsidR="005879F7">
        <w:tab/>
      </w:r>
      <w:r w:rsidR="00CD604F" w:rsidRPr="00EE5548">
        <w:tab/>
      </w:r>
      <w:r w:rsidR="002A5872" w:rsidRPr="00EE5548">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14:paraId="58AF199D" w14:textId="77777777" w:rsidR="00444E27" w:rsidRPr="00EE5548" w:rsidRDefault="00897507" w:rsidP="00444E27">
      <w:r w:rsidRPr="00EE5548">
        <w:tab/>
      </w:r>
      <w:r w:rsidRPr="00EE5548">
        <w:tab/>
      </w:r>
      <w:r w:rsidRPr="00EE5548">
        <w:tab/>
      </w:r>
      <w:r w:rsidRPr="00EE5548">
        <w:tab/>
      </w:r>
      <w:r w:rsidRPr="00EE5548">
        <w:tab/>
      </w:r>
      <w:r w:rsidR="002A5872" w:rsidRPr="00EE5548">
        <w:tab/>
      </w:r>
      <w:r w:rsidR="00AD5D5B" w:rsidRPr="00EE5548">
        <w:tab/>
      </w:r>
      <w:r w:rsidR="0062545F" w:rsidRPr="00EE5548">
        <w:t xml:space="preserve">Joel H. Cheskis </w:t>
      </w:r>
    </w:p>
    <w:p w14:paraId="5082BD7A" w14:textId="77777777" w:rsidR="00ED541D" w:rsidRDefault="00444E27" w:rsidP="00444E27">
      <w:pPr>
        <w:sectPr w:rsidR="00ED541D" w:rsidSect="00F277CF">
          <w:footerReference w:type="default" r:id="rId8"/>
          <w:pgSz w:w="12240" w:h="15840"/>
          <w:pgMar w:top="1440" w:right="1440" w:bottom="1440" w:left="1440" w:header="720" w:footer="720" w:gutter="0"/>
          <w:cols w:space="720"/>
          <w:titlePg/>
          <w:docGrid w:linePitch="360"/>
        </w:sectPr>
      </w:pPr>
      <w:r w:rsidRPr="00EE5548">
        <w:tab/>
      </w:r>
      <w:r w:rsidRPr="00EE5548">
        <w:tab/>
      </w:r>
      <w:r w:rsidRPr="00EE5548">
        <w:tab/>
      </w:r>
      <w:r w:rsidRPr="00EE5548">
        <w:tab/>
      </w:r>
      <w:r w:rsidRPr="00EE5548">
        <w:tab/>
      </w:r>
      <w:r w:rsidR="002A5872" w:rsidRPr="00EE5548">
        <w:tab/>
      </w:r>
      <w:r w:rsidR="00AD5D5B" w:rsidRPr="00EE5548">
        <w:tab/>
      </w:r>
      <w:r w:rsidR="00C37E81">
        <w:t xml:space="preserve">Deputy Chief </w:t>
      </w:r>
      <w:r w:rsidR="00F07C2D" w:rsidRPr="00EE5548">
        <w:t>Administrative Law Judge</w:t>
      </w:r>
    </w:p>
    <w:p w14:paraId="649D3C5F" w14:textId="77777777" w:rsidR="00ED541D" w:rsidRDefault="00ED541D" w:rsidP="00ED541D">
      <w:pPr>
        <w:rPr>
          <w:rFonts w:ascii="Microsoft Sans Serif" w:eastAsia="Microsoft Sans Serif" w:hAnsi="Microsoft Sans Serif" w:cs="Microsoft Sans Serif"/>
          <w:b/>
          <w:u w:val="single"/>
        </w:rPr>
        <w:sectPr w:rsidR="00ED541D">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t>C-2020-3022179 - STONEYBANK DEVELOPMENT LLC v. THE WALNUT HILL UTILITY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1EB6267E" w14:textId="77777777" w:rsidR="00ED541D" w:rsidRDefault="00ED541D" w:rsidP="00ED541D">
      <w:pPr>
        <w:rPr>
          <w:rFonts w:ascii="Microsoft Sans Serif" w:eastAsia="Microsoft Sans Serif" w:hAnsi="Microsoft Sans Serif" w:cs="Microsoft Sans Serif"/>
        </w:rPr>
      </w:pPr>
    </w:p>
    <w:p w14:paraId="7F2206D6" w14:textId="61C35C3B" w:rsidR="00ED541D" w:rsidRDefault="00ED541D" w:rsidP="00ED541D">
      <w:pPr>
        <w:rPr>
          <w:rFonts w:ascii="Microsoft Sans Serif" w:eastAsia="Microsoft Sans Serif" w:hAnsi="Microsoft Sans Serif" w:cs="Microsoft Sans Serif"/>
        </w:rPr>
      </w:pPr>
      <w:r>
        <w:rPr>
          <w:rFonts w:ascii="Microsoft Sans Serif" w:eastAsia="Microsoft Sans Serif" w:hAnsi="Microsoft Sans Serif" w:cs="Microsoft Sans Serif"/>
        </w:rPr>
        <w:t>STONEYBANK DEVELOPMENT LLC</w:t>
      </w:r>
      <w:r>
        <w:rPr>
          <w:rFonts w:ascii="Microsoft Sans Serif" w:eastAsia="Microsoft Sans Serif" w:hAnsi="Microsoft Sans Serif" w:cs="Microsoft Sans Serif"/>
        </w:rPr>
        <w:cr/>
        <w:t>806 LORRAINE DRIVE</w:t>
      </w:r>
      <w:r>
        <w:rPr>
          <w:rFonts w:ascii="Microsoft Sans Serif" w:eastAsia="Microsoft Sans Serif" w:hAnsi="Microsoft Sans Serif" w:cs="Microsoft Sans Serif"/>
        </w:rPr>
        <w:cr/>
        <w:t>SPRINGFIELD PA  19064</w:t>
      </w:r>
      <w:r>
        <w:rPr>
          <w:rFonts w:ascii="Microsoft Sans Serif" w:eastAsia="Microsoft Sans Serif" w:hAnsi="Microsoft Sans Serif" w:cs="Microsoft Sans Serif"/>
        </w:rPr>
        <w:cr/>
      </w:r>
      <w:r w:rsidRPr="009A5101">
        <w:rPr>
          <w:rFonts w:ascii="Microsoft Sans Serif" w:eastAsia="Microsoft Sans Serif" w:hAnsi="Microsoft Sans Serif" w:cs="Microsoft Sans Serif"/>
          <w:b/>
          <w:bCs/>
        </w:rPr>
        <w:t>610.543.3900</w:t>
      </w:r>
      <w:r w:rsidRPr="009A5101">
        <w:rPr>
          <w:rFonts w:ascii="Microsoft Sans Serif" w:eastAsia="Microsoft Sans Serif" w:hAnsi="Microsoft Sans Serif" w:cs="Microsoft Sans Serif"/>
          <w:b/>
          <w:bCs/>
        </w:rPr>
        <w:cr/>
      </w:r>
      <w:r>
        <w:rPr>
          <w:rFonts w:ascii="Microsoft Sans Serif" w:eastAsia="Microsoft Sans Serif" w:hAnsi="Microsoft Sans Serif" w:cs="Microsoft Sans Serif"/>
        </w:rPr>
        <w:t>SGMANTIS@ICLOUD.COM</w:t>
      </w:r>
    </w:p>
    <w:p w14:paraId="177D1764" w14:textId="77777777" w:rsidR="00ED541D" w:rsidRDefault="00ED541D" w:rsidP="00ED541D">
      <w:pPr>
        <w:rPr>
          <w:rFonts w:ascii="Microsoft Sans Serif" w:eastAsia="Microsoft Sans Serif" w:hAnsi="Microsoft Sans Serif" w:cs="Microsoft Sans Serif"/>
        </w:rPr>
      </w:pPr>
    </w:p>
    <w:p w14:paraId="576D4962" w14:textId="4CEF6832" w:rsidR="00ED541D" w:rsidRDefault="00ED541D" w:rsidP="00ED541D">
      <w:pPr>
        <w:rPr>
          <w:rFonts w:ascii="Microsoft Sans Serif" w:eastAsia="Microsoft Sans Serif" w:hAnsi="Microsoft Sans Serif" w:cs="Microsoft Sans Serif"/>
        </w:rPr>
      </w:pPr>
      <w:r>
        <w:rPr>
          <w:rFonts w:ascii="Microsoft Sans Serif" w:eastAsia="Microsoft Sans Serif" w:hAnsi="Microsoft Sans Serif" w:cs="Microsoft Sans Serif"/>
        </w:rPr>
        <w:t>DAVID P ZAMBITO ESQUIRE</w:t>
      </w:r>
      <w:r>
        <w:rPr>
          <w:rFonts w:ascii="Microsoft Sans Serif" w:eastAsia="Microsoft Sans Serif" w:hAnsi="Microsoft Sans Serif" w:cs="Microsoft Sans Serif"/>
        </w:rPr>
        <w:cr/>
        <w:t>COZEN O'CONNOR</w:t>
      </w:r>
      <w:r>
        <w:rPr>
          <w:rFonts w:ascii="Microsoft Sans Serif" w:eastAsia="Microsoft Sans Serif" w:hAnsi="Microsoft Sans Serif" w:cs="Microsoft Sans Serif"/>
        </w:rPr>
        <w:cr/>
        <w:t>17 NORTH SECOND ST SUITE 1410</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A5101">
        <w:rPr>
          <w:rFonts w:ascii="Microsoft Sans Serif" w:eastAsia="Microsoft Sans Serif" w:hAnsi="Microsoft Sans Serif" w:cs="Microsoft Sans Serif"/>
          <w:b/>
          <w:bCs/>
        </w:rPr>
        <w:t>717.703.5892</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Accepts e-Service</w:t>
      </w:r>
    </w:p>
    <w:p w14:paraId="03D0D93D" w14:textId="77777777" w:rsidR="00ED541D" w:rsidRDefault="00ED541D" w:rsidP="00ED541D">
      <w:pPr>
        <w:rPr>
          <w:rFonts w:ascii="Microsoft Sans Serif" w:eastAsia="Microsoft Sans Serif" w:hAnsi="Microsoft Sans Serif" w:cs="Microsoft Sans Serif"/>
        </w:rPr>
      </w:pPr>
    </w:p>
    <w:p w14:paraId="16A5285E" w14:textId="34F706E9" w:rsidR="00ED541D" w:rsidRDefault="00ED541D" w:rsidP="00ED541D">
      <w:pPr>
        <w:rPr>
          <w:rFonts w:ascii="Microsoft Sans Serif" w:eastAsia="Microsoft Sans Serif" w:hAnsi="Microsoft Sans Serif" w:cs="Microsoft Sans Serif"/>
        </w:rPr>
      </w:pPr>
      <w:r>
        <w:rPr>
          <w:rFonts w:ascii="Microsoft Sans Serif" w:eastAsia="Microsoft Sans Serif" w:hAnsi="Microsoft Sans Serif" w:cs="Microsoft Sans Serif"/>
        </w:rPr>
        <w:t>JONATHAN NASE ESQUIRE</w:t>
      </w:r>
      <w:r>
        <w:rPr>
          <w:rFonts w:ascii="Microsoft Sans Serif" w:eastAsia="Microsoft Sans Serif" w:hAnsi="Microsoft Sans Serif" w:cs="Microsoft Sans Serif"/>
        </w:rPr>
        <w:cr/>
        <w:t>COZEN O'CONNOR</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SUITE 1410</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A5101">
        <w:rPr>
          <w:rFonts w:ascii="Microsoft Sans Serif" w:eastAsia="Microsoft Sans Serif" w:hAnsi="Microsoft Sans Serif" w:cs="Microsoft Sans Serif"/>
          <w:b/>
          <w:bCs/>
        </w:rPr>
        <w:t>717.773.4191</w:t>
      </w:r>
      <w:r>
        <w:rPr>
          <w:rFonts w:ascii="Microsoft Sans Serif" w:eastAsia="Microsoft Sans Serif" w:hAnsi="Microsoft Sans Serif" w:cs="Microsoft Sans Serif"/>
        </w:rPr>
        <w:br/>
        <w:t>Accepts e-Service</w:t>
      </w:r>
    </w:p>
    <w:p w14:paraId="43BB1714" w14:textId="77777777" w:rsidR="00ED541D" w:rsidRDefault="00ED541D" w:rsidP="00ED541D">
      <w:pPr>
        <w:rPr>
          <w:rFonts w:ascii="Microsoft Sans Serif" w:eastAsia="Microsoft Sans Serif" w:hAnsi="Microsoft Sans Serif" w:cs="Microsoft Sans Serif"/>
        </w:rPr>
      </w:pPr>
    </w:p>
    <w:p w14:paraId="590A69FA" w14:textId="7E2A9C4C" w:rsidR="00ED541D" w:rsidRDefault="00ED541D" w:rsidP="00ED541D">
      <w:pPr>
        <w:rPr>
          <w:rFonts w:ascii="Microsoft Sans Serif" w:eastAsia="Microsoft Sans Serif" w:hAnsi="Microsoft Sans Serif" w:cs="Microsoft Sans Serif"/>
        </w:rPr>
      </w:pPr>
      <w:r>
        <w:rPr>
          <w:rFonts w:ascii="Microsoft Sans Serif" w:eastAsia="Microsoft Sans Serif" w:hAnsi="Microsoft Sans Serif" w:cs="Microsoft Sans Serif"/>
        </w:rPr>
        <w:t>JOE LOPRESTI OWNER/OFFICER</w:t>
      </w:r>
      <w:r>
        <w:rPr>
          <w:rFonts w:ascii="Microsoft Sans Serif" w:eastAsia="Microsoft Sans Serif" w:hAnsi="Microsoft Sans Serif" w:cs="Microsoft Sans Serif"/>
        </w:rPr>
        <w:cr/>
        <w:t>THE WALNUT HILL UTILITY COMPANY</w:t>
      </w:r>
      <w:r>
        <w:rPr>
          <w:rFonts w:ascii="Microsoft Sans Serif" w:eastAsia="Microsoft Sans Serif" w:hAnsi="Microsoft Sans Serif" w:cs="Microsoft Sans Serif"/>
        </w:rPr>
        <w:cr/>
        <w:t>400 ASHLEY COURT</w:t>
      </w:r>
      <w:r>
        <w:rPr>
          <w:rFonts w:ascii="Microsoft Sans Serif" w:eastAsia="Microsoft Sans Serif" w:hAnsi="Microsoft Sans Serif" w:cs="Microsoft Sans Serif"/>
        </w:rPr>
        <w:cr/>
        <w:t>GLEN MILLS PA  19342-2046</w:t>
      </w:r>
      <w:r>
        <w:rPr>
          <w:rFonts w:ascii="Microsoft Sans Serif" w:eastAsia="Microsoft Sans Serif" w:hAnsi="Microsoft Sans Serif" w:cs="Microsoft Sans Serif"/>
        </w:rPr>
        <w:cr/>
        <w:t>COMLO8@AOL.COM</w:t>
      </w:r>
    </w:p>
    <w:p w14:paraId="433EA695" w14:textId="77777777" w:rsidR="00ED541D" w:rsidRDefault="00ED541D" w:rsidP="00ED541D">
      <w:pPr>
        <w:rPr>
          <w:rFonts w:ascii="Microsoft Sans Serif" w:eastAsia="Microsoft Sans Serif" w:hAnsi="Microsoft Sans Serif" w:cs="Microsoft Sans Serif"/>
        </w:rPr>
      </w:pPr>
    </w:p>
    <w:p w14:paraId="7F906EC3" w14:textId="7B7143B0" w:rsidR="00ED541D" w:rsidRDefault="00ED541D" w:rsidP="00ED541D">
      <w:pPr>
        <w:rPr>
          <w:rFonts w:ascii="Microsoft Sans Serif" w:eastAsia="Microsoft Sans Serif" w:hAnsi="Microsoft Sans Serif" w:cs="Microsoft Sans Serif"/>
        </w:rPr>
      </w:pPr>
      <w:r>
        <w:rPr>
          <w:rFonts w:ascii="Microsoft Sans Serif" w:eastAsia="Microsoft Sans Serif" w:hAnsi="Microsoft Sans Serif" w:cs="Microsoft Sans Serif"/>
        </w:rPr>
        <w:t>TANYA J MCCLOSKEY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FORUM PLACE 5TH FLOOR</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HARRISBURG PA  17101-1923</w:t>
      </w:r>
      <w:r>
        <w:rPr>
          <w:rFonts w:ascii="Microsoft Sans Serif" w:eastAsia="Microsoft Sans Serif" w:hAnsi="Microsoft Sans Serif" w:cs="Microsoft Sans Serif"/>
        </w:rPr>
        <w:cr/>
      </w:r>
      <w:r w:rsidRPr="009A5101">
        <w:rPr>
          <w:rFonts w:ascii="Microsoft Sans Serif" w:eastAsia="Microsoft Sans Serif" w:hAnsi="Microsoft Sans Serif" w:cs="Microsoft Sans Serif"/>
          <w:b/>
          <w:bCs/>
        </w:rPr>
        <w:t>717.783.5048</w:t>
      </w:r>
      <w:r>
        <w:rPr>
          <w:rFonts w:ascii="Microsoft Sans Serif" w:eastAsia="Microsoft Sans Serif" w:hAnsi="Microsoft Sans Serif" w:cs="Microsoft Sans Serif"/>
        </w:rPr>
        <w:cr/>
        <w:t>TMCCLOSKEY@PAOCA.ORG</w:t>
      </w:r>
    </w:p>
    <w:p w14:paraId="1460420C" w14:textId="77777777" w:rsidR="00ED541D" w:rsidRDefault="00ED541D" w:rsidP="00ED541D">
      <w:pPr>
        <w:rPr>
          <w:rFonts w:ascii="Microsoft Sans Serif" w:eastAsia="Microsoft Sans Serif" w:hAnsi="Microsoft Sans Serif" w:cs="Microsoft Sans Serif"/>
        </w:rPr>
      </w:pPr>
    </w:p>
    <w:p w14:paraId="62F631F6" w14:textId="55896E7B" w:rsidR="00ED541D" w:rsidRDefault="00ED541D" w:rsidP="00ED541D">
      <w:pPr>
        <w:rPr>
          <w:rFonts w:ascii="Microsoft Sans Serif" w:eastAsia="Microsoft Sans Serif" w:hAnsi="Microsoft Sans Serif" w:cs="Microsoft Sans Serif"/>
        </w:rPr>
      </w:pPr>
      <w:r>
        <w:rPr>
          <w:rFonts w:ascii="Microsoft Sans Serif" w:eastAsia="Microsoft Sans Serif" w:hAnsi="Microsoft Sans Serif" w:cs="Microsoft Sans Serif"/>
        </w:rPr>
        <w:t>JOHN R EVANS</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 xml:space="preserve">555 WALNUT STREET 1ST FLOOR </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A5101">
        <w:rPr>
          <w:rFonts w:ascii="Microsoft Sans Serif" w:eastAsia="Microsoft Sans Serif" w:hAnsi="Microsoft Sans Serif" w:cs="Microsoft Sans Serif"/>
          <w:b/>
          <w:bCs/>
        </w:rPr>
        <w:t>717.783.2525</w:t>
      </w:r>
      <w:r w:rsidRPr="009A5101">
        <w:rPr>
          <w:rFonts w:ascii="Microsoft Sans Serif" w:eastAsia="Microsoft Sans Serif" w:hAnsi="Microsoft Sans Serif" w:cs="Microsoft Sans Serif"/>
          <w:b/>
          <w:bCs/>
        </w:rPr>
        <w:cr/>
      </w:r>
      <w:r>
        <w:rPr>
          <w:rFonts w:ascii="Microsoft Sans Serif" w:eastAsia="Microsoft Sans Serif" w:hAnsi="Microsoft Sans Serif" w:cs="Microsoft Sans Serif"/>
        </w:rPr>
        <w:t>JOREVAN@PA.GOV</w:t>
      </w:r>
    </w:p>
    <w:p w14:paraId="66CF7CFC" w14:textId="4BD28646" w:rsidR="00ED541D" w:rsidRDefault="00ED541D" w:rsidP="00ED541D">
      <w:pPr>
        <w:rPr>
          <w:rFonts w:ascii="Microsoft Sans Serif" w:eastAsia="Microsoft Sans Serif" w:hAnsi="Microsoft Sans Serif" w:cs="Microsoft Sans Serif"/>
        </w:rPr>
      </w:pPr>
      <w:r>
        <w:rPr>
          <w:rFonts w:ascii="Microsoft Sans Serif" w:eastAsia="Microsoft Sans Serif" w:hAnsi="Microsoft Sans Serif" w:cs="Microsoft Sans Serif"/>
        </w:rPr>
        <w:cr/>
        <w:t>RICHARD A KANASKIE ESQUIRE</w:t>
      </w:r>
      <w:r>
        <w:rPr>
          <w:rFonts w:ascii="Microsoft Sans Serif" w:eastAsia="Microsoft Sans Serif" w:hAnsi="Microsoft Sans Serif" w:cs="Microsoft Sans Serif"/>
        </w:rPr>
        <w:cr/>
        <w:t>PA PUC BIE LEGAL TECHNICAL</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9A5101">
        <w:rPr>
          <w:rFonts w:ascii="Microsoft Sans Serif" w:eastAsia="Microsoft Sans Serif" w:hAnsi="Microsoft Sans Serif" w:cs="Microsoft Sans Serif"/>
          <w:b/>
          <w:bCs/>
        </w:rPr>
        <w:t>717.783.6184</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Accepts e-Service</w:t>
      </w:r>
    </w:p>
    <w:p w14:paraId="585BDDBF" w14:textId="77777777" w:rsidR="00ED541D" w:rsidRDefault="00ED541D" w:rsidP="00ED541D">
      <w:pPr>
        <w:rPr>
          <w:rFonts w:ascii="Microsoft Sans Serif" w:eastAsia="Microsoft Sans Serif" w:hAnsi="Microsoft Sans Serif" w:cs="Microsoft Sans Serif"/>
        </w:rPr>
      </w:pPr>
    </w:p>
    <w:p w14:paraId="40FACA81" w14:textId="667602F2" w:rsidR="00ED541D" w:rsidRPr="00AB5CF6" w:rsidRDefault="00ED541D" w:rsidP="00ED541D">
      <w:pPr>
        <w:rPr>
          <w:rFonts w:ascii="Microsoft Sans Serif" w:eastAsia="Microsoft Sans Serif" w:hAnsi="Microsoft Sans Serif" w:cs="Microsoft Sans Serif"/>
        </w:rPr>
      </w:pPr>
      <w:r>
        <w:rPr>
          <w:rFonts w:ascii="Microsoft Sans Serif" w:eastAsia="Microsoft Sans Serif" w:hAnsi="Microsoft Sans Serif" w:cs="Microsoft Sans Serif"/>
        </w:rPr>
        <w:t>ADEOLU A BAKARE ESQUIRE</w:t>
      </w:r>
      <w:r>
        <w:rPr>
          <w:rFonts w:ascii="Microsoft Sans Serif" w:eastAsia="Microsoft Sans Serif" w:hAnsi="Microsoft Sans Serif" w:cs="Microsoft Sans Serif"/>
        </w:rPr>
        <w:cr/>
        <w:t>MCNEES WALLACE &amp; NURICK LLC</w:t>
      </w:r>
      <w:r>
        <w:rPr>
          <w:rFonts w:ascii="Microsoft Sans Serif" w:eastAsia="Microsoft Sans Serif" w:hAnsi="Microsoft Sans Serif" w:cs="Microsoft Sans Serif"/>
        </w:rPr>
        <w:cr/>
        <w:t>100 PINE STREET</w:t>
      </w:r>
      <w:r>
        <w:rPr>
          <w:rFonts w:ascii="Microsoft Sans Serif" w:eastAsia="Microsoft Sans Serif" w:hAnsi="Microsoft Sans Serif" w:cs="Microsoft Sans Serif"/>
        </w:rPr>
        <w:cr/>
        <w:t>PO BOX 1166</w:t>
      </w:r>
      <w:r>
        <w:rPr>
          <w:rFonts w:ascii="Microsoft Sans Serif" w:eastAsia="Microsoft Sans Serif" w:hAnsi="Microsoft Sans Serif" w:cs="Microsoft Sans Serif"/>
        </w:rPr>
        <w:cr/>
        <w:t>HARRISBURG PA  17108-1166</w:t>
      </w:r>
      <w:r>
        <w:rPr>
          <w:rFonts w:ascii="Microsoft Sans Serif" w:eastAsia="Microsoft Sans Serif" w:hAnsi="Microsoft Sans Serif" w:cs="Microsoft Sans Serif"/>
        </w:rPr>
        <w:cr/>
      </w:r>
      <w:r w:rsidRPr="009A5101">
        <w:rPr>
          <w:rFonts w:ascii="Microsoft Sans Serif" w:eastAsia="Microsoft Sans Serif" w:hAnsi="Microsoft Sans Serif" w:cs="Microsoft Sans Serif"/>
          <w:b/>
          <w:bCs/>
        </w:rPr>
        <w:t>717.237.5290</w:t>
      </w:r>
      <w:r w:rsidRPr="009A5101">
        <w:rPr>
          <w:rFonts w:ascii="Microsoft Sans Serif" w:eastAsia="Microsoft Sans Serif" w:hAnsi="Microsoft Sans Serif" w:cs="Microsoft Sans Serif"/>
          <w:b/>
          <w:bCs/>
        </w:rPr>
        <w:cr/>
      </w:r>
      <w:r>
        <w:rPr>
          <w:rFonts w:ascii="Microsoft Sans Serif" w:eastAsia="Microsoft Sans Serif" w:hAnsi="Microsoft Sans Serif" w:cs="Microsoft Sans Serif"/>
        </w:rPr>
        <w:t>Accepts e-Service</w:t>
      </w:r>
    </w:p>
    <w:p w14:paraId="50768529" w14:textId="468752DD" w:rsidR="00444E27" w:rsidRPr="00EE5548" w:rsidRDefault="00444E27" w:rsidP="00444E27"/>
    <w:sectPr w:rsidR="00444E27" w:rsidRPr="00EE5548" w:rsidSect="00F00E9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1CBD9" w14:textId="77777777" w:rsidR="00A270CF" w:rsidRDefault="00A270CF">
      <w:r>
        <w:separator/>
      </w:r>
    </w:p>
  </w:endnote>
  <w:endnote w:type="continuationSeparator" w:id="0">
    <w:p w14:paraId="1755DBBA" w14:textId="77777777" w:rsidR="00A270CF" w:rsidRDefault="00A2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1606217"/>
      <w:docPartObj>
        <w:docPartGallery w:val="Page Numbers (Bottom of Page)"/>
        <w:docPartUnique/>
      </w:docPartObj>
    </w:sdtPr>
    <w:sdtEndPr>
      <w:rPr>
        <w:noProof/>
        <w:sz w:val="20"/>
        <w:szCs w:val="20"/>
      </w:rPr>
    </w:sdtEndPr>
    <w:sdtContent>
      <w:p w14:paraId="6BD7CB25" w14:textId="34A828EC" w:rsidR="00F21739" w:rsidRPr="00ED541D" w:rsidRDefault="00F21739">
        <w:pPr>
          <w:pStyle w:val="Footer"/>
          <w:jc w:val="center"/>
          <w:rPr>
            <w:sz w:val="20"/>
            <w:szCs w:val="20"/>
          </w:rPr>
        </w:pPr>
        <w:r w:rsidRPr="00ED541D">
          <w:rPr>
            <w:sz w:val="20"/>
            <w:szCs w:val="20"/>
          </w:rPr>
          <w:fldChar w:fldCharType="begin"/>
        </w:r>
        <w:r w:rsidRPr="00ED541D">
          <w:rPr>
            <w:sz w:val="20"/>
            <w:szCs w:val="20"/>
          </w:rPr>
          <w:instrText xml:space="preserve"> PAGE   \* MERGEFORMAT </w:instrText>
        </w:r>
        <w:r w:rsidRPr="00ED541D">
          <w:rPr>
            <w:sz w:val="20"/>
            <w:szCs w:val="20"/>
          </w:rPr>
          <w:fldChar w:fldCharType="separate"/>
        </w:r>
        <w:r w:rsidR="002D5EF1" w:rsidRPr="00ED541D">
          <w:rPr>
            <w:noProof/>
            <w:sz w:val="20"/>
            <w:szCs w:val="20"/>
          </w:rPr>
          <w:t>6</w:t>
        </w:r>
        <w:r w:rsidRPr="00ED541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BD7DA" w14:textId="77777777" w:rsidR="00A270CF" w:rsidRDefault="00A270CF">
      <w:r>
        <w:separator/>
      </w:r>
    </w:p>
  </w:footnote>
  <w:footnote w:type="continuationSeparator" w:id="0">
    <w:p w14:paraId="45562BAD" w14:textId="77777777" w:rsidR="00A270CF" w:rsidRDefault="00A27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17BC"/>
    <w:rsid w:val="00002E79"/>
    <w:rsid w:val="00003135"/>
    <w:rsid w:val="00005247"/>
    <w:rsid w:val="000065C6"/>
    <w:rsid w:val="00006E5D"/>
    <w:rsid w:val="00011478"/>
    <w:rsid w:val="000117EE"/>
    <w:rsid w:val="00016279"/>
    <w:rsid w:val="00016BEB"/>
    <w:rsid w:val="00017C0F"/>
    <w:rsid w:val="00017F91"/>
    <w:rsid w:val="00021668"/>
    <w:rsid w:val="000216B4"/>
    <w:rsid w:val="000246AB"/>
    <w:rsid w:val="000253F8"/>
    <w:rsid w:val="00026277"/>
    <w:rsid w:val="00031559"/>
    <w:rsid w:val="00031CED"/>
    <w:rsid w:val="00032584"/>
    <w:rsid w:val="00033858"/>
    <w:rsid w:val="00034D64"/>
    <w:rsid w:val="00037E8B"/>
    <w:rsid w:val="00040017"/>
    <w:rsid w:val="00040542"/>
    <w:rsid w:val="00043A6B"/>
    <w:rsid w:val="00043C0A"/>
    <w:rsid w:val="0004447D"/>
    <w:rsid w:val="000447F9"/>
    <w:rsid w:val="00045479"/>
    <w:rsid w:val="000467D6"/>
    <w:rsid w:val="00050489"/>
    <w:rsid w:val="00050AF1"/>
    <w:rsid w:val="00052946"/>
    <w:rsid w:val="00054540"/>
    <w:rsid w:val="00054A10"/>
    <w:rsid w:val="00055EA5"/>
    <w:rsid w:val="00055FCB"/>
    <w:rsid w:val="000576DF"/>
    <w:rsid w:val="00060BB1"/>
    <w:rsid w:val="00061E29"/>
    <w:rsid w:val="000629B2"/>
    <w:rsid w:val="00063F87"/>
    <w:rsid w:val="00067986"/>
    <w:rsid w:val="00071CA9"/>
    <w:rsid w:val="00073240"/>
    <w:rsid w:val="00073289"/>
    <w:rsid w:val="000804D9"/>
    <w:rsid w:val="00080E54"/>
    <w:rsid w:val="00081A6A"/>
    <w:rsid w:val="0008210E"/>
    <w:rsid w:val="000851FC"/>
    <w:rsid w:val="00086BE3"/>
    <w:rsid w:val="000878EC"/>
    <w:rsid w:val="00092274"/>
    <w:rsid w:val="0009371E"/>
    <w:rsid w:val="00094399"/>
    <w:rsid w:val="000A1610"/>
    <w:rsid w:val="000A1D7C"/>
    <w:rsid w:val="000A248E"/>
    <w:rsid w:val="000A4CC7"/>
    <w:rsid w:val="000A74A8"/>
    <w:rsid w:val="000B07F1"/>
    <w:rsid w:val="000B1B97"/>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D7B07"/>
    <w:rsid w:val="000E133E"/>
    <w:rsid w:val="000E2E49"/>
    <w:rsid w:val="000E4F00"/>
    <w:rsid w:val="000E6B3B"/>
    <w:rsid w:val="000E74D8"/>
    <w:rsid w:val="000F0A49"/>
    <w:rsid w:val="000F3094"/>
    <w:rsid w:val="000F3F0D"/>
    <w:rsid w:val="000F5AB1"/>
    <w:rsid w:val="000F7691"/>
    <w:rsid w:val="00100249"/>
    <w:rsid w:val="00100499"/>
    <w:rsid w:val="001011A4"/>
    <w:rsid w:val="001019BE"/>
    <w:rsid w:val="00104073"/>
    <w:rsid w:val="00104D08"/>
    <w:rsid w:val="001066C1"/>
    <w:rsid w:val="00107108"/>
    <w:rsid w:val="0011075C"/>
    <w:rsid w:val="00111D05"/>
    <w:rsid w:val="00113A4F"/>
    <w:rsid w:val="00113C98"/>
    <w:rsid w:val="001143EE"/>
    <w:rsid w:val="00116479"/>
    <w:rsid w:val="00116C62"/>
    <w:rsid w:val="00121793"/>
    <w:rsid w:val="00122A9C"/>
    <w:rsid w:val="00123A1E"/>
    <w:rsid w:val="0012644F"/>
    <w:rsid w:val="001270B6"/>
    <w:rsid w:val="0012726E"/>
    <w:rsid w:val="00130568"/>
    <w:rsid w:val="00130896"/>
    <w:rsid w:val="00131711"/>
    <w:rsid w:val="00132489"/>
    <w:rsid w:val="0013251A"/>
    <w:rsid w:val="00132928"/>
    <w:rsid w:val="00133F23"/>
    <w:rsid w:val="0013576E"/>
    <w:rsid w:val="00135EAF"/>
    <w:rsid w:val="0013770C"/>
    <w:rsid w:val="00140883"/>
    <w:rsid w:val="00141DCE"/>
    <w:rsid w:val="001428FD"/>
    <w:rsid w:val="00142EE0"/>
    <w:rsid w:val="00143290"/>
    <w:rsid w:val="001441F9"/>
    <w:rsid w:val="00144EB5"/>
    <w:rsid w:val="0014736B"/>
    <w:rsid w:val="00151E42"/>
    <w:rsid w:val="00153529"/>
    <w:rsid w:val="001547B2"/>
    <w:rsid w:val="001611E5"/>
    <w:rsid w:val="0016195A"/>
    <w:rsid w:val="001623CE"/>
    <w:rsid w:val="001714A2"/>
    <w:rsid w:val="001733BB"/>
    <w:rsid w:val="00175FC5"/>
    <w:rsid w:val="001767DF"/>
    <w:rsid w:val="001768E3"/>
    <w:rsid w:val="00180A87"/>
    <w:rsid w:val="00180AEA"/>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97BC0"/>
    <w:rsid w:val="001A1495"/>
    <w:rsid w:val="001A397D"/>
    <w:rsid w:val="001A62B0"/>
    <w:rsid w:val="001A6306"/>
    <w:rsid w:val="001A7EA0"/>
    <w:rsid w:val="001B0417"/>
    <w:rsid w:val="001B596F"/>
    <w:rsid w:val="001B6119"/>
    <w:rsid w:val="001B7656"/>
    <w:rsid w:val="001C0A22"/>
    <w:rsid w:val="001C23B6"/>
    <w:rsid w:val="001C3077"/>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38B3"/>
    <w:rsid w:val="001E41F1"/>
    <w:rsid w:val="001E755C"/>
    <w:rsid w:val="001F0BC3"/>
    <w:rsid w:val="001F24B7"/>
    <w:rsid w:val="001F3D60"/>
    <w:rsid w:val="001F3DCB"/>
    <w:rsid w:val="001F41FB"/>
    <w:rsid w:val="001F59C0"/>
    <w:rsid w:val="0020025C"/>
    <w:rsid w:val="0020125F"/>
    <w:rsid w:val="00201F77"/>
    <w:rsid w:val="002026C5"/>
    <w:rsid w:val="0020284C"/>
    <w:rsid w:val="00206229"/>
    <w:rsid w:val="00206619"/>
    <w:rsid w:val="002069A1"/>
    <w:rsid w:val="0020740A"/>
    <w:rsid w:val="002074C5"/>
    <w:rsid w:val="002076C1"/>
    <w:rsid w:val="00211422"/>
    <w:rsid w:val="00212459"/>
    <w:rsid w:val="0021277F"/>
    <w:rsid w:val="00212F96"/>
    <w:rsid w:val="002164E5"/>
    <w:rsid w:val="00217594"/>
    <w:rsid w:val="00220B36"/>
    <w:rsid w:val="00220B4B"/>
    <w:rsid w:val="0022121D"/>
    <w:rsid w:val="002219D6"/>
    <w:rsid w:val="00223B03"/>
    <w:rsid w:val="00224765"/>
    <w:rsid w:val="002251CE"/>
    <w:rsid w:val="00226DA2"/>
    <w:rsid w:val="0023008A"/>
    <w:rsid w:val="002320AD"/>
    <w:rsid w:val="00234687"/>
    <w:rsid w:val="002360E7"/>
    <w:rsid w:val="00240576"/>
    <w:rsid w:val="0024075E"/>
    <w:rsid w:val="0024311B"/>
    <w:rsid w:val="002508B3"/>
    <w:rsid w:val="00252F51"/>
    <w:rsid w:val="0025436A"/>
    <w:rsid w:val="00262D22"/>
    <w:rsid w:val="0026329B"/>
    <w:rsid w:val="002636A2"/>
    <w:rsid w:val="00263A37"/>
    <w:rsid w:val="00266583"/>
    <w:rsid w:val="00266CB4"/>
    <w:rsid w:val="0027269F"/>
    <w:rsid w:val="002744CA"/>
    <w:rsid w:val="00276158"/>
    <w:rsid w:val="002815E3"/>
    <w:rsid w:val="002825EF"/>
    <w:rsid w:val="00284DC6"/>
    <w:rsid w:val="002860B7"/>
    <w:rsid w:val="002872AD"/>
    <w:rsid w:val="0029110C"/>
    <w:rsid w:val="00291D9A"/>
    <w:rsid w:val="002949D8"/>
    <w:rsid w:val="00294CEF"/>
    <w:rsid w:val="002967E5"/>
    <w:rsid w:val="002A1B9A"/>
    <w:rsid w:val="002A40BB"/>
    <w:rsid w:val="002A4252"/>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4BCB"/>
    <w:rsid w:val="002C5465"/>
    <w:rsid w:val="002C66E9"/>
    <w:rsid w:val="002D1CF2"/>
    <w:rsid w:val="002D275A"/>
    <w:rsid w:val="002D5EF1"/>
    <w:rsid w:val="002D6D1C"/>
    <w:rsid w:val="002E04C4"/>
    <w:rsid w:val="002E2B8A"/>
    <w:rsid w:val="002E4F5F"/>
    <w:rsid w:val="002E5F7E"/>
    <w:rsid w:val="002E616A"/>
    <w:rsid w:val="002E64EF"/>
    <w:rsid w:val="002E76DB"/>
    <w:rsid w:val="002F05AF"/>
    <w:rsid w:val="002F0733"/>
    <w:rsid w:val="002F2167"/>
    <w:rsid w:val="002F3A8D"/>
    <w:rsid w:val="002F3C3D"/>
    <w:rsid w:val="002F61D3"/>
    <w:rsid w:val="002F7A88"/>
    <w:rsid w:val="003038D5"/>
    <w:rsid w:val="00303A65"/>
    <w:rsid w:val="00304A73"/>
    <w:rsid w:val="003123AF"/>
    <w:rsid w:val="00312F22"/>
    <w:rsid w:val="003157E6"/>
    <w:rsid w:val="00316851"/>
    <w:rsid w:val="00316B8A"/>
    <w:rsid w:val="00317051"/>
    <w:rsid w:val="00317197"/>
    <w:rsid w:val="00321207"/>
    <w:rsid w:val="003234C9"/>
    <w:rsid w:val="00324740"/>
    <w:rsid w:val="00325C82"/>
    <w:rsid w:val="00325EE4"/>
    <w:rsid w:val="00326FA4"/>
    <w:rsid w:val="00330C99"/>
    <w:rsid w:val="00331314"/>
    <w:rsid w:val="003328D0"/>
    <w:rsid w:val="00333458"/>
    <w:rsid w:val="00333A41"/>
    <w:rsid w:val="00334E63"/>
    <w:rsid w:val="0033656D"/>
    <w:rsid w:val="00336631"/>
    <w:rsid w:val="00337DC7"/>
    <w:rsid w:val="00342A79"/>
    <w:rsid w:val="00344D73"/>
    <w:rsid w:val="00345906"/>
    <w:rsid w:val="00345AF2"/>
    <w:rsid w:val="00347167"/>
    <w:rsid w:val="00351B37"/>
    <w:rsid w:val="00353CE7"/>
    <w:rsid w:val="00355E61"/>
    <w:rsid w:val="003600C4"/>
    <w:rsid w:val="00360A2F"/>
    <w:rsid w:val="0036322E"/>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80135"/>
    <w:rsid w:val="003828F7"/>
    <w:rsid w:val="00385580"/>
    <w:rsid w:val="00386B3E"/>
    <w:rsid w:val="0039072F"/>
    <w:rsid w:val="0039566B"/>
    <w:rsid w:val="00396C68"/>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5D4"/>
    <w:rsid w:val="003C66F8"/>
    <w:rsid w:val="003D150E"/>
    <w:rsid w:val="003D3428"/>
    <w:rsid w:val="003D419D"/>
    <w:rsid w:val="003D69E0"/>
    <w:rsid w:val="003E04E8"/>
    <w:rsid w:val="003E112F"/>
    <w:rsid w:val="003E3839"/>
    <w:rsid w:val="003E428F"/>
    <w:rsid w:val="003E44F8"/>
    <w:rsid w:val="003E4887"/>
    <w:rsid w:val="003E5E54"/>
    <w:rsid w:val="003E6B39"/>
    <w:rsid w:val="003E6E3E"/>
    <w:rsid w:val="003F06E9"/>
    <w:rsid w:val="003F0F78"/>
    <w:rsid w:val="003F21D9"/>
    <w:rsid w:val="003F2E9E"/>
    <w:rsid w:val="003F420A"/>
    <w:rsid w:val="003F49DD"/>
    <w:rsid w:val="003F501D"/>
    <w:rsid w:val="003F68D9"/>
    <w:rsid w:val="003F6945"/>
    <w:rsid w:val="00402EB0"/>
    <w:rsid w:val="004070DE"/>
    <w:rsid w:val="00407622"/>
    <w:rsid w:val="00412756"/>
    <w:rsid w:val="00413065"/>
    <w:rsid w:val="00415EAE"/>
    <w:rsid w:val="00421C2E"/>
    <w:rsid w:val="00423069"/>
    <w:rsid w:val="004240ED"/>
    <w:rsid w:val="00427BB1"/>
    <w:rsid w:val="004309DF"/>
    <w:rsid w:val="004327EC"/>
    <w:rsid w:val="00436D29"/>
    <w:rsid w:val="0044078D"/>
    <w:rsid w:val="004417F1"/>
    <w:rsid w:val="00444026"/>
    <w:rsid w:val="004441EB"/>
    <w:rsid w:val="00444E27"/>
    <w:rsid w:val="00446AEA"/>
    <w:rsid w:val="004509B5"/>
    <w:rsid w:val="00451DD1"/>
    <w:rsid w:val="004617D2"/>
    <w:rsid w:val="00461CC2"/>
    <w:rsid w:val="0046363A"/>
    <w:rsid w:val="00463D8B"/>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3B95"/>
    <w:rsid w:val="004B443B"/>
    <w:rsid w:val="004B477A"/>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20E7"/>
    <w:rsid w:val="004D3208"/>
    <w:rsid w:val="004D5C84"/>
    <w:rsid w:val="004D5EDA"/>
    <w:rsid w:val="004D6775"/>
    <w:rsid w:val="004E2E6A"/>
    <w:rsid w:val="004E3BB5"/>
    <w:rsid w:val="004E5B21"/>
    <w:rsid w:val="004E665A"/>
    <w:rsid w:val="004E6F0A"/>
    <w:rsid w:val="004F035D"/>
    <w:rsid w:val="004F0FF9"/>
    <w:rsid w:val="004F1CB9"/>
    <w:rsid w:val="004F4619"/>
    <w:rsid w:val="004F664A"/>
    <w:rsid w:val="005040DC"/>
    <w:rsid w:val="0050525A"/>
    <w:rsid w:val="00506ED2"/>
    <w:rsid w:val="00506F36"/>
    <w:rsid w:val="00511085"/>
    <w:rsid w:val="00511327"/>
    <w:rsid w:val="00511838"/>
    <w:rsid w:val="00512803"/>
    <w:rsid w:val="0051332A"/>
    <w:rsid w:val="005173E3"/>
    <w:rsid w:val="0052063B"/>
    <w:rsid w:val="005213C3"/>
    <w:rsid w:val="00522D71"/>
    <w:rsid w:val="00524B12"/>
    <w:rsid w:val="00526B7E"/>
    <w:rsid w:val="005309DD"/>
    <w:rsid w:val="0053143A"/>
    <w:rsid w:val="00531A25"/>
    <w:rsid w:val="00531C6A"/>
    <w:rsid w:val="00531F31"/>
    <w:rsid w:val="0053297D"/>
    <w:rsid w:val="0053303C"/>
    <w:rsid w:val="0053542E"/>
    <w:rsid w:val="00535728"/>
    <w:rsid w:val="00535B47"/>
    <w:rsid w:val="0054044D"/>
    <w:rsid w:val="00541FA5"/>
    <w:rsid w:val="005421BE"/>
    <w:rsid w:val="005470E2"/>
    <w:rsid w:val="00550B34"/>
    <w:rsid w:val="005534AB"/>
    <w:rsid w:val="00555AB2"/>
    <w:rsid w:val="0056090B"/>
    <w:rsid w:val="005614C7"/>
    <w:rsid w:val="00562740"/>
    <w:rsid w:val="00562A65"/>
    <w:rsid w:val="0056328E"/>
    <w:rsid w:val="005636C3"/>
    <w:rsid w:val="00564A1C"/>
    <w:rsid w:val="00565DDE"/>
    <w:rsid w:val="0056671B"/>
    <w:rsid w:val="00566D50"/>
    <w:rsid w:val="0057101F"/>
    <w:rsid w:val="00571722"/>
    <w:rsid w:val="0057417E"/>
    <w:rsid w:val="00575E98"/>
    <w:rsid w:val="00577041"/>
    <w:rsid w:val="00580C8E"/>
    <w:rsid w:val="00582CDA"/>
    <w:rsid w:val="0058333F"/>
    <w:rsid w:val="00583CAA"/>
    <w:rsid w:val="00583F7A"/>
    <w:rsid w:val="00583F87"/>
    <w:rsid w:val="00586C6A"/>
    <w:rsid w:val="005877DE"/>
    <w:rsid w:val="0058785D"/>
    <w:rsid w:val="00587965"/>
    <w:rsid w:val="005879F7"/>
    <w:rsid w:val="00587DB3"/>
    <w:rsid w:val="0059163B"/>
    <w:rsid w:val="00591F58"/>
    <w:rsid w:val="00592688"/>
    <w:rsid w:val="0059318E"/>
    <w:rsid w:val="005939DF"/>
    <w:rsid w:val="00593CE6"/>
    <w:rsid w:val="0059641C"/>
    <w:rsid w:val="005A0C2C"/>
    <w:rsid w:val="005A268E"/>
    <w:rsid w:val="005A36C7"/>
    <w:rsid w:val="005A3B57"/>
    <w:rsid w:val="005A6A5B"/>
    <w:rsid w:val="005A6ACF"/>
    <w:rsid w:val="005B063C"/>
    <w:rsid w:val="005B1355"/>
    <w:rsid w:val="005B1D55"/>
    <w:rsid w:val="005B49D8"/>
    <w:rsid w:val="005B6555"/>
    <w:rsid w:val="005B6C33"/>
    <w:rsid w:val="005C038C"/>
    <w:rsid w:val="005C1B4B"/>
    <w:rsid w:val="005C6F69"/>
    <w:rsid w:val="005C7120"/>
    <w:rsid w:val="005D0602"/>
    <w:rsid w:val="005D092D"/>
    <w:rsid w:val="005D17F1"/>
    <w:rsid w:val="005D3EE8"/>
    <w:rsid w:val="005D470C"/>
    <w:rsid w:val="005E5B28"/>
    <w:rsid w:val="005E7BB9"/>
    <w:rsid w:val="005F081B"/>
    <w:rsid w:val="005F179B"/>
    <w:rsid w:val="005F1FD3"/>
    <w:rsid w:val="005F2817"/>
    <w:rsid w:val="005F3E44"/>
    <w:rsid w:val="005F56D5"/>
    <w:rsid w:val="005F5D43"/>
    <w:rsid w:val="005F6080"/>
    <w:rsid w:val="005F78F0"/>
    <w:rsid w:val="005F7C7E"/>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9C2"/>
    <w:rsid w:val="00634D85"/>
    <w:rsid w:val="00634E59"/>
    <w:rsid w:val="006373C8"/>
    <w:rsid w:val="006416F6"/>
    <w:rsid w:val="006421C9"/>
    <w:rsid w:val="006427BE"/>
    <w:rsid w:val="00643063"/>
    <w:rsid w:val="00645312"/>
    <w:rsid w:val="00646D7E"/>
    <w:rsid w:val="0064719F"/>
    <w:rsid w:val="00647D4B"/>
    <w:rsid w:val="00651DC9"/>
    <w:rsid w:val="0065305A"/>
    <w:rsid w:val="006539E6"/>
    <w:rsid w:val="00654BE4"/>
    <w:rsid w:val="00657239"/>
    <w:rsid w:val="006576B1"/>
    <w:rsid w:val="006611D1"/>
    <w:rsid w:val="00661492"/>
    <w:rsid w:val="00661ABA"/>
    <w:rsid w:val="00661F7B"/>
    <w:rsid w:val="00664B91"/>
    <w:rsid w:val="00665616"/>
    <w:rsid w:val="00666054"/>
    <w:rsid w:val="00666CE7"/>
    <w:rsid w:val="0067021B"/>
    <w:rsid w:val="00670EBA"/>
    <w:rsid w:val="0067293C"/>
    <w:rsid w:val="00672EC0"/>
    <w:rsid w:val="006747F7"/>
    <w:rsid w:val="006763F3"/>
    <w:rsid w:val="00677021"/>
    <w:rsid w:val="006803CC"/>
    <w:rsid w:val="006816B8"/>
    <w:rsid w:val="006833EC"/>
    <w:rsid w:val="00684075"/>
    <w:rsid w:val="006849B4"/>
    <w:rsid w:val="006854A1"/>
    <w:rsid w:val="00686A6A"/>
    <w:rsid w:val="006871DC"/>
    <w:rsid w:val="00687CAD"/>
    <w:rsid w:val="0069081F"/>
    <w:rsid w:val="006943C2"/>
    <w:rsid w:val="00694651"/>
    <w:rsid w:val="0069608E"/>
    <w:rsid w:val="0069608F"/>
    <w:rsid w:val="00696BC1"/>
    <w:rsid w:val="006A01EF"/>
    <w:rsid w:val="006A0D09"/>
    <w:rsid w:val="006A1791"/>
    <w:rsid w:val="006A2304"/>
    <w:rsid w:val="006A45DF"/>
    <w:rsid w:val="006A4B8C"/>
    <w:rsid w:val="006A5824"/>
    <w:rsid w:val="006A7A0E"/>
    <w:rsid w:val="006B0982"/>
    <w:rsid w:val="006B0E4F"/>
    <w:rsid w:val="006B4545"/>
    <w:rsid w:val="006B5E18"/>
    <w:rsid w:val="006C0308"/>
    <w:rsid w:val="006C2690"/>
    <w:rsid w:val="006C2C4C"/>
    <w:rsid w:val="006C393A"/>
    <w:rsid w:val="006C5A4D"/>
    <w:rsid w:val="006C5B56"/>
    <w:rsid w:val="006D04FC"/>
    <w:rsid w:val="006D0F1E"/>
    <w:rsid w:val="006D1167"/>
    <w:rsid w:val="006D1934"/>
    <w:rsid w:val="006D33B5"/>
    <w:rsid w:val="006D3EAA"/>
    <w:rsid w:val="006D48B8"/>
    <w:rsid w:val="006D528C"/>
    <w:rsid w:val="006D5523"/>
    <w:rsid w:val="006E063E"/>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06A7F"/>
    <w:rsid w:val="00707223"/>
    <w:rsid w:val="007137AE"/>
    <w:rsid w:val="007138CC"/>
    <w:rsid w:val="00713D64"/>
    <w:rsid w:val="00714476"/>
    <w:rsid w:val="007159D3"/>
    <w:rsid w:val="00716BBA"/>
    <w:rsid w:val="007203E5"/>
    <w:rsid w:val="00722762"/>
    <w:rsid w:val="007228C9"/>
    <w:rsid w:val="00722CDD"/>
    <w:rsid w:val="00723CC9"/>
    <w:rsid w:val="00723F2D"/>
    <w:rsid w:val="00724ABE"/>
    <w:rsid w:val="00725338"/>
    <w:rsid w:val="00725BFC"/>
    <w:rsid w:val="00726BAE"/>
    <w:rsid w:val="00726EC8"/>
    <w:rsid w:val="007312F6"/>
    <w:rsid w:val="00735291"/>
    <w:rsid w:val="0074212A"/>
    <w:rsid w:val="00744362"/>
    <w:rsid w:val="00746EC7"/>
    <w:rsid w:val="007501C9"/>
    <w:rsid w:val="007502A4"/>
    <w:rsid w:val="00752614"/>
    <w:rsid w:val="00755A22"/>
    <w:rsid w:val="0075751F"/>
    <w:rsid w:val="00757D11"/>
    <w:rsid w:val="00761AAA"/>
    <w:rsid w:val="00762D37"/>
    <w:rsid w:val="00763DA0"/>
    <w:rsid w:val="00764FEE"/>
    <w:rsid w:val="007653FA"/>
    <w:rsid w:val="00770D9F"/>
    <w:rsid w:val="00771158"/>
    <w:rsid w:val="00771201"/>
    <w:rsid w:val="00773E3C"/>
    <w:rsid w:val="00774620"/>
    <w:rsid w:val="00774975"/>
    <w:rsid w:val="007802B4"/>
    <w:rsid w:val="00780958"/>
    <w:rsid w:val="00780E37"/>
    <w:rsid w:val="00783E48"/>
    <w:rsid w:val="00783F05"/>
    <w:rsid w:val="00784AE9"/>
    <w:rsid w:val="007853DD"/>
    <w:rsid w:val="007876C7"/>
    <w:rsid w:val="00787F5D"/>
    <w:rsid w:val="00793CBE"/>
    <w:rsid w:val="007945B3"/>
    <w:rsid w:val="007A2A2D"/>
    <w:rsid w:val="007A50C8"/>
    <w:rsid w:val="007A68A4"/>
    <w:rsid w:val="007A6BB1"/>
    <w:rsid w:val="007A6F35"/>
    <w:rsid w:val="007A7A84"/>
    <w:rsid w:val="007B135C"/>
    <w:rsid w:val="007B19DA"/>
    <w:rsid w:val="007B200D"/>
    <w:rsid w:val="007B2C93"/>
    <w:rsid w:val="007B76C4"/>
    <w:rsid w:val="007B77F4"/>
    <w:rsid w:val="007C07C4"/>
    <w:rsid w:val="007C0F07"/>
    <w:rsid w:val="007C63F8"/>
    <w:rsid w:val="007C6559"/>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264CF"/>
    <w:rsid w:val="00826960"/>
    <w:rsid w:val="00830CF6"/>
    <w:rsid w:val="0083648A"/>
    <w:rsid w:val="008373E6"/>
    <w:rsid w:val="008413F8"/>
    <w:rsid w:val="00842C17"/>
    <w:rsid w:val="008438CF"/>
    <w:rsid w:val="00843D58"/>
    <w:rsid w:val="0084413E"/>
    <w:rsid w:val="00845486"/>
    <w:rsid w:val="008454B9"/>
    <w:rsid w:val="00845A5B"/>
    <w:rsid w:val="0084613F"/>
    <w:rsid w:val="008517D4"/>
    <w:rsid w:val="008523AB"/>
    <w:rsid w:val="00852A8C"/>
    <w:rsid w:val="00852B69"/>
    <w:rsid w:val="008540FD"/>
    <w:rsid w:val="00854EC8"/>
    <w:rsid w:val="0085637F"/>
    <w:rsid w:val="00860410"/>
    <w:rsid w:val="00861C19"/>
    <w:rsid w:val="0086399C"/>
    <w:rsid w:val="008652EF"/>
    <w:rsid w:val="008660F2"/>
    <w:rsid w:val="00871A70"/>
    <w:rsid w:val="008733C7"/>
    <w:rsid w:val="00874545"/>
    <w:rsid w:val="00874F41"/>
    <w:rsid w:val="00877185"/>
    <w:rsid w:val="008773BF"/>
    <w:rsid w:val="0088221C"/>
    <w:rsid w:val="0088262B"/>
    <w:rsid w:val="00883E39"/>
    <w:rsid w:val="00883EDF"/>
    <w:rsid w:val="00884C0B"/>
    <w:rsid w:val="00885F34"/>
    <w:rsid w:val="00886427"/>
    <w:rsid w:val="0088736A"/>
    <w:rsid w:val="00890A0B"/>
    <w:rsid w:val="008921ED"/>
    <w:rsid w:val="00894A7C"/>
    <w:rsid w:val="00897507"/>
    <w:rsid w:val="00897878"/>
    <w:rsid w:val="008A014D"/>
    <w:rsid w:val="008A048B"/>
    <w:rsid w:val="008A0C3C"/>
    <w:rsid w:val="008A1189"/>
    <w:rsid w:val="008A1BD7"/>
    <w:rsid w:val="008A28B8"/>
    <w:rsid w:val="008A48A4"/>
    <w:rsid w:val="008A6027"/>
    <w:rsid w:val="008A6F28"/>
    <w:rsid w:val="008A7776"/>
    <w:rsid w:val="008A79CD"/>
    <w:rsid w:val="008B038D"/>
    <w:rsid w:val="008B3150"/>
    <w:rsid w:val="008B47C3"/>
    <w:rsid w:val="008B7C8A"/>
    <w:rsid w:val="008C0504"/>
    <w:rsid w:val="008C17E3"/>
    <w:rsid w:val="008C2266"/>
    <w:rsid w:val="008C2B8B"/>
    <w:rsid w:val="008C5024"/>
    <w:rsid w:val="008C53F0"/>
    <w:rsid w:val="008C6629"/>
    <w:rsid w:val="008C690A"/>
    <w:rsid w:val="008C6C08"/>
    <w:rsid w:val="008C7929"/>
    <w:rsid w:val="008D1674"/>
    <w:rsid w:val="008D27F4"/>
    <w:rsid w:val="008D2A90"/>
    <w:rsid w:val="008D34B8"/>
    <w:rsid w:val="008D59A2"/>
    <w:rsid w:val="008D5C33"/>
    <w:rsid w:val="008D71F8"/>
    <w:rsid w:val="008E2C10"/>
    <w:rsid w:val="008E529B"/>
    <w:rsid w:val="008E6D84"/>
    <w:rsid w:val="008E79BF"/>
    <w:rsid w:val="008F6543"/>
    <w:rsid w:val="008F755E"/>
    <w:rsid w:val="009011DC"/>
    <w:rsid w:val="009012DF"/>
    <w:rsid w:val="009065DB"/>
    <w:rsid w:val="00906F48"/>
    <w:rsid w:val="00907551"/>
    <w:rsid w:val="009077F7"/>
    <w:rsid w:val="00907E93"/>
    <w:rsid w:val="0091132C"/>
    <w:rsid w:val="00912EB7"/>
    <w:rsid w:val="00916FE1"/>
    <w:rsid w:val="00921F29"/>
    <w:rsid w:val="00921FD5"/>
    <w:rsid w:val="00922597"/>
    <w:rsid w:val="009242C7"/>
    <w:rsid w:val="00925547"/>
    <w:rsid w:val="00925D82"/>
    <w:rsid w:val="00926832"/>
    <w:rsid w:val="009279D7"/>
    <w:rsid w:val="00933A0A"/>
    <w:rsid w:val="00935A17"/>
    <w:rsid w:val="00935C2E"/>
    <w:rsid w:val="00940C6A"/>
    <w:rsid w:val="009422A8"/>
    <w:rsid w:val="009434E1"/>
    <w:rsid w:val="009435E2"/>
    <w:rsid w:val="00944303"/>
    <w:rsid w:val="0094565A"/>
    <w:rsid w:val="00945C30"/>
    <w:rsid w:val="0094648D"/>
    <w:rsid w:val="009479D5"/>
    <w:rsid w:val="00951B5E"/>
    <w:rsid w:val="00951BBB"/>
    <w:rsid w:val="00952807"/>
    <w:rsid w:val="00953B2D"/>
    <w:rsid w:val="00953C90"/>
    <w:rsid w:val="00954038"/>
    <w:rsid w:val="00957662"/>
    <w:rsid w:val="00960F5B"/>
    <w:rsid w:val="00961913"/>
    <w:rsid w:val="00962D8F"/>
    <w:rsid w:val="00964830"/>
    <w:rsid w:val="00964E3D"/>
    <w:rsid w:val="009651D5"/>
    <w:rsid w:val="00967192"/>
    <w:rsid w:val="009701FB"/>
    <w:rsid w:val="00970AF3"/>
    <w:rsid w:val="009712E6"/>
    <w:rsid w:val="009720C7"/>
    <w:rsid w:val="00973E46"/>
    <w:rsid w:val="0098199E"/>
    <w:rsid w:val="00985B9C"/>
    <w:rsid w:val="00985E16"/>
    <w:rsid w:val="00986603"/>
    <w:rsid w:val="0099051F"/>
    <w:rsid w:val="00991840"/>
    <w:rsid w:val="00994060"/>
    <w:rsid w:val="00994AE4"/>
    <w:rsid w:val="009971D9"/>
    <w:rsid w:val="009A0464"/>
    <w:rsid w:val="009A15A9"/>
    <w:rsid w:val="009A1B67"/>
    <w:rsid w:val="009A241C"/>
    <w:rsid w:val="009A2760"/>
    <w:rsid w:val="009B0651"/>
    <w:rsid w:val="009B09E9"/>
    <w:rsid w:val="009B3671"/>
    <w:rsid w:val="009B6079"/>
    <w:rsid w:val="009C072F"/>
    <w:rsid w:val="009C228F"/>
    <w:rsid w:val="009C25F1"/>
    <w:rsid w:val="009C2A10"/>
    <w:rsid w:val="009C416F"/>
    <w:rsid w:val="009C44F8"/>
    <w:rsid w:val="009C5580"/>
    <w:rsid w:val="009D0937"/>
    <w:rsid w:val="009D16D6"/>
    <w:rsid w:val="009D17D2"/>
    <w:rsid w:val="009D2069"/>
    <w:rsid w:val="009D37EA"/>
    <w:rsid w:val="009D7A60"/>
    <w:rsid w:val="009D7DAC"/>
    <w:rsid w:val="009E08EA"/>
    <w:rsid w:val="009E1824"/>
    <w:rsid w:val="009E2517"/>
    <w:rsid w:val="009E69D3"/>
    <w:rsid w:val="009E6D71"/>
    <w:rsid w:val="009E75E3"/>
    <w:rsid w:val="009F01F6"/>
    <w:rsid w:val="009F3023"/>
    <w:rsid w:val="009F31D5"/>
    <w:rsid w:val="009F3DEF"/>
    <w:rsid w:val="009F421F"/>
    <w:rsid w:val="009F47C2"/>
    <w:rsid w:val="009F57DD"/>
    <w:rsid w:val="009F5C90"/>
    <w:rsid w:val="009F6BF1"/>
    <w:rsid w:val="00A004FE"/>
    <w:rsid w:val="00A00899"/>
    <w:rsid w:val="00A0231F"/>
    <w:rsid w:val="00A02F5F"/>
    <w:rsid w:val="00A050EC"/>
    <w:rsid w:val="00A06973"/>
    <w:rsid w:val="00A07A16"/>
    <w:rsid w:val="00A07E34"/>
    <w:rsid w:val="00A10AFA"/>
    <w:rsid w:val="00A1756A"/>
    <w:rsid w:val="00A17814"/>
    <w:rsid w:val="00A17AEC"/>
    <w:rsid w:val="00A21C65"/>
    <w:rsid w:val="00A24939"/>
    <w:rsid w:val="00A24EEC"/>
    <w:rsid w:val="00A270CF"/>
    <w:rsid w:val="00A30723"/>
    <w:rsid w:val="00A319FB"/>
    <w:rsid w:val="00A32A74"/>
    <w:rsid w:val="00A33DC1"/>
    <w:rsid w:val="00A4123B"/>
    <w:rsid w:val="00A414FB"/>
    <w:rsid w:val="00A43247"/>
    <w:rsid w:val="00A43DE8"/>
    <w:rsid w:val="00A442D1"/>
    <w:rsid w:val="00A44D14"/>
    <w:rsid w:val="00A452AA"/>
    <w:rsid w:val="00A45F35"/>
    <w:rsid w:val="00A51599"/>
    <w:rsid w:val="00A543D6"/>
    <w:rsid w:val="00A545FB"/>
    <w:rsid w:val="00A54F8A"/>
    <w:rsid w:val="00A567CC"/>
    <w:rsid w:val="00A571AE"/>
    <w:rsid w:val="00A61874"/>
    <w:rsid w:val="00A62BBE"/>
    <w:rsid w:val="00A74AF3"/>
    <w:rsid w:val="00A76336"/>
    <w:rsid w:val="00A76480"/>
    <w:rsid w:val="00A77426"/>
    <w:rsid w:val="00A80EB1"/>
    <w:rsid w:val="00A82D94"/>
    <w:rsid w:val="00A83C59"/>
    <w:rsid w:val="00A84CC7"/>
    <w:rsid w:val="00A8749E"/>
    <w:rsid w:val="00A92373"/>
    <w:rsid w:val="00A93FB7"/>
    <w:rsid w:val="00A97FF2"/>
    <w:rsid w:val="00AA23BA"/>
    <w:rsid w:val="00AA2A1A"/>
    <w:rsid w:val="00AA3171"/>
    <w:rsid w:val="00AA37CD"/>
    <w:rsid w:val="00AA38C0"/>
    <w:rsid w:val="00AA3B44"/>
    <w:rsid w:val="00AA3DE8"/>
    <w:rsid w:val="00AA48D7"/>
    <w:rsid w:val="00AA5A3B"/>
    <w:rsid w:val="00AA6831"/>
    <w:rsid w:val="00AB2C39"/>
    <w:rsid w:val="00AB35A6"/>
    <w:rsid w:val="00AC1F47"/>
    <w:rsid w:val="00AC425C"/>
    <w:rsid w:val="00AC54DB"/>
    <w:rsid w:val="00AC56B3"/>
    <w:rsid w:val="00AC6D5D"/>
    <w:rsid w:val="00AC7690"/>
    <w:rsid w:val="00AC7AB7"/>
    <w:rsid w:val="00AD25FB"/>
    <w:rsid w:val="00AD2E1C"/>
    <w:rsid w:val="00AD2E4C"/>
    <w:rsid w:val="00AD5D5B"/>
    <w:rsid w:val="00AD6AC6"/>
    <w:rsid w:val="00AE0DB0"/>
    <w:rsid w:val="00AE5112"/>
    <w:rsid w:val="00AE62D7"/>
    <w:rsid w:val="00AE7C1B"/>
    <w:rsid w:val="00AF43A3"/>
    <w:rsid w:val="00AF4DD8"/>
    <w:rsid w:val="00AF5EBD"/>
    <w:rsid w:val="00AF6655"/>
    <w:rsid w:val="00AF754F"/>
    <w:rsid w:val="00AF7566"/>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2F37"/>
    <w:rsid w:val="00B25584"/>
    <w:rsid w:val="00B25A1A"/>
    <w:rsid w:val="00B262EE"/>
    <w:rsid w:val="00B34D51"/>
    <w:rsid w:val="00B34DFE"/>
    <w:rsid w:val="00B35362"/>
    <w:rsid w:val="00B356D9"/>
    <w:rsid w:val="00B37D41"/>
    <w:rsid w:val="00B4052D"/>
    <w:rsid w:val="00B42052"/>
    <w:rsid w:val="00B42143"/>
    <w:rsid w:val="00B4231E"/>
    <w:rsid w:val="00B4241D"/>
    <w:rsid w:val="00B428B5"/>
    <w:rsid w:val="00B44A3E"/>
    <w:rsid w:val="00B50F61"/>
    <w:rsid w:val="00B51B32"/>
    <w:rsid w:val="00B51C90"/>
    <w:rsid w:val="00B5252D"/>
    <w:rsid w:val="00B55280"/>
    <w:rsid w:val="00B562CC"/>
    <w:rsid w:val="00B606E5"/>
    <w:rsid w:val="00B62154"/>
    <w:rsid w:val="00B6233D"/>
    <w:rsid w:val="00B65A70"/>
    <w:rsid w:val="00B67649"/>
    <w:rsid w:val="00B701AA"/>
    <w:rsid w:val="00B70E1E"/>
    <w:rsid w:val="00B715DC"/>
    <w:rsid w:val="00B72C88"/>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19DA"/>
    <w:rsid w:val="00B94668"/>
    <w:rsid w:val="00B9621C"/>
    <w:rsid w:val="00B97AB5"/>
    <w:rsid w:val="00BA0600"/>
    <w:rsid w:val="00BA156B"/>
    <w:rsid w:val="00BA19C5"/>
    <w:rsid w:val="00BA5156"/>
    <w:rsid w:val="00BA5877"/>
    <w:rsid w:val="00BA7474"/>
    <w:rsid w:val="00BA7585"/>
    <w:rsid w:val="00BA7656"/>
    <w:rsid w:val="00BB0889"/>
    <w:rsid w:val="00BB0A31"/>
    <w:rsid w:val="00BB229F"/>
    <w:rsid w:val="00BB28CB"/>
    <w:rsid w:val="00BB5DF1"/>
    <w:rsid w:val="00BB6570"/>
    <w:rsid w:val="00BC0F59"/>
    <w:rsid w:val="00BC1B7C"/>
    <w:rsid w:val="00BC224D"/>
    <w:rsid w:val="00BC3663"/>
    <w:rsid w:val="00BC484E"/>
    <w:rsid w:val="00BC5CA3"/>
    <w:rsid w:val="00BC689D"/>
    <w:rsid w:val="00BD0109"/>
    <w:rsid w:val="00BD080F"/>
    <w:rsid w:val="00BD2783"/>
    <w:rsid w:val="00BD6458"/>
    <w:rsid w:val="00BD6EF7"/>
    <w:rsid w:val="00BE0854"/>
    <w:rsid w:val="00BE1ED2"/>
    <w:rsid w:val="00BE2FE3"/>
    <w:rsid w:val="00BE412C"/>
    <w:rsid w:val="00BE41B8"/>
    <w:rsid w:val="00BE458F"/>
    <w:rsid w:val="00BE4E19"/>
    <w:rsid w:val="00BE66DD"/>
    <w:rsid w:val="00BE726C"/>
    <w:rsid w:val="00BF25F0"/>
    <w:rsid w:val="00BF2A02"/>
    <w:rsid w:val="00BF3079"/>
    <w:rsid w:val="00BF341D"/>
    <w:rsid w:val="00BF3473"/>
    <w:rsid w:val="00BF56BD"/>
    <w:rsid w:val="00BF5D32"/>
    <w:rsid w:val="00BF6876"/>
    <w:rsid w:val="00BF6E44"/>
    <w:rsid w:val="00BF718F"/>
    <w:rsid w:val="00C0065E"/>
    <w:rsid w:val="00C0641C"/>
    <w:rsid w:val="00C12AD7"/>
    <w:rsid w:val="00C13C5A"/>
    <w:rsid w:val="00C16397"/>
    <w:rsid w:val="00C16EA4"/>
    <w:rsid w:val="00C201CA"/>
    <w:rsid w:val="00C21B95"/>
    <w:rsid w:val="00C23D73"/>
    <w:rsid w:val="00C241A1"/>
    <w:rsid w:val="00C25A85"/>
    <w:rsid w:val="00C27500"/>
    <w:rsid w:val="00C27ADF"/>
    <w:rsid w:val="00C306E8"/>
    <w:rsid w:val="00C33F0C"/>
    <w:rsid w:val="00C3576E"/>
    <w:rsid w:val="00C35956"/>
    <w:rsid w:val="00C36E27"/>
    <w:rsid w:val="00C37E81"/>
    <w:rsid w:val="00C407D6"/>
    <w:rsid w:val="00C438C1"/>
    <w:rsid w:val="00C463DD"/>
    <w:rsid w:val="00C468D2"/>
    <w:rsid w:val="00C524B1"/>
    <w:rsid w:val="00C53ED1"/>
    <w:rsid w:val="00C5657B"/>
    <w:rsid w:val="00C56AEC"/>
    <w:rsid w:val="00C60A73"/>
    <w:rsid w:val="00C610DB"/>
    <w:rsid w:val="00C6203D"/>
    <w:rsid w:val="00C62E60"/>
    <w:rsid w:val="00C643D7"/>
    <w:rsid w:val="00C655EB"/>
    <w:rsid w:val="00C67551"/>
    <w:rsid w:val="00C7188E"/>
    <w:rsid w:val="00C72120"/>
    <w:rsid w:val="00C725DA"/>
    <w:rsid w:val="00C73D5D"/>
    <w:rsid w:val="00C73FF3"/>
    <w:rsid w:val="00C75DCE"/>
    <w:rsid w:val="00C76F16"/>
    <w:rsid w:val="00C773A3"/>
    <w:rsid w:val="00C77AEA"/>
    <w:rsid w:val="00C77DA0"/>
    <w:rsid w:val="00C83897"/>
    <w:rsid w:val="00C843D7"/>
    <w:rsid w:val="00C848FA"/>
    <w:rsid w:val="00C86D82"/>
    <w:rsid w:val="00C90325"/>
    <w:rsid w:val="00C90EDA"/>
    <w:rsid w:val="00C91A6E"/>
    <w:rsid w:val="00C91C93"/>
    <w:rsid w:val="00C92C0C"/>
    <w:rsid w:val="00C95186"/>
    <w:rsid w:val="00C97272"/>
    <w:rsid w:val="00CA22A8"/>
    <w:rsid w:val="00CA2D56"/>
    <w:rsid w:val="00CA31F1"/>
    <w:rsid w:val="00CA3396"/>
    <w:rsid w:val="00CA3B90"/>
    <w:rsid w:val="00CA4020"/>
    <w:rsid w:val="00CA4D02"/>
    <w:rsid w:val="00CA666C"/>
    <w:rsid w:val="00CA73E2"/>
    <w:rsid w:val="00CB1772"/>
    <w:rsid w:val="00CB18E0"/>
    <w:rsid w:val="00CB4220"/>
    <w:rsid w:val="00CB42AB"/>
    <w:rsid w:val="00CB4DB1"/>
    <w:rsid w:val="00CB748F"/>
    <w:rsid w:val="00CC17D8"/>
    <w:rsid w:val="00CC1F9A"/>
    <w:rsid w:val="00CC3542"/>
    <w:rsid w:val="00CC3879"/>
    <w:rsid w:val="00CD0CF9"/>
    <w:rsid w:val="00CD3D18"/>
    <w:rsid w:val="00CD604F"/>
    <w:rsid w:val="00CD68CE"/>
    <w:rsid w:val="00CE08CE"/>
    <w:rsid w:val="00CE1132"/>
    <w:rsid w:val="00CE20E9"/>
    <w:rsid w:val="00CE3773"/>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22C"/>
    <w:rsid w:val="00D03829"/>
    <w:rsid w:val="00D04FB2"/>
    <w:rsid w:val="00D079AD"/>
    <w:rsid w:val="00D10467"/>
    <w:rsid w:val="00D10652"/>
    <w:rsid w:val="00D12104"/>
    <w:rsid w:val="00D1260D"/>
    <w:rsid w:val="00D12806"/>
    <w:rsid w:val="00D13B7D"/>
    <w:rsid w:val="00D13DB2"/>
    <w:rsid w:val="00D15AF9"/>
    <w:rsid w:val="00D209B6"/>
    <w:rsid w:val="00D21B58"/>
    <w:rsid w:val="00D22294"/>
    <w:rsid w:val="00D22442"/>
    <w:rsid w:val="00D2255F"/>
    <w:rsid w:val="00D22EBC"/>
    <w:rsid w:val="00D23214"/>
    <w:rsid w:val="00D24374"/>
    <w:rsid w:val="00D24620"/>
    <w:rsid w:val="00D24DDC"/>
    <w:rsid w:val="00D3123C"/>
    <w:rsid w:val="00D32FD7"/>
    <w:rsid w:val="00D346DA"/>
    <w:rsid w:val="00D34C44"/>
    <w:rsid w:val="00D3584A"/>
    <w:rsid w:val="00D428F8"/>
    <w:rsid w:val="00D44B05"/>
    <w:rsid w:val="00D44FF7"/>
    <w:rsid w:val="00D45A5C"/>
    <w:rsid w:val="00D472AD"/>
    <w:rsid w:val="00D47560"/>
    <w:rsid w:val="00D50A98"/>
    <w:rsid w:val="00D51B5E"/>
    <w:rsid w:val="00D55377"/>
    <w:rsid w:val="00D557D5"/>
    <w:rsid w:val="00D56348"/>
    <w:rsid w:val="00D57E4B"/>
    <w:rsid w:val="00D601F0"/>
    <w:rsid w:val="00D626EC"/>
    <w:rsid w:val="00D62F2F"/>
    <w:rsid w:val="00D64F50"/>
    <w:rsid w:val="00D65D31"/>
    <w:rsid w:val="00D668F7"/>
    <w:rsid w:val="00D66959"/>
    <w:rsid w:val="00D7070A"/>
    <w:rsid w:val="00D7167B"/>
    <w:rsid w:val="00D7215D"/>
    <w:rsid w:val="00D73519"/>
    <w:rsid w:val="00D73AE8"/>
    <w:rsid w:val="00D73E83"/>
    <w:rsid w:val="00D80A3E"/>
    <w:rsid w:val="00D82669"/>
    <w:rsid w:val="00D83D9A"/>
    <w:rsid w:val="00D84B3D"/>
    <w:rsid w:val="00D92151"/>
    <w:rsid w:val="00D94D3A"/>
    <w:rsid w:val="00D95385"/>
    <w:rsid w:val="00D96C3F"/>
    <w:rsid w:val="00DA0323"/>
    <w:rsid w:val="00DA0C66"/>
    <w:rsid w:val="00DA3FF9"/>
    <w:rsid w:val="00DB112D"/>
    <w:rsid w:val="00DB13BD"/>
    <w:rsid w:val="00DB1971"/>
    <w:rsid w:val="00DB39B4"/>
    <w:rsid w:val="00DC451E"/>
    <w:rsid w:val="00DC5906"/>
    <w:rsid w:val="00DC5FA1"/>
    <w:rsid w:val="00DC6BF2"/>
    <w:rsid w:val="00DC7C98"/>
    <w:rsid w:val="00DD04D4"/>
    <w:rsid w:val="00DD0CE4"/>
    <w:rsid w:val="00DD10A8"/>
    <w:rsid w:val="00DD3D3E"/>
    <w:rsid w:val="00DD418E"/>
    <w:rsid w:val="00DD537D"/>
    <w:rsid w:val="00DD6A64"/>
    <w:rsid w:val="00DE09BF"/>
    <w:rsid w:val="00DE3721"/>
    <w:rsid w:val="00DE6B6C"/>
    <w:rsid w:val="00DF1668"/>
    <w:rsid w:val="00DF1BF4"/>
    <w:rsid w:val="00DF252A"/>
    <w:rsid w:val="00DF2742"/>
    <w:rsid w:val="00DF3A9C"/>
    <w:rsid w:val="00DF448C"/>
    <w:rsid w:val="00DF46A1"/>
    <w:rsid w:val="00DF48BD"/>
    <w:rsid w:val="00DF71A5"/>
    <w:rsid w:val="00E02414"/>
    <w:rsid w:val="00E02CDA"/>
    <w:rsid w:val="00E05543"/>
    <w:rsid w:val="00E061D8"/>
    <w:rsid w:val="00E07EE4"/>
    <w:rsid w:val="00E07F64"/>
    <w:rsid w:val="00E13C50"/>
    <w:rsid w:val="00E14245"/>
    <w:rsid w:val="00E14396"/>
    <w:rsid w:val="00E1640E"/>
    <w:rsid w:val="00E178E4"/>
    <w:rsid w:val="00E20D55"/>
    <w:rsid w:val="00E21F02"/>
    <w:rsid w:val="00E22703"/>
    <w:rsid w:val="00E2272C"/>
    <w:rsid w:val="00E227DA"/>
    <w:rsid w:val="00E24228"/>
    <w:rsid w:val="00E24C47"/>
    <w:rsid w:val="00E25125"/>
    <w:rsid w:val="00E257C1"/>
    <w:rsid w:val="00E261EC"/>
    <w:rsid w:val="00E27B5F"/>
    <w:rsid w:val="00E32F69"/>
    <w:rsid w:val="00E367FC"/>
    <w:rsid w:val="00E3773F"/>
    <w:rsid w:val="00E40843"/>
    <w:rsid w:val="00E41299"/>
    <w:rsid w:val="00E425F4"/>
    <w:rsid w:val="00E445D8"/>
    <w:rsid w:val="00E46ACA"/>
    <w:rsid w:val="00E47547"/>
    <w:rsid w:val="00E47B07"/>
    <w:rsid w:val="00E47F92"/>
    <w:rsid w:val="00E50B1E"/>
    <w:rsid w:val="00E50FFA"/>
    <w:rsid w:val="00E526F5"/>
    <w:rsid w:val="00E528B6"/>
    <w:rsid w:val="00E53794"/>
    <w:rsid w:val="00E53FAB"/>
    <w:rsid w:val="00E5528B"/>
    <w:rsid w:val="00E5593B"/>
    <w:rsid w:val="00E56ACE"/>
    <w:rsid w:val="00E576D6"/>
    <w:rsid w:val="00E63742"/>
    <w:rsid w:val="00E63B95"/>
    <w:rsid w:val="00E63C63"/>
    <w:rsid w:val="00E63F24"/>
    <w:rsid w:val="00E67635"/>
    <w:rsid w:val="00E70A61"/>
    <w:rsid w:val="00E74E8C"/>
    <w:rsid w:val="00E75057"/>
    <w:rsid w:val="00E76299"/>
    <w:rsid w:val="00E77251"/>
    <w:rsid w:val="00E817EE"/>
    <w:rsid w:val="00E818B6"/>
    <w:rsid w:val="00E81B85"/>
    <w:rsid w:val="00E83487"/>
    <w:rsid w:val="00E84D79"/>
    <w:rsid w:val="00E8602E"/>
    <w:rsid w:val="00E86857"/>
    <w:rsid w:val="00E86ACF"/>
    <w:rsid w:val="00E87659"/>
    <w:rsid w:val="00E87CF0"/>
    <w:rsid w:val="00E9187B"/>
    <w:rsid w:val="00E91EAA"/>
    <w:rsid w:val="00E92FD0"/>
    <w:rsid w:val="00E93A91"/>
    <w:rsid w:val="00E93B0A"/>
    <w:rsid w:val="00E93D93"/>
    <w:rsid w:val="00E94801"/>
    <w:rsid w:val="00E96506"/>
    <w:rsid w:val="00EA5C78"/>
    <w:rsid w:val="00EB045D"/>
    <w:rsid w:val="00EB318D"/>
    <w:rsid w:val="00EB32E2"/>
    <w:rsid w:val="00EB41C4"/>
    <w:rsid w:val="00EB4776"/>
    <w:rsid w:val="00EB5149"/>
    <w:rsid w:val="00EB5B7B"/>
    <w:rsid w:val="00EB5DF5"/>
    <w:rsid w:val="00EB668D"/>
    <w:rsid w:val="00EC0C1A"/>
    <w:rsid w:val="00EC1909"/>
    <w:rsid w:val="00EC1A79"/>
    <w:rsid w:val="00EC1DDA"/>
    <w:rsid w:val="00EC2835"/>
    <w:rsid w:val="00EC2C15"/>
    <w:rsid w:val="00EC41FA"/>
    <w:rsid w:val="00EC4455"/>
    <w:rsid w:val="00EC56E4"/>
    <w:rsid w:val="00EC5B9F"/>
    <w:rsid w:val="00EC77BB"/>
    <w:rsid w:val="00EC7DE2"/>
    <w:rsid w:val="00EC7E13"/>
    <w:rsid w:val="00ED1828"/>
    <w:rsid w:val="00ED4D67"/>
    <w:rsid w:val="00ED4EEA"/>
    <w:rsid w:val="00ED541D"/>
    <w:rsid w:val="00EE16DD"/>
    <w:rsid w:val="00EE542C"/>
    <w:rsid w:val="00EE5548"/>
    <w:rsid w:val="00EE6A43"/>
    <w:rsid w:val="00EE7116"/>
    <w:rsid w:val="00EE7BAA"/>
    <w:rsid w:val="00EF1081"/>
    <w:rsid w:val="00EF1723"/>
    <w:rsid w:val="00EF26AE"/>
    <w:rsid w:val="00EF39B5"/>
    <w:rsid w:val="00EF6CD7"/>
    <w:rsid w:val="00EF7594"/>
    <w:rsid w:val="00F00D62"/>
    <w:rsid w:val="00F01005"/>
    <w:rsid w:val="00F0305C"/>
    <w:rsid w:val="00F03989"/>
    <w:rsid w:val="00F045C4"/>
    <w:rsid w:val="00F0651E"/>
    <w:rsid w:val="00F07C2D"/>
    <w:rsid w:val="00F1017B"/>
    <w:rsid w:val="00F1077E"/>
    <w:rsid w:val="00F12B16"/>
    <w:rsid w:val="00F139D5"/>
    <w:rsid w:val="00F13DFB"/>
    <w:rsid w:val="00F15DC9"/>
    <w:rsid w:val="00F1692D"/>
    <w:rsid w:val="00F16DC6"/>
    <w:rsid w:val="00F17C06"/>
    <w:rsid w:val="00F21739"/>
    <w:rsid w:val="00F21B5D"/>
    <w:rsid w:val="00F23018"/>
    <w:rsid w:val="00F25BF4"/>
    <w:rsid w:val="00F27105"/>
    <w:rsid w:val="00F277CF"/>
    <w:rsid w:val="00F27B16"/>
    <w:rsid w:val="00F31467"/>
    <w:rsid w:val="00F32383"/>
    <w:rsid w:val="00F33096"/>
    <w:rsid w:val="00F336A1"/>
    <w:rsid w:val="00F36E3B"/>
    <w:rsid w:val="00F40D25"/>
    <w:rsid w:val="00F43A38"/>
    <w:rsid w:val="00F441B2"/>
    <w:rsid w:val="00F46A84"/>
    <w:rsid w:val="00F476E8"/>
    <w:rsid w:val="00F47F97"/>
    <w:rsid w:val="00F5660C"/>
    <w:rsid w:val="00F63836"/>
    <w:rsid w:val="00F72535"/>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5527"/>
    <w:rsid w:val="00F95AE7"/>
    <w:rsid w:val="00F95FBB"/>
    <w:rsid w:val="00FA0773"/>
    <w:rsid w:val="00FA0DC0"/>
    <w:rsid w:val="00FA0E84"/>
    <w:rsid w:val="00FA5B52"/>
    <w:rsid w:val="00FA66AD"/>
    <w:rsid w:val="00FA73C3"/>
    <w:rsid w:val="00FA7A69"/>
    <w:rsid w:val="00FA7F14"/>
    <w:rsid w:val="00FB0F94"/>
    <w:rsid w:val="00FB4C80"/>
    <w:rsid w:val="00FB4D87"/>
    <w:rsid w:val="00FC4FC1"/>
    <w:rsid w:val="00FC6E86"/>
    <w:rsid w:val="00FD13D4"/>
    <w:rsid w:val="00FD1E5D"/>
    <w:rsid w:val="00FD221C"/>
    <w:rsid w:val="00FD25D2"/>
    <w:rsid w:val="00FD342D"/>
    <w:rsid w:val="00FD417F"/>
    <w:rsid w:val="00FD4C02"/>
    <w:rsid w:val="00FD4EE7"/>
    <w:rsid w:val="00FD5DF0"/>
    <w:rsid w:val="00FD636E"/>
    <w:rsid w:val="00FD795C"/>
    <w:rsid w:val="00FD7E41"/>
    <w:rsid w:val="00FE1C67"/>
    <w:rsid w:val="00FE1CDD"/>
    <w:rsid w:val="00FE3A9B"/>
    <w:rsid w:val="00FE3D91"/>
    <w:rsid w:val="00FE5CC1"/>
    <w:rsid w:val="00FF1A4E"/>
    <w:rsid w:val="00FF4E7B"/>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F1473-2BCC-42F3-B28A-F028F087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3335</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2020-03-06T14:37:00Z</cp:lastPrinted>
  <dcterms:created xsi:type="dcterms:W3CDTF">2020-11-24T19:19:00Z</dcterms:created>
  <dcterms:modified xsi:type="dcterms:W3CDTF">2020-11-24T19:19:00Z</dcterms:modified>
</cp:coreProperties>
</file>