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3B26C" w14:textId="77777777" w:rsidR="00CB3AF9" w:rsidRPr="008827DC" w:rsidRDefault="00CB3AF9" w:rsidP="00CB3AF9">
      <w:pPr>
        <w:pStyle w:val="Title"/>
      </w:pPr>
      <w:r w:rsidRPr="008827DC">
        <w:t>BEFORE THE</w:t>
      </w:r>
    </w:p>
    <w:p w14:paraId="052087C5" w14:textId="77777777" w:rsidR="00CB3AF9" w:rsidRPr="008827DC" w:rsidRDefault="00CB3AF9" w:rsidP="00CB3AF9">
      <w:pPr>
        <w:widowControl/>
        <w:tabs>
          <w:tab w:val="center" w:pos="4680"/>
        </w:tabs>
        <w:suppressAutoHyphens/>
        <w:autoSpaceDE w:val="0"/>
        <w:autoSpaceDN w:val="0"/>
        <w:jc w:val="center"/>
        <w:rPr>
          <w:b/>
          <w:bCs/>
          <w:spacing w:val="-3"/>
          <w:sz w:val="24"/>
          <w:szCs w:val="24"/>
        </w:rPr>
      </w:pPr>
      <w:r w:rsidRPr="008827DC">
        <w:rPr>
          <w:b/>
          <w:bCs/>
          <w:spacing w:val="-3"/>
          <w:sz w:val="24"/>
          <w:szCs w:val="24"/>
        </w:rPr>
        <w:t>PENNSYLVANIA PUBLIC UTILITY COMMISSION</w:t>
      </w:r>
    </w:p>
    <w:p w14:paraId="4C053C53" w14:textId="77777777" w:rsidR="00CB3AF9" w:rsidRPr="008827DC" w:rsidRDefault="00CB3AF9" w:rsidP="00CB3AF9">
      <w:pPr>
        <w:widowControl/>
        <w:tabs>
          <w:tab w:val="left" w:pos="-720"/>
        </w:tabs>
        <w:suppressAutoHyphens/>
        <w:autoSpaceDE w:val="0"/>
        <w:autoSpaceDN w:val="0"/>
        <w:rPr>
          <w:spacing w:val="-3"/>
          <w:sz w:val="24"/>
          <w:szCs w:val="24"/>
        </w:rPr>
      </w:pPr>
    </w:p>
    <w:p w14:paraId="7FE818FC" w14:textId="77777777" w:rsidR="00CB3AF9" w:rsidRPr="008827DC" w:rsidRDefault="00CB3AF9" w:rsidP="00CB3AF9">
      <w:pPr>
        <w:widowControl/>
        <w:tabs>
          <w:tab w:val="left" w:pos="-720"/>
        </w:tabs>
        <w:suppressAutoHyphens/>
        <w:autoSpaceDE w:val="0"/>
        <w:autoSpaceDN w:val="0"/>
        <w:rPr>
          <w:spacing w:val="-3"/>
          <w:sz w:val="24"/>
          <w:szCs w:val="24"/>
        </w:rPr>
      </w:pPr>
    </w:p>
    <w:p w14:paraId="06137DC7" w14:textId="77777777" w:rsidR="00CB3AF9" w:rsidRPr="008827DC" w:rsidRDefault="00CB3AF9" w:rsidP="00CB3AF9">
      <w:pPr>
        <w:widowControl/>
        <w:tabs>
          <w:tab w:val="left" w:pos="-720"/>
        </w:tabs>
        <w:suppressAutoHyphens/>
        <w:autoSpaceDE w:val="0"/>
        <w:autoSpaceDN w:val="0"/>
        <w:rPr>
          <w:spacing w:val="-3"/>
          <w:sz w:val="24"/>
          <w:szCs w:val="24"/>
        </w:rPr>
      </w:pPr>
    </w:p>
    <w:p w14:paraId="34CCE315" w14:textId="77777777" w:rsidR="00CB3AF9" w:rsidRPr="008827DC" w:rsidRDefault="00CB3AF9" w:rsidP="00CB3AF9">
      <w:pPr>
        <w:widowControl/>
        <w:tabs>
          <w:tab w:val="left" w:pos="-720"/>
        </w:tabs>
        <w:suppressAutoHyphens/>
        <w:autoSpaceDE w:val="0"/>
        <w:autoSpaceDN w:val="0"/>
        <w:jc w:val="both"/>
        <w:rPr>
          <w:spacing w:val="-3"/>
          <w:sz w:val="24"/>
          <w:szCs w:val="24"/>
        </w:rPr>
      </w:pPr>
      <w:r w:rsidRPr="008827DC">
        <w:rPr>
          <w:spacing w:val="-3"/>
          <w:sz w:val="24"/>
          <w:szCs w:val="24"/>
        </w:rPr>
        <w:t xml:space="preserve">Dwayne </w:t>
      </w:r>
      <w:proofErr w:type="spellStart"/>
      <w:r w:rsidRPr="008827DC">
        <w:rPr>
          <w:spacing w:val="-3"/>
          <w:sz w:val="24"/>
          <w:szCs w:val="24"/>
        </w:rPr>
        <w:t>Ackie</w:t>
      </w:r>
      <w:proofErr w:type="spellEnd"/>
      <w:r w:rsidRPr="008827DC">
        <w:rPr>
          <w:spacing w:val="-3"/>
          <w:sz w:val="24"/>
          <w:szCs w:val="24"/>
        </w:rPr>
        <w:t>, Miquel J. Chavarria, Jr.,</w:t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  <w:t>:</w:t>
      </w:r>
    </w:p>
    <w:p w14:paraId="3330616A" w14:textId="77777777" w:rsidR="00CB3AF9" w:rsidRPr="008827DC" w:rsidRDefault="00CB3AF9" w:rsidP="00CB3AF9">
      <w:pPr>
        <w:widowControl/>
        <w:tabs>
          <w:tab w:val="left" w:pos="-720"/>
        </w:tabs>
        <w:suppressAutoHyphens/>
        <w:autoSpaceDE w:val="0"/>
        <w:autoSpaceDN w:val="0"/>
        <w:jc w:val="both"/>
        <w:rPr>
          <w:spacing w:val="-3"/>
          <w:sz w:val="24"/>
          <w:szCs w:val="24"/>
        </w:rPr>
      </w:pPr>
      <w:r w:rsidRPr="008827DC">
        <w:rPr>
          <w:spacing w:val="-3"/>
          <w:sz w:val="24"/>
          <w:szCs w:val="24"/>
        </w:rPr>
        <w:t xml:space="preserve">Maurice A. Goodwin and Wayne </w:t>
      </w:r>
      <w:proofErr w:type="spellStart"/>
      <w:r w:rsidRPr="008827DC">
        <w:rPr>
          <w:spacing w:val="-3"/>
          <w:sz w:val="24"/>
          <w:szCs w:val="24"/>
        </w:rPr>
        <w:t>Rauceo</w:t>
      </w:r>
      <w:proofErr w:type="spellEnd"/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  <w:t>:</w:t>
      </w:r>
    </w:p>
    <w:p w14:paraId="6215EF9B" w14:textId="77777777" w:rsidR="00CB3AF9" w:rsidRPr="008827DC" w:rsidRDefault="00CB3AF9" w:rsidP="00CB3AF9">
      <w:pPr>
        <w:widowControl/>
        <w:tabs>
          <w:tab w:val="left" w:pos="-720"/>
        </w:tabs>
        <w:suppressAutoHyphens/>
        <w:autoSpaceDE w:val="0"/>
        <w:autoSpaceDN w:val="0"/>
        <w:jc w:val="both"/>
        <w:rPr>
          <w:spacing w:val="-3"/>
          <w:sz w:val="24"/>
          <w:szCs w:val="24"/>
        </w:rPr>
      </w:pP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  <w:t>:</w:t>
      </w:r>
    </w:p>
    <w:p w14:paraId="7E95EDD0" w14:textId="77777777" w:rsidR="00CB3AF9" w:rsidRPr="008827DC" w:rsidRDefault="00CB3AF9" w:rsidP="00CB3AF9">
      <w:pPr>
        <w:widowControl/>
        <w:tabs>
          <w:tab w:val="left" w:pos="-720"/>
        </w:tabs>
        <w:suppressAutoHyphens/>
        <w:autoSpaceDE w:val="0"/>
        <w:autoSpaceDN w:val="0"/>
        <w:jc w:val="both"/>
        <w:rPr>
          <w:spacing w:val="-3"/>
          <w:sz w:val="24"/>
          <w:szCs w:val="24"/>
        </w:rPr>
      </w:pPr>
      <w:r w:rsidRPr="008827DC">
        <w:rPr>
          <w:spacing w:val="-3"/>
          <w:sz w:val="24"/>
          <w:szCs w:val="24"/>
        </w:rPr>
        <w:tab/>
        <w:t>v.</w:t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  <w:t>:</w:t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  <w:t>C-2019-3013933</w:t>
      </w:r>
    </w:p>
    <w:p w14:paraId="58D142F7" w14:textId="77777777" w:rsidR="00CB3AF9" w:rsidRPr="008827DC" w:rsidRDefault="00CB3AF9" w:rsidP="00CB3AF9">
      <w:pPr>
        <w:widowControl/>
        <w:tabs>
          <w:tab w:val="left" w:pos="-720"/>
        </w:tabs>
        <w:suppressAutoHyphens/>
        <w:autoSpaceDE w:val="0"/>
        <w:autoSpaceDN w:val="0"/>
        <w:jc w:val="both"/>
        <w:rPr>
          <w:spacing w:val="-3"/>
          <w:sz w:val="24"/>
          <w:szCs w:val="24"/>
        </w:rPr>
      </w:pP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</w:r>
      <w:r w:rsidRPr="008827DC">
        <w:rPr>
          <w:spacing w:val="-3"/>
          <w:sz w:val="24"/>
          <w:szCs w:val="24"/>
        </w:rPr>
        <w:tab/>
        <w:t>:</w:t>
      </w:r>
    </w:p>
    <w:p w14:paraId="6F02E80D" w14:textId="77777777" w:rsidR="00CB3AF9" w:rsidRPr="008827DC" w:rsidRDefault="00CB3AF9" w:rsidP="00CB3AF9">
      <w:pPr>
        <w:rPr>
          <w:spacing w:val="-3"/>
          <w:sz w:val="24"/>
          <w:szCs w:val="24"/>
        </w:rPr>
      </w:pPr>
      <w:r w:rsidRPr="008827DC">
        <w:rPr>
          <w:spacing w:val="-3"/>
          <w:sz w:val="24"/>
          <w:szCs w:val="24"/>
        </w:rPr>
        <w:t>Philadelphia Gas Works</w:t>
      </w:r>
    </w:p>
    <w:p w14:paraId="5D8D3142" w14:textId="77777777" w:rsidR="00CB3AF9" w:rsidRPr="008827DC" w:rsidRDefault="00CB3AF9" w:rsidP="00CB3AF9">
      <w:pPr>
        <w:rPr>
          <w:spacing w:val="-3"/>
          <w:sz w:val="24"/>
          <w:szCs w:val="24"/>
        </w:rPr>
      </w:pPr>
    </w:p>
    <w:p w14:paraId="0CA7989B" w14:textId="77777777" w:rsidR="00CB3AF9" w:rsidRPr="008827DC" w:rsidRDefault="00CB3AF9" w:rsidP="00CB3AF9">
      <w:pPr>
        <w:rPr>
          <w:spacing w:val="-3"/>
          <w:sz w:val="24"/>
          <w:szCs w:val="24"/>
        </w:rPr>
      </w:pPr>
    </w:p>
    <w:p w14:paraId="14962DCE" w14:textId="77777777" w:rsidR="00CB3AF9" w:rsidRPr="008827DC" w:rsidRDefault="00CB3AF9" w:rsidP="00CB3AF9">
      <w:pPr>
        <w:rPr>
          <w:spacing w:val="-3"/>
          <w:sz w:val="24"/>
          <w:szCs w:val="24"/>
        </w:rPr>
      </w:pPr>
    </w:p>
    <w:p w14:paraId="14FBA146" w14:textId="0BACC320" w:rsidR="008827DC" w:rsidRPr="008827DC" w:rsidRDefault="00CB3AF9" w:rsidP="008827DC">
      <w:pPr>
        <w:jc w:val="center"/>
        <w:rPr>
          <w:spacing w:val="-3"/>
          <w:sz w:val="24"/>
          <w:szCs w:val="24"/>
          <w:u w:val="single"/>
        </w:rPr>
      </w:pPr>
      <w:r w:rsidRPr="008827DC">
        <w:rPr>
          <w:spacing w:val="-3"/>
          <w:sz w:val="24"/>
          <w:szCs w:val="24"/>
          <w:u w:val="single"/>
        </w:rPr>
        <w:t xml:space="preserve">ORDER ON LATE-FILED </w:t>
      </w:r>
      <w:r w:rsidR="00E44DBC">
        <w:rPr>
          <w:spacing w:val="-3"/>
          <w:sz w:val="24"/>
          <w:szCs w:val="24"/>
          <w:u w:val="single"/>
        </w:rPr>
        <w:t xml:space="preserve">ANSWERS and </w:t>
      </w:r>
    </w:p>
    <w:p w14:paraId="6067F3DA" w14:textId="4F07CFEB" w:rsidR="00CB3AF9" w:rsidRDefault="008827DC" w:rsidP="008827DC">
      <w:pPr>
        <w:jc w:val="center"/>
        <w:rPr>
          <w:spacing w:val="-3"/>
          <w:sz w:val="24"/>
          <w:szCs w:val="24"/>
          <w:u w:val="single"/>
        </w:rPr>
      </w:pPr>
      <w:r w:rsidRPr="008827DC">
        <w:rPr>
          <w:spacing w:val="-3"/>
          <w:sz w:val="24"/>
          <w:szCs w:val="24"/>
          <w:u w:val="single"/>
        </w:rPr>
        <w:t>BRIEFING SCHEDULE</w:t>
      </w:r>
      <w:r w:rsidR="00CB3AF9" w:rsidRPr="008827DC">
        <w:rPr>
          <w:spacing w:val="-3"/>
          <w:sz w:val="24"/>
          <w:szCs w:val="24"/>
          <w:u w:val="single"/>
        </w:rPr>
        <w:t xml:space="preserve"> </w:t>
      </w:r>
    </w:p>
    <w:p w14:paraId="1C23DF8B" w14:textId="0F02DEFF" w:rsidR="000916BC" w:rsidRPr="008827DC" w:rsidRDefault="000916BC" w:rsidP="00D836DD">
      <w:pPr>
        <w:spacing w:line="360" w:lineRule="auto"/>
        <w:rPr>
          <w:sz w:val="24"/>
          <w:szCs w:val="24"/>
        </w:rPr>
      </w:pPr>
    </w:p>
    <w:p w14:paraId="532F20FF" w14:textId="270BACA5" w:rsidR="00CB3AF9" w:rsidRDefault="00CB3AF9" w:rsidP="008827DC">
      <w:pPr>
        <w:spacing w:line="360" w:lineRule="auto"/>
        <w:rPr>
          <w:sz w:val="24"/>
          <w:szCs w:val="24"/>
        </w:rPr>
      </w:pPr>
      <w:r w:rsidRPr="008827DC">
        <w:rPr>
          <w:sz w:val="24"/>
          <w:szCs w:val="24"/>
        </w:rPr>
        <w:tab/>
        <w:t xml:space="preserve">During the hearing on </w:t>
      </w:r>
      <w:r w:rsidR="00DE7EFC" w:rsidRPr="008827DC">
        <w:rPr>
          <w:sz w:val="24"/>
          <w:szCs w:val="24"/>
        </w:rPr>
        <w:t>October 21, 2020, Philadelphia Gas Works was directed to provide</w:t>
      </w:r>
      <w:r w:rsidR="00E44DBC">
        <w:rPr>
          <w:sz w:val="24"/>
          <w:szCs w:val="24"/>
        </w:rPr>
        <w:t>,</w:t>
      </w:r>
      <w:r w:rsidR="00DE7EFC" w:rsidRPr="008827DC">
        <w:rPr>
          <w:sz w:val="24"/>
          <w:szCs w:val="24"/>
        </w:rPr>
        <w:t xml:space="preserve"> </w:t>
      </w:r>
      <w:r w:rsidR="00E44DBC">
        <w:rPr>
          <w:sz w:val="24"/>
          <w:szCs w:val="24"/>
        </w:rPr>
        <w:t xml:space="preserve">within 14 days, </w:t>
      </w:r>
      <w:r w:rsidR="00DE7EFC" w:rsidRPr="008827DC">
        <w:rPr>
          <w:sz w:val="24"/>
          <w:szCs w:val="24"/>
        </w:rPr>
        <w:t xml:space="preserve">supplemental </w:t>
      </w:r>
      <w:r w:rsidR="008827DC">
        <w:rPr>
          <w:sz w:val="24"/>
          <w:szCs w:val="24"/>
        </w:rPr>
        <w:t>answers</w:t>
      </w:r>
      <w:r w:rsidR="00DE7EFC" w:rsidRPr="008827DC">
        <w:rPr>
          <w:sz w:val="24"/>
          <w:szCs w:val="24"/>
        </w:rPr>
        <w:t xml:space="preserve"> to requests of the Complainants, as discussed in the October 21, 2020</w:t>
      </w:r>
      <w:r w:rsidR="005575F1">
        <w:rPr>
          <w:sz w:val="24"/>
          <w:szCs w:val="24"/>
        </w:rPr>
        <w:t xml:space="preserve"> </w:t>
      </w:r>
      <w:r w:rsidR="00DE7EFC" w:rsidRPr="008827DC">
        <w:rPr>
          <w:sz w:val="24"/>
          <w:szCs w:val="24"/>
        </w:rPr>
        <w:t xml:space="preserve">transcript. </w:t>
      </w:r>
      <w:r w:rsidRPr="008827DC">
        <w:rPr>
          <w:sz w:val="24"/>
          <w:szCs w:val="24"/>
        </w:rPr>
        <w:t xml:space="preserve"> </w:t>
      </w:r>
      <w:r w:rsidR="007764FF">
        <w:rPr>
          <w:sz w:val="24"/>
          <w:szCs w:val="24"/>
        </w:rPr>
        <w:t xml:space="preserve">The record reflects that </w:t>
      </w:r>
      <w:r w:rsidR="00DE7EFC" w:rsidRPr="008827DC">
        <w:rPr>
          <w:sz w:val="24"/>
          <w:szCs w:val="24"/>
        </w:rPr>
        <w:t xml:space="preserve">PGW has provided those Answers. </w:t>
      </w:r>
      <w:r w:rsidRPr="008827DC">
        <w:rPr>
          <w:sz w:val="24"/>
          <w:szCs w:val="24"/>
        </w:rPr>
        <w:t xml:space="preserve">Due dates for any replies to the </w:t>
      </w:r>
      <w:r w:rsidR="007764FF">
        <w:rPr>
          <w:sz w:val="24"/>
          <w:szCs w:val="24"/>
        </w:rPr>
        <w:t xml:space="preserve">supplemental answers </w:t>
      </w:r>
      <w:r w:rsidR="008827DC">
        <w:rPr>
          <w:sz w:val="24"/>
          <w:szCs w:val="24"/>
        </w:rPr>
        <w:t xml:space="preserve">and a briefing schedule </w:t>
      </w:r>
      <w:r w:rsidRPr="008827DC">
        <w:rPr>
          <w:sz w:val="24"/>
          <w:szCs w:val="24"/>
        </w:rPr>
        <w:t xml:space="preserve">were to be determined upon receipt of the transcript. The transcript has been received. </w:t>
      </w:r>
    </w:p>
    <w:p w14:paraId="590EC863" w14:textId="272A6F8F" w:rsidR="007764FF" w:rsidRDefault="007764FF" w:rsidP="008827DC">
      <w:pPr>
        <w:spacing w:line="360" w:lineRule="auto"/>
        <w:rPr>
          <w:sz w:val="24"/>
          <w:szCs w:val="24"/>
        </w:rPr>
      </w:pPr>
    </w:p>
    <w:p w14:paraId="22068283" w14:textId="0BC647CE" w:rsidR="007764FF" w:rsidRPr="008827DC" w:rsidRDefault="007764FF" w:rsidP="008827D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THEREFORE</w:t>
      </w:r>
    </w:p>
    <w:p w14:paraId="0C02461E" w14:textId="77777777" w:rsidR="00CB3AF9" w:rsidRPr="008827DC" w:rsidRDefault="00CB3AF9">
      <w:pPr>
        <w:rPr>
          <w:sz w:val="24"/>
          <w:szCs w:val="24"/>
        </w:rPr>
      </w:pPr>
    </w:p>
    <w:p w14:paraId="547C670F" w14:textId="77777777" w:rsidR="00CB3AF9" w:rsidRPr="008827DC" w:rsidRDefault="00CB3AF9">
      <w:pPr>
        <w:rPr>
          <w:sz w:val="24"/>
          <w:szCs w:val="24"/>
        </w:rPr>
      </w:pPr>
      <w:r w:rsidRPr="008827DC">
        <w:rPr>
          <w:sz w:val="24"/>
          <w:szCs w:val="24"/>
        </w:rPr>
        <w:t xml:space="preserve">IT IS ORDERED  </w:t>
      </w:r>
    </w:p>
    <w:p w14:paraId="362403FC" w14:textId="77777777" w:rsidR="00CB3AF9" w:rsidRPr="008827DC" w:rsidRDefault="00CB3AF9">
      <w:pPr>
        <w:rPr>
          <w:sz w:val="24"/>
          <w:szCs w:val="24"/>
        </w:rPr>
      </w:pPr>
    </w:p>
    <w:p w14:paraId="2364254D" w14:textId="2994BCE0" w:rsidR="00CB3AF9" w:rsidRPr="008827DC" w:rsidRDefault="00CB3AF9" w:rsidP="00D836DD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 w:rsidRPr="008827DC">
        <w:rPr>
          <w:sz w:val="24"/>
          <w:szCs w:val="24"/>
        </w:rPr>
        <w:t>T</w:t>
      </w:r>
      <w:r w:rsidR="008827DC" w:rsidRPr="008827DC">
        <w:rPr>
          <w:sz w:val="24"/>
          <w:szCs w:val="24"/>
        </w:rPr>
        <w:t>hat the</w:t>
      </w:r>
      <w:r w:rsidR="00DE7EFC" w:rsidRPr="008827DC">
        <w:rPr>
          <w:sz w:val="24"/>
          <w:szCs w:val="24"/>
        </w:rPr>
        <w:t xml:space="preserve"> Complainants may supplement </w:t>
      </w:r>
      <w:r w:rsidR="00E44DBC">
        <w:rPr>
          <w:sz w:val="24"/>
          <w:szCs w:val="24"/>
        </w:rPr>
        <w:t>D</w:t>
      </w:r>
      <w:r w:rsidR="00DE7EFC" w:rsidRPr="008827DC">
        <w:rPr>
          <w:sz w:val="24"/>
          <w:szCs w:val="24"/>
        </w:rPr>
        <w:t xml:space="preserve">irect </w:t>
      </w:r>
      <w:r w:rsidR="00E44DBC">
        <w:rPr>
          <w:sz w:val="24"/>
          <w:szCs w:val="24"/>
        </w:rPr>
        <w:t>T</w:t>
      </w:r>
      <w:r w:rsidR="00DE7EFC" w:rsidRPr="008827DC">
        <w:rPr>
          <w:sz w:val="24"/>
          <w:szCs w:val="24"/>
        </w:rPr>
        <w:t xml:space="preserve">estimony with respect to the additional answers provided by PGW no later than December 18, 2020. </w:t>
      </w:r>
    </w:p>
    <w:p w14:paraId="1328C016" w14:textId="77777777" w:rsidR="00DE7EFC" w:rsidRPr="008827DC" w:rsidRDefault="00DE7EFC" w:rsidP="00D836DD">
      <w:pPr>
        <w:pStyle w:val="ListParagraph"/>
        <w:spacing w:line="360" w:lineRule="auto"/>
        <w:ind w:left="1800"/>
        <w:rPr>
          <w:sz w:val="24"/>
          <w:szCs w:val="24"/>
        </w:rPr>
      </w:pPr>
    </w:p>
    <w:p w14:paraId="32DE1F0F" w14:textId="70E4E19E" w:rsidR="00DE7EFC" w:rsidRPr="008827DC" w:rsidRDefault="008827DC" w:rsidP="00D836DD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 w:rsidRPr="008827DC">
        <w:rPr>
          <w:sz w:val="24"/>
          <w:szCs w:val="24"/>
        </w:rPr>
        <w:t xml:space="preserve">That </w:t>
      </w:r>
      <w:r w:rsidR="00DE7EFC" w:rsidRPr="008827DC">
        <w:rPr>
          <w:sz w:val="24"/>
          <w:szCs w:val="24"/>
        </w:rPr>
        <w:t>Supplemental Rebuttal Testimony may be submitted no later than January 8, 202</w:t>
      </w:r>
      <w:r>
        <w:rPr>
          <w:sz w:val="24"/>
          <w:szCs w:val="24"/>
        </w:rPr>
        <w:t>1.</w:t>
      </w:r>
    </w:p>
    <w:p w14:paraId="0E5A5134" w14:textId="77777777" w:rsidR="00DE7EFC" w:rsidRPr="008827DC" w:rsidRDefault="00DE7EFC" w:rsidP="00DE7EFC">
      <w:pPr>
        <w:pStyle w:val="ListParagraph"/>
        <w:rPr>
          <w:sz w:val="24"/>
          <w:szCs w:val="24"/>
        </w:rPr>
      </w:pPr>
    </w:p>
    <w:p w14:paraId="2B7B24F1" w14:textId="656DDF84" w:rsidR="00DE7EFC" w:rsidRPr="008827DC" w:rsidRDefault="008827DC" w:rsidP="00D836DD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 w:rsidRPr="008827DC">
        <w:rPr>
          <w:sz w:val="24"/>
          <w:szCs w:val="24"/>
        </w:rPr>
        <w:t>That a</w:t>
      </w:r>
      <w:r w:rsidR="00DE7EFC" w:rsidRPr="008827DC">
        <w:rPr>
          <w:sz w:val="24"/>
          <w:szCs w:val="24"/>
        </w:rPr>
        <w:t xml:space="preserve">ny Supplemental </w:t>
      </w:r>
      <w:proofErr w:type="spellStart"/>
      <w:r w:rsidR="00DE7EFC" w:rsidRPr="008827DC">
        <w:rPr>
          <w:sz w:val="24"/>
          <w:szCs w:val="24"/>
        </w:rPr>
        <w:t>Surrebutal</w:t>
      </w:r>
      <w:proofErr w:type="spellEnd"/>
      <w:r w:rsidR="00DE7EFC" w:rsidRPr="008827DC">
        <w:rPr>
          <w:sz w:val="24"/>
          <w:szCs w:val="24"/>
        </w:rPr>
        <w:t xml:space="preserve"> must be submitted no later than January</w:t>
      </w:r>
      <w:r w:rsidR="00D836DD">
        <w:rPr>
          <w:sz w:val="24"/>
          <w:szCs w:val="24"/>
        </w:rPr>
        <w:t> </w:t>
      </w:r>
      <w:r w:rsidR="000B31D0">
        <w:rPr>
          <w:sz w:val="24"/>
          <w:szCs w:val="24"/>
        </w:rPr>
        <w:t>15</w:t>
      </w:r>
      <w:r w:rsidR="00DE7EFC" w:rsidRPr="008827DC">
        <w:rPr>
          <w:sz w:val="24"/>
          <w:szCs w:val="24"/>
        </w:rPr>
        <w:t>, 202</w:t>
      </w:r>
      <w:r>
        <w:rPr>
          <w:sz w:val="24"/>
          <w:szCs w:val="24"/>
        </w:rPr>
        <w:t>1</w:t>
      </w:r>
      <w:r w:rsidR="00DE7EFC" w:rsidRPr="008827DC">
        <w:rPr>
          <w:sz w:val="24"/>
          <w:szCs w:val="24"/>
        </w:rPr>
        <w:t>.</w:t>
      </w:r>
    </w:p>
    <w:p w14:paraId="2F3DDDEA" w14:textId="77777777" w:rsidR="00DE7EFC" w:rsidRPr="008827DC" w:rsidRDefault="00DE7EFC" w:rsidP="00DE7EFC">
      <w:pPr>
        <w:pStyle w:val="ListParagraph"/>
        <w:rPr>
          <w:sz w:val="24"/>
          <w:szCs w:val="24"/>
        </w:rPr>
      </w:pPr>
    </w:p>
    <w:p w14:paraId="11317AC0" w14:textId="77777777" w:rsidR="00E44DBC" w:rsidRDefault="008827DC" w:rsidP="00E44DBC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 w:rsidRPr="008827DC">
        <w:rPr>
          <w:sz w:val="24"/>
          <w:szCs w:val="24"/>
        </w:rPr>
        <w:t xml:space="preserve">That </w:t>
      </w:r>
      <w:r w:rsidRPr="008827DC">
        <w:rPr>
          <w:b/>
          <w:bCs/>
          <w:sz w:val="24"/>
          <w:szCs w:val="24"/>
        </w:rPr>
        <w:t>a</w:t>
      </w:r>
      <w:r w:rsidR="00DE7EFC" w:rsidRPr="008827DC">
        <w:rPr>
          <w:b/>
          <w:bCs/>
          <w:sz w:val="24"/>
          <w:szCs w:val="24"/>
        </w:rPr>
        <w:t>ll supplemental testimony is limited</w:t>
      </w:r>
      <w:r w:rsidR="00DE7EFC" w:rsidRPr="008827DC">
        <w:rPr>
          <w:sz w:val="24"/>
          <w:szCs w:val="24"/>
        </w:rPr>
        <w:t xml:space="preserve"> to the issues addressed in the supplemental responses provided </w:t>
      </w:r>
      <w:r w:rsidRPr="008827DC">
        <w:rPr>
          <w:sz w:val="24"/>
          <w:szCs w:val="24"/>
        </w:rPr>
        <w:t>by PGW.</w:t>
      </w:r>
    </w:p>
    <w:p w14:paraId="323EC336" w14:textId="77777777" w:rsidR="00E44DBC" w:rsidRPr="00E44DBC" w:rsidRDefault="00E44DBC" w:rsidP="00E44DBC">
      <w:pPr>
        <w:pStyle w:val="ListParagraph"/>
        <w:rPr>
          <w:sz w:val="24"/>
          <w:szCs w:val="24"/>
        </w:rPr>
      </w:pPr>
    </w:p>
    <w:p w14:paraId="0AB83A3D" w14:textId="0200F4DC" w:rsidR="00DE7EFC" w:rsidRPr="00E44DBC" w:rsidRDefault="008827DC" w:rsidP="00E44DBC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 w:rsidRPr="00E44DBC">
        <w:rPr>
          <w:sz w:val="24"/>
          <w:szCs w:val="24"/>
        </w:rPr>
        <w:t xml:space="preserve">That </w:t>
      </w:r>
      <w:r w:rsidR="00DE7EFC" w:rsidRPr="00E44DBC">
        <w:rPr>
          <w:sz w:val="24"/>
          <w:szCs w:val="24"/>
        </w:rPr>
        <w:t xml:space="preserve">Main </w:t>
      </w:r>
      <w:r w:rsidRPr="00E44DBC">
        <w:rPr>
          <w:sz w:val="24"/>
          <w:szCs w:val="24"/>
        </w:rPr>
        <w:t>B</w:t>
      </w:r>
      <w:r w:rsidR="00DE7EFC" w:rsidRPr="00E44DBC">
        <w:rPr>
          <w:sz w:val="24"/>
          <w:szCs w:val="24"/>
        </w:rPr>
        <w:t>riefs are due on February 1</w:t>
      </w:r>
      <w:r w:rsidR="005575F1">
        <w:rPr>
          <w:sz w:val="24"/>
          <w:szCs w:val="24"/>
        </w:rPr>
        <w:t>2</w:t>
      </w:r>
      <w:r w:rsidR="00DE7EFC" w:rsidRPr="00E44DBC">
        <w:rPr>
          <w:sz w:val="24"/>
          <w:szCs w:val="24"/>
        </w:rPr>
        <w:t>, 202</w:t>
      </w:r>
      <w:r w:rsidRPr="00E44DBC">
        <w:rPr>
          <w:sz w:val="24"/>
          <w:szCs w:val="24"/>
        </w:rPr>
        <w:t>1</w:t>
      </w:r>
      <w:r w:rsidR="00DE7EFC" w:rsidRPr="00E44DBC">
        <w:rPr>
          <w:sz w:val="24"/>
          <w:szCs w:val="24"/>
        </w:rPr>
        <w:t>.</w:t>
      </w:r>
    </w:p>
    <w:p w14:paraId="7A166403" w14:textId="77777777" w:rsidR="00DE7EFC" w:rsidRPr="008827DC" w:rsidRDefault="00DE7EFC" w:rsidP="00D836DD">
      <w:pPr>
        <w:pStyle w:val="ListParagraph"/>
        <w:spacing w:line="360" w:lineRule="auto"/>
        <w:rPr>
          <w:sz w:val="24"/>
          <w:szCs w:val="24"/>
        </w:rPr>
      </w:pPr>
    </w:p>
    <w:p w14:paraId="62E8050B" w14:textId="23AF0C7C" w:rsidR="00DE7EFC" w:rsidRPr="008827DC" w:rsidRDefault="008827DC" w:rsidP="00D836DD">
      <w:pPr>
        <w:pStyle w:val="ListParagraph"/>
        <w:numPr>
          <w:ilvl w:val="0"/>
          <w:numId w:val="1"/>
        </w:numPr>
        <w:ind w:left="2160" w:hanging="720"/>
        <w:rPr>
          <w:sz w:val="24"/>
          <w:szCs w:val="24"/>
        </w:rPr>
      </w:pPr>
      <w:r w:rsidRPr="008827DC">
        <w:rPr>
          <w:sz w:val="24"/>
          <w:szCs w:val="24"/>
        </w:rPr>
        <w:t xml:space="preserve">That </w:t>
      </w:r>
      <w:r w:rsidR="00DE7EFC" w:rsidRPr="008827DC">
        <w:rPr>
          <w:sz w:val="24"/>
          <w:szCs w:val="24"/>
        </w:rPr>
        <w:t xml:space="preserve">Reply </w:t>
      </w:r>
      <w:r w:rsidRPr="008827DC">
        <w:rPr>
          <w:sz w:val="24"/>
          <w:szCs w:val="24"/>
        </w:rPr>
        <w:t>B</w:t>
      </w:r>
      <w:r w:rsidR="00DE7EFC" w:rsidRPr="008827DC">
        <w:rPr>
          <w:sz w:val="24"/>
          <w:szCs w:val="24"/>
        </w:rPr>
        <w:t xml:space="preserve">riefs are due on </w:t>
      </w:r>
      <w:r w:rsidRPr="008827DC">
        <w:rPr>
          <w:sz w:val="24"/>
          <w:szCs w:val="24"/>
        </w:rPr>
        <w:t xml:space="preserve">March </w:t>
      </w:r>
      <w:r w:rsidR="005575F1">
        <w:rPr>
          <w:sz w:val="24"/>
          <w:szCs w:val="24"/>
        </w:rPr>
        <w:t>5</w:t>
      </w:r>
      <w:r w:rsidRPr="008827DC">
        <w:rPr>
          <w:sz w:val="24"/>
          <w:szCs w:val="24"/>
        </w:rPr>
        <w:t>, 202</w:t>
      </w:r>
      <w:r>
        <w:rPr>
          <w:sz w:val="24"/>
          <w:szCs w:val="24"/>
        </w:rPr>
        <w:t>1</w:t>
      </w:r>
      <w:r w:rsidRPr="008827DC">
        <w:rPr>
          <w:sz w:val="24"/>
          <w:szCs w:val="24"/>
        </w:rPr>
        <w:t xml:space="preserve">. </w:t>
      </w:r>
    </w:p>
    <w:p w14:paraId="370938E3" w14:textId="77777777" w:rsidR="008827DC" w:rsidRPr="008827DC" w:rsidRDefault="008827DC" w:rsidP="00D836DD">
      <w:pPr>
        <w:pStyle w:val="ListParagraph"/>
        <w:spacing w:line="360" w:lineRule="auto"/>
        <w:rPr>
          <w:sz w:val="24"/>
          <w:szCs w:val="24"/>
        </w:rPr>
      </w:pPr>
    </w:p>
    <w:p w14:paraId="27A2BAFE" w14:textId="77777777" w:rsidR="008827DC" w:rsidRPr="008827DC" w:rsidRDefault="008827DC" w:rsidP="00E44DBC">
      <w:pPr>
        <w:pStyle w:val="ListParagraph"/>
        <w:widowControl/>
        <w:numPr>
          <w:ilvl w:val="0"/>
          <w:numId w:val="1"/>
        </w:numPr>
        <w:spacing w:after="120" w:line="360" w:lineRule="auto"/>
        <w:ind w:left="0" w:firstLine="1440"/>
        <w:rPr>
          <w:sz w:val="24"/>
          <w:szCs w:val="24"/>
        </w:rPr>
      </w:pPr>
      <w:r w:rsidRPr="008827DC">
        <w:rPr>
          <w:rFonts w:eastAsia="Calibri"/>
          <w:sz w:val="24"/>
          <w:szCs w:val="24"/>
        </w:rPr>
        <w:t xml:space="preserve">That the briefs must substantially comply with the Commission's regulations at 52 </w:t>
      </w:r>
      <w:proofErr w:type="spellStart"/>
      <w:r w:rsidRPr="008827DC">
        <w:rPr>
          <w:rFonts w:eastAsia="Calibri"/>
          <w:sz w:val="24"/>
          <w:szCs w:val="24"/>
        </w:rPr>
        <w:t>Pa.Code</w:t>
      </w:r>
      <w:proofErr w:type="spellEnd"/>
      <w:r w:rsidRPr="008827DC">
        <w:rPr>
          <w:rFonts w:eastAsia="Calibri"/>
          <w:sz w:val="24"/>
          <w:szCs w:val="24"/>
        </w:rPr>
        <w:t xml:space="preserve"> §§ 5.501, </w:t>
      </w:r>
      <w:proofErr w:type="gramStart"/>
      <w:r w:rsidRPr="008827DC">
        <w:rPr>
          <w:rFonts w:eastAsia="Calibri"/>
          <w:sz w:val="24"/>
          <w:szCs w:val="24"/>
        </w:rPr>
        <w:t>5.502;</w:t>
      </w:r>
      <w:proofErr w:type="gramEnd"/>
    </w:p>
    <w:p w14:paraId="28EC5F0B" w14:textId="77777777" w:rsidR="008827DC" w:rsidRPr="008827DC" w:rsidRDefault="008827DC" w:rsidP="00D836DD">
      <w:pPr>
        <w:pStyle w:val="ListParagraph"/>
        <w:spacing w:line="360" w:lineRule="auto"/>
        <w:ind w:left="0" w:firstLine="1440"/>
        <w:rPr>
          <w:sz w:val="24"/>
          <w:szCs w:val="24"/>
        </w:rPr>
      </w:pPr>
    </w:p>
    <w:p w14:paraId="0F06E864" w14:textId="77777777" w:rsidR="008827DC" w:rsidRPr="008827DC" w:rsidRDefault="008827DC" w:rsidP="00D836DD">
      <w:pPr>
        <w:pStyle w:val="ListParagraph"/>
        <w:widowControl/>
        <w:numPr>
          <w:ilvl w:val="0"/>
          <w:numId w:val="1"/>
        </w:numPr>
        <w:spacing w:after="120" w:line="360" w:lineRule="auto"/>
        <w:ind w:left="0" w:firstLine="1440"/>
        <w:rPr>
          <w:sz w:val="24"/>
          <w:szCs w:val="24"/>
        </w:rPr>
      </w:pPr>
      <w:r w:rsidRPr="008827DC">
        <w:rPr>
          <w:sz w:val="24"/>
          <w:szCs w:val="24"/>
        </w:rPr>
        <w:t xml:space="preserve">That the briefs must contain:  (a) a concise statement or counter-statement of the case; (b) an argument, </w:t>
      </w:r>
      <w:r w:rsidRPr="008827DC">
        <w:rPr>
          <w:b/>
          <w:bCs/>
          <w:sz w:val="24"/>
          <w:szCs w:val="24"/>
          <w:u w:val="single"/>
        </w:rPr>
        <w:t>with sufficient citations to record evidence</w:t>
      </w:r>
      <w:r w:rsidRPr="008827DC">
        <w:rPr>
          <w:sz w:val="24"/>
          <w:szCs w:val="24"/>
        </w:rPr>
        <w:t>, preceded by a summary; (c) a conclusion with requested relief; (d) proposed Findings of Fact, together with page references to statements of testimony and exhibits; (e) proposed Conclusions of Law, together with legal citations and (f) proposed Ordering Paragraphs;</w:t>
      </w:r>
    </w:p>
    <w:p w14:paraId="170DEB12" w14:textId="77777777" w:rsidR="008827DC" w:rsidRPr="008827DC" w:rsidRDefault="008827DC" w:rsidP="008827DC">
      <w:pPr>
        <w:pStyle w:val="ListParagraph"/>
        <w:ind w:left="0" w:firstLine="1440"/>
        <w:rPr>
          <w:sz w:val="24"/>
          <w:szCs w:val="24"/>
        </w:rPr>
      </w:pPr>
    </w:p>
    <w:p w14:paraId="0BFFC17F" w14:textId="77777777" w:rsidR="008827DC" w:rsidRPr="008827DC" w:rsidRDefault="008827DC" w:rsidP="00D836DD">
      <w:pPr>
        <w:pStyle w:val="ListParagraph"/>
        <w:widowControl/>
        <w:numPr>
          <w:ilvl w:val="0"/>
          <w:numId w:val="1"/>
        </w:numPr>
        <w:spacing w:after="120" w:line="360" w:lineRule="auto"/>
        <w:ind w:left="0" w:firstLine="1440"/>
        <w:rPr>
          <w:sz w:val="24"/>
          <w:szCs w:val="24"/>
        </w:rPr>
      </w:pPr>
      <w:r w:rsidRPr="008827DC">
        <w:rPr>
          <w:sz w:val="24"/>
          <w:szCs w:val="24"/>
        </w:rPr>
        <w:t xml:space="preserve">That the parties shall file the original copies of the Main Brief and Reply Brief with the Commission no later than 4:30 p.m. on the date </w:t>
      </w:r>
      <w:proofErr w:type="gramStart"/>
      <w:r w:rsidRPr="008827DC">
        <w:rPr>
          <w:sz w:val="24"/>
          <w:szCs w:val="24"/>
        </w:rPr>
        <w:t>due;</w:t>
      </w:r>
      <w:proofErr w:type="gramEnd"/>
    </w:p>
    <w:p w14:paraId="6DAEE233" w14:textId="77777777" w:rsidR="008827DC" w:rsidRPr="008827DC" w:rsidRDefault="008827DC" w:rsidP="008827DC">
      <w:pPr>
        <w:pStyle w:val="ListParagraph"/>
        <w:ind w:left="0" w:firstLine="1440"/>
        <w:rPr>
          <w:sz w:val="24"/>
          <w:szCs w:val="24"/>
        </w:rPr>
      </w:pPr>
    </w:p>
    <w:p w14:paraId="60E8B188" w14:textId="11E3A661" w:rsidR="00C25FFD" w:rsidRDefault="008827DC" w:rsidP="00D836DD">
      <w:pPr>
        <w:pStyle w:val="ListParagraph"/>
        <w:widowControl/>
        <w:numPr>
          <w:ilvl w:val="0"/>
          <w:numId w:val="1"/>
        </w:numPr>
        <w:spacing w:after="120" w:line="360" w:lineRule="auto"/>
        <w:ind w:left="0" w:firstLine="1440"/>
        <w:rPr>
          <w:sz w:val="24"/>
          <w:szCs w:val="24"/>
        </w:rPr>
      </w:pPr>
      <w:r w:rsidRPr="008827DC">
        <w:rPr>
          <w:sz w:val="24"/>
          <w:szCs w:val="24"/>
        </w:rPr>
        <w:t xml:space="preserve">That any brief not filed and served on or before the date set forth above will not be accepted except by special </w:t>
      </w:r>
      <w:proofErr w:type="gramStart"/>
      <w:r w:rsidRPr="008827DC">
        <w:rPr>
          <w:sz w:val="24"/>
          <w:szCs w:val="24"/>
        </w:rPr>
        <w:t>permission;</w:t>
      </w:r>
      <w:proofErr w:type="gramEnd"/>
    </w:p>
    <w:p w14:paraId="65728C36" w14:textId="77777777" w:rsidR="00D836DD" w:rsidRPr="00D836DD" w:rsidRDefault="00D836DD" w:rsidP="00D836DD">
      <w:pPr>
        <w:widowControl/>
        <w:spacing w:after="120" w:line="360" w:lineRule="auto"/>
        <w:rPr>
          <w:sz w:val="24"/>
          <w:szCs w:val="24"/>
        </w:rPr>
      </w:pPr>
    </w:p>
    <w:p w14:paraId="47F43A9A" w14:textId="77777777" w:rsidR="008827DC" w:rsidRPr="008827DC" w:rsidRDefault="008827DC" w:rsidP="007D7AC8">
      <w:pPr>
        <w:pStyle w:val="ListParagraph"/>
        <w:widowControl/>
        <w:numPr>
          <w:ilvl w:val="0"/>
          <w:numId w:val="1"/>
        </w:numPr>
        <w:spacing w:after="120" w:line="360" w:lineRule="auto"/>
        <w:ind w:left="0" w:firstLine="1440"/>
        <w:rPr>
          <w:sz w:val="24"/>
          <w:szCs w:val="24"/>
        </w:rPr>
      </w:pPr>
      <w:r w:rsidRPr="008827DC">
        <w:rPr>
          <w:sz w:val="24"/>
          <w:szCs w:val="24"/>
        </w:rPr>
        <w:t xml:space="preserve">That the parties are advised not to include any extra-record evidence in their </w:t>
      </w:r>
      <w:proofErr w:type="gramStart"/>
      <w:r w:rsidRPr="008827DC">
        <w:rPr>
          <w:sz w:val="24"/>
          <w:szCs w:val="24"/>
        </w:rPr>
        <w:t>briefs;</w:t>
      </w:r>
      <w:proofErr w:type="gramEnd"/>
      <w:r w:rsidRPr="008827DC">
        <w:rPr>
          <w:sz w:val="24"/>
          <w:szCs w:val="24"/>
        </w:rPr>
        <w:t xml:space="preserve"> </w:t>
      </w:r>
    </w:p>
    <w:p w14:paraId="7F791091" w14:textId="77777777" w:rsidR="008827DC" w:rsidRPr="008827DC" w:rsidRDefault="008827DC" w:rsidP="007D7AC8">
      <w:pPr>
        <w:pStyle w:val="ListParagraph"/>
        <w:spacing w:line="360" w:lineRule="auto"/>
        <w:ind w:left="0" w:firstLine="1440"/>
        <w:rPr>
          <w:sz w:val="24"/>
          <w:szCs w:val="24"/>
        </w:rPr>
      </w:pPr>
    </w:p>
    <w:p w14:paraId="7CD62FAF" w14:textId="133E2C73" w:rsidR="008827DC" w:rsidRPr="008827DC" w:rsidRDefault="008827DC" w:rsidP="007D7AC8">
      <w:pPr>
        <w:pStyle w:val="ListParagraph"/>
        <w:widowControl/>
        <w:numPr>
          <w:ilvl w:val="0"/>
          <w:numId w:val="1"/>
        </w:numPr>
        <w:spacing w:after="120" w:line="360" w:lineRule="auto"/>
        <w:ind w:left="0" w:firstLine="1440"/>
        <w:rPr>
          <w:sz w:val="24"/>
          <w:szCs w:val="24"/>
        </w:rPr>
      </w:pPr>
      <w:r w:rsidRPr="008827DC">
        <w:rPr>
          <w:spacing w:val="-3"/>
          <w:sz w:val="24"/>
          <w:szCs w:val="24"/>
        </w:rPr>
        <w:t xml:space="preserve">That the parties are reminded that they are to e-mail </w:t>
      </w:r>
      <w:r w:rsidR="00C25FFD">
        <w:rPr>
          <w:spacing w:val="-3"/>
          <w:sz w:val="24"/>
          <w:szCs w:val="24"/>
        </w:rPr>
        <w:t>to the undersigned</w:t>
      </w:r>
      <w:r w:rsidRPr="008827DC">
        <w:rPr>
          <w:spacing w:val="-3"/>
          <w:sz w:val="24"/>
          <w:szCs w:val="24"/>
        </w:rPr>
        <w:t xml:space="preserve"> a copy of their as-filed briefs in a WORD-formatted document in addition to ADOBE or </w:t>
      </w:r>
      <w:proofErr w:type="gramStart"/>
      <w:r w:rsidRPr="008827DC">
        <w:rPr>
          <w:spacing w:val="-3"/>
          <w:sz w:val="24"/>
          <w:szCs w:val="24"/>
        </w:rPr>
        <w:t>other</w:t>
      </w:r>
      <w:proofErr w:type="gramEnd"/>
      <w:r w:rsidRPr="008827DC">
        <w:rPr>
          <w:spacing w:val="-3"/>
          <w:sz w:val="24"/>
          <w:szCs w:val="24"/>
        </w:rPr>
        <w:t xml:space="preserve"> compatible PDF format.</w:t>
      </w:r>
    </w:p>
    <w:p w14:paraId="3FF0473C" w14:textId="77777777" w:rsidR="008827DC" w:rsidRPr="008827DC" w:rsidRDefault="008827DC" w:rsidP="008827DC">
      <w:pPr>
        <w:spacing w:line="360" w:lineRule="auto"/>
        <w:ind w:firstLine="1440"/>
        <w:rPr>
          <w:sz w:val="24"/>
          <w:szCs w:val="24"/>
          <w:u w:val="single"/>
        </w:rPr>
      </w:pPr>
    </w:p>
    <w:p w14:paraId="7FE9A089" w14:textId="77777777" w:rsidR="008827DC" w:rsidRPr="008827DC" w:rsidRDefault="008827DC" w:rsidP="008827DC">
      <w:pPr>
        <w:spacing w:line="360" w:lineRule="auto"/>
        <w:rPr>
          <w:sz w:val="24"/>
          <w:szCs w:val="24"/>
          <w:u w:val="single"/>
        </w:rPr>
      </w:pPr>
    </w:p>
    <w:p w14:paraId="40C09C82" w14:textId="0748091E" w:rsidR="008827DC" w:rsidRPr="008827DC" w:rsidRDefault="008827DC" w:rsidP="008827DC">
      <w:pPr>
        <w:pStyle w:val="Footer"/>
        <w:tabs>
          <w:tab w:val="clear" w:pos="4320"/>
          <w:tab w:val="left" w:pos="720"/>
          <w:tab w:val="left" w:pos="5040"/>
        </w:tabs>
        <w:rPr>
          <w:szCs w:val="24"/>
        </w:rPr>
      </w:pPr>
      <w:r w:rsidRPr="008827DC">
        <w:rPr>
          <w:szCs w:val="24"/>
        </w:rPr>
        <w:t>Date:</w:t>
      </w:r>
      <w:r w:rsidRPr="008827DC">
        <w:rPr>
          <w:szCs w:val="24"/>
        </w:rPr>
        <w:tab/>
      </w:r>
      <w:r w:rsidRPr="007D7AC8">
        <w:rPr>
          <w:szCs w:val="24"/>
          <w:u w:val="single"/>
        </w:rPr>
        <w:t>November 24, 2020</w:t>
      </w:r>
      <w:r w:rsidRPr="008827DC">
        <w:rPr>
          <w:szCs w:val="24"/>
        </w:rPr>
        <w:tab/>
      </w:r>
      <w:r w:rsidRPr="008827DC">
        <w:rPr>
          <w:szCs w:val="24"/>
          <w:u w:val="single"/>
        </w:rPr>
        <w:t>_____________/s/____</w:t>
      </w:r>
      <w:r w:rsidRPr="008827DC">
        <w:rPr>
          <w:szCs w:val="24"/>
        </w:rPr>
        <w:t>______________</w:t>
      </w:r>
      <w:r w:rsidRPr="008827DC">
        <w:rPr>
          <w:szCs w:val="24"/>
        </w:rPr>
        <w:tab/>
      </w:r>
      <w:r w:rsidRPr="008827DC">
        <w:rPr>
          <w:szCs w:val="24"/>
        </w:rPr>
        <w:tab/>
      </w:r>
      <w:r w:rsidRPr="008827DC">
        <w:rPr>
          <w:szCs w:val="24"/>
        </w:rPr>
        <w:tab/>
        <w:t>Darlene Heep</w:t>
      </w:r>
    </w:p>
    <w:p w14:paraId="38410111" w14:textId="488E002F" w:rsidR="008827DC" w:rsidRDefault="008827DC" w:rsidP="008827DC">
      <w:pPr>
        <w:pStyle w:val="Footer"/>
        <w:tabs>
          <w:tab w:val="clear" w:pos="4320"/>
          <w:tab w:val="left" w:pos="720"/>
          <w:tab w:val="left" w:pos="5040"/>
        </w:tabs>
        <w:rPr>
          <w:szCs w:val="24"/>
        </w:rPr>
      </w:pPr>
      <w:r w:rsidRPr="008827DC">
        <w:rPr>
          <w:szCs w:val="24"/>
        </w:rPr>
        <w:tab/>
      </w:r>
      <w:r w:rsidRPr="008827DC">
        <w:rPr>
          <w:szCs w:val="24"/>
        </w:rPr>
        <w:tab/>
        <w:t>Administrative Law Judge</w:t>
      </w:r>
    </w:p>
    <w:p w14:paraId="4199C881" w14:textId="77777777" w:rsidR="00A45640" w:rsidRPr="00A45640" w:rsidRDefault="007D7AC8" w:rsidP="00A45640">
      <w:pPr>
        <w:rPr>
          <w:rFonts w:eastAsia="Microsoft Sans Serif"/>
          <w:b/>
          <w:sz w:val="24"/>
          <w:u w:val="single"/>
        </w:rPr>
      </w:pPr>
      <w:r>
        <w:rPr>
          <w:szCs w:val="24"/>
        </w:rPr>
        <w:br w:type="page"/>
      </w:r>
      <w:r w:rsidR="00A45640" w:rsidRPr="00A45640">
        <w:rPr>
          <w:rFonts w:eastAsia="Microsoft Sans Serif"/>
          <w:b/>
          <w:sz w:val="24"/>
          <w:u w:val="single"/>
        </w:rPr>
        <w:lastRenderedPageBreak/>
        <w:t>C-2019-3013933 - DWAYNE ACKIE ET AL v. PHILADELPHIA GAS WORKS</w:t>
      </w:r>
    </w:p>
    <w:p w14:paraId="43ADD940" w14:textId="7F9F2E35" w:rsidR="00A45640" w:rsidRPr="00A45640" w:rsidRDefault="00A45640" w:rsidP="00A45640">
      <w:pPr>
        <w:rPr>
          <w:rFonts w:eastAsia="Microsoft Sans Serif"/>
          <w:bCs/>
          <w:i/>
          <w:iCs/>
          <w:sz w:val="24"/>
        </w:rPr>
      </w:pPr>
      <w:r w:rsidRPr="00A45640">
        <w:rPr>
          <w:rFonts w:eastAsia="Microsoft Sans Serif"/>
          <w:bCs/>
          <w:i/>
          <w:iCs/>
          <w:sz w:val="24"/>
        </w:rPr>
        <w:t xml:space="preserve">Updated </w:t>
      </w:r>
      <w:r w:rsidR="005575F1">
        <w:rPr>
          <w:rFonts w:eastAsia="Microsoft Sans Serif"/>
          <w:bCs/>
          <w:i/>
          <w:iCs/>
          <w:sz w:val="24"/>
        </w:rPr>
        <w:t>11</w:t>
      </w:r>
      <w:r w:rsidRPr="00A45640">
        <w:rPr>
          <w:rFonts w:eastAsia="Microsoft Sans Serif"/>
          <w:bCs/>
          <w:i/>
          <w:iCs/>
          <w:sz w:val="24"/>
        </w:rPr>
        <w:t>/</w:t>
      </w:r>
      <w:r w:rsidR="005575F1">
        <w:rPr>
          <w:rFonts w:eastAsia="Microsoft Sans Serif"/>
          <w:bCs/>
          <w:i/>
          <w:iCs/>
          <w:sz w:val="24"/>
        </w:rPr>
        <w:t>24</w:t>
      </w:r>
      <w:r w:rsidRPr="00A45640">
        <w:rPr>
          <w:rFonts w:eastAsia="Microsoft Sans Serif"/>
          <w:bCs/>
          <w:i/>
          <w:iCs/>
          <w:sz w:val="24"/>
        </w:rPr>
        <w:t>/20</w:t>
      </w:r>
    </w:p>
    <w:p w14:paraId="7F7444A9" w14:textId="77777777" w:rsidR="00A45640" w:rsidRPr="00A45640" w:rsidRDefault="00A45640" w:rsidP="00A45640">
      <w:pPr>
        <w:rPr>
          <w:rFonts w:eastAsia="Microsoft Sans Serif"/>
          <w:b/>
          <w:sz w:val="24"/>
          <w:u w:val="single"/>
        </w:rPr>
      </w:pPr>
    </w:p>
    <w:p w14:paraId="2A7B147C" w14:textId="77777777" w:rsidR="00A45640" w:rsidRPr="00A45640" w:rsidRDefault="00A45640" w:rsidP="00A45640">
      <w:pPr>
        <w:rPr>
          <w:rFonts w:eastAsia="Microsoft Sans Serif"/>
          <w:b/>
          <w:sz w:val="24"/>
          <w:u w:val="single"/>
        </w:rPr>
      </w:pPr>
    </w:p>
    <w:p w14:paraId="0473E194" w14:textId="274B4040" w:rsidR="005575F1" w:rsidRPr="00BC0E8C" w:rsidRDefault="005575F1" w:rsidP="005575F1">
      <w:pPr>
        <w:rPr>
          <w:rFonts w:eastAsia="Microsoft Sans Serif"/>
          <w:bCs/>
          <w:sz w:val="24"/>
          <w:szCs w:val="24"/>
        </w:rPr>
      </w:pPr>
      <w:r w:rsidRPr="00BC0E8C">
        <w:rPr>
          <w:rFonts w:eastAsia="Microsoft Sans Serif"/>
          <w:bCs/>
          <w:sz w:val="24"/>
          <w:szCs w:val="24"/>
        </w:rPr>
        <w:t xml:space="preserve">KARIN M GUNTER ESQUIRE </w:t>
      </w:r>
      <w:r w:rsidRPr="00BC0E8C">
        <w:rPr>
          <w:rFonts w:eastAsia="Microsoft Sans Serif"/>
          <w:bCs/>
          <w:sz w:val="24"/>
          <w:szCs w:val="24"/>
        </w:rPr>
        <w:cr/>
        <w:t>LAW OFFICE OF KARIN M GUNTER</w:t>
      </w:r>
      <w:r w:rsidRPr="00BC0E8C">
        <w:rPr>
          <w:rFonts w:eastAsia="Microsoft Sans Serif"/>
          <w:bCs/>
          <w:sz w:val="24"/>
          <w:szCs w:val="24"/>
        </w:rPr>
        <w:cr/>
        <w:t>85 OLD CEDARBROOK ROAD</w:t>
      </w:r>
      <w:r w:rsidRPr="00BC0E8C">
        <w:rPr>
          <w:rFonts w:eastAsia="Microsoft Sans Serif"/>
          <w:bCs/>
          <w:sz w:val="24"/>
          <w:szCs w:val="24"/>
        </w:rPr>
        <w:cr/>
        <w:t>WYNCOTE PA  19095</w:t>
      </w:r>
      <w:r w:rsidRPr="00BC0E8C">
        <w:rPr>
          <w:rFonts w:eastAsia="Microsoft Sans Serif"/>
          <w:bCs/>
          <w:sz w:val="24"/>
          <w:szCs w:val="24"/>
        </w:rPr>
        <w:cr/>
        <w:t>215.548.9992</w:t>
      </w:r>
      <w:r w:rsidRPr="00BC0E8C">
        <w:rPr>
          <w:rFonts w:eastAsia="Microsoft Sans Serif"/>
          <w:bCs/>
          <w:sz w:val="24"/>
          <w:szCs w:val="24"/>
        </w:rPr>
        <w:br/>
      </w:r>
      <w:r w:rsidR="00EC2693" w:rsidRPr="00EC2693">
        <w:rPr>
          <w:rFonts w:eastAsia="Microsoft Sans Serif"/>
          <w:sz w:val="24"/>
        </w:rPr>
        <w:t>Accepts eService</w:t>
      </w:r>
      <w:r w:rsidRPr="00BC0E8C">
        <w:rPr>
          <w:rFonts w:eastAsia="Microsoft Sans Serif"/>
          <w:bCs/>
          <w:sz w:val="24"/>
          <w:szCs w:val="24"/>
        </w:rPr>
        <w:br/>
      </w:r>
      <w:r w:rsidRPr="00BC0E8C">
        <w:rPr>
          <w:rFonts w:eastAsia="Microsoft Sans Serif"/>
          <w:bCs/>
          <w:i/>
          <w:iCs/>
          <w:sz w:val="24"/>
          <w:szCs w:val="24"/>
          <w:u w:val="single"/>
        </w:rPr>
        <w:t xml:space="preserve">Representing Complainants </w:t>
      </w:r>
      <w:r w:rsidRPr="00BC0E8C">
        <w:rPr>
          <w:rFonts w:eastAsia="Microsoft Sans Serif"/>
          <w:bCs/>
          <w:sz w:val="24"/>
          <w:szCs w:val="24"/>
        </w:rPr>
        <w:br/>
      </w:r>
      <w:r w:rsidRPr="00BC0E8C">
        <w:rPr>
          <w:rFonts w:eastAsia="Microsoft Sans Serif"/>
          <w:bCs/>
          <w:sz w:val="24"/>
          <w:szCs w:val="24"/>
        </w:rPr>
        <w:cr/>
        <w:t>GRACIELA CHRISTLIEB ESQUIRE</w:t>
      </w:r>
      <w:r w:rsidRPr="00BC0E8C">
        <w:rPr>
          <w:rFonts w:eastAsia="Microsoft Sans Serif"/>
          <w:bCs/>
          <w:sz w:val="24"/>
          <w:szCs w:val="24"/>
        </w:rPr>
        <w:cr/>
        <w:t>PHILADELPHIA GAS WORKS</w:t>
      </w:r>
      <w:r w:rsidRPr="00BC0E8C">
        <w:rPr>
          <w:rFonts w:eastAsia="Microsoft Sans Serif"/>
          <w:bCs/>
          <w:sz w:val="24"/>
          <w:szCs w:val="24"/>
        </w:rPr>
        <w:cr/>
        <w:t>800 WEST MONTGOMERY AVENUE</w:t>
      </w:r>
      <w:r w:rsidRPr="00BC0E8C">
        <w:rPr>
          <w:rFonts w:eastAsia="Microsoft Sans Serif"/>
          <w:bCs/>
          <w:sz w:val="24"/>
          <w:szCs w:val="24"/>
        </w:rPr>
        <w:cr/>
        <w:t>PHILADELPHIA PA  19122</w:t>
      </w:r>
      <w:r w:rsidRPr="00BC0E8C">
        <w:rPr>
          <w:rFonts w:eastAsia="Microsoft Sans Serif"/>
          <w:bCs/>
          <w:sz w:val="24"/>
          <w:szCs w:val="24"/>
        </w:rPr>
        <w:cr/>
        <w:t>215.684.6164</w:t>
      </w:r>
      <w:r w:rsidRPr="00BC0E8C">
        <w:rPr>
          <w:rFonts w:eastAsia="Microsoft Sans Serif"/>
          <w:bCs/>
          <w:sz w:val="24"/>
          <w:szCs w:val="24"/>
        </w:rPr>
        <w:br/>
      </w:r>
      <w:r w:rsidR="00EC2693" w:rsidRPr="00EC2693">
        <w:rPr>
          <w:rFonts w:eastAsia="Microsoft Sans Serif"/>
          <w:sz w:val="24"/>
        </w:rPr>
        <w:t>Accepts eService</w:t>
      </w:r>
      <w:r w:rsidRPr="00BC0E8C">
        <w:rPr>
          <w:rFonts w:eastAsia="Microsoft Sans Serif"/>
          <w:bCs/>
          <w:sz w:val="24"/>
          <w:szCs w:val="24"/>
        </w:rPr>
        <w:br/>
      </w:r>
      <w:r w:rsidRPr="00BC0E8C">
        <w:rPr>
          <w:rFonts w:eastAsia="Microsoft Sans Serif"/>
          <w:bCs/>
          <w:i/>
          <w:iCs/>
          <w:sz w:val="24"/>
          <w:szCs w:val="24"/>
          <w:u w:val="single"/>
        </w:rPr>
        <w:t>Representing Respondent</w:t>
      </w:r>
      <w:r w:rsidRPr="00BC0E8C">
        <w:rPr>
          <w:rFonts w:eastAsia="Microsoft Sans Serif"/>
          <w:bCs/>
          <w:sz w:val="24"/>
          <w:szCs w:val="24"/>
        </w:rPr>
        <w:br/>
      </w:r>
      <w:r w:rsidRPr="00BC0E8C">
        <w:rPr>
          <w:rFonts w:eastAsia="Microsoft Sans Serif"/>
          <w:bCs/>
          <w:sz w:val="24"/>
          <w:szCs w:val="24"/>
        </w:rPr>
        <w:cr/>
        <w:t xml:space="preserve">KARIN MOUREY, ESQUIRE. </w:t>
      </w:r>
      <w:r w:rsidRPr="00BC0E8C">
        <w:rPr>
          <w:rFonts w:eastAsia="Microsoft Sans Serif"/>
          <w:bCs/>
          <w:sz w:val="24"/>
          <w:szCs w:val="24"/>
        </w:rPr>
        <w:cr/>
        <w:t>ECKERT SEAMANS CHERIN &amp; MELLOTT LLC</w:t>
      </w:r>
      <w:r w:rsidRPr="00BC0E8C">
        <w:rPr>
          <w:rFonts w:eastAsia="Microsoft Sans Serif"/>
          <w:bCs/>
          <w:sz w:val="24"/>
          <w:szCs w:val="24"/>
        </w:rPr>
        <w:cr/>
        <w:t>213 MARKET STREET FL 8</w:t>
      </w:r>
      <w:r w:rsidRPr="00BC0E8C">
        <w:rPr>
          <w:rFonts w:eastAsia="Microsoft Sans Serif"/>
          <w:bCs/>
          <w:sz w:val="24"/>
          <w:szCs w:val="24"/>
        </w:rPr>
        <w:cr/>
        <w:t>HARRISBURG PA  17101</w:t>
      </w:r>
      <w:r w:rsidRPr="00BC0E8C">
        <w:rPr>
          <w:rFonts w:eastAsia="Microsoft Sans Serif"/>
          <w:bCs/>
          <w:sz w:val="24"/>
          <w:szCs w:val="24"/>
        </w:rPr>
        <w:cr/>
        <w:t>717.237.6037</w:t>
      </w:r>
    </w:p>
    <w:p w14:paraId="6CA1A26F" w14:textId="7303397F" w:rsidR="005575F1" w:rsidRPr="00BC0E8C" w:rsidRDefault="00EC2693" w:rsidP="005575F1">
      <w:pPr>
        <w:rPr>
          <w:bCs/>
          <w:sz w:val="24"/>
          <w:szCs w:val="24"/>
        </w:rPr>
      </w:pPr>
      <w:r w:rsidRPr="00EC2693">
        <w:rPr>
          <w:rFonts w:eastAsia="Microsoft Sans Serif"/>
          <w:sz w:val="24"/>
        </w:rPr>
        <w:t>Accepts eService</w:t>
      </w:r>
      <w:r w:rsidR="005575F1" w:rsidRPr="00BC0E8C">
        <w:rPr>
          <w:rFonts w:eastAsia="Microsoft Sans Serif"/>
          <w:bCs/>
          <w:sz w:val="24"/>
          <w:szCs w:val="24"/>
        </w:rPr>
        <w:br/>
      </w:r>
      <w:r w:rsidR="005575F1" w:rsidRPr="00BC0E8C">
        <w:rPr>
          <w:rFonts w:eastAsia="Microsoft Sans Serif"/>
          <w:bCs/>
          <w:i/>
          <w:iCs/>
          <w:sz w:val="24"/>
          <w:szCs w:val="24"/>
          <w:u w:val="single"/>
        </w:rPr>
        <w:t>Representing Respondent</w:t>
      </w:r>
    </w:p>
    <w:sectPr w:rsidR="005575F1" w:rsidRPr="00BC0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3132F" w14:textId="77777777" w:rsidR="00EA2526" w:rsidRDefault="00EA2526" w:rsidP="007D7AC8">
      <w:r>
        <w:separator/>
      </w:r>
    </w:p>
  </w:endnote>
  <w:endnote w:type="continuationSeparator" w:id="0">
    <w:p w14:paraId="72227C9E" w14:textId="77777777" w:rsidR="00EA2526" w:rsidRDefault="00EA2526" w:rsidP="007D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E727B" w14:textId="77777777" w:rsidR="00EA2526" w:rsidRDefault="00EA2526" w:rsidP="007D7AC8">
      <w:r>
        <w:separator/>
      </w:r>
    </w:p>
  </w:footnote>
  <w:footnote w:type="continuationSeparator" w:id="0">
    <w:p w14:paraId="077DDF28" w14:textId="77777777" w:rsidR="00EA2526" w:rsidRDefault="00EA2526" w:rsidP="007D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7263D8"/>
    <w:multiLevelType w:val="hybridMultilevel"/>
    <w:tmpl w:val="1A3E1396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D57C1"/>
    <w:multiLevelType w:val="hybridMultilevel"/>
    <w:tmpl w:val="12FA42A4"/>
    <w:lvl w:ilvl="0" w:tplc="2C228B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F9"/>
    <w:rsid w:val="000916BC"/>
    <w:rsid w:val="000B31D0"/>
    <w:rsid w:val="00210C23"/>
    <w:rsid w:val="00236720"/>
    <w:rsid w:val="00452D0F"/>
    <w:rsid w:val="005575F1"/>
    <w:rsid w:val="006978CC"/>
    <w:rsid w:val="007764FF"/>
    <w:rsid w:val="007D7AC8"/>
    <w:rsid w:val="008827DC"/>
    <w:rsid w:val="00A45640"/>
    <w:rsid w:val="00AD76B1"/>
    <w:rsid w:val="00BB51A0"/>
    <w:rsid w:val="00C25FFD"/>
    <w:rsid w:val="00C55967"/>
    <w:rsid w:val="00CB3AF9"/>
    <w:rsid w:val="00D836DD"/>
    <w:rsid w:val="00DE7EFC"/>
    <w:rsid w:val="00E44DBC"/>
    <w:rsid w:val="00EA2526"/>
    <w:rsid w:val="00EC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1D541"/>
  <w15:chartTrackingRefBased/>
  <w15:docId w15:val="{5E993B7D-8277-417E-A610-FD16AFE1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A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B3AF9"/>
    <w:pPr>
      <w:widowControl/>
      <w:autoSpaceDE w:val="0"/>
      <w:autoSpaceDN w:val="0"/>
      <w:jc w:val="center"/>
    </w:pPr>
    <w:rPr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B3AF9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CB3AF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827DC"/>
    <w:pPr>
      <w:widowControl/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8827DC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D7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AC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56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McNeal, Pamela</cp:lastModifiedBy>
  <cp:revision>3</cp:revision>
  <dcterms:created xsi:type="dcterms:W3CDTF">2020-11-24T19:19:00Z</dcterms:created>
  <dcterms:modified xsi:type="dcterms:W3CDTF">2020-11-24T19:26:00Z</dcterms:modified>
</cp:coreProperties>
</file>