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68C09" w14:textId="77777777" w:rsidR="00B42771" w:rsidRPr="00FA6483" w:rsidRDefault="004815A0" w:rsidP="00B42771">
      <w:pPr>
        <w:jc w:val="center"/>
        <w:rPr>
          <w:b/>
          <w:szCs w:val="24"/>
        </w:rPr>
      </w:pPr>
      <w:r>
        <w:rPr>
          <w:b/>
          <w:spacing w:val="-3"/>
        </w:rPr>
        <w:tab/>
      </w:r>
      <w:r w:rsidR="00B42771" w:rsidRPr="00FA6483">
        <w:rPr>
          <w:b/>
          <w:szCs w:val="24"/>
        </w:rPr>
        <w:t>BEFORE THE</w:t>
      </w:r>
    </w:p>
    <w:p w14:paraId="04D72D02" w14:textId="77777777" w:rsidR="00B42771" w:rsidRPr="00FA6483" w:rsidRDefault="00B42771" w:rsidP="00B42771">
      <w:pPr>
        <w:jc w:val="center"/>
        <w:rPr>
          <w:b/>
          <w:szCs w:val="24"/>
        </w:rPr>
      </w:pPr>
      <w:r w:rsidRPr="00FA6483">
        <w:rPr>
          <w:b/>
          <w:szCs w:val="24"/>
        </w:rPr>
        <w:t>PENNSYLVANIA PUBLIC UTILITY COMMISSION</w:t>
      </w:r>
    </w:p>
    <w:p w14:paraId="4DE66364" w14:textId="77777777" w:rsidR="00B42771" w:rsidRDefault="00B42771" w:rsidP="00B42771">
      <w:pPr>
        <w:jc w:val="center"/>
        <w:rPr>
          <w:b/>
          <w:szCs w:val="24"/>
        </w:rPr>
      </w:pPr>
    </w:p>
    <w:p w14:paraId="1A7FDFFA" w14:textId="77777777" w:rsidR="00B42771" w:rsidRPr="00FA6483" w:rsidRDefault="00B42771" w:rsidP="00B42771">
      <w:pPr>
        <w:jc w:val="center"/>
        <w:rPr>
          <w:b/>
          <w:szCs w:val="24"/>
        </w:rPr>
      </w:pPr>
    </w:p>
    <w:p w14:paraId="36C03BD5" w14:textId="77777777" w:rsidR="00B42771" w:rsidRPr="00FA6483" w:rsidRDefault="00B42771" w:rsidP="00B42771">
      <w:pPr>
        <w:jc w:val="center"/>
        <w:rPr>
          <w:b/>
          <w:szCs w:val="24"/>
        </w:rPr>
      </w:pPr>
    </w:p>
    <w:p w14:paraId="098254CD" w14:textId="77777777" w:rsidR="007A31DC" w:rsidRPr="007A31DC" w:rsidRDefault="007A31DC" w:rsidP="007A31DC">
      <w:pPr>
        <w:rPr>
          <w:szCs w:val="24"/>
        </w:rPr>
      </w:pPr>
      <w:r w:rsidRPr="007A31DC">
        <w:rPr>
          <w:szCs w:val="24"/>
        </w:rPr>
        <w:t>Andrew Kauffmann</w:t>
      </w:r>
      <w:r w:rsidRPr="007A31DC">
        <w:rPr>
          <w:szCs w:val="24"/>
        </w:rPr>
        <w:tab/>
      </w:r>
      <w:r w:rsidRPr="007A31DC">
        <w:rPr>
          <w:szCs w:val="24"/>
        </w:rPr>
        <w:tab/>
      </w:r>
      <w:r w:rsidRPr="007A31DC">
        <w:rPr>
          <w:szCs w:val="24"/>
        </w:rPr>
        <w:tab/>
      </w:r>
      <w:r w:rsidRPr="007A31DC">
        <w:rPr>
          <w:szCs w:val="24"/>
        </w:rPr>
        <w:tab/>
      </w:r>
      <w:r w:rsidRPr="007A31DC">
        <w:rPr>
          <w:szCs w:val="24"/>
        </w:rPr>
        <w:tab/>
        <w:t>:</w:t>
      </w:r>
      <w:r w:rsidRPr="007A31DC">
        <w:rPr>
          <w:szCs w:val="24"/>
        </w:rPr>
        <w:tab/>
      </w:r>
      <w:r w:rsidRPr="007A31DC">
        <w:rPr>
          <w:szCs w:val="24"/>
        </w:rPr>
        <w:tab/>
        <w:t>C-2020-3021066</w:t>
      </w:r>
      <w:r w:rsidRPr="007A31DC">
        <w:rPr>
          <w:szCs w:val="24"/>
        </w:rPr>
        <w:tab/>
      </w:r>
    </w:p>
    <w:p w14:paraId="67FBFE2F" w14:textId="77777777" w:rsidR="007A31DC" w:rsidRPr="007A31DC" w:rsidRDefault="007A31DC" w:rsidP="007A31DC">
      <w:pPr>
        <w:rPr>
          <w:szCs w:val="24"/>
        </w:rPr>
      </w:pPr>
      <w:r w:rsidRPr="007A31DC">
        <w:rPr>
          <w:szCs w:val="24"/>
        </w:rPr>
        <w:tab/>
      </w:r>
      <w:r w:rsidRPr="007A31DC">
        <w:rPr>
          <w:szCs w:val="24"/>
        </w:rPr>
        <w:tab/>
      </w:r>
      <w:r w:rsidRPr="007A31DC">
        <w:rPr>
          <w:szCs w:val="24"/>
        </w:rPr>
        <w:tab/>
      </w:r>
      <w:r w:rsidRPr="007A31DC">
        <w:rPr>
          <w:szCs w:val="24"/>
        </w:rPr>
        <w:tab/>
      </w:r>
      <w:r w:rsidRPr="007A31DC">
        <w:rPr>
          <w:szCs w:val="24"/>
        </w:rPr>
        <w:tab/>
      </w:r>
      <w:r w:rsidRPr="007A31DC">
        <w:rPr>
          <w:szCs w:val="24"/>
        </w:rPr>
        <w:tab/>
      </w:r>
      <w:r w:rsidRPr="007A31DC">
        <w:rPr>
          <w:szCs w:val="24"/>
        </w:rPr>
        <w:tab/>
        <w:t>:</w:t>
      </w:r>
    </w:p>
    <w:p w14:paraId="49533661" w14:textId="77777777" w:rsidR="007A31DC" w:rsidRPr="007A31DC" w:rsidRDefault="007A31DC" w:rsidP="007A31DC">
      <w:pPr>
        <w:rPr>
          <w:szCs w:val="24"/>
        </w:rPr>
      </w:pPr>
      <w:r w:rsidRPr="007A31DC">
        <w:rPr>
          <w:szCs w:val="24"/>
        </w:rPr>
        <w:t>Edwin M. Bankert</w:t>
      </w:r>
      <w:r w:rsidRPr="007A31DC">
        <w:rPr>
          <w:szCs w:val="24"/>
        </w:rPr>
        <w:tab/>
      </w:r>
      <w:r w:rsidRPr="007A31DC">
        <w:rPr>
          <w:szCs w:val="24"/>
        </w:rPr>
        <w:tab/>
      </w:r>
      <w:r w:rsidRPr="007A31DC">
        <w:rPr>
          <w:szCs w:val="24"/>
        </w:rPr>
        <w:tab/>
      </w:r>
      <w:r w:rsidRPr="007A31DC">
        <w:rPr>
          <w:szCs w:val="24"/>
        </w:rPr>
        <w:tab/>
      </w:r>
      <w:r w:rsidRPr="007A31DC">
        <w:rPr>
          <w:szCs w:val="24"/>
        </w:rPr>
        <w:tab/>
        <w:t>:</w:t>
      </w:r>
      <w:r w:rsidRPr="007A31DC">
        <w:rPr>
          <w:szCs w:val="24"/>
        </w:rPr>
        <w:tab/>
      </w:r>
      <w:r w:rsidRPr="007A31DC">
        <w:rPr>
          <w:szCs w:val="24"/>
        </w:rPr>
        <w:tab/>
        <w:t>C-2020-3021479</w:t>
      </w:r>
    </w:p>
    <w:p w14:paraId="1859F0E5" w14:textId="77777777" w:rsidR="007A31DC" w:rsidRPr="007A31DC" w:rsidRDefault="007A31DC" w:rsidP="007A31DC">
      <w:pPr>
        <w:rPr>
          <w:szCs w:val="24"/>
        </w:rPr>
      </w:pPr>
      <w:r w:rsidRPr="007A31DC">
        <w:rPr>
          <w:szCs w:val="24"/>
        </w:rPr>
        <w:tab/>
      </w:r>
      <w:r w:rsidRPr="007A31DC">
        <w:rPr>
          <w:szCs w:val="24"/>
        </w:rPr>
        <w:tab/>
      </w:r>
      <w:r w:rsidRPr="007A31DC">
        <w:rPr>
          <w:szCs w:val="24"/>
        </w:rPr>
        <w:tab/>
      </w:r>
      <w:r w:rsidRPr="007A31DC">
        <w:rPr>
          <w:szCs w:val="24"/>
        </w:rPr>
        <w:tab/>
      </w:r>
      <w:r w:rsidRPr="007A31DC">
        <w:rPr>
          <w:szCs w:val="24"/>
        </w:rPr>
        <w:tab/>
      </w:r>
      <w:r w:rsidRPr="007A31DC">
        <w:rPr>
          <w:szCs w:val="24"/>
        </w:rPr>
        <w:tab/>
      </w:r>
      <w:r w:rsidRPr="007A31DC">
        <w:rPr>
          <w:szCs w:val="24"/>
        </w:rPr>
        <w:tab/>
        <w:t>:</w:t>
      </w:r>
    </w:p>
    <w:p w14:paraId="4D7B49DF" w14:textId="77777777" w:rsidR="007A31DC" w:rsidRPr="007A31DC" w:rsidRDefault="007A31DC" w:rsidP="007A31DC">
      <w:pPr>
        <w:rPr>
          <w:szCs w:val="24"/>
        </w:rPr>
      </w:pPr>
      <w:r w:rsidRPr="007A31DC">
        <w:rPr>
          <w:szCs w:val="24"/>
        </w:rPr>
        <w:t xml:space="preserve">      v.</w:t>
      </w:r>
      <w:r w:rsidRPr="007A31DC">
        <w:rPr>
          <w:szCs w:val="24"/>
        </w:rPr>
        <w:tab/>
      </w:r>
      <w:r w:rsidRPr="007A31DC">
        <w:rPr>
          <w:szCs w:val="24"/>
        </w:rPr>
        <w:tab/>
      </w:r>
      <w:r w:rsidRPr="007A31DC">
        <w:rPr>
          <w:szCs w:val="24"/>
        </w:rPr>
        <w:tab/>
      </w:r>
      <w:r w:rsidRPr="007A31DC">
        <w:rPr>
          <w:szCs w:val="24"/>
        </w:rPr>
        <w:tab/>
      </w:r>
      <w:r w:rsidRPr="007A31DC">
        <w:rPr>
          <w:szCs w:val="24"/>
        </w:rPr>
        <w:tab/>
      </w:r>
      <w:r w:rsidRPr="007A31DC">
        <w:rPr>
          <w:szCs w:val="24"/>
        </w:rPr>
        <w:tab/>
      </w:r>
      <w:r w:rsidRPr="007A31DC">
        <w:rPr>
          <w:szCs w:val="24"/>
        </w:rPr>
        <w:tab/>
        <w:t>:</w:t>
      </w:r>
      <w:r w:rsidRPr="007A31DC">
        <w:rPr>
          <w:szCs w:val="24"/>
        </w:rPr>
        <w:tab/>
      </w:r>
      <w:r w:rsidRPr="007A31DC">
        <w:rPr>
          <w:szCs w:val="24"/>
        </w:rPr>
        <w:tab/>
      </w:r>
    </w:p>
    <w:p w14:paraId="0DCDD132" w14:textId="77777777" w:rsidR="007A31DC" w:rsidRPr="007A31DC" w:rsidRDefault="007A31DC" w:rsidP="007A31DC">
      <w:pPr>
        <w:rPr>
          <w:szCs w:val="24"/>
        </w:rPr>
      </w:pPr>
      <w:r w:rsidRPr="007A31DC">
        <w:rPr>
          <w:szCs w:val="24"/>
        </w:rPr>
        <w:tab/>
      </w:r>
      <w:r w:rsidRPr="007A31DC">
        <w:rPr>
          <w:szCs w:val="24"/>
        </w:rPr>
        <w:tab/>
      </w:r>
      <w:r w:rsidRPr="007A31DC">
        <w:rPr>
          <w:szCs w:val="24"/>
        </w:rPr>
        <w:tab/>
      </w:r>
      <w:r w:rsidRPr="007A31DC">
        <w:rPr>
          <w:szCs w:val="24"/>
        </w:rPr>
        <w:tab/>
      </w:r>
      <w:r w:rsidRPr="007A31DC">
        <w:rPr>
          <w:szCs w:val="24"/>
        </w:rPr>
        <w:tab/>
      </w:r>
      <w:r w:rsidRPr="007A31DC">
        <w:rPr>
          <w:szCs w:val="24"/>
        </w:rPr>
        <w:tab/>
      </w:r>
      <w:r w:rsidRPr="007A31DC">
        <w:rPr>
          <w:szCs w:val="24"/>
        </w:rPr>
        <w:tab/>
        <w:t>:</w:t>
      </w:r>
    </w:p>
    <w:p w14:paraId="2BDF3532" w14:textId="77777777" w:rsidR="007A31DC" w:rsidRPr="007A31DC" w:rsidRDefault="007A31DC" w:rsidP="007A31DC">
      <w:pPr>
        <w:rPr>
          <w:szCs w:val="24"/>
        </w:rPr>
      </w:pPr>
      <w:r w:rsidRPr="007A31DC">
        <w:rPr>
          <w:szCs w:val="24"/>
        </w:rPr>
        <w:t>The York Water Company</w:t>
      </w:r>
      <w:r w:rsidRPr="007A31DC">
        <w:rPr>
          <w:szCs w:val="24"/>
        </w:rPr>
        <w:tab/>
      </w:r>
      <w:r w:rsidRPr="007A31DC">
        <w:rPr>
          <w:szCs w:val="24"/>
        </w:rPr>
        <w:tab/>
      </w:r>
      <w:r w:rsidRPr="007A31DC">
        <w:rPr>
          <w:szCs w:val="24"/>
        </w:rPr>
        <w:tab/>
      </w:r>
      <w:r w:rsidRPr="007A31DC">
        <w:rPr>
          <w:szCs w:val="24"/>
        </w:rPr>
        <w:tab/>
        <w:t>:</w:t>
      </w:r>
    </w:p>
    <w:p w14:paraId="703DD633" w14:textId="77777777" w:rsidR="004815A0" w:rsidRDefault="004815A0">
      <w:pPr>
        <w:tabs>
          <w:tab w:val="left" w:pos="-720"/>
        </w:tabs>
        <w:suppressAutoHyphens/>
        <w:jc w:val="both"/>
        <w:rPr>
          <w:spacing w:val="-3"/>
        </w:rPr>
      </w:pPr>
    </w:p>
    <w:p w14:paraId="0F4F5E63" w14:textId="77777777" w:rsidR="004815A0" w:rsidRDefault="004815A0">
      <w:pPr>
        <w:tabs>
          <w:tab w:val="left" w:pos="-720"/>
        </w:tabs>
        <w:suppressAutoHyphens/>
        <w:jc w:val="both"/>
        <w:rPr>
          <w:spacing w:val="-3"/>
        </w:rPr>
      </w:pPr>
      <w:r>
        <w:rPr>
          <w:spacing w:val="-3"/>
        </w:rPr>
        <w:tab/>
      </w:r>
      <w:r>
        <w:rPr>
          <w:spacing w:val="-3"/>
        </w:rPr>
        <w:tab/>
      </w:r>
    </w:p>
    <w:p w14:paraId="72E4B92E" w14:textId="77777777" w:rsidR="009B0ACF" w:rsidRDefault="004815A0">
      <w:pPr>
        <w:tabs>
          <w:tab w:val="center" w:pos="4680"/>
        </w:tabs>
        <w:suppressAutoHyphens/>
        <w:jc w:val="both"/>
        <w:rPr>
          <w:b/>
          <w:spacing w:val="-3"/>
        </w:rPr>
      </w:pPr>
      <w:r>
        <w:rPr>
          <w:b/>
          <w:spacing w:val="-3"/>
        </w:rPr>
        <w:tab/>
      </w:r>
    </w:p>
    <w:p w14:paraId="4BA102E9" w14:textId="37EF431E" w:rsidR="00972257" w:rsidRPr="00972257" w:rsidRDefault="00E85D35" w:rsidP="00744ADB">
      <w:pPr>
        <w:tabs>
          <w:tab w:val="center" w:pos="4680"/>
        </w:tabs>
        <w:suppressAutoHyphens/>
        <w:autoSpaceDE w:val="0"/>
        <w:autoSpaceDN w:val="0"/>
        <w:jc w:val="center"/>
        <w:rPr>
          <w:b/>
          <w:bCs/>
          <w:spacing w:val="-3"/>
          <w:szCs w:val="24"/>
        </w:rPr>
      </w:pPr>
      <w:r>
        <w:rPr>
          <w:b/>
          <w:bCs/>
          <w:spacing w:val="-3"/>
          <w:szCs w:val="24"/>
          <w:u w:val="single"/>
        </w:rPr>
        <w:t xml:space="preserve">INTERIM </w:t>
      </w:r>
      <w:r w:rsidR="00374250">
        <w:rPr>
          <w:b/>
          <w:bCs/>
          <w:spacing w:val="-3"/>
          <w:szCs w:val="24"/>
          <w:u w:val="single"/>
        </w:rPr>
        <w:t>ORDER</w:t>
      </w:r>
    </w:p>
    <w:p w14:paraId="7AF97F61" w14:textId="77777777" w:rsidR="00972257" w:rsidRPr="00972257" w:rsidRDefault="00972257" w:rsidP="00972257">
      <w:pPr>
        <w:tabs>
          <w:tab w:val="left" w:pos="-720"/>
        </w:tabs>
        <w:suppressAutoHyphens/>
        <w:autoSpaceDE w:val="0"/>
        <w:autoSpaceDN w:val="0"/>
        <w:ind w:firstLine="1440"/>
        <w:rPr>
          <w:spacing w:val="-3"/>
          <w:szCs w:val="24"/>
        </w:rPr>
      </w:pPr>
    </w:p>
    <w:p w14:paraId="5098AB2B" w14:textId="77777777" w:rsidR="00972257" w:rsidRPr="00972257" w:rsidRDefault="00972257" w:rsidP="00972257">
      <w:pPr>
        <w:tabs>
          <w:tab w:val="left" w:pos="-720"/>
        </w:tabs>
        <w:suppressAutoHyphens/>
        <w:autoSpaceDE w:val="0"/>
        <w:autoSpaceDN w:val="0"/>
        <w:ind w:firstLine="1440"/>
        <w:rPr>
          <w:spacing w:val="-3"/>
          <w:szCs w:val="24"/>
        </w:rPr>
      </w:pPr>
    </w:p>
    <w:p w14:paraId="52C8C94E" w14:textId="150CFAFE" w:rsidR="004415B0" w:rsidRDefault="00972257" w:rsidP="004415B0">
      <w:pPr>
        <w:autoSpaceDE w:val="0"/>
        <w:autoSpaceDN w:val="0"/>
        <w:spacing w:line="360" w:lineRule="auto"/>
        <w:rPr>
          <w:szCs w:val="24"/>
        </w:rPr>
      </w:pPr>
      <w:r w:rsidRPr="00972257">
        <w:rPr>
          <w:szCs w:val="24"/>
        </w:rPr>
        <w:tab/>
      </w:r>
      <w:r w:rsidRPr="00972257">
        <w:rPr>
          <w:szCs w:val="24"/>
        </w:rPr>
        <w:tab/>
      </w:r>
      <w:r w:rsidR="00087869">
        <w:rPr>
          <w:szCs w:val="24"/>
        </w:rPr>
        <w:t xml:space="preserve">An Initial </w:t>
      </w:r>
      <w:r w:rsidR="00E85D35">
        <w:rPr>
          <w:szCs w:val="24"/>
        </w:rPr>
        <w:t xml:space="preserve">Telephonic Hearing </w:t>
      </w:r>
      <w:r w:rsidRPr="00972257">
        <w:rPr>
          <w:szCs w:val="24"/>
        </w:rPr>
        <w:t xml:space="preserve">in </w:t>
      </w:r>
      <w:r w:rsidR="00F362D4">
        <w:rPr>
          <w:szCs w:val="24"/>
        </w:rPr>
        <w:t xml:space="preserve">this case </w:t>
      </w:r>
      <w:r w:rsidR="00E85D35">
        <w:rPr>
          <w:szCs w:val="24"/>
        </w:rPr>
        <w:t xml:space="preserve">was scheduled </w:t>
      </w:r>
      <w:r w:rsidR="004415B0">
        <w:rPr>
          <w:szCs w:val="24"/>
        </w:rPr>
        <w:t xml:space="preserve">for December 3, 2020.  </w:t>
      </w:r>
      <w:r w:rsidR="00E85D35">
        <w:rPr>
          <w:szCs w:val="24"/>
        </w:rPr>
        <w:t xml:space="preserve">  </w:t>
      </w:r>
      <w:r w:rsidR="004415B0">
        <w:rPr>
          <w:szCs w:val="24"/>
        </w:rPr>
        <w:t xml:space="preserve">On December 2, 2020, the parties indicated that they </w:t>
      </w:r>
      <w:r w:rsidR="00F76E31">
        <w:rPr>
          <w:szCs w:val="24"/>
        </w:rPr>
        <w:t xml:space="preserve">had </w:t>
      </w:r>
      <w:r w:rsidR="004415B0">
        <w:rPr>
          <w:szCs w:val="24"/>
        </w:rPr>
        <w:t xml:space="preserve">reached a settlement agreement and requested time for The York Water Company </w:t>
      </w:r>
      <w:r w:rsidR="00F76E31">
        <w:rPr>
          <w:szCs w:val="24"/>
        </w:rPr>
        <w:t xml:space="preserve">(Respondent) </w:t>
      </w:r>
      <w:r w:rsidR="004415B0">
        <w:rPr>
          <w:szCs w:val="24"/>
        </w:rPr>
        <w:t xml:space="preserve">to complete a main line replacement project along </w:t>
      </w:r>
      <w:proofErr w:type="spellStart"/>
      <w:r w:rsidR="004415B0">
        <w:rPr>
          <w:szCs w:val="24"/>
        </w:rPr>
        <w:t>Dunkard</w:t>
      </w:r>
      <w:proofErr w:type="spellEnd"/>
      <w:r w:rsidR="004415B0">
        <w:rPr>
          <w:szCs w:val="24"/>
        </w:rPr>
        <w:t xml:space="preserve"> Valley Road with the caveat that Respondent will submit monthly status reports to Complainants and the presiding officer by the fifteenth of each month until the main replacement project is complete and a final status report within 15 days of completion date of the project.  If the project is complete by June 15, 2021, Respondent </w:t>
      </w:r>
      <w:r w:rsidR="00F76E31">
        <w:rPr>
          <w:szCs w:val="24"/>
        </w:rPr>
        <w:t xml:space="preserve">represents that it </w:t>
      </w:r>
      <w:r w:rsidR="004415B0">
        <w:rPr>
          <w:szCs w:val="24"/>
        </w:rPr>
        <w:t xml:space="preserve">will file a certificate of satisfaction.  However, in the event the project is not complete by June 15, 2021, </w:t>
      </w:r>
      <w:r w:rsidR="00F76E31">
        <w:rPr>
          <w:szCs w:val="24"/>
        </w:rPr>
        <w:t xml:space="preserve">the parties request that </w:t>
      </w:r>
      <w:r w:rsidR="004415B0">
        <w:rPr>
          <w:szCs w:val="24"/>
        </w:rPr>
        <w:t xml:space="preserve">a </w:t>
      </w:r>
      <w:r w:rsidR="00F76E31">
        <w:rPr>
          <w:szCs w:val="24"/>
        </w:rPr>
        <w:t xml:space="preserve">further </w:t>
      </w:r>
      <w:r w:rsidR="004415B0">
        <w:rPr>
          <w:szCs w:val="24"/>
        </w:rPr>
        <w:t>prehearing conference be scheduled.</w:t>
      </w:r>
    </w:p>
    <w:p w14:paraId="49035459" w14:textId="77777777" w:rsidR="004415B0" w:rsidRDefault="004415B0" w:rsidP="004415B0">
      <w:pPr>
        <w:autoSpaceDE w:val="0"/>
        <w:autoSpaceDN w:val="0"/>
        <w:spacing w:line="360" w:lineRule="auto"/>
        <w:rPr>
          <w:szCs w:val="24"/>
        </w:rPr>
      </w:pPr>
    </w:p>
    <w:p w14:paraId="5D08B92E" w14:textId="43D161B0" w:rsidR="00E85D35" w:rsidRDefault="00E85D35" w:rsidP="00F76E31">
      <w:pPr>
        <w:autoSpaceDE w:val="0"/>
        <w:autoSpaceDN w:val="0"/>
        <w:spacing w:line="360" w:lineRule="auto"/>
        <w:ind w:firstLine="1440"/>
        <w:rPr>
          <w:szCs w:val="24"/>
        </w:rPr>
      </w:pPr>
      <w:r>
        <w:rPr>
          <w:szCs w:val="24"/>
        </w:rPr>
        <w:t xml:space="preserve">Therefore, there is good cause </w:t>
      </w:r>
      <w:r w:rsidR="005526C9">
        <w:rPr>
          <w:szCs w:val="24"/>
        </w:rPr>
        <w:t>within the meaning of 52 Pa. Code §1.15</w:t>
      </w:r>
      <w:r w:rsidR="00744ADB">
        <w:rPr>
          <w:szCs w:val="24"/>
        </w:rPr>
        <w:t xml:space="preserve"> for cancelling the </w:t>
      </w:r>
      <w:r>
        <w:rPr>
          <w:szCs w:val="24"/>
        </w:rPr>
        <w:t xml:space="preserve">December </w:t>
      </w:r>
      <w:r w:rsidR="004415B0">
        <w:rPr>
          <w:szCs w:val="24"/>
        </w:rPr>
        <w:t>3</w:t>
      </w:r>
      <w:r>
        <w:rPr>
          <w:szCs w:val="24"/>
        </w:rPr>
        <w:t xml:space="preserve">, </w:t>
      </w:r>
      <w:r w:rsidR="00F76E31">
        <w:rPr>
          <w:szCs w:val="24"/>
        </w:rPr>
        <w:t>2020</w:t>
      </w:r>
      <w:r w:rsidR="00744ADB">
        <w:rPr>
          <w:szCs w:val="24"/>
        </w:rPr>
        <w:t xml:space="preserve"> hearing and granting a</w:t>
      </w:r>
      <w:r w:rsidR="00F76E31">
        <w:rPr>
          <w:szCs w:val="24"/>
        </w:rPr>
        <w:t xml:space="preserve"> c</w:t>
      </w:r>
      <w:r w:rsidR="00D52D54">
        <w:rPr>
          <w:szCs w:val="24"/>
        </w:rPr>
        <w:t xml:space="preserve">ontinuance </w:t>
      </w:r>
      <w:r w:rsidR="00F76E31">
        <w:rPr>
          <w:szCs w:val="24"/>
        </w:rPr>
        <w:t xml:space="preserve">of the consolidated proceeding </w:t>
      </w:r>
      <w:r w:rsidR="00D52D54">
        <w:rPr>
          <w:szCs w:val="24"/>
        </w:rPr>
        <w:t xml:space="preserve">for </w:t>
      </w:r>
      <w:r w:rsidR="00141FC2">
        <w:rPr>
          <w:szCs w:val="24"/>
        </w:rPr>
        <w:t>Respondent</w:t>
      </w:r>
      <w:r w:rsidR="00F76E31">
        <w:rPr>
          <w:szCs w:val="24"/>
        </w:rPr>
        <w:t xml:space="preserve"> to complete a project that will satisfy the Complaints.  </w:t>
      </w:r>
      <w:r>
        <w:rPr>
          <w:szCs w:val="24"/>
        </w:rPr>
        <w:t>If the parties cannot resolve this matter on or before J</w:t>
      </w:r>
      <w:r w:rsidR="00F76E31">
        <w:rPr>
          <w:szCs w:val="24"/>
        </w:rPr>
        <w:t>une 15, 2020</w:t>
      </w:r>
      <w:r>
        <w:rPr>
          <w:szCs w:val="24"/>
        </w:rPr>
        <w:t xml:space="preserve">, a further </w:t>
      </w:r>
      <w:r w:rsidR="00F76E31">
        <w:rPr>
          <w:szCs w:val="24"/>
        </w:rPr>
        <w:t>prehearing conference</w:t>
      </w:r>
      <w:r>
        <w:rPr>
          <w:szCs w:val="24"/>
        </w:rPr>
        <w:t xml:space="preserve"> will be scheduled. </w:t>
      </w:r>
    </w:p>
    <w:p w14:paraId="67D86161" w14:textId="51F96FDC" w:rsidR="00E85D35" w:rsidRDefault="00E85D35" w:rsidP="00972257">
      <w:pPr>
        <w:autoSpaceDE w:val="0"/>
        <w:autoSpaceDN w:val="0"/>
        <w:spacing w:line="360" w:lineRule="auto"/>
        <w:rPr>
          <w:szCs w:val="24"/>
        </w:rPr>
      </w:pPr>
    </w:p>
    <w:p w14:paraId="69451D31" w14:textId="1B7DCB93" w:rsidR="000A1B03" w:rsidRDefault="000A1B03" w:rsidP="00972257">
      <w:pPr>
        <w:autoSpaceDE w:val="0"/>
        <w:autoSpaceDN w:val="0"/>
        <w:spacing w:line="360" w:lineRule="auto"/>
        <w:rPr>
          <w:szCs w:val="24"/>
        </w:rPr>
      </w:pPr>
    </w:p>
    <w:p w14:paraId="43F79A06" w14:textId="0CDCA6EF" w:rsidR="000A1B03" w:rsidRDefault="000A1B03" w:rsidP="00972257">
      <w:pPr>
        <w:autoSpaceDE w:val="0"/>
        <w:autoSpaceDN w:val="0"/>
        <w:spacing w:line="360" w:lineRule="auto"/>
        <w:rPr>
          <w:szCs w:val="24"/>
        </w:rPr>
      </w:pPr>
    </w:p>
    <w:p w14:paraId="07FCCEA2" w14:textId="77777777" w:rsidR="000A1B03" w:rsidRDefault="000A1B03" w:rsidP="00972257">
      <w:pPr>
        <w:autoSpaceDE w:val="0"/>
        <w:autoSpaceDN w:val="0"/>
        <w:spacing w:line="360" w:lineRule="auto"/>
        <w:rPr>
          <w:szCs w:val="24"/>
        </w:rPr>
      </w:pPr>
    </w:p>
    <w:p w14:paraId="3D9BD2F2" w14:textId="77777777" w:rsidR="00972257" w:rsidRPr="00972257" w:rsidRDefault="002C4003" w:rsidP="00B10EDB">
      <w:pPr>
        <w:autoSpaceDE w:val="0"/>
        <w:autoSpaceDN w:val="0"/>
        <w:spacing w:line="360" w:lineRule="auto"/>
        <w:rPr>
          <w:spacing w:val="-3"/>
          <w:szCs w:val="24"/>
        </w:rPr>
      </w:pPr>
      <w:r>
        <w:rPr>
          <w:spacing w:val="-3"/>
          <w:szCs w:val="24"/>
        </w:rPr>
        <w:lastRenderedPageBreak/>
        <w:tab/>
      </w:r>
      <w:r>
        <w:rPr>
          <w:spacing w:val="-3"/>
          <w:szCs w:val="24"/>
        </w:rPr>
        <w:tab/>
      </w:r>
      <w:r w:rsidR="00972257" w:rsidRPr="00972257">
        <w:rPr>
          <w:spacing w:val="-3"/>
          <w:szCs w:val="24"/>
        </w:rPr>
        <w:t>THEREFORE,</w:t>
      </w:r>
    </w:p>
    <w:p w14:paraId="1DF87278" w14:textId="77777777" w:rsidR="00972257" w:rsidRPr="00972257" w:rsidRDefault="00972257" w:rsidP="00972257">
      <w:pPr>
        <w:autoSpaceDE w:val="0"/>
        <w:autoSpaceDN w:val="0"/>
        <w:spacing w:line="360" w:lineRule="auto"/>
        <w:rPr>
          <w:spacing w:val="-3"/>
          <w:szCs w:val="24"/>
        </w:rPr>
      </w:pPr>
    </w:p>
    <w:p w14:paraId="5F4C364A" w14:textId="77777777" w:rsidR="00972257" w:rsidRPr="00972257" w:rsidRDefault="00972257" w:rsidP="00972257">
      <w:pPr>
        <w:autoSpaceDE w:val="0"/>
        <w:autoSpaceDN w:val="0"/>
        <w:spacing w:line="360" w:lineRule="auto"/>
        <w:rPr>
          <w:spacing w:val="-3"/>
          <w:szCs w:val="24"/>
        </w:rPr>
      </w:pPr>
      <w:r w:rsidRPr="00972257">
        <w:rPr>
          <w:spacing w:val="-3"/>
          <w:szCs w:val="24"/>
        </w:rPr>
        <w:tab/>
      </w:r>
      <w:r w:rsidRPr="00972257">
        <w:rPr>
          <w:spacing w:val="-3"/>
          <w:szCs w:val="24"/>
        </w:rPr>
        <w:tab/>
        <w:t>IT IS ORDERED:</w:t>
      </w:r>
    </w:p>
    <w:p w14:paraId="09CBA6C7" w14:textId="77777777" w:rsidR="00972257" w:rsidRPr="00972257" w:rsidRDefault="00972257" w:rsidP="00972257">
      <w:pPr>
        <w:autoSpaceDE w:val="0"/>
        <w:autoSpaceDN w:val="0"/>
        <w:spacing w:line="360" w:lineRule="auto"/>
        <w:rPr>
          <w:spacing w:val="-3"/>
          <w:szCs w:val="24"/>
        </w:rPr>
      </w:pPr>
    </w:p>
    <w:p w14:paraId="7FD31E4C" w14:textId="31EA6DD3" w:rsidR="00141FC2" w:rsidRDefault="00972257" w:rsidP="00972257">
      <w:pPr>
        <w:autoSpaceDE w:val="0"/>
        <w:autoSpaceDN w:val="0"/>
        <w:spacing w:line="360" w:lineRule="auto"/>
        <w:rPr>
          <w:spacing w:val="-3"/>
          <w:szCs w:val="24"/>
        </w:rPr>
      </w:pPr>
      <w:r w:rsidRPr="00972257">
        <w:rPr>
          <w:spacing w:val="-3"/>
          <w:szCs w:val="24"/>
        </w:rPr>
        <w:tab/>
      </w:r>
      <w:r w:rsidRPr="00972257">
        <w:rPr>
          <w:spacing w:val="-3"/>
          <w:szCs w:val="24"/>
        </w:rPr>
        <w:tab/>
      </w:r>
      <w:r w:rsidR="00141FC2">
        <w:rPr>
          <w:spacing w:val="-3"/>
          <w:szCs w:val="24"/>
        </w:rPr>
        <w:t>1.</w:t>
      </w:r>
      <w:r w:rsidR="005526C9">
        <w:rPr>
          <w:spacing w:val="-3"/>
          <w:szCs w:val="24"/>
        </w:rPr>
        <w:tab/>
      </w:r>
      <w:r w:rsidR="00141FC2">
        <w:rPr>
          <w:spacing w:val="-3"/>
          <w:szCs w:val="24"/>
        </w:rPr>
        <w:t xml:space="preserve">That the </w:t>
      </w:r>
      <w:r w:rsidR="00E85D35">
        <w:rPr>
          <w:spacing w:val="-3"/>
          <w:szCs w:val="24"/>
        </w:rPr>
        <w:t xml:space="preserve">December </w:t>
      </w:r>
      <w:r w:rsidR="00F76E31">
        <w:rPr>
          <w:spacing w:val="-3"/>
          <w:szCs w:val="24"/>
        </w:rPr>
        <w:t>3</w:t>
      </w:r>
      <w:r w:rsidR="00E85D35">
        <w:rPr>
          <w:spacing w:val="-3"/>
          <w:szCs w:val="24"/>
        </w:rPr>
        <w:t xml:space="preserve">, </w:t>
      </w:r>
      <w:r w:rsidR="008C48DF">
        <w:rPr>
          <w:spacing w:val="-3"/>
          <w:szCs w:val="24"/>
        </w:rPr>
        <w:t>20</w:t>
      </w:r>
      <w:r w:rsidR="00F76E31">
        <w:rPr>
          <w:spacing w:val="-3"/>
          <w:szCs w:val="24"/>
        </w:rPr>
        <w:t>20</w:t>
      </w:r>
      <w:r w:rsidR="008C48DF">
        <w:rPr>
          <w:spacing w:val="-3"/>
          <w:szCs w:val="24"/>
        </w:rPr>
        <w:t xml:space="preserve"> initial hearing at Docket No</w:t>
      </w:r>
      <w:r w:rsidR="00F76E31">
        <w:rPr>
          <w:spacing w:val="-3"/>
          <w:szCs w:val="24"/>
        </w:rPr>
        <w:t>s</w:t>
      </w:r>
      <w:r w:rsidR="008C48DF">
        <w:rPr>
          <w:spacing w:val="-3"/>
          <w:szCs w:val="24"/>
        </w:rPr>
        <w:t xml:space="preserve">. </w:t>
      </w:r>
      <w:r w:rsidR="00F76E31" w:rsidRPr="007A31DC">
        <w:rPr>
          <w:spacing w:val="-3"/>
          <w:szCs w:val="24"/>
        </w:rPr>
        <w:t>C-2020-3021066</w:t>
      </w:r>
      <w:r w:rsidR="008C48DF">
        <w:rPr>
          <w:spacing w:val="-3"/>
          <w:szCs w:val="24"/>
        </w:rPr>
        <w:t xml:space="preserve">  </w:t>
      </w:r>
      <w:r w:rsidR="00F76E31">
        <w:rPr>
          <w:spacing w:val="-3"/>
          <w:szCs w:val="24"/>
        </w:rPr>
        <w:t xml:space="preserve">and </w:t>
      </w:r>
      <w:r w:rsidR="00F76E31" w:rsidRPr="007A31DC">
        <w:rPr>
          <w:szCs w:val="24"/>
        </w:rPr>
        <w:t>C-2020-3021479</w:t>
      </w:r>
      <w:r w:rsidR="00F76E31">
        <w:rPr>
          <w:szCs w:val="24"/>
        </w:rPr>
        <w:t xml:space="preserve"> </w:t>
      </w:r>
      <w:r w:rsidR="008C48DF">
        <w:rPr>
          <w:spacing w:val="-3"/>
          <w:szCs w:val="24"/>
        </w:rPr>
        <w:t xml:space="preserve">is cancelled and </w:t>
      </w:r>
      <w:r w:rsidR="00F76E31">
        <w:rPr>
          <w:spacing w:val="-3"/>
          <w:szCs w:val="24"/>
        </w:rPr>
        <w:t xml:space="preserve">a further prehearing conference </w:t>
      </w:r>
      <w:r w:rsidR="008C48DF">
        <w:rPr>
          <w:spacing w:val="-3"/>
          <w:szCs w:val="24"/>
        </w:rPr>
        <w:t>will be rescheduled if a certificate of satisfaction is not filed on or before J</w:t>
      </w:r>
      <w:r w:rsidR="00F76E31">
        <w:rPr>
          <w:spacing w:val="-3"/>
          <w:szCs w:val="24"/>
        </w:rPr>
        <w:t>une 15</w:t>
      </w:r>
      <w:r w:rsidR="008C48DF">
        <w:rPr>
          <w:spacing w:val="-3"/>
          <w:szCs w:val="24"/>
        </w:rPr>
        <w:t>, 20</w:t>
      </w:r>
      <w:r w:rsidR="00F76E31">
        <w:rPr>
          <w:spacing w:val="-3"/>
          <w:szCs w:val="24"/>
        </w:rPr>
        <w:t>21</w:t>
      </w:r>
      <w:r w:rsidR="00141FC2">
        <w:rPr>
          <w:spacing w:val="-3"/>
          <w:szCs w:val="24"/>
        </w:rPr>
        <w:t>.</w:t>
      </w:r>
    </w:p>
    <w:p w14:paraId="613E502E" w14:textId="77777777" w:rsidR="009B0A96" w:rsidRDefault="00141FC2" w:rsidP="00972257">
      <w:pPr>
        <w:autoSpaceDE w:val="0"/>
        <w:autoSpaceDN w:val="0"/>
        <w:spacing w:line="360" w:lineRule="auto"/>
        <w:rPr>
          <w:spacing w:val="-3"/>
          <w:szCs w:val="24"/>
        </w:rPr>
      </w:pPr>
      <w:r>
        <w:rPr>
          <w:spacing w:val="-3"/>
          <w:szCs w:val="24"/>
        </w:rPr>
        <w:t xml:space="preserve"> </w:t>
      </w:r>
    </w:p>
    <w:p w14:paraId="2E96D73E" w14:textId="492447C7" w:rsidR="00972257" w:rsidRDefault="009B0A96" w:rsidP="00972257">
      <w:pPr>
        <w:autoSpaceDE w:val="0"/>
        <w:autoSpaceDN w:val="0"/>
        <w:spacing w:line="360" w:lineRule="auto"/>
        <w:rPr>
          <w:spacing w:val="-3"/>
          <w:szCs w:val="24"/>
        </w:rPr>
      </w:pPr>
      <w:r>
        <w:rPr>
          <w:spacing w:val="-3"/>
          <w:szCs w:val="24"/>
        </w:rPr>
        <w:tab/>
      </w:r>
      <w:r>
        <w:rPr>
          <w:spacing w:val="-3"/>
          <w:szCs w:val="24"/>
        </w:rPr>
        <w:tab/>
      </w:r>
      <w:r w:rsidR="008C48DF">
        <w:rPr>
          <w:spacing w:val="-3"/>
          <w:szCs w:val="24"/>
        </w:rPr>
        <w:t>2</w:t>
      </w:r>
      <w:r w:rsidR="00972257" w:rsidRPr="00972257">
        <w:rPr>
          <w:spacing w:val="-3"/>
          <w:szCs w:val="24"/>
        </w:rPr>
        <w:t>.</w:t>
      </w:r>
      <w:r w:rsidR="00972257" w:rsidRPr="00972257">
        <w:rPr>
          <w:spacing w:val="-3"/>
          <w:szCs w:val="24"/>
        </w:rPr>
        <w:tab/>
        <w:t xml:space="preserve">That the parties </w:t>
      </w:r>
      <w:r w:rsidR="005526C9">
        <w:rPr>
          <w:spacing w:val="-3"/>
          <w:szCs w:val="24"/>
        </w:rPr>
        <w:t xml:space="preserve">will </w:t>
      </w:r>
      <w:r w:rsidR="00972257" w:rsidRPr="00972257">
        <w:rPr>
          <w:spacing w:val="-3"/>
          <w:szCs w:val="24"/>
        </w:rPr>
        <w:t>be provided n</w:t>
      </w:r>
      <w:r w:rsidR="000C7238">
        <w:rPr>
          <w:spacing w:val="-3"/>
          <w:szCs w:val="24"/>
        </w:rPr>
        <w:t xml:space="preserve">otice of the new day, date, </w:t>
      </w:r>
      <w:proofErr w:type="gramStart"/>
      <w:r w:rsidR="00972257" w:rsidRPr="00972257">
        <w:rPr>
          <w:spacing w:val="-3"/>
          <w:szCs w:val="24"/>
        </w:rPr>
        <w:t>time</w:t>
      </w:r>
      <w:proofErr w:type="gramEnd"/>
      <w:r w:rsidR="00972257" w:rsidRPr="00972257">
        <w:rPr>
          <w:spacing w:val="-3"/>
          <w:szCs w:val="24"/>
        </w:rPr>
        <w:t xml:space="preserve"> </w:t>
      </w:r>
      <w:r w:rsidR="000C7238">
        <w:rPr>
          <w:spacing w:val="-3"/>
          <w:szCs w:val="24"/>
        </w:rPr>
        <w:t xml:space="preserve">and location </w:t>
      </w:r>
      <w:r w:rsidR="00972257" w:rsidRPr="00972257">
        <w:rPr>
          <w:spacing w:val="-3"/>
          <w:szCs w:val="24"/>
        </w:rPr>
        <w:t xml:space="preserve">of the rescheduled </w:t>
      </w:r>
      <w:r w:rsidR="00F76E31">
        <w:rPr>
          <w:spacing w:val="-3"/>
          <w:szCs w:val="24"/>
        </w:rPr>
        <w:t>prehearing conference</w:t>
      </w:r>
      <w:r w:rsidR="002C4003">
        <w:rPr>
          <w:spacing w:val="-3"/>
          <w:szCs w:val="24"/>
        </w:rPr>
        <w:t>.</w:t>
      </w:r>
    </w:p>
    <w:p w14:paraId="6BCC39E4" w14:textId="77777777" w:rsidR="00141FC2" w:rsidRDefault="00141FC2" w:rsidP="00972257">
      <w:pPr>
        <w:autoSpaceDE w:val="0"/>
        <w:autoSpaceDN w:val="0"/>
        <w:spacing w:line="360" w:lineRule="auto"/>
        <w:rPr>
          <w:spacing w:val="-3"/>
          <w:szCs w:val="24"/>
        </w:rPr>
      </w:pPr>
    </w:p>
    <w:p w14:paraId="14D5CDE7" w14:textId="77777777" w:rsidR="00141FC2" w:rsidRPr="00972257" w:rsidRDefault="00141FC2" w:rsidP="009267D6">
      <w:pPr>
        <w:autoSpaceDE w:val="0"/>
        <w:autoSpaceDN w:val="0"/>
        <w:spacing w:line="360" w:lineRule="auto"/>
        <w:rPr>
          <w:spacing w:val="-3"/>
          <w:szCs w:val="24"/>
        </w:rPr>
      </w:pPr>
      <w:r>
        <w:rPr>
          <w:spacing w:val="-3"/>
          <w:szCs w:val="24"/>
        </w:rPr>
        <w:tab/>
      </w:r>
      <w:r>
        <w:rPr>
          <w:spacing w:val="-3"/>
          <w:szCs w:val="24"/>
        </w:rPr>
        <w:tab/>
      </w:r>
    </w:p>
    <w:p w14:paraId="2792217D" w14:textId="09B68463" w:rsidR="00972257" w:rsidRPr="00F76E31" w:rsidRDefault="00972257" w:rsidP="00972257">
      <w:pPr>
        <w:autoSpaceDE w:val="0"/>
        <w:autoSpaceDN w:val="0"/>
        <w:rPr>
          <w:szCs w:val="24"/>
          <w:u w:val="single"/>
        </w:rPr>
      </w:pPr>
      <w:r w:rsidRPr="00972257">
        <w:rPr>
          <w:szCs w:val="24"/>
        </w:rPr>
        <w:t>Date:</w:t>
      </w:r>
      <w:r w:rsidRPr="00972257">
        <w:rPr>
          <w:szCs w:val="24"/>
        </w:rPr>
        <w:tab/>
      </w:r>
      <w:r w:rsidR="008C48DF">
        <w:rPr>
          <w:szCs w:val="24"/>
          <w:u w:val="single"/>
        </w:rPr>
        <w:t xml:space="preserve">December </w:t>
      </w:r>
      <w:r w:rsidR="00F76E31">
        <w:rPr>
          <w:szCs w:val="24"/>
          <w:u w:val="single"/>
        </w:rPr>
        <w:t>3, 2020</w:t>
      </w:r>
      <w:r w:rsidRPr="00972257">
        <w:rPr>
          <w:szCs w:val="24"/>
        </w:rPr>
        <w:tab/>
      </w:r>
      <w:r w:rsidRPr="00972257">
        <w:rPr>
          <w:szCs w:val="24"/>
        </w:rPr>
        <w:tab/>
      </w:r>
      <w:r w:rsidRPr="00972257">
        <w:rPr>
          <w:szCs w:val="24"/>
        </w:rPr>
        <w:tab/>
      </w:r>
      <w:r w:rsidRPr="00972257">
        <w:rPr>
          <w:szCs w:val="24"/>
        </w:rPr>
        <w:tab/>
      </w:r>
      <w:r w:rsidR="009267D6">
        <w:rPr>
          <w:szCs w:val="24"/>
        </w:rPr>
        <w:tab/>
      </w:r>
      <w:r w:rsidR="00F76E31">
        <w:rPr>
          <w:szCs w:val="24"/>
          <w:u w:val="single"/>
        </w:rPr>
        <w:tab/>
        <w:t>/s/</w:t>
      </w:r>
      <w:r w:rsidR="00F76E31">
        <w:rPr>
          <w:szCs w:val="24"/>
          <w:u w:val="single"/>
        </w:rPr>
        <w:tab/>
      </w:r>
      <w:r w:rsidR="00F76E31">
        <w:rPr>
          <w:szCs w:val="24"/>
          <w:u w:val="single"/>
        </w:rPr>
        <w:tab/>
      </w:r>
      <w:r w:rsidR="00F76E31">
        <w:rPr>
          <w:szCs w:val="24"/>
          <w:u w:val="single"/>
        </w:rPr>
        <w:tab/>
      </w:r>
    </w:p>
    <w:p w14:paraId="2C1B7494" w14:textId="77777777" w:rsidR="00972257" w:rsidRPr="00972257" w:rsidRDefault="00972257" w:rsidP="00972257">
      <w:pPr>
        <w:tabs>
          <w:tab w:val="left" w:pos="-720"/>
        </w:tabs>
        <w:suppressAutoHyphens/>
        <w:autoSpaceDE w:val="0"/>
        <w:autoSpaceDN w:val="0"/>
        <w:jc w:val="both"/>
        <w:rPr>
          <w:szCs w:val="24"/>
        </w:rPr>
      </w:pPr>
      <w:r w:rsidRPr="00972257">
        <w:rPr>
          <w:szCs w:val="24"/>
        </w:rPr>
        <w:tab/>
      </w:r>
      <w:r w:rsidRPr="00972257">
        <w:rPr>
          <w:szCs w:val="24"/>
        </w:rPr>
        <w:tab/>
      </w:r>
      <w:r w:rsidRPr="00972257">
        <w:rPr>
          <w:szCs w:val="24"/>
        </w:rPr>
        <w:tab/>
      </w:r>
      <w:r w:rsidRPr="00972257">
        <w:rPr>
          <w:szCs w:val="24"/>
        </w:rPr>
        <w:tab/>
      </w:r>
      <w:r w:rsidRPr="00972257">
        <w:rPr>
          <w:szCs w:val="24"/>
        </w:rPr>
        <w:tab/>
      </w:r>
      <w:r w:rsidRPr="00972257">
        <w:rPr>
          <w:szCs w:val="24"/>
        </w:rPr>
        <w:tab/>
      </w:r>
      <w:r w:rsidRPr="00972257">
        <w:rPr>
          <w:szCs w:val="24"/>
        </w:rPr>
        <w:tab/>
      </w:r>
      <w:r w:rsidRPr="00972257">
        <w:rPr>
          <w:szCs w:val="24"/>
        </w:rPr>
        <w:tab/>
      </w:r>
      <w:r w:rsidR="005526C9">
        <w:rPr>
          <w:szCs w:val="24"/>
        </w:rPr>
        <w:t>Elizabeth H. Barnes</w:t>
      </w:r>
    </w:p>
    <w:p w14:paraId="34542623" w14:textId="77777777" w:rsidR="00A419FC" w:rsidRDefault="00972257" w:rsidP="005526C9">
      <w:pPr>
        <w:tabs>
          <w:tab w:val="left" w:pos="-720"/>
        </w:tabs>
        <w:suppressAutoHyphens/>
        <w:autoSpaceDE w:val="0"/>
        <w:autoSpaceDN w:val="0"/>
        <w:jc w:val="both"/>
        <w:rPr>
          <w:spacing w:val="-3"/>
        </w:rPr>
      </w:pPr>
      <w:r w:rsidRPr="00972257">
        <w:rPr>
          <w:szCs w:val="24"/>
        </w:rPr>
        <w:tab/>
      </w:r>
      <w:r w:rsidRPr="00972257">
        <w:rPr>
          <w:szCs w:val="24"/>
        </w:rPr>
        <w:tab/>
      </w:r>
      <w:r w:rsidRPr="00972257">
        <w:rPr>
          <w:szCs w:val="24"/>
        </w:rPr>
        <w:tab/>
      </w:r>
      <w:r w:rsidRPr="00972257">
        <w:rPr>
          <w:szCs w:val="24"/>
        </w:rPr>
        <w:tab/>
      </w:r>
      <w:r w:rsidRPr="00972257">
        <w:rPr>
          <w:szCs w:val="24"/>
        </w:rPr>
        <w:tab/>
      </w:r>
      <w:r w:rsidRPr="00972257">
        <w:rPr>
          <w:szCs w:val="24"/>
        </w:rPr>
        <w:tab/>
      </w:r>
      <w:r w:rsidRPr="00972257">
        <w:rPr>
          <w:szCs w:val="24"/>
        </w:rPr>
        <w:tab/>
      </w:r>
      <w:r w:rsidRPr="00972257">
        <w:rPr>
          <w:szCs w:val="24"/>
        </w:rPr>
        <w:tab/>
        <w:t>Administrative Law Judge</w:t>
      </w:r>
    </w:p>
    <w:p w14:paraId="41AFC17B" w14:textId="77777777" w:rsidR="000A1B03" w:rsidRDefault="000A1B03">
      <w:pPr>
        <w:tabs>
          <w:tab w:val="left" w:pos="-720"/>
        </w:tabs>
        <w:suppressAutoHyphens/>
        <w:jc w:val="both"/>
        <w:rPr>
          <w:spacing w:val="-3"/>
        </w:rPr>
        <w:sectPr w:rsidR="000A1B03">
          <w:footerReference w:type="even" r:id="rId8"/>
          <w:footerReference w:type="default" r:id="rId9"/>
          <w:endnotePr>
            <w:numFmt w:val="decimal"/>
          </w:endnotePr>
          <w:type w:val="continuous"/>
          <w:pgSz w:w="12240" w:h="15840"/>
          <w:pgMar w:top="1440" w:right="1440" w:bottom="1440" w:left="1440" w:header="1440" w:footer="1440" w:gutter="0"/>
          <w:cols w:space="720"/>
          <w:noEndnote/>
          <w:titlePg/>
        </w:sectPr>
      </w:pPr>
    </w:p>
    <w:p w14:paraId="3C6E78D9" w14:textId="77777777" w:rsidR="000A1B03" w:rsidRPr="00543EAB" w:rsidRDefault="000A1B03" w:rsidP="000A1B03">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C-2020-3021066; C-2020-3021479 - ANDREW KAUFFMANN v. THE YORK WATER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EDWIN BANKERT</w:t>
      </w:r>
      <w:r>
        <w:rPr>
          <w:rFonts w:ascii="Microsoft Sans Serif" w:eastAsia="Microsoft Sans Serif" w:hAnsi="Microsoft Sans Serif" w:cs="Microsoft Sans Serif"/>
        </w:rPr>
        <w:cr/>
        <w:t>10 DUNKARD VALLEY RD</w:t>
      </w:r>
      <w:r>
        <w:rPr>
          <w:rFonts w:ascii="Microsoft Sans Serif" w:eastAsia="Microsoft Sans Serif" w:hAnsi="Microsoft Sans Serif" w:cs="Microsoft Sans Serif"/>
        </w:rPr>
        <w:cr/>
      </w:r>
      <w:r w:rsidRPr="00543EAB">
        <w:rPr>
          <w:rFonts w:ascii="Microsoft Sans Serif" w:eastAsia="Microsoft Sans Serif" w:hAnsi="Microsoft Sans Serif" w:cs="Microsoft Sans Serif"/>
        </w:rPr>
        <w:t>YORK PA  17403</w:t>
      </w:r>
      <w:r w:rsidRPr="00543EAB">
        <w:rPr>
          <w:rFonts w:ascii="Microsoft Sans Serif" w:eastAsia="Microsoft Sans Serif" w:hAnsi="Microsoft Sans Serif" w:cs="Microsoft Sans Serif"/>
        </w:rPr>
        <w:cr/>
      </w:r>
      <w:r w:rsidRPr="00543EAB">
        <w:rPr>
          <w:rFonts w:ascii="Microsoft Sans Serif" w:eastAsia="Microsoft Sans Serif" w:hAnsi="Microsoft Sans Serif" w:cs="Microsoft Sans Serif"/>
          <w:b/>
          <w:bCs/>
        </w:rPr>
        <w:t>717.676.1132</w:t>
      </w:r>
      <w:r w:rsidRPr="00543EAB">
        <w:rPr>
          <w:rFonts w:ascii="Microsoft Sans Serif" w:eastAsia="Microsoft Sans Serif" w:hAnsi="Microsoft Sans Serif" w:cs="Microsoft Sans Serif"/>
        </w:rPr>
        <w:br/>
      </w:r>
      <w:r w:rsidRPr="00543EAB">
        <w:rPr>
          <w:rFonts w:ascii="Microsoft Sans Serif" w:eastAsia="Microsoft Sans Serif" w:hAnsi="Microsoft Sans Serif" w:cs="Microsoft Sans Serif"/>
          <w:u w:val="single"/>
        </w:rPr>
        <w:t>pbankert63@gmail.com</w:t>
      </w:r>
      <w:r w:rsidRPr="00543EAB">
        <w:rPr>
          <w:rFonts w:ascii="Microsoft Sans Serif" w:eastAsia="Microsoft Sans Serif" w:hAnsi="Microsoft Sans Serif" w:cs="Microsoft Sans Serif"/>
          <w:u w:val="single"/>
        </w:rPr>
        <w:cr/>
      </w:r>
      <w:r w:rsidRPr="00543EAB">
        <w:rPr>
          <w:rFonts w:ascii="Microsoft Sans Serif" w:eastAsia="Microsoft Sans Serif" w:hAnsi="Microsoft Sans Serif" w:cs="Microsoft Sans Serif"/>
          <w:i/>
          <w:iCs/>
        </w:rPr>
        <w:t>Via e-mail only due to Emergency Order at M-2020-3019262</w:t>
      </w:r>
      <w:r w:rsidRPr="00543EAB">
        <w:rPr>
          <w:rFonts w:ascii="Microsoft Sans Serif" w:eastAsia="Microsoft Sans Serif" w:hAnsi="Microsoft Sans Serif" w:cs="Microsoft Sans Serif"/>
          <w:i/>
          <w:iCs/>
        </w:rPr>
        <w:cr/>
      </w:r>
    </w:p>
    <w:p w14:paraId="751F0401" w14:textId="77777777" w:rsidR="000A1B03" w:rsidRDefault="000A1B03" w:rsidP="000A1B03">
      <w:r w:rsidRPr="00543EAB">
        <w:rPr>
          <w:rFonts w:ascii="Microsoft Sans Serif" w:eastAsia="Microsoft Sans Serif" w:hAnsi="Microsoft Sans Serif" w:cs="Microsoft Sans Serif"/>
        </w:rPr>
        <w:t>ANDREW KAUFFMANN</w:t>
      </w:r>
      <w:r w:rsidRPr="00543EAB">
        <w:rPr>
          <w:rFonts w:ascii="Microsoft Sans Serif" w:eastAsia="Microsoft Sans Serif" w:hAnsi="Microsoft Sans Serif" w:cs="Microsoft Sans Serif"/>
        </w:rPr>
        <w:cr/>
        <w:t>183 DUNKARD VALLEY ROAD</w:t>
      </w:r>
      <w:r w:rsidRPr="00543EAB">
        <w:rPr>
          <w:rFonts w:ascii="Microsoft Sans Serif" w:eastAsia="Microsoft Sans Serif" w:hAnsi="Microsoft Sans Serif" w:cs="Microsoft Sans Serif"/>
        </w:rPr>
        <w:cr/>
        <w:t>YORK PA  17403</w:t>
      </w:r>
      <w:r w:rsidRPr="00543EAB">
        <w:rPr>
          <w:rFonts w:ascii="Microsoft Sans Serif" w:eastAsia="Microsoft Sans Serif" w:hAnsi="Microsoft Sans Serif" w:cs="Microsoft Sans Serif"/>
        </w:rPr>
        <w:cr/>
      </w:r>
      <w:r w:rsidRPr="00543EAB">
        <w:rPr>
          <w:rFonts w:ascii="Microsoft Sans Serif" w:eastAsia="Microsoft Sans Serif" w:hAnsi="Microsoft Sans Serif" w:cs="Microsoft Sans Serif"/>
          <w:b/>
          <w:bCs/>
        </w:rPr>
        <w:t>717.578.8744</w:t>
      </w:r>
      <w:r w:rsidRPr="00543EAB">
        <w:rPr>
          <w:rFonts w:ascii="Microsoft Sans Serif" w:eastAsia="Microsoft Sans Serif" w:hAnsi="Microsoft Sans Serif" w:cs="Microsoft Sans Serif"/>
        </w:rPr>
        <w:br/>
      </w:r>
      <w:hyperlink r:id="rId10" w:history="1">
        <w:r w:rsidRPr="00543EAB">
          <w:rPr>
            <w:rStyle w:val="Hyperlink"/>
            <w:rFonts w:ascii="Microsoft Sans Serif" w:eastAsia="Microsoft Sans Serif" w:hAnsi="Microsoft Sans Serif" w:cs="Microsoft Sans Serif"/>
          </w:rPr>
          <w:t>andylarry@aol.com</w:t>
        </w:r>
      </w:hyperlink>
      <w:r w:rsidRPr="00543EAB">
        <w:rPr>
          <w:rFonts w:ascii="Microsoft Sans Serif" w:eastAsia="Microsoft Sans Serif" w:hAnsi="Microsoft Sans Serif" w:cs="Microsoft Sans Serif"/>
        </w:rPr>
        <w:br/>
      </w:r>
      <w:r w:rsidRPr="00543EAB">
        <w:rPr>
          <w:rFonts w:ascii="Microsoft Sans Serif" w:eastAsia="Microsoft Sans Serif" w:hAnsi="Microsoft Sans Serif" w:cs="Microsoft Sans Serif"/>
          <w:i/>
          <w:iCs/>
        </w:rPr>
        <w:t>Via e-mail only due to Emergency Order at M-2020-3019262</w:t>
      </w:r>
      <w:r w:rsidRPr="00543EAB">
        <w:rPr>
          <w:rFonts w:ascii="Microsoft Sans Serif" w:eastAsia="Microsoft Sans Serif" w:hAnsi="Microsoft Sans Serif" w:cs="Microsoft Sans Serif"/>
          <w:i/>
          <w:iCs/>
        </w:rPr>
        <w:cr/>
      </w: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br/>
        <w:t>MICHAEL W HASSELL ESQUIRE</w:t>
      </w:r>
      <w:r>
        <w:rPr>
          <w:rFonts w:ascii="Microsoft Sans Serif" w:eastAsia="Microsoft Sans Serif" w:hAnsi="Microsoft Sans Serif" w:cs="Microsoft Sans Serif"/>
        </w:rPr>
        <w:cr/>
        <w:t>POST AND SCHELL</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43468D">
        <w:rPr>
          <w:rFonts w:ascii="Microsoft Sans Serif" w:eastAsia="Microsoft Sans Serif" w:hAnsi="Microsoft Sans Serif" w:cs="Microsoft Sans Serif"/>
          <w:b/>
          <w:bCs/>
        </w:rPr>
        <w:t>717.612.6052</w:t>
      </w:r>
      <w:r w:rsidRPr="0043468D">
        <w:rPr>
          <w:rFonts w:ascii="Microsoft Sans Serif" w:eastAsia="Microsoft Sans Serif" w:hAnsi="Microsoft Sans Serif" w:cs="Microsoft Sans Serif"/>
          <w:b/>
          <w:bCs/>
        </w:rPr>
        <w:br/>
        <w:t>717.612.6029</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41E99F23" w14:textId="77777777" w:rsidR="000A1B03" w:rsidRDefault="000A1B03" w:rsidP="000A1B03"/>
    <w:p w14:paraId="1B47D46C" w14:textId="5245252B" w:rsidR="004815A0" w:rsidRDefault="004815A0">
      <w:pPr>
        <w:tabs>
          <w:tab w:val="left" w:pos="-720"/>
        </w:tabs>
        <w:suppressAutoHyphens/>
        <w:jc w:val="both"/>
        <w:rPr>
          <w:spacing w:val="-3"/>
        </w:rPr>
      </w:pPr>
    </w:p>
    <w:sectPr w:rsidR="004815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7EA5E" w14:textId="77777777" w:rsidR="00541C8B" w:rsidRDefault="00541C8B">
      <w:pPr>
        <w:spacing w:line="20" w:lineRule="exact"/>
      </w:pPr>
    </w:p>
  </w:endnote>
  <w:endnote w:type="continuationSeparator" w:id="0">
    <w:p w14:paraId="1138EE85" w14:textId="77777777" w:rsidR="00541C8B" w:rsidRDefault="00541C8B">
      <w:r>
        <w:t xml:space="preserve"> </w:t>
      </w:r>
    </w:p>
  </w:endnote>
  <w:endnote w:type="continuationNotice" w:id="1">
    <w:p w14:paraId="6BED4895" w14:textId="77777777" w:rsidR="00541C8B" w:rsidRDefault="00541C8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B7118" w14:textId="77777777" w:rsidR="003F362F" w:rsidRDefault="003F36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8E8D7F" w14:textId="77777777" w:rsidR="003F362F" w:rsidRDefault="003F3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D36D1" w14:textId="77777777" w:rsidR="003F362F" w:rsidRDefault="003F36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4CF9">
      <w:rPr>
        <w:rStyle w:val="PageNumber"/>
        <w:noProof/>
      </w:rPr>
      <w:t>2</w:t>
    </w:r>
    <w:r>
      <w:rPr>
        <w:rStyle w:val="PageNumber"/>
      </w:rPr>
      <w:fldChar w:fldCharType="end"/>
    </w:r>
  </w:p>
  <w:p w14:paraId="0AECB71C" w14:textId="77777777" w:rsidR="003F362F" w:rsidRDefault="003F362F">
    <w:pPr>
      <w:tabs>
        <w:tab w:val="left" w:pos="-720"/>
      </w:tabs>
      <w:suppressAutoHyphens/>
      <w:jc w:val="center"/>
    </w:pPr>
  </w:p>
  <w:p w14:paraId="36397614" w14:textId="77777777" w:rsidR="003F362F" w:rsidRDefault="000C1E79">
    <w:pPr>
      <w:tabs>
        <w:tab w:val="left" w:pos="-720"/>
      </w:tabs>
      <w:suppressAutoHyphens/>
    </w:pPr>
    <w:r>
      <w:rPr>
        <w:noProof/>
        <w:lang w:eastAsia="zh-CN"/>
      </w:rPr>
      <mc:AlternateContent>
        <mc:Choice Requires="wps">
          <w:drawing>
            <wp:anchor distT="0" distB="0" distL="114300" distR="114300" simplePos="0" relativeHeight="251657728" behindDoc="1" locked="0" layoutInCell="0" allowOverlap="1" wp14:anchorId="58E168D5" wp14:editId="5A7F9BC1">
              <wp:simplePos x="0" y="0"/>
              <wp:positionH relativeFrom="margin">
                <wp:posOffset>933450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C8715ED" w14:textId="77777777" w:rsidR="003F362F" w:rsidRDefault="003F362F">
                          <w:pPr>
                            <w:tabs>
                              <w:tab w:val="center" w:pos="4650"/>
                            </w:tabs>
                            <w:suppressAutoHyphens/>
                            <w:jc w:val="both"/>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168D5" id="Rectangle 1" o:spid="_x0000_s1026" style="position:absolute;margin-left:73.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" o:allowincell="f" filled="f" stroked="f" strokeweight="0">
              <v:textbox inset="0,0,0,0">
                <w:txbxContent>
                  <w:p w14:paraId="6C8715ED" w14:textId="77777777" w:rsidR="003F362F" w:rsidRDefault="003F362F">
                    <w:pPr>
                      <w:tabs>
                        <w:tab w:val="center" w:pos="4650"/>
                      </w:tabs>
                      <w:suppressAutoHyphens/>
                      <w:jc w:val="both"/>
                    </w:pPr>
                    <w: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5E162" w14:textId="77777777" w:rsidR="00541C8B" w:rsidRDefault="00541C8B">
      <w:r>
        <w:separator/>
      </w:r>
    </w:p>
  </w:footnote>
  <w:footnote w:type="continuationSeparator" w:id="0">
    <w:p w14:paraId="6DBB2A95" w14:textId="77777777" w:rsidR="00541C8B" w:rsidRDefault="00541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A0"/>
    <w:rsid w:val="00011631"/>
    <w:rsid w:val="00087869"/>
    <w:rsid w:val="000A1B03"/>
    <w:rsid w:val="000C1E79"/>
    <w:rsid w:val="000C7238"/>
    <w:rsid w:val="00102481"/>
    <w:rsid w:val="00141FC2"/>
    <w:rsid w:val="00163191"/>
    <w:rsid w:val="00180E60"/>
    <w:rsid w:val="001C5F15"/>
    <w:rsid w:val="001F2669"/>
    <w:rsid w:val="001F3664"/>
    <w:rsid w:val="002175FE"/>
    <w:rsid w:val="00220824"/>
    <w:rsid w:val="00237DA1"/>
    <w:rsid w:val="002C4003"/>
    <w:rsid w:val="002C4570"/>
    <w:rsid w:val="00374250"/>
    <w:rsid w:val="003D32E8"/>
    <w:rsid w:val="003F362F"/>
    <w:rsid w:val="004415B0"/>
    <w:rsid w:val="00453BFB"/>
    <w:rsid w:val="00455CCA"/>
    <w:rsid w:val="004815A0"/>
    <w:rsid w:val="004D4F0C"/>
    <w:rsid w:val="004D5C2E"/>
    <w:rsid w:val="004E74BF"/>
    <w:rsid w:val="00513376"/>
    <w:rsid w:val="00515002"/>
    <w:rsid w:val="00530CA7"/>
    <w:rsid w:val="00532D28"/>
    <w:rsid w:val="00541C8B"/>
    <w:rsid w:val="005526C9"/>
    <w:rsid w:val="00566DF3"/>
    <w:rsid w:val="0057429E"/>
    <w:rsid w:val="005B2739"/>
    <w:rsid w:val="005D7EFC"/>
    <w:rsid w:val="005E1467"/>
    <w:rsid w:val="005E380F"/>
    <w:rsid w:val="00604929"/>
    <w:rsid w:val="00611AD9"/>
    <w:rsid w:val="00624C3A"/>
    <w:rsid w:val="00736729"/>
    <w:rsid w:val="00744ADB"/>
    <w:rsid w:val="007518DC"/>
    <w:rsid w:val="007A31DC"/>
    <w:rsid w:val="007B6925"/>
    <w:rsid w:val="007D041E"/>
    <w:rsid w:val="007F2AD4"/>
    <w:rsid w:val="007F514B"/>
    <w:rsid w:val="00833F7E"/>
    <w:rsid w:val="00863EB6"/>
    <w:rsid w:val="008A2077"/>
    <w:rsid w:val="008C42B7"/>
    <w:rsid w:val="008C48DF"/>
    <w:rsid w:val="0090147E"/>
    <w:rsid w:val="009256A0"/>
    <w:rsid w:val="009267D6"/>
    <w:rsid w:val="00972257"/>
    <w:rsid w:val="009849F4"/>
    <w:rsid w:val="00994CF9"/>
    <w:rsid w:val="009B0A96"/>
    <w:rsid w:val="009B0ACF"/>
    <w:rsid w:val="00A1589B"/>
    <w:rsid w:val="00A419FC"/>
    <w:rsid w:val="00A45D69"/>
    <w:rsid w:val="00A90AE4"/>
    <w:rsid w:val="00AA1EDE"/>
    <w:rsid w:val="00AC75D1"/>
    <w:rsid w:val="00AD6958"/>
    <w:rsid w:val="00B10EDB"/>
    <w:rsid w:val="00B169D3"/>
    <w:rsid w:val="00B30733"/>
    <w:rsid w:val="00B31E82"/>
    <w:rsid w:val="00B36F42"/>
    <w:rsid w:val="00B42771"/>
    <w:rsid w:val="00B773D5"/>
    <w:rsid w:val="00B82600"/>
    <w:rsid w:val="00C32A34"/>
    <w:rsid w:val="00C34BC7"/>
    <w:rsid w:val="00C435DA"/>
    <w:rsid w:val="00C73D86"/>
    <w:rsid w:val="00CC5E0D"/>
    <w:rsid w:val="00CF426E"/>
    <w:rsid w:val="00D52D54"/>
    <w:rsid w:val="00D5786B"/>
    <w:rsid w:val="00D92BEE"/>
    <w:rsid w:val="00DD4690"/>
    <w:rsid w:val="00E0477C"/>
    <w:rsid w:val="00E43A3D"/>
    <w:rsid w:val="00E62C29"/>
    <w:rsid w:val="00E85D35"/>
    <w:rsid w:val="00EC7B25"/>
    <w:rsid w:val="00F362D4"/>
    <w:rsid w:val="00F70910"/>
    <w:rsid w:val="00F76E31"/>
    <w:rsid w:val="00FF1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BEF96"/>
  <w15:docId w15:val="{33966DCB-7D68-4C5E-9B30-C53A0552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ParaTab1">
    <w:name w:val="ParaTab 1"/>
    <w:basedOn w:val="DefaultParagraphFont"/>
  </w:style>
  <w:style w:type="paragraph" w:styleId="BalloonText">
    <w:name w:val="Balloon Text"/>
    <w:basedOn w:val="Normal"/>
    <w:link w:val="BalloonTextChar"/>
    <w:uiPriority w:val="99"/>
    <w:semiHidden/>
    <w:unhideWhenUsed/>
    <w:rsid w:val="00C32A34"/>
    <w:rPr>
      <w:rFonts w:ascii="Tahoma" w:hAnsi="Tahoma" w:cs="Tahoma"/>
      <w:sz w:val="16"/>
      <w:szCs w:val="16"/>
    </w:rPr>
  </w:style>
  <w:style w:type="character" w:customStyle="1" w:styleId="BalloonTextChar">
    <w:name w:val="Balloon Text Char"/>
    <w:link w:val="BalloonText"/>
    <w:uiPriority w:val="99"/>
    <w:semiHidden/>
    <w:rsid w:val="00C32A34"/>
    <w:rPr>
      <w:rFonts w:ascii="Tahoma" w:hAnsi="Tahoma" w:cs="Tahoma"/>
      <w:sz w:val="16"/>
      <w:szCs w:val="16"/>
    </w:rPr>
  </w:style>
  <w:style w:type="character" w:styleId="Hyperlink">
    <w:name w:val="Hyperlink"/>
    <w:basedOn w:val="DefaultParagraphFont"/>
    <w:uiPriority w:val="99"/>
    <w:unhideWhenUsed/>
    <w:rsid w:val="000A1B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ndylarry@aol.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11550-BC8C-4E76-A167-52B4A5270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Form 1 Generic telephonic all utilities</vt:lpstr>
    </vt:vector>
  </TitlesOfParts>
  <Company>PA PUC</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Generic telephonic all utilities</dc:title>
  <dc:creator>COCHERES</dc:creator>
  <cp:lastModifiedBy>Williams, Bobbie Jo</cp:lastModifiedBy>
  <cp:revision>2</cp:revision>
  <cp:lastPrinted>2014-05-13T19:46:00Z</cp:lastPrinted>
  <dcterms:created xsi:type="dcterms:W3CDTF">2020-12-03T16:10:00Z</dcterms:created>
  <dcterms:modified xsi:type="dcterms:W3CDTF">2020-12-03T16:10:00Z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683919327</vt:i4>
  </property>
  <property fmtid="{D5CDD505-2E9C-101B-9397-08002B2CF9AE}" pid="3" name="_EmailSubject">
    <vt:lpwstr>#579602 v1 - Haupt v. VSSi.PO.doc</vt:lpwstr>
  </property>
  <property fmtid="{D5CDD505-2E9C-101B-9397-08002B2CF9AE}" pid="4" name="_AuthorEmail">
    <vt:lpwstr>lcocheres@state.pa.us</vt:lpwstr>
  </property>
  <property fmtid="{D5CDD505-2E9C-101B-9397-08002B2CF9AE}" pid="5" name="_AuthorEmailDisplayName">
    <vt:lpwstr>Cocheres, Louis</vt:lpwstr>
  </property>
  <property fmtid="{D5CDD505-2E9C-101B-9397-08002B2CF9AE}" pid="6" name="_ReviewingToolsShownOnce">
    <vt:lpwstr/>
  </property>
</Properties>
</file>