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BC7A90" w14:paraId="5D226B19" w14:textId="77777777" w:rsidTr="00AE4041">
        <w:trPr>
          <w:trHeight w:val="990"/>
        </w:trPr>
        <w:tc>
          <w:tcPr>
            <w:tcW w:w="1363" w:type="dxa"/>
          </w:tcPr>
          <w:p w14:paraId="4EEB943A" w14:textId="77777777" w:rsidR="00BC7A90" w:rsidRDefault="00BC7A90" w:rsidP="00AE4041">
            <w:pPr>
              <w:rPr>
                <w:sz w:val="24"/>
              </w:rPr>
            </w:pPr>
            <w:r>
              <w:rPr>
                <w:noProof/>
                <w:spacing w:val="-2"/>
              </w:rPr>
              <w:drawing>
                <wp:inline distT="0" distB="0" distL="0" distR="0" wp14:anchorId="6007CBAE" wp14:editId="261DCCB8">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3EA241CC" w14:textId="77777777" w:rsidR="00BC7A90" w:rsidRDefault="00BC7A90" w:rsidP="00AE4041">
            <w:pPr>
              <w:suppressAutoHyphens/>
              <w:spacing w:line="204" w:lineRule="auto"/>
              <w:jc w:val="center"/>
              <w:rPr>
                <w:rFonts w:ascii="Arial" w:hAnsi="Arial"/>
                <w:color w:val="000080"/>
                <w:spacing w:val="-3"/>
                <w:sz w:val="26"/>
              </w:rPr>
            </w:pPr>
          </w:p>
          <w:p w14:paraId="2A705454" w14:textId="77777777" w:rsidR="005A4FDB" w:rsidRDefault="005A4FDB" w:rsidP="00AE404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1C308F2" w14:textId="78748DC9" w:rsidR="00BC7A90" w:rsidRDefault="00BC7A90" w:rsidP="00AE404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23B23F3" w14:textId="77777777" w:rsidR="00B06F97" w:rsidRDefault="00B06F97" w:rsidP="00B06F97">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11DEFAD2" w14:textId="77777777" w:rsidR="00BC7A90" w:rsidRDefault="00B06F97" w:rsidP="00B06F97">
            <w:pPr>
              <w:jc w:val="center"/>
              <w:rPr>
                <w:rFonts w:ascii="Arial" w:hAnsi="Arial"/>
                <w:sz w:val="12"/>
              </w:rPr>
            </w:pPr>
            <w:r>
              <w:rPr>
                <w:rFonts w:ascii="Arial" w:hAnsi="Arial"/>
                <w:color w:val="000080"/>
                <w:spacing w:val="-3"/>
                <w:sz w:val="26"/>
              </w:rPr>
              <w:t>400 NORTH STREET, HARRISBURG, PA 17</w:t>
            </w:r>
            <w:r w:rsidR="000B0D87">
              <w:rPr>
                <w:rFonts w:ascii="Arial" w:hAnsi="Arial"/>
                <w:color w:val="000080"/>
                <w:spacing w:val="-3"/>
                <w:sz w:val="26"/>
              </w:rPr>
              <w:t>120</w:t>
            </w:r>
          </w:p>
        </w:tc>
        <w:tc>
          <w:tcPr>
            <w:tcW w:w="1452" w:type="dxa"/>
          </w:tcPr>
          <w:p w14:paraId="32490017" w14:textId="77777777" w:rsidR="00BC7A90" w:rsidRDefault="00BC7A90" w:rsidP="00AE4041">
            <w:pPr>
              <w:rPr>
                <w:rFonts w:ascii="Arial" w:hAnsi="Arial"/>
                <w:sz w:val="12"/>
              </w:rPr>
            </w:pPr>
          </w:p>
          <w:p w14:paraId="359535DE" w14:textId="77777777" w:rsidR="00BC7A90" w:rsidRDefault="00BC7A90" w:rsidP="00AE4041">
            <w:pPr>
              <w:rPr>
                <w:rFonts w:ascii="Arial" w:hAnsi="Arial"/>
                <w:sz w:val="12"/>
              </w:rPr>
            </w:pPr>
          </w:p>
          <w:p w14:paraId="38405260" w14:textId="77777777" w:rsidR="00BC7A90" w:rsidRDefault="00BC7A90" w:rsidP="00AE4041">
            <w:pPr>
              <w:rPr>
                <w:rFonts w:ascii="Arial" w:hAnsi="Arial"/>
                <w:sz w:val="12"/>
              </w:rPr>
            </w:pPr>
          </w:p>
          <w:p w14:paraId="16A506B8" w14:textId="77777777" w:rsidR="00BC7A90" w:rsidRDefault="00BC7A90" w:rsidP="00AE4041">
            <w:pPr>
              <w:rPr>
                <w:rFonts w:ascii="Arial" w:hAnsi="Arial"/>
                <w:sz w:val="12"/>
              </w:rPr>
            </w:pPr>
          </w:p>
          <w:p w14:paraId="53FF6C27" w14:textId="77777777" w:rsidR="00BC7A90" w:rsidRDefault="00BC7A90" w:rsidP="00AE4041">
            <w:pPr>
              <w:rPr>
                <w:rFonts w:ascii="Arial" w:hAnsi="Arial"/>
                <w:sz w:val="12"/>
              </w:rPr>
            </w:pPr>
          </w:p>
          <w:p w14:paraId="08E4ED90" w14:textId="77777777" w:rsidR="00BC7A90" w:rsidRDefault="00BC7A90" w:rsidP="00AE4041">
            <w:pPr>
              <w:rPr>
                <w:rFonts w:ascii="Arial" w:hAnsi="Arial"/>
                <w:sz w:val="12"/>
              </w:rPr>
            </w:pPr>
          </w:p>
          <w:p w14:paraId="517A552C" w14:textId="77777777" w:rsidR="00BC7A90" w:rsidRDefault="00BC7A90" w:rsidP="00AE4041">
            <w:pPr>
              <w:jc w:val="right"/>
              <w:rPr>
                <w:rFonts w:ascii="Arial" w:hAnsi="Arial"/>
                <w:sz w:val="12"/>
              </w:rPr>
            </w:pPr>
            <w:r>
              <w:rPr>
                <w:rFonts w:ascii="Arial" w:hAnsi="Arial"/>
                <w:b/>
                <w:spacing w:val="-1"/>
                <w:sz w:val="12"/>
              </w:rPr>
              <w:t>IN REPLY PLEASE REFER TO OUR FILE</w:t>
            </w:r>
          </w:p>
        </w:tc>
      </w:tr>
    </w:tbl>
    <w:p w14:paraId="7B5991AE" w14:textId="77777777" w:rsidR="00BC7A90" w:rsidRDefault="00BC7A90" w:rsidP="00BC7A90">
      <w:pPr>
        <w:rPr>
          <w:sz w:val="24"/>
        </w:rPr>
        <w:sectPr w:rsidR="00BC7A90" w:rsidSect="00BC7A90">
          <w:footerReference w:type="default" r:id="rId9"/>
          <w:type w:val="continuous"/>
          <w:pgSz w:w="12240" w:h="15840"/>
          <w:pgMar w:top="504" w:right="1440" w:bottom="1440" w:left="1440" w:header="720" w:footer="720" w:gutter="0"/>
          <w:cols w:space="720"/>
        </w:sectPr>
      </w:pPr>
    </w:p>
    <w:p w14:paraId="1F34BA2C" w14:textId="7BC1B31A" w:rsidR="0044538A" w:rsidRDefault="006307AB" w:rsidP="006307AB">
      <w:pPr>
        <w:jc w:val="center"/>
        <w:rPr>
          <w:rFonts w:ascii="Arial" w:hAnsi="Arial" w:cs="Arial"/>
          <w:sz w:val="24"/>
          <w:szCs w:val="24"/>
        </w:rPr>
      </w:pPr>
      <w:r>
        <w:rPr>
          <w:rFonts w:ascii="Arial" w:hAnsi="Arial" w:cs="Arial"/>
          <w:sz w:val="24"/>
          <w:szCs w:val="24"/>
        </w:rPr>
        <w:t>December 8, 2020</w:t>
      </w:r>
    </w:p>
    <w:p w14:paraId="604A4A65" w14:textId="325FDB2E" w:rsidR="005A4FDB" w:rsidRDefault="005A4FDB" w:rsidP="00BC7A90">
      <w:pPr>
        <w:jc w:val="both"/>
        <w:rPr>
          <w:rFonts w:ascii="Arial" w:hAnsi="Arial" w:cs="Arial"/>
          <w:sz w:val="24"/>
          <w:szCs w:val="24"/>
        </w:rPr>
      </w:pPr>
    </w:p>
    <w:p w14:paraId="22684430" w14:textId="21669CD2" w:rsidR="005A4FDB" w:rsidRPr="005A4FDB" w:rsidRDefault="005A4FDB" w:rsidP="005A4FDB">
      <w:pPr>
        <w:jc w:val="right"/>
        <w:rPr>
          <w:sz w:val="24"/>
          <w:szCs w:val="24"/>
        </w:rPr>
      </w:pPr>
      <w:r>
        <w:rPr>
          <w:sz w:val="24"/>
          <w:szCs w:val="24"/>
        </w:rPr>
        <w:t>Docket No. M-2009-2094773</w:t>
      </w:r>
    </w:p>
    <w:p w14:paraId="466A44E7" w14:textId="77777777" w:rsidR="005A4FDB" w:rsidRDefault="005A4FDB" w:rsidP="00BC7A90">
      <w:pPr>
        <w:jc w:val="both"/>
        <w:rPr>
          <w:rFonts w:ascii="Arial" w:hAnsi="Arial" w:cs="Arial"/>
          <w:sz w:val="24"/>
          <w:szCs w:val="24"/>
        </w:rPr>
      </w:pPr>
    </w:p>
    <w:p w14:paraId="44D6F3A4" w14:textId="58741B66" w:rsidR="00BC7A90" w:rsidRDefault="005A4FDB" w:rsidP="00FE1B50">
      <w:pPr>
        <w:rPr>
          <w:sz w:val="24"/>
          <w:szCs w:val="24"/>
        </w:rPr>
      </w:pPr>
      <w:r>
        <w:rPr>
          <w:sz w:val="24"/>
          <w:szCs w:val="24"/>
        </w:rPr>
        <w:t>LINDSAY BAXTER</w:t>
      </w:r>
    </w:p>
    <w:p w14:paraId="054DA343" w14:textId="77777777" w:rsidR="004400D7" w:rsidRPr="0044538A" w:rsidRDefault="0044538A" w:rsidP="00FE1B50">
      <w:pPr>
        <w:rPr>
          <w:sz w:val="24"/>
          <w:szCs w:val="24"/>
        </w:rPr>
      </w:pPr>
      <w:r>
        <w:rPr>
          <w:sz w:val="24"/>
          <w:szCs w:val="24"/>
        </w:rPr>
        <w:t>DUQUESNE LIGHT COMPANY</w:t>
      </w:r>
    </w:p>
    <w:p w14:paraId="0E7CFC29" w14:textId="77777777" w:rsidR="00BC7A90" w:rsidRPr="00FC0A8A" w:rsidRDefault="00C209DA" w:rsidP="00FE1B50">
      <w:pPr>
        <w:rPr>
          <w:sz w:val="24"/>
          <w:szCs w:val="24"/>
        </w:rPr>
      </w:pPr>
      <w:r w:rsidRPr="00FC0A8A">
        <w:rPr>
          <w:sz w:val="24"/>
          <w:szCs w:val="24"/>
        </w:rPr>
        <w:t>411 SEVENTH AVENUE</w:t>
      </w:r>
    </w:p>
    <w:p w14:paraId="6BE27AEC" w14:textId="33A95977" w:rsidR="00AE4041" w:rsidRDefault="00FC0A8A" w:rsidP="00FE1B50">
      <w:pPr>
        <w:rPr>
          <w:sz w:val="24"/>
          <w:szCs w:val="24"/>
        </w:rPr>
      </w:pPr>
      <w:r w:rsidRPr="00FC0A8A">
        <w:rPr>
          <w:sz w:val="24"/>
          <w:szCs w:val="24"/>
        </w:rPr>
        <w:t>PITTSBURGH</w:t>
      </w:r>
      <w:r w:rsidR="000B0D87">
        <w:rPr>
          <w:sz w:val="24"/>
          <w:szCs w:val="24"/>
        </w:rPr>
        <w:t xml:space="preserve">  </w:t>
      </w:r>
      <w:r w:rsidRPr="00FC0A8A">
        <w:rPr>
          <w:sz w:val="24"/>
          <w:szCs w:val="24"/>
        </w:rPr>
        <w:t xml:space="preserve"> PA 15219</w:t>
      </w:r>
    </w:p>
    <w:p w14:paraId="02D9FB15" w14:textId="0E6F4884" w:rsidR="005A4FDB" w:rsidRPr="00FC0A8A" w:rsidRDefault="006307AB" w:rsidP="00FE1B50">
      <w:pPr>
        <w:rPr>
          <w:sz w:val="24"/>
          <w:szCs w:val="24"/>
        </w:rPr>
      </w:pPr>
      <w:hyperlink r:id="rId10" w:history="1">
        <w:r w:rsidR="005A4FDB" w:rsidRPr="00AD2386">
          <w:rPr>
            <w:rStyle w:val="Hyperlink"/>
            <w:sz w:val="24"/>
            <w:szCs w:val="24"/>
          </w:rPr>
          <w:t>lbaxter@duqlight.com</w:t>
        </w:r>
      </w:hyperlink>
      <w:r w:rsidR="005A4FDB">
        <w:rPr>
          <w:sz w:val="24"/>
          <w:szCs w:val="24"/>
        </w:rPr>
        <w:t xml:space="preserve"> </w:t>
      </w:r>
    </w:p>
    <w:p w14:paraId="6A929B41" w14:textId="77777777" w:rsidR="00BC7A90" w:rsidRPr="004C3AA4" w:rsidRDefault="00BC7A90" w:rsidP="00FE1B50">
      <w:pPr>
        <w:rPr>
          <w:sz w:val="24"/>
          <w:szCs w:val="24"/>
        </w:rPr>
      </w:pPr>
    </w:p>
    <w:p w14:paraId="155AFFA2" w14:textId="77777777" w:rsidR="00C3089C" w:rsidRDefault="00C3089C" w:rsidP="00BC7A90">
      <w:pPr>
        <w:jc w:val="both"/>
        <w:rPr>
          <w:b/>
          <w:sz w:val="24"/>
          <w:szCs w:val="24"/>
        </w:rPr>
      </w:pPr>
    </w:p>
    <w:p w14:paraId="5F0D965B" w14:textId="21146514" w:rsidR="00BC7A90" w:rsidRPr="004C3AA4" w:rsidRDefault="00BC7A90" w:rsidP="00FE1B50">
      <w:pPr>
        <w:ind w:firstLine="720"/>
        <w:rPr>
          <w:b/>
          <w:sz w:val="24"/>
          <w:szCs w:val="24"/>
        </w:rPr>
      </w:pPr>
      <w:r w:rsidRPr="004C3AA4">
        <w:rPr>
          <w:b/>
          <w:sz w:val="24"/>
          <w:szCs w:val="24"/>
        </w:rPr>
        <w:t>Re:</w:t>
      </w:r>
      <w:r w:rsidRPr="004C3AA4">
        <w:rPr>
          <w:b/>
          <w:sz w:val="24"/>
          <w:szCs w:val="24"/>
        </w:rPr>
        <w:tab/>
        <w:t>Biennial Inspection, Maintenance, Repair and Replacement Plan</w:t>
      </w:r>
      <w:r w:rsidR="00B06F97">
        <w:rPr>
          <w:b/>
          <w:sz w:val="24"/>
          <w:szCs w:val="24"/>
        </w:rPr>
        <w:t xml:space="preserve"> (202</w:t>
      </w:r>
      <w:r w:rsidR="005A4FDB">
        <w:rPr>
          <w:b/>
          <w:sz w:val="24"/>
          <w:szCs w:val="24"/>
        </w:rPr>
        <w:t>2</w:t>
      </w:r>
      <w:r w:rsidR="00B06F97">
        <w:rPr>
          <w:b/>
          <w:sz w:val="24"/>
          <w:szCs w:val="24"/>
        </w:rPr>
        <w:t>-202</w:t>
      </w:r>
      <w:r w:rsidR="005A4FDB">
        <w:rPr>
          <w:b/>
          <w:sz w:val="24"/>
          <w:szCs w:val="24"/>
        </w:rPr>
        <w:t>3</w:t>
      </w:r>
      <w:r w:rsidR="00B06F97">
        <w:rPr>
          <w:b/>
          <w:sz w:val="24"/>
          <w:szCs w:val="24"/>
        </w:rPr>
        <w:t>)</w:t>
      </w:r>
    </w:p>
    <w:p w14:paraId="274E1D37" w14:textId="4AE94A55" w:rsidR="00BC7A90" w:rsidRPr="004C3AA4" w:rsidRDefault="00BC7A90" w:rsidP="00FE1B50">
      <w:pPr>
        <w:rPr>
          <w:sz w:val="24"/>
          <w:szCs w:val="24"/>
        </w:rPr>
      </w:pPr>
      <w:r w:rsidRPr="004C3AA4">
        <w:rPr>
          <w:b/>
          <w:sz w:val="24"/>
          <w:szCs w:val="24"/>
        </w:rPr>
        <w:tab/>
      </w:r>
      <w:r w:rsidR="005A4FDB">
        <w:rPr>
          <w:b/>
          <w:sz w:val="24"/>
          <w:szCs w:val="24"/>
        </w:rPr>
        <w:tab/>
      </w:r>
      <w:r w:rsidRPr="004C3AA4">
        <w:rPr>
          <w:b/>
          <w:sz w:val="24"/>
          <w:szCs w:val="24"/>
        </w:rPr>
        <w:t>Docket No. M-2009-2094773</w:t>
      </w:r>
    </w:p>
    <w:p w14:paraId="7AC39FFE" w14:textId="77777777" w:rsidR="00BC7A90" w:rsidRPr="004C3AA4" w:rsidRDefault="00BC7A90" w:rsidP="00FE1B50">
      <w:pPr>
        <w:rPr>
          <w:sz w:val="24"/>
          <w:szCs w:val="24"/>
        </w:rPr>
      </w:pPr>
    </w:p>
    <w:p w14:paraId="3DDDCB62" w14:textId="77777777" w:rsidR="00C3089C" w:rsidRDefault="00C3089C" w:rsidP="00FE1B50">
      <w:pPr>
        <w:rPr>
          <w:sz w:val="24"/>
          <w:szCs w:val="24"/>
        </w:rPr>
      </w:pPr>
    </w:p>
    <w:p w14:paraId="00D04F0A" w14:textId="44B301E6" w:rsidR="00BC7A90" w:rsidRPr="004C3AA4" w:rsidRDefault="00BC7A90" w:rsidP="00FE1B50">
      <w:pPr>
        <w:rPr>
          <w:sz w:val="24"/>
          <w:szCs w:val="24"/>
        </w:rPr>
      </w:pPr>
      <w:r w:rsidRPr="004C3AA4">
        <w:rPr>
          <w:sz w:val="24"/>
          <w:szCs w:val="24"/>
        </w:rPr>
        <w:t>Dear M</w:t>
      </w:r>
      <w:r w:rsidR="00B06F97">
        <w:rPr>
          <w:sz w:val="24"/>
          <w:szCs w:val="24"/>
        </w:rPr>
        <w:t>s</w:t>
      </w:r>
      <w:r w:rsidRPr="004C3AA4">
        <w:rPr>
          <w:sz w:val="24"/>
          <w:szCs w:val="24"/>
        </w:rPr>
        <w:t>.</w:t>
      </w:r>
      <w:r w:rsidR="005A4FDB">
        <w:rPr>
          <w:sz w:val="24"/>
          <w:szCs w:val="24"/>
        </w:rPr>
        <w:t xml:space="preserve"> Baxter</w:t>
      </w:r>
      <w:r w:rsidRPr="004C3AA4">
        <w:rPr>
          <w:sz w:val="24"/>
          <w:szCs w:val="24"/>
        </w:rPr>
        <w:t>:</w:t>
      </w:r>
    </w:p>
    <w:p w14:paraId="5274DD57" w14:textId="77777777" w:rsidR="00BC7A90" w:rsidRPr="004C3AA4" w:rsidRDefault="00BC7A90" w:rsidP="00FE1B50">
      <w:pPr>
        <w:rPr>
          <w:sz w:val="24"/>
          <w:szCs w:val="24"/>
        </w:rPr>
      </w:pPr>
    </w:p>
    <w:p w14:paraId="685C40F9" w14:textId="0B8A7DDE" w:rsidR="000D404E" w:rsidRDefault="00BC7A90" w:rsidP="00FE1B50">
      <w:pPr>
        <w:ind w:firstLine="720"/>
        <w:rPr>
          <w:sz w:val="24"/>
          <w:szCs w:val="24"/>
        </w:rPr>
      </w:pPr>
      <w:r>
        <w:rPr>
          <w:sz w:val="24"/>
          <w:szCs w:val="24"/>
        </w:rPr>
        <w:t xml:space="preserve">On </w:t>
      </w:r>
      <w:r w:rsidR="005A4FDB">
        <w:rPr>
          <w:sz w:val="24"/>
          <w:szCs w:val="24"/>
        </w:rPr>
        <w:t>October 1</w:t>
      </w:r>
      <w:r w:rsidR="00032319">
        <w:rPr>
          <w:sz w:val="24"/>
          <w:szCs w:val="24"/>
        </w:rPr>
        <w:t>, 20</w:t>
      </w:r>
      <w:r w:rsidR="005A4FDB">
        <w:rPr>
          <w:sz w:val="24"/>
          <w:szCs w:val="24"/>
        </w:rPr>
        <w:t>20</w:t>
      </w:r>
      <w:r w:rsidRPr="004C3AA4">
        <w:rPr>
          <w:sz w:val="24"/>
          <w:szCs w:val="24"/>
        </w:rPr>
        <w:t xml:space="preserve">, </w:t>
      </w:r>
      <w:r w:rsidR="000F0104">
        <w:rPr>
          <w:sz w:val="24"/>
          <w:szCs w:val="24"/>
        </w:rPr>
        <w:t>Duquesne</w:t>
      </w:r>
      <w:r w:rsidR="00AE4041">
        <w:rPr>
          <w:sz w:val="24"/>
          <w:szCs w:val="24"/>
        </w:rPr>
        <w:t xml:space="preserve"> </w:t>
      </w:r>
      <w:r w:rsidR="005A4FDB">
        <w:rPr>
          <w:sz w:val="24"/>
          <w:szCs w:val="24"/>
        </w:rPr>
        <w:t>Light Co.</w:t>
      </w:r>
      <w:r>
        <w:rPr>
          <w:sz w:val="24"/>
          <w:szCs w:val="24"/>
        </w:rPr>
        <w:t xml:space="preserve"> (</w:t>
      </w:r>
      <w:r w:rsidR="000F0104">
        <w:rPr>
          <w:sz w:val="24"/>
          <w:szCs w:val="24"/>
        </w:rPr>
        <w:t>Duquesne</w:t>
      </w:r>
      <w:r>
        <w:rPr>
          <w:sz w:val="24"/>
          <w:szCs w:val="24"/>
        </w:rPr>
        <w:t>)</w:t>
      </w:r>
      <w:r w:rsidRPr="004C3AA4">
        <w:rPr>
          <w:sz w:val="24"/>
          <w:szCs w:val="24"/>
        </w:rPr>
        <w:t xml:space="preserve"> filed its Biennial Inspection, Maintenance, Repair and Replacement Plan (P</w:t>
      </w:r>
      <w:r w:rsidR="0044538A">
        <w:rPr>
          <w:sz w:val="24"/>
          <w:szCs w:val="24"/>
        </w:rPr>
        <w:t>lan), pursuant to 52 Pa. Code § </w:t>
      </w:r>
      <w:r w:rsidRPr="004C3AA4">
        <w:rPr>
          <w:sz w:val="24"/>
          <w:szCs w:val="24"/>
        </w:rPr>
        <w:t>57.198(a),</w:t>
      </w:r>
      <w:r>
        <w:rPr>
          <w:sz w:val="24"/>
          <w:szCs w:val="24"/>
        </w:rPr>
        <w:t xml:space="preserve"> to be</w:t>
      </w:r>
      <w:r w:rsidRPr="004C3AA4">
        <w:rPr>
          <w:sz w:val="24"/>
          <w:szCs w:val="24"/>
        </w:rPr>
        <w:t xml:space="preserve"> </w:t>
      </w:r>
      <w:r w:rsidRPr="003C08B9">
        <w:rPr>
          <w:sz w:val="24"/>
          <w:szCs w:val="24"/>
        </w:rPr>
        <w:t>made</w:t>
      </w:r>
      <w:r>
        <w:rPr>
          <w:sz w:val="24"/>
          <w:szCs w:val="24"/>
        </w:rPr>
        <w:t xml:space="preserve"> effective on </w:t>
      </w:r>
      <w:r w:rsidR="009654EC">
        <w:rPr>
          <w:sz w:val="24"/>
          <w:szCs w:val="24"/>
        </w:rPr>
        <w:t>January</w:t>
      </w:r>
      <w:r>
        <w:rPr>
          <w:sz w:val="24"/>
          <w:szCs w:val="24"/>
        </w:rPr>
        <w:t xml:space="preserve"> 1, </w:t>
      </w:r>
      <w:r w:rsidRPr="00541C7D">
        <w:rPr>
          <w:sz w:val="24"/>
          <w:szCs w:val="24"/>
        </w:rPr>
        <w:t>20</w:t>
      </w:r>
      <w:r w:rsidR="00B06F97">
        <w:rPr>
          <w:sz w:val="24"/>
          <w:szCs w:val="24"/>
        </w:rPr>
        <w:t>2</w:t>
      </w:r>
      <w:r w:rsidR="005A4FDB">
        <w:rPr>
          <w:sz w:val="24"/>
          <w:szCs w:val="24"/>
        </w:rPr>
        <w:t>2</w:t>
      </w:r>
      <w:r w:rsidRPr="00541C7D">
        <w:rPr>
          <w:sz w:val="24"/>
          <w:szCs w:val="24"/>
        </w:rPr>
        <w:t>.</w:t>
      </w:r>
      <w:r w:rsidR="000D404E">
        <w:rPr>
          <w:sz w:val="24"/>
          <w:szCs w:val="24"/>
        </w:rPr>
        <w:t xml:space="preserve"> </w:t>
      </w:r>
      <w:r w:rsidR="000C0BF0">
        <w:rPr>
          <w:sz w:val="24"/>
          <w:szCs w:val="24"/>
        </w:rPr>
        <w:t xml:space="preserve"> </w:t>
      </w:r>
    </w:p>
    <w:p w14:paraId="36358B1E" w14:textId="77777777" w:rsidR="000D404E" w:rsidRDefault="000D404E" w:rsidP="00FE1B50">
      <w:pPr>
        <w:rPr>
          <w:sz w:val="24"/>
          <w:szCs w:val="24"/>
        </w:rPr>
      </w:pPr>
    </w:p>
    <w:p w14:paraId="3F26BEA3" w14:textId="28B5B8F0" w:rsidR="00124349" w:rsidRDefault="00124349" w:rsidP="00FE1B50">
      <w:pPr>
        <w:ind w:firstLine="720"/>
        <w:rPr>
          <w:sz w:val="24"/>
          <w:szCs w:val="24"/>
        </w:rPr>
      </w:pPr>
      <w:r>
        <w:rPr>
          <w:sz w:val="24"/>
          <w:szCs w:val="24"/>
        </w:rPr>
        <w:t xml:space="preserve">The Commission’s regulations require EDCs to file, every two years by October 1, a biennial plan for the periodic inspection, maintenance, repair and replacement of facilities that is designed to meet reliability performance benchmarks and standards set forth in 52 Pa. Code §§ 57.191-57.197. </w:t>
      </w:r>
      <w:r w:rsidR="000C0BF0">
        <w:rPr>
          <w:sz w:val="24"/>
          <w:szCs w:val="24"/>
        </w:rPr>
        <w:t xml:space="preserve"> </w:t>
      </w:r>
      <w:r>
        <w:rPr>
          <w:sz w:val="24"/>
          <w:szCs w:val="24"/>
        </w:rPr>
        <w:t>The Commission’s Implementation Order, entered Aug</w:t>
      </w:r>
      <w:r w:rsidR="009654EC">
        <w:rPr>
          <w:sz w:val="24"/>
          <w:szCs w:val="24"/>
        </w:rPr>
        <w:t>ust</w:t>
      </w:r>
      <w:r>
        <w:rPr>
          <w:sz w:val="24"/>
          <w:szCs w:val="24"/>
        </w:rPr>
        <w:t xml:space="preserve"> 13, 2009, identified </w:t>
      </w:r>
      <w:r w:rsidR="000F0104">
        <w:rPr>
          <w:sz w:val="24"/>
          <w:szCs w:val="24"/>
        </w:rPr>
        <w:t>Duquesne</w:t>
      </w:r>
      <w:r>
        <w:rPr>
          <w:sz w:val="24"/>
          <w:szCs w:val="24"/>
        </w:rPr>
        <w:t xml:space="preserve"> as one of six (6) EDCs in Compliance Group 2 which must file their Plan by </w:t>
      </w:r>
      <w:r w:rsidR="009654EC">
        <w:rPr>
          <w:sz w:val="24"/>
          <w:szCs w:val="24"/>
        </w:rPr>
        <w:t>October</w:t>
      </w:r>
      <w:r w:rsidR="0044538A">
        <w:rPr>
          <w:sz w:val="24"/>
          <w:szCs w:val="24"/>
        </w:rPr>
        <w:t> </w:t>
      </w:r>
      <w:r>
        <w:rPr>
          <w:sz w:val="24"/>
          <w:szCs w:val="24"/>
        </w:rPr>
        <w:t>1, 2010</w:t>
      </w:r>
      <w:r w:rsidR="0044538A">
        <w:rPr>
          <w:sz w:val="24"/>
          <w:szCs w:val="24"/>
        </w:rPr>
        <w:t>,</w:t>
      </w:r>
      <w:r>
        <w:rPr>
          <w:sz w:val="24"/>
          <w:szCs w:val="24"/>
        </w:rPr>
        <w:t xml:space="preserve"> and every two years thereafter.  The Plan must cover the two calendar years beginning 15 months after filing and remain in effect for two calendar years thereafter (Jan</w:t>
      </w:r>
      <w:r w:rsidR="009654EC">
        <w:rPr>
          <w:sz w:val="24"/>
          <w:szCs w:val="24"/>
        </w:rPr>
        <w:t>uary</w:t>
      </w:r>
      <w:r w:rsidR="0044538A">
        <w:rPr>
          <w:sz w:val="24"/>
          <w:szCs w:val="24"/>
        </w:rPr>
        <w:t> </w:t>
      </w:r>
      <w:r>
        <w:rPr>
          <w:sz w:val="24"/>
          <w:szCs w:val="24"/>
        </w:rPr>
        <w:t>1, 20</w:t>
      </w:r>
      <w:r w:rsidR="00B06F97">
        <w:rPr>
          <w:sz w:val="24"/>
          <w:szCs w:val="24"/>
        </w:rPr>
        <w:t>2</w:t>
      </w:r>
      <w:r w:rsidR="005A4FDB">
        <w:rPr>
          <w:sz w:val="24"/>
          <w:szCs w:val="24"/>
        </w:rPr>
        <w:t>2</w:t>
      </w:r>
      <w:r w:rsidR="0044538A">
        <w:rPr>
          <w:sz w:val="24"/>
          <w:szCs w:val="24"/>
        </w:rPr>
        <w:t>,</w:t>
      </w:r>
      <w:r>
        <w:rPr>
          <w:sz w:val="24"/>
          <w:szCs w:val="24"/>
        </w:rPr>
        <w:t xml:space="preserve"> thr</w:t>
      </w:r>
      <w:r w:rsidR="005A4FDB">
        <w:rPr>
          <w:sz w:val="24"/>
          <w:szCs w:val="24"/>
        </w:rPr>
        <w:t>ough</w:t>
      </w:r>
      <w:r>
        <w:rPr>
          <w:sz w:val="24"/>
          <w:szCs w:val="24"/>
        </w:rPr>
        <w:t xml:space="preserve"> Dec</w:t>
      </w:r>
      <w:r w:rsidR="009654EC">
        <w:rPr>
          <w:sz w:val="24"/>
          <w:szCs w:val="24"/>
        </w:rPr>
        <w:t>ember</w:t>
      </w:r>
      <w:r>
        <w:rPr>
          <w:sz w:val="24"/>
          <w:szCs w:val="24"/>
        </w:rPr>
        <w:t xml:space="preserve"> 31, 20</w:t>
      </w:r>
      <w:r w:rsidR="00B06F97">
        <w:rPr>
          <w:sz w:val="24"/>
          <w:szCs w:val="24"/>
        </w:rPr>
        <w:t>2</w:t>
      </w:r>
      <w:r w:rsidR="005A4FDB">
        <w:rPr>
          <w:sz w:val="24"/>
          <w:szCs w:val="24"/>
        </w:rPr>
        <w:t>3</w:t>
      </w:r>
      <w:r>
        <w:rPr>
          <w:sz w:val="24"/>
          <w:szCs w:val="24"/>
        </w:rPr>
        <w:t>).</w:t>
      </w:r>
    </w:p>
    <w:p w14:paraId="4C6C4AA8" w14:textId="77777777" w:rsidR="00BC7A90" w:rsidRPr="00541C7D" w:rsidRDefault="00BC7A90" w:rsidP="00FE1B50">
      <w:pPr>
        <w:rPr>
          <w:sz w:val="24"/>
          <w:szCs w:val="24"/>
        </w:rPr>
      </w:pPr>
    </w:p>
    <w:p w14:paraId="7178E7E5" w14:textId="77777777" w:rsidR="00BC7A90" w:rsidRPr="00541C7D" w:rsidRDefault="000F0104" w:rsidP="00FE1B50">
      <w:pPr>
        <w:ind w:firstLine="720"/>
        <w:rPr>
          <w:color w:val="FF0000"/>
          <w:sz w:val="24"/>
          <w:szCs w:val="24"/>
        </w:rPr>
      </w:pPr>
      <w:r>
        <w:rPr>
          <w:sz w:val="24"/>
          <w:szCs w:val="24"/>
        </w:rPr>
        <w:t>Duquesne</w:t>
      </w:r>
      <w:r w:rsidR="00BC7A90" w:rsidRPr="00541C7D">
        <w:rPr>
          <w:sz w:val="24"/>
          <w:szCs w:val="24"/>
        </w:rPr>
        <w:t xml:space="preserve"> has proposed changes to its original plan, which will be discussed herein.</w:t>
      </w:r>
    </w:p>
    <w:p w14:paraId="4665265D" w14:textId="77777777" w:rsidR="00BC7A90" w:rsidRDefault="00BC7A90" w:rsidP="00FE1B50">
      <w:pPr>
        <w:rPr>
          <w:b/>
          <w:sz w:val="24"/>
          <w:szCs w:val="24"/>
          <w:u w:val="single"/>
        </w:rPr>
      </w:pPr>
    </w:p>
    <w:p w14:paraId="317DA676" w14:textId="77777777" w:rsidR="00BC7A90" w:rsidRPr="00700F7D" w:rsidRDefault="00BC7A90" w:rsidP="00FE1B50">
      <w:pPr>
        <w:rPr>
          <w:b/>
          <w:sz w:val="24"/>
          <w:szCs w:val="24"/>
          <w:u w:val="single"/>
        </w:rPr>
      </w:pPr>
      <w:r w:rsidRPr="00700F7D">
        <w:rPr>
          <w:b/>
          <w:sz w:val="24"/>
          <w:szCs w:val="24"/>
          <w:u w:val="single"/>
        </w:rPr>
        <w:t>Plan Consistency</w:t>
      </w:r>
    </w:p>
    <w:p w14:paraId="3C67CD31" w14:textId="77777777" w:rsidR="00BC7A90" w:rsidRPr="004C3AA4" w:rsidRDefault="00BC7A90" w:rsidP="00FE1B50">
      <w:pPr>
        <w:rPr>
          <w:sz w:val="24"/>
          <w:szCs w:val="24"/>
        </w:rPr>
      </w:pPr>
    </w:p>
    <w:p w14:paraId="75379FD9" w14:textId="77777777" w:rsidR="00BC7A90" w:rsidRPr="00A61021" w:rsidRDefault="00BC7A90" w:rsidP="00FE1B50">
      <w:pPr>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71FC39DF" w14:textId="77777777" w:rsidR="00BC7A90" w:rsidRDefault="00BC7A90" w:rsidP="00FE1B50">
      <w:pPr>
        <w:rPr>
          <w:sz w:val="24"/>
          <w:szCs w:val="24"/>
        </w:rPr>
      </w:pPr>
    </w:p>
    <w:p w14:paraId="74450B88" w14:textId="3F384EA3" w:rsidR="00BC7A90" w:rsidRPr="00541C7D" w:rsidRDefault="000F0104" w:rsidP="00FE1B50">
      <w:pPr>
        <w:ind w:firstLine="720"/>
        <w:rPr>
          <w:sz w:val="24"/>
          <w:szCs w:val="24"/>
        </w:rPr>
      </w:pPr>
      <w:r>
        <w:rPr>
          <w:sz w:val="24"/>
          <w:szCs w:val="24"/>
        </w:rPr>
        <w:t>Duquesne</w:t>
      </w:r>
      <w:r w:rsidR="00A44E9C">
        <w:rPr>
          <w:sz w:val="24"/>
          <w:szCs w:val="24"/>
        </w:rPr>
        <w:t xml:space="preserve">’s </w:t>
      </w:r>
      <w:r w:rsidR="00FE1B50">
        <w:rPr>
          <w:sz w:val="24"/>
          <w:szCs w:val="24"/>
        </w:rPr>
        <w:t>P</w:t>
      </w:r>
      <w:r w:rsidR="00A44E9C">
        <w:rPr>
          <w:sz w:val="24"/>
          <w:szCs w:val="24"/>
        </w:rPr>
        <w:t>lan generally complies</w:t>
      </w:r>
      <w:r>
        <w:rPr>
          <w:sz w:val="24"/>
          <w:szCs w:val="24"/>
        </w:rPr>
        <w:t xml:space="preserve"> </w:t>
      </w:r>
      <w:r w:rsidR="00FE1B50">
        <w:rPr>
          <w:sz w:val="24"/>
          <w:szCs w:val="24"/>
        </w:rPr>
        <w:t>with Section 57.198(b)</w:t>
      </w:r>
      <w:r>
        <w:rPr>
          <w:sz w:val="24"/>
          <w:szCs w:val="24"/>
        </w:rPr>
        <w:t>.</w:t>
      </w:r>
    </w:p>
    <w:p w14:paraId="734444D9" w14:textId="77777777" w:rsidR="0001612D" w:rsidRPr="004C3AA4" w:rsidRDefault="0001612D" w:rsidP="00FE1B50">
      <w:pPr>
        <w:rPr>
          <w:sz w:val="24"/>
          <w:szCs w:val="24"/>
        </w:rPr>
      </w:pPr>
    </w:p>
    <w:p w14:paraId="1D123152" w14:textId="77777777" w:rsidR="00BC7A90" w:rsidRPr="00700F7D" w:rsidRDefault="00BC7A90" w:rsidP="00FE1B50">
      <w:pPr>
        <w:rPr>
          <w:b/>
          <w:sz w:val="24"/>
          <w:szCs w:val="24"/>
          <w:u w:val="single"/>
        </w:rPr>
      </w:pPr>
      <w:r w:rsidRPr="00700F7D">
        <w:rPr>
          <w:b/>
          <w:sz w:val="24"/>
          <w:szCs w:val="24"/>
          <w:u w:val="single"/>
        </w:rPr>
        <w:t>Time Frames</w:t>
      </w:r>
    </w:p>
    <w:p w14:paraId="5DFACD43" w14:textId="77777777" w:rsidR="00BC7A90" w:rsidRPr="004C3AA4" w:rsidRDefault="00BC7A90" w:rsidP="00FE1B50">
      <w:pPr>
        <w:rPr>
          <w:sz w:val="24"/>
          <w:szCs w:val="24"/>
        </w:rPr>
      </w:pPr>
      <w:r w:rsidRPr="004C3AA4">
        <w:rPr>
          <w:sz w:val="24"/>
          <w:szCs w:val="24"/>
        </w:rPr>
        <w:tab/>
      </w:r>
    </w:p>
    <w:p w14:paraId="79A15F33" w14:textId="77777777" w:rsidR="00BC7A90" w:rsidRPr="00A61021" w:rsidRDefault="00BC7A90" w:rsidP="00FE1B50">
      <w:pPr>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 xml:space="preserve">The plan must comply with the inspection and maintenance standards in subsection (n).  A justification for the inspection and maintenance time </w:t>
      </w:r>
      <w:r w:rsidRPr="00A61021">
        <w:rPr>
          <w:i/>
          <w:sz w:val="24"/>
          <w:szCs w:val="24"/>
        </w:rPr>
        <w:lastRenderedPageBreak/>
        <w:t>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3ECE1BE4" w14:textId="77777777" w:rsidR="00BC7A90" w:rsidRPr="009F3DB8" w:rsidRDefault="00BC7A90" w:rsidP="00FE1B50">
      <w:pPr>
        <w:rPr>
          <w:sz w:val="24"/>
          <w:szCs w:val="24"/>
        </w:rPr>
      </w:pPr>
    </w:p>
    <w:p w14:paraId="0410D71E" w14:textId="77777777" w:rsidR="00BC7A90" w:rsidRPr="00541C7D" w:rsidRDefault="000F0104" w:rsidP="00FE1B50">
      <w:pPr>
        <w:ind w:firstLine="720"/>
        <w:rPr>
          <w:sz w:val="24"/>
          <w:szCs w:val="24"/>
        </w:rPr>
      </w:pPr>
      <w:r>
        <w:rPr>
          <w:sz w:val="24"/>
          <w:szCs w:val="24"/>
        </w:rPr>
        <w:t>Duquesne</w:t>
      </w:r>
      <w:r w:rsidR="00BC7A90" w:rsidRPr="00541C7D">
        <w:rPr>
          <w:sz w:val="24"/>
          <w:szCs w:val="24"/>
        </w:rPr>
        <w:t xml:space="preserve"> has proposed modifications, discussed </w:t>
      </w:r>
      <w:r w:rsidR="00BC7A90" w:rsidRPr="00541C7D">
        <w:rPr>
          <w:i/>
          <w:sz w:val="24"/>
          <w:szCs w:val="24"/>
        </w:rPr>
        <w:t>infra,</w:t>
      </w:r>
      <w:r w:rsidR="00BC7A90" w:rsidRPr="00541C7D">
        <w:rPr>
          <w:sz w:val="24"/>
          <w:szCs w:val="24"/>
        </w:rPr>
        <w:t xml:space="preserve"> for the following programs, or parts of programs:</w:t>
      </w:r>
    </w:p>
    <w:p w14:paraId="151952D9" w14:textId="77777777" w:rsidR="00BC7A90" w:rsidRDefault="00BC7A90" w:rsidP="00FE1B50">
      <w:pPr>
        <w:ind w:left="720"/>
        <w:rPr>
          <w:sz w:val="24"/>
          <w:szCs w:val="24"/>
        </w:rPr>
      </w:pPr>
    </w:p>
    <w:p w14:paraId="21865F45" w14:textId="77777777" w:rsidR="00B718A6" w:rsidRDefault="00BC7A90" w:rsidP="00FE1B50">
      <w:pPr>
        <w:numPr>
          <w:ilvl w:val="0"/>
          <w:numId w:val="10"/>
        </w:numPr>
        <w:rPr>
          <w:sz w:val="24"/>
          <w:szCs w:val="24"/>
        </w:rPr>
      </w:pPr>
      <w:r w:rsidRPr="00541C7D">
        <w:rPr>
          <w:sz w:val="24"/>
          <w:szCs w:val="24"/>
        </w:rPr>
        <w:t xml:space="preserve">Pole </w:t>
      </w:r>
      <w:r w:rsidR="002504D2">
        <w:rPr>
          <w:sz w:val="24"/>
          <w:szCs w:val="24"/>
        </w:rPr>
        <w:t>loading calculations</w:t>
      </w:r>
    </w:p>
    <w:p w14:paraId="3B019D47" w14:textId="77777777" w:rsidR="000F0104" w:rsidRDefault="00830E68" w:rsidP="00FE1B50">
      <w:pPr>
        <w:numPr>
          <w:ilvl w:val="0"/>
          <w:numId w:val="10"/>
        </w:numPr>
        <w:rPr>
          <w:sz w:val="24"/>
          <w:szCs w:val="24"/>
        </w:rPr>
      </w:pPr>
      <w:r>
        <w:rPr>
          <w:sz w:val="24"/>
          <w:szCs w:val="24"/>
        </w:rPr>
        <w:t>Distribution Overhead Line Inspection Interval</w:t>
      </w:r>
    </w:p>
    <w:p w14:paraId="17042B0D" w14:textId="77777777" w:rsidR="00830E68" w:rsidRDefault="00830E68" w:rsidP="00FE1B50">
      <w:pPr>
        <w:numPr>
          <w:ilvl w:val="0"/>
          <w:numId w:val="10"/>
        </w:numPr>
        <w:rPr>
          <w:sz w:val="24"/>
          <w:szCs w:val="24"/>
        </w:rPr>
      </w:pPr>
      <w:r>
        <w:rPr>
          <w:sz w:val="24"/>
          <w:szCs w:val="24"/>
        </w:rPr>
        <w:t>Distribution Overhead Transformer Inspection Interval</w:t>
      </w:r>
    </w:p>
    <w:p w14:paraId="15F461E6" w14:textId="77777777" w:rsidR="00830E68" w:rsidRDefault="00830E68" w:rsidP="00FE1B50">
      <w:pPr>
        <w:numPr>
          <w:ilvl w:val="0"/>
          <w:numId w:val="10"/>
        </w:numPr>
        <w:rPr>
          <w:sz w:val="24"/>
          <w:szCs w:val="24"/>
        </w:rPr>
      </w:pPr>
      <w:r>
        <w:rPr>
          <w:sz w:val="24"/>
          <w:szCs w:val="24"/>
        </w:rPr>
        <w:t>Distribution Pad Mounted Transformer Inspection Interval</w:t>
      </w:r>
    </w:p>
    <w:p w14:paraId="5B5C75AB" w14:textId="77777777" w:rsidR="00A44C62" w:rsidRDefault="00A44C62" w:rsidP="00FE1B50">
      <w:pPr>
        <w:rPr>
          <w:sz w:val="24"/>
          <w:szCs w:val="24"/>
        </w:rPr>
      </w:pPr>
    </w:p>
    <w:p w14:paraId="471A88A9" w14:textId="77777777" w:rsidR="00BC7A90" w:rsidRPr="00700F7D" w:rsidRDefault="00BC7A90" w:rsidP="00FE1B50">
      <w:pPr>
        <w:rPr>
          <w:b/>
          <w:sz w:val="24"/>
          <w:szCs w:val="24"/>
          <w:u w:val="single"/>
        </w:rPr>
      </w:pPr>
      <w:r w:rsidRPr="00700F7D">
        <w:rPr>
          <w:b/>
          <w:sz w:val="24"/>
          <w:szCs w:val="24"/>
          <w:u w:val="single"/>
        </w:rPr>
        <w:t>Record Keeping</w:t>
      </w:r>
    </w:p>
    <w:p w14:paraId="5FF99289" w14:textId="77777777" w:rsidR="00BC7A90" w:rsidRPr="004C3AA4" w:rsidRDefault="00BC7A90" w:rsidP="00FE1B50">
      <w:pPr>
        <w:rPr>
          <w:sz w:val="24"/>
          <w:szCs w:val="24"/>
        </w:rPr>
      </w:pPr>
    </w:p>
    <w:p w14:paraId="04777521" w14:textId="77777777" w:rsidR="00BC7A90" w:rsidRDefault="00BC7A90" w:rsidP="00FE1B50">
      <w:pPr>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 xml:space="preserve">An EDC shall maintain records of its inspection and maintenance activities sufficient to demonstrate compliance with its distribution facilities inspection, maintenance, </w:t>
      </w:r>
      <w:proofErr w:type="gramStart"/>
      <w:r w:rsidRPr="007B497C">
        <w:rPr>
          <w:i/>
          <w:sz w:val="24"/>
          <w:szCs w:val="24"/>
        </w:rPr>
        <w:t>repair</w:t>
      </w:r>
      <w:proofErr w:type="gramEnd"/>
      <w:r w:rsidRPr="007B497C">
        <w:rPr>
          <w:i/>
          <w:sz w:val="24"/>
          <w:szCs w:val="24"/>
        </w:rPr>
        <w:t xml:space="preserve"> and replacement programs as required by sub</w:t>
      </w:r>
      <w:r>
        <w:rPr>
          <w:i/>
          <w:sz w:val="24"/>
          <w:szCs w:val="24"/>
        </w:rPr>
        <w:t xml:space="preserve">52 Pa. Code § </w:t>
      </w:r>
      <w:r w:rsidRPr="007B497C">
        <w:rPr>
          <w:i/>
          <w:sz w:val="24"/>
          <w:szCs w:val="24"/>
        </w:rPr>
        <w:t>(n). The records shall be made available to the Commission upon request within 30 days. Examples of sufficient records include:</w:t>
      </w:r>
    </w:p>
    <w:p w14:paraId="75D520EB" w14:textId="77777777" w:rsidR="00BC7A90" w:rsidRDefault="00BC7A90" w:rsidP="00FE1B50">
      <w:pPr>
        <w:rPr>
          <w:i/>
          <w:sz w:val="24"/>
          <w:szCs w:val="24"/>
        </w:rPr>
      </w:pPr>
    </w:p>
    <w:p w14:paraId="0C5CBE7A" w14:textId="77777777" w:rsidR="00BC7A90" w:rsidRPr="007B497C" w:rsidRDefault="00BC7A90" w:rsidP="00FE1B50">
      <w:pPr>
        <w:ind w:left="1080" w:hanging="810"/>
        <w:rPr>
          <w:i/>
          <w:sz w:val="24"/>
          <w:szCs w:val="24"/>
        </w:rPr>
      </w:pPr>
      <w:bookmarkStart w:id="0" w:name="57.198."/>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5D03FF66" w14:textId="77777777" w:rsidR="00BC7A90" w:rsidRPr="007B497C" w:rsidRDefault="00BC7A90" w:rsidP="00FE1B50">
      <w:pPr>
        <w:ind w:left="630" w:hanging="360"/>
        <w:rPr>
          <w:i/>
          <w:sz w:val="24"/>
          <w:szCs w:val="24"/>
        </w:rPr>
      </w:pPr>
      <w:r>
        <w:rPr>
          <w:i/>
          <w:sz w:val="24"/>
          <w:szCs w:val="24"/>
        </w:rPr>
        <w:t>(2) </w:t>
      </w:r>
      <w:r w:rsidRPr="007B497C">
        <w:rPr>
          <w:i/>
          <w:sz w:val="24"/>
          <w:szCs w:val="24"/>
        </w:rPr>
        <w:t xml:space="preserve">Maintenance, </w:t>
      </w:r>
      <w:proofErr w:type="gramStart"/>
      <w:r w:rsidRPr="007B497C">
        <w:rPr>
          <w:i/>
          <w:sz w:val="24"/>
          <w:szCs w:val="24"/>
        </w:rPr>
        <w:t>repair</w:t>
      </w:r>
      <w:proofErr w:type="gramEnd"/>
      <w:r w:rsidRPr="007B497C">
        <w:rPr>
          <w:i/>
          <w:sz w:val="24"/>
          <w:szCs w:val="24"/>
        </w:rPr>
        <w:t xml:space="preserve"> and replacement receipts from independent contractors showing when and what type of inspection, maintenance, repair or repl</w:t>
      </w:r>
      <w:r>
        <w:rPr>
          <w:i/>
          <w:sz w:val="24"/>
          <w:szCs w:val="24"/>
        </w:rPr>
        <w:t>acement work was done.</w:t>
      </w:r>
    </w:p>
    <w:bookmarkEnd w:id="0"/>
    <w:p w14:paraId="7D69C4EB" w14:textId="77777777" w:rsidR="00BC7A90" w:rsidRDefault="00BC7A90" w:rsidP="00FE1B50">
      <w:pPr>
        <w:rPr>
          <w:sz w:val="24"/>
          <w:szCs w:val="24"/>
        </w:rPr>
      </w:pPr>
    </w:p>
    <w:p w14:paraId="5DB4558B" w14:textId="7422E002" w:rsidR="00BC7A90" w:rsidRPr="00541C7D" w:rsidRDefault="00FE1B50" w:rsidP="00FE1B50">
      <w:pPr>
        <w:ind w:firstLine="720"/>
        <w:rPr>
          <w:sz w:val="24"/>
          <w:szCs w:val="24"/>
        </w:rPr>
      </w:pPr>
      <w:r>
        <w:rPr>
          <w:sz w:val="24"/>
          <w:szCs w:val="24"/>
        </w:rPr>
        <w:t xml:space="preserve">Duquesne’s </w:t>
      </w:r>
      <w:r w:rsidR="00AD7062">
        <w:rPr>
          <w:sz w:val="24"/>
          <w:szCs w:val="24"/>
        </w:rPr>
        <w:t>P</w:t>
      </w:r>
      <w:r w:rsidR="00830E68">
        <w:rPr>
          <w:sz w:val="24"/>
          <w:szCs w:val="24"/>
        </w:rPr>
        <w:t xml:space="preserve">lan generally complies with </w:t>
      </w:r>
      <w:r w:rsidR="00AD7062">
        <w:rPr>
          <w:sz w:val="24"/>
          <w:szCs w:val="24"/>
        </w:rPr>
        <w:t>Section 57.198(m)</w:t>
      </w:r>
      <w:r w:rsidR="00830E68">
        <w:rPr>
          <w:sz w:val="24"/>
          <w:szCs w:val="24"/>
        </w:rPr>
        <w:t>.</w:t>
      </w:r>
    </w:p>
    <w:p w14:paraId="6A429E2B" w14:textId="77777777" w:rsidR="00BC7A90" w:rsidRDefault="00BC7A90" w:rsidP="00FE1B50">
      <w:pPr>
        <w:rPr>
          <w:b/>
          <w:sz w:val="24"/>
          <w:szCs w:val="24"/>
          <w:u w:val="single"/>
        </w:rPr>
      </w:pPr>
    </w:p>
    <w:p w14:paraId="18BACE4F" w14:textId="77777777" w:rsidR="00BC7A90" w:rsidRPr="00700F7D" w:rsidRDefault="00BC7A90" w:rsidP="00FE1B50">
      <w:pPr>
        <w:rPr>
          <w:sz w:val="24"/>
          <w:szCs w:val="24"/>
          <w:u w:val="single"/>
        </w:rPr>
      </w:pPr>
      <w:r w:rsidRPr="00700F7D">
        <w:rPr>
          <w:b/>
          <w:sz w:val="24"/>
          <w:szCs w:val="24"/>
          <w:u w:val="single"/>
        </w:rPr>
        <w:t>Vegetation Management</w:t>
      </w:r>
    </w:p>
    <w:p w14:paraId="51897BBF" w14:textId="77777777" w:rsidR="00BC7A90" w:rsidRPr="004C3AA4" w:rsidRDefault="00BC7A90" w:rsidP="00FE1B50">
      <w:pPr>
        <w:rPr>
          <w:sz w:val="24"/>
          <w:szCs w:val="24"/>
        </w:rPr>
      </w:pPr>
    </w:p>
    <w:p w14:paraId="225D406E" w14:textId="77777777" w:rsidR="00BC7A90" w:rsidRPr="002E71A2" w:rsidRDefault="00BC7A90" w:rsidP="00FE1B50">
      <w:pPr>
        <w:rPr>
          <w:sz w:val="24"/>
          <w:szCs w:val="24"/>
        </w:rPr>
      </w:pPr>
      <w:r>
        <w:rPr>
          <w:i/>
          <w:sz w:val="24"/>
          <w:szCs w:val="24"/>
        </w:rPr>
        <w:t>52 Pa. Code § 57.198(n)(1)</w:t>
      </w:r>
      <w:r w:rsidRPr="002E71A2">
        <w:rPr>
          <w:i/>
          <w:sz w:val="24"/>
          <w:szCs w:val="24"/>
        </w:rPr>
        <w:t xml:space="preserve"> Vegetation management</w:t>
      </w:r>
      <w:r>
        <w:rPr>
          <w:i/>
          <w:sz w:val="24"/>
          <w:szCs w:val="24"/>
        </w:rPr>
        <w:t>.</w:t>
      </w:r>
      <w:r w:rsidR="00A63F9E">
        <w:rPr>
          <w:i/>
          <w:sz w:val="24"/>
          <w:szCs w:val="24"/>
        </w:rPr>
        <w:t xml:space="preserve"> </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2A416FF2" w14:textId="77777777" w:rsidR="005A4FDB" w:rsidRDefault="005A4FDB" w:rsidP="00FE1B50">
      <w:pPr>
        <w:rPr>
          <w:sz w:val="24"/>
          <w:szCs w:val="24"/>
        </w:rPr>
      </w:pPr>
    </w:p>
    <w:p w14:paraId="5FC98F18" w14:textId="522D8981" w:rsidR="00BC7A90" w:rsidRPr="00541C7D" w:rsidRDefault="00FE1B50" w:rsidP="00FE1B50">
      <w:pPr>
        <w:ind w:firstLine="720"/>
        <w:rPr>
          <w:sz w:val="24"/>
          <w:szCs w:val="24"/>
        </w:rPr>
      </w:pPr>
      <w:r>
        <w:rPr>
          <w:sz w:val="24"/>
          <w:szCs w:val="24"/>
        </w:rPr>
        <w:t>Duquesne’s</w:t>
      </w:r>
      <w:r w:rsidR="00AD7062" w:rsidRPr="00AD7062">
        <w:rPr>
          <w:sz w:val="24"/>
          <w:szCs w:val="24"/>
        </w:rPr>
        <w:t xml:space="preserve"> Plan generally complies with Section 57.198</w:t>
      </w:r>
      <w:r w:rsidR="00AD7062">
        <w:rPr>
          <w:sz w:val="24"/>
          <w:szCs w:val="24"/>
        </w:rPr>
        <w:t>(n)(1)</w:t>
      </w:r>
      <w:r w:rsidR="00B718A6">
        <w:rPr>
          <w:sz w:val="24"/>
          <w:szCs w:val="24"/>
        </w:rPr>
        <w:t>.</w:t>
      </w:r>
    </w:p>
    <w:p w14:paraId="1AC1383D" w14:textId="77777777" w:rsidR="00B261A9" w:rsidRDefault="00B261A9" w:rsidP="00FE1B50">
      <w:pPr>
        <w:rPr>
          <w:b/>
          <w:sz w:val="24"/>
          <w:szCs w:val="24"/>
          <w:u w:val="single"/>
        </w:rPr>
      </w:pPr>
    </w:p>
    <w:p w14:paraId="0197357C" w14:textId="77777777" w:rsidR="00BC7A90" w:rsidRPr="00700F7D" w:rsidRDefault="00BC7A90" w:rsidP="00FE1B50">
      <w:pPr>
        <w:rPr>
          <w:sz w:val="24"/>
          <w:szCs w:val="24"/>
          <w:u w:val="single"/>
        </w:rPr>
      </w:pPr>
      <w:r w:rsidRPr="00700F7D">
        <w:rPr>
          <w:b/>
          <w:sz w:val="24"/>
          <w:szCs w:val="24"/>
          <w:u w:val="single"/>
        </w:rPr>
        <w:t>Pole Inspections</w:t>
      </w:r>
    </w:p>
    <w:p w14:paraId="20EB87CD" w14:textId="77777777" w:rsidR="00BC7A90" w:rsidRPr="004C3AA4" w:rsidRDefault="00BC7A90" w:rsidP="00FE1B50">
      <w:pPr>
        <w:rPr>
          <w:sz w:val="24"/>
          <w:szCs w:val="24"/>
        </w:rPr>
      </w:pPr>
    </w:p>
    <w:p w14:paraId="06C58E55" w14:textId="77777777" w:rsidR="00BC7A90" w:rsidRPr="002E71A2" w:rsidRDefault="00BC7A90" w:rsidP="00FE1B50">
      <w:pPr>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63F1FD19" w14:textId="77777777" w:rsidR="00BC7A90" w:rsidRPr="002E71A2" w:rsidRDefault="00BC7A90" w:rsidP="00FE1B50">
      <w:pPr>
        <w:numPr>
          <w:ilvl w:val="0"/>
          <w:numId w:val="11"/>
        </w:numPr>
        <w:ind w:left="1440"/>
        <w:rPr>
          <w:i/>
          <w:sz w:val="24"/>
          <w:szCs w:val="24"/>
        </w:rPr>
      </w:pPr>
      <w:r w:rsidRPr="002E71A2">
        <w:rPr>
          <w:i/>
          <w:sz w:val="24"/>
          <w:szCs w:val="24"/>
        </w:rPr>
        <w:t>Drill tests at and below ground level,</w:t>
      </w:r>
    </w:p>
    <w:p w14:paraId="5587A2B4" w14:textId="77777777" w:rsidR="00BC7A90" w:rsidRPr="002E71A2" w:rsidRDefault="00BC7A90" w:rsidP="00FE1B50">
      <w:pPr>
        <w:numPr>
          <w:ilvl w:val="0"/>
          <w:numId w:val="11"/>
        </w:numPr>
        <w:ind w:left="1440"/>
        <w:rPr>
          <w:i/>
          <w:sz w:val="24"/>
          <w:szCs w:val="24"/>
        </w:rPr>
      </w:pPr>
      <w:r w:rsidRPr="002E71A2">
        <w:rPr>
          <w:i/>
          <w:sz w:val="24"/>
          <w:szCs w:val="24"/>
        </w:rPr>
        <w:t>A shell test.</w:t>
      </w:r>
    </w:p>
    <w:p w14:paraId="4F79A3DD" w14:textId="77777777" w:rsidR="00BC7A90" w:rsidRPr="002E71A2" w:rsidRDefault="00BC7A90" w:rsidP="00FE1B50">
      <w:pPr>
        <w:numPr>
          <w:ilvl w:val="0"/>
          <w:numId w:val="11"/>
        </w:numPr>
        <w:ind w:left="1440"/>
        <w:rPr>
          <w:i/>
          <w:sz w:val="24"/>
          <w:szCs w:val="24"/>
        </w:rPr>
      </w:pPr>
      <w:r w:rsidRPr="002E71A2">
        <w:rPr>
          <w:i/>
          <w:sz w:val="24"/>
          <w:szCs w:val="24"/>
        </w:rPr>
        <w:t>Visual inspection for holes or evidence of insect infestation.</w:t>
      </w:r>
    </w:p>
    <w:p w14:paraId="08903246" w14:textId="77777777" w:rsidR="00BC7A90" w:rsidRPr="002E71A2" w:rsidRDefault="00BC7A90" w:rsidP="00FE1B50">
      <w:pPr>
        <w:numPr>
          <w:ilvl w:val="0"/>
          <w:numId w:val="11"/>
        </w:numPr>
        <w:ind w:left="1440"/>
        <w:rPr>
          <w:i/>
          <w:sz w:val="24"/>
          <w:szCs w:val="24"/>
        </w:rPr>
      </w:pPr>
      <w:r w:rsidRPr="002E71A2">
        <w:rPr>
          <w:i/>
          <w:sz w:val="24"/>
          <w:szCs w:val="24"/>
        </w:rPr>
        <w:lastRenderedPageBreak/>
        <w:t>Visual inspection for evidence of unauthorized backfilling or excavation near the pole.</w:t>
      </w:r>
    </w:p>
    <w:p w14:paraId="1EE56ADE" w14:textId="77777777" w:rsidR="00BC7A90" w:rsidRPr="002E71A2" w:rsidRDefault="00BC7A90" w:rsidP="00FE1B50">
      <w:pPr>
        <w:numPr>
          <w:ilvl w:val="0"/>
          <w:numId w:val="11"/>
        </w:numPr>
        <w:ind w:left="1440"/>
        <w:rPr>
          <w:i/>
          <w:sz w:val="24"/>
          <w:szCs w:val="24"/>
        </w:rPr>
      </w:pPr>
      <w:r w:rsidRPr="002E71A2">
        <w:rPr>
          <w:i/>
          <w:sz w:val="24"/>
          <w:szCs w:val="24"/>
        </w:rPr>
        <w:t>Visual inspection for signs of lightning strikes.</w:t>
      </w:r>
    </w:p>
    <w:p w14:paraId="62418C68" w14:textId="77777777" w:rsidR="00BC7A90" w:rsidRPr="002E71A2" w:rsidRDefault="00BC7A90" w:rsidP="00FE1B50">
      <w:pPr>
        <w:numPr>
          <w:ilvl w:val="0"/>
          <w:numId w:val="11"/>
        </w:numPr>
        <w:ind w:left="1440"/>
        <w:rPr>
          <w:sz w:val="24"/>
          <w:szCs w:val="24"/>
        </w:rPr>
      </w:pPr>
      <w:r w:rsidRPr="002E71A2">
        <w:rPr>
          <w:i/>
          <w:sz w:val="24"/>
          <w:szCs w:val="24"/>
        </w:rPr>
        <w:t>A load calculation.</w:t>
      </w:r>
    </w:p>
    <w:p w14:paraId="07B44FBF" w14:textId="77777777" w:rsidR="00BC7A90" w:rsidRPr="004C3AA4" w:rsidRDefault="00BC7A90" w:rsidP="00FE1B50">
      <w:pPr>
        <w:rPr>
          <w:sz w:val="24"/>
          <w:szCs w:val="24"/>
        </w:rPr>
      </w:pPr>
    </w:p>
    <w:p w14:paraId="2B63FD52" w14:textId="2EBEA5C0" w:rsidR="00B718A6" w:rsidRDefault="00BC7A90" w:rsidP="00FE1B50">
      <w:pPr>
        <w:ind w:firstLine="720"/>
        <w:rPr>
          <w:sz w:val="24"/>
          <w:szCs w:val="24"/>
        </w:rPr>
      </w:pPr>
      <w:r w:rsidRPr="009F3DB8">
        <w:rPr>
          <w:sz w:val="24"/>
          <w:szCs w:val="24"/>
        </w:rPr>
        <w:t xml:space="preserve">The Plan states that </w:t>
      </w:r>
      <w:r w:rsidR="000F0104">
        <w:rPr>
          <w:sz w:val="24"/>
          <w:szCs w:val="24"/>
        </w:rPr>
        <w:t>Duquesne</w:t>
      </w:r>
      <w:r w:rsidRPr="009F3DB8">
        <w:rPr>
          <w:sz w:val="24"/>
          <w:szCs w:val="24"/>
        </w:rPr>
        <w:t xml:space="preserve"> will visually inspec</w:t>
      </w:r>
      <w:r w:rsidR="00F61E1C">
        <w:rPr>
          <w:sz w:val="24"/>
          <w:szCs w:val="24"/>
        </w:rPr>
        <w:t xml:space="preserve">t distribution wood poles on a </w:t>
      </w:r>
      <w:r w:rsidR="00FE1B50">
        <w:rPr>
          <w:sz w:val="24"/>
          <w:szCs w:val="24"/>
        </w:rPr>
        <w:t>12-</w:t>
      </w:r>
      <w:r w:rsidRPr="009F3DB8">
        <w:rPr>
          <w:sz w:val="24"/>
          <w:szCs w:val="24"/>
        </w:rPr>
        <w:t>year cycle.</w:t>
      </w:r>
    </w:p>
    <w:p w14:paraId="35FA0FB3" w14:textId="77777777" w:rsidR="00B718A6" w:rsidRDefault="00B718A6" w:rsidP="00FE1B50">
      <w:pPr>
        <w:rPr>
          <w:sz w:val="24"/>
          <w:szCs w:val="24"/>
        </w:rPr>
      </w:pPr>
    </w:p>
    <w:p w14:paraId="553928DB" w14:textId="0D1F39E6" w:rsidR="00BC7A90" w:rsidRDefault="000F0104" w:rsidP="00FE1B50">
      <w:pPr>
        <w:ind w:firstLine="720"/>
        <w:rPr>
          <w:sz w:val="24"/>
          <w:szCs w:val="24"/>
        </w:rPr>
      </w:pPr>
      <w:r>
        <w:rPr>
          <w:sz w:val="24"/>
          <w:szCs w:val="24"/>
        </w:rPr>
        <w:t>Duquesne</w:t>
      </w:r>
      <w:r w:rsidR="00BC7A90" w:rsidRPr="00541C7D">
        <w:rPr>
          <w:sz w:val="24"/>
          <w:szCs w:val="24"/>
        </w:rPr>
        <w:t xml:space="preserve"> included a previously approved exemption from performing pole load calculations as part of pole inspections.</w:t>
      </w:r>
      <w:r w:rsidR="0044538A">
        <w:rPr>
          <w:sz w:val="24"/>
          <w:szCs w:val="24"/>
        </w:rPr>
        <w:t xml:space="preserve"> </w:t>
      </w:r>
      <w:r w:rsidR="00BC7A90" w:rsidRPr="00541C7D">
        <w:rPr>
          <w:sz w:val="24"/>
          <w:szCs w:val="24"/>
        </w:rPr>
        <w:t xml:space="preserve"> </w:t>
      </w:r>
      <w:r w:rsidR="00BC692D">
        <w:rPr>
          <w:sz w:val="24"/>
          <w:szCs w:val="24"/>
        </w:rPr>
        <w:t>Duquesne indicated that pole failures only contribute on</w:t>
      </w:r>
      <w:r w:rsidR="00AD7062">
        <w:rPr>
          <w:sz w:val="24"/>
          <w:szCs w:val="24"/>
        </w:rPr>
        <w:t xml:space="preserve"> </w:t>
      </w:r>
      <w:r w:rsidR="00BC692D">
        <w:rPr>
          <w:sz w:val="24"/>
          <w:szCs w:val="24"/>
        </w:rPr>
        <w:t>average 0.00</w:t>
      </w:r>
      <w:r w:rsidR="007B7B9D">
        <w:rPr>
          <w:sz w:val="24"/>
          <w:szCs w:val="24"/>
        </w:rPr>
        <w:t>5</w:t>
      </w:r>
      <w:r w:rsidR="00BC692D">
        <w:rPr>
          <w:sz w:val="24"/>
          <w:szCs w:val="24"/>
        </w:rPr>
        <w:t xml:space="preserve"> to the overall SAIFI Index during the last 8 years.</w:t>
      </w:r>
    </w:p>
    <w:p w14:paraId="0CE149CE" w14:textId="77777777" w:rsidR="002504D2" w:rsidRDefault="002504D2" w:rsidP="00FE1B50">
      <w:pPr>
        <w:rPr>
          <w:sz w:val="24"/>
          <w:szCs w:val="24"/>
        </w:rPr>
      </w:pPr>
    </w:p>
    <w:p w14:paraId="05EE9939" w14:textId="748E583F" w:rsidR="00B718A6" w:rsidRPr="00541C7D" w:rsidRDefault="00B718A6" w:rsidP="00FE1B50">
      <w:pPr>
        <w:ind w:firstLine="720"/>
        <w:rPr>
          <w:sz w:val="24"/>
          <w:szCs w:val="24"/>
        </w:rPr>
      </w:pPr>
      <w:r>
        <w:rPr>
          <w:sz w:val="24"/>
          <w:szCs w:val="24"/>
        </w:rPr>
        <w:t xml:space="preserve">Therefore, </w:t>
      </w:r>
      <w:r w:rsidR="000F0104">
        <w:rPr>
          <w:sz w:val="24"/>
          <w:szCs w:val="24"/>
        </w:rPr>
        <w:t>Duquesne</w:t>
      </w:r>
      <w:r w:rsidR="00C14CE5">
        <w:rPr>
          <w:sz w:val="24"/>
          <w:szCs w:val="24"/>
        </w:rPr>
        <w:t xml:space="preserve"> is granted exemption</w:t>
      </w:r>
      <w:r>
        <w:rPr>
          <w:sz w:val="24"/>
          <w:szCs w:val="24"/>
        </w:rPr>
        <w:t xml:space="preserve"> from performing load calculations as part o</w:t>
      </w:r>
      <w:r w:rsidR="00104777">
        <w:rPr>
          <w:sz w:val="24"/>
          <w:szCs w:val="24"/>
        </w:rPr>
        <w:t xml:space="preserve">f its pole inspection </w:t>
      </w:r>
      <w:r w:rsidR="00CC5132">
        <w:rPr>
          <w:sz w:val="24"/>
          <w:szCs w:val="24"/>
        </w:rPr>
        <w:t>program.  H</w:t>
      </w:r>
      <w:r w:rsidR="00C14CE5">
        <w:rPr>
          <w:sz w:val="24"/>
          <w:szCs w:val="24"/>
        </w:rPr>
        <w:t xml:space="preserve">owever, </w:t>
      </w:r>
      <w:r w:rsidR="000F0104">
        <w:rPr>
          <w:sz w:val="24"/>
          <w:szCs w:val="24"/>
        </w:rPr>
        <w:t>Duquesne</w:t>
      </w:r>
      <w:r w:rsidR="00C14CE5">
        <w:rPr>
          <w:sz w:val="24"/>
          <w:szCs w:val="24"/>
        </w:rPr>
        <w:t xml:space="preserve"> </w:t>
      </w:r>
      <w:r w:rsidR="00104777">
        <w:rPr>
          <w:sz w:val="24"/>
          <w:szCs w:val="24"/>
        </w:rPr>
        <w:t>shall</w:t>
      </w:r>
      <w:r w:rsidR="00C14CE5">
        <w:rPr>
          <w:sz w:val="24"/>
          <w:szCs w:val="24"/>
        </w:rPr>
        <w:t xml:space="preserve"> conduct subsequent assessments of pole strength prior to attachment of non-company facilities</w:t>
      </w:r>
      <w:r w:rsidR="007B7B9D">
        <w:rPr>
          <w:sz w:val="24"/>
          <w:szCs w:val="24"/>
        </w:rPr>
        <w:t>.</w:t>
      </w:r>
      <w:r w:rsidR="00AD7062" w:rsidRPr="00AD7062">
        <w:t xml:space="preserve"> </w:t>
      </w:r>
      <w:r w:rsidR="00AD7062">
        <w:t xml:space="preserve"> </w:t>
      </w:r>
      <w:r w:rsidR="00AD7062" w:rsidRPr="00AD7062">
        <w:rPr>
          <w:sz w:val="24"/>
          <w:szCs w:val="24"/>
        </w:rPr>
        <w:t xml:space="preserve">The Plan is consistent with the previously approved Plan and </w:t>
      </w:r>
      <w:r w:rsidR="00AD7062">
        <w:rPr>
          <w:sz w:val="24"/>
          <w:szCs w:val="24"/>
        </w:rPr>
        <w:t xml:space="preserve">generally </w:t>
      </w:r>
      <w:r w:rsidR="00AD7062" w:rsidRPr="00AD7062">
        <w:rPr>
          <w:sz w:val="24"/>
          <w:szCs w:val="24"/>
        </w:rPr>
        <w:t xml:space="preserve">complies with Section 57.198(n)(2).  </w:t>
      </w:r>
    </w:p>
    <w:p w14:paraId="2D78DA4D" w14:textId="77777777" w:rsidR="00BC7A90" w:rsidRDefault="00BC7A90" w:rsidP="00FE1B50">
      <w:pPr>
        <w:rPr>
          <w:b/>
          <w:sz w:val="24"/>
          <w:szCs w:val="24"/>
          <w:u w:val="single"/>
        </w:rPr>
      </w:pPr>
    </w:p>
    <w:p w14:paraId="105B9777" w14:textId="77777777" w:rsidR="00BC7A90" w:rsidRPr="00700F7D" w:rsidRDefault="00BC7A90" w:rsidP="00FE1B50">
      <w:pPr>
        <w:rPr>
          <w:b/>
          <w:sz w:val="24"/>
          <w:szCs w:val="24"/>
          <w:u w:val="single"/>
        </w:rPr>
      </w:pPr>
      <w:r w:rsidRPr="00700F7D">
        <w:rPr>
          <w:b/>
          <w:sz w:val="24"/>
          <w:szCs w:val="24"/>
          <w:u w:val="single"/>
        </w:rPr>
        <w:t>Pole Inspection Failure</w:t>
      </w:r>
    </w:p>
    <w:p w14:paraId="24CE5B64" w14:textId="77777777" w:rsidR="00BC7A90" w:rsidRPr="004C3AA4" w:rsidRDefault="00BC7A90" w:rsidP="00FE1B50">
      <w:pPr>
        <w:rPr>
          <w:sz w:val="24"/>
          <w:szCs w:val="24"/>
        </w:rPr>
      </w:pPr>
    </w:p>
    <w:p w14:paraId="1B94D6C9" w14:textId="77777777" w:rsidR="00BC7A90" w:rsidRPr="002E71A2" w:rsidRDefault="00BC7A90" w:rsidP="00FE1B50">
      <w:pPr>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38008D20" w14:textId="77777777" w:rsidR="00BC7A90" w:rsidRPr="004C3AA4" w:rsidRDefault="00BC7A90" w:rsidP="00FE1B50">
      <w:pPr>
        <w:rPr>
          <w:sz w:val="24"/>
          <w:szCs w:val="24"/>
        </w:rPr>
      </w:pPr>
    </w:p>
    <w:p w14:paraId="57562CF4" w14:textId="1177E488" w:rsidR="00104777" w:rsidRDefault="00FE1B50" w:rsidP="00FE1B50">
      <w:pPr>
        <w:ind w:firstLine="720"/>
        <w:rPr>
          <w:sz w:val="24"/>
          <w:szCs w:val="24"/>
        </w:rPr>
      </w:pPr>
      <w:r>
        <w:rPr>
          <w:sz w:val="24"/>
          <w:szCs w:val="24"/>
        </w:rPr>
        <w:t xml:space="preserve">Duquesne’s </w:t>
      </w:r>
      <w:r w:rsidR="00BC7A90" w:rsidRPr="00541C7D">
        <w:rPr>
          <w:sz w:val="24"/>
          <w:szCs w:val="24"/>
        </w:rPr>
        <w:t>Plan generally complies with Section 57.198(n)(3).</w:t>
      </w:r>
    </w:p>
    <w:p w14:paraId="5B573BCA" w14:textId="77777777" w:rsidR="00B261A9" w:rsidRDefault="00B261A9" w:rsidP="00FE1B50">
      <w:pPr>
        <w:rPr>
          <w:sz w:val="24"/>
          <w:szCs w:val="24"/>
        </w:rPr>
      </w:pPr>
    </w:p>
    <w:p w14:paraId="3C9D8DB3" w14:textId="77777777" w:rsidR="00BC7A90" w:rsidRDefault="00BC7A90" w:rsidP="00FE1B50">
      <w:pPr>
        <w:rPr>
          <w:b/>
          <w:sz w:val="24"/>
          <w:szCs w:val="24"/>
          <w:u w:val="single"/>
        </w:rPr>
      </w:pPr>
      <w:r w:rsidRPr="00700F7D">
        <w:rPr>
          <w:b/>
          <w:sz w:val="24"/>
          <w:szCs w:val="24"/>
          <w:u w:val="single"/>
        </w:rPr>
        <w:t>Distribution Overhead Line Inspections</w:t>
      </w:r>
    </w:p>
    <w:p w14:paraId="0351D34A" w14:textId="77777777" w:rsidR="00A63F9E" w:rsidRPr="00700F7D" w:rsidRDefault="00A63F9E" w:rsidP="00FE1B50">
      <w:pPr>
        <w:rPr>
          <w:b/>
          <w:sz w:val="24"/>
          <w:szCs w:val="24"/>
          <w:u w:val="single"/>
        </w:rPr>
      </w:pPr>
    </w:p>
    <w:p w14:paraId="75236764" w14:textId="77777777" w:rsidR="00BC7A90" w:rsidRPr="002E71A2" w:rsidRDefault="00BC7A90" w:rsidP="00FE1B50">
      <w:pPr>
        <w:rPr>
          <w:i/>
          <w:sz w:val="24"/>
          <w:szCs w:val="24"/>
        </w:rPr>
      </w:pPr>
      <w:bookmarkStart w:id="1" w:name="_Hlk529278005"/>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6A42594B" w14:textId="77777777" w:rsidR="00BC7A90" w:rsidRPr="002E71A2" w:rsidRDefault="00BC7A90" w:rsidP="00FE1B50">
      <w:pPr>
        <w:numPr>
          <w:ilvl w:val="0"/>
          <w:numId w:val="12"/>
        </w:numPr>
        <w:ind w:left="1440"/>
        <w:rPr>
          <w:sz w:val="24"/>
          <w:szCs w:val="24"/>
        </w:rPr>
      </w:pPr>
      <w:r w:rsidRPr="002E71A2">
        <w:rPr>
          <w:i/>
          <w:sz w:val="24"/>
          <w:szCs w:val="24"/>
        </w:rPr>
        <w:t>Broken insulators.</w:t>
      </w:r>
    </w:p>
    <w:p w14:paraId="0E688DA8" w14:textId="77777777" w:rsidR="00BC7A90" w:rsidRPr="002E71A2" w:rsidRDefault="00BC7A90" w:rsidP="00FE1B50">
      <w:pPr>
        <w:numPr>
          <w:ilvl w:val="0"/>
          <w:numId w:val="12"/>
        </w:numPr>
        <w:ind w:left="1440"/>
        <w:rPr>
          <w:sz w:val="24"/>
          <w:szCs w:val="24"/>
        </w:rPr>
      </w:pPr>
      <w:r w:rsidRPr="002E71A2">
        <w:rPr>
          <w:i/>
          <w:sz w:val="24"/>
          <w:szCs w:val="24"/>
        </w:rPr>
        <w:t>Conditions that may adversely affect operation of the overhead transformer.</w:t>
      </w:r>
    </w:p>
    <w:p w14:paraId="5C0F1FBA" w14:textId="77777777" w:rsidR="00BC7A90" w:rsidRPr="002E71A2" w:rsidRDefault="00BC7A90" w:rsidP="00FE1B50">
      <w:pPr>
        <w:numPr>
          <w:ilvl w:val="0"/>
          <w:numId w:val="12"/>
        </w:numPr>
        <w:ind w:left="1440"/>
        <w:rPr>
          <w:sz w:val="24"/>
          <w:szCs w:val="24"/>
        </w:rPr>
      </w:pPr>
      <w:r w:rsidRPr="002E71A2">
        <w:rPr>
          <w:i/>
          <w:sz w:val="24"/>
          <w:szCs w:val="24"/>
        </w:rPr>
        <w:t>Other conditions that may adversely affect operation of the overhead distribution line.</w:t>
      </w:r>
    </w:p>
    <w:bookmarkEnd w:id="1"/>
    <w:p w14:paraId="4B40F72A" w14:textId="77777777" w:rsidR="00BC7A90" w:rsidRPr="004C3AA4" w:rsidRDefault="00BC7A90" w:rsidP="00FE1B50">
      <w:pPr>
        <w:rPr>
          <w:sz w:val="24"/>
          <w:szCs w:val="24"/>
        </w:rPr>
      </w:pPr>
    </w:p>
    <w:p w14:paraId="1656E2DF" w14:textId="69F819BF" w:rsidR="00830E68" w:rsidRDefault="00830E68" w:rsidP="00FE1B50">
      <w:pPr>
        <w:ind w:firstLine="720"/>
        <w:rPr>
          <w:sz w:val="24"/>
          <w:szCs w:val="24"/>
        </w:rPr>
      </w:pPr>
      <w:r>
        <w:rPr>
          <w:sz w:val="24"/>
          <w:szCs w:val="24"/>
        </w:rPr>
        <w:t>Duquesne</w:t>
      </w:r>
      <w:r w:rsidRPr="00541C7D">
        <w:rPr>
          <w:sz w:val="24"/>
          <w:szCs w:val="24"/>
        </w:rPr>
        <w:t xml:space="preserve"> included a previously approved exemption from performing </w:t>
      </w:r>
      <w:r>
        <w:rPr>
          <w:sz w:val="24"/>
          <w:szCs w:val="24"/>
        </w:rPr>
        <w:t>distribution overhead line inspections</w:t>
      </w:r>
      <w:r w:rsidR="003B3D18">
        <w:rPr>
          <w:sz w:val="24"/>
          <w:szCs w:val="24"/>
        </w:rPr>
        <w:t xml:space="preserve"> </w:t>
      </w:r>
      <w:r w:rsidR="000C0FBC">
        <w:rPr>
          <w:sz w:val="24"/>
          <w:szCs w:val="24"/>
        </w:rPr>
        <w:t>every 1-2 years</w:t>
      </w:r>
      <w:r w:rsidRPr="00541C7D">
        <w:rPr>
          <w:sz w:val="24"/>
          <w:szCs w:val="24"/>
        </w:rPr>
        <w:t>.</w:t>
      </w:r>
      <w:r w:rsidR="003B3D18">
        <w:rPr>
          <w:sz w:val="24"/>
          <w:szCs w:val="24"/>
        </w:rPr>
        <w:t xml:space="preserve">  Duquesne instead will continue its existing 5-year cycle, which utilizes infrared technology to identify problems before the adversely affect the reliability and safety of the distribution system.  Duquesne averred that issues that would be identified through its inspection process have only contributed 0.051 to its SAIFI index the past 8 years.</w:t>
      </w:r>
    </w:p>
    <w:p w14:paraId="1E4A4BF9" w14:textId="77777777" w:rsidR="00830E68" w:rsidRDefault="00830E68" w:rsidP="00FE1B50">
      <w:pPr>
        <w:rPr>
          <w:sz w:val="24"/>
          <w:szCs w:val="24"/>
        </w:rPr>
      </w:pPr>
    </w:p>
    <w:p w14:paraId="23514376" w14:textId="63282FD4" w:rsidR="00830E68" w:rsidRPr="00541C7D" w:rsidRDefault="00830E68" w:rsidP="00FE1B50">
      <w:pPr>
        <w:ind w:firstLine="720"/>
        <w:rPr>
          <w:sz w:val="24"/>
          <w:szCs w:val="24"/>
        </w:rPr>
      </w:pPr>
      <w:r>
        <w:rPr>
          <w:sz w:val="24"/>
          <w:szCs w:val="24"/>
        </w:rPr>
        <w:t>Therefore, Duquesne is granted exemption from performing distribu</w:t>
      </w:r>
      <w:r w:rsidR="00CC5132">
        <w:rPr>
          <w:sz w:val="24"/>
          <w:szCs w:val="24"/>
        </w:rPr>
        <w:t>tion overhead line inspections</w:t>
      </w:r>
      <w:r w:rsidR="003B3D18">
        <w:rPr>
          <w:sz w:val="24"/>
          <w:szCs w:val="24"/>
        </w:rPr>
        <w:t xml:space="preserve"> </w:t>
      </w:r>
      <w:r w:rsidR="000C0FBC">
        <w:rPr>
          <w:sz w:val="24"/>
          <w:szCs w:val="24"/>
        </w:rPr>
        <w:t>every 1-2 years</w:t>
      </w:r>
      <w:r w:rsidR="00CC5132">
        <w:rPr>
          <w:sz w:val="24"/>
          <w:szCs w:val="24"/>
        </w:rPr>
        <w:t>.  H</w:t>
      </w:r>
      <w:r>
        <w:rPr>
          <w:sz w:val="24"/>
          <w:szCs w:val="24"/>
        </w:rPr>
        <w:t>ow</w:t>
      </w:r>
      <w:r w:rsidR="00495FE6">
        <w:rPr>
          <w:sz w:val="24"/>
          <w:szCs w:val="24"/>
        </w:rPr>
        <w:t>ever, Duquesne shall perform a 100% infrared visual inspection and normal visual inspection of overhead lines and components on a 5</w:t>
      </w:r>
      <w:r w:rsidR="003B3D18">
        <w:rPr>
          <w:sz w:val="24"/>
          <w:szCs w:val="24"/>
        </w:rPr>
        <w:t>-</w:t>
      </w:r>
      <w:r w:rsidR="00495FE6">
        <w:rPr>
          <w:sz w:val="24"/>
          <w:szCs w:val="24"/>
        </w:rPr>
        <w:t>year cycle.</w:t>
      </w:r>
      <w:r w:rsidR="000C0FBC">
        <w:rPr>
          <w:sz w:val="24"/>
          <w:szCs w:val="24"/>
        </w:rPr>
        <w:t xml:space="preserve">  </w:t>
      </w:r>
      <w:r w:rsidR="000C0FBC" w:rsidRPr="000C0FBC">
        <w:rPr>
          <w:sz w:val="24"/>
          <w:szCs w:val="24"/>
        </w:rPr>
        <w:lastRenderedPageBreak/>
        <w:t xml:space="preserve">The Plan </w:t>
      </w:r>
      <w:r w:rsidR="00FE1B50">
        <w:rPr>
          <w:sz w:val="24"/>
          <w:szCs w:val="24"/>
        </w:rPr>
        <w:t xml:space="preserve">is consistent with the previously approved Plan and </w:t>
      </w:r>
      <w:r w:rsidR="000C0FBC" w:rsidRPr="000C0FBC">
        <w:rPr>
          <w:sz w:val="24"/>
          <w:szCs w:val="24"/>
        </w:rPr>
        <w:t>generally complies with Section 57.198(n)(</w:t>
      </w:r>
      <w:r w:rsidR="000C0FBC">
        <w:rPr>
          <w:sz w:val="24"/>
          <w:szCs w:val="24"/>
        </w:rPr>
        <w:t>4</w:t>
      </w:r>
      <w:r w:rsidR="000C0FBC" w:rsidRPr="000C0FBC">
        <w:rPr>
          <w:sz w:val="24"/>
          <w:szCs w:val="24"/>
        </w:rPr>
        <w:t>).</w:t>
      </w:r>
    </w:p>
    <w:p w14:paraId="7F95BB96" w14:textId="77777777" w:rsidR="00BC7A90" w:rsidRDefault="00BC7A90" w:rsidP="00FE1B50">
      <w:pPr>
        <w:rPr>
          <w:b/>
          <w:sz w:val="24"/>
          <w:szCs w:val="24"/>
          <w:u w:val="single"/>
        </w:rPr>
      </w:pPr>
    </w:p>
    <w:p w14:paraId="2E4A72C3" w14:textId="77777777" w:rsidR="00BC7A90" w:rsidRPr="00700F7D" w:rsidRDefault="00BC7A90" w:rsidP="00FE1B50">
      <w:pPr>
        <w:rPr>
          <w:sz w:val="24"/>
          <w:szCs w:val="24"/>
          <w:u w:val="single"/>
        </w:rPr>
      </w:pPr>
      <w:r w:rsidRPr="00700F7D">
        <w:rPr>
          <w:b/>
          <w:sz w:val="24"/>
          <w:szCs w:val="24"/>
          <w:u w:val="single"/>
        </w:rPr>
        <w:t>Inspection Failure</w:t>
      </w:r>
    </w:p>
    <w:p w14:paraId="792173AF" w14:textId="77777777" w:rsidR="00BC7A90" w:rsidRPr="004C3AA4" w:rsidRDefault="00BC7A90" w:rsidP="00FE1B50">
      <w:pPr>
        <w:rPr>
          <w:sz w:val="24"/>
          <w:szCs w:val="24"/>
        </w:rPr>
      </w:pPr>
    </w:p>
    <w:p w14:paraId="13600068" w14:textId="77777777" w:rsidR="00BC7A90" w:rsidRPr="002E71A2" w:rsidRDefault="00BC7A90" w:rsidP="00FE1B50">
      <w:pPr>
        <w:rPr>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64FC44C2" w14:textId="77777777" w:rsidR="00BC7A90" w:rsidRPr="004C3AA4" w:rsidRDefault="00BC7A90" w:rsidP="00FE1B50">
      <w:pPr>
        <w:rPr>
          <w:sz w:val="24"/>
          <w:szCs w:val="24"/>
        </w:rPr>
      </w:pPr>
    </w:p>
    <w:p w14:paraId="3CE6C269" w14:textId="3ACD680A" w:rsidR="00BC7A90" w:rsidRPr="00541C7D" w:rsidRDefault="00FD04B3" w:rsidP="00FE1B50">
      <w:pPr>
        <w:ind w:firstLine="720"/>
        <w:rPr>
          <w:sz w:val="24"/>
          <w:szCs w:val="24"/>
        </w:rPr>
      </w:pPr>
      <w:r>
        <w:rPr>
          <w:sz w:val="24"/>
          <w:szCs w:val="24"/>
        </w:rPr>
        <w:t>Duquesne’s</w:t>
      </w:r>
      <w:r w:rsidR="00BC7A90" w:rsidRPr="00541C7D">
        <w:rPr>
          <w:sz w:val="24"/>
          <w:szCs w:val="24"/>
        </w:rPr>
        <w:t xml:space="preserve"> Plan generally complies with Section 57.198(n)(5).</w:t>
      </w:r>
    </w:p>
    <w:p w14:paraId="7BBCFA40" w14:textId="77777777" w:rsidR="00BC7A90" w:rsidRDefault="00BC7A90" w:rsidP="00FE1B50">
      <w:pPr>
        <w:rPr>
          <w:b/>
          <w:sz w:val="24"/>
          <w:szCs w:val="24"/>
          <w:u w:val="single"/>
        </w:rPr>
      </w:pPr>
    </w:p>
    <w:p w14:paraId="1BD96DBA" w14:textId="77777777" w:rsidR="00BC7A90" w:rsidRPr="00700F7D" w:rsidRDefault="00BC7A90" w:rsidP="00FE1B50">
      <w:pPr>
        <w:rPr>
          <w:sz w:val="24"/>
          <w:szCs w:val="24"/>
          <w:u w:val="single"/>
        </w:rPr>
      </w:pPr>
      <w:r w:rsidRPr="00700F7D">
        <w:rPr>
          <w:b/>
          <w:sz w:val="24"/>
          <w:szCs w:val="24"/>
          <w:u w:val="single"/>
        </w:rPr>
        <w:t>Distribution Transformer Inspections</w:t>
      </w:r>
    </w:p>
    <w:p w14:paraId="7F533170" w14:textId="77777777" w:rsidR="00BC7A90" w:rsidRPr="004C3AA4" w:rsidRDefault="00BC7A90" w:rsidP="00FE1B50">
      <w:pPr>
        <w:rPr>
          <w:sz w:val="24"/>
          <w:szCs w:val="24"/>
        </w:rPr>
      </w:pPr>
    </w:p>
    <w:p w14:paraId="359C90B9" w14:textId="77777777" w:rsidR="00B77571" w:rsidRDefault="00BC7A90" w:rsidP="00FE1B50">
      <w:pPr>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 xml:space="preserve">Overhead distribution transformers shall be visually inspected as part of the distribution line inspection every </w:t>
      </w:r>
    </w:p>
    <w:p w14:paraId="5268C693" w14:textId="77777777" w:rsidR="00BC7A90" w:rsidRPr="002E71A2" w:rsidRDefault="00BC7A90" w:rsidP="00FE1B50">
      <w:pPr>
        <w:rPr>
          <w:i/>
          <w:sz w:val="24"/>
          <w:szCs w:val="24"/>
        </w:rPr>
      </w:pPr>
      <w:r w:rsidRPr="002E71A2">
        <w:rPr>
          <w:i/>
          <w:sz w:val="24"/>
          <w:szCs w:val="24"/>
        </w:rPr>
        <w:t>1-2</w:t>
      </w:r>
      <w:r w:rsidR="00B77571">
        <w:rPr>
          <w:i/>
          <w:sz w:val="24"/>
          <w:szCs w:val="24"/>
        </w:rPr>
        <w:t> </w:t>
      </w:r>
      <w:r w:rsidRPr="002E71A2">
        <w:rPr>
          <w:i/>
          <w:sz w:val="24"/>
          <w:szCs w:val="24"/>
        </w:rPr>
        <w:t>years.  Above-ground pad-mounted transformers shall be inspected at least as often as every 5</w:t>
      </w:r>
      <w:r w:rsidR="00B77571">
        <w:rPr>
          <w:i/>
          <w:sz w:val="24"/>
          <w:szCs w:val="24"/>
        </w:rPr>
        <w:t> </w:t>
      </w:r>
      <w:r w:rsidRPr="002E71A2">
        <w:rPr>
          <w:i/>
          <w:sz w:val="24"/>
          <w:szCs w:val="24"/>
        </w:rPr>
        <w:t>years and below-ground transformers shall be inspected at least as often as every 8 years.  An inspection must include checking for:</w:t>
      </w:r>
    </w:p>
    <w:p w14:paraId="1896C62E" w14:textId="77777777" w:rsidR="00BC7A90" w:rsidRPr="002E71A2" w:rsidRDefault="00BC7A90" w:rsidP="00FE1B50">
      <w:pPr>
        <w:numPr>
          <w:ilvl w:val="0"/>
          <w:numId w:val="13"/>
        </w:numPr>
        <w:ind w:left="1440"/>
        <w:rPr>
          <w:i/>
          <w:sz w:val="24"/>
          <w:szCs w:val="24"/>
        </w:rPr>
      </w:pPr>
      <w:r w:rsidRPr="002E71A2">
        <w:rPr>
          <w:i/>
          <w:sz w:val="24"/>
          <w:szCs w:val="24"/>
        </w:rPr>
        <w:t xml:space="preserve">Rust, </w:t>
      </w:r>
      <w:proofErr w:type="gramStart"/>
      <w:r w:rsidRPr="002E71A2">
        <w:rPr>
          <w:i/>
          <w:sz w:val="24"/>
          <w:szCs w:val="24"/>
        </w:rPr>
        <w:t>dents</w:t>
      </w:r>
      <w:proofErr w:type="gramEnd"/>
      <w:r w:rsidRPr="002E71A2">
        <w:rPr>
          <w:i/>
          <w:sz w:val="24"/>
          <w:szCs w:val="24"/>
        </w:rPr>
        <w:t xml:space="preserve"> or other evidence of contact.</w:t>
      </w:r>
    </w:p>
    <w:p w14:paraId="6B3D7ED7" w14:textId="77777777" w:rsidR="00BC7A90" w:rsidRPr="002E71A2" w:rsidRDefault="00BC7A90" w:rsidP="00FE1B50">
      <w:pPr>
        <w:numPr>
          <w:ilvl w:val="0"/>
          <w:numId w:val="13"/>
        </w:numPr>
        <w:ind w:left="1440"/>
        <w:rPr>
          <w:i/>
          <w:sz w:val="24"/>
          <w:szCs w:val="24"/>
        </w:rPr>
      </w:pPr>
      <w:r w:rsidRPr="002E71A2">
        <w:rPr>
          <w:i/>
          <w:sz w:val="24"/>
          <w:szCs w:val="24"/>
        </w:rPr>
        <w:t>Leaking oil.</w:t>
      </w:r>
    </w:p>
    <w:p w14:paraId="3137FDC9" w14:textId="77777777" w:rsidR="00BC7A90" w:rsidRPr="002E71A2" w:rsidRDefault="00BC7A90" w:rsidP="00FE1B50">
      <w:pPr>
        <w:numPr>
          <w:ilvl w:val="0"/>
          <w:numId w:val="13"/>
        </w:numPr>
        <w:ind w:left="1440"/>
        <w:rPr>
          <w:i/>
          <w:sz w:val="24"/>
          <w:szCs w:val="24"/>
        </w:rPr>
      </w:pPr>
      <w:r w:rsidRPr="002E71A2">
        <w:rPr>
          <w:i/>
          <w:sz w:val="24"/>
          <w:szCs w:val="24"/>
        </w:rPr>
        <w:t>Installation of fences or shrubbery that could adversely affect access to and operation of the transformer.</w:t>
      </w:r>
    </w:p>
    <w:p w14:paraId="4C0FCF47" w14:textId="77777777" w:rsidR="00BC7A90" w:rsidRPr="002E71A2" w:rsidRDefault="00BC7A90" w:rsidP="00FE1B50">
      <w:pPr>
        <w:numPr>
          <w:ilvl w:val="0"/>
          <w:numId w:val="13"/>
        </w:numPr>
        <w:ind w:left="1440"/>
        <w:rPr>
          <w:i/>
          <w:sz w:val="24"/>
          <w:szCs w:val="24"/>
        </w:rPr>
      </w:pPr>
      <w:r w:rsidRPr="002E71A2">
        <w:rPr>
          <w:i/>
          <w:sz w:val="24"/>
          <w:szCs w:val="24"/>
        </w:rPr>
        <w:t>Unauthorized excavation or changes in grade near the transformer.</w:t>
      </w:r>
    </w:p>
    <w:p w14:paraId="158FA6AB" w14:textId="77777777" w:rsidR="00BC7A90" w:rsidRPr="004C3AA4" w:rsidRDefault="00BC7A90" w:rsidP="00FE1B50">
      <w:pPr>
        <w:rPr>
          <w:sz w:val="24"/>
          <w:szCs w:val="24"/>
        </w:rPr>
      </w:pPr>
    </w:p>
    <w:p w14:paraId="42F9B9B9" w14:textId="56B10337" w:rsidR="00495FE6" w:rsidRDefault="00495FE6" w:rsidP="00FE1B50">
      <w:pPr>
        <w:ind w:firstLine="720"/>
        <w:rPr>
          <w:sz w:val="24"/>
          <w:szCs w:val="24"/>
        </w:rPr>
      </w:pPr>
      <w:r>
        <w:rPr>
          <w:sz w:val="24"/>
          <w:szCs w:val="24"/>
        </w:rPr>
        <w:t>Duquesne</w:t>
      </w:r>
      <w:r w:rsidRPr="00541C7D">
        <w:rPr>
          <w:sz w:val="24"/>
          <w:szCs w:val="24"/>
        </w:rPr>
        <w:t xml:space="preserve"> included previously approved exemption</w:t>
      </w:r>
      <w:r w:rsidR="000C0FBC">
        <w:rPr>
          <w:sz w:val="24"/>
          <w:szCs w:val="24"/>
        </w:rPr>
        <w:t>s</w:t>
      </w:r>
      <w:r w:rsidRPr="00541C7D">
        <w:rPr>
          <w:sz w:val="24"/>
          <w:szCs w:val="24"/>
        </w:rPr>
        <w:t xml:space="preserve"> from performing </w:t>
      </w:r>
      <w:r w:rsidR="000C0FBC">
        <w:rPr>
          <w:sz w:val="24"/>
          <w:szCs w:val="24"/>
        </w:rPr>
        <w:t xml:space="preserve">overhead </w:t>
      </w:r>
      <w:r>
        <w:rPr>
          <w:sz w:val="24"/>
          <w:szCs w:val="24"/>
        </w:rPr>
        <w:t xml:space="preserve">distribution </w:t>
      </w:r>
      <w:r w:rsidR="000C0FBC">
        <w:rPr>
          <w:sz w:val="24"/>
          <w:szCs w:val="24"/>
        </w:rPr>
        <w:t>transformer</w:t>
      </w:r>
      <w:r>
        <w:rPr>
          <w:sz w:val="24"/>
          <w:szCs w:val="24"/>
        </w:rPr>
        <w:t xml:space="preserve"> inspections every 1-2 year</w:t>
      </w:r>
      <w:r w:rsidR="000C0FBC">
        <w:rPr>
          <w:sz w:val="24"/>
          <w:szCs w:val="24"/>
        </w:rPr>
        <w:t xml:space="preserve">s, and above-ground pad-mounted transformers every 5 years.  Duquesne noted the overhead distribution transformers would be inspected as part of its 5-year overhead line inspections, which include an infrared inspection.  Duquesne further noted that its pad-mounted transformers would be inspected every 8 years in conjunction with its below-ground transformer inspections.  Duquesne averred that issues associated with </w:t>
      </w:r>
      <w:r w:rsidR="00AD7062">
        <w:rPr>
          <w:sz w:val="24"/>
          <w:szCs w:val="24"/>
        </w:rPr>
        <w:t>all</w:t>
      </w:r>
      <w:r w:rsidR="000C0FBC">
        <w:rPr>
          <w:sz w:val="24"/>
          <w:szCs w:val="24"/>
        </w:rPr>
        <w:t xml:space="preserve"> transformers only contribute </w:t>
      </w:r>
      <w:r w:rsidR="00AD7062">
        <w:rPr>
          <w:sz w:val="24"/>
          <w:szCs w:val="24"/>
        </w:rPr>
        <w:t>on average 0.014 to its overall SAIFI index the past 8 years.</w:t>
      </w:r>
    </w:p>
    <w:p w14:paraId="0156D29D" w14:textId="77777777" w:rsidR="00495FE6" w:rsidRDefault="00495FE6" w:rsidP="00FE1B50">
      <w:pPr>
        <w:rPr>
          <w:sz w:val="24"/>
          <w:szCs w:val="24"/>
        </w:rPr>
      </w:pPr>
    </w:p>
    <w:p w14:paraId="2E64CCE2" w14:textId="603645AF" w:rsidR="002A0CEA" w:rsidRDefault="00495FE6" w:rsidP="00FE1B50">
      <w:pPr>
        <w:ind w:firstLine="720"/>
        <w:rPr>
          <w:sz w:val="24"/>
          <w:szCs w:val="24"/>
        </w:rPr>
      </w:pPr>
      <w:r>
        <w:rPr>
          <w:sz w:val="24"/>
          <w:szCs w:val="24"/>
        </w:rPr>
        <w:t>Therefore, Duquesne is granted exemption</w:t>
      </w:r>
      <w:r w:rsidR="00AD7062">
        <w:rPr>
          <w:sz w:val="24"/>
          <w:szCs w:val="24"/>
        </w:rPr>
        <w:t>s</w:t>
      </w:r>
      <w:r>
        <w:rPr>
          <w:sz w:val="24"/>
          <w:szCs w:val="24"/>
        </w:rPr>
        <w:t xml:space="preserve"> from performing distribution transform</w:t>
      </w:r>
      <w:r w:rsidR="00CC5132">
        <w:rPr>
          <w:sz w:val="24"/>
          <w:szCs w:val="24"/>
        </w:rPr>
        <w:t>er inspections every 1-2 years</w:t>
      </w:r>
      <w:r w:rsidR="00AD7062">
        <w:rPr>
          <w:sz w:val="24"/>
          <w:szCs w:val="24"/>
        </w:rPr>
        <w:t>, and pad-mounted transformer inspections every 5 years</w:t>
      </w:r>
      <w:r w:rsidR="00CC5132">
        <w:rPr>
          <w:sz w:val="24"/>
          <w:szCs w:val="24"/>
        </w:rPr>
        <w:t>.  H</w:t>
      </w:r>
      <w:r>
        <w:rPr>
          <w:sz w:val="24"/>
          <w:szCs w:val="24"/>
        </w:rPr>
        <w:t xml:space="preserve">owever, Duquesne shall perform a 100% infrared visual inspection and normal visual inspection of </w:t>
      </w:r>
      <w:r w:rsidR="00AD7062">
        <w:rPr>
          <w:sz w:val="24"/>
          <w:szCs w:val="24"/>
        </w:rPr>
        <w:t xml:space="preserve">overhead </w:t>
      </w:r>
      <w:r>
        <w:rPr>
          <w:sz w:val="24"/>
          <w:szCs w:val="24"/>
        </w:rPr>
        <w:t>distribution transformers on a 5</w:t>
      </w:r>
      <w:r w:rsidR="005A4FDB">
        <w:rPr>
          <w:sz w:val="24"/>
          <w:szCs w:val="24"/>
        </w:rPr>
        <w:t>-</w:t>
      </w:r>
      <w:r>
        <w:rPr>
          <w:sz w:val="24"/>
          <w:szCs w:val="24"/>
        </w:rPr>
        <w:t>year cycle.</w:t>
      </w:r>
      <w:r w:rsidR="00AD7062">
        <w:rPr>
          <w:sz w:val="24"/>
          <w:szCs w:val="24"/>
        </w:rPr>
        <w:t xml:space="preserve">  </w:t>
      </w:r>
      <w:r w:rsidR="002A0CEA" w:rsidRPr="00541C7D">
        <w:rPr>
          <w:sz w:val="24"/>
          <w:szCs w:val="24"/>
        </w:rPr>
        <w:t>The Plan is consistent with the previously approved Plan and complies with Section 57.198(n)(</w:t>
      </w:r>
      <w:r w:rsidR="002A0CEA">
        <w:rPr>
          <w:sz w:val="24"/>
          <w:szCs w:val="24"/>
        </w:rPr>
        <w:t>6</w:t>
      </w:r>
      <w:r w:rsidR="002A0CEA" w:rsidRPr="00541C7D">
        <w:rPr>
          <w:sz w:val="24"/>
          <w:szCs w:val="24"/>
        </w:rPr>
        <w:t xml:space="preserve">).  </w:t>
      </w:r>
    </w:p>
    <w:p w14:paraId="6C14BBF6" w14:textId="77777777" w:rsidR="002C79A6" w:rsidRDefault="002C79A6" w:rsidP="00FE1B50">
      <w:pPr>
        <w:rPr>
          <w:b/>
          <w:sz w:val="24"/>
          <w:szCs w:val="24"/>
          <w:u w:val="single"/>
        </w:rPr>
      </w:pPr>
    </w:p>
    <w:p w14:paraId="727BBF9B" w14:textId="77777777" w:rsidR="00BC7A90" w:rsidRPr="00700F7D" w:rsidRDefault="00BC7A90" w:rsidP="00FE1B50">
      <w:pPr>
        <w:rPr>
          <w:sz w:val="24"/>
          <w:szCs w:val="24"/>
          <w:u w:val="single"/>
        </w:rPr>
      </w:pPr>
      <w:r w:rsidRPr="00700F7D">
        <w:rPr>
          <w:b/>
          <w:sz w:val="24"/>
          <w:szCs w:val="24"/>
          <w:u w:val="single"/>
        </w:rPr>
        <w:t>Recloser Inspections</w:t>
      </w:r>
    </w:p>
    <w:p w14:paraId="1072853D" w14:textId="77777777" w:rsidR="00BC7A90" w:rsidRPr="004C3AA4" w:rsidRDefault="00BC7A90" w:rsidP="00FE1B50">
      <w:pPr>
        <w:rPr>
          <w:sz w:val="24"/>
          <w:szCs w:val="24"/>
        </w:rPr>
      </w:pPr>
    </w:p>
    <w:p w14:paraId="146E263E" w14:textId="77777777" w:rsidR="00BC7A90" w:rsidRPr="002E71A2" w:rsidRDefault="00BC7A90" w:rsidP="00FE1B50">
      <w:pPr>
        <w:rPr>
          <w:sz w:val="24"/>
          <w:szCs w:val="24"/>
        </w:rPr>
      </w:pPr>
      <w:r>
        <w:rPr>
          <w:i/>
          <w:sz w:val="24"/>
          <w:szCs w:val="24"/>
        </w:rPr>
        <w:t xml:space="preserve">52 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60BDCB06" w14:textId="77777777" w:rsidR="00BC7A90" w:rsidRPr="004C3AA4" w:rsidRDefault="00BC7A90" w:rsidP="00FE1B50">
      <w:pPr>
        <w:rPr>
          <w:sz w:val="24"/>
          <w:szCs w:val="24"/>
        </w:rPr>
      </w:pPr>
    </w:p>
    <w:p w14:paraId="6C228F5A" w14:textId="029AB2DA" w:rsidR="00495FE6" w:rsidRDefault="0009287B" w:rsidP="00FE1B50">
      <w:pPr>
        <w:ind w:firstLine="720"/>
        <w:rPr>
          <w:sz w:val="24"/>
          <w:szCs w:val="24"/>
        </w:rPr>
      </w:pPr>
      <w:r>
        <w:rPr>
          <w:sz w:val="24"/>
          <w:szCs w:val="24"/>
        </w:rPr>
        <w:t xml:space="preserve">Duquesne’s </w:t>
      </w:r>
      <w:r w:rsidR="00495FE6" w:rsidRPr="00541C7D">
        <w:rPr>
          <w:sz w:val="24"/>
          <w:szCs w:val="24"/>
        </w:rPr>
        <w:t xml:space="preserve">Plan </w:t>
      </w:r>
      <w:r w:rsidR="00AD7062">
        <w:rPr>
          <w:sz w:val="24"/>
          <w:szCs w:val="24"/>
        </w:rPr>
        <w:t>generally</w:t>
      </w:r>
      <w:r w:rsidR="00495FE6" w:rsidRPr="00541C7D">
        <w:rPr>
          <w:sz w:val="24"/>
          <w:szCs w:val="24"/>
        </w:rPr>
        <w:t xml:space="preserve"> complies with Section 57.198(n)(</w:t>
      </w:r>
      <w:r w:rsidR="00495FE6">
        <w:rPr>
          <w:sz w:val="24"/>
          <w:szCs w:val="24"/>
        </w:rPr>
        <w:t>7</w:t>
      </w:r>
      <w:r w:rsidR="00495FE6" w:rsidRPr="00541C7D">
        <w:rPr>
          <w:sz w:val="24"/>
          <w:szCs w:val="24"/>
        </w:rPr>
        <w:t xml:space="preserve">).  </w:t>
      </w:r>
    </w:p>
    <w:p w14:paraId="04E2584D" w14:textId="77777777" w:rsidR="00495FE6" w:rsidRDefault="00495FE6" w:rsidP="00FE1B50">
      <w:pPr>
        <w:rPr>
          <w:sz w:val="24"/>
          <w:szCs w:val="24"/>
        </w:rPr>
      </w:pPr>
    </w:p>
    <w:p w14:paraId="49B06B5F" w14:textId="77777777" w:rsidR="00BC7A90" w:rsidRPr="00700F7D" w:rsidRDefault="00BC7A90" w:rsidP="00FE1B50">
      <w:pPr>
        <w:rPr>
          <w:sz w:val="24"/>
          <w:szCs w:val="24"/>
          <w:u w:val="single"/>
        </w:rPr>
      </w:pPr>
      <w:r w:rsidRPr="00700F7D">
        <w:rPr>
          <w:b/>
          <w:sz w:val="24"/>
          <w:szCs w:val="24"/>
          <w:u w:val="single"/>
        </w:rPr>
        <w:t>Substation Inspections</w:t>
      </w:r>
    </w:p>
    <w:p w14:paraId="1013F1FB" w14:textId="77777777" w:rsidR="00BC7A90" w:rsidRPr="004C3AA4" w:rsidRDefault="00BC7A90" w:rsidP="00FE1B50">
      <w:pPr>
        <w:rPr>
          <w:sz w:val="24"/>
          <w:szCs w:val="24"/>
        </w:rPr>
      </w:pPr>
    </w:p>
    <w:p w14:paraId="6836F52F" w14:textId="77777777" w:rsidR="00BC7A90" w:rsidRPr="002E71A2" w:rsidRDefault="00BC7A90" w:rsidP="00FE1B50">
      <w:pPr>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1F690576" w14:textId="77777777" w:rsidR="00BC7A90" w:rsidRPr="004C3AA4" w:rsidRDefault="00BC7A90" w:rsidP="00FE1B50">
      <w:pPr>
        <w:rPr>
          <w:sz w:val="24"/>
          <w:szCs w:val="24"/>
        </w:rPr>
      </w:pPr>
    </w:p>
    <w:p w14:paraId="1B033D3C" w14:textId="6B06628D" w:rsidR="00BC7A90" w:rsidRPr="00541C7D" w:rsidRDefault="0009287B" w:rsidP="00FE1B50">
      <w:pPr>
        <w:pStyle w:val="Default"/>
        <w:ind w:firstLine="720"/>
        <w:rPr>
          <w:rFonts w:ascii="Times New Roman" w:hAnsi="Times New Roman" w:cs="Times New Roman"/>
          <w:color w:val="auto"/>
        </w:rPr>
      </w:pPr>
      <w:r>
        <w:rPr>
          <w:rFonts w:ascii="Times New Roman" w:hAnsi="Times New Roman" w:cs="Times New Roman"/>
          <w:color w:val="auto"/>
        </w:rPr>
        <w:t xml:space="preserve">Duquesne’s </w:t>
      </w:r>
      <w:r w:rsidR="00BC7A90" w:rsidRPr="00541C7D">
        <w:rPr>
          <w:rFonts w:ascii="Times New Roman" w:hAnsi="Times New Roman" w:cs="Times New Roman"/>
          <w:color w:val="auto"/>
        </w:rPr>
        <w:t>Plan generally complies with Section 57.198(n)(8).</w:t>
      </w:r>
    </w:p>
    <w:p w14:paraId="6650F791" w14:textId="77777777" w:rsidR="00F61E1C" w:rsidRDefault="00F61E1C" w:rsidP="00FE1B50">
      <w:pPr>
        <w:rPr>
          <w:b/>
          <w:sz w:val="24"/>
          <w:szCs w:val="24"/>
          <w:u w:val="single"/>
        </w:rPr>
      </w:pPr>
    </w:p>
    <w:p w14:paraId="4B366E89" w14:textId="77777777" w:rsidR="00BC7A90" w:rsidRPr="00700F7D" w:rsidRDefault="00BC7A90" w:rsidP="00FE1B50">
      <w:pPr>
        <w:rPr>
          <w:b/>
          <w:sz w:val="24"/>
          <w:szCs w:val="24"/>
          <w:u w:val="single"/>
        </w:rPr>
      </w:pPr>
      <w:r w:rsidRPr="00700F7D">
        <w:rPr>
          <w:b/>
          <w:sz w:val="24"/>
          <w:szCs w:val="24"/>
          <w:u w:val="single"/>
        </w:rPr>
        <w:t>Conclusion</w:t>
      </w:r>
    </w:p>
    <w:p w14:paraId="023B5717" w14:textId="77777777" w:rsidR="00BC7A90" w:rsidRPr="004C3AA4" w:rsidRDefault="00BC7A90" w:rsidP="00FE1B50">
      <w:pPr>
        <w:ind w:left="720"/>
        <w:rPr>
          <w:sz w:val="24"/>
          <w:szCs w:val="24"/>
        </w:rPr>
      </w:pPr>
    </w:p>
    <w:p w14:paraId="3988AE40" w14:textId="00646C40" w:rsidR="00BC7A90" w:rsidRPr="00D13658" w:rsidRDefault="00BC7A90" w:rsidP="00FE1B50">
      <w:pPr>
        <w:ind w:firstLine="720"/>
        <w:rPr>
          <w:sz w:val="24"/>
          <w:szCs w:val="24"/>
        </w:rPr>
      </w:pPr>
      <w:r w:rsidRPr="00842E0A">
        <w:rPr>
          <w:sz w:val="24"/>
          <w:szCs w:val="24"/>
        </w:rPr>
        <w:t xml:space="preserve">Upon review of </w:t>
      </w:r>
      <w:r w:rsidR="000F0104">
        <w:rPr>
          <w:sz w:val="24"/>
          <w:szCs w:val="24"/>
        </w:rPr>
        <w:t>Duquesne</w:t>
      </w:r>
      <w:r w:rsidR="0009287B">
        <w:rPr>
          <w:sz w:val="24"/>
          <w:szCs w:val="24"/>
        </w:rPr>
        <w:t>’s</w:t>
      </w:r>
      <w:r w:rsidRPr="00842E0A">
        <w:rPr>
          <w:sz w:val="24"/>
          <w:szCs w:val="24"/>
        </w:rPr>
        <w:t xml:space="preserve"> Biennial Inspection, Maintenan</w:t>
      </w:r>
      <w:r>
        <w:rPr>
          <w:sz w:val="24"/>
          <w:szCs w:val="24"/>
        </w:rPr>
        <w:t xml:space="preserve">ce, Repair and Replacement Plan filed on </w:t>
      </w:r>
      <w:r w:rsidR="005A4FDB">
        <w:rPr>
          <w:sz w:val="24"/>
          <w:szCs w:val="24"/>
        </w:rPr>
        <w:t>October 1, 202</w:t>
      </w:r>
      <w:r w:rsidR="00A80C69">
        <w:rPr>
          <w:sz w:val="24"/>
          <w:szCs w:val="24"/>
        </w:rPr>
        <w:t>0</w:t>
      </w:r>
      <w:r w:rsidR="009E43C4">
        <w:rPr>
          <w:sz w:val="24"/>
          <w:szCs w:val="24"/>
        </w:rPr>
        <w:t>,</w:t>
      </w:r>
      <w:r w:rsidRPr="00842E0A">
        <w:rPr>
          <w:sz w:val="24"/>
          <w:szCs w:val="24"/>
        </w:rPr>
        <w:t xml:space="preserve"> it appears that the filing generally </w:t>
      </w:r>
      <w:r>
        <w:rPr>
          <w:sz w:val="24"/>
          <w:szCs w:val="24"/>
        </w:rPr>
        <w:t>complies to</w:t>
      </w:r>
      <w:r w:rsidRPr="00842E0A">
        <w:rPr>
          <w:sz w:val="24"/>
          <w:szCs w:val="24"/>
        </w:rPr>
        <w:t xml:space="preserve"> the requirements of 52 Pa. Code § 57.198</w:t>
      </w:r>
      <w:r w:rsidR="0009287B">
        <w:rPr>
          <w:sz w:val="24"/>
          <w:szCs w:val="24"/>
        </w:rPr>
        <w:t xml:space="preserve"> and is accepted</w:t>
      </w:r>
      <w:r w:rsidRPr="00842E0A">
        <w:rPr>
          <w:sz w:val="24"/>
          <w:szCs w:val="24"/>
        </w:rPr>
        <w:t xml:space="preserve">.  </w:t>
      </w:r>
      <w:r>
        <w:rPr>
          <w:sz w:val="24"/>
          <w:szCs w:val="24"/>
        </w:rPr>
        <w:t xml:space="preserve">Furthermore, as discussed </w:t>
      </w:r>
      <w:r>
        <w:rPr>
          <w:i/>
          <w:sz w:val="24"/>
          <w:szCs w:val="24"/>
        </w:rPr>
        <w:t>supra</w:t>
      </w:r>
      <w:r>
        <w:rPr>
          <w:sz w:val="24"/>
          <w:szCs w:val="24"/>
        </w:rPr>
        <w:t xml:space="preserve">, the exemptions requested by </w:t>
      </w:r>
      <w:r w:rsidR="000F0104">
        <w:rPr>
          <w:sz w:val="24"/>
          <w:szCs w:val="24"/>
        </w:rPr>
        <w:t>Duquesne</w:t>
      </w:r>
      <w:r>
        <w:rPr>
          <w:sz w:val="24"/>
          <w:szCs w:val="24"/>
        </w:rPr>
        <w:t xml:space="preserve"> are approved.  This approval is contingent upon the possibility that subsequent audits, </w:t>
      </w:r>
      <w:proofErr w:type="gramStart"/>
      <w:r>
        <w:rPr>
          <w:sz w:val="24"/>
          <w:szCs w:val="24"/>
        </w:rPr>
        <w:t>reviews</w:t>
      </w:r>
      <w:proofErr w:type="gramEnd"/>
      <w:r>
        <w:rPr>
          <w:sz w:val="24"/>
          <w:szCs w:val="24"/>
        </w:rPr>
        <w:t xml:space="preserve"> and inquiries, in any Commission proceeding, may be conducted pursuant to 52 Pa. Code</w:t>
      </w:r>
      <w:r w:rsidR="00321A17">
        <w:rPr>
          <w:sz w:val="24"/>
          <w:szCs w:val="24"/>
        </w:rPr>
        <w:t> </w:t>
      </w:r>
      <w:r>
        <w:rPr>
          <w:sz w:val="24"/>
          <w:szCs w:val="24"/>
        </w:rPr>
        <w:t>§</w:t>
      </w:r>
      <w:r w:rsidR="00321A17">
        <w:rPr>
          <w:sz w:val="24"/>
          <w:szCs w:val="24"/>
        </w:rPr>
        <w:t> </w:t>
      </w:r>
      <w:r>
        <w:rPr>
          <w:sz w:val="24"/>
          <w:szCs w:val="24"/>
        </w:rPr>
        <w:t>57.197(a).</w:t>
      </w:r>
    </w:p>
    <w:p w14:paraId="4B919D20" w14:textId="77777777" w:rsidR="00BC7A90" w:rsidRDefault="00BC7A90" w:rsidP="00FE1B50">
      <w:pPr>
        <w:rPr>
          <w:sz w:val="24"/>
          <w:szCs w:val="24"/>
        </w:rPr>
      </w:pPr>
    </w:p>
    <w:p w14:paraId="2C45B73B" w14:textId="668BD197" w:rsidR="00BC7A90" w:rsidRDefault="00BC7A90" w:rsidP="00FE1B50">
      <w:pPr>
        <w:ind w:firstLine="720"/>
        <w:rPr>
          <w:sz w:val="24"/>
          <w:szCs w:val="24"/>
        </w:rPr>
      </w:pPr>
      <w:r w:rsidRPr="00695058">
        <w:rPr>
          <w:sz w:val="24"/>
          <w:szCs w:val="24"/>
        </w:rPr>
        <w:t xml:space="preserve">This plan must remain in effect for two calendar years, beginning </w:t>
      </w:r>
      <w:r w:rsidRPr="00BC7A90">
        <w:rPr>
          <w:sz w:val="24"/>
          <w:szCs w:val="24"/>
        </w:rPr>
        <w:t>Jan</w:t>
      </w:r>
      <w:r w:rsidR="009654EC">
        <w:rPr>
          <w:sz w:val="24"/>
          <w:szCs w:val="24"/>
        </w:rPr>
        <w:t>uary</w:t>
      </w:r>
      <w:r w:rsidRPr="00BC7A90">
        <w:rPr>
          <w:sz w:val="24"/>
          <w:szCs w:val="24"/>
        </w:rPr>
        <w:t xml:space="preserve"> 1, 20</w:t>
      </w:r>
      <w:r w:rsidR="00347DD9">
        <w:rPr>
          <w:sz w:val="24"/>
          <w:szCs w:val="24"/>
        </w:rPr>
        <w:t>2</w:t>
      </w:r>
      <w:r w:rsidR="005A4FDB">
        <w:rPr>
          <w:sz w:val="24"/>
          <w:szCs w:val="24"/>
        </w:rPr>
        <w:t>2</w:t>
      </w:r>
      <w:r w:rsidRPr="00BC7A90">
        <w:rPr>
          <w:sz w:val="24"/>
          <w:szCs w:val="24"/>
        </w:rPr>
        <w:t>.</w:t>
      </w:r>
      <w:r w:rsidRPr="00695058">
        <w:rPr>
          <w:sz w:val="24"/>
          <w:szCs w:val="24"/>
        </w:rPr>
        <w:t xml:space="preserve">  </w:t>
      </w:r>
      <w:r w:rsidR="000F0104">
        <w:rPr>
          <w:sz w:val="24"/>
          <w:szCs w:val="24"/>
        </w:rPr>
        <w:t>Duquesne</w:t>
      </w:r>
      <w:r w:rsidRPr="00695058">
        <w:rPr>
          <w:sz w:val="24"/>
          <w:szCs w:val="24"/>
        </w:rPr>
        <w:t xml:space="preserve"> may, however, request Commission approval of subsequent revisions to its approved Plan, in accordance with 52 Pa. Code § 57.198(l).  Revisions must be submitted to the Commission as an addendum to </w:t>
      </w:r>
      <w:r w:rsidR="000F0104">
        <w:rPr>
          <w:sz w:val="24"/>
          <w:szCs w:val="24"/>
        </w:rPr>
        <w:t>Duquesne</w:t>
      </w:r>
      <w:r w:rsidRPr="00695058">
        <w:rPr>
          <w:sz w:val="24"/>
          <w:szCs w:val="24"/>
        </w:rPr>
        <w:t xml:space="preserve"> quarterly reliability report filed pursuant to § 57.195, including prospective and past revisions to its Plan and a justification for the revisions</w:t>
      </w:r>
      <w:r w:rsidRPr="009F3DB8">
        <w:rPr>
          <w:sz w:val="24"/>
          <w:szCs w:val="24"/>
        </w:rPr>
        <w:t>.</w:t>
      </w:r>
    </w:p>
    <w:p w14:paraId="09932DC6" w14:textId="1CF47B7A" w:rsidR="00321A17" w:rsidRDefault="00321A17" w:rsidP="00FE1B50">
      <w:pPr>
        <w:rPr>
          <w:sz w:val="24"/>
          <w:szCs w:val="24"/>
        </w:rPr>
      </w:pPr>
    </w:p>
    <w:p w14:paraId="6E4FC883" w14:textId="131FB2B9" w:rsidR="00BC7A90" w:rsidRPr="009F3DB8" w:rsidRDefault="00BC7A90" w:rsidP="00FE1B50">
      <w:pPr>
        <w:ind w:firstLine="720"/>
        <w:rPr>
          <w:sz w:val="24"/>
          <w:szCs w:val="24"/>
        </w:rPr>
      </w:pPr>
      <w:r w:rsidRPr="004C3AA4">
        <w:rPr>
          <w:sz w:val="24"/>
          <w:szCs w:val="24"/>
        </w:rPr>
        <w:t>If you are dissatisfied with the resolution of this matter, you may</w:t>
      </w:r>
      <w:r w:rsidR="005729B9">
        <w:rPr>
          <w:sz w:val="24"/>
          <w:szCs w:val="24"/>
        </w:rPr>
        <w:t>, as set forth in 52 Pa. Code § </w:t>
      </w:r>
      <w:r w:rsidRPr="004C3AA4">
        <w:rPr>
          <w:sz w:val="24"/>
          <w:szCs w:val="24"/>
        </w:rPr>
        <w:t xml:space="preserve">5.44, file a petition with the Commission within twenty (20) days after the date of this letter.  Please direct any questions regarding this filing to </w:t>
      </w:r>
      <w:r w:rsidR="005A4FDB">
        <w:rPr>
          <w:sz w:val="24"/>
          <w:szCs w:val="24"/>
        </w:rPr>
        <w:t>John Van Zant, Reliability and Emergency Preparedness Supervisor,</w:t>
      </w:r>
      <w:r>
        <w:rPr>
          <w:sz w:val="24"/>
          <w:szCs w:val="24"/>
        </w:rPr>
        <w:t xml:space="preserve"> Bureau of Technical Utility Services at</w:t>
      </w:r>
      <w:r w:rsidRPr="009F3DB8">
        <w:rPr>
          <w:sz w:val="24"/>
          <w:szCs w:val="24"/>
        </w:rPr>
        <w:t xml:space="preserve"> (717) </w:t>
      </w:r>
      <w:r w:rsidR="005A4FDB">
        <w:rPr>
          <w:sz w:val="24"/>
          <w:szCs w:val="24"/>
        </w:rPr>
        <w:t>773-7380</w:t>
      </w:r>
      <w:r>
        <w:rPr>
          <w:sz w:val="24"/>
          <w:szCs w:val="24"/>
        </w:rPr>
        <w:t xml:space="preserve">, or </w:t>
      </w:r>
      <w:hyperlink r:id="rId11" w:history="1">
        <w:r w:rsidR="005A4FDB" w:rsidRPr="00AD2386">
          <w:rPr>
            <w:rStyle w:val="Hyperlink"/>
            <w:sz w:val="24"/>
            <w:szCs w:val="24"/>
          </w:rPr>
          <w:t>jvanzant@pa.gov</w:t>
        </w:r>
      </w:hyperlink>
      <w:r w:rsidRPr="009F3DB8">
        <w:rPr>
          <w:sz w:val="24"/>
          <w:szCs w:val="24"/>
        </w:rPr>
        <w:t>.</w:t>
      </w:r>
      <w:r w:rsidR="009654EC">
        <w:rPr>
          <w:sz w:val="24"/>
          <w:szCs w:val="24"/>
        </w:rPr>
        <w:tab/>
      </w:r>
    </w:p>
    <w:p w14:paraId="05CC43A7" w14:textId="77777777" w:rsidR="00BC7A90" w:rsidRPr="004C3AA4" w:rsidRDefault="00BC7A90" w:rsidP="00FE1B50">
      <w:pPr>
        <w:rPr>
          <w:sz w:val="24"/>
          <w:szCs w:val="24"/>
        </w:rPr>
      </w:pPr>
    </w:p>
    <w:p w14:paraId="084C0D1A" w14:textId="5BC0953E" w:rsidR="00032319" w:rsidRDefault="00032319" w:rsidP="005729B9">
      <w:pPr>
        <w:ind w:left="5040"/>
        <w:jc w:val="both"/>
        <w:rPr>
          <w:sz w:val="24"/>
          <w:szCs w:val="24"/>
        </w:rPr>
      </w:pPr>
    </w:p>
    <w:p w14:paraId="12B394C5" w14:textId="77777777" w:rsidR="005A4FDB" w:rsidRDefault="005A4FDB" w:rsidP="005729B9">
      <w:pPr>
        <w:ind w:left="5040"/>
        <w:jc w:val="both"/>
        <w:rPr>
          <w:sz w:val="24"/>
          <w:szCs w:val="24"/>
        </w:rPr>
      </w:pPr>
    </w:p>
    <w:p w14:paraId="689F5118" w14:textId="2E959031" w:rsidR="00BC7A90" w:rsidRPr="004C3AA4" w:rsidRDefault="006307AB" w:rsidP="005729B9">
      <w:pPr>
        <w:ind w:left="5040"/>
        <w:jc w:val="both"/>
        <w:rPr>
          <w:sz w:val="24"/>
          <w:szCs w:val="24"/>
        </w:rPr>
      </w:pPr>
      <w:r w:rsidRPr="009F01BA">
        <w:rPr>
          <w:b/>
          <w:noProof/>
        </w:rPr>
        <w:drawing>
          <wp:anchor distT="0" distB="0" distL="114300" distR="114300" simplePos="0" relativeHeight="251658240" behindDoc="1" locked="0" layoutInCell="1" allowOverlap="1" wp14:anchorId="1BD6A513" wp14:editId="0B073D98">
            <wp:simplePos x="0" y="0"/>
            <wp:positionH relativeFrom="column">
              <wp:posOffset>3057525</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C7A90" w:rsidRPr="004C3AA4">
        <w:rPr>
          <w:sz w:val="24"/>
          <w:szCs w:val="24"/>
        </w:rPr>
        <w:t>Sincerely,</w:t>
      </w:r>
    </w:p>
    <w:p w14:paraId="42F6FDD4" w14:textId="7BCE2605" w:rsidR="00BC7A90" w:rsidRPr="004C3AA4" w:rsidRDefault="00BC7A90" w:rsidP="00BC7A90">
      <w:pPr>
        <w:jc w:val="both"/>
        <w:rPr>
          <w:sz w:val="24"/>
          <w:szCs w:val="24"/>
        </w:rPr>
      </w:pPr>
    </w:p>
    <w:p w14:paraId="18748E60" w14:textId="77777777" w:rsidR="00BC7A90" w:rsidRPr="004C3AA4" w:rsidRDefault="00BC7A90" w:rsidP="00BC7A90">
      <w:pPr>
        <w:jc w:val="both"/>
        <w:rPr>
          <w:sz w:val="24"/>
          <w:szCs w:val="24"/>
        </w:rPr>
      </w:pPr>
    </w:p>
    <w:p w14:paraId="4A86C2FB" w14:textId="77777777" w:rsidR="00BC7A90" w:rsidRPr="004C3AA4" w:rsidRDefault="00BC7A90" w:rsidP="00BC7A90">
      <w:pPr>
        <w:jc w:val="both"/>
        <w:rPr>
          <w:sz w:val="24"/>
          <w:szCs w:val="24"/>
        </w:rPr>
      </w:pPr>
    </w:p>
    <w:p w14:paraId="37073C85" w14:textId="22E886CA" w:rsidR="00BC7A90" w:rsidRDefault="005A4FDB" w:rsidP="005729B9">
      <w:pPr>
        <w:ind w:left="4320" w:firstLine="720"/>
        <w:jc w:val="both"/>
        <w:rPr>
          <w:sz w:val="24"/>
          <w:szCs w:val="24"/>
        </w:rPr>
      </w:pPr>
      <w:r>
        <w:rPr>
          <w:sz w:val="24"/>
          <w:szCs w:val="24"/>
        </w:rPr>
        <w:t>Rosemary Chiavetta</w:t>
      </w:r>
    </w:p>
    <w:p w14:paraId="4D87B47F" w14:textId="3F1736B6" w:rsidR="005A4FDB" w:rsidRDefault="005A4FDB" w:rsidP="005729B9">
      <w:pPr>
        <w:ind w:left="4320" w:firstLine="720"/>
        <w:jc w:val="both"/>
        <w:rPr>
          <w:sz w:val="24"/>
          <w:szCs w:val="24"/>
        </w:rPr>
      </w:pPr>
      <w:r>
        <w:rPr>
          <w:sz w:val="24"/>
          <w:szCs w:val="24"/>
        </w:rPr>
        <w:t>Secretary</w:t>
      </w:r>
    </w:p>
    <w:p w14:paraId="789AA8D3" w14:textId="604B9625" w:rsidR="0009287B" w:rsidRDefault="0009287B" w:rsidP="005729B9">
      <w:pPr>
        <w:ind w:left="4320" w:firstLine="720"/>
        <w:jc w:val="both"/>
        <w:rPr>
          <w:sz w:val="24"/>
          <w:szCs w:val="24"/>
        </w:rPr>
      </w:pPr>
    </w:p>
    <w:p w14:paraId="4ECBEE12" w14:textId="77777777" w:rsidR="0009287B" w:rsidRDefault="0009287B" w:rsidP="005729B9">
      <w:pPr>
        <w:ind w:left="4320" w:firstLine="720"/>
        <w:jc w:val="both"/>
        <w:rPr>
          <w:sz w:val="24"/>
          <w:szCs w:val="24"/>
        </w:rPr>
      </w:pPr>
    </w:p>
    <w:p w14:paraId="7970141D" w14:textId="77777777" w:rsidR="005A4FDB" w:rsidRDefault="005A4FDB" w:rsidP="005729B9">
      <w:pPr>
        <w:ind w:left="4320" w:firstLine="720"/>
        <w:jc w:val="both"/>
        <w:rPr>
          <w:sz w:val="24"/>
          <w:szCs w:val="24"/>
        </w:rPr>
      </w:pPr>
    </w:p>
    <w:p w14:paraId="76BE6C46" w14:textId="72C2A04C" w:rsidR="007B7B9D" w:rsidRDefault="00BC7A90" w:rsidP="00BC7A90">
      <w:pPr>
        <w:jc w:val="both"/>
        <w:rPr>
          <w:sz w:val="24"/>
          <w:szCs w:val="24"/>
        </w:rPr>
      </w:pPr>
      <w:r>
        <w:rPr>
          <w:sz w:val="24"/>
          <w:szCs w:val="24"/>
        </w:rPr>
        <w:t>cc:</w:t>
      </w:r>
      <w:r>
        <w:rPr>
          <w:sz w:val="24"/>
          <w:szCs w:val="24"/>
        </w:rPr>
        <w:tab/>
      </w:r>
      <w:r w:rsidR="007B7B9D">
        <w:rPr>
          <w:sz w:val="24"/>
          <w:szCs w:val="24"/>
        </w:rPr>
        <w:t xml:space="preserve">Matthew Bucek, Duquesne Light Co., </w:t>
      </w:r>
      <w:hyperlink r:id="rId13" w:history="1">
        <w:r w:rsidR="007B7B9D" w:rsidRPr="00AD2386">
          <w:rPr>
            <w:rStyle w:val="Hyperlink"/>
            <w:sz w:val="24"/>
            <w:szCs w:val="24"/>
          </w:rPr>
          <w:t>mbucek@duqlight.com</w:t>
        </w:r>
      </w:hyperlink>
      <w:r w:rsidR="007B7B9D">
        <w:rPr>
          <w:sz w:val="24"/>
          <w:szCs w:val="24"/>
        </w:rPr>
        <w:t xml:space="preserve"> </w:t>
      </w:r>
    </w:p>
    <w:p w14:paraId="29AA1591" w14:textId="12558AE7" w:rsidR="00BC7A90" w:rsidRDefault="005A4FDB" w:rsidP="007B7B9D">
      <w:pPr>
        <w:ind w:firstLine="720"/>
        <w:jc w:val="both"/>
        <w:rPr>
          <w:sz w:val="24"/>
          <w:szCs w:val="24"/>
        </w:rPr>
      </w:pPr>
      <w:r>
        <w:rPr>
          <w:sz w:val="24"/>
          <w:szCs w:val="24"/>
        </w:rPr>
        <w:t>Kriss Brown, LAW</w:t>
      </w:r>
    </w:p>
    <w:p w14:paraId="7D0A2FF7" w14:textId="77777777" w:rsidR="00BC7A90" w:rsidRDefault="00BC7A90" w:rsidP="00BC7A90">
      <w:pPr>
        <w:jc w:val="both"/>
        <w:rPr>
          <w:sz w:val="24"/>
          <w:szCs w:val="24"/>
        </w:rPr>
      </w:pPr>
      <w:r>
        <w:rPr>
          <w:sz w:val="24"/>
          <w:szCs w:val="24"/>
        </w:rPr>
        <w:tab/>
      </w:r>
      <w:r w:rsidR="00347DD9">
        <w:rPr>
          <w:sz w:val="24"/>
          <w:szCs w:val="24"/>
        </w:rPr>
        <w:t>John Van Zant</w:t>
      </w:r>
      <w:r>
        <w:rPr>
          <w:sz w:val="24"/>
          <w:szCs w:val="24"/>
        </w:rPr>
        <w:t>, TUS</w:t>
      </w:r>
    </w:p>
    <w:p w14:paraId="0ADF2433" w14:textId="77777777" w:rsidR="00BC7A90" w:rsidRDefault="00BC7A90" w:rsidP="00BC7A90">
      <w:pPr>
        <w:jc w:val="both"/>
        <w:rPr>
          <w:sz w:val="24"/>
          <w:szCs w:val="24"/>
        </w:rPr>
      </w:pPr>
      <w:r>
        <w:rPr>
          <w:sz w:val="24"/>
          <w:szCs w:val="24"/>
        </w:rPr>
        <w:tab/>
        <w:t>Dan Searfoorce, TUS</w:t>
      </w:r>
    </w:p>
    <w:p w14:paraId="2D7C699B" w14:textId="61B660E8" w:rsidR="00347DD9" w:rsidRDefault="005A4FDB" w:rsidP="00347DD9">
      <w:pPr>
        <w:ind w:firstLine="720"/>
        <w:jc w:val="both"/>
        <w:rPr>
          <w:sz w:val="24"/>
          <w:szCs w:val="24"/>
        </w:rPr>
      </w:pPr>
      <w:r>
        <w:rPr>
          <w:sz w:val="24"/>
          <w:szCs w:val="24"/>
        </w:rPr>
        <w:t>Brent Killian, BIE</w:t>
      </w:r>
    </w:p>
    <w:p w14:paraId="18EC382D" w14:textId="77777777" w:rsidR="00EA68A5" w:rsidRPr="00BC7A90" w:rsidRDefault="00EA68A5" w:rsidP="00BC7A90"/>
    <w:sectPr w:rsidR="00EA68A5" w:rsidRPr="00BC7A90" w:rsidSect="009957C9">
      <w:footerReference w:type="default" r:id="rId1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3BB06" w14:textId="77777777" w:rsidR="00FE1B50" w:rsidRDefault="00FE1B50">
      <w:r>
        <w:separator/>
      </w:r>
    </w:p>
  </w:endnote>
  <w:endnote w:type="continuationSeparator" w:id="0">
    <w:p w14:paraId="242AAF65" w14:textId="77777777" w:rsidR="00FE1B50" w:rsidRDefault="00FE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D77C" w14:textId="77777777" w:rsidR="00FE1B50" w:rsidRDefault="00FE1B50">
    <w:pPr>
      <w:pStyle w:val="Footer"/>
      <w:jc w:val="center"/>
    </w:pPr>
    <w:r>
      <w:fldChar w:fldCharType="begin"/>
    </w:r>
    <w:r>
      <w:instrText xml:space="preserve"> PAGE   \* MERGEFORMAT </w:instrText>
    </w:r>
    <w:r>
      <w:fldChar w:fldCharType="separate"/>
    </w:r>
    <w:r>
      <w:rPr>
        <w:noProof/>
      </w:rPr>
      <w:t>1</w:t>
    </w:r>
    <w:r>
      <w:rPr>
        <w:noProof/>
      </w:rPr>
      <w:fldChar w:fldCharType="end"/>
    </w:r>
  </w:p>
  <w:p w14:paraId="169F6104" w14:textId="77777777" w:rsidR="00FE1B50" w:rsidRDefault="00FE1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51922" w14:textId="77777777" w:rsidR="00FE1B50" w:rsidRDefault="00FE1B50">
    <w:pPr>
      <w:pStyle w:val="Footer"/>
      <w:jc w:val="center"/>
    </w:pPr>
    <w:r>
      <w:fldChar w:fldCharType="begin"/>
    </w:r>
    <w:r>
      <w:instrText xml:space="preserve"> PAGE   \* MERGEFORMAT </w:instrText>
    </w:r>
    <w:r>
      <w:fldChar w:fldCharType="separate"/>
    </w:r>
    <w:r>
      <w:rPr>
        <w:noProof/>
      </w:rPr>
      <w:t>6</w:t>
    </w:r>
    <w:r>
      <w:rPr>
        <w:noProof/>
      </w:rPr>
      <w:fldChar w:fldCharType="end"/>
    </w:r>
  </w:p>
  <w:p w14:paraId="16E1F6B6" w14:textId="77777777" w:rsidR="00FE1B50" w:rsidRDefault="00FE1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250EC" w14:textId="77777777" w:rsidR="00FE1B50" w:rsidRDefault="00FE1B50">
      <w:r>
        <w:separator/>
      </w:r>
    </w:p>
  </w:footnote>
  <w:footnote w:type="continuationSeparator" w:id="0">
    <w:p w14:paraId="3AA75F67" w14:textId="77777777" w:rsidR="00FE1B50" w:rsidRDefault="00FE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7AAC"/>
    <w:multiLevelType w:val="hybridMultilevel"/>
    <w:tmpl w:val="94E4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1612D"/>
    <w:rsid w:val="0002745C"/>
    <w:rsid w:val="000277C8"/>
    <w:rsid w:val="00032319"/>
    <w:rsid w:val="00036084"/>
    <w:rsid w:val="00065C0B"/>
    <w:rsid w:val="00070057"/>
    <w:rsid w:val="000743B2"/>
    <w:rsid w:val="000745FC"/>
    <w:rsid w:val="0007678A"/>
    <w:rsid w:val="0009287B"/>
    <w:rsid w:val="000B0D87"/>
    <w:rsid w:val="000B411B"/>
    <w:rsid w:val="000B663E"/>
    <w:rsid w:val="000C0BF0"/>
    <w:rsid w:val="000C0FBC"/>
    <w:rsid w:val="000D27BA"/>
    <w:rsid w:val="000D404E"/>
    <w:rsid w:val="000D6ED6"/>
    <w:rsid w:val="000E426F"/>
    <w:rsid w:val="000E44C3"/>
    <w:rsid w:val="000F0104"/>
    <w:rsid w:val="001011DC"/>
    <w:rsid w:val="0010379A"/>
    <w:rsid w:val="00104777"/>
    <w:rsid w:val="00106FB1"/>
    <w:rsid w:val="001121E7"/>
    <w:rsid w:val="001209F1"/>
    <w:rsid w:val="00124349"/>
    <w:rsid w:val="00125FD4"/>
    <w:rsid w:val="00157FD5"/>
    <w:rsid w:val="00181F09"/>
    <w:rsid w:val="0018562E"/>
    <w:rsid w:val="001A621E"/>
    <w:rsid w:val="001C798C"/>
    <w:rsid w:val="001D6DA2"/>
    <w:rsid w:val="002034DE"/>
    <w:rsid w:val="002143ED"/>
    <w:rsid w:val="0022084F"/>
    <w:rsid w:val="00222157"/>
    <w:rsid w:val="002229C3"/>
    <w:rsid w:val="00246F34"/>
    <w:rsid w:val="002500B3"/>
    <w:rsid w:val="002504D2"/>
    <w:rsid w:val="002569EB"/>
    <w:rsid w:val="00256E40"/>
    <w:rsid w:val="00257D1F"/>
    <w:rsid w:val="00264AC1"/>
    <w:rsid w:val="00275DC2"/>
    <w:rsid w:val="00280ADF"/>
    <w:rsid w:val="002858C6"/>
    <w:rsid w:val="00286560"/>
    <w:rsid w:val="002939DF"/>
    <w:rsid w:val="0029424F"/>
    <w:rsid w:val="002944F3"/>
    <w:rsid w:val="0029471C"/>
    <w:rsid w:val="00297E55"/>
    <w:rsid w:val="002A0CEA"/>
    <w:rsid w:val="002A2AB6"/>
    <w:rsid w:val="002A5A0D"/>
    <w:rsid w:val="002A6F2A"/>
    <w:rsid w:val="002B6C41"/>
    <w:rsid w:val="002C4170"/>
    <w:rsid w:val="002C79A6"/>
    <w:rsid w:val="002D77B6"/>
    <w:rsid w:val="002E27C0"/>
    <w:rsid w:val="002F6A4C"/>
    <w:rsid w:val="003014F7"/>
    <w:rsid w:val="00301CE1"/>
    <w:rsid w:val="00305734"/>
    <w:rsid w:val="00311794"/>
    <w:rsid w:val="00321A17"/>
    <w:rsid w:val="00323DAE"/>
    <w:rsid w:val="0033359F"/>
    <w:rsid w:val="00344C63"/>
    <w:rsid w:val="00345F2D"/>
    <w:rsid w:val="00347855"/>
    <w:rsid w:val="00347D6E"/>
    <w:rsid w:val="00347DD9"/>
    <w:rsid w:val="00361FBA"/>
    <w:rsid w:val="00397501"/>
    <w:rsid w:val="003A4148"/>
    <w:rsid w:val="003A43C4"/>
    <w:rsid w:val="003A6D2C"/>
    <w:rsid w:val="003A7927"/>
    <w:rsid w:val="003B0110"/>
    <w:rsid w:val="003B1B77"/>
    <w:rsid w:val="003B3D18"/>
    <w:rsid w:val="003B419C"/>
    <w:rsid w:val="003B54EF"/>
    <w:rsid w:val="003D0C4F"/>
    <w:rsid w:val="003D5164"/>
    <w:rsid w:val="004033F6"/>
    <w:rsid w:val="004063C1"/>
    <w:rsid w:val="00421B1F"/>
    <w:rsid w:val="00426C7E"/>
    <w:rsid w:val="00430D03"/>
    <w:rsid w:val="00435115"/>
    <w:rsid w:val="004400D7"/>
    <w:rsid w:val="004405D3"/>
    <w:rsid w:val="0044538A"/>
    <w:rsid w:val="00490B18"/>
    <w:rsid w:val="00495FE6"/>
    <w:rsid w:val="004B3F17"/>
    <w:rsid w:val="004B7620"/>
    <w:rsid w:val="004C3AA4"/>
    <w:rsid w:val="00527796"/>
    <w:rsid w:val="005322CD"/>
    <w:rsid w:val="00543F54"/>
    <w:rsid w:val="00544A8D"/>
    <w:rsid w:val="00553E98"/>
    <w:rsid w:val="00556D83"/>
    <w:rsid w:val="005729B9"/>
    <w:rsid w:val="00592B9D"/>
    <w:rsid w:val="005A1280"/>
    <w:rsid w:val="005A4FDB"/>
    <w:rsid w:val="005B3B1E"/>
    <w:rsid w:val="005C5B08"/>
    <w:rsid w:val="005C75E4"/>
    <w:rsid w:val="005E25C5"/>
    <w:rsid w:val="005E7DE5"/>
    <w:rsid w:val="005F58C8"/>
    <w:rsid w:val="006164D7"/>
    <w:rsid w:val="00626D5A"/>
    <w:rsid w:val="0063002E"/>
    <w:rsid w:val="006307AB"/>
    <w:rsid w:val="0063131B"/>
    <w:rsid w:val="00637FF1"/>
    <w:rsid w:val="0064764B"/>
    <w:rsid w:val="00651D20"/>
    <w:rsid w:val="00661A53"/>
    <w:rsid w:val="00661FC1"/>
    <w:rsid w:val="00667B3C"/>
    <w:rsid w:val="006755C0"/>
    <w:rsid w:val="00685173"/>
    <w:rsid w:val="006859E8"/>
    <w:rsid w:val="00693B7F"/>
    <w:rsid w:val="006B4B78"/>
    <w:rsid w:val="006D1204"/>
    <w:rsid w:val="00700F7D"/>
    <w:rsid w:val="00705ECC"/>
    <w:rsid w:val="00706F14"/>
    <w:rsid w:val="00712208"/>
    <w:rsid w:val="00712699"/>
    <w:rsid w:val="007479E0"/>
    <w:rsid w:val="007640C4"/>
    <w:rsid w:val="007856B9"/>
    <w:rsid w:val="00786E33"/>
    <w:rsid w:val="007B5678"/>
    <w:rsid w:val="007B7B9D"/>
    <w:rsid w:val="007C53F9"/>
    <w:rsid w:val="007C6700"/>
    <w:rsid w:val="007D1F09"/>
    <w:rsid w:val="007D466B"/>
    <w:rsid w:val="007E0FE9"/>
    <w:rsid w:val="008060CF"/>
    <w:rsid w:val="008121EF"/>
    <w:rsid w:val="00816F34"/>
    <w:rsid w:val="0083001B"/>
    <w:rsid w:val="00830E68"/>
    <w:rsid w:val="008327F5"/>
    <w:rsid w:val="00833DF3"/>
    <w:rsid w:val="00835CC6"/>
    <w:rsid w:val="008746DE"/>
    <w:rsid w:val="00886C72"/>
    <w:rsid w:val="008B044E"/>
    <w:rsid w:val="008B1EFD"/>
    <w:rsid w:val="008C2578"/>
    <w:rsid w:val="008D1784"/>
    <w:rsid w:val="008D1E1F"/>
    <w:rsid w:val="008D4437"/>
    <w:rsid w:val="008D6F93"/>
    <w:rsid w:val="008E5352"/>
    <w:rsid w:val="00907074"/>
    <w:rsid w:val="009319C2"/>
    <w:rsid w:val="00931E93"/>
    <w:rsid w:val="009425BC"/>
    <w:rsid w:val="00946F6A"/>
    <w:rsid w:val="00954C31"/>
    <w:rsid w:val="00956E84"/>
    <w:rsid w:val="009654EC"/>
    <w:rsid w:val="00977C76"/>
    <w:rsid w:val="00981A66"/>
    <w:rsid w:val="00981C46"/>
    <w:rsid w:val="0099399A"/>
    <w:rsid w:val="009957C9"/>
    <w:rsid w:val="009A4899"/>
    <w:rsid w:val="009A53F5"/>
    <w:rsid w:val="009B1733"/>
    <w:rsid w:val="009E1B6B"/>
    <w:rsid w:val="009E43C4"/>
    <w:rsid w:val="009E5609"/>
    <w:rsid w:val="009F5F66"/>
    <w:rsid w:val="00A00CF7"/>
    <w:rsid w:val="00A02086"/>
    <w:rsid w:val="00A15350"/>
    <w:rsid w:val="00A17401"/>
    <w:rsid w:val="00A21710"/>
    <w:rsid w:val="00A21AF4"/>
    <w:rsid w:val="00A32128"/>
    <w:rsid w:val="00A4047E"/>
    <w:rsid w:val="00A44C62"/>
    <w:rsid w:val="00A44E9C"/>
    <w:rsid w:val="00A5100A"/>
    <w:rsid w:val="00A51AD2"/>
    <w:rsid w:val="00A53A42"/>
    <w:rsid w:val="00A5403B"/>
    <w:rsid w:val="00A62D00"/>
    <w:rsid w:val="00A63F9E"/>
    <w:rsid w:val="00A677FE"/>
    <w:rsid w:val="00A80C69"/>
    <w:rsid w:val="00A8278B"/>
    <w:rsid w:val="00A839D9"/>
    <w:rsid w:val="00A94D62"/>
    <w:rsid w:val="00AA24BE"/>
    <w:rsid w:val="00AB2AF8"/>
    <w:rsid w:val="00AD7062"/>
    <w:rsid w:val="00AE0CE4"/>
    <w:rsid w:val="00AE4041"/>
    <w:rsid w:val="00AE6845"/>
    <w:rsid w:val="00AF25D4"/>
    <w:rsid w:val="00AF4119"/>
    <w:rsid w:val="00B05481"/>
    <w:rsid w:val="00B06F97"/>
    <w:rsid w:val="00B074B5"/>
    <w:rsid w:val="00B15BA9"/>
    <w:rsid w:val="00B20E1E"/>
    <w:rsid w:val="00B25699"/>
    <w:rsid w:val="00B261A9"/>
    <w:rsid w:val="00B423BB"/>
    <w:rsid w:val="00B444F4"/>
    <w:rsid w:val="00B53FBE"/>
    <w:rsid w:val="00B718A6"/>
    <w:rsid w:val="00B77571"/>
    <w:rsid w:val="00B840C5"/>
    <w:rsid w:val="00B85A9A"/>
    <w:rsid w:val="00BB026D"/>
    <w:rsid w:val="00BB786C"/>
    <w:rsid w:val="00BC0D1B"/>
    <w:rsid w:val="00BC692D"/>
    <w:rsid w:val="00BC7A90"/>
    <w:rsid w:val="00BE5119"/>
    <w:rsid w:val="00BF2281"/>
    <w:rsid w:val="00C02059"/>
    <w:rsid w:val="00C03A4D"/>
    <w:rsid w:val="00C12FE2"/>
    <w:rsid w:val="00C14CE5"/>
    <w:rsid w:val="00C17723"/>
    <w:rsid w:val="00C209DA"/>
    <w:rsid w:val="00C2102B"/>
    <w:rsid w:val="00C3089C"/>
    <w:rsid w:val="00C67CF1"/>
    <w:rsid w:val="00C7300A"/>
    <w:rsid w:val="00C74A51"/>
    <w:rsid w:val="00C80079"/>
    <w:rsid w:val="00C83926"/>
    <w:rsid w:val="00C9104B"/>
    <w:rsid w:val="00C92BFD"/>
    <w:rsid w:val="00CA7552"/>
    <w:rsid w:val="00CB38D6"/>
    <w:rsid w:val="00CB5738"/>
    <w:rsid w:val="00CC49B4"/>
    <w:rsid w:val="00CC5132"/>
    <w:rsid w:val="00CD1232"/>
    <w:rsid w:val="00CD1275"/>
    <w:rsid w:val="00CE402A"/>
    <w:rsid w:val="00CE47EC"/>
    <w:rsid w:val="00CE7E5F"/>
    <w:rsid w:val="00CF3CC8"/>
    <w:rsid w:val="00D016CE"/>
    <w:rsid w:val="00D057BB"/>
    <w:rsid w:val="00D16B11"/>
    <w:rsid w:val="00D17147"/>
    <w:rsid w:val="00D17AEE"/>
    <w:rsid w:val="00D354FD"/>
    <w:rsid w:val="00D364EF"/>
    <w:rsid w:val="00D65D75"/>
    <w:rsid w:val="00D704B1"/>
    <w:rsid w:val="00D70E19"/>
    <w:rsid w:val="00D71372"/>
    <w:rsid w:val="00D9573C"/>
    <w:rsid w:val="00DA0A0F"/>
    <w:rsid w:val="00DB6041"/>
    <w:rsid w:val="00DD3A71"/>
    <w:rsid w:val="00DF1730"/>
    <w:rsid w:val="00DF258C"/>
    <w:rsid w:val="00E45C57"/>
    <w:rsid w:val="00E6775E"/>
    <w:rsid w:val="00E718BF"/>
    <w:rsid w:val="00E73C9F"/>
    <w:rsid w:val="00E82CF6"/>
    <w:rsid w:val="00E904D3"/>
    <w:rsid w:val="00E94B03"/>
    <w:rsid w:val="00EA28D3"/>
    <w:rsid w:val="00EA68A5"/>
    <w:rsid w:val="00EC2082"/>
    <w:rsid w:val="00ED12D8"/>
    <w:rsid w:val="00ED1975"/>
    <w:rsid w:val="00F00904"/>
    <w:rsid w:val="00F00B15"/>
    <w:rsid w:val="00F015CC"/>
    <w:rsid w:val="00F05FBC"/>
    <w:rsid w:val="00F15A35"/>
    <w:rsid w:val="00F21E89"/>
    <w:rsid w:val="00F224DB"/>
    <w:rsid w:val="00F2442F"/>
    <w:rsid w:val="00F33F17"/>
    <w:rsid w:val="00F46D20"/>
    <w:rsid w:val="00F52F6F"/>
    <w:rsid w:val="00F5793C"/>
    <w:rsid w:val="00F61E1C"/>
    <w:rsid w:val="00F65BA7"/>
    <w:rsid w:val="00F67F2E"/>
    <w:rsid w:val="00F7094C"/>
    <w:rsid w:val="00F72B88"/>
    <w:rsid w:val="00F803CC"/>
    <w:rsid w:val="00F9569C"/>
    <w:rsid w:val="00FA2C73"/>
    <w:rsid w:val="00FA4053"/>
    <w:rsid w:val="00FB3682"/>
    <w:rsid w:val="00FC0A8A"/>
    <w:rsid w:val="00FC5E5E"/>
    <w:rsid w:val="00FC6EB7"/>
    <w:rsid w:val="00FC7FEC"/>
    <w:rsid w:val="00FD04B3"/>
    <w:rsid w:val="00FD7F41"/>
    <w:rsid w:val="00FE0C70"/>
    <w:rsid w:val="00FE1B5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2890C"/>
  <w15:docId w15:val="{1120B853-78EC-4659-AB99-ED85E919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886C72"/>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504D2"/>
    <w:pPr>
      <w:ind w:left="720"/>
      <w:contextualSpacing/>
    </w:pPr>
  </w:style>
  <w:style w:type="character" w:styleId="Hyperlink">
    <w:name w:val="Hyperlink"/>
    <w:basedOn w:val="DefaultParagraphFont"/>
    <w:unhideWhenUsed/>
    <w:rsid w:val="009654EC"/>
    <w:rPr>
      <w:color w:val="0000FF" w:themeColor="hyperlink"/>
      <w:u w:val="single"/>
    </w:rPr>
  </w:style>
  <w:style w:type="character" w:styleId="UnresolvedMention">
    <w:name w:val="Unresolved Mention"/>
    <w:basedOn w:val="DefaultParagraphFont"/>
    <w:uiPriority w:val="99"/>
    <w:semiHidden/>
    <w:unhideWhenUsed/>
    <w:rsid w:val="009654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72181">
      <w:bodyDiv w:val="1"/>
      <w:marLeft w:val="0"/>
      <w:marRight w:val="0"/>
      <w:marTop w:val="0"/>
      <w:marBottom w:val="0"/>
      <w:divBdr>
        <w:top w:val="none" w:sz="0" w:space="0" w:color="auto"/>
        <w:left w:val="none" w:sz="0" w:space="0" w:color="auto"/>
        <w:bottom w:val="none" w:sz="0" w:space="0" w:color="auto"/>
        <w:right w:val="none" w:sz="0" w:space="0" w:color="auto"/>
      </w:divBdr>
    </w:div>
    <w:div w:id="1062606625">
      <w:bodyDiv w:val="1"/>
      <w:marLeft w:val="0"/>
      <w:marRight w:val="0"/>
      <w:marTop w:val="0"/>
      <w:marBottom w:val="0"/>
      <w:divBdr>
        <w:top w:val="none" w:sz="0" w:space="0" w:color="auto"/>
        <w:left w:val="none" w:sz="0" w:space="0" w:color="auto"/>
        <w:bottom w:val="none" w:sz="0" w:space="0" w:color="auto"/>
        <w:right w:val="none" w:sz="0" w:space="0" w:color="auto"/>
      </w:divBdr>
    </w:div>
    <w:div w:id="18866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bucek@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zant@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baxter@duqligh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D326C-4725-4E61-8FA5-683DC87F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5</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31</cp:revision>
  <cp:lastPrinted>2019-02-07T16:39:00Z</cp:lastPrinted>
  <dcterms:created xsi:type="dcterms:W3CDTF">2014-11-20T16:39:00Z</dcterms:created>
  <dcterms:modified xsi:type="dcterms:W3CDTF">2020-12-08T20:23:00Z</dcterms:modified>
</cp:coreProperties>
</file>