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E6BAC" w14:textId="77777777" w:rsidR="00D91F34" w:rsidRPr="00F8265E" w:rsidRDefault="00D91F34" w:rsidP="00773D87">
      <w:pPr>
        <w:pStyle w:val="c2"/>
        <w:widowControl/>
        <w:outlineLvl w:val="0"/>
        <w:rPr>
          <w:b/>
          <w:sz w:val="28"/>
          <w:szCs w:val="28"/>
        </w:rPr>
      </w:pPr>
      <w:r w:rsidRPr="00F8265E">
        <w:rPr>
          <w:b/>
          <w:sz w:val="28"/>
          <w:szCs w:val="28"/>
        </w:rPr>
        <w:t>PENNSYLVANIA</w:t>
      </w:r>
    </w:p>
    <w:p w14:paraId="5EC57A14" w14:textId="77777777" w:rsidR="00D91F34" w:rsidRPr="00F8265E" w:rsidRDefault="00D91F34" w:rsidP="00773D87">
      <w:pPr>
        <w:pStyle w:val="c2"/>
        <w:widowControl/>
        <w:outlineLvl w:val="0"/>
        <w:rPr>
          <w:b/>
          <w:sz w:val="28"/>
          <w:szCs w:val="28"/>
        </w:rPr>
      </w:pPr>
      <w:r w:rsidRPr="00F8265E">
        <w:rPr>
          <w:b/>
          <w:sz w:val="28"/>
          <w:szCs w:val="28"/>
        </w:rPr>
        <w:t>PUBLIC UTILITY COMMISSION</w:t>
      </w:r>
    </w:p>
    <w:p w14:paraId="58E92DE0" w14:textId="77777777" w:rsidR="00D91F34" w:rsidRPr="00F8265E" w:rsidRDefault="00D91F34" w:rsidP="00773D87">
      <w:pPr>
        <w:pStyle w:val="c2"/>
        <w:widowControl/>
        <w:outlineLvl w:val="0"/>
        <w:rPr>
          <w:b/>
          <w:sz w:val="28"/>
          <w:szCs w:val="28"/>
        </w:rPr>
      </w:pPr>
      <w:r w:rsidRPr="00F8265E">
        <w:rPr>
          <w:b/>
          <w:sz w:val="28"/>
          <w:szCs w:val="28"/>
        </w:rPr>
        <w:t>Harrisburg, PA 17105-3265</w:t>
      </w:r>
    </w:p>
    <w:p w14:paraId="0491D7B3" w14:textId="77777777" w:rsidR="00A666BE" w:rsidRPr="00F8265E" w:rsidRDefault="00A666BE" w:rsidP="00773D87">
      <w:pPr>
        <w:pStyle w:val="p3"/>
        <w:widowControl/>
        <w:tabs>
          <w:tab w:val="clear" w:pos="4960"/>
          <w:tab w:val="left" w:pos="4320"/>
        </w:tabs>
        <w:rPr>
          <w:sz w:val="28"/>
          <w:szCs w:val="28"/>
        </w:rPr>
      </w:pPr>
    </w:p>
    <w:p w14:paraId="6A0CA206" w14:textId="1422DFD5" w:rsidR="006C560D" w:rsidRPr="00F8265E" w:rsidRDefault="00AD1DB0" w:rsidP="00773D87">
      <w:pPr>
        <w:pStyle w:val="p3"/>
        <w:widowControl/>
        <w:tabs>
          <w:tab w:val="clear" w:pos="4960"/>
          <w:tab w:val="left" w:pos="4320"/>
        </w:tabs>
        <w:spacing w:line="360" w:lineRule="auto"/>
        <w:jc w:val="right"/>
        <w:outlineLvl w:val="0"/>
        <w:rPr>
          <w:sz w:val="26"/>
          <w:szCs w:val="26"/>
        </w:rPr>
      </w:pPr>
      <w:r w:rsidRPr="00F8265E">
        <w:rPr>
          <w:sz w:val="26"/>
          <w:szCs w:val="26"/>
        </w:rPr>
        <w:t xml:space="preserve">Public Meeting held </w:t>
      </w:r>
      <w:r w:rsidR="00874FB0" w:rsidRPr="00F8265E">
        <w:rPr>
          <w:sz w:val="26"/>
          <w:szCs w:val="26"/>
        </w:rPr>
        <w:t>December 17</w:t>
      </w:r>
      <w:r w:rsidR="00401EF6" w:rsidRPr="00F8265E">
        <w:rPr>
          <w:sz w:val="26"/>
          <w:szCs w:val="26"/>
        </w:rPr>
        <w:t>, 20</w:t>
      </w:r>
      <w:r w:rsidR="00D27D95" w:rsidRPr="00F8265E">
        <w:rPr>
          <w:sz w:val="26"/>
          <w:szCs w:val="26"/>
        </w:rPr>
        <w:t>20</w:t>
      </w:r>
    </w:p>
    <w:p w14:paraId="75277D64" w14:textId="77777777" w:rsidR="006C560D" w:rsidRPr="00F8265E" w:rsidRDefault="006C560D" w:rsidP="00773D87">
      <w:pPr>
        <w:pStyle w:val="p4"/>
        <w:widowControl/>
        <w:rPr>
          <w:sz w:val="26"/>
          <w:szCs w:val="26"/>
        </w:rPr>
      </w:pPr>
      <w:r w:rsidRPr="00F8265E">
        <w:rPr>
          <w:sz w:val="26"/>
          <w:szCs w:val="26"/>
        </w:rPr>
        <w:t>Commissioners Present:</w:t>
      </w:r>
    </w:p>
    <w:p w14:paraId="07025C8C" w14:textId="77777777" w:rsidR="006C560D" w:rsidRPr="00F8265E" w:rsidRDefault="006C560D" w:rsidP="00773D87">
      <w:pPr>
        <w:widowControl/>
        <w:tabs>
          <w:tab w:val="left" w:pos="204"/>
        </w:tabs>
        <w:rPr>
          <w:sz w:val="26"/>
          <w:szCs w:val="26"/>
        </w:rPr>
      </w:pPr>
    </w:p>
    <w:p w14:paraId="0E905781" w14:textId="77777777" w:rsidR="00D27D95" w:rsidRPr="00F8265E" w:rsidRDefault="00D27D95" w:rsidP="00DA7A24">
      <w:pPr>
        <w:pStyle w:val="NormalWeb"/>
        <w:spacing w:before="0" w:beforeAutospacing="0" w:after="0" w:afterAutospacing="0"/>
        <w:ind w:firstLine="720"/>
        <w:rPr>
          <w:color w:val="000000"/>
          <w:sz w:val="27"/>
          <w:szCs w:val="27"/>
        </w:rPr>
      </w:pPr>
      <w:r w:rsidRPr="00F8265E">
        <w:rPr>
          <w:color w:val="000000"/>
          <w:sz w:val="27"/>
          <w:szCs w:val="27"/>
        </w:rPr>
        <w:t xml:space="preserve">Gladys Brown </w:t>
      </w:r>
      <w:proofErr w:type="spellStart"/>
      <w:r w:rsidRPr="00F8265E">
        <w:rPr>
          <w:color w:val="000000"/>
          <w:sz w:val="27"/>
          <w:szCs w:val="27"/>
        </w:rPr>
        <w:t>Dutrieuille</w:t>
      </w:r>
      <w:proofErr w:type="spellEnd"/>
      <w:r w:rsidRPr="00F8265E">
        <w:rPr>
          <w:color w:val="000000"/>
          <w:sz w:val="27"/>
          <w:szCs w:val="27"/>
        </w:rPr>
        <w:t>, Chairman</w:t>
      </w:r>
    </w:p>
    <w:p w14:paraId="5279AC1B" w14:textId="77777777" w:rsidR="00D27D95" w:rsidRPr="00F8265E" w:rsidRDefault="00D27D95" w:rsidP="00DA7A24">
      <w:pPr>
        <w:pStyle w:val="NormalWeb"/>
        <w:spacing w:before="0" w:beforeAutospacing="0" w:after="0" w:afterAutospacing="0"/>
        <w:ind w:firstLine="720"/>
        <w:rPr>
          <w:color w:val="000000"/>
          <w:sz w:val="27"/>
          <w:szCs w:val="27"/>
        </w:rPr>
      </w:pPr>
      <w:r w:rsidRPr="00F8265E">
        <w:rPr>
          <w:color w:val="000000"/>
          <w:sz w:val="27"/>
          <w:szCs w:val="27"/>
        </w:rPr>
        <w:t>David W. Sweet, Vice Chairman</w:t>
      </w:r>
    </w:p>
    <w:p w14:paraId="20CC6326" w14:textId="77777777" w:rsidR="00D27D95" w:rsidRPr="00F8265E" w:rsidRDefault="00D27D95" w:rsidP="00DA7A24">
      <w:pPr>
        <w:pStyle w:val="NormalWeb"/>
        <w:spacing w:before="0" w:beforeAutospacing="0" w:after="0" w:afterAutospacing="0"/>
        <w:ind w:firstLine="720"/>
        <w:rPr>
          <w:color w:val="000000"/>
          <w:sz w:val="27"/>
          <w:szCs w:val="27"/>
        </w:rPr>
      </w:pPr>
      <w:r w:rsidRPr="00F8265E">
        <w:rPr>
          <w:color w:val="000000"/>
          <w:sz w:val="27"/>
          <w:szCs w:val="27"/>
        </w:rPr>
        <w:t>John F. Coleman, Jr.</w:t>
      </w:r>
    </w:p>
    <w:p w14:paraId="5C046C63" w14:textId="77777777" w:rsidR="00D27D95" w:rsidRPr="00F8265E" w:rsidRDefault="00D27D95" w:rsidP="00DA7A24">
      <w:pPr>
        <w:pStyle w:val="NormalWeb"/>
        <w:spacing w:before="0" w:beforeAutospacing="0" w:after="0" w:afterAutospacing="0"/>
        <w:ind w:firstLine="720"/>
        <w:rPr>
          <w:color w:val="000000"/>
          <w:sz w:val="27"/>
          <w:szCs w:val="27"/>
        </w:rPr>
      </w:pPr>
      <w:r w:rsidRPr="00F8265E">
        <w:rPr>
          <w:color w:val="000000"/>
          <w:sz w:val="27"/>
          <w:szCs w:val="27"/>
        </w:rPr>
        <w:t xml:space="preserve">Ralph V. </w:t>
      </w:r>
      <w:proofErr w:type="spellStart"/>
      <w:r w:rsidRPr="00F8265E">
        <w:rPr>
          <w:color w:val="000000"/>
          <w:sz w:val="27"/>
          <w:szCs w:val="27"/>
        </w:rPr>
        <w:t>Yanora</w:t>
      </w:r>
      <w:proofErr w:type="spellEnd"/>
    </w:p>
    <w:p w14:paraId="7632E58A" w14:textId="77777777" w:rsidR="006C560D" w:rsidRPr="00F8265E" w:rsidRDefault="006C560D" w:rsidP="00773D87">
      <w:pPr>
        <w:widowControl/>
        <w:tabs>
          <w:tab w:val="left" w:pos="391"/>
        </w:tabs>
        <w:spacing w:line="360" w:lineRule="auto"/>
        <w:rPr>
          <w:color w:val="0D0D0D" w:themeColor="text1" w:themeTint="F2"/>
          <w:sz w:val="26"/>
          <w:szCs w:val="26"/>
        </w:rPr>
      </w:pPr>
    </w:p>
    <w:tbl>
      <w:tblPr>
        <w:tblW w:w="9927" w:type="dxa"/>
        <w:tblLayout w:type="fixed"/>
        <w:tblLook w:val="0000" w:firstRow="0" w:lastRow="0" w:firstColumn="0" w:lastColumn="0" w:noHBand="0" w:noVBand="0"/>
      </w:tblPr>
      <w:tblGrid>
        <w:gridCol w:w="6030"/>
        <w:gridCol w:w="3897"/>
      </w:tblGrid>
      <w:tr w:rsidR="006869D5" w:rsidRPr="00F8265E" w14:paraId="29AA1022" w14:textId="77777777" w:rsidTr="00DA7A24">
        <w:trPr>
          <w:trHeight w:val="1053"/>
        </w:trPr>
        <w:tc>
          <w:tcPr>
            <w:tcW w:w="6030" w:type="dxa"/>
          </w:tcPr>
          <w:p w14:paraId="199CC93C" w14:textId="314AFE07" w:rsidR="006869D5" w:rsidRPr="00F8265E" w:rsidRDefault="00DD3885" w:rsidP="00E45493">
            <w:pPr>
              <w:pStyle w:val="p4"/>
              <w:widowControl/>
              <w:tabs>
                <w:tab w:val="clear" w:pos="204"/>
                <w:tab w:val="left" w:pos="0"/>
              </w:tabs>
              <w:outlineLvl w:val="0"/>
              <w:rPr>
                <w:sz w:val="26"/>
                <w:szCs w:val="26"/>
              </w:rPr>
            </w:pPr>
            <w:r w:rsidRPr="00F8265E">
              <w:rPr>
                <w:sz w:val="26"/>
                <w:szCs w:val="26"/>
              </w:rPr>
              <w:t xml:space="preserve">Periodic Review of </w:t>
            </w:r>
            <w:r w:rsidR="00874FB0" w:rsidRPr="00F8265E">
              <w:rPr>
                <w:sz w:val="26"/>
                <w:szCs w:val="26"/>
              </w:rPr>
              <w:t>Philadelphia Gas Works’</w:t>
            </w:r>
            <w:r w:rsidR="001C19D8" w:rsidRPr="00F8265E">
              <w:rPr>
                <w:sz w:val="26"/>
                <w:szCs w:val="26"/>
              </w:rPr>
              <w:t xml:space="preserve"> Long-</w:t>
            </w:r>
            <w:r w:rsidRPr="00F8265E">
              <w:rPr>
                <w:sz w:val="26"/>
                <w:szCs w:val="26"/>
              </w:rPr>
              <w:t>Term Infrastructure Improvement Plan</w:t>
            </w:r>
          </w:p>
          <w:p w14:paraId="2EE0BE11" w14:textId="77777777" w:rsidR="006869D5" w:rsidRPr="00F8265E" w:rsidRDefault="006869D5" w:rsidP="00E45493">
            <w:pPr>
              <w:pStyle w:val="p4"/>
              <w:widowControl/>
              <w:tabs>
                <w:tab w:val="clear" w:pos="204"/>
                <w:tab w:val="left" w:pos="0"/>
              </w:tabs>
              <w:outlineLvl w:val="0"/>
              <w:rPr>
                <w:sz w:val="26"/>
                <w:szCs w:val="26"/>
              </w:rPr>
            </w:pPr>
          </w:p>
        </w:tc>
        <w:tc>
          <w:tcPr>
            <w:tcW w:w="3897" w:type="dxa"/>
          </w:tcPr>
          <w:p w14:paraId="7EE85FA6" w14:textId="6B874AB5" w:rsidR="006869D5" w:rsidRPr="00F8265E" w:rsidRDefault="006869D5" w:rsidP="00E45493">
            <w:pPr>
              <w:widowControl/>
              <w:autoSpaceDE/>
              <w:autoSpaceDN/>
              <w:adjustRightInd/>
              <w:rPr>
                <w:sz w:val="26"/>
                <w:szCs w:val="26"/>
              </w:rPr>
            </w:pPr>
            <w:r w:rsidRPr="00F8265E">
              <w:rPr>
                <w:kern w:val="1"/>
                <w:sz w:val="26"/>
                <w:szCs w:val="26"/>
              </w:rPr>
              <w:t xml:space="preserve">        </w:t>
            </w:r>
            <w:r w:rsidR="00D9178B">
              <w:rPr>
                <w:kern w:val="1"/>
                <w:sz w:val="26"/>
                <w:szCs w:val="26"/>
              </w:rPr>
              <w:t xml:space="preserve">       </w:t>
            </w:r>
            <w:r w:rsidR="00561E20">
              <w:rPr>
                <w:kern w:val="1"/>
                <w:sz w:val="26"/>
                <w:szCs w:val="26"/>
              </w:rPr>
              <w:t xml:space="preserve">      </w:t>
            </w:r>
            <w:r w:rsidR="00D9178B">
              <w:rPr>
                <w:kern w:val="1"/>
                <w:sz w:val="26"/>
                <w:szCs w:val="26"/>
              </w:rPr>
              <w:t xml:space="preserve"> </w:t>
            </w:r>
            <w:r w:rsidR="00DD3885" w:rsidRPr="00F8265E">
              <w:rPr>
                <w:sz w:val="26"/>
                <w:szCs w:val="26"/>
              </w:rPr>
              <w:t>M-</w:t>
            </w:r>
            <w:r w:rsidR="006E3360" w:rsidRPr="00F8265E">
              <w:rPr>
                <w:sz w:val="26"/>
                <w:szCs w:val="26"/>
              </w:rPr>
              <w:t>20</w:t>
            </w:r>
            <w:r w:rsidR="00DA1918" w:rsidRPr="00F8265E">
              <w:rPr>
                <w:sz w:val="26"/>
                <w:szCs w:val="26"/>
              </w:rPr>
              <w:t>20</w:t>
            </w:r>
            <w:r w:rsidR="00DD3885" w:rsidRPr="00F8265E">
              <w:rPr>
                <w:sz w:val="26"/>
                <w:szCs w:val="26"/>
              </w:rPr>
              <w:t>-</w:t>
            </w:r>
            <w:r w:rsidR="00874FB0" w:rsidRPr="00F8265E">
              <w:rPr>
                <w:sz w:val="26"/>
                <w:szCs w:val="26"/>
              </w:rPr>
              <w:t>3019711</w:t>
            </w:r>
          </w:p>
          <w:p w14:paraId="33AA5C77" w14:textId="77777777" w:rsidR="006869D5" w:rsidRPr="00F8265E" w:rsidRDefault="006869D5" w:rsidP="00E45493">
            <w:pPr>
              <w:widowControl/>
              <w:autoSpaceDE/>
              <w:autoSpaceDN/>
              <w:adjustRightInd/>
              <w:rPr>
                <w:kern w:val="1"/>
                <w:sz w:val="26"/>
                <w:szCs w:val="26"/>
              </w:rPr>
            </w:pPr>
          </w:p>
        </w:tc>
      </w:tr>
      <w:tr w:rsidR="006869D5" w:rsidRPr="00F8265E" w14:paraId="51F6156C" w14:textId="77777777" w:rsidTr="00DA7A24">
        <w:trPr>
          <w:trHeight w:val="1053"/>
        </w:trPr>
        <w:tc>
          <w:tcPr>
            <w:tcW w:w="6030" w:type="dxa"/>
          </w:tcPr>
          <w:p w14:paraId="7C39A617" w14:textId="77777777" w:rsidR="006869D5" w:rsidRPr="00F8265E" w:rsidRDefault="006869D5" w:rsidP="0061010E">
            <w:pPr>
              <w:autoSpaceDE/>
              <w:autoSpaceDN/>
              <w:adjustRightInd/>
              <w:rPr>
                <w:color w:val="0D0D0D" w:themeColor="text1" w:themeTint="F2"/>
                <w:sz w:val="26"/>
                <w:szCs w:val="26"/>
              </w:rPr>
            </w:pPr>
          </w:p>
        </w:tc>
        <w:tc>
          <w:tcPr>
            <w:tcW w:w="3897" w:type="dxa"/>
          </w:tcPr>
          <w:p w14:paraId="4AA5B3F8" w14:textId="77777777" w:rsidR="006869D5" w:rsidRPr="00F8265E" w:rsidRDefault="006869D5" w:rsidP="0061010E">
            <w:pPr>
              <w:widowControl/>
              <w:autoSpaceDE/>
              <w:autoSpaceDN/>
              <w:adjustRightInd/>
              <w:spacing w:line="360" w:lineRule="auto"/>
              <w:rPr>
                <w:color w:val="0D0D0D" w:themeColor="text1" w:themeTint="F2"/>
                <w:sz w:val="26"/>
                <w:szCs w:val="20"/>
              </w:rPr>
            </w:pPr>
          </w:p>
        </w:tc>
      </w:tr>
    </w:tbl>
    <w:p w14:paraId="68A0B263" w14:textId="77777777" w:rsidR="00D91F34" w:rsidRPr="00F8265E" w:rsidRDefault="00F25BC8" w:rsidP="00773D87">
      <w:pPr>
        <w:pStyle w:val="c2"/>
        <w:widowControl/>
        <w:tabs>
          <w:tab w:val="left" w:pos="204"/>
        </w:tabs>
        <w:spacing w:line="360" w:lineRule="auto"/>
        <w:outlineLvl w:val="0"/>
        <w:rPr>
          <w:b/>
          <w:sz w:val="26"/>
          <w:szCs w:val="26"/>
        </w:rPr>
      </w:pPr>
      <w:r w:rsidRPr="00F8265E">
        <w:rPr>
          <w:b/>
          <w:sz w:val="26"/>
          <w:szCs w:val="26"/>
        </w:rPr>
        <w:t xml:space="preserve">OPINION AND </w:t>
      </w:r>
      <w:r w:rsidR="00D91F34" w:rsidRPr="00F8265E">
        <w:rPr>
          <w:b/>
          <w:sz w:val="26"/>
          <w:szCs w:val="26"/>
        </w:rPr>
        <w:t>ORDER</w:t>
      </w:r>
    </w:p>
    <w:p w14:paraId="77E87E37" w14:textId="77777777" w:rsidR="007F07C7" w:rsidRPr="00F8265E" w:rsidRDefault="007F07C7" w:rsidP="00773D87">
      <w:pPr>
        <w:pStyle w:val="c2"/>
        <w:widowControl/>
        <w:tabs>
          <w:tab w:val="left" w:pos="204"/>
        </w:tabs>
        <w:spacing w:line="360" w:lineRule="auto"/>
        <w:outlineLvl w:val="0"/>
        <w:rPr>
          <w:b/>
          <w:sz w:val="26"/>
          <w:szCs w:val="26"/>
        </w:rPr>
      </w:pPr>
    </w:p>
    <w:p w14:paraId="2D3F06A8" w14:textId="77777777" w:rsidR="00D91F34" w:rsidRPr="00F8265E" w:rsidRDefault="001303A1" w:rsidP="00773D87">
      <w:pPr>
        <w:pStyle w:val="p4"/>
        <w:widowControl/>
        <w:spacing w:line="360" w:lineRule="auto"/>
        <w:rPr>
          <w:b/>
          <w:sz w:val="26"/>
          <w:szCs w:val="26"/>
        </w:rPr>
      </w:pPr>
      <w:r w:rsidRPr="00F8265E">
        <w:rPr>
          <w:b/>
          <w:sz w:val="26"/>
          <w:szCs w:val="26"/>
        </w:rPr>
        <w:t>BY THE COMMI</w:t>
      </w:r>
      <w:r w:rsidR="00D91F34" w:rsidRPr="00F8265E">
        <w:rPr>
          <w:b/>
          <w:sz w:val="26"/>
          <w:szCs w:val="26"/>
        </w:rPr>
        <w:t>SSION:</w:t>
      </w:r>
    </w:p>
    <w:p w14:paraId="65EF2C7A" w14:textId="77777777" w:rsidR="00D91F34" w:rsidRPr="00F8265E" w:rsidRDefault="00D91F34" w:rsidP="00773D87">
      <w:pPr>
        <w:widowControl/>
        <w:tabs>
          <w:tab w:val="left" w:pos="204"/>
        </w:tabs>
        <w:spacing w:line="360" w:lineRule="auto"/>
        <w:rPr>
          <w:sz w:val="26"/>
          <w:szCs w:val="26"/>
        </w:rPr>
      </w:pPr>
    </w:p>
    <w:p w14:paraId="238A2F2C" w14:textId="2B01FAD4" w:rsidR="00DD3885" w:rsidRPr="00F8265E" w:rsidRDefault="00DD3885" w:rsidP="00DD3885">
      <w:pPr>
        <w:widowControl/>
        <w:tabs>
          <w:tab w:val="left" w:pos="204"/>
        </w:tabs>
        <w:spacing w:line="360" w:lineRule="auto"/>
        <w:rPr>
          <w:sz w:val="26"/>
          <w:szCs w:val="26"/>
        </w:rPr>
      </w:pPr>
      <w:r w:rsidRPr="00F8265E">
        <w:rPr>
          <w:sz w:val="26"/>
          <w:szCs w:val="26"/>
        </w:rPr>
        <w:tab/>
      </w:r>
      <w:r w:rsidRPr="00F8265E">
        <w:rPr>
          <w:sz w:val="26"/>
          <w:szCs w:val="26"/>
        </w:rPr>
        <w:tab/>
      </w:r>
      <w:r w:rsidR="00F03F18" w:rsidRPr="00F8265E">
        <w:rPr>
          <w:sz w:val="26"/>
          <w:szCs w:val="26"/>
        </w:rPr>
        <w:t xml:space="preserve">On </w:t>
      </w:r>
      <w:r w:rsidR="00874FB0" w:rsidRPr="00F8265E">
        <w:rPr>
          <w:sz w:val="26"/>
          <w:szCs w:val="26"/>
        </w:rPr>
        <w:t>September 1</w:t>
      </w:r>
      <w:r w:rsidRPr="00F8265E">
        <w:rPr>
          <w:sz w:val="26"/>
          <w:szCs w:val="26"/>
        </w:rPr>
        <w:t>,</w:t>
      </w:r>
      <w:r w:rsidR="006E3360" w:rsidRPr="00F8265E">
        <w:rPr>
          <w:sz w:val="26"/>
          <w:szCs w:val="26"/>
        </w:rPr>
        <w:t xml:space="preserve"> 20</w:t>
      </w:r>
      <w:r w:rsidR="00D27D95" w:rsidRPr="00F8265E">
        <w:rPr>
          <w:sz w:val="26"/>
          <w:szCs w:val="26"/>
        </w:rPr>
        <w:t>20</w:t>
      </w:r>
      <w:r w:rsidR="006E3360" w:rsidRPr="00F8265E">
        <w:rPr>
          <w:sz w:val="26"/>
          <w:szCs w:val="26"/>
        </w:rPr>
        <w:t>,</w:t>
      </w:r>
      <w:r w:rsidRPr="00F8265E">
        <w:rPr>
          <w:sz w:val="26"/>
          <w:szCs w:val="26"/>
        </w:rPr>
        <w:t xml:space="preserve"> via a Secretarial Letter, the Commission initiated the periodic review of </w:t>
      </w:r>
      <w:r w:rsidR="00874FB0" w:rsidRPr="00F8265E">
        <w:rPr>
          <w:sz w:val="26"/>
          <w:szCs w:val="26"/>
        </w:rPr>
        <w:t>Philadelphia Gas Works’</w:t>
      </w:r>
      <w:r w:rsidR="00560D78" w:rsidRPr="00F8265E">
        <w:rPr>
          <w:sz w:val="26"/>
          <w:szCs w:val="26"/>
        </w:rPr>
        <w:t xml:space="preserve"> (</w:t>
      </w:r>
      <w:r w:rsidR="00874FB0" w:rsidRPr="00F8265E">
        <w:rPr>
          <w:sz w:val="26"/>
          <w:szCs w:val="26"/>
        </w:rPr>
        <w:t>PGW</w:t>
      </w:r>
      <w:r w:rsidR="00D46295" w:rsidRPr="00F8265E">
        <w:rPr>
          <w:sz w:val="26"/>
          <w:szCs w:val="26"/>
        </w:rPr>
        <w:t>,</w:t>
      </w:r>
      <w:r w:rsidR="00F03F18" w:rsidRPr="00F8265E">
        <w:rPr>
          <w:sz w:val="26"/>
          <w:szCs w:val="26"/>
        </w:rPr>
        <w:t xml:space="preserve"> or Company</w:t>
      </w:r>
      <w:r w:rsidR="00560D78" w:rsidRPr="00F8265E">
        <w:rPr>
          <w:sz w:val="26"/>
          <w:szCs w:val="26"/>
        </w:rPr>
        <w:t>)</w:t>
      </w:r>
      <w:r w:rsidR="001C19D8" w:rsidRPr="00F8265E">
        <w:rPr>
          <w:sz w:val="26"/>
          <w:szCs w:val="26"/>
        </w:rPr>
        <w:t xml:space="preserve"> Long-</w:t>
      </w:r>
      <w:r w:rsidRPr="00F8265E">
        <w:rPr>
          <w:sz w:val="26"/>
          <w:szCs w:val="26"/>
        </w:rPr>
        <w:t xml:space="preserve">Term Infrastructure Improvement Plan (LTIIP) as required by the Public Utility Code.  52 Pa. Code § 121.7(a).  Unless otherwise directed, the </w:t>
      </w:r>
      <w:r w:rsidR="001C19D8" w:rsidRPr="00F8265E">
        <w:rPr>
          <w:sz w:val="26"/>
          <w:szCs w:val="26"/>
        </w:rPr>
        <w:t xml:space="preserve">periodic </w:t>
      </w:r>
      <w:r w:rsidRPr="00F8265E">
        <w:rPr>
          <w:sz w:val="26"/>
          <w:szCs w:val="26"/>
        </w:rPr>
        <w:t>review begin</w:t>
      </w:r>
      <w:r w:rsidR="002E77C0" w:rsidRPr="00F8265E">
        <w:rPr>
          <w:sz w:val="26"/>
          <w:szCs w:val="26"/>
        </w:rPr>
        <w:t>s</w:t>
      </w:r>
      <w:r w:rsidRPr="00F8265E">
        <w:rPr>
          <w:sz w:val="26"/>
          <w:szCs w:val="26"/>
        </w:rPr>
        <w:t xml:space="preserve"> at the midpoint of the term of the current LTIIP.  </w:t>
      </w:r>
      <w:r w:rsidR="00874FB0" w:rsidRPr="00F8265E">
        <w:rPr>
          <w:sz w:val="26"/>
          <w:szCs w:val="26"/>
        </w:rPr>
        <w:t>PGW’s</w:t>
      </w:r>
      <w:r w:rsidRPr="00F8265E">
        <w:rPr>
          <w:sz w:val="26"/>
          <w:szCs w:val="26"/>
        </w:rPr>
        <w:t xml:space="preserve"> current LTIIP began </w:t>
      </w:r>
      <w:r w:rsidR="00F86E1E">
        <w:rPr>
          <w:sz w:val="26"/>
          <w:szCs w:val="26"/>
        </w:rPr>
        <w:t>on</w:t>
      </w:r>
      <w:r w:rsidR="00F86E1E" w:rsidRPr="00F8265E">
        <w:rPr>
          <w:sz w:val="26"/>
          <w:szCs w:val="26"/>
        </w:rPr>
        <w:t xml:space="preserve"> </w:t>
      </w:r>
      <w:r w:rsidR="00874FB0" w:rsidRPr="00F8265E">
        <w:rPr>
          <w:sz w:val="26"/>
          <w:szCs w:val="26"/>
        </w:rPr>
        <w:t>September 1, 2017</w:t>
      </w:r>
      <w:r w:rsidR="002E77C0" w:rsidRPr="00F8265E">
        <w:rPr>
          <w:sz w:val="26"/>
          <w:szCs w:val="26"/>
        </w:rPr>
        <w:t>,</w:t>
      </w:r>
      <w:r w:rsidRPr="00F8265E">
        <w:rPr>
          <w:sz w:val="26"/>
          <w:szCs w:val="26"/>
        </w:rPr>
        <w:t xml:space="preserve"> and thus the midpoint is approximately </w:t>
      </w:r>
      <w:r w:rsidR="00874FB0" w:rsidRPr="00F8265E">
        <w:rPr>
          <w:sz w:val="26"/>
          <w:szCs w:val="26"/>
        </w:rPr>
        <w:t>March</w:t>
      </w:r>
      <w:r w:rsidRPr="00F8265E">
        <w:rPr>
          <w:sz w:val="26"/>
          <w:szCs w:val="26"/>
        </w:rPr>
        <w:t xml:space="preserve"> </w:t>
      </w:r>
      <w:r w:rsidR="006E3360" w:rsidRPr="00F8265E">
        <w:rPr>
          <w:sz w:val="26"/>
          <w:szCs w:val="26"/>
        </w:rPr>
        <w:t>1</w:t>
      </w:r>
      <w:r w:rsidRPr="00F8265E">
        <w:rPr>
          <w:sz w:val="26"/>
          <w:szCs w:val="26"/>
        </w:rPr>
        <w:t xml:space="preserve">, </w:t>
      </w:r>
      <w:r w:rsidR="006E3360" w:rsidRPr="00F8265E">
        <w:rPr>
          <w:sz w:val="26"/>
          <w:szCs w:val="26"/>
        </w:rPr>
        <w:t>20</w:t>
      </w:r>
      <w:r w:rsidR="00D27D95" w:rsidRPr="00F8265E">
        <w:rPr>
          <w:sz w:val="26"/>
          <w:szCs w:val="26"/>
        </w:rPr>
        <w:t>20</w:t>
      </w:r>
      <w:r w:rsidRPr="00F8265E">
        <w:rPr>
          <w:sz w:val="26"/>
          <w:szCs w:val="26"/>
        </w:rPr>
        <w:t>.</w:t>
      </w:r>
      <w:r w:rsidR="00DB73AA" w:rsidRPr="00F8265E">
        <w:rPr>
          <w:rStyle w:val="FootnoteReference"/>
          <w:sz w:val="26"/>
          <w:szCs w:val="26"/>
        </w:rPr>
        <w:footnoteReference w:id="1"/>
      </w:r>
    </w:p>
    <w:p w14:paraId="07405F37" w14:textId="77777777" w:rsidR="00556607" w:rsidRPr="00F8265E" w:rsidRDefault="00407801" w:rsidP="00DD3885">
      <w:pPr>
        <w:widowControl/>
        <w:tabs>
          <w:tab w:val="left" w:pos="204"/>
        </w:tabs>
        <w:spacing w:line="360" w:lineRule="auto"/>
        <w:rPr>
          <w:sz w:val="26"/>
          <w:szCs w:val="26"/>
        </w:rPr>
      </w:pPr>
      <w:r w:rsidRPr="00F8265E">
        <w:rPr>
          <w:sz w:val="26"/>
          <w:szCs w:val="26"/>
        </w:rPr>
        <w:tab/>
      </w:r>
      <w:r w:rsidR="00646DB3" w:rsidRPr="00F8265E">
        <w:rPr>
          <w:sz w:val="26"/>
          <w:szCs w:val="26"/>
        </w:rPr>
        <w:tab/>
      </w:r>
      <w:r w:rsidRPr="00F8265E">
        <w:rPr>
          <w:sz w:val="26"/>
          <w:szCs w:val="26"/>
        </w:rPr>
        <w:tab/>
      </w:r>
    </w:p>
    <w:p w14:paraId="5784AD4F" w14:textId="592D1C48" w:rsidR="006E3360" w:rsidRDefault="00556607" w:rsidP="00DD3885">
      <w:pPr>
        <w:widowControl/>
        <w:tabs>
          <w:tab w:val="left" w:pos="204"/>
        </w:tabs>
        <w:spacing w:line="360" w:lineRule="auto"/>
        <w:rPr>
          <w:sz w:val="26"/>
          <w:szCs w:val="26"/>
        </w:rPr>
      </w:pPr>
      <w:r w:rsidRPr="00F8265E">
        <w:rPr>
          <w:sz w:val="26"/>
          <w:szCs w:val="26"/>
        </w:rPr>
        <w:tab/>
      </w:r>
      <w:r w:rsidRPr="00F8265E">
        <w:rPr>
          <w:sz w:val="26"/>
          <w:szCs w:val="26"/>
        </w:rPr>
        <w:tab/>
      </w:r>
      <w:r w:rsidR="00407801" w:rsidRPr="00F8265E">
        <w:rPr>
          <w:sz w:val="26"/>
          <w:szCs w:val="26"/>
        </w:rPr>
        <w:t xml:space="preserve">For the purposes of the </w:t>
      </w:r>
      <w:r w:rsidR="001C19D8" w:rsidRPr="00F8265E">
        <w:rPr>
          <w:sz w:val="26"/>
          <w:szCs w:val="26"/>
        </w:rPr>
        <w:t xml:space="preserve">periodic </w:t>
      </w:r>
      <w:r w:rsidR="00407801" w:rsidRPr="00F8265E">
        <w:rPr>
          <w:sz w:val="26"/>
          <w:szCs w:val="26"/>
        </w:rPr>
        <w:t xml:space="preserve">review, the Commission established a thirty (30) day comment period and a twenty (20) day reply comment period.  </w:t>
      </w:r>
      <w:r w:rsidR="008A2DC7" w:rsidRPr="00F8265E">
        <w:rPr>
          <w:sz w:val="26"/>
          <w:szCs w:val="26"/>
        </w:rPr>
        <w:t xml:space="preserve">The Commission’s Bureau of Investigations and Enforcement (BIE) filed comments on September 28, 2020, </w:t>
      </w:r>
      <w:r w:rsidR="003F3D35">
        <w:rPr>
          <w:sz w:val="26"/>
          <w:szCs w:val="26"/>
        </w:rPr>
        <w:lastRenderedPageBreak/>
        <w:t xml:space="preserve">with a </w:t>
      </w:r>
      <w:r w:rsidR="001901BB">
        <w:rPr>
          <w:sz w:val="26"/>
          <w:szCs w:val="26"/>
        </w:rPr>
        <w:t>request</w:t>
      </w:r>
      <w:r w:rsidR="001901BB" w:rsidRPr="00F8265E">
        <w:rPr>
          <w:sz w:val="26"/>
          <w:szCs w:val="26"/>
        </w:rPr>
        <w:t xml:space="preserve"> </w:t>
      </w:r>
      <w:r w:rsidR="008A2DC7" w:rsidRPr="00F8265E">
        <w:rPr>
          <w:sz w:val="26"/>
          <w:szCs w:val="26"/>
        </w:rPr>
        <w:t xml:space="preserve">that PGW </w:t>
      </w:r>
      <w:r w:rsidR="001901BB">
        <w:rPr>
          <w:sz w:val="26"/>
          <w:szCs w:val="26"/>
        </w:rPr>
        <w:t>adjust or</w:t>
      </w:r>
      <w:r w:rsidR="008A2DC7" w:rsidRPr="00F8265E">
        <w:rPr>
          <w:sz w:val="26"/>
          <w:szCs w:val="26"/>
        </w:rPr>
        <w:t xml:space="preserve"> amend</w:t>
      </w:r>
      <w:r w:rsidR="001901BB">
        <w:rPr>
          <w:sz w:val="26"/>
          <w:szCs w:val="26"/>
        </w:rPr>
        <w:t xml:space="preserve"> its</w:t>
      </w:r>
      <w:r w:rsidR="008A2DC7" w:rsidRPr="00F8265E">
        <w:rPr>
          <w:sz w:val="26"/>
          <w:szCs w:val="26"/>
        </w:rPr>
        <w:t xml:space="preserve"> LTIIP</w:t>
      </w:r>
      <w:r w:rsidR="001901BB">
        <w:rPr>
          <w:sz w:val="26"/>
          <w:szCs w:val="26"/>
        </w:rPr>
        <w:t xml:space="preserve"> due to </w:t>
      </w:r>
      <w:r w:rsidR="009539B2">
        <w:rPr>
          <w:sz w:val="26"/>
          <w:szCs w:val="26"/>
        </w:rPr>
        <w:t xml:space="preserve">the additional </w:t>
      </w:r>
      <w:r w:rsidR="00FD39F9">
        <w:rPr>
          <w:sz w:val="26"/>
          <w:szCs w:val="26"/>
        </w:rPr>
        <w:t xml:space="preserve">miles of pipe to be replaced pursuant to </w:t>
      </w:r>
      <w:r w:rsidR="0088421A">
        <w:rPr>
          <w:sz w:val="26"/>
          <w:szCs w:val="26"/>
        </w:rPr>
        <w:t xml:space="preserve">the projected </w:t>
      </w:r>
      <w:r w:rsidR="009B6B63">
        <w:rPr>
          <w:sz w:val="26"/>
          <w:szCs w:val="26"/>
        </w:rPr>
        <w:t xml:space="preserve">additional </w:t>
      </w:r>
      <w:r w:rsidR="0088421A">
        <w:rPr>
          <w:sz w:val="26"/>
          <w:szCs w:val="26"/>
        </w:rPr>
        <w:t>revenue received in PGW’s current base rate case</w:t>
      </w:r>
      <w:r w:rsidR="00792455" w:rsidRPr="00F8265E">
        <w:rPr>
          <w:sz w:val="26"/>
          <w:szCs w:val="26"/>
        </w:rPr>
        <w:t xml:space="preserve">.  </w:t>
      </w:r>
      <w:r w:rsidR="008A2DC7" w:rsidRPr="00F8265E">
        <w:rPr>
          <w:sz w:val="26"/>
          <w:szCs w:val="26"/>
        </w:rPr>
        <w:t>PGW filed comments on October 1, 2020, stating that the Company has exceeded its LTIIP goals</w:t>
      </w:r>
      <w:r w:rsidR="00D27D95" w:rsidRPr="00F8265E">
        <w:rPr>
          <w:sz w:val="26"/>
          <w:szCs w:val="26"/>
        </w:rPr>
        <w:t>.</w:t>
      </w:r>
      <w:r w:rsidR="00937832">
        <w:rPr>
          <w:sz w:val="26"/>
          <w:szCs w:val="26"/>
        </w:rPr>
        <w:t xml:space="preserve">  </w:t>
      </w:r>
      <w:r w:rsidR="00E92BE4" w:rsidRPr="00F8265E">
        <w:rPr>
          <w:sz w:val="26"/>
          <w:szCs w:val="26"/>
        </w:rPr>
        <w:t>On October 2</w:t>
      </w:r>
      <w:r w:rsidR="00AE2602" w:rsidRPr="00F8265E">
        <w:rPr>
          <w:sz w:val="26"/>
          <w:szCs w:val="26"/>
        </w:rPr>
        <w:t>1</w:t>
      </w:r>
      <w:r w:rsidR="00E92BE4" w:rsidRPr="00F8265E">
        <w:rPr>
          <w:sz w:val="26"/>
          <w:szCs w:val="26"/>
        </w:rPr>
        <w:t xml:space="preserve">, </w:t>
      </w:r>
      <w:r w:rsidR="00AE2602" w:rsidRPr="00F8265E">
        <w:rPr>
          <w:sz w:val="26"/>
          <w:szCs w:val="26"/>
        </w:rPr>
        <w:t>2020, PGW filed reply comments</w:t>
      </w:r>
      <w:r w:rsidR="00D916C5">
        <w:rPr>
          <w:sz w:val="26"/>
          <w:szCs w:val="26"/>
        </w:rPr>
        <w:t xml:space="preserve"> </w:t>
      </w:r>
      <w:r w:rsidR="00937832">
        <w:rPr>
          <w:sz w:val="26"/>
          <w:szCs w:val="26"/>
        </w:rPr>
        <w:t xml:space="preserve">to </w:t>
      </w:r>
      <w:r w:rsidR="00490588">
        <w:rPr>
          <w:sz w:val="26"/>
          <w:szCs w:val="26"/>
        </w:rPr>
        <w:t xml:space="preserve">BIE’s comments, </w:t>
      </w:r>
      <w:r w:rsidR="00D916C5">
        <w:rPr>
          <w:sz w:val="26"/>
          <w:szCs w:val="26"/>
        </w:rPr>
        <w:t xml:space="preserve">noting, </w:t>
      </w:r>
      <w:r w:rsidR="00D916C5" w:rsidRPr="007B290E">
        <w:rPr>
          <w:i/>
          <w:iCs/>
          <w:sz w:val="26"/>
          <w:szCs w:val="26"/>
        </w:rPr>
        <w:t>inter alia</w:t>
      </w:r>
      <w:r w:rsidR="00D916C5">
        <w:rPr>
          <w:sz w:val="26"/>
          <w:szCs w:val="26"/>
        </w:rPr>
        <w:t xml:space="preserve">, that </w:t>
      </w:r>
      <w:r w:rsidR="003A65F3">
        <w:rPr>
          <w:sz w:val="26"/>
          <w:szCs w:val="26"/>
        </w:rPr>
        <w:t xml:space="preserve">the amount of revenue is uncertain at this point because </w:t>
      </w:r>
      <w:r w:rsidR="005F00EB">
        <w:rPr>
          <w:sz w:val="26"/>
          <w:szCs w:val="26"/>
        </w:rPr>
        <w:t xml:space="preserve">its current base rate case </w:t>
      </w:r>
      <w:r w:rsidR="00254841">
        <w:rPr>
          <w:sz w:val="26"/>
          <w:szCs w:val="26"/>
        </w:rPr>
        <w:t>request has not yet been fully considered by the Commission, and that</w:t>
      </w:r>
      <w:r w:rsidR="00E4329C">
        <w:rPr>
          <w:sz w:val="26"/>
          <w:szCs w:val="26"/>
        </w:rPr>
        <w:t xml:space="preserve"> PGW would make any </w:t>
      </w:r>
      <w:r w:rsidR="00490588">
        <w:rPr>
          <w:sz w:val="26"/>
          <w:szCs w:val="26"/>
        </w:rPr>
        <w:t xml:space="preserve">necessary </w:t>
      </w:r>
      <w:r w:rsidR="00E4329C">
        <w:rPr>
          <w:sz w:val="26"/>
          <w:szCs w:val="26"/>
        </w:rPr>
        <w:t xml:space="preserve">spending and </w:t>
      </w:r>
      <w:r w:rsidR="00742D37">
        <w:rPr>
          <w:sz w:val="26"/>
          <w:szCs w:val="26"/>
        </w:rPr>
        <w:t>replacement adjustments through its next Annual Asset Optimization Plan (AAOP).  The comments and reply comments are further addressed in our review below.</w:t>
      </w:r>
      <w:r w:rsidR="00806511">
        <w:rPr>
          <w:sz w:val="26"/>
          <w:szCs w:val="26"/>
        </w:rPr>
        <w:t xml:space="preserve"> </w:t>
      </w:r>
    </w:p>
    <w:p w14:paraId="71C9CAB7" w14:textId="6572D580" w:rsidR="00561E20" w:rsidRDefault="00561E20" w:rsidP="00DD3885">
      <w:pPr>
        <w:widowControl/>
        <w:tabs>
          <w:tab w:val="left" w:pos="204"/>
        </w:tabs>
        <w:spacing w:line="360" w:lineRule="auto"/>
        <w:rPr>
          <w:sz w:val="26"/>
          <w:szCs w:val="26"/>
        </w:rPr>
      </w:pPr>
    </w:p>
    <w:p w14:paraId="017575A2" w14:textId="0580F929" w:rsidR="00561E20" w:rsidRPr="00F8265E" w:rsidRDefault="00561E20" w:rsidP="00561E20">
      <w:pPr>
        <w:widowControl/>
        <w:tabs>
          <w:tab w:val="left" w:pos="720"/>
        </w:tabs>
        <w:spacing w:line="360" w:lineRule="auto"/>
        <w:rPr>
          <w:sz w:val="26"/>
          <w:szCs w:val="26"/>
        </w:rPr>
      </w:pPr>
      <w:r>
        <w:rPr>
          <w:sz w:val="26"/>
          <w:szCs w:val="26"/>
        </w:rPr>
        <w:tab/>
      </w:r>
      <w:r w:rsidR="00AE1389" w:rsidRPr="00AE1389">
        <w:rPr>
          <w:sz w:val="26"/>
          <w:szCs w:val="26"/>
        </w:rPr>
        <w:t xml:space="preserve">For the reasons expressed in this Opinion and Order, the Commission finds that the Long-Term Infrastructure Improvement Plan of </w:t>
      </w:r>
      <w:r w:rsidR="00AE1389">
        <w:rPr>
          <w:sz w:val="26"/>
          <w:szCs w:val="26"/>
        </w:rPr>
        <w:t>PGW</w:t>
      </w:r>
      <w:r w:rsidR="00AE1389" w:rsidRPr="00AE1389">
        <w:rPr>
          <w:sz w:val="26"/>
          <w:szCs w:val="26"/>
        </w:rPr>
        <w:t xml:space="preserve"> is designed to ensure and maintain safe, adequate, reasonable, and reliable service and that </w:t>
      </w:r>
      <w:r w:rsidR="004A1616">
        <w:rPr>
          <w:sz w:val="26"/>
          <w:szCs w:val="26"/>
        </w:rPr>
        <w:t>PGW</w:t>
      </w:r>
      <w:r w:rsidR="00AE1389" w:rsidRPr="00AE1389">
        <w:rPr>
          <w:sz w:val="26"/>
          <w:szCs w:val="26"/>
        </w:rPr>
        <w:t xml:space="preserve"> has substantially adhered to its plan</w:t>
      </w:r>
    </w:p>
    <w:p w14:paraId="17F9A351" w14:textId="77777777" w:rsidR="00DD3885" w:rsidRPr="00F8265E" w:rsidRDefault="00407801" w:rsidP="00DD3885">
      <w:pPr>
        <w:widowControl/>
        <w:tabs>
          <w:tab w:val="left" w:pos="204"/>
        </w:tabs>
        <w:spacing w:line="360" w:lineRule="auto"/>
        <w:rPr>
          <w:color w:val="00B050"/>
          <w:sz w:val="26"/>
          <w:szCs w:val="26"/>
        </w:rPr>
      </w:pPr>
      <w:r w:rsidRPr="00F8265E">
        <w:rPr>
          <w:color w:val="00B050"/>
          <w:sz w:val="26"/>
          <w:szCs w:val="26"/>
        </w:rPr>
        <w:t xml:space="preserve">  </w:t>
      </w:r>
    </w:p>
    <w:p w14:paraId="61E0B69D" w14:textId="77777777" w:rsidR="00E040F0" w:rsidRPr="00F8265E" w:rsidRDefault="00FB317A" w:rsidP="00F73DF5">
      <w:pPr>
        <w:pStyle w:val="p2"/>
        <w:keepNext/>
        <w:widowControl/>
        <w:spacing w:line="360" w:lineRule="auto"/>
        <w:ind w:firstLine="0"/>
        <w:jc w:val="center"/>
        <w:rPr>
          <w:b/>
          <w:sz w:val="26"/>
          <w:szCs w:val="26"/>
        </w:rPr>
      </w:pPr>
      <w:r w:rsidRPr="00F8265E">
        <w:rPr>
          <w:b/>
          <w:sz w:val="26"/>
          <w:szCs w:val="26"/>
        </w:rPr>
        <w:t>BACKGROUND</w:t>
      </w:r>
    </w:p>
    <w:p w14:paraId="04CA810D" w14:textId="77777777" w:rsidR="00E040F0" w:rsidRPr="00F8265E" w:rsidRDefault="00E040F0" w:rsidP="00F73DF5">
      <w:pPr>
        <w:pStyle w:val="p2"/>
        <w:keepNext/>
        <w:widowControl/>
        <w:ind w:firstLine="0"/>
        <w:jc w:val="center"/>
        <w:rPr>
          <w:b/>
          <w:sz w:val="26"/>
          <w:szCs w:val="26"/>
        </w:rPr>
      </w:pPr>
    </w:p>
    <w:p w14:paraId="4ABA00BD" w14:textId="55B30705" w:rsidR="006936ED" w:rsidRPr="00F8265E" w:rsidRDefault="00646DB3" w:rsidP="006936ED">
      <w:pPr>
        <w:tabs>
          <w:tab w:val="left" w:pos="720"/>
        </w:tabs>
        <w:spacing w:line="360" w:lineRule="auto"/>
        <w:rPr>
          <w:sz w:val="26"/>
          <w:szCs w:val="26"/>
        </w:rPr>
      </w:pPr>
      <w:r w:rsidRPr="00F8265E">
        <w:rPr>
          <w:sz w:val="26"/>
          <w:szCs w:val="26"/>
        </w:rPr>
        <w:tab/>
      </w:r>
      <w:r w:rsidR="006936ED" w:rsidRPr="00F8265E">
        <w:rPr>
          <w:sz w:val="26"/>
          <w:szCs w:val="26"/>
        </w:rPr>
        <w:t>Effective February 14, 2012,</w:t>
      </w:r>
      <w:r w:rsidR="006936ED" w:rsidRPr="00F8265E">
        <w:rPr>
          <w:b/>
          <w:sz w:val="26"/>
          <w:szCs w:val="26"/>
        </w:rPr>
        <w:t xml:space="preserve"> </w:t>
      </w:r>
      <w:r w:rsidR="006936ED" w:rsidRPr="00F8265E">
        <w:rPr>
          <w:sz w:val="26"/>
          <w:szCs w:val="26"/>
        </w:rPr>
        <w:t xml:space="preserve">Act 11 of 2012, (Act 11) provides jurisdictional water and wastewater utilities, electric distribution companies (EDCs), and natural gas distribution companies (NGDCs) or a city natural gas distribution operation with the ability to implement a Distribution System Improvement Charge (DSIC) to recover reasonable and prudent costs incurred to repair, improve or replace certain eligible distribution property that is part of the utility’s distribution system.  The eligible property for the utilities is defined in 66 Pa. C.S. </w:t>
      </w:r>
      <w:r w:rsidR="006936ED" w:rsidRPr="00F8265E">
        <w:rPr>
          <w:iCs/>
          <w:sz w:val="26"/>
          <w:szCs w:val="26"/>
        </w:rPr>
        <w:t>§</w:t>
      </w:r>
      <w:r w:rsidR="006936ED" w:rsidRPr="00F8265E">
        <w:rPr>
          <w:sz w:val="26"/>
          <w:szCs w:val="26"/>
        </w:rPr>
        <w:t>1351.  Act 11 states that as a precondition to the implementation of a DSIC, a utility must file a</w:t>
      </w:r>
      <w:r w:rsidR="00F86E1E">
        <w:rPr>
          <w:sz w:val="26"/>
          <w:szCs w:val="26"/>
        </w:rPr>
        <w:t>n</w:t>
      </w:r>
      <w:r w:rsidR="006936ED" w:rsidRPr="00F8265E">
        <w:rPr>
          <w:sz w:val="26"/>
          <w:szCs w:val="26"/>
        </w:rPr>
        <w:t xml:space="preserve"> LTIIP with the Commission consistent with 66 Pa. C.S. </w:t>
      </w:r>
      <w:r w:rsidR="006936ED" w:rsidRPr="00F8265E">
        <w:rPr>
          <w:iCs/>
          <w:sz w:val="26"/>
          <w:szCs w:val="26"/>
        </w:rPr>
        <w:t>§</w:t>
      </w:r>
      <w:r w:rsidR="006936ED" w:rsidRPr="00F8265E">
        <w:rPr>
          <w:sz w:val="26"/>
          <w:szCs w:val="26"/>
        </w:rPr>
        <w:t xml:space="preserve">1352.  </w:t>
      </w:r>
    </w:p>
    <w:p w14:paraId="5CBB34D1" w14:textId="77777777" w:rsidR="006936ED" w:rsidRPr="00F8265E" w:rsidRDefault="006936ED" w:rsidP="006936ED">
      <w:pPr>
        <w:widowControl/>
        <w:tabs>
          <w:tab w:val="left" w:pos="1445"/>
        </w:tabs>
        <w:spacing w:line="360" w:lineRule="auto"/>
        <w:rPr>
          <w:sz w:val="26"/>
          <w:szCs w:val="26"/>
        </w:rPr>
      </w:pPr>
    </w:p>
    <w:p w14:paraId="14E60DD2" w14:textId="77777777" w:rsidR="006936ED" w:rsidRPr="00F8265E" w:rsidRDefault="006936ED" w:rsidP="006936ED">
      <w:pPr>
        <w:widowControl/>
        <w:tabs>
          <w:tab w:val="left" w:pos="1445"/>
        </w:tabs>
        <w:spacing w:line="360" w:lineRule="auto"/>
        <w:ind w:firstLine="720"/>
        <w:rPr>
          <w:sz w:val="26"/>
          <w:szCs w:val="26"/>
        </w:rPr>
      </w:pPr>
      <w:r w:rsidRPr="00F8265E">
        <w:rPr>
          <w:sz w:val="26"/>
          <w:szCs w:val="26"/>
        </w:rPr>
        <w:lastRenderedPageBreak/>
        <w:t>The Commission promulgated regulations relating to LTIIPs at 52 Pa. Code §§ 121.1 – 121.8 that became effective December 20, 2014.  The Code provides that the periodic review will determine:</w:t>
      </w:r>
      <w:r w:rsidRPr="00F8265E">
        <w:rPr>
          <w:sz w:val="26"/>
          <w:szCs w:val="26"/>
          <w:vertAlign w:val="superscript"/>
        </w:rPr>
        <w:footnoteReference w:id="2"/>
      </w:r>
      <w:r w:rsidRPr="00F8265E">
        <w:rPr>
          <w:sz w:val="26"/>
          <w:szCs w:val="26"/>
        </w:rPr>
        <w:t xml:space="preserve"> </w:t>
      </w:r>
    </w:p>
    <w:p w14:paraId="58ACE73C" w14:textId="77777777" w:rsidR="006936ED" w:rsidRPr="00F8265E" w:rsidRDefault="006936ED" w:rsidP="006936ED">
      <w:pPr>
        <w:widowControl/>
        <w:numPr>
          <w:ilvl w:val="0"/>
          <w:numId w:val="48"/>
        </w:numPr>
        <w:tabs>
          <w:tab w:val="left" w:pos="1445"/>
        </w:tabs>
        <w:autoSpaceDE/>
        <w:autoSpaceDN/>
        <w:adjustRightInd/>
        <w:spacing w:after="160" w:line="360" w:lineRule="auto"/>
        <w:rPr>
          <w:sz w:val="26"/>
          <w:szCs w:val="26"/>
        </w:rPr>
      </w:pPr>
      <w:r w:rsidRPr="00F8265E">
        <w:rPr>
          <w:sz w:val="26"/>
          <w:szCs w:val="26"/>
        </w:rPr>
        <w:t>If the utility has adhered to its LTIIP.</w:t>
      </w:r>
    </w:p>
    <w:p w14:paraId="7C2FE09B" w14:textId="77777777" w:rsidR="006936ED" w:rsidRPr="00F8265E" w:rsidRDefault="006936ED" w:rsidP="006936ED">
      <w:pPr>
        <w:widowControl/>
        <w:numPr>
          <w:ilvl w:val="0"/>
          <w:numId w:val="48"/>
        </w:numPr>
        <w:tabs>
          <w:tab w:val="left" w:pos="1445"/>
        </w:tabs>
        <w:autoSpaceDE/>
        <w:autoSpaceDN/>
        <w:adjustRightInd/>
        <w:spacing w:after="160" w:line="360" w:lineRule="auto"/>
        <w:rPr>
          <w:sz w:val="26"/>
          <w:szCs w:val="26"/>
        </w:rPr>
      </w:pPr>
      <w:r w:rsidRPr="00F8265E">
        <w:rPr>
          <w:sz w:val="26"/>
          <w:szCs w:val="26"/>
        </w:rPr>
        <w:t xml:space="preserve">If changes to the LTIIP are necessary to maintain and improve the efficiency, safety, </w:t>
      </w:r>
      <w:proofErr w:type="gramStart"/>
      <w:r w:rsidRPr="00F8265E">
        <w:rPr>
          <w:sz w:val="26"/>
          <w:szCs w:val="26"/>
        </w:rPr>
        <w:t>adequacy</w:t>
      </w:r>
      <w:proofErr w:type="gramEnd"/>
      <w:r w:rsidRPr="00F8265E">
        <w:rPr>
          <w:sz w:val="26"/>
          <w:szCs w:val="26"/>
        </w:rPr>
        <w:t xml:space="preserve"> and reliability of the utility’s existing distribution infrastructure.  </w:t>
      </w:r>
    </w:p>
    <w:p w14:paraId="53C88528" w14:textId="77777777" w:rsidR="006936ED" w:rsidRPr="00F8265E" w:rsidRDefault="006936ED" w:rsidP="006936ED">
      <w:pPr>
        <w:widowControl/>
        <w:tabs>
          <w:tab w:val="left" w:pos="1445"/>
        </w:tabs>
        <w:spacing w:line="360" w:lineRule="auto"/>
        <w:rPr>
          <w:sz w:val="26"/>
          <w:szCs w:val="26"/>
        </w:rPr>
      </w:pPr>
    </w:p>
    <w:p w14:paraId="4BD971D6" w14:textId="00C10E73" w:rsidR="00DF0875" w:rsidRPr="00F8265E" w:rsidRDefault="006936ED" w:rsidP="00E2265F">
      <w:pPr>
        <w:widowControl/>
        <w:tabs>
          <w:tab w:val="left" w:pos="720"/>
        </w:tabs>
        <w:spacing w:line="360" w:lineRule="auto"/>
        <w:rPr>
          <w:sz w:val="26"/>
          <w:szCs w:val="26"/>
        </w:rPr>
      </w:pPr>
      <w:r w:rsidRPr="00F8265E">
        <w:rPr>
          <w:sz w:val="26"/>
          <w:szCs w:val="26"/>
        </w:rPr>
        <w:tab/>
        <w:t xml:space="preserve">The Code further provides that if the utility’s LTIIP is found to be no longer adequate to ensure and maintain the efficiency, safety, adequacy and reliability of the utility’s existing distribution infrastructure, the Commission would direct the utility to revise, update or resubmit its LTIIP as appropriate.  If the utility chooses not to abide by the Commission’s direction in this regard, the utility may elect to withdraw its LTIIP and forfeit its right to recover expenses through a DSIC.  </w:t>
      </w:r>
      <w:bookmarkStart w:id="0" w:name="_Hlk57728612"/>
      <w:r w:rsidR="003E4732" w:rsidRPr="005F43D3">
        <w:rPr>
          <w:i/>
          <w:iCs/>
          <w:sz w:val="26"/>
          <w:szCs w:val="26"/>
        </w:rPr>
        <w:t>See</w:t>
      </w:r>
      <w:r w:rsidR="002A25E8">
        <w:rPr>
          <w:sz w:val="26"/>
          <w:szCs w:val="26"/>
        </w:rPr>
        <w:t>,</w:t>
      </w:r>
      <w:r w:rsidR="003E4732">
        <w:rPr>
          <w:sz w:val="26"/>
          <w:szCs w:val="26"/>
        </w:rPr>
        <w:t xml:space="preserve"> </w:t>
      </w:r>
      <w:r w:rsidRPr="00F8265E">
        <w:rPr>
          <w:sz w:val="26"/>
          <w:szCs w:val="26"/>
        </w:rPr>
        <w:t xml:space="preserve">52 Pa. Code § 121.7(d).  </w:t>
      </w:r>
      <w:bookmarkEnd w:id="0"/>
    </w:p>
    <w:p w14:paraId="6FF109E3" w14:textId="77777777" w:rsidR="00556607" w:rsidRPr="00F8265E" w:rsidRDefault="00556607" w:rsidP="00CE150C">
      <w:pPr>
        <w:pStyle w:val="p2"/>
        <w:widowControl/>
        <w:spacing w:line="360" w:lineRule="auto"/>
        <w:ind w:firstLine="1440"/>
        <w:rPr>
          <w:sz w:val="26"/>
          <w:szCs w:val="26"/>
        </w:rPr>
      </w:pPr>
    </w:p>
    <w:p w14:paraId="0D153FEE" w14:textId="1AED3D8D" w:rsidR="00317589" w:rsidRPr="00F8265E" w:rsidRDefault="001C19D8" w:rsidP="00773D87">
      <w:pPr>
        <w:pStyle w:val="p2"/>
        <w:widowControl/>
        <w:spacing w:line="360" w:lineRule="auto"/>
        <w:ind w:firstLine="0"/>
        <w:jc w:val="center"/>
        <w:rPr>
          <w:b/>
          <w:sz w:val="26"/>
          <w:szCs w:val="26"/>
        </w:rPr>
      </w:pPr>
      <w:r w:rsidRPr="00F8265E">
        <w:rPr>
          <w:b/>
          <w:sz w:val="26"/>
          <w:szCs w:val="26"/>
        </w:rPr>
        <w:t xml:space="preserve">PERIODIC REVIEW OF </w:t>
      </w:r>
      <w:r w:rsidR="00AB73AB" w:rsidRPr="00F8265E">
        <w:rPr>
          <w:b/>
          <w:sz w:val="26"/>
          <w:szCs w:val="26"/>
        </w:rPr>
        <w:t>PGW’S</w:t>
      </w:r>
      <w:r w:rsidRPr="00F8265E">
        <w:rPr>
          <w:b/>
          <w:sz w:val="26"/>
          <w:szCs w:val="26"/>
        </w:rPr>
        <w:t xml:space="preserve"> LTIIP</w:t>
      </w:r>
    </w:p>
    <w:p w14:paraId="034247AF" w14:textId="77777777" w:rsidR="00B6314D" w:rsidRPr="00F8265E" w:rsidRDefault="00B6314D" w:rsidP="00773D87">
      <w:pPr>
        <w:pStyle w:val="p2"/>
        <w:widowControl/>
        <w:spacing w:line="360" w:lineRule="auto"/>
        <w:ind w:firstLine="0"/>
        <w:rPr>
          <w:b/>
          <w:sz w:val="26"/>
          <w:szCs w:val="26"/>
        </w:rPr>
      </w:pPr>
    </w:p>
    <w:p w14:paraId="2D93FAAD" w14:textId="6D1A5C5D" w:rsidR="00DA7A24" w:rsidRPr="00F8265E" w:rsidRDefault="00AE2602" w:rsidP="007821D4">
      <w:pPr>
        <w:pStyle w:val="p2"/>
        <w:widowControl/>
        <w:spacing w:line="360" w:lineRule="auto"/>
        <w:ind w:firstLine="720"/>
        <w:rPr>
          <w:color w:val="000000"/>
          <w:sz w:val="27"/>
          <w:szCs w:val="27"/>
        </w:rPr>
      </w:pPr>
      <w:r w:rsidRPr="00F8265E">
        <w:rPr>
          <w:color w:val="000000"/>
          <w:sz w:val="27"/>
          <w:szCs w:val="27"/>
        </w:rPr>
        <w:t xml:space="preserve">PGW serves approximately 475,000 residential, 25,000 commercial and 4,000 industrial customers within the City of Philadelphia. </w:t>
      </w:r>
      <w:r w:rsidR="00C277F6">
        <w:rPr>
          <w:color w:val="000000"/>
          <w:sz w:val="27"/>
          <w:szCs w:val="27"/>
        </w:rPr>
        <w:t xml:space="preserve"> </w:t>
      </w:r>
      <w:r w:rsidRPr="00F8265E">
        <w:rPr>
          <w:color w:val="000000"/>
          <w:sz w:val="27"/>
          <w:szCs w:val="27"/>
        </w:rPr>
        <w:t xml:space="preserve">PGW is the largest municipally owned gas utility in the nation, maintaining a distribution system consisting of over 6,000 miles of gas mains and service pipes. </w:t>
      </w:r>
      <w:r w:rsidR="00C277F6">
        <w:rPr>
          <w:color w:val="000000"/>
          <w:sz w:val="27"/>
          <w:szCs w:val="27"/>
        </w:rPr>
        <w:t xml:space="preserve"> </w:t>
      </w:r>
      <w:r w:rsidRPr="00F8265E">
        <w:rPr>
          <w:color w:val="000000"/>
          <w:sz w:val="27"/>
          <w:szCs w:val="27"/>
        </w:rPr>
        <w:t>PGW operates under Gas Tariff Pa. P.U.C. No. 2.</w:t>
      </w:r>
    </w:p>
    <w:p w14:paraId="55F9B0C0" w14:textId="77777777" w:rsidR="00AE2602" w:rsidRPr="00F8265E" w:rsidRDefault="00AE2602" w:rsidP="007821D4">
      <w:pPr>
        <w:pStyle w:val="p2"/>
        <w:widowControl/>
        <w:spacing w:line="360" w:lineRule="auto"/>
        <w:ind w:firstLine="720"/>
        <w:rPr>
          <w:sz w:val="26"/>
          <w:szCs w:val="26"/>
        </w:rPr>
      </w:pPr>
    </w:p>
    <w:p w14:paraId="20C4BD39" w14:textId="1C0C9F0D" w:rsidR="00271E5A" w:rsidRPr="00F8265E" w:rsidRDefault="00962DB2" w:rsidP="007821D4">
      <w:pPr>
        <w:pStyle w:val="p2"/>
        <w:widowControl/>
        <w:spacing w:line="360" w:lineRule="auto"/>
        <w:ind w:firstLine="720"/>
        <w:rPr>
          <w:sz w:val="26"/>
          <w:szCs w:val="26"/>
        </w:rPr>
      </w:pPr>
      <w:r w:rsidRPr="00F8265E">
        <w:rPr>
          <w:sz w:val="26"/>
          <w:szCs w:val="26"/>
        </w:rPr>
        <w:t>PGW’s</w:t>
      </w:r>
      <w:r w:rsidR="00271E5A" w:rsidRPr="00F8265E">
        <w:rPr>
          <w:sz w:val="26"/>
          <w:szCs w:val="26"/>
        </w:rPr>
        <w:t xml:space="preserve"> LTIIP </w:t>
      </w:r>
      <w:r w:rsidR="00D46295" w:rsidRPr="00F8265E">
        <w:rPr>
          <w:sz w:val="26"/>
          <w:szCs w:val="26"/>
        </w:rPr>
        <w:t>covers</w:t>
      </w:r>
      <w:r w:rsidR="00271E5A" w:rsidRPr="00F8265E">
        <w:rPr>
          <w:sz w:val="26"/>
          <w:szCs w:val="26"/>
        </w:rPr>
        <w:t xml:space="preserve"> the </w:t>
      </w:r>
      <w:r w:rsidR="00657C44">
        <w:rPr>
          <w:sz w:val="26"/>
          <w:szCs w:val="26"/>
        </w:rPr>
        <w:t>5</w:t>
      </w:r>
      <w:r w:rsidR="00271E5A" w:rsidRPr="00F8265E">
        <w:rPr>
          <w:sz w:val="26"/>
          <w:szCs w:val="26"/>
        </w:rPr>
        <w:t xml:space="preserve"> </w:t>
      </w:r>
      <w:r w:rsidRPr="00F8265E">
        <w:rPr>
          <w:sz w:val="26"/>
          <w:szCs w:val="26"/>
        </w:rPr>
        <w:t>fiscal</w:t>
      </w:r>
      <w:r w:rsidR="00D46295" w:rsidRPr="00F8265E">
        <w:rPr>
          <w:sz w:val="26"/>
          <w:szCs w:val="26"/>
        </w:rPr>
        <w:t xml:space="preserve"> </w:t>
      </w:r>
      <w:r w:rsidR="00271E5A" w:rsidRPr="00F8265E">
        <w:rPr>
          <w:sz w:val="26"/>
          <w:szCs w:val="26"/>
        </w:rPr>
        <w:t xml:space="preserve">years </w:t>
      </w:r>
      <w:r w:rsidR="00962FA7">
        <w:rPr>
          <w:sz w:val="26"/>
          <w:szCs w:val="26"/>
        </w:rPr>
        <w:t xml:space="preserve">(FY) </w:t>
      </w:r>
      <w:r w:rsidR="00271E5A" w:rsidRPr="00F8265E">
        <w:rPr>
          <w:sz w:val="26"/>
          <w:szCs w:val="26"/>
        </w:rPr>
        <w:t>from 20</w:t>
      </w:r>
      <w:r w:rsidR="00D27D95" w:rsidRPr="00F8265E">
        <w:rPr>
          <w:sz w:val="26"/>
          <w:szCs w:val="26"/>
        </w:rPr>
        <w:t>18</w:t>
      </w:r>
      <w:r w:rsidR="00271E5A" w:rsidRPr="00F8265E">
        <w:rPr>
          <w:sz w:val="26"/>
          <w:szCs w:val="26"/>
        </w:rPr>
        <w:t>-20</w:t>
      </w:r>
      <w:r w:rsidR="00D27D95" w:rsidRPr="00F8265E">
        <w:rPr>
          <w:sz w:val="26"/>
          <w:szCs w:val="26"/>
        </w:rPr>
        <w:t>22</w:t>
      </w:r>
      <w:r w:rsidRPr="00F8265E">
        <w:rPr>
          <w:sz w:val="26"/>
          <w:szCs w:val="26"/>
        </w:rPr>
        <w:t xml:space="preserve"> (September 1, 2017 through August 31, 2022)</w:t>
      </w:r>
      <w:r w:rsidR="00271E5A" w:rsidRPr="00F8265E">
        <w:rPr>
          <w:sz w:val="26"/>
          <w:szCs w:val="26"/>
        </w:rPr>
        <w:t xml:space="preserve">.  The long-term goal spelled out in the </w:t>
      </w:r>
      <w:r w:rsidR="00DA1918" w:rsidRPr="00F8265E">
        <w:rPr>
          <w:sz w:val="26"/>
          <w:szCs w:val="26"/>
        </w:rPr>
        <w:t xml:space="preserve">Company’s </w:t>
      </w:r>
      <w:r w:rsidR="00271E5A" w:rsidRPr="00F8265E">
        <w:rPr>
          <w:sz w:val="26"/>
          <w:szCs w:val="26"/>
        </w:rPr>
        <w:t xml:space="preserve">LTIIP </w:t>
      </w:r>
      <w:r w:rsidR="00BB2F8D">
        <w:rPr>
          <w:sz w:val="26"/>
          <w:szCs w:val="26"/>
        </w:rPr>
        <w:t xml:space="preserve">is </w:t>
      </w:r>
      <w:r w:rsidR="00271E5A" w:rsidRPr="00F8265E">
        <w:rPr>
          <w:sz w:val="26"/>
          <w:szCs w:val="26"/>
        </w:rPr>
        <w:t xml:space="preserve">to replace </w:t>
      </w:r>
      <w:r w:rsidR="00581495" w:rsidRPr="00F8265E">
        <w:rPr>
          <w:sz w:val="26"/>
          <w:szCs w:val="26"/>
        </w:rPr>
        <w:t>all</w:t>
      </w:r>
      <w:r w:rsidR="00271E5A" w:rsidRPr="00F8265E">
        <w:rPr>
          <w:sz w:val="26"/>
          <w:szCs w:val="26"/>
        </w:rPr>
        <w:t xml:space="preserve"> the company’s </w:t>
      </w:r>
      <w:r w:rsidR="0015379B" w:rsidRPr="00F8265E">
        <w:rPr>
          <w:sz w:val="26"/>
          <w:szCs w:val="26"/>
        </w:rPr>
        <w:t>cast iron mains</w:t>
      </w:r>
      <w:r w:rsidR="00271E5A" w:rsidRPr="00F8265E">
        <w:rPr>
          <w:sz w:val="26"/>
          <w:szCs w:val="26"/>
        </w:rPr>
        <w:t xml:space="preserve"> </w:t>
      </w:r>
      <w:r w:rsidR="00556607" w:rsidRPr="00F8265E">
        <w:rPr>
          <w:sz w:val="26"/>
          <w:szCs w:val="26"/>
        </w:rPr>
        <w:t xml:space="preserve">within </w:t>
      </w:r>
      <w:r w:rsidRPr="00F8265E">
        <w:rPr>
          <w:sz w:val="26"/>
          <w:szCs w:val="26"/>
        </w:rPr>
        <w:t>45</w:t>
      </w:r>
      <w:r w:rsidR="00556607" w:rsidRPr="00F8265E">
        <w:rPr>
          <w:sz w:val="26"/>
          <w:szCs w:val="26"/>
        </w:rPr>
        <w:t xml:space="preserve"> years</w:t>
      </w:r>
      <w:r w:rsidR="00AA4CFB" w:rsidRPr="00F8265E">
        <w:rPr>
          <w:sz w:val="26"/>
          <w:szCs w:val="26"/>
        </w:rPr>
        <w:t xml:space="preserve"> by accelerating its pipeline </w:t>
      </w:r>
      <w:r w:rsidR="00AA4CFB" w:rsidRPr="00F8265E">
        <w:rPr>
          <w:sz w:val="26"/>
          <w:szCs w:val="26"/>
        </w:rPr>
        <w:lastRenderedPageBreak/>
        <w:t>replacement beyond its baseline replacement program</w:t>
      </w:r>
      <w:r w:rsidR="00271E5A" w:rsidRPr="00F8265E">
        <w:rPr>
          <w:sz w:val="26"/>
          <w:szCs w:val="26"/>
        </w:rPr>
        <w:t xml:space="preserve">.  </w:t>
      </w:r>
      <w:r w:rsidR="0015379B" w:rsidRPr="00F8265E">
        <w:rPr>
          <w:sz w:val="26"/>
          <w:szCs w:val="26"/>
        </w:rPr>
        <w:t xml:space="preserve">Over the course of </w:t>
      </w:r>
      <w:r w:rsidR="006111C5" w:rsidRPr="00F8265E">
        <w:rPr>
          <w:sz w:val="26"/>
          <w:szCs w:val="26"/>
        </w:rPr>
        <w:t>its</w:t>
      </w:r>
      <w:r w:rsidR="0015379B" w:rsidRPr="00F8265E">
        <w:rPr>
          <w:sz w:val="26"/>
          <w:szCs w:val="26"/>
        </w:rPr>
        <w:t xml:space="preserve"> 5-year LTIIP, </w:t>
      </w:r>
      <w:r w:rsidRPr="00F8265E">
        <w:rPr>
          <w:sz w:val="26"/>
          <w:szCs w:val="26"/>
        </w:rPr>
        <w:t>PGW</w:t>
      </w:r>
      <w:r w:rsidR="0015379B" w:rsidRPr="00F8265E">
        <w:rPr>
          <w:sz w:val="26"/>
          <w:szCs w:val="26"/>
        </w:rPr>
        <w:t xml:space="preserve"> plan</w:t>
      </w:r>
      <w:r w:rsidR="00D46295" w:rsidRPr="00F8265E">
        <w:rPr>
          <w:sz w:val="26"/>
          <w:szCs w:val="26"/>
        </w:rPr>
        <w:t>ned</w:t>
      </w:r>
      <w:r w:rsidR="0015379B" w:rsidRPr="00F8265E">
        <w:rPr>
          <w:sz w:val="26"/>
          <w:szCs w:val="26"/>
        </w:rPr>
        <w:t xml:space="preserve"> to rep</w:t>
      </w:r>
      <w:r w:rsidR="00556607" w:rsidRPr="00F8265E">
        <w:rPr>
          <w:sz w:val="26"/>
          <w:szCs w:val="26"/>
        </w:rPr>
        <w:t xml:space="preserve">lace a total of </w:t>
      </w:r>
      <w:r w:rsidR="00AA4CFB" w:rsidRPr="00F8265E">
        <w:rPr>
          <w:sz w:val="26"/>
          <w:szCs w:val="26"/>
        </w:rPr>
        <w:t>68</w:t>
      </w:r>
      <w:r w:rsidRPr="00F8265E">
        <w:rPr>
          <w:sz w:val="26"/>
          <w:szCs w:val="26"/>
        </w:rPr>
        <w:t xml:space="preserve"> miles</w:t>
      </w:r>
      <w:r w:rsidR="0015379B" w:rsidRPr="00F8265E">
        <w:rPr>
          <w:sz w:val="26"/>
          <w:szCs w:val="26"/>
        </w:rPr>
        <w:t xml:space="preserve"> of distribution main</w:t>
      </w:r>
      <w:r w:rsidR="006A6015">
        <w:rPr>
          <w:sz w:val="26"/>
          <w:szCs w:val="26"/>
        </w:rPr>
        <w:t xml:space="preserve"> over its baseline main replacement program</w:t>
      </w:r>
      <w:r w:rsidR="0015379B" w:rsidRPr="00F8265E">
        <w:rPr>
          <w:sz w:val="26"/>
          <w:szCs w:val="26"/>
        </w:rPr>
        <w:t>.</w:t>
      </w:r>
    </w:p>
    <w:p w14:paraId="369BF379" w14:textId="77777777" w:rsidR="00271E5A" w:rsidRPr="00F8265E" w:rsidRDefault="00271E5A" w:rsidP="007821D4">
      <w:pPr>
        <w:pStyle w:val="p2"/>
        <w:widowControl/>
        <w:spacing w:line="360" w:lineRule="auto"/>
        <w:ind w:firstLine="720"/>
        <w:rPr>
          <w:sz w:val="26"/>
          <w:szCs w:val="26"/>
        </w:rPr>
      </w:pPr>
    </w:p>
    <w:p w14:paraId="4ECEA274" w14:textId="188F6A93" w:rsidR="00556607" w:rsidRPr="00F8265E" w:rsidRDefault="00271E5A" w:rsidP="00EF67F7">
      <w:pPr>
        <w:pStyle w:val="p2"/>
        <w:widowControl/>
        <w:spacing w:line="360" w:lineRule="auto"/>
        <w:ind w:firstLine="720"/>
        <w:rPr>
          <w:sz w:val="26"/>
          <w:szCs w:val="26"/>
        </w:rPr>
      </w:pPr>
      <w:bookmarkStart w:id="1" w:name="_Hlk51233431"/>
      <w:r w:rsidRPr="00F8265E">
        <w:rPr>
          <w:sz w:val="26"/>
          <w:szCs w:val="26"/>
        </w:rPr>
        <w:t>Table 1</w:t>
      </w:r>
      <w:r w:rsidR="002E77C0" w:rsidRPr="00F8265E">
        <w:rPr>
          <w:sz w:val="26"/>
          <w:szCs w:val="26"/>
        </w:rPr>
        <w:t>,</w:t>
      </w:r>
      <w:r w:rsidRPr="00F8265E">
        <w:rPr>
          <w:sz w:val="26"/>
          <w:szCs w:val="26"/>
        </w:rPr>
        <w:t xml:space="preserve"> below</w:t>
      </w:r>
      <w:r w:rsidR="002E77C0" w:rsidRPr="00F8265E">
        <w:rPr>
          <w:sz w:val="26"/>
          <w:szCs w:val="26"/>
        </w:rPr>
        <w:t>,</w:t>
      </w:r>
      <w:r w:rsidRPr="00F8265E">
        <w:rPr>
          <w:sz w:val="26"/>
          <w:szCs w:val="26"/>
        </w:rPr>
        <w:t xml:space="preserve"> </w:t>
      </w:r>
      <w:r w:rsidR="0015379B" w:rsidRPr="00F8265E">
        <w:rPr>
          <w:sz w:val="26"/>
          <w:szCs w:val="26"/>
        </w:rPr>
        <w:t xml:space="preserve">summarizes </w:t>
      </w:r>
      <w:r w:rsidR="00962DB2" w:rsidRPr="00F8265E">
        <w:rPr>
          <w:sz w:val="26"/>
          <w:szCs w:val="26"/>
        </w:rPr>
        <w:t>PGW’s</w:t>
      </w:r>
      <w:r w:rsidR="0015379B" w:rsidRPr="00F8265E">
        <w:rPr>
          <w:sz w:val="26"/>
          <w:szCs w:val="26"/>
        </w:rPr>
        <w:t xml:space="preserve"> </w:t>
      </w:r>
      <w:r w:rsidR="002E77C0" w:rsidRPr="00F8265E">
        <w:rPr>
          <w:sz w:val="26"/>
          <w:szCs w:val="26"/>
        </w:rPr>
        <w:t xml:space="preserve">projected </w:t>
      </w:r>
      <w:r w:rsidR="0015379B" w:rsidRPr="00F8265E">
        <w:rPr>
          <w:sz w:val="26"/>
          <w:szCs w:val="26"/>
        </w:rPr>
        <w:t xml:space="preserve">replacements for the </w:t>
      </w:r>
      <w:r w:rsidR="00657C44">
        <w:rPr>
          <w:sz w:val="26"/>
          <w:szCs w:val="26"/>
        </w:rPr>
        <w:t>5</w:t>
      </w:r>
      <w:r w:rsidR="0015379B" w:rsidRPr="00F8265E">
        <w:rPr>
          <w:sz w:val="26"/>
          <w:szCs w:val="26"/>
        </w:rPr>
        <w:t xml:space="preserve"> years of </w:t>
      </w:r>
      <w:r w:rsidR="006C2E37" w:rsidRPr="00F8265E">
        <w:rPr>
          <w:sz w:val="26"/>
          <w:szCs w:val="26"/>
        </w:rPr>
        <w:t>its</w:t>
      </w:r>
      <w:r w:rsidR="0015379B" w:rsidRPr="00F8265E">
        <w:rPr>
          <w:sz w:val="26"/>
          <w:szCs w:val="26"/>
        </w:rPr>
        <w:t xml:space="preserve"> LTIIP</w:t>
      </w:r>
      <w:bookmarkEnd w:id="1"/>
      <w:r w:rsidR="00DB73AA" w:rsidRPr="00F8265E">
        <w:rPr>
          <w:sz w:val="26"/>
          <w:szCs w:val="26"/>
        </w:rPr>
        <w:t>.</w:t>
      </w:r>
    </w:p>
    <w:p w14:paraId="5F440779" w14:textId="77777777" w:rsidR="00EF67F7" w:rsidRPr="00F8265E" w:rsidRDefault="00EF67F7" w:rsidP="00EF67F7">
      <w:pPr>
        <w:pStyle w:val="p2"/>
        <w:widowControl/>
        <w:spacing w:line="360" w:lineRule="auto"/>
        <w:ind w:firstLine="720"/>
        <w:rPr>
          <w:b/>
          <w:sz w:val="26"/>
          <w:szCs w:val="26"/>
        </w:rPr>
      </w:pPr>
    </w:p>
    <w:p w14:paraId="683B2171" w14:textId="5F49429B" w:rsidR="00271E5A" w:rsidRPr="00F8265E" w:rsidRDefault="00271E5A" w:rsidP="0015379B">
      <w:pPr>
        <w:pStyle w:val="p2"/>
        <w:spacing w:line="360" w:lineRule="auto"/>
        <w:ind w:firstLine="0"/>
        <w:rPr>
          <w:b/>
          <w:sz w:val="26"/>
          <w:szCs w:val="26"/>
        </w:rPr>
      </w:pPr>
      <w:r w:rsidRPr="00F8265E">
        <w:rPr>
          <w:b/>
          <w:sz w:val="26"/>
          <w:szCs w:val="26"/>
        </w:rPr>
        <w:t xml:space="preserve">Table 1: </w:t>
      </w:r>
      <w:r w:rsidR="00962DB2" w:rsidRPr="00F8265E">
        <w:rPr>
          <w:b/>
          <w:sz w:val="26"/>
          <w:szCs w:val="26"/>
        </w:rPr>
        <w:t xml:space="preserve">PGW’s </w:t>
      </w:r>
      <w:r w:rsidRPr="00F8265E">
        <w:rPr>
          <w:b/>
          <w:sz w:val="26"/>
          <w:szCs w:val="26"/>
        </w:rPr>
        <w:t>201</w:t>
      </w:r>
      <w:r w:rsidR="00940D4B" w:rsidRPr="00F8265E">
        <w:rPr>
          <w:b/>
          <w:sz w:val="26"/>
          <w:szCs w:val="26"/>
        </w:rPr>
        <w:t>8</w:t>
      </w:r>
      <w:r w:rsidRPr="00F8265E">
        <w:rPr>
          <w:b/>
          <w:sz w:val="26"/>
          <w:szCs w:val="26"/>
        </w:rPr>
        <w:t>-20</w:t>
      </w:r>
      <w:r w:rsidR="00940D4B" w:rsidRPr="00F8265E">
        <w:rPr>
          <w:b/>
          <w:sz w:val="26"/>
          <w:szCs w:val="26"/>
        </w:rPr>
        <w:t>22</w:t>
      </w:r>
      <w:r w:rsidRPr="00F8265E">
        <w:rPr>
          <w:b/>
          <w:sz w:val="26"/>
          <w:szCs w:val="26"/>
        </w:rPr>
        <w:t xml:space="preserve"> Estimates of the Quantity of Property to be Improved</w:t>
      </w:r>
      <w:r w:rsidR="00B67D4C" w:rsidRPr="00F8265E">
        <w:rPr>
          <w:b/>
          <w:sz w:val="26"/>
          <w:szCs w:val="26"/>
        </w:rPr>
        <w:t xml:space="preserve"> (Accelerated Miles of Cast Iron Main)</w:t>
      </w:r>
    </w:p>
    <w:tbl>
      <w:tblPr>
        <w:tblW w:w="9350" w:type="dxa"/>
        <w:tblLook w:val="04A0" w:firstRow="1" w:lastRow="0" w:firstColumn="1" w:lastColumn="0" w:noHBand="0" w:noVBand="1"/>
      </w:tblPr>
      <w:tblGrid>
        <w:gridCol w:w="2020"/>
        <w:gridCol w:w="1240"/>
        <w:gridCol w:w="1240"/>
        <w:gridCol w:w="1240"/>
        <w:gridCol w:w="1240"/>
        <w:gridCol w:w="1240"/>
        <w:gridCol w:w="1130"/>
      </w:tblGrid>
      <w:tr w:rsidR="00B67D4C" w:rsidRPr="004B11BA" w14:paraId="4F2A43AB" w14:textId="77777777" w:rsidTr="007B290E">
        <w:trPr>
          <w:trHeight w:val="330"/>
        </w:trPr>
        <w:tc>
          <w:tcPr>
            <w:tcW w:w="202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BC7FB9D" w14:textId="77777777" w:rsidR="00B67D4C" w:rsidRPr="007B290E" w:rsidRDefault="00B67D4C" w:rsidP="00B67D4C">
            <w:pPr>
              <w:widowControl/>
              <w:autoSpaceDE/>
              <w:autoSpaceDN/>
              <w:adjustRightInd/>
              <w:jc w:val="center"/>
              <w:rPr>
                <w:color w:val="000000"/>
                <w:u w:val="single"/>
              </w:rPr>
            </w:pPr>
            <w:r w:rsidRPr="007B290E">
              <w:rPr>
                <w:color w:val="000000"/>
                <w:u w:val="single"/>
              </w:rPr>
              <w:t>Fiscal Year</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520C8768" w14:textId="77777777" w:rsidR="00B67D4C" w:rsidRPr="007B290E" w:rsidRDefault="00B67D4C" w:rsidP="00B67D4C">
            <w:pPr>
              <w:widowControl/>
              <w:autoSpaceDE/>
              <w:autoSpaceDN/>
              <w:adjustRightInd/>
              <w:jc w:val="center"/>
              <w:rPr>
                <w:color w:val="000000"/>
                <w:u w:val="single"/>
              </w:rPr>
            </w:pPr>
            <w:r w:rsidRPr="007B290E">
              <w:rPr>
                <w:color w:val="000000"/>
                <w:u w:val="single"/>
              </w:rPr>
              <w:t>2018</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45B384A9" w14:textId="77777777" w:rsidR="00B67D4C" w:rsidRPr="007B290E" w:rsidRDefault="00B67D4C" w:rsidP="00B67D4C">
            <w:pPr>
              <w:widowControl/>
              <w:autoSpaceDE/>
              <w:autoSpaceDN/>
              <w:adjustRightInd/>
              <w:jc w:val="center"/>
              <w:rPr>
                <w:color w:val="000000"/>
                <w:u w:val="single"/>
              </w:rPr>
            </w:pPr>
            <w:r w:rsidRPr="007B290E">
              <w:rPr>
                <w:color w:val="000000"/>
                <w:u w:val="single"/>
              </w:rPr>
              <w:t>2019</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12F5261B" w14:textId="77777777" w:rsidR="00B67D4C" w:rsidRPr="007B290E" w:rsidRDefault="00B67D4C" w:rsidP="00B67D4C">
            <w:pPr>
              <w:widowControl/>
              <w:autoSpaceDE/>
              <w:autoSpaceDN/>
              <w:adjustRightInd/>
              <w:jc w:val="center"/>
              <w:rPr>
                <w:color w:val="000000"/>
                <w:u w:val="single"/>
              </w:rPr>
            </w:pPr>
            <w:r w:rsidRPr="007B290E">
              <w:rPr>
                <w:color w:val="000000"/>
                <w:u w:val="single"/>
              </w:rPr>
              <w:t>2020</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61C3A410" w14:textId="77777777" w:rsidR="00B67D4C" w:rsidRPr="007B290E" w:rsidRDefault="00B67D4C" w:rsidP="00B67D4C">
            <w:pPr>
              <w:widowControl/>
              <w:autoSpaceDE/>
              <w:autoSpaceDN/>
              <w:adjustRightInd/>
              <w:jc w:val="center"/>
              <w:rPr>
                <w:color w:val="000000"/>
                <w:u w:val="single"/>
              </w:rPr>
            </w:pPr>
            <w:r w:rsidRPr="007B290E">
              <w:rPr>
                <w:color w:val="000000"/>
                <w:u w:val="single"/>
              </w:rPr>
              <w:t>2021</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2979D3E1" w14:textId="77777777" w:rsidR="00B67D4C" w:rsidRPr="007B290E" w:rsidRDefault="00B67D4C" w:rsidP="00B67D4C">
            <w:pPr>
              <w:widowControl/>
              <w:autoSpaceDE/>
              <w:autoSpaceDN/>
              <w:adjustRightInd/>
              <w:jc w:val="center"/>
              <w:rPr>
                <w:color w:val="000000"/>
                <w:u w:val="single"/>
              </w:rPr>
            </w:pPr>
            <w:r w:rsidRPr="007B290E">
              <w:rPr>
                <w:color w:val="000000"/>
                <w:u w:val="single"/>
              </w:rPr>
              <w:t>2022</w:t>
            </w:r>
          </w:p>
        </w:tc>
        <w:tc>
          <w:tcPr>
            <w:tcW w:w="113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1C21EF4" w14:textId="77777777" w:rsidR="00B67D4C" w:rsidRPr="007B290E" w:rsidRDefault="00B67D4C" w:rsidP="00B67D4C">
            <w:pPr>
              <w:widowControl/>
              <w:autoSpaceDE/>
              <w:autoSpaceDN/>
              <w:adjustRightInd/>
              <w:jc w:val="center"/>
              <w:rPr>
                <w:color w:val="000000"/>
                <w:u w:val="single"/>
              </w:rPr>
            </w:pPr>
            <w:r w:rsidRPr="007B290E">
              <w:rPr>
                <w:color w:val="000000"/>
                <w:u w:val="single"/>
              </w:rPr>
              <w:t>Total</w:t>
            </w:r>
          </w:p>
        </w:tc>
      </w:tr>
      <w:tr w:rsidR="00B67D4C" w:rsidRPr="004B11BA" w14:paraId="0544AA5B" w14:textId="77777777" w:rsidTr="007B290E">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14:paraId="2372C679" w14:textId="77777777" w:rsidR="00B67D4C" w:rsidRPr="004B11BA" w:rsidRDefault="00B67D4C" w:rsidP="00B67D4C">
            <w:pPr>
              <w:widowControl/>
              <w:autoSpaceDE/>
              <w:autoSpaceDN/>
              <w:adjustRightInd/>
              <w:rPr>
                <w:color w:val="000000"/>
                <w:sz w:val="22"/>
                <w:szCs w:val="22"/>
              </w:rPr>
            </w:pPr>
            <w:r w:rsidRPr="004B11BA">
              <w:rPr>
                <w:color w:val="000000"/>
                <w:sz w:val="22"/>
                <w:szCs w:val="22"/>
              </w:rPr>
              <w:t>Accelerated Miles</w:t>
            </w:r>
          </w:p>
        </w:tc>
        <w:tc>
          <w:tcPr>
            <w:tcW w:w="1240" w:type="dxa"/>
            <w:tcBorders>
              <w:top w:val="nil"/>
              <w:left w:val="nil"/>
              <w:bottom w:val="single" w:sz="4" w:space="0" w:color="auto"/>
              <w:right w:val="single" w:sz="4" w:space="0" w:color="auto"/>
            </w:tcBorders>
            <w:shd w:val="clear" w:color="auto" w:fill="auto"/>
            <w:vAlign w:val="bottom"/>
            <w:hideMark/>
          </w:tcPr>
          <w:p w14:paraId="0534D126" w14:textId="77777777" w:rsidR="00B67D4C" w:rsidRPr="004B11BA" w:rsidRDefault="00B67D4C" w:rsidP="00B67D4C">
            <w:pPr>
              <w:widowControl/>
              <w:autoSpaceDE/>
              <w:autoSpaceDN/>
              <w:adjustRightInd/>
              <w:jc w:val="right"/>
              <w:rPr>
                <w:color w:val="000000"/>
                <w:sz w:val="22"/>
                <w:szCs w:val="22"/>
              </w:rPr>
            </w:pPr>
            <w:r w:rsidRPr="004B11BA">
              <w:rPr>
                <w:color w:val="000000"/>
                <w:sz w:val="22"/>
                <w:szCs w:val="22"/>
              </w:rPr>
              <w:t>13.80</w:t>
            </w:r>
          </w:p>
        </w:tc>
        <w:tc>
          <w:tcPr>
            <w:tcW w:w="1240" w:type="dxa"/>
            <w:tcBorders>
              <w:top w:val="nil"/>
              <w:left w:val="nil"/>
              <w:bottom w:val="single" w:sz="4" w:space="0" w:color="auto"/>
              <w:right w:val="single" w:sz="4" w:space="0" w:color="auto"/>
            </w:tcBorders>
            <w:shd w:val="clear" w:color="auto" w:fill="auto"/>
            <w:vAlign w:val="bottom"/>
            <w:hideMark/>
          </w:tcPr>
          <w:p w14:paraId="56485354" w14:textId="77777777" w:rsidR="00B67D4C" w:rsidRPr="004B11BA" w:rsidRDefault="00B67D4C" w:rsidP="00B67D4C">
            <w:pPr>
              <w:widowControl/>
              <w:autoSpaceDE/>
              <w:autoSpaceDN/>
              <w:adjustRightInd/>
              <w:jc w:val="right"/>
              <w:rPr>
                <w:color w:val="000000"/>
                <w:sz w:val="22"/>
                <w:szCs w:val="22"/>
              </w:rPr>
            </w:pPr>
            <w:r w:rsidRPr="004B11BA">
              <w:rPr>
                <w:color w:val="000000"/>
                <w:sz w:val="22"/>
                <w:szCs w:val="22"/>
              </w:rPr>
              <w:t>13.85</w:t>
            </w:r>
          </w:p>
        </w:tc>
        <w:tc>
          <w:tcPr>
            <w:tcW w:w="1240" w:type="dxa"/>
            <w:tcBorders>
              <w:top w:val="nil"/>
              <w:left w:val="nil"/>
              <w:bottom w:val="single" w:sz="4" w:space="0" w:color="auto"/>
              <w:right w:val="single" w:sz="4" w:space="0" w:color="auto"/>
            </w:tcBorders>
            <w:shd w:val="clear" w:color="auto" w:fill="auto"/>
            <w:vAlign w:val="bottom"/>
            <w:hideMark/>
          </w:tcPr>
          <w:p w14:paraId="2FB1A405" w14:textId="77777777" w:rsidR="00B67D4C" w:rsidRPr="004B11BA" w:rsidRDefault="00B67D4C" w:rsidP="00B67D4C">
            <w:pPr>
              <w:widowControl/>
              <w:autoSpaceDE/>
              <w:autoSpaceDN/>
              <w:adjustRightInd/>
              <w:jc w:val="right"/>
              <w:rPr>
                <w:color w:val="000000"/>
                <w:sz w:val="22"/>
                <w:szCs w:val="22"/>
              </w:rPr>
            </w:pPr>
            <w:r w:rsidRPr="004B11BA">
              <w:rPr>
                <w:color w:val="000000"/>
                <w:sz w:val="22"/>
                <w:szCs w:val="22"/>
              </w:rPr>
              <w:t>13.70</w:t>
            </w:r>
          </w:p>
        </w:tc>
        <w:tc>
          <w:tcPr>
            <w:tcW w:w="1240" w:type="dxa"/>
            <w:tcBorders>
              <w:top w:val="nil"/>
              <w:left w:val="nil"/>
              <w:bottom w:val="single" w:sz="4" w:space="0" w:color="auto"/>
              <w:right w:val="single" w:sz="4" w:space="0" w:color="auto"/>
            </w:tcBorders>
            <w:shd w:val="clear" w:color="auto" w:fill="auto"/>
            <w:vAlign w:val="bottom"/>
            <w:hideMark/>
          </w:tcPr>
          <w:p w14:paraId="4CEE19E0" w14:textId="77777777" w:rsidR="00B67D4C" w:rsidRPr="004B11BA" w:rsidRDefault="00B67D4C" w:rsidP="00B67D4C">
            <w:pPr>
              <w:widowControl/>
              <w:autoSpaceDE/>
              <w:autoSpaceDN/>
              <w:adjustRightInd/>
              <w:jc w:val="right"/>
              <w:rPr>
                <w:color w:val="000000"/>
                <w:sz w:val="22"/>
                <w:szCs w:val="22"/>
              </w:rPr>
            </w:pPr>
            <w:r w:rsidRPr="004B11BA">
              <w:rPr>
                <w:color w:val="000000"/>
                <w:sz w:val="22"/>
                <w:szCs w:val="22"/>
              </w:rPr>
              <w:t>13.59</w:t>
            </w:r>
          </w:p>
        </w:tc>
        <w:tc>
          <w:tcPr>
            <w:tcW w:w="1240" w:type="dxa"/>
            <w:tcBorders>
              <w:top w:val="nil"/>
              <w:left w:val="nil"/>
              <w:bottom w:val="single" w:sz="4" w:space="0" w:color="auto"/>
              <w:right w:val="single" w:sz="4" w:space="0" w:color="auto"/>
            </w:tcBorders>
            <w:shd w:val="clear" w:color="auto" w:fill="auto"/>
            <w:vAlign w:val="bottom"/>
            <w:hideMark/>
          </w:tcPr>
          <w:p w14:paraId="656379D8" w14:textId="77777777" w:rsidR="00B67D4C" w:rsidRPr="004B11BA" w:rsidRDefault="00B67D4C" w:rsidP="00B67D4C">
            <w:pPr>
              <w:widowControl/>
              <w:autoSpaceDE/>
              <w:autoSpaceDN/>
              <w:adjustRightInd/>
              <w:jc w:val="right"/>
              <w:rPr>
                <w:color w:val="000000"/>
                <w:sz w:val="22"/>
                <w:szCs w:val="22"/>
              </w:rPr>
            </w:pPr>
            <w:r w:rsidRPr="004B11BA">
              <w:rPr>
                <w:color w:val="000000"/>
                <w:sz w:val="22"/>
                <w:szCs w:val="22"/>
              </w:rPr>
              <w:t>13.35</w:t>
            </w:r>
          </w:p>
        </w:tc>
        <w:tc>
          <w:tcPr>
            <w:tcW w:w="1130" w:type="dxa"/>
            <w:tcBorders>
              <w:top w:val="nil"/>
              <w:left w:val="nil"/>
              <w:bottom w:val="single" w:sz="4" w:space="0" w:color="auto"/>
              <w:right w:val="single" w:sz="4" w:space="0" w:color="auto"/>
            </w:tcBorders>
            <w:shd w:val="clear" w:color="auto" w:fill="auto"/>
            <w:vAlign w:val="bottom"/>
            <w:hideMark/>
          </w:tcPr>
          <w:p w14:paraId="34463AA5" w14:textId="77777777" w:rsidR="00B67D4C" w:rsidRPr="004B11BA" w:rsidRDefault="00B67D4C" w:rsidP="00B67D4C">
            <w:pPr>
              <w:widowControl/>
              <w:autoSpaceDE/>
              <w:autoSpaceDN/>
              <w:adjustRightInd/>
              <w:jc w:val="right"/>
              <w:rPr>
                <w:color w:val="000000"/>
                <w:sz w:val="22"/>
                <w:szCs w:val="22"/>
              </w:rPr>
            </w:pPr>
            <w:r w:rsidRPr="004B11BA">
              <w:rPr>
                <w:color w:val="000000"/>
                <w:sz w:val="22"/>
                <w:szCs w:val="22"/>
              </w:rPr>
              <w:t>68.29</w:t>
            </w:r>
          </w:p>
        </w:tc>
      </w:tr>
    </w:tbl>
    <w:p w14:paraId="174E99B5" w14:textId="77777777" w:rsidR="00F720D0" w:rsidRPr="00F8265E" w:rsidRDefault="00F720D0" w:rsidP="00F720D0">
      <w:pPr>
        <w:pStyle w:val="p2"/>
        <w:widowControl/>
        <w:spacing w:line="360" w:lineRule="auto"/>
        <w:ind w:firstLine="0"/>
        <w:rPr>
          <w:color w:val="00B050"/>
          <w:sz w:val="26"/>
          <w:szCs w:val="26"/>
        </w:rPr>
      </w:pPr>
    </w:p>
    <w:p w14:paraId="5E78DADC" w14:textId="34083062" w:rsidR="00F720D0" w:rsidRPr="00F8265E" w:rsidRDefault="001947C9" w:rsidP="001947C9">
      <w:pPr>
        <w:pStyle w:val="p2"/>
        <w:widowControl/>
        <w:tabs>
          <w:tab w:val="clear" w:pos="1445"/>
          <w:tab w:val="left" w:pos="720"/>
        </w:tabs>
        <w:spacing w:line="360" w:lineRule="auto"/>
        <w:ind w:firstLine="0"/>
        <w:rPr>
          <w:sz w:val="26"/>
          <w:szCs w:val="26"/>
        </w:rPr>
      </w:pPr>
      <w:r>
        <w:rPr>
          <w:color w:val="00B050"/>
          <w:sz w:val="26"/>
          <w:szCs w:val="26"/>
        </w:rPr>
        <w:tab/>
      </w:r>
      <w:r w:rsidR="00F720D0" w:rsidRPr="00F8265E">
        <w:rPr>
          <w:sz w:val="26"/>
          <w:szCs w:val="26"/>
        </w:rPr>
        <w:t>Table 2</w:t>
      </w:r>
      <w:r w:rsidR="002E77C0" w:rsidRPr="00F8265E">
        <w:rPr>
          <w:sz w:val="26"/>
          <w:szCs w:val="26"/>
        </w:rPr>
        <w:t>,</w:t>
      </w:r>
      <w:r w:rsidR="00F720D0" w:rsidRPr="00F8265E">
        <w:rPr>
          <w:sz w:val="26"/>
          <w:szCs w:val="26"/>
        </w:rPr>
        <w:t xml:space="preserve"> below</w:t>
      </w:r>
      <w:r w:rsidR="002E77C0" w:rsidRPr="00F8265E">
        <w:rPr>
          <w:sz w:val="26"/>
          <w:szCs w:val="26"/>
        </w:rPr>
        <w:t>,</w:t>
      </w:r>
      <w:r w:rsidR="00F720D0" w:rsidRPr="00F8265E">
        <w:rPr>
          <w:sz w:val="26"/>
          <w:szCs w:val="26"/>
        </w:rPr>
        <w:t xml:space="preserve"> shows the amount of </w:t>
      </w:r>
      <w:r w:rsidR="00B67D4C" w:rsidRPr="00F8265E">
        <w:rPr>
          <w:sz w:val="26"/>
          <w:szCs w:val="26"/>
        </w:rPr>
        <w:t xml:space="preserve">accelerated </w:t>
      </w:r>
      <w:r w:rsidR="00F720D0" w:rsidRPr="00F8265E">
        <w:rPr>
          <w:sz w:val="26"/>
          <w:szCs w:val="26"/>
        </w:rPr>
        <w:t xml:space="preserve">spending </w:t>
      </w:r>
      <w:r w:rsidR="00B67D4C" w:rsidRPr="00F8265E">
        <w:rPr>
          <w:sz w:val="26"/>
          <w:szCs w:val="26"/>
        </w:rPr>
        <w:t>PGW</w:t>
      </w:r>
      <w:r w:rsidR="00F720D0" w:rsidRPr="00F8265E">
        <w:rPr>
          <w:sz w:val="26"/>
          <w:szCs w:val="26"/>
        </w:rPr>
        <w:t xml:space="preserve"> pla</w:t>
      </w:r>
      <w:r w:rsidR="0015379B" w:rsidRPr="00F8265E">
        <w:rPr>
          <w:sz w:val="26"/>
          <w:szCs w:val="26"/>
        </w:rPr>
        <w:t>nned for each year of its LTIIP</w:t>
      </w:r>
      <w:r w:rsidR="00DB73AA" w:rsidRPr="00F8265E">
        <w:rPr>
          <w:sz w:val="26"/>
          <w:szCs w:val="26"/>
        </w:rPr>
        <w:t>.</w:t>
      </w:r>
    </w:p>
    <w:p w14:paraId="39CAE199" w14:textId="77777777" w:rsidR="00F31C51" w:rsidRDefault="00F31C51" w:rsidP="0015379B">
      <w:pPr>
        <w:pStyle w:val="p2"/>
        <w:spacing w:line="360" w:lineRule="auto"/>
        <w:ind w:firstLine="0"/>
        <w:rPr>
          <w:b/>
          <w:sz w:val="26"/>
          <w:szCs w:val="26"/>
        </w:rPr>
      </w:pPr>
    </w:p>
    <w:p w14:paraId="5D711764" w14:textId="7CEDE039" w:rsidR="00F720D0" w:rsidRPr="00F8265E" w:rsidRDefault="00F720D0" w:rsidP="0015379B">
      <w:pPr>
        <w:pStyle w:val="p2"/>
        <w:spacing w:line="360" w:lineRule="auto"/>
        <w:ind w:firstLine="0"/>
        <w:rPr>
          <w:b/>
          <w:sz w:val="26"/>
          <w:szCs w:val="26"/>
        </w:rPr>
      </w:pPr>
      <w:r w:rsidRPr="00F8265E">
        <w:rPr>
          <w:b/>
          <w:sz w:val="26"/>
          <w:szCs w:val="26"/>
        </w:rPr>
        <w:t xml:space="preserve">Table 2: </w:t>
      </w:r>
      <w:r w:rsidR="00B67D4C" w:rsidRPr="00F8265E">
        <w:rPr>
          <w:b/>
          <w:sz w:val="26"/>
          <w:szCs w:val="26"/>
        </w:rPr>
        <w:t>PGW’s</w:t>
      </w:r>
      <w:r w:rsidRPr="00F8265E">
        <w:rPr>
          <w:b/>
          <w:sz w:val="26"/>
          <w:szCs w:val="26"/>
        </w:rPr>
        <w:t xml:space="preserve"> 201</w:t>
      </w:r>
      <w:r w:rsidR="00940D4B" w:rsidRPr="00F8265E">
        <w:rPr>
          <w:b/>
          <w:sz w:val="26"/>
          <w:szCs w:val="26"/>
        </w:rPr>
        <w:t>8</w:t>
      </w:r>
      <w:r w:rsidRPr="00F8265E">
        <w:rPr>
          <w:b/>
          <w:sz w:val="26"/>
          <w:szCs w:val="26"/>
        </w:rPr>
        <w:t>-20</w:t>
      </w:r>
      <w:r w:rsidR="00940D4B" w:rsidRPr="00F8265E">
        <w:rPr>
          <w:b/>
          <w:sz w:val="26"/>
          <w:szCs w:val="26"/>
        </w:rPr>
        <w:t>22</w:t>
      </w:r>
      <w:r w:rsidRPr="00F8265E">
        <w:rPr>
          <w:b/>
          <w:sz w:val="26"/>
          <w:szCs w:val="26"/>
        </w:rPr>
        <w:t xml:space="preserve"> Estimates of the Amount of</w:t>
      </w:r>
      <w:r w:rsidR="00B67D4C" w:rsidRPr="00F8265E">
        <w:rPr>
          <w:b/>
          <w:sz w:val="26"/>
          <w:szCs w:val="26"/>
        </w:rPr>
        <w:t xml:space="preserve"> Accelerated</w:t>
      </w:r>
      <w:r w:rsidRPr="00F8265E">
        <w:rPr>
          <w:b/>
          <w:sz w:val="26"/>
          <w:szCs w:val="26"/>
        </w:rPr>
        <w:t xml:space="preserve"> Expenditures for Each </w:t>
      </w:r>
      <w:r w:rsidR="0091535D">
        <w:rPr>
          <w:b/>
          <w:sz w:val="26"/>
          <w:szCs w:val="26"/>
        </w:rPr>
        <w:t xml:space="preserve">FY </w:t>
      </w:r>
      <w:r w:rsidRPr="00F8265E">
        <w:rPr>
          <w:b/>
          <w:sz w:val="26"/>
          <w:szCs w:val="26"/>
        </w:rPr>
        <w:t xml:space="preserve">of the LTIIP  </w:t>
      </w:r>
    </w:p>
    <w:tbl>
      <w:tblPr>
        <w:tblW w:w="9260" w:type="dxa"/>
        <w:tblLook w:val="04A0" w:firstRow="1" w:lastRow="0" w:firstColumn="1" w:lastColumn="0" w:noHBand="0" w:noVBand="1"/>
      </w:tblPr>
      <w:tblGrid>
        <w:gridCol w:w="2220"/>
        <w:gridCol w:w="1240"/>
        <w:gridCol w:w="1240"/>
        <w:gridCol w:w="1240"/>
        <w:gridCol w:w="1240"/>
        <w:gridCol w:w="1240"/>
        <w:gridCol w:w="840"/>
      </w:tblGrid>
      <w:tr w:rsidR="0043388D" w:rsidRPr="004B11BA" w14:paraId="19A7AF86" w14:textId="77777777" w:rsidTr="007B290E">
        <w:trPr>
          <w:trHeight w:val="330"/>
        </w:trPr>
        <w:tc>
          <w:tcPr>
            <w:tcW w:w="222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06271F81" w14:textId="77777777" w:rsidR="0043388D" w:rsidRPr="007B290E" w:rsidRDefault="0043388D" w:rsidP="0043388D">
            <w:pPr>
              <w:widowControl/>
              <w:autoSpaceDE/>
              <w:autoSpaceDN/>
              <w:adjustRightInd/>
              <w:jc w:val="center"/>
              <w:rPr>
                <w:color w:val="000000"/>
                <w:u w:val="single"/>
              </w:rPr>
            </w:pPr>
            <w:bookmarkStart w:id="2" w:name="_Hlk57965950"/>
            <w:r w:rsidRPr="007B290E">
              <w:rPr>
                <w:color w:val="000000"/>
                <w:u w:val="single"/>
              </w:rPr>
              <w:t>Fiscal Year</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25F039BC" w14:textId="77777777" w:rsidR="0043388D" w:rsidRPr="007B290E" w:rsidRDefault="0043388D" w:rsidP="0043388D">
            <w:pPr>
              <w:widowControl/>
              <w:autoSpaceDE/>
              <w:autoSpaceDN/>
              <w:adjustRightInd/>
              <w:jc w:val="center"/>
              <w:rPr>
                <w:color w:val="000000"/>
                <w:u w:val="single"/>
              </w:rPr>
            </w:pPr>
            <w:r w:rsidRPr="007B290E">
              <w:rPr>
                <w:color w:val="000000"/>
                <w:u w:val="single"/>
              </w:rPr>
              <w:t>2018</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0BE398AC" w14:textId="77777777" w:rsidR="0043388D" w:rsidRPr="007B290E" w:rsidRDefault="0043388D" w:rsidP="0043388D">
            <w:pPr>
              <w:widowControl/>
              <w:autoSpaceDE/>
              <w:autoSpaceDN/>
              <w:adjustRightInd/>
              <w:jc w:val="center"/>
              <w:rPr>
                <w:color w:val="000000"/>
                <w:u w:val="single"/>
              </w:rPr>
            </w:pPr>
            <w:r w:rsidRPr="007B290E">
              <w:rPr>
                <w:color w:val="000000"/>
                <w:u w:val="single"/>
              </w:rPr>
              <w:t>2019</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3564BAE1" w14:textId="77777777" w:rsidR="0043388D" w:rsidRPr="007B290E" w:rsidRDefault="0043388D" w:rsidP="0043388D">
            <w:pPr>
              <w:widowControl/>
              <w:autoSpaceDE/>
              <w:autoSpaceDN/>
              <w:adjustRightInd/>
              <w:jc w:val="center"/>
              <w:rPr>
                <w:color w:val="000000"/>
                <w:u w:val="single"/>
              </w:rPr>
            </w:pPr>
            <w:r w:rsidRPr="007B290E">
              <w:rPr>
                <w:color w:val="000000"/>
                <w:u w:val="single"/>
              </w:rPr>
              <w:t>2020</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74620CA5" w14:textId="77777777" w:rsidR="0043388D" w:rsidRPr="007B290E" w:rsidRDefault="0043388D" w:rsidP="0043388D">
            <w:pPr>
              <w:widowControl/>
              <w:autoSpaceDE/>
              <w:autoSpaceDN/>
              <w:adjustRightInd/>
              <w:jc w:val="center"/>
              <w:rPr>
                <w:color w:val="000000"/>
                <w:u w:val="single"/>
              </w:rPr>
            </w:pPr>
            <w:r w:rsidRPr="007B290E">
              <w:rPr>
                <w:color w:val="000000"/>
                <w:u w:val="single"/>
              </w:rPr>
              <w:t>2021</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708C1E02" w14:textId="77777777" w:rsidR="0043388D" w:rsidRPr="007B290E" w:rsidRDefault="0043388D" w:rsidP="0043388D">
            <w:pPr>
              <w:widowControl/>
              <w:autoSpaceDE/>
              <w:autoSpaceDN/>
              <w:adjustRightInd/>
              <w:jc w:val="center"/>
              <w:rPr>
                <w:color w:val="000000"/>
                <w:u w:val="single"/>
              </w:rPr>
            </w:pPr>
            <w:r w:rsidRPr="007B290E">
              <w:rPr>
                <w:color w:val="000000"/>
                <w:u w:val="single"/>
              </w:rPr>
              <w:t>2022</w:t>
            </w:r>
          </w:p>
        </w:tc>
        <w:tc>
          <w:tcPr>
            <w:tcW w:w="84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A682D89" w14:textId="77777777" w:rsidR="0043388D" w:rsidRPr="007B290E" w:rsidRDefault="0043388D" w:rsidP="0043388D">
            <w:pPr>
              <w:widowControl/>
              <w:autoSpaceDE/>
              <w:autoSpaceDN/>
              <w:adjustRightInd/>
              <w:jc w:val="center"/>
              <w:rPr>
                <w:color w:val="000000"/>
                <w:u w:val="single"/>
              </w:rPr>
            </w:pPr>
            <w:r w:rsidRPr="007B290E">
              <w:rPr>
                <w:color w:val="000000"/>
                <w:u w:val="single"/>
              </w:rPr>
              <w:t>Total</w:t>
            </w:r>
          </w:p>
        </w:tc>
      </w:tr>
      <w:bookmarkEnd w:id="2"/>
      <w:tr w:rsidR="0043388D" w:rsidRPr="004B11BA" w14:paraId="210EBA3D" w14:textId="77777777" w:rsidTr="007B290E">
        <w:trPr>
          <w:trHeight w:val="300"/>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5105577C" w14:textId="332DF0CE" w:rsidR="0043388D" w:rsidRPr="004B11BA" w:rsidRDefault="0043388D" w:rsidP="0043388D">
            <w:pPr>
              <w:widowControl/>
              <w:autoSpaceDE/>
              <w:autoSpaceDN/>
              <w:adjustRightInd/>
              <w:rPr>
                <w:color w:val="000000"/>
                <w:sz w:val="22"/>
                <w:szCs w:val="22"/>
              </w:rPr>
            </w:pPr>
            <w:r w:rsidRPr="004B11BA">
              <w:rPr>
                <w:color w:val="000000"/>
                <w:sz w:val="22"/>
                <w:szCs w:val="22"/>
              </w:rPr>
              <w:t>Accelerated Spending</w:t>
            </w:r>
            <w:r w:rsidR="000A7437">
              <w:rPr>
                <w:color w:val="000000"/>
                <w:sz w:val="22"/>
                <w:szCs w:val="22"/>
              </w:rPr>
              <w:t xml:space="preserve"> ($ millions)</w:t>
            </w:r>
          </w:p>
        </w:tc>
        <w:tc>
          <w:tcPr>
            <w:tcW w:w="1240" w:type="dxa"/>
            <w:tcBorders>
              <w:top w:val="nil"/>
              <w:left w:val="nil"/>
              <w:bottom w:val="single" w:sz="4" w:space="0" w:color="auto"/>
              <w:right w:val="single" w:sz="4" w:space="0" w:color="auto"/>
            </w:tcBorders>
            <w:shd w:val="clear" w:color="auto" w:fill="auto"/>
            <w:noWrap/>
            <w:vAlign w:val="bottom"/>
            <w:hideMark/>
          </w:tcPr>
          <w:p w14:paraId="54FA058A" w14:textId="77777777" w:rsidR="0043388D" w:rsidRPr="004B11BA" w:rsidRDefault="0043388D" w:rsidP="0043388D">
            <w:pPr>
              <w:widowControl/>
              <w:autoSpaceDE/>
              <w:autoSpaceDN/>
              <w:adjustRightInd/>
              <w:jc w:val="right"/>
              <w:rPr>
                <w:color w:val="000000"/>
                <w:sz w:val="22"/>
                <w:szCs w:val="22"/>
              </w:rPr>
            </w:pPr>
            <w:r w:rsidRPr="004B11BA">
              <w:rPr>
                <w:color w:val="000000"/>
                <w:sz w:val="22"/>
                <w:szCs w:val="22"/>
              </w:rPr>
              <w:t>$33.1</w:t>
            </w:r>
          </w:p>
        </w:tc>
        <w:tc>
          <w:tcPr>
            <w:tcW w:w="1240" w:type="dxa"/>
            <w:tcBorders>
              <w:top w:val="nil"/>
              <w:left w:val="nil"/>
              <w:bottom w:val="single" w:sz="4" w:space="0" w:color="auto"/>
              <w:right w:val="single" w:sz="4" w:space="0" w:color="auto"/>
            </w:tcBorders>
            <w:shd w:val="clear" w:color="auto" w:fill="auto"/>
            <w:noWrap/>
            <w:vAlign w:val="bottom"/>
            <w:hideMark/>
          </w:tcPr>
          <w:p w14:paraId="16B362A4" w14:textId="77777777" w:rsidR="0043388D" w:rsidRPr="004B11BA" w:rsidRDefault="0043388D" w:rsidP="0043388D">
            <w:pPr>
              <w:widowControl/>
              <w:autoSpaceDE/>
              <w:autoSpaceDN/>
              <w:adjustRightInd/>
              <w:jc w:val="right"/>
              <w:rPr>
                <w:color w:val="000000"/>
                <w:sz w:val="22"/>
                <w:szCs w:val="22"/>
              </w:rPr>
            </w:pPr>
            <w:r w:rsidRPr="004B11BA">
              <w:rPr>
                <w:color w:val="000000"/>
                <w:sz w:val="22"/>
                <w:szCs w:val="22"/>
              </w:rPr>
              <w:t>$33.3</w:t>
            </w:r>
          </w:p>
        </w:tc>
        <w:tc>
          <w:tcPr>
            <w:tcW w:w="1240" w:type="dxa"/>
            <w:tcBorders>
              <w:top w:val="nil"/>
              <w:left w:val="nil"/>
              <w:bottom w:val="single" w:sz="4" w:space="0" w:color="auto"/>
              <w:right w:val="single" w:sz="4" w:space="0" w:color="auto"/>
            </w:tcBorders>
            <w:shd w:val="clear" w:color="auto" w:fill="auto"/>
            <w:noWrap/>
            <w:vAlign w:val="bottom"/>
            <w:hideMark/>
          </w:tcPr>
          <w:p w14:paraId="7ADBE971" w14:textId="77777777" w:rsidR="0043388D" w:rsidRPr="004B11BA" w:rsidRDefault="0043388D" w:rsidP="0043388D">
            <w:pPr>
              <w:widowControl/>
              <w:autoSpaceDE/>
              <w:autoSpaceDN/>
              <w:adjustRightInd/>
              <w:jc w:val="right"/>
              <w:rPr>
                <w:color w:val="000000"/>
                <w:sz w:val="22"/>
                <w:szCs w:val="22"/>
              </w:rPr>
            </w:pPr>
            <w:r w:rsidRPr="004B11BA">
              <w:rPr>
                <w:color w:val="000000"/>
                <w:sz w:val="22"/>
                <w:szCs w:val="22"/>
              </w:rPr>
              <w:t>$33.3</w:t>
            </w:r>
          </w:p>
        </w:tc>
        <w:tc>
          <w:tcPr>
            <w:tcW w:w="1240" w:type="dxa"/>
            <w:tcBorders>
              <w:top w:val="nil"/>
              <w:left w:val="nil"/>
              <w:bottom w:val="single" w:sz="4" w:space="0" w:color="auto"/>
              <w:right w:val="single" w:sz="4" w:space="0" w:color="auto"/>
            </w:tcBorders>
            <w:shd w:val="clear" w:color="auto" w:fill="auto"/>
            <w:noWrap/>
            <w:vAlign w:val="bottom"/>
            <w:hideMark/>
          </w:tcPr>
          <w:p w14:paraId="61979946" w14:textId="77777777" w:rsidR="0043388D" w:rsidRPr="004B11BA" w:rsidRDefault="0043388D" w:rsidP="0043388D">
            <w:pPr>
              <w:widowControl/>
              <w:autoSpaceDE/>
              <w:autoSpaceDN/>
              <w:adjustRightInd/>
              <w:jc w:val="right"/>
              <w:rPr>
                <w:color w:val="000000"/>
                <w:sz w:val="22"/>
                <w:szCs w:val="22"/>
              </w:rPr>
            </w:pPr>
            <w:r w:rsidRPr="004B11BA">
              <w:rPr>
                <w:color w:val="000000"/>
                <w:sz w:val="22"/>
                <w:szCs w:val="22"/>
              </w:rPr>
              <w:t>$33.3</w:t>
            </w:r>
          </w:p>
        </w:tc>
        <w:tc>
          <w:tcPr>
            <w:tcW w:w="1240" w:type="dxa"/>
            <w:tcBorders>
              <w:top w:val="nil"/>
              <w:left w:val="nil"/>
              <w:bottom w:val="single" w:sz="4" w:space="0" w:color="auto"/>
              <w:right w:val="single" w:sz="4" w:space="0" w:color="auto"/>
            </w:tcBorders>
            <w:shd w:val="clear" w:color="auto" w:fill="auto"/>
            <w:noWrap/>
            <w:vAlign w:val="bottom"/>
            <w:hideMark/>
          </w:tcPr>
          <w:p w14:paraId="0FDFEAC6" w14:textId="77777777" w:rsidR="0043388D" w:rsidRPr="004B11BA" w:rsidRDefault="0043388D" w:rsidP="0043388D">
            <w:pPr>
              <w:widowControl/>
              <w:autoSpaceDE/>
              <w:autoSpaceDN/>
              <w:adjustRightInd/>
              <w:jc w:val="right"/>
              <w:rPr>
                <w:color w:val="000000"/>
                <w:sz w:val="22"/>
                <w:szCs w:val="22"/>
              </w:rPr>
            </w:pPr>
            <w:r w:rsidRPr="004B11BA">
              <w:rPr>
                <w:color w:val="000000"/>
                <w:sz w:val="22"/>
                <w:szCs w:val="22"/>
              </w:rPr>
              <w:t>$33.8</w:t>
            </w:r>
          </w:p>
        </w:tc>
        <w:tc>
          <w:tcPr>
            <w:tcW w:w="840" w:type="dxa"/>
            <w:tcBorders>
              <w:top w:val="nil"/>
              <w:left w:val="nil"/>
              <w:bottom w:val="single" w:sz="4" w:space="0" w:color="auto"/>
              <w:right w:val="single" w:sz="4" w:space="0" w:color="auto"/>
            </w:tcBorders>
            <w:shd w:val="clear" w:color="auto" w:fill="auto"/>
            <w:noWrap/>
            <w:vAlign w:val="bottom"/>
            <w:hideMark/>
          </w:tcPr>
          <w:p w14:paraId="1C3E6754" w14:textId="77777777" w:rsidR="0043388D" w:rsidRPr="004B11BA" w:rsidRDefault="0043388D" w:rsidP="0043388D">
            <w:pPr>
              <w:widowControl/>
              <w:autoSpaceDE/>
              <w:autoSpaceDN/>
              <w:adjustRightInd/>
              <w:jc w:val="right"/>
              <w:rPr>
                <w:color w:val="000000"/>
                <w:sz w:val="22"/>
                <w:szCs w:val="22"/>
              </w:rPr>
            </w:pPr>
            <w:r w:rsidRPr="004B11BA">
              <w:rPr>
                <w:color w:val="000000"/>
                <w:sz w:val="22"/>
                <w:szCs w:val="22"/>
              </w:rPr>
              <w:t>$166.8</w:t>
            </w:r>
          </w:p>
        </w:tc>
      </w:tr>
    </w:tbl>
    <w:p w14:paraId="78545C18" w14:textId="77777777" w:rsidR="0015379B" w:rsidRPr="00F8265E" w:rsidRDefault="0015379B" w:rsidP="0015379B">
      <w:pPr>
        <w:pStyle w:val="p2"/>
        <w:spacing w:line="360" w:lineRule="auto"/>
        <w:ind w:firstLine="0"/>
        <w:rPr>
          <w:color w:val="00B050"/>
          <w:sz w:val="26"/>
          <w:szCs w:val="26"/>
        </w:rPr>
      </w:pPr>
    </w:p>
    <w:p w14:paraId="575E048C" w14:textId="77777777" w:rsidR="00556607" w:rsidRPr="00F8265E" w:rsidRDefault="00556607" w:rsidP="0015379B">
      <w:pPr>
        <w:pStyle w:val="p2"/>
        <w:spacing w:line="360" w:lineRule="auto"/>
        <w:ind w:firstLine="0"/>
        <w:rPr>
          <w:color w:val="00B050"/>
          <w:sz w:val="26"/>
          <w:szCs w:val="26"/>
        </w:rPr>
      </w:pPr>
    </w:p>
    <w:p w14:paraId="696EF6FA" w14:textId="1F11C1F2" w:rsidR="00556607" w:rsidRPr="00F8265E" w:rsidRDefault="00646DB3" w:rsidP="007E4BFB">
      <w:pPr>
        <w:pStyle w:val="p2"/>
        <w:widowControl/>
        <w:tabs>
          <w:tab w:val="left" w:pos="720"/>
        </w:tabs>
        <w:spacing w:line="360" w:lineRule="auto"/>
        <w:ind w:firstLine="0"/>
        <w:rPr>
          <w:sz w:val="26"/>
          <w:szCs w:val="26"/>
        </w:rPr>
      </w:pPr>
      <w:r w:rsidRPr="00F8265E">
        <w:rPr>
          <w:sz w:val="26"/>
          <w:szCs w:val="26"/>
        </w:rPr>
        <w:tab/>
      </w:r>
      <w:r w:rsidR="0049784D" w:rsidRPr="00F8265E">
        <w:rPr>
          <w:sz w:val="26"/>
          <w:szCs w:val="26"/>
        </w:rPr>
        <w:t>As shown in Table 3</w:t>
      </w:r>
      <w:r w:rsidR="00EC3637">
        <w:rPr>
          <w:sz w:val="26"/>
          <w:szCs w:val="26"/>
        </w:rPr>
        <w:t>,</w:t>
      </w:r>
      <w:r w:rsidR="0049784D" w:rsidRPr="00F8265E">
        <w:rPr>
          <w:sz w:val="26"/>
          <w:szCs w:val="26"/>
        </w:rPr>
        <w:t xml:space="preserve"> below</w:t>
      </w:r>
      <w:r w:rsidR="007E4BFB" w:rsidRPr="00F8265E">
        <w:rPr>
          <w:sz w:val="26"/>
          <w:szCs w:val="26"/>
        </w:rPr>
        <w:t>,</w:t>
      </w:r>
      <w:r w:rsidR="0049784D" w:rsidRPr="00F8265E">
        <w:rPr>
          <w:sz w:val="26"/>
          <w:szCs w:val="26"/>
        </w:rPr>
        <w:t xml:space="preserve"> </w:t>
      </w:r>
      <w:r w:rsidR="0043388D" w:rsidRPr="00F8265E">
        <w:rPr>
          <w:sz w:val="26"/>
          <w:szCs w:val="26"/>
        </w:rPr>
        <w:t>PGW’s</w:t>
      </w:r>
      <w:r w:rsidR="00307AB7" w:rsidRPr="00F8265E">
        <w:rPr>
          <w:sz w:val="26"/>
          <w:szCs w:val="26"/>
        </w:rPr>
        <w:t xml:space="preserve"> infrastructure replacements have </w:t>
      </w:r>
      <w:r w:rsidR="00940D4B" w:rsidRPr="00F8265E">
        <w:rPr>
          <w:sz w:val="26"/>
          <w:szCs w:val="26"/>
        </w:rPr>
        <w:t>substantially met their original goals</w:t>
      </w:r>
      <w:r w:rsidR="00307AB7" w:rsidRPr="00F8265E">
        <w:rPr>
          <w:sz w:val="26"/>
          <w:szCs w:val="26"/>
        </w:rPr>
        <w:t xml:space="preserve">.  </w:t>
      </w:r>
      <w:r w:rsidR="00940D4B" w:rsidRPr="00F8265E">
        <w:rPr>
          <w:sz w:val="26"/>
          <w:szCs w:val="26"/>
        </w:rPr>
        <w:t>Although the Company had a shortfall in 20</w:t>
      </w:r>
      <w:r w:rsidR="0043388D" w:rsidRPr="00F8265E">
        <w:rPr>
          <w:sz w:val="26"/>
          <w:szCs w:val="26"/>
        </w:rPr>
        <w:t>20</w:t>
      </w:r>
      <w:r w:rsidR="00940D4B" w:rsidRPr="00F8265E">
        <w:rPr>
          <w:sz w:val="26"/>
          <w:szCs w:val="26"/>
        </w:rPr>
        <w:t xml:space="preserve"> in its main replacements due to </w:t>
      </w:r>
      <w:r w:rsidR="0043388D" w:rsidRPr="00F8265E">
        <w:rPr>
          <w:sz w:val="26"/>
          <w:szCs w:val="26"/>
        </w:rPr>
        <w:t xml:space="preserve">the Covid-19 </w:t>
      </w:r>
      <w:r w:rsidR="004D0136">
        <w:rPr>
          <w:sz w:val="26"/>
          <w:szCs w:val="26"/>
        </w:rPr>
        <w:t>pandemic</w:t>
      </w:r>
      <w:r w:rsidR="004D0136" w:rsidRPr="00F8265E">
        <w:rPr>
          <w:sz w:val="26"/>
          <w:szCs w:val="26"/>
        </w:rPr>
        <w:t xml:space="preserve"> </w:t>
      </w:r>
      <w:r w:rsidR="0043388D" w:rsidRPr="00F8265E">
        <w:rPr>
          <w:sz w:val="26"/>
          <w:szCs w:val="26"/>
        </w:rPr>
        <w:t>restrictions earlier in the year</w:t>
      </w:r>
      <w:r w:rsidR="00940D4B" w:rsidRPr="00F8265E">
        <w:rPr>
          <w:sz w:val="26"/>
          <w:szCs w:val="26"/>
        </w:rPr>
        <w:t xml:space="preserve">, this shortfall was mostly </w:t>
      </w:r>
      <w:r w:rsidR="00642FC8" w:rsidRPr="00F8265E">
        <w:rPr>
          <w:sz w:val="26"/>
          <w:szCs w:val="26"/>
        </w:rPr>
        <w:t>offset</w:t>
      </w:r>
      <w:r w:rsidR="00940D4B" w:rsidRPr="00F8265E">
        <w:rPr>
          <w:sz w:val="26"/>
          <w:szCs w:val="26"/>
        </w:rPr>
        <w:t xml:space="preserve"> by additional main replacements</w:t>
      </w:r>
      <w:r w:rsidR="0043388D" w:rsidRPr="00F8265E">
        <w:rPr>
          <w:sz w:val="26"/>
          <w:szCs w:val="26"/>
        </w:rPr>
        <w:t xml:space="preserve"> the company had made in the prior two years of its LTIIP</w:t>
      </w:r>
      <w:r w:rsidR="00940D4B" w:rsidRPr="00F8265E">
        <w:rPr>
          <w:sz w:val="26"/>
          <w:szCs w:val="26"/>
        </w:rPr>
        <w:t xml:space="preserve">.  </w:t>
      </w:r>
      <w:r w:rsidR="0043388D" w:rsidRPr="00F8265E">
        <w:rPr>
          <w:sz w:val="26"/>
          <w:szCs w:val="26"/>
        </w:rPr>
        <w:t>In addition, in its 2020</w:t>
      </w:r>
      <w:r w:rsidR="00DD66BF">
        <w:rPr>
          <w:sz w:val="26"/>
          <w:szCs w:val="26"/>
        </w:rPr>
        <w:t xml:space="preserve"> </w:t>
      </w:r>
      <w:r w:rsidR="00065A11">
        <w:rPr>
          <w:sz w:val="26"/>
          <w:szCs w:val="26"/>
        </w:rPr>
        <w:t>AAOP</w:t>
      </w:r>
      <w:r w:rsidR="0043388D" w:rsidRPr="00F8265E">
        <w:rPr>
          <w:sz w:val="26"/>
          <w:szCs w:val="26"/>
        </w:rPr>
        <w:t xml:space="preserve"> PGW states that it plans to make up the milage missed due to </w:t>
      </w:r>
      <w:r w:rsidR="004D0136">
        <w:rPr>
          <w:sz w:val="26"/>
          <w:szCs w:val="26"/>
        </w:rPr>
        <w:t xml:space="preserve">the </w:t>
      </w:r>
      <w:r w:rsidR="0043388D" w:rsidRPr="00F8265E">
        <w:rPr>
          <w:sz w:val="26"/>
          <w:szCs w:val="26"/>
        </w:rPr>
        <w:t xml:space="preserve">Covid-19 </w:t>
      </w:r>
      <w:r w:rsidR="004D0136">
        <w:rPr>
          <w:sz w:val="26"/>
          <w:szCs w:val="26"/>
        </w:rPr>
        <w:t xml:space="preserve">pandemic restrictions </w:t>
      </w:r>
      <w:r w:rsidR="0043388D" w:rsidRPr="00F8265E">
        <w:rPr>
          <w:sz w:val="26"/>
          <w:szCs w:val="26"/>
        </w:rPr>
        <w:t>during 2021</w:t>
      </w:r>
      <w:r w:rsidR="00861588" w:rsidRPr="00F8265E">
        <w:rPr>
          <w:sz w:val="26"/>
          <w:szCs w:val="26"/>
        </w:rPr>
        <w:t>.</w:t>
      </w:r>
      <w:r w:rsidR="00065A11" w:rsidRPr="00F8265E">
        <w:rPr>
          <w:rStyle w:val="FootnoteReference"/>
          <w:sz w:val="26"/>
          <w:szCs w:val="26"/>
        </w:rPr>
        <w:footnoteReference w:id="3"/>
      </w:r>
      <w:r w:rsidR="0043388D" w:rsidRPr="00F8265E">
        <w:rPr>
          <w:sz w:val="26"/>
          <w:szCs w:val="26"/>
        </w:rPr>
        <w:t xml:space="preserve">  This would once again put PGW ahead of schedule as compared to its LTIIP projections.</w:t>
      </w:r>
    </w:p>
    <w:p w14:paraId="6105B301" w14:textId="22B62268" w:rsidR="00861588" w:rsidRPr="00F8265E" w:rsidRDefault="00861588" w:rsidP="00B4473D">
      <w:pPr>
        <w:pStyle w:val="p2"/>
        <w:widowControl/>
        <w:tabs>
          <w:tab w:val="left" w:pos="720"/>
        </w:tabs>
        <w:spacing w:line="360" w:lineRule="auto"/>
        <w:ind w:firstLine="0"/>
        <w:jc w:val="both"/>
        <w:rPr>
          <w:b/>
          <w:sz w:val="26"/>
          <w:szCs w:val="26"/>
        </w:rPr>
      </w:pPr>
      <w:r w:rsidRPr="00F8265E">
        <w:rPr>
          <w:b/>
          <w:sz w:val="26"/>
          <w:szCs w:val="26"/>
        </w:rPr>
        <w:lastRenderedPageBreak/>
        <w:t xml:space="preserve">Table 3: Planned </w:t>
      </w:r>
      <w:r w:rsidR="00B67D4C" w:rsidRPr="00F8265E">
        <w:rPr>
          <w:b/>
          <w:sz w:val="26"/>
          <w:szCs w:val="26"/>
        </w:rPr>
        <w:t xml:space="preserve">Accelerated </w:t>
      </w:r>
      <w:r w:rsidRPr="00F8265E">
        <w:rPr>
          <w:b/>
          <w:sz w:val="26"/>
          <w:szCs w:val="26"/>
        </w:rPr>
        <w:t xml:space="preserve">Infrastructure Improvements in </w:t>
      </w:r>
      <w:r w:rsidR="00B67D4C" w:rsidRPr="00F8265E">
        <w:rPr>
          <w:b/>
          <w:sz w:val="26"/>
          <w:szCs w:val="26"/>
        </w:rPr>
        <w:t>PGW’s</w:t>
      </w:r>
      <w:r w:rsidRPr="00F8265E">
        <w:rPr>
          <w:b/>
          <w:sz w:val="26"/>
          <w:szCs w:val="26"/>
        </w:rPr>
        <w:t xml:space="preserve"> LTIIP Compared with Actual Improvements Made in </w:t>
      </w:r>
      <w:r w:rsidR="009008E4">
        <w:rPr>
          <w:b/>
          <w:sz w:val="26"/>
          <w:szCs w:val="26"/>
        </w:rPr>
        <w:t xml:space="preserve">FY </w:t>
      </w:r>
      <w:r w:rsidRPr="00F8265E">
        <w:rPr>
          <w:b/>
          <w:sz w:val="26"/>
          <w:szCs w:val="26"/>
        </w:rPr>
        <w:t>201</w:t>
      </w:r>
      <w:r w:rsidR="00940D4B" w:rsidRPr="00F8265E">
        <w:rPr>
          <w:b/>
          <w:sz w:val="26"/>
          <w:szCs w:val="26"/>
        </w:rPr>
        <w:t>8</w:t>
      </w:r>
      <w:r w:rsidRPr="00F8265E">
        <w:rPr>
          <w:b/>
          <w:sz w:val="26"/>
          <w:szCs w:val="26"/>
        </w:rPr>
        <w:t>-20</w:t>
      </w:r>
      <w:r w:rsidR="00B67D4C" w:rsidRPr="00F8265E">
        <w:rPr>
          <w:b/>
          <w:sz w:val="26"/>
          <w:szCs w:val="26"/>
        </w:rPr>
        <w:t>20</w:t>
      </w:r>
    </w:p>
    <w:tbl>
      <w:tblPr>
        <w:tblW w:w="8220" w:type="dxa"/>
        <w:tblLook w:val="04A0" w:firstRow="1" w:lastRow="0" w:firstColumn="1" w:lastColumn="0" w:noHBand="0" w:noVBand="1"/>
      </w:tblPr>
      <w:tblGrid>
        <w:gridCol w:w="2020"/>
        <w:gridCol w:w="1240"/>
        <w:gridCol w:w="1240"/>
        <w:gridCol w:w="1240"/>
        <w:gridCol w:w="1240"/>
        <w:gridCol w:w="1240"/>
      </w:tblGrid>
      <w:tr w:rsidR="00B67D4C" w:rsidRPr="00D17968" w14:paraId="669AC097" w14:textId="77777777" w:rsidTr="00B67D4C">
        <w:trPr>
          <w:trHeight w:val="390"/>
        </w:trPr>
        <w:tc>
          <w:tcPr>
            <w:tcW w:w="82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2461B86" w14:textId="77777777" w:rsidR="00B67D4C" w:rsidRPr="00D17968" w:rsidRDefault="00B67D4C" w:rsidP="00B67D4C">
            <w:pPr>
              <w:widowControl/>
              <w:autoSpaceDE/>
              <w:autoSpaceDN/>
              <w:adjustRightInd/>
              <w:jc w:val="center"/>
              <w:rPr>
                <w:b/>
                <w:bCs/>
                <w:color w:val="000000"/>
                <w:sz w:val="28"/>
                <w:szCs w:val="28"/>
              </w:rPr>
            </w:pPr>
            <w:r w:rsidRPr="00D17968">
              <w:rPr>
                <w:b/>
                <w:bCs/>
                <w:color w:val="000000"/>
                <w:sz w:val="28"/>
                <w:szCs w:val="28"/>
              </w:rPr>
              <w:t>LTIIP PLANNED REPLACEMENTS</w:t>
            </w:r>
          </w:p>
        </w:tc>
      </w:tr>
      <w:tr w:rsidR="00B67D4C" w:rsidRPr="00D17968" w14:paraId="1A20762A" w14:textId="77777777" w:rsidTr="002E3E12">
        <w:trPr>
          <w:trHeight w:val="385"/>
        </w:trPr>
        <w:tc>
          <w:tcPr>
            <w:tcW w:w="2020" w:type="dxa"/>
            <w:tcBorders>
              <w:top w:val="nil"/>
              <w:left w:val="single" w:sz="8" w:space="0" w:color="auto"/>
              <w:bottom w:val="single" w:sz="8" w:space="0" w:color="auto"/>
              <w:right w:val="single" w:sz="4" w:space="0" w:color="auto"/>
            </w:tcBorders>
            <w:shd w:val="clear" w:color="auto" w:fill="auto"/>
            <w:vAlign w:val="bottom"/>
            <w:hideMark/>
          </w:tcPr>
          <w:p w14:paraId="59DB43AF" w14:textId="77777777" w:rsidR="00B67D4C" w:rsidRPr="002E3E12" w:rsidRDefault="00B67D4C" w:rsidP="00B67D4C">
            <w:pPr>
              <w:widowControl/>
              <w:autoSpaceDE/>
              <w:autoSpaceDN/>
              <w:adjustRightInd/>
              <w:jc w:val="center"/>
              <w:rPr>
                <w:color w:val="000000"/>
                <w:u w:val="single"/>
              </w:rPr>
            </w:pPr>
            <w:r w:rsidRPr="002E3E12">
              <w:rPr>
                <w:color w:val="000000"/>
                <w:u w:val="single"/>
              </w:rPr>
              <w:t>Fiscal Year</w:t>
            </w:r>
          </w:p>
        </w:tc>
        <w:tc>
          <w:tcPr>
            <w:tcW w:w="1240" w:type="dxa"/>
            <w:tcBorders>
              <w:top w:val="nil"/>
              <w:left w:val="nil"/>
              <w:bottom w:val="single" w:sz="8" w:space="0" w:color="auto"/>
              <w:right w:val="single" w:sz="4" w:space="0" w:color="auto"/>
            </w:tcBorders>
            <w:shd w:val="clear" w:color="auto" w:fill="auto"/>
            <w:noWrap/>
            <w:vAlign w:val="bottom"/>
            <w:hideMark/>
          </w:tcPr>
          <w:p w14:paraId="4BC080D1" w14:textId="77777777" w:rsidR="00B67D4C" w:rsidRPr="002E3E12" w:rsidRDefault="00B67D4C" w:rsidP="00B67D4C">
            <w:pPr>
              <w:widowControl/>
              <w:autoSpaceDE/>
              <w:autoSpaceDN/>
              <w:adjustRightInd/>
              <w:jc w:val="center"/>
              <w:rPr>
                <w:color w:val="000000"/>
                <w:u w:val="single"/>
              </w:rPr>
            </w:pPr>
            <w:r w:rsidRPr="002E3E12">
              <w:rPr>
                <w:color w:val="000000"/>
                <w:u w:val="single"/>
              </w:rPr>
              <w:t>2018</w:t>
            </w:r>
          </w:p>
        </w:tc>
        <w:tc>
          <w:tcPr>
            <w:tcW w:w="1240" w:type="dxa"/>
            <w:tcBorders>
              <w:top w:val="nil"/>
              <w:left w:val="nil"/>
              <w:bottom w:val="single" w:sz="8" w:space="0" w:color="auto"/>
              <w:right w:val="single" w:sz="4" w:space="0" w:color="auto"/>
            </w:tcBorders>
            <w:shd w:val="clear" w:color="auto" w:fill="auto"/>
            <w:noWrap/>
            <w:vAlign w:val="bottom"/>
            <w:hideMark/>
          </w:tcPr>
          <w:p w14:paraId="331AAF83" w14:textId="77777777" w:rsidR="00B67D4C" w:rsidRPr="002E3E12" w:rsidRDefault="00B67D4C" w:rsidP="00B67D4C">
            <w:pPr>
              <w:widowControl/>
              <w:autoSpaceDE/>
              <w:autoSpaceDN/>
              <w:adjustRightInd/>
              <w:jc w:val="center"/>
              <w:rPr>
                <w:color w:val="000000"/>
                <w:u w:val="single"/>
              </w:rPr>
            </w:pPr>
            <w:r w:rsidRPr="002E3E12">
              <w:rPr>
                <w:color w:val="000000"/>
                <w:u w:val="single"/>
              </w:rPr>
              <w:t>2019</w:t>
            </w:r>
          </w:p>
        </w:tc>
        <w:tc>
          <w:tcPr>
            <w:tcW w:w="1240" w:type="dxa"/>
            <w:tcBorders>
              <w:top w:val="nil"/>
              <w:left w:val="nil"/>
              <w:bottom w:val="single" w:sz="8" w:space="0" w:color="auto"/>
              <w:right w:val="single" w:sz="4" w:space="0" w:color="auto"/>
            </w:tcBorders>
            <w:shd w:val="clear" w:color="auto" w:fill="auto"/>
            <w:noWrap/>
            <w:vAlign w:val="bottom"/>
            <w:hideMark/>
          </w:tcPr>
          <w:p w14:paraId="21CC0969" w14:textId="77777777" w:rsidR="00B67D4C" w:rsidRPr="002E3E12" w:rsidRDefault="00B67D4C" w:rsidP="00B67D4C">
            <w:pPr>
              <w:widowControl/>
              <w:autoSpaceDE/>
              <w:autoSpaceDN/>
              <w:adjustRightInd/>
              <w:jc w:val="center"/>
              <w:rPr>
                <w:color w:val="000000"/>
                <w:u w:val="single"/>
              </w:rPr>
            </w:pPr>
            <w:r w:rsidRPr="002E3E12">
              <w:rPr>
                <w:color w:val="000000"/>
                <w:u w:val="single"/>
              </w:rPr>
              <w:t>2020</w:t>
            </w:r>
          </w:p>
        </w:tc>
        <w:tc>
          <w:tcPr>
            <w:tcW w:w="1240" w:type="dxa"/>
            <w:tcBorders>
              <w:top w:val="nil"/>
              <w:left w:val="nil"/>
              <w:bottom w:val="single" w:sz="8" w:space="0" w:color="auto"/>
              <w:right w:val="single" w:sz="4" w:space="0" w:color="auto"/>
            </w:tcBorders>
            <w:shd w:val="clear" w:color="auto" w:fill="auto"/>
            <w:noWrap/>
            <w:vAlign w:val="bottom"/>
            <w:hideMark/>
          </w:tcPr>
          <w:p w14:paraId="2B91CC4D" w14:textId="77777777" w:rsidR="00B67D4C" w:rsidRPr="002E3E12" w:rsidRDefault="00B67D4C" w:rsidP="00B67D4C">
            <w:pPr>
              <w:widowControl/>
              <w:autoSpaceDE/>
              <w:autoSpaceDN/>
              <w:adjustRightInd/>
              <w:jc w:val="center"/>
              <w:rPr>
                <w:color w:val="000000"/>
                <w:u w:val="single"/>
              </w:rPr>
            </w:pPr>
            <w:r w:rsidRPr="002E3E12">
              <w:rPr>
                <w:color w:val="000000"/>
                <w:u w:val="single"/>
              </w:rPr>
              <w:t>2021</w:t>
            </w:r>
          </w:p>
        </w:tc>
        <w:tc>
          <w:tcPr>
            <w:tcW w:w="1240" w:type="dxa"/>
            <w:tcBorders>
              <w:top w:val="nil"/>
              <w:left w:val="nil"/>
              <w:bottom w:val="single" w:sz="8" w:space="0" w:color="auto"/>
              <w:right w:val="single" w:sz="8" w:space="0" w:color="auto"/>
            </w:tcBorders>
            <w:shd w:val="clear" w:color="auto" w:fill="auto"/>
            <w:noWrap/>
            <w:vAlign w:val="bottom"/>
            <w:hideMark/>
          </w:tcPr>
          <w:p w14:paraId="13576092" w14:textId="77777777" w:rsidR="00B67D4C" w:rsidRPr="002E3E12" w:rsidRDefault="00B67D4C" w:rsidP="00B67D4C">
            <w:pPr>
              <w:widowControl/>
              <w:autoSpaceDE/>
              <w:autoSpaceDN/>
              <w:adjustRightInd/>
              <w:jc w:val="center"/>
              <w:rPr>
                <w:color w:val="000000"/>
                <w:u w:val="single"/>
              </w:rPr>
            </w:pPr>
            <w:r w:rsidRPr="002E3E12">
              <w:rPr>
                <w:color w:val="000000"/>
                <w:u w:val="single"/>
              </w:rPr>
              <w:t>2022</w:t>
            </w:r>
          </w:p>
        </w:tc>
      </w:tr>
      <w:tr w:rsidR="00B67D4C" w:rsidRPr="00D17968" w14:paraId="5BE7548A" w14:textId="77777777" w:rsidTr="00B67D4C">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14:paraId="6A61FAC7" w14:textId="77777777" w:rsidR="00B67D4C" w:rsidRPr="00D17968" w:rsidRDefault="00B67D4C" w:rsidP="00B67D4C">
            <w:pPr>
              <w:widowControl/>
              <w:autoSpaceDE/>
              <w:autoSpaceDN/>
              <w:adjustRightInd/>
              <w:rPr>
                <w:color w:val="000000"/>
                <w:sz w:val="22"/>
                <w:szCs w:val="22"/>
              </w:rPr>
            </w:pPr>
            <w:r w:rsidRPr="00D17968">
              <w:rPr>
                <w:color w:val="000000"/>
                <w:sz w:val="22"/>
                <w:szCs w:val="22"/>
              </w:rPr>
              <w:t>Accelerated Miles</w:t>
            </w:r>
          </w:p>
        </w:tc>
        <w:tc>
          <w:tcPr>
            <w:tcW w:w="1240" w:type="dxa"/>
            <w:tcBorders>
              <w:top w:val="nil"/>
              <w:left w:val="nil"/>
              <w:bottom w:val="single" w:sz="4" w:space="0" w:color="auto"/>
              <w:right w:val="single" w:sz="4" w:space="0" w:color="auto"/>
            </w:tcBorders>
            <w:shd w:val="clear" w:color="auto" w:fill="auto"/>
            <w:vAlign w:val="bottom"/>
            <w:hideMark/>
          </w:tcPr>
          <w:p w14:paraId="4BDE961C"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13.80</w:t>
            </w:r>
          </w:p>
        </w:tc>
        <w:tc>
          <w:tcPr>
            <w:tcW w:w="1240" w:type="dxa"/>
            <w:tcBorders>
              <w:top w:val="nil"/>
              <w:left w:val="nil"/>
              <w:bottom w:val="single" w:sz="4" w:space="0" w:color="auto"/>
              <w:right w:val="single" w:sz="4" w:space="0" w:color="auto"/>
            </w:tcBorders>
            <w:shd w:val="clear" w:color="auto" w:fill="auto"/>
            <w:vAlign w:val="bottom"/>
            <w:hideMark/>
          </w:tcPr>
          <w:p w14:paraId="353186A4"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13.85</w:t>
            </w:r>
          </w:p>
        </w:tc>
        <w:tc>
          <w:tcPr>
            <w:tcW w:w="1240" w:type="dxa"/>
            <w:tcBorders>
              <w:top w:val="nil"/>
              <w:left w:val="nil"/>
              <w:bottom w:val="single" w:sz="4" w:space="0" w:color="auto"/>
              <w:right w:val="single" w:sz="4" w:space="0" w:color="auto"/>
            </w:tcBorders>
            <w:shd w:val="clear" w:color="auto" w:fill="auto"/>
            <w:vAlign w:val="bottom"/>
            <w:hideMark/>
          </w:tcPr>
          <w:p w14:paraId="48070C95"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13.70</w:t>
            </w:r>
          </w:p>
        </w:tc>
        <w:tc>
          <w:tcPr>
            <w:tcW w:w="1240" w:type="dxa"/>
            <w:tcBorders>
              <w:top w:val="nil"/>
              <w:left w:val="nil"/>
              <w:bottom w:val="single" w:sz="4" w:space="0" w:color="auto"/>
              <w:right w:val="single" w:sz="4" w:space="0" w:color="auto"/>
            </w:tcBorders>
            <w:shd w:val="clear" w:color="auto" w:fill="auto"/>
            <w:vAlign w:val="bottom"/>
            <w:hideMark/>
          </w:tcPr>
          <w:p w14:paraId="517A8326"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13.59</w:t>
            </w:r>
          </w:p>
        </w:tc>
        <w:tc>
          <w:tcPr>
            <w:tcW w:w="1240" w:type="dxa"/>
            <w:tcBorders>
              <w:top w:val="nil"/>
              <w:left w:val="nil"/>
              <w:bottom w:val="single" w:sz="4" w:space="0" w:color="auto"/>
              <w:right w:val="single" w:sz="4" w:space="0" w:color="auto"/>
            </w:tcBorders>
            <w:shd w:val="clear" w:color="auto" w:fill="auto"/>
            <w:vAlign w:val="bottom"/>
            <w:hideMark/>
          </w:tcPr>
          <w:p w14:paraId="64062C88"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13.35</w:t>
            </w:r>
          </w:p>
        </w:tc>
      </w:tr>
      <w:tr w:rsidR="00B67D4C" w:rsidRPr="00D17968" w14:paraId="19654383" w14:textId="77777777" w:rsidTr="00B67D4C">
        <w:trPr>
          <w:trHeight w:val="300"/>
        </w:trPr>
        <w:tc>
          <w:tcPr>
            <w:tcW w:w="2020" w:type="dxa"/>
            <w:tcBorders>
              <w:top w:val="nil"/>
              <w:left w:val="nil"/>
              <w:bottom w:val="nil"/>
              <w:right w:val="nil"/>
            </w:tcBorders>
            <w:shd w:val="clear" w:color="auto" w:fill="auto"/>
            <w:vAlign w:val="bottom"/>
            <w:hideMark/>
          </w:tcPr>
          <w:p w14:paraId="54A32AFE" w14:textId="77777777" w:rsidR="00B67D4C" w:rsidRPr="00D17968" w:rsidRDefault="00B67D4C" w:rsidP="00B67D4C">
            <w:pPr>
              <w:widowControl/>
              <w:autoSpaceDE/>
              <w:autoSpaceDN/>
              <w:adjustRightInd/>
              <w:jc w:val="right"/>
              <w:rPr>
                <w:color w:val="000000"/>
                <w:sz w:val="22"/>
                <w:szCs w:val="22"/>
              </w:rPr>
            </w:pPr>
          </w:p>
        </w:tc>
        <w:tc>
          <w:tcPr>
            <w:tcW w:w="1240" w:type="dxa"/>
            <w:tcBorders>
              <w:top w:val="nil"/>
              <w:left w:val="nil"/>
              <w:bottom w:val="nil"/>
              <w:right w:val="nil"/>
            </w:tcBorders>
            <w:shd w:val="clear" w:color="auto" w:fill="auto"/>
            <w:noWrap/>
            <w:vAlign w:val="bottom"/>
            <w:hideMark/>
          </w:tcPr>
          <w:p w14:paraId="12B52B97"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4B56071D"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3E5BB369"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EFE8EBF"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66B719CA" w14:textId="77777777" w:rsidR="00B67D4C" w:rsidRPr="00D17968" w:rsidRDefault="00B67D4C" w:rsidP="00B67D4C">
            <w:pPr>
              <w:widowControl/>
              <w:autoSpaceDE/>
              <w:autoSpaceDN/>
              <w:adjustRightInd/>
              <w:rPr>
                <w:sz w:val="20"/>
                <w:szCs w:val="20"/>
              </w:rPr>
            </w:pPr>
          </w:p>
        </w:tc>
      </w:tr>
      <w:tr w:rsidR="00B67D4C" w:rsidRPr="00D17968" w14:paraId="3858D965" w14:textId="77777777" w:rsidTr="00B67D4C">
        <w:trPr>
          <w:trHeight w:val="300"/>
        </w:trPr>
        <w:tc>
          <w:tcPr>
            <w:tcW w:w="2020" w:type="dxa"/>
            <w:tcBorders>
              <w:top w:val="nil"/>
              <w:left w:val="nil"/>
              <w:bottom w:val="nil"/>
              <w:right w:val="nil"/>
            </w:tcBorders>
            <w:shd w:val="clear" w:color="auto" w:fill="auto"/>
            <w:vAlign w:val="bottom"/>
            <w:hideMark/>
          </w:tcPr>
          <w:p w14:paraId="5CDBA5FF"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717C0452"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3DBEB214"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7C27F82"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BA27AB0"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03499153" w14:textId="77777777" w:rsidR="00B67D4C" w:rsidRPr="00D17968" w:rsidRDefault="00B67D4C" w:rsidP="00B67D4C">
            <w:pPr>
              <w:widowControl/>
              <w:autoSpaceDE/>
              <w:autoSpaceDN/>
              <w:adjustRightInd/>
              <w:rPr>
                <w:sz w:val="20"/>
                <w:szCs w:val="20"/>
              </w:rPr>
            </w:pPr>
          </w:p>
        </w:tc>
      </w:tr>
      <w:tr w:rsidR="00B67D4C" w:rsidRPr="00D17968" w14:paraId="1BE73DF9" w14:textId="77777777" w:rsidTr="00B67D4C">
        <w:trPr>
          <w:trHeight w:val="315"/>
        </w:trPr>
        <w:tc>
          <w:tcPr>
            <w:tcW w:w="2020" w:type="dxa"/>
            <w:tcBorders>
              <w:top w:val="nil"/>
              <w:left w:val="nil"/>
              <w:bottom w:val="nil"/>
              <w:right w:val="nil"/>
            </w:tcBorders>
            <w:shd w:val="clear" w:color="auto" w:fill="auto"/>
            <w:vAlign w:val="bottom"/>
            <w:hideMark/>
          </w:tcPr>
          <w:p w14:paraId="4398D308"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8E4B47E"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8ED36C4"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1F5AD3BF"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7A7A185B"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39055052" w14:textId="77777777" w:rsidR="00B67D4C" w:rsidRPr="00D17968" w:rsidRDefault="00B67D4C" w:rsidP="00B67D4C">
            <w:pPr>
              <w:widowControl/>
              <w:autoSpaceDE/>
              <w:autoSpaceDN/>
              <w:adjustRightInd/>
              <w:rPr>
                <w:sz w:val="20"/>
                <w:szCs w:val="20"/>
              </w:rPr>
            </w:pPr>
          </w:p>
        </w:tc>
      </w:tr>
      <w:tr w:rsidR="00B67D4C" w:rsidRPr="00D17968" w14:paraId="5D2F550F" w14:textId="77777777" w:rsidTr="00B67D4C">
        <w:trPr>
          <w:trHeight w:val="390"/>
        </w:trPr>
        <w:tc>
          <w:tcPr>
            <w:tcW w:w="57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1412751" w14:textId="77777777" w:rsidR="00B67D4C" w:rsidRPr="00D17968" w:rsidRDefault="00B67D4C" w:rsidP="00B67D4C">
            <w:pPr>
              <w:widowControl/>
              <w:autoSpaceDE/>
              <w:autoSpaceDN/>
              <w:adjustRightInd/>
              <w:jc w:val="center"/>
              <w:rPr>
                <w:b/>
                <w:bCs/>
                <w:color w:val="000000"/>
                <w:sz w:val="28"/>
                <w:szCs w:val="28"/>
              </w:rPr>
            </w:pPr>
            <w:r w:rsidRPr="00D17968">
              <w:rPr>
                <w:b/>
                <w:bCs/>
                <w:color w:val="000000"/>
                <w:sz w:val="28"/>
                <w:szCs w:val="28"/>
              </w:rPr>
              <w:t>ACTUAL REPLACEMENTS</w:t>
            </w:r>
          </w:p>
        </w:tc>
        <w:tc>
          <w:tcPr>
            <w:tcW w:w="1240" w:type="dxa"/>
            <w:tcBorders>
              <w:top w:val="nil"/>
              <w:left w:val="nil"/>
              <w:bottom w:val="nil"/>
              <w:right w:val="nil"/>
            </w:tcBorders>
            <w:shd w:val="clear" w:color="auto" w:fill="auto"/>
            <w:noWrap/>
            <w:vAlign w:val="bottom"/>
            <w:hideMark/>
          </w:tcPr>
          <w:p w14:paraId="0B8E0833" w14:textId="77777777" w:rsidR="00B67D4C" w:rsidRPr="00D17968" w:rsidRDefault="00B67D4C" w:rsidP="00B67D4C">
            <w:pPr>
              <w:widowControl/>
              <w:autoSpaceDE/>
              <w:autoSpaceDN/>
              <w:adjustRightInd/>
              <w:jc w:val="center"/>
              <w:rPr>
                <w:b/>
                <w:bCs/>
                <w:color w:val="000000"/>
                <w:sz w:val="28"/>
                <w:szCs w:val="28"/>
              </w:rPr>
            </w:pPr>
          </w:p>
        </w:tc>
        <w:tc>
          <w:tcPr>
            <w:tcW w:w="1240" w:type="dxa"/>
            <w:tcBorders>
              <w:top w:val="nil"/>
              <w:left w:val="nil"/>
              <w:bottom w:val="nil"/>
              <w:right w:val="nil"/>
            </w:tcBorders>
            <w:shd w:val="clear" w:color="auto" w:fill="auto"/>
            <w:noWrap/>
            <w:vAlign w:val="bottom"/>
            <w:hideMark/>
          </w:tcPr>
          <w:p w14:paraId="62DD41BA" w14:textId="77777777" w:rsidR="00B67D4C" w:rsidRPr="00D17968" w:rsidRDefault="00B67D4C" w:rsidP="00B67D4C">
            <w:pPr>
              <w:widowControl/>
              <w:autoSpaceDE/>
              <w:autoSpaceDN/>
              <w:adjustRightInd/>
              <w:rPr>
                <w:sz w:val="20"/>
                <w:szCs w:val="20"/>
              </w:rPr>
            </w:pPr>
          </w:p>
        </w:tc>
      </w:tr>
      <w:tr w:rsidR="00B67D4C" w:rsidRPr="00D17968" w14:paraId="5F8359C5" w14:textId="77777777" w:rsidTr="002E3E12">
        <w:trPr>
          <w:trHeight w:val="466"/>
        </w:trPr>
        <w:tc>
          <w:tcPr>
            <w:tcW w:w="2020" w:type="dxa"/>
            <w:tcBorders>
              <w:top w:val="nil"/>
              <w:left w:val="single" w:sz="8" w:space="0" w:color="auto"/>
              <w:bottom w:val="single" w:sz="8" w:space="0" w:color="auto"/>
              <w:right w:val="single" w:sz="4" w:space="0" w:color="auto"/>
            </w:tcBorders>
            <w:shd w:val="clear" w:color="auto" w:fill="auto"/>
            <w:vAlign w:val="bottom"/>
            <w:hideMark/>
          </w:tcPr>
          <w:p w14:paraId="7BDF0E24" w14:textId="77777777" w:rsidR="00B67D4C" w:rsidRPr="007B290E" w:rsidRDefault="00B67D4C" w:rsidP="00B67D4C">
            <w:pPr>
              <w:widowControl/>
              <w:autoSpaceDE/>
              <w:autoSpaceDN/>
              <w:adjustRightInd/>
              <w:jc w:val="center"/>
              <w:rPr>
                <w:color w:val="000000"/>
                <w:u w:val="single"/>
              </w:rPr>
            </w:pPr>
            <w:r w:rsidRPr="007B290E">
              <w:rPr>
                <w:color w:val="000000"/>
                <w:u w:val="single"/>
              </w:rPr>
              <w:t>Fiscal Year</w:t>
            </w:r>
          </w:p>
        </w:tc>
        <w:tc>
          <w:tcPr>
            <w:tcW w:w="1240" w:type="dxa"/>
            <w:tcBorders>
              <w:top w:val="nil"/>
              <w:left w:val="nil"/>
              <w:bottom w:val="single" w:sz="8" w:space="0" w:color="auto"/>
              <w:right w:val="single" w:sz="4" w:space="0" w:color="auto"/>
            </w:tcBorders>
            <w:shd w:val="clear" w:color="auto" w:fill="auto"/>
            <w:noWrap/>
            <w:vAlign w:val="bottom"/>
            <w:hideMark/>
          </w:tcPr>
          <w:p w14:paraId="372E7849" w14:textId="77777777" w:rsidR="00B67D4C" w:rsidRPr="007B290E" w:rsidRDefault="00B67D4C" w:rsidP="00B67D4C">
            <w:pPr>
              <w:widowControl/>
              <w:autoSpaceDE/>
              <w:autoSpaceDN/>
              <w:adjustRightInd/>
              <w:jc w:val="center"/>
              <w:rPr>
                <w:color w:val="000000"/>
                <w:u w:val="single"/>
              </w:rPr>
            </w:pPr>
            <w:r w:rsidRPr="007B290E">
              <w:rPr>
                <w:color w:val="000000"/>
                <w:u w:val="single"/>
              </w:rPr>
              <w:t>2018</w:t>
            </w:r>
          </w:p>
        </w:tc>
        <w:tc>
          <w:tcPr>
            <w:tcW w:w="1240" w:type="dxa"/>
            <w:tcBorders>
              <w:top w:val="nil"/>
              <w:left w:val="nil"/>
              <w:bottom w:val="single" w:sz="8" w:space="0" w:color="auto"/>
              <w:right w:val="single" w:sz="8" w:space="0" w:color="auto"/>
            </w:tcBorders>
            <w:shd w:val="clear" w:color="auto" w:fill="auto"/>
            <w:noWrap/>
            <w:vAlign w:val="bottom"/>
            <w:hideMark/>
          </w:tcPr>
          <w:p w14:paraId="0CC95014" w14:textId="77777777" w:rsidR="00B67D4C" w:rsidRPr="007B290E" w:rsidRDefault="00B67D4C" w:rsidP="00B67D4C">
            <w:pPr>
              <w:widowControl/>
              <w:autoSpaceDE/>
              <w:autoSpaceDN/>
              <w:adjustRightInd/>
              <w:jc w:val="center"/>
              <w:rPr>
                <w:color w:val="000000"/>
                <w:u w:val="single"/>
              </w:rPr>
            </w:pPr>
            <w:r w:rsidRPr="007B290E">
              <w:rPr>
                <w:color w:val="000000"/>
                <w:u w:val="single"/>
              </w:rPr>
              <w:t>2019</w:t>
            </w:r>
          </w:p>
        </w:tc>
        <w:tc>
          <w:tcPr>
            <w:tcW w:w="1240" w:type="dxa"/>
            <w:tcBorders>
              <w:top w:val="nil"/>
              <w:left w:val="single" w:sz="4" w:space="0" w:color="auto"/>
              <w:bottom w:val="single" w:sz="8" w:space="0" w:color="auto"/>
              <w:right w:val="single" w:sz="4" w:space="0" w:color="auto"/>
            </w:tcBorders>
            <w:shd w:val="clear" w:color="auto" w:fill="auto"/>
            <w:noWrap/>
            <w:vAlign w:val="bottom"/>
            <w:hideMark/>
          </w:tcPr>
          <w:p w14:paraId="2211D4A7" w14:textId="77777777" w:rsidR="00B67D4C" w:rsidRPr="007B290E" w:rsidRDefault="00B67D4C" w:rsidP="00B67D4C">
            <w:pPr>
              <w:widowControl/>
              <w:autoSpaceDE/>
              <w:autoSpaceDN/>
              <w:adjustRightInd/>
              <w:jc w:val="center"/>
              <w:rPr>
                <w:color w:val="000000"/>
                <w:u w:val="single"/>
              </w:rPr>
            </w:pPr>
            <w:r w:rsidRPr="007B290E">
              <w:rPr>
                <w:color w:val="000000"/>
                <w:u w:val="single"/>
              </w:rPr>
              <w:t>2020</w:t>
            </w:r>
          </w:p>
        </w:tc>
        <w:tc>
          <w:tcPr>
            <w:tcW w:w="1240" w:type="dxa"/>
            <w:tcBorders>
              <w:top w:val="nil"/>
              <w:left w:val="nil"/>
              <w:bottom w:val="nil"/>
              <w:right w:val="nil"/>
            </w:tcBorders>
            <w:shd w:val="clear" w:color="auto" w:fill="auto"/>
            <w:noWrap/>
            <w:vAlign w:val="bottom"/>
            <w:hideMark/>
          </w:tcPr>
          <w:p w14:paraId="2117C5CA" w14:textId="77777777" w:rsidR="00B67D4C" w:rsidRPr="00D17968" w:rsidRDefault="00B67D4C" w:rsidP="00B67D4C">
            <w:pPr>
              <w:widowControl/>
              <w:autoSpaceDE/>
              <w:autoSpaceDN/>
              <w:adjustRightInd/>
              <w:jc w:val="center"/>
              <w:rPr>
                <w:i/>
                <w:iCs/>
                <w:color w:val="000000"/>
                <w:u w:val="single"/>
              </w:rPr>
            </w:pPr>
          </w:p>
        </w:tc>
        <w:tc>
          <w:tcPr>
            <w:tcW w:w="1240" w:type="dxa"/>
            <w:tcBorders>
              <w:top w:val="nil"/>
              <w:left w:val="nil"/>
              <w:bottom w:val="nil"/>
              <w:right w:val="nil"/>
            </w:tcBorders>
            <w:shd w:val="clear" w:color="auto" w:fill="auto"/>
            <w:noWrap/>
            <w:vAlign w:val="bottom"/>
            <w:hideMark/>
          </w:tcPr>
          <w:p w14:paraId="280B95EC" w14:textId="77777777" w:rsidR="00B67D4C" w:rsidRPr="00D17968" w:rsidRDefault="00B67D4C" w:rsidP="00B67D4C">
            <w:pPr>
              <w:widowControl/>
              <w:autoSpaceDE/>
              <w:autoSpaceDN/>
              <w:adjustRightInd/>
              <w:rPr>
                <w:sz w:val="20"/>
                <w:szCs w:val="20"/>
              </w:rPr>
            </w:pPr>
          </w:p>
        </w:tc>
      </w:tr>
      <w:tr w:rsidR="00B67D4C" w:rsidRPr="00D17968" w14:paraId="2BCD1297" w14:textId="77777777" w:rsidTr="00B67D4C">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14:paraId="4D17CF01" w14:textId="77777777" w:rsidR="00B67D4C" w:rsidRPr="00D17968" w:rsidRDefault="00B67D4C" w:rsidP="00B67D4C">
            <w:pPr>
              <w:widowControl/>
              <w:autoSpaceDE/>
              <w:autoSpaceDN/>
              <w:adjustRightInd/>
              <w:rPr>
                <w:color w:val="000000"/>
                <w:sz w:val="22"/>
                <w:szCs w:val="22"/>
              </w:rPr>
            </w:pPr>
            <w:r w:rsidRPr="00D17968">
              <w:rPr>
                <w:color w:val="000000"/>
                <w:sz w:val="22"/>
                <w:szCs w:val="22"/>
              </w:rPr>
              <w:t>Accelerated Miles</w:t>
            </w:r>
          </w:p>
        </w:tc>
        <w:tc>
          <w:tcPr>
            <w:tcW w:w="1240" w:type="dxa"/>
            <w:tcBorders>
              <w:top w:val="nil"/>
              <w:left w:val="nil"/>
              <w:bottom w:val="single" w:sz="4" w:space="0" w:color="auto"/>
              <w:right w:val="single" w:sz="4" w:space="0" w:color="auto"/>
            </w:tcBorders>
            <w:shd w:val="clear" w:color="auto" w:fill="auto"/>
            <w:vAlign w:val="bottom"/>
            <w:hideMark/>
          </w:tcPr>
          <w:p w14:paraId="256D3D8B"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15.36</w:t>
            </w:r>
          </w:p>
        </w:tc>
        <w:tc>
          <w:tcPr>
            <w:tcW w:w="1240" w:type="dxa"/>
            <w:tcBorders>
              <w:top w:val="nil"/>
              <w:left w:val="nil"/>
              <w:bottom w:val="single" w:sz="4" w:space="0" w:color="auto"/>
              <w:right w:val="single" w:sz="4" w:space="0" w:color="auto"/>
            </w:tcBorders>
            <w:shd w:val="clear" w:color="auto" w:fill="auto"/>
            <w:vAlign w:val="bottom"/>
            <w:hideMark/>
          </w:tcPr>
          <w:p w14:paraId="6ADED1B7"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16.50</w:t>
            </w:r>
          </w:p>
        </w:tc>
        <w:tc>
          <w:tcPr>
            <w:tcW w:w="1240" w:type="dxa"/>
            <w:tcBorders>
              <w:top w:val="nil"/>
              <w:left w:val="nil"/>
              <w:bottom w:val="single" w:sz="4" w:space="0" w:color="auto"/>
              <w:right w:val="single" w:sz="4" w:space="0" w:color="auto"/>
            </w:tcBorders>
            <w:shd w:val="clear" w:color="auto" w:fill="auto"/>
            <w:vAlign w:val="bottom"/>
            <w:hideMark/>
          </w:tcPr>
          <w:p w14:paraId="0120399E"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9.28</w:t>
            </w:r>
          </w:p>
        </w:tc>
        <w:tc>
          <w:tcPr>
            <w:tcW w:w="1240" w:type="dxa"/>
            <w:tcBorders>
              <w:top w:val="nil"/>
              <w:left w:val="nil"/>
              <w:bottom w:val="nil"/>
              <w:right w:val="nil"/>
            </w:tcBorders>
            <w:shd w:val="clear" w:color="auto" w:fill="auto"/>
            <w:noWrap/>
            <w:vAlign w:val="bottom"/>
            <w:hideMark/>
          </w:tcPr>
          <w:p w14:paraId="4C4F17AC" w14:textId="77777777" w:rsidR="00B67D4C" w:rsidRPr="00D17968" w:rsidRDefault="00B67D4C" w:rsidP="00B67D4C">
            <w:pPr>
              <w:widowControl/>
              <w:autoSpaceDE/>
              <w:autoSpaceDN/>
              <w:adjustRightInd/>
              <w:jc w:val="right"/>
              <w:rPr>
                <w:color w:val="000000"/>
                <w:sz w:val="22"/>
                <w:szCs w:val="22"/>
              </w:rPr>
            </w:pPr>
          </w:p>
        </w:tc>
        <w:tc>
          <w:tcPr>
            <w:tcW w:w="1240" w:type="dxa"/>
            <w:tcBorders>
              <w:top w:val="nil"/>
              <w:left w:val="nil"/>
              <w:bottom w:val="nil"/>
              <w:right w:val="nil"/>
            </w:tcBorders>
            <w:shd w:val="clear" w:color="auto" w:fill="auto"/>
            <w:noWrap/>
            <w:vAlign w:val="bottom"/>
            <w:hideMark/>
          </w:tcPr>
          <w:p w14:paraId="114C00F3" w14:textId="77777777" w:rsidR="00B67D4C" w:rsidRPr="00D17968" w:rsidRDefault="00B67D4C" w:rsidP="00B67D4C">
            <w:pPr>
              <w:widowControl/>
              <w:autoSpaceDE/>
              <w:autoSpaceDN/>
              <w:adjustRightInd/>
              <w:rPr>
                <w:sz w:val="20"/>
                <w:szCs w:val="20"/>
              </w:rPr>
            </w:pPr>
          </w:p>
        </w:tc>
      </w:tr>
      <w:tr w:rsidR="00B67D4C" w:rsidRPr="00D17968" w14:paraId="5A9ED7E6" w14:textId="77777777" w:rsidTr="00B67D4C">
        <w:trPr>
          <w:trHeight w:val="300"/>
        </w:trPr>
        <w:tc>
          <w:tcPr>
            <w:tcW w:w="2020" w:type="dxa"/>
            <w:tcBorders>
              <w:top w:val="nil"/>
              <w:left w:val="nil"/>
              <w:bottom w:val="nil"/>
              <w:right w:val="nil"/>
            </w:tcBorders>
            <w:shd w:val="clear" w:color="auto" w:fill="auto"/>
            <w:vAlign w:val="bottom"/>
            <w:hideMark/>
          </w:tcPr>
          <w:p w14:paraId="754EFA0D"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71DBC4B3"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1715EA29"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3EC4E65C"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22C62B7E"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277F52F9" w14:textId="77777777" w:rsidR="00B67D4C" w:rsidRPr="00D17968" w:rsidRDefault="00B67D4C" w:rsidP="00B67D4C">
            <w:pPr>
              <w:widowControl/>
              <w:autoSpaceDE/>
              <w:autoSpaceDN/>
              <w:adjustRightInd/>
              <w:rPr>
                <w:sz w:val="20"/>
                <w:szCs w:val="20"/>
              </w:rPr>
            </w:pPr>
          </w:p>
        </w:tc>
      </w:tr>
      <w:tr w:rsidR="00B67D4C" w:rsidRPr="00D17968" w14:paraId="0828A9CA" w14:textId="77777777" w:rsidTr="00B67D4C">
        <w:trPr>
          <w:trHeight w:val="315"/>
        </w:trPr>
        <w:tc>
          <w:tcPr>
            <w:tcW w:w="2020" w:type="dxa"/>
            <w:tcBorders>
              <w:top w:val="nil"/>
              <w:left w:val="nil"/>
              <w:bottom w:val="nil"/>
              <w:right w:val="nil"/>
            </w:tcBorders>
            <w:shd w:val="clear" w:color="auto" w:fill="auto"/>
            <w:vAlign w:val="bottom"/>
            <w:hideMark/>
          </w:tcPr>
          <w:p w14:paraId="1ACD6A4C"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573B3FC"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2CCA43C"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0FC57BE6"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262EE1D3" w14:textId="77777777" w:rsidR="00B67D4C" w:rsidRPr="00D17968" w:rsidRDefault="00B67D4C" w:rsidP="00B67D4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6F9A2920" w14:textId="77777777" w:rsidR="00B67D4C" w:rsidRPr="00D17968" w:rsidRDefault="00B67D4C" w:rsidP="00B67D4C">
            <w:pPr>
              <w:widowControl/>
              <w:autoSpaceDE/>
              <w:autoSpaceDN/>
              <w:adjustRightInd/>
              <w:rPr>
                <w:sz w:val="20"/>
                <w:szCs w:val="20"/>
              </w:rPr>
            </w:pPr>
          </w:p>
        </w:tc>
      </w:tr>
      <w:tr w:rsidR="00B67D4C" w:rsidRPr="00D17968" w14:paraId="301B4693" w14:textId="77777777" w:rsidTr="00B67D4C">
        <w:trPr>
          <w:trHeight w:val="390"/>
        </w:trPr>
        <w:tc>
          <w:tcPr>
            <w:tcW w:w="69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B0652EC" w14:textId="77777777" w:rsidR="00B67D4C" w:rsidRPr="00D17968" w:rsidRDefault="00B67D4C" w:rsidP="00B67D4C">
            <w:pPr>
              <w:widowControl/>
              <w:autoSpaceDE/>
              <w:autoSpaceDN/>
              <w:adjustRightInd/>
              <w:jc w:val="center"/>
              <w:rPr>
                <w:b/>
                <w:bCs/>
                <w:color w:val="000000"/>
                <w:sz w:val="28"/>
                <w:szCs w:val="28"/>
              </w:rPr>
            </w:pPr>
            <w:r w:rsidRPr="00D17968">
              <w:rPr>
                <w:b/>
                <w:bCs/>
                <w:color w:val="000000"/>
                <w:sz w:val="28"/>
                <w:szCs w:val="28"/>
              </w:rPr>
              <w:t>DIFFERENTIAL</w:t>
            </w:r>
          </w:p>
        </w:tc>
        <w:tc>
          <w:tcPr>
            <w:tcW w:w="1240" w:type="dxa"/>
            <w:tcBorders>
              <w:top w:val="nil"/>
              <w:left w:val="nil"/>
              <w:bottom w:val="nil"/>
              <w:right w:val="nil"/>
            </w:tcBorders>
            <w:shd w:val="clear" w:color="auto" w:fill="auto"/>
            <w:noWrap/>
            <w:vAlign w:val="bottom"/>
            <w:hideMark/>
          </w:tcPr>
          <w:p w14:paraId="5CA7E579" w14:textId="77777777" w:rsidR="00B67D4C" w:rsidRPr="00D17968" w:rsidRDefault="00B67D4C" w:rsidP="00B67D4C">
            <w:pPr>
              <w:widowControl/>
              <w:autoSpaceDE/>
              <w:autoSpaceDN/>
              <w:adjustRightInd/>
              <w:jc w:val="center"/>
              <w:rPr>
                <w:b/>
                <w:bCs/>
                <w:color w:val="000000"/>
                <w:sz w:val="28"/>
                <w:szCs w:val="28"/>
              </w:rPr>
            </w:pPr>
          </w:p>
        </w:tc>
      </w:tr>
      <w:tr w:rsidR="00B67D4C" w:rsidRPr="00D17968" w14:paraId="0C549595" w14:textId="77777777" w:rsidTr="002E3E12">
        <w:trPr>
          <w:trHeight w:val="439"/>
        </w:trPr>
        <w:tc>
          <w:tcPr>
            <w:tcW w:w="2020" w:type="dxa"/>
            <w:tcBorders>
              <w:top w:val="nil"/>
              <w:left w:val="single" w:sz="8" w:space="0" w:color="auto"/>
              <w:bottom w:val="single" w:sz="8" w:space="0" w:color="auto"/>
              <w:right w:val="single" w:sz="4" w:space="0" w:color="auto"/>
            </w:tcBorders>
            <w:shd w:val="clear" w:color="auto" w:fill="auto"/>
            <w:vAlign w:val="bottom"/>
            <w:hideMark/>
          </w:tcPr>
          <w:p w14:paraId="216F334C" w14:textId="77777777" w:rsidR="00B67D4C" w:rsidRPr="007B290E" w:rsidRDefault="00B67D4C" w:rsidP="00B67D4C">
            <w:pPr>
              <w:widowControl/>
              <w:autoSpaceDE/>
              <w:autoSpaceDN/>
              <w:adjustRightInd/>
              <w:jc w:val="center"/>
              <w:rPr>
                <w:color w:val="000000"/>
                <w:u w:val="single"/>
              </w:rPr>
            </w:pPr>
            <w:r w:rsidRPr="007B290E">
              <w:rPr>
                <w:color w:val="000000"/>
                <w:u w:val="single"/>
              </w:rPr>
              <w:t>Fiscal Year</w:t>
            </w:r>
          </w:p>
        </w:tc>
        <w:tc>
          <w:tcPr>
            <w:tcW w:w="1240" w:type="dxa"/>
            <w:tcBorders>
              <w:top w:val="nil"/>
              <w:left w:val="nil"/>
              <w:bottom w:val="single" w:sz="8" w:space="0" w:color="auto"/>
              <w:right w:val="single" w:sz="4" w:space="0" w:color="auto"/>
            </w:tcBorders>
            <w:shd w:val="clear" w:color="auto" w:fill="auto"/>
            <w:noWrap/>
            <w:vAlign w:val="bottom"/>
            <w:hideMark/>
          </w:tcPr>
          <w:p w14:paraId="420F9F6F" w14:textId="77777777" w:rsidR="00B67D4C" w:rsidRPr="007B290E" w:rsidRDefault="00B67D4C" w:rsidP="00B67D4C">
            <w:pPr>
              <w:widowControl/>
              <w:autoSpaceDE/>
              <w:autoSpaceDN/>
              <w:adjustRightInd/>
              <w:jc w:val="center"/>
              <w:rPr>
                <w:color w:val="000000"/>
                <w:u w:val="single"/>
              </w:rPr>
            </w:pPr>
            <w:r w:rsidRPr="007B290E">
              <w:rPr>
                <w:color w:val="000000"/>
                <w:u w:val="single"/>
              </w:rPr>
              <w:t>2018</w:t>
            </w:r>
          </w:p>
        </w:tc>
        <w:tc>
          <w:tcPr>
            <w:tcW w:w="1240" w:type="dxa"/>
            <w:tcBorders>
              <w:top w:val="nil"/>
              <w:left w:val="nil"/>
              <w:bottom w:val="single" w:sz="8" w:space="0" w:color="auto"/>
              <w:right w:val="single" w:sz="4" w:space="0" w:color="auto"/>
            </w:tcBorders>
            <w:shd w:val="clear" w:color="auto" w:fill="auto"/>
            <w:noWrap/>
            <w:vAlign w:val="bottom"/>
            <w:hideMark/>
          </w:tcPr>
          <w:p w14:paraId="6C644155" w14:textId="77777777" w:rsidR="00B67D4C" w:rsidRPr="007B290E" w:rsidRDefault="00B67D4C" w:rsidP="00B67D4C">
            <w:pPr>
              <w:widowControl/>
              <w:autoSpaceDE/>
              <w:autoSpaceDN/>
              <w:adjustRightInd/>
              <w:jc w:val="center"/>
              <w:rPr>
                <w:color w:val="000000"/>
                <w:u w:val="single"/>
              </w:rPr>
            </w:pPr>
            <w:r w:rsidRPr="007B290E">
              <w:rPr>
                <w:color w:val="000000"/>
                <w:u w:val="single"/>
              </w:rPr>
              <w:t>2019</w:t>
            </w:r>
          </w:p>
        </w:tc>
        <w:tc>
          <w:tcPr>
            <w:tcW w:w="1240" w:type="dxa"/>
            <w:tcBorders>
              <w:top w:val="nil"/>
              <w:left w:val="nil"/>
              <w:bottom w:val="single" w:sz="8" w:space="0" w:color="auto"/>
              <w:right w:val="nil"/>
            </w:tcBorders>
            <w:shd w:val="clear" w:color="auto" w:fill="auto"/>
            <w:noWrap/>
            <w:vAlign w:val="bottom"/>
            <w:hideMark/>
          </w:tcPr>
          <w:p w14:paraId="5D2B5C2E" w14:textId="77777777" w:rsidR="00B67D4C" w:rsidRPr="007B290E" w:rsidRDefault="00B67D4C" w:rsidP="00B67D4C">
            <w:pPr>
              <w:widowControl/>
              <w:autoSpaceDE/>
              <w:autoSpaceDN/>
              <w:adjustRightInd/>
              <w:jc w:val="center"/>
              <w:rPr>
                <w:color w:val="000000"/>
                <w:u w:val="single"/>
              </w:rPr>
            </w:pPr>
            <w:r w:rsidRPr="007B290E">
              <w:rPr>
                <w:color w:val="000000"/>
                <w:u w:val="single"/>
              </w:rPr>
              <w:t>2020</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637C25C1" w14:textId="77777777" w:rsidR="00B67D4C" w:rsidRPr="007B290E" w:rsidRDefault="00B67D4C" w:rsidP="00B67D4C">
            <w:pPr>
              <w:widowControl/>
              <w:autoSpaceDE/>
              <w:autoSpaceDN/>
              <w:adjustRightInd/>
              <w:jc w:val="center"/>
              <w:rPr>
                <w:color w:val="000000"/>
                <w:u w:val="single"/>
              </w:rPr>
            </w:pPr>
            <w:r w:rsidRPr="007B290E">
              <w:rPr>
                <w:color w:val="000000"/>
                <w:u w:val="single"/>
              </w:rPr>
              <w:t>Total</w:t>
            </w:r>
          </w:p>
        </w:tc>
        <w:tc>
          <w:tcPr>
            <w:tcW w:w="1240" w:type="dxa"/>
            <w:tcBorders>
              <w:top w:val="nil"/>
              <w:left w:val="nil"/>
              <w:bottom w:val="nil"/>
              <w:right w:val="nil"/>
            </w:tcBorders>
            <w:shd w:val="clear" w:color="auto" w:fill="auto"/>
            <w:noWrap/>
            <w:vAlign w:val="bottom"/>
            <w:hideMark/>
          </w:tcPr>
          <w:p w14:paraId="2CC13D2C" w14:textId="77777777" w:rsidR="00B67D4C" w:rsidRPr="00D17968" w:rsidRDefault="00B67D4C" w:rsidP="00B67D4C">
            <w:pPr>
              <w:widowControl/>
              <w:autoSpaceDE/>
              <w:autoSpaceDN/>
              <w:adjustRightInd/>
              <w:jc w:val="center"/>
              <w:rPr>
                <w:i/>
                <w:iCs/>
                <w:color w:val="000000"/>
                <w:u w:val="single"/>
              </w:rPr>
            </w:pPr>
          </w:p>
        </w:tc>
      </w:tr>
      <w:tr w:rsidR="00B67D4C" w:rsidRPr="00D17968" w14:paraId="2D7D1552" w14:textId="77777777" w:rsidTr="00B67D4C">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14:paraId="23FB2B61" w14:textId="77777777" w:rsidR="00B67D4C" w:rsidRPr="00D17968" w:rsidRDefault="00B67D4C" w:rsidP="00B67D4C">
            <w:pPr>
              <w:widowControl/>
              <w:autoSpaceDE/>
              <w:autoSpaceDN/>
              <w:adjustRightInd/>
              <w:rPr>
                <w:color w:val="000000"/>
                <w:sz w:val="22"/>
                <w:szCs w:val="22"/>
              </w:rPr>
            </w:pPr>
            <w:r w:rsidRPr="00D17968">
              <w:rPr>
                <w:color w:val="000000"/>
                <w:sz w:val="22"/>
                <w:szCs w:val="22"/>
              </w:rPr>
              <w:t>Accelerated Miles</w:t>
            </w:r>
          </w:p>
        </w:tc>
        <w:tc>
          <w:tcPr>
            <w:tcW w:w="1240" w:type="dxa"/>
            <w:tcBorders>
              <w:top w:val="nil"/>
              <w:left w:val="nil"/>
              <w:bottom w:val="single" w:sz="4" w:space="0" w:color="auto"/>
              <w:right w:val="single" w:sz="4" w:space="0" w:color="auto"/>
            </w:tcBorders>
            <w:shd w:val="clear" w:color="auto" w:fill="auto"/>
            <w:noWrap/>
            <w:vAlign w:val="bottom"/>
            <w:hideMark/>
          </w:tcPr>
          <w:p w14:paraId="75BBEF31"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1.56</w:t>
            </w:r>
          </w:p>
        </w:tc>
        <w:tc>
          <w:tcPr>
            <w:tcW w:w="1240" w:type="dxa"/>
            <w:tcBorders>
              <w:top w:val="nil"/>
              <w:left w:val="nil"/>
              <w:bottom w:val="single" w:sz="4" w:space="0" w:color="auto"/>
              <w:right w:val="single" w:sz="4" w:space="0" w:color="auto"/>
            </w:tcBorders>
            <w:shd w:val="clear" w:color="auto" w:fill="auto"/>
            <w:noWrap/>
            <w:vAlign w:val="bottom"/>
            <w:hideMark/>
          </w:tcPr>
          <w:p w14:paraId="45D42B87"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2.65</w:t>
            </w:r>
          </w:p>
        </w:tc>
        <w:tc>
          <w:tcPr>
            <w:tcW w:w="1240" w:type="dxa"/>
            <w:tcBorders>
              <w:top w:val="nil"/>
              <w:left w:val="nil"/>
              <w:bottom w:val="single" w:sz="4" w:space="0" w:color="auto"/>
              <w:right w:val="single" w:sz="4" w:space="0" w:color="auto"/>
            </w:tcBorders>
            <w:shd w:val="clear" w:color="auto" w:fill="auto"/>
            <w:noWrap/>
            <w:vAlign w:val="bottom"/>
            <w:hideMark/>
          </w:tcPr>
          <w:p w14:paraId="7796B647"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-4.42</w:t>
            </w:r>
          </w:p>
        </w:tc>
        <w:tc>
          <w:tcPr>
            <w:tcW w:w="1240" w:type="dxa"/>
            <w:tcBorders>
              <w:top w:val="nil"/>
              <w:left w:val="nil"/>
              <w:bottom w:val="single" w:sz="4" w:space="0" w:color="auto"/>
              <w:right w:val="single" w:sz="4" w:space="0" w:color="auto"/>
            </w:tcBorders>
            <w:shd w:val="clear" w:color="auto" w:fill="auto"/>
            <w:noWrap/>
            <w:vAlign w:val="bottom"/>
            <w:hideMark/>
          </w:tcPr>
          <w:p w14:paraId="6BDBB2A2" w14:textId="77777777" w:rsidR="00B67D4C" w:rsidRPr="00D17968" w:rsidRDefault="00B67D4C" w:rsidP="00B67D4C">
            <w:pPr>
              <w:widowControl/>
              <w:autoSpaceDE/>
              <w:autoSpaceDN/>
              <w:adjustRightInd/>
              <w:jc w:val="right"/>
              <w:rPr>
                <w:color w:val="000000"/>
                <w:sz w:val="22"/>
                <w:szCs w:val="22"/>
              </w:rPr>
            </w:pPr>
            <w:r w:rsidRPr="00D17968">
              <w:rPr>
                <w:color w:val="000000"/>
                <w:sz w:val="22"/>
                <w:szCs w:val="22"/>
              </w:rPr>
              <w:t>-0.21</w:t>
            </w:r>
          </w:p>
        </w:tc>
        <w:tc>
          <w:tcPr>
            <w:tcW w:w="1240" w:type="dxa"/>
            <w:tcBorders>
              <w:top w:val="nil"/>
              <w:left w:val="nil"/>
              <w:bottom w:val="nil"/>
              <w:right w:val="nil"/>
            </w:tcBorders>
            <w:shd w:val="clear" w:color="auto" w:fill="auto"/>
            <w:noWrap/>
            <w:vAlign w:val="bottom"/>
            <w:hideMark/>
          </w:tcPr>
          <w:p w14:paraId="6660DFF8" w14:textId="77777777" w:rsidR="00B67D4C" w:rsidRPr="00D17968" w:rsidRDefault="00B67D4C" w:rsidP="00B67D4C">
            <w:pPr>
              <w:widowControl/>
              <w:autoSpaceDE/>
              <w:autoSpaceDN/>
              <w:adjustRightInd/>
              <w:jc w:val="right"/>
              <w:rPr>
                <w:color w:val="000000"/>
                <w:sz w:val="22"/>
                <w:szCs w:val="22"/>
              </w:rPr>
            </w:pPr>
          </w:p>
        </w:tc>
      </w:tr>
    </w:tbl>
    <w:p w14:paraId="5A9420A9" w14:textId="77777777" w:rsidR="00307AB7" w:rsidRPr="00F8265E" w:rsidRDefault="00307AB7" w:rsidP="00773D87">
      <w:pPr>
        <w:pStyle w:val="p2"/>
        <w:widowControl/>
        <w:tabs>
          <w:tab w:val="left" w:pos="720"/>
        </w:tabs>
        <w:spacing w:line="360" w:lineRule="auto"/>
        <w:ind w:firstLine="0"/>
        <w:rPr>
          <w:color w:val="00B050"/>
          <w:sz w:val="26"/>
          <w:szCs w:val="26"/>
        </w:rPr>
      </w:pPr>
    </w:p>
    <w:p w14:paraId="7FB5CAD5" w14:textId="77777777" w:rsidR="00556607" w:rsidRPr="00F8265E" w:rsidRDefault="00646DB3" w:rsidP="00773D87">
      <w:pPr>
        <w:pStyle w:val="p2"/>
        <w:widowControl/>
        <w:tabs>
          <w:tab w:val="left" w:pos="720"/>
        </w:tabs>
        <w:spacing w:line="360" w:lineRule="auto"/>
        <w:ind w:firstLine="0"/>
        <w:rPr>
          <w:color w:val="00B050"/>
          <w:sz w:val="26"/>
          <w:szCs w:val="26"/>
        </w:rPr>
      </w:pPr>
      <w:r w:rsidRPr="00F8265E">
        <w:rPr>
          <w:color w:val="00B050"/>
          <w:sz w:val="26"/>
          <w:szCs w:val="26"/>
        </w:rPr>
        <w:tab/>
      </w:r>
      <w:r w:rsidRPr="00F8265E">
        <w:rPr>
          <w:color w:val="00B050"/>
          <w:sz w:val="26"/>
          <w:szCs w:val="26"/>
        </w:rPr>
        <w:tab/>
      </w:r>
    </w:p>
    <w:p w14:paraId="7C334C9B" w14:textId="2D5CB27C" w:rsidR="002A6EF4" w:rsidRPr="00F8265E" w:rsidRDefault="00556607" w:rsidP="00773D87">
      <w:pPr>
        <w:pStyle w:val="p2"/>
        <w:widowControl/>
        <w:tabs>
          <w:tab w:val="left" w:pos="720"/>
        </w:tabs>
        <w:spacing w:line="360" w:lineRule="auto"/>
        <w:ind w:firstLine="0"/>
        <w:rPr>
          <w:sz w:val="26"/>
          <w:szCs w:val="26"/>
        </w:rPr>
      </w:pPr>
      <w:r w:rsidRPr="00F8265E">
        <w:rPr>
          <w:color w:val="00B050"/>
          <w:sz w:val="26"/>
          <w:szCs w:val="26"/>
        </w:rPr>
        <w:tab/>
      </w:r>
      <w:r w:rsidR="00307AB7" w:rsidRPr="00F8265E">
        <w:rPr>
          <w:sz w:val="26"/>
          <w:szCs w:val="26"/>
        </w:rPr>
        <w:t xml:space="preserve">The numbers </w:t>
      </w:r>
      <w:r w:rsidR="005619C6" w:rsidRPr="00F8265E">
        <w:rPr>
          <w:sz w:val="26"/>
          <w:szCs w:val="26"/>
        </w:rPr>
        <w:t>detailed in Table 3</w:t>
      </w:r>
      <w:r w:rsidR="00A97FEB">
        <w:rPr>
          <w:sz w:val="26"/>
          <w:szCs w:val="26"/>
        </w:rPr>
        <w:t>,</w:t>
      </w:r>
      <w:r w:rsidR="005619C6" w:rsidRPr="00F8265E">
        <w:rPr>
          <w:sz w:val="26"/>
          <w:szCs w:val="26"/>
        </w:rPr>
        <w:t xml:space="preserve"> above</w:t>
      </w:r>
      <w:r w:rsidR="00A97FEB">
        <w:rPr>
          <w:sz w:val="26"/>
          <w:szCs w:val="26"/>
        </w:rPr>
        <w:t>,</w:t>
      </w:r>
      <w:r w:rsidR="005619C6" w:rsidRPr="00F8265E">
        <w:rPr>
          <w:sz w:val="26"/>
          <w:szCs w:val="26"/>
        </w:rPr>
        <w:t xml:space="preserve"> </w:t>
      </w:r>
      <w:r w:rsidR="00307AB7" w:rsidRPr="00F8265E">
        <w:rPr>
          <w:sz w:val="26"/>
          <w:szCs w:val="26"/>
        </w:rPr>
        <w:t xml:space="preserve">represent a </w:t>
      </w:r>
      <w:r w:rsidR="00F05B0E" w:rsidRPr="00F8265E">
        <w:rPr>
          <w:sz w:val="26"/>
          <w:szCs w:val="26"/>
        </w:rPr>
        <w:t>0.</w:t>
      </w:r>
      <w:r w:rsidR="0043388D" w:rsidRPr="00F8265E">
        <w:rPr>
          <w:sz w:val="26"/>
          <w:szCs w:val="26"/>
        </w:rPr>
        <w:t>5</w:t>
      </w:r>
      <w:r w:rsidR="00307AB7" w:rsidRPr="00F8265E">
        <w:rPr>
          <w:sz w:val="26"/>
          <w:szCs w:val="26"/>
        </w:rPr>
        <w:t xml:space="preserve">% </w:t>
      </w:r>
      <w:r w:rsidR="00F05B0E" w:rsidRPr="00F8265E">
        <w:rPr>
          <w:sz w:val="26"/>
          <w:szCs w:val="26"/>
        </w:rPr>
        <w:t>decrease</w:t>
      </w:r>
      <w:r w:rsidR="00307AB7" w:rsidRPr="00F8265E">
        <w:rPr>
          <w:sz w:val="26"/>
          <w:szCs w:val="26"/>
        </w:rPr>
        <w:t xml:space="preserve"> in </w:t>
      </w:r>
      <w:r w:rsidR="0043388D" w:rsidRPr="00F8265E">
        <w:rPr>
          <w:sz w:val="26"/>
          <w:szCs w:val="26"/>
        </w:rPr>
        <w:t>accelerated milage</w:t>
      </w:r>
      <w:r w:rsidR="00307AB7" w:rsidRPr="00F8265E">
        <w:rPr>
          <w:sz w:val="26"/>
          <w:szCs w:val="26"/>
        </w:rPr>
        <w:t xml:space="preserve"> of main replaced over the </w:t>
      </w:r>
      <w:r w:rsidR="0043388D" w:rsidRPr="00F8265E">
        <w:rPr>
          <w:sz w:val="26"/>
          <w:szCs w:val="26"/>
        </w:rPr>
        <w:t>three</w:t>
      </w:r>
      <w:r w:rsidR="00CF59BE" w:rsidRPr="00F8265E">
        <w:rPr>
          <w:sz w:val="26"/>
          <w:szCs w:val="26"/>
        </w:rPr>
        <w:t>-year</w:t>
      </w:r>
      <w:r w:rsidR="00307AB7" w:rsidRPr="00F8265E">
        <w:rPr>
          <w:sz w:val="26"/>
          <w:szCs w:val="26"/>
        </w:rPr>
        <w:t xml:space="preserve"> period</w:t>
      </w:r>
      <w:r w:rsidR="00D20296" w:rsidRPr="00F8265E">
        <w:rPr>
          <w:sz w:val="26"/>
          <w:szCs w:val="26"/>
        </w:rPr>
        <w:t xml:space="preserve"> when compared to the planned replacements in </w:t>
      </w:r>
      <w:r w:rsidR="0043388D" w:rsidRPr="00F8265E">
        <w:rPr>
          <w:sz w:val="26"/>
          <w:szCs w:val="26"/>
        </w:rPr>
        <w:t>PGW’s</w:t>
      </w:r>
      <w:r w:rsidR="00D20296" w:rsidRPr="00F8265E">
        <w:rPr>
          <w:sz w:val="26"/>
          <w:szCs w:val="26"/>
        </w:rPr>
        <w:t xml:space="preserve"> LTIIP</w:t>
      </w:r>
      <w:r w:rsidR="00307AB7" w:rsidRPr="00F8265E">
        <w:rPr>
          <w:sz w:val="26"/>
          <w:szCs w:val="26"/>
        </w:rPr>
        <w:t xml:space="preserve">.  </w:t>
      </w:r>
      <w:r w:rsidR="0043388D" w:rsidRPr="00F8265E">
        <w:rPr>
          <w:sz w:val="26"/>
          <w:szCs w:val="26"/>
        </w:rPr>
        <w:t>However, as mentioned above, PGW plans to make up its 2020 shortfall during 2021.</w:t>
      </w:r>
    </w:p>
    <w:p w14:paraId="3326C6F0" w14:textId="71AAB3C9" w:rsidR="00172D9C" w:rsidRPr="00F8265E" w:rsidRDefault="00172D9C" w:rsidP="00773D87">
      <w:pPr>
        <w:pStyle w:val="p2"/>
        <w:widowControl/>
        <w:tabs>
          <w:tab w:val="left" w:pos="720"/>
        </w:tabs>
        <w:spacing w:line="360" w:lineRule="auto"/>
        <w:ind w:firstLine="0"/>
        <w:rPr>
          <w:sz w:val="26"/>
          <w:szCs w:val="26"/>
        </w:rPr>
      </w:pPr>
    </w:p>
    <w:p w14:paraId="6C00D719" w14:textId="69EC51CF" w:rsidR="00556607" w:rsidRPr="00F8265E" w:rsidRDefault="00F8265E" w:rsidP="00234315">
      <w:pPr>
        <w:pStyle w:val="p2"/>
        <w:widowControl/>
        <w:tabs>
          <w:tab w:val="left" w:pos="720"/>
        </w:tabs>
        <w:spacing w:line="360" w:lineRule="auto"/>
        <w:ind w:firstLine="0"/>
        <w:rPr>
          <w:sz w:val="26"/>
          <w:szCs w:val="26"/>
        </w:rPr>
      </w:pPr>
      <w:r w:rsidRPr="00F8265E">
        <w:rPr>
          <w:sz w:val="26"/>
          <w:szCs w:val="26"/>
        </w:rPr>
        <w:tab/>
      </w:r>
      <w:r w:rsidR="00172D9C" w:rsidRPr="00F8265E">
        <w:rPr>
          <w:sz w:val="26"/>
          <w:szCs w:val="26"/>
        </w:rPr>
        <w:t xml:space="preserve">Table 4, below, summarizes </w:t>
      </w:r>
      <w:r w:rsidR="0043388D" w:rsidRPr="00F8265E">
        <w:rPr>
          <w:sz w:val="26"/>
          <w:szCs w:val="26"/>
        </w:rPr>
        <w:t>PGW’s</w:t>
      </w:r>
      <w:r w:rsidR="00172D9C" w:rsidRPr="00F8265E">
        <w:rPr>
          <w:sz w:val="26"/>
          <w:szCs w:val="26"/>
        </w:rPr>
        <w:t xml:space="preserve"> projected </w:t>
      </w:r>
      <w:r w:rsidR="0043388D" w:rsidRPr="00F8265E">
        <w:rPr>
          <w:sz w:val="26"/>
          <w:szCs w:val="26"/>
        </w:rPr>
        <w:t xml:space="preserve">accelerated </w:t>
      </w:r>
      <w:r w:rsidR="002A30EA" w:rsidRPr="00F8265E">
        <w:rPr>
          <w:sz w:val="26"/>
          <w:szCs w:val="26"/>
        </w:rPr>
        <w:t xml:space="preserve">expenditures, actual </w:t>
      </w:r>
      <w:r w:rsidR="0043388D" w:rsidRPr="00F8265E">
        <w:rPr>
          <w:sz w:val="26"/>
          <w:szCs w:val="26"/>
        </w:rPr>
        <w:t xml:space="preserve">accelerated </w:t>
      </w:r>
      <w:r w:rsidR="002A30EA" w:rsidRPr="00F8265E">
        <w:rPr>
          <w:sz w:val="26"/>
          <w:szCs w:val="26"/>
        </w:rPr>
        <w:t>expenditures, and the differential between planned and actual spending levels</w:t>
      </w:r>
      <w:r w:rsidR="00172D9C" w:rsidRPr="00F8265E">
        <w:rPr>
          <w:sz w:val="26"/>
          <w:szCs w:val="26"/>
        </w:rPr>
        <w:t xml:space="preserve"> for the </w:t>
      </w:r>
      <w:r w:rsidR="00131ADA">
        <w:rPr>
          <w:sz w:val="26"/>
          <w:szCs w:val="26"/>
        </w:rPr>
        <w:t>5</w:t>
      </w:r>
      <w:r w:rsidR="00172D9C" w:rsidRPr="00F8265E">
        <w:rPr>
          <w:sz w:val="26"/>
          <w:szCs w:val="26"/>
        </w:rPr>
        <w:t xml:space="preserve"> years of </w:t>
      </w:r>
      <w:r w:rsidR="005A2B26" w:rsidRPr="00F8265E">
        <w:rPr>
          <w:sz w:val="26"/>
          <w:szCs w:val="26"/>
        </w:rPr>
        <w:t>its</w:t>
      </w:r>
      <w:r w:rsidR="00172D9C" w:rsidRPr="00F8265E">
        <w:rPr>
          <w:sz w:val="26"/>
          <w:szCs w:val="26"/>
        </w:rPr>
        <w:t xml:space="preserve"> LTIIP.</w:t>
      </w:r>
    </w:p>
    <w:p w14:paraId="2589DBEF" w14:textId="41D12D46" w:rsidR="00234315" w:rsidRDefault="00234315" w:rsidP="00234315">
      <w:pPr>
        <w:pStyle w:val="p2"/>
        <w:widowControl/>
        <w:tabs>
          <w:tab w:val="left" w:pos="720"/>
        </w:tabs>
        <w:spacing w:line="360" w:lineRule="auto"/>
        <w:ind w:firstLine="0"/>
        <w:rPr>
          <w:b/>
          <w:sz w:val="26"/>
          <w:szCs w:val="26"/>
        </w:rPr>
      </w:pPr>
    </w:p>
    <w:p w14:paraId="10C2A329" w14:textId="15FA0F60" w:rsidR="00131ADA" w:rsidRDefault="00131ADA" w:rsidP="00234315">
      <w:pPr>
        <w:pStyle w:val="p2"/>
        <w:widowControl/>
        <w:tabs>
          <w:tab w:val="left" w:pos="720"/>
        </w:tabs>
        <w:spacing w:line="360" w:lineRule="auto"/>
        <w:ind w:firstLine="0"/>
        <w:rPr>
          <w:b/>
          <w:sz w:val="26"/>
          <w:szCs w:val="26"/>
        </w:rPr>
      </w:pPr>
    </w:p>
    <w:p w14:paraId="352C812F" w14:textId="0764C178" w:rsidR="00131ADA" w:rsidRDefault="00131ADA" w:rsidP="00234315">
      <w:pPr>
        <w:pStyle w:val="p2"/>
        <w:widowControl/>
        <w:tabs>
          <w:tab w:val="left" w:pos="720"/>
        </w:tabs>
        <w:spacing w:line="360" w:lineRule="auto"/>
        <w:ind w:firstLine="0"/>
        <w:rPr>
          <w:b/>
          <w:sz w:val="26"/>
          <w:szCs w:val="26"/>
        </w:rPr>
      </w:pPr>
    </w:p>
    <w:p w14:paraId="3F5EC075" w14:textId="310A1442" w:rsidR="00131ADA" w:rsidRDefault="00131ADA" w:rsidP="00234315">
      <w:pPr>
        <w:pStyle w:val="p2"/>
        <w:widowControl/>
        <w:tabs>
          <w:tab w:val="left" w:pos="720"/>
        </w:tabs>
        <w:spacing w:line="360" w:lineRule="auto"/>
        <w:ind w:firstLine="0"/>
        <w:rPr>
          <w:b/>
          <w:sz w:val="26"/>
          <w:szCs w:val="26"/>
        </w:rPr>
      </w:pPr>
    </w:p>
    <w:p w14:paraId="6AB7F3F4" w14:textId="77777777" w:rsidR="00131ADA" w:rsidRPr="00F8265E" w:rsidRDefault="00131ADA" w:rsidP="00234315">
      <w:pPr>
        <w:pStyle w:val="p2"/>
        <w:widowControl/>
        <w:tabs>
          <w:tab w:val="left" w:pos="720"/>
        </w:tabs>
        <w:spacing w:line="360" w:lineRule="auto"/>
        <w:ind w:firstLine="0"/>
        <w:rPr>
          <w:b/>
          <w:sz w:val="26"/>
          <w:szCs w:val="26"/>
        </w:rPr>
      </w:pPr>
    </w:p>
    <w:p w14:paraId="7748C886" w14:textId="05AD2A3F" w:rsidR="00861588" w:rsidRPr="00F8265E" w:rsidRDefault="00861588" w:rsidP="00B4473D">
      <w:pPr>
        <w:widowControl/>
        <w:autoSpaceDE/>
        <w:autoSpaceDN/>
        <w:adjustRightInd/>
        <w:spacing w:line="360" w:lineRule="auto"/>
        <w:rPr>
          <w:b/>
          <w:sz w:val="26"/>
          <w:szCs w:val="26"/>
        </w:rPr>
      </w:pPr>
      <w:r w:rsidRPr="00F8265E">
        <w:rPr>
          <w:b/>
          <w:sz w:val="26"/>
          <w:szCs w:val="26"/>
        </w:rPr>
        <w:lastRenderedPageBreak/>
        <w:t xml:space="preserve">Table 4: </w:t>
      </w:r>
      <w:r w:rsidR="0043388D" w:rsidRPr="00F8265E">
        <w:rPr>
          <w:b/>
          <w:sz w:val="26"/>
          <w:szCs w:val="26"/>
        </w:rPr>
        <w:t>PGW’s</w:t>
      </w:r>
      <w:r w:rsidRPr="00F8265E">
        <w:rPr>
          <w:b/>
          <w:sz w:val="26"/>
          <w:szCs w:val="26"/>
        </w:rPr>
        <w:t xml:space="preserve"> LTIIP </w:t>
      </w:r>
      <w:bookmarkStart w:id="3" w:name="_Hlk51233455"/>
      <w:r w:rsidRPr="00F8265E">
        <w:rPr>
          <w:b/>
          <w:sz w:val="26"/>
          <w:szCs w:val="26"/>
        </w:rPr>
        <w:t>Planned</w:t>
      </w:r>
      <w:r w:rsidR="0043388D" w:rsidRPr="00F8265E">
        <w:rPr>
          <w:b/>
          <w:sz w:val="26"/>
          <w:szCs w:val="26"/>
        </w:rPr>
        <w:t xml:space="preserve"> Accelerated</w:t>
      </w:r>
      <w:r w:rsidRPr="00F8265E">
        <w:rPr>
          <w:b/>
          <w:sz w:val="26"/>
          <w:szCs w:val="26"/>
        </w:rPr>
        <w:t xml:space="preserve"> Expenditures, Actual </w:t>
      </w:r>
      <w:r w:rsidR="0043388D" w:rsidRPr="00F8265E">
        <w:rPr>
          <w:b/>
          <w:sz w:val="26"/>
          <w:szCs w:val="26"/>
        </w:rPr>
        <w:t xml:space="preserve">Accelerated </w:t>
      </w:r>
      <w:r w:rsidRPr="00F8265E">
        <w:rPr>
          <w:b/>
          <w:sz w:val="26"/>
          <w:szCs w:val="26"/>
        </w:rPr>
        <w:t>Expenditures, and the Differential Between Planned and Actual Spending Levels</w:t>
      </w:r>
      <w:bookmarkEnd w:id="3"/>
    </w:p>
    <w:tbl>
      <w:tblPr>
        <w:tblW w:w="8420" w:type="dxa"/>
        <w:tblLook w:val="04A0" w:firstRow="1" w:lastRow="0" w:firstColumn="1" w:lastColumn="0" w:noHBand="0" w:noVBand="1"/>
      </w:tblPr>
      <w:tblGrid>
        <w:gridCol w:w="3320"/>
        <w:gridCol w:w="884"/>
        <w:gridCol w:w="1022"/>
        <w:gridCol w:w="1150"/>
        <w:gridCol w:w="1022"/>
        <w:gridCol w:w="1022"/>
      </w:tblGrid>
      <w:tr w:rsidR="0043388D" w:rsidRPr="0029378B" w14:paraId="72CE48E8" w14:textId="77777777" w:rsidTr="0043388D">
        <w:trPr>
          <w:trHeight w:val="390"/>
        </w:trPr>
        <w:tc>
          <w:tcPr>
            <w:tcW w:w="84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4F7D5B5" w14:textId="77777777" w:rsidR="0043388D" w:rsidRPr="0029378B" w:rsidRDefault="0043388D" w:rsidP="0043388D">
            <w:pPr>
              <w:widowControl/>
              <w:autoSpaceDE/>
              <w:autoSpaceDN/>
              <w:adjustRightInd/>
              <w:jc w:val="center"/>
              <w:rPr>
                <w:b/>
                <w:bCs/>
                <w:color w:val="000000"/>
                <w:sz w:val="28"/>
                <w:szCs w:val="28"/>
              </w:rPr>
            </w:pPr>
            <w:r w:rsidRPr="0029378B">
              <w:rPr>
                <w:b/>
                <w:bCs/>
                <w:color w:val="000000"/>
                <w:sz w:val="28"/>
                <w:szCs w:val="28"/>
              </w:rPr>
              <w:t>LTIIP PLANNED REPLACEMENTS</w:t>
            </w:r>
          </w:p>
        </w:tc>
      </w:tr>
      <w:tr w:rsidR="0043388D" w:rsidRPr="00131ADA" w14:paraId="7BCC82B4" w14:textId="77777777" w:rsidTr="000051B9">
        <w:trPr>
          <w:trHeight w:val="385"/>
        </w:trPr>
        <w:tc>
          <w:tcPr>
            <w:tcW w:w="3320" w:type="dxa"/>
            <w:tcBorders>
              <w:top w:val="nil"/>
              <w:left w:val="single" w:sz="8" w:space="0" w:color="auto"/>
              <w:bottom w:val="single" w:sz="8" w:space="0" w:color="auto"/>
              <w:right w:val="single" w:sz="4" w:space="0" w:color="auto"/>
            </w:tcBorders>
            <w:shd w:val="clear" w:color="auto" w:fill="auto"/>
            <w:vAlign w:val="bottom"/>
            <w:hideMark/>
          </w:tcPr>
          <w:p w14:paraId="6ECFE969" w14:textId="77777777" w:rsidR="0043388D" w:rsidRPr="007B290E" w:rsidRDefault="0043388D" w:rsidP="0043388D">
            <w:pPr>
              <w:widowControl/>
              <w:autoSpaceDE/>
              <w:autoSpaceDN/>
              <w:adjustRightInd/>
              <w:jc w:val="center"/>
              <w:rPr>
                <w:color w:val="000000"/>
                <w:u w:val="single"/>
              </w:rPr>
            </w:pPr>
            <w:r w:rsidRPr="007B290E">
              <w:rPr>
                <w:color w:val="000000"/>
                <w:u w:val="single"/>
              </w:rPr>
              <w:t>Fiscal Year</w:t>
            </w:r>
          </w:p>
        </w:tc>
        <w:tc>
          <w:tcPr>
            <w:tcW w:w="884" w:type="dxa"/>
            <w:tcBorders>
              <w:top w:val="nil"/>
              <w:left w:val="nil"/>
              <w:bottom w:val="single" w:sz="8" w:space="0" w:color="auto"/>
              <w:right w:val="single" w:sz="4" w:space="0" w:color="auto"/>
            </w:tcBorders>
            <w:shd w:val="clear" w:color="auto" w:fill="auto"/>
            <w:noWrap/>
            <w:vAlign w:val="bottom"/>
            <w:hideMark/>
          </w:tcPr>
          <w:p w14:paraId="393A482C" w14:textId="77777777" w:rsidR="0043388D" w:rsidRPr="007B290E" w:rsidRDefault="0043388D" w:rsidP="0043388D">
            <w:pPr>
              <w:widowControl/>
              <w:autoSpaceDE/>
              <w:autoSpaceDN/>
              <w:adjustRightInd/>
              <w:jc w:val="center"/>
              <w:rPr>
                <w:color w:val="000000"/>
                <w:u w:val="single"/>
              </w:rPr>
            </w:pPr>
            <w:r w:rsidRPr="007B290E">
              <w:rPr>
                <w:color w:val="000000"/>
                <w:u w:val="single"/>
              </w:rPr>
              <w:t>2018</w:t>
            </w:r>
          </w:p>
        </w:tc>
        <w:tc>
          <w:tcPr>
            <w:tcW w:w="1022" w:type="dxa"/>
            <w:tcBorders>
              <w:top w:val="nil"/>
              <w:left w:val="nil"/>
              <w:bottom w:val="single" w:sz="8" w:space="0" w:color="auto"/>
              <w:right w:val="single" w:sz="4" w:space="0" w:color="auto"/>
            </w:tcBorders>
            <w:shd w:val="clear" w:color="auto" w:fill="auto"/>
            <w:noWrap/>
            <w:vAlign w:val="bottom"/>
            <w:hideMark/>
          </w:tcPr>
          <w:p w14:paraId="0BEF9089" w14:textId="77777777" w:rsidR="0043388D" w:rsidRPr="007B290E" w:rsidRDefault="0043388D" w:rsidP="0043388D">
            <w:pPr>
              <w:widowControl/>
              <w:autoSpaceDE/>
              <w:autoSpaceDN/>
              <w:adjustRightInd/>
              <w:jc w:val="center"/>
              <w:rPr>
                <w:color w:val="000000"/>
                <w:u w:val="single"/>
              </w:rPr>
            </w:pPr>
            <w:r w:rsidRPr="007B290E">
              <w:rPr>
                <w:color w:val="000000"/>
                <w:u w:val="single"/>
              </w:rPr>
              <w:t>2019</w:t>
            </w:r>
          </w:p>
        </w:tc>
        <w:tc>
          <w:tcPr>
            <w:tcW w:w="1150" w:type="dxa"/>
            <w:tcBorders>
              <w:top w:val="nil"/>
              <w:left w:val="nil"/>
              <w:bottom w:val="single" w:sz="8" w:space="0" w:color="auto"/>
              <w:right w:val="single" w:sz="4" w:space="0" w:color="auto"/>
            </w:tcBorders>
            <w:shd w:val="clear" w:color="auto" w:fill="auto"/>
            <w:noWrap/>
            <w:vAlign w:val="bottom"/>
            <w:hideMark/>
          </w:tcPr>
          <w:p w14:paraId="0088955D" w14:textId="77777777" w:rsidR="0043388D" w:rsidRPr="007B290E" w:rsidRDefault="0043388D" w:rsidP="0043388D">
            <w:pPr>
              <w:widowControl/>
              <w:autoSpaceDE/>
              <w:autoSpaceDN/>
              <w:adjustRightInd/>
              <w:jc w:val="center"/>
              <w:rPr>
                <w:color w:val="000000"/>
                <w:u w:val="single"/>
              </w:rPr>
            </w:pPr>
            <w:r w:rsidRPr="007B290E">
              <w:rPr>
                <w:color w:val="000000"/>
                <w:u w:val="single"/>
              </w:rPr>
              <w:t>2020</w:t>
            </w:r>
          </w:p>
        </w:tc>
        <w:tc>
          <w:tcPr>
            <w:tcW w:w="1022" w:type="dxa"/>
            <w:tcBorders>
              <w:top w:val="nil"/>
              <w:left w:val="nil"/>
              <w:bottom w:val="single" w:sz="8" w:space="0" w:color="auto"/>
              <w:right w:val="single" w:sz="4" w:space="0" w:color="auto"/>
            </w:tcBorders>
            <w:shd w:val="clear" w:color="auto" w:fill="auto"/>
            <w:noWrap/>
            <w:vAlign w:val="bottom"/>
            <w:hideMark/>
          </w:tcPr>
          <w:p w14:paraId="12D6D01A" w14:textId="77777777" w:rsidR="0043388D" w:rsidRPr="007B290E" w:rsidRDefault="0043388D" w:rsidP="0043388D">
            <w:pPr>
              <w:widowControl/>
              <w:autoSpaceDE/>
              <w:autoSpaceDN/>
              <w:adjustRightInd/>
              <w:jc w:val="center"/>
              <w:rPr>
                <w:color w:val="000000"/>
                <w:u w:val="single"/>
              </w:rPr>
            </w:pPr>
            <w:r w:rsidRPr="007B290E">
              <w:rPr>
                <w:color w:val="000000"/>
                <w:u w:val="single"/>
              </w:rPr>
              <w:t>2021</w:t>
            </w:r>
          </w:p>
        </w:tc>
        <w:tc>
          <w:tcPr>
            <w:tcW w:w="1022" w:type="dxa"/>
            <w:tcBorders>
              <w:top w:val="nil"/>
              <w:left w:val="nil"/>
              <w:bottom w:val="single" w:sz="8" w:space="0" w:color="auto"/>
              <w:right w:val="single" w:sz="8" w:space="0" w:color="auto"/>
            </w:tcBorders>
            <w:shd w:val="clear" w:color="auto" w:fill="auto"/>
            <w:noWrap/>
            <w:vAlign w:val="bottom"/>
            <w:hideMark/>
          </w:tcPr>
          <w:p w14:paraId="55FA3B94" w14:textId="77777777" w:rsidR="0043388D" w:rsidRPr="007B290E" w:rsidRDefault="0043388D" w:rsidP="0043388D">
            <w:pPr>
              <w:widowControl/>
              <w:autoSpaceDE/>
              <w:autoSpaceDN/>
              <w:adjustRightInd/>
              <w:jc w:val="center"/>
              <w:rPr>
                <w:color w:val="000000"/>
                <w:u w:val="single"/>
              </w:rPr>
            </w:pPr>
            <w:r w:rsidRPr="007B290E">
              <w:rPr>
                <w:color w:val="000000"/>
                <w:u w:val="single"/>
              </w:rPr>
              <w:t>2022</w:t>
            </w:r>
          </w:p>
        </w:tc>
      </w:tr>
      <w:tr w:rsidR="0043388D" w:rsidRPr="0029378B" w14:paraId="2A2DF155" w14:textId="77777777" w:rsidTr="007B290E">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14:paraId="6FBF2521" w14:textId="0B89A5EC" w:rsidR="0043388D" w:rsidRPr="0029378B" w:rsidRDefault="0043388D" w:rsidP="0043388D">
            <w:pPr>
              <w:widowControl/>
              <w:autoSpaceDE/>
              <w:autoSpaceDN/>
              <w:adjustRightInd/>
              <w:rPr>
                <w:color w:val="000000"/>
                <w:sz w:val="22"/>
                <w:szCs w:val="22"/>
              </w:rPr>
            </w:pPr>
            <w:r w:rsidRPr="0029378B">
              <w:rPr>
                <w:color w:val="000000"/>
                <w:sz w:val="22"/>
                <w:szCs w:val="22"/>
              </w:rPr>
              <w:t>Accelerated Spending</w:t>
            </w:r>
            <w:r w:rsidR="00131ADA">
              <w:rPr>
                <w:color w:val="000000"/>
                <w:sz w:val="22"/>
                <w:szCs w:val="22"/>
              </w:rPr>
              <w:t xml:space="preserve"> ($ millions)</w:t>
            </w:r>
          </w:p>
        </w:tc>
        <w:tc>
          <w:tcPr>
            <w:tcW w:w="884" w:type="dxa"/>
            <w:tcBorders>
              <w:top w:val="nil"/>
              <w:left w:val="nil"/>
              <w:bottom w:val="single" w:sz="4" w:space="0" w:color="auto"/>
              <w:right w:val="single" w:sz="4" w:space="0" w:color="auto"/>
            </w:tcBorders>
            <w:shd w:val="clear" w:color="auto" w:fill="auto"/>
            <w:noWrap/>
            <w:vAlign w:val="bottom"/>
            <w:hideMark/>
          </w:tcPr>
          <w:p w14:paraId="13005901"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$33.1</w:t>
            </w:r>
          </w:p>
        </w:tc>
        <w:tc>
          <w:tcPr>
            <w:tcW w:w="1022" w:type="dxa"/>
            <w:tcBorders>
              <w:top w:val="nil"/>
              <w:left w:val="nil"/>
              <w:bottom w:val="single" w:sz="4" w:space="0" w:color="auto"/>
              <w:right w:val="single" w:sz="4" w:space="0" w:color="auto"/>
            </w:tcBorders>
            <w:shd w:val="clear" w:color="auto" w:fill="auto"/>
            <w:noWrap/>
            <w:vAlign w:val="bottom"/>
            <w:hideMark/>
          </w:tcPr>
          <w:p w14:paraId="0F633224"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$33.3</w:t>
            </w:r>
          </w:p>
        </w:tc>
        <w:tc>
          <w:tcPr>
            <w:tcW w:w="1150" w:type="dxa"/>
            <w:tcBorders>
              <w:top w:val="nil"/>
              <w:left w:val="nil"/>
              <w:bottom w:val="single" w:sz="4" w:space="0" w:color="auto"/>
              <w:right w:val="single" w:sz="4" w:space="0" w:color="auto"/>
            </w:tcBorders>
            <w:shd w:val="clear" w:color="auto" w:fill="auto"/>
            <w:noWrap/>
            <w:vAlign w:val="bottom"/>
            <w:hideMark/>
          </w:tcPr>
          <w:p w14:paraId="6B873A16"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$33.3</w:t>
            </w:r>
          </w:p>
        </w:tc>
        <w:tc>
          <w:tcPr>
            <w:tcW w:w="1022" w:type="dxa"/>
            <w:tcBorders>
              <w:top w:val="nil"/>
              <w:left w:val="nil"/>
              <w:bottom w:val="single" w:sz="4" w:space="0" w:color="auto"/>
              <w:right w:val="single" w:sz="4" w:space="0" w:color="auto"/>
            </w:tcBorders>
            <w:shd w:val="clear" w:color="auto" w:fill="auto"/>
            <w:noWrap/>
            <w:vAlign w:val="bottom"/>
            <w:hideMark/>
          </w:tcPr>
          <w:p w14:paraId="3DCC41DF"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$33.3</w:t>
            </w:r>
          </w:p>
        </w:tc>
        <w:tc>
          <w:tcPr>
            <w:tcW w:w="1022" w:type="dxa"/>
            <w:tcBorders>
              <w:top w:val="nil"/>
              <w:left w:val="nil"/>
              <w:bottom w:val="single" w:sz="4" w:space="0" w:color="auto"/>
              <w:right w:val="single" w:sz="4" w:space="0" w:color="auto"/>
            </w:tcBorders>
            <w:shd w:val="clear" w:color="auto" w:fill="auto"/>
            <w:noWrap/>
            <w:vAlign w:val="bottom"/>
            <w:hideMark/>
          </w:tcPr>
          <w:p w14:paraId="6007E6CB"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$33.8</w:t>
            </w:r>
          </w:p>
        </w:tc>
      </w:tr>
      <w:tr w:rsidR="0043388D" w:rsidRPr="0029378B" w14:paraId="2E742C68" w14:textId="77777777" w:rsidTr="007B290E">
        <w:trPr>
          <w:trHeight w:val="300"/>
        </w:trPr>
        <w:tc>
          <w:tcPr>
            <w:tcW w:w="3320" w:type="dxa"/>
            <w:tcBorders>
              <w:top w:val="nil"/>
              <w:left w:val="nil"/>
              <w:bottom w:val="nil"/>
              <w:right w:val="nil"/>
            </w:tcBorders>
            <w:shd w:val="clear" w:color="auto" w:fill="auto"/>
            <w:vAlign w:val="bottom"/>
            <w:hideMark/>
          </w:tcPr>
          <w:p w14:paraId="3F901FD2" w14:textId="77777777" w:rsidR="0043388D" w:rsidRPr="0029378B" w:rsidRDefault="0043388D" w:rsidP="0043388D">
            <w:pPr>
              <w:widowControl/>
              <w:autoSpaceDE/>
              <w:autoSpaceDN/>
              <w:adjustRightInd/>
              <w:jc w:val="right"/>
              <w:rPr>
                <w:color w:val="000000"/>
                <w:sz w:val="22"/>
                <w:szCs w:val="22"/>
              </w:rPr>
            </w:pPr>
          </w:p>
        </w:tc>
        <w:tc>
          <w:tcPr>
            <w:tcW w:w="884" w:type="dxa"/>
            <w:tcBorders>
              <w:top w:val="nil"/>
              <w:left w:val="nil"/>
              <w:bottom w:val="nil"/>
              <w:right w:val="nil"/>
            </w:tcBorders>
            <w:shd w:val="clear" w:color="auto" w:fill="auto"/>
            <w:noWrap/>
            <w:vAlign w:val="bottom"/>
            <w:hideMark/>
          </w:tcPr>
          <w:p w14:paraId="1721A23E" w14:textId="77777777" w:rsidR="0043388D" w:rsidRPr="00CB30AE"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0059EE08" w14:textId="77777777" w:rsidR="0043388D" w:rsidRPr="0029378B" w:rsidRDefault="0043388D" w:rsidP="0043388D">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14:paraId="150D63A7"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3DB4C0BB"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5A529D94" w14:textId="77777777" w:rsidR="0043388D" w:rsidRPr="0029378B" w:rsidRDefault="0043388D" w:rsidP="0043388D">
            <w:pPr>
              <w:widowControl/>
              <w:autoSpaceDE/>
              <w:autoSpaceDN/>
              <w:adjustRightInd/>
              <w:rPr>
                <w:sz w:val="20"/>
                <w:szCs w:val="20"/>
              </w:rPr>
            </w:pPr>
          </w:p>
        </w:tc>
      </w:tr>
      <w:tr w:rsidR="0043388D" w:rsidRPr="0029378B" w14:paraId="62CCF997" w14:textId="77777777" w:rsidTr="007B290E">
        <w:trPr>
          <w:trHeight w:val="300"/>
        </w:trPr>
        <w:tc>
          <w:tcPr>
            <w:tcW w:w="3320" w:type="dxa"/>
            <w:tcBorders>
              <w:top w:val="nil"/>
              <w:left w:val="nil"/>
              <w:bottom w:val="nil"/>
              <w:right w:val="nil"/>
            </w:tcBorders>
            <w:shd w:val="clear" w:color="auto" w:fill="auto"/>
            <w:vAlign w:val="bottom"/>
            <w:hideMark/>
          </w:tcPr>
          <w:p w14:paraId="39D84C00" w14:textId="77777777" w:rsidR="0043388D" w:rsidRPr="0029378B" w:rsidRDefault="0043388D" w:rsidP="0043388D">
            <w:pPr>
              <w:widowControl/>
              <w:autoSpaceDE/>
              <w:autoSpaceDN/>
              <w:adjustRightInd/>
              <w:rPr>
                <w:sz w:val="20"/>
                <w:szCs w:val="20"/>
              </w:rPr>
            </w:pPr>
          </w:p>
        </w:tc>
        <w:tc>
          <w:tcPr>
            <w:tcW w:w="884" w:type="dxa"/>
            <w:tcBorders>
              <w:top w:val="nil"/>
              <w:left w:val="nil"/>
              <w:bottom w:val="nil"/>
              <w:right w:val="nil"/>
            </w:tcBorders>
            <w:shd w:val="clear" w:color="auto" w:fill="auto"/>
            <w:noWrap/>
            <w:vAlign w:val="bottom"/>
            <w:hideMark/>
          </w:tcPr>
          <w:p w14:paraId="39E87B03"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26C3E1DB" w14:textId="77777777" w:rsidR="0043388D" w:rsidRPr="0029378B" w:rsidRDefault="0043388D" w:rsidP="0043388D">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14:paraId="43BC5823"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2B8E1ECB"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064010B1" w14:textId="77777777" w:rsidR="0043388D" w:rsidRPr="0029378B" w:rsidRDefault="0043388D" w:rsidP="0043388D">
            <w:pPr>
              <w:widowControl/>
              <w:autoSpaceDE/>
              <w:autoSpaceDN/>
              <w:adjustRightInd/>
              <w:rPr>
                <w:sz w:val="20"/>
                <w:szCs w:val="20"/>
              </w:rPr>
            </w:pPr>
          </w:p>
        </w:tc>
      </w:tr>
      <w:tr w:rsidR="0043388D" w:rsidRPr="0029378B" w14:paraId="31F9A3FD" w14:textId="77777777" w:rsidTr="007B290E">
        <w:trPr>
          <w:trHeight w:val="315"/>
        </w:trPr>
        <w:tc>
          <w:tcPr>
            <w:tcW w:w="3320" w:type="dxa"/>
            <w:tcBorders>
              <w:top w:val="nil"/>
              <w:left w:val="nil"/>
              <w:bottom w:val="nil"/>
              <w:right w:val="nil"/>
            </w:tcBorders>
            <w:shd w:val="clear" w:color="auto" w:fill="auto"/>
            <w:vAlign w:val="bottom"/>
            <w:hideMark/>
          </w:tcPr>
          <w:p w14:paraId="6C9004E6" w14:textId="77777777" w:rsidR="0043388D" w:rsidRPr="0029378B" w:rsidRDefault="0043388D" w:rsidP="0043388D">
            <w:pPr>
              <w:widowControl/>
              <w:autoSpaceDE/>
              <w:autoSpaceDN/>
              <w:adjustRightInd/>
              <w:rPr>
                <w:sz w:val="20"/>
                <w:szCs w:val="20"/>
              </w:rPr>
            </w:pPr>
          </w:p>
        </w:tc>
        <w:tc>
          <w:tcPr>
            <w:tcW w:w="884" w:type="dxa"/>
            <w:tcBorders>
              <w:top w:val="nil"/>
              <w:left w:val="nil"/>
              <w:bottom w:val="nil"/>
              <w:right w:val="nil"/>
            </w:tcBorders>
            <w:shd w:val="clear" w:color="auto" w:fill="auto"/>
            <w:noWrap/>
            <w:vAlign w:val="bottom"/>
            <w:hideMark/>
          </w:tcPr>
          <w:p w14:paraId="6C18CCBC"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0E7338C5" w14:textId="77777777" w:rsidR="0043388D" w:rsidRPr="0029378B" w:rsidRDefault="0043388D" w:rsidP="0043388D">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14:paraId="75558367"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6C9EFC34"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2A3E4569" w14:textId="77777777" w:rsidR="0043388D" w:rsidRPr="0029378B" w:rsidRDefault="0043388D" w:rsidP="0043388D">
            <w:pPr>
              <w:widowControl/>
              <w:autoSpaceDE/>
              <w:autoSpaceDN/>
              <w:adjustRightInd/>
              <w:rPr>
                <w:sz w:val="20"/>
                <w:szCs w:val="20"/>
              </w:rPr>
            </w:pPr>
          </w:p>
        </w:tc>
      </w:tr>
      <w:tr w:rsidR="0043388D" w:rsidRPr="0029378B" w14:paraId="53B35FAC" w14:textId="77777777" w:rsidTr="0043388D">
        <w:trPr>
          <w:trHeight w:val="390"/>
        </w:trPr>
        <w:tc>
          <w:tcPr>
            <w:tcW w:w="6376"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114E864" w14:textId="77777777" w:rsidR="0043388D" w:rsidRPr="0029378B" w:rsidRDefault="0043388D" w:rsidP="0043388D">
            <w:pPr>
              <w:widowControl/>
              <w:autoSpaceDE/>
              <w:autoSpaceDN/>
              <w:adjustRightInd/>
              <w:jc w:val="center"/>
              <w:rPr>
                <w:b/>
                <w:bCs/>
                <w:color w:val="000000"/>
                <w:sz w:val="28"/>
                <w:szCs w:val="28"/>
              </w:rPr>
            </w:pPr>
            <w:r w:rsidRPr="0029378B">
              <w:rPr>
                <w:b/>
                <w:bCs/>
                <w:color w:val="000000"/>
                <w:sz w:val="28"/>
                <w:szCs w:val="28"/>
              </w:rPr>
              <w:t>ACTUAL REPLACEMENTS</w:t>
            </w:r>
          </w:p>
        </w:tc>
        <w:tc>
          <w:tcPr>
            <w:tcW w:w="1022" w:type="dxa"/>
            <w:tcBorders>
              <w:top w:val="nil"/>
              <w:left w:val="nil"/>
              <w:bottom w:val="nil"/>
              <w:right w:val="nil"/>
            </w:tcBorders>
            <w:shd w:val="clear" w:color="auto" w:fill="auto"/>
            <w:noWrap/>
            <w:vAlign w:val="bottom"/>
            <w:hideMark/>
          </w:tcPr>
          <w:p w14:paraId="2A24291C" w14:textId="77777777" w:rsidR="0043388D" w:rsidRPr="0029378B" w:rsidRDefault="0043388D" w:rsidP="0043388D">
            <w:pPr>
              <w:widowControl/>
              <w:autoSpaceDE/>
              <w:autoSpaceDN/>
              <w:adjustRightInd/>
              <w:jc w:val="center"/>
              <w:rPr>
                <w:b/>
                <w:bCs/>
                <w:color w:val="000000"/>
                <w:sz w:val="28"/>
                <w:szCs w:val="28"/>
              </w:rPr>
            </w:pPr>
          </w:p>
        </w:tc>
        <w:tc>
          <w:tcPr>
            <w:tcW w:w="1022" w:type="dxa"/>
            <w:tcBorders>
              <w:top w:val="nil"/>
              <w:left w:val="nil"/>
              <w:bottom w:val="nil"/>
              <w:right w:val="nil"/>
            </w:tcBorders>
            <w:shd w:val="clear" w:color="auto" w:fill="auto"/>
            <w:noWrap/>
            <w:vAlign w:val="bottom"/>
            <w:hideMark/>
          </w:tcPr>
          <w:p w14:paraId="4849D669" w14:textId="77777777" w:rsidR="0043388D" w:rsidRPr="00CB30AE" w:rsidRDefault="0043388D" w:rsidP="0043388D">
            <w:pPr>
              <w:widowControl/>
              <w:autoSpaceDE/>
              <w:autoSpaceDN/>
              <w:adjustRightInd/>
              <w:rPr>
                <w:sz w:val="20"/>
                <w:szCs w:val="20"/>
              </w:rPr>
            </w:pPr>
          </w:p>
        </w:tc>
      </w:tr>
      <w:tr w:rsidR="0043388D" w:rsidRPr="0029378B" w14:paraId="261E3515" w14:textId="77777777" w:rsidTr="000051B9">
        <w:trPr>
          <w:trHeight w:val="376"/>
        </w:trPr>
        <w:tc>
          <w:tcPr>
            <w:tcW w:w="3320" w:type="dxa"/>
            <w:tcBorders>
              <w:top w:val="nil"/>
              <w:left w:val="single" w:sz="8" w:space="0" w:color="auto"/>
              <w:bottom w:val="single" w:sz="8" w:space="0" w:color="auto"/>
              <w:right w:val="single" w:sz="4" w:space="0" w:color="auto"/>
            </w:tcBorders>
            <w:shd w:val="clear" w:color="auto" w:fill="auto"/>
            <w:vAlign w:val="bottom"/>
            <w:hideMark/>
          </w:tcPr>
          <w:p w14:paraId="236A280C" w14:textId="77777777" w:rsidR="0043388D" w:rsidRPr="007B290E" w:rsidRDefault="0043388D" w:rsidP="0043388D">
            <w:pPr>
              <w:widowControl/>
              <w:autoSpaceDE/>
              <w:autoSpaceDN/>
              <w:adjustRightInd/>
              <w:jc w:val="center"/>
              <w:rPr>
                <w:color w:val="000000"/>
                <w:u w:val="single"/>
              </w:rPr>
            </w:pPr>
            <w:r w:rsidRPr="007B290E">
              <w:rPr>
                <w:color w:val="000000"/>
                <w:u w:val="single"/>
              </w:rPr>
              <w:t>Fiscal Year</w:t>
            </w:r>
          </w:p>
        </w:tc>
        <w:tc>
          <w:tcPr>
            <w:tcW w:w="884" w:type="dxa"/>
            <w:tcBorders>
              <w:top w:val="nil"/>
              <w:left w:val="nil"/>
              <w:bottom w:val="single" w:sz="8" w:space="0" w:color="auto"/>
              <w:right w:val="single" w:sz="4" w:space="0" w:color="auto"/>
            </w:tcBorders>
            <w:shd w:val="clear" w:color="auto" w:fill="auto"/>
            <w:noWrap/>
            <w:vAlign w:val="bottom"/>
            <w:hideMark/>
          </w:tcPr>
          <w:p w14:paraId="3A8F10AD" w14:textId="77777777" w:rsidR="0043388D" w:rsidRPr="007B290E" w:rsidRDefault="0043388D" w:rsidP="0043388D">
            <w:pPr>
              <w:widowControl/>
              <w:autoSpaceDE/>
              <w:autoSpaceDN/>
              <w:adjustRightInd/>
              <w:jc w:val="center"/>
              <w:rPr>
                <w:color w:val="000000"/>
                <w:u w:val="single"/>
              </w:rPr>
            </w:pPr>
            <w:r w:rsidRPr="007B290E">
              <w:rPr>
                <w:color w:val="000000"/>
                <w:u w:val="single"/>
              </w:rPr>
              <w:t>2018</w:t>
            </w:r>
          </w:p>
        </w:tc>
        <w:tc>
          <w:tcPr>
            <w:tcW w:w="1022" w:type="dxa"/>
            <w:tcBorders>
              <w:top w:val="nil"/>
              <w:left w:val="nil"/>
              <w:bottom w:val="single" w:sz="8" w:space="0" w:color="auto"/>
              <w:right w:val="single" w:sz="8" w:space="0" w:color="auto"/>
            </w:tcBorders>
            <w:shd w:val="clear" w:color="auto" w:fill="auto"/>
            <w:noWrap/>
            <w:vAlign w:val="bottom"/>
            <w:hideMark/>
          </w:tcPr>
          <w:p w14:paraId="1D7F9F28" w14:textId="77777777" w:rsidR="0043388D" w:rsidRPr="007B290E" w:rsidRDefault="0043388D" w:rsidP="0043388D">
            <w:pPr>
              <w:widowControl/>
              <w:autoSpaceDE/>
              <w:autoSpaceDN/>
              <w:adjustRightInd/>
              <w:jc w:val="center"/>
              <w:rPr>
                <w:color w:val="000000"/>
                <w:u w:val="single"/>
              </w:rPr>
            </w:pPr>
            <w:r w:rsidRPr="007B290E">
              <w:rPr>
                <w:color w:val="000000"/>
                <w:u w:val="single"/>
              </w:rPr>
              <w:t>2019</w:t>
            </w:r>
          </w:p>
        </w:tc>
        <w:tc>
          <w:tcPr>
            <w:tcW w:w="1150" w:type="dxa"/>
            <w:tcBorders>
              <w:top w:val="nil"/>
              <w:left w:val="single" w:sz="4" w:space="0" w:color="auto"/>
              <w:bottom w:val="single" w:sz="8" w:space="0" w:color="auto"/>
              <w:right w:val="single" w:sz="8" w:space="0" w:color="auto"/>
            </w:tcBorders>
            <w:shd w:val="clear" w:color="auto" w:fill="auto"/>
            <w:noWrap/>
            <w:vAlign w:val="bottom"/>
            <w:hideMark/>
          </w:tcPr>
          <w:p w14:paraId="440980FF" w14:textId="77777777" w:rsidR="0043388D" w:rsidRPr="007B290E" w:rsidRDefault="0043388D" w:rsidP="0043388D">
            <w:pPr>
              <w:widowControl/>
              <w:autoSpaceDE/>
              <w:autoSpaceDN/>
              <w:adjustRightInd/>
              <w:jc w:val="center"/>
              <w:rPr>
                <w:color w:val="000000"/>
                <w:u w:val="single"/>
              </w:rPr>
            </w:pPr>
            <w:r w:rsidRPr="007B290E">
              <w:rPr>
                <w:color w:val="000000"/>
                <w:u w:val="single"/>
              </w:rPr>
              <w:t>2020</w:t>
            </w:r>
          </w:p>
        </w:tc>
        <w:tc>
          <w:tcPr>
            <w:tcW w:w="1022" w:type="dxa"/>
            <w:tcBorders>
              <w:top w:val="nil"/>
              <w:left w:val="nil"/>
              <w:bottom w:val="nil"/>
              <w:right w:val="nil"/>
            </w:tcBorders>
            <w:shd w:val="clear" w:color="auto" w:fill="auto"/>
            <w:noWrap/>
            <w:vAlign w:val="bottom"/>
            <w:hideMark/>
          </w:tcPr>
          <w:p w14:paraId="3BA68AB5" w14:textId="77777777" w:rsidR="0043388D" w:rsidRPr="0029378B" w:rsidRDefault="0043388D" w:rsidP="0043388D">
            <w:pPr>
              <w:widowControl/>
              <w:autoSpaceDE/>
              <w:autoSpaceDN/>
              <w:adjustRightInd/>
              <w:jc w:val="center"/>
              <w:rPr>
                <w:i/>
                <w:iCs/>
                <w:color w:val="000000"/>
                <w:u w:val="single"/>
              </w:rPr>
            </w:pPr>
          </w:p>
        </w:tc>
        <w:tc>
          <w:tcPr>
            <w:tcW w:w="1022" w:type="dxa"/>
            <w:tcBorders>
              <w:top w:val="nil"/>
              <w:left w:val="nil"/>
              <w:bottom w:val="nil"/>
              <w:right w:val="nil"/>
            </w:tcBorders>
            <w:shd w:val="clear" w:color="auto" w:fill="auto"/>
            <w:noWrap/>
            <w:vAlign w:val="bottom"/>
            <w:hideMark/>
          </w:tcPr>
          <w:p w14:paraId="7F2413F2" w14:textId="77777777" w:rsidR="0043388D" w:rsidRPr="00CB30AE" w:rsidRDefault="0043388D" w:rsidP="0043388D">
            <w:pPr>
              <w:widowControl/>
              <w:autoSpaceDE/>
              <w:autoSpaceDN/>
              <w:adjustRightInd/>
              <w:rPr>
                <w:sz w:val="20"/>
                <w:szCs w:val="20"/>
              </w:rPr>
            </w:pPr>
          </w:p>
        </w:tc>
      </w:tr>
      <w:tr w:rsidR="0043388D" w:rsidRPr="0029378B" w14:paraId="331E7E61" w14:textId="77777777" w:rsidTr="007B290E">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14:paraId="6FE73E5E" w14:textId="77680FFA" w:rsidR="0043388D" w:rsidRPr="0029378B" w:rsidRDefault="0043388D" w:rsidP="0043388D">
            <w:pPr>
              <w:widowControl/>
              <w:autoSpaceDE/>
              <w:autoSpaceDN/>
              <w:adjustRightInd/>
              <w:rPr>
                <w:color w:val="000000"/>
                <w:sz w:val="22"/>
                <w:szCs w:val="22"/>
              </w:rPr>
            </w:pPr>
            <w:r w:rsidRPr="0029378B">
              <w:rPr>
                <w:color w:val="000000"/>
                <w:sz w:val="22"/>
                <w:szCs w:val="22"/>
              </w:rPr>
              <w:t>Accelerated Spending</w:t>
            </w:r>
            <w:r w:rsidR="00131ADA">
              <w:rPr>
                <w:color w:val="000000"/>
                <w:sz w:val="22"/>
                <w:szCs w:val="22"/>
              </w:rPr>
              <w:t xml:space="preserve"> ($ millions)</w:t>
            </w:r>
          </w:p>
        </w:tc>
        <w:tc>
          <w:tcPr>
            <w:tcW w:w="884" w:type="dxa"/>
            <w:tcBorders>
              <w:top w:val="nil"/>
              <w:left w:val="nil"/>
              <w:bottom w:val="single" w:sz="4" w:space="0" w:color="auto"/>
              <w:right w:val="single" w:sz="4" w:space="0" w:color="auto"/>
            </w:tcBorders>
            <w:shd w:val="clear" w:color="auto" w:fill="auto"/>
            <w:noWrap/>
            <w:vAlign w:val="bottom"/>
            <w:hideMark/>
          </w:tcPr>
          <w:p w14:paraId="155090E4"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$35.3</w:t>
            </w:r>
          </w:p>
        </w:tc>
        <w:tc>
          <w:tcPr>
            <w:tcW w:w="1022" w:type="dxa"/>
            <w:tcBorders>
              <w:top w:val="nil"/>
              <w:left w:val="nil"/>
              <w:bottom w:val="single" w:sz="4" w:space="0" w:color="auto"/>
              <w:right w:val="single" w:sz="4" w:space="0" w:color="auto"/>
            </w:tcBorders>
            <w:shd w:val="clear" w:color="auto" w:fill="auto"/>
            <w:noWrap/>
            <w:vAlign w:val="bottom"/>
            <w:hideMark/>
          </w:tcPr>
          <w:p w14:paraId="4ED32E4E"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$38.8</w:t>
            </w:r>
          </w:p>
        </w:tc>
        <w:tc>
          <w:tcPr>
            <w:tcW w:w="1150" w:type="dxa"/>
            <w:tcBorders>
              <w:top w:val="nil"/>
              <w:left w:val="nil"/>
              <w:bottom w:val="single" w:sz="4" w:space="0" w:color="auto"/>
              <w:right w:val="single" w:sz="4" w:space="0" w:color="auto"/>
            </w:tcBorders>
            <w:shd w:val="clear" w:color="auto" w:fill="auto"/>
            <w:noWrap/>
            <w:vAlign w:val="bottom"/>
            <w:hideMark/>
          </w:tcPr>
          <w:p w14:paraId="16A43803"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$18.3</w:t>
            </w:r>
          </w:p>
        </w:tc>
        <w:tc>
          <w:tcPr>
            <w:tcW w:w="1022" w:type="dxa"/>
            <w:tcBorders>
              <w:top w:val="nil"/>
              <w:left w:val="nil"/>
              <w:bottom w:val="nil"/>
              <w:right w:val="nil"/>
            </w:tcBorders>
            <w:shd w:val="clear" w:color="auto" w:fill="auto"/>
            <w:noWrap/>
            <w:vAlign w:val="bottom"/>
            <w:hideMark/>
          </w:tcPr>
          <w:p w14:paraId="35057E1E" w14:textId="77777777" w:rsidR="0043388D" w:rsidRPr="0029378B" w:rsidRDefault="0043388D" w:rsidP="0043388D">
            <w:pPr>
              <w:widowControl/>
              <w:autoSpaceDE/>
              <w:autoSpaceDN/>
              <w:adjustRightInd/>
              <w:jc w:val="right"/>
              <w:rPr>
                <w:color w:val="000000"/>
                <w:sz w:val="22"/>
                <w:szCs w:val="22"/>
              </w:rPr>
            </w:pPr>
          </w:p>
        </w:tc>
        <w:tc>
          <w:tcPr>
            <w:tcW w:w="1022" w:type="dxa"/>
            <w:tcBorders>
              <w:top w:val="nil"/>
              <w:left w:val="nil"/>
              <w:bottom w:val="nil"/>
              <w:right w:val="nil"/>
            </w:tcBorders>
            <w:shd w:val="clear" w:color="auto" w:fill="auto"/>
            <w:noWrap/>
            <w:vAlign w:val="bottom"/>
            <w:hideMark/>
          </w:tcPr>
          <w:p w14:paraId="2EC41320" w14:textId="77777777" w:rsidR="0043388D" w:rsidRPr="00CB30AE" w:rsidRDefault="0043388D" w:rsidP="0043388D">
            <w:pPr>
              <w:widowControl/>
              <w:autoSpaceDE/>
              <w:autoSpaceDN/>
              <w:adjustRightInd/>
              <w:rPr>
                <w:sz w:val="20"/>
                <w:szCs w:val="20"/>
              </w:rPr>
            </w:pPr>
          </w:p>
        </w:tc>
      </w:tr>
      <w:tr w:rsidR="0043388D" w:rsidRPr="0029378B" w14:paraId="23C76EA0" w14:textId="77777777" w:rsidTr="007B290E">
        <w:trPr>
          <w:trHeight w:val="300"/>
        </w:trPr>
        <w:tc>
          <w:tcPr>
            <w:tcW w:w="3320" w:type="dxa"/>
            <w:tcBorders>
              <w:top w:val="nil"/>
              <w:left w:val="nil"/>
              <w:bottom w:val="nil"/>
              <w:right w:val="nil"/>
            </w:tcBorders>
            <w:shd w:val="clear" w:color="auto" w:fill="auto"/>
            <w:vAlign w:val="bottom"/>
            <w:hideMark/>
          </w:tcPr>
          <w:p w14:paraId="33E31B37" w14:textId="77777777" w:rsidR="0043388D" w:rsidRPr="0029378B" w:rsidRDefault="0043388D" w:rsidP="0043388D">
            <w:pPr>
              <w:widowControl/>
              <w:autoSpaceDE/>
              <w:autoSpaceDN/>
              <w:adjustRightInd/>
              <w:rPr>
                <w:sz w:val="20"/>
                <w:szCs w:val="20"/>
              </w:rPr>
            </w:pPr>
          </w:p>
        </w:tc>
        <w:tc>
          <w:tcPr>
            <w:tcW w:w="884" w:type="dxa"/>
            <w:tcBorders>
              <w:top w:val="nil"/>
              <w:left w:val="nil"/>
              <w:bottom w:val="nil"/>
              <w:right w:val="nil"/>
            </w:tcBorders>
            <w:shd w:val="clear" w:color="auto" w:fill="auto"/>
            <w:noWrap/>
            <w:vAlign w:val="bottom"/>
            <w:hideMark/>
          </w:tcPr>
          <w:p w14:paraId="2A97EDDD"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218D0BCE" w14:textId="77777777" w:rsidR="0043388D" w:rsidRPr="0029378B" w:rsidRDefault="0043388D" w:rsidP="0043388D">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14:paraId="3B0AB37B"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249440C4"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668552D4" w14:textId="77777777" w:rsidR="0043388D" w:rsidRPr="0029378B" w:rsidRDefault="0043388D" w:rsidP="0043388D">
            <w:pPr>
              <w:widowControl/>
              <w:autoSpaceDE/>
              <w:autoSpaceDN/>
              <w:adjustRightInd/>
              <w:rPr>
                <w:sz w:val="20"/>
                <w:szCs w:val="20"/>
              </w:rPr>
            </w:pPr>
          </w:p>
        </w:tc>
      </w:tr>
      <w:tr w:rsidR="0043388D" w:rsidRPr="0029378B" w14:paraId="68979B99" w14:textId="77777777" w:rsidTr="007B290E">
        <w:trPr>
          <w:trHeight w:val="315"/>
        </w:trPr>
        <w:tc>
          <w:tcPr>
            <w:tcW w:w="3320" w:type="dxa"/>
            <w:tcBorders>
              <w:top w:val="nil"/>
              <w:left w:val="nil"/>
              <w:bottom w:val="nil"/>
              <w:right w:val="nil"/>
            </w:tcBorders>
            <w:shd w:val="clear" w:color="auto" w:fill="auto"/>
            <w:vAlign w:val="bottom"/>
            <w:hideMark/>
          </w:tcPr>
          <w:p w14:paraId="34EBC146" w14:textId="77777777" w:rsidR="0043388D" w:rsidRPr="0029378B" w:rsidRDefault="0043388D" w:rsidP="0043388D">
            <w:pPr>
              <w:widowControl/>
              <w:autoSpaceDE/>
              <w:autoSpaceDN/>
              <w:adjustRightInd/>
              <w:rPr>
                <w:sz w:val="20"/>
                <w:szCs w:val="20"/>
              </w:rPr>
            </w:pPr>
          </w:p>
        </w:tc>
        <w:tc>
          <w:tcPr>
            <w:tcW w:w="884" w:type="dxa"/>
            <w:tcBorders>
              <w:top w:val="nil"/>
              <w:left w:val="nil"/>
              <w:bottom w:val="nil"/>
              <w:right w:val="nil"/>
            </w:tcBorders>
            <w:shd w:val="clear" w:color="auto" w:fill="auto"/>
            <w:noWrap/>
            <w:vAlign w:val="bottom"/>
            <w:hideMark/>
          </w:tcPr>
          <w:p w14:paraId="53626967"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01727F7F" w14:textId="77777777" w:rsidR="0043388D" w:rsidRPr="0029378B" w:rsidRDefault="0043388D" w:rsidP="0043388D">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14:paraId="2091CDE8"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1494FB8D" w14:textId="77777777" w:rsidR="0043388D" w:rsidRPr="0029378B" w:rsidRDefault="0043388D" w:rsidP="0043388D">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14:paraId="32830D07" w14:textId="77777777" w:rsidR="0043388D" w:rsidRPr="0029378B" w:rsidRDefault="0043388D" w:rsidP="0043388D">
            <w:pPr>
              <w:widowControl/>
              <w:autoSpaceDE/>
              <w:autoSpaceDN/>
              <w:adjustRightInd/>
              <w:rPr>
                <w:sz w:val="20"/>
                <w:szCs w:val="20"/>
              </w:rPr>
            </w:pPr>
          </w:p>
        </w:tc>
      </w:tr>
      <w:tr w:rsidR="0043388D" w:rsidRPr="0029378B" w14:paraId="64DEA656" w14:textId="77777777" w:rsidTr="0043388D">
        <w:trPr>
          <w:trHeight w:val="390"/>
        </w:trPr>
        <w:tc>
          <w:tcPr>
            <w:tcW w:w="739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B391ACF" w14:textId="77777777" w:rsidR="0043388D" w:rsidRPr="0029378B" w:rsidRDefault="0043388D" w:rsidP="0043388D">
            <w:pPr>
              <w:widowControl/>
              <w:autoSpaceDE/>
              <w:autoSpaceDN/>
              <w:adjustRightInd/>
              <w:jc w:val="center"/>
              <w:rPr>
                <w:b/>
                <w:bCs/>
                <w:color w:val="000000"/>
                <w:sz w:val="28"/>
                <w:szCs w:val="28"/>
              </w:rPr>
            </w:pPr>
            <w:r w:rsidRPr="0029378B">
              <w:rPr>
                <w:b/>
                <w:bCs/>
                <w:color w:val="000000"/>
                <w:sz w:val="28"/>
                <w:szCs w:val="28"/>
              </w:rPr>
              <w:t>DIFFERENTIAL</w:t>
            </w:r>
          </w:p>
        </w:tc>
        <w:tc>
          <w:tcPr>
            <w:tcW w:w="1022" w:type="dxa"/>
            <w:tcBorders>
              <w:top w:val="nil"/>
              <w:left w:val="nil"/>
              <w:bottom w:val="nil"/>
              <w:right w:val="nil"/>
            </w:tcBorders>
            <w:shd w:val="clear" w:color="auto" w:fill="auto"/>
            <w:noWrap/>
            <w:vAlign w:val="bottom"/>
            <w:hideMark/>
          </w:tcPr>
          <w:p w14:paraId="78C6274D" w14:textId="77777777" w:rsidR="0043388D" w:rsidRPr="0029378B" w:rsidRDefault="0043388D" w:rsidP="0043388D">
            <w:pPr>
              <w:widowControl/>
              <w:autoSpaceDE/>
              <w:autoSpaceDN/>
              <w:adjustRightInd/>
              <w:jc w:val="center"/>
              <w:rPr>
                <w:b/>
                <w:bCs/>
                <w:color w:val="000000"/>
                <w:sz w:val="28"/>
                <w:szCs w:val="28"/>
              </w:rPr>
            </w:pPr>
          </w:p>
        </w:tc>
      </w:tr>
      <w:tr w:rsidR="0043388D" w:rsidRPr="0029378B" w14:paraId="1295CE5A" w14:textId="77777777" w:rsidTr="007B290E">
        <w:trPr>
          <w:trHeight w:val="330"/>
        </w:trPr>
        <w:tc>
          <w:tcPr>
            <w:tcW w:w="3320" w:type="dxa"/>
            <w:tcBorders>
              <w:top w:val="nil"/>
              <w:left w:val="single" w:sz="8" w:space="0" w:color="auto"/>
              <w:bottom w:val="single" w:sz="8" w:space="0" w:color="auto"/>
              <w:right w:val="single" w:sz="4" w:space="0" w:color="auto"/>
            </w:tcBorders>
            <w:shd w:val="clear" w:color="auto" w:fill="auto"/>
            <w:vAlign w:val="bottom"/>
            <w:hideMark/>
          </w:tcPr>
          <w:p w14:paraId="4CA02AB3" w14:textId="77777777" w:rsidR="0043388D" w:rsidRPr="007B290E" w:rsidRDefault="0043388D" w:rsidP="0043388D">
            <w:pPr>
              <w:widowControl/>
              <w:autoSpaceDE/>
              <w:autoSpaceDN/>
              <w:adjustRightInd/>
              <w:jc w:val="center"/>
              <w:rPr>
                <w:color w:val="000000"/>
                <w:u w:val="single"/>
              </w:rPr>
            </w:pPr>
            <w:r w:rsidRPr="007B290E">
              <w:rPr>
                <w:color w:val="000000"/>
                <w:u w:val="single"/>
              </w:rPr>
              <w:t>Fiscal Year</w:t>
            </w:r>
          </w:p>
        </w:tc>
        <w:tc>
          <w:tcPr>
            <w:tcW w:w="884" w:type="dxa"/>
            <w:tcBorders>
              <w:top w:val="nil"/>
              <w:left w:val="nil"/>
              <w:bottom w:val="single" w:sz="8" w:space="0" w:color="auto"/>
              <w:right w:val="single" w:sz="4" w:space="0" w:color="auto"/>
            </w:tcBorders>
            <w:shd w:val="clear" w:color="auto" w:fill="auto"/>
            <w:noWrap/>
            <w:vAlign w:val="bottom"/>
            <w:hideMark/>
          </w:tcPr>
          <w:p w14:paraId="3792FFBA" w14:textId="77777777" w:rsidR="0043388D" w:rsidRPr="007B290E" w:rsidRDefault="0043388D" w:rsidP="0043388D">
            <w:pPr>
              <w:widowControl/>
              <w:autoSpaceDE/>
              <w:autoSpaceDN/>
              <w:adjustRightInd/>
              <w:jc w:val="center"/>
              <w:rPr>
                <w:color w:val="000000"/>
                <w:u w:val="single"/>
              </w:rPr>
            </w:pPr>
            <w:r w:rsidRPr="007B290E">
              <w:rPr>
                <w:color w:val="000000"/>
                <w:u w:val="single"/>
              </w:rPr>
              <w:t>2018</w:t>
            </w:r>
          </w:p>
        </w:tc>
        <w:tc>
          <w:tcPr>
            <w:tcW w:w="1022" w:type="dxa"/>
            <w:tcBorders>
              <w:top w:val="nil"/>
              <w:left w:val="nil"/>
              <w:bottom w:val="single" w:sz="8" w:space="0" w:color="auto"/>
              <w:right w:val="single" w:sz="4" w:space="0" w:color="auto"/>
            </w:tcBorders>
            <w:shd w:val="clear" w:color="auto" w:fill="auto"/>
            <w:noWrap/>
            <w:vAlign w:val="bottom"/>
            <w:hideMark/>
          </w:tcPr>
          <w:p w14:paraId="1D694F39" w14:textId="77777777" w:rsidR="0043388D" w:rsidRPr="007B290E" w:rsidRDefault="0043388D" w:rsidP="0043388D">
            <w:pPr>
              <w:widowControl/>
              <w:autoSpaceDE/>
              <w:autoSpaceDN/>
              <w:adjustRightInd/>
              <w:jc w:val="center"/>
              <w:rPr>
                <w:color w:val="000000"/>
                <w:u w:val="single"/>
              </w:rPr>
            </w:pPr>
            <w:r w:rsidRPr="007B290E">
              <w:rPr>
                <w:color w:val="000000"/>
                <w:u w:val="single"/>
              </w:rPr>
              <w:t>2019</w:t>
            </w:r>
          </w:p>
        </w:tc>
        <w:tc>
          <w:tcPr>
            <w:tcW w:w="1150" w:type="dxa"/>
            <w:tcBorders>
              <w:top w:val="nil"/>
              <w:left w:val="nil"/>
              <w:bottom w:val="single" w:sz="8" w:space="0" w:color="auto"/>
              <w:right w:val="single" w:sz="4" w:space="0" w:color="auto"/>
            </w:tcBorders>
            <w:shd w:val="clear" w:color="auto" w:fill="auto"/>
            <w:noWrap/>
            <w:vAlign w:val="bottom"/>
            <w:hideMark/>
          </w:tcPr>
          <w:p w14:paraId="6C111093" w14:textId="77777777" w:rsidR="0043388D" w:rsidRPr="007B290E" w:rsidRDefault="0043388D" w:rsidP="0043388D">
            <w:pPr>
              <w:widowControl/>
              <w:autoSpaceDE/>
              <w:autoSpaceDN/>
              <w:adjustRightInd/>
              <w:jc w:val="center"/>
              <w:rPr>
                <w:color w:val="000000"/>
                <w:u w:val="single"/>
              </w:rPr>
            </w:pPr>
            <w:r w:rsidRPr="007B290E">
              <w:rPr>
                <w:color w:val="000000"/>
                <w:u w:val="single"/>
              </w:rPr>
              <w:t>2020</w:t>
            </w:r>
          </w:p>
        </w:tc>
        <w:tc>
          <w:tcPr>
            <w:tcW w:w="1022" w:type="dxa"/>
            <w:tcBorders>
              <w:top w:val="nil"/>
              <w:left w:val="nil"/>
              <w:bottom w:val="single" w:sz="8" w:space="0" w:color="auto"/>
              <w:right w:val="single" w:sz="4" w:space="0" w:color="auto"/>
            </w:tcBorders>
            <w:shd w:val="clear" w:color="auto" w:fill="auto"/>
            <w:noWrap/>
            <w:vAlign w:val="bottom"/>
            <w:hideMark/>
          </w:tcPr>
          <w:p w14:paraId="65B5D38E" w14:textId="77777777" w:rsidR="0043388D" w:rsidRPr="007B290E" w:rsidRDefault="0043388D" w:rsidP="0043388D">
            <w:pPr>
              <w:widowControl/>
              <w:autoSpaceDE/>
              <w:autoSpaceDN/>
              <w:adjustRightInd/>
              <w:jc w:val="center"/>
              <w:rPr>
                <w:color w:val="000000"/>
                <w:u w:val="single"/>
              </w:rPr>
            </w:pPr>
            <w:r w:rsidRPr="007B290E">
              <w:rPr>
                <w:color w:val="000000"/>
                <w:u w:val="single"/>
              </w:rPr>
              <w:t>Total</w:t>
            </w:r>
          </w:p>
        </w:tc>
        <w:tc>
          <w:tcPr>
            <w:tcW w:w="1022" w:type="dxa"/>
            <w:tcBorders>
              <w:top w:val="nil"/>
              <w:left w:val="nil"/>
              <w:bottom w:val="nil"/>
              <w:right w:val="nil"/>
            </w:tcBorders>
            <w:shd w:val="clear" w:color="auto" w:fill="auto"/>
            <w:noWrap/>
            <w:vAlign w:val="bottom"/>
            <w:hideMark/>
          </w:tcPr>
          <w:p w14:paraId="0B81EE0B" w14:textId="77777777" w:rsidR="0043388D" w:rsidRPr="0029378B" w:rsidRDefault="0043388D" w:rsidP="0043388D">
            <w:pPr>
              <w:widowControl/>
              <w:autoSpaceDE/>
              <w:autoSpaceDN/>
              <w:adjustRightInd/>
              <w:jc w:val="center"/>
              <w:rPr>
                <w:i/>
                <w:iCs/>
                <w:color w:val="000000"/>
                <w:u w:val="single"/>
              </w:rPr>
            </w:pPr>
          </w:p>
        </w:tc>
      </w:tr>
      <w:tr w:rsidR="0043388D" w:rsidRPr="0029378B" w14:paraId="52D5677C" w14:textId="77777777" w:rsidTr="007B290E">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14:paraId="181A0892" w14:textId="581D7C60" w:rsidR="0043388D" w:rsidRPr="0029378B" w:rsidRDefault="0043388D" w:rsidP="0043388D">
            <w:pPr>
              <w:widowControl/>
              <w:autoSpaceDE/>
              <w:autoSpaceDN/>
              <w:adjustRightInd/>
              <w:rPr>
                <w:color w:val="000000"/>
                <w:sz w:val="22"/>
                <w:szCs w:val="22"/>
              </w:rPr>
            </w:pPr>
            <w:r w:rsidRPr="0029378B">
              <w:rPr>
                <w:color w:val="000000"/>
                <w:sz w:val="22"/>
                <w:szCs w:val="22"/>
              </w:rPr>
              <w:t>Accelerated Spending</w:t>
            </w:r>
            <w:r w:rsidR="00131ADA">
              <w:rPr>
                <w:color w:val="000000"/>
                <w:sz w:val="22"/>
                <w:szCs w:val="22"/>
              </w:rPr>
              <w:t xml:space="preserve"> ($ millions)</w:t>
            </w:r>
          </w:p>
        </w:tc>
        <w:tc>
          <w:tcPr>
            <w:tcW w:w="884" w:type="dxa"/>
            <w:tcBorders>
              <w:top w:val="nil"/>
              <w:left w:val="nil"/>
              <w:bottom w:val="single" w:sz="4" w:space="0" w:color="auto"/>
              <w:right w:val="single" w:sz="4" w:space="0" w:color="auto"/>
            </w:tcBorders>
            <w:shd w:val="clear" w:color="auto" w:fill="auto"/>
            <w:noWrap/>
            <w:vAlign w:val="bottom"/>
            <w:hideMark/>
          </w:tcPr>
          <w:p w14:paraId="39C79385"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$2.2</w:t>
            </w:r>
          </w:p>
        </w:tc>
        <w:tc>
          <w:tcPr>
            <w:tcW w:w="1022" w:type="dxa"/>
            <w:tcBorders>
              <w:top w:val="nil"/>
              <w:left w:val="nil"/>
              <w:bottom w:val="single" w:sz="4" w:space="0" w:color="auto"/>
              <w:right w:val="single" w:sz="4" w:space="0" w:color="auto"/>
            </w:tcBorders>
            <w:shd w:val="clear" w:color="auto" w:fill="auto"/>
            <w:noWrap/>
            <w:vAlign w:val="bottom"/>
            <w:hideMark/>
          </w:tcPr>
          <w:p w14:paraId="38731DEC"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$5.5</w:t>
            </w:r>
          </w:p>
        </w:tc>
        <w:tc>
          <w:tcPr>
            <w:tcW w:w="1150" w:type="dxa"/>
            <w:tcBorders>
              <w:top w:val="nil"/>
              <w:left w:val="nil"/>
              <w:bottom w:val="single" w:sz="4" w:space="0" w:color="auto"/>
              <w:right w:val="single" w:sz="4" w:space="0" w:color="auto"/>
            </w:tcBorders>
            <w:shd w:val="clear" w:color="auto" w:fill="auto"/>
            <w:noWrap/>
            <w:vAlign w:val="bottom"/>
            <w:hideMark/>
          </w:tcPr>
          <w:p w14:paraId="334FC0F3"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-$15.0</w:t>
            </w:r>
          </w:p>
        </w:tc>
        <w:tc>
          <w:tcPr>
            <w:tcW w:w="1022" w:type="dxa"/>
            <w:tcBorders>
              <w:top w:val="nil"/>
              <w:left w:val="nil"/>
              <w:bottom w:val="single" w:sz="4" w:space="0" w:color="auto"/>
              <w:right w:val="single" w:sz="4" w:space="0" w:color="auto"/>
            </w:tcBorders>
            <w:shd w:val="clear" w:color="auto" w:fill="auto"/>
            <w:noWrap/>
            <w:vAlign w:val="bottom"/>
            <w:hideMark/>
          </w:tcPr>
          <w:p w14:paraId="15A9F86E" w14:textId="77777777" w:rsidR="0043388D" w:rsidRPr="0029378B" w:rsidRDefault="0043388D" w:rsidP="0043388D">
            <w:pPr>
              <w:widowControl/>
              <w:autoSpaceDE/>
              <w:autoSpaceDN/>
              <w:adjustRightInd/>
              <w:jc w:val="right"/>
              <w:rPr>
                <w:color w:val="000000"/>
                <w:sz w:val="22"/>
                <w:szCs w:val="22"/>
              </w:rPr>
            </w:pPr>
            <w:r w:rsidRPr="0029378B">
              <w:rPr>
                <w:color w:val="000000"/>
                <w:sz w:val="22"/>
                <w:szCs w:val="22"/>
              </w:rPr>
              <w:t>-$7.3</w:t>
            </w:r>
          </w:p>
        </w:tc>
        <w:tc>
          <w:tcPr>
            <w:tcW w:w="1022" w:type="dxa"/>
            <w:tcBorders>
              <w:top w:val="nil"/>
              <w:left w:val="nil"/>
              <w:bottom w:val="nil"/>
              <w:right w:val="nil"/>
            </w:tcBorders>
            <w:shd w:val="clear" w:color="auto" w:fill="auto"/>
            <w:noWrap/>
            <w:vAlign w:val="bottom"/>
            <w:hideMark/>
          </w:tcPr>
          <w:p w14:paraId="34AC58BF" w14:textId="77777777" w:rsidR="0043388D" w:rsidRPr="0029378B" w:rsidRDefault="0043388D" w:rsidP="0043388D">
            <w:pPr>
              <w:widowControl/>
              <w:autoSpaceDE/>
              <w:autoSpaceDN/>
              <w:adjustRightInd/>
              <w:jc w:val="right"/>
              <w:rPr>
                <w:color w:val="000000"/>
                <w:sz w:val="22"/>
                <w:szCs w:val="22"/>
              </w:rPr>
            </w:pPr>
          </w:p>
        </w:tc>
      </w:tr>
    </w:tbl>
    <w:p w14:paraId="54656820" w14:textId="77777777" w:rsidR="00ED7D02" w:rsidRPr="00F8265E" w:rsidRDefault="00ED7D02" w:rsidP="00773D87">
      <w:pPr>
        <w:pStyle w:val="p2"/>
        <w:widowControl/>
        <w:tabs>
          <w:tab w:val="left" w:pos="720"/>
        </w:tabs>
        <w:spacing w:line="360" w:lineRule="auto"/>
        <w:ind w:firstLine="0"/>
        <w:rPr>
          <w:color w:val="00B050"/>
          <w:sz w:val="26"/>
          <w:szCs w:val="26"/>
        </w:rPr>
      </w:pPr>
    </w:p>
    <w:p w14:paraId="51587123" w14:textId="29A7273B" w:rsidR="00307AB7" w:rsidRPr="00F8265E" w:rsidRDefault="00646DB3" w:rsidP="00773D87">
      <w:pPr>
        <w:pStyle w:val="p2"/>
        <w:widowControl/>
        <w:tabs>
          <w:tab w:val="left" w:pos="720"/>
        </w:tabs>
        <w:spacing w:line="360" w:lineRule="auto"/>
        <w:ind w:firstLine="0"/>
        <w:rPr>
          <w:sz w:val="26"/>
          <w:szCs w:val="26"/>
        </w:rPr>
      </w:pPr>
      <w:r w:rsidRPr="00F8265E">
        <w:rPr>
          <w:sz w:val="26"/>
          <w:szCs w:val="26"/>
        </w:rPr>
        <w:tab/>
      </w:r>
      <w:r w:rsidR="00307AB7" w:rsidRPr="00F8265E">
        <w:rPr>
          <w:sz w:val="26"/>
          <w:szCs w:val="26"/>
        </w:rPr>
        <w:t xml:space="preserve">This level of spending is </w:t>
      </w:r>
      <w:r w:rsidR="0043388D" w:rsidRPr="00F8265E">
        <w:rPr>
          <w:sz w:val="26"/>
          <w:szCs w:val="26"/>
        </w:rPr>
        <w:t>7</w:t>
      </w:r>
      <w:r w:rsidR="00F05B0E" w:rsidRPr="00F8265E">
        <w:rPr>
          <w:sz w:val="26"/>
          <w:szCs w:val="26"/>
        </w:rPr>
        <w:t>.3</w:t>
      </w:r>
      <w:r w:rsidR="00307AB7" w:rsidRPr="00F8265E">
        <w:rPr>
          <w:sz w:val="26"/>
          <w:szCs w:val="26"/>
        </w:rPr>
        <w:t>%</w:t>
      </w:r>
      <w:r w:rsidR="007A22D3" w:rsidRPr="00F8265E">
        <w:rPr>
          <w:sz w:val="26"/>
          <w:szCs w:val="26"/>
        </w:rPr>
        <w:t xml:space="preserve"> ($</w:t>
      </w:r>
      <w:r w:rsidR="0043388D" w:rsidRPr="00F8265E">
        <w:rPr>
          <w:sz w:val="26"/>
          <w:szCs w:val="26"/>
        </w:rPr>
        <w:t>7.3</w:t>
      </w:r>
      <w:r w:rsidR="007A22D3" w:rsidRPr="00F8265E">
        <w:rPr>
          <w:sz w:val="26"/>
          <w:szCs w:val="26"/>
        </w:rPr>
        <w:t xml:space="preserve"> </w:t>
      </w:r>
      <w:r w:rsidR="006474F0">
        <w:rPr>
          <w:sz w:val="26"/>
          <w:szCs w:val="26"/>
        </w:rPr>
        <w:t>m</w:t>
      </w:r>
      <w:r w:rsidR="007A22D3" w:rsidRPr="00F8265E">
        <w:rPr>
          <w:sz w:val="26"/>
          <w:szCs w:val="26"/>
        </w:rPr>
        <w:t>illion)</w:t>
      </w:r>
      <w:r w:rsidR="00307AB7" w:rsidRPr="00F8265E">
        <w:rPr>
          <w:sz w:val="26"/>
          <w:szCs w:val="26"/>
        </w:rPr>
        <w:t xml:space="preserve"> </w:t>
      </w:r>
      <w:r w:rsidR="00F05B0E" w:rsidRPr="00F8265E">
        <w:rPr>
          <w:sz w:val="26"/>
          <w:szCs w:val="26"/>
        </w:rPr>
        <w:t>less</w:t>
      </w:r>
      <w:r w:rsidR="00307AB7" w:rsidRPr="00F8265E">
        <w:rPr>
          <w:sz w:val="26"/>
          <w:szCs w:val="26"/>
        </w:rPr>
        <w:t xml:space="preserve"> than </w:t>
      </w:r>
      <w:r w:rsidR="00ED7D02" w:rsidRPr="00F8265E">
        <w:rPr>
          <w:sz w:val="26"/>
          <w:szCs w:val="26"/>
        </w:rPr>
        <w:t xml:space="preserve">the levels </w:t>
      </w:r>
      <w:r w:rsidR="005619C6" w:rsidRPr="00F8265E">
        <w:rPr>
          <w:sz w:val="26"/>
          <w:szCs w:val="26"/>
        </w:rPr>
        <w:t>projected</w:t>
      </w:r>
      <w:r w:rsidR="00ED7D02" w:rsidRPr="00F8265E">
        <w:rPr>
          <w:sz w:val="26"/>
          <w:szCs w:val="26"/>
        </w:rPr>
        <w:t xml:space="preserve"> in </w:t>
      </w:r>
      <w:r w:rsidR="0043388D" w:rsidRPr="00F8265E">
        <w:rPr>
          <w:sz w:val="26"/>
          <w:szCs w:val="26"/>
        </w:rPr>
        <w:t>PGW’s</w:t>
      </w:r>
      <w:r w:rsidR="00ED7D02" w:rsidRPr="00F8265E">
        <w:rPr>
          <w:sz w:val="26"/>
          <w:szCs w:val="26"/>
        </w:rPr>
        <w:t xml:space="preserve"> LTIIP.  </w:t>
      </w:r>
      <w:r w:rsidR="0043388D" w:rsidRPr="00F8265E">
        <w:rPr>
          <w:sz w:val="26"/>
          <w:szCs w:val="26"/>
        </w:rPr>
        <w:t>PGW</w:t>
      </w:r>
      <w:r w:rsidR="00ED7D02" w:rsidRPr="00F8265E">
        <w:rPr>
          <w:sz w:val="26"/>
          <w:szCs w:val="26"/>
        </w:rPr>
        <w:t xml:space="preserve"> replaced </w:t>
      </w:r>
      <w:r w:rsidR="00F05B0E" w:rsidRPr="00F8265E">
        <w:rPr>
          <w:sz w:val="26"/>
          <w:szCs w:val="26"/>
        </w:rPr>
        <w:t>nearly the amount of</w:t>
      </w:r>
      <w:r w:rsidR="00ED7D02" w:rsidRPr="00F8265E">
        <w:rPr>
          <w:sz w:val="26"/>
          <w:szCs w:val="26"/>
        </w:rPr>
        <w:t xml:space="preserve"> </w:t>
      </w:r>
      <w:r w:rsidR="0043388D" w:rsidRPr="00F8265E">
        <w:rPr>
          <w:sz w:val="26"/>
          <w:szCs w:val="26"/>
        </w:rPr>
        <w:t xml:space="preserve">accelerated </w:t>
      </w:r>
      <w:r w:rsidR="00ED7D02" w:rsidRPr="00F8265E">
        <w:rPr>
          <w:sz w:val="26"/>
          <w:szCs w:val="26"/>
        </w:rPr>
        <w:t>main planned</w:t>
      </w:r>
      <w:r w:rsidR="00556607" w:rsidRPr="00F8265E">
        <w:rPr>
          <w:sz w:val="26"/>
          <w:szCs w:val="26"/>
        </w:rPr>
        <w:t>,</w:t>
      </w:r>
      <w:r w:rsidR="00ED7D02" w:rsidRPr="00F8265E">
        <w:rPr>
          <w:sz w:val="26"/>
          <w:szCs w:val="26"/>
        </w:rPr>
        <w:t xml:space="preserve"> </w:t>
      </w:r>
      <w:r w:rsidR="007F7D47" w:rsidRPr="00F8265E">
        <w:rPr>
          <w:sz w:val="26"/>
          <w:szCs w:val="26"/>
        </w:rPr>
        <w:t xml:space="preserve">while spending approximately </w:t>
      </w:r>
      <w:r w:rsidR="0043388D" w:rsidRPr="00F8265E">
        <w:rPr>
          <w:sz w:val="26"/>
          <w:szCs w:val="26"/>
        </w:rPr>
        <w:t>7</w:t>
      </w:r>
      <w:r w:rsidR="007F7D47" w:rsidRPr="00F8265E">
        <w:rPr>
          <w:sz w:val="26"/>
          <w:szCs w:val="26"/>
        </w:rPr>
        <w:t xml:space="preserve">% </w:t>
      </w:r>
      <w:r w:rsidR="00F05B0E" w:rsidRPr="00F8265E">
        <w:rPr>
          <w:sz w:val="26"/>
          <w:szCs w:val="26"/>
        </w:rPr>
        <w:t>less</w:t>
      </w:r>
      <w:r w:rsidR="007F7D47" w:rsidRPr="00F8265E">
        <w:rPr>
          <w:sz w:val="26"/>
          <w:szCs w:val="26"/>
        </w:rPr>
        <w:t xml:space="preserve"> than planned</w:t>
      </w:r>
      <w:r w:rsidR="00556607" w:rsidRPr="00F8265E">
        <w:rPr>
          <w:sz w:val="26"/>
          <w:szCs w:val="26"/>
        </w:rPr>
        <w:t>, based on original estimates</w:t>
      </w:r>
      <w:r w:rsidR="00ED7D02" w:rsidRPr="00F8265E">
        <w:rPr>
          <w:sz w:val="26"/>
          <w:szCs w:val="26"/>
        </w:rPr>
        <w:t xml:space="preserve">.  </w:t>
      </w:r>
      <w:r w:rsidR="002E77C0" w:rsidRPr="00F8265E">
        <w:rPr>
          <w:sz w:val="26"/>
          <w:szCs w:val="26"/>
        </w:rPr>
        <w:t>Therefore</w:t>
      </w:r>
      <w:r w:rsidR="00D20296" w:rsidRPr="00F8265E">
        <w:rPr>
          <w:sz w:val="26"/>
          <w:szCs w:val="26"/>
        </w:rPr>
        <w:t xml:space="preserve">, the company </w:t>
      </w:r>
      <w:r w:rsidR="002E77C0" w:rsidRPr="00F8265E">
        <w:rPr>
          <w:sz w:val="26"/>
          <w:szCs w:val="26"/>
        </w:rPr>
        <w:t xml:space="preserve">appears </w:t>
      </w:r>
      <w:r w:rsidR="00D20296" w:rsidRPr="00F8265E">
        <w:rPr>
          <w:sz w:val="26"/>
          <w:szCs w:val="26"/>
        </w:rPr>
        <w:t xml:space="preserve">to be on track to meet </w:t>
      </w:r>
      <w:r w:rsidR="009538DA" w:rsidRPr="00F8265E">
        <w:rPr>
          <w:sz w:val="26"/>
          <w:szCs w:val="26"/>
        </w:rPr>
        <w:t>its</w:t>
      </w:r>
      <w:r w:rsidR="00D20296" w:rsidRPr="00F8265E">
        <w:rPr>
          <w:sz w:val="26"/>
          <w:szCs w:val="26"/>
        </w:rPr>
        <w:t xml:space="preserve"> </w:t>
      </w:r>
      <w:r w:rsidR="002E77C0" w:rsidRPr="00F8265E">
        <w:rPr>
          <w:sz w:val="26"/>
          <w:szCs w:val="26"/>
        </w:rPr>
        <w:t xml:space="preserve">current LTIIP and long-term </w:t>
      </w:r>
      <w:r w:rsidR="00D20296" w:rsidRPr="00F8265E">
        <w:rPr>
          <w:sz w:val="26"/>
          <w:szCs w:val="26"/>
        </w:rPr>
        <w:t>goals</w:t>
      </w:r>
      <w:r w:rsidR="002E77C0" w:rsidRPr="00F8265E">
        <w:rPr>
          <w:sz w:val="26"/>
          <w:szCs w:val="26"/>
        </w:rPr>
        <w:t xml:space="preserve"> in a cost</w:t>
      </w:r>
      <w:r w:rsidR="00F05B0E" w:rsidRPr="00F8265E">
        <w:rPr>
          <w:sz w:val="26"/>
          <w:szCs w:val="26"/>
        </w:rPr>
        <w:t>-</w:t>
      </w:r>
      <w:r w:rsidR="002E77C0" w:rsidRPr="00F8265E">
        <w:rPr>
          <w:sz w:val="26"/>
          <w:szCs w:val="26"/>
        </w:rPr>
        <w:t>effective manner</w:t>
      </w:r>
      <w:r w:rsidR="00D20296" w:rsidRPr="00F8265E">
        <w:rPr>
          <w:sz w:val="26"/>
          <w:szCs w:val="26"/>
        </w:rPr>
        <w:t>.</w:t>
      </w:r>
      <w:r w:rsidR="0043388D" w:rsidRPr="00F8265E">
        <w:rPr>
          <w:sz w:val="26"/>
          <w:szCs w:val="26"/>
        </w:rPr>
        <w:t xml:space="preserve">  In addition, this shortfall in spending is predominantly due to the reduction in main replacements in </w:t>
      </w:r>
      <w:r w:rsidR="00D824E3">
        <w:rPr>
          <w:sz w:val="26"/>
          <w:szCs w:val="26"/>
        </w:rPr>
        <w:t>FY</w:t>
      </w:r>
      <w:r w:rsidR="00E03DA7">
        <w:rPr>
          <w:sz w:val="26"/>
          <w:szCs w:val="26"/>
        </w:rPr>
        <w:t xml:space="preserve"> </w:t>
      </w:r>
      <w:r w:rsidR="0043388D" w:rsidRPr="00F8265E">
        <w:rPr>
          <w:sz w:val="26"/>
          <w:szCs w:val="26"/>
        </w:rPr>
        <w:t xml:space="preserve">2020, which PGW plans to remedy in </w:t>
      </w:r>
      <w:r w:rsidR="00E03DA7">
        <w:rPr>
          <w:sz w:val="26"/>
          <w:szCs w:val="26"/>
        </w:rPr>
        <w:t xml:space="preserve">FY </w:t>
      </w:r>
      <w:r w:rsidR="0043388D" w:rsidRPr="00F8265E">
        <w:rPr>
          <w:sz w:val="26"/>
          <w:szCs w:val="26"/>
        </w:rPr>
        <w:t>2021</w:t>
      </w:r>
      <w:r w:rsidR="001815B2">
        <w:rPr>
          <w:sz w:val="26"/>
          <w:szCs w:val="26"/>
        </w:rPr>
        <w:t xml:space="preserve">.  PGW’s 2020 AAOP indicates that it will replace </w:t>
      </w:r>
      <w:r w:rsidR="0006390F">
        <w:rPr>
          <w:sz w:val="26"/>
          <w:szCs w:val="26"/>
        </w:rPr>
        <w:t xml:space="preserve">18.03 miles of main and spend </w:t>
      </w:r>
      <w:r w:rsidR="002A4EC5">
        <w:rPr>
          <w:sz w:val="26"/>
          <w:szCs w:val="26"/>
        </w:rPr>
        <w:t>approximately $40.4 mill</w:t>
      </w:r>
      <w:r w:rsidR="00B31F1F">
        <w:rPr>
          <w:sz w:val="26"/>
          <w:szCs w:val="26"/>
        </w:rPr>
        <w:t>ion</w:t>
      </w:r>
      <w:r w:rsidR="00C8156A">
        <w:rPr>
          <w:sz w:val="26"/>
          <w:szCs w:val="26"/>
        </w:rPr>
        <w:t>.</w:t>
      </w:r>
    </w:p>
    <w:p w14:paraId="0D365042" w14:textId="77B19B50" w:rsidR="00AB6173" w:rsidRPr="00F8265E" w:rsidRDefault="00AB6173" w:rsidP="00773D87">
      <w:pPr>
        <w:pStyle w:val="p2"/>
        <w:widowControl/>
        <w:tabs>
          <w:tab w:val="left" w:pos="720"/>
        </w:tabs>
        <w:spacing w:line="360" w:lineRule="auto"/>
        <w:ind w:firstLine="0"/>
        <w:rPr>
          <w:sz w:val="26"/>
          <w:szCs w:val="26"/>
        </w:rPr>
      </w:pPr>
    </w:p>
    <w:p w14:paraId="55C96017" w14:textId="3AA9E9E9" w:rsidR="00AB6173" w:rsidRPr="00F8265E" w:rsidRDefault="00AB6173" w:rsidP="00773D87">
      <w:pPr>
        <w:pStyle w:val="p2"/>
        <w:widowControl/>
        <w:tabs>
          <w:tab w:val="left" w:pos="720"/>
        </w:tabs>
        <w:spacing w:line="360" w:lineRule="auto"/>
        <w:ind w:firstLine="0"/>
        <w:rPr>
          <w:b/>
          <w:bCs/>
          <w:sz w:val="26"/>
          <w:szCs w:val="26"/>
        </w:rPr>
      </w:pPr>
      <w:r w:rsidRPr="00F8265E">
        <w:rPr>
          <w:b/>
          <w:bCs/>
          <w:sz w:val="26"/>
          <w:szCs w:val="26"/>
        </w:rPr>
        <w:t>Comments</w:t>
      </w:r>
    </w:p>
    <w:p w14:paraId="237F6C42" w14:textId="6A68E6EE" w:rsidR="00AB6173" w:rsidRPr="00F8265E" w:rsidRDefault="00AB6173" w:rsidP="00773D87">
      <w:pPr>
        <w:pStyle w:val="p2"/>
        <w:widowControl/>
        <w:tabs>
          <w:tab w:val="left" w:pos="720"/>
        </w:tabs>
        <w:spacing w:line="360" w:lineRule="auto"/>
        <w:ind w:firstLine="0"/>
        <w:rPr>
          <w:sz w:val="26"/>
          <w:szCs w:val="26"/>
        </w:rPr>
      </w:pPr>
    </w:p>
    <w:p w14:paraId="55703930" w14:textId="704C544D" w:rsidR="00AB6173" w:rsidRPr="00F8265E" w:rsidRDefault="00AB6173" w:rsidP="00773D87">
      <w:pPr>
        <w:pStyle w:val="p2"/>
        <w:widowControl/>
        <w:tabs>
          <w:tab w:val="left" w:pos="720"/>
        </w:tabs>
        <w:spacing w:line="360" w:lineRule="auto"/>
        <w:ind w:firstLine="0"/>
        <w:rPr>
          <w:sz w:val="26"/>
          <w:szCs w:val="26"/>
        </w:rPr>
      </w:pPr>
      <w:r w:rsidRPr="00F8265E">
        <w:rPr>
          <w:sz w:val="26"/>
          <w:szCs w:val="26"/>
        </w:rPr>
        <w:tab/>
        <w:t xml:space="preserve">In its comments, BIE </w:t>
      </w:r>
      <w:r w:rsidR="006E1DC1">
        <w:rPr>
          <w:sz w:val="26"/>
          <w:szCs w:val="26"/>
        </w:rPr>
        <w:t xml:space="preserve">requests that </w:t>
      </w:r>
      <w:r w:rsidR="00924E3C">
        <w:rPr>
          <w:sz w:val="26"/>
          <w:szCs w:val="26"/>
        </w:rPr>
        <w:t>PGW adjust or amend its LTIIP to reflect the additional replacement of pipeline mileage following the final approval of revenue received in the current rate base case at Docket No. R</w:t>
      </w:r>
      <w:r w:rsidR="00924E3C">
        <w:rPr>
          <w:sz w:val="26"/>
          <w:szCs w:val="26"/>
        </w:rPr>
        <w:noBreakHyphen/>
        <w:t>2020</w:t>
      </w:r>
      <w:r w:rsidR="00924E3C">
        <w:rPr>
          <w:sz w:val="26"/>
          <w:szCs w:val="26"/>
        </w:rPr>
        <w:noBreakHyphen/>
        <w:t>3017206</w:t>
      </w:r>
      <w:r w:rsidRPr="00F8265E">
        <w:rPr>
          <w:sz w:val="26"/>
          <w:szCs w:val="26"/>
        </w:rPr>
        <w:t>.</w:t>
      </w:r>
    </w:p>
    <w:p w14:paraId="7404847F" w14:textId="6C5BFE36" w:rsidR="00AB6173" w:rsidRPr="00F8265E" w:rsidRDefault="00AB6173" w:rsidP="00773D87">
      <w:pPr>
        <w:pStyle w:val="p2"/>
        <w:widowControl/>
        <w:tabs>
          <w:tab w:val="left" w:pos="720"/>
        </w:tabs>
        <w:spacing w:line="360" w:lineRule="auto"/>
        <w:ind w:firstLine="0"/>
        <w:rPr>
          <w:sz w:val="26"/>
          <w:szCs w:val="26"/>
        </w:rPr>
      </w:pPr>
    </w:p>
    <w:p w14:paraId="2034440C" w14:textId="260F1CBE" w:rsidR="00AB6173" w:rsidRPr="00F8265E" w:rsidRDefault="00AB6173" w:rsidP="00773D87">
      <w:pPr>
        <w:pStyle w:val="p2"/>
        <w:widowControl/>
        <w:tabs>
          <w:tab w:val="left" w:pos="720"/>
        </w:tabs>
        <w:spacing w:line="360" w:lineRule="auto"/>
        <w:ind w:firstLine="0"/>
        <w:rPr>
          <w:sz w:val="26"/>
          <w:szCs w:val="26"/>
        </w:rPr>
      </w:pPr>
      <w:r w:rsidRPr="00F8265E">
        <w:rPr>
          <w:sz w:val="26"/>
          <w:szCs w:val="26"/>
        </w:rPr>
        <w:lastRenderedPageBreak/>
        <w:tab/>
        <w:t xml:space="preserve">In its reply comments, PGW acknowledges that any increase in its base rates would </w:t>
      </w:r>
      <w:r w:rsidR="00C36528">
        <w:rPr>
          <w:sz w:val="26"/>
          <w:szCs w:val="26"/>
        </w:rPr>
        <w:t xml:space="preserve">in theory </w:t>
      </w:r>
      <w:r w:rsidRPr="00F8265E">
        <w:rPr>
          <w:sz w:val="26"/>
          <w:szCs w:val="26"/>
        </w:rPr>
        <w:t xml:space="preserve">result in </w:t>
      </w:r>
      <w:r w:rsidR="00B810FF">
        <w:rPr>
          <w:sz w:val="26"/>
          <w:szCs w:val="26"/>
        </w:rPr>
        <w:t xml:space="preserve">potential </w:t>
      </w:r>
      <w:r w:rsidRPr="00F8265E">
        <w:rPr>
          <w:sz w:val="26"/>
          <w:szCs w:val="26"/>
        </w:rPr>
        <w:t xml:space="preserve">additional </w:t>
      </w:r>
      <w:r w:rsidR="003A0A91">
        <w:rPr>
          <w:sz w:val="26"/>
          <w:szCs w:val="26"/>
        </w:rPr>
        <w:t>DSIC</w:t>
      </w:r>
      <w:r w:rsidRPr="00F8265E">
        <w:rPr>
          <w:sz w:val="26"/>
          <w:szCs w:val="26"/>
        </w:rPr>
        <w:t xml:space="preserve"> revenues</w:t>
      </w:r>
      <w:r w:rsidR="00C36528">
        <w:rPr>
          <w:sz w:val="26"/>
          <w:szCs w:val="26"/>
        </w:rPr>
        <w:t xml:space="preserve"> as DSIC revenues are a percentage of </w:t>
      </w:r>
      <w:r w:rsidR="00B810FF">
        <w:rPr>
          <w:sz w:val="26"/>
          <w:szCs w:val="26"/>
        </w:rPr>
        <w:t>distribution revenues</w:t>
      </w:r>
      <w:r w:rsidRPr="00F8265E">
        <w:rPr>
          <w:sz w:val="26"/>
          <w:szCs w:val="26"/>
        </w:rPr>
        <w:t>, and therefore allow for additional accelerated pipeline replacement spending.  PGW also notes that at the time of this proceeding, the PUC had not yet finished reviewing PGW’s base rate case.</w:t>
      </w:r>
      <w:r w:rsidR="00DA07B7">
        <w:rPr>
          <w:rStyle w:val="FootnoteReference"/>
          <w:sz w:val="26"/>
          <w:szCs w:val="26"/>
        </w:rPr>
        <w:footnoteReference w:id="4"/>
      </w:r>
    </w:p>
    <w:p w14:paraId="2416B282" w14:textId="15CAE96A" w:rsidR="00F2744C" w:rsidRPr="00F8265E" w:rsidRDefault="00F2744C" w:rsidP="00773D87">
      <w:pPr>
        <w:pStyle w:val="p2"/>
        <w:widowControl/>
        <w:tabs>
          <w:tab w:val="left" w:pos="720"/>
        </w:tabs>
        <w:spacing w:line="360" w:lineRule="auto"/>
        <w:ind w:firstLine="0"/>
        <w:rPr>
          <w:sz w:val="26"/>
          <w:szCs w:val="26"/>
        </w:rPr>
      </w:pPr>
    </w:p>
    <w:p w14:paraId="2469463A" w14:textId="6BC95929" w:rsidR="00F2744C" w:rsidRPr="00F8265E" w:rsidRDefault="00F2744C" w:rsidP="00773D87">
      <w:pPr>
        <w:pStyle w:val="p2"/>
        <w:widowControl/>
        <w:tabs>
          <w:tab w:val="left" w:pos="720"/>
        </w:tabs>
        <w:spacing w:line="360" w:lineRule="auto"/>
        <w:ind w:firstLine="0"/>
        <w:rPr>
          <w:b/>
          <w:bCs/>
          <w:sz w:val="26"/>
          <w:szCs w:val="26"/>
        </w:rPr>
      </w:pPr>
      <w:r w:rsidRPr="00F8265E">
        <w:rPr>
          <w:b/>
          <w:bCs/>
          <w:sz w:val="26"/>
          <w:szCs w:val="26"/>
        </w:rPr>
        <w:t>Resolution</w:t>
      </w:r>
    </w:p>
    <w:p w14:paraId="266E5875" w14:textId="72443CF8" w:rsidR="00F2744C" w:rsidRPr="00F8265E" w:rsidRDefault="00F2744C" w:rsidP="00773D87">
      <w:pPr>
        <w:pStyle w:val="p2"/>
        <w:widowControl/>
        <w:tabs>
          <w:tab w:val="left" w:pos="720"/>
        </w:tabs>
        <w:spacing w:line="360" w:lineRule="auto"/>
        <w:ind w:firstLine="0"/>
        <w:rPr>
          <w:sz w:val="26"/>
          <w:szCs w:val="26"/>
        </w:rPr>
      </w:pPr>
    </w:p>
    <w:p w14:paraId="34A448CF" w14:textId="518E3094" w:rsidR="00F2744C" w:rsidRPr="00F8265E" w:rsidRDefault="00F2744C" w:rsidP="00773D87">
      <w:pPr>
        <w:pStyle w:val="p2"/>
        <w:widowControl/>
        <w:tabs>
          <w:tab w:val="left" w:pos="720"/>
        </w:tabs>
        <w:spacing w:line="360" w:lineRule="auto"/>
        <w:ind w:firstLine="0"/>
        <w:rPr>
          <w:sz w:val="26"/>
          <w:szCs w:val="26"/>
        </w:rPr>
      </w:pPr>
      <w:r w:rsidRPr="00F8265E">
        <w:rPr>
          <w:sz w:val="26"/>
          <w:szCs w:val="26"/>
        </w:rPr>
        <w:tab/>
        <w:t xml:space="preserve">The Commission acknowledges that any additional </w:t>
      </w:r>
      <w:r w:rsidR="00F36E07">
        <w:rPr>
          <w:sz w:val="26"/>
          <w:szCs w:val="26"/>
        </w:rPr>
        <w:t>distribution revenue</w:t>
      </w:r>
      <w:r w:rsidRPr="00F8265E">
        <w:rPr>
          <w:sz w:val="26"/>
          <w:szCs w:val="26"/>
        </w:rPr>
        <w:t xml:space="preserve"> increase </w:t>
      </w:r>
      <w:r w:rsidR="00C7189C">
        <w:rPr>
          <w:sz w:val="26"/>
          <w:szCs w:val="26"/>
        </w:rPr>
        <w:t>c</w:t>
      </w:r>
      <w:r w:rsidRPr="00F8265E">
        <w:rPr>
          <w:sz w:val="26"/>
          <w:szCs w:val="26"/>
        </w:rPr>
        <w:t xml:space="preserve">ould </w:t>
      </w:r>
      <w:r w:rsidR="00F36E07">
        <w:rPr>
          <w:sz w:val="26"/>
          <w:szCs w:val="26"/>
        </w:rPr>
        <w:t xml:space="preserve">allow for a </w:t>
      </w:r>
      <w:r w:rsidRPr="00F8265E">
        <w:rPr>
          <w:sz w:val="26"/>
          <w:szCs w:val="26"/>
        </w:rPr>
        <w:t xml:space="preserve">corresponding increase in DSIC spending, and therefore </w:t>
      </w:r>
      <w:r w:rsidR="00C7189C">
        <w:rPr>
          <w:sz w:val="26"/>
          <w:szCs w:val="26"/>
        </w:rPr>
        <w:t xml:space="preserve">a potential for </w:t>
      </w:r>
      <w:r w:rsidRPr="00F8265E">
        <w:rPr>
          <w:sz w:val="26"/>
          <w:szCs w:val="26"/>
        </w:rPr>
        <w:t xml:space="preserve">additional accelerated pipeline replacement.  </w:t>
      </w:r>
      <w:r w:rsidR="00461450">
        <w:rPr>
          <w:sz w:val="26"/>
          <w:szCs w:val="26"/>
        </w:rPr>
        <w:t>We note that</w:t>
      </w:r>
      <w:r w:rsidRPr="00F8265E">
        <w:rPr>
          <w:sz w:val="26"/>
          <w:szCs w:val="26"/>
        </w:rPr>
        <w:t xml:space="preserve"> </w:t>
      </w:r>
      <w:r w:rsidR="005E792C">
        <w:rPr>
          <w:sz w:val="26"/>
          <w:szCs w:val="26"/>
        </w:rPr>
        <w:t>a utility may m</w:t>
      </w:r>
      <w:r w:rsidR="00C2180D">
        <w:rPr>
          <w:sz w:val="26"/>
          <w:szCs w:val="26"/>
        </w:rPr>
        <w:t xml:space="preserve">ake minor modifications of its LTIIP replacements and expenditures </w:t>
      </w:r>
      <w:r w:rsidR="003C274B">
        <w:rPr>
          <w:sz w:val="26"/>
          <w:szCs w:val="26"/>
        </w:rPr>
        <w:t>through its AAOP</w:t>
      </w:r>
      <w:r w:rsidR="00807A7A">
        <w:rPr>
          <w:sz w:val="26"/>
          <w:szCs w:val="26"/>
        </w:rPr>
        <w:t>.</w:t>
      </w:r>
      <w:r w:rsidR="00BA3044">
        <w:rPr>
          <w:sz w:val="26"/>
          <w:szCs w:val="26"/>
        </w:rPr>
        <w:t xml:space="preserve">  </w:t>
      </w:r>
      <w:r w:rsidR="00672166" w:rsidRPr="004A42A8">
        <w:rPr>
          <w:i/>
          <w:iCs/>
          <w:sz w:val="26"/>
          <w:szCs w:val="26"/>
        </w:rPr>
        <w:t>See</w:t>
      </w:r>
      <w:r w:rsidR="00672166">
        <w:rPr>
          <w:sz w:val="26"/>
          <w:szCs w:val="26"/>
        </w:rPr>
        <w:t xml:space="preserve">, </w:t>
      </w:r>
      <w:r w:rsidR="00BA3044">
        <w:rPr>
          <w:sz w:val="26"/>
          <w:szCs w:val="26"/>
        </w:rPr>
        <w:t xml:space="preserve">52 Pa. Code § 121.5(b).  </w:t>
      </w:r>
      <w:r w:rsidR="00807A7A">
        <w:rPr>
          <w:sz w:val="26"/>
          <w:szCs w:val="26"/>
        </w:rPr>
        <w:t xml:space="preserve">A utility would </w:t>
      </w:r>
      <w:r w:rsidR="00F07423">
        <w:rPr>
          <w:sz w:val="26"/>
          <w:szCs w:val="26"/>
        </w:rPr>
        <w:t xml:space="preserve">only </w:t>
      </w:r>
      <w:r w:rsidR="00807A7A">
        <w:rPr>
          <w:sz w:val="26"/>
          <w:szCs w:val="26"/>
        </w:rPr>
        <w:t xml:space="preserve">need to </w:t>
      </w:r>
      <w:r w:rsidR="004A652C">
        <w:rPr>
          <w:sz w:val="26"/>
          <w:szCs w:val="26"/>
        </w:rPr>
        <w:t xml:space="preserve">file a petition to modify </w:t>
      </w:r>
      <w:r w:rsidR="00F07423">
        <w:rPr>
          <w:sz w:val="26"/>
          <w:szCs w:val="26"/>
        </w:rPr>
        <w:t>its LTIIP if it proposed a</w:t>
      </w:r>
      <w:r w:rsidRPr="00F8265E">
        <w:rPr>
          <w:sz w:val="26"/>
          <w:szCs w:val="26"/>
        </w:rPr>
        <w:t xml:space="preserve"> </w:t>
      </w:r>
      <w:r w:rsidR="004A652C">
        <w:rPr>
          <w:sz w:val="26"/>
          <w:szCs w:val="26"/>
        </w:rPr>
        <w:t>m</w:t>
      </w:r>
      <w:r w:rsidRPr="00F8265E">
        <w:rPr>
          <w:sz w:val="26"/>
          <w:szCs w:val="26"/>
        </w:rPr>
        <w:t xml:space="preserve">ajor </w:t>
      </w:r>
      <w:r w:rsidR="004A652C">
        <w:rPr>
          <w:sz w:val="26"/>
          <w:szCs w:val="26"/>
        </w:rPr>
        <w:t>m</w:t>
      </w:r>
      <w:r w:rsidRPr="00F8265E">
        <w:rPr>
          <w:sz w:val="26"/>
          <w:szCs w:val="26"/>
        </w:rPr>
        <w:t>odification</w:t>
      </w:r>
      <w:r w:rsidR="00B5367A">
        <w:rPr>
          <w:sz w:val="26"/>
          <w:szCs w:val="26"/>
        </w:rPr>
        <w:t xml:space="preserve"> </w:t>
      </w:r>
      <w:r w:rsidRPr="00F8265E">
        <w:rPr>
          <w:sz w:val="26"/>
          <w:szCs w:val="26"/>
        </w:rPr>
        <w:t>of its LTIIP</w:t>
      </w:r>
      <w:r w:rsidR="00F07423">
        <w:rPr>
          <w:sz w:val="26"/>
          <w:szCs w:val="26"/>
        </w:rPr>
        <w:t>.</w:t>
      </w:r>
      <w:r w:rsidR="00F07423" w:rsidRPr="00F8265E">
        <w:rPr>
          <w:rStyle w:val="FootnoteReference"/>
          <w:sz w:val="26"/>
          <w:szCs w:val="26"/>
        </w:rPr>
        <w:footnoteReference w:id="5"/>
      </w:r>
      <w:r w:rsidR="0016267C">
        <w:rPr>
          <w:sz w:val="26"/>
          <w:szCs w:val="26"/>
        </w:rPr>
        <w:t xml:space="preserve">  We note that PGW’s 2020 AAOP does not propose a major modification</w:t>
      </w:r>
      <w:r w:rsidR="0091535D">
        <w:rPr>
          <w:sz w:val="26"/>
          <w:szCs w:val="26"/>
        </w:rPr>
        <w:t xml:space="preserve"> for its proposed FY 2021 expenditures.  </w:t>
      </w:r>
      <w:r w:rsidRPr="00F8265E">
        <w:rPr>
          <w:sz w:val="26"/>
          <w:szCs w:val="26"/>
        </w:rPr>
        <w:t xml:space="preserve">Should PGW find that it will receive enough additional DSIC revenues to require </w:t>
      </w:r>
      <w:r w:rsidR="00AA4FCF">
        <w:rPr>
          <w:sz w:val="26"/>
          <w:szCs w:val="26"/>
        </w:rPr>
        <w:t xml:space="preserve">filing a </w:t>
      </w:r>
      <w:r w:rsidR="00CA675F">
        <w:rPr>
          <w:sz w:val="26"/>
          <w:szCs w:val="26"/>
        </w:rPr>
        <w:t>petition to modify its LTIIP,</w:t>
      </w:r>
      <w:r w:rsidRPr="00F8265E">
        <w:rPr>
          <w:sz w:val="26"/>
          <w:szCs w:val="26"/>
        </w:rPr>
        <w:t xml:space="preserve"> the company is advised to do so at that time.  </w:t>
      </w:r>
    </w:p>
    <w:p w14:paraId="6712D241" w14:textId="5818E473" w:rsidR="001021AB" w:rsidRPr="00F8265E" w:rsidRDefault="001021AB" w:rsidP="00773D87">
      <w:pPr>
        <w:pStyle w:val="p2"/>
        <w:widowControl/>
        <w:tabs>
          <w:tab w:val="left" w:pos="720"/>
        </w:tabs>
        <w:spacing w:line="360" w:lineRule="auto"/>
        <w:ind w:firstLine="0"/>
        <w:rPr>
          <w:sz w:val="26"/>
          <w:szCs w:val="26"/>
        </w:rPr>
      </w:pPr>
    </w:p>
    <w:p w14:paraId="4E00EBA4" w14:textId="23A95B1C" w:rsidR="001021AB" w:rsidRPr="00F8265E" w:rsidRDefault="001021AB" w:rsidP="001021AB">
      <w:pPr>
        <w:pStyle w:val="p2"/>
        <w:widowControl/>
        <w:tabs>
          <w:tab w:val="left" w:pos="720"/>
        </w:tabs>
        <w:spacing w:line="360" w:lineRule="auto"/>
        <w:ind w:firstLine="0"/>
        <w:jc w:val="center"/>
        <w:rPr>
          <w:b/>
          <w:bCs/>
          <w:sz w:val="26"/>
          <w:szCs w:val="26"/>
        </w:rPr>
      </w:pPr>
      <w:r w:rsidRPr="00F8265E">
        <w:rPr>
          <w:b/>
          <w:bCs/>
          <w:sz w:val="26"/>
          <w:szCs w:val="26"/>
        </w:rPr>
        <w:t>LEAK RATE REDUCTIONS</w:t>
      </w:r>
    </w:p>
    <w:p w14:paraId="4554CAFA" w14:textId="33191637" w:rsidR="001021AB" w:rsidRPr="00F8265E" w:rsidRDefault="001021AB" w:rsidP="00773D87">
      <w:pPr>
        <w:pStyle w:val="p2"/>
        <w:widowControl/>
        <w:tabs>
          <w:tab w:val="left" w:pos="720"/>
        </w:tabs>
        <w:spacing w:line="360" w:lineRule="auto"/>
        <w:ind w:firstLine="0"/>
        <w:rPr>
          <w:sz w:val="26"/>
          <w:szCs w:val="26"/>
        </w:rPr>
      </w:pPr>
    </w:p>
    <w:p w14:paraId="64761C09" w14:textId="6E6A1B14" w:rsidR="001021AB" w:rsidRPr="00F8265E" w:rsidRDefault="001021AB" w:rsidP="00773D87">
      <w:pPr>
        <w:pStyle w:val="p2"/>
        <w:widowControl/>
        <w:tabs>
          <w:tab w:val="left" w:pos="720"/>
        </w:tabs>
        <w:spacing w:line="360" w:lineRule="auto"/>
        <w:ind w:firstLine="0"/>
        <w:rPr>
          <w:sz w:val="26"/>
          <w:szCs w:val="26"/>
        </w:rPr>
      </w:pPr>
      <w:r w:rsidRPr="00F8265E">
        <w:rPr>
          <w:sz w:val="26"/>
          <w:szCs w:val="26"/>
        </w:rPr>
        <w:tab/>
        <w:t xml:space="preserve">One metric for evaluating the effectiveness of </w:t>
      </w:r>
      <w:r w:rsidR="008E70D8" w:rsidRPr="00F8265E">
        <w:rPr>
          <w:sz w:val="26"/>
          <w:szCs w:val="26"/>
        </w:rPr>
        <w:t>PGW’s</w:t>
      </w:r>
      <w:r w:rsidRPr="00F8265E">
        <w:rPr>
          <w:sz w:val="26"/>
          <w:szCs w:val="26"/>
        </w:rPr>
        <w:t xml:space="preserve"> LTIIP is the number of leaks occurring on their system over time.  As the Company removes </w:t>
      </w:r>
      <w:r w:rsidR="008E70D8" w:rsidRPr="00F8265E">
        <w:rPr>
          <w:sz w:val="26"/>
          <w:szCs w:val="26"/>
        </w:rPr>
        <w:t>more cast iron</w:t>
      </w:r>
      <w:r w:rsidRPr="00F8265E">
        <w:rPr>
          <w:sz w:val="26"/>
          <w:szCs w:val="26"/>
        </w:rPr>
        <w:t xml:space="preserve"> pipeline from its system, it should be expected that the occurrence of leaks will decline.  </w:t>
      </w:r>
      <w:r w:rsidR="008E70D8" w:rsidRPr="00F8265E">
        <w:rPr>
          <w:sz w:val="26"/>
          <w:szCs w:val="26"/>
        </w:rPr>
        <w:lastRenderedPageBreak/>
        <w:t>PGW</w:t>
      </w:r>
      <w:r w:rsidR="0027419F">
        <w:rPr>
          <w:sz w:val="26"/>
          <w:szCs w:val="26"/>
        </w:rPr>
        <w:t xml:space="preserve"> in its comments </w:t>
      </w:r>
      <w:r w:rsidRPr="00F8265E">
        <w:rPr>
          <w:sz w:val="26"/>
          <w:szCs w:val="26"/>
        </w:rPr>
        <w:t xml:space="preserve">provided data regarding their leak rates, as depicted in Charts </w:t>
      </w:r>
      <w:r w:rsidR="00707E32" w:rsidRPr="00F8265E">
        <w:rPr>
          <w:sz w:val="26"/>
          <w:szCs w:val="26"/>
        </w:rPr>
        <w:t xml:space="preserve">1 </w:t>
      </w:r>
      <w:r w:rsidR="008E70D8" w:rsidRPr="00F8265E">
        <w:rPr>
          <w:sz w:val="26"/>
          <w:szCs w:val="26"/>
        </w:rPr>
        <w:t>and</w:t>
      </w:r>
      <w:r w:rsidR="00707E32" w:rsidRPr="00F8265E">
        <w:rPr>
          <w:sz w:val="26"/>
          <w:szCs w:val="26"/>
        </w:rPr>
        <w:t xml:space="preserve"> </w:t>
      </w:r>
      <w:r w:rsidR="008E70D8" w:rsidRPr="00F8265E">
        <w:rPr>
          <w:sz w:val="26"/>
          <w:szCs w:val="26"/>
        </w:rPr>
        <w:t>2</w:t>
      </w:r>
      <w:r w:rsidR="00707E32" w:rsidRPr="00F8265E">
        <w:rPr>
          <w:sz w:val="26"/>
          <w:szCs w:val="26"/>
        </w:rPr>
        <w:t xml:space="preserve"> below.</w:t>
      </w:r>
    </w:p>
    <w:p w14:paraId="373A29C4" w14:textId="4D6121B7" w:rsidR="001021AB" w:rsidRPr="00F8265E" w:rsidRDefault="001021AB" w:rsidP="00773D87">
      <w:pPr>
        <w:pStyle w:val="p2"/>
        <w:widowControl/>
        <w:tabs>
          <w:tab w:val="left" w:pos="720"/>
        </w:tabs>
        <w:spacing w:line="360" w:lineRule="auto"/>
        <w:ind w:firstLine="0"/>
        <w:rPr>
          <w:sz w:val="26"/>
          <w:szCs w:val="26"/>
        </w:rPr>
      </w:pPr>
    </w:p>
    <w:p w14:paraId="22573755" w14:textId="13576F5E" w:rsidR="001021AB" w:rsidRPr="00F8265E" w:rsidRDefault="001021AB" w:rsidP="00773D87">
      <w:pPr>
        <w:pStyle w:val="p2"/>
        <w:widowControl/>
        <w:tabs>
          <w:tab w:val="left" w:pos="720"/>
        </w:tabs>
        <w:spacing w:line="360" w:lineRule="auto"/>
        <w:ind w:firstLine="0"/>
        <w:rPr>
          <w:b/>
          <w:bCs/>
          <w:sz w:val="26"/>
          <w:szCs w:val="26"/>
        </w:rPr>
      </w:pPr>
      <w:r w:rsidRPr="00F8265E">
        <w:rPr>
          <w:b/>
          <w:bCs/>
          <w:sz w:val="26"/>
          <w:szCs w:val="26"/>
        </w:rPr>
        <w:t xml:space="preserve">Chart 1: </w:t>
      </w:r>
      <w:r w:rsidR="008E70D8" w:rsidRPr="00F8265E">
        <w:rPr>
          <w:b/>
          <w:bCs/>
          <w:sz w:val="26"/>
          <w:szCs w:val="26"/>
        </w:rPr>
        <w:t xml:space="preserve">Hazardous Leaks Repaired on Mains, </w:t>
      </w:r>
      <w:r w:rsidR="009A405F">
        <w:rPr>
          <w:b/>
          <w:bCs/>
          <w:sz w:val="26"/>
          <w:szCs w:val="26"/>
        </w:rPr>
        <w:t xml:space="preserve">FY </w:t>
      </w:r>
      <w:r w:rsidR="008E70D8" w:rsidRPr="00F8265E">
        <w:rPr>
          <w:b/>
          <w:bCs/>
          <w:sz w:val="26"/>
          <w:szCs w:val="26"/>
        </w:rPr>
        <w:t>2013-2019</w:t>
      </w:r>
    </w:p>
    <w:p w14:paraId="6461A79A" w14:textId="7108F77A" w:rsidR="001021AB" w:rsidRPr="00F8265E" w:rsidRDefault="008E70D8" w:rsidP="00773D87">
      <w:pPr>
        <w:pStyle w:val="p2"/>
        <w:widowControl/>
        <w:tabs>
          <w:tab w:val="left" w:pos="720"/>
        </w:tabs>
        <w:spacing w:line="360" w:lineRule="auto"/>
        <w:ind w:firstLine="0"/>
        <w:rPr>
          <w:sz w:val="26"/>
          <w:szCs w:val="26"/>
        </w:rPr>
      </w:pPr>
      <w:r w:rsidRPr="00F8265E">
        <w:rPr>
          <w:noProof/>
        </w:rPr>
        <w:drawing>
          <wp:inline distT="0" distB="0" distL="0" distR="0" wp14:anchorId="000AF4D7" wp14:editId="28926B46">
            <wp:extent cx="5591175" cy="3133725"/>
            <wp:effectExtent l="0" t="0" r="9525" b="9525"/>
            <wp:docPr id="1" name="Chart 1">
              <a:extLst xmlns:a="http://schemas.openxmlformats.org/drawingml/2006/main">
                <a:ext uri="{FF2B5EF4-FFF2-40B4-BE49-F238E27FC236}">
                  <a16:creationId xmlns:a16="http://schemas.microsoft.com/office/drawing/2014/main" id="{1D23AC93-7453-4962-926E-FC37BFC49E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37C3C1" w14:textId="0BA8B04A" w:rsidR="001021AB" w:rsidRPr="00F8265E" w:rsidRDefault="001021AB" w:rsidP="00773D87">
      <w:pPr>
        <w:pStyle w:val="p2"/>
        <w:widowControl/>
        <w:tabs>
          <w:tab w:val="left" w:pos="720"/>
        </w:tabs>
        <w:spacing w:line="360" w:lineRule="auto"/>
        <w:ind w:firstLine="0"/>
        <w:rPr>
          <w:sz w:val="26"/>
          <w:szCs w:val="26"/>
        </w:rPr>
      </w:pPr>
    </w:p>
    <w:p w14:paraId="5AAA4D24" w14:textId="77777777" w:rsidR="00707E32" w:rsidRPr="00F8265E" w:rsidRDefault="00707E32" w:rsidP="001021AB">
      <w:pPr>
        <w:pStyle w:val="p2"/>
        <w:widowControl/>
        <w:tabs>
          <w:tab w:val="left" w:pos="720"/>
        </w:tabs>
        <w:spacing w:line="360" w:lineRule="auto"/>
        <w:ind w:firstLine="0"/>
        <w:rPr>
          <w:b/>
          <w:bCs/>
          <w:sz w:val="26"/>
          <w:szCs w:val="26"/>
        </w:rPr>
      </w:pPr>
    </w:p>
    <w:p w14:paraId="04F87403" w14:textId="77777777" w:rsidR="00707E32" w:rsidRPr="00F8265E" w:rsidRDefault="00707E32" w:rsidP="001021AB">
      <w:pPr>
        <w:pStyle w:val="p2"/>
        <w:widowControl/>
        <w:tabs>
          <w:tab w:val="left" w:pos="720"/>
        </w:tabs>
        <w:spacing w:line="360" w:lineRule="auto"/>
        <w:ind w:firstLine="0"/>
        <w:rPr>
          <w:b/>
          <w:bCs/>
          <w:sz w:val="26"/>
          <w:szCs w:val="26"/>
        </w:rPr>
      </w:pPr>
    </w:p>
    <w:p w14:paraId="415BC455" w14:textId="77777777" w:rsidR="00707E32" w:rsidRPr="00F8265E" w:rsidRDefault="00707E32" w:rsidP="001021AB">
      <w:pPr>
        <w:pStyle w:val="p2"/>
        <w:widowControl/>
        <w:tabs>
          <w:tab w:val="left" w:pos="720"/>
        </w:tabs>
        <w:spacing w:line="360" w:lineRule="auto"/>
        <w:ind w:firstLine="0"/>
        <w:rPr>
          <w:b/>
          <w:bCs/>
          <w:sz w:val="26"/>
          <w:szCs w:val="26"/>
        </w:rPr>
      </w:pPr>
    </w:p>
    <w:p w14:paraId="0DE8B5F7" w14:textId="77777777" w:rsidR="00707E32" w:rsidRPr="00F8265E" w:rsidRDefault="00707E32" w:rsidP="001021AB">
      <w:pPr>
        <w:pStyle w:val="p2"/>
        <w:widowControl/>
        <w:tabs>
          <w:tab w:val="left" w:pos="720"/>
        </w:tabs>
        <w:spacing w:line="360" w:lineRule="auto"/>
        <w:ind w:firstLine="0"/>
        <w:rPr>
          <w:b/>
          <w:bCs/>
          <w:sz w:val="26"/>
          <w:szCs w:val="26"/>
        </w:rPr>
      </w:pPr>
    </w:p>
    <w:p w14:paraId="2309CAE4" w14:textId="77777777" w:rsidR="00707E32" w:rsidRPr="00F8265E" w:rsidRDefault="00707E32" w:rsidP="001021AB">
      <w:pPr>
        <w:pStyle w:val="p2"/>
        <w:widowControl/>
        <w:tabs>
          <w:tab w:val="left" w:pos="720"/>
        </w:tabs>
        <w:spacing w:line="360" w:lineRule="auto"/>
        <w:ind w:firstLine="0"/>
        <w:rPr>
          <w:b/>
          <w:bCs/>
          <w:sz w:val="26"/>
          <w:szCs w:val="26"/>
        </w:rPr>
      </w:pPr>
    </w:p>
    <w:p w14:paraId="66BBD5C7" w14:textId="4C0997D3" w:rsidR="00707E32" w:rsidRDefault="00707E32" w:rsidP="001021AB">
      <w:pPr>
        <w:pStyle w:val="p2"/>
        <w:widowControl/>
        <w:tabs>
          <w:tab w:val="left" w:pos="720"/>
        </w:tabs>
        <w:spacing w:line="360" w:lineRule="auto"/>
        <w:ind w:firstLine="0"/>
        <w:rPr>
          <w:b/>
          <w:bCs/>
          <w:sz w:val="26"/>
          <w:szCs w:val="26"/>
        </w:rPr>
      </w:pPr>
    </w:p>
    <w:p w14:paraId="27125537" w14:textId="055BF77A" w:rsidR="000051B9" w:rsidRDefault="000051B9" w:rsidP="001021AB">
      <w:pPr>
        <w:pStyle w:val="p2"/>
        <w:widowControl/>
        <w:tabs>
          <w:tab w:val="left" w:pos="720"/>
        </w:tabs>
        <w:spacing w:line="360" w:lineRule="auto"/>
        <w:ind w:firstLine="0"/>
        <w:rPr>
          <w:b/>
          <w:bCs/>
          <w:sz w:val="26"/>
          <w:szCs w:val="26"/>
        </w:rPr>
      </w:pPr>
    </w:p>
    <w:p w14:paraId="3431A44A" w14:textId="6F7881B9" w:rsidR="000051B9" w:rsidRDefault="000051B9" w:rsidP="001021AB">
      <w:pPr>
        <w:pStyle w:val="p2"/>
        <w:widowControl/>
        <w:tabs>
          <w:tab w:val="left" w:pos="720"/>
        </w:tabs>
        <w:spacing w:line="360" w:lineRule="auto"/>
        <w:ind w:firstLine="0"/>
        <w:rPr>
          <w:b/>
          <w:bCs/>
          <w:sz w:val="26"/>
          <w:szCs w:val="26"/>
        </w:rPr>
      </w:pPr>
    </w:p>
    <w:p w14:paraId="7D15840C" w14:textId="3D77CBA7" w:rsidR="000051B9" w:rsidRDefault="000051B9" w:rsidP="001021AB">
      <w:pPr>
        <w:pStyle w:val="p2"/>
        <w:widowControl/>
        <w:tabs>
          <w:tab w:val="left" w:pos="720"/>
        </w:tabs>
        <w:spacing w:line="360" w:lineRule="auto"/>
        <w:ind w:firstLine="0"/>
        <w:rPr>
          <w:b/>
          <w:bCs/>
          <w:sz w:val="26"/>
          <w:szCs w:val="26"/>
        </w:rPr>
      </w:pPr>
    </w:p>
    <w:p w14:paraId="37CC92EB" w14:textId="3E2D25A0" w:rsidR="000051B9" w:rsidRDefault="000051B9" w:rsidP="001021AB">
      <w:pPr>
        <w:pStyle w:val="p2"/>
        <w:widowControl/>
        <w:tabs>
          <w:tab w:val="left" w:pos="720"/>
        </w:tabs>
        <w:spacing w:line="360" w:lineRule="auto"/>
        <w:ind w:firstLine="0"/>
        <w:rPr>
          <w:b/>
          <w:bCs/>
          <w:sz w:val="26"/>
          <w:szCs w:val="26"/>
        </w:rPr>
      </w:pPr>
    </w:p>
    <w:p w14:paraId="65094650" w14:textId="77777777" w:rsidR="000051B9" w:rsidRPr="00F8265E" w:rsidRDefault="000051B9" w:rsidP="001021AB">
      <w:pPr>
        <w:pStyle w:val="p2"/>
        <w:widowControl/>
        <w:tabs>
          <w:tab w:val="left" w:pos="720"/>
        </w:tabs>
        <w:spacing w:line="360" w:lineRule="auto"/>
        <w:ind w:firstLine="0"/>
        <w:rPr>
          <w:b/>
          <w:bCs/>
          <w:sz w:val="26"/>
          <w:szCs w:val="26"/>
        </w:rPr>
      </w:pPr>
    </w:p>
    <w:p w14:paraId="11459279" w14:textId="77777777" w:rsidR="00707E32" w:rsidRPr="00F8265E" w:rsidRDefault="00707E32" w:rsidP="001021AB">
      <w:pPr>
        <w:pStyle w:val="p2"/>
        <w:widowControl/>
        <w:tabs>
          <w:tab w:val="left" w:pos="720"/>
        </w:tabs>
        <w:spacing w:line="360" w:lineRule="auto"/>
        <w:ind w:firstLine="0"/>
        <w:rPr>
          <w:b/>
          <w:bCs/>
          <w:sz w:val="26"/>
          <w:szCs w:val="26"/>
        </w:rPr>
      </w:pPr>
    </w:p>
    <w:p w14:paraId="7C2B7569" w14:textId="09AFE276" w:rsidR="001021AB" w:rsidRPr="00F8265E" w:rsidRDefault="001021AB" w:rsidP="001021AB">
      <w:pPr>
        <w:pStyle w:val="p2"/>
        <w:widowControl/>
        <w:tabs>
          <w:tab w:val="left" w:pos="720"/>
        </w:tabs>
        <w:spacing w:line="360" w:lineRule="auto"/>
        <w:ind w:firstLine="0"/>
        <w:rPr>
          <w:b/>
          <w:bCs/>
          <w:sz w:val="26"/>
          <w:szCs w:val="26"/>
        </w:rPr>
      </w:pPr>
      <w:r w:rsidRPr="00F8265E">
        <w:rPr>
          <w:b/>
          <w:bCs/>
          <w:sz w:val="26"/>
          <w:szCs w:val="26"/>
        </w:rPr>
        <w:lastRenderedPageBreak/>
        <w:t xml:space="preserve">Chart 2: </w:t>
      </w:r>
      <w:r w:rsidR="008E70D8" w:rsidRPr="00F8265E">
        <w:rPr>
          <w:b/>
          <w:bCs/>
          <w:sz w:val="26"/>
          <w:szCs w:val="26"/>
        </w:rPr>
        <w:t>Hazardous Leaks Repaired on Service Lines,</w:t>
      </w:r>
      <w:r w:rsidRPr="00F8265E">
        <w:rPr>
          <w:b/>
          <w:bCs/>
          <w:sz w:val="26"/>
          <w:szCs w:val="26"/>
        </w:rPr>
        <w:t xml:space="preserve"> </w:t>
      </w:r>
      <w:r w:rsidR="0027419F">
        <w:rPr>
          <w:b/>
          <w:bCs/>
          <w:sz w:val="26"/>
          <w:szCs w:val="26"/>
        </w:rPr>
        <w:t xml:space="preserve">FY </w:t>
      </w:r>
      <w:r w:rsidRPr="00F8265E">
        <w:rPr>
          <w:b/>
          <w:bCs/>
          <w:sz w:val="26"/>
          <w:szCs w:val="26"/>
        </w:rPr>
        <w:t>2013-2109</w:t>
      </w:r>
    </w:p>
    <w:p w14:paraId="617FB6FC" w14:textId="5F3F436C" w:rsidR="001021AB" w:rsidRPr="00F8265E" w:rsidRDefault="008E70D8" w:rsidP="00773D87">
      <w:pPr>
        <w:pStyle w:val="p2"/>
        <w:widowControl/>
        <w:tabs>
          <w:tab w:val="left" w:pos="720"/>
        </w:tabs>
        <w:spacing w:line="360" w:lineRule="auto"/>
        <w:ind w:firstLine="0"/>
        <w:rPr>
          <w:sz w:val="26"/>
          <w:szCs w:val="26"/>
        </w:rPr>
      </w:pPr>
      <w:r w:rsidRPr="00F8265E">
        <w:rPr>
          <w:noProof/>
        </w:rPr>
        <w:drawing>
          <wp:inline distT="0" distB="0" distL="0" distR="0" wp14:anchorId="190A7D60" wp14:editId="74845ED1">
            <wp:extent cx="5410200" cy="3105150"/>
            <wp:effectExtent l="0" t="0" r="0" b="0"/>
            <wp:docPr id="6" name="Chart 6">
              <a:extLst xmlns:a="http://schemas.openxmlformats.org/drawingml/2006/main">
                <a:ext uri="{FF2B5EF4-FFF2-40B4-BE49-F238E27FC236}">
                  <a16:creationId xmlns:a16="http://schemas.microsoft.com/office/drawing/2014/main" id="{7042584B-DBD1-4E5D-999B-DF5F0C64F6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502710" w14:textId="77777777" w:rsidR="00707E32" w:rsidRPr="00F8265E" w:rsidRDefault="00707E32" w:rsidP="00C14367">
      <w:pPr>
        <w:pStyle w:val="p2"/>
        <w:widowControl/>
        <w:tabs>
          <w:tab w:val="left" w:pos="720"/>
        </w:tabs>
        <w:spacing w:line="360" w:lineRule="auto"/>
        <w:ind w:firstLine="0"/>
        <w:rPr>
          <w:b/>
          <w:bCs/>
          <w:sz w:val="26"/>
          <w:szCs w:val="26"/>
        </w:rPr>
      </w:pPr>
    </w:p>
    <w:p w14:paraId="29E83537" w14:textId="53F7640F" w:rsidR="00C14367" w:rsidRPr="00F8265E" w:rsidRDefault="00C14367" w:rsidP="00773D87">
      <w:pPr>
        <w:pStyle w:val="p2"/>
        <w:widowControl/>
        <w:tabs>
          <w:tab w:val="left" w:pos="720"/>
        </w:tabs>
        <w:spacing w:line="360" w:lineRule="auto"/>
        <w:ind w:firstLine="0"/>
        <w:rPr>
          <w:sz w:val="26"/>
          <w:szCs w:val="26"/>
        </w:rPr>
      </w:pPr>
    </w:p>
    <w:p w14:paraId="54C665B8" w14:textId="41E11E44" w:rsidR="00707E32" w:rsidRPr="00F8265E" w:rsidRDefault="00707E32" w:rsidP="00773D87">
      <w:pPr>
        <w:pStyle w:val="p2"/>
        <w:widowControl/>
        <w:tabs>
          <w:tab w:val="left" w:pos="720"/>
        </w:tabs>
        <w:spacing w:line="360" w:lineRule="auto"/>
        <w:ind w:firstLine="0"/>
        <w:rPr>
          <w:sz w:val="26"/>
          <w:szCs w:val="26"/>
        </w:rPr>
      </w:pPr>
      <w:r w:rsidRPr="00F8265E">
        <w:rPr>
          <w:sz w:val="26"/>
          <w:szCs w:val="26"/>
        </w:rPr>
        <w:tab/>
      </w:r>
      <w:r w:rsidR="008E70D8" w:rsidRPr="00F8265E">
        <w:rPr>
          <w:sz w:val="26"/>
          <w:szCs w:val="26"/>
        </w:rPr>
        <w:t xml:space="preserve">PGW explains that its policy is to replace all bare steel service lines connected with main replacement projects, regardless of the condition of the service line.  Therefore, as the Company has accelerated its main replacement program, it has also accelerated the replacement of its bare steel service lines.  </w:t>
      </w:r>
      <w:r w:rsidRPr="00F8265E">
        <w:rPr>
          <w:sz w:val="26"/>
          <w:szCs w:val="26"/>
        </w:rPr>
        <w:t xml:space="preserve">Charts 1 </w:t>
      </w:r>
      <w:r w:rsidR="008E70D8" w:rsidRPr="00F8265E">
        <w:rPr>
          <w:sz w:val="26"/>
          <w:szCs w:val="26"/>
        </w:rPr>
        <w:t>and 2, above,</w:t>
      </w:r>
      <w:r w:rsidRPr="00F8265E">
        <w:rPr>
          <w:sz w:val="26"/>
          <w:szCs w:val="26"/>
        </w:rPr>
        <w:t xml:space="preserve"> clearly show reductions over time in leak rates on </w:t>
      </w:r>
      <w:r w:rsidR="008E70D8" w:rsidRPr="00F8265E">
        <w:rPr>
          <w:sz w:val="26"/>
          <w:szCs w:val="26"/>
        </w:rPr>
        <w:t>PGW’s</w:t>
      </w:r>
      <w:r w:rsidRPr="00F8265E">
        <w:rPr>
          <w:sz w:val="26"/>
          <w:szCs w:val="26"/>
        </w:rPr>
        <w:t xml:space="preserve"> system.  While there are multiple factors involved in a company’s leak rates, the removal of </w:t>
      </w:r>
      <w:r w:rsidR="008E70D8" w:rsidRPr="00F8265E">
        <w:rPr>
          <w:sz w:val="26"/>
          <w:szCs w:val="26"/>
        </w:rPr>
        <w:t>cast iron mains and bare steel services</w:t>
      </w:r>
      <w:r w:rsidRPr="00F8265E">
        <w:rPr>
          <w:sz w:val="26"/>
          <w:szCs w:val="26"/>
        </w:rPr>
        <w:t xml:space="preserve"> through </w:t>
      </w:r>
      <w:r w:rsidR="008E70D8" w:rsidRPr="00F8265E">
        <w:rPr>
          <w:sz w:val="26"/>
          <w:szCs w:val="26"/>
        </w:rPr>
        <w:t>PGW’s</w:t>
      </w:r>
      <w:r w:rsidRPr="00F8265E">
        <w:rPr>
          <w:sz w:val="26"/>
          <w:szCs w:val="26"/>
        </w:rPr>
        <w:t xml:space="preserve"> LTIIP is certainly a major contributing factor in the reduction of </w:t>
      </w:r>
      <w:r w:rsidR="008E70D8" w:rsidRPr="00F8265E">
        <w:rPr>
          <w:sz w:val="26"/>
          <w:szCs w:val="26"/>
        </w:rPr>
        <w:t>PGW’s</w:t>
      </w:r>
      <w:r w:rsidRPr="00F8265E">
        <w:rPr>
          <w:sz w:val="26"/>
          <w:szCs w:val="26"/>
        </w:rPr>
        <w:t xml:space="preserve"> system leaks.</w:t>
      </w:r>
    </w:p>
    <w:p w14:paraId="5EBE3704" w14:textId="77777777" w:rsidR="00707E32" w:rsidRPr="00F8265E" w:rsidRDefault="00707E32" w:rsidP="00773D87">
      <w:pPr>
        <w:pStyle w:val="p2"/>
        <w:widowControl/>
        <w:tabs>
          <w:tab w:val="left" w:pos="720"/>
        </w:tabs>
        <w:spacing w:line="360" w:lineRule="auto"/>
        <w:ind w:firstLine="0"/>
        <w:rPr>
          <w:sz w:val="26"/>
          <w:szCs w:val="26"/>
        </w:rPr>
      </w:pPr>
    </w:p>
    <w:p w14:paraId="12CF971B" w14:textId="3ACDB2EB" w:rsidR="00D46295" w:rsidRPr="00F8265E" w:rsidRDefault="000D0900" w:rsidP="000D0900">
      <w:pPr>
        <w:pStyle w:val="p2"/>
        <w:widowControl/>
        <w:tabs>
          <w:tab w:val="left" w:pos="720"/>
        </w:tabs>
        <w:spacing w:line="360" w:lineRule="auto"/>
        <w:ind w:firstLine="0"/>
        <w:jc w:val="center"/>
        <w:rPr>
          <w:b/>
          <w:sz w:val="26"/>
          <w:szCs w:val="26"/>
        </w:rPr>
      </w:pPr>
      <w:r w:rsidRPr="00F8265E">
        <w:rPr>
          <w:b/>
          <w:sz w:val="26"/>
          <w:szCs w:val="26"/>
        </w:rPr>
        <w:t xml:space="preserve">RECOMMENDATION REGARDING </w:t>
      </w:r>
      <w:r w:rsidR="008E70D8" w:rsidRPr="00F8265E">
        <w:rPr>
          <w:b/>
          <w:sz w:val="26"/>
          <w:szCs w:val="26"/>
        </w:rPr>
        <w:t>PGW’S</w:t>
      </w:r>
      <w:r w:rsidR="005619C6" w:rsidRPr="00F8265E">
        <w:rPr>
          <w:b/>
          <w:sz w:val="26"/>
          <w:szCs w:val="26"/>
        </w:rPr>
        <w:t xml:space="preserve"> </w:t>
      </w:r>
      <w:r w:rsidRPr="00F8265E">
        <w:rPr>
          <w:b/>
          <w:sz w:val="26"/>
          <w:szCs w:val="26"/>
        </w:rPr>
        <w:t>LTIIP</w:t>
      </w:r>
    </w:p>
    <w:p w14:paraId="0C04F1FA" w14:textId="77777777" w:rsidR="000D0900" w:rsidRPr="00F8265E" w:rsidRDefault="000D0900" w:rsidP="000D0900">
      <w:pPr>
        <w:pStyle w:val="p2"/>
        <w:widowControl/>
        <w:tabs>
          <w:tab w:val="left" w:pos="720"/>
        </w:tabs>
        <w:spacing w:line="360" w:lineRule="auto"/>
        <w:ind w:firstLine="0"/>
        <w:jc w:val="center"/>
        <w:rPr>
          <w:sz w:val="26"/>
          <w:szCs w:val="26"/>
        </w:rPr>
      </w:pPr>
    </w:p>
    <w:p w14:paraId="5D4D63CF" w14:textId="7C1DD792" w:rsidR="001C19D8" w:rsidRPr="00F8265E" w:rsidRDefault="00D46295" w:rsidP="000D0900">
      <w:pPr>
        <w:widowControl/>
        <w:spacing w:line="360" w:lineRule="auto"/>
        <w:rPr>
          <w:sz w:val="26"/>
          <w:szCs w:val="26"/>
        </w:rPr>
      </w:pPr>
      <w:r w:rsidRPr="00F8265E">
        <w:rPr>
          <w:sz w:val="26"/>
          <w:szCs w:val="26"/>
        </w:rPr>
        <w:tab/>
        <w:t xml:space="preserve">Based on the analysis above, it appears that </w:t>
      </w:r>
      <w:r w:rsidR="008E70D8" w:rsidRPr="00F8265E">
        <w:rPr>
          <w:sz w:val="26"/>
          <w:szCs w:val="26"/>
        </w:rPr>
        <w:t>PGW</w:t>
      </w:r>
      <w:r w:rsidRPr="00F8265E">
        <w:rPr>
          <w:sz w:val="26"/>
          <w:szCs w:val="26"/>
        </w:rPr>
        <w:t xml:space="preserve"> is</w:t>
      </w:r>
      <w:r w:rsidR="00F05B0E" w:rsidRPr="00F8265E">
        <w:rPr>
          <w:sz w:val="26"/>
          <w:szCs w:val="26"/>
        </w:rPr>
        <w:t xml:space="preserve"> substantially</w:t>
      </w:r>
      <w:r w:rsidRPr="00F8265E">
        <w:rPr>
          <w:sz w:val="26"/>
          <w:szCs w:val="26"/>
        </w:rPr>
        <w:t xml:space="preserve"> in compliance with its LTIIP obligations.</w:t>
      </w:r>
    </w:p>
    <w:p w14:paraId="237FB6C2" w14:textId="77777777" w:rsidR="000D0900" w:rsidRPr="00F8265E" w:rsidRDefault="000D0900" w:rsidP="000D0900">
      <w:pPr>
        <w:widowControl/>
        <w:spacing w:line="360" w:lineRule="auto"/>
        <w:rPr>
          <w:b/>
          <w:sz w:val="26"/>
          <w:szCs w:val="26"/>
        </w:rPr>
      </w:pPr>
    </w:p>
    <w:p w14:paraId="7CFAE851" w14:textId="401DED14" w:rsidR="001C19D8" w:rsidRPr="00F8265E" w:rsidRDefault="00707E32" w:rsidP="00F05B0E">
      <w:pPr>
        <w:widowControl/>
        <w:tabs>
          <w:tab w:val="left" w:pos="0"/>
        </w:tabs>
        <w:spacing w:line="360" w:lineRule="auto"/>
        <w:outlineLvl w:val="0"/>
        <w:rPr>
          <w:b/>
          <w:sz w:val="26"/>
          <w:szCs w:val="26"/>
        </w:rPr>
      </w:pPr>
      <w:r w:rsidRPr="00F8265E">
        <w:rPr>
          <w:sz w:val="26"/>
          <w:szCs w:val="26"/>
        </w:rPr>
        <w:lastRenderedPageBreak/>
        <w:tab/>
      </w:r>
      <w:r w:rsidR="00890BF6" w:rsidRPr="00F8265E">
        <w:rPr>
          <w:sz w:val="26"/>
          <w:szCs w:val="26"/>
        </w:rPr>
        <w:t xml:space="preserve">The Commission finds that the </w:t>
      </w:r>
      <w:r w:rsidR="001C19D8" w:rsidRPr="00F8265E">
        <w:rPr>
          <w:sz w:val="26"/>
          <w:szCs w:val="26"/>
        </w:rPr>
        <w:t>L</w:t>
      </w:r>
      <w:r w:rsidR="00890BF6" w:rsidRPr="00F8265E">
        <w:rPr>
          <w:sz w:val="26"/>
          <w:szCs w:val="26"/>
        </w:rPr>
        <w:t xml:space="preserve">ong-Term Infrastructure Improvement Plan </w:t>
      </w:r>
      <w:r w:rsidR="001C19D8" w:rsidRPr="00F8265E">
        <w:rPr>
          <w:sz w:val="26"/>
          <w:szCs w:val="26"/>
        </w:rPr>
        <w:t xml:space="preserve">of </w:t>
      </w:r>
      <w:r w:rsidR="008E70D8" w:rsidRPr="00F8265E">
        <w:rPr>
          <w:sz w:val="26"/>
          <w:szCs w:val="26"/>
        </w:rPr>
        <w:t>Philadelphia Gas Works</w:t>
      </w:r>
      <w:r w:rsidR="002E77C0" w:rsidRPr="00F8265E">
        <w:rPr>
          <w:sz w:val="26"/>
          <w:szCs w:val="26"/>
        </w:rPr>
        <w:t xml:space="preserve"> </w:t>
      </w:r>
      <w:r w:rsidR="001C19D8" w:rsidRPr="00F8265E">
        <w:rPr>
          <w:sz w:val="26"/>
          <w:szCs w:val="26"/>
        </w:rPr>
        <w:t xml:space="preserve">is </w:t>
      </w:r>
      <w:r w:rsidR="00890BF6" w:rsidRPr="00F8265E">
        <w:rPr>
          <w:sz w:val="26"/>
          <w:szCs w:val="26"/>
        </w:rPr>
        <w:t>designed to</w:t>
      </w:r>
      <w:r w:rsidR="001C19D8" w:rsidRPr="00F8265E">
        <w:rPr>
          <w:sz w:val="26"/>
          <w:szCs w:val="26"/>
        </w:rPr>
        <w:t xml:space="preserve"> ensure and</w:t>
      </w:r>
      <w:r w:rsidR="00890BF6" w:rsidRPr="00F8265E">
        <w:rPr>
          <w:sz w:val="26"/>
          <w:szCs w:val="26"/>
        </w:rPr>
        <w:t xml:space="preserve"> maintain safe, adequate</w:t>
      </w:r>
      <w:r w:rsidR="00DD3B87">
        <w:rPr>
          <w:sz w:val="26"/>
          <w:szCs w:val="26"/>
        </w:rPr>
        <w:t>, reasonable,</w:t>
      </w:r>
      <w:r w:rsidR="00890BF6" w:rsidRPr="00F8265E">
        <w:rPr>
          <w:sz w:val="26"/>
          <w:szCs w:val="26"/>
        </w:rPr>
        <w:t xml:space="preserve"> and reliable service </w:t>
      </w:r>
      <w:r w:rsidR="001C19D8" w:rsidRPr="00F8265E">
        <w:rPr>
          <w:sz w:val="26"/>
          <w:szCs w:val="26"/>
        </w:rPr>
        <w:t xml:space="preserve">and that </w:t>
      </w:r>
      <w:r w:rsidR="008E70D8" w:rsidRPr="00F8265E">
        <w:rPr>
          <w:sz w:val="26"/>
          <w:szCs w:val="26"/>
        </w:rPr>
        <w:t>PGW</w:t>
      </w:r>
      <w:r w:rsidR="001C19D8" w:rsidRPr="00F8265E">
        <w:rPr>
          <w:sz w:val="26"/>
          <w:szCs w:val="26"/>
        </w:rPr>
        <w:t xml:space="preserve"> has substantially adhered to its plan</w:t>
      </w:r>
      <w:r w:rsidR="00890BF6" w:rsidRPr="00F8265E">
        <w:rPr>
          <w:sz w:val="26"/>
          <w:szCs w:val="26"/>
        </w:rPr>
        <w:t xml:space="preserve">; </w:t>
      </w:r>
      <w:r w:rsidR="00890BF6" w:rsidRPr="00F8265E">
        <w:rPr>
          <w:b/>
          <w:sz w:val="26"/>
          <w:szCs w:val="26"/>
        </w:rPr>
        <w:t>THEREFORE,</w:t>
      </w:r>
    </w:p>
    <w:p w14:paraId="40AF6FC0" w14:textId="77777777" w:rsidR="00CA053A" w:rsidRPr="00F8265E" w:rsidRDefault="00CA053A" w:rsidP="00773D87">
      <w:pPr>
        <w:pStyle w:val="p2"/>
        <w:widowControl/>
        <w:spacing w:line="360" w:lineRule="auto"/>
        <w:rPr>
          <w:b/>
          <w:sz w:val="26"/>
          <w:szCs w:val="26"/>
        </w:rPr>
      </w:pPr>
    </w:p>
    <w:p w14:paraId="255EEA33" w14:textId="77777777" w:rsidR="00CA053A" w:rsidRPr="00F8265E" w:rsidRDefault="00CA053A" w:rsidP="00BD1DB7">
      <w:pPr>
        <w:pStyle w:val="p2"/>
        <w:widowControl/>
        <w:spacing w:line="360" w:lineRule="auto"/>
        <w:ind w:firstLine="1440"/>
        <w:rPr>
          <w:sz w:val="26"/>
          <w:szCs w:val="26"/>
        </w:rPr>
      </w:pPr>
      <w:r w:rsidRPr="00F8265E">
        <w:rPr>
          <w:b/>
          <w:sz w:val="26"/>
          <w:szCs w:val="26"/>
        </w:rPr>
        <w:t>IT IS ORDERED:</w:t>
      </w:r>
    </w:p>
    <w:p w14:paraId="454B6B03" w14:textId="77777777" w:rsidR="00CA053A" w:rsidRPr="00F8265E" w:rsidRDefault="00CA053A" w:rsidP="00BD1DB7">
      <w:pPr>
        <w:pStyle w:val="p2"/>
        <w:widowControl/>
        <w:spacing w:line="360" w:lineRule="auto"/>
        <w:ind w:firstLine="1440"/>
        <w:rPr>
          <w:sz w:val="26"/>
          <w:szCs w:val="26"/>
        </w:rPr>
      </w:pPr>
    </w:p>
    <w:p w14:paraId="79552CAD" w14:textId="571CEAD6" w:rsidR="002E77C0" w:rsidRPr="00F8265E" w:rsidRDefault="00365298" w:rsidP="00BD1DB7">
      <w:pPr>
        <w:pStyle w:val="p2"/>
        <w:widowControl/>
        <w:spacing w:line="360" w:lineRule="auto"/>
        <w:rPr>
          <w:sz w:val="26"/>
          <w:szCs w:val="26"/>
        </w:rPr>
      </w:pPr>
      <w:r w:rsidRPr="00F8265E">
        <w:rPr>
          <w:sz w:val="26"/>
          <w:szCs w:val="26"/>
        </w:rPr>
        <w:t>1.</w:t>
      </w:r>
      <w:r w:rsidRPr="00F8265E">
        <w:rPr>
          <w:sz w:val="26"/>
          <w:szCs w:val="26"/>
        </w:rPr>
        <w:tab/>
      </w:r>
      <w:r w:rsidR="001C19D8" w:rsidRPr="00F8265E">
        <w:rPr>
          <w:sz w:val="26"/>
          <w:szCs w:val="26"/>
        </w:rPr>
        <w:t>That the Long-Term Infrastructure Improvement Plan of</w:t>
      </w:r>
      <w:r w:rsidR="008E70D8" w:rsidRPr="00F8265E">
        <w:rPr>
          <w:sz w:val="26"/>
          <w:szCs w:val="26"/>
        </w:rPr>
        <w:t xml:space="preserve"> Philadelphia Gas Works</w:t>
      </w:r>
      <w:r w:rsidR="005619C6" w:rsidRPr="00F8265E">
        <w:rPr>
          <w:sz w:val="26"/>
          <w:szCs w:val="26"/>
        </w:rPr>
        <w:t xml:space="preserve"> </w:t>
      </w:r>
      <w:r w:rsidR="001C19D8" w:rsidRPr="00F8265E">
        <w:rPr>
          <w:sz w:val="26"/>
          <w:szCs w:val="26"/>
        </w:rPr>
        <w:t>is designed to ensure and maintain safe, adequate</w:t>
      </w:r>
      <w:r w:rsidR="00D467D4">
        <w:rPr>
          <w:sz w:val="26"/>
          <w:szCs w:val="26"/>
        </w:rPr>
        <w:t>, reasonable,</w:t>
      </w:r>
      <w:r w:rsidR="001C19D8" w:rsidRPr="00F8265E">
        <w:rPr>
          <w:sz w:val="26"/>
          <w:szCs w:val="26"/>
        </w:rPr>
        <w:t xml:space="preserve"> and reliable service and that </w:t>
      </w:r>
      <w:r w:rsidR="008E70D8" w:rsidRPr="00F8265E">
        <w:rPr>
          <w:sz w:val="26"/>
          <w:szCs w:val="26"/>
        </w:rPr>
        <w:t>Philadelphia Gas Works</w:t>
      </w:r>
      <w:r w:rsidR="001C19D8" w:rsidRPr="00F8265E">
        <w:rPr>
          <w:sz w:val="26"/>
          <w:szCs w:val="26"/>
        </w:rPr>
        <w:t xml:space="preserve"> has substantially adhered to its plan</w:t>
      </w:r>
      <w:r w:rsidR="002E77C0" w:rsidRPr="00F8265E">
        <w:rPr>
          <w:sz w:val="26"/>
          <w:szCs w:val="26"/>
        </w:rPr>
        <w:t>.</w:t>
      </w:r>
    </w:p>
    <w:p w14:paraId="539FD9D7" w14:textId="77777777" w:rsidR="002E77C0" w:rsidRPr="00F8265E" w:rsidRDefault="002E77C0" w:rsidP="00BD1DB7">
      <w:pPr>
        <w:pStyle w:val="p2"/>
        <w:widowControl/>
        <w:spacing w:line="360" w:lineRule="auto"/>
        <w:rPr>
          <w:sz w:val="26"/>
          <w:szCs w:val="26"/>
        </w:rPr>
      </w:pPr>
    </w:p>
    <w:p w14:paraId="3674E3A6" w14:textId="636F2FBC" w:rsidR="001C19D8" w:rsidRPr="00F8265E" w:rsidRDefault="002E77C0" w:rsidP="00BD1DB7">
      <w:pPr>
        <w:pStyle w:val="p2"/>
        <w:widowControl/>
        <w:spacing w:line="360" w:lineRule="auto"/>
        <w:rPr>
          <w:sz w:val="26"/>
          <w:szCs w:val="26"/>
        </w:rPr>
      </w:pPr>
      <w:r w:rsidRPr="00F8265E">
        <w:rPr>
          <w:sz w:val="26"/>
          <w:szCs w:val="26"/>
        </w:rPr>
        <w:t>2.</w:t>
      </w:r>
      <w:r w:rsidRPr="00F8265E">
        <w:rPr>
          <w:sz w:val="26"/>
          <w:szCs w:val="26"/>
        </w:rPr>
        <w:tab/>
        <w:t>That</w:t>
      </w:r>
      <w:r w:rsidR="001C19D8" w:rsidRPr="00F8265E">
        <w:rPr>
          <w:sz w:val="26"/>
          <w:szCs w:val="26"/>
        </w:rPr>
        <w:t xml:space="preserve"> th</w:t>
      </w:r>
      <w:r w:rsidR="005619C6" w:rsidRPr="00F8265E">
        <w:rPr>
          <w:sz w:val="26"/>
          <w:szCs w:val="26"/>
        </w:rPr>
        <w:t xml:space="preserve">e proceeding at </w:t>
      </w:r>
      <w:r w:rsidR="001C19D8" w:rsidRPr="00F8265E">
        <w:rPr>
          <w:sz w:val="26"/>
          <w:szCs w:val="26"/>
        </w:rPr>
        <w:t xml:space="preserve">Docket </w:t>
      </w:r>
      <w:r w:rsidR="005619C6" w:rsidRPr="00F8265E">
        <w:rPr>
          <w:sz w:val="26"/>
          <w:szCs w:val="26"/>
        </w:rPr>
        <w:t xml:space="preserve">Number </w:t>
      </w:r>
      <w:r w:rsidR="008E70D8" w:rsidRPr="00F8265E">
        <w:rPr>
          <w:sz w:val="26"/>
          <w:szCs w:val="26"/>
        </w:rPr>
        <w:t xml:space="preserve">M-2020-3019711 </w:t>
      </w:r>
      <w:r w:rsidR="001C19D8" w:rsidRPr="00F8265E">
        <w:rPr>
          <w:sz w:val="26"/>
          <w:szCs w:val="26"/>
        </w:rPr>
        <w:t>be closed.</w:t>
      </w:r>
    </w:p>
    <w:p w14:paraId="3D4E2947" w14:textId="77777777" w:rsidR="00CA053A" w:rsidRPr="00F8265E" w:rsidRDefault="00CA053A" w:rsidP="001C19D8">
      <w:pPr>
        <w:pStyle w:val="p2"/>
        <w:widowControl/>
        <w:spacing w:line="360" w:lineRule="auto"/>
        <w:ind w:firstLine="0"/>
        <w:rPr>
          <w:color w:val="00B050"/>
          <w:sz w:val="26"/>
          <w:szCs w:val="26"/>
        </w:rPr>
      </w:pPr>
    </w:p>
    <w:p w14:paraId="7A9257B0" w14:textId="77777777" w:rsidR="00433BD5" w:rsidRPr="00F8265E" w:rsidRDefault="00433BD5" w:rsidP="00433BD5">
      <w:pPr>
        <w:widowControl/>
        <w:autoSpaceDE/>
        <w:autoSpaceDN/>
        <w:adjustRightInd/>
        <w:rPr>
          <w:b/>
          <w:bCs/>
          <w:sz w:val="26"/>
          <w:szCs w:val="26"/>
        </w:rPr>
      </w:pPr>
    </w:p>
    <w:p w14:paraId="5B3B0567" w14:textId="77777777" w:rsidR="00433BD5" w:rsidRPr="00F8265E" w:rsidRDefault="00433BD5" w:rsidP="00433BD5">
      <w:pPr>
        <w:widowControl/>
        <w:autoSpaceDE/>
        <w:autoSpaceDN/>
        <w:adjustRightInd/>
        <w:rPr>
          <w:b/>
          <w:bCs/>
          <w:sz w:val="26"/>
          <w:szCs w:val="26"/>
        </w:rPr>
      </w:pPr>
    </w:p>
    <w:p w14:paraId="024B3409" w14:textId="1300EA2B" w:rsidR="00906A22" w:rsidRPr="00F8265E" w:rsidRDefault="00A94C0C" w:rsidP="00F761DD">
      <w:pPr>
        <w:widowControl/>
        <w:autoSpaceDE/>
        <w:autoSpaceDN/>
        <w:adjustRightInd/>
        <w:ind w:left="5040" w:firstLine="720"/>
        <w:rPr>
          <w:b/>
          <w:bCs/>
          <w:sz w:val="26"/>
          <w:szCs w:val="26"/>
        </w:rPr>
      </w:pPr>
      <w:r w:rsidRPr="009F01BA">
        <w:rPr>
          <w:b/>
          <w:noProof/>
          <w:sz w:val="20"/>
          <w:szCs w:val="20"/>
        </w:rPr>
        <w:drawing>
          <wp:anchor distT="0" distB="0" distL="114300" distR="114300" simplePos="0" relativeHeight="251659264" behindDoc="1" locked="0" layoutInCell="1" allowOverlap="1" wp14:anchorId="25E89397" wp14:editId="1B5E401C">
            <wp:simplePos x="0" y="0"/>
            <wp:positionH relativeFrom="column">
              <wp:posOffset>3419475</wp:posOffset>
            </wp:positionH>
            <wp:positionV relativeFrom="paragraph">
              <wp:posOffset>27940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06A22" w:rsidRPr="00F8265E">
        <w:rPr>
          <w:b/>
          <w:bCs/>
          <w:sz w:val="26"/>
          <w:szCs w:val="26"/>
        </w:rPr>
        <w:t>BY THE COMMISSION,</w:t>
      </w:r>
    </w:p>
    <w:p w14:paraId="1A17FB2A" w14:textId="1A498F08" w:rsidR="00906A22" w:rsidRPr="00F8265E" w:rsidRDefault="00906A22" w:rsidP="009C562F">
      <w:pPr>
        <w:keepNext/>
        <w:keepLines/>
        <w:widowControl/>
        <w:tabs>
          <w:tab w:val="left" w:pos="5119"/>
        </w:tabs>
        <w:spacing w:line="360" w:lineRule="auto"/>
        <w:rPr>
          <w:bCs/>
          <w:sz w:val="26"/>
          <w:szCs w:val="26"/>
        </w:rPr>
      </w:pPr>
    </w:p>
    <w:p w14:paraId="250B2F16" w14:textId="77777777" w:rsidR="00F761DD" w:rsidRPr="00F8265E" w:rsidRDefault="00F761DD" w:rsidP="009C562F">
      <w:pPr>
        <w:keepNext/>
        <w:keepLines/>
        <w:widowControl/>
        <w:tabs>
          <w:tab w:val="left" w:pos="5119"/>
        </w:tabs>
        <w:spacing w:line="360" w:lineRule="auto"/>
        <w:rPr>
          <w:bCs/>
          <w:sz w:val="26"/>
          <w:szCs w:val="26"/>
        </w:rPr>
      </w:pPr>
    </w:p>
    <w:p w14:paraId="391A2BA5" w14:textId="77777777" w:rsidR="00906A22" w:rsidRPr="00F8265E" w:rsidRDefault="00906A22" w:rsidP="009C562F">
      <w:pPr>
        <w:pStyle w:val="p4"/>
        <w:keepNext/>
        <w:keepLines/>
        <w:widowControl/>
        <w:ind w:left="5130"/>
        <w:rPr>
          <w:sz w:val="26"/>
          <w:szCs w:val="26"/>
        </w:rPr>
      </w:pPr>
      <w:r w:rsidRPr="00F8265E">
        <w:rPr>
          <w:sz w:val="26"/>
          <w:szCs w:val="26"/>
        </w:rPr>
        <w:tab/>
        <w:t>Rosemary Chiavetta</w:t>
      </w:r>
    </w:p>
    <w:p w14:paraId="3C092BD0" w14:textId="77777777" w:rsidR="00906A22" w:rsidRPr="00F8265E" w:rsidRDefault="00906A22" w:rsidP="009C562F">
      <w:pPr>
        <w:pStyle w:val="p4"/>
        <w:keepNext/>
        <w:keepLines/>
        <w:widowControl/>
        <w:ind w:left="5130"/>
        <w:rPr>
          <w:sz w:val="26"/>
          <w:szCs w:val="26"/>
        </w:rPr>
      </w:pPr>
      <w:r w:rsidRPr="00F8265E">
        <w:rPr>
          <w:sz w:val="26"/>
          <w:szCs w:val="26"/>
        </w:rPr>
        <w:tab/>
        <w:t>Secretary</w:t>
      </w:r>
    </w:p>
    <w:p w14:paraId="46E2A05B" w14:textId="77777777" w:rsidR="00906A22" w:rsidRPr="00F8265E" w:rsidRDefault="00906A22" w:rsidP="009C562F">
      <w:pPr>
        <w:pStyle w:val="p4"/>
        <w:keepLines/>
        <w:widowControl/>
        <w:ind w:left="5126"/>
        <w:outlineLvl w:val="0"/>
        <w:rPr>
          <w:sz w:val="26"/>
          <w:szCs w:val="26"/>
        </w:rPr>
      </w:pPr>
    </w:p>
    <w:p w14:paraId="7F2E9C12" w14:textId="77777777" w:rsidR="00906A22" w:rsidRPr="00F8265E" w:rsidRDefault="00906A22" w:rsidP="009C562F">
      <w:pPr>
        <w:pStyle w:val="p1"/>
        <w:keepLines/>
        <w:widowControl/>
        <w:spacing w:line="360" w:lineRule="auto"/>
        <w:ind w:hanging="1054"/>
        <w:rPr>
          <w:sz w:val="26"/>
          <w:szCs w:val="26"/>
        </w:rPr>
      </w:pPr>
    </w:p>
    <w:p w14:paraId="3A2656A6" w14:textId="77777777" w:rsidR="00906A22" w:rsidRPr="00F8265E" w:rsidRDefault="00906A22" w:rsidP="009C562F">
      <w:pPr>
        <w:pStyle w:val="p1"/>
        <w:keepLines/>
        <w:widowControl/>
        <w:spacing w:line="360" w:lineRule="auto"/>
        <w:ind w:hanging="1054"/>
        <w:rPr>
          <w:sz w:val="26"/>
          <w:szCs w:val="26"/>
        </w:rPr>
      </w:pPr>
      <w:r w:rsidRPr="00F8265E">
        <w:rPr>
          <w:sz w:val="26"/>
          <w:szCs w:val="26"/>
        </w:rPr>
        <w:t>(SEAL)</w:t>
      </w:r>
    </w:p>
    <w:p w14:paraId="6BD6FEBC" w14:textId="0073006C" w:rsidR="00906A22" w:rsidRPr="00F8265E" w:rsidRDefault="004A7E54" w:rsidP="009C562F">
      <w:pPr>
        <w:pStyle w:val="p1"/>
        <w:keepLines/>
        <w:widowControl/>
        <w:spacing w:line="360" w:lineRule="auto"/>
        <w:ind w:hanging="1054"/>
        <w:outlineLvl w:val="0"/>
        <w:rPr>
          <w:sz w:val="26"/>
          <w:szCs w:val="26"/>
        </w:rPr>
      </w:pPr>
      <w:r w:rsidRPr="00F8265E">
        <w:rPr>
          <w:sz w:val="26"/>
          <w:szCs w:val="26"/>
        </w:rPr>
        <w:t>ORDER ADOPTED:</w:t>
      </w:r>
      <w:r w:rsidR="00B504DF" w:rsidRPr="00F8265E">
        <w:rPr>
          <w:sz w:val="26"/>
          <w:szCs w:val="26"/>
        </w:rPr>
        <w:t xml:space="preserve">  </w:t>
      </w:r>
      <w:r w:rsidR="008E70D8" w:rsidRPr="00F8265E">
        <w:rPr>
          <w:sz w:val="26"/>
          <w:szCs w:val="26"/>
        </w:rPr>
        <w:t>December 17</w:t>
      </w:r>
      <w:r w:rsidR="001C19D8" w:rsidRPr="00F8265E">
        <w:rPr>
          <w:sz w:val="26"/>
          <w:szCs w:val="26"/>
        </w:rPr>
        <w:t xml:space="preserve">, </w:t>
      </w:r>
      <w:r w:rsidR="00401EF6" w:rsidRPr="00F8265E">
        <w:rPr>
          <w:sz w:val="26"/>
          <w:szCs w:val="26"/>
        </w:rPr>
        <w:t>20</w:t>
      </w:r>
      <w:r w:rsidR="00DA1918" w:rsidRPr="00F8265E">
        <w:rPr>
          <w:sz w:val="26"/>
          <w:szCs w:val="26"/>
        </w:rPr>
        <w:t>20</w:t>
      </w:r>
    </w:p>
    <w:p w14:paraId="7BA01973" w14:textId="37315688" w:rsidR="008F1CAB" w:rsidRPr="00D45529" w:rsidRDefault="00906A22" w:rsidP="00D45529">
      <w:pPr>
        <w:pStyle w:val="p1"/>
        <w:keepLines/>
        <w:widowControl/>
        <w:tabs>
          <w:tab w:val="clear" w:pos="691"/>
          <w:tab w:val="clear" w:pos="1054"/>
          <w:tab w:val="left" w:pos="1440"/>
        </w:tabs>
        <w:spacing w:line="360" w:lineRule="auto"/>
        <w:ind w:hanging="1054"/>
        <w:outlineLvl w:val="0"/>
        <w:rPr>
          <w:sz w:val="26"/>
          <w:szCs w:val="26"/>
        </w:rPr>
      </w:pPr>
      <w:r w:rsidRPr="00F8265E">
        <w:rPr>
          <w:sz w:val="26"/>
          <w:szCs w:val="26"/>
        </w:rPr>
        <w:t>ORDER ENTERED:</w:t>
      </w:r>
      <w:r w:rsidR="00B504DF">
        <w:rPr>
          <w:sz w:val="26"/>
          <w:szCs w:val="26"/>
        </w:rPr>
        <w:t xml:space="preserve">  </w:t>
      </w:r>
      <w:r w:rsidR="00A94C0C">
        <w:rPr>
          <w:sz w:val="26"/>
          <w:szCs w:val="26"/>
        </w:rPr>
        <w:t>December 17, 2020</w:t>
      </w:r>
    </w:p>
    <w:sectPr w:rsidR="008F1CAB" w:rsidRPr="00D45529" w:rsidSect="007B290E">
      <w:footerReference w:type="even" r:id="rId11"/>
      <w:footerReference w:type="default" r:id="rId12"/>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81FC8" w14:textId="77777777" w:rsidR="005809A3" w:rsidRDefault="005809A3">
      <w:r>
        <w:separator/>
      </w:r>
    </w:p>
  </w:endnote>
  <w:endnote w:type="continuationSeparator" w:id="0">
    <w:p w14:paraId="69F02904" w14:textId="77777777" w:rsidR="005809A3" w:rsidRDefault="0058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67075" w14:textId="77777777" w:rsidR="00DD3885" w:rsidRDefault="00DD3885"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50348" w14:textId="77777777" w:rsidR="00DD3885" w:rsidRDefault="00DD3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9C7F1" w14:textId="77777777" w:rsidR="00DD3885" w:rsidRDefault="00DD3885"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2D3">
      <w:rPr>
        <w:rStyle w:val="PageNumber"/>
        <w:noProof/>
      </w:rPr>
      <w:t>2</w:t>
    </w:r>
    <w:r>
      <w:rPr>
        <w:rStyle w:val="PageNumber"/>
      </w:rPr>
      <w:fldChar w:fldCharType="end"/>
    </w:r>
  </w:p>
  <w:p w14:paraId="73F85E8F" w14:textId="77777777" w:rsidR="00DD3885" w:rsidRDefault="00DD3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25B68" w14:textId="77777777" w:rsidR="005809A3" w:rsidRDefault="005809A3">
      <w:r>
        <w:separator/>
      </w:r>
    </w:p>
  </w:footnote>
  <w:footnote w:type="continuationSeparator" w:id="0">
    <w:p w14:paraId="15DCB510" w14:textId="77777777" w:rsidR="005809A3" w:rsidRDefault="005809A3">
      <w:r>
        <w:continuationSeparator/>
      </w:r>
    </w:p>
  </w:footnote>
  <w:footnote w:id="1">
    <w:p w14:paraId="3CAFBD8E" w14:textId="3B46BCB7" w:rsidR="00DB73AA" w:rsidRPr="004A42A8" w:rsidRDefault="00DB73AA" w:rsidP="00DB73AA">
      <w:pPr>
        <w:pStyle w:val="FootnoteText"/>
        <w:rPr>
          <w:color w:val="00B050"/>
          <w:sz w:val="22"/>
          <w:szCs w:val="22"/>
        </w:rPr>
      </w:pPr>
      <w:r w:rsidRPr="004A42A8">
        <w:rPr>
          <w:rStyle w:val="FootnoteReference"/>
          <w:sz w:val="22"/>
          <w:szCs w:val="22"/>
        </w:rPr>
        <w:footnoteRef/>
      </w:r>
      <w:r w:rsidRPr="004A42A8">
        <w:rPr>
          <w:sz w:val="22"/>
          <w:szCs w:val="22"/>
        </w:rPr>
        <w:t xml:space="preserve"> </w:t>
      </w:r>
      <w:r w:rsidRPr="004A42A8">
        <w:rPr>
          <w:i/>
          <w:sz w:val="22"/>
          <w:szCs w:val="22"/>
        </w:rPr>
        <w:t xml:space="preserve">See </w:t>
      </w:r>
      <w:r w:rsidRPr="004A42A8">
        <w:rPr>
          <w:sz w:val="22"/>
          <w:szCs w:val="22"/>
        </w:rPr>
        <w:t>Docket No. P-201</w:t>
      </w:r>
      <w:r w:rsidR="00DA1918" w:rsidRPr="004A42A8">
        <w:rPr>
          <w:sz w:val="22"/>
          <w:szCs w:val="22"/>
        </w:rPr>
        <w:t>7</w:t>
      </w:r>
      <w:r w:rsidRPr="004A42A8">
        <w:rPr>
          <w:sz w:val="22"/>
          <w:szCs w:val="22"/>
        </w:rPr>
        <w:t>-</w:t>
      </w:r>
      <w:r w:rsidR="00340107" w:rsidRPr="004A42A8">
        <w:rPr>
          <w:sz w:val="22"/>
          <w:szCs w:val="22"/>
        </w:rPr>
        <w:t>2602315</w:t>
      </w:r>
      <w:r w:rsidR="00F86E1E" w:rsidRPr="004A42A8">
        <w:rPr>
          <w:sz w:val="22"/>
          <w:szCs w:val="22"/>
        </w:rPr>
        <w:t>.</w:t>
      </w:r>
    </w:p>
  </w:footnote>
  <w:footnote w:id="2">
    <w:p w14:paraId="605F2226" w14:textId="77777777" w:rsidR="006936ED" w:rsidRPr="004A42A8" w:rsidRDefault="006936ED" w:rsidP="006936ED">
      <w:pPr>
        <w:pStyle w:val="FootnoteText"/>
        <w:rPr>
          <w:sz w:val="22"/>
          <w:szCs w:val="22"/>
        </w:rPr>
      </w:pPr>
      <w:r w:rsidRPr="004A42A8">
        <w:rPr>
          <w:rStyle w:val="FootnoteReference"/>
          <w:sz w:val="22"/>
          <w:szCs w:val="22"/>
        </w:rPr>
        <w:footnoteRef/>
      </w:r>
      <w:r w:rsidRPr="004A42A8">
        <w:rPr>
          <w:sz w:val="22"/>
          <w:szCs w:val="22"/>
        </w:rPr>
        <w:t xml:space="preserve"> 52 Pa. Code § 121.7(b).</w:t>
      </w:r>
    </w:p>
  </w:footnote>
  <w:footnote w:id="3">
    <w:p w14:paraId="6363406B" w14:textId="7F396A3D" w:rsidR="00065A11" w:rsidRPr="004A42A8" w:rsidRDefault="00065A11" w:rsidP="00065A11">
      <w:pPr>
        <w:pStyle w:val="FootnoteText"/>
        <w:rPr>
          <w:sz w:val="22"/>
          <w:szCs w:val="22"/>
        </w:rPr>
      </w:pPr>
      <w:r w:rsidRPr="004A42A8">
        <w:rPr>
          <w:rStyle w:val="FootnoteReference"/>
          <w:sz w:val="22"/>
          <w:szCs w:val="22"/>
        </w:rPr>
        <w:footnoteRef/>
      </w:r>
      <w:r w:rsidRPr="004A42A8">
        <w:rPr>
          <w:sz w:val="22"/>
          <w:szCs w:val="22"/>
        </w:rPr>
        <w:t xml:space="preserve"> Docket Number M-2020-3022689</w:t>
      </w:r>
      <w:r w:rsidR="001D2DCA" w:rsidRPr="004A42A8">
        <w:rPr>
          <w:sz w:val="22"/>
          <w:szCs w:val="22"/>
        </w:rPr>
        <w:t xml:space="preserve">. </w:t>
      </w:r>
    </w:p>
  </w:footnote>
  <w:footnote w:id="4">
    <w:p w14:paraId="2CCE6B28" w14:textId="72C7F4E8" w:rsidR="00DA07B7" w:rsidRPr="004A42A8" w:rsidRDefault="00DA07B7">
      <w:pPr>
        <w:pStyle w:val="FootnoteText"/>
        <w:rPr>
          <w:i/>
          <w:iCs/>
          <w:sz w:val="22"/>
          <w:szCs w:val="22"/>
        </w:rPr>
      </w:pPr>
      <w:r w:rsidRPr="004A42A8">
        <w:rPr>
          <w:rStyle w:val="FootnoteReference"/>
          <w:sz w:val="22"/>
          <w:szCs w:val="22"/>
        </w:rPr>
        <w:footnoteRef/>
      </w:r>
      <w:r w:rsidRPr="004A42A8">
        <w:rPr>
          <w:sz w:val="22"/>
          <w:szCs w:val="22"/>
        </w:rPr>
        <w:t xml:space="preserve"> </w:t>
      </w:r>
      <w:r w:rsidR="00E0765A" w:rsidRPr="004A42A8">
        <w:rPr>
          <w:sz w:val="22"/>
          <w:szCs w:val="22"/>
        </w:rPr>
        <w:t>We take notice that on</w:t>
      </w:r>
      <w:r w:rsidR="001524DD" w:rsidRPr="004A42A8">
        <w:rPr>
          <w:sz w:val="22"/>
          <w:szCs w:val="22"/>
        </w:rPr>
        <w:t xml:space="preserve"> November 19, 2020, the Commission </w:t>
      </w:r>
      <w:r w:rsidR="00C77513" w:rsidRPr="004A42A8">
        <w:rPr>
          <w:sz w:val="22"/>
          <w:szCs w:val="22"/>
        </w:rPr>
        <w:t>entered an Opinion and Order at Docket No. R</w:t>
      </w:r>
      <w:r w:rsidR="00C77513" w:rsidRPr="004A42A8">
        <w:rPr>
          <w:sz w:val="22"/>
          <w:szCs w:val="22"/>
        </w:rPr>
        <w:noBreakHyphen/>
        <w:t>2020</w:t>
      </w:r>
      <w:r w:rsidR="00C77513" w:rsidRPr="004A42A8">
        <w:rPr>
          <w:sz w:val="22"/>
          <w:szCs w:val="22"/>
        </w:rPr>
        <w:noBreakHyphen/>
        <w:t xml:space="preserve">3017206 approving </w:t>
      </w:r>
      <w:r w:rsidR="00CD150F" w:rsidRPr="004A42A8">
        <w:rPr>
          <w:sz w:val="22"/>
          <w:szCs w:val="22"/>
        </w:rPr>
        <w:t xml:space="preserve">a partial </w:t>
      </w:r>
      <w:r w:rsidR="00F07EF1" w:rsidRPr="004A42A8">
        <w:rPr>
          <w:sz w:val="22"/>
          <w:szCs w:val="22"/>
        </w:rPr>
        <w:t>settlement in PGW’s rate case, in which PGW agreed to</w:t>
      </w:r>
      <w:r w:rsidR="00715943" w:rsidRPr="004A42A8">
        <w:rPr>
          <w:sz w:val="22"/>
          <w:szCs w:val="22"/>
        </w:rPr>
        <w:t xml:space="preserve"> remain </w:t>
      </w:r>
      <w:r w:rsidR="007A0B39" w:rsidRPr="004A42A8">
        <w:rPr>
          <w:sz w:val="22"/>
          <w:szCs w:val="22"/>
        </w:rPr>
        <w:t>focused</w:t>
      </w:r>
      <w:r w:rsidR="00715943" w:rsidRPr="004A42A8">
        <w:rPr>
          <w:sz w:val="22"/>
          <w:szCs w:val="22"/>
        </w:rPr>
        <w:t xml:space="preserve"> on cast iron main replacement and present a shortened timeframe for cast iron main replacement in its next LTIIP filing.</w:t>
      </w:r>
      <w:r w:rsidR="005D080D" w:rsidRPr="004A42A8">
        <w:rPr>
          <w:sz w:val="22"/>
          <w:szCs w:val="22"/>
        </w:rPr>
        <w:t xml:space="preserve">  </w:t>
      </w:r>
      <w:r w:rsidR="005D080D" w:rsidRPr="004A42A8">
        <w:rPr>
          <w:i/>
          <w:iCs/>
          <w:sz w:val="22"/>
          <w:szCs w:val="22"/>
        </w:rPr>
        <w:t>Pen</w:t>
      </w:r>
      <w:r w:rsidR="00297951" w:rsidRPr="004A42A8">
        <w:rPr>
          <w:i/>
          <w:iCs/>
          <w:sz w:val="22"/>
          <w:szCs w:val="22"/>
        </w:rPr>
        <w:t>nsylvania Public Utility Commission, et al</w:t>
      </w:r>
      <w:r w:rsidR="00215A2A" w:rsidRPr="004A42A8">
        <w:rPr>
          <w:i/>
          <w:iCs/>
          <w:sz w:val="22"/>
          <w:szCs w:val="22"/>
        </w:rPr>
        <w:t>.</w:t>
      </w:r>
      <w:r w:rsidR="000F6B04" w:rsidRPr="004A42A8">
        <w:rPr>
          <w:i/>
          <w:iCs/>
          <w:sz w:val="22"/>
          <w:szCs w:val="22"/>
        </w:rPr>
        <w:t xml:space="preserve"> v. Philadelphia Gas Works</w:t>
      </w:r>
      <w:r w:rsidR="00357245" w:rsidRPr="004A42A8">
        <w:rPr>
          <w:sz w:val="22"/>
          <w:szCs w:val="22"/>
        </w:rPr>
        <w:t>, Opinion and Order at Docket Nos. R-2020</w:t>
      </w:r>
      <w:r w:rsidR="00357245" w:rsidRPr="004A42A8">
        <w:rPr>
          <w:sz w:val="22"/>
          <w:szCs w:val="22"/>
        </w:rPr>
        <w:noBreakHyphen/>
        <w:t xml:space="preserve">3017206, </w:t>
      </w:r>
      <w:r w:rsidR="00E5481A" w:rsidRPr="004A42A8">
        <w:rPr>
          <w:sz w:val="22"/>
          <w:szCs w:val="22"/>
        </w:rPr>
        <w:t>C</w:t>
      </w:r>
      <w:r w:rsidR="00E5481A" w:rsidRPr="004A42A8">
        <w:rPr>
          <w:sz w:val="22"/>
          <w:szCs w:val="22"/>
        </w:rPr>
        <w:noBreakHyphen/>
        <w:t>2020</w:t>
      </w:r>
      <w:r w:rsidR="00E5481A" w:rsidRPr="004A42A8">
        <w:rPr>
          <w:sz w:val="22"/>
          <w:szCs w:val="22"/>
        </w:rPr>
        <w:noBreakHyphen/>
        <w:t>3019161, C</w:t>
      </w:r>
      <w:r w:rsidR="00E5481A" w:rsidRPr="004A42A8">
        <w:rPr>
          <w:sz w:val="22"/>
          <w:szCs w:val="22"/>
        </w:rPr>
        <w:noBreakHyphen/>
        <w:t>2020</w:t>
      </w:r>
      <w:r w:rsidR="00E5481A" w:rsidRPr="004A42A8">
        <w:rPr>
          <w:sz w:val="22"/>
          <w:szCs w:val="22"/>
        </w:rPr>
        <w:noBreakHyphen/>
        <w:t>30190100, C</w:t>
      </w:r>
      <w:r w:rsidR="00E5481A" w:rsidRPr="004A42A8">
        <w:rPr>
          <w:sz w:val="22"/>
          <w:szCs w:val="22"/>
        </w:rPr>
        <w:noBreakHyphen/>
        <w:t>2020</w:t>
      </w:r>
      <w:r w:rsidR="00E5481A" w:rsidRPr="004A42A8">
        <w:rPr>
          <w:sz w:val="22"/>
          <w:szCs w:val="22"/>
        </w:rPr>
        <w:noBreakHyphen/>
        <w:t>3019430</w:t>
      </w:r>
      <w:r w:rsidR="00177DEF" w:rsidRPr="004A42A8">
        <w:rPr>
          <w:sz w:val="22"/>
          <w:szCs w:val="22"/>
        </w:rPr>
        <w:t>, entered on November 19, 2020 at 38.</w:t>
      </w:r>
    </w:p>
  </w:footnote>
  <w:footnote w:id="5">
    <w:p w14:paraId="6A331C01" w14:textId="0AF90B33" w:rsidR="00F07423" w:rsidRPr="00060AFE" w:rsidRDefault="00F07423" w:rsidP="00F07423">
      <w:pPr>
        <w:pStyle w:val="FootnoteText"/>
        <w:rPr>
          <w:sz w:val="22"/>
          <w:szCs w:val="22"/>
        </w:rPr>
      </w:pPr>
      <w:r w:rsidRPr="004A42A8">
        <w:rPr>
          <w:rStyle w:val="FootnoteReference"/>
          <w:sz w:val="22"/>
          <w:szCs w:val="22"/>
        </w:rPr>
        <w:footnoteRef/>
      </w:r>
      <w:r w:rsidRPr="004A42A8">
        <w:rPr>
          <w:sz w:val="22"/>
          <w:szCs w:val="22"/>
        </w:rPr>
        <w:t xml:space="preserve"> </w:t>
      </w:r>
      <w:r w:rsidR="00AC3AB1" w:rsidRPr="004A42A8">
        <w:rPr>
          <w:sz w:val="22"/>
          <w:szCs w:val="22"/>
        </w:rPr>
        <w:t xml:space="preserve">A major modification </w:t>
      </w:r>
      <w:r w:rsidR="003C72A2" w:rsidRPr="004A42A8">
        <w:rPr>
          <w:sz w:val="22"/>
          <w:szCs w:val="22"/>
        </w:rPr>
        <w:t xml:space="preserve">in this context would be if PGW </w:t>
      </w:r>
      <w:r w:rsidR="00F2465B" w:rsidRPr="004A42A8">
        <w:rPr>
          <w:sz w:val="22"/>
          <w:szCs w:val="22"/>
        </w:rPr>
        <w:t xml:space="preserve">proposed to </w:t>
      </w:r>
      <w:r w:rsidR="003C72A2" w:rsidRPr="004A42A8">
        <w:rPr>
          <w:sz w:val="22"/>
          <w:szCs w:val="22"/>
        </w:rPr>
        <w:t>exceed its</w:t>
      </w:r>
      <w:r w:rsidRPr="004A42A8">
        <w:rPr>
          <w:sz w:val="22"/>
          <w:szCs w:val="22"/>
        </w:rPr>
        <w:t xml:space="preserve"> LTIIP spending levels by 20% or more over the </w:t>
      </w:r>
      <w:r w:rsidR="00515178" w:rsidRPr="004A42A8">
        <w:rPr>
          <w:sz w:val="22"/>
          <w:szCs w:val="22"/>
        </w:rPr>
        <w:t>total estimated</w:t>
      </w:r>
      <w:r w:rsidRPr="004A42A8">
        <w:rPr>
          <w:sz w:val="22"/>
          <w:szCs w:val="22"/>
        </w:rPr>
        <w:t xml:space="preserve"> LTIIP</w:t>
      </w:r>
      <w:r w:rsidR="00515178" w:rsidRPr="004A42A8">
        <w:rPr>
          <w:sz w:val="22"/>
          <w:szCs w:val="22"/>
        </w:rPr>
        <w:t xml:space="preserve"> expenditures</w:t>
      </w:r>
      <w:r w:rsidRPr="004A42A8">
        <w:rPr>
          <w:sz w:val="22"/>
          <w:szCs w:val="22"/>
        </w:rPr>
        <w:t>, or otherwise</w:t>
      </w:r>
      <w:r w:rsidR="00AC3AB1" w:rsidRPr="004A42A8">
        <w:rPr>
          <w:sz w:val="22"/>
          <w:szCs w:val="22"/>
        </w:rPr>
        <w:t xml:space="preserve"> propose</w:t>
      </w:r>
      <w:r w:rsidR="00515178" w:rsidRPr="004A42A8">
        <w:rPr>
          <w:sz w:val="22"/>
          <w:szCs w:val="22"/>
        </w:rPr>
        <w:t>d</w:t>
      </w:r>
      <w:r w:rsidR="00AC3AB1" w:rsidRPr="004A42A8">
        <w:rPr>
          <w:sz w:val="22"/>
          <w:szCs w:val="22"/>
        </w:rPr>
        <w:t xml:space="preserve"> a significant change to its LTIIP</w:t>
      </w:r>
      <w:r w:rsidRPr="004A42A8">
        <w:rPr>
          <w:sz w:val="22"/>
          <w:szCs w:val="22"/>
        </w:rPr>
        <w:t xml:space="preserve">.  </w:t>
      </w:r>
      <w:r w:rsidR="00A94533" w:rsidRPr="004A42A8">
        <w:rPr>
          <w:i/>
          <w:iCs/>
          <w:sz w:val="22"/>
          <w:szCs w:val="22"/>
        </w:rPr>
        <w:t>See</w:t>
      </w:r>
      <w:r w:rsidR="00672166">
        <w:rPr>
          <w:i/>
          <w:iCs/>
          <w:sz w:val="22"/>
          <w:szCs w:val="22"/>
        </w:rPr>
        <w:t>,</w:t>
      </w:r>
      <w:r w:rsidR="00A94533" w:rsidRPr="00060AFE">
        <w:rPr>
          <w:i/>
          <w:iCs/>
          <w:sz w:val="22"/>
          <w:szCs w:val="22"/>
        </w:rPr>
        <w:t xml:space="preserve"> </w:t>
      </w:r>
      <w:r w:rsidRPr="00060AFE">
        <w:rPr>
          <w:sz w:val="22"/>
          <w:szCs w:val="22"/>
        </w:rPr>
        <w:t>52 Pa. Code § 121.2.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BA5"/>
    <w:multiLevelType w:val="hybridMultilevel"/>
    <w:tmpl w:val="7D104B20"/>
    <w:lvl w:ilvl="0" w:tplc="B39A8936">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570498"/>
    <w:multiLevelType w:val="hybridMultilevel"/>
    <w:tmpl w:val="0AD85AD8"/>
    <w:lvl w:ilvl="0" w:tplc="301057E2">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15:restartNumberingAfterBreak="0">
    <w:nsid w:val="0BCF373D"/>
    <w:multiLevelType w:val="hybridMultilevel"/>
    <w:tmpl w:val="357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5"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6" w15:restartNumberingAfterBreak="0">
    <w:nsid w:val="0CC63AC9"/>
    <w:multiLevelType w:val="hybridMultilevel"/>
    <w:tmpl w:val="E586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7E424B"/>
    <w:multiLevelType w:val="hybridMultilevel"/>
    <w:tmpl w:val="15A26AF4"/>
    <w:lvl w:ilvl="0" w:tplc="6E90091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2" w15:restartNumberingAfterBreak="0">
    <w:nsid w:val="283246BC"/>
    <w:multiLevelType w:val="hybridMultilevel"/>
    <w:tmpl w:val="73002832"/>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C1C8D"/>
    <w:multiLevelType w:val="hybridMultilevel"/>
    <w:tmpl w:val="8C5ABD84"/>
    <w:lvl w:ilvl="0" w:tplc="8892CB30">
      <w:start w:val="1"/>
      <w:numFmt w:val="decimal"/>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4" w15:restartNumberingAfterBreak="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5" w15:restartNumberingAfterBreak="0">
    <w:nsid w:val="2BBA2B75"/>
    <w:multiLevelType w:val="hybridMultilevel"/>
    <w:tmpl w:val="2CAAC602"/>
    <w:lvl w:ilvl="0" w:tplc="49D4BDA6">
      <w:start w:val="8"/>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 w15:restartNumberingAfterBreak="0">
    <w:nsid w:val="330D39E4"/>
    <w:multiLevelType w:val="hybridMultilevel"/>
    <w:tmpl w:val="2FAC4B3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15:restartNumberingAfterBreak="0">
    <w:nsid w:val="373E766C"/>
    <w:multiLevelType w:val="hybridMultilevel"/>
    <w:tmpl w:val="BA4445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3" w15:restartNumberingAfterBreak="0">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05254A4"/>
    <w:multiLevelType w:val="hybridMultilevel"/>
    <w:tmpl w:val="33B04282"/>
    <w:lvl w:ilvl="0" w:tplc="F74E1012">
      <w:start w:val="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3943B7C"/>
    <w:multiLevelType w:val="hybridMultilevel"/>
    <w:tmpl w:val="8056C1A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1"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32" w15:restartNumberingAfterBreak="0">
    <w:nsid w:val="4EB42423"/>
    <w:multiLevelType w:val="hybridMultilevel"/>
    <w:tmpl w:val="521E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5" w15:restartNumberingAfterBreak="0">
    <w:nsid w:val="54767142"/>
    <w:multiLevelType w:val="hybridMultilevel"/>
    <w:tmpl w:val="654EF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19225F"/>
    <w:multiLevelType w:val="hybridMultilevel"/>
    <w:tmpl w:val="CB2A80DA"/>
    <w:lvl w:ilvl="0" w:tplc="11C8836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8" w15:restartNumberingAfterBreak="0">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5EE9611A"/>
    <w:multiLevelType w:val="hybridMultilevel"/>
    <w:tmpl w:val="C9B83880"/>
    <w:lvl w:ilvl="0" w:tplc="F74E1012">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0" w15:restartNumberingAfterBreak="0">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6B33F75"/>
    <w:multiLevelType w:val="hybridMultilevel"/>
    <w:tmpl w:val="A372C69C"/>
    <w:lvl w:ilvl="0" w:tplc="580065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5"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6" w15:restartNumberingAfterBreak="0">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45"/>
  </w:num>
  <w:num w:numId="3">
    <w:abstractNumId w:val="5"/>
  </w:num>
  <w:num w:numId="4">
    <w:abstractNumId w:val="18"/>
  </w:num>
  <w:num w:numId="5">
    <w:abstractNumId w:val="11"/>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2"/>
  </w:num>
  <w:num w:numId="10">
    <w:abstractNumId w:val="8"/>
  </w:num>
  <w:num w:numId="11">
    <w:abstractNumId w:val="39"/>
  </w:num>
  <w:num w:numId="12">
    <w:abstractNumId w:val="30"/>
  </w:num>
  <w:num w:numId="13">
    <w:abstractNumId w:val="16"/>
  </w:num>
  <w:num w:numId="14">
    <w:abstractNumId w:val="37"/>
  </w:num>
  <w:num w:numId="15">
    <w:abstractNumId w:val="34"/>
  </w:num>
  <w:num w:numId="16">
    <w:abstractNumId w:val="10"/>
  </w:num>
  <w:num w:numId="17">
    <w:abstractNumId w:val="21"/>
  </w:num>
  <w:num w:numId="18">
    <w:abstractNumId w:val="26"/>
  </w:num>
  <w:num w:numId="19">
    <w:abstractNumId w:val="44"/>
  </w:num>
  <w:num w:numId="20">
    <w:abstractNumId w:val="43"/>
  </w:num>
  <w:num w:numId="21">
    <w:abstractNumId w:val="41"/>
  </w:num>
  <w:num w:numId="22">
    <w:abstractNumId w:val="38"/>
  </w:num>
  <w:num w:numId="23">
    <w:abstractNumId w:val="19"/>
  </w:num>
  <w:num w:numId="24">
    <w:abstractNumId w:val="23"/>
  </w:num>
  <w:num w:numId="25">
    <w:abstractNumId w:val="7"/>
  </w:num>
  <w:num w:numId="26">
    <w:abstractNumId w:val="40"/>
  </w:num>
  <w:num w:numId="27">
    <w:abstractNumId w:val="29"/>
  </w:num>
  <w:num w:numId="28">
    <w:abstractNumId w:val="28"/>
  </w:num>
  <w:num w:numId="29">
    <w:abstractNumId w:val="33"/>
  </w:num>
  <w:num w:numId="30">
    <w:abstractNumId w:val="46"/>
  </w:num>
  <w:num w:numId="31">
    <w:abstractNumId w:val="17"/>
  </w:num>
  <w:num w:numId="32">
    <w:abstractNumId w:val="22"/>
  </w:num>
  <w:num w:numId="33">
    <w:abstractNumId w:val="24"/>
  </w:num>
  <w:num w:numId="34">
    <w:abstractNumId w:val="12"/>
  </w:num>
  <w:num w:numId="35">
    <w:abstractNumId w:val="9"/>
  </w:num>
  <w:num w:numId="36">
    <w:abstractNumId w:val="0"/>
  </w:num>
  <w:num w:numId="37">
    <w:abstractNumId w:val="1"/>
  </w:num>
  <w:num w:numId="38">
    <w:abstractNumId w:val="42"/>
  </w:num>
  <w:num w:numId="39">
    <w:abstractNumId w:val="36"/>
  </w:num>
  <w:num w:numId="40">
    <w:abstractNumId w:val="15"/>
  </w:num>
  <w:num w:numId="41">
    <w:abstractNumId w:val="13"/>
  </w:num>
  <w:num w:numId="42">
    <w:abstractNumId w:val="32"/>
  </w:num>
  <w:num w:numId="43">
    <w:abstractNumId w:val="27"/>
  </w:num>
  <w:num w:numId="44">
    <w:abstractNumId w:val="20"/>
  </w:num>
  <w:num w:numId="45">
    <w:abstractNumId w:val="3"/>
  </w:num>
  <w:num w:numId="46">
    <w:abstractNumId w:val="25"/>
  </w:num>
  <w:num w:numId="47">
    <w:abstractNumId w:val="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BE"/>
    <w:rsid w:val="000018D2"/>
    <w:rsid w:val="00001E82"/>
    <w:rsid w:val="00002AFC"/>
    <w:rsid w:val="00003918"/>
    <w:rsid w:val="00004E0B"/>
    <w:rsid w:val="000051B9"/>
    <w:rsid w:val="00005E85"/>
    <w:rsid w:val="00006037"/>
    <w:rsid w:val="00006A83"/>
    <w:rsid w:val="00006C68"/>
    <w:rsid w:val="00007CE4"/>
    <w:rsid w:val="00007E6E"/>
    <w:rsid w:val="00010BA9"/>
    <w:rsid w:val="00011618"/>
    <w:rsid w:val="000126E6"/>
    <w:rsid w:val="00013057"/>
    <w:rsid w:val="000135A8"/>
    <w:rsid w:val="00013B7C"/>
    <w:rsid w:val="00014232"/>
    <w:rsid w:val="00014A54"/>
    <w:rsid w:val="00014BCA"/>
    <w:rsid w:val="00015C34"/>
    <w:rsid w:val="00015C69"/>
    <w:rsid w:val="00015CE5"/>
    <w:rsid w:val="0001600A"/>
    <w:rsid w:val="00016316"/>
    <w:rsid w:val="00016C4B"/>
    <w:rsid w:val="000211E7"/>
    <w:rsid w:val="000224A8"/>
    <w:rsid w:val="00022D58"/>
    <w:rsid w:val="00023786"/>
    <w:rsid w:val="0002577D"/>
    <w:rsid w:val="00025CE7"/>
    <w:rsid w:val="000300FC"/>
    <w:rsid w:val="000307F7"/>
    <w:rsid w:val="00030B5C"/>
    <w:rsid w:val="00031AEB"/>
    <w:rsid w:val="00031D59"/>
    <w:rsid w:val="0003286B"/>
    <w:rsid w:val="00032D5A"/>
    <w:rsid w:val="00034D98"/>
    <w:rsid w:val="000352F7"/>
    <w:rsid w:val="00036864"/>
    <w:rsid w:val="0003776F"/>
    <w:rsid w:val="00040238"/>
    <w:rsid w:val="00041E10"/>
    <w:rsid w:val="00042915"/>
    <w:rsid w:val="00042B3E"/>
    <w:rsid w:val="000433F6"/>
    <w:rsid w:val="00043710"/>
    <w:rsid w:val="000443AB"/>
    <w:rsid w:val="000456AE"/>
    <w:rsid w:val="00045FA6"/>
    <w:rsid w:val="00047893"/>
    <w:rsid w:val="00047F44"/>
    <w:rsid w:val="0005014D"/>
    <w:rsid w:val="000506FF"/>
    <w:rsid w:val="000507D0"/>
    <w:rsid w:val="00050BB2"/>
    <w:rsid w:val="0005141B"/>
    <w:rsid w:val="00051D78"/>
    <w:rsid w:val="00051DC4"/>
    <w:rsid w:val="00051EF5"/>
    <w:rsid w:val="00052904"/>
    <w:rsid w:val="00052D94"/>
    <w:rsid w:val="000538E9"/>
    <w:rsid w:val="00056414"/>
    <w:rsid w:val="00056B84"/>
    <w:rsid w:val="00057656"/>
    <w:rsid w:val="00060580"/>
    <w:rsid w:val="000608DE"/>
    <w:rsid w:val="00060AFE"/>
    <w:rsid w:val="000612D5"/>
    <w:rsid w:val="00061E14"/>
    <w:rsid w:val="0006307D"/>
    <w:rsid w:val="0006390F"/>
    <w:rsid w:val="00063F64"/>
    <w:rsid w:val="00064B17"/>
    <w:rsid w:val="00064B7B"/>
    <w:rsid w:val="00064B8F"/>
    <w:rsid w:val="00064C8B"/>
    <w:rsid w:val="00064D01"/>
    <w:rsid w:val="00065A11"/>
    <w:rsid w:val="00066B0C"/>
    <w:rsid w:val="00066DB7"/>
    <w:rsid w:val="000672F9"/>
    <w:rsid w:val="00067314"/>
    <w:rsid w:val="00067F30"/>
    <w:rsid w:val="000701DF"/>
    <w:rsid w:val="00071DD1"/>
    <w:rsid w:val="00074F36"/>
    <w:rsid w:val="000752AB"/>
    <w:rsid w:val="000763E8"/>
    <w:rsid w:val="00077046"/>
    <w:rsid w:val="00077670"/>
    <w:rsid w:val="00080CB4"/>
    <w:rsid w:val="00081E5A"/>
    <w:rsid w:val="0008257A"/>
    <w:rsid w:val="000828C2"/>
    <w:rsid w:val="00083000"/>
    <w:rsid w:val="00083437"/>
    <w:rsid w:val="00084151"/>
    <w:rsid w:val="00085F29"/>
    <w:rsid w:val="000861C0"/>
    <w:rsid w:val="00086950"/>
    <w:rsid w:val="00086E71"/>
    <w:rsid w:val="00091C48"/>
    <w:rsid w:val="00092DCA"/>
    <w:rsid w:val="00094B8C"/>
    <w:rsid w:val="00096608"/>
    <w:rsid w:val="00096728"/>
    <w:rsid w:val="00096965"/>
    <w:rsid w:val="000969DC"/>
    <w:rsid w:val="00096BE8"/>
    <w:rsid w:val="00096F52"/>
    <w:rsid w:val="000A0817"/>
    <w:rsid w:val="000A193C"/>
    <w:rsid w:val="000A1A09"/>
    <w:rsid w:val="000A2D1E"/>
    <w:rsid w:val="000A443C"/>
    <w:rsid w:val="000A4AF8"/>
    <w:rsid w:val="000A4F8F"/>
    <w:rsid w:val="000A59E5"/>
    <w:rsid w:val="000A7437"/>
    <w:rsid w:val="000A7E13"/>
    <w:rsid w:val="000B1589"/>
    <w:rsid w:val="000B2021"/>
    <w:rsid w:val="000B275D"/>
    <w:rsid w:val="000B2AAE"/>
    <w:rsid w:val="000B2E85"/>
    <w:rsid w:val="000B32B3"/>
    <w:rsid w:val="000B3797"/>
    <w:rsid w:val="000B3C32"/>
    <w:rsid w:val="000B455E"/>
    <w:rsid w:val="000B6632"/>
    <w:rsid w:val="000B6731"/>
    <w:rsid w:val="000C02DF"/>
    <w:rsid w:val="000C0E4B"/>
    <w:rsid w:val="000C3415"/>
    <w:rsid w:val="000C37B5"/>
    <w:rsid w:val="000C4495"/>
    <w:rsid w:val="000C6069"/>
    <w:rsid w:val="000C63F8"/>
    <w:rsid w:val="000C78D7"/>
    <w:rsid w:val="000D0900"/>
    <w:rsid w:val="000D09A1"/>
    <w:rsid w:val="000D3D30"/>
    <w:rsid w:val="000D5267"/>
    <w:rsid w:val="000D65CE"/>
    <w:rsid w:val="000E0D52"/>
    <w:rsid w:val="000E1005"/>
    <w:rsid w:val="000E2808"/>
    <w:rsid w:val="000E3639"/>
    <w:rsid w:val="000E4460"/>
    <w:rsid w:val="000E4D1B"/>
    <w:rsid w:val="000E569C"/>
    <w:rsid w:val="000E73A5"/>
    <w:rsid w:val="000E7515"/>
    <w:rsid w:val="000F0E18"/>
    <w:rsid w:val="000F2AE1"/>
    <w:rsid w:val="000F3BEC"/>
    <w:rsid w:val="000F5E3D"/>
    <w:rsid w:val="000F6B04"/>
    <w:rsid w:val="000F6B05"/>
    <w:rsid w:val="000F7A83"/>
    <w:rsid w:val="001013E1"/>
    <w:rsid w:val="00101493"/>
    <w:rsid w:val="00101A43"/>
    <w:rsid w:val="001021AB"/>
    <w:rsid w:val="001046E7"/>
    <w:rsid w:val="0010559E"/>
    <w:rsid w:val="00106645"/>
    <w:rsid w:val="0011066C"/>
    <w:rsid w:val="00110689"/>
    <w:rsid w:val="0011079C"/>
    <w:rsid w:val="0011159F"/>
    <w:rsid w:val="0011254C"/>
    <w:rsid w:val="00115A7D"/>
    <w:rsid w:val="00115EB7"/>
    <w:rsid w:val="00117195"/>
    <w:rsid w:val="001202B5"/>
    <w:rsid w:val="00121180"/>
    <w:rsid w:val="00121D63"/>
    <w:rsid w:val="001241A4"/>
    <w:rsid w:val="00124317"/>
    <w:rsid w:val="0012437A"/>
    <w:rsid w:val="0012516E"/>
    <w:rsid w:val="00125234"/>
    <w:rsid w:val="00126ABE"/>
    <w:rsid w:val="00126D2A"/>
    <w:rsid w:val="00127A27"/>
    <w:rsid w:val="0013017E"/>
    <w:rsid w:val="001303A1"/>
    <w:rsid w:val="00131ADA"/>
    <w:rsid w:val="00132E7C"/>
    <w:rsid w:val="0013395B"/>
    <w:rsid w:val="00135043"/>
    <w:rsid w:val="001358B8"/>
    <w:rsid w:val="00135912"/>
    <w:rsid w:val="001365B6"/>
    <w:rsid w:val="00140A11"/>
    <w:rsid w:val="001414CA"/>
    <w:rsid w:val="00143E69"/>
    <w:rsid w:val="00144489"/>
    <w:rsid w:val="00146BB7"/>
    <w:rsid w:val="00146C61"/>
    <w:rsid w:val="00147BB9"/>
    <w:rsid w:val="0015080E"/>
    <w:rsid w:val="001524DD"/>
    <w:rsid w:val="00152A7D"/>
    <w:rsid w:val="0015379B"/>
    <w:rsid w:val="00153ADE"/>
    <w:rsid w:val="001541F1"/>
    <w:rsid w:val="001552C3"/>
    <w:rsid w:val="00156F52"/>
    <w:rsid w:val="00157A3A"/>
    <w:rsid w:val="00160217"/>
    <w:rsid w:val="00161261"/>
    <w:rsid w:val="0016267C"/>
    <w:rsid w:val="00163B04"/>
    <w:rsid w:val="00163B60"/>
    <w:rsid w:val="00164352"/>
    <w:rsid w:val="00164BAB"/>
    <w:rsid w:val="00165BBC"/>
    <w:rsid w:val="00165E1B"/>
    <w:rsid w:val="00165F87"/>
    <w:rsid w:val="001669B4"/>
    <w:rsid w:val="00171462"/>
    <w:rsid w:val="00172D9C"/>
    <w:rsid w:val="00173542"/>
    <w:rsid w:val="001736D6"/>
    <w:rsid w:val="00173AA7"/>
    <w:rsid w:val="00174523"/>
    <w:rsid w:val="00174685"/>
    <w:rsid w:val="00174796"/>
    <w:rsid w:val="00174DC7"/>
    <w:rsid w:val="0017598B"/>
    <w:rsid w:val="00175B38"/>
    <w:rsid w:val="0017755B"/>
    <w:rsid w:val="00177DEF"/>
    <w:rsid w:val="00177F0F"/>
    <w:rsid w:val="0018150D"/>
    <w:rsid w:val="001815B2"/>
    <w:rsid w:val="0018179E"/>
    <w:rsid w:val="00184DDB"/>
    <w:rsid w:val="00186077"/>
    <w:rsid w:val="001871B6"/>
    <w:rsid w:val="0018726F"/>
    <w:rsid w:val="00187BEB"/>
    <w:rsid w:val="001901BB"/>
    <w:rsid w:val="00190A76"/>
    <w:rsid w:val="00190AE2"/>
    <w:rsid w:val="00191719"/>
    <w:rsid w:val="00191CBC"/>
    <w:rsid w:val="001921A8"/>
    <w:rsid w:val="001939AD"/>
    <w:rsid w:val="00193B12"/>
    <w:rsid w:val="0019427D"/>
    <w:rsid w:val="001942AD"/>
    <w:rsid w:val="00194540"/>
    <w:rsid w:val="001946B8"/>
    <w:rsid w:val="001947C9"/>
    <w:rsid w:val="00194B44"/>
    <w:rsid w:val="00194B7D"/>
    <w:rsid w:val="00195D7E"/>
    <w:rsid w:val="00196D7E"/>
    <w:rsid w:val="0019791C"/>
    <w:rsid w:val="001A0061"/>
    <w:rsid w:val="001A1123"/>
    <w:rsid w:val="001A1CA6"/>
    <w:rsid w:val="001A2D51"/>
    <w:rsid w:val="001A32DA"/>
    <w:rsid w:val="001A45BB"/>
    <w:rsid w:val="001A685D"/>
    <w:rsid w:val="001A72D1"/>
    <w:rsid w:val="001A7544"/>
    <w:rsid w:val="001B070D"/>
    <w:rsid w:val="001B09AA"/>
    <w:rsid w:val="001B0CBA"/>
    <w:rsid w:val="001B17A1"/>
    <w:rsid w:val="001B3FF8"/>
    <w:rsid w:val="001B4406"/>
    <w:rsid w:val="001B4F2B"/>
    <w:rsid w:val="001B507B"/>
    <w:rsid w:val="001B5220"/>
    <w:rsid w:val="001B62FD"/>
    <w:rsid w:val="001B6508"/>
    <w:rsid w:val="001B66E9"/>
    <w:rsid w:val="001B69ED"/>
    <w:rsid w:val="001B7A8D"/>
    <w:rsid w:val="001B7D21"/>
    <w:rsid w:val="001C0AE6"/>
    <w:rsid w:val="001C19D8"/>
    <w:rsid w:val="001C3697"/>
    <w:rsid w:val="001C51F0"/>
    <w:rsid w:val="001C52D9"/>
    <w:rsid w:val="001C5794"/>
    <w:rsid w:val="001C5B10"/>
    <w:rsid w:val="001D1754"/>
    <w:rsid w:val="001D17D8"/>
    <w:rsid w:val="001D2604"/>
    <w:rsid w:val="001D2DCA"/>
    <w:rsid w:val="001D3BA8"/>
    <w:rsid w:val="001D4686"/>
    <w:rsid w:val="001D7605"/>
    <w:rsid w:val="001D78AF"/>
    <w:rsid w:val="001E0D7B"/>
    <w:rsid w:val="001E240F"/>
    <w:rsid w:val="001E2859"/>
    <w:rsid w:val="001E4732"/>
    <w:rsid w:val="001E4B2C"/>
    <w:rsid w:val="001E5010"/>
    <w:rsid w:val="001E631F"/>
    <w:rsid w:val="001E682A"/>
    <w:rsid w:val="001E6DD7"/>
    <w:rsid w:val="001F2409"/>
    <w:rsid w:val="001F2445"/>
    <w:rsid w:val="001F2D8B"/>
    <w:rsid w:val="001F3106"/>
    <w:rsid w:val="001F37FA"/>
    <w:rsid w:val="001F3C46"/>
    <w:rsid w:val="001F548B"/>
    <w:rsid w:val="001F5D75"/>
    <w:rsid w:val="001F6097"/>
    <w:rsid w:val="00200B10"/>
    <w:rsid w:val="002030D4"/>
    <w:rsid w:val="00204EAE"/>
    <w:rsid w:val="00204EDA"/>
    <w:rsid w:val="00206C03"/>
    <w:rsid w:val="0021082B"/>
    <w:rsid w:val="00210A93"/>
    <w:rsid w:val="00210BF3"/>
    <w:rsid w:val="00211560"/>
    <w:rsid w:val="0021189F"/>
    <w:rsid w:val="00211FAC"/>
    <w:rsid w:val="00212883"/>
    <w:rsid w:val="00213925"/>
    <w:rsid w:val="00214184"/>
    <w:rsid w:val="002145E1"/>
    <w:rsid w:val="002151F5"/>
    <w:rsid w:val="0021537D"/>
    <w:rsid w:val="002156B6"/>
    <w:rsid w:val="00215A2A"/>
    <w:rsid w:val="00216D05"/>
    <w:rsid w:val="00217F3F"/>
    <w:rsid w:val="0022007A"/>
    <w:rsid w:val="002216DA"/>
    <w:rsid w:val="00221B8F"/>
    <w:rsid w:val="00222153"/>
    <w:rsid w:val="002223C3"/>
    <w:rsid w:val="002239A4"/>
    <w:rsid w:val="00224ADE"/>
    <w:rsid w:val="00224AF9"/>
    <w:rsid w:val="00225AD3"/>
    <w:rsid w:val="00225B78"/>
    <w:rsid w:val="00225E55"/>
    <w:rsid w:val="0022633E"/>
    <w:rsid w:val="0022673D"/>
    <w:rsid w:val="002267E9"/>
    <w:rsid w:val="00233055"/>
    <w:rsid w:val="00233DC2"/>
    <w:rsid w:val="00234315"/>
    <w:rsid w:val="00234942"/>
    <w:rsid w:val="00234AA2"/>
    <w:rsid w:val="002352F0"/>
    <w:rsid w:val="002356A5"/>
    <w:rsid w:val="00236F9D"/>
    <w:rsid w:val="00237164"/>
    <w:rsid w:val="002372D6"/>
    <w:rsid w:val="002374A2"/>
    <w:rsid w:val="00237FF1"/>
    <w:rsid w:val="002438FE"/>
    <w:rsid w:val="002442F2"/>
    <w:rsid w:val="00244F9D"/>
    <w:rsid w:val="00246583"/>
    <w:rsid w:val="00246F1E"/>
    <w:rsid w:val="00247361"/>
    <w:rsid w:val="0025022C"/>
    <w:rsid w:val="00250827"/>
    <w:rsid w:val="00251027"/>
    <w:rsid w:val="00251BA0"/>
    <w:rsid w:val="00251FC4"/>
    <w:rsid w:val="00253311"/>
    <w:rsid w:val="0025452F"/>
    <w:rsid w:val="00254841"/>
    <w:rsid w:val="00260327"/>
    <w:rsid w:val="002625D8"/>
    <w:rsid w:val="00262BA1"/>
    <w:rsid w:val="00262F96"/>
    <w:rsid w:val="0026388B"/>
    <w:rsid w:val="00265BD2"/>
    <w:rsid w:val="00266FD4"/>
    <w:rsid w:val="002672F8"/>
    <w:rsid w:val="0026742F"/>
    <w:rsid w:val="002678A1"/>
    <w:rsid w:val="00267FEB"/>
    <w:rsid w:val="002700F5"/>
    <w:rsid w:val="00271E5A"/>
    <w:rsid w:val="0027265B"/>
    <w:rsid w:val="00273A7F"/>
    <w:rsid w:val="0027419F"/>
    <w:rsid w:val="00274DFE"/>
    <w:rsid w:val="00280E89"/>
    <w:rsid w:val="0028150B"/>
    <w:rsid w:val="002827D1"/>
    <w:rsid w:val="0028332B"/>
    <w:rsid w:val="002837ED"/>
    <w:rsid w:val="00283F59"/>
    <w:rsid w:val="00284030"/>
    <w:rsid w:val="002877BA"/>
    <w:rsid w:val="00287854"/>
    <w:rsid w:val="002912EF"/>
    <w:rsid w:val="002918DD"/>
    <w:rsid w:val="00291AC6"/>
    <w:rsid w:val="00292C43"/>
    <w:rsid w:val="00292DE0"/>
    <w:rsid w:val="00293009"/>
    <w:rsid w:val="0029378B"/>
    <w:rsid w:val="00293EB9"/>
    <w:rsid w:val="00296196"/>
    <w:rsid w:val="0029625A"/>
    <w:rsid w:val="00297951"/>
    <w:rsid w:val="002A0D0B"/>
    <w:rsid w:val="002A1280"/>
    <w:rsid w:val="002A1777"/>
    <w:rsid w:val="002A1A2E"/>
    <w:rsid w:val="002A25E8"/>
    <w:rsid w:val="002A27E7"/>
    <w:rsid w:val="002A2997"/>
    <w:rsid w:val="002A2AEC"/>
    <w:rsid w:val="002A30EA"/>
    <w:rsid w:val="002A3C76"/>
    <w:rsid w:val="002A3EDB"/>
    <w:rsid w:val="002A4142"/>
    <w:rsid w:val="002A48E0"/>
    <w:rsid w:val="002A498A"/>
    <w:rsid w:val="002A4CE9"/>
    <w:rsid w:val="002A4EC5"/>
    <w:rsid w:val="002A5630"/>
    <w:rsid w:val="002A5AE3"/>
    <w:rsid w:val="002A60F1"/>
    <w:rsid w:val="002A666D"/>
    <w:rsid w:val="002A6EF4"/>
    <w:rsid w:val="002A7CD3"/>
    <w:rsid w:val="002B03C9"/>
    <w:rsid w:val="002B3E34"/>
    <w:rsid w:val="002B538A"/>
    <w:rsid w:val="002B5A55"/>
    <w:rsid w:val="002B5B37"/>
    <w:rsid w:val="002B6807"/>
    <w:rsid w:val="002B693D"/>
    <w:rsid w:val="002B73E6"/>
    <w:rsid w:val="002B7D95"/>
    <w:rsid w:val="002C1150"/>
    <w:rsid w:val="002C11CF"/>
    <w:rsid w:val="002C1586"/>
    <w:rsid w:val="002C15CE"/>
    <w:rsid w:val="002C21AB"/>
    <w:rsid w:val="002C2983"/>
    <w:rsid w:val="002C3DB1"/>
    <w:rsid w:val="002C49CF"/>
    <w:rsid w:val="002C49D1"/>
    <w:rsid w:val="002C5808"/>
    <w:rsid w:val="002C6550"/>
    <w:rsid w:val="002C6643"/>
    <w:rsid w:val="002C6A97"/>
    <w:rsid w:val="002D0497"/>
    <w:rsid w:val="002D09FD"/>
    <w:rsid w:val="002D2ACB"/>
    <w:rsid w:val="002D38A5"/>
    <w:rsid w:val="002D58DD"/>
    <w:rsid w:val="002D61DB"/>
    <w:rsid w:val="002D6AEB"/>
    <w:rsid w:val="002D6E61"/>
    <w:rsid w:val="002D7169"/>
    <w:rsid w:val="002D79F5"/>
    <w:rsid w:val="002E1BD5"/>
    <w:rsid w:val="002E21EA"/>
    <w:rsid w:val="002E23D6"/>
    <w:rsid w:val="002E24F7"/>
    <w:rsid w:val="002E2683"/>
    <w:rsid w:val="002E27E2"/>
    <w:rsid w:val="002E2B8F"/>
    <w:rsid w:val="002E2DF0"/>
    <w:rsid w:val="002E33D2"/>
    <w:rsid w:val="002E36DA"/>
    <w:rsid w:val="002E3E12"/>
    <w:rsid w:val="002E7742"/>
    <w:rsid w:val="002E77C0"/>
    <w:rsid w:val="002F10DA"/>
    <w:rsid w:val="002F1815"/>
    <w:rsid w:val="002F26CE"/>
    <w:rsid w:val="002F2EA4"/>
    <w:rsid w:val="002F3B7D"/>
    <w:rsid w:val="002F3D2E"/>
    <w:rsid w:val="002F405B"/>
    <w:rsid w:val="002F5108"/>
    <w:rsid w:val="002F53AA"/>
    <w:rsid w:val="002F7274"/>
    <w:rsid w:val="002F7854"/>
    <w:rsid w:val="0030031B"/>
    <w:rsid w:val="003013B0"/>
    <w:rsid w:val="0030248B"/>
    <w:rsid w:val="00304E68"/>
    <w:rsid w:val="003050F6"/>
    <w:rsid w:val="00307583"/>
    <w:rsid w:val="00307814"/>
    <w:rsid w:val="00307AB7"/>
    <w:rsid w:val="003101B8"/>
    <w:rsid w:val="0031025C"/>
    <w:rsid w:val="0031192C"/>
    <w:rsid w:val="003127AC"/>
    <w:rsid w:val="0031360A"/>
    <w:rsid w:val="00316B31"/>
    <w:rsid w:val="00317589"/>
    <w:rsid w:val="00317BA3"/>
    <w:rsid w:val="00320CBF"/>
    <w:rsid w:val="00320FC7"/>
    <w:rsid w:val="00321363"/>
    <w:rsid w:val="00321937"/>
    <w:rsid w:val="003226F9"/>
    <w:rsid w:val="003258F6"/>
    <w:rsid w:val="003271AA"/>
    <w:rsid w:val="003272A6"/>
    <w:rsid w:val="00330D0E"/>
    <w:rsid w:val="00330D19"/>
    <w:rsid w:val="00330F60"/>
    <w:rsid w:val="00332177"/>
    <w:rsid w:val="00332470"/>
    <w:rsid w:val="00333561"/>
    <w:rsid w:val="00334CF9"/>
    <w:rsid w:val="0033606A"/>
    <w:rsid w:val="003361F4"/>
    <w:rsid w:val="00337E47"/>
    <w:rsid w:val="00340107"/>
    <w:rsid w:val="00340845"/>
    <w:rsid w:val="00341BAF"/>
    <w:rsid w:val="0034366D"/>
    <w:rsid w:val="00343BDF"/>
    <w:rsid w:val="00344EF5"/>
    <w:rsid w:val="00345E4C"/>
    <w:rsid w:val="003465C8"/>
    <w:rsid w:val="003500E7"/>
    <w:rsid w:val="003505F8"/>
    <w:rsid w:val="00351902"/>
    <w:rsid w:val="003522D6"/>
    <w:rsid w:val="00352B50"/>
    <w:rsid w:val="00353293"/>
    <w:rsid w:val="00353FFE"/>
    <w:rsid w:val="003546E3"/>
    <w:rsid w:val="00354CD1"/>
    <w:rsid w:val="00356DC3"/>
    <w:rsid w:val="00357245"/>
    <w:rsid w:val="00360408"/>
    <w:rsid w:val="003608C2"/>
    <w:rsid w:val="00361E1D"/>
    <w:rsid w:val="00361F9D"/>
    <w:rsid w:val="00363235"/>
    <w:rsid w:val="00363719"/>
    <w:rsid w:val="0036458B"/>
    <w:rsid w:val="00365298"/>
    <w:rsid w:val="00365781"/>
    <w:rsid w:val="00365FDB"/>
    <w:rsid w:val="003665BD"/>
    <w:rsid w:val="00366614"/>
    <w:rsid w:val="003674BD"/>
    <w:rsid w:val="00367B6A"/>
    <w:rsid w:val="00370A9B"/>
    <w:rsid w:val="00372147"/>
    <w:rsid w:val="0037463F"/>
    <w:rsid w:val="00374721"/>
    <w:rsid w:val="0037679C"/>
    <w:rsid w:val="00376BDE"/>
    <w:rsid w:val="00376E72"/>
    <w:rsid w:val="00377BE8"/>
    <w:rsid w:val="003801CF"/>
    <w:rsid w:val="00380D26"/>
    <w:rsid w:val="00382045"/>
    <w:rsid w:val="003820B7"/>
    <w:rsid w:val="00382499"/>
    <w:rsid w:val="00382AB5"/>
    <w:rsid w:val="00383C22"/>
    <w:rsid w:val="00383E80"/>
    <w:rsid w:val="00383EFA"/>
    <w:rsid w:val="003846EB"/>
    <w:rsid w:val="00384E55"/>
    <w:rsid w:val="003875A3"/>
    <w:rsid w:val="00387894"/>
    <w:rsid w:val="00391502"/>
    <w:rsid w:val="0039178B"/>
    <w:rsid w:val="0039193D"/>
    <w:rsid w:val="00392664"/>
    <w:rsid w:val="003937B3"/>
    <w:rsid w:val="00393DA3"/>
    <w:rsid w:val="00395081"/>
    <w:rsid w:val="003960BB"/>
    <w:rsid w:val="003960D4"/>
    <w:rsid w:val="0039749A"/>
    <w:rsid w:val="0039795F"/>
    <w:rsid w:val="00397D81"/>
    <w:rsid w:val="003A00B5"/>
    <w:rsid w:val="003A0129"/>
    <w:rsid w:val="003A0A91"/>
    <w:rsid w:val="003A16E1"/>
    <w:rsid w:val="003A2C8F"/>
    <w:rsid w:val="003A3745"/>
    <w:rsid w:val="003A4386"/>
    <w:rsid w:val="003A4C3D"/>
    <w:rsid w:val="003A4F29"/>
    <w:rsid w:val="003A5521"/>
    <w:rsid w:val="003A5FA3"/>
    <w:rsid w:val="003A637C"/>
    <w:rsid w:val="003A65F3"/>
    <w:rsid w:val="003A685C"/>
    <w:rsid w:val="003A68F5"/>
    <w:rsid w:val="003A74B5"/>
    <w:rsid w:val="003A75EF"/>
    <w:rsid w:val="003A76D3"/>
    <w:rsid w:val="003B00C0"/>
    <w:rsid w:val="003B013B"/>
    <w:rsid w:val="003B0A1F"/>
    <w:rsid w:val="003B0ED9"/>
    <w:rsid w:val="003B1773"/>
    <w:rsid w:val="003B1F02"/>
    <w:rsid w:val="003B2F64"/>
    <w:rsid w:val="003B304C"/>
    <w:rsid w:val="003B443C"/>
    <w:rsid w:val="003B6354"/>
    <w:rsid w:val="003C274B"/>
    <w:rsid w:val="003C290E"/>
    <w:rsid w:val="003C4521"/>
    <w:rsid w:val="003C4EA5"/>
    <w:rsid w:val="003C623E"/>
    <w:rsid w:val="003C63A1"/>
    <w:rsid w:val="003C72A2"/>
    <w:rsid w:val="003C7B76"/>
    <w:rsid w:val="003C7E67"/>
    <w:rsid w:val="003D05FB"/>
    <w:rsid w:val="003D2E7E"/>
    <w:rsid w:val="003D3C6F"/>
    <w:rsid w:val="003D55F5"/>
    <w:rsid w:val="003D613B"/>
    <w:rsid w:val="003D666E"/>
    <w:rsid w:val="003D7C02"/>
    <w:rsid w:val="003E0579"/>
    <w:rsid w:val="003E2848"/>
    <w:rsid w:val="003E4732"/>
    <w:rsid w:val="003E5244"/>
    <w:rsid w:val="003E5EDC"/>
    <w:rsid w:val="003E6F5D"/>
    <w:rsid w:val="003E71FC"/>
    <w:rsid w:val="003F01C3"/>
    <w:rsid w:val="003F21E6"/>
    <w:rsid w:val="003F2E82"/>
    <w:rsid w:val="003F3AC3"/>
    <w:rsid w:val="003F3D35"/>
    <w:rsid w:val="003F49A9"/>
    <w:rsid w:val="003F4D49"/>
    <w:rsid w:val="003F4D69"/>
    <w:rsid w:val="003F5248"/>
    <w:rsid w:val="003F537B"/>
    <w:rsid w:val="003F5419"/>
    <w:rsid w:val="003F578F"/>
    <w:rsid w:val="003F7184"/>
    <w:rsid w:val="003F76D1"/>
    <w:rsid w:val="003F7BAD"/>
    <w:rsid w:val="004002FC"/>
    <w:rsid w:val="00400AF3"/>
    <w:rsid w:val="00401EF6"/>
    <w:rsid w:val="00402939"/>
    <w:rsid w:val="00404E1F"/>
    <w:rsid w:val="0040547F"/>
    <w:rsid w:val="0040690C"/>
    <w:rsid w:val="00407801"/>
    <w:rsid w:val="004100B8"/>
    <w:rsid w:val="00410EA4"/>
    <w:rsid w:val="004116CA"/>
    <w:rsid w:val="00411B6A"/>
    <w:rsid w:val="00411DE6"/>
    <w:rsid w:val="004127E3"/>
    <w:rsid w:val="00413D73"/>
    <w:rsid w:val="00414248"/>
    <w:rsid w:val="00414881"/>
    <w:rsid w:val="00415034"/>
    <w:rsid w:val="004159CC"/>
    <w:rsid w:val="0041670B"/>
    <w:rsid w:val="0042070C"/>
    <w:rsid w:val="00420E1D"/>
    <w:rsid w:val="004224CC"/>
    <w:rsid w:val="00423CA3"/>
    <w:rsid w:val="00423EA7"/>
    <w:rsid w:val="00426798"/>
    <w:rsid w:val="00426F80"/>
    <w:rsid w:val="00427530"/>
    <w:rsid w:val="00430166"/>
    <w:rsid w:val="00430386"/>
    <w:rsid w:val="00432B1D"/>
    <w:rsid w:val="0043388D"/>
    <w:rsid w:val="00433B07"/>
    <w:rsid w:val="00433BD5"/>
    <w:rsid w:val="00433D4B"/>
    <w:rsid w:val="00435210"/>
    <w:rsid w:val="00435218"/>
    <w:rsid w:val="00435A4E"/>
    <w:rsid w:val="00436358"/>
    <w:rsid w:val="004372D6"/>
    <w:rsid w:val="0044050E"/>
    <w:rsid w:val="0044120F"/>
    <w:rsid w:val="0044214C"/>
    <w:rsid w:val="00444BFB"/>
    <w:rsid w:val="00445700"/>
    <w:rsid w:val="004467B4"/>
    <w:rsid w:val="00447CB7"/>
    <w:rsid w:val="0045001E"/>
    <w:rsid w:val="004507A8"/>
    <w:rsid w:val="00452221"/>
    <w:rsid w:val="00453ACC"/>
    <w:rsid w:val="00454E20"/>
    <w:rsid w:val="0045504C"/>
    <w:rsid w:val="0045592E"/>
    <w:rsid w:val="00455F55"/>
    <w:rsid w:val="00456003"/>
    <w:rsid w:val="0045656E"/>
    <w:rsid w:val="00457AFD"/>
    <w:rsid w:val="0046057E"/>
    <w:rsid w:val="00460653"/>
    <w:rsid w:val="00460BEF"/>
    <w:rsid w:val="004612DD"/>
    <w:rsid w:val="00461450"/>
    <w:rsid w:val="004621BD"/>
    <w:rsid w:val="00464CE0"/>
    <w:rsid w:val="00465017"/>
    <w:rsid w:val="004705D1"/>
    <w:rsid w:val="00470DA9"/>
    <w:rsid w:val="00471BA8"/>
    <w:rsid w:val="00471C45"/>
    <w:rsid w:val="00472B01"/>
    <w:rsid w:val="00473A6F"/>
    <w:rsid w:val="00473E75"/>
    <w:rsid w:val="00474D21"/>
    <w:rsid w:val="0047562D"/>
    <w:rsid w:val="00475C65"/>
    <w:rsid w:val="0047614D"/>
    <w:rsid w:val="0047680B"/>
    <w:rsid w:val="00476B35"/>
    <w:rsid w:val="00476BC3"/>
    <w:rsid w:val="00476FEF"/>
    <w:rsid w:val="00477141"/>
    <w:rsid w:val="00477367"/>
    <w:rsid w:val="0047752E"/>
    <w:rsid w:val="00477535"/>
    <w:rsid w:val="00477F3E"/>
    <w:rsid w:val="0048104D"/>
    <w:rsid w:val="004812A3"/>
    <w:rsid w:val="00481389"/>
    <w:rsid w:val="00481D22"/>
    <w:rsid w:val="00481ED1"/>
    <w:rsid w:val="004828FC"/>
    <w:rsid w:val="00482E9F"/>
    <w:rsid w:val="0048332F"/>
    <w:rsid w:val="004854DD"/>
    <w:rsid w:val="004855F0"/>
    <w:rsid w:val="0048659B"/>
    <w:rsid w:val="004900D8"/>
    <w:rsid w:val="00490588"/>
    <w:rsid w:val="00490C99"/>
    <w:rsid w:val="00492151"/>
    <w:rsid w:val="00496D77"/>
    <w:rsid w:val="0049784D"/>
    <w:rsid w:val="004A1616"/>
    <w:rsid w:val="004A171A"/>
    <w:rsid w:val="004A2455"/>
    <w:rsid w:val="004A3F09"/>
    <w:rsid w:val="004A42A8"/>
    <w:rsid w:val="004A443A"/>
    <w:rsid w:val="004A52C7"/>
    <w:rsid w:val="004A652C"/>
    <w:rsid w:val="004A7E54"/>
    <w:rsid w:val="004A7E7F"/>
    <w:rsid w:val="004B09AB"/>
    <w:rsid w:val="004B11BA"/>
    <w:rsid w:val="004B1571"/>
    <w:rsid w:val="004B2405"/>
    <w:rsid w:val="004B289D"/>
    <w:rsid w:val="004B2BAB"/>
    <w:rsid w:val="004B3073"/>
    <w:rsid w:val="004B313C"/>
    <w:rsid w:val="004B398D"/>
    <w:rsid w:val="004B3DE5"/>
    <w:rsid w:val="004B3E13"/>
    <w:rsid w:val="004B49C3"/>
    <w:rsid w:val="004B550F"/>
    <w:rsid w:val="004B5A16"/>
    <w:rsid w:val="004C054C"/>
    <w:rsid w:val="004C0C95"/>
    <w:rsid w:val="004C13B6"/>
    <w:rsid w:val="004C18B7"/>
    <w:rsid w:val="004C2474"/>
    <w:rsid w:val="004C328D"/>
    <w:rsid w:val="004C5A9A"/>
    <w:rsid w:val="004D0136"/>
    <w:rsid w:val="004D0399"/>
    <w:rsid w:val="004D116A"/>
    <w:rsid w:val="004D232B"/>
    <w:rsid w:val="004D2598"/>
    <w:rsid w:val="004D3379"/>
    <w:rsid w:val="004D5AD3"/>
    <w:rsid w:val="004D635C"/>
    <w:rsid w:val="004D63C6"/>
    <w:rsid w:val="004D6C11"/>
    <w:rsid w:val="004D6FA0"/>
    <w:rsid w:val="004E4BD6"/>
    <w:rsid w:val="004E703A"/>
    <w:rsid w:val="004E7476"/>
    <w:rsid w:val="004E7C4F"/>
    <w:rsid w:val="004F245C"/>
    <w:rsid w:val="004F31F2"/>
    <w:rsid w:val="004F426C"/>
    <w:rsid w:val="004F4AE2"/>
    <w:rsid w:val="004F5FAD"/>
    <w:rsid w:val="004F682E"/>
    <w:rsid w:val="004F7EDD"/>
    <w:rsid w:val="005004FE"/>
    <w:rsid w:val="005007DF"/>
    <w:rsid w:val="00500920"/>
    <w:rsid w:val="00502A16"/>
    <w:rsid w:val="00502E0D"/>
    <w:rsid w:val="005030A8"/>
    <w:rsid w:val="00503113"/>
    <w:rsid w:val="00503AAA"/>
    <w:rsid w:val="005048C7"/>
    <w:rsid w:val="005065FA"/>
    <w:rsid w:val="005068ED"/>
    <w:rsid w:val="0051089E"/>
    <w:rsid w:val="00510918"/>
    <w:rsid w:val="00511449"/>
    <w:rsid w:val="005127B7"/>
    <w:rsid w:val="00513190"/>
    <w:rsid w:val="00514D6C"/>
    <w:rsid w:val="00515178"/>
    <w:rsid w:val="005152EF"/>
    <w:rsid w:val="00516390"/>
    <w:rsid w:val="00516709"/>
    <w:rsid w:val="00517304"/>
    <w:rsid w:val="00517518"/>
    <w:rsid w:val="00521309"/>
    <w:rsid w:val="00523427"/>
    <w:rsid w:val="005236E0"/>
    <w:rsid w:val="005241EC"/>
    <w:rsid w:val="005260AE"/>
    <w:rsid w:val="0052664E"/>
    <w:rsid w:val="00527F5A"/>
    <w:rsid w:val="00530279"/>
    <w:rsid w:val="00530BB3"/>
    <w:rsid w:val="0053130E"/>
    <w:rsid w:val="0053246E"/>
    <w:rsid w:val="00532515"/>
    <w:rsid w:val="00532EEF"/>
    <w:rsid w:val="005330A6"/>
    <w:rsid w:val="005333A5"/>
    <w:rsid w:val="005334DD"/>
    <w:rsid w:val="005348DD"/>
    <w:rsid w:val="005352C5"/>
    <w:rsid w:val="005359CB"/>
    <w:rsid w:val="00535E7F"/>
    <w:rsid w:val="005366F5"/>
    <w:rsid w:val="00536ED0"/>
    <w:rsid w:val="00537123"/>
    <w:rsid w:val="0053778E"/>
    <w:rsid w:val="00537993"/>
    <w:rsid w:val="00537A25"/>
    <w:rsid w:val="00537D4B"/>
    <w:rsid w:val="0054035A"/>
    <w:rsid w:val="00540D81"/>
    <w:rsid w:val="00541752"/>
    <w:rsid w:val="005419E9"/>
    <w:rsid w:val="0054293C"/>
    <w:rsid w:val="00543830"/>
    <w:rsid w:val="00543D07"/>
    <w:rsid w:val="0054435F"/>
    <w:rsid w:val="00545B82"/>
    <w:rsid w:val="00550B88"/>
    <w:rsid w:val="00551169"/>
    <w:rsid w:val="00551F10"/>
    <w:rsid w:val="00552081"/>
    <w:rsid w:val="00552283"/>
    <w:rsid w:val="00552B18"/>
    <w:rsid w:val="00552E5E"/>
    <w:rsid w:val="00556607"/>
    <w:rsid w:val="00560406"/>
    <w:rsid w:val="0056082B"/>
    <w:rsid w:val="00560D78"/>
    <w:rsid w:val="00561910"/>
    <w:rsid w:val="005619C6"/>
    <w:rsid w:val="00561E20"/>
    <w:rsid w:val="00561F59"/>
    <w:rsid w:val="00562D21"/>
    <w:rsid w:val="005630E7"/>
    <w:rsid w:val="00563924"/>
    <w:rsid w:val="00563FF8"/>
    <w:rsid w:val="00564010"/>
    <w:rsid w:val="0056562F"/>
    <w:rsid w:val="0056567F"/>
    <w:rsid w:val="0056589A"/>
    <w:rsid w:val="00565F56"/>
    <w:rsid w:val="005703BE"/>
    <w:rsid w:val="00570556"/>
    <w:rsid w:val="005710FB"/>
    <w:rsid w:val="005719FD"/>
    <w:rsid w:val="0057217A"/>
    <w:rsid w:val="00574324"/>
    <w:rsid w:val="00574BE1"/>
    <w:rsid w:val="00574DE8"/>
    <w:rsid w:val="0057542E"/>
    <w:rsid w:val="00576090"/>
    <w:rsid w:val="005809A3"/>
    <w:rsid w:val="00581495"/>
    <w:rsid w:val="00583191"/>
    <w:rsid w:val="00584403"/>
    <w:rsid w:val="00585E84"/>
    <w:rsid w:val="00585F8E"/>
    <w:rsid w:val="00586031"/>
    <w:rsid w:val="0058730E"/>
    <w:rsid w:val="005878E1"/>
    <w:rsid w:val="00587A9C"/>
    <w:rsid w:val="00587ADC"/>
    <w:rsid w:val="00587C7D"/>
    <w:rsid w:val="00590013"/>
    <w:rsid w:val="00590553"/>
    <w:rsid w:val="005917FD"/>
    <w:rsid w:val="00591A24"/>
    <w:rsid w:val="005921EE"/>
    <w:rsid w:val="00595415"/>
    <w:rsid w:val="00595D1C"/>
    <w:rsid w:val="00596F29"/>
    <w:rsid w:val="00597F51"/>
    <w:rsid w:val="005A11C7"/>
    <w:rsid w:val="005A2071"/>
    <w:rsid w:val="005A2A34"/>
    <w:rsid w:val="005A2B26"/>
    <w:rsid w:val="005A3559"/>
    <w:rsid w:val="005A412E"/>
    <w:rsid w:val="005A4886"/>
    <w:rsid w:val="005A4D78"/>
    <w:rsid w:val="005A584D"/>
    <w:rsid w:val="005A6D02"/>
    <w:rsid w:val="005A6E44"/>
    <w:rsid w:val="005A7E58"/>
    <w:rsid w:val="005B0170"/>
    <w:rsid w:val="005B185E"/>
    <w:rsid w:val="005B1B4F"/>
    <w:rsid w:val="005B2DE2"/>
    <w:rsid w:val="005B370D"/>
    <w:rsid w:val="005B4F12"/>
    <w:rsid w:val="005B5235"/>
    <w:rsid w:val="005B53CC"/>
    <w:rsid w:val="005B572F"/>
    <w:rsid w:val="005B7FE0"/>
    <w:rsid w:val="005C0905"/>
    <w:rsid w:val="005C15A0"/>
    <w:rsid w:val="005C15E8"/>
    <w:rsid w:val="005C2845"/>
    <w:rsid w:val="005C2B5E"/>
    <w:rsid w:val="005C2F50"/>
    <w:rsid w:val="005C38B1"/>
    <w:rsid w:val="005C39FD"/>
    <w:rsid w:val="005C4FE9"/>
    <w:rsid w:val="005C64D9"/>
    <w:rsid w:val="005C70CD"/>
    <w:rsid w:val="005C7327"/>
    <w:rsid w:val="005D080D"/>
    <w:rsid w:val="005D14BA"/>
    <w:rsid w:val="005D1A56"/>
    <w:rsid w:val="005D20FF"/>
    <w:rsid w:val="005D2166"/>
    <w:rsid w:val="005D2312"/>
    <w:rsid w:val="005D2A9E"/>
    <w:rsid w:val="005D3F06"/>
    <w:rsid w:val="005D5075"/>
    <w:rsid w:val="005D6542"/>
    <w:rsid w:val="005D6B3E"/>
    <w:rsid w:val="005D7CE6"/>
    <w:rsid w:val="005E1047"/>
    <w:rsid w:val="005E1797"/>
    <w:rsid w:val="005E1D3B"/>
    <w:rsid w:val="005E38AD"/>
    <w:rsid w:val="005E453D"/>
    <w:rsid w:val="005E48A1"/>
    <w:rsid w:val="005E4BDA"/>
    <w:rsid w:val="005E55BE"/>
    <w:rsid w:val="005E5BE8"/>
    <w:rsid w:val="005E5DBE"/>
    <w:rsid w:val="005E62F6"/>
    <w:rsid w:val="005E766A"/>
    <w:rsid w:val="005E792C"/>
    <w:rsid w:val="005E7B1F"/>
    <w:rsid w:val="005E7D37"/>
    <w:rsid w:val="005F00EB"/>
    <w:rsid w:val="005F09BD"/>
    <w:rsid w:val="005F1058"/>
    <w:rsid w:val="005F153C"/>
    <w:rsid w:val="005F3398"/>
    <w:rsid w:val="005F43D3"/>
    <w:rsid w:val="005F4962"/>
    <w:rsid w:val="005F57A3"/>
    <w:rsid w:val="005F5EB7"/>
    <w:rsid w:val="005F5F57"/>
    <w:rsid w:val="005F636E"/>
    <w:rsid w:val="005F77C2"/>
    <w:rsid w:val="006003F1"/>
    <w:rsid w:val="00601142"/>
    <w:rsid w:val="00601411"/>
    <w:rsid w:val="00602415"/>
    <w:rsid w:val="00602768"/>
    <w:rsid w:val="00603D7A"/>
    <w:rsid w:val="00604635"/>
    <w:rsid w:val="00604781"/>
    <w:rsid w:val="00604856"/>
    <w:rsid w:val="00605278"/>
    <w:rsid w:val="00605FE1"/>
    <w:rsid w:val="00606F24"/>
    <w:rsid w:val="0061010E"/>
    <w:rsid w:val="006104DD"/>
    <w:rsid w:val="006111C5"/>
    <w:rsid w:val="00612694"/>
    <w:rsid w:val="00613340"/>
    <w:rsid w:val="00613F51"/>
    <w:rsid w:val="006144CE"/>
    <w:rsid w:val="00614933"/>
    <w:rsid w:val="00615F79"/>
    <w:rsid w:val="0062040D"/>
    <w:rsid w:val="006212E1"/>
    <w:rsid w:val="006215BD"/>
    <w:rsid w:val="006217C1"/>
    <w:rsid w:val="0062392C"/>
    <w:rsid w:val="00623F50"/>
    <w:rsid w:val="00624480"/>
    <w:rsid w:val="00625951"/>
    <w:rsid w:val="006259A4"/>
    <w:rsid w:val="00627017"/>
    <w:rsid w:val="00631691"/>
    <w:rsid w:val="00631CA1"/>
    <w:rsid w:val="00632033"/>
    <w:rsid w:val="00632397"/>
    <w:rsid w:val="00632C81"/>
    <w:rsid w:val="00633108"/>
    <w:rsid w:val="00634DC4"/>
    <w:rsid w:val="0063564C"/>
    <w:rsid w:val="00636BD0"/>
    <w:rsid w:val="00637635"/>
    <w:rsid w:val="006400A9"/>
    <w:rsid w:val="0064065E"/>
    <w:rsid w:val="00640EE8"/>
    <w:rsid w:val="006414EA"/>
    <w:rsid w:val="006425EC"/>
    <w:rsid w:val="00642FC8"/>
    <w:rsid w:val="00644256"/>
    <w:rsid w:val="00644FBD"/>
    <w:rsid w:val="00645FC2"/>
    <w:rsid w:val="00646DB3"/>
    <w:rsid w:val="00646FA0"/>
    <w:rsid w:val="006474F0"/>
    <w:rsid w:val="006475E0"/>
    <w:rsid w:val="00650184"/>
    <w:rsid w:val="00650286"/>
    <w:rsid w:val="00652362"/>
    <w:rsid w:val="006535AD"/>
    <w:rsid w:val="006537BA"/>
    <w:rsid w:val="0065448C"/>
    <w:rsid w:val="006557FC"/>
    <w:rsid w:val="0065580E"/>
    <w:rsid w:val="00657C44"/>
    <w:rsid w:val="0066120D"/>
    <w:rsid w:val="00661EBC"/>
    <w:rsid w:val="00662B85"/>
    <w:rsid w:val="00663C7F"/>
    <w:rsid w:val="00664174"/>
    <w:rsid w:val="0066452E"/>
    <w:rsid w:val="006659BE"/>
    <w:rsid w:val="006664D3"/>
    <w:rsid w:val="006665A5"/>
    <w:rsid w:val="0066690D"/>
    <w:rsid w:val="00666CFD"/>
    <w:rsid w:val="00667A01"/>
    <w:rsid w:val="00670330"/>
    <w:rsid w:val="006705CA"/>
    <w:rsid w:val="006708C1"/>
    <w:rsid w:val="00670C19"/>
    <w:rsid w:val="00672166"/>
    <w:rsid w:val="00672443"/>
    <w:rsid w:val="006730ED"/>
    <w:rsid w:val="00673764"/>
    <w:rsid w:val="0067420B"/>
    <w:rsid w:val="0067445C"/>
    <w:rsid w:val="006744A4"/>
    <w:rsid w:val="006755CE"/>
    <w:rsid w:val="006768E1"/>
    <w:rsid w:val="0067771D"/>
    <w:rsid w:val="00681DE4"/>
    <w:rsid w:val="00682D90"/>
    <w:rsid w:val="00683CB2"/>
    <w:rsid w:val="006869D5"/>
    <w:rsid w:val="00687768"/>
    <w:rsid w:val="0069151C"/>
    <w:rsid w:val="00691551"/>
    <w:rsid w:val="006920D5"/>
    <w:rsid w:val="006924B6"/>
    <w:rsid w:val="00692976"/>
    <w:rsid w:val="006936C1"/>
    <w:rsid w:val="006936ED"/>
    <w:rsid w:val="00695715"/>
    <w:rsid w:val="00696520"/>
    <w:rsid w:val="0069668C"/>
    <w:rsid w:val="006A1BFF"/>
    <w:rsid w:val="006A1F53"/>
    <w:rsid w:val="006A1FB1"/>
    <w:rsid w:val="006A2064"/>
    <w:rsid w:val="006A2683"/>
    <w:rsid w:val="006A2C30"/>
    <w:rsid w:val="006A3DC2"/>
    <w:rsid w:val="006A5995"/>
    <w:rsid w:val="006A5BD5"/>
    <w:rsid w:val="006A5E96"/>
    <w:rsid w:val="006A5F2A"/>
    <w:rsid w:val="006A6015"/>
    <w:rsid w:val="006A64A9"/>
    <w:rsid w:val="006A72DE"/>
    <w:rsid w:val="006A7DC9"/>
    <w:rsid w:val="006B0185"/>
    <w:rsid w:val="006B04C2"/>
    <w:rsid w:val="006B17D9"/>
    <w:rsid w:val="006B25C0"/>
    <w:rsid w:val="006B31C5"/>
    <w:rsid w:val="006B3475"/>
    <w:rsid w:val="006B3976"/>
    <w:rsid w:val="006B44A5"/>
    <w:rsid w:val="006B5B19"/>
    <w:rsid w:val="006B6152"/>
    <w:rsid w:val="006B7782"/>
    <w:rsid w:val="006C0CB3"/>
    <w:rsid w:val="006C1A6B"/>
    <w:rsid w:val="006C2E37"/>
    <w:rsid w:val="006C3310"/>
    <w:rsid w:val="006C5124"/>
    <w:rsid w:val="006C560D"/>
    <w:rsid w:val="006C5E5E"/>
    <w:rsid w:val="006C6391"/>
    <w:rsid w:val="006C7491"/>
    <w:rsid w:val="006C7D86"/>
    <w:rsid w:val="006D087C"/>
    <w:rsid w:val="006D2CE4"/>
    <w:rsid w:val="006D4DB9"/>
    <w:rsid w:val="006D648E"/>
    <w:rsid w:val="006D6D50"/>
    <w:rsid w:val="006D78BA"/>
    <w:rsid w:val="006E189A"/>
    <w:rsid w:val="006E1931"/>
    <w:rsid w:val="006E1D49"/>
    <w:rsid w:val="006E1DC1"/>
    <w:rsid w:val="006E1F38"/>
    <w:rsid w:val="006E2205"/>
    <w:rsid w:val="006E296A"/>
    <w:rsid w:val="006E29EE"/>
    <w:rsid w:val="006E2EBB"/>
    <w:rsid w:val="006E3180"/>
    <w:rsid w:val="006E32A5"/>
    <w:rsid w:val="006E3360"/>
    <w:rsid w:val="006E42C2"/>
    <w:rsid w:val="006E4BB3"/>
    <w:rsid w:val="006E4E1D"/>
    <w:rsid w:val="006E5201"/>
    <w:rsid w:val="006E5B2C"/>
    <w:rsid w:val="006E6B76"/>
    <w:rsid w:val="006E724F"/>
    <w:rsid w:val="006E7628"/>
    <w:rsid w:val="006F10B8"/>
    <w:rsid w:val="006F1399"/>
    <w:rsid w:val="006F2260"/>
    <w:rsid w:val="006F26F8"/>
    <w:rsid w:val="006F3165"/>
    <w:rsid w:val="006F33A2"/>
    <w:rsid w:val="006F37E2"/>
    <w:rsid w:val="006F3C24"/>
    <w:rsid w:val="006F425A"/>
    <w:rsid w:val="006F566B"/>
    <w:rsid w:val="006F6158"/>
    <w:rsid w:val="006F6D53"/>
    <w:rsid w:val="006F72AA"/>
    <w:rsid w:val="006F7B75"/>
    <w:rsid w:val="006F7C15"/>
    <w:rsid w:val="00700882"/>
    <w:rsid w:val="00701071"/>
    <w:rsid w:val="0070169E"/>
    <w:rsid w:val="00703CA8"/>
    <w:rsid w:val="00704008"/>
    <w:rsid w:val="0070457E"/>
    <w:rsid w:val="00706B48"/>
    <w:rsid w:val="00707E32"/>
    <w:rsid w:val="00711F4D"/>
    <w:rsid w:val="0071268F"/>
    <w:rsid w:val="00713877"/>
    <w:rsid w:val="00713FF7"/>
    <w:rsid w:val="0071515F"/>
    <w:rsid w:val="00715943"/>
    <w:rsid w:val="00717301"/>
    <w:rsid w:val="007178F6"/>
    <w:rsid w:val="00721179"/>
    <w:rsid w:val="007212A4"/>
    <w:rsid w:val="00721680"/>
    <w:rsid w:val="00723B7F"/>
    <w:rsid w:val="00723B86"/>
    <w:rsid w:val="00724CF9"/>
    <w:rsid w:val="00724D9A"/>
    <w:rsid w:val="007251CC"/>
    <w:rsid w:val="0072592A"/>
    <w:rsid w:val="00725AD1"/>
    <w:rsid w:val="0073085C"/>
    <w:rsid w:val="00731021"/>
    <w:rsid w:val="0073134E"/>
    <w:rsid w:val="00731FD4"/>
    <w:rsid w:val="00732EBA"/>
    <w:rsid w:val="00733B4F"/>
    <w:rsid w:val="00734E56"/>
    <w:rsid w:val="00735F76"/>
    <w:rsid w:val="007360E1"/>
    <w:rsid w:val="007368A0"/>
    <w:rsid w:val="00736914"/>
    <w:rsid w:val="00736A3F"/>
    <w:rsid w:val="00737032"/>
    <w:rsid w:val="0073779A"/>
    <w:rsid w:val="00737FEF"/>
    <w:rsid w:val="00740FB6"/>
    <w:rsid w:val="0074197A"/>
    <w:rsid w:val="007428A4"/>
    <w:rsid w:val="00742D37"/>
    <w:rsid w:val="00744D4E"/>
    <w:rsid w:val="00746374"/>
    <w:rsid w:val="0074659B"/>
    <w:rsid w:val="0075148C"/>
    <w:rsid w:val="0075181C"/>
    <w:rsid w:val="0075185C"/>
    <w:rsid w:val="00751BC8"/>
    <w:rsid w:val="0075367A"/>
    <w:rsid w:val="00753821"/>
    <w:rsid w:val="007540C5"/>
    <w:rsid w:val="0075572C"/>
    <w:rsid w:val="007569ED"/>
    <w:rsid w:val="00757034"/>
    <w:rsid w:val="00757F28"/>
    <w:rsid w:val="00760AA2"/>
    <w:rsid w:val="00760E0A"/>
    <w:rsid w:val="00761B8B"/>
    <w:rsid w:val="007633AE"/>
    <w:rsid w:val="007638D1"/>
    <w:rsid w:val="0076446F"/>
    <w:rsid w:val="0076554F"/>
    <w:rsid w:val="007657D2"/>
    <w:rsid w:val="007658FE"/>
    <w:rsid w:val="00765982"/>
    <w:rsid w:val="00765C0F"/>
    <w:rsid w:val="00766B68"/>
    <w:rsid w:val="0077022C"/>
    <w:rsid w:val="007707FB"/>
    <w:rsid w:val="00770D6F"/>
    <w:rsid w:val="007710A6"/>
    <w:rsid w:val="00772110"/>
    <w:rsid w:val="007722DB"/>
    <w:rsid w:val="0077243E"/>
    <w:rsid w:val="00773D87"/>
    <w:rsid w:val="007742B8"/>
    <w:rsid w:val="0077455C"/>
    <w:rsid w:val="007748ED"/>
    <w:rsid w:val="00775DD7"/>
    <w:rsid w:val="00776BC9"/>
    <w:rsid w:val="00781885"/>
    <w:rsid w:val="007821D4"/>
    <w:rsid w:val="00782F51"/>
    <w:rsid w:val="00783537"/>
    <w:rsid w:val="007844D1"/>
    <w:rsid w:val="00784A79"/>
    <w:rsid w:val="00786256"/>
    <w:rsid w:val="007862BF"/>
    <w:rsid w:val="007866B2"/>
    <w:rsid w:val="00786E4A"/>
    <w:rsid w:val="007912A0"/>
    <w:rsid w:val="00792455"/>
    <w:rsid w:val="00792C49"/>
    <w:rsid w:val="007935CE"/>
    <w:rsid w:val="00793BC5"/>
    <w:rsid w:val="00793DBC"/>
    <w:rsid w:val="007944FC"/>
    <w:rsid w:val="00795C62"/>
    <w:rsid w:val="0079689F"/>
    <w:rsid w:val="00796D9F"/>
    <w:rsid w:val="0079711E"/>
    <w:rsid w:val="007A0307"/>
    <w:rsid w:val="007A0551"/>
    <w:rsid w:val="007A081D"/>
    <w:rsid w:val="007A0B39"/>
    <w:rsid w:val="007A0F05"/>
    <w:rsid w:val="007A106D"/>
    <w:rsid w:val="007A175F"/>
    <w:rsid w:val="007A1E73"/>
    <w:rsid w:val="007A22D3"/>
    <w:rsid w:val="007A261F"/>
    <w:rsid w:val="007A37A1"/>
    <w:rsid w:val="007A5D3E"/>
    <w:rsid w:val="007A6D59"/>
    <w:rsid w:val="007A76F5"/>
    <w:rsid w:val="007B0BB7"/>
    <w:rsid w:val="007B173B"/>
    <w:rsid w:val="007B17D6"/>
    <w:rsid w:val="007B1A6C"/>
    <w:rsid w:val="007B290E"/>
    <w:rsid w:val="007B2C7B"/>
    <w:rsid w:val="007B2EB7"/>
    <w:rsid w:val="007B39E4"/>
    <w:rsid w:val="007B3BB4"/>
    <w:rsid w:val="007B3F40"/>
    <w:rsid w:val="007B42CD"/>
    <w:rsid w:val="007B5B84"/>
    <w:rsid w:val="007B636A"/>
    <w:rsid w:val="007C0E8C"/>
    <w:rsid w:val="007C1223"/>
    <w:rsid w:val="007C20C7"/>
    <w:rsid w:val="007C2DE4"/>
    <w:rsid w:val="007C31A4"/>
    <w:rsid w:val="007C47CB"/>
    <w:rsid w:val="007C5993"/>
    <w:rsid w:val="007C65DF"/>
    <w:rsid w:val="007C722D"/>
    <w:rsid w:val="007C766F"/>
    <w:rsid w:val="007D0B6D"/>
    <w:rsid w:val="007D0F7F"/>
    <w:rsid w:val="007D1CF9"/>
    <w:rsid w:val="007D1E0D"/>
    <w:rsid w:val="007D23A6"/>
    <w:rsid w:val="007D25BF"/>
    <w:rsid w:val="007D3338"/>
    <w:rsid w:val="007D3E6F"/>
    <w:rsid w:val="007D3F4B"/>
    <w:rsid w:val="007D425E"/>
    <w:rsid w:val="007D60D1"/>
    <w:rsid w:val="007D6D35"/>
    <w:rsid w:val="007D6E22"/>
    <w:rsid w:val="007D6E43"/>
    <w:rsid w:val="007D7368"/>
    <w:rsid w:val="007E2C1B"/>
    <w:rsid w:val="007E3017"/>
    <w:rsid w:val="007E3039"/>
    <w:rsid w:val="007E3AF2"/>
    <w:rsid w:val="007E46C5"/>
    <w:rsid w:val="007E4858"/>
    <w:rsid w:val="007E4BFB"/>
    <w:rsid w:val="007E5FE2"/>
    <w:rsid w:val="007E685A"/>
    <w:rsid w:val="007E6A06"/>
    <w:rsid w:val="007F07C7"/>
    <w:rsid w:val="007F32FF"/>
    <w:rsid w:val="007F3A69"/>
    <w:rsid w:val="007F52A3"/>
    <w:rsid w:val="007F5A7B"/>
    <w:rsid w:val="007F5F26"/>
    <w:rsid w:val="007F7183"/>
    <w:rsid w:val="007F72BA"/>
    <w:rsid w:val="007F7D47"/>
    <w:rsid w:val="00800B4C"/>
    <w:rsid w:val="00801F93"/>
    <w:rsid w:val="00803558"/>
    <w:rsid w:val="00803A05"/>
    <w:rsid w:val="00803A5F"/>
    <w:rsid w:val="0080411B"/>
    <w:rsid w:val="00804F5F"/>
    <w:rsid w:val="008055CF"/>
    <w:rsid w:val="00806511"/>
    <w:rsid w:val="00807A7A"/>
    <w:rsid w:val="00807F67"/>
    <w:rsid w:val="00810AE1"/>
    <w:rsid w:val="00811798"/>
    <w:rsid w:val="008119AA"/>
    <w:rsid w:val="00812B87"/>
    <w:rsid w:val="0081396F"/>
    <w:rsid w:val="008147F8"/>
    <w:rsid w:val="00814B6D"/>
    <w:rsid w:val="0081551A"/>
    <w:rsid w:val="0081583A"/>
    <w:rsid w:val="008177BA"/>
    <w:rsid w:val="00817A38"/>
    <w:rsid w:val="008203D6"/>
    <w:rsid w:val="0082118E"/>
    <w:rsid w:val="0082122C"/>
    <w:rsid w:val="00821A34"/>
    <w:rsid w:val="008226AA"/>
    <w:rsid w:val="0082347C"/>
    <w:rsid w:val="00823774"/>
    <w:rsid w:val="0082455F"/>
    <w:rsid w:val="00824663"/>
    <w:rsid w:val="008251E7"/>
    <w:rsid w:val="00825FE8"/>
    <w:rsid w:val="008261A0"/>
    <w:rsid w:val="0083095C"/>
    <w:rsid w:val="00830BCE"/>
    <w:rsid w:val="00831D51"/>
    <w:rsid w:val="008324BE"/>
    <w:rsid w:val="008337EE"/>
    <w:rsid w:val="008361A1"/>
    <w:rsid w:val="0083630E"/>
    <w:rsid w:val="008363A5"/>
    <w:rsid w:val="00836AE7"/>
    <w:rsid w:val="00837585"/>
    <w:rsid w:val="00837837"/>
    <w:rsid w:val="0084169A"/>
    <w:rsid w:val="00843930"/>
    <w:rsid w:val="00843DD1"/>
    <w:rsid w:val="00844640"/>
    <w:rsid w:val="00844793"/>
    <w:rsid w:val="008478AC"/>
    <w:rsid w:val="00847B88"/>
    <w:rsid w:val="00847E62"/>
    <w:rsid w:val="00851091"/>
    <w:rsid w:val="008513D1"/>
    <w:rsid w:val="008519E4"/>
    <w:rsid w:val="00853A9D"/>
    <w:rsid w:val="00854B82"/>
    <w:rsid w:val="00854D56"/>
    <w:rsid w:val="00855D61"/>
    <w:rsid w:val="008612CD"/>
    <w:rsid w:val="00861588"/>
    <w:rsid w:val="008622FC"/>
    <w:rsid w:val="00862BFE"/>
    <w:rsid w:val="00862C74"/>
    <w:rsid w:val="00862ED7"/>
    <w:rsid w:val="008631E5"/>
    <w:rsid w:val="00864007"/>
    <w:rsid w:val="00865859"/>
    <w:rsid w:val="00866633"/>
    <w:rsid w:val="00866678"/>
    <w:rsid w:val="00867C67"/>
    <w:rsid w:val="00867D4E"/>
    <w:rsid w:val="008708DA"/>
    <w:rsid w:val="0087223F"/>
    <w:rsid w:val="00872B42"/>
    <w:rsid w:val="00873177"/>
    <w:rsid w:val="00873680"/>
    <w:rsid w:val="0087489F"/>
    <w:rsid w:val="00874FB0"/>
    <w:rsid w:val="00875505"/>
    <w:rsid w:val="00876263"/>
    <w:rsid w:val="0087763C"/>
    <w:rsid w:val="00877FAE"/>
    <w:rsid w:val="00880825"/>
    <w:rsid w:val="0088138A"/>
    <w:rsid w:val="00881438"/>
    <w:rsid w:val="00881AFA"/>
    <w:rsid w:val="00883D7C"/>
    <w:rsid w:val="0088421A"/>
    <w:rsid w:val="00885167"/>
    <w:rsid w:val="008852EB"/>
    <w:rsid w:val="008856ED"/>
    <w:rsid w:val="00885CF2"/>
    <w:rsid w:val="00886198"/>
    <w:rsid w:val="008869E0"/>
    <w:rsid w:val="00886BB1"/>
    <w:rsid w:val="00886BCC"/>
    <w:rsid w:val="00886FA8"/>
    <w:rsid w:val="008902F4"/>
    <w:rsid w:val="00890BF6"/>
    <w:rsid w:val="00892226"/>
    <w:rsid w:val="008928B3"/>
    <w:rsid w:val="00892959"/>
    <w:rsid w:val="00893F41"/>
    <w:rsid w:val="008959A6"/>
    <w:rsid w:val="0089620D"/>
    <w:rsid w:val="008963C3"/>
    <w:rsid w:val="00897505"/>
    <w:rsid w:val="008A081B"/>
    <w:rsid w:val="008A100C"/>
    <w:rsid w:val="008A1742"/>
    <w:rsid w:val="008A2DC7"/>
    <w:rsid w:val="008A320B"/>
    <w:rsid w:val="008A3A96"/>
    <w:rsid w:val="008A435F"/>
    <w:rsid w:val="008A5BF4"/>
    <w:rsid w:val="008A7843"/>
    <w:rsid w:val="008B0158"/>
    <w:rsid w:val="008B16C8"/>
    <w:rsid w:val="008B271E"/>
    <w:rsid w:val="008B2D49"/>
    <w:rsid w:val="008B329C"/>
    <w:rsid w:val="008B62B2"/>
    <w:rsid w:val="008B6314"/>
    <w:rsid w:val="008B6B2F"/>
    <w:rsid w:val="008C0012"/>
    <w:rsid w:val="008C0CEE"/>
    <w:rsid w:val="008C1075"/>
    <w:rsid w:val="008C3141"/>
    <w:rsid w:val="008C6863"/>
    <w:rsid w:val="008D033F"/>
    <w:rsid w:val="008D0511"/>
    <w:rsid w:val="008D1F31"/>
    <w:rsid w:val="008D32DC"/>
    <w:rsid w:val="008D377E"/>
    <w:rsid w:val="008D3AB2"/>
    <w:rsid w:val="008D404A"/>
    <w:rsid w:val="008D52A6"/>
    <w:rsid w:val="008D540B"/>
    <w:rsid w:val="008D599C"/>
    <w:rsid w:val="008D61F6"/>
    <w:rsid w:val="008D64B9"/>
    <w:rsid w:val="008D6FED"/>
    <w:rsid w:val="008E022C"/>
    <w:rsid w:val="008E199C"/>
    <w:rsid w:val="008E1DD4"/>
    <w:rsid w:val="008E2785"/>
    <w:rsid w:val="008E300D"/>
    <w:rsid w:val="008E3887"/>
    <w:rsid w:val="008E4247"/>
    <w:rsid w:val="008E61BE"/>
    <w:rsid w:val="008E64E4"/>
    <w:rsid w:val="008E65AB"/>
    <w:rsid w:val="008E6D55"/>
    <w:rsid w:val="008E70D8"/>
    <w:rsid w:val="008F0A1E"/>
    <w:rsid w:val="008F0C3B"/>
    <w:rsid w:val="008F1C57"/>
    <w:rsid w:val="008F1CAB"/>
    <w:rsid w:val="008F21C9"/>
    <w:rsid w:val="008F28A6"/>
    <w:rsid w:val="008F50BF"/>
    <w:rsid w:val="008F5264"/>
    <w:rsid w:val="008F53A5"/>
    <w:rsid w:val="008F5CC3"/>
    <w:rsid w:val="008F5D03"/>
    <w:rsid w:val="008F6D56"/>
    <w:rsid w:val="0090017F"/>
    <w:rsid w:val="009008E4"/>
    <w:rsid w:val="0090240D"/>
    <w:rsid w:val="00903DBB"/>
    <w:rsid w:val="00906324"/>
    <w:rsid w:val="00906A22"/>
    <w:rsid w:val="009106F7"/>
    <w:rsid w:val="0091082E"/>
    <w:rsid w:val="00910E97"/>
    <w:rsid w:val="00911697"/>
    <w:rsid w:val="00911D85"/>
    <w:rsid w:val="00912B23"/>
    <w:rsid w:val="00912D64"/>
    <w:rsid w:val="0091357E"/>
    <w:rsid w:val="0091444E"/>
    <w:rsid w:val="00914451"/>
    <w:rsid w:val="0091535D"/>
    <w:rsid w:val="009159BB"/>
    <w:rsid w:val="00917679"/>
    <w:rsid w:val="00921303"/>
    <w:rsid w:val="009221AC"/>
    <w:rsid w:val="0092225D"/>
    <w:rsid w:val="00922F7F"/>
    <w:rsid w:val="00924E3C"/>
    <w:rsid w:val="00925773"/>
    <w:rsid w:val="00927109"/>
    <w:rsid w:val="00927554"/>
    <w:rsid w:val="00927563"/>
    <w:rsid w:val="009278BB"/>
    <w:rsid w:val="009279D7"/>
    <w:rsid w:val="0093052A"/>
    <w:rsid w:val="00930B17"/>
    <w:rsid w:val="00931FFA"/>
    <w:rsid w:val="0093279C"/>
    <w:rsid w:val="00932C1D"/>
    <w:rsid w:val="00932F45"/>
    <w:rsid w:val="009361AF"/>
    <w:rsid w:val="0093661C"/>
    <w:rsid w:val="00936C43"/>
    <w:rsid w:val="00937832"/>
    <w:rsid w:val="00940679"/>
    <w:rsid w:val="00940D4B"/>
    <w:rsid w:val="00941594"/>
    <w:rsid w:val="00941D93"/>
    <w:rsid w:val="00941EA6"/>
    <w:rsid w:val="00941EDA"/>
    <w:rsid w:val="00941FB9"/>
    <w:rsid w:val="00942ECA"/>
    <w:rsid w:val="0094395A"/>
    <w:rsid w:val="009452B5"/>
    <w:rsid w:val="0094549B"/>
    <w:rsid w:val="009459C8"/>
    <w:rsid w:val="0094646C"/>
    <w:rsid w:val="00947651"/>
    <w:rsid w:val="009503F5"/>
    <w:rsid w:val="00951B0D"/>
    <w:rsid w:val="00951C85"/>
    <w:rsid w:val="00951D33"/>
    <w:rsid w:val="009527F7"/>
    <w:rsid w:val="009538DA"/>
    <w:rsid w:val="009539B2"/>
    <w:rsid w:val="00953DD9"/>
    <w:rsid w:val="00954376"/>
    <w:rsid w:val="00954862"/>
    <w:rsid w:val="009549C2"/>
    <w:rsid w:val="00954A3C"/>
    <w:rsid w:val="00956E75"/>
    <w:rsid w:val="009607E6"/>
    <w:rsid w:val="00960DD9"/>
    <w:rsid w:val="00961484"/>
    <w:rsid w:val="009625EB"/>
    <w:rsid w:val="00962DB2"/>
    <w:rsid w:val="00962FA7"/>
    <w:rsid w:val="0096370F"/>
    <w:rsid w:val="009647E3"/>
    <w:rsid w:val="009648A0"/>
    <w:rsid w:val="00965082"/>
    <w:rsid w:val="00965628"/>
    <w:rsid w:val="00965767"/>
    <w:rsid w:val="00971B4C"/>
    <w:rsid w:val="00971C6E"/>
    <w:rsid w:val="00972B4E"/>
    <w:rsid w:val="00973682"/>
    <w:rsid w:val="009744CE"/>
    <w:rsid w:val="009746C6"/>
    <w:rsid w:val="00974CE9"/>
    <w:rsid w:val="009750E4"/>
    <w:rsid w:val="009752DF"/>
    <w:rsid w:val="00975F75"/>
    <w:rsid w:val="0097644B"/>
    <w:rsid w:val="00976B06"/>
    <w:rsid w:val="00980C10"/>
    <w:rsid w:val="00980F9A"/>
    <w:rsid w:val="0098149C"/>
    <w:rsid w:val="009815A5"/>
    <w:rsid w:val="0098270A"/>
    <w:rsid w:val="00983D63"/>
    <w:rsid w:val="00984878"/>
    <w:rsid w:val="009852B6"/>
    <w:rsid w:val="009874B8"/>
    <w:rsid w:val="009874BB"/>
    <w:rsid w:val="0099049A"/>
    <w:rsid w:val="0099081A"/>
    <w:rsid w:val="00990CC3"/>
    <w:rsid w:val="00991B7E"/>
    <w:rsid w:val="00991D2F"/>
    <w:rsid w:val="00992034"/>
    <w:rsid w:val="00993813"/>
    <w:rsid w:val="00993BC4"/>
    <w:rsid w:val="0099487F"/>
    <w:rsid w:val="00994C8A"/>
    <w:rsid w:val="009957A4"/>
    <w:rsid w:val="00995A84"/>
    <w:rsid w:val="00995C82"/>
    <w:rsid w:val="00996371"/>
    <w:rsid w:val="00996E95"/>
    <w:rsid w:val="0099744E"/>
    <w:rsid w:val="00997FDF"/>
    <w:rsid w:val="009A0C98"/>
    <w:rsid w:val="009A1354"/>
    <w:rsid w:val="009A349A"/>
    <w:rsid w:val="009A3E4F"/>
    <w:rsid w:val="009A405F"/>
    <w:rsid w:val="009A4C9C"/>
    <w:rsid w:val="009A53DD"/>
    <w:rsid w:val="009A6A74"/>
    <w:rsid w:val="009B0379"/>
    <w:rsid w:val="009B03B3"/>
    <w:rsid w:val="009B0C73"/>
    <w:rsid w:val="009B1920"/>
    <w:rsid w:val="009B1E94"/>
    <w:rsid w:val="009B34F7"/>
    <w:rsid w:val="009B538D"/>
    <w:rsid w:val="009B5672"/>
    <w:rsid w:val="009B6B63"/>
    <w:rsid w:val="009B746F"/>
    <w:rsid w:val="009C103D"/>
    <w:rsid w:val="009C14FF"/>
    <w:rsid w:val="009C1BA3"/>
    <w:rsid w:val="009C227B"/>
    <w:rsid w:val="009C2537"/>
    <w:rsid w:val="009C2E77"/>
    <w:rsid w:val="009C3442"/>
    <w:rsid w:val="009C4DFB"/>
    <w:rsid w:val="009C562F"/>
    <w:rsid w:val="009C5DD7"/>
    <w:rsid w:val="009C5F76"/>
    <w:rsid w:val="009C748B"/>
    <w:rsid w:val="009C7994"/>
    <w:rsid w:val="009C7CBB"/>
    <w:rsid w:val="009D259C"/>
    <w:rsid w:val="009D2689"/>
    <w:rsid w:val="009D2F2D"/>
    <w:rsid w:val="009D3AF4"/>
    <w:rsid w:val="009D4075"/>
    <w:rsid w:val="009D4179"/>
    <w:rsid w:val="009D5195"/>
    <w:rsid w:val="009D579D"/>
    <w:rsid w:val="009D6533"/>
    <w:rsid w:val="009E0125"/>
    <w:rsid w:val="009E0FEB"/>
    <w:rsid w:val="009E183C"/>
    <w:rsid w:val="009E3014"/>
    <w:rsid w:val="009E3FD3"/>
    <w:rsid w:val="009E6781"/>
    <w:rsid w:val="009F0C7E"/>
    <w:rsid w:val="009F0F4B"/>
    <w:rsid w:val="009F2A3B"/>
    <w:rsid w:val="009F2B33"/>
    <w:rsid w:val="009F4672"/>
    <w:rsid w:val="009F57C5"/>
    <w:rsid w:val="009F68DE"/>
    <w:rsid w:val="009F7352"/>
    <w:rsid w:val="00A007FA"/>
    <w:rsid w:val="00A0300B"/>
    <w:rsid w:val="00A03346"/>
    <w:rsid w:val="00A038A1"/>
    <w:rsid w:val="00A041AA"/>
    <w:rsid w:val="00A047E5"/>
    <w:rsid w:val="00A051A3"/>
    <w:rsid w:val="00A0570C"/>
    <w:rsid w:val="00A059AE"/>
    <w:rsid w:val="00A06107"/>
    <w:rsid w:val="00A07276"/>
    <w:rsid w:val="00A102D9"/>
    <w:rsid w:val="00A107CC"/>
    <w:rsid w:val="00A11640"/>
    <w:rsid w:val="00A12EED"/>
    <w:rsid w:val="00A13B0F"/>
    <w:rsid w:val="00A14A9A"/>
    <w:rsid w:val="00A14E1D"/>
    <w:rsid w:val="00A154F5"/>
    <w:rsid w:val="00A15F27"/>
    <w:rsid w:val="00A1631B"/>
    <w:rsid w:val="00A165A3"/>
    <w:rsid w:val="00A174B5"/>
    <w:rsid w:val="00A20952"/>
    <w:rsid w:val="00A21617"/>
    <w:rsid w:val="00A22B8B"/>
    <w:rsid w:val="00A251B7"/>
    <w:rsid w:val="00A251DE"/>
    <w:rsid w:val="00A25484"/>
    <w:rsid w:val="00A25E3C"/>
    <w:rsid w:val="00A271BD"/>
    <w:rsid w:val="00A27E9B"/>
    <w:rsid w:val="00A302CF"/>
    <w:rsid w:val="00A3131C"/>
    <w:rsid w:val="00A325D6"/>
    <w:rsid w:val="00A33495"/>
    <w:rsid w:val="00A36A7A"/>
    <w:rsid w:val="00A37C35"/>
    <w:rsid w:val="00A37E4D"/>
    <w:rsid w:val="00A40F84"/>
    <w:rsid w:val="00A41275"/>
    <w:rsid w:val="00A41C60"/>
    <w:rsid w:val="00A43014"/>
    <w:rsid w:val="00A43182"/>
    <w:rsid w:val="00A43298"/>
    <w:rsid w:val="00A46F84"/>
    <w:rsid w:val="00A470DB"/>
    <w:rsid w:val="00A47B44"/>
    <w:rsid w:val="00A53C8D"/>
    <w:rsid w:val="00A547B7"/>
    <w:rsid w:val="00A54A5E"/>
    <w:rsid w:val="00A54D42"/>
    <w:rsid w:val="00A5515A"/>
    <w:rsid w:val="00A5589D"/>
    <w:rsid w:val="00A55B34"/>
    <w:rsid w:val="00A5655F"/>
    <w:rsid w:val="00A57446"/>
    <w:rsid w:val="00A5746B"/>
    <w:rsid w:val="00A57DAB"/>
    <w:rsid w:val="00A60117"/>
    <w:rsid w:val="00A6173F"/>
    <w:rsid w:val="00A61C54"/>
    <w:rsid w:val="00A61D64"/>
    <w:rsid w:val="00A62F0C"/>
    <w:rsid w:val="00A632DB"/>
    <w:rsid w:val="00A64077"/>
    <w:rsid w:val="00A64A72"/>
    <w:rsid w:val="00A662B5"/>
    <w:rsid w:val="00A666BE"/>
    <w:rsid w:val="00A7105A"/>
    <w:rsid w:val="00A71230"/>
    <w:rsid w:val="00A71A0E"/>
    <w:rsid w:val="00A729A4"/>
    <w:rsid w:val="00A72A98"/>
    <w:rsid w:val="00A73C46"/>
    <w:rsid w:val="00A73E71"/>
    <w:rsid w:val="00A764E3"/>
    <w:rsid w:val="00A76E40"/>
    <w:rsid w:val="00A8070F"/>
    <w:rsid w:val="00A80953"/>
    <w:rsid w:val="00A811D4"/>
    <w:rsid w:val="00A829FC"/>
    <w:rsid w:val="00A8343F"/>
    <w:rsid w:val="00A8376F"/>
    <w:rsid w:val="00A83984"/>
    <w:rsid w:val="00A845D3"/>
    <w:rsid w:val="00A8618B"/>
    <w:rsid w:val="00A86315"/>
    <w:rsid w:val="00A8663A"/>
    <w:rsid w:val="00A8756F"/>
    <w:rsid w:val="00A91ACF"/>
    <w:rsid w:val="00A92B01"/>
    <w:rsid w:val="00A93EF3"/>
    <w:rsid w:val="00A9433C"/>
    <w:rsid w:val="00A94533"/>
    <w:rsid w:val="00A94C0C"/>
    <w:rsid w:val="00A958A4"/>
    <w:rsid w:val="00A95958"/>
    <w:rsid w:val="00A96009"/>
    <w:rsid w:val="00A9606A"/>
    <w:rsid w:val="00A97911"/>
    <w:rsid w:val="00A97FEB"/>
    <w:rsid w:val="00AA0302"/>
    <w:rsid w:val="00AA097A"/>
    <w:rsid w:val="00AA12AC"/>
    <w:rsid w:val="00AA15BC"/>
    <w:rsid w:val="00AA188C"/>
    <w:rsid w:val="00AA18BA"/>
    <w:rsid w:val="00AA3B28"/>
    <w:rsid w:val="00AA4660"/>
    <w:rsid w:val="00AA480B"/>
    <w:rsid w:val="00AA4CFB"/>
    <w:rsid w:val="00AA4D21"/>
    <w:rsid w:val="00AA4DEB"/>
    <w:rsid w:val="00AA4FCF"/>
    <w:rsid w:val="00AA69EA"/>
    <w:rsid w:val="00AA6E45"/>
    <w:rsid w:val="00AB056C"/>
    <w:rsid w:val="00AB0E0D"/>
    <w:rsid w:val="00AB198A"/>
    <w:rsid w:val="00AB46E4"/>
    <w:rsid w:val="00AB544B"/>
    <w:rsid w:val="00AB6173"/>
    <w:rsid w:val="00AB66B6"/>
    <w:rsid w:val="00AB73AB"/>
    <w:rsid w:val="00AB750F"/>
    <w:rsid w:val="00AC04BE"/>
    <w:rsid w:val="00AC1040"/>
    <w:rsid w:val="00AC2669"/>
    <w:rsid w:val="00AC2AC0"/>
    <w:rsid w:val="00AC2CD0"/>
    <w:rsid w:val="00AC3A9B"/>
    <w:rsid w:val="00AC3AB1"/>
    <w:rsid w:val="00AC4CFE"/>
    <w:rsid w:val="00AC4E06"/>
    <w:rsid w:val="00AC5228"/>
    <w:rsid w:val="00AC5277"/>
    <w:rsid w:val="00AC5439"/>
    <w:rsid w:val="00AC5997"/>
    <w:rsid w:val="00AC7CE6"/>
    <w:rsid w:val="00AD0954"/>
    <w:rsid w:val="00AD130C"/>
    <w:rsid w:val="00AD1DB0"/>
    <w:rsid w:val="00AD22E2"/>
    <w:rsid w:val="00AD2485"/>
    <w:rsid w:val="00AD34BA"/>
    <w:rsid w:val="00AD5027"/>
    <w:rsid w:val="00AD713D"/>
    <w:rsid w:val="00AE0ECE"/>
    <w:rsid w:val="00AE1389"/>
    <w:rsid w:val="00AE1F68"/>
    <w:rsid w:val="00AE2602"/>
    <w:rsid w:val="00AE6090"/>
    <w:rsid w:val="00AE7375"/>
    <w:rsid w:val="00AF220A"/>
    <w:rsid w:val="00AF3990"/>
    <w:rsid w:val="00AF404B"/>
    <w:rsid w:val="00AF77B0"/>
    <w:rsid w:val="00B0013A"/>
    <w:rsid w:val="00B0133D"/>
    <w:rsid w:val="00B019F8"/>
    <w:rsid w:val="00B01B3D"/>
    <w:rsid w:val="00B02C9F"/>
    <w:rsid w:val="00B03746"/>
    <w:rsid w:val="00B04946"/>
    <w:rsid w:val="00B052F8"/>
    <w:rsid w:val="00B05D0F"/>
    <w:rsid w:val="00B0615C"/>
    <w:rsid w:val="00B070A5"/>
    <w:rsid w:val="00B07173"/>
    <w:rsid w:val="00B1071D"/>
    <w:rsid w:val="00B10E6E"/>
    <w:rsid w:val="00B11599"/>
    <w:rsid w:val="00B11E36"/>
    <w:rsid w:val="00B12897"/>
    <w:rsid w:val="00B1469A"/>
    <w:rsid w:val="00B14EEE"/>
    <w:rsid w:val="00B166CD"/>
    <w:rsid w:val="00B16A6C"/>
    <w:rsid w:val="00B20310"/>
    <w:rsid w:val="00B204F6"/>
    <w:rsid w:val="00B20E2D"/>
    <w:rsid w:val="00B20EB4"/>
    <w:rsid w:val="00B20FB5"/>
    <w:rsid w:val="00B2113A"/>
    <w:rsid w:val="00B23054"/>
    <w:rsid w:val="00B23CB2"/>
    <w:rsid w:val="00B24911"/>
    <w:rsid w:val="00B25310"/>
    <w:rsid w:val="00B26994"/>
    <w:rsid w:val="00B307F3"/>
    <w:rsid w:val="00B315F6"/>
    <w:rsid w:val="00B31E84"/>
    <w:rsid w:val="00B31F1F"/>
    <w:rsid w:val="00B32C77"/>
    <w:rsid w:val="00B3360E"/>
    <w:rsid w:val="00B33E2E"/>
    <w:rsid w:val="00B350FE"/>
    <w:rsid w:val="00B35BC5"/>
    <w:rsid w:val="00B36828"/>
    <w:rsid w:val="00B401A9"/>
    <w:rsid w:val="00B4065E"/>
    <w:rsid w:val="00B41702"/>
    <w:rsid w:val="00B41DEA"/>
    <w:rsid w:val="00B42418"/>
    <w:rsid w:val="00B427C9"/>
    <w:rsid w:val="00B43978"/>
    <w:rsid w:val="00B43F10"/>
    <w:rsid w:val="00B4473D"/>
    <w:rsid w:val="00B454BE"/>
    <w:rsid w:val="00B46BD3"/>
    <w:rsid w:val="00B47710"/>
    <w:rsid w:val="00B479DE"/>
    <w:rsid w:val="00B504DF"/>
    <w:rsid w:val="00B52789"/>
    <w:rsid w:val="00B52B8B"/>
    <w:rsid w:val="00B52FDE"/>
    <w:rsid w:val="00B53543"/>
    <w:rsid w:val="00B5367A"/>
    <w:rsid w:val="00B548EA"/>
    <w:rsid w:val="00B55D17"/>
    <w:rsid w:val="00B55F3C"/>
    <w:rsid w:val="00B573FD"/>
    <w:rsid w:val="00B574CE"/>
    <w:rsid w:val="00B575D9"/>
    <w:rsid w:val="00B607A9"/>
    <w:rsid w:val="00B608BA"/>
    <w:rsid w:val="00B617C5"/>
    <w:rsid w:val="00B61C6B"/>
    <w:rsid w:val="00B61CAD"/>
    <w:rsid w:val="00B6215A"/>
    <w:rsid w:val="00B6314D"/>
    <w:rsid w:val="00B64D4C"/>
    <w:rsid w:val="00B65C05"/>
    <w:rsid w:val="00B66655"/>
    <w:rsid w:val="00B67D4C"/>
    <w:rsid w:val="00B70CB8"/>
    <w:rsid w:val="00B723E9"/>
    <w:rsid w:val="00B7267A"/>
    <w:rsid w:val="00B727A0"/>
    <w:rsid w:val="00B7327A"/>
    <w:rsid w:val="00B739FE"/>
    <w:rsid w:val="00B74936"/>
    <w:rsid w:val="00B75AE4"/>
    <w:rsid w:val="00B7721F"/>
    <w:rsid w:val="00B77AC5"/>
    <w:rsid w:val="00B80D9B"/>
    <w:rsid w:val="00B810FF"/>
    <w:rsid w:val="00B81381"/>
    <w:rsid w:val="00B81C77"/>
    <w:rsid w:val="00B826C1"/>
    <w:rsid w:val="00B82957"/>
    <w:rsid w:val="00B82F3E"/>
    <w:rsid w:val="00B835C9"/>
    <w:rsid w:val="00B84735"/>
    <w:rsid w:val="00B85336"/>
    <w:rsid w:val="00B85DD8"/>
    <w:rsid w:val="00B85E25"/>
    <w:rsid w:val="00B8620E"/>
    <w:rsid w:val="00B8642E"/>
    <w:rsid w:val="00B864EC"/>
    <w:rsid w:val="00B869C9"/>
    <w:rsid w:val="00B87734"/>
    <w:rsid w:val="00B87979"/>
    <w:rsid w:val="00B87C4C"/>
    <w:rsid w:val="00B90D45"/>
    <w:rsid w:val="00B90D59"/>
    <w:rsid w:val="00B9216A"/>
    <w:rsid w:val="00B93E90"/>
    <w:rsid w:val="00B94146"/>
    <w:rsid w:val="00B97068"/>
    <w:rsid w:val="00B971C5"/>
    <w:rsid w:val="00B97A0A"/>
    <w:rsid w:val="00BA02BB"/>
    <w:rsid w:val="00BA0460"/>
    <w:rsid w:val="00BA05EA"/>
    <w:rsid w:val="00BA3044"/>
    <w:rsid w:val="00BA4F37"/>
    <w:rsid w:val="00BA5FA6"/>
    <w:rsid w:val="00BA7716"/>
    <w:rsid w:val="00BA7D60"/>
    <w:rsid w:val="00BA7E3E"/>
    <w:rsid w:val="00BB062E"/>
    <w:rsid w:val="00BB2E5B"/>
    <w:rsid w:val="00BB2F8D"/>
    <w:rsid w:val="00BB322C"/>
    <w:rsid w:val="00BB3B12"/>
    <w:rsid w:val="00BB48F2"/>
    <w:rsid w:val="00BB4F5E"/>
    <w:rsid w:val="00BB533A"/>
    <w:rsid w:val="00BB562E"/>
    <w:rsid w:val="00BB6328"/>
    <w:rsid w:val="00BB64A0"/>
    <w:rsid w:val="00BB66B5"/>
    <w:rsid w:val="00BB6728"/>
    <w:rsid w:val="00BC0213"/>
    <w:rsid w:val="00BC0283"/>
    <w:rsid w:val="00BC0BC7"/>
    <w:rsid w:val="00BC17F5"/>
    <w:rsid w:val="00BC1C9D"/>
    <w:rsid w:val="00BC2B6A"/>
    <w:rsid w:val="00BC36C6"/>
    <w:rsid w:val="00BC5590"/>
    <w:rsid w:val="00BC675C"/>
    <w:rsid w:val="00BC7269"/>
    <w:rsid w:val="00BC78C4"/>
    <w:rsid w:val="00BC7993"/>
    <w:rsid w:val="00BC7ABB"/>
    <w:rsid w:val="00BD0B7F"/>
    <w:rsid w:val="00BD1DB7"/>
    <w:rsid w:val="00BD1DD1"/>
    <w:rsid w:val="00BD307E"/>
    <w:rsid w:val="00BD3155"/>
    <w:rsid w:val="00BD3A66"/>
    <w:rsid w:val="00BD47FF"/>
    <w:rsid w:val="00BD592E"/>
    <w:rsid w:val="00BD6337"/>
    <w:rsid w:val="00BD68E2"/>
    <w:rsid w:val="00BD6AE4"/>
    <w:rsid w:val="00BE0B9D"/>
    <w:rsid w:val="00BE3D63"/>
    <w:rsid w:val="00BE44A9"/>
    <w:rsid w:val="00BE4AC3"/>
    <w:rsid w:val="00BE61F6"/>
    <w:rsid w:val="00BE7388"/>
    <w:rsid w:val="00BF0481"/>
    <w:rsid w:val="00BF0560"/>
    <w:rsid w:val="00BF1C88"/>
    <w:rsid w:val="00BF2677"/>
    <w:rsid w:val="00BF3ABC"/>
    <w:rsid w:val="00BF471B"/>
    <w:rsid w:val="00BF540A"/>
    <w:rsid w:val="00BF58A4"/>
    <w:rsid w:val="00BF5EC9"/>
    <w:rsid w:val="00BF60E5"/>
    <w:rsid w:val="00C00109"/>
    <w:rsid w:val="00C01115"/>
    <w:rsid w:val="00C0180C"/>
    <w:rsid w:val="00C034AE"/>
    <w:rsid w:val="00C03966"/>
    <w:rsid w:val="00C04C57"/>
    <w:rsid w:val="00C06088"/>
    <w:rsid w:val="00C062AD"/>
    <w:rsid w:val="00C102F8"/>
    <w:rsid w:val="00C13C08"/>
    <w:rsid w:val="00C13FA9"/>
    <w:rsid w:val="00C14367"/>
    <w:rsid w:val="00C14810"/>
    <w:rsid w:val="00C1522F"/>
    <w:rsid w:val="00C15BE6"/>
    <w:rsid w:val="00C1721F"/>
    <w:rsid w:val="00C17816"/>
    <w:rsid w:val="00C17EEC"/>
    <w:rsid w:val="00C20626"/>
    <w:rsid w:val="00C20C7A"/>
    <w:rsid w:val="00C2180D"/>
    <w:rsid w:val="00C21F3B"/>
    <w:rsid w:val="00C23ECE"/>
    <w:rsid w:val="00C266ED"/>
    <w:rsid w:val="00C26CF1"/>
    <w:rsid w:val="00C26D76"/>
    <w:rsid w:val="00C2761D"/>
    <w:rsid w:val="00C276B6"/>
    <w:rsid w:val="00C277F6"/>
    <w:rsid w:val="00C27B32"/>
    <w:rsid w:val="00C27BDA"/>
    <w:rsid w:val="00C27CB3"/>
    <w:rsid w:val="00C30491"/>
    <w:rsid w:val="00C30FF3"/>
    <w:rsid w:val="00C32049"/>
    <w:rsid w:val="00C322B7"/>
    <w:rsid w:val="00C34D64"/>
    <w:rsid w:val="00C3609D"/>
    <w:rsid w:val="00C36528"/>
    <w:rsid w:val="00C373F2"/>
    <w:rsid w:val="00C42E98"/>
    <w:rsid w:val="00C46853"/>
    <w:rsid w:val="00C47109"/>
    <w:rsid w:val="00C473A7"/>
    <w:rsid w:val="00C5023E"/>
    <w:rsid w:val="00C5058D"/>
    <w:rsid w:val="00C50E0E"/>
    <w:rsid w:val="00C5276F"/>
    <w:rsid w:val="00C52A8C"/>
    <w:rsid w:val="00C52E3B"/>
    <w:rsid w:val="00C53D7E"/>
    <w:rsid w:val="00C54A05"/>
    <w:rsid w:val="00C607A6"/>
    <w:rsid w:val="00C62940"/>
    <w:rsid w:val="00C6351F"/>
    <w:rsid w:val="00C64EEF"/>
    <w:rsid w:val="00C67A40"/>
    <w:rsid w:val="00C700B4"/>
    <w:rsid w:val="00C70385"/>
    <w:rsid w:val="00C7130D"/>
    <w:rsid w:val="00C7189C"/>
    <w:rsid w:val="00C728B1"/>
    <w:rsid w:val="00C72A65"/>
    <w:rsid w:val="00C73834"/>
    <w:rsid w:val="00C73973"/>
    <w:rsid w:val="00C73C9B"/>
    <w:rsid w:val="00C745DA"/>
    <w:rsid w:val="00C751F2"/>
    <w:rsid w:val="00C75552"/>
    <w:rsid w:val="00C77513"/>
    <w:rsid w:val="00C775DE"/>
    <w:rsid w:val="00C81286"/>
    <w:rsid w:val="00C8156A"/>
    <w:rsid w:val="00C8512F"/>
    <w:rsid w:val="00C87CF9"/>
    <w:rsid w:val="00C929FF"/>
    <w:rsid w:val="00C92F55"/>
    <w:rsid w:val="00C9700E"/>
    <w:rsid w:val="00C97026"/>
    <w:rsid w:val="00C97FC7"/>
    <w:rsid w:val="00CA053A"/>
    <w:rsid w:val="00CA073D"/>
    <w:rsid w:val="00CA09B1"/>
    <w:rsid w:val="00CA0D48"/>
    <w:rsid w:val="00CA15C2"/>
    <w:rsid w:val="00CA1F2A"/>
    <w:rsid w:val="00CA2531"/>
    <w:rsid w:val="00CA2AA6"/>
    <w:rsid w:val="00CA2B23"/>
    <w:rsid w:val="00CA2CF7"/>
    <w:rsid w:val="00CA391D"/>
    <w:rsid w:val="00CA4686"/>
    <w:rsid w:val="00CA4EAE"/>
    <w:rsid w:val="00CA6083"/>
    <w:rsid w:val="00CA675F"/>
    <w:rsid w:val="00CB010A"/>
    <w:rsid w:val="00CB0243"/>
    <w:rsid w:val="00CB125B"/>
    <w:rsid w:val="00CB1293"/>
    <w:rsid w:val="00CB2E60"/>
    <w:rsid w:val="00CB30AE"/>
    <w:rsid w:val="00CB45C7"/>
    <w:rsid w:val="00CB56D8"/>
    <w:rsid w:val="00CB5DDD"/>
    <w:rsid w:val="00CB6A5F"/>
    <w:rsid w:val="00CB7923"/>
    <w:rsid w:val="00CC0239"/>
    <w:rsid w:val="00CC1632"/>
    <w:rsid w:val="00CC18F4"/>
    <w:rsid w:val="00CC192B"/>
    <w:rsid w:val="00CC392D"/>
    <w:rsid w:val="00CC3DFF"/>
    <w:rsid w:val="00CC4162"/>
    <w:rsid w:val="00CC45D7"/>
    <w:rsid w:val="00CC476D"/>
    <w:rsid w:val="00CC4ABF"/>
    <w:rsid w:val="00CC4BDE"/>
    <w:rsid w:val="00CC594F"/>
    <w:rsid w:val="00CC59DA"/>
    <w:rsid w:val="00CC5B72"/>
    <w:rsid w:val="00CC654C"/>
    <w:rsid w:val="00CC68F5"/>
    <w:rsid w:val="00CC6B2F"/>
    <w:rsid w:val="00CD03AF"/>
    <w:rsid w:val="00CD0AE2"/>
    <w:rsid w:val="00CD0F0F"/>
    <w:rsid w:val="00CD150F"/>
    <w:rsid w:val="00CD180E"/>
    <w:rsid w:val="00CD2678"/>
    <w:rsid w:val="00CD2B8A"/>
    <w:rsid w:val="00CD2E96"/>
    <w:rsid w:val="00CD3342"/>
    <w:rsid w:val="00CD7D26"/>
    <w:rsid w:val="00CE150C"/>
    <w:rsid w:val="00CE205D"/>
    <w:rsid w:val="00CE2793"/>
    <w:rsid w:val="00CE3553"/>
    <w:rsid w:val="00CE4330"/>
    <w:rsid w:val="00CE6362"/>
    <w:rsid w:val="00CE640E"/>
    <w:rsid w:val="00CE6523"/>
    <w:rsid w:val="00CE6AB7"/>
    <w:rsid w:val="00CE6EE3"/>
    <w:rsid w:val="00CE7836"/>
    <w:rsid w:val="00CF086F"/>
    <w:rsid w:val="00CF19AD"/>
    <w:rsid w:val="00CF24F1"/>
    <w:rsid w:val="00CF2F8F"/>
    <w:rsid w:val="00CF301E"/>
    <w:rsid w:val="00CF36E3"/>
    <w:rsid w:val="00CF59BE"/>
    <w:rsid w:val="00CF5E7B"/>
    <w:rsid w:val="00CF6C55"/>
    <w:rsid w:val="00D006F9"/>
    <w:rsid w:val="00D0230B"/>
    <w:rsid w:val="00D027B2"/>
    <w:rsid w:val="00D03D65"/>
    <w:rsid w:val="00D04E52"/>
    <w:rsid w:val="00D05043"/>
    <w:rsid w:val="00D050C0"/>
    <w:rsid w:val="00D05274"/>
    <w:rsid w:val="00D05CEE"/>
    <w:rsid w:val="00D06C5E"/>
    <w:rsid w:val="00D06CBC"/>
    <w:rsid w:val="00D079CB"/>
    <w:rsid w:val="00D108F2"/>
    <w:rsid w:val="00D110B2"/>
    <w:rsid w:val="00D11629"/>
    <w:rsid w:val="00D1167B"/>
    <w:rsid w:val="00D126A3"/>
    <w:rsid w:val="00D1283B"/>
    <w:rsid w:val="00D12F62"/>
    <w:rsid w:val="00D138FB"/>
    <w:rsid w:val="00D13E0F"/>
    <w:rsid w:val="00D14101"/>
    <w:rsid w:val="00D1427B"/>
    <w:rsid w:val="00D1569E"/>
    <w:rsid w:val="00D15709"/>
    <w:rsid w:val="00D172B7"/>
    <w:rsid w:val="00D17968"/>
    <w:rsid w:val="00D17AFA"/>
    <w:rsid w:val="00D17DFB"/>
    <w:rsid w:val="00D20270"/>
    <w:rsid w:val="00D20296"/>
    <w:rsid w:val="00D2084F"/>
    <w:rsid w:val="00D22793"/>
    <w:rsid w:val="00D22B21"/>
    <w:rsid w:val="00D22D32"/>
    <w:rsid w:val="00D2331A"/>
    <w:rsid w:val="00D23933"/>
    <w:rsid w:val="00D25050"/>
    <w:rsid w:val="00D2551B"/>
    <w:rsid w:val="00D25DE5"/>
    <w:rsid w:val="00D2682D"/>
    <w:rsid w:val="00D26D1C"/>
    <w:rsid w:val="00D27D95"/>
    <w:rsid w:val="00D3001C"/>
    <w:rsid w:val="00D310C9"/>
    <w:rsid w:val="00D328E2"/>
    <w:rsid w:val="00D33AF6"/>
    <w:rsid w:val="00D33BC7"/>
    <w:rsid w:val="00D33D6B"/>
    <w:rsid w:val="00D35F5B"/>
    <w:rsid w:val="00D36671"/>
    <w:rsid w:val="00D36B4F"/>
    <w:rsid w:val="00D3788E"/>
    <w:rsid w:val="00D415AE"/>
    <w:rsid w:val="00D426C6"/>
    <w:rsid w:val="00D4326F"/>
    <w:rsid w:val="00D45529"/>
    <w:rsid w:val="00D46295"/>
    <w:rsid w:val="00D467D4"/>
    <w:rsid w:val="00D472A6"/>
    <w:rsid w:val="00D5042E"/>
    <w:rsid w:val="00D50BE0"/>
    <w:rsid w:val="00D50DB0"/>
    <w:rsid w:val="00D50FC3"/>
    <w:rsid w:val="00D5236C"/>
    <w:rsid w:val="00D53937"/>
    <w:rsid w:val="00D53CEA"/>
    <w:rsid w:val="00D54D22"/>
    <w:rsid w:val="00D566AE"/>
    <w:rsid w:val="00D567F0"/>
    <w:rsid w:val="00D56844"/>
    <w:rsid w:val="00D56CF6"/>
    <w:rsid w:val="00D570FD"/>
    <w:rsid w:val="00D577D1"/>
    <w:rsid w:val="00D57F9B"/>
    <w:rsid w:val="00D6047F"/>
    <w:rsid w:val="00D607DB"/>
    <w:rsid w:val="00D6089B"/>
    <w:rsid w:val="00D612F2"/>
    <w:rsid w:val="00D63173"/>
    <w:rsid w:val="00D64608"/>
    <w:rsid w:val="00D64C12"/>
    <w:rsid w:val="00D664C2"/>
    <w:rsid w:val="00D670C3"/>
    <w:rsid w:val="00D67133"/>
    <w:rsid w:val="00D677EE"/>
    <w:rsid w:val="00D70103"/>
    <w:rsid w:val="00D704D0"/>
    <w:rsid w:val="00D71D7B"/>
    <w:rsid w:val="00D7225E"/>
    <w:rsid w:val="00D72888"/>
    <w:rsid w:val="00D72D38"/>
    <w:rsid w:val="00D739E2"/>
    <w:rsid w:val="00D73D61"/>
    <w:rsid w:val="00D7472A"/>
    <w:rsid w:val="00D75147"/>
    <w:rsid w:val="00D75FCA"/>
    <w:rsid w:val="00D77BBF"/>
    <w:rsid w:val="00D8042B"/>
    <w:rsid w:val="00D80D59"/>
    <w:rsid w:val="00D81055"/>
    <w:rsid w:val="00D81460"/>
    <w:rsid w:val="00D824E3"/>
    <w:rsid w:val="00D840DC"/>
    <w:rsid w:val="00D8539B"/>
    <w:rsid w:val="00D85941"/>
    <w:rsid w:val="00D87D11"/>
    <w:rsid w:val="00D90121"/>
    <w:rsid w:val="00D9106B"/>
    <w:rsid w:val="00D916C5"/>
    <w:rsid w:val="00D9178B"/>
    <w:rsid w:val="00D91F34"/>
    <w:rsid w:val="00D9257C"/>
    <w:rsid w:val="00D9291B"/>
    <w:rsid w:val="00D93433"/>
    <w:rsid w:val="00D93D97"/>
    <w:rsid w:val="00D96A7F"/>
    <w:rsid w:val="00D96CCF"/>
    <w:rsid w:val="00D974B0"/>
    <w:rsid w:val="00DA02FA"/>
    <w:rsid w:val="00DA07B7"/>
    <w:rsid w:val="00DA089B"/>
    <w:rsid w:val="00DA0FE8"/>
    <w:rsid w:val="00DA1918"/>
    <w:rsid w:val="00DA1E44"/>
    <w:rsid w:val="00DA1FC0"/>
    <w:rsid w:val="00DA20C1"/>
    <w:rsid w:val="00DA21D0"/>
    <w:rsid w:val="00DA2B8B"/>
    <w:rsid w:val="00DA4F95"/>
    <w:rsid w:val="00DA7A24"/>
    <w:rsid w:val="00DA7AA1"/>
    <w:rsid w:val="00DA7D92"/>
    <w:rsid w:val="00DB0160"/>
    <w:rsid w:val="00DB0519"/>
    <w:rsid w:val="00DB229B"/>
    <w:rsid w:val="00DB344E"/>
    <w:rsid w:val="00DB3495"/>
    <w:rsid w:val="00DB3B07"/>
    <w:rsid w:val="00DB3EFD"/>
    <w:rsid w:val="00DB4207"/>
    <w:rsid w:val="00DB6220"/>
    <w:rsid w:val="00DB73AA"/>
    <w:rsid w:val="00DB76D2"/>
    <w:rsid w:val="00DB7916"/>
    <w:rsid w:val="00DC11E3"/>
    <w:rsid w:val="00DC3156"/>
    <w:rsid w:val="00DC3EE4"/>
    <w:rsid w:val="00DC6F31"/>
    <w:rsid w:val="00DC7CE8"/>
    <w:rsid w:val="00DC7CEE"/>
    <w:rsid w:val="00DD06E3"/>
    <w:rsid w:val="00DD1837"/>
    <w:rsid w:val="00DD28CC"/>
    <w:rsid w:val="00DD3885"/>
    <w:rsid w:val="00DD3B87"/>
    <w:rsid w:val="00DD3B9F"/>
    <w:rsid w:val="00DD477A"/>
    <w:rsid w:val="00DD4791"/>
    <w:rsid w:val="00DD51E3"/>
    <w:rsid w:val="00DD66BF"/>
    <w:rsid w:val="00DD79B5"/>
    <w:rsid w:val="00DE4B48"/>
    <w:rsid w:val="00DE4DBE"/>
    <w:rsid w:val="00DE4E3B"/>
    <w:rsid w:val="00DE4F41"/>
    <w:rsid w:val="00DE51B1"/>
    <w:rsid w:val="00DE5BAB"/>
    <w:rsid w:val="00DE6320"/>
    <w:rsid w:val="00DE6954"/>
    <w:rsid w:val="00DE6EAD"/>
    <w:rsid w:val="00DE79D5"/>
    <w:rsid w:val="00DF0875"/>
    <w:rsid w:val="00DF1BC2"/>
    <w:rsid w:val="00DF2B90"/>
    <w:rsid w:val="00DF3677"/>
    <w:rsid w:val="00DF4201"/>
    <w:rsid w:val="00DF55C7"/>
    <w:rsid w:val="00DF66D3"/>
    <w:rsid w:val="00DF72C6"/>
    <w:rsid w:val="00DF7A6C"/>
    <w:rsid w:val="00E00294"/>
    <w:rsid w:val="00E00C08"/>
    <w:rsid w:val="00E01AE6"/>
    <w:rsid w:val="00E02045"/>
    <w:rsid w:val="00E02B28"/>
    <w:rsid w:val="00E03DA7"/>
    <w:rsid w:val="00E040F0"/>
    <w:rsid w:val="00E064E1"/>
    <w:rsid w:val="00E0765A"/>
    <w:rsid w:val="00E079F9"/>
    <w:rsid w:val="00E07DB7"/>
    <w:rsid w:val="00E10685"/>
    <w:rsid w:val="00E11245"/>
    <w:rsid w:val="00E11A27"/>
    <w:rsid w:val="00E12B1E"/>
    <w:rsid w:val="00E134A3"/>
    <w:rsid w:val="00E14090"/>
    <w:rsid w:val="00E1429F"/>
    <w:rsid w:val="00E15831"/>
    <w:rsid w:val="00E16BB8"/>
    <w:rsid w:val="00E16E26"/>
    <w:rsid w:val="00E1794E"/>
    <w:rsid w:val="00E20802"/>
    <w:rsid w:val="00E224C0"/>
    <w:rsid w:val="00E2265F"/>
    <w:rsid w:val="00E22696"/>
    <w:rsid w:val="00E233B0"/>
    <w:rsid w:val="00E23C39"/>
    <w:rsid w:val="00E24746"/>
    <w:rsid w:val="00E26CA1"/>
    <w:rsid w:val="00E26FD5"/>
    <w:rsid w:val="00E27536"/>
    <w:rsid w:val="00E27D7F"/>
    <w:rsid w:val="00E30CA4"/>
    <w:rsid w:val="00E32C25"/>
    <w:rsid w:val="00E331BA"/>
    <w:rsid w:val="00E33980"/>
    <w:rsid w:val="00E34AD5"/>
    <w:rsid w:val="00E36007"/>
    <w:rsid w:val="00E3776C"/>
    <w:rsid w:val="00E4016F"/>
    <w:rsid w:val="00E401A7"/>
    <w:rsid w:val="00E422C5"/>
    <w:rsid w:val="00E4329C"/>
    <w:rsid w:val="00E43365"/>
    <w:rsid w:val="00E4392B"/>
    <w:rsid w:val="00E43BBC"/>
    <w:rsid w:val="00E45462"/>
    <w:rsid w:val="00E45493"/>
    <w:rsid w:val="00E45545"/>
    <w:rsid w:val="00E4784B"/>
    <w:rsid w:val="00E51146"/>
    <w:rsid w:val="00E51ECC"/>
    <w:rsid w:val="00E52717"/>
    <w:rsid w:val="00E52872"/>
    <w:rsid w:val="00E5481A"/>
    <w:rsid w:val="00E5667E"/>
    <w:rsid w:val="00E56B59"/>
    <w:rsid w:val="00E578A0"/>
    <w:rsid w:val="00E6194F"/>
    <w:rsid w:val="00E61B37"/>
    <w:rsid w:val="00E65062"/>
    <w:rsid w:val="00E654E4"/>
    <w:rsid w:val="00E6632E"/>
    <w:rsid w:val="00E66EB5"/>
    <w:rsid w:val="00E67C8E"/>
    <w:rsid w:val="00E7241C"/>
    <w:rsid w:val="00E7276D"/>
    <w:rsid w:val="00E72A43"/>
    <w:rsid w:val="00E7365D"/>
    <w:rsid w:val="00E746DD"/>
    <w:rsid w:val="00E76D45"/>
    <w:rsid w:val="00E8046A"/>
    <w:rsid w:val="00E806B6"/>
    <w:rsid w:val="00E80742"/>
    <w:rsid w:val="00E81214"/>
    <w:rsid w:val="00E82CBF"/>
    <w:rsid w:val="00E8350E"/>
    <w:rsid w:val="00E841A0"/>
    <w:rsid w:val="00E85623"/>
    <w:rsid w:val="00E878E9"/>
    <w:rsid w:val="00E9051E"/>
    <w:rsid w:val="00E90DB3"/>
    <w:rsid w:val="00E92BE4"/>
    <w:rsid w:val="00E92C5F"/>
    <w:rsid w:val="00E940E8"/>
    <w:rsid w:val="00E94337"/>
    <w:rsid w:val="00E945D0"/>
    <w:rsid w:val="00E94771"/>
    <w:rsid w:val="00E9585B"/>
    <w:rsid w:val="00E96046"/>
    <w:rsid w:val="00E971A0"/>
    <w:rsid w:val="00E9745C"/>
    <w:rsid w:val="00E97D23"/>
    <w:rsid w:val="00EA192D"/>
    <w:rsid w:val="00EA2E19"/>
    <w:rsid w:val="00EA345D"/>
    <w:rsid w:val="00EA44CC"/>
    <w:rsid w:val="00EA5027"/>
    <w:rsid w:val="00EA5421"/>
    <w:rsid w:val="00EA5CE8"/>
    <w:rsid w:val="00EA5D91"/>
    <w:rsid w:val="00EA772B"/>
    <w:rsid w:val="00EB2387"/>
    <w:rsid w:val="00EB37FE"/>
    <w:rsid w:val="00EB385D"/>
    <w:rsid w:val="00EB4539"/>
    <w:rsid w:val="00EB5100"/>
    <w:rsid w:val="00EB6513"/>
    <w:rsid w:val="00EB6C7C"/>
    <w:rsid w:val="00EB6DC7"/>
    <w:rsid w:val="00EB7112"/>
    <w:rsid w:val="00EB7D93"/>
    <w:rsid w:val="00EC01C4"/>
    <w:rsid w:val="00EC060A"/>
    <w:rsid w:val="00EC32E6"/>
    <w:rsid w:val="00EC3333"/>
    <w:rsid w:val="00EC3637"/>
    <w:rsid w:val="00EC500B"/>
    <w:rsid w:val="00EC511A"/>
    <w:rsid w:val="00EC6250"/>
    <w:rsid w:val="00ED0801"/>
    <w:rsid w:val="00ED233B"/>
    <w:rsid w:val="00ED3861"/>
    <w:rsid w:val="00ED4010"/>
    <w:rsid w:val="00ED54FE"/>
    <w:rsid w:val="00ED566C"/>
    <w:rsid w:val="00ED7054"/>
    <w:rsid w:val="00ED7D02"/>
    <w:rsid w:val="00EE06F8"/>
    <w:rsid w:val="00EE0F4B"/>
    <w:rsid w:val="00EE382D"/>
    <w:rsid w:val="00EE3E8E"/>
    <w:rsid w:val="00EE48EE"/>
    <w:rsid w:val="00EE4BB8"/>
    <w:rsid w:val="00EE51C7"/>
    <w:rsid w:val="00EE576B"/>
    <w:rsid w:val="00EE7451"/>
    <w:rsid w:val="00EE7876"/>
    <w:rsid w:val="00EE7BD5"/>
    <w:rsid w:val="00EE7E5D"/>
    <w:rsid w:val="00EE7F86"/>
    <w:rsid w:val="00EF0760"/>
    <w:rsid w:val="00EF1415"/>
    <w:rsid w:val="00EF1775"/>
    <w:rsid w:val="00EF1B73"/>
    <w:rsid w:val="00EF378C"/>
    <w:rsid w:val="00EF4813"/>
    <w:rsid w:val="00EF4F41"/>
    <w:rsid w:val="00EF5727"/>
    <w:rsid w:val="00EF5D2D"/>
    <w:rsid w:val="00EF5F4C"/>
    <w:rsid w:val="00EF60DF"/>
    <w:rsid w:val="00EF65DB"/>
    <w:rsid w:val="00EF67F7"/>
    <w:rsid w:val="00EF6F88"/>
    <w:rsid w:val="00EF71CA"/>
    <w:rsid w:val="00EF75ED"/>
    <w:rsid w:val="00F00471"/>
    <w:rsid w:val="00F007AA"/>
    <w:rsid w:val="00F0283C"/>
    <w:rsid w:val="00F03F18"/>
    <w:rsid w:val="00F0544A"/>
    <w:rsid w:val="00F05770"/>
    <w:rsid w:val="00F05B0E"/>
    <w:rsid w:val="00F05B10"/>
    <w:rsid w:val="00F05F9A"/>
    <w:rsid w:val="00F07423"/>
    <w:rsid w:val="00F07898"/>
    <w:rsid w:val="00F07EF1"/>
    <w:rsid w:val="00F10315"/>
    <w:rsid w:val="00F1104F"/>
    <w:rsid w:val="00F12E73"/>
    <w:rsid w:val="00F152B6"/>
    <w:rsid w:val="00F1530C"/>
    <w:rsid w:val="00F155E7"/>
    <w:rsid w:val="00F15D30"/>
    <w:rsid w:val="00F15FD8"/>
    <w:rsid w:val="00F16A9C"/>
    <w:rsid w:val="00F177CD"/>
    <w:rsid w:val="00F2017B"/>
    <w:rsid w:val="00F202DE"/>
    <w:rsid w:val="00F207BE"/>
    <w:rsid w:val="00F22C91"/>
    <w:rsid w:val="00F2465B"/>
    <w:rsid w:val="00F254AA"/>
    <w:rsid w:val="00F25BC8"/>
    <w:rsid w:val="00F25D8C"/>
    <w:rsid w:val="00F270E9"/>
    <w:rsid w:val="00F2744C"/>
    <w:rsid w:val="00F30D2A"/>
    <w:rsid w:val="00F30F8F"/>
    <w:rsid w:val="00F312DC"/>
    <w:rsid w:val="00F316C5"/>
    <w:rsid w:val="00F31C51"/>
    <w:rsid w:val="00F32B26"/>
    <w:rsid w:val="00F334C5"/>
    <w:rsid w:val="00F33EF7"/>
    <w:rsid w:val="00F34744"/>
    <w:rsid w:val="00F35535"/>
    <w:rsid w:val="00F3586B"/>
    <w:rsid w:val="00F368E1"/>
    <w:rsid w:val="00F36E07"/>
    <w:rsid w:val="00F379E7"/>
    <w:rsid w:val="00F37BA5"/>
    <w:rsid w:val="00F37ED8"/>
    <w:rsid w:val="00F4013D"/>
    <w:rsid w:val="00F40317"/>
    <w:rsid w:val="00F40F2C"/>
    <w:rsid w:val="00F4187D"/>
    <w:rsid w:val="00F41A3E"/>
    <w:rsid w:val="00F41D0C"/>
    <w:rsid w:val="00F41FF7"/>
    <w:rsid w:val="00F42AE2"/>
    <w:rsid w:val="00F42BE2"/>
    <w:rsid w:val="00F43B67"/>
    <w:rsid w:val="00F44353"/>
    <w:rsid w:val="00F47667"/>
    <w:rsid w:val="00F47A4C"/>
    <w:rsid w:val="00F47E24"/>
    <w:rsid w:val="00F47E7F"/>
    <w:rsid w:val="00F5052A"/>
    <w:rsid w:val="00F505E6"/>
    <w:rsid w:val="00F50B84"/>
    <w:rsid w:val="00F51807"/>
    <w:rsid w:val="00F51917"/>
    <w:rsid w:val="00F5194F"/>
    <w:rsid w:val="00F520E8"/>
    <w:rsid w:val="00F52BC4"/>
    <w:rsid w:val="00F53DCA"/>
    <w:rsid w:val="00F541F8"/>
    <w:rsid w:val="00F5448D"/>
    <w:rsid w:val="00F5550B"/>
    <w:rsid w:val="00F55BDE"/>
    <w:rsid w:val="00F56CC9"/>
    <w:rsid w:val="00F5707A"/>
    <w:rsid w:val="00F61F9B"/>
    <w:rsid w:val="00F65826"/>
    <w:rsid w:val="00F669E3"/>
    <w:rsid w:val="00F6708F"/>
    <w:rsid w:val="00F679D2"/>
    <w:rsid w:val="00F7035C"/>
    <w:rsid w:val="00F71FE1"/>
    <w:rsid w:val="00F720D0"/>
    <w:rsid w:val="00F73DF5"/>
    <w:rsid w:val="00F742E1"/>
    <w:rsid w:val="00F7471F"/>
    <w:rsid w:val="00F74BD2"/>
    <w:rsid w:val="00F74CC1"/>
    <w:rsid w:val="00F74E12"/>
    <w:rsid w:val="00F7568B"/>
    <w:rsid w:val="00F76080"/>
    <w:rsid w:val="00F761DD"/>
    <w:rsid w:val="00F804A2"/>
    <w:rsid w:val="00F80671"/>
    <w:rsid w:val="00F8092C"/>
    <w:rsid w:val="00F81211"/>
    <w:rsid w:val="00F81DA1"/>
    <w:rsid w:val="00F8245F"/>
    <w:rsid w:val="00F82625"/>
    <w:rsid w:val="00F8265E"/>
    <w:rsid w:val="00F8291D"/>
    <w:rsid w:val="00F8350A"/>
    <w:rsid w:val="00F8397C"/>
    <w:rsid w:val="00F839B8"/>
    <w:rsid w:val="00F84A9F"/>
    <w:rsid w:val="00F86E1E"/>
    <w:rsid w:val="00F87EE2"/>
    <w:rsid w:val="00F9102E"/>
    <w:rsid w:val="00F9149E"/>
    <w:rsid w:val="00F915C9"/>
    <w:rsid w:val="00F919D7"/>
    <w:rsid w:val="00F92AC8"/>
    <w:rsid w:val="00F92D48"/>
    <w:rsid w:val="00F92E2A"/>
    <w:rsid w:val="00F93095"/>
    <w:rsid w:val="00F931ED"/>
    <w:rsid w:val="00F94228"/>
    <w:rsid w:val="00F955F1"/>
    <w:rsid w:val="00F9635B"/>
    <w:rsid w:val="00F966CC"/>
    <w:rsid w:val="00F96E5E"/>
    <w:rsid w:val="00F97574"/>
    <w:rsid w:val="00F975FE"/>
    <w:rsid w:val="00F97DB3"/>
    <w:rsid w:val="00F97F22"/>
    <w:rsid w:val="00FA02F8"/>
    <w:rsid w:val="00FA08AF"/>
    <w:rsid w:val="00FA1036"/>
    <w:rsid w:val="00FA3471"/>
    <w:rsid w:val="00FA697D"/>
    <w:rsid w:val="00FA6A18"/>
    <w:rsid w:val="00FA76A5"/>
    <w:rsid w:val="00FA77F3"/>
    <w:rsid w:val="00FA79D8"/>
    <w:rsid w:val="00FB0E60"/>
    <w:rsid w:val="00FB1BF4"/>
    <w:rsid w:val="00FB22D0"/>
    <w:rsid w:val="00FB317A"/>
    <w:rsid w:val="00FB4134"/>
    <w:rsid w:val="00FB416C"/>
    <w:rsid w:val="00FB4266"/>
    <w:rsid w:val="00FB4282"/>
    <w:rsid w:val="00FB6217"/>
    <w:rsid w:val="00FB643B"/>
    <w:rsid w:val="00FB6731"/>
    <w:rsid w:val="00FB6D09"/>
    <w:rsid w:val="00FC02EA"/>
    <w:rsid w:val="00FC0E7C"/>
    <w:rsid w:val="00FC1413"/>
    <w:rsid w:val="00FC192D"/>
    <w:rsid w:val="00FC241F"/>
    <w:rsid w:val="00FC30AA"/>
    <w:rsid w:val="00FC3378"/>
    <w:rsid w:val="00FC4645"/>
    <w:rsid w:val="00FC47E7"/>
    <w:rsid w:val="00FC57A8"/>
    <w:rsid w:val="00FC5ED9"/>
    <w:rsid w:val="00FC6765"/>
    <w:rsid w:val="00FC723A"/>
    <w:rsid w:val="00FD0204"/>
    <w:rsid w:val="00FD0840"/>
    <w:rsid w:val="00FD39F9"/>
    <w:rsid w:val="00FD46B1"/>
    <w:rsid w:val="00FD48B6"/>
    <w:rsid w:val="00FD4A49"/>
    <w:rsid w:val="00FD6384"/>
    <w:rsid w:val="00FD6D75"/>
    <w:rsid w:val="00FD71CF"/>
    <w:rsid w:val="00FE09F2"/>
    <w:rsid w:val="00FE0B94"/>
    <w:rsid w:val="00FE0DFF"/>
    <w:rsid w:val="00FE13AD"/>
    <w:rsid w:val="00FE1C11"/>
    <w:rsid w:val="00FE1FA6"/>
    <w:rsid w:val="00FE1FB9"/>
    <w:rsid w:val="00FE2C3F"/>
    <w:rsid w:val="00FE40BE"/>
    <w:rsid w:val="00FE4560"/>
    <w:rsid w:val="00FE5038"/>
    <w:rsid w:val="00FE7411"/>
    <w:rsid w:val="00FE77EB"/>
    <w:rsid w:val="00FE7FAB"/>
    <w:rsid w:val="00FF038E"/>
    <w:rsid w:val="00FF1A74"/>
    <w:rsid w:val="00FF2C26"/>
    <w:rsid w:val="00FF2EDD"/>
    <w:rsid w:val="00FF31F8"/>
    <w:rsid w:val="00FF3BE8"/>
    <w:rsid w:val="00FF5822"/>
    <w:rsid w:val="00FF5889"/>
    <w:rsid w:val="00FF785D"/>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84EBE"/>
  <w15:docId w15:val="{199F374F-E978-40C6-8BCB-CC6B03E5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aliases w:val="o,fr,Style 13,Style 12,Style 28,(NECG) Footnote Reference,Style 11,Style 9,Style 16,Style 15,Style 17,Style 20,o1,fr1,o2,fr2,o3,fr3,Style 8,Style 7,Style 19"/>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NormalWeb">
    <w:name w:val="Normal (Web)"/>
    <w:basedOn w:val="Normal"/>
    <w:uiPriority w:val="99"/>
    <w:semiHidden/>
    <w:unhideWhenUsed/>
    <w:rsid w:val="00D27D95"/>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70117">
      <w:bodyDiv w:val="1"/>
      <w:marLeft w:val="0"/>
      <w:marRight w:val="0"/>
      <w:marTop w:val="0"/>
      <w:marBottom w:val="0"/>
      <w:divBdr>
        <w:top w:val="none" w:sz="0" w:space="0" w:color="auto"/>
        <w:left w:val="none" w:sz="0" w:space="0" w:color="auto"/>
        <w:bottom w:val="none" w:sz="0" w:space="0" w:color="auto"/>
        <w:right w:val="none" w:sz="0" w:space="0" w:color="auto"/>
      </w:divBdr>
    </w:div>
    <w:div w:id="183717522">
      <w:bodyDiv w:val="1"/>
      <w:marLeft w:val="0"/>
      <w:marRight w:val="0"/>
      <w:marTop w:val="0"/>
      <w:marBottom w:val="0"/>
      <w:divBdr>
        <w:top w:val="none" w:sz="0" w:space="0" w:color="auto"/>
        <w:left w:val="none" w:sz="0" w:space="0" w:color="auto"/>
        <w:bottom w:val="none" w:sz="0" w:space="0" w:color="auto"/>
        <w:right w:val="none" w:sz="0" w:space="0" w:color="auto"/>
      </w:divBdr>
    </w:div>
    <w:div w:id="193466972">
      <w:bodyDiv w:val="1"/>
      <w:marLeft w:val="0"/>
      <w:marRight w:val="0"/>
      <w:marTop w:val="0"/>
      <w:marBottom w:val="0"/>
      <w:divBdr>
        <w:top w:val="none" w:sz="0" w:space="0" w:color="auto"/>
        <w:left w:val="none" w:sz="0" w:space="0" w:color="auto"/>
        <w:bottom w:val="none" w:sz="0" w:space="0" w:color="auto"/>
        <w:right w:val="none" w:sz="0" w:space="0" w:color="auto"/>
      </w:divBdr>
    </w:div>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227350699">
      <w:bodyDiv w:val="1"/>
      <w:marLeft w:val="0"/>
      <w:marRight w:val="0"/>
      <w:marTop w:val="0"/>
      <w:marBottom w:val="0"/>
      <w:divBdr>
        <w:top w:val="none" w:sz="0" w:space="0" w:color="auto"/>
        <w:left w:val="none" w:sz="0" w:space="0" w:color="auto"/>
        <w:bottom w:val="none" w:sz="0" w:space="0" w:color="auto"/>
        <w:right w:val="none" w:sz="0" w:space="0" w:color="auto"/>
      </w:divBdr>
    </w:div>
    <w:div w:id="245967557">
      <w:bodyDiv w:val="1"/>
      <w:marLeft w:val="0"/>
      <w:marRight w:val="0"/>
      <w:marTop w:val="0"/>
      <w:marBottom w:val="0"/>
      <w:divBdr>
        <w:top w:val="none" w:sz="0" w:space="0" w:color="auto"/>
        <w:left w:val="none" w:sz="0" w:space="0" w:color="auto"/>
        <w:bottom w:val="none" w:sz="0" w:space="0" w:color="auto"/>
        <w:right w:val="none" w:sz="0" w:space="0" w:color="auto"/>
      </w:divBdr>
    </w:div>
    <w:div w:id="305933943">
      <w:bodyDiv w:val="1"/>
      <w:marLeft w:val="0"/>
      <w:marRight w:val="0"/>
      <w:marTop w:val="0"/>
      <w:marBottom w:val="0"/>
      <w:divBdr>
        <w:top w:val="none" w:sz="0" w:space="0" w:color="auto"/>
        <w:left w:val="none" w:sz="0" w:space="0" w:color="auto"/>
        <w:bottom w:val="none" w:sz="0" w:space="0" w:color="auto"/>
        <w:right w:val="none" w:sz="0" w:space="0" w:color="auto"/>
      </w:divBdr>
    </w:div>
    <w:div w:id="315035160">
      <w:bodyDiv w:val="1"/>
      <w:marLeft w:val="0"/>
      <w:marRight w:val="0"/>
      <w:marTop w:val="0"/>
      <w:marBottom w:val="0"/>
      <w:divBdr>
        <w:top w:val="none" w:sz="0" w:space="0" w:color="auto"/>
        <w:left w:val="none" w:sz="0" w:space="0" w:color="auto"/>
        <w:bottom w:val="none" w:sz="0" w:space="0" w:color="auto"/>
        <w:right w:val="none" w:sz="0" w:space="0" w:color="auto"/>
      </w:divBdr>
    </w:div>
    <w:div w:id="344945328">
      <w:bodyDiv w:val="1"/>
      <w:marLeft w:val="0"/>
      <w:marRight w:val="0"/>
      <w:marTop w:val="0"/>
      <w:marBottom w:val="0"/>
      <w:divBdr>
        <w:top w:val="none" w:sz="0" w:space="0" w:color="auto"/>
        <w:left w:val="none" w:sz="0" w:space="0" w:color="auto"/>
        <w:bottom w:val="none" w:sz="0" w:space="0" w:color="auto"/>
        <w:right w:val="none" w:sz="0" w:space="0" w:color="auto"/>
      </w:divBdr>
    </w:div>
    <w:div w:id="353463817">
      <w:bodyDiv w:val="1"/>
      <w:marLeft w:val="0"/>
      <w:marRight w:val="0"/>
      <w:marTop w:val="0"/>
      <w:marBottom w:val="0"/>
      <w:divBdr>
        <w:top w:val="none" w:sz="0" w:space="0" w:color="auto"/>
        <w:left w:val="none" w:sz="0" w:space="0" w:color="auto"/>
        <w:bottom w:val="none" w:sz="0" w:space="0" w:color="auto"/>
        <w:right w:val="none" w:sz="0" w:space="0" w:color="auto"/>
      </w:divBdr>
    </w:div>
    <w:div w:id="397939071">
      <w:bodyDiv w:val="1"/>
      <w:marLeft w:val="0"/>
      <w:marRight w:val="0"/>
      <w:marTop w:val="0"/>
      <w:marBottom w:val="0"/>
      <w:divBdr>
        <w:top w:val="none" w:sz="0" w:space="0" w:color="auto"/>
        <w:left w:val="none" w:sz="0" w:space="0" w:color="auto"/>
        <w:bottom w:val="none" w:sz="0" w:space="0" w:color="auto"/>
        <w:right w:val="none" w:sz="0" w:space="0" w:color="auto"/>
      </w:divBdr>
    </w:div>
    <w:div w:id="412824835">
      <w:bodyDiv w:val="1"/>
      <w:marLeft w:val="0"/>
      <w:marRight w:val="0"/>
      <w:marTop w:val="0"/>
      <w:marBottom w:val="0"/>
      <w:divBdr>
        <w:top w:val="none" w:sz="0" w:space="0" w:color="auto"/>
        <w:left w:val="none" w:sz="0" w:space="0" w:color="auto"/>
        <w:bottom w:val="none" w:sz="0" w:space="0" w:color="auto"/>
        <w:right w:val="none" w:sz="0" w:space="0" w:color="auto"/>
      </w:divBdr>
    </w:div>
    <w:div w:id="427624200">
      <w:bodyDiv w:val="1"/>
      <w:marLeft w:val="0"/>
      <w:marRight w:val="0"/>
      <w:marTop w:val="0"/>
      <w:marBottom w:val="0"/>
      <w:divBdr>
        <w:top w:val="none" w:sz="0" w:space="0" w:color="auto"/>
        <w:left w:val="none" w:sz="0" w:space="0" w:color="auto"/>
        <w:bottom w:val="none" w:sz="0" w:space="0" w:color="auto"/>
        <w:right w:val="none" w:sz="0" w:space="0" w:color="auto"/>
      </w:divBdr>
    </w:div>
    <w:div w:id="448663203">
      <w:bodyDiv w:val="1"/>
      <w:marLeft w:val="0"/>
      <w:marRight w:val="0"/>
      <w:marTop w:val="0"/>
      <w:marBottom w:val="0"/>
      <w:divBdr>
        <w:top w:val="none" w:sz="0" w:space="0" w:color="auto"/>
        <w:left w:val="none" w:sz="0" w:space="0" w:color="auto"/>
        <w:bottom w:val="none" w:sz="0" w:space="0" w:color="auto"/>
        <w:right w:val="none" w:sz="0" w:space="0" w:color="auto"/>
      </w:divBdr>
    </w:div>
    <w:div w:id="670569254">
      <w:bodyDiv w:val="1"/>
      <w:marLeft w:val="0"/>
      <w:marRight w:val="0"/>
      <w:marTop w:val="0"/>
      <w:marBottom w:val="0"/>
      <w:divBdr>
        <w:top w:val="none" w:sz="0" w:space="0" w:color="auto"/>
        <w:left w:val="none" w:sz="0" w:space="0" w:color="auto"/>
        <w:bottom w:val="none" w:sz="0" w:space="0" w:color="auto"/>
        <w:right w:val="none" w:sz="0" w:space="0" w:color="auto"/>
      </w:divBdr>
    </w:div>
    <w:div w:id="712509116">
      <w:bodyDiv w:val="1"/>
      <w:marLeft w:val="0"/>
      <w:marRight w:val="0"/>
      <w:marTop w:val="0"/>
      <w:marBottom w:val="0"/>
      <w:divBdr>
        <w:top w:val="none" w:sz="0" w:space="0" w:color="auto"/>
        <w:left w:val="none" w:sz="0" w:space="0" w:color="auto"/>
        <w:bottom w:val="none" w:sz="0" w:space="0" w:color="auto"/>
        <w:right w:val="none" w:sz="0" w:space="0" w:color="auto"/>
      </w:divBdr>
    </w:div>
    <w:div w:id="739718042">
      <w:bodyDiv w:val="1"/>
      <w:marLeft w:val="0"/>
      <w:marRight w:val="0"/>
      <w:marTop w:val="0"/>
      <w:marBottom w:val="0"/>
      <w:divBdr>
        <w:top w:val="none" w:sz="0" w:space="0" w:color="auto"/>
        <w:left w:val="none" w:sz="0" w:space="0" w:color="auto"/>
        <w:bottom w:val="none" w:sz="0" w:space="0" w:color="auto"/>
        <w:right w:val="none" w:sz="0" w:space="0" w:color="auto"/>
      </w:divBdr>
    </w:div>
    <w:div w:id="749161808">
      <w:bodyDiv w:val="1"/>
      <w:marLeft w:val="0"/>
      <w:marRight w:val="0"/>
      <w:marTop w:val="0"/>
      <w:marBottom w:val="0"/>
      <w:divBdr>
        <w:top w:val="none" w:sz="0" w:space="0" w:color="auto"/>
        <w:left w:val="none" w:sz="0" w:space="0" w:color="auto"/>
        <w:bottom w:val="none" w:sz="0" w:space="0" w:color="auto"/>
        <w:right w:val="none" w:sz="0" w:space="0" w:color="auto"/>
      </w:divBdr>
    </w:div>
    <w:div w:id="881094955">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48315373">
      <w:bodyDiv w:val="1"/>
      <w:marLeft w:val="0"/>
      <w:marRight w:val="0"/>
      <w:marTop w:val="0"/>
      <w:marBottom w:val="0"/>
      <w:divBdr>
        <w:top w:val="none" w:sz="0" w:space="0" w:color="auto"/>
        <w:left w:val="none" w:sz="0" w:space="0" w:color="auto"/>
        <w:bottom w:val="none" w:sz="0" w:space="0" w:color="auto"/>
        <w:right w:val="none" w:sz="0" w:space="0" w:color="auto"/>
      </w:divBdr>
    </w:div>
    <w:div w:id="980381331">
      <w:bodyDiv w:val="1"/>
      <w:marLeft w:val="0"/>
      <w:marRight w:val="0"/>
      <w:marTop w:val="0"/>
      <w:marBottom w:val="0"/>
      <w:divBdr>
        <w:top w:val="none" w:sz="0" w:space="0" w:color="auto"/>
        <w:left w:val="none" w:sz="0" w:space="0" w:color="auto"/>
        <w:bottom w:val="none" w:sz="0" w:space="0" w:color="auto"/>
        <w:right w:val="none" w:sz="0" w:space="0" w:color="auto"/>
      </w:divBdr>
    </w:div>
    <w:div w:id="1106804725">
      <w:bodyDiv w:val="1"/>
      <w:marLeft w:val="0"/>
      <w:marRight w:val="0"/>
      <w:marTop w:val="0"/>
      <w:marBottom w:val="0"/>
      <w:divBdr>
        <w:top w:val="none" w:sz="0" w:space="0" w:color="auto"/>
        <w:left w:val="none" w:sz="0" w:space="0" w:color="auto"/>
        <w:bottom w:val="none" w:sz="0" w:space="0" w:color="auto"/>
        <w:right w:val="none" w:sz="0" w:space="0" w:color="auto"/>
      </w:divBdr>
    </w:div>
    <w:div w:id="1107384927">
      <w:bodyDiv w:val="1"/>
      <w:marLeft w:val="0"/>
      <w:marRight w:val="0"/>
      <w:marTop w:val="0"/>
      <w:marBottom w:val="0"/>
      <w:divBdr>
        <w:top w:val="none" w:sz="0" w:space="0" w:color="auto"/>
        <w:left w:val="none" w:sz="0" w:space="0" w:color="auto"/>
        <w:bottom w:val="none" w:sz="0" w:space="0" w:color="auto"/>
        <w:right w:val="none" w:sz="0" w:space="0" w:color="auto"/>
      </w:divBdr>
    </w:div>
    <w:div w:id="1112897067">
      <w:bodyDiv w:val="1"/>
      <w:marLeft w:val="0"/>
      <w:marRight w:val="0"/>
      <w:marTop w:val="0"/>
      <w:marBottom w:val="0"/>
      <w:divBdr>
        <w:top w:val="none" w:sz="0" w:space="0" w:color="auto"/>
        <w:left w:val="none" w:sz="0" w:space="0" w:color="auto"/>
        <w:bottom w:val="none" w:sz="0" w:space="0" w:color="auto"/>
        <w:right w:val="none" w:sz="0" w:space="0" w:color="auto"/>
      </w:divBdr>
    </w:div>
    <w:div w:id="1128860504">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287662352">
      <w:bodyDiv w:val="1"/>
      <w:marLeft w:val="0"/>
      <w:marRight w:val="0"/>
      <w:marTop w:val="0"/>
      <w:marBottom w:val="0"/>
      <w:divBdr>
        <w:top w:val="none" w:sz="0" w:space="0" w:color="auto"/>
        <w:left w:val="none" w:sz="0" w:space="0" w:color="auto"/>
        <w:bottom w:val="none" w:sz="0" w:space="0" w:color="auto"/>
        <w:right w:val="none" w:sz="0" w:space="0" w:color="auto"/>
      </w:divBdr>
    </w:div>
    <w:div w:id="1324550856">
      <w:bodyDiv w:val="1"/>
      <w:marLeft w:val="0"/>
      <w:marRight w:val="0"/>
      <w:marTop w:val="0"/>
      <w:marBottom w:val="0"/>
      <w:divBdr>
        <w:top w:val="none" w:sz="0" w:space="0" w:color="auto"/>
        <w:left w:val="none" w:sz="0" w:space="0" w:color="auto"/>
        <w:bottom w:val="none" w:sz="0" w:space="0" w:color="auto"/>
        <w:right w:val="none" w:sz="0" w:space="0" w:color="auto"/>
      </w:divBdr>
    </w:div>
    <w:div w:id="1409763513">
      <w:bodyDiv w:val="1"/>
      <w:marLeft w:val="0"/>
      <w:marRight w:val="0"/>
      <w:marTop w:val="0"/>
      <w:marBottom w:val="0"/>
      <w:divBdr>
        <w:top w:val="none" w:sz="0" w:space="0" w:color="auto"/>
        <w:left w:val="none" w:sz="0" w:space="0" w:color="auto"/>
        <w:bottom w:val="none" w:sz="0" w:space="0" w:color="auto"/>
        <w:right w:val="none" w:sz="0" w:space="0" w:color="auto"/>
      </w:divBdr>
    </w:div>
    <w:div w:id="1484931200">
      <w:bodyDiv w:val="1"/>
      <w:marLeft w:val="0"/>
      <w:marRight w:val="0"/>
      <w:marTop w:val="0"/>
      <w:marBottom w:val="0"/>
      <w:divBdr>
        <w:top w:val="none" w:sz="0" w:space="0" w:color="auto"/>
        <w:left w:val="none" w:sz="0" w:space="0" w:color="auto"/>
        <w:bottom w:val="none" w:sz="0" w:space="0" w:color="auto"/>
        <w:right w:val="none" w:sz="0" w:space="0" w:color="auto"/>
      </w:divBdr>
    </w:div>
    <w:div w:id="1626430436">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77344620">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775326103">
      <w:bodyDiv w:val="1"/>
      <w:marLeft w:val="0"/>
      <w:marRight w:val="0"/>
      <w:marTop w:val="0"/>
      <w:marBottom w:val="0"/>
      <w:divBdr>
        <w:top w:val="none" w:sz="0" w:space="0" w:color="auto"/>
        <w:left w:val="none" w:sz="0" w:space="0" w:color="auto"/>
        <w:bottom w:val="none" w:sz="0" w:space="0" w:color="auto"/>
        <w:right w:val="none" w:sz="0" w:space="0" w:color="auto"/>
      </w:divBdr>
    </w:div>
    <w:div w:id="1867710587">
      <w:bodyDiv w:val="1"/>
      <w:marLeft w:val="0"/>
      <w:marRight w:val="0"/>
      <w:marTop w:val="0"/>
      <w:marBottom w:val="0"/>
      <w:divBdr>
        <w:top w:val="none" w:sz="0" w:space="0" w:color="auto"/>
        <w:left w:val="none" w:sz="0" w:space="0" w:color="auto"/>
        <w:bottom w:val="none" w:sz="0" w:space="0" w:color="auto"/>
        <w:right w:val="none" w:sz="0" w:space="0" w:color="auto"/>
      </w:divBdr>
    </w:div>
    <w:div w:id="2019038318">
      <w:bodyDiv w:val="1"/>
      <w:marLeft w:val="0"/>
      <w:marRight w:val="0"/>
      <w:marTop w:val="0"/>
      <w:marBottom w:val="0"/>
      <w:divBdr>
        <w:top w:val="none" w:sz="0" w:space="0" w:color="auto"/>
        <w:left w:val="none" w:sz="0" w:space="0" w:color="auto"/>
        <w:bottom w:val="none" w:sz="0" w:space="0" w:color="auto"/>
        <w:right w:val="none" w:sz="0" w:space="0" w:color="auto"/>
      </w:divBdr>
    </w:div>
    <w:div w:id="20210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llr\Desktop\PUC%20Stuff\LTIIP%20Reviews\PGW\Tables%20and%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llr\Desktop\PUC%20Stuff\LTIIP%20Reviews\PGW\Tables%20and%20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'Main Leaks'!$B$3:$B$9</c:f>
              <c:numCache>
                <c:formatCode>General</c:formatCode>
                <c:ptCount val="7"/>
                <c:pt idx="0">
                  <c:v>2013</c:v>
                </c:pt>
                <c:pt idx="1">
                  <c:v>2014</c:v>
                </c:pt>
                <c:pt idx="2">
                  <c:v>2015</c:v>
                </c:pt>
                <c:pt idx="3">
                  <c:v>2016</c:v>
                </c:pt>
                <c:pt idx="4">
                  <c:v>2017</c:v>
                </c:pt>
                <c:pt idx="5">
                  <c:v>2018</c:v>
                </c:pt>
                <c:pt idx="6">
                  <c:v>2019</c:v>
                </c:pt>
              </c:numCache>
            </c:numRef>
          </c:xVal>
          <c:yVal>
            <c:numRef>
              <c:f>'Main Leaks'!$C$3:$C$9</c:f>
              <c:numCache>
                <c:formatCode>General</c:formatCode>
                <c:ptCount val="7"/>
                <c:pt idx="0">
                  <c:v>975</c:v>
                </c:pt>
                <c:pt idx="1">
                  <c:v>1573</c:v>
                </c:pt>
                <c:pt idx="2">
                  <c:v>1217</c:v>
                </c:pt>
                <c:pt idx="3">
                  <c:v>721</c:v>
                </c:pt>
                <c:pt idx="4">
                  <c:v>718</c:v>
                </c:pt>
                <c:pt idx="5">
                  <c:v>889</c:v>
                </c:pt>
                <c:pt idx="6">
                  <c:v>892</c:v>
                </c:pt>
              </c:numCache>
            </c:numRef>
          </c:yVal>
          <c:smooth val="0"/>
          <c:extLst>
            <c:ext xmlns:c16="http://schemas.microsoft.com/office/drawing/2014/chart" uri="{C3380CC4-5D6E-409C-BE32-E72D297353CC}">
              <c16:uniqueId val="{00000001-5029-4C10-9BE0-0FBFC8F72BF8}"/>
            </c:ext>
          </c:extLst>
        </c:ser>
        <c:dLbls>
          <c:showLegendKey val="0"/>
          <c:showVal val="0"/>
          <c:showCatName val="0"/>
          <c:showSerName val="0"/>
          <c:showPercent val="0"/>
          <c:showBubbleSize val="0"/>
        </c:dLbls>
        <c:axId val="324545208"/>
        <c:axId val="324545536"/>
      </c:scatterChart>
      <c:valAx>
        <c:axId val="324545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4545536"/>
        <c:crosses val="autoZero"/>
        <c:crossBetween val="midCat"/>
      </c:valAx>
      <c:valAx>
        <c:axId val="324545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45452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'Service Leaks'!$B$4:$B$10</c:f>
              <c:numCache>
                <c:formatCode>General</c:formatCode>
                <c:ptCount val="7"/>
                <c:pt idx="0">
                  <c:v>2013</c:v>
                </c:pt>
                <c:pt idx="1">
                  <c:v>2014</c:v>
                </c:pt>
                <c:pt idx="2">
                  <c:v>2015</c:v>
                </c:pt>
                <c:pt idx="3">
                  <c:v>2016</c:v>
                </c:pt>
                <c:pt idx="4">
                  <c:v>2017</c:v>
                </c:pt>
                <c:pt idx="5">
                  <c:v>2018</c:v>
                </c:pt>
                <c:pt idx="6">
                  <c:v>2019</c:v>
                </c:pt>
              </c:numCache>
            </c:numRef>
          </c:xVal>
          <c:yVal>
            <c:numRef>
              <c:f>'Service Leaks'!$C$4:$C$10</c:f>
              <c:numCache>
                <c:formatCode>General</c:formatCode>
                <c:ptCount val="7"/>
                <c:pt idx="0">
                  <c:v>1963</c:v>
                </c:pt>
                <c:pt idx="1">
                  <c:v>2071</c:v>
                </c:pt>
                <c:pt idx="2">
                  <c:v>1566</c:v>
                </c:pt>
                <c:pt idx="3">
                  <c:v>1349</c:v>
                </c:pt>
                <c:pt idx="4">
                  <c:v>1352</c:v>
                </c:pt>
                <c:pt idx="5">
                  <c:v>1298</c:v>
                </c:pt>
                <c:pt idx="6">
                  <c:v>1220</c:v>
                </c:pt>
              </c:numCache>
            </c:numRef>
          </c:yVal>
          <c:smooth val="0"/>
          <c:extLst>
            <c:ext xmlns:c16="http://schemas.microsoft.com/office/drawing/2014/chart" uri="{C3380CC4-5D6E-409C-BE32-E72D297353CC}">
              <c16:uniqueId val="{00000001-32F7-4C36-B757-47B7B6B1F9CD}"/>
            </c:ext>
          </c:extLst>
        </c:ser>
        <c:dLbls>
          <c:showLegendKey val="0"/>
          <c:showVal val="0"/>
          <c:showCatName val="0"/>
          <c:showSerName val="0"/>
          <c:showPercent val="0"/>
          <c:showBubbleSize val="0"/>
        </c:dLbls>
        <c:axId val="563404472"/>
        <c:axId val="563404800"/>
      </c:scatterChart>
      <c:valAx>
        <c:axId val="563404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3404800"/>
        <c:crosses val="autoZero"/>
        <c:crossBetween val="midCat"/>
      </c:valAx>
      <c:valAx>
        <c:axId val="563404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34044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BC0B-29FA-4344-B2F7-2D9C2B7B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11275</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Sheffer, Ryan</cp:lastModifiedBy>
  <cp:revision>46</cp:revision>
  <cp:lastPrinted>2016-01-12T15:45:00Z</cp:lastPrinted>
  <dcterms:created xsi:type="dcterms:W3CDTF">2020-12-03T21:28:00Z</dcterms:created>
  <dcterms:modified xsi:type="dcterms:W3CDTF">2020-12-17T17:05:00Z</dcterms:modified>
</cp:coreProperties>
</file>