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B0686" w14:textId="77777777" w:rsidR="00B4613A" w:rsidRPr="00334A55" w:rsidRDefault="00B4613A" w:rsidP="00334A55">
      <w:pPr>
        <w:spacing w:line="240" w:lineRule="auto"/>
        <w:ind w:firstLine="0"/>
        <w:rPr>
          <w:b/>
          <w:sz w:val="26"/>
          <w:szCs w:val="26"/>
        </w:rPr>
      </w:pPr>
      <w:r w:rsidRPr="00334A55">
        <w:rPr>
          <w:b/>
          <w:sz w:val="26"/>
          <w:szCs w:val="26"/>
        </w:rPr>
        <w:t>PENNSYLVANIA</w:t>
      </w:r>
    </w:p>
    <w:p w14:paraId="48762C07" w14:textId="77777777" w:rsidR="00B4613A" w:rsidRPr="00334A55" w:rsidRDefault="00B4613A" w:rsidP="00334A55">
      <w:pPr>
        <w:spacing w:line="240" w:lineRule="auto"/>
        <w:ind w:firstLine="0"/>
        <w:rPr>
          <w:b/>
          <w:sz w:val="26"/>
          <w:szCs w:val="26"/>
        </w:rPr>
      </w:pPr>
      <w:r w:rsidRPr="00334A55">
        <w:rPr>
          <w:b/>
          <w:sz w:val="26"/>
          <w:szCs w:val="26"/>
        </w:rPr>
        <w:t>PUBLIC UTILITY COMMISSION</w:t>
      </w:r>
    </w:p>
    <w:p w14:paraId="7883F137" w14:textId="0703D5E6" w:rsidR="00B4613A" w:rsidRPr="00334A55" w:rsidRDefault="00B4613A" w:rsidP="00334A55">
      <w:pPr>
        <w:spacing w:line="240" w:lineRule="auto"/>
        <w:ind w:firstLine="0"/>
        <w:rPr>
          <w:b/>
          <w:sz w:val="26"/>
          <w:szCs w:val="26"/>
        </w:rPr>
      </w:pPr>
      <w:r w:rsidRPr="00334A55">
        <w:rPr>
          <w:b/>
          <w:sz w:val="26"/>
          <w:szCs w:val="26"/>
        </w:rPr>
        <w:t>Harrisburg, PA</w:t>
      </w:r>
      <w:r w:rsidR="0050048E" w:rsidRPr="00334A55">
        <w:rPr>
          <w:b/>
          <w:sz w:val="26"/>
          <w:szCs w:val="26"/>
        </w:rPr>
        <w:t xml:space="preserve"> </w:t>
      </w:r>
      <w:r w:rsidRPr="00334A55">
        <w:rPr>
          <w:b/>
          <w:sz w:val="26"/>
          <w:szCs w:val="26"/>
        </w:rPr>
        <w:t xml:space="preserve"> 171</w:t>
      </w:r>
      <w:r w:rsidR="00BB1409" w:rsidRPr="00334A55">
        <w:rPr>
          <w:b/>
          <w:sz w:val="26"/>
          <w:szCs w:val="26"/>
        </w:rPr>
        <w:t>2</w:t>
      </w:r>
      <w:r w:rsidRPr="00334A55">
        <w:rPr>
          <w:b/>
          <w:sz w:val="26"/>
          <w:szCs w:val="26"/>
        </w:rPr>
        <w:t>0</w:t>
      </w:r>
    </w:p>
    <w:p w14:paraId="78C9C1AA" w14:textId="3FBC23F2" w:rsidR="00B4613A" w:rsidRDefault="00B4613A" w:rsidP="00334A55">
      <w:pPr>
        <w:spacing w:line="240" w:lineRule="auto"/>
        <w:ind w:firstLine="0"/>
        <w:jc w:val="left"/>
        <w:rPr>
          <w:sz w:val="26"/>
          <w:szCs w:val="26"/>
        </w:rPr>
      </w:pPr>
    </w:p>
    <w:p w14:paraId="2FBBDBF3" w14:textId="77777777" w:rsidR="00334A55" w:rsidRPr="00334A55" w:rsidRDefault="00334A55" w:rsidP="00334A55">
      <w:pPr>
        <w:spacing w:line="240" w:lineRule="auto"/>
        <w:ind w:firstLine="0"/>
        <w:jc w:val="left"/>
        <w:rPr>
          <w:sz w:val="26"/>
          <w:szCs w:val="26"/>
        </w:rPr>
      </w:pPr>
    </w:p>
    <w:p w14:paraId="6F178C2B" w14:textId="3024F898" w:rsidR="00B4613A" w:rsidRPr="00334A55" w:rsidRDefault="00B4613A" w:rsidP="00334A55">
      <w:pPr>
        <w:spacing w:line="240" w:lineRule="auto"/>
        <w:ind w:firstLine="0"/>
        <w:jc w:val="right"/>
        <w:rPr>
          <w:sz w:val="26"/>
          <w:szCs w:val="26"/>
        </w:rPr>
      </w:pPr>
      <w:r w:rsidRPr="00334A55">
        <w:rPr>
          <w:sz w:val="26"/>
          <w:szCs w:val="26"/>
        </w:rPr>
        <w:t xml:space="preserve">Public Meeting held </w:t>
      </w:r>
      <w:r w:rsidR="00E9706B" w:rsidRPr="00334A55">
        <w:rPr>
          <w:sz w:val="26"/>
          <w:szCs w:val="26"/>
        </w:rPr>
        <w:t>December 17</w:t>
      </w:r>
      <w:r w:rsidRPr="00334A55">
        <w:rPr>
          <w:sz w:val="26"/>
          <w:szCs w:val="26"/>
        </w:rPr>
        <w:t>,</w:t>
      </w:r>
      <w:r w:rsidRPr="00334A55">
        <w:rPr>
          <w:kern w:val="1"/>
          <w:sz w:val="26"/>
          <w:szCs w:val="26"/>
        </w:rPr>
        <w:t xml:space="preserve"> 20</w:t>
      </w:r>
      <w:r w:rsidR="00E414CF" w:rsidRPr="00334A55">
        <w:rPr>
          <w:kern w:val="1"/>
          <w:sz w:val="26"/>
          <w:szCs w:val="26"/>
        </w:rPr>
        <w:t>20</w:t>
      </w:r>
    </w:p>
    <w:p w14:paraId="6DD45767" w14:textId="54F1B55E" w:rsidR="00172152" w:rsidRDefault="00172152" w:rsidP="00334A55">
      <w:pPr>
        <w:spacing w:line="240" w:lineRule="auto"/>
        <w:ind w:firstLine="0"/>
        <w:jc w:val="left"/>
        <w:rPr>
          <w:sz w:val="26"/>
          <w:szCs w:val="26"/>
        </w:rPr>
      </w:pPr>
    </w:p>
    <w:p w14:paraId="57C7CAE9" w14:textId="77777777" w:rsidR="00334A55" w:rsidRPr="00334A55" w:rsidRDefault="00334A55" w:rsidP="00334A55">
      <w:pPr>
        <w:spacing w:line="240" w:lineRule="auto"/>
        <w:ind w:firstLine="0"/>
        <w:jc w:val="left"/>
        <w:rPr>
          <w:sz w:val="26"/>
          <w:szCs w:val="26"/>
        </w:rPr>
      </w:pPr>
    </w:p>
    <w:p w14:paraId="61BF01B6" w14:textId="77777777" w:rsidR="00B4613A" w:rsidRPr="00334A55" w:rsidRDefault="00B4613A" w:rsidP="00334A55">
      <w:pPr>
        <w:spacing w:line="240" w:lineRule="auto"/>
        <w:ind w:firstLine="0"/>
        <w:jc w:val="left"/>
        <w:rPr>
          <w:sz w:val="26"/>
          <w:szCs w:val="26"/>
        </w:rPr>
      </w:pPr>
      <w:r w:rsidRPr="00334A55">
        <w:rPr>
          <w:sz w:val="26"/>
          <w:szCs w:val="26"/>
        </w:rPr>
        <w:t>Commissioners Present:</w:t>
      </w:r>
    </w:p>
    <w:p w14:paraId="77B18B0A" w14:textId="77777777" w:rsidR="00B4613A" w:rsidRPr="00334A55" w:rsidRDefault="00B4613A" w:rsidP="00334A55">
      <w:pPr>
        <w:spacing w:line="240" w:lineRule="auto"/>
        <w:ind w:firstLine="0"/>
        <w:jc w:val="left"/>
        <w:rPr>
          <w:sz w:val="26"/>
          <w:szCs w:val="26"/>
        </w:rPr>
      </w:pPr>
    </w:p>
    <w:p w14:paraId="712FFC5C" w14:textId="66BE77F8" w:rsidR="00B4613A" w:rsidRPr="00334A55" w:rsidRDefault="00B4613A" w:rsidP="00334A55">
      <w:pPr>
        <w:spacing w:line="240" w:lineRule="auto"/>
        <w:jc w:val="left"/>
        <w:rPr>
          <w:sz w:val="26"/>
          <w:szCs w:val="26"/>
        </w:rPr>
      </w:pPr>
      <w:r w:rsidRPr="00334A55">
        <w:rPr>
          <w:sz w:val="26"/>
          <w:szCs w:val="26"/>
        </w:rPr>
        <w:t>Gladys Brown</w:t>
      </w:r>
      <w:r w:rsidR="002D7A7B" w:rsidRPr="00334A55">
        <w:rPr>
          <w:sz w:val="26"/>
          <w:szCs w:val="26"/>
        </w:rPr>
        <w:t xml:space="preserve"> Dutrieuille</w:t>
      </w:r>
      <w:r w:rsidRPr="00334A55">
        <w:rPr>
          <w:sz w:val="26"/>
          <w:szCs w:val="26"/>
        </w:rPr>
        <w:t>, Chairman</w:t>
      </w:r>
    </w:p>
    <w:p w14:paraId="58F14DD5" w14:textId="2F8297F1" w:rsidR="00B4613A" w:rsidRPr="00334A55" w:rsidRDefault="00310ABE" w:rsidP="00334A55">
      <w:pPr>
        <w:spacing w:line="240" w:lineRule="auto"/>
        <w:jc w:val="left"/>
        <w:rPr>
          <w:sz w:val="26"/>
          <w:szCs w:val="26"/>
        </w:rPr>
      </w:pPr>
      <w:r w:rsidRPr="00334A55">
        <w:rPr>
          <w:sz w:val="26"/>
          <w:szCs w:val="26"/>
        </w:rPr>
        <w:t>David W. Sweet</w:t>
      </w:r>
      <w:r w:rsidR="00B4613A" w:rsidRPr="00334A55">
        <w:rPr>
          <w:sz w:val="26"/>
          <w:szCs w:val="26"/>
        </w:rPr>
        <w:t>, Vice Chairman</w:t>
      </w:r>
    </w:p>
    <w:p w14:paraId="47EEBC87" w14:textId="400BBE76" w:rsidR="00B4613A" w:rsidRPr="00334A55" w:rsidRDefault="00B4613A" w:rsidP="00334A55">
      <w:pPr>
        <w:spacing w:line="240" w:lineRule="auto"/>
        <w:jc w:val="left"/>
        <w:rPr>
          <w:sz w:val="26"/>
          <w:szCs w:val="26"/>
        </w:rPr>
      </w:pPr>
      <w:r w:rsidRPr="00334A55">
        <w:rPr>
          <w:sz w:val="26"/>
          <w:szCs w:val="26"/>
        </w:rPr>
        <w:t>John F. Coleman, Jr.</w:t>
      </w:r>
    </w:p>
    <w:p w14:paraId="7F11DFD5" w14:textId="5691A384" w:rsidR="00E414CF" w:rsidRPr="00334A55" w:rsidRDefault="00E414CF" w:rsidP="00334A55">
      <w:pPr>
        <w:contextualSpacing/>
        <w:jc w:val="both"/>
        <w:rPr>
          <w:sz w:val="26"/>
          <w:szCs w:val="26"/>
        </w:rPr>
      </w:pPr>
      <w:r w:rsidRPr="00334A55">
        <w:rPr>
          <w:sz w:val="26"/>
          <w:szCs w:val="26"/>
        </w:rPr>
        <w:t>Ralph V. Yanora</w:t>
      </w:r>
    </w:p>
    <w:p w14:paraId="2CC36827" w14:textId="6BC4E55D" w:rsidR="00B4613A" w:rsidRPr="00334A55" w:rsidRDefault="00B4613A" w:rsidP="00334A55">
      <w:pPr>
        <w:spacing w:line="240" w:lineRule="auto"/>
        <w:ind w:firstLine="0"/>
        <w:jc w:val="left"/>
        <w:rPr>
          <w:sz w:val="26"/>
          <w:szCs w:val="26"/>
        </w:rPr>
      </w:pPr>
    </w:p>
    <w:p w14:paraId="773EBF9A" w14:textId="77777777" w:rsidR="00172152" w:rsidRPr="00334A55" w:rsidRDefault="00172152" w:rsidP="00334A55">
      <w:pPr>
        <w:tabs>
          <w:tab w:val="left" w:pos="-720"/>
          <w:tab w:val="left" w:pos="0"/>
        </w:tabs>
        <w:suppressAutoHyphens/>
        <w:spacing w:line="240" w:lineRule="auto"/>
        <w:ind w:firstLine="0"/>
        <w:jc w:val="left"/>
        <w:rPr>
          <w:sz w:val="26"/>
          <w:szCs w:val="26"/>
        </w:rPr>
      </w:pPr>
    </w:p>
    <w:p w14:paraId="0BDF13B0" w14:textId="78516311" w:rsidR="00B4613A" w:rsidRPr="00334A55" w:rsidRDefault="00082C1D" w:rsidP="00334A55">
      <w:pPr>
        <w:tabs>
          <w:tab w:val="left" w:pos="-720"/>
          <w:tab w:val="left" w:pos="0"/>
        </w:tabs>
        <w:suppressAutoHyphens/>
        <w:spacing w:line="240" w:lineRule="auto"/>
        <w:ind w:firstLine="0"/>
        <w:jc w:val="left"/>
        <w:rPr>
          <w:sz w:val="26"/>
          <w:szCs w:val="26"/>
        </w:rPr>
      </w:pPr>
      <w:r w:rsidRPr="00334A55">
        <w:rPr>
          <w:sz w:val="26"/>
          <w:szCs w:val="26"/>
        </w:rPr>
        <w:t>Marquitta Burton</w:t>
      </w:r>
      <w:r w:rsidR="00BE5880" w:rsidRPr="00334A55">
        <w:rPr>
          <w:sz w:val="26"/>
          <w:szCs w:val="26"/>
        </w:rPr>
        <w:tab/>
      </w:r>
      <w:r w:rsidR="00BE5880" w:rsidRPr="00334A55">
        <w:rPr>
          <w:sz w:val="26"/>
          <w:szCs w:val="26"/>
        </w:rPr>
        <w:tab/>
      </w:r>
      <w:r w:rsidR="00BE5880" w:rsidRPr="00334A55">
        <w:rPr>
          <w:sz w:val="26"/>
          <w:szCs w:val="26"/>
        </w:rPr>
        <w:tab/>
      </w:r>
      <w:r w:rsidR="00B4613A" w:rsidRPr="00334A55">
        <w:rPr>
          <w:sz w:val="26"/>
          <w:szCs w:val="26"/>
        </w:rPr>
        <w:tab/>
      </w:r>
      <w:r w:rsidR="00F72947" w:rsidRPr="00334A55">
        <w:rPr>
          <w:sz w:val="26"/>
          <w:szCs w:val="26"/>
        </w:rPr>
        <w:tab/>
      </w:r>
      <w:r w:rsidR="005C6800" w:rsidRPr="00334A55">
        <w:rPr>
          <w:sz w:val="26"/>
          <w:szCs w:val="26"/>
        </w:rPr>
        <w:tab/>
      </w:r>
      <w:r w:rsidR="00FB3018" w:rsidRPr="00334A55">
        <w:rPr>
          <w:sz w:val="26"/>
          <w:szCs w:val="26"/>
        </w:rPr>
        <w:tab/>
      </w:r>
      <w:r w:rsidR="00D53428" w:rsidRPr="00334A55">
        <w:rPr>
          <w:sz w:val="26"/>
          <w:szCs w:val="26"/>
        </w:rPr>
        <w:tab/>
      </w:r>
      <w:r w:rsidR="00172152" w:rsidRPr="00334A55">
        <w:rPr>
          <w:sz w:val="26"/>
          <w:szCs w:val="26"/>
        </w:rPr>
        <w:t xml:space="preserve">   </w:t>
      </w:r>
      <w:r w:rsidR="00F72947" w:rsidRPr="00334A55">
        <w:rPr>
          <w:sz w:val="26"/>
          <w:szCs w:val="26"/>
        </w:rPr>
        <w:t xml:space="preserve">  </w:t>
      </w:r>
      <w:r w:rsidR="00026474" w:rsidRPr="00334A55">
        <w:rPr>
          <w:sz w:val="26"/>
          <w:szCs w:val="26"/>
        </w:rPr>
        <w:t>C</w:t>
      </w:r>
      <w:r w:rsidR="00BE5880" w:rsidRPr="00334A55">
        <w:rPr>
          <w:sz w:val="26"/>
          <w:szCs w:val="26"/>
        </w:rPr>
        <w:t>-201</w:t>
      </w:r>
      <w:r w:rsidR="00E01ED2" w:rsidRPr="00334A55">
        <w:rPr>
          <w:sz w:val="26"/>
          <w:szCs w:val="26"/>
        </w:rPr>
        <w:t>9</w:t>
      </w:r>
      <w:r w:rsidR="00BE5880" w:rsidRPr="00334A55">
        <w:rPr>
          <w:sz w:val="26"/>
          <w:szCs w:val="26"/>
        </w:rPr>
        <w:t>-</w:t>
      </w:r>
      <w:r w:rsidR="00D53428" w:rsidRPr="00334A55">
        <w:rPr>
          <w:sz w:val="26"/>
          <w:szCs w:val="26"/>
        </w:rPr>
        <w:t>30</w:t>
      </w:r>
      <w:r w:rsidRPr="00334A55">
        <w:rPr>
          <w:sz w:val="26"/>
          <w:szCs w:val="26"/>
        </w:rPr>
        <w:t>133</w:t>
      </w:r>
      <w:r w:rsidR="00D53428" w:rsidRPr="00334A55">
        <w:rPr>
          <w:sz w:val="26"/>
          <w:szCs w:val="26"/>
        </w:rPr>
        <w:t>0</w:t>
      </w:r>
      <w:r w:rsidR="00026474" w:rsidRPr="00334A55">
        <w:rPr>
          <w:sz w:val="26"/>
          <w:szCs w:val="26"/>
        </w:rPr>
        <w:t>4</w:t>
      </w:r>
    </w:p>
    <w:p w14:paraId="0802F000" w14:textId="77777777" w:rsidR="00B4613A" w:rsidRPr="00334A55" w:rsidRDefault="00B4613A" w:rsidP="00334A55">
      <w:pPr>
        <w:tabs>
          <w:tab w:val="left" w:pos="-720"/>
          <w:tab w:val="left" w:pos="0"/>
        </w:tabs>
        <w:suppressAutoHyphens/>
        <w:spacing w:line="240" w:lineRule="auto"/>
        <w:ind w:firstLine="0"/>
        <w:jc w:val="left"/>
        <w:rPr>
          <w:b/>
          <w:sz w:val="26"/>
          <w:szCs w:val="26"/>
        </w:rPr>
      </w:pPr>
    </w:p>
    <w:p w14:paraId="73BDF827" w14:textId="62B8B858" w:rsidR="00B4613A" w:rsidRPr="00334A55" w:rsidRDefault="00B4613A" w:rsidP="00334A55">
      <w:pPr>
        <w:tabs>
          <w:tab w:val="left" w:pos="-720"/>
          <w:tab w:val="left" w:pos="0"/>
        </w:tabs>
        <w:suppressAutoHyphens/>
        <w:spacing w:line="240" w:lineRule="auto"/>
        <w:ind w:firstLine="0"/>
        <w:jc w:val="left"/>
        <w:rPr>
          <w:sz w:val="26"/>
          <w:szCs w:val="26"/>
        </w:rPr>
      </w:pPr>
      <w:r w:rsidRPr="00334A55">
        <w:rPr>
          <w:b/>
          <w:sz w:val="26"/>
          <w:szCs w:val="26"/>
        </w:rPr>
        <w:tab/>
      </w:r>
      <w:r w:rsidRPr="00334A55">
        <w:rPr>
          <w:sz w:val="26"/>
          <w:szCs w:val="26"/>
        </w:rPr>
        <w:t>v.</w:t>
      </w:r>
    </w:p>
    <w:p w14:paraId="59E5ED4C" w14:textId="77777777" w:rsidR="00B4613A" w:rsidRPr="00334A55" w:rsidRDefault="00B4613A" w:rsidP="00334A55">
      <w:pPr>
        <w:tabs>
          <w:tab w:val="left" w:pos="-720"/>
          <w:tab w:val="left" w:pos="0"/>
        </w:tabs>
        <w:suppressAutoHyphens/>
        <w:spacing w:line="240" w:lineRule="auto"/>
        <w:ind w:firstLine="0"/>
        <w:jc w:val="left"/>
        <w:rPr>
          <w:sz w:val="26"/>
          <w:szCs w:val="26"/>
        </w:rPr>
      </w:pPr>
    </w:p>
    <w:p w14:paraId="64CD63A2" w14:textId="7BF9B301" w:rsidR="00B4613A" w:rsidRPr="00334A55" w:rsidRDefault="00BE5880" w:rsidP="00334A55">
      <w:pPr>
        <w:tabs>
          <w:tab w:val="left" w:pos="-720"/>
          <w:tab w:val="left" w:pos="0"/>
        </w:tabs>
        <w:suppressAutoHyphens/>
        <w:spacing w:line="240" w:lineRule="auto"/>
        <w:ind w:firstLine="0"/>
        <w:jc w:val="left"/>
        <w:rPr>
          <w:sz w:val="26"/>
          <w:szCs w:val="26"/>
        </w:rPr>
      </w:pPr>
      <w:r w:rsidRPr="00334A55">
        <w:rPr>
          <w:sz w:val="26"/>
          <w:szCs w:val="26"/>
        </w:rPr>
        <w:t>P</w:t>
      </w:r>
      <w:r w:rsidR="00082C1D" w:rsidRPr="00334A55">
        <w:rPr>
          <w:sz w:val="26"/>
          <w:szCs w:val="26"/>
        </w:rPr>
        <w:t>hiladelphia Gas Works</w:t>
      </w:r>
    </w:p>
    <w:p w14:paraId="367434B0" w14:textId="77777777" w:rsidR="00B4613A" w:rsidRPr="00334A55" w:rsidRDefault="00B4613A" w:rsidP="00334A55">
      <w:pPr>
        <w:tabs>
          <w:tab w:val="left" w:pos="-720"/>
          <w:tab w:val="left" w:pos="0"/>
        </w:tabs>
        <w:suppressAutoHyphens/>
        <w:spacing w:line="240" w:lineRule="auto"/>
        <w:ind w:firstLine="0"/>
        <w:jc w:val="left"/>
        <w:rPr>
          <w:sz w:val="26"/>
          <w:szCs w:val="26"/>
        </w:rPr>
      </w:pPr>
    </w:p>
    <w:p w14:paraId="231620ED" w14:textId="77777777" w:rsidR="00B4613A" w:rsidRPr="00334A55" w:rsidRDefault="00B4613A" w:rsidP="00334A55">
      <w:pPr>
        <w:tabs>
          <w:tab w:val="left" w:pos="-720"/>
        </w:tabs>
        <w:suppressAutoHyphens/>
        <w:spacing w:line="240" w:lineRule="auto"/>
        <w:ind w:firstLine="0"/>
        <w:jc w:val="left"/>
        <w:rPr>
          <w:sz w:val="26"/>
          <w:szCs w:val="26"/>
        </w:rPr>
      </w:pPr>
    </w:p>
    <w:p w14:paraId="22F9E789" w14:textId="77777777" w:rsidR="00B4613A" w:rsidRPr="00334A55" w:rsidRDefault="00B4613A" w:rsidP="00334A55">
      <w:pPr>
        <w:suppressAutoHyphens/>
        <w:ind w:firstLine="0"/>
        <w:rPr>
          <w:b/>
          <w:sz w:val="26"/>
          <w:szCs w:val="26"/>
        </w:rPr>
      </w:pPr>
      <w:r w:rsidRPr="00334A55">
        <w:rPr>
          <w:b/>
          <w:sz w:val="26"/>
          <w:szCs w:val="26"/>
        </w:rPr>
        <w:t xml:space="preserve">OPINION </w:t>
      </w:r>
      <w:smartTag w:uri="urn:schemas-microsoft-com:office:smarttags" w:element="stockticker">
        <w:r w:rsidRPr="00334A55">
          <w:rPr>
            <w:b/>
            <w:sz w:val="26"/>
            <w:szCs w:val="26"/>
          </w:rPr>
          <w:t>AND</w:t>
        </w:r>
      </w:smartTag>
      <w:r w:rsidRPr="00334A55">
        <w:rPr>
          <w:b/>
          <w:sz w:val="26"/>
          <w:szCs w:val="26"/>
        </w:rPr>
        <w:t xml:space="preserve"> ORDER</w:t>
      </w:r>
    </w:p>
    <w:p w14:paraId="68343887" w14:textId="77777777" w:rsidR="00B4613A" w:rsidRPr="00334A55" w:rsidRDefault="00B4613A" w:rsidP="00334A55">
      <w:pPr>
        <w:suppressAutoHyphens/>
        <w:ind w:firstLine="0"/>
        <w:rPr>
          <w:b/>
          <w:sz w:val="26"/>
          <w:szCs w:val="26"/>
        </w:rPr>
      </w:pPr>
    </w:p>
    <w:p w14:paraId="36697101" w14:textId="77777777" w:rsidR="00B4613A" w:rsidRPr="00334A55" w:rsidRDefault="00B4613A" w:rsidP="00334A55">
      <w:pPr>
        <w:tabs>
          <w:tab w:val="left" w:pos="-720"/>
        </w:tabs>
        <w:suppressAutoHyphens/>
        <w:ind w:firstLine="0"/>
        <w:jc w:val="left"/>
        <w:rPr>
          <w:sz w:val="26"/>
          <w:szCs w:val="26"/>
        </w:rPr>
      </w:pPr>
      <w:r w:rsidRPr="00334A55">
        <w:rPr>
          <w:b/>
          <w:sz w:val="26"/>
          <w:szCs w:val="26"/>
        </w:rPr>
        <w:t>BY THE COMMISSION:</w:t>
      </w:r>
    </w:p>
    <w:p w14:paraId="062104AA" w14:textId="77777777" w:rsidR="00B4613A" w:rsidRPr="00334A55" w:rsidRDefault="00B4613A" w:rsidP="00334A55">
      <w:pPr>
        <w:ind w:firstLine="0"/>
        <w:jc w:val="left"/>
        <w:rPr>
          <w:sz w:val="26"/>
          <w:szCs w:val="26"/>
        </w:rPr>
      </w:pPr>
    </w:p>
    <w:p w14:paraId="3BBCA44E" w14:textId="07487455" w:rsidR="00C8279D" w:rsidRPr="00334A55" w:rsidRDefault="00E414CF" w:rsidP="00334A55">
      <w:pPr>
        <w:jc w:val="left"/>
        <w:rPr>
          <w:sz w:val="26"/>
          <w:szCs w:val="26"/>
        </w:rPr>
      </w:pPr>
      <w:r w:rsidRPr="00334A55">
        <w:rPr>
          <w:sz w:val="26"/>
          <w:szCs w:val="26"/>
        </w:rPr>
        <w:tab/>
      </w:r>
      <w:r w:rsidR="00D51C18" w:rsidRPr="00334A55">
        <w:rPr>
          <w:sz w:val="26"/>
          <w:szCs w:val="26"/>
        </w:rPr>
        <w:t>Before the Pennsylvania Public Utility Commission (Commission) for consideration and disposition are the Exceptions filed by</w:t>
      </w:r>
      <w:r w:rsidR="00F65147" w:rsidRPr="00334A55">
        <w:rPr>
          <w:sz w:val="26"/>
          <w:szCs w:val="26"/>
        </w:rPr>
        <w:t xml:space="preserve"> </w:t>
      </w:r>
      <w:bookmarkStart w:id="0" w:name="_Hlk44333649"/>
      <w:r w:rsidRPr="00334A55">
        <w:rPr>
          <w:sz w:val="26"/>
          <w:szCs w:val="26"/>
        </w:rPr>
        <w:t xml:space="preserve">Marquitta Burton </w:t>
      </w:r>
      <w:bookmarkEnd w:id="0"/>
      <w:r w:rsidR="00D51C18" w:rsidRPr="00334A55">
        <w:rPr>
          <w:sz w:val="26"/>
          <w:szCs w:val="26"/>
        </w:rPr>
        <w:t>(Complainant</w:t>
      </w:r>
      <w:r w:rsidR="00AC6FAA" w:rsidRPr="00334A55">
        <w:rPr>
          <w:sz w:val="26"/>
          <w:szCs w:val="26"/>
        </w:rPr>
        <w:t>)</w:t>
      </w:r>
      <w:r w:rsidR="00646C0D" w:rsidRPr="00334A55">
        <w:rPr>
          <w:sz w:val="26"/>
          <w:szCs w:val="26"/>
        </w:rPr>
        <w:t xml:space="preserve"> on </w:t>
      </w:r>
      <w:r w:rsidRPr="00334A55">
        <w:rPr>
          <w:sz w:val="26"/>
          <w:szCs w:val="26"/>
        </w:rPr>
        <w:t>May 6</w:t>
      </w:r>
      <w:r w:rsidR="00646C0D" w:rsidRPr="00334A55">
        <w:rPr>
          <w:sz w:val="26"/>
          <w:szCs w:val="26"/>
        </w:rPr>
        <w:t>, 20</w:t>
      </w:r>
      <w:r w:rsidRPr="00334A55">
        <w:rPr>
          <w:sz w:val="26"/>
          <w:szCs w:val="26"/>
        </w:rPr>
        <w:t>20</w:t>
      </w:r>
      <w:r w:rsidR="00D51C18" w:rsidRPr="00334A55">
        <w:rPr>
          <w:sz w:val="26"/>
          <w:szCs w:val="26"/>
        </w:rPr>
        <w:t xml:space="preserve">, to the Initial Decision (I.D.) of </w:t>
      </w:r>
      <w:r w:rsidR="00026474" w:rsidRPr="00334A55">
        <w:rPr>
          <w:sz w:val="26"/>
          <w:szCs w:val="26"/>
        </w:rPr>
        <w:t>Special Agent</w:t>
      </w:r>
      <w:r w:rsidR="00646C0D" w:rsidRPr="00334A55">
        <w:rPr>
          <w:sz w:val="26"/>
          <w:szCs w:val="26"/>
        </w:rPr>
        <w:t xml:space="preserve"> </w:t>
      </w:r>
      <w:r w:rsidRPr="00334A55">
        <w:rPr>
          <w:sz w:val="26"/>
          <w:szCs w:val="26"/>
        </w:rPr>
        <w:t>Kailey</w:t>
      </w:r>
      <w:r w:rsidR="00265946" w:rsidRPr="00334A55">
        <w:rPr>
          <w:sz w:val="26"/>
          <w:szCs w:val="26"/>
        </w:rPr>
        <w:t xml:space="preserve"> </w:t>
      </w:r>
      <w:r w:rsidRPr="00334A55">
        <w:rPr>
          <w:sz w:val="26"/>
          <w:szCs w:val="26"/>
        </w:rPr>
        <w:t xml:space="preserve">B. </w:t>
      </w:r>
      <w:r w:rsidR="00265946" w:rsidRPr="00334A55">
        <w:rPr>
          <w:sz w:val="26"/>
          <w:szCs w:val="26"/>
        </w:rPr>
        <w:t>M</w:t>
      </w:r>
      <w:r w:rsidRPr="00334A55">
        <w:rPr>
          <w:sz w:val="26"/>
          <w:szCs w:val="26"/>
        </w:rPr>
        <w:t>aguire</w:t>
      </w:r>
      <w:r w:rsidR="009E446C" w:rsidRPr="00334A55">
        <w:rPr>
          <w:sz w:val="26"/>
          <w:szCs w:val="26"/>
        </w:rPr>
        <w:t>,</w:t>
      </w:r>
      <w:r w:rsidR="00646C0D" w:rsidRPr="00334A55">
        <w:rPr>
          <w:sz w:val="26"/>
          <w:szCs w:val="26"/>
        </w:rPr>
        <w:t xml:space="preserve"> issued on</w:t>
      </w:r>
      <w:r w:rsidR="00C8391C" w:rsidRPr="00334A55">
        <w:rPr>
          <w:sz w:val="26"/>
          <w:szCs w:val="26"/>
        </w:rPr>
        <w:t xml:space="preserve"> </w:t>
      </w:r>
      <w:r w:rsidRPr="00334A55">
        <w:rPr>
          <w:sz w:val="26"/>
          <w:szCs w:val="26"/>
        </w:rPr>
        <w:t>May</w:t>
      </w:r>
      <w:r w:rsidR="00C8391C" w:rsidRPr="00334A55">
        <w:rPr>
          <w:sz w:val="26"/>
          <w:szCs w:val="26"/>
        </w:rPr>
        <w:t xml:space="preserve"> </w:t>
      </w:r>
      <w:r w:rsidR="009E446C" w:rsidRPr="00334A55">
        <w:rPr>
          <w:sz w:val="26"/>
          <w:szCs w:val="26"/>
        </w:rPr>
        <w:t>1</w:t>
      </w:r>
      <w:r w:rsidR="003925B5" w:rsidRPr="00334A55">
        <w:rPr>
          <w:sz w:val="26"/>
          <w:szCs w:val="26"/>
        </w:rPr>
        <w:t>,</w:t>
      </w:r>
      <w:r w:rsidR="00DE4328" w:rsidRPr="00334A55">
        <w:rPr>
          <w:sz w:val="26"/>
          <w:szCs w:val="26"/>
        </w:rPr>
        <w:t xml:space="preserve"> 20</w:t>
      </w:r>
      <w:r w:rsidRPr="00334A55">
        <w:rPr>
          <w:sz w:val="26"/>
          <w:szCs w:val="26"/>
        </w:rPr>
        <w:t>20</w:t>
      </w:r>
      <w:r w:rsidR="00D51C18" w:rsidRPr="00334A55">
        <w:rPr>
          <w:sz w:val="26"/>
          <w:szCs w:val="26"/>
        </w:rPr>
        <w:t xml:space="preserve">.  </w:t>
      </w:r>
      <w:r w:rsidR="00332F8A" w:rsidRPr="00334A55">
        <w:rPr>
          <w:sz w:val="26"/>
          <w:szCs w:val="26"/>
        </w:rPr>
        <w:t>Replies to Exceptions were filed</w:t>
      </w:r>
      <w:r w:rsidR="00B36F24" w:rsidRPr="00334A55">
        <w:rPr>
          <w:sz w:val="26"/>
          <w:szCs w:val="26"/>
        </w:rPr>
        <w:t xml:space="preserve"> by</w:t>
      </w:r>
      <w:r w:rsidR="002D2E0D" w:rsidRPr="00334A55">
        <w:rPr>
          <w:sz w:val="26"/>
          <w:szCs w:val="26"/>
        </w:rPr>
        <w:t xml:space="preserve"> Philadelphia Gas Works (PGW</w:t>
      </w:r>
      <w:r w:rsidR="00581129" w:rsidRPr="00334A55">
        <w:rPr>
          <w:sz w:val="26"/>
          <w:szCs w:val="26"/>
        </w:rPr>
        <w:t xml:space="preserve"> or Company</w:t>
      </w:r>
      <w:r w:rsidR="002D2E0D" w:rsidRPr="00334A55">
        <w:rPr>
          <w:sz w:val="26"/>
          <w:szCs w:val="26"/>
        </w:rPr>
        <w:t>)</w:t>
      </w:r>
      <w:r w:rsidR="00C37742" w:rsidRPr="00334A55">
        <w:rPr>
          <w:sz w:val="26"/>
          <w:szCs w:val="26"/>
        </w:rPr>
        <w:t xml:space="preserve"> on October 6, 2020</w:t>
      </w:r>
      <w:r w:rsidR="00D51C18" w:rsidRPr="00334A55">
        <w:rPr>
          <w:sz w:val="26"/>
          <w:szCs w:val="26"/>
        </w:rPr>
        <w:t>.</w:t>
      </w:r>
      <w:r w:rsidR="00FE0E52" w:rsidRPr="00334A55">
        <w:rPr>
          <w:rStyle w:val="FootnoteReference"/>
          <w:sz w:val="26"/>
          <w:szCs w:val="26"/>
        </w:rPr>
        <w:footnoteReference w:id="2"/>
      </w:r>
      <w:r w:rsidR="00D51C18" w:rsidRPr="00334A55">
        <w:rPr>
          <w:sz w:val="26"/>
          <w:szCs w:val="26"/>
        </w:rPr>
        <w:t xml:space="preserve">  </w:t>
      </w:r>
      <w:r w:rsidR="00C8279D" w:rsidRPr="00334A55">
        <w:rPr>
          <w:sz w:val="26"/>
          <w:szCs w:val="26"/>
        </w:rPr>
        <w:t xml:space="preserve">For the reasons stated below, we </w:t>
      </w:r>
      <w:r w:rsidR="000145BA" w:rsidRPr="00334A55">
        <w:rPr>
          <w:sz w:val="26"/>
          <w:szCs w:val="26"/>
        </w:rPr>
        <w:t>will</w:t>
      </w:r>
      <w:r w:rsidR="006C5612" w:rsidRPr="00334A55">
        <w:rPr>
          <w:sz w:val="26"/>
          <w:szCs w:val="26"/>
        </w:rPr>
        <w:t xml:space="preserve"> deny the Exceptions and adopt</w:t>
      </w:r>
      <w:r w:rsidR="00C8279D" w:rsidRPr="00334A55">
        <w:rPr>
          <w:sz w:val="26"/>
          <w:szCs w:val="26"/>
        </w:rPr>
        <w:t xml:space="preserve"> the </w:t>
      </w:r>
      <w:r w:rsidR="005061A4" w:rsidRPr="00334A55">
        <w:rPr>
          <w:sz w:val="26"/>
          <w:szCs w:val="26"/>
        </w:rPr>
        <w:t>S</w:t>
      </w:r>
      <w:r w:rsidR="00F65147" w:rsidRPr="00334A55">
        <w:rPr>
          <w:sz w:val="26"/>
          <w:szCs w:val="26"/>
        </w:rPr>
        <w:t>pecial</w:t>
      </w:r>
      <w:r w:rsidR="005061A4" w:rsidRPr="00334A55">
        <w:rPr>
          <w:sz w:val="26"/>
          <w:szCs w:val="26"/>
        </w:rPr>
        <w:t xml:space="preserve"> A</w:t>
      </w:r>
      <w:r w:rsidR="00F65147" w:rsidRPr="00334A55">
        <w:rPr>
          <w:sz w:val="26"/>
          <w:szCs w:val="26"/>
        </w:rPr>
        <w:t>gent</w:t>
      </w:r>
      <w:r w:rsidR="00C8279D" w:rsidRPr="00334A55">
        <w:rPr>
          <w:sz w:val="26"/>
          <w:szCs w:val="26"/>
        </w:rPr>
        <w:t>’s Initial Decision</w:t>
      </w:r>
      <w:r w:rsidR="006C5612" w:rsidRPr="00334A55">
        <w:rPr>
          <w:sz w:val="26"/>
          <w:szCs w:val="26"/>
        </w:rPr>
        <w:t>, consistent with this Opinion and Order</w:t>
      </w:r>
      <w:r w:rsidR="00C8279D" w:rsidRPr="00334A55">
        <w:rPr>
          <w:sz w:val="26"/>
          <w:szCs w:val="26"/>
        </w:rPr>
        <w:t>.</w:t>
      </w:r>
    </w:p>
    <w:p w14:paraId="21036681" w14:textId="77777777" w:rsidR="00B4613A" w:rsidRPr="00334A55" w:rsidRDefault="00B4613A" w:rsidP="00334A55">
      <w:pPr>
        <w:pStyle w:val="ListParagraph"/>
        <w:keepNext/>
        <w:keepLines/>
        <w:ind w:left="0" w:firstLine="0"/>
        <w:rPr>
          <w:b/>
          <w:sz w:val="26"/>
          <w:szCs w:val="26"/>
        </w:rPr>
      </w:pPr>
      <w:r w:rsidRPr="00334A55">
        <w:rPr>
          <w:b/>
          <w:sz w:val="26"/>
          <w:szCs w:val="26"/>
        </w:rPr>
        <w:lastRenderedPageBreak/>
        <w:t>History of the Proceeding</w:t>
      </w:r>
    </w:p>
    <w:p w14:paraId="1A801A17" w14:textId="77777777" w:rsidR="00D46080" w:rsidRPr="00334A55" w:rsidRDefault="00D46080" w:rsidP="00334A55">
      <w:pPr>
        <w:pStyle w:val="ListParagraph"/>
        <w:keepNext/>
        <w:keepLines/>
        <w:ind w:left="0" w:firstLine="0"/>
        <w:jc w:val="both"/>
        <w:rPr>
          <w:b/>
          <w:sz w:val="26"/>
          <w:szCs w:val="26"/>
        </w:rPr>
      </w:pPr>
    </w:p>
    <w:p w14:paraId="3F7592D0" w14:textId="40E0E8F5" w:rsidR="008818D1" w:rsidRPr="00334A55" w:rsidRDefault="008818D1" w:rsidP="00334A55">
      <w:pPr>
        <w:jc w:val="left"/>
        <w:rPr>
          <w:sz w:val="26"/>
          <w:szCs w:val="26"/>
        </w:rPr>
      </w:pPr>
      <w:r w:rsidRPr="00334A55">
        <w:rPr>
          <w:sz w:val="26"/>
          <w:szCs w:val="26"/>
        </w:rPr>
        <w:tab/>
      </w:r>
      <w:r w:rsidR="00730307" w:rsidRPr="00334A55">
        <w:rPr>
          <w:sz w:val="26"/>
          <w:szCs w:val="26"/>
        </w:rPr>
        <w:t xml:space="preserve">On </w:t>
      </w:r>
      <w:r w:rsidR="00296F54" w:rsidRPr="00334A55">
        <w:rPr>
          <w:sz w:val="26"/>
          <w:szCs w:val="26"/>
        </w:rPr>
        <w:t>September</w:t>
      </w:r>
      <w:r w:rsidR="00730307" w:rsidRPr="00334A55">
        <w:rPr>
          <w:sz w:val="26"/>
          <w:szCs w:val="26"/>
        </w:rPr>
        <w:t xml:space="preserve"> </w:t>
      </w:r>
      <w:r w:rsidR="00E414CF" w:rsidRPr="00334A55">
        <w:rPr>
          <w:sz w:val="26"/>
          <w:szCs w:val="26"/>
        </w:rPr>
        <w:t>23</w:t>
      </w:r>
      <w:r w:rsidR="00730307" w:rsidRPr="00334A55">
        <w:rPr>
          <w:sz w:val="26"/>
          <w:szCs w:val="26"/>
        </w:rPr>
        <w:t>, 201</w:t>
      </w:r>
      <w:r w:rsidR="00E414CF" w:rsidRPr="00334A55">
        <w:rPr>
          <w:sz w:val="26"/>
          <w:szCs w:val="26"/>
        </w:rPr>
        <w:t>9</w:t>
      </w:r>
      <w:r w:rsidR="00730307" w:rsidRPr="00334A55">
        <w:rPr>
          <w:sz w:val="26"/>
          <w:szCs w:val="26"/>
        </w:rPr>
        <w:t xml:space="preserve">, the Complainant filed a Formal Complaint (Complaint) </w:t>
      </w:r>
      <w:r w:rsidR="005250A0" w:rsidRPr="00334A55">
        <w:rPr>
          <w:sz w:val="26"/>
          <w:szCs w:val="26"/>
        </w:rPr>
        <w:t>against</w:t>
      </w:r>
      <w:r w:rsidR="00332F8A" w:rsidRPr="00334A55">
        <w:rPr>
          <w:sz w:val="26"/>
          <w:szCs w:val="26"/>
        </w:rPr>
        <w:t xml:space="preserve"> </w:t>
      </w:r>
      <w:r w:rsidR="00E414CF" w:rsidRPr="00334A55">
        <w:rPr>
          <w:sz w:val="26"/>
          <w:szCs w:val="26"/>
        </w:rPr>
        <w:t>PGW</w:t>
      </w:r>
      <w:r w:rsidR="005B3208" w:rsidRPr="00334A55">
        <w:rPr>
          <w:sz w:val="26"/>
          <w:szCs w:val="26"/>
        </w:rPr>
        <w:t xml:space="preserve"> </w:t>
      </w:r>
      <w:r w:rsidR="00835E71" w:rsidRPr="00334A55">
        <w:rPr>
          <w:sz w:val="26"/>
          <w:szCs w:val="26"/>
        </w:rPr>
        <w:t xml:space="preserve">alleging that PGW is </w:t>
      </w:r>
      <w:r w:rsidR="004351F1" w:rsidRPr="00334A55">
        <w:rPr>
          <w:sz w:val="26"/>
          <w:szCs w:val="26"/>
        </w:rPr>
        <w:t>wrongfully threatening</w:t>
      </w:r>
      <w:r w:rsidR="00ED4484" w:rsidRPr="00334A55">
        <w:rPr>
          <w:sz w:val="26"/>
          <w:szCs w:val="26"/>
        </w:rPr>
        <w:t xml:space="preserve"> to shut down her gas service</w:t>
      </w:r>
      <w:r w:rsidR="000145BA" w:rsidRPr="00334A55">
        <w:rPr>
          <w:sz w:val="26"/>
          <w:szCs w:val="26"/>
        </w:rPr>
        <w:t xml:space="preserve">. </w:t>
      </w:r>
      <w:r w:rsidR="00ED4484" w:rsidRPr="00334A55">
        <w:rPr>
          <w:sz w:val="26"/>
          <w:szCs w:val="26"/>
        </w:rPr>
        <w:t xml:space="preserve"> </w:t>
      </w:r>
      <w:r w:rsidR="000145BA" w:rsidRPr="00334A55">
        <w:rPr>
          <w:sz w:val="26"/>
          <w:szCs w:val="26"/>
        </w:rPr>
        <w:t xml:space="preserve">As relief, the Complainant </w:t>
      </w:r>
      <w:r w:rsidR="0050277A" w:rsidRPr="00334A55">
        <w:rPr>
          <w:sz w:val="26"/>
          <w:szCs w:val="26"/>
        </w:rPr>
        <w:t>requested a</w:t>
      </w:r>
      <w:r w:rsidR="00835E71" w:rsidRPr="00334A55">
        <w:rPr>
          <w:sz w:val="26"/>
          <w:szCs w:val="26"/>
        </w:rPr>
        <w:t xml:space="preserve"> new</w:t>
      </w:r>
      <w:r w:rsidR="005B3208" w:rsidRPr="00334A55">
        <w:rPr>
          <w:sz w:val="26"/>
          <w:szCs w:val="26"/>
        </w:rPr>
        <w:t xml:space="preserve"> payment arrangement</w:t>
      </w:r>
      <w:r w:rsidR="0005331F" w:rsidRPr="00334A55">
        <w:rPr>
          <w:sz w:val="26"/>
          <w:szCs w:val="26"/>
        </w:rPr>
        <w:t xml:space="preserve"> (PAR)</w:t>
      </w:r>
      <w:r w:rsidR="00BB6F44" w:rsidRPr="00334A55">
        <w:rPr>
          <w:sz w:val="26"/>
          <w:szCs w:val="26"/>
        </w:rPr>
        <w:t>.</w:t>
      </w:r>
      <w:r w:rsidR="0050277A" w:rsidRPr="00334A55">
        <w:rPr>
          <w:rStyle w:val="FootnoteReference"/>
          <w:sz w:val="26"/>
          <w:szCs w:val="26"/>
        </w:rPr>
        <w:footnoteReference w:id="3"/>
      </w:r>
      <w:r w:rsidR="00702A9A" w:rsidRPr="00334A55">
        <w:rPr>
          <w:sz w:val="26"/>
          <w:szCs w:val="26"/>
        </w:rPr>
        <w:t xml:space="preserve">  Complaint at 2-3.</w:t>
      </w:r>
    </w:p>
    <w:p w14:paraId="1C8E00B8" w14:textId="77777777" w:rsidR="008818D1" w:rsidRPr="00334A55" w:rsidRDefault="008818D1" w:rsidP="00334A55">
      <w:pPr>
        <w:jc w:val="left"/>
        <w:rPr>
          <w:sz w:val="26"/>
          <w:szCs w:val="26"/>
        </w:rPr>
      </w:pPr>
    </w:p>
    <w:p w14:paraId="64C19CB3" w14:textId="561E5507" w:rsidR="004A3781" w:rsidRPr="00334A55" w:rsidRDefault="000B5458" w:rsidP="00334A55">
      <w:pPr>
        <w:pStyle w:val="Default"/>
        <w:spacing w:line="360" w:lineRule="auto"/>
        <w:ind w:firstLine="1440"/>
        <w:rPr>
          <w:sz w:val="26"/>
          <w:szCs w:val="26"/>
        </w:rPr>
      </w:pPr>
      <w:r w:rsidRPr="00334A55">
        <w:rPr>
          <w:color w:val="auto"/>
          <w:sz w:val="26"/>
          <w:szCs w:val="26"/>
        </w:rPr>
        <w:t xml:space="preserve">On </w:t>
      </w:r>
      <w:r w:rsidR="00296F54" w:rsidRPr="00334A55">
        <w:rPr>
          <w:color w:val="auto"/>
          <w:sz w:val="26"/>
          <w:szCs w:val="26"/>
        </w:rPr>
        <w:t>October</w:t>
      </w:r>
      <w:r w:rsidR="00F4422F" w:rsidRPr="00334A55">
        <w:rPr>
          <w:color w:val="auto"/>
          <w:sz w:val="26"/>
          <w:szCs w:val="26"/>
        </w:rPr>
        <w:t xml:space="preserve"> </w:t>
      </w:r>
      <w:r w:rsidR="00E414CF" w:rsidRPr="00334A55">
        <w:rPr>
          <w:color w:val="auto"/>
          <w:sz w:val="26"/>
          <w:szCs w:val="26"/>
        </w:rPr>
        <w:t>22</w:t>
      </w:r>
      <w:r w:rsidR="00F4422F" w:rsidRPr="00334A55">
        <w:rPr>
          <w:color w:val="auto"/>
          <w:sz w:val="26"/>
          <w:szCs w:val="26"/>
        </w:rPr>
        <w:t>, 201</w:t>
      </w:r>
      <w:r w:rsidR="00E414CF" w:rsidRPr="00334A55">
        <w:rPr>
          <w:color w:val="auto"/>
          <w:sz w:val="26"/>
          <w:szCs w:val="26"/>
        </w:rPr>
        <w:t>9</w:t>
      </w:r>
      <w:r w:rsidR="00F4422F" w:rsidRPr="00334A55">
        <w:rPr>
          <w:color w:val="auto"/>
          <w:sz w:val="26"/>
          <w:szCs w:val="26"/>
        </w:rPr>
        <w:t xml:space="preserve">, </w:t>
      </w:r>
      <w:r w:rsidR="00E414CF" w:rsidRPr="00334A55">
        <w:rPr>
          <w:color w:val="auto"/>
          <w:sz w:val="26"/>
          <w:szCs w:val="26"/>
        </w:rPr>
        <w:t>PGW</w:t>
      </w:r>
      <w:r w:rsidR="00D46080" w:rsidRPr="00334A55">
        <w:rPr>
          <w:color w:val="auto"/>
          <w:sz w:val="26"/>
          <w:szCs w:val="26"/>
        </w:rPr>
        <w:t xml:space="preserve"> filed an </w:t>
      </w:r>
      <w:r w:rsidR="001D698E" w:rsidRPr="00334A55">
        <w:rPr>
          <w:color w:val="auto"/>
          <w:sz w:val="26"/>
          <w:szCs w:val="26"/>
        </w:rPr>
        <w:t>A</w:t>
      </w:r>
      <w:r w:rsidR="00D46080" w:rsidRPr="00334A55">
        <w:rPr>
          <w:color w:val="auto"/>
          <w:sz w:val="26"/>
          <w:szCs w:val="26"/>
        </w:rPr>
        <w:t>nswer</w:t>
      </w:r>
      <w:r w:rsidR="000908E4" w:rsidRPr="00334A55">
        <w:rPr>
          <w:color w:val="auto"/>
          <w:sz w:val="26"/>
          <w:szCs w:val="26"/>
        </w:rPr>
        <w:t xml:space="preserve"> </w:t>
      </w:r>
      <w:r w:rsidR="00C8391C" w:rsidRPr="00334A55">
        <w:rPr>
          <w:color w:val="auto"/>
          <w:sz w:val="26"/>
          <w:szCs w:val="26"/>
        </w:rPr>
        <w:t>(Answer)</w:t>
      </w:r>
      <w:r w:rsidR="002E3817" w:rsidRPr="00334A55">
        <w:rPr>
          <w:color w:val="auto"/>
          <w:sz w:val="26"/>
          <w:szCs w:val="26"/>
        </w:rPr>
        <w:t xml:space="preserve"> </w:t>
      </w:r>
      <w:r w:rsidR="00F65147" w:rsidRPr="00334A55">
        <w:rPr>
          <w:color w:val="auto"/>
          <w:sz w:val="26"/>
          <w:szCs w:val="26"/>
        </w:rPr>
        <w:t xml:space="preserve">in </w:t>
      </w:r>
      <w:r w:rsidR="005B5A98" w:rsidRPr="00334A55">
        <w:rPr>
          <w:color w:val="auto"/>
          <w:sz w:val="26"/>
          <w:szCs w:val="26"/>
        </w:rPr>
        <w:t xml:space="preserve">which it generally denied all </w:t>
      </w:r>
      <w:r w:rsidR="00835E71" w:rsidRPr="00334A55">
        <w:rPr>
          <w:color w:val="auto"/>
          <w:sz w:val="26"/>
          <w:szCs w:val="26"/>
        </w:rPr>
        <w:t xml:space="preserve">the </w:t>
      </w:r>
      <w:r w:rsidR="005B5A98" w:rsidRPr="00334A55">
        <w:rPr>
          <w:color w:val="auto"/>
          <w:sz w:val="26"/>
          <w:szCs w:val="26"/>
        </w:rPr>
        <w:t xml:space="preserve">material allegations </w:t>
      </w:r>
      <w:r w:rsidR="00835E71" w:rsidRPr="00334A55">
        <w:rPr>
          <w:color w:val="auto"/>
          <w:sz w:val="26"/>
          <w:szCs w:val="26"/>
        </w:rPr>
        <w:t>of</w:t>
      </w:r>
      <w:r w:rsidR="005B5A98" w:rsidRPr="00334A55">
        <w:rPr>
          <w:color w:val="auto"/>
          <w:sz w:val="26"/>
          <w:szCs w:val="26"/>
        </w:rPr>
        <w:t xml:space="preserve"> the Compl</w:t>
      </w:r>
      <w:r w:rsidR="0050048E" w:rsidRPr="00334A55">
        <w:rPr>
          <w:color w:val="auto"/>
          <w:sz w:val="26"/>
          <w:szCs w:val="26"/>
        </w:rPr>
        <w:t>a</w:t>
      </w:r>
      <w:r w:rsidR="005B5A98" w:rsidRPr="00334A55">
        <w:rPr>
          <w:color w:val="auto"/>
          <w:sz w:val="26"/>
          <w:szCs w:val="26"/>
        </w:rPr>
        <w:t>int.</w:t>
      </w:r>
      <w:r w:rsidR="007A1653" w:rsidRPr="00334A55">
        <w:rPr>
          <w:color w:val="auto"/>
          <w:sz w:val="26"/>
          <w:szCs w:val="26"/>
        </w:rPr>
        <w:t xml:space="preserve">  </w:t>
      </w:r>
      <w:r w:rsidR="004A3781" w:rsidRPr="00334A55">
        <w:rPr>
          <w:color w:val="auto"/>
          <w:sz w:val="26"/>
          <w:szCs w:val="26"/>
        </w:rPr>
        <w:t xml:space="preserve">PGW admitted that it has issued a termination notice for service termination.  PGW </w:t>
      </w:r>
      <w:r w:rsidR="00D6292B" w:rsidRPr="00334A55">
        <w:rPr>
          <w:color w:val="auto"/>
          <w:sz w:val="26"/>
          <w:szCs w:val="26"/>
        </w:rPr>
        <w:t>attached a copy of t</w:t>
      </w:r>
      <w:r w:rsidR="004A3781" w:rsidRPr="00334A55">
        <w:rPr>
          <w:color w:val="auto"/>
          <w:sz w:val="26"/>
          <w:szCs w:val="26"/>
        </w:rPr>
        <w:t xml:space="preserve">he </w:t>
      </w:r>
      <w:r w:rsidR="00CA0F6C" w:rsidRPr="00334A55">
        <w:rPr>
          <w:color w:val="auto"/>
          <w:sz w:val="26"/>
          <w:szCs w:val="26"/>
        </w:rPr>
        <w:t>Commission’s BCS</w:t>
      </w:r>
      <w:r w:rsidR="00D6292B" w:rsidRPr="00334A55">
        <w:rPr>
          <w:color w:val="auto"/>
          <w:sz w:val="26"/>
          <w:szCs w:val="26"/>
        </w:rPr>
        <w:t xml:space="preserve"> decision that</w:t>
      </w:r>
      <w:r w:rsidR="00CA0F6C" w:rsidRPr="00334A55">
        <w:rPr>
          <w:color w:val="auto"/>
          <w:sz w:val="26"/>
          <w:szCs w:val="26"/>
        </w:rPr>
        <w:t xml:space="preserve"> dismissed </w:t>
      </w:r>
      <w:r w:rsidR="00D6292B" w:rsidRPr="00334A55">
        <w:rPr>
          <w:color w:val="auto"/>
          <w:sz w:val="26"/>
          <w:szCs w:val="26"/>
        </w:rPr>
        <w:t>t</w:t>
      </w:r>
      <w:r w:rsidR="00CA0F6C" w:rsidRPr="00334A55">
        <w:rPr>
          <w:color w:val="auto"/>
          <w:sz w:val="26"/>
          <w:szCs w:val="26"/>
        </w:rPr>
        <w:t>he Complainant</w:t>
      </w:r>
      <w:r w:rsidR="00561910" w:rsidRPr="00334A55">
        <w:rPr>
          <w:color w:val="auto"/>
          <w:sz w:val="26"/>
          <w:szCs w:val="26"/>
        </w:rPr>
        <w:t xml:space="preserve">’s </w:t>
      </w:r>
      <w:r w:rsidR="007D4B99" w:rsidRPr="00334A55">
        <w:rPr>
          <w:color w:val="auto"/>
          <w:sz w:val="26"/>
          <w:szCs w:val="26"/>
        </w:rPr>
        <w:t>i</w:t>
      </w:r>
      <w:r w:rsidR="00561910" w:rsidRPr="00334A55">
        <w:rPr>
          <w:color w:val="auto"/>
          <w:sz w:val="26"/>
          <w:szCs w:val="26"/>
        </w:rPr>
        <w:t xml:space="preserve">nformal </w:t>
      </w:r>
      <w:r w:rsidR="007D4B99" w:rsidRPr="00334A55">
        <w:rPr>
          <w:color w:val="auto"/>
          <w:sz w:val="26"/>
          <w:szCs w:val="26"/>
        </w:rPr>
        <w:t>c</w:t>
      </w:r>
      <w:r w:rsidR="00561910" w:rsidRPr="00334A55">
        <w:rPr>
          <w:color w:val="auto"/>
          <w:sz w:val="26"/>
          <w:szCs w:val="26"/>
        </w:rPr>
        <w:t>omplaint</w:t>
      </w:r>
      <w:r w:rsidR="00CA0F6C" w:rsidRPr="00334A55">
        <w:rPr>
          <w:color w:val="auto"/>
          <w:sz w:val="26"/>
          <w:szCs w:val="26"/>
        </w:rPr>
        <w:t xml:space="preserve"> </w:t>
      </w:r>
      <w:r w:rsidR="004A3781" w:rsidRPr="00334A55">
        <w:rPr>
          <w:color w:val="auto"/>
          <w:sz w:val="26"/>
          <w:szCs w:val="26"/>
        </w:rPr>
        <w:t>and requested that the Commission dismiss the Complaint.  Answer</w:t>
      </w:r>
      <w:r w:rsidR="004A3781" w:rsidRPr="00334A55">
        <w:rPr>
          <w:sz w:val="26"/>
          <w:szCs w:val="26"/>
        </w:rPr>
        <w:t xml:space="preserve"> at 1-2.</w:t>
      </w:r>
    </w:p>
    <w:p w14:paraId="2DE509E5" w14:textId="77777777" w:rsidR="009C1F8D" w:rsidRPr="00334A55" w:rsidRDefault="009C1F8D" w:rsidP="00334A55">
      <w:pPr>
        <w:pStyle w:val="ListParagraph"/>
        <w:ind w:left="0" w:firstLine="1440"/>
        <w:jc w:val="left"/>
        <w:rPr>
          <w:sz w:val="26"/>
          <w:szCs w:val="26"/>
        </w:rPr>
      </w:pPr>
    </w:p>
    <w:p w14:paraId="05C1591F" w14:textId="1B9E14DE" w:rsidR="001E1BAA" w:rsidRPr="00334A55" w:rsidRDefault="002214B3" w:rsidP="00334A55">
      <w:pPr>
        <w:pStyle w:val="ListParagraph"/>
        <w:ind w:left="0" w:firstLine="1440"/>
        <w:jc w:val="left"/>
        <w:rPr>
          <w:sz w:val="26"/>
          <w:szCs w:val="26"/>
        </w:rPr>
      </w:pPr>
      <w:r w:rsidRPr="00334A55">
        <w:rPr>
          <w:sz w:val="26"/>
          <w:szCs w:val="26"/>
        </w:rPr>
        <w:t xml:space="preserve">Special Agent Maguire conducted </w:t>
      </w:r>
      <w:r w:rsidR="00F15C4E" w:rsidRPr="00334A55">
        <w:rPr>
          <w:sz w:val="26"/>
          <w:szCs w:val="26"/>
        </w:rPr>
        <w:t>a</w:t>
      </w:r>
      <w:r w:rsidR="001E1BAA" w:rsidRPr="00334A55">
        <w:rPr>
          <w:sz w:val="26"/>
          <w:szCs w:val="26"/>
        </w:rPr>
        <w:t xml:space="preserve"> telephonic hearing </w:t>
      </w:r>
      <w:r w:rsidR="00F15C4E" w:rsidRPr="00334A55">
        <w:rPr>
          <w:sz w:val="26"/>
          <w:szCs w:val="26"/>
        </w:rPr>
        <w:t>o</w:t>
      </w:r>
      <w:r w:rsidR="001E1BAA" w:rsidRPr="00334A55">
        <w:rPr>
          <w:sz w:val="26"/>
          <w:szCs w:val="26"/>
        </w:rPr>
        <w:t xml:space="preserve">n </w:t>
      </w:r>
      <w:r w:rsidR="00A53452" w:rsidRPr="00334A55">
        <w:rPr>
          <w:sz w:val="26"/>
          <w:szCs w:val="26"/>
        </w:rPr>
        <w:t>December</w:t>
      </w:r>
      <w:r w:rsidR="00334A55">
        <w:rPr>
          <w:sz w:val="26"/>
          <w:szCs w:val="26"/>
        </w:rPr>
        <w:t> </w:t>
      </w:r>
      <w:r w:rsidR="00A53452" w:rsidRPr="00334A55">
        <w:rPr>
          <w:sz w:val="26"/>
          <w:szCs w:val="26"/>
        </w:rPr>
        <w:t>1</w:t>
      </w:r>
      <w:r w:rsidR="00435A94" w:rsidRPr="00334A55">
        <w:rPr>
          <w:sz w:val="26"/>
          <w:szCs w:val="26"/>
        </w:rPr>
        <w:t>2</w:t>
      </w:r>
      <w:r w:rsidR="001E1BAA" w:rsidRPr="00334A55">
        <w:rPr>
          <w:sz w:val="26"/>
          <w:szCs w:val="26"/>
        </w:rPr>
        <w:t>,</w:t>
      </w:r>
      <w:r w:rsidR="00334A55">
        <w:rPr>
          <w:sz w:val="26"/>
          <w:szCs w:val="26"/>
        </w:rPr>
        <w:t> </w:t>
      </w:r>
      <w:r w:rsidR="001E1BAA" w:rsidRPr="00334A55">
        <w:rPr>
          <w:sz w:val="26"/>
          <w:szCs w:val="26"/>
        </w:rPr>
        <w:t>201</w:t>
      </w:r>
      <w:r w:rsidR="00A53452" w:rsidRPr="00334A55">
        <w:rPr>
          <w:sz w:val="26"/>
          <w:szCs w:val="26"/>
        </w:rPr>
        <w:t>9</w:t>
      </w:r>
      <w:r w:rsidR="001E1BAA" w:rsidRPr="00334A55">
        <w:rPr>
          <w:sz w:val="26"/>
          <w:szCs w:val="26"/>
        </w:rPr>
        <w:t xml:space="preserve">.  The Complainant appeared </w:t>
      </w:r>
      <w:r w:rsidR="001E1BAA" w:rsidRPr="00334A55">
        <w:rPr>
          <w:i/>
          <w:sz w:val="26"/>
          <w:szCs w:val="26"/>
        </w:rPr>
        <w:t xml:space="preserve">pro se </w:t>
      </w:r>
      <w:r w:rsidR="001E1BAA" w:rsidRPr="00334A55">
        <w:rPr>
          <w:sz w:val="26"/>
          <w:szCs w:val="26"/>
        </w:rPr>
        <w:t xml:space="preserve">and testified in support of her Complaint.  </w:t>
      </w:r>
      <w:r w:rsidR="00E414CF" w:rsidRPr="00334A55">
        <w:rPr>
          <w:sz w:val="26"/>
          <w:szCs w:val="26"/>
        </w:rPr>
        <w:t>PGW</w:t>
      </w:r>
      <w:r w:rsidR="001E1BAA" w:rsidRPr="00334A55">
        <w:rPr>
          <w:sz w:val="26"/>
          <w:szCs w:val="26"/>
        </w:rPr>
        <w:t xml:space="preserve"> was represented by counsel and presented the testimony of one witness.  </w:t>
      </w:r>
      <w:r w:rsidR="00E414CF" w:rsidRPr="00334A55">
        <w:rPr>
          <w:sz w:val="26"/>
          <w:szCs w:val="26"/>
        </w:rPr>
        <w:t>PGW</w:t>
      </w:r>
      <w:r w:rsidR="001E1BAA" w:rsidRPr="00334A55">
        <w:rPr>
          <w:sz w:val="26"/>
          <w:szCs w:val="26"/>
        </w:rPr>
        <w:t xml:space="preserve"> offered </w:t>
      </w:r>
      <w:r w:rsidR="002A0D27" w:rsidRPr="00334A55">
        <w:rPr>
          <w:sz w:val="26"/>
          <w:szCs w:val="26"/>
        </w:rPr>
        <w:t>three</w:t>
      </w:r>
      <w:r w:rsidR="001E1BAA" w:rsidRPr="00334A55">
        <w:rPr>
          <w:sz w:val="26"/>
          <w:szCs w:val="26"/>
        </w:rPr>
        <w:t xml:space="preserve"> exhibits, all of which were admitted into the record.  </w:t>
      </w:r>
      <w:r w:rsidR="00F15C4E" w:rsidRPr="00334A55">
        <w:rPr>
          <w:sz w:val="26"/>
          <w:szCs w:val="26"/>
        </w:rPr>
        <w:t>The record was closed f</w:t>
      </w:r>
      <w:r w:rsidR="00031D29" w:rsidRPr="00334A55">
        <w:rPr>
          <w:sz w:val="26"/>
          <w:szCs w:val="26"/>
        </w:rPr>
        <w:t>ollowing the conclusion of the hearing</w:t>
      </w:r>
      <w:r w:rsidR="001E1BAA" w:rsidRPr="00334A55">
        <w:rPr>
          <w:sz w:val="26"/>
          <w:szCs w:val="26"/>
        </w:rPr>
        <w:t>.</w:t>
      </w:r>
      <w:r w:rsidR="0095732E" w:rsidRPr="00334A55">
        <w:rPr>
          <w:sz w:val="26"/>
          <w:szCs w:val="26"/>
        </w:rPr>
        <w:t xml:space="preserve">  I.D. at 2.  </w:t>
      </w:r>
    </w:p>
    <w:p w14:paraId="797057AD" w14:textId="77777777" w:rsidR="001E1BAA" w:rsidRPr="00334A55" w:rsidRDefault="001E1BAA" w:rsidP="00334A55">
      <w:pPr>
        <w:suppressAutoHyphens/>
        <w:ind w:firstLine="0"/>
        <w:jc w:val="both"/>
        <w:rPr>
          <w:sz w:val="26"/>
          <w:szCs w:val="26"/>
        </w:rPr>
      </w:pPr>
    </w:p>
    <w:p w14:paraId="2E79C5AD" w14:textId="126D3CEE" w:rsidR="00DB0AC5" w:rsidRPr="00334A55" w:rsidRDefault="00824FE8" w:rsidP="00334A55">
      <w:pPr>
        <w:pStyle w:val="ListParagraph"/>
        <w:ind w:left="0" w:firstLine="1440"/>
        <w:jc w:val="left"/>
        <w:rPr>
          <w:sz w:val="26"/>
          <w:szCs w:val="26"/>
        </w:rPr>
      </w:pPr>
      <w:r w:rsidRPr="00334A55">
        <w:rPr>
          <w:sz w:val="26"/>
          <w:szCs w:val="26"/>
        </w:rPr>
        <w:t>On May 1, 20</w:t>
      </w:r>
      <w:r w:rsidR="006C11F3" w:rsidRPr="00334A55">
        <w:rPr>
          <w:sz w:val="26"/>
          <w:szCs w:val="26"/>
        </w:rPr>
        <w:t>20</w:t>
      </w:r>
      <w:r w:rsidR="00835E71" w:rsidRPr="00334A55">
        <w:rPr>
          <w:sz w:val="26"/>
          <w:szCs w:val="26"/>
        </w:rPr>
        <w:t>,</w:t>
      </w:r>
      <w:r w:rsidR="00A33D41" w:rsidRPr="00334A55">
        <w:rPr>
          <w:sz w:val="26"/>
          <w:szCs w:val="26"/>
        </w:rPr>
        <w:t xml:space="preserve"> the Comm</w:t>
      </w:r>
      <w:r w:rsidR="0088484F" w:rsidRPr="00334A55">
        <w:rPr>
          <w:sz w:val="26"/>
          <w:szCs w:val="26"/>
        </w:rPr>
        <w:t>is</w:t>
      </w:r>
      <w:r w:rsidR="00A33D41" w:rsidRPr="00334A55">
        <w:rPr>
          <w:sz w:val="26"/>
          <w:szCs w:val="26"/>
        </w:rPr>
        <w:t>s</w:t>
      </w:r>
      <w:r w:rsidR="00D1369F" w:rsidRPr="00334A55">
        <w:rPr>
          <w:sz w:val="26"/>
          <w:szCs w:val="26"/>
        </w:rPr>
        <w:t>ion</w:t>
      </w:r>
      <w:r w:rsidR="00A33D41" w:rsidRPr="00334A55">
        <w:rPr>
          <w:sz w:val="26"/>
          <w:szCs w:val="26"/>
        </w:rPr>
        <w:t xml:space="preserve"> issued</w:t>
      </w:r>
      <w:r w:rsidR="0092345D" w:rsidRPr="00334A55">
        <w:rPr>
          <w:sz w:val="26"/>
          <w:szCs w:val="26"/>
        </w:rPr>
        <w:t xml:space="preserve"> </w:t>
      </w:r>
      <w:r w:rsidR="005061A4" w:rsidRPr="00334A55">
        <w:rPr>
          <w:sz w:val="26"/>
          <w:szCs w:val="26"/>
        </w:rPr>
        <w:t>Special Age</w:t>
      </w:r>
      <w:r w:rsidR="00996C49" w:rsidRPr="00334A55">
        <w:rPr>
          <w:sz w:val="26"/>
          <w:szCs w:val="26"/>
        </w:rPr>
        <w:t>n</w:t>
      </w:r>
      <w:r w:rsidR="005061A4" w:rsidRPr="00334A55">
        <w:rPr>
          <w:sz w:val="26"/>
          <w:szCs w:val="26"/>
        </w:rPr>
        <w:t>t</w:t>
      </w:r>
      <w:r w:rsidR="0092345D" w:rsidRPr="00334A55">
        <w:rPr>
          <w:sz w:val="26"/>
          <w:szCs w:val="26"/>
        </w:rPr>
        <w:t xml:space="preserve"> </w:t>
      </w:r>
      <w:r w:rsidR="00A53452" w:rsidRPr="00334A55">
        <w:rPr>
          <w:sz w:val="26"/>
          <w:szCs w:val="26"/>
        </w:rPr>
        <w:t>Maguire</w:t>
      </w:r>
      <w:r w:rsidR="00953F69" w:rsidRPr="00334A55">
        <w:rPr>
          <w:sz w:val="26"/>
          <w:szCs w:val="26"/>
        </w:rPr>
        <w:t xml:space="preserve">’s </w:t>
      </w:r>
      <w:r w:rsidR="00296B06" w:rsidRPr="00334A55">
        <w:rPr>
          <w:sz w:val="26"/>
          <w:szCs w:val="26"/>
        </w:rPr>
        <w:t>I</w:t>
      </w:r>
      <w:r w:rsidR="00953F69" w:rsidRPr="00334A55">
        <w:rPr>
          <w:sz w:val="26"/>
          <w:szCs w:val="26"/>
        </w:rPr>
        <w:t>nitial Decision in which the Special Agent dismissed the Complaint.</w:t>
      </w:r>
      <w:r w:rsidR="002C06F0" w:rsidRPr="00334A55">
        <w:rPr>
          <w:sz w:val="26"/>
          <w:szCs w:val="26"/>
        </w:rPr>
        <w:t xml:space="preserve">  </w:t>
      </w:r>
      <w:r w:rsidR="00C8279D" w:rsidRPr="00334A55">
        <w:rPr>
          <w:i/>
          <w:sz w:val="26"/>
          <w:szCs w:val="26"/>
        </w:rPr>
        <w:t>Id.</w:t>
      </w:r>
      <w:r w:rsidR="00D40CCF" w:rsidRPr="00334A55">
        <w:rPr>
          <w:sz w:val="26"/>
          <w:szCs w:val="26"/>
        </w:rPr>
        <w:t xml:space="preserve"> at </w:t>
      </w:r>
      <w:r w:rsidR="00A30BA9" w:rsidRPr="00334A55">
        <w:rPr>
          <w:sz w:val="26"/>
          <w:szCs w:val="26"/>
        </w:rPr>
        <w:t>11</w:t>
      </w:r>
      <w:r w:rsidR="0005355E" w:rsidRPr="00334A55">
        <w:rPr>
          <w:sz w:val="26"/>
          <w:szCs w:val="26"/>
        </w:rPr>
        <w:t>.</w:t>
      </w:r>
    </w:p>
    <w:p w14:paraId="10A14ED9" w14:textId="77777777" w:rsidR="00DB0AC5" w:rsidRPr="00334A55" w:rsidRDefault="00DB0AC5" w:rsidP="00334A55">
      <w:pPr>
        <w:pStyle w:val="ListParagraph"/>
        <w:ind w:left="0" w:firstLine="1440"/>
        <w:jc w:val="left"/>
        <w:rPr>
          <w:sz w:val="26"/>
          <w:szCs w:val="26"/>
        </w:rPr>
      </w:pPr>
    </w:p>
    <w:p w14:paraId="32438DB0" w14:textId="02EF23FA" w:rsidR="000E60BA" w:rsidRPr="00334A55" w:rsidRDefault="000E60BA" w:rsidP="00334A55">
      <w:pPr>
        <w:pStyle w:val="ListParagraph"/>
        <w:ind w:left="0" w:firstLine="1440"/>
        <w:jc w:val="left"/>
        <w:rPr>
          <w:sz w:val="26"/>
          <w:szCs w:val="26"/>
        </w:rPr>
      </w:pPr>
      <w:r w:rsidRPr="00334A55">
        <w:rPr>
          <w:sz w:val="26"/>
          <w:szCs w:val="26"/>
        </w:rPr>
        <w:t xml:space="preserve">On May 6, 2020, the Complainant filed Exceptions to the Initial Decision.  </w:t>
      </w:r>
      <w:r w:rsidR="00D779DB" w:rsidRPr="00334A55">
        <w:rPr>
          <w:sz w:val="26"/>
          <w:szCs w:val="26"/>
        </w:rPr>
        <w:t xml:space="preserve">There was no </w:t>
      </w:r>
      <w:r w:rsidR="00210C73" w:rsidRPr="00334A55">
        <w:rPr>
          <w:sz w:val="26"/>
          <w:szCs w:val="26"/>
        </w:rPr>
        <w:t>C</w:t>
      </w:r>
      <w:r w:rsidR="00D779DB" w:rsidRPr="00334A55">
        <w:rPr>
          <w:sz w:val="26"/>
          <w:szCs w:val="26"/>
        </w:rPr>
        <w:t xml:space="preserve">ertificate of </w:t>
      </w:r>
      <w:r w:rsidR="00210C73" w:rsidRPr="00334A55">
        <w:rPr>
          <w:sz w:val="26"/>
          <w:szCs w:val="26"/>
        </w:rPr>
        <w:t>S</w:t>
      </w:r>
      <w:r w:rsidR="00D779DB" w:rsidRPr="00334A55">
        <w:rPr>
          <w:sz w:val="26"/>
          <w:szCs w:val="26"/>
        </w:rPr>
        <w:t xml:space="preserve">ervice included in the Complainant’s filing or </w:t>
      </w:r>
      <w:r w:rsidR="006E3B6D" w:rsidRPr="00334A55">
        <w:rPr>
          <w:sz w:val="26"/>
          <w:szCs w:val="26"/>
        </w:rPr>
        <w:t xml:space="preserve">any </w:t>
      </w:r>
      <w:r w:rsidR="00D779DB" w:rsidRPr="00334A55">
        <w:rPr>
          <w:sz w:val="26"/>
          <w:szCs w:val="26"/>
        </w:rPr>
        <w:t xml:space="preserve">other indication made that </w:t>
      </w:r>
      <w:r w:rsidR="006E3B6D" w:rsidRPr="00334A55">
        <w:rPr>
          <w:sz w:val="26"/>
          <w:szCs w:val="26"/>
        </w:rPr>
        <w:t>the Company had been served with a copy of the Complainant’s Exceptions.</w:t>
      </w:r>
      <w:r w:rsidR="00D779DB" w:rsidRPr="00334A55">
        <w:rPr>
          <w:sz w:val="26"/>
          <w:szCs w:val="26"/>
        </w:rPr>
        <w:t xml:space="preserve">  Accordingly, </w:t>
      </w:r>
      <w:r w:rsidRPr="00334A55">
        <w:rPr>
          <w:sz w:val="26"/>
          <w:szCs w:val="26"/>
        </w:rPr>
        <w:t xml:space="preserve">on September 23, 2020, the Secretary’s Bureau served the </w:t>
      </w:r>
      <w:r w:rsidRPr="00334A55">
        <w:rPr>
          <w:sz w:val="26"/>
          <w:szCs w:val="26"/>
        </w:rPr>
        <w:lastRenderedPageBreak/>
        <w:t xml:space="preserve">Exceptions </w:t>
      </w:r>
      <w:r w:rsidR="00DA0224" w:rsidRPr="00334A55">
        <w:rPr>
          <w:sz w:val="26"/>
          <w:szCs w:val="26"/>
        </w:rPr>
        <w:t xml:space="preserve">on the Company </w:t>
      </w:r>
      <w:r w:rsidR="00DA0224" w:rsidRPr="00334A55">
        <w:rPr>
          <w:i/>
          <w:iCs/>
          <w:sz w:val="26"/>
          <w:szCs w:val="26"/>
        </w:rPr>
        <w:t>via</w:t>
      </w:r>
      <w:r w:rsidR="00DA0224" w:rsidRPr="00334A55">
        <w:rPr>
          <w:sz w:val="26"/>
          <w:szCs w:val="26"/>
        </w:rPr>
        <w:t xml:space="preserve"> Secretarial Letter, extending the deadline for the Company to file its Replies.  On </w:t>
      </w:r>
      <w:r w:rsidR="007169C8" w:rsidRPr="00334A55">
        <w:rPr>
          <w:sz w:val="26"/>
          <w:szCs w:val="26"/>
        </w:rPr>
        <w:t>October</w:t>
      </w:r>
      <w:r w:rsidR="00DA0224" w:rsidRPr="00334A55">
        <w:rPr>
          <w:sz w:val="26"/>
          <w:szCs w:val="26"/>
        </w:rPr>
        <w:t xml:space="preserve"> </w:t>
      </w:r>
      <w:r w:rsidR="007169C8" w:rsidRPr="00334A55">
        <w:rPr>
          <w:sz w:val="26"/>
          <w:szCs w:val="26"/>
        </w:rPr>
        <w:t>6</w:t>
      </w:r>
      <w:r w:rsidR="00DA0224" w:rsidRPr="00334A55">
        <w:rPr>
          <w:sz w:val="26"/>
          <w:szCs w:val="26"/>
        </w:rPr>
        <w:t>, 20</w:t>
      </w:r>
      <w:r w:rsidR="007169C8" w:rsidRPr="00334A55">
        <w:rPr>
          <w:sz w:val="26"/>
          <w:szCs w:val="26"/>
        </w:rPr>
        <w:t>20</w:t>
      </w:r>
      <w:r w:rsidR="00DA0224" w:rsidRPr="00334A55">
        <w:rPr>
          <w:sz w:val="26"/>
          <w:szCs w:val="26"/>
        </w:rPr>
        <w:t>, the Company filed its Replies to Exception.</w:t>
      </w:r>
    </w:p>
    <w:p w14:paraId="0A1A86F7" w14:textId="2BFF0756" w:rsidR="00DB0AC5" w:rsidRPr="00334A55" w:rsidRDefault="00DB0AC5" w:rsidP="00334A55">
      <w:pPr>
        <w:ind w:firstLine="0"/>
        <w:jc w:val="left"/>
        <w:rPr>
          <w:sz w:val="26"/>
          <w:szCs w:val="26"/>
        </w:rPr>
      </w:pPr>
    </w:p>
    <w:p w14:paraId="36B87A1D" w14:textId="77777777" w:rsidR="00001CD3" w:rsidRPr="00334A55" w:rsidRDefault="00001CD3" w:rsidP="00334A55">
      <w:pPr>
        <w:ind w:firstLine="0"/>
        <w:rPr>
          <w:b/>
          <w:sz w:val="26"/>
          <w:szCs w:val="26"/>
        </w:rPr>
      </w:pPr>
      <w:r w:rsidRPr="00334A55">
        <w:rPr>
          <w:b/>
          <w:sz w:val="26"/>
          <w:szCs w:val="26"/>
        </w:rPr>
        <w:t>Discussion</w:t>
      </w:r>
    </w:p>
    <w:p w14:paraId="5E316FD8" w14:textId="77777777" w:rsidR="004A44D1" w:rsidRPr="00334A55" w:rsidRDefault="004A44D1" w:rsidP="00334A55">
      <w:pPr>
        <w:ind w:firstLine="0"/>
        <w:jc w:val="left"/>
        <w:rPr>
          <w:sz w:val="26"/>
          <w:szCs w:val="26"/>
        </w:rPr>
      </w:pPr>
    </w:p>
    <w:p w14:paraId="299C8BFC" w14:textId="77777777" w:rsidR="004A44D1" w:rsidRPr="00334A55" w:rsidRDefault="004A44D1" w:rsidP="00334A55">
      <w:pPr>
        <w:autoSpaceDE w:val="0"/>
        <w:autoSpaceDN w:val="0"/>
        <w:adjustRightInd w:val="0"/>
        <w:ind w:firstLine="0"/>
        <w:jc w:val="left"/>
        <w:rPr>
          <w:rFonts w:eastAsiaTheme="minorHAnsi"/>
          <w:b/>
          <w:color w:val="000000"/>
          <w:sz w:val="26"/>
          <w:szCs w:val="26"/>
        </w:rPr>
      </w:pPr>
      <w:r w:rsidRPr="00334A55">
        <w:rPr>
          <w:rFonts w:eastAsiaTheme="minorHAnsi"/>
          <w:b/>
          <w:color w:val="000000"/>
          <w:sz w:val="26"/>
          <w:szCs w:val="26"/>
        </w:rPr>
        <w:t>Legal Standards</w:t>
      </w:r>
    </w:p>
    <w:p w14:paraId="75B30634" w14:textId="77777777" w:rsidR="00B94E5C" w:rsidRPr="00334A55" w:rsidRDefault="00B94E5C" w:rsidP="00334A55">
      <w:pPr>
        <w:autoSpaceDE w:val="0"/>
        <w:autoSpaceDN w:val="0"/>
        <w:adjustRightInd w:val="0"/>
        <w:ind w:firstLine="0"/>
        <w:jc w:val="left"/>
        <w:rPr>
          <w:rFonts w:eastAsiaTheme="minorHAnsi"/>
          <w:b/>
          <w:color w:val="000000"/>
          <w:sz w:val="26"/>
          <w:szCs w:val="26"/>
        </w:rPr>
      </w:pPr>
    </w:p>
    <w:p w14:paraId="0579221C" w14:textId="3D702154" w:rsidR="006C3B9A" w:rsidRPr="00334A55" w:rsidRDefault="006C3B9A" w:rsidP="00334A55">
      <w:pPr>
        <w:ind w:firstLine="1440"/>
        <w:jc w:val="left"/>
        <w:rPr>
          <w:sz w:val="26"/>
          <w:szCs w:val="26"/>
        </w:rPr>
      </w:pPr>
      <w:r w:rsidRPr="00334A55">
        <w:rPr>
          <w:sz w:val="26"/>
          <w:szCs w:val="26"/>
        </w:rPr>
        <w:t xml:space="preserve">As the proponent of a rule or order, the Complainant in this proceeding bears the burden of proof pursuant to Section 332(a) of the </w:t>
      </w:r>
      <w:r w:rsidR="00FC3483" w:rsidRPr="00334A55">
        <w:rPr>
          <w:sz w:val="26"/>
          <w:szCs w:val="26"/>
        </w:rPr>
        <w:t>Public Utility Code (</w:t>
      </w:r>
      <w:r w:rsidRPr="00334A55">
        <w:rPr>
          <w:sz w:val="26"/>
          <w:szCs w:val="26"/>
        </w:rPr>
        <w:t>Code</w:t>
      </w:r>
      <w:r w:rsidR="00FC3483" w:rsidRPr="00334A55">
        <w:rPr>
          <w:sz w:val="26"/>
          <w:szCs w:val="26"/>
        </w:rPr>
        <w:t>)</w:t>
      </w:r>
      <w:r w:rsidRPr="00334A55">
        <w:rPr>
          <w:sz w:val="26"/>
          <w:szCs w:val="26"/>
        </w:rPr>
        <w:t xml:space="preserve">.  66 Pa. C.S. § 332(a).  To establish a sufficient case and satisfy the burden of proof, the Complainant must show that the Company is responsible or accountable for the problem described in the Complaint.  </w:t>
      </w:r>
      <w:r w:rsidRPr="00334A55">
        <w:rPr>
          <w:i/>
          <w:sz w:val="26"/>
          <w:szCs w:val="26"/>
        </w:rPr>
        <w:t>Patterson v. The Bell Telephone Company of Pennsylvania</w:t>
      </w:r>
      <w:r w:rsidRPr="00334A55">
        <w:rPr>
          <w:sz w:val="26"/>
          <w:szCs w:val="26"/>
        </w:rPr>
        <w:t xml:space="preserve">, 72 Pa. P.U.C. 196 (1990).  Such a showing must be by a preponderance of the evidence.  </w:t>
      </w:r>
      <w:r w:rsidRPr="00334A55">
        <w:rPr>
          <w:i/>
          <w:iCs/>
          <w:sz w:val="26"/>
          <w:szCs w:val="26"/>
        </w:rPr>
        <w:t>Samuel J. Lansberry, Inc. v. Pa. PUC</w:t>
      </w:r>
      <w:r w:rsidRPr="00334A55">
        <w:rPr>
          <w:sz w:val="26"/>
          <w:szCs w:val="26"/>
        </w:rPr>
        <w:t xml:space="preserve">, 578 A.2d 600 (Pa. Cmwlth. 1990), </w:t>
      </w:r>
      <w:r w:rsidRPr="00334A55">
        <w:rPr>
          <w:i/>
          <w:sz w:val="26"/>
          <w:szCs w:val="26"/>
        </w:rPr>
        <w:t>alloc. denied</w:t>
      </w:r>
      <w:r w:rsidRPr="00334A55">
        <w:rPr>
          <w:iCs/>
          <w:sz w:val="26"/>
          <w:szCs w:val="26"/>
        </w:rPr>
        <w:t xml:space="preserve">, </w:t>
      </w:r>
      <w:r w:rsidRPr="00334A55">
        <w:rPr>
          <w:sz w:val="26"/>
          <w:szCs w:val="26"/>
        </w:rPr>
        <w:t xml:space="preserve">529 Pa. 654, 602 A.2d 863 (1992).  That is, the Complainant’s evidence must be more convincing, by even the smallest amount, than that presented by the Company.  </w:t>
      </w:r>
      <w:r w:rsidRPr="00334A55">
        <w:rPr>
          <w:i/>
          <w:sz w:val="26"/>
          <w:szCs w:val="26"/>
        </w:rPr>
        <w:t>Se-Ling Hosiery, Inc. v. Margulies</w:t>
      </w:r>
      <w:r w:rsidRPr="00334A5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334A55">
        <w:rPr>
          <w:i/>
          <w:sz w:val="26"/>
          <w:szCs w:val="26"/>
        </w:rPr>
        <w:t>Norfolk &amp; Western Ry. Co. v. Pa. PUC</w:t>
      </w:r>
      <w:r w:rsidRPr="00334A55">
        <w:rPr>
          <w:iCs/>
          <w:sz w:val="26"/>
          <w:szCs w:val="26"/>
        </w:rPr>
        <w:t>,</w:t>
      </w:r>
      <w:r w:rsidRPr="00334A55">
        <w:rPr>
          <w:i/>
          <w:sz w:val="26"/>
          <w:szCs w:val="26"/>
        </w:rPr>
        <w:t xml:space="preserve"> </w:t>
      </w:r>
      <w:r w:rsidRPr="00334A55">
        <w:rPr>
          <w:sz w:val="26"/>
          <w:szCs w:val="26"/>
        </w:rPr>
        <w:t>489 Pa. 109, 413 A.2d 1037 (1980).</w:t>
      </w:r>
    </w:p>
    <w:p w14:paraId="131E2DBE" w14:textId="77777777" w:rsidR="006C3B9A" w:rsidRPr="00334A55" w:rsidRDefault="006C3B9A" w:rsidP="00334A55">
      <w:pPr>
        <w:keepNext/>
        <w:keepLines/>
        <w:ind w:firstLine="0"/>
        <w:jc w:val="left"/>
        <w:rPr>
          <w:sz w:val="26"/>
          <w:szCs w:val="26"/>
        </w:rPr>
      </w:pPr>
    </w:p>
    <w:p w14:paraId="25F20136" w14:textId="3AB678A2" w:rsidR="006C3B9A" w:rsidRPr="00334A55" w:rsidRDefault="006C3B9A" w:rsidP="00334A55">
      <w:pPr>
        <w:ind w:firstLine="1440"/>
        <w:jc w:val="left"/>
        <w:rPr>
          <w:sz w:val="26"/>
          <w:szCs w:val="26"/>
        </w:rPr>
      </w:pPr>
      <w:r w:rsidRPr="00334A55">
        <w:rPr>
          <w:sz w:val="26"/>
          <w:szCs w:val="26"/>
        </w:rPr>
        <w:t xml:space="preserve">Upon the presentation by a complainant of evidence sufficient to initially satisfy the burden of proof, the burden of going forward with the evidence to rebut the evidence of the complainant shifts to the Company.  If the evidence presented by the Company is of co-equal value or “weight,” the burden of proof has not been satisfied. The complainant now has to provide some additional evidence to rebut that of the Company. </w:t>
      </w:r>
      <w:r w:rsidRPr="00334A55">
        <w:rPr>
          <w:iCs/>
          <w:sz w:val="26"/>
          <w:szCs w:val="26"/>
        </w:rPr>
        <w:t xml:space="preserve"> </w:t>
      </w:r>
      <w:hyperlink r:id="rId11" w:history="1">
        <w:r w:rsidRPr="00334A55">
          <w:rPr>
            <w:i/>
            <w:iCs/>
            <w:sz w:val="26"/>
            <w:szCs w:val="26"/>
          </w:rPr>
          <w:t>Burleson v. Pa. PUC</w:t>
        </w:r>
        <w:r w:rsidRPr="00334A55">
          <w:rPr>
            <w:sz w:val="26"/>
            <w:szCs w:val="26"/>
          </w:rPr>
          <w:t>,</w:t>
        </w:r>
        <w:r w:rsidRPr="00334A55">
          <w:rPr>
            <w:iCs/>
            <w:sz w:val="26"/>
            <w:szCs w:val="26"/>
          </w:rPr>
          <w:t xml:space="preserve"> 443 A.2d 1373 (Pa. Cmwlth. 1982), </w:t>
        </w:r>
        <w:r w:rsidRPr="00334A55">
          <w:rPr>
            <w:i/>
            <w:iCs/>
            <w:sz w:val="26"/>
            <w:szCs w:val="26"/>
          </w:rPr>
          <w:t>aff’d</w:t>
        </w:r>
        <w:r w:rsidRPr="00334A55">
          <w:rPr>
            <w:sz w:val="26"/>
            <w:szCs w:val="26"/>
          </w:rPr>
          <w:t>,</w:t>
        </w:r>
        <w:r w:rsidRPr="00334A55">
          <w:rPr>
            <w:iCs/>
            <w:sz w:val="26"/>
            <w:szCs w:val="26"/>
          </w:rPr>
          <w:t xml:space="preserve"> 501 Pa. 433, </w:t>
        </w:r>
        <w:r w:rsidRPr="00334A55">
          <w:rPr>
            <w:iCs/>
            <w:sz w:val="26"/>
            <w:szCs w:val="26"/>
          </w:rPr>
          <w:lastRenderedPageBreak/>
          <w:t>461 A.2d 1234 (1983).</w:t>
        </w:r>
      </w:hyperlink>
      <w:r w:rsidRPr="00334A55">
        <w:rPr>
          <w:iCs/>
          <w:sz w:val="26"/>
          <w:szCs w:val="26"/>
        </w:rPr>
        <w:t xml:space="preserve">  </w:t>
      </w:r>
      <w:r w:rsidRPr="00334A55">
        <w:rPr>
          <w:sz w:val="26"/>
          <w:szCs w:val="26"/>
        </w:rPr>
        <w:t xml:space="preserve">While the burden of going forward with the evidence may shift back and forth during a proceeding, the burden of proof never shifts.  The burden of proof always remains on the party seeking affirmative relief from the Commission.  </w:t>
      </w:r>
      <w:r w:rsidRPr="00334A55">
        <w:rPr>
          <w:i/>
          <w:sz w:val="26"/>
          <w:szCs w:val="26"/>
        </w:rPr>
        <w:t>Milkie v. Pa. PUC</w:t>
      </w:r>
      <w:r w:rsidRPr="00334A55">
        <w:rPr>
          <w:iCs/>
          <w:sz w:val="26"/>
          <w:szCs w:val="26"/>
        </w:rPr>
        <w:t>,</w:t>
      </w:r>
      <w:r w:rsidRPr="00334A55">
        <w:rPr>
          <w:i/>
          <w:sz w:val="26"/>
          <w:szCs w:val="26"/>
        </w:rPr>
        <w:t xml:space="preserve"> </w:t>
      </w:r>
      <w:r w:rsidRPr="00334A55">
        <w:rPr>
          <w:sz w:val="26"/>
          <w:szCs w:val="26"/>
        </w:rPr>
        <w:t>768 A.2d 1217 (Pa. Cmwlth. 2001).</w:t>
      </w:r>
    </w:p>
    <w:p w14:paraId="50253AE6" w14:textId="77CBB543" w:rsidR="006C3B9A" w:rsidRPr="00334A55" w:rsidRDefault="006C3B9A" w:rsidP="00334A55">
      <w:pPr>
        <w:ind w:firstLine="0"/>
        <w:jc w:val="left"/>
        <w:rPr>
          <w:sz w:val="26"/>
          <w:szCs w:val="26"/>
        </w:rPr>
      </w:pPr>
    </w:p>
    <w:p w14:paraId="3F5171EE" w14:textId="77777777" w:rsidR="006C3B9A" w:rsidRPr="00334A55" w:rsidRDefault="006C3B9A" w:rsidP="00334A55">
      <w:pPr>
        <w:ind w:firstLine="1440"/>
        <w:jc w:val="left"/>
        <w:rPr>
          <w:sz w:val="26"/>
          <w:szCs w:val="26"/>
        </w:rPr>
      </w:pPr>
      <w:r w:rsidRPr="00334A55">
        <w:rPr>
          <w:sz w:val="26"/>
          <w:szCs w:val="26"/>
        </w:rPr>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12" w:history="1">
        <w:r w:rsidRPr="00334A55">
          <w:rPr>
            <w:i/>
            <w:iCs/>
            <w:color w:val="000000"/>
            <w:sz w:val="26"/>
            <w:szCs w:val="26"/>
          </w:rPr>
          <w:t>Consolidated Rail Corp. v. Pa. PUC</w:t>
        </w:r>
        <w:r w:rsidRPr="00334A55">
          <w:rPr>
            <w:color w:val="000000"/>
            <w:sz w:val="26"/>
            <w:szCs w:val="26"/>
          </w:rPr>
          <w:t>,</w:t>
        </w:r>
        <w:r w:rsidRPr="00334A55">
          <w:rPr>
            <w:i/>
            <w:iCs/>
            <w:color w:val="000000"/>
            <w:sz w:val="26"/>
            <w:szCs w:val="26"/>
          </w:rPr>
          <w:t xml:space="preserve"> </w:t>
        </w:r>
        <w:r w:rsidRPr="00334A55">
          <w:rPr>
            <w:color w:val="000000"/>
            <w:sz w:val="26"/>
            <w:szCs w:val="26"/>
          </w:rPr>
          <w:t>625 A.2d 741 (Pa. Cmwlth. 1993);</w:t>
        </w:r>
      </w:hyperlink>
      <w:r w:rsidRPr="00334A55">
        <w:rPr>
          <w:color w:val="000000"/>
          <w:sz w:val="26"/>
          <w:szCs w:val="26"/>
        </w:rPr>
        <w:t xml:space="preserve"> </w:t>
      </w:r>
      <w:r w:rsidRPr="00334A55">
        <w:rPr>
          <w:i/>
          <w:color w:val="000000"/>
          <w:sz w:val="26"/>
          <w:szCs w:val="26"/>
        </w:rPr>
        <w:t xml:space="preserve">also </w:t>
      </w:r>
      <w:r w:rsidRPr="00334A55">
        <w:rPr>
          <w:i/>
          <w:iCs/>
          <w:color w:val="000000"/>
          <w:sz w:val="26"/>
          <w:szCs w:val="26"/>
        </w:rPr>
        <w:t xml:space="preserve">see, generally, </w:t>
      </w:r>
      <w:hyperlink r:id="rId13" w:history="1">
        <w:r w:rsidRPr="00334A55">
          <w:rPr>
            <w:i/>
            <w:iCs/>
            <w:color w:val="000000"/>
            <w:sz w:val="26"/>
            <w:szCs w:val="26"/>
          </w:rPr>
          <w:t>University of Pennsylvania v. Pa. PUC</w:t>
        </w:r>
        <w:r w:rsidRPr="00334A55">
          <w:rPr>
            <w:color w:val="000000"/>
            <w:sz w:val="26"/>
            <w:szCs w:val="26"/>
          </w:rPr>
          <w:t>, 485 A.2d 1217 (Pa. Cmwlth. 1984).</w:t>
        </w:r>
      </w:hyperlink>
    </w:p>
    <w:p w14:paraId="18BAD044" w14:textId="77777777" w:rsidR="004A44D1" w:rsidRPr="00334A55" w:rsidRDefault="004A44D1" w:rsidP="00334A55">
      <w:pPr>
        <w:autoSpaceDE w:val="0"/>
        <w:autoSpaceDN w:val="0"/>
        <w:adjustRightInd w:val="0"/>
        <w:ind w:firstLine="0"/>
        <w:jc w:val="left"/>
        <w:rPr>
          <w:rStyle w:val="Hyperlink"/>
          <w:color w:val="auto"/>
          <w:sz w:val="26"/>
          <w:szCs w:val="26"/>
        </w:rPr>
      </w:pPr>
    </w:p>
    <w:p w14:paraId="51D4808B" w14:textId="5F5444BF" w:rsidR="004A44D1" w:rsidRPr="00334A55" w:rsidRDefault="005061A4" w:rsidP="00334A55">
      <w:pPr>
        <w:keepNext/>
        <w:keepLines/>
        <w:ind w:firstLine="0"/>
        <w:jc w:val="left"/>
        <w:rPr>
          <w:b/>
          <w:sz w:val="26"/>
          <w:szCs w:val="26"/>
        </w:rPr>
      </w:pPr>
      <w:r w:rsidRPr="00334A55">
        <w:rPr>
          <w:b/>
          <w:sz w:val="26"/>
          <w:szCs w:val="26"/>
        </w:rPr>
        <w:t>Special Agent</w:t>
      </w:r>
      <w:r w:rsidR="004A44D1" w:rsidRPr="00334A55">
        <w:rPr>
          <w:b/>
          <w:sz w:val="26"/>
          <w:szCs w:val="26"/>
        </w:rPr>
        <w:t>’s Initial Decision</w:t>
      </w:r>
    </w:p>
    <w:p w14:paraId="6054250B" w14:textId="77777777" w:rsidR="004A44D1" w:rsidRPr="00334A55" w:rsidRDefault="004A44D1" w:rsidP="00334A55">
      <w:pPr>
        <w:keepNext/>
        <w:keepLines/>
        <w:ind w:firstLine="1440"/>
        <w:jc w:val="left"/>
        <w:rPr>
          <w:rStyle w:val="Hyperlink"/>
          <w:color w:val="auto"/>
          <w:sz w:val="26"/>
          <w:szCs w:val="26"/>
        </w:rPr>
      </w:pPr>
    </w:p>
    <w:p w14:paraId="171DFAF4" w14:textId="4B823974" w:rsidR="00A61546" w:rsidRPr="00334A55" w:rsidRDefault="00A21542" w:rsidP="00334A55">
      <w:pPr>
        <w:autoSpaceDE w:val="0"/>
        <w:autoSpaceDN w:val="0"/>
        <w:adjustRightInd w:val="0"/>
        <w:ind w:firstLine="1440"/>
        <w:jc w:val="left"/>
        <w:rPr>
          <w:sz w:val="26"/>
          <w:szCs w:val="26"/>
        </w:rPr>
      </w:pPr>
      <w:r w:rsidRPr="00334A55">
        <w:rPr>
          <w:sz w:val="26"/>
          <w:szCs w:val="26"/>
        </w:rPr>
        <w:t xml:space="preserve">In her Initial Decision, </w:t>
      </w:r>
      <w:r w:rsidR="005061A4" w:rsidRPr="00334A55">
        <w:rPr>
          <w:sz w:val="26"/>
          <w:szCs w:val="26"/>
        </w:rPr>
        <w:t>Special Agent</w:t>
      </w:r>
      <w:r w:rsidR="003B432B" w:rsidRPr="00334A55">
        <w:rPr>
          <w:sz w:val="26"/>
          <w:szCs w:val="26"/>
        </w:rPr>
        <w:t xml:space="preserve"> </w:t>
      </w:r>
      <w:r w:rsidR="00427A51" w:rsidRPr="00334A55">
        <w:rPr>
          <w:sz w:val="26"/>
          <w:szCs w:val="26"/>
        </w:rPr>
        <w:t>Maguire</w:t>
      </w:r>
      <w:r w:rsidR="003B432B" w:rsidRPr="00334A55">
        <w:rPr>
          <w:sz w:val="26"/>
          <w:szCs w:val="26"/>
        </w:rPr>
        <w:t xml:space="preserve"> made </w:t>
      </w:r>
      <w:r w:rsidR="00536A09" w:rsidRPr="00334A55">
        <w:rPr>
          <w:sz w:val="26"/>
          <w:szCs w:val="26"/>
        </w:rPr>
        <w:t>twenty-</w:t>
      </w:r>
      <w:r w:rsidR="00427A51" w:rsidRPr="00334A55">
        <w:rPr>
          <w:sz w:val="26"/>
          <w:szCs w:val="26"/>
        </w:rPr>
        <w:t>seven</w:t>
      </w:r>
      <w:r w:rsidR="00A61546" w:rsidRPr="00334A55">
        <w:rPr>
          <w:sz w:val="26"/>
          <w:szCs w:val="26"/>
        </w:rPr>
        <w:t xml:space="preserve"> </w:t>
      </w:r>
      <w:r w:rsidR="003B432B" w:rsidRPr="00334A55">
        <w:rPr>
          <w:sz w:val="26"/>
          <w:szCs w:val="26"/>
        </w:rPr>
        <w:t xml:space="preserve">Findings of Fact and reached </w:t>
      </w:r>
      <w:r w:rsidR="000D0987" w:rsidRPr="00334A55">
        <w:rPr>
          <w:sz w:val="26"/>
          <w:szCs w:val="26"/>
        </w:rPr>
        <w:t>eight</w:t>
      </w:r>
      <w:r w:rsidR="00A61546" w:rsidRPr="00334A55">
        <w:rPr>
          <w:sz w:val="26"/>
          <w:szCs w:val="26"/>
        </w:rPr>
        <w:t xml:space="preserve"> Conclusions of Law.  I.D. at </w:t>
      </w:r>
      <w:r w:rsidR="009458F0" w:rsidRPr="00334A55">
        <w:rPr>
          <w:sz w:val="26"/>
          <w:szCs w:val="26"/>
        </w:rPr>
        <w:t>2</w:t>
      </w:r>
      <w:r w:rsidR="00A35F49" w:rsidRPr="00334A55">
        <w:rPr>
          <w:sz w:val="26"/>
          <w:szCs w:val="26"/>
        </w:rPr>
        <w:t>-</w:t>
      </w:r>
      <w:r w:rsidR="009458F0" w:rsidRPr="00334A55">
        <w:rPr>
          <w:sz w:val="26"/>
          <w:szCs w:val="26"/>
        </w:rPr>
        <w:t>5</w:t>
      </w:r>
      <w:r w:rsidR="009C1A68" w:rsidRPr="00334A55">
        <w:rPr>
          <w:sz w:val="26"/>
          <w:szCs w:val="26"/>
        </w:rPr>
        <w:t xml:space="preserve">, </w:t>
      </w:r>
      <w:r w:rsidR="009458F0" w:rsidRPr="00334A55">
        <w:rPr>
          <w:sz w:val="26"/>
          <w:szCs w:val="26"/>
        </w:rPr>
        <w:t>9</w:t>
      </w:r>
      <w:r w:rsidR="00A61546" w:rsidRPr="00334A55">
        <w:rPr>
          <w:sz w:val="26"/>
          <w:szCs w:val="26"/>
        </w:rPr>
        <w:t>-</w:t>
      </w:r>
      <w:r w:rsidR="0063786B" w:rsidRPr="00334A55">
        <w:rPr>
          <w:sz w:val="26"/>
          <w:szCs w:val="26"/>
        </w:rPr>
        <w:t>1</w:t>
      </w:r>
      <w:r w:rsidR="009458F0" w:rsidRPr="00334A55">
        <w:rPr>
          <w:sz w:val="26"/>
          <w:szCs w:val="26"/>
        </w:rPr>
        <w:t>0</w:t>
      </w:r>
      <w:r w:rsidR="00A61546" w:rsidRPr="00334A55">
        <w:rPr>
          <w:sz w:val="26"/>
          <w:szCs w:val="26"/>
        </w:rPr>
        <w:t>.  The Findings of Fact and Conclusions of Law are incorporated herein by reference and are adopted without comment unless they are either expressly or by necessary implication rejected or modified by this Opinion and Order</w:t>
      </w:r>
      <w:r w:rsidR="00202599" w:rsidRPr="00334A55">
        <w:rPr>
          <w:sz w:val="26"/>
          <w:szCs w:val="26"/>
        </w:rPr>
        <w:t>.</w:t>
      </w:r>
    </w:p>
    <w:p w14:paraId="743121F4" w14:textId="77777777" w:rsidR="00202599" w:rsidRPr="00334A55" w:rsidRDefault="00202599" w:rsidP="00334A55">
      <w:pPr>
        <w:autoSpaceDE w:val="0"/>
        <w:autoSpaceDN w:val="0"/>
        <w:adjustRightInd w:val="0"/>
        <w:ind w:firstLine="1440"/>
        <w:jc w:val="left"/>
        <w:rPr>
          <w:sz w:val="26"/>
          <w:szCs w:val="26"/>
        </w:rPr>
      </w:pPr>
    </w:p>
    <w:p w14:paraId="1A4315B0" w14:textId="621228EE" w:rsidR="006C3B9A" w:rsidRPr="00334A55" w:rsidRDefault="006C3B9A" w:rsidP="00334A55">
      <w:pPr>
        <w:ind w:firstLine="1440"/>
        <w:jc w:val="left"/>
        <w:textAlignment w:val="baseline"/>
        <w:rPr>
          <w:sz w:val="26"/>
          <w:szCs w:val="26"/>
        </w:rPr>
      </w:pPr>
      <w:r w:rsidRPr="00334A55">
        <w:rPr>
          <w:sz w:val="26"/>
          <w:szCs w:val="26"/>
        </w:rPr>
        <w:t xml:space="preserve">Initially, the </w:t>
      </w:r>
      <w:r w:rsidR="00082E86" w:rsidRPr="00334A55">
        <w:rPr>
          <w:sz w:val="26"/>
          <w:szCs w:val="26"/>
        </w:rPr>
        <w:t xml:space="preserve">Special Agent </w:t>
      </w:r>
      <w:r w:rsidRPr="00334A55">
        <w:rPr>
          <w:sz w:val="26"/>
          <w:szCs w:val="26"/>
        </w:rPr>
        <w:t xml:space="preserve">addressed whether the Complainant is eligible for a payment arrangement.  The </w:t>
      </w:r>
      <w:r w:rsidR="00532D8C" w:rsidRPr="00334A55">
        <w:rPr>
          <w:sz w:val="26"/>
          <w:szCs w:val="26"/>
        </w:rPr>
        <w:t xml:space="preserve">Special Agent </w:t>
      </w:r>
      <w:r w:rsidRPr="00334A55">
        <w:rPr>
          <w:sz w:val="26"/>
          <w:szCs w:val="26"/>
        </w:rPr>
        <w:t>explained that generally, the Responsible Utility Customer Protection Act, 66 Pa. C.S. §§ 1401-1418 (</w:t>
      </w:r>
      <w:r w:rsidR="00630819" w:rsidRPr="00334A55">
        <w:rPr>
          <w:sz w:val="26"/>
          <w:szCs w:val="26"/>
        </w:rPr>
        <w:t>Act</w:t>
      </w:r>
      <w:r w:rsidRPr="00334A55">
        <w:rPr>
          <w:sz w:val="26"/>
          <w:szCs w:val="26"/>
        </w:rPr>
        <w:t xml:space="preserve">), applies to complainants alleging inability to pay and requesting a Commission-issued payment arrangement.  The </w:t>
      </w:r>
      <w:r w:rsidR="00532D8C" w:rsidRPr="00334A55">
        <w:rPr>
          <w:sz w:val="26"/>
          <w:szCs w:val="26"/>
        </w:rPr>
        <w:t xml:space="preserve">Special Agent </w:t>
      </w:r>
      <w:r w:rsidRPr="00334A55">
        <w:rPr>
          <w:sz w:val="26"/>
          <w:szCs w:val="26"/>
        </w:rPr>
        <w:t xml:space="preserve">noted that, Section 1405(d) of the Code prohibits the Commission from establishing a second or subsequent payment arrangement if the customer has defaulted on a Commission-issued payment arrangement, absent a change in income.  I.D. at 5-6.  The </w:t>
      </w:r>
      <w:r w:rsidR="00532D8C" w:rsidRPr="00334A55">
        <w:rPr>
          <w:sz w:val="26"/>
          <w:szCs w:val="26"/>
        </w:rPr>
        <w:t xml:space="preserve">Special Agent </w:t>
      </w:r>
      <w:r w:rsidRPr="00334A55">
        <w:rPr>
          <w:sz w:val="26"/>
          <w:szCs w:val="26"/>
        </w:rPr>
        <w:t xml:space="preserve">stated that under Section 1403, a “change in income” is defined as a </w:t>
      </w:r>
      <w:r w:rsidRPr="00334A55">
        <w:rPr>
          <w:sz w:val="26"/>
          <w:szCs w:val="26"/>
        </w:rPr>
        <w:lastRenderedPageBreak/>
        <w:t xml:space="preserve">decrease in household income of 20% or more if the customer’s household income level is greater than 200% of the Federal poverty level.  I.D. at 6 (citing 66 Pa. C.S. § 1403).  </w:t>
      </w:r>
    </w:p>
    <w:p w14:paraId="4911BED9" w14:textId="77777777" w:rsidR="006C3B9A" w:rsidRPr="00334A55" w:rsidRDefault="006C3B9A" w:rsidP="00334A55">
      <w:pPr>
        <w:ind w:firstLine="1440"/>
        <w:jc w:val="left"/>
        <w:textAlignment w:val="baseline"/>
        <w:rPr>
          <w:sz w:val="26"/>
          <w:szCs w:val="26"/>
        </w:rPr>
      </w:pPr>
    </w:p>
    <w:p w14:paraId="48C7CF3B" w14:textId="6785125D" w:rsidR="004D3CFC" w:rsidRPr="00334A55" w:rsidRDefault="004D3CFC" w:rsidP="00334A55">
      <w:pPr>
        <w:pStyle w:val="ListParagraph"/>
        <w:ind w:left="0"/>
        <w:jc w:val="left"/>
        <w:textAlignment w:val="baseline"/>
        <w:rPr>
          <w:sz w:val="26"/>
          <w:szCs w:val="26"/>
        </w:rPr>
      </w:pPr>
      <w:r w:rsidRPr="00334A55">
        <w:rPr>
          <w:sz w:val="26"/>
          <w:szCs w:val="26"/>
        </w:rPr>
        <w:t xml:space="preserve">The </w:t>
      </w:r>
      <w:r w:rsidR="00EE6FA2" w:rsidRPr="00334A55">
        <w:rPr>
          <w:sz w:val="26"/>
          <w:szCs w:val="26"/>
        </w:rPr>
        <w:t>Special Agent stated that at</w:t>
      </w:r>
      <w:r w:rsidRPr="00334A55">
        <w:rPr>
          <w:sz w:val="26"/>
          <w:szCs w:val="26"/>
        </w:rPr>
        <w:t xml:space="preserve"> the time of the hearing, the Complainant’s</w:t>
      </w:r>
      <w:r w:rsidR="00EE6FA2" w:rsidRPr="00334A55">
        <w:rPr>
          <w:sz w:val="26"/>
          <w:szCs w:val="26"/>
        </w:rPr>
        <w:t xml:space="preserve"> household income</w:t>
      </w:r>
      <w:r w:rsidRPr="00334A55">
        <w:rPr>
          <w:sz w:val="26"/>
          <w:szCs w:val="26"/>
        </w:rPr>
        <w:t xml:space="preserve"> was $</w:t>
      </w:r>
      <w:r w:rsidR="00EE6FA2" w:rsidRPr="00334A55">
        <w:rPr>
          <w:sz w:val="26"/>
          <w:szCs w:val="26"/>
        </w:rPr>
        <w:t>1</w:t>
      </w:r>
      <w:r w:rsidRPr="00334A55">
        <w:rPr>
          <w:sz w:val="26"/>
          <w:szCs w:val="26"/>
        </w:rPr>
        <w:t>,</w:t>
      </w:r>
      <w:r w:rsidR="00EE6FA2" w:rsidRPr="00334A55">
        <w:rPr>
          <w:sz w:val="26"/>
          <w:szCs w:val="26"/>
        </w:rPr>
        <w:t>204</w:t>
      </w:r>
      <w:r w:rsidRPr="00334A55">
        <w:rPr>
          <w:sz w:val="26"/>
          <w:szCs w:val="26"/>
        </w:rPr>
        <w:t xml:space="preserve"> per month ($5</w:t>
      </w:r>
      <w:r w:rsidR="00EE6FA2" w:rsidRPr="00334A55">
        <w:rPr>
          <w:sz w:val="26"/>
          <w:szCs w:val="26"/>
        </w:rPr>
        <w:t>56</w:t>
      </w:r>
      <w:r w:rsidRPr="00334A55">
        <w:rPr>
          <w:sz w:val="26"/>
          <w:szCs w:val="26"/>
        </w:rPr>
        <w:t xml:space="preserve"> </w:t>
      </w:r>
      <w:r w:rsidR="00EE6FA2" w:rsidRPr="00334A55">
        <w:rPr>
          <w:sz w:val="26"/>
          <w:szCs w:val="26"/>
        </w:rPr>
        <w:t>bi-weekly</w:t>
      </w:r>
      <w:r w:rsidR="00497796" w:rsidRPr="00334A55">
        <w:rPr>
          <w:sz w:val="26"/>
          <w:szCs w:val="26"/>
        </w:rPr>
        <w:t>)</w:t>
      </w:r>
      <w:r w:rsidRPr="00334A55">
        <w:rPr>
          <w:sz w:val="26"/>
          <w:szCs w:val="26"/>
        </w:rPr>
        <w:t xml:space="preserve">.  I.D. at </w:t>
      </w:r>
      <w:r w:rsidR="00EE6FA2" w:rsidRPr="00334A55">
        <w:rPr>
          <w:sz w:val="26"/>
          <w:szCs w:val="26"/>
        </w:rPr>
        <w:t>8</w:t>
      </w:r>
      <w:r w:rsidRPr="00334A55">
        <w:rPr>
          <w:sz w:val="26"/>
          <w:szCs w:val="26"/>
        </w:rPr>
        <w:t>.</w:t>
      </w:r>
    </w:p>
    <w:p w14:paraId="7BA2E7EB" w14:textId="77777777" w:rsidR="004D3CFC" w:rsidRPr="00334A55" w:rsidRDefault="004D3CFC" w:rsidP="00334A55">
      <w:pPr>
        <w:autoSpaceDE w:val="0"/>
        <w:autoSpaceDN w:val="0"/>
        <w:adjustRightInd w:val="0"/>
        <w:ind w:firstLine="1440"/>
        <w:jc w:val="left"/>
        <w:rPr>
          <w:sz w:val="26"/>
          <w:szCs w:val="26"/>
        </w:rPr>
      </w:pPr>
    </w:p>
    <w:p w14:paraId="6BF92A26" w14:textId="6622E4CF" w:rsidR="004D3CFC" w:rsidRPr="00334A55" w:rsidRDefault="004D3CFC" w:rsidP="00334A55">
      <w:pPr>
        <w:autoSpaceDE w:val="0"/>
        <w:autoSpaceDN w:val="0"/>
        <w:adjustRightInd w:val="0"/>
        <w:ind w:firstLine="1440"/>
        <w:jc w:val="left"/>
        <w:rPr>
          <w:sz w:val="26"/>
          <w:szCs w:val="26"/>
        </w:rPr>
      </w:pPr>
      <w:r w:rsidRPr="00334A55">
        <w:rPr>
          <w:sz w:val="26"/>
          <w:szCs w:val="26"/>
        </w:rPr>
        <w:t xml:space="preserve">The Special Agent noted that the Complainant had been granted </w:t>
      </w:r>
      <w:r w:rsidR="0005331F" w:rsidRPr="00334A55">
        <w:rPr>
          <w:sz w:val="26"/>
          <w:szCs w:val="26"/>
        </w:rPr>
        <w:t xml:space="preserve">a payment arrangement </w:t>
      </w:r>
      <w:r w:rsidR="00D9542F" w:rsidRPr="00334A55">
        <w:rPr>
          <w:sz w:val="26"/>
          <w:szCs w:val="26"/>
        </w:rPr>
        <w:t>by BCS decision dated October 2, 2015</w:t>
      </w:r>
      <w:r w:rsidR="00532D8C" w:rsidRPr="00334A55">
        <w:rPr>
          <w:sz w:val="26"/>
          <w:szCs w:val="26"/>
        </w:rPr>
        <w:t>,</w:t>
      </w:r>
      <w:r w:rsidR="00EE2122" w:rsidRPr="00334A55">
        <w:rPr>
          <w:sz w:val="26"/>
          <w:szCs w:val="26"/>
        </w:rPr>
        <w:t xml:space="preserve"> </w:t>
      </w:r>
      <w:r w:rsidR="00381B0A" w:rsidRPr="00334A55">
        <w:rPr>
          <w:sz w:val="26"/>
          <w:szCs w:val="26"/>
        </w:rPr>
        <w:t>in</w:t>
      </w:r>
      <w:r w:rsidR="00EE2122" w:rsidRPr="00334A55">
        <w:rPr>
          <w:sz w:val="26"/>
          <w:szCs w:val="26"/>
        </w:rPr>
        <w:t xml:space="preserve"> Case No. 33</w:t>
      </w:r>
      <w:r w:rsidR="00215EC9" w:rsidRPr="00334A55">
        <w:rPr>
          <w:sz w:val="26"/>
          <w:szCs w:val="26"/>
        </w:rPr>
        <w:t>80829</w:t>
      </w:r>
      <w:r w:rsidR="00381B0A" w:rsidRPr="00334A55">
        <w:rPr>
          <w:sz w:val="26"/>
          <w:szCs w:val="26"/>
        </w:rPr>
        <w:t xml:space="preserve"> (</w:t>
      </w:r>
      <w:r w:rsidR="006B1400" w:rsidRPr="00334A55">
        <w:rPr>
          <w:sz w:val="26"/>
          <w:szCs w:val="26"/>
        </w:rPr>
        <w:t>2015</w:t>
      </w:r>
      <w:r w:rsidR="00381B0A" w:rsidRPr="00334A55">
        <w:rPr>
          <w:sz w:val="26"/>
          <w:szCs w:val="26"/>
        </w:rPr>
        <w:t xml:space="preserve"> </w:t>
      </w:r>
      <w:r w:rsidR="004C434A" w:rsidRPr="00334A55">
        <w:rPr>
          <w:sz w:val="26"/>
          <w:szCs w:val="26"/>
        </w:rPr>
        <w:t xml:space="preserve">BCS </w:t>
      </w:r>
      <w:r w:rsidR="00381B0A" w:rsidRPr="00334A55">
        <w:rPr>
          <w:sz w:val="26"/>
          <w:szCs w:val="26"/>
        </w:rPr>
        <w:t>PAR)</w:t>
      </w:r>
      <w:r w:rsidR="00EE2122" w:rsidRPr="00334A55">
        <w:rPr>
          <w:sz w:val="26"/>
          <w:szCs w:val="26"/>
        </w:rPr>
        <w:t xml:space="preserve">.  </w:t>
      </w:r>
      <w:r w:rsidR="00731C50" w:rsidRPr="00334A55">
        <w:rPr>
          <w:sz w:val="26"/>
          <w:szCs w:val="26"/>
        </w:rPr>
        <w:t xml:space="preserve">I.D. at </w:t>
      </w:r>
      <w:r w:rsidR="00A17927" w:rsidRPr="00334A55">
        <w:rPr>
          <w:sz w:val="26"/>
          <w:szCs w:val="26"/>
        </w:rPr>
        <w:t>8</w:t>
      </w:r>
      <w:r w:rsidR="00C17902" w:rsidRPr="00334A55">
        <w:rPr>
          <w:sz w:val="26"/>
          <w:szCs w:val="26"/>
        </w:rPr>
        <w:t xml:space="preserve">; </w:t>
      </w:r>
      <w:r w:rsidR="008F4D1C" w:rsidRPr="00334A55">
        <w:rPr>
          <w:sz w:val="26"/>
          <w:szCs w:val="26"/>
        </w:rPr>
        <w:t xml:space="preserve">PGW </w:t>
      </w:r>
      <w:r w:rsidR="00C17902" w:rsidRPr="00334A55">
        <w:rPr>
          <w:sz w:val="26"/>
          <w:szCs w:val="26"/>
        </w:rPr>
        <w:t>E</w:t>
      </w:r>
      <w:r w:rsidR="00683684" w:rsidRPr="00334A55">
        <w:rPr>
          <w:sz w:val="26"/>
          <w:szCs w:val="26"/>
        </w:rPr>
        <w:t>xh</w:t>
      </w:r>
      <w:r w:rsidR="008F4D1C" w:rsidRPr="00334A55">
        <w:rPr>
          <w:sz w:val="26"/>
          <w:szCs w:val="26"/>
        </w:rPr>
        <w:t>.</w:t>
      </w:r>
      <w:r w:rsidR="00683684" w:rsidRPr="00334A55">
        <w:rPr>
          <w:sz w:val="26"/>
          <w:szCs w:val="26"/>
        </w:rPr>
        <w:t xml:space="preserve"> </w:t>
      </w:r>
      <w:r w:rsidRPr="00334A55">
        <w:rPr>
          <w:sz w:val="26"/>
          <w:szCs w:val="26"/>
        </w:rPr>
        <w:t>2</w:t>
      </w:r>
      <w:r w:rsidR="00A17927" w:rsidRPr="00334A55">
        <w:rPr>
          <w:sz w:val="26"/>
          <w:szCs w:val="26"/>
        </w:rPr>
        <w:t>-3</w:t>
      </w:r>
      <w:r w:rsidR="00731C50" w:rsidRPr="00334A55">
        <w:rPr>
          <w:sz w:val="26"/>
          <w:szCs w:val="26"/>
        </w:rPr>
        <w:t xml:space="preserve">.  </w:t>
      </w:r>
      <w:r w:rsidRPr="00334A55">
        <w:rPr>
          <w:sz w:val="26"/>
          <w:szCs w:val="26"/>
        </w:rPr>
        <w:t xml:space="preserve">The </w:t>
      </w:r>
      <w:r w:rsidR="00747738" w:rsidRPr="00334A55">
        <w:rPr>
          <w:sz w:val="26"/>
          <w:szCs w:val="26"/>
        </w:rPr>
        <w:t xml:space="preserve">2015 </w:t>
      </w:r>
      <w:r w:rsidR="004C434A" w:rsidRPr="00334A55">
        <w:rPr>
          <w:sz w:val="26"/>
          <w:szCs w:val="26"/>
        </w:rPr>
        <w:t xml:space="preserve">BCS </w:t>
      </w:r>
      <w:r w:rsidRPr="00334A55">
        <w:rPr>
          <w:sz w:val="26"/>
          <w:szCs w:val="26"/>
        </w:rPr>
        <w:t xml:space="preserve">PAR was based on a gross household income of $1,160 and a household size of three.  </w:t>
      </w:r>
      <w:r w:rsidR="00176AB4" w:rsidRPr="00334A55">
        <w:rPr>
          <w:sz w:val="26"/>
          <w:szCs w:val="26"/>
        </w:rPr>
        <w:t>I.D. at 8.</w:t>
      </w:r>
    </w:p>
    <w:p w14:paraId="466C538B" w14:textId="77777777" w:rsidR="004D3CFC" w:rsidRPr="00334A55" w:rsidRDefault="004D3CFC" w:rsidP="00334A55">
      <w:pPr>
        <w:autoSpaceDE w:val="0"/>
        <w:autoSpaceDN w:val="0"/>
        <w:adjustRightInd w:val="0"/>
        <w:ind w:firstLine="1440"/>
        <w:jc w:val="left"/>
        <w:rPr>
          <w:sz w:val="26"/>
          <w:szCs w:val="26"/>
        </w:rPr>
      </w:pPr>
    </w:p>
    <w:p w14:paraId="2C4BB880" w14:textId="1EB85AD1" w:rsidR="00A17927" w:rsidRPr="00334A55" w:rsidRDefault="00436E19" w:rsidP="00334A55">
      <w:pPr>
        <w:autoSpaceDE w:val="0"/>
        <w:autoSpaceDN w:val="0"/>
        <w:adjustRightInd w:val="0"/>
        <w:ind w:firstLine="1440"/>
        <w:jc w:val="left"/>
        <w:rPr>
          <w:sz w:val="26"/>
          <w:szCs w:val="26"/>
        </w:rPr>
      </w:pPr>
      <w:r w:rsidRPr="00334A55">
        <w:rPr>
          <w:sz w:val="26"/>
          <w:szCs w:val="26"/>
        </w:rPr>
        <w:t xml:space="preserve">The Special Agent </w:t>
      </w:r>
      <w:r w:rsidR="00BB5C9F" w:rsidRPr="00334A55">
        <w:rPr>
          <w:sz w:val="26"/>
          <w:szCs w:val="26"/>
        </w:rPr>
        <w:t>noted that the record indicated</w:t>
      </w:r>
      <w:r w:rsidRPr="00334A55">
        <w:rPr>
          <w:sz w:val="26"/>
          <w:szCs w:val="26"/>
        </w:rPr>
        <w:t xml:space="preserve"> that the Complainant</w:t>
      </w:r>
      <w:r w:rsidR="001D3C37" w:rsidRPr="00334A55">
        <w:rPr>
          <w:sz w:val="26"/>
          <w:szCs w:val="26"/>
        </w:rPr>
        <w:t>’s household</w:t>
      </w:r>
      <w:r w:rsidRPr="00334A55">
        <w:rPr>
          <w:sz w:val="26"/>
          <w:szCs w:val="26"/>
        </w:rPr>
        <w:t xml:space="preserve"> </w:t>
      </w:r>
      <w:r w:rsidR="009A207C" w:rsidRPr="00334A55">
        <w:rPr>
          <w:sz w:val="26"/>
          <w:szCs w:val="26"/>
        </w:rPr>
        <w:t xml:space="preserve">income </w:t>
      </w:r>
      <w:r w:rsidR="00FB709E" w:rsidRPr="00334A55">
        <w:rPr>
          <w:sz w:val="26"/>
          <w:szCs w:val="26"/>
        </w:rPr>
        <w:t>totaled</w:t>
      </w:r>
      <w:r w:rsidR="009A207C" w:rsidRPr="00334A55">
        <w:rPr>
          <w:sz w:val="26"/>
          <w:szCs w:val="26"/>
        </w:rPr>
        <w:t xml:space="preserve"> $1,204</w:t>
      </w:r>
      <w:r w:rsidR="00FB709E" w:rsidRPr="00334A55">
        <w:rPr>
          <w:sz w:val="26"/>
          <w:szCs w:val="26"/>
        </w:rPr>
        <w:t xml:space="preserve"> with a household </w:t>
      </w:r>
      <w:r w:rsidRPr="00334A55">
        <w:rPr>
          <w:sz w:val="26"/>
          <w:szCs w:val="26"/>
        </w:rPr>
        <w:t xml:space="preserve">size </w:t>
      </w:r>
      <w:r w:rsidR="00FB709E" w:rsidRPr="00334A55">
        <w:rPr>
          <w:sz w:val="26"/>
          <w:szCs w:val="26"/>
        </w:rPr>
        <w:t>of</w:t>
      </w:r>
      <w:r w:rsidR="003B73D3" w:rsidRPr="00334A55">
        <w:rPr>
          <w:sz w:val="26"/>
          <w:szCs w:val="26"/>
        </w:rPr>
        <w:t xml:space="preserve"> three</w:t>
      </w:r>
      <w:r w:rsidR="002F5E36" w:rsidRPr="00334A55">
        <w:rPr>
          <w:sz w:val="26"/>
          <w:szCs w:val="26"/>
        </w:rPr>
        <w:t xml:space="preserve">, </w:t>
      </w:r>
      <w:r w:rsidRPr="00334A55">
        <w:rPr>
          <w:sz w:val="26"/>
          <w:szCs w:val="26"/>
        </w:rPr>
        <w:t xml:space="preserve">consisted of </w:t>
      </w:r>
      <w:r w:rsidR="00BB5C9F" w:rsidRPr="00334A55">
        <w:rPr>
          <w:sz w:val="26"/>
          <w:szCs w:val="26"/>
        </w:rPr>
        <w:t xml:space="preserve">the Complainant </w:t>
      </w:r>
      <w:r w:rsidR="002F5E36" w:rsidRPr="00334A55">
        <w:rPr>
          <w:sz w:val="26"/>
          <w:szCs w:val="26"/>
        </w:rPr>
        <w:t>and</w:t>
      </w:r>
      <w:r w:rsidRPr="00334A55">
        <w:rPr>
          <w:sz w:val="26"/>
          <w:szCs w:val="26"/>
        </w:rPr>
        <w:t xml:space="preserve"> </w:t>
      </w:r>
      <w:r w:rsidR="0057018A" w:rsidRPr="00334A55">
        <w:rPr>
          <w:sz w:val="26"/>
          <w:szCs w:val="26"/>
        </w:rPr>
        <w:t xml:space="preserve">two </w:t>
      </w:r>
      <w:r w:rsidR="002F5E36" w:rsidRPr="00334A55">
        <w:rPr>
          <w:sz w:val="26"/>
          <w:szCs w:val="26"/>
        </w:rPr>
        <w:t>minors</w:t>
      </w:r>
      <w:r w:rsidRPr="00334A55">
        <w:rPr>
          <w:sz w:val="26"/>
          <w:szCs w:val="26"/>
        </w:rPr>
        <w:t xml:space="preserve">.  </w:t>
      </w:r>
      <w:r w:rsidR="0087509C" w:rsidRPr="00334A55">
        <w:rPr>
          <w:sz w:val="26"/>
          <w:szCs w:val="26"/>
        </w:rPr>
        <w:t>(Findings of Fact 20</w:t>
      </w:r>
      <w:r w:rsidR="00FB709E" w:rsidRPr="00334A55">
        <w:rPr>
          <w:sz w:val="26"/>
          <w:szCs w:val="26"/>
        </w:rPr>
        <w:t>-21</w:t>
      </w:r>
      <w:r w:rsidR="0087509C" w:rsidRPr="00334A55">
        <w:rPr>
          <w:sz w:val="26"/>
          <w:szCs w:val="26"/>
        </w:rPr>
        <w:t>)</w:t>
      </w:r>
      <w:r w:rsidR="0028049D" w:rsidRPr="00334A55">
        <w:rPr>
          <w:sz w:val="26"/>
          <w:szCs w:val="26"/>
        </w:rPr>
        <w:t>.</w:t>
      </w:r>
      <w:r w:rsidR="0087509C" w:rsidRPr="00334A55">
        <w:rPr>
          <w:sz w:val="26"/>
          <w:szCs w:val="26"/>
        </w:rPr>
        <w:t xml:space="preserve">  </w:t>
      </w:r>
      <w:r w:rsidR="00BB5C9F" w:rsidRPr="00334A55">
        <w:rPr>
          <w:sz w:val="26"/>
          <w:szCs w:val="26"/>
        </w:rPr>
        <w:t xml:space="preserve">The Special Agent </w:t>
      </w:r>
      <w:r w:rsidR="00F90D44" w:rsidRPr="00334A55">
        <w:rPr>
          <w:sz w:val="26"/>
          <w:szCs w:val="26"/>
        </w:rPr>
        <w:t xml:space="preserve">explained that </w:t>
      </w:r>
      <w:r w:rsidR="00835E71" w:rsidRPr="00334A55">
        <w:rPr>
          <w:sz w:val="26"/>
          <w:szCs w:val="26"/>
        </w:rPr>
        <w:t>for</w:t>
      </w:r>
      <w:r w:rsidR="00F90D44" w:rsidRPr="00334A55">
        <w:rPr>
          <w:sz w:val="26"/>
          <w:szCs w:val="26"/>
        </w:rPr>
        <w:t xml:space="preserve"> the Commission to issue a second payment arrangement, the Complainant must have had a “change in income” or a decrease in income.  I.D. at </w:t>
      </w:r>
      <w:r w:rsidR="008C3893" w:rsidRPr="00334A55">
        <w:rPr>
          <w:sz w:val="26"/>
          <w:szCs w:val="26"/>
        </w:rPr>
        <w:t>8</w:t>
      </w:r>
      <w:r w:rsidR="00F90D44" w:rsidRPr="00334A55">
        <w:rPr>
          <w:sz w:val="26"/>
          <w:szCs w:val="26"/>
        </w:rPr>
        <w:t xml:space="preserve"> (citing 66 Pa. C.S. §</w:t>
      </w:r>
      <w:r w:rsidR="00334A55">
        <w:rPr>
          <w:sz w:val="26"/>
          <w:szCs w:val="26"/>
        </w:rPr>
        <w:t> </w:t>
      </w:r>
      <w:r w:rsidR="00F90D44" w:rsidRPr="00334A55">
        <w:rPr>
          <w:sz w:val="26"/>
          <w:szCs w:val="26"/>
        </w:rPr>
        <w:t>1405(d)).  The Special Agent noted that, when the 201</w:t>
      </w:r>
      <w:r w:rsidR="006B1400" w:rsidRPr="00334A55">
        <w:rPr>
          <w:sz w:val="26"/>
          <w:szCs w:val="26"/>
        </w:rPr>
        <w:t>5</w:t>
      </w:r>
      <w:r w:rsidR="00CD1175" w:rsidRPr="00334A55">
        <w:rPr>
          <w:sz w:val="26"/>
          <w:szCs w:val="26"/>
        </w:rPr>
        <w:t xml:space="preserve"> BCS</w:t>
      </w:r>
      <w:r w:rsidR="00F90D44" w:rsidRPr="00334A55">
        <w:rPr>
          <w:sz w:val="26"/>
          <w:szCs w:val="26"/>
        </w:rPr>
        <w:t xml:space="preserve"> PAR</w:t>
      </w:r>
      <w:r w:rsidR="00CD1175" w:rsidRPr="00334A55">
        <w:rPr>
          <w:sz w:val="26"/>
          <w:szCs w:val="26"/>
        </w:rPr>
        <w:t xml:space="preserve"> was issued</w:t>
      </w:r>
      <w:r w:rsidR="00F90D44" w:rsidRPr="00334A55">
        <w:rPr>
          <w:sz w:val="26"/>
          <w:szCs w:val="26"/>
        </w:rPr>
        <w:t>, the Complainant had reported a monthly income of $1,</w:t>
      </w:r>
      <w:r w:rsidR="00C670E2" w:rsidRPr="00334A55">
        <w:rPr>
          <w:sz w:val="26"/>
          <w:szCs w:val="26"/>
        </w:rPr>
        <w:t>160</w:t>
      </w:r>
      <w:r w:rsidR="00F90D44" w:rsidRPr="00334A55">
        <w:rPr>
          <w:sz w:val="26"/>
          <w:szCs w:val="26"/>
        </w:rPr>
        <w:t>.</w:t>
      </w:r>
      <w:r w:rsidR="00CB6AFC" w:rsidRPr="00334A55">
        <w:rPr>
          <w:sz w:val="26"/>
          <w:szCs w:val="26"/>
        </w:rPr>
        <w:t xml:space="preserve">  I.D. at 8.</w:t>
      </w:r>
    </w:p>
    <w:p w14:paraId="2AF95525" w14:textId="77777777" w:rsidR="00A17927" w:rsidRPr="00334A55" w:rsidRDefault="00A17927" w:rsidP="00334A55">
      <w:pPr>
        <w:autoSpaceDE w:val="0"/>
        <w:autoSpaceDN w:val="0"/>
        <w:adjustRightInd w:val="0"/>
        <w:ind w:firstLine="1440"/>
        <w:jc w:val="left"/>
        <w:rPr>
          <w:sz w:val="26"/>
          <w:szCs w:val="26"/>
        </w:rPr>
      </w:pPr>
    </w:p>
    <w:p w14:paraId="340FDABC" w14:textId="61C97EEF" w:rsidR="00A17927" w:rsidRPr="00334A55" w:rsidRDefault="00A17927" w:rsidP="00334A55">
      <w:pPr>
        <w:ind w:firstLine="1440"/>
        <w:jc w:val="left"/>
        <w:textAlignment w:val="baseline"/>
        <w:rPr>
          <w:sz w:val="26"/>
          <w:szCs w:val="26"/>
        </w:rPr>
      </w:pPr>
      <w:r w:rsidRPr="00334A55">
        <w:rPr>
          <w:sz w:val="26"/>
          <w:szCs w:val="26"/>
        </w:rPr>
        <w:t>The Special Agent reasoned that the Complainant does not meet the “change of income” criteria set out in Section 1403 of the Code, because the Complainant has not experienced a decrease in income of 20% or more.  I.D. at 8 (citing 66 Pa. C.S. §</w:t>
      </w:r>
      <w:r w:rsidR="00334A55">
        <w:rPr>
          <w:sz w:val="26"/>
          <w:szCs w:val="26"/>
        </w:rPr>
        <w:t> </w:t>
      </w:r>
      <w:r w:rsidRPr="00334A55">
        <w:rPr>
          <w:sz w:val="26"/>
          <w:szCs w:val="26"/>
        </w:rPr>
        <w:t xml:space="preserve">1405(d)). </w:t>
      </w:r>
    </w:p>
    <w:p w14:paraId="6A9B8A54" w14:textId="77777777" w:rsidR="00FA0AFB" w:rsidRPr="00334A55" w:rsidRDefault="00FA0AFB" w:rsidP="00334A55">
      <w:pPr>
        <w:ind w:firstLine="1440"/>
        <w:jc w:val="left"/>
        <w:textAlignment w:val="baseline"/>
        <w:rPr>
          <w:sz w:val="26"/>
          <w:szCs w:val="26"/>
        </w:rPr>
      </w:pPr>
    </w:p>
    <w:p w14:paraId="4AEF04A0" w14:textId="2E68A8FD" w:rsidR="00F90D44" w:rsidRPr="00334A55" w:rsidRDefault="00F90D44" w:rsidP="00334A55">
      <w:pPr>
        <w:autoSpaceDE w:val="0"/>
        <w:autoSpaceDN w:val="0"/>
        <w:adjustRightInd w:val="0"/>
        <w:ind w:firstLine="1440"/>
        <w:jc w:val="left"/>
        <w:rPr>
          <w:sz w:val="26"/>
          <w:szCs w:val="26"/>
        </w:rPr>
      </w:pPr>
      <w:r w:rsidRPr="00334A55">
        <w:rPr>
          <w:sz w:val="26"/>
          <w:szCs w:val="26"/>
        </w:rPr>
        <w:t xml:space="preserve">The Special Agent also noted that, </w:t>
      </w:r>
      <w:r w:rsidR="001C1B64" w:rsidRPr="00334A55">
        <w:rPr>
          <w:sz w:val="26"/>
          <w:szCs w:val="26"/>
        </w:rPr>
        <w:t>the record evidence</w:t>
      </w:r>
      <w:r w:rsidR="00077B2A" w:rsidRPr="00334A55">
        <w:rPr>
          <w:sz w:val="26"/>
          <w:szCs w:val="26"/>
        </w:rPr>
        <w:t xml:space="preserve"> showed the </w:t>
      </w:r>
      <w:r w:rsidRPr="00334A55">
        <w:rPr>
          <w:sz w:val="26"/>
          <w:szCs w:val="26"/>
        </w:rPr>
        <w:t xml:space="preserve">Complainant </w:t>
      </w:r>
      <w:r w:rsidR="009861F3" w:rsidRPr="00334A55">
        <w:rPr>
          <w:sz w:val="26"/>
          <w:szCs w:val="26"/>
        </w:rPr>
        <w:t xml:space="preserve">had not suffered a change in income as defined by the Act because her household income at the time of the hearing </w:t>
      </w:r>
      <w:r w:rsidR="00EA3D3E" w:rsidRPr="00334A55">
        <w:rPr>
          <w:sz w:val="26"/>
          <w:szCs w:val="26"/>
        </w:rPr>
        <w:t xml:space="preserve">had </w:t>
      </w:r>
      <w:r w:rsidR="00EA3D3E" w:rsidRPr="00334A55">
        <w:rPr>
          <w:i/>
          <w:iCs/>
          <w:sz w:val="26"/>
          <w:szCs w:val="26"/>
        </w:rPr>
        <w:t>increased</w:t>
      </w:r>
      <w:r w:rsidR="00EA3D3E" w:rsidRPr="00334A55">
        <w:rPr>
          <w:sz w:val="26"/>
          <w:szCs w:val="26"/>
        </w:rPr>
        <w:t xml:space="preserve"> since her 2015 BCS P</w:t>
      </w:r>
      <w:r w:rsidR="000C231B" w:rsidRPr="00334A55">
        <w:rPr>
          <w:sz w:val="26"/>
          <w:szCs w:val="26"/>
        </w:rPr>
        <w:t>AR</w:t>
      </w:r>
      <w:r w:rsidR="00EA3D3E" w:rsidRPr="00334A55">
        <w:rPr>
          <w:sz w:val="26"/>
          <w:szCs w:val="26"/>
        </w:rPr>
        <w:t>.</w:t>
      </w:r>
      <w:r w:rsidR="00ED7E8D" w:rsidRPr="00334A55">
        <w:rPr>
          <w:sz w:val="26"/>
          <w:szCs w:val="26"/>
        </w:rPr>
        <w:t xml:space="preserve">  </w:t>
      </w:r>
      <w:r w:rsidRPr="00334A55">
        <w:rPr>
          <w:sz w:val="26"/>
          <w:szCs w:val="26"/>
        </w:rPr>
        <w:t xml:space="preserve">The Special Agent found that the Complainant had an increase in income from the time </w:t>
      </w:r>
      <w:r w:rsidRPr="00334A55">
        <w:rPr>
          <w:sz w:val="26"/>
          <w:szCs w:val="26"/>
        </w:rPr>
        <w:lastRenderedPageBreak/>
        <w:t>of the 201</w:t>
      </w:r>
      <w:r w:rsidR="006B1400" w:rsidRPr="00334A55">
        <w:rPr>
          <w:sz w:val="26"/>
          <w:szCs w:val="26"/>
        </w:rPr>
        <w:t>5</w:t>
      </w:r>
      <w:r w:rsidRPr="00334A55">
        <w:rPr>
          <w:sz w:val="26"/>
          <w:szCs w:val="26"/>
        </w:rPr>
        <w:t xml:space="preserve"> </w:t>
      </w:r>
      <w:r w:rsidR="00EB6C6C" w:rsidRPr="00334A55">
        <w:rPr>
          <w:sz w:val="26"/>
          <w:szCs w:val="26"/>
        </w:rPr>
        <w:t xml:space="preserve">BCS </w:t>
      </w:r>
      <w:r w:rsidRPr="00334A55">
        <w:rPr>
          <w:sz w:val="26"/>
          <w:szCs w:val="26"/>
        </w:rPr>
        <w:t xml:space="preserve">PAR and thus was not eligible for a subsequent Commission-issued PAR.  </w:t>
      </w:r>
      <w:r w:rsidRPr="00334A55">
        <w:rPr>
          <w:iCs/>
          <w:sz w:val="26"/>
          <w:szCs w:val="26"/>
        </w:rPr>
        <w:t>I.D.</w:t>
      </w:r>
      <w:r w:rsidRPr="00334A55">
        <w:rPr>
          <w:i/>
          <w:sz w:val="26"/>
          <w:szCs w:val="26"/>
        </w:rPr>
        <w:t xml:space="preserve"> </w:t>
      </w:r>
      <w:r w:rsidRPr="00334A55">
        <w:rPr>
          <w:iCs/>
          <w:sz w:val="26"/>
          <w:szCs w:val="26"/>
        </w:rPr>
        <w:t>at</w:t>
      </w:r>
      <w:r w:rsidR="002F54BE" w:rsidRPr="00334A55">
        <w:rPr>
          <w:iCs/>
          <w:sz w:val="26"/>
          <w:szCs w:val="26"/>
        </w:rPr>
        <w:t xml:space="preserve"> 8.</w:t>
      </w:r>
    </w:p>
    <w:p w14:paraId="39AA5C10" w14:textId="77777777" w:rsidR="00F90D44" w:rsidRPr="00334A55" w:rsidRDefault="00F90D44" w:rsidP="00334A55">
      <w:pPr>
        <w:autoSpaceDE w:val="0"/>
        <w:autoSpaceDN w:val="0"/>
        <w:adjustRightInd w:val="0"/>
        <w:ind w:firstLine="1440"/>
        <w:jc w:val="left"/>
        <w:rPr>
          <w:sz w:val="26"/>
          <w:szCs w:val="26"/>
        </w:rPr>
      </w:pPr>
    </w:p>
    <w:p w14:paraId="203D9A3A" w14:textId="109E2768" w:rsidR="0075780F" w:rsidRPr="00334A55" w:rsidRDefault="0009083E" w:rsidP="00334A55">
      <w:pPr>
        <w:autoSpaceDE w:val="0"/>
        <w:autoSpaceDN w:val="0"/>
        <w:adjustRightInd w:val="0"/>
        <w:ind w:firstLine="1440"/>
        <w:jc w:val="left"/>
        <w:rPr>
          <w:iCs/>
          <w:sz w:val="26"/>
          <w:szCs w:val="26"/>
        </w:rPr>
      </w:pPr>
      <w:r w:rsidRPr="00334A55">
        <w:rPr>
          <w:sz w:val="26"/>
          <w:szCs w:val="26"/>
        </w:rPr>
        <w:t xml:space="preserve">Similarly, the </w:t>
      </w:r>
      <w:r w:rsidR="00656A8C" w:rsidRPr="00334A55">
        <w:rPr>
          <w:sz w:val="26"/>
          <w:szCs w:val="26"/>
        </w:rPr>
        <w:t>Special Agent</w:t>
      </w:r>
      <w:r w:rsidRPr="00334A55">
        <w:rPr>
          <w:sz w:val="26"/>
          <w:szCs w:val="26"/>
        </w:rPr>
        <w:t xml:space="preserve"> noted that the Complainant did not suffer a “significant change in circumstance” under the first Section 1403 criterion.  The Special Agent cited to Section 1403 of the Code, 66 Pa. C.S. § 1403, which defines “significant change in circumstance.”  I.D</w:t>
      </w:r>
      <w:r w:rsidRPr="00334A55">
        <w:rPr>
          <w:i/>
          <w:sz w:val="26"/>
          <w:szCs w:val="26"/>
        </w:rPr>
        <w:t>.</w:t>
      </w:r>
      <w:r w:rsidRPr="00334A55">
        <w:rPr>
          <w:sz w:val="26"/>
          <w:szCs w:val="26"/>
        </w:rPr>
        <w:t xml:space="preserve"> at </w:t>
      </w:r>
      <w:r w:rsidR="00163AC3" w:rsidRPr="00334A55">
        <w:rPr>
          <w:sz w:val="26"/>
          <w:szCs w:val="26"/>
        </w:rPr>
        <w:t>9</w:t>
      </w:r>
      <w:r w:rsidRPr="00334A55">
        <w:rPr>
          <w:sz w:val="26"/>
          <w:szCs w:val="26"/>
        </w:rPr>
        <w:t xml:space="preserve">.  </w:t>
      </w:r>
      <w:r w:rsidR="009E04CB" w:rsidRPr="00334A55">
        <w:rPr>
          <w:sz w:val="26"/>
          <w:szCs w:val="26"/>
        </w:rPr>
        <w:t>T</w:t>
      </w:r>
      <w:r w:rsidR="0075780F" w:rsidRPr="00334A55">
        <w:rPr>
          <w:sz w:val="26"/>
          <w:szCs w:val="26"/>
        </w:rPr>
        <w:t xml:space="preserve">he </w:t>
      </w:r>
      <w:r w:rsidR="005061A4" w:rsidRPr="00334A55">
        <w:rPr>
          <w:sz w:val="26"/>
          <w:szCs w:val="26"/>
        </w:rPr>
        <w:t>Special Agent</w:t>
      </w:r>
      <w:r w:rsidR="0075780F" w:rsidRPr="00334A55">
        <w:rPr>
          <w:sz w:val="26"/>
          <w:szCs w:val="26"/>
        </w:rPr>
        <w:t xml:space="preserve"> noted that pursuant to Section 1405(e) of the Code, 66 Pa. C.S. §</w:t>
      </w:r>
      <w:r w:rsidR="00A755CD" w:rsidRPr="00334A55">
        <w:rPr>
          <w:sz w:val="26"/>
          <w:szCs w:val="26"/>
        </w:rPr>
        <w:t> </w:t>
      </w:r>
      <w:r w:rsidR="0075780F" w:rsidRPr="00334A55">
        <w:rPr>
          <w:sz w:val="26"/>
          <w:szCs w:val="26"/>
        </w:rPr>
        <w:t xml:space="preserve">1405(e), </w:t>
      </w:r>
      <w:r w:rsidR="009113E6" w:rsidRPr="00334A55">
        <w:rPr>
          <w:sz w:val="26"/>
          <w:szCs w:val="26"/>
        </w:rPr>
        <w:t xml:space="preserve">as an alternative to issuing a PAR, </w:t>
      </w:r>
      <w:r w:rsidR="0075780F" w:rsidRPr="00334A55">
        <w:rPr>
          <w:sz w:val="26"/>
          <w:szCs w:val="26"/>
        </w:rPr>
        <w:t xml:space="preserve">the Commission is authorized to reinstate a </w:t>
      </w:r>
      <w:r w:rsidR="009113E6" w:rsidRPr="00334A55">
        <w:rPr>
          <w:sz w:val="26"/>
          <w:szCs w:val="26"/>
        </w:rPr>
        <w:t xml:space="preserve">prior </w:t>
      </w:r>
      <w:r w:rsidR="0075780F" w:rsidRPr="00334A55">
        <w:rPr>
          <w:sz w:val="26"/>
          <w:szCs w:val="26"/>
        </w:rPr>
        <w:t xml:space="preserve">payment arrangement and extend the remaining term for an initial period of six months in those instances where a customer has defaulted on a payment arrangement as a result of a </w:t>
      </w:r>
      <w:r w:rsidR="009113E6" w:rsidRPr="00334A55">
        <w:rPr>
          <w:sz w:val="26"/>
          <w:szCs w:val="26"/>
        </w:rPr>
        <w:t>“</w:t>
      </w:r>
      <w:r w:rsidR="0075780F" w:rsidRPr="00334A55">
        <w:rPr>
          <w:sz w:val="26"/>
          <w:szCs w:val="26"/>
        </w:rPr>
        <w:t>significant change in circumstance.</w:t>
      </w:r>
      <w:r w:rsidR="009113E6" w:rsidRPr="00334A55">
        <w:rPr>
          <w:sz w:val="26"/>
          <w:szCs w:val="26"/>
        </w:rPr>
        <w:t>”</w:t>
      </w:r>
      <w:r w:rsidR="0075780F" w:rsidRPr="00334A55">
        <w:rPr>
          <w:sz w:val="26"/>
          <w:szCs w:val="26"/>
        </w:rPr>
        <w:t xml:space="preserve">  </w:t>
      </w:r>
      <w:r w:rsidRPr="00334A55">
        <w:rPr>
          <w:sz w:val="26"/>
          <w:szCs w:val="26"/>
        </w:rPr>
        <w:t xml:space="preserve">The Special Agent found that the Complainant did not offer any evidence to reflect that she experienced a significant change in circumstance as that phrase is defined and applied in the Code.  </w:t>
      </w:r>
      <w:r w:rsidR="0075780F" w:rsidRPr="00334A55">
        <w:rPr>
          <w:sz w:val="26"/>
          <w:szCs w:val="26"/>
        </w:rPr>
        <w:t xml:space="preserve">Therefore, the </w:t>
      </w:r>
      <w:r w:rsidR="005061A4" w:rsidRPr="00334A55">
        <w:rPr>
          <w:sz w:val="26"/>
          <w:szCs w:val="26"/>
        </w:rPr>
        <w:t>Special Agent</w:t>
      </w:r>
      <w:r w:rsidR="0075780F" w:rsidRPr="00334A55">
        <w:rPr>
          <w:sz w:val="26"/>
          <w:szCs w:val="26"/>
        </w:rPr>
        <w:t xml:space="preserve"> concluded that the Commission is constrained from providing the Complainant with another payment arrangement.  </w:t>
      </w:r>
      <w:r w:rsidR="0075780F" w:rsidRPr="00334A55">
        <w:rPr>
          <w:iCs/>
          <w:sz w:val="26"/>
          <w:szCs w:val="26"/>
        </w:rPr>
        <w:t>I</w:t>
      </w:r>
      <w:r w:rsidR="000745EE" w:rsidRPr="00334A55">
        <w:rPr>
          <w:iCs/>
          <w:sz w:val="26"/>
          <w:szCs w:val="26"/>
        </w:rPr>
        <w:t>.</w:t>
      </w:r>
      <w:r w:rsidR="00566EB6" w:rsidRPr="00334A55">
        <w:rPr>
          <w:iCs/>
          <w:sz w:val="26"/>
          <w:szCs w:val="26"/>
        </w:rPr>
        <w:t>D</w:t>
      </w:r>
      <w:r w:rsidR="000745EE" w:rsidRPr="00334A55">
        <w:rPr>
          <w:iCs/>
          <w:sz w:val="26"/>
          <w:szCs w:val="26"/>
        </w:rPr>
        <w:t>.</w:t>
      </w:r>
      <w:r w:rsidR="00566EB6" w:rsidRPr="00334A55">
        <w:rPr>
          <w:iCs/>
          <w:sz w:val="26"/>
          <w:szCs w:val="26"/>
        </w:rPr>
        <w:t xml:space="preserve"> at 9.</w:t>
      </w:r>
    </w:p>
    <w:p w14:paraId="76525BA3" w14:textId="77777777" w:rsidR="009C1A68" w:rsidRPr="00334A55" w:rsidRDefault="009C1A68" w:rsidP="00334A55">
      <w:pPr>
        <w:autoSpaceDE w:val="0"/>
        <w:autoSpaceDN w:val="0"/>
        <w:adjustRightInd w:val="0"/>
        <w:ind w:firstLine="1440"/>
        <w:jc w:val="left"/>
        <w:rPr>
          <w:sz w:val="26"/>
          <w:szCs w:val="26"/>
        </w:rPr>
      </w:pPr>
    </w:p>
    <w:p w14:paraId="3F1559DD" w14:textId="5396F8CE" w:rsidR="009E04CB" w:rsidRPr="00334A55" w:rsidRDefault="00E92CB6" w:rsidP="00334A55">
      <w:pPr>
        <w:pStyle w:val="Default"/>
        <w:spacing w:line="360" w:lineRule="auto"/>
        <w:ind w:firstLine="1440"/>
        <w:rPr>
          <w:sz w:val="26"/>
          <w:szCs w:val="26"/>
        </w:rPr>
      </w:pPr>
      <w:r w:rsidRPr="00334A55">
        <w:rPr>
          <w:sz w:val="26"/>
          <w:szCs w:val="26"/>
        </w:rPr>
        <w:t>Based on the foregoing, t</w:t>
      </w:r>
      <w:r w:rsidR="009E04CB" w:rsidRPr="00334A55">
        <w:rPr>
          <w:sz w:val="26"/>
          <w:szCs w:val="26"/>
        </w:rPr>
        <w:t xml:space="preserve">he </w:t>
      </w:r>
      <w:r w:rsidR="005061A4" w:rsidRPr="00334A55">
        <w:rPr>
          <w:sz w:val="26"/>
          <w:szCs w:val="26"/>
        </w:rPr>
        <w:t>S</w:t>
      </w:r>
      <w:r w:rsidR="009458F0" w:rsidRPr="00334A55">
        <w:rPr>
          <w:sz w:val="26"/>
          <w:szCs w:val="26"/>
        </w:rPr>
        <w:t>pecial</w:t>
      </w:r>
      <w:r w:rsidR="005061A4" w:rsidRPr="00334A55">
        <w:rPr>
          <w:sz w:val="26"/>
          <w:szCs w:val="26"/>
        </w:rPr>
        <w:t xml:space="preserve"> A</w:t>
      </w:r>
      <w:r w:rsidR="009458F0" w:rsidRPr="00334A55">
        <w:rPr>
          <w:sz w:val="26"/>
          <w:szCs w:val="26"/>
        </w:rPr>
        <w:t>gent</w:t>
      </w:r>
      <w:r w:rsidR="009E04CB" w:rsidRPr="00334A55">
        <w:rPr>
          <w:sz w:val="26"/>
          <w:szCs w:val="26"/>
        </w:rPr>
        <w:t xml:space="preserve"> </w:t>
      </w:r>
      <w:r w:rsidR="00767A85" w:rsidRPr="00334A55">
        <w:rPr>
          <w:sz w:val="26"/>
          <w:szCs w:val="26"/>
        </w:rPr>
        <w:t xml:space="preserve">dismissed the Complaint </w:t>
      </w:r>
      <w:r w:rsidR="00566EB6" w:rsidRPr="00334A55">
        <w:rPr>
          <w:sz w:val="26"/>
          <w:szCs w:val="26"/>
        </w:rPr>
        <w:t>and</w:t>
      </w:r>
      <w:r w:rsidR="00767A85" w:rsidRPr="00334A55">
        <w:rPr>
          <w:sz w:val="26"/>
          <w:szCs w:val="26"/>
        </w:rPr>
        <w:t xml:space="preserve"> stat</w:t>
      </w:r>
      <w:r w:rsidR="00A755CD" w:rsidRPr="00334A55">
        <w:rPr>
          <w:sz w:val="26"/>
          <w:szCs w:val="26"/>
        </w:rPr>
        <w:t>ed</w:t>
      </w:r>
      <w:r w:rsidR="00767A85" w:rsidRPr="00334A55">
        <w:rPr>
          <w:sz w:val="26"/>
          <w:szCs w:val="26"/>
        </w:rPr>
        <w:t xml:space="preserve"> that</w:t>
      </w:r>
      <w:r w:rsidRPr="00334A55">
        <w:rPr>
          <w:sz w:val="26"/>
          <w:szCs w:val="26"/>
        </w:rPr>
        <w:t xml:space="preserve"> the Complainant had failed to carry h</w:t>
      </w:r>
      <w:r w:rsidR="00025CA8" w:rsidRPr="00334A55">
        <w:rPr>
          <w:sz w:val="26"/>
          <w:szCs w:val="26"/>
        </w:rPr>
        <w:t>er</w:t>
      </w:r>
      <w:r w:rsidRPr="00334A55">
        <w:rPr>
          <w:sz w:val="26"/>
          <w:szCs w:val="26"/>
        </w:rPr>
        <w:t xml:space="preserve"> burden of proving that </w:t>
      </w:r>
      <w:r w:rsidR="00025CA8" w:rsidRPr="00334A55">
        <w:rPr>
          <w:sz w:val="26"/>
          <w:szCs w:val="26"/>
        </w:rPr>
        <w:t>s</w:t>
      </w:r>
      <w:r w:rsidRPr="00334A55">
        <w:rPr>
          <w:sz w:val="26"/>
          <w:szCs w:val="26"/>
        </w:rPr>
        <w:t>he is eligible for a second Commissi</w:t>
      </w:r>
      <w:r w:rsidR="00767A85" w:rsidRPr="00334A55">
        <w:rPr>
          <w:sz w:val="26"/>
          <w:szCs w:val="26"/>
        </w:rPr>
        <w:t>o</w:t>
      </w:r>
      <w:r w:rsidRPr="00334A55">
        <w:rPr>
          <w:sz w:val="26"/>
          <w:szCs w:val="26"/>
        </w:rPr>
        <w:t>n-issued payment arra</w:t>
      </w:r>
      <w:r w:rsidR="00767A85" w:rsidRPr="00334A55">
        <w:rPr>
          <w:sz w:val="26"/>
          <w:szCs w:val="26"/>
        </w:rPr>
        <w:t>n</w:t>
      </w:r>
      <w:r w:rsidRPr="00334A55">
        <w:rPr>
          <w:sz w:val="26"/>
          <w:szCs w:val="26"/>
        </w:rPr>
        <w:t>ge</w:t>
      </w:r>
      <w:r w:rsidR="00767A85" w:rsidRPr="00334A55">
        <w:rPr>
          <w:sz w:val="26"/>
          <w:szCs w:val="26"/>
        </w:rPr>
        <w:t>m</w:t>
      </w:r>
      <w:r w:rsidRPr="00334A55">
        <w:rPr>
          <w:sz w:val="26"/>
          <w:szCs w:val="26"/>
        </w:rPr>
        <w:t>ent or an extension of the previous payment arrangement</w:t>
      </w:r>
      <w:r w:rsidR="00767A85" w:rsidRPr="00334A55">
        <w:rPr>
          <w:sz w:val="26"/>
          <w:szCs w:val="26"/>
        </w:rPr>
        <w:t>.</w:t>
      </w:r>
      <w:r w:rsidR="00180623" w:rsidRPr="00334A55">
        <w:rPr>
          <w:sz w:val="26"/>
          <w:szCs w:val="26"/>
        </w:rPr>
        <w:t xml:space="preserve">  </w:t>
      </w:r>
      <w:r w:rsidR="00180623" w:rsidRPr="00334A55">
        <w:rPr>
          <w:i/>
          <w:sz w:val="26"/>
          <w:szCs w:val="26"/>
        </w:rPr>
        <w:t>Id.</w:t>
      </w:r>
      <w:r w:rsidR="00180623" w:rsidRPr="00334A55">
        <w:rPr>
          <w:sz w:val="26"/>
          <w:szCs w:val="26"/>
        </w:rPr>
        <w:t xml:space="preserve"> at 9.</w:t>
      </w:r>
    </w:p>
    <w:p w14:paraId="61D3D0E6" w14:textId="77777777" w:rsidR="00566EB6" w:rsidRPr="00334A55" w:rsidRDefault="00566EB6" w:rsidP="00334A55">
      <w:pPr>
        <w:pStyle w:val="Default"/>
        <w:spacing w:line="360" w:lineRule="auto"/>
        <w:ind w:firstLine="1440"/>
        <w:rPr>
          <w:b/>
          <w:sz w:val="26"/>
          <w:szCs w:val="26"/>
        </w:rPr>
      </w:pPr>
    </w:p>
    <w:p w14:paraId="000F4AA9" w14:textId="4EC96012" w:rsidR="00205C67" w:rsidRPr="00334A55" w:rsidRDefault="00231228" w:rsidP="00334A55">
      <w:pPr>
        <w:keepNext/>
        <w:keepLines/>
        <w:autoSpaceDE w:val="0"/>
        <w:autoSpaceDN w:val="0"/>
        <w:adjustRightInd w:val="0"/>
        <w:ind w:firstLine="0"/>
        <w:jc w:val="left"/>
        <w:rPr>
          <w:b/>
          <w:sz w:val="26"/>
          <w:szCs w:val="26"/>
        </w:rPr>
      </w:pPr>
      <w:r w:rsidRPr="00334A55">
        <w:rPr>
          <w:b/>
          <w:sz w:val="26"/>
          <w:szCs w:val="26"/>
        </w:rPr>
        <w:t>Exceptions</w:t>
      </w:r>
      <w:r w:rsidR="00435A94" w:rsidRPr="00334A55">
        <w:rPr>
          <w:b/>
          <w:sz w:val="26"/>
          <w:szCs w:val="26"/>
        </w:rPr>
        <w:t xml:space="preserve"> </w:t>
      </w:r>
      <w:r w:rsidR="00C6664E" w:rsidRPr="00334A55">
        <w:rPr>
          <w:b/>
          <w:sz w:val="26"/>
          <w:szCs w:val="26"/>
        </w:rPr>
        <w:t>and Replies</w:t>
      </w:r>
    </w:p>
    <w:p w14:paraId="65AFF528" w14:textId="77777777" w:rsidR="00205C67" w:rsidRPr="00334A55" w:rsidRDefault="00205C67" w:rsidP="00334A55">
      <w:pPr>
        <w:keepNext/>
        <w:keepLines/>
        <w:autoSpaceDE w:val="0"/>
        <w:autoSpaceDN w:val="0"/>
        <w:adjustRightInd w:val="0"/>
        <w:ind w:firstLine="0"/>
        <w:jc w:val="left"/>
        <w:rPr>
          <w:sz w:val="26"/>
          <w:szCs w:val="26"/>
        </w:rPr>
      </w:pPr>
    </w:p>
    <w:p w14:paraId="434689AC" w14:textId="78E01380" w:rsidR="002D7143" w:rsidRPr="00334A55" w:rsidRDefault="002D7143" w:rsidP="00334A55">
      <w:pPr>
        <w:tabs>
          <w:tab w:val="left" w:pos="720"/>
          <w:tab w:val="left" w:pos="1440"/>
        </w:tabs>
        <w:contextualSpacing/>
        <w:jc w:val="left"/>
        <w:rPr>
          <w:sz w:val="26"/>
          <w:szCs w:val="26"/>
        </w:rPr>
      </w:pPr>
      <w:r w:rsidRPr="00334A55">
        <w:rPr>
          <w:sz w:val="26"/>
          <w:szCs w:val="26"/>
        </w:rPr>
        <w:tab/>
        <w:t>We acknowledge that the format of the Complainant’s Exceptions does not strictly comply with Section 5.533(b) of our Regulations, 52 Pa. Code § 5.533(b), which requires that exceptions be</w:t>
      </w:r>
      <w:r w:rsidR="00F85A47" w:rsidRPr="00334A55">
        <w:rPr>
          <w:sz w:val="26"/>
          <w:szCs w:val="26"/>
        </w:rPr>
        <w:t>:</w:t>
      </w:r>
      <w:r w:rsidRPr="00334A55">
        <w:rPr>
          <w:sz w:val="26"/>
          <w:szCs w:val="26"/>
        </w:rPr>
        <w:t xml:space="preserve"> numbered</w:t>
      </w:r>
      <w:r w:rsidR="00F85A47" w:rsidRPr="00334A55">
        <w:rPr>
          <w:sz w:val="26"/>
          <w:szCs w:val="26"/>
        </w:rPr>
        <w:t>;</w:t>
      </w:r>
      <w:r w:rsidRPr="00334A55">
        <w:rPr>
          <w:sz w:val="26"/>
          <w:szCs w:val="26"/>
        </w:rPr>
        <w:t xml:space="preserve"> identify the finding of fact and conclusion of law to which exception is taken</w:t>
      </w:r>
      <w:r w:rsidR="00F85A47" w:rsidRPr="00334A55">
        <w:rPr>
          <w:sz w:val="26"/>
          <w:szCs w:val="26"/>
        </w:rPr>
        <w:t>;</w:t>
      </w:r>
      <w:r w:rsidRPr="00334A55">
        <w:rPr>
          <w:sz w:val="26"/>
          <w:szCs w:val="26"/>
        </w:rPr>
        <w:t xml:space="preserve"> and cite to the relevant pages of the Initial Decision.  Nevertheless, particularly because the Complainant is appearing </w:t>
      </w:r>
      <w:r w:rsidRPr="00334A55">
        <w:rPr>
          <w:i/>
          <w:sz w:val="26"/>
          <w:szCs w:val="26"/>
        </w:rPr>
        <w:t>pro se</w:t>
      </w:r>
      <w:r w:rsidRPr="00334A55">
        <w:rPr>
          <w:sz w:val="26"/>
          <w:szCs w:val="26"/>
        </w:rPr>
        <w:t xml:space="preserve">, we will accept </w:t>
      </w:r>
      <w:r w:rsidRPr="00334A55">
        <w:rPr>
          <w:sz w:val="26"/>
          <w:szCs w:val="26"/>
        </w:rPr>
        <w:lastRenderedPageBreak/>
        <w:t xml:space="preserve">the Exceptions as filed pursuant to Section 1.2(a) of our Regulations, 52 Pa. Code § 1.2(a), </w:t>
      </w:r>
      <w:r w:rsidR="009113E6" w:rsidRPr="00334A55">
        <w:rPr>
          <w:sz w:val="26"/>
          <w:szCs w:val="26"/>
        </w:rPr>
        <w:t>to</w:t>
      </w:r>
      <w:r w:rsidRPr="00334A55">
        <w:rPr>
          <w:sz w:val="26"/>
          <w:szCs w:val="26"/>
        </w:rPr>
        <w:t xml:space="preserve"> secure a just, speedy, and inexpensive determination.</w:t>
      </w:r>
    </w:p>
    <w:p w14:paraId="041C6660" w14:textId="77777777" w:rsidR="002D7143" w:rsidRPr="00334A55" w:rsidRDefault="002D7143" w:rsidP="00334A55">
      <w:pPr>
        <w:ind w:firstLine="1440"/>
        <w:contextualSpacing/>
        <w:jc w:val="left"/>
        <w:rPr>
          <w:sz w:val="26"/>
          <w:szCs w:val="26"/>
        </w:rPr>
      </w:pPr>
    </w:p>
    <w:p w14:paraId="50903103" w14:textId="62899A3D" w:rsidR="001A1848" w:rsidRPr="00334A55" w:rsidRDefault="000D0E16" w:rsidP="00334A55">
      <w:pPr>
        <w:tabs>
          <w:tab w:val="left" w:pos="720"/>
          <w:tab w:val="left" w:pos="1440"/>
        </w:tabs>
        <w:contextualSpacing/>
        <w:jc w:val="left"/>
        <w:rPr>
          <w:sz w:val="26"/>
          <w:szCs w:val="26"/>
        </w:rPr>
      </w:pPr>
      <w:r w:rsidRPr="00334A55">
        <w:rPr>
          <w:sz w:val="26"/>
          <w:szCs w:val="26"/>
        </w:rPr>
        <w:tab/>
      </w:r>
      <w:r w:rsidR="00EA7EEC" w:rsidRPr="00334A55">
        <w:rPr>
          <w:sz w:val="26"/>
          <w:szCs w:val="26"/>
        </w:rPr>
        <w:t xml:space="preserve">The Complainant’s Exceptions consist of </w:t>
      </w:r>
      <w:r w:rsidR="00180623" w:rsidRPr="00334A55">
        <w:rPr>
          <w:sz w:val="26"/>
          <w:szCs w:val="26"/>
        </w:rPr>
        <w:t>a o</w:t>
      </w:r>
      <w:r w:rsidR="003A027E" w:rsidRPr="00334A55">
        <w:rPr>
          <w:sz w:val="26"/>
          <w:szCs w:val="26"/>
        </w:rPr>
        <w:t>n</w:t>
      </w:r>
      <w:r w:rsidR="00BC1A48" w:rsidRPr="00334A55">
        <w:rPr>
          <w:sz w:val="26"/>
          <w:szCs w:val="26"/>
        </w:rPr>
        <w:t>e</w:t>
      </w:r>
      <w:r w:rsidR="00180623" w:rsidRPr="00334A55">
        <w:rPr>
          <w:sz w:val="26"/>
          <w:szCs w:val="26"/>
        </w:rPr>
        <w:t xml:space="preserve">-page </w:t>
      </w:r>
      <w:r w:rsidR="00BC1A48" w:rsidRPr="00334A55">
        <w:rPr>
          <w:sz w:val="26"/>
          <w:szCs w:val="26"/>
        </w:rPr>
        <w:t>typewritten</w:t>
      </w:r>
      <w:r w:rsidR="00EA7EEC" w:rsidRPr="00334A55">
        <w:rPr>
          <w:sz w:val="26"/>
          <w:szCs w:val="26"/>
        </w:rPr>
        <w:t xml:space="preserve"> </w:t>
      </w:r>
      <w:r w:rsidR="00171D3D" w:rsidRPr="00334A55">
        <w:rPr>
          <w:sz w:val="26"/>
          <w:szCs w:val="26"/>
        </w:rPr>
        <w:t xml:space="preserve">letter. </w:t>
      </w:r>
      <w:r w:rsidR="00E62A8A" w:rsidRPr="00334A55">
        <w:rPr>
          <w:sz w:val="26"/>
          <w:szCs w:val="26"/>
        </w:rPr>
        <w:t xml:space="preserve"> </w:t>
      </w:r>
      <w:r w:rsidR="009E07C7" w:rsidRPr="00334A55">
        <w:rPr>
          <w:sz w:val="26"/>
          <w:szCs w:val="26"/>
        </w:rPr>
        <w:t>In her</w:t>
      </w:r>
      <w:r w:rsidR="001A1848" w:rsidRPr="00334A55">
        <w:rPr>
          <w:sz w:val="26"/>
          <w:szCs w:val="26"/>
        </w:rPr>
        <w:t xml:space="preserve"> Exception</w:t>
      </w:r>
      <w:r w:rsidR="00B50E30" w:rsidRPr="00334A55">
        <w:rPr>
          <w:sz w:val="26"/>
          <w:szCs w:val="26"/>
        </w:rPr>
        <w:t>s,</w:t>
      </w:r>
      <w:r w:rsidR="001A1848" w:rsidRPr="00334A55">
        <w:rPr>
          <w:sz w:val="26"/>
          <w:szCs w:val="26"/>
        </w:rPr>
        <w:t xml:space="preserve"> </w:t>
      </w:r>
      <w:r w:rsidR="00A52527" w:rsidRPr="00334A55">
        <w:rPr>
          <w:sz w:val="26"/>
          <w:szCs w:val="26"/>
        </w:rPr>
        <w:t xml:space="preserve">the Complainant </w:t>
      </w:r>
      <w:r w:rsidR="004F77AD" w:rsidRPr="00334A55">
        <w:rPr>
          <w:sz w:val="26"/>
          <w:szCs w:val="26"/>
        </w:rPr>
        <w:t>disagrees with</w:t>
      </w:r>
      <w:r w:rsidR="00F20292" w:rsidRPr="00334A55">
        <w:rPr>
          <w:sz w:val="26"/>
          <w:szCs w:val="26"/>
        </w:rPr>
        <w:t xml:space="preserve"> Special Agent Maguire’s Initial Decision</w:t>
      </w:r>
      <w:r w:rsidR="005E00CB" w:rsidRPr="00334A55">
        <w:rPr>
          <w:sz w:val="26"/>
          <w:szCs w:val="26"/>
        </w:rPr>
        <w:t xml:space="preserve"> </w:t>
      </w:r>
      <w:r w:rsidR="00E317D2" w:rsidRPr="00334A55">
        <w:rPr>
          <w:sz w:val="26"/>
          <w:szCs w:val="26"/>
        </w:rPr>
        <w:t xml:space="preserve">that </w:t>
      </w:r>
      <w:r w:rsidR="00CA7F6D" w:rsidRPr="00334A55">
        <w:rPr>
          <w:sz w:val="26"/>
          <w:szCs w:val="26"/>
        </w:rPr>
        <w:t>found her</w:t>
      </w:r>
      <w:r w:rsidR="00BE68D3" w:rsidRPr="00334A55">
        <w:rPr>
          <w:sz w:val="26"/>
          <w:szCs w:val="26"/>
        </w:rPr>
        <w:t xml:space="preserve"> </w:t>
      </w:r>
      <w:r w:rsidR="00E317D2" w:rsidRPr="00334A55">
        <w:rPr>
          <w:sz w:val="26"/>
          <w:szCs w:val="26"/>
        </w:rPr>
        <w:t>ineligible</w:t>
      </w:r>
      <w:r w:rsidR="00875013" w:rsidRPr="00334A55">
        <w:rPr>
          <w:sz w:val="26"/>
          <w:szCs w:val="26"/>
        </w:rPr>
        <w:t xml:space="preserve"> for reinstatement of </w:t>
      </w:r>
      <w:r w:rsidR="00BB0C63" w:rsidRPr="00334A55">
        <w:rPr>
          <w:sz w:val="26"/>
          <w:szCs w:val="26"/>
        </w:rPr>
        <w:t>h</w:t>
      </w:r>
      <w:r w:rsidR="00875013" w:rsidRPr="00334A55">
        <w:rPr>
          <w:sz w:val="26"/>
          <w:szCs w:val="26"/>
        </w:rPr>
        <w:t>er previous</w:t>
      </w:r>
      <w:r w:rsidR="00AF5184" w:rsidRPr="00334A55">
        <w:rPr>
          <w:sz w:val="26"/>
          <w:szCs w:val="26"/>
        </w:rPr>
        <w:t xml:space="preserve"> payment arrangement</w:t>
      </w:r>
      <w:r w:rsidR="001F23C4" w:rsidRPr="00334A55">
        <w:rPr>
          <w:sz w:val="26"/>
          <w:szCs w:val="26"/>
        </w:rPr>
        <w:t xml:space="preserve"> due to no significant change in circumstances</w:t>
      </w:r>
      <w:r w:rsidR="00AF5184" w:rsidRPr="00334A55">
        <w:rPr>
          <w:sz w:val="26"/>
          <w:szCs w:val="26"/>
        </w:rPr>
        <w:t xml:space="preserve">. </w:t>
      </w:r>
      <w:r w:rsidR="00AF6389" w:rsidRPr="00334A55">
        <w:rPr>
          <w:sz w:val="26"/>
          <w:szCs w:val="26"/>
        </w:rPr>
        <w:t xml:space="preserve"> </w:t>
      </w:r>
      <w:r w:rsidR="00282F33" w:rsidRPr="00334A55">
        <w:rPr>
          <w:sz w:val="26"/>
          <w:szCs w:val="26"/>
        </w:rPr>
        <w:t>Th</w:t>
      </w:r>
      <w:r w:rsidR="00093949" w:rsidRPr="00334A55">
        <w:rPr>
          <w:sz w:val="26"/>
          <w:szCs w:val="26"/>
        </w:rPr>
        <w:t xml:space="preserve">e Complainant states </w:t>
      </w:r>
      <w:r w:rsidR="00695774" w:rsidRPr="00334A55">
        <w:rPr>
          <w:sz w:val="26"/>
          <w:szCs w:val="26"/>
        </w:rPr>
        <w:t xml:space="preserve">that </w:t>
      </w:r>
      <w:r w:rsidR="00D77314" w:rsidRPr="00334A55">
        <w:rPr>
          <w:sz w:val="26"/>
          <w:szCs w:val="26"/>
        </w:rPr>
        <w:t xml:space="preserve">she had an </w:t>
      </w:r>
      <w:r w:rsidR="00624A9A" w:rsidRPr="00334A55">
        <w:rPr>
          <w:sz w:val="26"/>
          <w:szCs w:val="26"/>
        </w:rPr>
        <w:t>increase in dependent</w:t>
      </w:r>
      <w:r w:rsidR="00F85A47" w:rsidRPr="00334A55">
        <w:rPr>
          <w:sz w:val="26"/>
          <w:szCs w:val="26"/>
        </w:rPr>
        <w:t>s</w:t>
      </w:r>
      <w:r w:rsidR="00624A9A" w:rsidRPr="00334A55">
        <w:rPr>
          <w:sz w:val="26"/>
          <w:szCs w:val="26"/>
        </w:rPr>
        <w:t xml:space="preserve"> </w:t>
      </w:r>
      <w:r w:rsidR="000A10CC" w:rsidRPr="00334A55">
        <w:rPr>
          <w:sz w:val="26"/>
          <w:szCs w:val="26"/>
        </w:rPr>
        <w:t xml:space="preserve">since </w:t>
      </w:r>
      <w:r w:rsidR="00920494" w:rsidRPr="00334A55">
        <w:rPr>
          <w:sz w:val="26"/>
          <w:szCs w:val="26"/>
        </w:rPr>
        <w:t>her</w:t>
      </w:r>
      <w:r w:rsidR="000A10CC" w:rsidRPr="00334A55">
        <w:rPr>
          <w:sz w:val="26"/>
          <w:szCs w:val="26"/>
        </w:rPr>
        <w:t xml:space="preserve"> last payment arrangement</w:t>
      </w:r>
      <w:r w:rsidR="001760EE" w:rsidRPr="00334A55">
        <w:rPr>
          <w:sz w:val="26"/>
          <w:szCs w:val="26"/>
        </w:rPr>
        <w:t xml:space="preserve"> in October 2015</w:t>
      </w:r>
      <w:r w:rsidR="00624A9A" w:rsidRPr="00334A55">
        <w:rPr>
          <w:sz w:val="26"/>
          <w:szCs w:val="26"/>
        </w:rPr>
        <w:t xml:space="preserve">, </w:t>
      </w:r>
      <w:r w:rsidR="00760321" w:rsidRPr="00334A55">
        <w:rPr>
          <w:sz w:val="26"/>
          <w:szCs w:val="26"/>
        </w:rPr>
        <w:t xml:space="preserve">because </w:t>
      </w:r>
      <w:r w:rsidR="000C4887" w:rsidRPr="00334A55">
        <w:rPr>
          <w:sz w:val="26"/>
          <w:szCs w:val="26"/>
        </w:rPr>
        <w:t>h</w:t>
      </w:r>
      <w:r w:rsidR="00CD44FE" w:rsidRPr="00334A55">
        <w:rPr>
          <w:sz w:val="26"/>
          <w:szCs w:val="26"/>
        </w:rPr>
        <w:t>er</w:t>
      </w:r>
      <w:r w:rsidR="000C4887" w:rsidRPr="00334A55">
        <w:rPr>
          <w:sz w:val="26"/>
          <w:szCs w:val="26"/>
        </w:rPr>
        <w:t xml:space="preserve"> youngest son was b</w:t>
      </w:r>
      <w:r w:rsidR="000A10CC" w:rsidRPr="00334A55">
        <w:rPr>
          <w:sz w:val="26"/>
          <w:szCs w:val="26"/>
        </w:rPr>
        <w:t>orn in June 2016</w:t>
      </w:r>
      <w:r w:rsidR="00013A62" w:rsidRPr="00334A55">
        <w:rPr>
          <w:sz w:val="26"/>
          <w:szCs w:val="26"/>
        </w:rPr>
        <w:t xml:space="preserve">. </w:t>
      </w:r>
      <w:r w:rsidR="000A10CC" w:rsidRPr="00334A55">
        <w:rPr>
          <w:sz w:val="26"/>
          <w:szCs w:val="26"/>
        </w:rPr>
        <w:t xml:space="preserve"> </w:t>
      </w:r>
      <w:r w:rsidR="00920494" w:rsidRPr="00334A55">
        <w:rPr>
          <w:sz w:val="26"/>
          <w:szCs w:val="26"/>
        </w:rPr>
        <w:t>Sh</w:t>
      </w:r>
      <w:r w:rsidR="006D164F" w:rsidRPr="00334A55">
        <w:rPr>
          <w:sz w:val="26"/>
          <w:szCs w:val="26"/>
        </w:rPr>
        <w:t>e</w:t>
      </w:r>
      <w:r w:rsidR="007B722E" w:rsidRPr="00334A55">
        <w:rPr>
          <w:sz w:val="26"/>
          <w:szCs w:val="26"/>
        </w:rPr>
        <w:t xml:space="preserve"> notes that </w:t>
      </w:r>
      <w:r w:rsidR="00991622" w:rsidRPr="00334A55">
        <w:rPr>
          <w:sz w:val="26"/>
          <w:szCs w:val="26"/>
        </w:rPr>
        <w:t xml:space="preserve">she had testified </w:t>
      </w:r>
      <w:r w:rsidR="00C4290F" w:rsidRPr="00334A55">
        <w:rPr>
          <w:sz w:val="26"/>
          <w:szCs w:val="26"/>
        </w:rPr>
        <w:t xml:space="preserve">at the hearing that her </w:t>
      </w:r>
      <w:r w:rsidR="00F473BD" w:rsidRPr="00334A55">
        <w:rPr>
          <w:sz w:val="26"/>
          <w:szCs w:val="26"/>
        </w:rPr>
        <w:t>household consisted of her</w:t>
      </w:r>
      <w:r w:rsidR="007B722E" w:rsidRPr="00334A55">
        <w:rPr>
          <w:sz w:val="26"/>
          <w:szCs w:val="26"/>
        </w:rPr>
        <w:t>self</w:t>
      </w:r>
      <w:r w:rsidR="00F473BD" w:rsidRPr="00334A55">
        <w:rPr>
          <w:sz w:val="26"/>
          <w:szCs w:val="26"/>
        </w:rPr>
        <w:t xml:space="preserve"> and two minor dependents.</w:t>
      </w:r>
      <w:r w:rsidR="000A03D1" w:rsidRPr="00334A55">
        <w:rPr>
          <w:sz w:val="26"/>
          <w:szCs w:val="26"/>
        </w:rPr>
        <w:t xml:space="preserve"> </w:t>
      </w:r>
      <w:r w:rsidR="00282F33" w:rsidRPr="00334A55">
        <w:rPr>
          <w:sz w:val="26"/>
          <w:szCs w:val="26"/>
        </w:rPr>
        <w:t xml:space="preserve"> </w:t>
      </w:r>
      <w:r w:rsidR="00EF12DF" w:rsidRPr="00334A55">
        <w:rPr>
          <w:sz w:val="26"/>
          <w:szCs w:val="26"/>
        </w:rPr>
        <w:t xml:space="preserve">The </w:t>
      </w:r>
      <w:r w:rsidR="00D5732D" w:rsidRPr="00334A55">
        <w:rPr>
          <w:sz w:val="26"/>
          <w:szCs w:val="26"/>
        </w:rPr>
        <w:t>C</w:t>
      </w:r>
      <w:r w:rsidR="00EF12DF" w:rsidRPr="00334A55">
        <w:rPr>
          <w:sz w:val="26"/>
          <w:szCs w:val="26"/>
        </w:rPr>
        <w:t xml:space="preserve">omplainant also </w:t>
      </w:r>
      <w:r w:rsidR="00F759CF" w:rsidRPr="00334A55">
        <w:rPr>
          <w:sz w:val="26"/>
          <w:szCs w:val="26"/>
        </w:rPr>
        <w:t>states</w:t>
      </w:r>
      <w:r w:rsidR="00427F29" w:rsidRPr="00334A55">
        <w:rPr>
          <w:sz w:val="26"/>
          <w:szCs w:val="26"/>
        </w:rPr>
        <w:t xml:space="preserve"> that </w:t>
      </w:r>
      <w:r w:rsidR="006A5C89" w:rsidRPr="00334A55">
        <w:rPr>
          <w:sz w:val="26"/>
          <w:szCs w:val="26"/>
        </w:rPr>
        <w:t xml:space="preserve">at the time of the hearing </w:t>
      </w:r>
      <w:r w:rsidR="00FA7830" w:rsidRPr="00334A55">
        <w:rPr>
          <w:sz w:val="26"/>
          <w:szCs w:val="26"/>
        </w:rPr>
        <w:t xml:space="preserve">her </w:t>
      </w:r>
      <w:r w:rsidR="006A5C89" w:rsidRPr="00334A55">
        <w:rPr>
          <w:sz w:val="26"/>
          <w:szCs w:val="26"/>
        </w:rPr>
        <w:t>unemployment</w:t>
      </w:r>
      <w:r w:rsidR="00FA7830" w:rsidRPr="00334A55">
        <w:rPr>
          <w:sz w:val="26"/>
          <w:szCs w:val="26"/>
        </w:rPr>
        <w:t xml:space="preserve"> benefits w</w:t>
      </w:r>
      <w:r w:rsidR="00330A99" w:rsidRPr="00334A55">
        <w:rPr>
          <w:sz w:val="26"/>
          <w:szCs w:val="26"/>
        </w:rPr>
        <w:t>ere</w:t>
      </w:r>
      <w:r w:rsidR="00FA7830" w:rsidRPr="00334A55">
        <w:rPr>
          <w:sz w:val="26"/>
          <w:szCs w:val="26"/>
        </w:rPr>
        <w:t xml:space="preserve"> under appeal and that </w:t>
      </w:r>
      <w:r w:rsidR="00B877BC" w:rsidRPr="00334A55">
        <w:rPr>
          <w:sz w:val="26"/>
          <w:szCs w:val="26"/>
        </w:rPr>
        <w:t>s</w:t>
      </w:r>
      <w:r w:rsidR="00D71380" w:rsidRPr="00334A55">
        <w:rPr>
          <w:sz w:val="26"/>
          <w:szCs w:val="26"/>
        </w:rPr>
        <w:t xml:space="preserve">he </w:t>
      </w:r>
      <w:r w:rsidR="00B877BC" w:rsidRPr="00334A55">
        <w:rPr>
          <w:sz w:val="26"/>
          <w:szCs w:val="26"/>
        </w:rPr>
        <w:t>no longer receiv</w:t>
      </w:r>
      <w:r w:rsidR="0070514A" w:rsidRPr="00334A55">
        <w:rPr>
          <w:sz w:val="26"/>
          <w:szCs w:val="26"/>
        </w:rPr>
        <w:t>es</w:t>
      </w:r>
      <w:r w:rsidR="00B877BC" w:rsidRPr="00334A55">
        <w:rPr>
          <w:sz w:val="26"/>
          <w:szCs w:val="26"/>
        </w:rPr>
        <w:t xml:space="preserve"> </w:t>
      </w:r>
      <w:r w:rsidR="00460F0D" w:rsidRPr="00334A55">
        <w:rPr>
          <w:sz w:val="26"/>
          <w:szCs w:val="26"/>
        </w:rPr>
        <w:t>unemployment b</w:t>
      </w:r>
      <w:r w:rsidR="00D71380" w:rsidRPr="00334A55">
        <w:rPr>
          <w:sz w:val="26"/>
          <w:szCs w:val="26"/>
        </w:rPr>
        <w:t>enefits</w:t>
      </w:r>
      <w:r w:rsidR="0070514A" w:rsidRPr="00334A55">
        <w:rPr>
          <w:sz w:val="26"/>
          <w:szCs w:val="26"/>
        </w:rPr>
        <w:t>,</w:t>
      </w:r>
      <w:r w:rsidR="00460F0D" w:rsidRPr="00334A55">
        <w:rPr>
          <w:sz w:val="26"/>
          <w:szCs w:val="26"/>
        </w:rPr>
        <w:t xml:space="preserve"> and </w:t>
      </w:r>
      <w:r w:rsidR="009113E6" w:rsidRPr="00334A55">
        <w:rPr>
          <w:sz w:val="26"/>
          <w:szCs w:val="26"/>
        </w:rPr>
        <w:t>currently</w:t>
      </w:r>
      <w:r w:rsidR="00024CCD" w:rsidRPr="00334A55">
        <w:rPr>
          <w:sz w:val="26"/>
          <w:szCs w:val="26"/>
        </w:rPr>
        <w:t xml:space="preserve"> is</w:t>
      </w:r>
      <w:r w:rsidR="009113E6" w:rsidRPr="00334A55">
        <w:rPr>
          <w:sz w:val="26"/>
          <w:szCs w:val="26"/>
        </w:rPr>
        <w:t xml:space="preserve"> </w:t>
      </w:r>
      <w:r w:rsidR="0070514A" w:rsidRPr="00334A55">
        <w:rPr>
          <w:sz w:val="26"/>
          <w:szCs w:val="26"/>
        </w:rPr>
        <w:t>wi</w:t>
      </w:r>
      <w:r w:rsidR="00AD53C9" w:rsidRPr="00334A55">
        <w:rPr>
          <w:sz w:val="26"/>
          <w:szCs w:val="26"/>
        </w:rPr>
        <w:t>t</w:t>
      </w:r>
      <w:r w:rsidR="009113E6" w:rsidRPr="00334A55">
        <w:rPr>
          <w:sz w:val="26"/>
          <w:szCs w:val="26"/>
        </w:rPr>
        <w:t>h</w:t>
      </w:r>
      <w:r w:rsidR="00460F0D" w:rsidRPr="00334A55">
        <w:rPr>
          <w:sz w:val="26"/>
          <w:szCs w:val="26"/>
        </w:rPr>
        <w:t>o</w:t>
      </w:r>
      <w:r w:rsidR="00587953" w:rsidRPr="00334A55">
        <w:rPr>
          <w:sz w:val="26"/>
          <w:szCs w:val="26"/>
        </w:rPr>
        <w:t>ut any</w:t>
      </w:r>
      <w:r w:rsidR="00460F0D" w:rsidRPr="00334A55">
        <w:rPr>
          <w:sz w:val="26"/>
          <w:szCs w:val="26"/>
        </w:rPr>
        <w:t xml:space="preserve"> income</w:t>
      </w:r>
      <w:r w:rsidR="00325770" w:rsidRPr="00334A55">
        <w:rPr>
          <w:sz w:val="26"/>
          <w:szCs w:val="26"/>
        </w:rPr>
        <w:t xml:space="preserve">.  </w:t>
      </w:r>
      <w:r w:rsidR="00427F29" w:rsidRPr="00334A55">
        <w:rPr>
          <w:sz w:val="26"/>
          <w:szCs w:val="26"/>
        </w:rPr>
        <w:t>Exc.</w:t>
      </w:r>
      <w:r w:rsidR="001D44C6">
        <w:rPr>
          <w:sz w:val="26"/>
          <w:szCs w:val="26"/>
        </w:rPr>
        <w:t> </w:t>
      </w:r>
      <w:r w:rsidR="00427F29" w:rsidRPr="00334A55">
        <w:rPr>
          <w:sz w:val="26"/>
          <w:szCs w:val="26"/>
        </w:rPr>
        <w:t>at</w:t>
      </w:r>
      <w:r w:rsidR="00C3623A" w:rsidRPr="00334A55">
        <w:rPr>
          <w:sz w:val="26"/>
          <w:szCs w:val="26"/>
        </w:rPr>
        <w:t> </w:t>
      </w:r>
      <w:r w:rsidR="00427F29" w:rsidRPr="00334A55">
        <w:rPr>
          <w:sz w:val="26"/>
          <w:szCs w:val="26"/>
        </w:rPr>
        <w:t>1.</w:t>
      </w:r>
    </w:p>
    <w:p w14:paraId="547DE389" w14:textId="7C8EEBDD" w:rsidR="00C6664E" w:rsidRPr="00334A55" w:rsidRDefault="00C6664E" w:rsidP="00334A55">
      <w:pPr>
        <w:tabs>
          <w:tab w:val="left" w:pos="720"/>
          <w:tab w:val="left" w:pos="1440"/>
        </w:tabs>
        <w:contextualSpacing/>
        <w:jc w:val="left"/>
        <w:rPr>
          <w:sz w:val="26"/>
          <w:szCs w:val="26"/>
        </w:rPr>
      </w:pPr>
    </w:p>
    <w:p w14:paraId="6492DA03" w14:textId="6A414F82" w:rsidR="009430FE" w:rsidRPr="00334A55" w:rsidRDefault="00D16863" w:rsidP="00334A55">
      <w:pPr>
        <w:ind w:firstLine="1440"/>
        <w:jc w:val="left"/>
        <w:rPr>
          <w:sz w:val="26"/>
          <w:szCs w:val="26"/>
        </w:rPr>
      </w:pPr>
      <w:r w:rsidRPr="00334A55">
        <w:rPr>
          <w:sz w:val="26"/>
          <w:szCs w:val="26"/>
        </w:rPr>
        <w:t xml:space="preserve">In its Replies to Exceptions, PGW avers that the </w:t>
      </w:r>
      <w:r w:rsidR="00F45D87" w:rsidRPr="00334A55">
        <w:rPr>
          <w:sz w:val="26"/>
          <w:szCs w:val="26"/>
        </w:rPr>
        <w:t>Complainant’s Exceptions</w:t>
      </w:r>
      <w:r w:rsidR="00B702E7" w:rsidRPr="00334A55">
        <w:rPr>
          <w:sz w:val="26"/>
          <w:szCs w:val="26"/>
        </w:rPr>
        <w:t xml:space="preserve"> </w:t>
      </w:r>
      <w:r w:rsidR="00923446" w:rsidRPr="00334A55">
        <w:rPr>
          <w:sz w:val="26"/>
          <w:szCs w:val="26"/>
        </w:rPr>
        <w:t>fail to</w:t>
      </w:r>
      <w:r w:rsidRPr="00334A55">
        <w:rPr>
          <w:sz w:val="26"/>
          <w:szCs w:val="26"/>
        </w:rPr>
        <w:t xml:space="preserve"> refut</w:t>
      </w:r>
      <w:r w:rsidR="00CE4184" w:rsidRPr="00334A55">
        <w:rPr>
          <w:sz w:val="26"/>
          <w:szCs w:val="26"/>
        </w:rPr>
        <w:t>e</w:t>
      </w:r>
      <w:r w:rsidRPr="00334A55">
        <w:rPr>
          <w:sz w:val="26"/>
          <w:szCs w:val="26"/>
        </w:rPr>
        <w:t xml:space="preserve"> the Special Agent’s </w:t>
      </w:r>
      <w:r w:rsidR="009F5309" w:rsidRPr="00334A55">
        <w:rPr>
          <w:sz w:val="26"/>
          <w:szCs w:val="26"/>
        </w:rPr>
        <w:t xml:space="preserve">conclusion </w:t>
      </w:r>
      <w:r w:rsidR="006D0CE5" w:rsidRPr="00334A55">
        <w:rPr>
          <w:sz w:val="26"/>
          <w:szCs w:val="26"/>
        </w:rPr>
        <w:t xml:space="preserve">in </w:t>
      </w:r>
      <w:r w:rsidR="009113E6" w:rsidRPr="00334A55">
        <w:rPr>
          <w:sz w:val="26"/>
          <w:szCs w:val="26"/>
        </w:rPr>
        <w:t>the</w:t>
      </w:r>
      <w:r w:rsidR="006D0CE5" w:rsidRPr="00334A55">
        <w:rPr>
          <w:sz w:val="26"/>
          <w:szCs w:val="26"/>
        </w:rPr>
        <w:t xml:space="preserve"> Initial Decision </w:t>
      </w:r>
      <w:r w:rsidR="009F5309" w:rsidRPr="00334A55">
        <w:rPr>
          <w:sz w:val="26"/>
          <w:szCs w:val="26"/>
        </w:rPr>
        <w:t xml:space="preserve">that </w:t>
      </w:r>
      <w:r w:rsidR="00987C44" w:rsidRPr="00334A55">
        <w:rPr>
          <w:sz w:val="26"/>
          <w:szCs w:val="26"/>
        </w:rPr>
        <w:t xml:space="preserve">the </w:t>
      </w:r>
      <w:r w:rsidR="00067E37" w:rsidRPr="00334A55">
        <w:rPr>
          <w:sz w:val="26"/>
          <w:szCs w:val="26"/>
        </w:rPr>
        <w:t>Complainant failed</w:t>
      </w:r>
      <w:r w:rsidR="009F5309" w:rsidRPr="00334A55">
        <w:rPr>
          <w:sz w:val="26"/>
          <w:szCs w:val="26"/>
        </w:rPr>
        <w:t xml:space="preserve"> to sustain her burden of proving that she is entitled to </w:t>
      </w:r>
      <w:r w:rsidR="009113E6" w:rsidRPr="00334A55">
        <w:rPr>
          <w:sz w:val="26"/>
          <w:szCs w:val="26"/>
        </w:rPr>
        <w:t xml:space="preserve">either </w:t>
      </w:r>
      <w:r w:rsidR="009F5309" w:rsidRPr="00334A55">
        <w:rPr>
          <w:sz w:val="26"/>
          <w:szCs w:val="26"/>
        </w:rPr>
        <w:t xml:space="preserve">a second </w:t>
      </w:r>
      <w:r w:rsidR="00FF1279" w:rsidRPr="00334A55">
        <w:rPr>
          <w:sz w:val="26"/>
          <w:szCs w:val="26"/>
        </w:rPr>
        <w:t>C</w:t>
      </w:r>
      <w:r w:rsidR="009F5309" w:rsidRPr="00334A55">
        <w:rPr>
          <w:sz w:val="26"/>
          <w:szCs w:val="26"/>
        </w:rPr>
        <w:t>ommission-issued payment arrangement</w:t>
      </w:r>
      <w:r w:rsidR="00FF1279" w:rsidRPr="00334A55">
        <w:rPr>
          <w:sz w:val="26"/>
          <w:szCs w:val="26"/>
        </w:rPr>
        <w:t xml:space="preserve"> </w:t>
      </w:r>
      <w:r w:rsidR="009113E6" w:rsidRPr="00334A55">
        <w:rPr>
          <w:sz w:val="26"/>
          <w:szCs w:val="26"/>
        </w:rPr>
        <w:t xml:space="preserve">or </w:t>
      </w:r>
      <w:r w:rsidR="00D0489F" w:rsidRPr="00334A55">
        <w:rPr>
          <w:sz w:val="26"/>
          <w:szCs w:val="26"/>
        </w:rPr>
        <w:t>f</w:t>
      </w:r>
      <w:r w:rsidR="00FF1279" w:rsidRPr="00334A55">
        <w:rPr>
          <w:sz w:val="26"/>
          <w:szCs w:val="26"/>
        </w:rPr>
        <w:t>or an extension</w:t>
      </w:r>
      <w:r w:rsidR="009113E6" w:rsidRPr="00334A55">
        <w:rPr>
          <w:sz w:val="26"/>
          <w:szCs w:val="26"/>
        </w:rPr>
        <w:t xml:space="preserve"> of the original payment arrangement</w:t>
      </w:r>
      <w:r w:rsidRPr="00334A55">
        <w:rPr>
          <w:sz w:val="26"/>
          <w:szCs w:val="26"/>
        </w:rPr>
        <w:t xml:space="preserve">.  </w:t>
      </w:r>
      <w:r w:rsidR="00A55463" w:rsidRPr="00334A55">
        <w:rPr>
          <w:sz w:val="26"/>
          <w:szCs w:val="26"/>
        </w:rPr>
        <w:t xml:space="preserve">PGW avers </w:t>
      </w:r>
      <w:r w:rsidR="00B20ED6" w:rsidRPr="00334A55">
        <w:rPr>
          <w:sz w:val="26"/>
          <w:szCs w:val="26"/>
        </w:rPr>
        <w:t xml:space="preserve">that </w:t>
      </w:r>
      <w:r w:rsidR="00A55463" w:rsidRPr="00334A55">
        <w:rPr>
          <w:sz w:val="26"/>
          <w:szCs w:val="26"/>
        </w:rPr>
        <w:t>the</w:t>
      </w:r>
      <w:r w:rsidR="00576458" w:rsidRPr="00334A55">
        <w:rPr>
          <w:sz w:val="26"/>
          <w:szCs w:val="26"/>
        </w:rPr>
        <w:t>re has been no change in</w:t>
      </w:r>
      <w:r w:rsidR="00A55463" w:rsidRPr="00334A55">
        <w:rPr>
          <w:sz w:val="26"/>
          <w:szCs w:val="26"/>
        </w:rPr>
        <w:t xml:space="preserve"> </w:t>
      </w:r>
      <w:r w:rsidR="009A12F3" w:rsidRPr="00334A55">
        <w:rPr>
          <w:sz w:val="26"/>
          <w:szCs w:val="26"/>
        </w:rPr>
        <w:t xml:space="preserve">the </w:t>
      </w:r>
      <w:r w:rsidR="00A55463" w:rsidRPr="00334A55">
        <w:rPr>
          <w:sz w:val="26"/>
          <w:szCs w:val="26"/>
        </w:rPr>
        <w:t>Complainant’s household size</w:t>
      </w:r>
      <w:r w:rsidR="00B20ED6" w:rsidRPr="00334A55">
        <w:rPr>
          <w:sz w:val="26"/>
          <w:szCs w:val="26"/>
        </w:rPr>
        <w:t xml:space="preserve"> since 2015</w:t>
      </w:r>
      <w:r w:rsidR="00A55463" w:rsidRPr="00334A55">
        <w:rPr>
          <w:sz w:val="26"/>
          <w:szCs w:val="26"/>
        </w:rPr>
        <w:t xml:space="preserve">.  </w:t>
      </w:r>
      <w:r w:rsidR="00067E37" w:rsidRPr="00334A55">
        <w:rPr>
          <w:sz w:val="26"/>
          <w:szCs w:val="26"/>
        </w:rPr>
        <w:t>R. Exc. at 2.</w:t>
      </w:r>
    </w:p>
    <w:p w14:paraId="72412E79" w14:textId="77777777" w:rsidR="009430FE" w:rsidRPr="00334A55" w:rsidRDefault="009430FE" w:rsidP="00334A55">
      <w:pPr>
        <w:ind w:firstLine="1440"/>
        <w:jc w:val="left"/>
        <w:rPr>
          <w:sz w:val="26"/>
          <w:szCs w:val="26"/>
        </w:rPr>
      </w:pPr>
    </w:p>
    <w:p w14:paraId="0A40A2F0" w14:textId="55C40BF7" w:rsidR="00F122FF" w:rsidRPr="00334A55" w:rsidRDefault="0022233E" w:rsidP="00334A55">
      <w:pPr>
        <w:ind w:firstLine="1440"/>
        <w:jc w:val="left"/>
        <w:rPr>
          <w:sz w:val="26"/>
          <w:szCs w:val="26"/>
        </w:rPr>
      </w:pPr>
      <w:r w:rsidRPr="00334A55">
        <w:rPr>
          <w:sz w:val="26"/>
          <w:szCs w:val="26"/>
        </w:rPr>
        <w:t xml:space="preserve">PGW notes that in 2015 the Complainant had two dependents, an </w:t>
      </w:r>
      <w:proofErr w:type="gramStart"/>
      <w:r w:rsidRPr="00334A55">
        <w:rPr>
          <w:sz w:val="26"/>
          <w:szCs w:val="26"/>
        </w:rPr>
        <w:t>adult</w:t>
      </w:r>
      <w:proofErr w:type="gramEnd"/>
      <w:r w:rsidRPr="00334A55">
        <w:rPr>
          <w:sz w:val="26"/>
          <w:szCs w:val="26"/>
        </w:rPr>
        <w:t xml:space="preserve"> and a minor (PGW Exh</w:t>
      </w:r>
      <w:r w:rsidR="00A91301" w:rsidRPr="00334A55">
        <w:rPr>
          <w:sz w:val="26"/>
          <w:szCs w:val="26"/>
        </w:rPr>
        <w:t>.</w:t>
      </w:r>
      <w:r w:rsidRPr="00334A55">
        <w:rPr>
          <w:sz w:val="26"/>
          <w:szCs w:val="26"/>
        </w:rPr>
        <w:t xml:space="preserve"> 3</w:t>
      </w:r>
      <w:r w:rsidR="00A91301" w:rsidRPr="00334A55">
        <w:rPr>
          <w:sz w:val="26"/>
          <w:szCs w:val="26"/>
        </w:rPr>
        <w:t xml:space="preserve"> at</w:t>
      </w:r>
      <w:r w:rsidRPr="00334A55">
        <w:rPr>
          <w:sz w:val="26"/>
          <w:szCs w:val="26"/>
        </w:rPr>
        <w:t xml:space="preserve">1) </w:t>
      </w:r>
      <w:r w:rsidR="00CA2717" w:rsidRPr="00334A55">
        <w:rPr>
          <w:sz w:val="26"/>
          <w:szCs w:val="26"/>
        </w:rPr>
        <w:t xml:space="preserve">and </w:t>
      </w:r>
      <w:r w:rsidR="008F4DB9" w:rsidRPr="00334A55">
        <w:rPr>
          <w:sz w:val="26"/>
          <w:szCs w:val="26"/>
        </w:rPr>
        <w:t xml:space="preserve">that </w:t>
      </w:r>
      <w:r w:rsidR="00CA2717" w:rsidRPr="00334A55">
        <w:rPr>
          <w:sz w:val="26"/>
          <w:szCs w:val="26"/>
        </w:rPr>
        <w:t>t</w:t>
      </w:r>
      <w:r w:rsidRPr="00334A55">
        <w:rPr>
          <w:sz w:val="26"/>
          <w:szCs w:val="26"/>
        </w:rPr>
        <w:t>he record in this case indicates that the Complainant still has two dependents, two minors (PGW Exh</w:t>
      </w:r>
      <w:r w:rsidR="003A17C0" w:rsidRPr="00334A55">
        <w:rPr>
          <w:sz w:val="26"/>
          <w:szCs w:val="26"/>
        </w:rPr>
        <w:t>.</w:t>
      </w:r>
      <w:r w:rsidRPr="00334A55">
        <w:rPr>
          <w:sz w:val="26"/>
          <w:szCs w:val="26"/>
        </w:rPr>
        <w:t xml:space="preserve"> 3</w:t>
      </w:r>
      <w:r w:rsidR="003A17C0" w:rsidRPr="00334A55">
        <w:rPr>
          <w:sz w:val="26"/>
          <w:szCs w:val="26"/>
        </w:rPr>
        <w:t xml:space="preserve"> at</w:t>
      </w:r>
      <w:r w:rsidRPr="00334A55">
        <w:rPr>
          <w:sz w:val="26"/>
          <w:szCs w:val="26"/>
        </w:rPr>
        <w:t>6).</w:t>
      </w:r>
      <w:r w:rsidR="00CA2717" w:rsidRPr="00334A55">
        <w:rPr>
          <w:sz w:val="26"/>
          <w:szCs w:val="26"/>
        </w:rPr>
        <w:t xml:space="preserve">  </w:t>
      </w:r>
      <w:r w:rsidR="00875063" w:rsidRPr="00334A55">
        <w:rPr>
          <w:sz w:val="26"/>
          <w:szCs w:val="26"/>
        </w:rPr>
        <w:t xml:space="preserve">PGW </w:t>
      </w:r>
      <w:r w:rsidR="00AF4091" w:rsidRPr="00334A55">
        <w:rPr>
          <w:sz w:val="26"/>
          <w:szCs w:val="26"/>
        </w:rPr>
        <w:t>refers</w:t>
      </w:r>
      <w:r w:rsidR="00B00AD1" w:rsidRPr="00334A55">
        <w:rPr>
          <w:sz w:val="26"/>
          <w:szCs w:val="26"/>
        </w:rPr>
        <w:t xml:space="preserve"> to Commission’s Order in </w:t>
      </w:r>
      <w:r w:rsidR="00B00AD1" w:rsidRPr="00334A55">
        <w:rPr>
          <w:i/>
          <w:iCs/>
          <w:sz w:val="26"/>
          <w:szCs w:val="26"/>
        </w:rPr>
        <w:t>Parrish v. Pa. Power Company</w:t>
      </w:r>
      <w:r w:rsidR="009113E6" w:rsidRPr="00334A55">
        <w:rPr>
          <w:sz w:val="26"/>
          <w:szCs w:val="26"/>
        </w:rPr>
        <w:t>,</w:t>
      </w:r>
      <w:r w:rsidR="00B00AD1" w:rsidRPr="00334A55">
        <w:rPr>
          <w:sz w:val="26"/>
          <w:szCs w:val="26"/>
        </w:rPr>
        <w:t xml:space="preserve"> at Docket No. F-2018-3000956, </w:t>
      </w:r>
      <w:r w:rsidR="009113E6" w:rsidRPr="00334A55">
        <w:rPr>
          <w:sz w:val="26"/>
          <w:szCs w:val="26"/>
        </w:rPr>
        <w:t>(</w:t>
      </w:r>
      <w:r w:rsidR="00B00AD1" w:rsidRPr="00334A55">
        <w:rPr>
          <w:sz w:val="26"/>
          <w:szCs w:val="26"/>
        </w:rPr>
        <w:t>Order ent</w:t>
      </w:r>
      <w:r w:rsidR="00AF4091" w:rsidRPr="00334A55">
        <w:rPr>
          <w:sz w:val="26"/>
          <w:szCs w:val="26"/>
        </w:rPr>
        <w:t>e</w:t>
      </w:r>
      <w:r w:rsidR="00B00AD1" w:rsidRPr="00334A55">
        <w:rPr>
          <w:sz w:val="26"/>
          <w:szCs w:val="26"/>
        </w:rPr>
        <w:t>red on March 7, 2019</w:t>
      </w:r>
      <w:r w:rsidR="009113E6" w:rsidRPr="00334A55">
        <w:rPr>
          <w:sz w:val="26"/>
          <w:szCs w:val="26"/>
        </w:rPr>
        <w:t>)</w:t>
      </w:r>
      <w:r w:rsidR="00B00AD1" w:rsidRPr="00334A55">
        <w:rPr>
          <w:sz w:val="26"/>
          <w:szCs w:val="26"/>
        </w:rPr>
        <w:t>,</w:t>
      </w:r>
      <w:r w:rsidR="00AF4091" w:rsidRPr="00334A55">
        <w:rPr>
          <w:sz w:val="26"/>
          <w:szCs w:val="26"/>
        </w:rPr>
        <w:t xml:space="preserve"> to note that </w:t>
      </w:r>
      <w:r w:rsidR="00A064AD" w:rsidRPr="00334A55">
        <w:rPr>
          <w:sz w:val="26"/>
          <w:szCs w:val="26"/>
        </w:rPr>
        <w:t>the Complainant</w:t>
      </w:r>
      <w:r w:rsidR="001F242A" w:rsidRPr="00334A55">
        <w:rPr>
          <w:sz w:val="26"/>
          <w:szCs w:val="26"/>
        </w:rPr>
        <w:t xml:space="preserve"> may</w:t>
      </w:r>
      <w:r w:rsidR="00476A2F" w:rsidRPr="00334A55">
        <w:rPr>
          <w:sz w:val="26"/>
          <w:szCs w:val="26"/>
        </w:rPr>
        <w:t xml:space="preserve"> have </w:t>
      </w:r>
      <w:r w:rsidR="0099555E" w:rsidRPr="00334A55">
        <w:rPr>
          <w:sz w:val="26"/>
          <w:szCs w:val="26"/>
        </w:rPr>
        <w:t>h</w:t>
      </w:r>
      <w:r w:rsidR="00476A2F" w:rsidRPr="00334A55">
        <w:rPr>
          <w:sz w:val="26"/>
          <w:szCs w:val="26"/>
        </w:rPr>
        <w:t>ad an additional child since 2015,</w:t>
      </w:r>
      <w:r w:rsidR="0099555E" w:rsidRPr="00334A55">
        <w:rPr>
          <w:sz w:val="26"/>
          <w:szCs w:val="26"/>
        </w:rPr>
        <w:t xml:space="preserve"> but</w:t>
      </w:r>
      <w:r w:rsidR="007A4F66" w:rsidRPr="00334A55">
        <w:rPr>
          <w:sz w:val="26"/>
          <w:szCs w:val="26"/>
        </w:rPr>
        <w:t xml:space="preserve"> that dependents encompasses more than just minors.  </w:t>
      </w:r>
      <w:r w:rsidR="0089600E" w:rsidRPr="00334A55">
        <w:rPr>
          <w:sz w:val="26"/>
          <w:szCs w:val="26"/>
        </w:rPr>
        <w:t>R</w:t>
      </w:r>
      <w:r w:rsidR="00060AC5" w:rsidRPr="00334A55">
        <w:rPr>
          <w:sz w:val="26"/>
          <w:szCs w:val="26"/>
        </w:rPr>
        <w:t>.</w:t>
      </w:r>
      <w:r w:rsidR="004E206B" w:rsidRPr="00334A55">
        <w:rPr>
          <w:sz w:val="26"/>
          <w:szCs w:val="26"/>
        </w:rPr>
        <w:t> </w:t>
      </w:r>
      <w:r w:rsidR="0089600E" w:rsidRPr="00334A55">
        <w:rPr>
          <w:sz w:val="26"/>
          <w:szCs w:val="26"/>
        </w:rPr>
        <w:t>Exc</w:t>
      </w:r>
      <w:r w:rsidR="004E206B" w:rsidRPr="00334A55">
        <w:rPr>
          <w:sz w:val="26"/>
          <w:szCs w:val="26"/>
        </w:rPr>
        <w:t>.</w:t>
      </w:r>
      <w:r w:rsidR="006E1D64" w:rsidRPr="00334A55">
        <w:rPr>
          <w:sz w:val="26"/>
          <w:szCs w:val="26"/>
        </w:rPr>
        <w:t xml:space="preserve"> at 2</w:t>
      </w:r>
      <w:r w:rsidR="0089600E" w:rsidRPr="00334A55">
        <w:rPr>
          <w:sz w:val="26"/>
          <w:szCs w:val="26"/>
        </w:rPr>
        <w:t>.</w:t>
      </w:r>
      <w:r w:rsidR="009113E6" w:rsidRPr="00334A55">
        <w:rPr>
          <w:sz w:val="26"/>
          <w:szCs w:val="26"/>
        </w:rPr>
        <w:t xml:space="preserve">  PGW avers that the material fact is that the Complainant</w:t>
      </w:r>
      <w:r w:rsidR="005D03A5" w:rsidRPr="00334A55">
        <w:rPr>
          <w:sz w:val="26"/>
          <w:szCs w:val="26"/>
        </w:rPr>
        <w:t>’</w:t>
      </w:r>
      <w:r w:rsidR="009113E6" w:rsidRPr="00334A55">
        <w:rPr>
          <w:sz w:val="26"/>
          <w:szCs w:val="26"/>
        </w:rPr>
        <w:t xml:space="preserve">s circumstances, having two dependents, whether children or adult, remains the same as it was in 2015.  </w:t>
      </w:r>
      <w:r w:rsidR="005D03A5" w:rsidRPr="00334A55">
        <w:rPr>
          <w:i/>
          <w:iCs/>
          <w:sz w:val="26"/>
          <w:szCs w:val="26"/>
        </w:rPr>
        <w:t>Id.</w:t>
      </w:r>
    </w:p>
    <w:p w14:paraId="3DBABB02" w14:textId="6D95C3FE" w:rsidR="00C10B27" w:rsidRPr="00334A55" w:rsidRDefault="00F122FF" w:rsidP="00334A55">
      <w:pPr>
        <w:ind w:firstLine="0"/>
        <w:jc w:val="left"/>
        <w:rPr>
          <w:sz w:val="26"/>
          <w:szCs w:val="26"/>
        </w:rPr>
      </w:pPr>
      <w:r w:rsidRPr="00334A55">
        <w:rPr>
          <w:sz w:val="26"/>
          <w:szCs w:val="26"/>
        </w:rPr>
        <w:lastRenderedPageBreak/>
        <w:tab/>
      </w:r>
      <w:r w:rsidRPr="00334A55">
        <w:rPr>
          <w:sz w:val="26"/>
          <w:szCs w:val="26"/>
        </w:rPr>
        <w:tab/>
      </w:r>
      <w:r w:rsidR="008400DD" w:rsidRPr="00334A55">
        <w:rPr>
          <w:sz w:val="26"/>
          <w:szCs w:val="26"/>
        </w:rPr>
        <w:t>PGW assert</w:t>
      </w:r>
      <w:r w:rsidR="009113E6" w:rsidRPr="00334A55">
        <w:rPr>
          <w:sz w:val="26"/>
          <w:szCs w:val="26"/>
        </w:rPr>
        <w:t xml:space="preserve">s in its Replies </w:t>
      </w:r>
      <w:r w:rsidR="008400DD" w:rsidRPr="00334A55">
        <w:rPr>
          <w:sz w:val="26"/>
          <w:szCs w:val="26"/>
        </w:rPr>
        <w:t>that t</w:t>
      </w:r>
      <w:r w:rsidR="00C6664E" w:rsidRPr="00334A55">
        <w:rPr>
          <w:sz w:val="26"/>
          <w:szCs w:val="26"/>
        </w:rPr>
        <w:t>he Complainant</w:t>
      </w:r>
      <w:r w:rsidR="009113E6" w:rsidRPr="00334A55">
        <w:rPr>
          <w:sz w:val="26"/>
          <w:szCs w:val="26"/>
        </w:rPr>
        <w:t>’s</w:t>
      </w:r>
      <w:r w:rsidR="00B3459E" w:rsidRPr="00334A55">
        <w:rPr>
          <w:sz w:val="26"/>
          <w:szCs w:val="26"/>
        </w:rPr>
        <w:t xml:space="preserve"> </w:t>
      </w:r>
      <w:r w:rsidR="009113E6" w:rsidRPr="00334A55">
        <w:rPr>
          <w:sz w:val="26"/>
          <w:szCs w:val="26"/>
        </w:rPr>
        <w:t xml:space="preserve">assertion, </w:t>
      </w:r>
      <w:r w:rsidR="00374160" w:rsidRPr="00334A55">
        <w:rPr>
          <w:sz w:val="26"/>
          <w:szCs w:val="26"/>
        </w:rPr>
        <w:t>that</w:t>
      </w:r>
      <w:r w:rsidR="003541A4" w:rsidRPr="00334A55">
        <w:rPr>
          <w:sz w:val="26"/>
          <w:szCs w:val="26"/>
        </w:rPr>
        <w:t xml:space="preserve"> </w:t>
      </w:r>
      <w:r w:rsidR="00F74F59" w:rsidRPr="00334A55">
        <w:rPr>
          <w:sz w:val="26"/>
          <w:szCs w:val="26"/>
        </w:rPr>
        <w:t xml:space="preserve">she </w:t>
      </w:r>
      <w:r w:rsidR="00374160" w:rsidRPr="00334A55">
        <w:rPr>
          <w:sz w:val="26"/>
          <w:szCs w:val="26"/>
        </w:rPr>
        <w:t xml:space="preserve">now </w:t>
      </w:r>
      <w:r w:rsidR="00F74F59" w:rsidRPr="00334A55">
        <w:rPr>
          <w:sz w:val="26"/>
          <w:szCs w:val="26"/>
        </w:rPr>
        <w:t>has no income</w:t>
      </w:r>
      <w:r w:rsidR="009113E6" w:rsidRPr="00334A55">
        <w:rPr>
          <w:sz w:val="26"/>
          <w:szCs w:val="26"/>
        </w:rPr>
        <w:t>,</w:t>
      </w:r>
      <w:r w:rsidR="00F74F59" w:rsidRPr="00334A55">
        <w:rPr>
          <w:sz w:val="26"/>
          <w:szCs w:val="26"/>
        </w:rPr>
        <w:t xml:space="preserve"> </w:t>
      </w:r>
      <w:r w:rsidR="009113E6" w:rsidRPr="00334A55">
        <w:rPr>
          <w:sz w:val="26"/>
          <w:szCs w:val="26"/>
        </w:rPr>
        <w:t xml:space="preserve">should be disregarded as an attempt by </w:t>
      </w:r>
      <w:r w:rsidR="005F77AF" w:rsidRPr="00334A55">
        <w:rPr>
          <w:sz w:val="26"/>
          <w:szCs w:val="26"/>
        </w:rPr>
        <w:t xml:space="preserve">the </w:t>
      </w:r>
      <w:r w:rsidR="009113E6" w:rsidRPr="00334A55">
        <w:rPr>
          <w:sz w:val="26"/>
          <w:szCs w:val="26"/>
        </w:rPr>
        <w:t xml:space="preserve">Complainant </w:t>
      </w:r>
      <w:r w:rsidR="00C6664E" w:rsidRPr="00334A55">
        <w:rPr>
          <w:sz w:val="26"/>
          <w:szCs w:val="26"/>
        </w:rPr>
        <w:t xml:space="preserve">to introduce </w:t>
      </w:r>
      <w:r w:rsidR="00FF6399" w:rsidRPr="00334A55">
        <w:rPr>
          <w:sz w:val="26"/>
          <w:szCs w:val="26"/>
        </w:rPr>
        <w:t xml:space="preserve">new </w:t>
      </w:r>
      <w:r w:rsidR="00C6664E" w:rsidRPr="00334A55">
        <w:rPr>
          <w:sz w:val="26"/>
          <w:szCs w:val="26"/>
        </w:rPr>
        <w:t xml:space="preserve">evidence </w:t>
      </w:r>
      <w:r w:rsidR="00FF6399" w:rsidRPr="00334A55">
        <w:rPr>
          <w:sz w:val="26"/>
          <w:szCs w:val="26"/>
        </w:rPr>
        <w:t xml:space="preserve">of change in income </w:t>
      </w:r>
      <w:r w:rsidR="00C6664E" w:rsidRPr="00334A55">
        <w:rPr>
          <w:sz w:val="26"/>
          <w:szCs w:val="26"/>
        </w:rPr>
        <w:t>after the close of the record</w:t>
      </w:r>
      <w:r w:rsidR="009113E6" w:rsidRPr="00334A55">
        <w:rPr>
          <w:sz w:val="26"/>
          <w:szCs w:val="26"/>
        </w:rPr>
        <w:t xml:space="preserve"> in the underlying proceeding</w:t>
      </w:r>
      <w:r w:rsidR="00FF6399" w:rsidRPr="00334A55">
        <w:rPr>
          <w:sz w:val="26"/>
          <w:szCs w:val="26"/>
        </w:rPr>
        <w:t>.</w:t>
      </w:r>
      <w:r w:rsidR="00637481" w:rsidRPr="00334A55">
        <w:rPr>
          <w:sz w:val="26"/>
          <w:szCs w:val="26"/>
        </w:rPr>
        <w:t xml:space="preserve">  </w:t>
      </w:r>
      <w:r w:rsidR="00C10B27" w:rsidRPr="00334A55">
        <w:rPr>
          <w:sz w:val="26"/>
          <w:szCs w:val="26"/>
        </w:rPr>
        <w:t>Accordingly, PGW requests the Commission  deny the Complainant’s Exceptions and adopt the Special Agent’s Initial Decision.  R. Exc. at 2.</w:t>
      </w:r>
    </w:p>
    <w:p w14:paraId="51A22617" w14:textId="77777777" w:rsidR="00F103B2" w:rsidRPr="00334A55" w:rsidRDefault="00F103B2" w:rsidP="00334A55">
      <w:pPr>
        <w:tabs>
          <w:tab w:val="left" w:pos="720"/>
          <w:tab w:val="left" w:pos="1440"/>
        </w:tabs>
        <w:contextualSpacing/>
        <w:jc w:val="left"/>
        <w:rPr>
          <w:sz w:val="26"/>
          <w:szCs w:val="26"/>
        </w:rPr>
      </w:pPr>
    </w:p>
    <w:p w14:paraId="1556F6AB" w14:textId="77777777" w:rsidR="00B776E7" w:rsidRPr="00334A55" w:rsidRDefault="003C58D6" w:rsidP="00334A55">
      <w:pPr>
        <w:keepNext/>
        <w:keepLines/>
        <w:autoSpaceDE w:val="0"/>
        <w:autoSpaceDN w:val="0"/>
        <w:adjustRightInd w:val="0"/>
        <w:ind w:left="2880"/>
        <w:jc w:val="left"/>
        <w:rPr>
          <w:b/>
          <w:sz w:val="26"/>
          <w:szCs w:val="26"/>
        </w:rPr>
      </w:pPr>
      <w:r w:rsidRPr="00334A55">
        <w:rPr>
          <w:b/>
          <w:sz w:val="26"/>
          <w:szCs w:val="26"/>
        </w:rPr>
        <w:t>Disposition</w:t>
      </w:r>
    </w:p>
    <w:p w14:paraId="4441AEC1" w14:textId="77777777" w:rsidR="00FB110C" w:rsidRPr="00334A55" w:rsidRDefault="00FB110C" w:rsidP="00334A55">
      <w:pPr>
        <w:keepNext/>
        <w:keepLines/>
        <w:autoSpaceDE w:val="0"/>
        <w:autoSpaceDN w:val="0"/>
        <w:adjustRightInd w:val="0"/>
        <w:ind w:firstLine="0"/>
        <w:jc w:val="left"/>
        <w:rPr>
          <w:b/>
          <w:sz w:val="26"/>
          <w:szCs w:val="26"/>
        </w:rPr>
      </w:pPr>
    </w:p>
    <w:p w14:paraId="16812A98" w14:textId="2B029FBF" w:rsidR="00CC7EEF" w:rsidRPr="00334A55" w:rsidRDefault="00D10051" w:rsidP="00334A55">
      <w:pPr>
        <w:autoSpaceDE w:val="0"/>
        <w:autoSpaceDN w:val="0"/>
        <w:adjustRightInd w:val="0"/>
        <w:jc w:val="left"/>
        <w:rPr>
          <w:sz w:val="26"/>
          <w:szCs w:val="26"/>
        </w:rPr>
      </w:pPr>
      <w:r w:rsidRPr="00334A55">
        <w:rPr>
          <w:sz w:val="26"/>
          <w:szCs w:val="26"/>
        </w:rPr>
        <w:tab/>
      </w:r>
      <w:r w:rsidR="00CC7EEF" w:rsidRPr="00334A55">
        <w:rPr>
          <w:sz w:val="26"/>
          <w:szCs w:val="26"/>
        </w:rPr>
        <w:t xml:space="preserve">Upon review, we conclude the Complainant’s Exceptions fail to identify any error in fact or law contained in the Initial Decision.  </w:t>
      </w:r>
      <w:r w:rsidR="00CC7EEF" w:rsidRPr="00334A55">
        <w:rPr>
          <w:bCs/>
          <w:sz w:val="26"/>
          <w:szCs w:val="26"/>
        </w:rPr>
        <w:t>We</w:t>
      </w:r>
      <w:r w:rsidR="00CC7EEF" w:rsidRPr="00334A55">
        <w:rPr>
          <w:sz w:val="26"/>
          <w:szCs w:val="26"/>
        </w:rPr>
        <w:t xml:space="preserve"> agree with the Special Agent that the Complainant failed to meet her burden of proving that she is entitled </w:t>
      </w:r>
      <w:r w:rsidR="00C145F1" w:rsidRPr="00334A55">
        <w:rPr>
          <w:sz w:val="26"/>
          <w:szCs w:val="26"/>
        </w:rPr>
        <w:t>to</w:t>
      </w:r>
      <w:r w:rsidR="00CC7EEF" w:rsidRPr="00334A55">
        <w:rPr>
          <w:sz w:val="26"/>
          <w:szCs w:val="26"/>
        </w:rPr>
        <w:t xml:space="preserve"> a second Commission-issued payment arrangement.  We affirm the Special Agent’s finding that the Complainant did not demonstrate a “change in income,” to qualify for a second Commission-issued payment arrangement under Section 1405(d) of the Code.  We note that the Complainant had a prior Commission-issued payment arrangement on which she defaulted.  Specifically, instead of showing a decrease of income, the Complainant has experienced a</w:t>
      </w:r>
      <w:r w:rsidR="002D2FC6" w:rsidRPr="00334A55">
        <w:rPr>
          <w:sz w:val="26"/>
          <w:szCs w:val="26"/>
        </w:rPr>
        <w:t xml:space="preserve"> small </w:t>
      </w:r>
      <w:r w:rsidR="00CC7EEF" w:rsidRPr="00334A55">
        <w:rPr>
          <w:sz w:val="26"/>
          <w:szCs w:val="26"/>
        </w:rPr>
        <w:t>increase in income since her prior Commission-issued payment arrangement.  At the time of her prior Commission-issued payment arrangement, the Complainant reported $1,</w:t>
      </w:r>
      <w:r w:rsidR="00742287" w:rsidRPr="00334A55">
        <w:rPr>
          <w:sz w:val="26"/>
          <w:szCs w:val="26"/>
        </w:rPr>
        <w:t>160</w:t>
      </w:r>
      <w:r w:rsidR="00CC7EEF" w:rsidRPr="00334A55">
        <w:rPr>
          <w:sz w:val="26"/>
          <w:szCs w:val="26"/>
        </w:rPr>
        <w:t xml:space="preserve">.  However, at the hearing in </w:t>
      </w:r>
      <w:r w:rsidR="00D44D49" w:rsidRPr="00334A55">
        <w:rPr>
          <w:sz w:val="26"/>
          <w:szCs w:val="26"/>
        </w:rPr>
        <w:t>December</w:t>
      </w:r>
      <w:r w:rsidR="00CC7EEF" w:rsidRPr="00334A55">
        <w:rPr>
          <w:sz w:val="26"/>
          <w:szCs w:val="26"/>
        </w:rPr>
        <w:t xml:space="preserve"> 2019, the Complainant testified that her current income approximates $</w:t>
      </w:r>
      <w:r w:rsidR="00874F24" w:rsidRPr="00334A55">
        <w:rPr>
          <w:sz w:val="26"/>
          <w:szCs w:val="26"/>
        </w:rPr>
        <w:t>1</w:t>
      </w:r>
      <w:r w:rsidR="00CC7EEF" w:rsidRPr="00334A55">
        <w:rPr>
          <w:sz w:val="26"/>
          <w:szCs w:val="26"/>
        </w:rPr>
        <w:t>,</w:t>
      </w:r>
      <w:r w:rsidR="00C50CBC" w:rsidRPr="00334A55">
        <w:rPr>
          <w:sz w:val="26"/>
          <w:szCs w:val="26"/>
        </w:rPr>
        <w:t>204</w:t>
      </w:r>
      <w:r w:rsidR="00CC7EEF" w:rsidRPr="00334A55">
        <w:rPr>
          <w:sz w:val="26"/>
          <w:szCs w:val="26"/>
        </w:rPr>
        <w:t xml:space="preserve"> per month, which is an increase from prior period.  Therefore, the Complainant does not qualify for another Commission-issued payment arrangement.</w:t>
      </w:r>
    </w:p>
    <w:p w14:paraId="3686768B" w14:textId="5F7E7E8C" w:rsidR="007E1C97" w:rsidRPr="00334A55" w:rsidRDefault="007E1C97" w:rsidP="00334A55">
      <w:pPr>
        <w:autoSpaceDE w:val="0"/>
        <w:autoSpaceDN w:val="0"/>
        <w:adjustRightInd w:val="0"/>
        <w:jc w:val="left"/>
        <w:rPr>
          <w:sz w:val="26"/>
          <w:szCs w:val="26"/>
        </w:rPr>
      </w:pPr>
    </w:p>
    <w:p w14:paraId="5807F85E" w14:textId="1EBA5F46" w:rsidR="008032D5" w:rsidRPr="00334A55" w:rsidRDefault="008032D5" w:rsidP="00334A55">
      <w:pPr>
        <w:ind w:firstLine="1440"/>
        <w:contextualSpacing/>
        <w:jc w:val="left"/>
        <w:rPr>
          <w:sz w:val="26"/>
          <w:szCs w:val="26"/>
        </w:rPr>
      </w:pPr>
      <w:r w:rsidRPr="00334A55">
        <w:rPr>
          <w:sz w:val="26"/>
          <w:szCs w:val="26"/>
        </w:rPr>
        <w:t>We agree with PGW that there has been no change in the number of dependents from the time of 2015</w:t>
      </w:r>
      <w:r w:rsidR="00B56207" w:rsidRPr="00334A55">
        <w:rPr>
          <w:sz w:val="26"/>
          <w:szCs w:val="26"/>
        </w:rPr>
        <w:t xml:space="preserve"> BCS PAR</w:t>
      </w:r>
      <w:r w:rsidRPr="00334A55">
        <w:rPr>
          <w:sz w:val="26"/>
          <w:szCs w:val="26"/>
        </w:rPr>
        <w:t xml:space="preserve"> and now.  The Complainant had two dependents, an </w:t>
      </w:r>
      <w:proofErr w:type="gramStart"/>
      <w:r w:rsidRPr="00334A55">
        <w:rPr>
          <w:sz w:val="26"/>
          <w:szCs w:val="26"/>
        </w:rPr>
        <w:t>adult</w:t>
      </w:r>
      <w:proofErr w:type="gramEnd"/>
      <w:r w:rsidRPr="00334A55">
        <w:rPr>
          <w:sz w:val="26"/>
          <w:szCs w:val="26"/>
        </w:rPr>
        <w:t xml:space="preserve"> and a minor at the time of </w:t>
      </w:r>
      <w:r w:rsidR="003C0CE0" w:rsidRPr="00334A55">
        <w:rPr>
          <w:sz w:val="26"/>
          <w:szCs w:val="26"/>
        </w:rPr>
        <w:t xml:space="preserve">the </w:t>
      </w:r>
      <w:r w:rsidRPr="00334A55">
        <w:rPr>
          <w:sz w:val="26"/>
          <w:szCs w:val="26"/>
        </w:rPr>
        <w:t xml:space="preserve">2015 payment arrangement.  The Complainant testified that </w:t>
      </w:r>
      <w:r w:rsidR="00180753" w:rsidRPr="00334A55">
        <w:rPr>
          <w:sz w:val="26"/>
          <w:szCs w:val="26"/>
        </w:rPr>
        <w:t xml:space="preserve">she had </w:t>
      </w:r>
      <w:r w:rsidR="007873BD" w:rsidRPr="00334A55">
        <w:rPr>
          <w:sz w:val="26"/>
          <w:szCs w:val="26"/>
        </w:rPr>
        <w:t>a</w:t>
      </w:r>
      <w:r w:rsidR="00416736" w:rsidRPr="00334A55">
        <w:rPr>
          <w:sz w:val="26"/>
          <w:szCs w:val="26"/>
        </w:rPr>
        <w:t>nother</w:t>
      </w:r>
      <w:r w:rsidR="007873BD" w:rsidRPr="00334A55">
        <w:rPr>
          <w:sz w:val="26"/>
          <w:szCs w:val="26"/>
        </w:rPr>
        <w:t xml:space="preserve"> child </w:t>
      </w:r>
      <w:r w:rsidRPr="00334A55">
        <w:rPr>
          <w:sz w:val="26"/>
          <w:szCs w:val="26"/>
        </w:rPr>
        <w:t xml:space="preserve">since </w:t>
      </w:r>
      <w:r w:rsidR="003C0CE0" w:rsidRPr="00334A55">
        <w:rPr>
          <w:sz w:val="26"/>
          <w:szCs w:val="26"/>
        </w:rPr>
        <w:t xml:space="preserve">the </w:t>
      </w:r>
      <w:r w:rsidRPr="00334A55">
        <w:rPr>
          <w:sz w:val="26"/>
          <w:szCs w:val="26"/>
        </w:rPr>
        <w:t xml:space="preserve">2015 payment arrangement and the record in this </w:t>
      </w:r>
      <w:r w:rsidR="008E7788" w:rsidRPr="00334A55">
        <w:rPr>
          <w:sz w:val="26"/>
          <w:szCs w:val="26"/>
        </w:rPr>
        <w:t>case correctly</w:t>
      </w:r>
      <w:r w:rsidRPr="00334A55">
        <w:rPr>
          <w:sz w:val="26"/>
          <w:szCs w:val="26"/>
        </w:rPr>
        <w:t xml:space="preserve"> indicates that the Complainant has two minor children as dependents.  Accordingly, there has been no change in the number of dependents. </w:t>
      </w:r>
    </w:p>
    <w:p w14:paraId="5D5A1E84" w14:textId="6CAC8928" w:rsidR="007E1C97" w:rsidRPr="00334A55" w:rsidRDefault="00F91341" w:rsidP="00334A55">
      <w:pPr>
        <w:autoSpaceDE w:val="0"/>
        <w:autoSpaceDN w:val="0"/>
        <w:adjustRightInd w:val="0"/>
        <w:jc w:val="left"/>
        <w:rPr>
          <w:sz w:val="26"/>
          <w:szCs w:val="26"/>
        </w:rPr>
      </w:pPr>
      <w:r w:rsidRPr="00334A55">
        <w:rPr>
          <w:sz w:val="26"/>
          <w:szCs w:val="26"/>
        </w:rPr>
        <w:lastRenderedPageBreak/>
        <w:tab/>
      </w:r>
      <w:r w:rsidR="007E1C97" w:rsidRPr="00334A55">
        <w:rPr>
          <w:sz w:val="26"/>
          <w:szCs w:val="26"/>
        </w:rPr>
        <w:t>T</w:t>
      </w:r>
      <w:r w:rsidR="00A434F6" w:rsidRPr="00334A55">
        <w:rPr>
          <w:sz w:val="26"/>
          <w:szCs w:val="26"/>
        </w:rPr>
        <w:t>he Complainant in her Exception</w:t>
      </w:r>
      <w:r w:rsidR="00180753" w:rsidRPr="00334A55">
        <w:rPr>
          <w:sz w:val="26"/>
          <w:szCs w:val="26"/>
        </w:rPr>
        <w:t>s</w:t>
      </w:r>
      <w:r w:rsidR="00A434F6" w:rsidRPr="00334A55">
        <w:rPr>
          <w:sz w:val="26"/>
          <w:szCs w:val="26"/>
        </w:rPr>
        <w:t xml:space="preserve"> </w:t>
      </w:r>
      <w:r w:rsidR="00F65B8F" w:rsidRPr="00334A55">
        <w:rPr>
          <w:sz w:val="26"/>
          <w:szCs w:val="26"/>
        </w:rPr>
        <w:t>avers</w:t>
      </w:r>
      <w:r w:rsidR="00A434F6" w:rsidRPr="00334A55">
        <w:rPr>
          <w:sz w:val="26"/>
          <w:szCs w:val="26"/>
        </w:rPr>
        <w:t xml:space="preserve"> that she currently ha</w:t>
      </w:r>
      <w:r w:rsidR="00FF6399" w:rsidRPr="00334A55">
        <w:rPr>
          <w:sz w:val="26"/>
          <w:szCs w:val="26"/>
        </w:rPr>
        <w:t>s</w:t>
      </w:r>
      <w:r w:rsidR="00A434F6" w:rsidRPr="00334A55">
        <w:rPr>
          <w:sz w:val="26"/>
          <w:szCs w:val="26"/>
        </w:rPr>
        <w:t xml:space="preserve"> no income</w:t>
      </w:r>
      <w:r w:rsidR="00F65B8F" w:rsidRPr="00334A55">
        <w:rPr>
          <w:sz w:val="26"/>
          <w:szCs w:val="26"/>
        </w:rPr>
        <w:t>.  However, t</w:t>
      </w:r>
      <w:r w:rsidR="007E1C97" w:rsidRPr="00334A55">
        <w:rPr>
          <w:sz w:val="26"/>
          <w:szCs w:val="26"/>
        </w:rPr>
        <w:t xml:space="preserve">his Commission can consider only the evidence in the record before us, and we cannot consider extra record evidence or new arguments presented for the first time in the Exceptions stage of the proceeding.  To do so here would infringe on PGW’s due process rights because PGW would not have the opportunity to conduct cross-examination or to offer evidence in rebuttal regarding the Complainant’s claim of a change in income.  </w:t>
      </w:r>
      <w:r w:rsidR="007E1C97" w:rsidRPr="00334A55">
        <w:rPr>
          <w:i/>
          <w:sz w:val="26"/>
          <w:szCs w:val="26"/>
        </w:rPr>
        <w:t>See Hess v. Pa. PUC</w:t>
      </w:r>
      <w:r w:rsidR="007E1C97" w:rsidRPr="00334A55">
        <w:rPr>
          <w:sz w:val="26"/>
          <w:szCs w:val="26"/>
        </w:rPr>
        <w:t xml:space="preserve">, 107 A.3d 246, 265-267 (Pa. Cmwlth. 2014).  </w:t>
      </w:r>
    </w:p>
    <w:p w14:paraId="6F44AE21" w14:textId="77777777" w:rsidR="006A2B81" w:rsidRPr="00334A55" w:rsidRDefault="006A2B81" w:rsidP="00334A55">
      <w:pPr>
        <w:rPr>
          <w:sz w:val="26"/>
          <w:szCs w:val="26"/>
        </w:rPr>
      </w:pPr>
    </w:p>
    <w:p w14:paraId="38D90979" w14:textId="677E322A" w:rsidR="006A2B81" w:rsidRPr="00334A55" w:rsidRDefault="006A2B81" w:rsidP="00334A55">
      <w:pPr>
        <w:tabs>
          <w:tab w:val="left" w:pos="-720"/>
        </w:tabs>
        <w:suppressAutoHyphens/>
        <w:jc w:val="left"/>
        <w:rPr>
          <w:sz w:val="26"/>
          <w:szCs w:val="26"/>
        </w:rPr>
      </w:pPr>
      <w:r w:rsidRPr="00334A55">
        <w:rPr>
          <w:sz w:val="26"/>
          <w:szCs w:val="26"/>
        </w:rPr>
        <w:tab/>
        <w:t>We note that the record has closed.  We further note that Section 5.431 of the Commission’s Regulations</w:t>
      </w:r>
      <w:r w:rsidRPr="00334A55">
        <w:rPr>
          <w:rStyle w:val="FootnoteReference"/>
          <w:sz w:val="26"/>
          <w:szCs w:val="26"/>
        </w:rPr>
        <w:footnoteReference w:id="4"/>
      </w:r>
      <w:r w:rsidRPr="00334A55">
        <w:rPr>
          <w:sz w:val="26"/>
          <w:szCs w:val="26"/>
        </w:rPr>
        <w:t xml:space="preserve"> provides that after the record is closed, additional matters may not be relied upon or accepted into the record unless allowed for good cause shown by the presiding officer or the Commission upon motion.  The Complainant did not file a petition to reopen the record to introduce any evidence that her income had changed. </w:t>
      </w:r>
    </w:p>
    <w:p w14:paraId="6F5757F0" w14:textId="77777777" w:rsidR="003D39DC" w:rsidRPr="00334A55" w:rsidRDefault="003D39DC" w:rsidP="00334A55">
      <w:pPr>
        <w:tabs>
          <w:tab w:val="left" w:pos="-720"/>
        </w:tabs>
        <w:suppressAutoHyphens/>
        <w:jc w:val="left"/>
        <w:rPr>
          <w:sz w:val="26"/>
          <w:szCs w:val="26"/>
        </w:rPr>
      </w:pPr>
    </w:p>
    <w:p w14:paraId="794D2691" w14:textId="12F7B98A" w:rsidR="006A2B81" w:rsidRPr="00334A55" w:rsidRDefault="006A2B81" w:rsidP="00334A55">
      <w:pPr>
        <w:tabs>
          <w:tab w:val="left" w:pos="-720"/>
        </w:tabs>
        <w:suppressAutoHyphens/>
        <w:jc w:val="left"/>
        <w:rPr>
          <w:sz w:val="26"/>
          <w:szCs w:val="26"/>
        </w:rPr>
      </w:pPr>
      <w:r w:rsidRPr="00334A55">
        <w:rPr>
          <w:sz w:val="26"/>
          <w:szCs w:val="26"/>
        </w:rPr>
        <w:tab/>
        <w:t xml:space="preserve">The Complainant’s Exceptions seek to introduce additional evidence not in the record; however, it is well-established that parties cannot introduce new evidence at the exceptions stage.  </w:t>
      </w:r>
      <w:r w:rsidRPr="00334A55">
        <w:rPr>
          <w:i/>
          <w:iCs/>
          <w:sz w:val="26"/>
          <w:szCs w:val="26"/>
        </w:rPr>
        <w:t>Application of Apollo Gas Co.</w:t>
      </w:r>
      <w:r w:rsidRPr="00334A55">
        <w:rPr>
          <w:sz w:val="26"/>
          <w:szCs w:val="26"/>
        </w:rPr>
        <w:t>, 1994 Pa. PUC Lexis, at *8-14 (Order entered February 10, 1994) (</w:t>
      </w:r>
      <w:r w:rsidRPr="00334A55">
        <w:rPr>
          <w:i/>
          <w:iCs/>
          <w:sz w:val="26"/>
          <w:szCs w:val="26"/>
        </w:rPr>
        <w:t>Apollo Gas</w:t>
      </w:r>
      <w:r w:rsidRPr="00334A55">
        <w:rPr>
          <w:sz w:val="26"/>
          <w:szCs w:val="26"/>
        </w:rPr>
        <w:t xml:space="preserve">).  Therefore, we must reject this extra-record evidence introduced by the Complainant in her Exceptions.  </w:t>
      </w:r>
      <w:r w:rsidRPr="00334A55">
        <w:rPr>
          <w:i/>
          <w:iCs/>
          <w:sz w:val="26"/>
          <w:szCs w:val="26"/>
        </w:rPr>
        <w:t>Apollo Gas</w:t>
      </w:r>
      <w:r w:rsidRPr="00334A55">
        <w:rPr>
          <w:sz w:val="26"/>
          <w:szCs w:val="26"/>
        </w:rPr>
        <w:t xml:space="preserve">.  </w:t>
      </w:r>
    </w:p>
    <w:p w14:paraId="1FCD910C" w14:textId="77777777" w:rsidR="006A2B81" w:rsidRPr="00334A55" w:rsidRDefault="006A2B81" w:rsidP="00334A55">
      <w:pPr>
        <w:tabs>
          <w:tab w:val="left" w:pos="-720"/>
        </w:tabs>
        <w:suppressAutoHyphens/>
        <w:ind w:firstLine="0"/>
        <w:jc w:val="left"/>
        <w:rPr>
          <w:bCs/>
          <w:sz w:val="26"/>
          <w:szCs w:val="26"/>
        </w:rPr>
      </w:pPr>
    </w:p>
    <w:p w14:paraId="4E4CF578" w14:textId="77777777" w:rsidR="001554E6" w:rsidRPr="00334A55" w:rsidRDefault="00331F8B" w:rsidP="00334A55">
      <w:pPr>
        <w:ind w:firstLine="1440"/>
        <w:contextualSpacing/>
        <w:jc w:val="left"/>
        <w:rPr>
          <w:sz w:val="26"/>
          <w:szCs w:val="26"/>
        </w:rPr>
      </w:pPr>
      <w:r w:rsidRPr="00334A55">
        <w:rPr>
          <w:sz w:val="26"/>
          <w:szCs w:val="26"/>
        </w:rPr>
        <w:t xml:space="preserve">Next, we will consider whether we can extend or reinstate the Complainant’s prior Commission-issued payment arrangement of October 2, 2015.  </w:t>
      </w:r>
    </w:p>
    <w:p w14:paraId="4EB418CD" w14:textId="2F02C247" w:rsidR="001554E6" w:rsidRPr="00334A55" w:rsidRDefault="001554E6" w:rsidP="00334A55">
      <w:pPr>
        <w:autoSpaceDE w:val="0"/>
        <w:autoSpaceDN w:val="0"/>
        <w:adjustRightInd w:val="0"/>
        <w:ind w:firstLine="0"/>
        <w:jc w:val="left"/>
        <w:rPr>
          <w:rFonts w:eastAsiaTheme="minorHAnsi"/>
          <w:color w:val="000000"/>
          <w:sz w:val="26"/>
          <w:szCs w:val="26"/>
        </w:rPr>
      </w:pPr>
      <w:r w:rsidRPr="00334A55">
        <w:rPr>
          <w:rFonts w:eastAsiaTheme="minorHAnsi"/>
          <w:color w:val="000000"/>
          <w:sz w:val="26"/>
          <w:szCs w:val="26"/>
        </w:rPr>
        <w:t>The Act provides that the Commission may reinstate a previously ordered payment arrangement in limited circumstances where the customer has defaulted on that payment arrangement.  The statute at 66 Pa.</w:t>
      </w:r>
      <w:r w:rsidR="008E7788" w:rsidRPr="00334A55">
        <w:rPr>
          <w:rFonts w:eastAsiaTheme="minorHAnsi"/>
          <w:color w:val="000000"/>
          <w:sz w:val="26"/>
          <w:szCs w:val="26"/>
        </w:rPr>
        <w:t xml:space="preserve"> </w:t>
      </w:r>
      <w:r w:rsidRPr="00334A55">
        <w:rPr>
          <w:rFonts w:eastAsiaTheme="minorHAnsi"/>
          <w:color w:val="000000"/>
          <w:sz w:val="26"/>
          <w:szCs w:val="26"/>
        </w:rPr>
        <w:t xml:space="preserve">C.S. § 1405(e) states as follows: </w:t>
      </w:r>
    </w:p>
    <w:p w14:paraId="725F8420" w14:textId="77777777" w:rsidR="001B38AC" w:rsidRPr="00334A55" w:rsidRDefault="001B38AC" w:rsidP="00334A55">
      <w:pPr>
        <w:autoSpaceDE w:val="0"/>
        <w:autoSpaceDN w:val="0"/>
        <w:adjustRightInd w:val="0"/>
        <w:ind w:firstLine="0"/>
        <w:jc w:val="left"/>
        <w:rPr>
          <w:rFonts w:eastAsiaTheme="minorHAnsi"/>
          <w:color w:val="000000"/>
          <w:sz w:val="26"/>
          <w:szCs w:val="26"/>
        </w:rPr>
      </w:pPr>
    </w:p>
    <w:p w14:paraId="6E2846DD" w14:textId="26665CC0" w:rsidR="001554E6" w:rsidRPr="00334A55" w:rsidRDefault="001554E6" w:rsidP="00334A55">
      <w:pPr>
        <w:keepNext/>
        <w:keepLines/>
        <w:autoSpaceDE w:val="0"/>
        <w:autoSpaceDN w:val="0"/>
        <w:adjustRightInd w:val="0"/>
        <w:spacing w:line="240" w:lineRule="auto"/>
        <w:ind w:left="1440" w:right="1440" w:firstLine="0"/>
        <w:jc w:val="left"/>
        <w:rPr>
          <w:rFonts w:eastAsiaTheme="minorHAnsi"/>
          <w:color w:val="000000"/>
          <w:sz w:val="26"/>
          <w:szCs w:val="26"/>
        </w:rPr>
      </w:pPr>
      <w:r w:rsidRPr="00334A55">
        <w:rPr>
          <w:rFonts w:eastAsiaTheme="minorHAnsi"/>
          <w:color w:val="000000"/>
          <w:sz w:val="26"/>
          <w:szCs w:val="26"/>
        </w:rPr>
        <w:lastRenderedPageBreak/>
        <w:t xml:space="preserve">(e) </w:t>
      </w:r>
      <w:r w:rsidR="00795355" w:rsidRPr="00334A55">
        <w:rPr>
          <w:rFonts w:eastAsiaTheme="minorHAnsi"/>
          <w:color w:val="000000"/>
          <w:sz w:val="26"/>
          <w:szCs w:val="26"/>
        </w:rPr>
        <w:tab/>
      </w:r>
      <w:r w:rsidRPr="00334A55">
        <w:rPr>
          <w:rFonts w:eastAsiaTheme="minorHAnsi"/>
          <w:color w:val="000000"/>
          <w:sz w:val="26"/>
          <w:szCs w:val="26"/>
        </w:rPr>
        <w:t>Extension of payment arrangements.</w:t>
      </w:r>
      <w:r w:rsidRPr="00334A55">
        <w:rPr>
          <w:rFonts w:eastAsiaTheme="minorHAnsi"/>
          <w:b/>
          <w:bCs/>
          <w:color w:val="000000"/>
          <w:sz w:val="26"/>
          <w:szCs w:val="26"/>
        </w:rPr>
        <w:t>--</w:t>
      </w:r>
      <w:r w:rsidRPr="00334A55">
        <w:rPr>
          <w:rFonts w:eastAsiaTheme="minorHAnsi"/>
          <w:color w:val="000000"/>
          <w:sz w:val="26"/>
          <w:szCs w:val="26"/>
        </w:rPr>
        <w:t xml:space="preserve">If the customer defaults on a payment arrangement established under subsections (a) and (b) as a result of a significant change in circumstance, the commission may reinstate the payment arrangement and extend the remaining term for an initial period of six months. The initial extension period may be extended for an additional six months for good cause shown. </w:t>
      </w:r>
    </w:p>
    <w:p w14:paraId="5F667A26" w14:textId="77777777" w:rsidR="001B38AC" w:rsidRPr="00334A55" w:rsidRDefault="001B38AC" w:rsidP="00334A55">
      <w:pPr>
        <w:autoSpaceDE w:val="0"/>
        <w:autoSpaceDN w:val="0"/>
        <w:adjustRightInd w:val="0"/>
        <w:ind w:left="1440" w:firstLine="0"/>
        <w:jc w:val="left"/>
        <w:rPr>
          <w:rFonts w:eastAsiaTheme="minorHAnsi"/>
          <w:color w:val="000000"/>
          <w:sz w:val="26"/>
          <w:szCs w:val="26"/>
        </w:rPr>
      </w:pPr>
    </w:p>
    <w:p w14:paraId="1A3376B0" w14:textId="4E9CCD17" w:rsidR="001554E6" w:rsidRDefault="001554E6" w:rsidP="00334A55">
      <w:pPr>
        <w:autoSpaceDE w:val="0"/>
        <w:autoSpaceDN w:val="0"/>
        <w:adjustRightInd w:val="0"/>
        <w:ind w:firstLine="0"/>
        <w:jc w:val="left"/>
        <w:rPr>
          <w:rFonts w:eastAsiaTheme="minorHAnsi"/>
          <w:color w:val="000000"/>
          <w:sz w:val="26"/>
          <w:szCs w:val="26"/>
        </w:rPr>
      </w:pPr>
      <w:r w:rsidRPr="00334A55">
        <w:rPr>
          <w:rFonts w:eastAsiaTheme="minorHAnsi"/>
          <w:color w:val="000000"/>
          <w:sz w:val="26"/>
          <w:szCs w:val="26"/>
        </w:rPr>
        <w:t>The statute at 66 Pa.</w:t>
      </w:r>
      <w:r w:rsidR="008E7788" w:rsidRPr="00334A55">
        <w:rPr>
          <w:rFonts w:eastAsiaTheme="minorHAnsi"/>
          <w:color w:val="000000"/>
          <w:sz w:val="26"/>
          <w:szCs w:val="26"/>
        </w:rPr>
        <w:t xml:space="preserve"> </w:t>
      </w:r>
      <w:r w:rsidRPr="00334A55">
        <w:rPr>
          <w:rFonts w:eastAsiaTheme="minorHAnsi"/>
          <w:color w:val="000000"/>
          <w:sz w:val="26"/>
          <w:szCs w:val="26"/>
        </w:rPr>
        <w:t xml:space="preserve">C.S. §1403 defines “significant change in circumstance” as follows: </w:t>
      </w:r>
    </w:p>
    <w:p w14:paraId="7074BA41" w14:textId="77777777" w:rsidR="001D44C6" w:rsidRPr="00334A55" w:rsidRDefault="001D44C6" w:rsidP="001D44C6">
      <w:pPr>
        <w:autoSpaceDE w:val="0"/>
        <w:autoSpaceDN w:val="0"/>
        <w:adjustRightInd w:val="0"/>
        <w:spacing w:line="240" w:lineRule="auto"/>
        <w:ind w:firstLine="0"/>
        <w:jc w:val="left"/>
        <w:rPr>
          <w:rFonts w:eastAsiaTheme="minorHAnsi"/>
          <w:color w:val="000000"/>
          <w:sz w:val="26"/>
          <w:szCs w:val="26"/>
        </w:rPr>
      </w:pPr>
    </w:p>
    <w:p w14:paraId="22610DC9" w14:textId="648D1E5F" w:rsidR="001554E6" w:rsidRPr="00334A55" w:rsidRDefault="001554E6" w:rsidP="00334A55">
      <w:pPr>
        <w:spacing w:line="240" w:lineRule="auto"/>
        <w:ind w:left="1440" w:right="1350" w:firstLine="0"/>
        <w:contextualSpacing/>
        <w:jc w:val="left"/>
        <w:rPr>
          <w:rFonts w:eastAsiaTheme="minorHAnsi"/>
          <w:color w:val="000000"/>
          <w:sz w:val="26"/>
          <w:szCs w:val="26"/>
        </w:rPr>
      </w:pPr>
      <w:r w:rsidRPr="00334A55">
        <w:rPr>
          <w:rFonts w:eastAsiaTheme="minorHAnsi"/>
          <w:color w:val="000000"/>
          <w:sz w:val="26"/>
          <w:szCs w:val="26"/>
        </w:rPr>
        <w:t xml:space="preserve">“Significant change in circumstance.” </w:t>
      </w:r>
      <w:r w:rsidR="00A9176A" w:rsidRPr="00334A55">
        <w:rPr>
          <w:rFonts w:eastAsiaTheme="minorHAnsi"/>
          <w:color w:val="000000"/>
          <w:sz w:val="26"/>
          <w:szCs w:val="26"/>
        </w:rPr>
        <w:t xml:space="preserve"> </w:t>
      </w:r>
      <w:r w:rsidRPr="00334A55">
        <w:rPr>
          <w:rFonts w:eastAsiaTheme="minorHAnsi"/>
          <w:color w:val="000000"/>
          <w:sz w:val="26"/>
          <w:szCs w:val="26"/>
        </w:rPr>
        <w:t>Any of the following criteria when verified by the public utility and experienced by customers with household income less than 300% of the Federal poverty level:</w:t>
      </w:r>
    </w:p>
    <w:p w14:paraId="14D31FF2" w14:textId="77777777" w:rsidR="00795355" w:rsidRPr="00334A55" w:rsidRDefault="00795355" w:rsidP="00334A55">
      <w:pPr>
        <w:spacing w:line="240" w:lineRule="auto"/>
        <w:ind w:left="1440" w:right="1350" w:firstLine="0"/>
        <w:contextualSpacing/>
        <w:jc w:val="left"/>
        <w:rPr>
          <w:sz w:val="26"/>
          <w:szCs w:val="26"/>
        </w:rPr>
      </w:pPr>
    </w:p>
    <w:p w14:paraId="3FFC6452" w14:textId="4E5E492E" w:rsidR="001554E6" w:rsidRPr="00334A55" w:rsidRDefault="001554E6" w:rsidP="00334A55">
      <w:pPr>
        <w:spacing w:line="240" w:lineRule="auto"/>
        <w:ind w:left="1440" w:right="1350" w:firstLine="0"/>
        <w:contextualSpacing/>
        <w:jc w:val="left"/>
        <w:rPr>
          <w:sz w:val="26"/>
          <w:szCs w:val="26"/>
        </w:rPr>
      </w:pPr>
      <w:r w:rsidRPr="00334A55">
        <w:rPr>
          <w:sz w:val="26"/>
          <w:szCs w:val="26"/>
        </w:rPr>
        <w:t xml:space="preserve">(1) </w:t>
      </w:r>
      <w:r w:rsidR="00795355" w:rsidRPr="00334A55">
        <w:rPr>
          <w:sz w:val="26"/>
          <w:szCs w:val="26"/>
        </w:rPr>
        <w:tab/>
      </w:r>
      <w:r w:rsidRPr="00334A55">
        <w:rPr>
          <w:sz w:val="26"/>
          <w:szCs w:val="26"/>
        </w:rPr>
        <w:t xml:space="preserve">The onset of a chronic or acute illness resulting in a significant loss in the customer's household income. </w:t>
      </w:r>
    </w:p>
    <w:p w14:paraId="122A52D7" w14:textId="77777777" w:rsidR="00795355" w:rsidRPr="00334A55" w:rsidRDefault="00795355" w:rsidP="00334A55">
      <w:pPr>
        <w:spacing w:line="240" w:lineRule="auto"/>
        <w:ind w:left="1440" w:right="1350" w:firstLine="0"/>
        <w:contextualSpacing/>
        <w:jc w:val="left"/>
        <w:rPr>
          <w:sz w:val="26"/>
          <w:szCs w:val="26"/>
        </w:rPr>
      </w:pPr>
    </w:p>
    <w:p w14:paraId="50A16917" w14:textId="7CB8AF82" w:rsidR="001554E6" w:rsidRPr="00334A55" w:rsidRDefault="001554E6" w:rsidP="00334A55">
      <w:pPr>
        <w:spacing w:line="240" w:lineRule="auto"/>
        <w:ind w:left="1440" w:right="1350" w:firstLine="0"/>
        <w:contextualSpacing/>
        <w:jc w:val="left"/>
        <w:rPr>
          <w:sz w:val="26"/>
          <w:szCs w:val="26"/>
        </w:rPr>
      </w:pPr>
      <w:r w:rsidRPr="00334A55">
        <w:rPr>
          <w:sz w:val="26"/>
          <w:szCs w:val="26"/>
        </w:rPr>
        <w:t>(2)</w:t>
      </w:r>
      <w:r w:rsidR="00795355" w:rsidRPr="00334A55">
        <w:rPr>
          <w:sz w:val="26"/>
          <w:szCs w:val="26"/>
        </w:rPr>
        <w:tab/>
      </w:r>
      <w:r w:rsidRPr="00334A55">
        <w:rPr>
          <w:sz w:val="26"/>
          <w:szCs w:val="26"/>
        </w:rPr>
        <w:t xml:space="preserve"> Catastrophic damage to the customer's residence resulting in a significant net cost to the customer's household. </w:t>
      </w:r>
    </w:p>
    <w:p w14:paraId="54321146" w14:textId="77777777" w:rsidR="00795355" w:rsidRPr="00334A55" w:rsidRDefault="00795355" w:rsidP="00334A55">
      <w:pPr>
        <w:spacing w:line="240" w:lineRule="auto"/>
        <w:ind w:left="1440" w:right="1350" w:firstLine="0"/>
        <w:contextualSpacing/>
        <w:jc w:val="left"/>
        <w:rPr>
          <w:sz w:val="26"/>
          <w:szCs w:val="26"/>
        </w:rPr>
      </w:pPr>
    </w:p>
    <w:p w14:paraId="5B49863F" w14:textId="1FCD9ECC" w:rsidR="001554E6" w:rsidRPr="00334A55" w:rsidRDefault="001554E6" w:rsidP="00334A55">
      <w:pPr>
        <w:spacing w:line="240" w:lineRule="auto"/>
        <w:ind w:right="1350" w:firstLine="1440"/>
        <w:contextualSpacing/>
        <w:jc w:val="left"/>
        <w:rPr>
          <w:sz w:val="26"/>
          <w:szCs w:val="26"/>
        </w:rPr>
      </w:pPr>
      <w:r w:rsidRPr="00334A55">
        <w:rPr>
          <w:sz w:val="26"/>
          <w:szCs w:val="26"/>
        </w:rPr>
        <w:t xml:space="preserve">(3) </w:t>
      </w:r>
      <w:r w:rsidR="00795355" w:rsidRPr="00334A55">
        <w:rPr>
          <w:sz w:val="26"/>
          <w:szCs w:val="26"/>
        </w:rPr>
        <w:tab/>
      </w:r>
      <w:r w:rsidRPr="00334A55">
        <w:rPr>
          <w:sz w:val="26"/>
          <w:szCs w:val="26"/>
        </w:rPr>
        <w:t xml:space="preserve">Loss of the customer's residence. </w:t>
      </w:r>
    </w:p>
    <w:p w14:paraId="2E51AEF5" w14:textId="77777777" w:rsidR="00795355" w:rsidRPr="00334A55" w:rsidRDefault="00795355" w:rsidP="00334A55">
      <w:pPr>
        <w:spacing w:line="240" w:lineRule="auto"/>
        <w:ind w:right="1350" w:firstLine="1440"/>
        <w:contextualSpacing/>
        <w:jc w:val="left"/>
        <w:rPr>
          <w:sz w:val="26"/>
          <w:szCs w:val="26"/>
        </w:rPr>
      </w:pPr>
    </w:p>
    <w:p w14:paraId="2EB0187F" w14:textId="78CC3D72" w:rsidR="001554E6" w:rsidRPr="00334A55" w:rsidRDefault="001554E6" w:rsidP="00334A55">
      <w:pPr>
        <w:spacing w:line="240" w:lineRule="auto"/>
        <w:ind w:left="1440" w:right="1350" w:firstLine="0"/>
        <w:contextualSpacing/>
        <w:jc w:val="left"/>
        <w:rPr>
          <w:sz w:val="26"/>
          <w:szCs w:val="26"/>
        </w:rPr>
      </w:pPr>
      <w:r w:rsidRPr="00334A55">
        <w:rPr>
          <w:sz w:val="26"/>
          <w:szCs w:val="26"/>
        </w:rPr>
        <w:t xml:space="preserve">(4) </w:t>
      </w:r>
      <w:r w:rsidR="00795355" w:rsidRPr="00334A55">
        <w:rPr>
          <w:sz w:val="26"/>
          <w:szCs w:val="26"/>
        </w:rPr>
        <w:tab/>
      </w:r>
      <w:r w:rsidRPr="00334A55">
        <w:rPr>
          <w:sz w:val="26"/>
          <w:szCs w:val="26"/>
        </w:rPr>
        <w:t xml:space="preserve">Increase in the customer's number of dependents in the household. </w:t>
      </w:r>
    </w:p>
    <w:p w14:paraId="4CDA3B2C" w14:textId="77777777" w:rsidR="00A9176A" w:rsidRPr="00334A55" w:rsidRDefault="00A9176A" w:rsidP="001D44C6">
      <w:pPr>
        <w:spacing w:line="480" w:lineRule="auto"/>
        <w:ind w:firstLine="1440"/>
        <w:contextualSpacing/>
        <w:jc w:val="left"/>
        <w:rPr>
          <w:sz w:val="26"/>
          <w:szCs w:val="26"/>
        </w:rPr>
      </w:pPr>
    </w:p>
    <w:p w14:paraId="5A2E778C" w14:textId="17E3F3E3" w:rsidR="00331F8B" w:rsidRPr="00334A55" w:rsidRDefault="00331F8B" w:rsidP="00334A55">
      <w:pPr>
        <w:ind w:firstLine="1440"/>
        <w:contextualSpacing/>
        <w:jc w:val="left"/>
        <w:rPr>
          <w:sz w:val="26"/>
          <w:szCs w:val="26"/>
        </w:rPr>
      </w:pPr>
      <w:r w:rsidRPr="00334A55">
        <w:rPr>
          <w:sz w:val="26"/>
          <w:szCs w:val="26"/>
        </w:rPr>
        <w:t xml:space="preserve">While we recognize that although the Complainant may qualify for this consideration since her </w:t>
      </w:r>
      <w:r w:rsidRPr="00334A55">
        <w:rPr>
          <w:rFonts w:eastAsia="Times New Roman"/>
          <w:sz w:val="26"/>
          <w:szCs w:val="26"/>
        </w:rPr>
        <w:t>household income is less than 300% of the Federal Poverty Guidelines,</w:t>
      </w:r>
      <w:r w:rsidRPr="00334A55">
        <w:rPr>
          <w:rStyle w:val="FootnoteReference"/>
          <w:rFonts w:eastAsia="Times New Roman"/>
          <w:sz w:val="26"/>
          <w:szCs w:val="26"/>
        </w:rPr>
        <w:footnoteReference w:id="5"/>
      </w:r>
      <w:r w:rsidRPr="00334A55">
        <w:rPr>
          <w:sz w:val="26"/>
          <w:szCs w:val="26"/>
        </w:rPr>
        <w:t xml:space="preserve"> the Complainant did not </w:t>
      </w:r>
      <w:r w:rsidR="00261E14" w:rsidRPr="00334A55">
        <w:rPr>
          <w:sz w:val="26"/>
          <w:szCs w:val="26"/>
        </w:rPr>
        <w:t xml:space="preserve">establish </w:t>
      </w:r>
      <w:r w:rsidR="00B9610A" w:rsidRPr="00334A55">
        <w:rPr>
          <w:sz w:val="26"/>
          <w:szCs w:val="26"/>
        </w:rPr>
        <w:t xml:space="preserve">by a preponderance of the evidence </w:t>
      </w:r>
      <w:r w:rsidR="005850F5" w:rsidRPr="00334A55">
        <w:rPr>
          <w:sz w:val="26"/>
          <w:szCs w:val="26"/>
        </w:rPr>
        <w:t xml:space="preserve">that she experienced </w:t>
      </w:r>
      <w:r w:rsidRPr="00334A55">
        <w:rPr>
          <w:sz w:val="26"/>
          <w:szCs w:val="26"/>
        </w:rPr>
        <w:t>a “significant change in circumstance</w:t>
      </w:r>
      <w:r w:rsidR="005850F5" w:rsidRPr="00334A55">
        <w:rPr>
          <w:sz w:val="26"/>
          <w:szCs w:val="26"/>
        </w:rPr>
        <w:t>” as defined by the C</w:t>
      </w:r>
      <w:r w:rsidR="00322EF7" w:rsidRPr="00334A55">
        <w:rPr>
          <w:sz w:val="26"/>
          <w:szCs w:val="26"/>
        </w:rPr>
        <w:t>o</w:t>
      </w:r>
      <w:r w:rsidR="005850F5" w:rsidRPr="00334A55">
        <w:rPr>
          <w:sz w:val="26"/>
          <w:szCs w:val="26"/>
        </w:rPr>
        <w:t>de</w:t>
      </w:r>
      <w:r w:rsidR="00322EF7" w:rsidRPr="00334A55">
        <w:rPr>
          <w:sz w:val="26"/>
          <w:szCs w:val="26"/>
        </w:rPr>
        <w:t>.  The Complainant did not testify or provide evidence that her household had suffered a catastrophic illness, damage to or loss of the residence or an increase in the number of dependents.</w:t>
      </w:r>
      <w:r w:rsidRPr="00334A55">
        <w:rPr>
          <w:sz w:val="26"/>
          <w:szCs w:val="26"/>
        </w:rPr>
        <w:t xml:space="preserve">  Therefore, we are unable to extend her prior Commission-issued payment </w:t>
      </w:r>
      <w:r w:rsidR="00C05978" w:rsidRPr="00334A55">
        <w:rPr>
          <w:sz w:val="26"/>
          <w:szCs w:val="26"/>
        </w:rPr>
        <w:lastRenderedPageBreak/>
        <w:t xml:space="preserve">arrangement </w:t>
      </w:r>
      <w:r w:rsidRPr="00334A55">
        <w:rPr>
          <w:sz w:val="26"/>
          <w:szCs w:val="26"/>
        </w:rPr>
        <w:t>based on the current record</w:t>
      </w:r>
      <w:r w:rsidR="00C05978" w:rsidRPr="00334A55">
        <w:rPr>
          <w:sz w:val="26"/>
          <w:szCs w:val="26"/>
        </w:rPr>
        <w:t xml:space="preserve"> </w:t>
      </w:r>
      <w:r w:rsidRPr="00334A55">
        <w:rPr>
          <w:sz w:val="26"/>
          <w:szCs w:val="26"/>
        </w:rPr>
        <w:t>and will affirm the Special Agent’s finding in this matter.</w:t>
      </w:r>
    </w:p>
    <w:p w14:paraId="6695DA24" w14:textId="77777777" w:rsidR="000A7388" w:rsidRPr="00334A55" w:rsidRDefault="000A7388" w:rsidP="00334A55">
      <w:pPr>
        <w:ind w:firstLine="0"/>
        <w:contextualSpacing/>
        <w:jc w:val="left"/>
        <w:rPr>
          <w:sz w:val="26"/>
          <w:szCs w:val="26"/>
        </w:rPr>
      </w:pPr>
    </w:p>
    <w:p w14:paraId="2C424351" w14:textId="6F27E640" w:rsidR="006A2B81" w:rsidRPr="00334A55" w:rsidRDefault="001B3A31" w:rsidP="00334A55">
      <w:pPr>
        <w:tabs>
          <w:tab w:val="left" w:pos="-720"/>
        </w:tabs>
        <w:suppressAutoHyphens/>
        <w:jc w:val="left"/>
        <w:rPr>
          <w:sz w:val="26"/>
          <w:szCs w:val="26"/>
        </w:rPr>
      </w:pPr>
      <w:r w:rsidRPr="00334A55">
        <w:rPr>
          <w:sz w:val="26"/>
          <w:szCs w:val="26"/>
        </w:rPr>
        <w:tab/>
      </w:r>
      <w:r w:rsidR="006A2B81" w:rsidRPr="00334A55">
        <w:rPr>
          <w:sz w:val="26"/>
          <w:szCs w:val="26"/>
        </w:rPr>
        <w:t>We encourage the Complainant to contact P</w:t>
      </w:r>
      <w:r w:rsidR="00E43478" w:rsidRPr="00334A55">
        <w:rPr>
          <w:sz w:val="26"/>
          <w:szCs w:val="26"/>
        </w:rPr>
        <w:t>GW</w:t>
      </w:r>
      <w:r w:rsidR="006A2B81" w:rsidRPr="00334A55">
        <w:rPr>
          <w:sz w:val="26"/>
          <w:szCs w:val="26"/>
        </w:rPr>
        <w:t xml:space="preserve">’s CARES program for assistance at </w:t>
      </w:r>
      <w:r w:rsidR="005F38D0" w:rsidRPr="00334A55">
        <w:rPr>
          <w:sz w:val="26"/>
          <w:szCs w:val="26"/>
        </w:rPr>
        <w:t>(</w:t>
      </w:r>
      <w:r w:rsidR="00813456" w:rsidRPr="00334A55">
        <w:rPr>
          <w:sz w:val="26"/>
          <w:szCs w:val="26"/>
        </w:rPr>
        <w:t>215)</w:t>
      </w:r>
      <w:r w:rsidR="006A2B81" w:rsidRPr="00334A55">
        <w:rPr>
          <w:sz w:val="26"/>
          <w:szCs w:val="26"/>
        </w:rPr>
        <w:t>-</w:t>
      </w:r>
      <w:r w:rsidR="00813456" w:rsidRPr="00334A55">
        <w:rPr>
          <w:sz w:val="26"/>
          <w:szCs w:val="26"/>
        </w:rPr>
        <w:t>235</w:t>
      </w:r>
      <w:r w:rsidR="006A2B81" w:rsidRPr="00334A55">
        <w:rPr>
          <w:sz w:val="26"/>
          <w:szCs w:val="26"/>
        </w:rPr>
        <w:t>-</w:t>
      </w:r>
      <w:r w:rsidR="00813456" w:rsidRPr="00334A55">
        <w:rPr>
          <w:sz w:val="26"/>
          <w:szCs w:val="26"/>
        </w:rPr>
        <w:t>100</w:t>
      </w:r>
      <w:r w:rsidR="006A2B81" w:rsidRPr="00334A55">
        <w:rPr>
          <w:sz w:val="26"/>
          <w:szCs w:val="26"/>
        </w:rPr>
        <w:t xml:space="preserve">0 to determine her eligibility for </w:t>
      </w:r>
      <w:r w:rsidR="00F91341" w:rsidRPr="00334A55">
        <w:rPr>
          <w:sz w:val="26"/>
          <w:szCs w:val="26"/>
        </w:rPr>
        <w:t xml:space="preserve">other </w:t>
      </w:r>
      <w:r w:rsidR="00EA50EC" w:rsidRPr="00334A55">
        <w:rPr>
          <w:sz w:val="26"/>
          <w:szCs w:val="26"/>
        </w:rPr>
        <w:t xml:space="preserve">payment </w:t>
      </w:r>
      <w:r w:rsidR="006A2B81" w:rsidRPr="00334A55">
        <w:rPr>
          <w:sz w:val="26"/>
          <w:szCs w:val="26"/>
        </w:rPr>
        <w:t xml:space="preserve">assistance programs.  </w:t>
      </w:r>
    </w:p>
    <w:p w14:paraId="249FA537" w14:textId="1B91F3FE" w:rsidR="009F5A6F" w:rsidRPr="00334A55" w:rsidRDefault="009F5A6F" w:rsidP="00334A55">
      <w:pPr>
        <w:autoSpaceDE w:val="0"/>
        <w:autoSpaceDN w:val="0"/>
        <w:adjustRightInd w:val="0"/>
        <w:ind w:firstLine="1440"/>
        <w:jc w:val="left"/>
        <w:rPr>
          <w:sz w:val="26"/>
          <w:szCs w:val="26"/>
        </w:rPr>
      </w:pPr>
    </w:p>
    <w:p w14:paraId="4DC1FE32" w14:textId="77777777" w:rsidR="00B776E7" w:rsidRPr="00334A55" w:rsidRDefault="00B776E7" w:rsidP="00334A55">
      <w:pPr>
        <w:keepNext/>
        <w:keepLines/>
        <w:autoSpaceDE w:val="0"/>
        <w:autoSpaceDN w:val="0"/>
        <w:adjustRightInd w:val="0"/>
        <w:ind w:firstLine="0"/>
        <w:rPr>
          <w:sz w:val="26"/>
          <w:szCs w:val="26"/>
        </w:rPr>
      </w:pPr>
      <w:r w:rsidRPr="00334A55">
        <w:rPr>
          <w:b/>
          <w:sz w:val="26"/>
          <w:szCs w:val="26"/>
        </w:rPr>
        <w:t>Conclusion</w:t>
      </w:r>
    </w:p>
    <w:p w14:paraId="2641A725" w14:textId="77777777" w:rsidR="00B776E7" w:rsidRPr="00334A55" w:rsidRDefault="00B776E7" w:rsidP="00334A55">
      <w:pPr>
        <w:keepNext/>
        <w:keepLines/>
        <w:autoSpaceDE w:val="0"/>
        <w:autoSpaceDN w:val="0"/>
        <w:adjustRightInd w:val="0"/>
        <w:jc w:val="left"/>
        <w:rPr>
          <w:sz w:val="26"/>
          <w:szCs w:val="26"/>
        </w:rPr>
      </w:pPr>
    </w:p>
    <w:p w14:paraId="3FB60E42" w14:textId="66FD1384" w:rsidR="00B776E7" w:rsidRPr="00334A55" w:rsidRDefault="007F213C" w:rsidP="00334A55">
      <w:pPr>
        <w:autoSpaceDE w:val="0"/>
        <w:autoSpaceDN w:val="0"/>
        <w:adjustRightInd w:val="0"/>
        <w:ind w:firstLine="1440"/>
        <w:jc w:val="left"/>
        <w:rPr>
          <w:rFonts w:eastAsiaTheme="minorHAnsi"/>
          <w:sz w:val="26"/>
          <w:szCs w:val="26"/>
        </w:rPr>
      </w:pPr>
      <w:r w:rsidRPr="00334A55">
        <w:rPr>
          <w:sz w:val="26"/>
          <w:szCs w:val="26"/>
        </w:rPr>
        <w:t xml:space="preserve">Based on our review of the record, the Exceptions, and the applicable law, we find that the </w:t>
      </w:r>
      <w:r w:rsidR="00656A8C" w:rsidRPr="00334A55">
        <w:rPr>
          <w:sz w:val="26"/>
          <w:szCs w:val="26"/>
        </w:rPr>
        <w:t>Special Agent’s</w:t>
      </w:r>
      <w:r w:rsidRPr="00334A55">
        <w:rPr>
          <w:sz w:val="26"/>
          <w:szCs w:val="26"/>
        </w:rPr>
        <w:t xml:space="preserve"> Initial Decision is sound and agree with the </w:t>
      </w:r>
      <w:r w:rsidR="00656A8C" w:rsidRPr="00334A55">
        <w:rPr>
          <w:sz w:val="26"/>
          <w:szCs w:val="26"/>
        </w:rPr>
        <w:t>Special Agent’s</w:t>
      </w:r>
      <w:r w:rsidRPr="00334A55">
        <w:rPr>
          <w:sz w:val="26"/>
          <w:szCs w:val="26"/>
        </w:rPr>
        <w:t xml:space="preserve"> determination that the Complainant is not eligible for a new payment arrangement or the extension of a previous payment arrangement.  Accordingly, we shall deny the Complainant’s Exceptions and adopt the </w:t>
      </w:r>
      <w:r w:rsidR="00656A8C" w:rsidRPr="00334A55">
        <w:rPr>
          <w:sz w:val="26"/>
          <w:szCs w:val="26"/>
        </w:rPr>
        <w:t>Special Agent’s</w:t>
      </w:r>
      <w:r w:rsidRPr="00334A55">
        <w:rPr>
          <w:sz w:val="26"/>
          <w:szCs w:val="26"/>
        </w:rPr>
        <w:t xml:space="preserve"> Initial Decision, consistent with this Opinion and Order</w:t>
      </w:r>
      <w:r w:rsidR="00B776E7" w:rsidRPr="00334A55">
        <w:rPr>
          <w:sz w:val="26"/>
          <w:szCs w:val="26"/>
        </w:rPr>
        <w:t xml:space="preserve">; </w:t>
      </w:r>
      <w:r w:rsidR="00B776E7" w:rsidRPr="00334A55">
        <w:rPr>
          <w:b/>
          <w:sz w:val="26"/>
          <w:szCs w:val="26"/>
        </w:rPr>
        <w:t>THEREFORE</w:t>
      </w:r>
      <w:r w:rsidR="00B776E7" w:rsidRPr="00334A55">
        <w:rPr>
          <w:sz w:val="26"/>
          <w:szCs w:val="26"/>
        </w:rPr>
        <w:t>,</w:t>
      </w:r>
    </w:p>
    <w:p w14:paraId="464DCF52" w14:textId="77777777" w:rsidR="00B776E7" w:rsidRPr="00334A55" w:rsidRDefault="00B776E7" w:rsidP="00334A55">
      <w:pPr>
        <w:autoSpaceDE w:val="0"/>
        <w:autoSpaceDN w:val="0"/>
        <w:adjustRightInd w:val="0"/>
        <w:jc w:val="left"/>
        <w:rPr>
          <w:sz w:val="26"/>
          <w:szCs w:val="26"/>
        </w:rPr>
      </w:pPr>
    </w:p>
    <w:p w14:paraId="3217525C" w14:textId="77777777" w:rsidR="00B776E7" w:rsidRPr="00334A55" w:rsidRDefault="00B776E7" w:rsidP="00334A55">
      <w:pPr>
        <w:keepNext/>
        <w:keepLines/>
        <w:jc w:val="left"/>
        <w:rPr>
          <w:b/>
          <w:sz w:val="26"/>
          <w:szCs w:val="26"/>
        </w:rPr>
      </w:pPr>
      <w:r w:rsidRPr="00334A55">
        <w:rPr>
          <w:sz w:val="26"/>
          <w:szCs w:val="26"/>
        </w:rPr>
        <w:tab/>
      </w:r>
      <w:r w:rsidRPr="00334A55">
        <w:rPr>
          <w:b/>
          <w:sz w:val="26"/>
          <w:szCs w:val="26"/>
        </w:rPr>
        <w:t>IT IS ORDERED:</w:t>
      </w:r>
    </w:p>
    <w:p w14:paraId="43BF5788" w14:textId="77777777" w:rsidR="00B776E7" w:rsidRPr="00334A55" w:rsidRDefault="00B776E7" w:rsidP="00334A55">
      <w:pPr>
        <w:keepNext/>
        <w:keepLines/>
        <w:jc w:val="left"/>
        <w:rPr>
          <w:b/>
          <w:sz w:val="26"/>
          <w:szCs w:val="26"/>
        </w:rPr>
      </w:pPr>
    </w:p>
    <w:p w14:paraId="1E8DDA85" w14:textId="1E6264B1" w:rsidR="00B776E7" w:rsidRPr="00334A55" w:rsidRDefault="00B776E7" w:rsidP="00334A55">
      <w:pPr>
        <w:jc w:val="left"/>
        <w:rPr>
          <w:sz w:val="26"/>
          <w:szCs w:val="26"/>
        </w:rPr>
      </w:pPr>
      <w:r w:rsidRPr="00334A55">
        <w:rPr>
          <w:b/>
          <w:sz w:val="26"/>
          <w:szCs w:val="26"/>
        </w:rPr>
        <w:tab/>
      </w:r>
      <w:r w:rsidRPr="00334A55">
        <w:rPr>
          <w:sz w:val="26"/>
          <w:szCs w:val="26"/>
        </w:rPr>
        <w:t>1.</w:t>
      </w:r>
      <w:r w:rsidRPr="00334A55">
        <w:rPr>
          <w:sz w:val="26"/>
          <w:szCs w:val="26"/>
        </w:rPr>
        <w:tab/>
        <w:t xml:space="preserve">That the Exceptions filed by </w:t>
      </w:r>
      <w:r w:rsidR="00E414CF" w:rsidRPr="00334A55">
        <w:rPr>
          <w:sz w:val="26"/>
          <w:szCs w:val="26"/>
        </w:rPr>
        <w:t xml:space="preserve">Marquitta Burton </w:t>
      </w:r>
      <w:r w:rsidRPr="00334A55">
        <w:rPr>
          <w:sz w:val="26"/>
          <w:szCs w:val="26"/>
        </w:rPr>
        <w:t xml:space="preserve">on </w:t>
      </w:r>
      <w:r w:rsidR="00E414CF" w:rsidRPr="00334A55">
        <w:rPr>
          <w:sz w:val="26"/>
          <w:szCs w:val="26"/>
        </w:rPr>
        <w:t>May</w:t>
      </w:r>
      <w:r w:rsidR="0019342F" w:rsidRPr="00334A55">
        <w:rPr>
          <w:sz w:val="26"/>
          <w:szCs w:val="26"/>
        </w:rPr>
        <w:t xml:space="preserve"> </w:t>
      </w:r>
      <w:r w:rsidR="00E414CF" w:rsidRPr="00334A55">
        <w:rPr>
          <w:sz w:val="26"/>
          <w:szCs w:val="26"/>
        </w:rPr>
        <w:t>6</w:t>
      </w:r>
      <w:r w:rsidR="00D86BAE" w:rsidRPr="00334A55">
        <w:rPr>
          <w:sz w:val="26"/>
          <w:szCs w:val="26"/>
        </w:rPr>
        <w:t>, 20</w:t>
      </w:r>
      <w:r w:rsidR="00E414CF" w:rsidRPr="00334A55">
        <w:rPr>
          <w:sz w:val="26"/>
          <w:szCs w:val="26"/>
        </w:rPr>
        <w:t>20</w:t>
      </w:r>
      <w:r w:rsidRPr="00334A55">
        <w:rPr>
          <w:sz w:val="26"/>
          <w:szCs w:val="26"/>
        </w:rPr>
        <w:t xml:space="preserve">, to the Initial Decision of </w:t>
      </w:r>
      <w:r w:rsidR="00026474" w:rsidRPr="00334A55">
        <w:rPr>
          <w:sz w:val="26"/>
          <w:szCs w:val="26"/>
        </w:rPr>
        <w:t>Special Agent</w:t>
      </w:r>
      <w:r w:rsidRPr="00334A55">
        <w:rPr>
          <w:sz w:val="26"/>
          <w:szCs w:val="26"/>
        </w:rPr>
        <w:t xml:space="preserve"> </w:t>
      </w:r>
      <w:r w:rsidR="00E414CF" w:rsidRPr="00334A55">
        <w:rPr>
          <w:sz w:val="26"/>
          <w:szCs w:val="26"/>
        </w:rPr>
        <w:t>Kailey</w:t>
      </w:r>
      <w:r w:rsidR="00026474" w:rsidRPr="00334A55">
        <w:rPr>
          <w:sz w:val="26"/>
          <w:szCs w:val="26"/>
        </w:rPr>
        <w:t xml:space="preserve"> </w:t>
      </w:r>
      <w:r w:rsidR="00E414CF" w:rsidRPr="00334A55">
        <w:rPr>
          <w:sz w:val="26"/>
          <w:szCs w:val="26"/>
        </w:rPr>
        <w:t>B</w:t>
      </w:r>
      <w:r w:rsidR="00026474" w:rsidRPr="00334A55">
        <w:rPr>
          <w:sz w:val="26"/>
          <w:szCs w:val="26"/>
        </w:rPr>
        <w:t xml:space="preserve">. </w:t>
      </w:r>
      <w:r w:rsidR="00E414CF" w:rsidRPr="00334A55">
        <w:rPr>
          <w:sz w:val="26"/>
          <w:szCs w:val="26"/>
        </w:rPr>
        <w:t>Maguire</w:t>
      </w:r>
      <w:r w:rsidRPr="00334A55">
        <w:rPr>
          <w:sz w:val="26"/>
          <w:szCs w:val="26"/>
        </w:rPr>
        <w:t xml:space="preserve">, issued on </w:t>
      </w:r>
      <w:r w:rsidR="00E414CF" w:rsidRPr="00334A55">
        <w:rPr>
          <w:sz w:val="26"/>
          <w:szCs w:val="26"/>
        </w:rPr>
        <w:t>May</w:t>
      </w:r>
      <w:r w:rsidR="00C34A96" w:rsidRPr="00334A55">
        <w:rPr>
          <w:sz w:val="26"/>
          <w:szCs w:val="26"/>
        </w:rPr>
        <w:t> </w:t>
      </w:r>
      <w:r w:rsidR="0019342F" w:rsidRPr="00334A55">
        <w:rPr>
          <w:sz w:val="26"/>
          <w:szCs w:val="26"/>
        </w:rPr>
        <w:t>1</w:t>
      </w:r>
      <w:r w:rsidR="00D86BAE" w:rsidRPr="00334A55">
        <w:rPr>
          <w:sz w:val="26"/>
          <w:szCs w:val="26"/>
        </w:rPr>
        <w:t>, 20</w:t>
      </w:r>
      <w:r w:rsidR="00E414CF" w:rsidRPr="00334A55">
        <w:rPr>
          <w:sz w:val="26"/>
          <w:szCs w:val="26"/>
        </w:rPr>
        <w:t>20</w:t>
      </w:r>
      <w:r w:rsidRPr="00334A55">
        <w:rPr>
          <w:sz w:val="26"/>
          <w:szCs w:val="26"/>
        </w:rPr>
        <w:t>, are denied, consistent with this Opinion and Order.</w:t>
      </w:r>
    </w:p>
    <w:p w14:paraId="4304D930" w14:textId="77777777" w:rsidR="00B776E7" w:rsidRPr="00334A55" w:rsidRDefault="00B776E7" w:rsidP="00334A55">
      <w:pPr>
        <w:jc w:val="left"/>
        <w:rPr>
          <w:sz w:val="26"/>
          <w:szCs w:val="26"/>
        </w:rPr>
      </w:pPr>
    </w:p>
    <w:p w14:paraId="2C0CDB1C" w14:textId="02928DB3" w:rsidR="00B776E7" w:rsidRPr="00334A55" w:rsidRDefault="00B776E7" w:rsidP="00334A55">
      <w:pPr>
        <w:ind w:firstLine="1440"/>
        <w:jc w:val="left"/>
        <w:rPr>
          <w:sz w:val="26"/>
          <w:szCs w:val="26"/>
        </w:rPr>
      </w:pPr>
      <w:r w:rsidRPr="00334A55">
        <w:rPr>
          <w:sz w:val="26"/>
          <w:szCs w:val="26"/>
        </w:rPr>
        <w:t>2.</w:t>
      </w:r>
      <w:r w:rsidRPr="00334A55">
        <w:rPr>
          <w:sz w:val="26"/>
          <w:szCs w:val="26"/>
        </w:rPr>
        <w:tab/>
        <w:t xml:space="preserve">That the Initial Decision of </w:t>
      </w:r>
      <w:r w:rsidR="00026474" w:rsidRPr="00334A55">
        <w:rPr>
          <w:sz w:val="26"/>
          <w:szCs w:val="26"/>
        </w:rPr>
        <w:t xml:space="preserve">Special Agent </w:t>
      </w:r>
      <w:r w:rsidR="00E414CF" w:rsidRPr="00334A55">
        <w:rPr>
          <w:sz w:val="26"/>
          <w:szCs w:val="26"/>
        </w:rPr>
        <w:t>Kailey B. Maguire</w:t>
      </w:r>
      <w:r w:rsidRPr="00334A55">
        <w:rPr>
          <w:sz w:val="26"/>
          <w:szCs w:val="26"/>
        </w:rPr>
        <w:t>, issued on</w:t>
      </w:r>
      <w:r w:rsidR="000A2650" w:rsidRPr="00334A55">
        <w:rPr>
          <w:sz w:val="26"/>
          <w:szCs w:val="26"/>
        </w:rPr>
        <w:t xml:space="preserve"> </w:t>
      </w:r>
      <w:r w:rsidR="00E414CF" w:rsidRPr="00334A55">
        <w:rPr>
          <w:sz w:val="26"/>
          <w:szCs w:val="26"/>
        </w:rPr>
        <w:t>May</w:t>
      </w:r>
      <w:r w:rsidR="0019342F" w:rsidRPr="00334A55">
        <w:rPr>
          <w:sz w:val="26"/>
          <w:szCs w:val="26"/>
        </w:rPr>
        <w:t xml:space="preserve"> 1, 20</w:t>
      </w:r>
      <w:r w:rsidR="00E414CF" w:rsidRPr="00334A55">
        <w:rPr>
          <w:sz w:val="26"/>
          <w:szCs w:val="26"/>
        </w:rPr>
        <w:t>20</w:t>
      </w:r>
      <w:r w:rsidRPr="00334A55">
        <w:rPr>
          <w:sz w:val="26"/>
          <w:szCs w:val="26"/>
        </w:rPr>
        <w:t>, is adopted, consistent with this Opinion and Order.</w:t>
      </w:r>
    </w:p>
    <w:p w14:paraId="043E7E64" w14:textId="77777777" w:rsidR="00B776E7" w:rsidRPr="00334A55" w:rsidRDefault="00B776E7" w:rsidP="00334A55">
      <w:pPr>
        <w:ind w:firstLine="1440"/>
        <w:jc w:val="left"/>
        <w:rPr>
          <w:sz w:val="26"/>
          <w:szCs w:val="26"/>
        </w:rPr>
      </w:pPr>
    </w:p>
    <w:p w14:paraId="6C838529" w14:textId="7BF15FC5" w:rsidR="000A2650" w:rsidRPr="00334A55" w:rsidRDefault="00B776E7" w:rsidP="00334A55">
      <w:pPr>
        <w:ind w:firstLine="1440"/>
        <w:jc w:val="left"/>
        <w:rPr>
          <w:sz w:val="26"/>
          <w:szCs w:val="26"/>
        </w:rPr>
      </w:pPr>
      <w:r w:rsidRPr="00334A55">
        <w:rPr>
          <w:sz w:val="26"/>
          <w:szCs w:val="26"/>
        </w:rPr>
        <w:t>3.</w:t>
      </w:r>
      <w:r w:rsidRPr="00334A55">
        <w:rPr>
          <w:sz w:val="26"/>
          <w:szCs w:val="26"/>
        </w:rPr>
        <w:tab/>
        <w:t xml:space="preserve">That the Formal Complaint filed by </w:t>
      </w:r>
      <w:r w:rsidR="00E01ED2" w:rsidRPr="00334A55">
        <w:rPr>
          <w:sz w:val="26"/>
          <w:szCs w:val="26"/>
        </w:rPr>
        <w:t>Marquitta Burton</w:t>
      </w:r>
      <w:r w:rsidR="00231228" w:rsidRPr="00334A55">
        <w:rPr>
          <w:sz w:val="26"/>
          <w:szCs w:val="26"/>
        </w:rPr>
        <w:t xml:space="preserve"> </w:t>
      </w:r>
      <w:r w:rsidR="00871B3C" w:rsidRPr="00334A55">
        <w:rPr>
          <w:sz w:val="26"/>
          <w:szCs w:val="26"/>
        </w:rPr>
        <w:t>on September</w:t>
      </w:r>
      <w:r w:rsidR="001D44C6">
        <w:rPr>
          <w:sz w:val="26"/>
          <w:szCs w:val="26"/>
        </w:rPr>
        <w:t> </w:t>
      </w:r>
      <w:r w:rsidR="00871B3C" w:rsidRPr="00334A55">
        <w:rPr>
          <w:sz w:val="26"/>
          <w:szCs w:val="26"/>
        </w:rPr>
        <w:t xml:space="preserve">23, 2019, </w:t>
      </w:r>
      <w:r w:rsidRPr="00334A55">
        <w:rPr>
          <w:sz w:val="26"/>
          <w:szCs w:val="26"/>
        </w:rPr>
        <w:t xml:space="preserve">against </w:t>
      </w:r>
      <w:r w:rsidR="00026474" w:rsidRPr="00334A55">
        <w:rPr>
          <w:sz w:val="26"/>
          <w:szCs w:val="26"/>
        </w:rPr>
        <w:t>P</w:t>
      </w:r>
      <w:r w:rsidR="00E414CF" w:rsidRPr="00334A55">
        <w:rPr>
          <w:sz w:val="26"/>
          <w:szCs w:val="26"/>
        </w:rPr>
        <w:t>hiladelphia Gas Works</w:t>
      </w:r>
      <w:r w:rsidR="00231228" w:rsidRPr="00334A55">
        <w:rPr>
          <w:sz w:val="26"/>
          <w:szCs w:val="26"/>
        </w:rPr>
        <w:t xml:space="preserve"> at Docket No. </w:t>
      </w:r>
      <w:r w:rsidR="00026474" w:rsidRPr="00334A55">
        <w:rPr>
          <w:sz w:val="26"/>
          <w:szCs w:val="26"/>
        </w:rPr>
        <w:t>C</w:t>
      </w:r>
      <w:r w:rsidR="00231228" w:rsidRPr="00334A55">
        <w:rPr>
          <w:sz w:val="26"/>
          <w:szCs w:val="26"/>
        </w:rPr>
        <w:t>-201</w:t>
      </w:r>
      <w:r w:rsidR="00A53452" w:rsidRPr="00334A55">
        <w:rPr>
          <w:sz w:val="26"/>
          <w:szCs w:val="26"/>
        </w:rPr>
        <w:t>9</w:t>
      </w:r>
      <w:r w:rsidR="00231228" w:rsidRPr="00334A55">
        <w:rPr>
          <w:sz w:val="26"/>
          <w:szCs w:val="26"/>
        </w:rPr>
        <w:t>-</w:t>
      </w:r>
      <w:r w:rsidR="00E32BCF" w:rsidRPr="00334A55">
        <w:rPr>
          <w:sz w:val="26"/>
          <w:szCs w:val="26"/>
        </w:rPr>
        <w:t>30</w:t>
      </w:r>
      <w:r w:rsidR="00A53452" w:rsidRPr="00334A55">
        <w:rPr>
          <w:sz w:val="26"/>
          <w:szCs w:val="26"/>
        </w:rPr>
        <w:t>133</w:t>
      </w:r>
      <w:r w:rsidR="00E32BCF" w:rsidRPr="00334A55">
        <w:rPr>
          <w:sz w:val="26"/>
          <w:szCs w:val="26"/>
        </w:rPr>
        <w:t>0</w:t>
      </w:r>
      <w:r w:rsidR="00026474" w:rsidRPr="00334A55">
        <w:rPr>
          <w:sz w:val="26"/>
          <w:szCs w:val="26"/>
        </w:rPr>
        <w:t>4</w:t>
      </w:r>
      <w:r w:rsidR="00231228" w:rsidRPr="00334A55">
        <w:rPr>
          <w:sz w:val="26"/>
          <w:szCs w:val="26"/>
        </w:rPr>
        <w:t xml:space="preserve"> is dismissed.</w:t>
      </w:r>
    </w:p>
    <w:p w14:paraId="3E976B82" w14:textId="258CEBD3" w:rsidR="00760DD9" w:rsidRPr="00334A55" w:rsidRDefault="00760DD9" w:rsidP="00334A55">
      <w:pPr>
        <w:spacing w:after="200" w:line="276" w:lineRule="auto"/>
        <w:ind w:firstLine="0"/>
        <w:jc w:val="left"/>
        <w:rPr>
          <w:sz w:val="26"/>
          <w:szCs w:val="26"/>
        </w:rPr>
      </w:pPr>
    </w:p>
    <w:p w14:paraId="5019ED47" w14:textId="1AA5608A" w:rsidR="000A2650" w:rsidRPr="00334A55" w:rsidRDefault="00B776E7" w:rsidP="00334A55">
      <w:pPr>
        <w:keepNext/>
        <w:ind w:firstLine="1440"/>
        <w:jc w:val="left"/>
        <w:rPr>
          <w:sz w:val="26"/>
          <w:szCs w:val="26"/>
        </w:rPr>
      </w:pPr>
      <w:r w:rsidRPr="00334A55">
        <w:rPr>
          <w:sz w:val="26"/>
          <w:szCs w:val="26"/>
        </w:rPr>
        <w:lastRenderedPageBreak/>
        <w:t>4.</w:t>
      </w:r>
      <w:r w:rsidRPr="00334A55">
        <w:rPr>
          <w:sz w:val="26"/>
          <w:szCs w:val="26"/>
        </w:rPr>
        <w:tab/>
        <w:t xml:space="preserve">That the proceeding at </w:t>
      </w:r>
      <w:r w:rsidR="00871B3C" w:rsidRPr="00334A55">
        <w:rPr>
          <w:sz w:val="26"/>
          <w:szCs w:val="26"/>
        </w:rPr>
        <w:t>D</w:t>
      </w:r>
      <w:r w:rsidRPr="00334A55">
        <w:rPr>
          <w:sz w:val="26"/>
          <w:szCs w:val="26"/>
        </w:rPr>
        <w:t xml:space="preserve">ocket </w:t>
      </w:r>
      <w:r w:rsidR="00871B3C" w:rsidRPr="00334A55">
        <w:rPr>
          <w:sz w:val="26"/>
          <w:szCs w:val="26"/>
        </w:rPr>
        <w:t>No.</w:t>
      </w:r>
      <w:r w:rsidR="00664E95" w:rsidRPr="00334A55">
        <w:rPr>
          <w:sz w:val="26"/>
          <w:szCs w:val="26"/>
        </w:rPr>
        <w:t xml:space="preserve"> C-2018-3013304 </w:t>
      </w:r>
      <w:r w:rsidRPr="00334A55">
        <w:rPr>
          <w:sz w:val="26"/>
          <w:szCs w:val="26"/>
        </w:rPr>
        <w:t>be marked closed.</w:t>
      </w:r>
    </w:p>
    <w:p w14:paraId="5575565D" w14:textId="77777777" w:rsidR="00760DD9" w:rsidRPr="00334A55" w:rsidRDefault="00760DD9" w:rsidP="00334A55">
      <w:pPr>
        <w:keepNext/>
        <w:ind w:firstLine="0"/>
        <w:jc w:val="left"/>
        <w:rPr>
          <w:sz w:val="26"/>
          <w:szCs w:val="26"/>
        </w:rPr>
      </w:pPr>
    </w:p>
    <w:p w14:paraId="3AC730BD" w14:textId="75F45F1C" w:rsidR="00B776E7" w:rsidRPr="00334A55" w:rsidRDefault="001D5B76" w:rsidP="00334A55">
      <w:pPr>
        <w:keepNext/>
        <w:spacing w:line="240" w:lineRule="auto"/>
        <w:ind w:firstLine="1440"/>
        <w:jc w:val="left"/>
        <w:rPr>
          <w:b/>
          <w:sz w:val="26"/>
          <w:szCs w:val="26"/>
        </w:rPr>
      </w:pPr>
      <w:r w:rsidRPr="009F01BA">
        <w:rPr>
          <w:b/>
          <w:noProof/>
          <w:sz w:val="20"/>
          <w:szCs w:val="20"/>
        </w:rPr>
        <w:drawing>
          <wp:anchor distT="0" distB="0" distL="114300" distR="114300" simplePos="0" relativeHeight="251659264" behindDoc="1" locked="0" layoutInCell="1" allowOverlap="1" wp14:anchorId="2C30D650" wp14:editId="2861B003">
            <wp:simplePos x="0" y="0"/>
            <wp:positionH relativeFrom="column">
              <wp:posOffset>2971800</wp:posOffset>
            </wp:positionH>
            <wp:positionV relativeFrom="paragraph">
              <wp:posOffset>160655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2332F" w:rsidRPr="00334A55">
        <w:rPr>
          <w:b/>
          <w:sz w:val="26"/>
          <w:szCs w:val="26"/>
        </w:rPr>
        <w:tab/>
      </w:r>
      <w:r w:rsidR="00F2332F" w:rsidRPr="00334A55">
        <w:rPr>
          <w:b/>
          <w:sz w:val="26"/>
          <w:szCs w:val="26"/>
        </w:rPr>
        <w:tab/>
      </w:r>
      <w:r w:rsidR="00F2332F" w:rsidRPr="00334A55">
        <w:rPr>
          <w:b/>
          <w:sz w:val="26"/>
          <w:szCs w:val="26"/>
        </w:rPr>
        <w:tab/>
      </w:r>
      <w:r w:rsidR="00975CF8" w:rsidRPr="00334A55">
        <w:rPr>
          <w:b/>
          <w:sz w:val="26"/>
          <w:szCs w:val="26"/>
        </w:rPr>
        <w:tab/>
      </w:r>
      <w:r w:rsidR="00F2332F" w:rsidRPr="00334A55">
        <w:rPr>
          <w:b/>
          <w:sz w:val="26"/>
          <w:szCs w:val="26"/>
        </w:rPr>
        <w:tab/>
      </w:r>
      <w:r w:rsidR="00B776E7" w:rsidRPr="00334A55">
        <w:rPr>
          <w:b/>
          <w:sz w:val="26"/>
          <w:szCs w:val="26"/>
        </w:rPr>
        <w:t>BY THE COMMISSION,</w:t>
      </w:r>
    </w:p>
    <w:p w14:paraId="06A5A066" w14:textId="1C731261" w:rsidR="00F2332F" w:rsidRPr="00334A55" w:rsidRDefault="00F2332F" w:rsidP="00334A55">
      <w:pPr>
        <w:keepNext/>
        <w:spacing w:line="240" w:lineRule="auto"/>
        <w:ind w:firstLine="0"/>
        <w:jc w:val="left"/>
        <w:rPr>
          <w:sz w:val="26"/>
          <w:szCs w:val="26"/>
        </w:rPr>
      </w:pPr>
    </w:p>
    <w:p w14:paraId="7207ECC5" w14:textId="03F55617" w:rsidR="00760DD9" w:rsidRPr="00334A55" w:rsidRDefault="00760DD9" w:rsidP="00334A55">
      <w:pPr>
        <w:keepNext/>
        <w:spacing w:line="240" w:lineRule="auto"/>
        <w:ind w:firstLine="0"/>
        <w:jc w:val="left"/>
        <w:rPr>
          <w:sz w:val="26"/>
          <w:szCs w:val="26"/>
        </w:rPr>
      </w:pPr>
    </w:p>
    <w:p w14:paraId="3C7BEF02" w14:textId="77777777" w:rsidR="00760DD9" w:rsidRPr="00334A55" w:rsidRDefault="00760DD9" w:rsidP="00334A55">
      <w:pPr>
        <w:keepNext/>
        <w:spacing w:line="240" w:lineRule="auto"/>
        <w:ind w:firstLine="0"/>
        <w:jc w:val="left"/>
        <w:rPr>
          <w:sz w:val="26"/>
          <w:szCs w:val="26"/>
        </w:rPr>
      </w:pPr>
    </w:p>
    <w:p w14:paraId="7C346FAF" w14:textId="77777777" w:rsidR="007C53F5" w:rsidRPr="00334A55" w:rsidRDefault="007C53F5" w:rsidP="00334A55">
      <w:pPr>
        <w:keepNext/>
        <w:spacing w:line="240" w:lineRule="auto"/>
        <w:ind w:firstLine="0"/>
        <w:jc w:val="left"/>
        <w:rPr>
          <w:sz w:val="26"/>
          <w:szCs w:val="26"/>
        </w:rPr>
      </w:pPr>
    </w:p>
    <w:p w14:paraId="02AD94A6" w14:textId="2B609D94" w:rsidR="00B776E7" w:rsidRPr="00334A55" w:rsidRDefault="00B776E7" w:rsidP="00334A55">
      <w:pPr>
        <w:keepNext/>
        <w:spacing w:line="240" w:lineRule="auto"/>
        <w:jc w:val="left"/>
        <w:rPr>
          <w:sz w:val="26"/>
          <w:szCs w:val="26"/>
        </w:rPr>
      </w:pPr>
      <w:r w:rsidRPr="00334A55">
        <w:rPr>
          <w:sz w:val="26"/>
          <w:szCs w:val="26"/>
        </w:rPr>
        <w:tab/>
      </w:r>
      <w:r w:rsidR="00F2332F" w:rsidRPr="00334A55">
        <w:rPr>
          <w:sz w:val="26"/>
          <w:szCs w:val="26"/>
        </w:rPr>
        <w:tab/>
      </w:r>
      <w:r w:rsidRPr="00334A55">
        <w:rPr>
          <w:sz w:val="26"/>
          <w:szCs w:val="26"/>
        </w:rPr>
        <w:tab/>
      </w:r>
      <w:r w:rsidRPr="00334A55">
        <w:rPr>
          <w:sz w:val="26"/>
          <w:szCs w:val="26"/>
        </w:rPr>
        <w:tab/>
      </w:r>
      <w:r w:rsidRPr="00334A55">
        <w:rPr>
          <w:sz w:val="26"/>
          <w:szCs w:val="26"/>
        </w:rPr>
        <w:tab/>
      </w:r>
      <w:r w:rsidR="00975CF8" w:rsidRPr="00334A55">
        <w:rPr>
          <w:sz w:val="26"/>
          <w:szCs w:val="26"/>
        </w:rPr>
        <w:tab/>
      </w:r>
      <w:r w:rsidRPr="00334A55">
        <w:rPr>
          <w:sz w:val="26"/>
          <w:szCs w:val="26"/>
        </w:rPr>
        <w:t>Rosemary Chiavetta</w:t>
      </w:r>
    </w:p>
    <w:p w14:paraId="582C5262" w14:textId="3489F615" w:rsidR="00B776E7" w:rsidRPr="00334A55" w:rsidRDefault="00B776E7" w:rsidP="00334A55">
      <w:pPr>
        <w:keepNext/>
        <w:spacing w:line="240" w:lineRule="auto"/>
        <w:jc w:val="left"/>
        <w:rPr>
          <w:sz w:val="26"/>
          <w:szCs w:val="26"/>
        </w:rPr>
      </w:pPr>
      <w:r w:rsidRPr="00334A55">
        <w:rPr>
          <w:sz w:val="26"/>
          <w:szCs w:val="26"/>
        </w:rPr>
        <w:tab/>
      </w:r>
      <w:r w:rsidRPr="00334A55">
        <w:rPr>
          <w:sz w:val="26"/>
          <w:szCs w:val="26"/>
        </w:rPr>
        <w:tab/>
      </w:r>
      <w:r w:rsidRPr="00334A55">
        <w:rPr>
          <w:sz w:val="26"/>
          <w:szCs w:val="26"/>
        </w:rPr>
        <w:tab/>
      </w:r>
      <w:r w:rsidRPr="00334A55">
        <w:rPr>
          <w:sz w:val="26"/>
          <w:szCs w:val="26"/>
        </w:rPr>
        <w:tab/>
      </w:r>
      <w:r w:rsidR="00975CF8" w:rsidRPr="00334A55">
        <w:rPr>
          <w:sz w:val="26"/>
          <w:szCs w:val="26"/>
        </w:rPr>
        <w:tab/>
      </w:r>
      <w:r w:rsidRPr="00334A55">
        <w:rPr>
          <w:sz w:val="26"/>
          <w:szCs w:val="26"/>
        </w:rPr>
        <w:tab/>
        <w:t>Secretary</w:t>
      </w:r>
    </w:p>
    <w:p w14:paraId="517AB4F6" w14:textId="77777777" w:rsidR="001D44C6" w:rsidRDefault="001D44C6" w:rsidP="001D44C6">
      <w:pPr>
        <w:keepNext/>
        <w:tabs>
          <w:tab w:val="left" w:pos="-720"/>
        </w:tabs>
        <w:suppressAutoHyphens/>
        <w:spacing w:line="240" w:lineRule="auto"/>
        <w:ind w:firstLine="0"/>
        <w:jc w:val="left"/>
        <w:rPr>
          <w:sz w:val="26"/>
          <w:szCs w:val="26"/>
        </w:rPr>
      </w:pPr>
    </w:p>
    <w:p w14:paraId="2FDE6FC8" w14:textId="30734715" w:rsidR="00B776E7" w:rsidRPr="00334A55" w:rsidRDefault="00B776E7" w:rsidP="001D44C6">
      <w:pPr>
        <w:keepNext/>
        <w:tabs>
          <w:tab w:val="left" w:pos="-720"/>
        </w:tabs>
        <w:suppressAutoHyphens/>
        <w:spacing w:line="240" w:lineRule="auto"/>
        <w:ind w:firstLine="0"/>
        <w:jc w:val="left"/>
        <w:rPr>
          <w:sz w:val="26"/>
          <w:szCs w:val="26"/>
        </w:rPr>
      </w:pPr>
      <w:r w:rsidRPr="00334A55">
        <w:rPr>
          <w:sz w:val="26"/>
          <w:szCs w:val="26"/>
        </w:rPr>
        <w:t>(SEAL)</w:t>
      </w:r>
    </w:p>
    <w:p w14:paraId="52B54A9F" w14:textId="77777777" w:rsidR="00760DD9" w:rsidRPr="00334A55" w:rsidRDefault="00760DD9" w:rsidP="001D44C6">
      <w:pPr>
        <w:keepNext/>
        <w:tabs>
          <w:tab w:val="left" w:pos="-720"/>
        </w:tabs>
        <w:suppressAutoHyphens/>
        <w:spacing w:line="240" w:lineRule="auto"/>
        <w:ind w:firstLine="0"/>
        <w:jc w:val="left"/>
        <w:rPr>
          <w:sz w:val="26"/>
          <w:szCs w:val="26"/>
        </w:rPr>
      </w:pPr>
    </w:p>
    <w:p w14:paraId="03731C35" w14:textId="0062717A" w:rsidR="00B776E7" w:rsidRPr="00334A55" w:rsidRDefault="00B776E7" w:rsidP="001D44C6">
      <w:pPr>
        <w:keepNext/>
        <w:tabs>
          <w:tab w:val="left" w:pos="-720"/>
        </w:tabs>
        <w:suppressAutoHyphens/>
        <w:spacing w:line="240" w:lineRule="auto"/>
        <w:ind w:firstLine="0"/>
        <w:jc w:val="left"/>
        <w:rPr>
          <w:sz w:val="26"/>
          <w:szCs w:val="26"/>
        </w:rPr>
      </w:pPr>
      <w:r w:rsidRPr="00334A55">
        <w:rPr>
          <w:sz w:val="26"/>
          <w:szCs w:val="26"/>
        </w:rPr>
        <w:t xml:space="preserve">ORDER ADOPTED:  </w:t>
      </w:r>
      <w:r w:rsidR="008F6545" w:rsidRPr="00334A55">
        <w:rPr>
          <w:sz w:val="26"/>
          <w:szCs w:val="26"/>
        </w:rPr>
        <w:t xml:space="preserve">December </w:t>
      </w:r>
      <w:r w:rsidR="001A59E7" w:rsidRPr="00334A55">
        <w:rPr>
          <w:sz w:val="26"/>
          <w:szCs w:val="26"/>
        </w:rPr>
        <w:t>1</w:t>
      </w:r>
      <w:r w:rsidR="008F6545" w:rsidRPr="00334A55">
        <w:rPr>
          <w:sz w:val="26"/>
          <w:szCs w:val="26"/>
        </w:rPr>
        <w:t>7</w:t>
      </w:r>
      <w:r w:rsidRPr="00334A55">
        <w:rPr>
          <w:sz w:val="26"/>
          <w:szCs w:val="26"/>
        </w:rPr>
        <w:t>, 20</w:t>
      </w:r>
      <w:r w:rsidR="00E414CF" w:rsidRPr="00334A55">
        <w:rPr>
          <w:sz w:val="26"/>
          <w:szCs w:val="26"/>
        </w:rPr>
        <w:t>20</w:t>
      </w:r>
    </w:p>
    <w:p w14:paraId="66EFDAAF" w14:textId="77777777" w:rsidR="00760DD9" w:rsidRPr="00334A55" w:rsidRDefault="00760DD9" w:rsidP="001D44C6">
      <w:pPr>
        <w:keepNext/>
        <w:tabs>
          <w:tab w:val="left" w:pos="-720"/>
        </w:tabs>
        <w:suppressAutoHyphens/>
        <w:spacing w:line="240" w:lineRule="auto"/>
        <w:ind w:firstLine="0"/>
        <w:jc w:val="left"/>
        <w:rPr>
          <w:sz w:val="26"/>
          <w:szCs w:val="26"/>
        </w:rPr>
      </w:pPr>
    </w:p>
    <w:p w14:paraId="720DDAD8" w14:textId="1FD28471" w:rsidR="00BC5D21" w:rsidRPr="00334A55" w:rsidRDefault="00B776E7" w:rsidP="001D44C6">
      <w:pPr>
        <w:keepNext/>
        <w:tabs>
          <w:tab w:val="left" w:pos="-720"/>
        </w:tabs>
        <w:suppressAutoHyphens/>
        <w:spacing w:line="240" w:lineRule="auto"/>
        <w:ind w:firstLine="0"/>
        <w:jc w:val="left"/>
        <w:rPr>
          <w:sz w:val="26"/>
          <w:szCs w:val="26"/>
        </w:rPr>
      </w:pPr>
      <w:r w:rsidRPr="00334A55">
        <w:rPr>
          <w:sz w:val="26"/>
          <w:szCs w:val="26"/>
        </w:rPr>
        <w:t xml:space="preserve">ORDER ENTERED:  </w:t>
      </w:r>
      <w:r w:rsidR="001D5B76">
        <w:rPr>
          <w:sz w:val="26"/>
          <w:szCs w:val="26"/>
        </w:rPr>
        <w:t>December 17, 2020</w:t>
      </w:r>
    </w:p>
    <w:sectPr w:rsidR="00BC5D21" w:rsidRPr="00334A55" w:rsidSect="00181C10">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A13A4" w14:textId="77777777" w:rsidR="00D417FC" w:rsidRDefault="00D417FC" w:rsidP="00181C10">
      <w:pPr>
        <w:spacing w:line="240" w:lineRule="auto"/>
      </w:pPr>
      <w:r>
        <w:separator/>
      </w:r>
    </w:p>
  </w:endnote>
  <w:endnote w:type="continuationSeparator" w:id="0">
    <w:p w14:paraId="50E1AF3E" w14:textId="77777777" w:rsidR="00D417FC" w:rsidRDefault="00D417FC" w:rsidP="00181C10">
      <w:pPr>
        <w:spacing w:line="240" w:lineRule="auto"/>
      </w:pPr>
      <w:r>
        <w:continuationSeparator/>
      </w:r>
    </w:p>
  </w:endnote>
  <w:endnote w:type="continuationNotice" w:id="1">
    <w:p w14:paraId="6BFFFB29" w14:textId="77777777" w:rsidR="00D417FC" w:rsidRDefault="00D417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307285"/>
      <w:docPartObj>
        <w:docPartGallery w:val="Page Numbers (Bottom of Page)"/>
        <w:docPartUnique/>
      </w:docPartObj>
    </w:sdtPr>
    <w:sdtEndPr>
      <w:rPr>
        <w:noProof/>
      </w:rPr>
    </w:sdtEndPr>
    <w:sdtContent>
      <w:p w14:paraId="1D6502EB" w14:textId="77777777" w:rsidR="00C8598A" w:rsidRDefault="00C8598A" w:rsidP="00304123">
        <w:pPr>
          <w:pStyle w:val="Footer"/>
          <w:ind w:firstLine="0"/>
        </w:pPr>
        <w:r>
          <w:fldChar w:fldCharType="begin"/>
        </w:r>
        <w:r>
          <w:instrText xml:space="preserve"> PAGE   \* MERGEFORMAT </w:instrText>
        </w:r>
        <w:r>
          <w:fldChar w:fldCharType="separate"/>
        </w:r>
        <w:r w:rsidR="00231D9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5CDA1" w14:textId="77777777" w:rsidR="00D417FC" w:rsidRDefault="00D417FC" w:rsidP="009B3286">
      <w:pPr>
        <w:spacing w:line="240" w:lineRule="auto"/>
        <w:ind w:firstLine="0"/>
        <w:jc w:val="left"/>
      </w:pPr>
      <w:r>
        <w:separator/>
      </w:r>
    </w:p>
  </w:footnote>
  <w:footnote w:type="continuationSeparator" w:id="0">
    <w:p w14:paraId="7098E6A6" w14:textId="77777777" w:rsidR="00D417FC" w:rsidRDefault="00D417FC" w:rsidP="00181C10">
      <w:pPr>
        <w:spacing w:line="240" w:lineRule="auto"/>
      </w:pPr>
      <w:r>
        <w:continuationSeparator/>
      </w:r>
    </w:p>
  </w:footnote>
  <w:footnote w:type="continuationNotice" w:id="1">
    <w:p w14:paraId="7A67C9B2" w14:textId="77777777" w:rsidR="00D417FC" w:rsidRDefault="00D417FC">
      <w:pPr>
        <w:spacing w:line="240" w:lineRule="auto"/>
      </w:pPr>
    </w:p>
  </w:footnote>
  <w:footnote w:id="2">
    <w:p w14:paraId="30475B14" w14:textId="13D78E6A" w:rsidR="00FE0E52" w:rsidRPr="008A565C" w:rsidRDefault="00FE0E52" w:rsidP="00FE0E52">
      <w:pPr>
        <w:pStyle w:val="FootnoteText"/>
        <w:jc w:val="both"/>
        <w:rPr>
          <w:sz w:val="26"/>
          <w:szCs w:val="26"/>
        </w:rPr>
      </w:pPr>
      <w:r w:rsidRPr="008A565C">
        <w:rPr>
          <w:rStyle w:val="FootnoteReference"/>
          <w:sz w:val="26"/>
          <w:szCs w:val="26"/>
        </w:rPr>
        <w:footnoteRef/>
      </w:r>
      <w:r w:rsidRPr="008A565C">
        <w:rPr>
          <w:sz w:val="26"/>
          <w:szCs w:val="26"/>
        </w:rPr>
        <w:t xml:space="preserve"> </w:t>
      </w:r>
      <w:r w:rsidRPr="008A565C">
        <w:rPr>
          <w:sz w:val="26"/>
          <w:szCs w:val="26"/>
        </w:rPr>
        <w:tab/>
      </w:r>
      <w:r w:rsidR="00F47E11">
        <w:rPr>
          <w:sz w:val="26"/>
          <w:szCs w:val="26"/>
        </w:rPr>
        <w:t xml:space="preserve">PGW’s Replies to Exceptions are </w:t>
      </w:r>
      <w:r w:rsidR="002040FA">
        <w:rPr>
          <w:sz w:val="26"/>
          <w:szCs w:val="26"/>
        </w:rPr>
        <w:t xml:space="preserve">considered </w:t>
      </w:r>
      <w:r w:rsidR="00F47E11">
        <w:rPr>
          <w:sz w:val="26"/>
          <w:szCs w:val="26"/>
        </w:rPr>
        <w:t xml:space="preserve">timely </w:t>
      </w:r>
      <w:r w:rsidR="002040FA">
        <w:rPr>
          <w:sz w:val="26"/>
          <w:szCs w:val="26"/>
        </w:rPr>
        <w:t>a</w:t>
      </w:r>
      <w:r w:rsidR="00F47E11">
        <w:rPr>
          <w:sz w:val="26"/>
          <w:szCs w:val="26"/>
        </w:rPr>
        <w:t>s will be more fully explained in this</w:t>
      </w:r>
      <w:r w:rsidR="002040FA">
        <w:rPr>
          <w:sz w:val="26"/>
          <w:szCs w:val="26"/>
        </w:rPr>
        <w:t xml:space="preserve"> Opinion and Order</w:t>
      </w:r>
      <w:r w:rsidR="007E6726">
        <w:rPr>
          <w:sz w:val="26"/>
          <w:szCs w:val="26"/>
        </w:rPr>
        <w:t>.</w:t>
      </w:r>
      <w:r w:rsidR="002040FA">
        <w:rPr>
          <w:sz w:val="26"/>
          <w:szCs w:val="26"/>
        </w:rPr>
        <w:t xml:space="preserve"> </w:t>
      </w:r>
      <w:r w:rsidR="00F47E11">
        <w:rPr>
          <w:sz w:val="26"/>
          <w:szCs w:val="26"/>
        </w:rPr>
        <w:t xml:space="preserve"> </w:t>
      </w:r>
    </w:p>
  </w:footnote>
  <w:footnote w:id="3">
    <w:p w14:paraId="26452B91" w14:textId="572D90B7" w:rsidR="0050277A" w:rsidRDefault="0050277A" w:rsidP="00183F58">
      <w:pPr>
        <w:pStyle w:val="FootnoteText"/>
        <w:jc w:val="both"/>
      </w:pPr>
      <w:r w:rsidRPr="00183F58">
        <w:rPr>
          <w:rStyle w:val="FootnoteReference"/>
          <w:sz w:val="26"/>
          <w:szCs w:val="26"/>
        </w:rPr>
        <w:footnoteRef/>
      </w:r>
      <w:r>
        <w:tab/>
      </w:r>
      <w:r w:rsidR="009D1225" w:rsidRPr="008818D1">
        <w:rPr>
          <w:sz w:val="26"/>
          <w:szCs w:val="26"/>
        </w:rPr>
        <w:t>This case is a</w:t>
      </w:r>
      <w:r w:rsidR="009D1225">
        <w:rPr>
          <w:sz w:val="26"/>
          <w:szCs w:val="26"/>
        </w:rPr>
        <w:t>n</w:t>
      </w:r>
      <w:r w:rsidR="009D1225" w:rsidRPr="008818D1">
        <w:rPr>
          <w:sz w:val="26"/>
          <w:szCs w:val="26"/>
        </w:rPr>
        <w:t xml:space="preserve"> </w:t>
      </w:r>
      <w:r w:rsidR="009D1225">
        <w:rPr>
          <w:sz w:val="26"/>
          <w:szCs w:val="26"/>
        </w:rPr>
        <w:t>un</w:t>
      </w:r>
      <w:r w:rsidR="009D1225" w:rsidRPr="008818D1">
        <w:rPr>
          <w:sz w:val="26"/>
          <w:szCs w:val="26"/>
        </w:rPr>
        <w:t xml:space="preserve">timely appeal of </w:t>
      </w:r>
      <w:r w:rsidR="009D1225">
        <w:rPr>
          <w:sz w:val="26"/>
          <w:szCs w:val="26"/>
        </w:rPr>
        <w:t xml:space="preserve">the Commission’s </w:t>
      </w:r>
      <w:r w:rsidR="009D1225" w:rsidRPr="008818D1">
        <w:rPr>
          <w:sz w:val="26"/>
          <w:szCs w:val="26"/>
        </w:rPr>
        <w:t>Bureau of Consumer Services (BCS) Informal Decision at BCS Case No. 3</w:t>
      </w:r>
      <w:r w:rsidR="009D1225">
        <w:rPr>
          <w:sz w:val="26"/>
          <w:szCs w:val="26"/>
        </w:rPr>
        <w:t>720811</w:t>
      </w:r>
      <w:r w:rsidR="009D1225" w:rsidRPr="008818D1">
        <w:rPr>
          <w:sz w:val="26"/>
          <w:szCs w:val="26"/>
        </w:rPr>
        <w:t xml:space="preserve">, issued on </w:t>
      </w:r>
      <w:r w:rsidR="009D1225">
        <w:rPr>
          <w:sz w:val="26"/>
          <w:szCs w:val="26"/>
        </w:rPr>
        <w:t>August</w:t>
      </w:r>
      <w:r w:rsidR="009D1225" w:rsidRPr="008818D1">
        <w:rPr>
          <w:sz w:val="26"/>
          <w:szCs w:val="26"/>
        </w:rPr>
        <w:t xml:space="preserve"> </w:t>
      </w:r>
      <w:r w:rsidR="009D1225">
        <w:rPr>
          <w:sz w:val="26"/>
          <w:szCs w:val="26"/>
        </w:rPr>
        <w:t>12</w:t>
      </w:r>
      <w:r w:rsidR="009D1225" w:rsidRPr="008818D1">
        <w:rPr>
          <w:sz w:val="26"/>
          <w:szCs w:val="26"/>
        </w:rPr>
        <w:t>, 201</w:t>
      </w:r>
      <w:r w:rsidR="009D1225">
        <w:rPr>
          <w:sz w:val="26"/>
          <w:szCs w:val="26"/>
        </w:rPr>
        <w:t>9</w:t>
      </w:r>
      <w:r w:rsidR="009D1225" w:rsidRPr="008818D1">
        <w:rPr>
          <w:sz w:val="26"/>
          <w:szCs w:val="26"/>
        </w:rPr>
        <w:t>.</w:t>
      </w:r>
    </w:p>
  </w:footnote>
  <w:footnote w:id="4">
    <w:p w14:paraId="051D389F" w14:textId="77777777" w:rsidR="006A2B81" w:rsidRPr="00C457D6" w:rsidRDefault="006A2B81" w:rsidP="000A7388">
      <w:pPr>
        <w:pStyle w:val="FootnoteText"/>
        <w:jc w:val="left"/>
        <w:rPr>
          <w:sz w:val="26"/>
          <w:szCs w:val="26"/>
        </w:rPr>
      </w:pPr>
      <w:r w:rsidRPr="00C457D6">
        <w:rPr>
          <w:rStyle w:val="FootnoteReference"/>
          <w:sz w:val="26"/>
          <w:szCs w:val="26"/>
        </w:rPr>
        <w:footnoteRef/>
      </w:r>
      <w:r w:rsidRPr="00C457D6">
        <w:rPr>
          <w:sz w:val="26"/>
          <w:szCs w:val="26"/>
        </w:rPr>
        <w:t xml:space="preserve"> </w:t>
      </w:r>
      <w:r>
        <w:rPr>
          <w:sz w:val="26"/>
          <w:szCs w:val="26"/>
        </w:rPr>
        <w:tab/>
      </w:r>
      <w:r w:rsidRPr="00C457D6">
        <w:rPr>
          <w:sz w:val="26"/>
          <w:szCs w:val="26"/>
        </w:rPr>
        <w:t>52 Pa. Code § 5.431.</w:t>
      </w:r>
    </w:p>
  </w:footnote>
  <w:footnote w:id="5">
    <w:p w14:paraId="63879D72" w14:textId="77777777" w:rsidR="00331F8B" w:rsidRPr="007851EB" w:rsidRDefault="00331F8B" w:rsidP="001D44C6">
      <w:pPr>
        <w:pStyle w:val="FootnoteText"/>
        <w:jc w:val="left"/>
        <w:rPr>
          <w:sz w:val="26"/>
          <w:szCs w:val="26"/>
        </w:rPr>
      </w:pPr>
      <w:r w:rsidRPr="007851EB">
        <w:rPr>
          <w:rStyle w:val="FootnoteReference"/>
          <w:sz w:val="26"/>
          <w:szCs w:val="26"/>
        </w:rPr>
        <w:footnoteRef/>
      </w:r>
      <w:r w:rsidRPr="007851EB">
        <w:rPr>
          <w:sz w:val="26"/>
          <w:szCs w:val="26"/>
        </w:rPr>
        <w:tab/>
        <w:t>For a household of t</w:t>
      </w:r>
      <w:r>
        <w:rPr>
          <w:sz w:val="26"/>
          <w:szCs w:val="26"/>
        </w:rPr>
        <w:t>hree,</w:t>
      </w:r>
      <w:r w:rsidRPr="007851EB">
        <w:rPr>
          <w:sz w:val="26"/>
          <w:szCs w:val="26"/>
        </w:rPr>
        <w:t xml:space="preserve"> the 300% level for the 20</w:t>
      </w:r>
      <w:r>
        <w:rPr>
          <w:sz w:val="26"/>
          <w:szCs w:val="26"/>
        </w:rPr>
        <w:t>20</w:t>
      </w:r>
      <w:r w:rsidRPr="007851EB">
        <w:rPr>
          <w:sz w:val="26"/>
          <w:szCs w:val="26"/>
        </w:rPr>
        <w:t xml:space="preserve"> Federal Poverty Guidelines is $</w:t>
      </w:r>
      <w:r>
        <w:rPr>
          <w:sz w:val="26"/>
          <w:szCs w:val="26"/>
        </w:rPr>
        <w:t>5</w:t>
      </w:r>
      <w:r w:rsidRPr="007851EB">
        <w:rPr>
          <w:sz w:val="26"/>
          <w:szCs w:val="26"/>
        </w:rPr>
        <w:t>,</w:t>
      </w:r>
      <w:r>
        <w:rPr>
          <w:sz w:val="26"/>
          <w:szCs w:val="26"/>
        </w:rPr>
        <w:t>430</w:t>
      </w:r>
      <w:r w:rsidRPr="007851EB">
        <w:rPr>
          <w:sz w:val="26"/>
          <w:szCs w:val="26"/>
        </w:rPr>
        <w:t>.00 per month.  Here</w:t>
      </w:r>
      <w:r>
        <w:rPr>
          <w:sz w:val="26"/>
          <w:szCs w:val="26"/>
        </w:rPr>
        <w:t>,</w:t>
      </w:r>
      <w:r w:rsidRPr="007851EB">
        <w:rPr>
          <w:sz w:val="26"/>
          <w:szCs w:val="26"/>
        </w:rPr>
        <w:t xml:space="preserve"> the Complainant’</w:t>
      </w:r>
      <w:r>
        <w:rPr>
          <w:sz w:val="26"/>
          <w:szCs w:val="26"/>
        </w:rPr>
        <w:t>s</w:t>
      </w:r>
      <w:r w:rsidRPr="007851EB">
        <w:rPr>
          <w:sz w:val="26"/>
          <w:szCs w:val="26"/>
        </w:rPr>
        <w:t xml:space="preserve"> income is below that amount at $</w:t>
      </w:r>
      <w:r>
        <w:rPr>
          <w:sz w:val="26"/>
          <w:szCs w:val="26"/>
        </w:rPr>
        <w:t>1,204</w:t>
      </w:r>
      <w:r w:rsidRPr="007851EB">
        <w:rPr>
          <w:sz w:val="26"/>
          <w:szCs w:val="26"/>
        </w:rPr>
        <w:t xml:space="preserve"> per month.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3024F7"/>
    <w:multiLevelType w:val="hybridMultilevel"/>
    <w:tmpl w:val="B44A18DE"/>
    <w:lvl w:ilvl="0" w:tplc="733AF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4E3A"/>
    <w:rsid w:val="00005B07"/>
    <w:rsid w:val="00013A62"/>
    <w:rsid w:val="000145BA"/>
    <w:rsid w:val="00014B3C"/>
    <w:rsid w:val="00024CCD"/>
    <w:rsid w:val="00025CA8"/>
    <w:rsid w:val="00026474"/>
    <w:rsid w:val="00031D29"/>
    <w:rsid w:val="00033A3B"/>
    <w:rsid w:val="00040678"/>
    <w:rsid w:val="000460AB"/>
    <w:rsid w:val="00050654"/>
    <w:rsid w:val="000516CB"/>
    <w:rsid w:val="0005331F"/>
    <w:rsid w:val="0005355E"/>
    <w:rsid w:val="00054363"/>
    <w:rsid w:val="000544CF"/>
    <w:rsid w:val="00060AC5"/>
    <w:rsid w:val="00064898"/>
    <w:rsid w:val="00064B5B"/>
    <w:rsid w:val="00067E37"/>
    <w:rsid w:val="00072C6C"/>
    <w:rsid w:val="00072F49"/>
    <w:rsid w:val="000745EE"/>
    <w:rsid w:val="00075748"/>
    <w:rsid w:val="00077B2A"/>
    <w:rsid w:val="000818C4"/>
    <w:rsid w:val="00082C1D"/>
    <w:rsid w:val="00082E86"/>
    <w:rsid w:val="0008356E"/>
    <w:rsid w:val="00084D2B"/>
    <w:rsid w:val="00090342"/>
    <w:rsid w:val="000903F9"/>
    <w:rsid w:val="0009083E"/>
    <w:rsid w:val="000908E4"/>
    <w:rsid w:val="00091B0F"/>
    <w:rsid w:val="00093949"/>
    <w:rsid w:val="00094DCD"/>
    <w:rsid w:val="000A03D1"/>
    <w:rsid w:val="000A10CC"/>
    <w:rsid w:val="000A2650"/>
    <w:rsid w:val="000A37AB"/>
    <w:rsid w:val="000A4E25"/>
    <w:rsid w:val="000A7388"/>
    <w:rsid w:val="000B0718"/>
    <w:rsid w:val="000B16F5"/>
    <w:rsid w:val="000B3848"/>
    <w:rsid w:val="000B5458"/>
    <w:rsid w:val="000B7D29"/>
    <w:rsid w:val="000C231B"/>
    <w:rsid w:val="000C46EA"/>
    <w:rsid w:val="000C4887"/>
    <w:rsid w:val="000D0987"/>
    <w:rsid w:val="000D0E16"/>
    <w:rsid w:val="000D1401"/>
    <w:rsid w:val="000D68DB"/>
    <w:rsid w:val="000E0FE3"/>
    <w:rsid w:val="000E3F04"/>
    <w:rsid w:val="000E60BA"/>
    <w:rsid w:val="000E63B7"/>
    <w:rsid w:val="000F04F4"/>
    <w:rsid w:val="000F770E"/>
    <w:rsid w:val="0010048A"/>
    <w:rsid w:val="00100EAE"/>
    <w:rsid w:val="00104F93"/>
    <w:rsid w:val="00105025"/>
    <w:rsid w:val="0010568F"/>
    <w:rsid w:val="00106BAB"/>
    <w:rsid w:val="001103FE"/>
    <w:rsid w:val="00110854"/>
    <w:rsid w:val="00112158"/>
    <w:rsid w:val="001130D9"/>
    <w:rsid w:val="00113BC3"/>
    <w:rsid w:val="00113CA3"/>
    <w:rsid w:val="00113F3A"/>
    <w:rsid w:val="00120948"/>
    <w:rsid w:val="001345B6"/>
    <w:rsid w:val="00136811"/>
    <w:rsid w:val="00137AB2"/>
    <w:rsid w:val="00137C8F"/>
    <w:rsid w:val="001416E1"/>
    <w:rsid w:val="00143ED4"/>
    <w:rsid w:val="001450C7"/>
    <w:rsid w:val="001479D4"/>
    <w:rsid w:val="00150B79"/>
    <w:rsid w:val="00151431"/>
    <w:rsid w:val="0015243C"/>
    <w:rsid w:val="001529F6"/>
    <w:rsid w:val="00153CD6"/>
    <w:rsid w:val="001554E6"/>
    <w:rsid w:val="001579BC"/>
    <w:rsid w:val="00163AC3"/>
    <w:rsid w:val="00164B6E"/>
    <w:rsid w:val="001654E6"/>
    <w:rsid w:val="001679FA"/>
    <w:rsid w:val="0017039E"/>
    <w:rsid w:val="00170BCA"/>
    <w:rsid w:val="00171D3D"/>
    <w:rsid w:val="00172152"/>
    <w:rsid w:val="00172AFA"/>
    <w:rsid w:val="001760EE"/>
    <w:rsid w:val="00176AB4"/>
    <w:rsid w:val="001803DB"/>
    <w:rsid w:val="00180623"/>
    <w:rsid w:val="00180753"/>
    <w:rsid w:val="00181C10"/>
    <w:rsid w:val="001821BC"/>
    <w:rsid w:val="00183F58"/>
    <w:rsid w:val="0019342F"/>
    <w:rsid w:val="0019566A"/>
    <w:rsid w:val="00195CE6"/>
    <w:rsid w:val="00196AEF"/>
    <w:rsid w:val="001A11B3"/>
    <w:rsid w:val="001A1326"/>
    <w:rsid w:val="001A1848"/>
    <w:rsid w:val="001A540F"/>
    <w:rsid w:val="001A59E7"/>
    <w:rsid w:val="001A6DF7"/>
    <w:rsid w:val="001B06B1"/>
    <w:rsid w:val="001B07B2"/>
    <w:rsid w:val="001B38AC"/>
    <w:rsid w:val="001B3A31"/>
    <w:rsid w:val="001B715F"/>
    <w:rsid w:val="001C1B64"/>
    <w:rsid w:val="001C1FC5"/>
    <w:rsid w:val="001C2822"/>
    <w:rsid w:val="001C2ED3"/>
    <w:rsid w:val="001D034E"/>
    <w:rsid w:val="001D2418"/>
    <w:rsid w:val="001D3C37"/>
    <w:rsid w:val="001D445F"/>
    <w:rsid w:val="001D44C6"/>
    <w:rsid w:val="001D541C"/>
    <w:rsid w:val="001D5B76"/>
    <w:rsid w:val="001D5CFA"/>
    <w:rsid w:val="001D6615"/>
    <w:rsid w:val="001D698E"/>
    <w:rsid w:val="001E1BAA"/>
    <w:rsid w:val="001E5C3F"/>
    <w:rsid w:val="001F1AD4"/>
    <w:rsid w:val="001F23C4"/>
    <w:rsid w:val="001F242A"/>
    <w:rsid w:val="001F3CEB"/>
    <w:rsid w:val="00202599"/>
    <w:rsid w:val="002040FA"/>
    <w:rsid w:val="0020466F"/>
    <w:rsid w:val="00205C67"/>
    <w:rsid w:val="002068D5"/>
    <w:rsid w:val="00210C73"/>
    <w:rsid w:val="00215AF9"/>
    <w:rsid w:val="00215E4B"/>
    <w:rsid w:val="00215EC9"/>
    <w:rsid w:val="00220071"/>
    <w:rsid w:val="002214B3"/>
    <w:rsid w:val="002216A7"/>
    <w:rsid w:val="0022233E"/>
    <w:rsid w:val="0023072D"/>
    <w:rsid w:val="00231228"/>
    <w:rsid w:val="00231D92"/>
    <w:rsid w:val="00234EA5"/>
    <w:rsid w:val="00236B98"/>
    <w:rsid w:val="00240193"/>
    <w:rsid w:val="002411D4"/>
    <w:rsid w:val="00247E62"/>
    <w:rsid w:val="00247EAC"/>
    <w:rsid w:val="00254A4B"/>
    <w:rsid w:val="00255A21"/>
    <w:rsid w:val="0026146A"/>
    <w:rsid w:val="00261E14"/>
    <w:rsid w:val="00262610"/>
    <w:rsid w:val="00263042"/>
    <w:rsid w:val="00265946"/>
    <w:rsid w:val="002775E8"/>
    <w:rsid w:val="0028049D"/>
    <w:rsid w:val="00282F33"/>
    <w:rsid w:val="00286946"/>
    <w:rsid w:val="00286FD1"/>
    <w:rsid w:val="00290408"/>
    <w:rsid w:val="00296B06"/>
    <w:rsid w:val="00296F54"/>
    <w:rsid w:val="002A0D27"/>
    <w:rsid w:val="002A2A9A"/>
    <w:rsid w:val="002B0124"/>
    <w:rsid w:val="002B4408"/>
    <w:rsid w:val="002B5854"/>
    <w:rsid w:val="002B7105"/>
    <w:rsid w:val="002B712A"/>
    <w:rsid w:val="002C03E5"/>
    <w:rsid w:val="002C06F0"/>
    <w:rsid w:val="002C07A9"/>
    <w:rsid w:val="002C3E65"/>
    <w:rsid w:val="002C5844"/>
    <w:rsid w:val="002C6074"/>
    <w:rsid w:val="002C63CC"/>
    <w:rsid w:val="002C7A7B"/>
    <w:rsid w:val="002C7C42"/>
    <w:rsid w:val="002D251D"/>
    <w:rsid w:val="002D2E0D"/>
    <w:rsid w:val="002D2FC6"/>
    <w:rsid w:val="002D3729"/>
    <w:rsid w:val="002D7143"/>
    <w:rsid w:val="002D7A7B"/>
    <w:rsid w:val="002E03FB"/>
    <w:rsid w:val="002E071D"/>
    <w:rsid w:val="002E3817"/>
    <w:rsid w:val="002E56E9"/>
    <w:rsid w:val="002E57E4"/>
    <w:rsid w:val="002E6847"/>
    <w:rsid w:val="002F54BE"/>
    <w:rsid w:val="002F5E36"/>
    <w:rsid w:val="002F693E"/>
    <w:rsid w:val="00301C45"/>
    <w:rsid w:val="0030249D"/>
    <w:rsid w:val="00304123"/>
    <w:rsid w:val="0030581C"/>
    <w:rsid w:val="0030604F"/>
    <w:rsid w:val="0031042C"/>
    <w:rsid w:val="00310ABE"/>
    <w:rsid w:val="00311895"/>
    <w:rsid w:val="00313A1C"/>
    <w:rsid w:val="00313CCE"/>
    <w:rsid w:val="003140D1"/>
    <w:rsid w:val="00316CFC"/>
    <w:rsid w:val="00320C66"/>
    <w:rsid w:val="003217CF"/>
    <w:rsid w:val="00322EF7"/>
    <w:rsid w:val="00325770"/>
    <w:rsid w:val="00326253"/>
    <w:rsid w:val="00326483"/>
    <w:rsid w:val="00330A99"/>
    <w:rsid w:val="00331F8B"/>
    <w:rsid w:val="00332D27"/>
    <w:rsid w:val="00332F8A"/>
    <w:rsid w:val="00334026"/>
    <w:rsid w:val="00334A55"/>
    <w:rsid w:val="00336093"/>
    <w:rsid w:val="00343D79"/>
    <w:rsid w:val="00344574"/>
    <w:rsid w:val="00345330"/>
    <w:rsid w:val="003464F8"/>
    <w:rsid w:val="00350D6E"/>
    <w:rsid w:val="00351E5E"/>
    <w:rsid w:val="003535CA"/>
    <w:rsid w:val="003541A4"/>
    <w:rsid w:val="00354957"/>
    <w:rsid w:val="00363484"/>
    <w:rsid w:val="003658FA"/>
    <w:rsid w:val="003662C6"/>
    <w:rsid w:val="00366803"/>
    <w:rsid w:val="003706CC"/>
    <w:rsid w:val="003708B4"/>
    <w:rsid w:val="00370F4A"/>
    <w:rsid w:val="003712B9"/>
    <w:rsid w:val="00374160"/>
    <w:rsid w:val="00381B0A"/>
    <w:rsid w:val="00387C99"/>
    <w:rsid w:val="003925B5"/>
    <w:rsid w:val="0039471B"/>
    <w:rsid w:val="00396796"/>
    <w:rsid w:val="003A027E"/>
    <w:rsid w:val="003A17C0"/>
    <w:rsid w:val="003A1A55"/>
    <w:rsid w:val="003A390E"/>
    <w:rsid w:val="003A5115"/>
    <w:rsid w:val="003B432B"/>
    <w:rsid w:val="003B68C2"/>
    <w:rsid w:val="003B72C7"/>
    <w:rsid w:val="003B73D3"/>
    <w:rsid w:val="003B73DA"/>
    <w:rsid w:val="003B7A31"/>
    <w:rsid w:val="003C021A"/>
    <w:rsid w:val="003C0CE0"/>
    <w:rsid w:val="003C280C"/>
    <w:rsid w:val="003C2FE7"/>
    <w:rsid w:val="003C58D6"/>
    <w:rsid w:val="003C6545"/>
    <w:rsid w:val="003C6DCF"/>
    <w:rsid w:val="003C759F"/>
    <w:rsid w:val="003D39DC"/>
    <w:rsid w:val="003D531B"/>
    <w:rsid w:val="003D5441"/>
    <w:rsid w:val="003D6FC9"/>
    <w:rsid w:val="003E3481"/>
    <w:rsid w:val="003E3DD2"/>
    <w:rsid w:val="003E6FFA"/>
    <w:rsid w:val="003F3876"/>
    <w:rsid w:val="003F507D"/>
    <w:rsid w:val="003F6F36"/>
    <w:rsid w:val="003F725C"/>
    <w:rsid w:val="003F79A4"/>
    <w:rsid w:val="004015CA"/>
    <w:rsid w:val="00404695"/>
    <w:rsid w:val="00406560"/>
    <w:rsid w:val="0040718F"/>
    <w:rsid w:val="00411896"/>
    <w:rsid w:val="0041326D"/>
    <w:rsid w:val="00414B47"/>
    <w:rsid w:val="00415493"/>
    <w:rsid w:val="004162F6"/>
    <w:rsid w:val="00416736"/>
    <w:rsid w:val="00420A4A"/>
    <w:rsid w:val="0042799E"/>
    <w:rsid w:val="00427A51"/>
    <w:rsid w:val="00427F29"/>
    <w:rsid w:val="00431F0B"/>
    <w:rsid w:val="00431FEF"/>
    <w:rsid w:val="00434C01"/>
    <w:rsid w:val="004351F1"/>
    <w:rsid w:val="0043551C"/>
    <w:rsid w:val="00435A94"/>
    <w:rsid w:val="00436688"/>
    <w:rsid w:val="00436E19"/>
    <w:rsid w:val="00436F84"/>
    <w:rsid w:val="00443C63"/>
    <w:rsid w:val="00444C8D"/>
    <w:rsid w:val="00457361"/>
    <w:rsid w:val="00457E6D"/>
    <w:rsid w:val="004600E4"/>
    <w:rsid w:val="00460F0D"/>
    <w:rsid w:val="004640F8"/>
    <w:rsid w:val="00465097"/>
    <w:rsid w:val="00474B44"/>
    <w:rsid w:val="00475C9B"/>
    <w:rsid w:val="0047646C"/>
    <w:rsid w:val="00476A2F"/>
    <w:rsid w:val="004822B2"/>
    <w:rsid w:val="004833D9"/>
    <w:rsid w:val="00484CBE"/>
    <w:rsid w:val="0048715A"/>
    <w:rsid w:val="00491189"/>
    <w:rsid w:val="00491833"/>
    <w:rsid w:val="00493C87"/>
    <w:rsid w:val="00497796"/>
    <w:rsid w:val="004979A7"/>
    <w:rsid w:val="004A3781"/>
    <w:rsid w:val="004A44D1"/>
    <w:rsid w:val="004B0779"/>
    <w:rsid w:val="004B536F"/>
    <w:rsid w:val="004B5761"/>
    <w:rsid w:val="004B6068"/>
    <w:rsid w:val="004C0C3A"/>
    <w:rsid w:val="004C38DC"/>
    <w:rsid w:val="004C4045"/>
    <w:rsid w:val="004C434A"/>
    <w:rsid w:val="004C5590"/>
    <w:rsid w:val="004D3CFC"/>
    <w:rsid w:val="004D474B"/>
    <w:rsid w:val="004D5527"/>
    <w:rsid w:val="004E1183"/>
    <w:rsid w:val="004E206B"/>
    <w:rsid w:val="004E2BA4"/>
    <w:rsid w:val="004E3061"/>
    <w:rsid w:val="004F2048"/>
    <w:rsid w:val="004F23FE"/>
    <w:rsid w:val="004F32C5"/>
    <w:rsid w:val="004F3A68"/>
    <w:rsid w:val="004F43D3"/>
    <w:rsid w:val="004F6AE4"/>
    <w:rsid w:val="004F77AD"/>
    <w:rsid w:val="0050048E"/>
    <w:rsid w:val="00500B77"/>
    <w:rsid w:val="00501096"/>
    <w:rsid w:val="0050277A"/>
    <w:rsid w:val="00502A29"/>
    <w:rsid w:val="005061A4"/>
    <w:rsid w:val="0050700C"/>
    <w:rsid w:val="00523572"/>
    <w:rsid w:val="00524DDD"/>
    <w:rsid w:val="00524FC4"/>
    <w:rsid w:val="005250A0"/>
    <w:rsid w:val="00526978"/>
    <w:rsid w:val="00527101"/>
    <w:rsid w:val="00532D8C"/>
    <w:rsid w:val="00536A09"/>
    <w:rsid w:val="00541531"/>
    <w:rsid w:val="0055610A"/>
    <w:rsid w:val="00556845"/>
    <w:rsid w:val="0055752E"/>
    <w:rsid w:val="00561910"/>
    <w:rsid w:val="00565DAB"/>
    <w:rsid w:val="00566309"/>
    <w:rsid w:val="00566EB6"/>
    <w:rsid w:val="005671E6"/>
    <w:rsid w:val="0057018A"/>
    <w:rsid w:val="0057189A"/>
    <w:rsid w:val="005753C9"/>
    <w:rsid w:val="00576458"/>
    <w:rsid w:val="00577E5F"/>
    <w:rsid w:val="00581129"/>
    <w:rsid w:val="00584BEA"/>
    <w:rsid w:val="005850F5"/>
    <w:rsid w:val="00587953"/>
    <w:rsid w:val="00593F08"/>
    <w:rsid w:val="0059624F"/>
    <w:rsid w:val="00597F71"/>
    <w:rsid w:val="005A6AE1"/>
    <w:rsid w:val="005B3208"/>
    <w:rsid w:val="005B3F8B"/>
    <w:rsid w:val="005B43BA"/>
    <w:rsid w:val="005B5796"/>
    <w:rsid w:val="005B5A98"/>
    <w:rsid w:val="005C02C8"/>
    <w:rsid w:val="005C041B"/>
    <w:rsid w:val="005C2FEB"/>
    <w:rsid w:val="005C5B83"/>
    <w:rsid w:val="005C6800"/>
    <w:rsid w:val="005D03A5"/>
    <w:rsid w:val="005D305A"/>
    <w:rsid w:val="005D7CBD"/>
    <w:rsid w:val="005E00CB"/>
    <w:rsid w:val="005E0457"/>
    <w:rsid w:val="005E3476"/>
    <w:rsid w:val="005E7403"/>
    <w:rsid w:val="005E7632"/>
    <w:rsid w:val="005F10B5"/>
    <w:rsid w:val="005F2187"/>
    <w:rsid w:val="005F226B"/>
    <w:rsid w:val="005F38D0"/>
    <w:rsid w:val="005F6FC2"/>
    <w:rsid w:val="005F77AF"/>
    <w:rsid w:val="0060053B"/>
    <w:rsid w:val="00601AD2"/>
    <w:rsid w:val="0060431F"/>
    <w:rsid w:val="00604522"/>
    <w:rsid w:val="00607935"/>
    <w:rsid w:val="006101F6"/>
    <w:rsid w:val="00612BD1"/>
    <w:rsid w:val="006166D2"/>
    <w:rsid w:val="00620499"/>
    <w:rsid w:val="00621DA1"/>
    <w:rsid w:val="00624A9A"/>
    <w:rsid w:val="00624F24"/>
    <w:rsid w:val="00630819"/>
    <w:rsid w:val="00631537"/>
    <w:rsid w:val="0063396C"/>
    <w:rsid w:val="00635B1C"/>
    <w:rsid w:val="00637481"/>
    <w:rsid w:val="0063786B"/>
    <w:rsid w:val="006448E4"/>
    <w:rsid w:val="00646C0D"/>
    <w:rsid w:val="00650C79"/>
    <w:rsid w:val="00651228"/>
    <w:rsid w:val="00656A8C"/>
    <w:rsid w:val="00662EDC"/>
    <w:rsid w:val="00664E95"/>
    <w:rsid w:val="006651C9"/>
    <w:rsid w:val="006701AA"/>
    <w:rsid w:val="00673B2B"/>
    <w:rsid w:val="00673D55"/>
    <w:rsid w:val="0068309F"/>
    <w:rsid w:val="00683684"/>
    <w:rsid w:val="006869CB"/>
    <w:rsid w:val="0068783B"/>
    <w:rsid w:val="006917A2"/>
    <w:rsid w:val="00695774"/>
    <w:rsid w:val="006971E8"/>
    <w:rsid w:val="006A1C16"/>
    <w:rsid w:val="006A2B81"/>
    <w:rsid w:val="006A466B"/>
    <w:rsid w:val="006A5C89"/>
    <w:rsid w:val="006A6EEB"/>
    <w:rsid w:val="006A7C7A"/>
    <w:rsid w:val="006B1400"/>
    <w:rsid w:val="006C11F3"/>
    <w:rsid w:val="006C3B9A"/>
    <w:rsid w:val="006C5612"/>
    <w:rsid w:val="006C6F6B"/>
    <w:rsid w:val="006D0CE5"/>
    <w:rsid w:val="006D164F"/>
    <w:rsid w:val="006D1F7E"/>
    <w:rsid w:val="006D37C9"/>
    <w:rsid w:val="006D4A4C"/>
    <w:rsid w:val="006D66BD"/>
    <w:rsid w:val="006E1D64"/>
    <w:rsid w:val="006E2FB4"/>
    <w:rsid w:val="006E34FB"/>
    <w:rsid w:val="006E3B6D"/>
    <w:rsid w:val="006E4370"/>
    <w:rsid w:val="006F1468"/>
    <w:rsid w:val="006F454B"/>
    <w:rsid w:val="006F4DD0"/>
    <w:rsid w:val="006F5940"/>
    <w:rsid w:val="006F7B05"/>
    <w:rsid w:val="00702711"/>
    <w:rsid w:val="00702A9A"/>
    <w:rsid w:val="007032B0"/>
    <w:rsid w:val="00704CF6"/>
    <w:rsid w:val="0070514A"/>
    <w:rsid w:val="00705BB9"/>
    <w:rsid w:val="00706B33"/>
    <w:rsid w:val="00710C6B"/>
    <w:rsid w:val="0071113B"/>
    <w:rsid w:val="00711A44"/>
    <w:rsid w:val="00711E14"/>
    <w:rsid w:val="00712F91"/>
    <w:rsid w:val="007163D4"/>
    <w:rsid w:val="0071663A"/>
    <w:rsid w:val="007169C8"/>
    <w:rsid w:val="00722546"/>
    <w:rsid w:val="00722BA9"/>
    <w:rsid w:val="0072553F"/>
    <w:rsid w:val="007276AF"/>
    <w:rsid w:val="00730307"/>
    <w:rsid w:val="00731B7A"/>
    <w:rsid w:val="00731C50"/>
    <w:rsid w:val="00732129"/>
    <w:rsid w:val="00732B87"/>
    <w:rsid w:val="00735EB8"/>
    <w:rsid w:val="00742287"/>
    <w:rsid w:val="00743602"/>
    <w:rsid w:val="00747738"/>
    <w:rsid w:val="00752DCD"/>
    <w:rsid w:val="0075548F"/>
    <w:rsid w:val="0075780F"/>
    <w:rsid w:val="00760321"/>
    <w:rsid w:val="00760B25"/>
    <w:rsid w:val="00760DD9"/>
    <w:rsid w:val="0076165C"/>
    <w:rsid w:val="00766863"/>
    <w:rsid w:val="00767A85"/>
    <w:rsid w:val="0077091B"/>
    <w:rsid w:val="00772D65"/>
    <w:rsid w:val="0077522C"/>
    <w:rsid w:val="00776805"/>
    <w:rsid w:val="0078288F"/>
    <w:rsid w:val="00782D19"/>
    <w:rsid w:val="00784492"/>
    <w:rsid w:val="00786F26"/>
    <w:rsid w:val="0078739F"/>
    <w:rsid w:val="007873BD"/>
    <w:rsid w:val="00791538"/>
    <w:rsid w:val="00795061"/>
    <w:rsid w:val="00795355"/>
    <w:rsid w:val="0079540B"/>
    <w:rsid w:val="007A1653"/>
    <w:rsid w:val="007A1696"/>
    <w:rsid w:val="007A2E9E"/>
    <w:rsid w:val="007A39B7"/>
    <w:rsid w:val="007A4D50"/>
    <w:rsid w:val="007A4F66"/>
    <w:rsid w:val="007B3944"/>
    <w:rsid w:val="007B722E"/>
    <w:rsid w:val="007C21DE"/>
    <w:rsid w:val="007C340D"/>
    <w:rsid w:val="007C53F5"/>
    <w:rsid w:val="007D001F"/>
    <w:rsid w:val="007D0A5E"/>
    <w:rsid w:val="007D25B0"/>
    <w:rsid w:val="007D2C6B"/>
    <w:rsid w:val="007D4B99"/>
    <w:rsid w:val="007D6F68"/>
    <w:rsid w:val="007E1C97"/>
    <w:rsid w:val="007E4658"/>
    <w:rsid w:val="007E6726"/>
    <w:rsid w:val="007E7C66"/>
    <w:rsid w:val="007F213C"/>
    <w:rsid w:val="007F3831"/>
    <w:rsid w:val="007F5012"/>
    <w:rsid w:val="007F5F74"/>
    <w:rsid w:val="007F6AF5"/>
    <w:rsid w:val="007F7D81"/>
    <w:rsid w:val="00802568"/>
    <w:rsid w:val="008032D5"/>
    <w:rsid w:val="00813456"/>
    <w:rsid w:val="008171CA"/>
    <w:rsid w:val="00820A0B"/>
    <w:rsid w:val="008225F2"/>
    <w:rsid w:val="00822680"/>
    <w:rsid w:val="00822712"/>
    <w:rsid w:val="008242A5"/>
    <w:rsid w:val="00824FE8"/>
    <w:rsid w:val="00835983"/>
    <w:rsid w:val="00835E71"/>
    <w:rsid w:val="0083728E"/>
    <w:rsid w:val="008400DD"/>
    <w:rsid w:val="0084020F"/>
    <w:rsid w:val="00845D23"/>
    <w:rsid w:val="00846857"/>
    <w:rsid w:val="00852C7E"/>
    <w:rsid w:val="00856D0E"/>
    <w:rsid w:val="00862C98"/>
    <w:rsid w:val="00865C45"/>
    <w:rsid w:val="00871B3C"/>
    <w:rsid w:val="008730CA"/>
    <w:rsid w:val="00873FAD"/>
    <w:rsid w:val="00874675"/>
    <w:rsid w:val="00874F24"/>
    <w:rsid w:val="00875013"/>
    <w:rsid w:val="00875063"/>
    <w:rsid w:val="0087509C"/>
    <w:rsid w:val="00875128"/>
    <w:rsid w:val="00876AA7"/>
    <w:rsid w:val="00876D9A"/>
    <w:rsid w:val="008818D1"/>
    <w:rsid w:val="0088484F"/>
    <w:rsid w:val="0089033B"/>
    <w:rsid w:val="00892B0E"/>
    <w:rsid w:val="0089600E"/>
    <w:rsid w:val="008A01C9"/>
    <w:rsid w:val="008A247A"/>
    <w:rsid w:val="008A2651"/>
    <w:rsid w:val="008A522D"/>
    <w:rsid w:val="008A565C"/>
    <w:rsid w:val="008A5AE6"/>
    <w:rsid w:val="008B3EB4"/>
    <w:rsid w:val="008B4862"/>
    <w:rsid w:val="008B4B98"/>
    <w:rsid w:val="008B5AAA"/>
    <w:rsid w:val="008C3893"/>
    <w:rsid w:val="008C4774"/>
    <w:rsid w:val="008D01EE"/>
    <w:rsid w:val="008D3225"/>
    <w:rsid w:val="008D4165"/>
    <w:rsid w:val="008D4612"/>
    <w:rsid w:val="008D759F"/>
    <w:rsid w:val="008E4FDF"/>
    <w:rsid w:val="008E504B"/>
    <w:rsid w:val="008E67D8"/>
    <w:rsid w:val="008E6A77"/>
    <w:rsid w:val="008E7788"/>
    <w:rsid w:val="008F3CBF"/>
    <w:rsid w:val="008F4D1C"/>
    <w:rsid w:val="008F4DB9"/>
    <w:rsid w:val="008F6545"/>
    <w:rsid w:val="00900C96"/>
    <w:rsid w:val="00904AAB"/>
    <w:rsid w:val="00904EB3"/>
    <w:rsid w:val="009064F3"/>
    <w:rsid w:val="00907631"/>
    <w:rsid w:val="009105DA"/>
    <w:rsid w:val="009113E6"/>
    <w:rsid w:val="00915101"/>
    <w:rsid w:val="00915DDC"/>
    <w:rsid w:val="00920494"/>
    <w:rsid w:val="00923446"/>
    <w:rsid w:val="0092345D"/>
    <w:rsid w:val="00927355"/>
    <w:rsid w:val="0093016C"/>
    <w:rsid w:val="00932252"/>
    <w:rsid w:val="009328CB"/>
    <w:rsid w:val="009374A9"/>
    <w:rsid w:val="009377BD"/>
    <w:rsid w:val="00941A79"/>
    <w:rsid w:val="00941F5E"/>
    <w:rsid w:val="009430FE"/>
    <w:rsid w:val="009449A6"/>
    <w:rsid w:val="009458F0"/>
    <w:rsid w:val="00946341"/>
    <w:rsid w:val="0095136A"/>
    <w:rsid w:val="00953AF1"/>
    <w:rsid w:val="00953F69"/>
    <w:rsid w:val="0095732E"/>
    <w:rsid w:val="0096267C"/>
    <w:rsid w:val="00967431"/>
    <w:rsid w:val="00971383"/>
    <w:rsid w:val="0097265A"/>
    <w:rsid w:val="009748CF"/>
    <w:rsid w:val="00975CF8"/>
    <w:rsid w:val="00981E3B"/>
    <w:rsid w:val="009861F3"/>
    <w:rsid w:val="00987C44"/>
    <w:rsid w:val="009903C8"/>
    <w:rsid w:val="00990FA1"/>
    <w:rsid w:val="00991622"/>
    <w:rsid w:val="00992EA2"/>
    <w:rsid w:val="0099555E"/>
    <w:rsid w:val="00996B67"/>
    <w:rsid w:val="00996C49"/>
    <w:rsid w:val="00996D4B"/>
    <w:rsid w:val="009A12F3"/>
    <w:rsid w:val="009A207C"/>
    <w:rsid w:val="009A2706"/>
    <w:rsid w:val="009A6DA9"/>
    <w:rsid w:val="009B28D4"/>
    <w:rsid w:val="009B3286"/>
    <w:rsid w:val="009B34FB"/>
    <w:rsid w:val="009B3622"/>
    <w:rsid w:val="009B3959"/>
    <w:rsid w:val="009C0E13"/>
    <w:rsid w:val="009C18C5"/>
    <w:rsid w:val="009C1A68"/>
    <w:rsid w:val="009C1F8D"/>
    <w:rsid w:val="009C3C42"/>
    <w:rsid w:val="009C4DE3"/>
    <w:rsid w:val="009C59C1"/>
    <w:rsid w:val="009D1225"/>
    <w:rsid w:val="009D2ECE"/>
    <w:rsid w:val="009D63EF"/>
    <w:rsid w:val="009E0131"/>
    <w:rsid w:val="009E04CB"/>
    <w:rsid w:val="009E07C7"/>
    <w:rsid w:val="009E446C"/>
    <w:rsid w:val="009E53C9"/>
    <w:rsid w:val="009E5C23"/>
    <w:rsid w:val="009E6373"/>
    <w:rsid w:val="009F1222"/>
    <w:rsid w:val="009F146A"/>
    <w:rsid w:val="009F3CA9"/>
    <w:rsid w:val="009F3F31"/>
    <w:rsid w:val="009F5309"/>
    <w:rsid w:val="009F5A6F"/>
    <w:rsid w:val="009F5DAD"/>
    <w:rsid w:val="009F7E02"/>
    <w:rsid w:val="009F7F19"/>
    <w:rsid w:val="00A05561"/>
    <w:rsid w:val="00A064AD"/>
    <w:rsid w:val="00A07D2E"/>
    <w:rsid w:val="00A11E3C"/>
    <w:rsid w:val="00A1374E"/>
    <w:rsid w:val="00A15C8E"/>
    <w:rsid w:val="00A17927"/>
    <w:rsid w:val="00A21542"/>
    <w:rsid w:val="00A242F8"/>
    <w:rsid w:val="00A262A2"/>
    <w:rsid w:val="00A27561"/>
    <w:rsid w:val="00A27EA8"/>
    <w:rsid w:val="00A30BA9"/>
    <w:rsid w:val="00A32F38"/>
    <w:rsid w:val="00A33D41"/>
    <w:rsid w:val="00A35F1B"/>
    <w:rsid w:val="00A35F49"/>
    <w:rsid w:val="00A36A2B"/>
    <w:rsid w:val="00A36B1B"/>
    <w:rsid w:val="00A40BA7"/>
    <w:rsid w:val="00A41B02"/>
    <w:rsid w:val="00A434F6"/>
    <w:rsid w:val="00A46841"/>
    <w:rsid w:val="00A46B55"/>
    <w:rsid w:val="00A4731A"/>
    <w:rsid w:val="00A52527"/>
    <w:rsid w:val="00A53452"/>
    <w:rsid w:val="00A5373B"/>
    <w:rsid w:val="00A55144"/>
    <w:rsid w:val="00A55226"/>
    <w:rsid w:val="00A55463"/>
    <w:rsid w:val="00A60CA9"/>
    <w:rsid w:val="00A60CBB"/>
    <w:rsid w:val="00A61546"/>
    <w:rsid w:val="00A63DE8"/>
    <w:rsid w:val="00A65682"/>
    <w:rsid w:val="00A66498"/>
    <w:rsid w:val="00A71F84"/>
    <w:rsid w:val="00A755CD"/>
    <w:rsid w:val="00A81A60"/>
    <w:rsid w:val="00A829B4"/>
    <w:rsid w:val="00A841DB"/>
    <w:rsid w:val="00A91301"/>
    <w:rsid w:val="00A9176A"/>
    <w:rsid w:val="00A92891"/>
    <w:rsid w:val="00A92C02"/>
    <w:rsid w:val="00A92FE3"/>
    <w:rsid w:val="00A943F8"/>
    <w:rsid w:val="00A94A9C"/>
    <w:rsid w:val="00A96B65"/>
    <w:rsid w:val="00A97DA8"/>
    <w:rsid w:val="00AA0970"/>
    <w:rsid w:val="00AA1F26"/>
    <w:rsid w:val="00AA4561"/>
    <w:rsid w:val="00AA4814"/>
    <w:rsid w:val="00AA5AB0"/>
    <w:rsid w:val="00AA5F56"/>
    <w:rsid w:val="00AB57FC"/>
    <w:rsid w:val="00AB5C22"/>
    <w:rsid w:val="00AB6F90"/>
    <w:rsid w:val="00AC25F8"/>
    <w:rsid w:val="00AC2E04"/>
    <w:rsid w:val="00AC69E0"/>
    <w:rsid w:val="00AC6FAA"/>
    <w:rsid w:val="00AD1329"/>
    <w:rsid w:val="00AD3D5F"/>
    <w:rsid w:val="00AD53C9"/>
    <w:rsid w:val="00AD58F2"/>
    <w:rsid w:val="00AD7F23"/>
    <w:rsid w:val="00AE00E1"/>
    <w:rsid w:val="00AE2953"/>
    <w:rsid w:val="00AE3919"/>
    <w:rsid w:val="00AF0283"/>
    <w:rsid w:val="00AF3193"/>
    <w:rsid w:val="00AF37F2"/>
    <w:rsid w:val="00AF4091"/>
    <w:rsid w:val="00AF5184"/>
    <w:rsid w:val="00AF62F8"/>
    <w:rsid w:val="00AF6389"/>
    <w:rsid w:val="00AF7198"/>
    <w:rsid w:val="00AF781F"/>
    <w:rsid w:val="00AF7B68"/>
    <w:rsid w:val="00B00AD1"/>
    <w:rsid w:val="00B050E1"/>
    <w:rsid w:val="00B052BA"/>
    <w:rsid w:val="00B07E01"/>
    <w:rsid w:val="00B14EF6"/>
    <w:rsid w:val="00B17A1A"/>
    <w:rsid w:val="00B20ED6"/>
    <w:rsid w:val="00B22B90"/>
    <w:rsid w:val="00B2497D"/>
    <w:rsid w:val="00B265D7"/>
    <w:rsid w:val="00B27449"/>
    <w:rsid w:val="00B3046D"/>
    <w:rsid w:val="00B3080B"/>
    <w:rsid w:val="00B30BC9"/>
    <w:rsid w:val="00B30C1D"/>
    <w:rsid w:val="00B33430"/>
    <w:rsid w:val="00B342E8"/>
    <w:rsid w:val="00B3459E"/>
    <w:rsid w:val="00B36F24"/>
    <w:rsid w:val="00B4613A"/>
    <w:rsid w:val="00B471E4"/>
    <w:rsid w:val="00B50E30"/>
    <w:rsid w:val="00B52B76"/>
    <w:rsid w:val="00B53CCA"/>
    <w:rsid w:val="00B56207"/>
    <w:rsid w:val="00B56671"/>
    <w:rsid w:val="00B573E8"/>
    <w:rsid w:val="00B662FF"/>
    <w:rsid w:val="00B702E7"/>
    <w:rsid w:val="00B71C43"/>
    <w:rsid w:val="00B733FD"/>
    <w:rsid w:val="00B7396B"/>
    <w:rsid w:val="00B74365"/>
    <w:rsid w:val="00B776E7"/>
    <w:rsid w:val="00B81C81"/>
    <w:rsid w:val="00B820D2"/>
    <w:rsid w:val="00B877BC"/>
    <w:rsid w:val="00B87BD9"/>
    <w:rsid w:val="00B92A40"/>
    <w:rsid w:val="00B94E5C"/>
    <w:rsid w:val="00B9610A"/>
    <w:rsid w:val="00BA4F1C"/>
    <w:rsid w:val="00BA5749"/>
    <w:rsid w:val="00BB0656"/>
    <w:rsid w:val="00BB0C63"/>
    <w:rsid w:val="00BB1409"/>
    <w:rsid w:val="00BB1C37"/>
    <w:rsid w:val="00BB20BA"/>
    <w:rsid w:val="00BB30B6"/>
    <w:rsid w:val="00BB3846"/>
    <w:rsid w:val="00BB48F6"/>
    <w:rsid w:val="00BB5266"/>
    <w:rsid w:val="00BB561D"/>
    <w:rsid w:val="00BB5C9F"/>
    <w:rsid w:val="00BB6F44"/>
    <w:rsid w:val="00BB7E2A"/>
    <w:rsid w:val="00BB7E6D"/>
    <w:rsid w:val="00BC0C01"/>
    <w:rsid w:val="00BC0F56"/>
    <w:rsid w:val="00BC1A48"/>
    <w:rsid w:val="00BC5522"/>
    <w:rsid w:val="00BC5D21"/>
    <w:rsid w:val="00BC6254"/>
    <w:rsid w:val="00BC696C"/>
    <w:rsid w:val="00BC6B7C"/>
    <w:rsid w:val="00BC72A7"/>
    <w:rsid w:val="00BC7D68"/>
    <w:rsid w:val="00BD01C2"/>
    <w:rsid w:val="00BD09CC"/>
    <w:rsid w:val="00BD1BC8"/>
    <w:rsid w:val="00BD39A6"/>
    <w:rsid w:val="00BD4358"/>
    <w:rsid w:val="00BE14F9"/>
    <w:rsid w:val="00BE5880"/>
    <w:rsid w:val="00BE68D3"/>
    <w:rsid w:val="00BF06C8"/>
    <w:rsid w:val="00BF1D44"/>
    <w:rsid w:val="00BF2716"/>
    <w:rsid w:val="00BF3EBC"/>
    <w:rsid w:val="00BF7DE7"/>
    <w:rsid w:val="00C02B53"/>
    <w:rsid w:val="00C046F7"/>
    <w:rsid w:val="00C05978"/>
    <w:rsid w:val="00C10B27"/>
    <w:rsid w:val="00C110F6"/>
    <w:rsid w:val="00C1186F"/>
    <w:rsid w:val="00C145F1"/>
    <w:rsid w:val="00C17902"/>
    <w:rsid w:val="00C22001"/>
    <w:rsid w:val="00C231A6"/>
    <w:rsid w:val="00C24217"/>
    <w:rsid w:val="00C2483E"/>
    <w:rsid w:val="00C279E1"/>
    <w:rsid w:val="00C27A3B"/>
    <w:rsid w:val="00C27DE1"/>
    <w:rsid w:val="00C31043"/>
    <w:rsid w:val="00C31FE1"/>
    <w:rsid w:val="00C34A96"/>
    <w:rsid w:val="00C35E18"/>
    <w:rsid w:val="00C3623A"/>
    <w:rsid w:val="00C36AF0"/>
    <w:rsid w:val="00C376B8"/>
    <w:rsid w:val="00C37742"/>
    <w:rsid w:val="00C4290F"/>
    <w:rsid w:val="00C42BE6"/>
    <w:rsid w:val="00C47C42"/>
    <w:rsid w:val="00C5079B"/>
    <w:rsid w:val="00C50CBC"/>
    <w:rsid w:val="00C50D7B"/>
    <w:rsid w:val="00C5251F"/>
    <w:rsid w:val="00C566C7"/>
    <w:rsid w:val="00C62BA9"/>
    <w:rsid w:val="00C64B57"/>
    <w:rsid w:val="00C657AD"/>
    <w:rsid w:val="00C6664E"/>
    <w:rsid w:val="00C670E2"/>
    <w:rsid w:val="00C676D4"/>
    <w:rsid w:val="00C74776"/>
    <w:rsid w:val="00C75270"/>
    <w:rsid w:val="00C81FA7"/>
    <w:rsid w:val="00C8279D"/>
    <w:rsid w:val="00C82F57"/>
    <w:rsid w:val="00C8391C"/>
    <w:rsid w:val="00C8598A"/>
    <w:rsid w:val="00C86CD5"/>
    <w:rsid w:val="00C908D1"/>
    <w:rsid w:val="00C91A9B"/>
    <w:rsid w:val="00C92CFC"/>
    <w:rsid w:val="00C931D8"/>
    <w:rsid w:val="00C94277"/>
    <w:rsid w:val="00CA0F6C"/>
    <w:rsid w:val="00CA2717"/>
    <w:rsid w:val="00CA67AF"/>
    <w:rsid w:val="00CA7F6D"/>
    <w:rsid w:val="00CB0217"/>
    <w:rsid w:val="00CB1ABC"/>
    <w:rsid w:val="00CB6AFC"/>
    <w:rsid w:val="00CB771D"/>
    <w:rsid w:val="00CC2529"/>
    <w:rsid w:val="00CC3E6B"/>
    <w:rsid w:val="00CC7EEF"/>
    <w:rsid w:val="00CD0251"/>
    <w:rsid w:val="00CD1175"/>
    <w:rsid w:val="00CD161A"/>
    <w:rsid w:val="00CD161C"/>
    <w:rsid w:val="00CD1773"/>
    <w:rsid w:val="00CD287B"/>
    <w:rsid w:val="00CD3AC9"/>
    <w:rsid w:val="00CD3E2C"/>
    <w:rsid w:val="00CD44FE"/>
    <w:rsid w:val="00CE2B7F"/>
    <w:rsid w:val="00CE30B8"/>
    <w:rsid w:val="00CE4184"/>
    <w:rsid w:val="00CE5A88"/>
    <w:rsid w:val="00CF2690"/>
    <w:rsid w:val="00CF6A37"/>
    <w:rsid w:val="00D02483"/>
    <w:rsid w:val="00D03071"/>
    <w:rsid w:val="00D044E2"/>
    <w:rsid w:val="00D0489F"/>
    <w:rsid w:val="00D04EC6"/>
    <w:rsid w:val="00D07E78"/>
    <w:rsid w:val="00D10051"/>
    <w:rsid w:val="00D1369F"/>
    <w:rsid w:val="00D13A06"/>
    <w:rsid w:val="00D14F14"/>
    <w:rsid w:val="00D16863"/>
    <w:rsid w:val="00D17076"/>
    <w:rsid w:val="00D17B56"/>
    <w:rsid w:val="00D205AB"/>
    <w:rsid w:val="00D20971"/>
    <w:rsid w:val="00D233D6"/>
    <w:rsid w:val="00D239CE"/>
    <w:rsid w:val="00D27177"/>
    <w:rsid w:val="00D31254"/>
    <w:rsid w:val="00D37586"/>
    <w:rsid w:val="00D40CCF"/>
    <w:rsid w:val="00D417FC"/>
    <w:rsid w:val="00D4442D"/>
    <w:rsid w:val="00D44D49"/>
    <w:rsid w:val="00D46080"/>
    <w:rsid w:val="00D51A31"/>
    <w:rsid w:val="00D51C18"/>
    <w:rsid w:val="00D53428"/>
    <w:rsid w:val="00D5622C"/>
    <w:rsid w:val="00D5732D"/>
    <w:rsid w:val="00D6292B"/>
    <w:rsid w:val="00D62CCE"/>
    <w:rsid w:val="00D66B92"/>
    <w:rsid w:val="00D71380"/>
    <w:rsid w:val="00D72D99"/>
    <w:rsid w:val="00D77314"/>
    <w:rsid w:val="00D779DB"/>
    <w:rsid w:val="00D77D15"/>
    <w:rsid w:val="00D800F0"/>
    <w:rsid w:val="00D81A65"/>
    <w:rsid w:val="00D82A9F"/>
    <w:rsid w:val="00D82FA1"/>
    <w:rsid w:val="00D8306A"/>
    <w:rsid w:val="00D86BAE"/>
    <w:rsid w:val="00D92127"/>
    <w:rsid w:val="00D92850"/>
    <w:rsid w:val="00D93EDC"/>
    <w:rsid w:val="00D949C3"/>
    <w:rsid w:val="00D9542F"/>
    <w:rsid w:val="00D955BC"/>
    <w:rsid w:val="00D969CF"/>
    <w:rsid w:val="00DA0224"/>
    <w:rsid w:val="00DA23EF"/>
    <w:rsid w:val="00DA412D"/>
    <w:rsid w:val="00DA5894"/>
    <w:rsid w:val="00DB0663"/>
    <w:rsid w:val="00DB0AC5"/>
    <w:rsid w:val="00DB1428"/>
    <w:rsid w:val="00DB6021"/>
    <w:rsid w:val="00DC18D4"/>
    <w:rsid w:val="00DC2050"/>
    <w:rsid w:val="00DC50B6"/>
    <w:rsid w:val="00DD323A"/>
    <w:rsid w:val="00DD4305"/>
    <w:rsid w:val="00DE0BD2"/>
    <w:rsid w:val="00DE1764"/>
    <w:rsid w:val="00DE4328"/>
    <w:rsid w:val="00DE4CE2"/>
    <w:rsid w:val="00DE69DD"/>
    <w:rsid w:val="00DF45BA"/>
    <w:rsid w:val="00E00E7D"/>
    <w:rsid w:val="00E0130E"/>
    <w:rsid w:val="00E01ED2"/>
    <w:rsid w:val="00E02C95"/>
    <w:rsid w:val="00E12DA6"/>
    <w:rsid w:val="00E16C9A"/>
    <w:rsid w:val="00E317D2"/>
    <w:rsid w:val="00E32489"/>
    <w:rsid w:val="00E32BCF"/>
    <w:rsid w:val="00E3541D"/>
    <w:rsid w:val="00E36214"/>
    <w:rsid w:val="00E414CF"/>
    <w:rsid w:val="00E41F1B"/>
    <w:rsid w:val="00E43478"/>
    <w:rsid w:val="00E436FB"/>
    <w:rsid w:val="00E43DD1"/>
    <w:rsid w:val="00E44385"/>
    <w:rsid w:val="00E4459F"/>
    <w:rsid w:val="00E44F19"/>
    <w:rsid w:val="00E44FC9"/>
    <w:rsid w:val="00E45686"/>
    <w:rsid w:val="00E4596B"/>
    <w:rsid w:val="00E469F2"/>
    <w:rsid w:val="00E46E54"/>
    <w:rsid w:val="00E50D9A"/>
    <w:rsid w:val="00E52A87"/>
    <w:rsid w:val="00E5678C"/>
    <w:rsid w:val="00E56C73"/>
    <w:rsid w:val="00E62A8A"/>
    <w:rsid w:val="00E63C3D"/>
    <w:rsid w:val="00E65F0A"/>
    <w:rsid w:val="00E6625D"/>
    <w:rsid w:val="00E71716"/>
    <w:rsid w:val="00E737BE"/>
    <w:rsid w:val="00E74808"/>
    <w:rsid w:val="00E766F5"/>
    <w:rsid w:val="00E7693C"/>
    <w:rsid w:val="00E803E7"/>
    <w:rsid w:val="00E829A9"/>
    <w:rsid w:val="00E875E6"/>
    <w:rsid w:val="00E91271"/>
    <w:rsid w:val="00E92CB6"/>
    <w:rsid w:val="00E9706B"/>
    <w:rsid w:val="00EA0879"/>
    <w:rsid w:val="00EA091A"/>
    <w:rsid w:val="00EA3D3E"/>
    <w:rsid w:val="00EA4F08"/>
    <w:rsid w:val="00EA50EC"/>
    <w:rsid w:val="00EA543F"/>
    <w:rsid w:val="00EA7EEC"/>
    <w:rsid w:val="00EB1D52"/>
    <w:rsid w:val="00EB39B3"/>
    <w:rsid w:val="00EB6BDF"/>
    <w:rsid w:val="00EB6C6C"/>
    <w:rsid w:val="00EC555D"/>
    <w:rsid w:val="00EC6570"/>
    <w:rsid w:val="00ED35F9"/>
    <w:rsid w:val="00ED3834"/>
    <w:rsid w:val="00ED4484"/>
    <w:rsid w:val="00ED6E10"/>
    <w:rsid w:val="00ED7E8D"/>
    <w:rsid w:val="00EE2122"/>
    <w:rsid w:val="00EE6FA2"/>
    <w:rsid w:val="00EF12DF"/>
    <w:rsid w:val="00EF19A3"/>
    <w:rsid w:val="00EF2BE2"/>
    <w:rsid w:val="00EF661D"/>
    <w:rsid w:val="00F015ED"/>
    <w:rsid w:val="00F02B3D"/>
    <w:rsid w:val="00F06D90"/>
    <w:rsid w:val="00F07EBD"/>
    <w:rsid w:val="00F103B2"/>
    <w:rsid w:val="00F122FF"/>
    <w:rsid w:val="00F151F9"/>
    <w:rsid w:val="00F15C4E"/>
    <w:rsid w:val="00F20292"/>
    <w:rsid w:val="00F22997"/>
    <w:rsid w:val="00F2332F"/>
    <w:rsid w:val="00F264D9"/>
    <w:rsid w:val="00F278DB"/>
    <w:rsid w:val="00F34539"/>
    <w:rsid w:val="00F3651E"/>
    <w:rsid w:val="00F40EA5"/>
    <w:rsid w:val="00F415C5"/>
    <w:rsid w:val="00F4422F"/>
    <w:rsid w:val="00F44A79"/>
    <w:rsid w:val="00F45A92"/>
    <w:rsid w:val="00F45D87"/>
    <w:rsid w:val="00F47228"/>
    <w:rsid w:val="00F473BD"/>
    <w:rsid w:val="00F47463"/>
    <w:rsid w:val="00F47BEB"/>
    <w:rsid w:val="00F47E11"/>
    <w:rsid w:val="00F50EA0"/>
    <w:rsid w:val="00F54589"/>
    <w:rsid w:val="00F566FE"/>
    <w:rsid w:val="00F618BB"/>
    <w:rsid w:val="00F62D16"/>
    <w:rsid w:val="00F632E1"/>
    <w:rsid w:val="00F641E4"/>
    <w:rsid w:val="00F64CD3"/>
    <w:rsid w:val="00F65147"/>
    <w:rsid w:val="00F65B8F"/>
    <w:rsid w:val="00F6609C"/>
    <w:rsid w:val="00F66A93"/>
    <w:rsid w:val="00F67021"/>
    <w:rsid w:val="00F7123F"/>
    <w:rsid w:val="00F72947"/>
    <w:rsid w:val="00F7386D"/>
    <w:rsid w:val="00F74F59"/>
    <w:rsid w:val="00F759CF"/>
    <w:rsid w:val="00F85A47"/>
    <w:rsid w:val="00F8675A"/>
    <w:rsid w:val="00F90D44"/>
    <w:rsid w:val="00F91341"/>
    <w:rsid w:val="00F92A6C"/>
    <w:rsid w:val="00F9473C"/>
    <w:rsid w:val="00F94EAC"/>
    <w:rsid w:val="00F957B4"/>
    <w:rsid w:val="00FA0AFB"/>
    <w:rsid w:val="00FA0B3F"/>
    <w:rsid w:val="00FA1B9F"/>
    <w:rsid w:val="00FA3F49"/>
    <w:rsid w:val="00FA6010"/>
    <w:rsid w:val="00FA6932"/>
    <w:rsid w:val="00FA7830"/>
    <w:rsid w:val="00FB110C"/>
    <w:rsid w:val="00FB1A4B"/>
    <w:rsid w:val="00FB3018"/>
    <w:rsid w:val="00FB43BA"/>
    <w:rsid w:val="00FB62D4"/>
    <w:rsid w:val="00FB709E"/>
    <w:rsid w:val="00FC107F"/>
    <w:rsid w:val="00FC3483"/>
    <w:rsid w:val="00FC3877"/>
    <w:rsid w:val="00FC636B"/>
    <w:rsid w:val="00FD19B9"/>
    <w:rsid w:val="00FD4CB3"/>
    <w:rsid w:val="00FD7E4D"/>
    <w:rsid w:val="00FE0E52"/>
    <w:rsid w:val="00FE6145"/>
    <w:rsid w:val="00FE6E73"/>
    <w:rsid w:val="00FF1279"/>
    <w:rsid w:val="00FF6399"/>
    <w:rsid w:val="00FF6731"/>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FF99C1A"/>
  <w15:chartTrackingRefBased/>
  <w15:docId w15:val="{E4405B7D-660A-4AAD-8B9E-CB36998E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aliases w:val="Car,fn,ALTS FOOTNOTE,Footnote Text 2,Footnote text,FOOTNOTE,fn Char Char,fn Char"/>
    <w:basedOn w:val="Normal"/>
    <w:link w:val="FootnoteTextChar"/>
    <w:uiPriority w:val="99"/>
    <w:unhideWhenUsed/>
    <w:qFormat/>
    <w:rsid w:val="00D51C18"/>
    <w:pPr>
      <w:spacing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D51C18"/>
    <w:rPr>
      <w:rFonts w:ascii="Times New Roman" w:eastAsia="Calibri" w:hAnsi="Times New Roman" w:cs="Times New Roman"/>
      <w:sz w:val="20"/>
      <w:szCs w:val="20"/>
    </w:rPr>
  </w:style>
  <w:style w:type="character" w:styleId="FootnoteReference">
    <w:name w:val="footnote reference"/>
    <w:aliases w:val="o,fr,Style 6,Style 20,Style 9,footnote text,Style 13,Style 12,Style 28,(NECG) Footnote Reference,Style 11,Style 16,Style 15,Style 17,o1,fr1,o2,fr2,o3,fr3,Style 8,Style 7,Style 19"/>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3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8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391C"/>
    <w:rPr>
      <w:sz w:val="16"/>
      <w:szCs w:val="16"/>
    </w:rPr>
  </w:style>
  <w:style w:type="paragraph" w:styleId="CommentText">
    <w:name w:val="annotation text"/>
    <w:basedOn w:val="Normal"/>
    <w:link w:val="CommentTextChar"/>
    <w:uiPriority w:val="99"/>
    <w:semiHidden/>
    <w:unhideWhenUsed/>
    <w:rsid w:val="00C8391C"/>
    <w:pPr>
      <w:spacing w:line="240" w:lineRule="auto"/>
    </w:pPr>
    <w:rPr>
      <w:sz w:val="20"/>
      <w:szCs w:val="20"/>
    </w:rPr>
  </w:style>
  <w:style w:type="character" w:customStyle="1" w:styleId="CommentTextChar">
    <w:name w:val="Comment Text Char"/>
    <w:basedOn w:val="DefaultParagraphFont"/>
    <w:link w:val="CommentText"/>
    <w:uiPriority w:val="99"/>
    <w:semiHidden/>
    <w:rsid w:val="00C8391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91C"/>
    <w:rPr>
      <w:b/>
      <w:bCs/>
    </w:rPr>
  </w:style>
  <w:style w:type="character" w:customStyle="1" w:styleId="CommentSubjectChar">
    <w:name w:val="Comment Subject Char"/>
    <w:basedOn w:val="CommentTextChar"/>
    <w:link w:val="CommentSubject"/>
    <w:uiPriority w:val="99"/>
    <w:semiHidden/>
    <w:rsid w:val="00C8391C"/>
    <w:rPr>
      <w:rFonts w:ascii="Times New Roman" w:eastAsia="Calibri" w:hAnsi="Times New Roman" w:cs="Times New Roman"/>
      <w:b/>
      <w:bCs/>
      <w:sz w:val="20"/>
      <w:szCs w:val="20"/>
    </w:rPr>
  </w:style>
  <w:style w:type="paragraph" w:styleId="BodyText">
    <w:name w:val="Body Text"/>
    <w:basedOn w:val="Normal"/>
    <w:link w:val="BodyTextChar"/>
    <w:rsid w:val="000E60BA"/>
    <w:pPr>
      <w:tabs>
        <w:tab w:val="left" w:pos="1980"/>
      </w:tabs>
      <w:spacing w:line="480" w:lineRule="auto"/>
      <w:ind w:firstLine="0"/>
      <w:jc w:val="both"/>
    </w:pPr>
    <w:rPr>
      <w:rFonts w:ascii="Courier" w:eastAsia="Times New Roman" w:hAnsi="Courier"/>
      <w:szCs w:val="20"/>
    </w:rPr>
  </w:style>
  <w:style w:type="character" w:customStyle="1" w:styleId="BodyTextChar">
    <w:name w:val="Body Text Char"/>
    <w:basedOn w:val="DefaultParagraphFont"/>
    <w:link w:val="BodyText"/>
    <w:rsid w:val="000E60BA"/>
    <w:rPr>
      <w:rFonts w:ascii="Courier" w:eastAsia="Times New Roman" w:hAnsi="Courier" w:cs="Times New Roman"/>
      <w:sz w:val="24"/>
      <w:szCs w:val="20"/>
    </w:rPr>
  </w:style>
  <w:style w:type="character" w:styleId="UnresolvedMention">
    <w:name w:val="Unresolved Mention"/>
    <w:basedOn w:val="DefaultParagraphFont"/>
    <w:uiPriority w:val="99"/>
    <w:semiHidden/>
    <w:unhideWhenUsed/>
    <w:rsid w:val="00483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78067">
      <w:bodyDiv w:val="1"/>
      <w:marLeft w:val="0"/>
      <w:marRight w:val="0"/>
      <w:marTop w:val="0"/>
      <w:marBottom w:val="0"/>
      <w:divBdr>
        <w:top w:val="none" w:sz="0" w:space="0" w:color="auto"/>
        <w:left w:val="none" w:sz="0" w:space="0" w:color="auto"/>
        <w:bottom w:val="none" w:sz="0" w:space="0" w:color="auto"/>
        <w:right w:val="none" w:sz="0" w:space="0" w:color="auto"/>
      </w:divBdr>
    </w:div>
    <w:div w:id="273564095">
      <w:bodyDiv w:val="1"/>
      <w:marLeft w:val="0"/>
      <w:marRight w:val="0"/>
      <w:marTop w:val="0"/>
      <w:marBottom w:val="0"/>
      <w:divBdr>
        <w:top w:val="none" w:sz="0" w:space="0" w:color="auto"/>
        <w:left w:val="none" w:sz="0" w:space="0" w:color="auto"/>
        <w:bottom w:val="none" w:sz="0" w:space="0" w:color="auto"/>
        <w:right w:val="none" w:sz="0" w:space="0" w:color="auto"/>
      </w:divBdr>
      <w:divsChild>
        <w:div w:id="1403136730">
          <w:marLeft w:val="0"/>
          <w:marRight w:val="0"/>
          <w:marTop w:val="0"/>
          <w:marBottom w:val="0"/>
          <w:divBdr>
            <w:top w:val="none" w:sz="0" w:space="0" w:color="auto"/>
            <w:left w:val="none" w:sz="0" w:space="0" w:color="auto"/>
            <w:bottom w:val="none" w:sz="0" w:space="0" w:color="auto"/>
            <w:right w:val="none" w:sz="0" w:space="0" w:color="auto"/>
          </w:divBdr>
          <w:divsChild>
            <w:div w:id="48769850">
              <w:marLeft w:val="0"/>
              <w:marRight w:val="0"/>
              <w:marTop w:val="0"/>
              <w:marBottom w:val="0"/>
              <w:divBdr>
                <w:top w:val="none" w:sz="0" w:space="0" w:color="auto"/>
                <w:left w:val="none" w:sz="0" w:space="0" w:color="auto"/>
                <w:bottom w:val="none" w:sz="0" w:space="0" w:color="auto"/>
                <w:right w:val="none" w:sz="0" w:space="0" w:color="auto"/>
              </w:divBdr>
              <w:divsChild>
                <w:div w:id="1182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6618">
      <w:bodyDiv w:val="1"/>
      <w:marLeft w:val="0"/>
      <w:marRight w:val="0"/>
      <w:marTop w:val="0"/>
      <w:marBottom w:val="0"/>
      <w:divBdr>
        <w:top w:val="none" w:sz="0" w:space="0" w:color="auto"/>
        <w:left w:val="none" w:sz="0" w:space="0" w:color="auto"/>
        <w:bottom w:val="none" w:sz="0" w:space="0" w:color="auto"/>
        <w:right w:val="none" w:sz="0" w:space="0" w:color="auto"/>
      </w:divBdr>
    </w:div>
    <w:div w:id="2050762669">
      <w:bodyDiv w:val="1"/>
      <w:marLeft w:val="0"/>
      <w:marRight w:val="0"/>
      <w:marTop w:val="0"/>
      <w:marBottom w:val="0"/>
      <w:divBdr>
        <w:top w:val="none" w:sz="0" w:space="0" w:color="auto"/>
        <w:left w:val="none" w:sz="0" w:space="0" w:color="auto"/>
        <w:bottom w:val="none" w:sz="0" w:space="0" w:color="auto"/>
        <w:right w:val="none" w:sz="0" w:space="0" w:color="auto"/>
      </w:divBdr>
      <w:divsChild>
        <w:div w:id="621838288">
          <w:marLeft w:val="0"/>
          <w:marRight w:val="0"/>
          <w:marTop w:val="0"/>
          <w:marBottom w:val="0"/>
          <w:divBdr>
            <w:top w:val="none" w:sz="0" w:space="0" w:color="auto"/>
            <w:left w:val="none" w:sz="0" w:space="0" w:color="auto"/>
            <w:bottom w:val="none" w:sz="0" w:space="0" w:color="auto"/>
            <w:right w:val="none" w:sz="0" w:space="0" w:color="auto"/>
          </w:divBdr>
          <w:divsChild>
            <w:div w:id="1676886028">
              <w:marLeft w:val="0"/>
              <w:marRight w:val="0"/>
              <w:marTop w:val="0"/>
              <w:marBottom w:val="0"/>
              <w:divBdr>
                <w:top w:val="none" w:sz="0" w:space="0" w:color="auto"/>
                <w:left w:val="none" w:sz="0" w:space="0" w:color="auto"/>
                <w:bottom w:val="none" w:sz="0" w:space="0" w:color="auto"/>
                <w:right w:val="none" w:sz="0" w:space="0" w:color="auto"/>
              </w:divBdr>
              <w:divsChild>
                <w:div w:id="379092982">
                  <w:marLeft w:val="0"/>
                  <w:marRight w:val="0"/>
                  <w:marTop w:val="0"/>
                  <w:marBottom w:val="0"/>
                  <w:divBdr>
                    <w:top w:val="none" w:sz="0" w:space="0" w:color="auto"/>
                    <w:left w:val="none" w:sz="0" w:space="0" w:color="auto"/>
                    <w:bottom w:val="none" w:sz="0" w:space="0" w:color="auto"/>
                    <w:right w:val="none" w:sz="0" w:space="0" w:color="auto"/>
                  </w:divBdr>
                  <w:divsChild>
                    <w:div w:id="1147748771">
                      <w:marLeft w:val="0"/>
                      <w:marRight w:val="0"/>
                      <w:marTop w:val="0"/>
                      <w:marBottom w:val="0"/>
                      <w:divBdr>
                        <w:top w:val="none" w:sz="0" w:space="0" w:color="auto"/>
                        <w:left w:val="none" w:sz="0" w:space="0" w:color="auto"/>
                        <w:bottom w:val="none" w:sz="0" w:space="0" w:color="auto"/>
                        <w:right w:val="none" w:sz="0" w:space="0" w:color="auto"/>
                      </w:divBdr>
                      <w:divsChild>
                        <w:div w:id="4945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55975">
                  <w:marLeft w:val="0"/>
                  <w:marRight w:val="0"/>
                  <w:marTop w:val="0"/>
                  <w:marBottom w:val="0"/>
                  <w:divBdr>
                    <w:top w:val="none" w:sz="0" w:space="0" w:color="auto"/>
                    <w:left w:val="none" w:sz="0" w:space="0" w:color="auto"/>
                    <w:bottom w:val="none" w:sz="0" w:space="0" w:color="auto"/>
                    <w:right w:val="none" w:sz="0" w:space="0" w:color="auto"/>
                  </w:divBdr>
                </w:div>
                <w:div w:id="569657728">
                  <w:marLeft w:val="0"/>
                  <w:marRight w:val="0"/>
                  <w:marTop w:val="0"/>
                  <w:marBottom w:val="0"/>
                  <w:divBdr>
                    <w:top w:val="none" w:sz="0" w:space="0" w:color="auto"/>
                    <w:left w:val="none" w:sz="0" w:space="0" w:color="auto"/>
                    <w:bottom w:val="none" w:sz="0" w:space="0" w:color="auto"/>
                    <w:right w:val="none" w:sz="0" w:space="0" w:color="auto"/>
                  </w:divBdr>
                </w:div>
                <w:div w:id="7177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090">
      <w:bodyDiv w:val="1"/>
      <w:marLeft w:val="720"/>
      <w:marRight w:val="0"/>
      <w:marTop w:val="0"/>
      <w:marBottom w:val="0"/>
      <w:divBdr>
        <w:top w:val="none" w:sz="0" w:space="0" w:color="auto"/>
        <w:left w:val="none" w:sz="0" w:space="0" w:color="auto"/>
        <w:bottom w:val="none" w:sz="0" w:space="0" w:color="auto"/>
        <w:right w:val="none" w:sz="0" w:space="0" w:color="auto"/>
      </w:divBdr>
      <w:divsChild>
        <w:div w:id="1808549079">
          <w:marLeft w:val="75"/>
          <w:marRight w:val="75"/>
          <w:marTop w:val="75"/>
          <w:marBottom w:val="75"/>
          <w:divBdr>
            <w:top w:val="none" w:sz="0" w:space="0" w:color="auto"/>
            <w:left w:val="none" w:sz="0" w:space="0" w:color="auto"/>
            <w:bottom w:val="none" w:sz="0" w:space="0" w:color="auto"/>
            <w:right w:val="none" w:sz="0" w:space="0" w:color="auto"/>
          </w:divBdr>
          <w:divsChild>
            <w:div w:id="470640333">
              <w:marLeft w:val="0"/>
              <w:marRight w:val="0"/>
              <w:marTop w:val="0"/>
              <w:marBottom w:val="0"/>
              <w:divBdr>
                <w:top w:val="none" w:sz="0" w:space="0" w:color="auto"/>
                <w:left w:val="none" w:sz="0" w:space="0" w:color="auto"/>
                <w:bottom w:val="none" w:sz="0" w:space="0" w:color="auto"/>
                <w:right w:val="none" w:sz="0" w:space="0" w:color="auto"/>
              </w:divBdr>
              <w:divsChild>
                <w:div w:id="1606812870">
                  <w:marLeft w:val="0"/>
                  <w:marRight w:val="0"/>
                  <w:marTop w:val="0"/>
                  <w:marBottom w:val="0"/>
                  <w:divBdr>
                    <w:top w:val="none" w:sz="0" w:space="0" w:color="auto"/>
                    <w:left w:val="none" w:sz="0" w:space="0" w:color="auto"/>
                    <w:bottom w:val="none" w:sz="0" w:space="0" w:color="auto"/>
                    <w:right w:val="none" w:sz="0" w:space="0" w:color="auto"/>
                  </w:divBdr>
                  <w:divsChild>
                    <w:div w:id="880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44ee82747d35f5e584180fa76e1fa30f">
  <xsd:schema xmlns:xsd="http://www.w3.org/2001/XMLSchema" xmlns:xs="http://www.w3.org/2001/XMLSchema" xmlns:p="http://schemas.microsoft.com/office/2006/metadata/properties" xmlns:ns3="3efb013c-d621-4427-b756-aa4e21cb58bb" targetNamespace="http://schemas.microsoft.com/office/2006/metadata/properties" ma:root="true" ma:fieldsID="d7e115fe3a602f5b456a39203fd7eab3"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FB43F-4034-4CDD-97C5-1EACEAAC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752F1-C384-4013-AFE9-9BCA1835E37B}">
  <ds:schemaRefs>
    <ds:schemaRef ds:uri="http://schemas.openxmlformats.org/officeDocument/2006/bibliography"/>
  </ds:schemaRefs>
</ds:datastoreItem>
</file>

<file path=customXml/itemProps3.xml><?xml version="1.0" encoding="utf-8"?>
<ds:datastoreItem xmlns:ds="http://schemas.openxmlformats.org/officeDocument/2006/customXml" ds:itemID="{5BD48705-FC7D-46B0-AD64-1D30E5769E85}">
  <ds:schemaRefs>
    <ds:schemaRef ds:uri="http://schemas.microsoft.com/sharepoint/v3/contenttype/forms"/>
  </ds:schemaRefs>
</ds:datastoreItem>
</file>

<file path=customXml/itemProps4.xml><?xml version="1.0" encoding="utf-8"?>
<ds:datastoreItem xmlns:ds="http://schemas.openxmlformats.org/officeDocument/2006/customXml" ds:itemID="{AABAEBCE-24C9-4A3F-9FFD-83F430DD8A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2970</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Sheffer, Ryan</cp:lastModifiedBy>
  <cp:revision>9</cp:revision>
  <cp:lastPrinted>2019-05-14T00:51:00Z</cp:lastPrinted>
  <dcterms:created xsi:type="dcterms:W3CDTF">2020-12-08T13:09:00Z</dcterms:created>
  <dcterms:modified xsi:type="dcterms:W3CDTF">2020-12-17T17:36:00Z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