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81B88" w14:textId="77777777" w:rsidR="00CE0A9C" w:rsidRPr="00CE0A9C" w:rsidRDefault="00CE0A9C" w:rsidP="005F7A19">
      <w:pPr>
        <w:tabs>
          <w:tab w:val="center" w:pos="4680"/>
        </w:tabs>
        <w:spacing w:after="0" w:line="240" w:lineRule="auto"/>
        <w:jc w:val="center"/>
        <w:rPr>
          <w:rFonts w:ascii="Times New Roman" w:eastAsia="Times New Roman" w:hAnsi="Times New Roman" w:cs="Times New Roman"/>
          <w:b/>
          <w:sz w:val="26"/>
          <w:szCs w:val="26"/>
        </w:rPr>
      </w:pPr>
      <w:r w:rsidRPr="00CE0A9C">
        <w:rPr>
          <w:rFonts w:ascii="Times New Roman" w:eastAsia="Times New Roman" w:hAnsi="Times New Roman" w:cs="Times New Roman"/>
          <w:b/>
          <w:sz w:val="26"/>
          <w:szCs w:val="26"/>
        </w:rPr>
        <w:t>PENNSYLVANIA</w:t>
      </w:r>
    </w:p>
    <w:p w14:paraId="7C64FAE2" w14:textId="77777777" w:rsidR="00CE0A9C" w:rsidRPr="00CE0A9C" w:rsidRDefault="00CE0A9C" w:rsidP="005F7A19">
      <w:pPr>
        <w:tabs>
          <w:tab w:val="center" w:pos="4680"/>
        </w:tabs>
        <w:spacing w:after="0" w:line="240" w:lineRule="auto"/>
        <w:jc w:val="center"/>
        <w:rPr>
          <w:rFonts w:ascii="Times New Roman" w:eastAsia="Times New Roman" w:hAnsi="Times New Roman" w:cs="Times New Roman"/>
          <w:sz w:val="26"/>
          <w:szCs w:val="26"/>
        </w:rPr>
      </w:pPr>
      <w:r w:rsidRPr="00CE0A9C">
        <w:rPr>
          <w:rFonts w:ascii="Times New Roman" w:eastAsia="Times New Roman" w:hAnsi="Times New Roman" w:cs="Times New Roman"/>
          <w:b/>
          <w:sz w:val="26"/>
          <w:szCs w:val="26"/>
        </w:rPr>
        <w:t>PUBLIC UTILITY COMMISSION</w:t>
      </w:r>
    </w:p>
    <w:p w14:paraId="48F99F12" w14:textId="77777777" w:rsidR="00CE0A9C" w:rsidRPr="00CE0A9C" w:rsidRDefault="00CE0A9C" w:rsidP="005F7A19">
      <w:pPr>
        <w:tabs>
          <w:tab w:val="center" w:pos="4680"/>
        </w:tabs>
        <w:spacing w:after="0" w:line="240" w:lineRule="auto"/>
        <w:jc w:val="center"/>
        <w:rPr>
          <w:rFonts w:ascii="Times New Roman" w:eastAsia="Times New Roman" w:hAnsi="Times New Roman" w:cs="Times New Roman"/>
          <w:sz w:val="26"/>
          <w:szCs w:val="26"/>
        </w:rPr>
      </w:pPr>
      <w:r w:rsidRPr="00CE0A9C">
        <w:rPr>
          <w:rFonts w:ascii="Times New Roman" w:eastAsia="Times New Roman" w:hAnsi="Times New Roman" w:cs="Times New Roman"/>
          <w:b/>
          <w:sz w:val="26"/>
          <w:szCs w:val="26"/>
        </w:rPr>
        <w:t>Harrisburg, PA 17120</w:t>
      </w:r>
    </w:p>
    <w:p w14:paraId="2B584FD4" w14:textId="3E84F632" w:rsidR="00CE0A9C" w:rsidRDefault="00CE0A9C" w:rsidP="005F7A19">
      <w:pPr>
        <w:spacing w:after="0" w:line="240" w:lineRule="auto"/>
        <w:rPr>
          <w:rFonts w:ascii="Times New Roman" w:eastAsia="Times New Roman" w:hAnsi="Times New Roman" w:cs="Times New Roman"/>
          <w:sz w:val="26"/>
          <w:szCs w:val="26"/>
        </w:rPr>
      </w:pPr>
    </w:p>
    <w:p w14:paraId="0DE5A958" w14:textId="77777777" w:rsidR="00AF55E8" w:rsidRPr="00CE0A9C" w:rsidRDefault="00AF55E8" w:rsidP="005F7A19">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E0A9C" w:rsidRPr="00CE0A9C" w14:paraId="39A771C9" w14:textId="77777777" w:rsidTr="00A6719B">
        <w:tc>
          <w:tcPr>
            <w:tcW w:w="4821" w:type="dxa"/>
          </w:tcPr>
          <w:p w14:paraId="75FB4D22" w14:textId="77777777" w:rsidR="00CE0A9C" w:rsidRPr="00CE0A9C" w:rsidRDefault="00CE0A9C" w:rsidP="005F7A19">
            <w:pPr>
              <w:rPr>
                <w:rFonts w:ascii="Times New Roman" w:eastAsia="Times New Roman" w:hAnsi="Times New Roman" w:cs="Times New Roman"/>
                <w:sz w:val="26"/>
                <w:szCs w:val="26"/>
              </w:rPr>
            </w:pPr>
          </w:p>
        </w:tc>
        <w:tc>
          <w:tcPr>
            <w:tcW w:w="4539" w:type="dxa"/>
          </w:tcPr>
          <w:p w14:paraId="44CAF861" w14:textId="1989ADD2" w:rsidR="00CE0A9C" w:rsidRPr="00CE0A9C" w:rsidRDefault="00CE0A9C" w:rsidP="005F7A19">
            <w:pPr>
              <w:jc w:val="right"/>
              <w:rPr>
                <w:rFonts w:ascii="Times New Roman" w:eastAsia="Times New Roman" w:hAnsi="Times New Roman" w:cs="Times New Roman"/>
                <w:sz w:val="26"/>
                <w:szCs w:val="26"/>
              </w:rPr>
            </w:pPr>
            <w:r w:rsidRPr="00CE0A9C">
              <w:rPr>
                <w:rFonts w:ascii="Times New Roman" w:eastAsia="Times New Roman" w:hAnsi="Times New Roman" w:cs="Times New Roman"/>
                <w:sz w:val="26"/>
                <w:szCs w:val="26"/>
              </w:rPr>
              <w:t>Public Meeting held</w:t>
            </w:r>
            <w:r w:rsidR="009B4A13">
              <w:rPr>
                <w:rFonts w:ascii="Times New Roman" w:eastAsia="Times New Roman" w:hAnsi="Times New Roman" w:cs="Times New Roman"/>
                <w:sz w:val="26"/>
                <w:szCs w:val="26"/>
              </w:rPr>
              <w:t xml:space="preserve"> October 8</w:t>
            </w:r>
            <w:r w:rsidRPr="00CE0A9C">
              <w:rPr>
                <w:rFonts w:ascii="Times New Roman" w:eastAsia="Times New Roman" w:hAnsi="Times New Roman" w:cs="Times New Roman"/>
                <w:sz w:val="26"/>
                <w:szCs w:val="26"/>
              </w:rPr>
              <w:t>, 20</w:t>
            </w:r>
            <w:r w:rsidR="00B972A5">
              <w:rPr>
                <w:rFonts w:ascii="Times New Roman" w:eastAsia="Times New Roman" w:hAnsi="Times New Roman" w:cs="Times New Roman"/>
                <w:sz w:val="26"/>
                <w:szCs w:val="26"/>
              </w:rPr>
              <w:t>20</w:t>
            </w:r>
          </w:p>
        </w:tc>
      </w:tr>
      <w:tr w:rsidR="00CE0A9C" w:rsidRPr="00CE0A9C" w14:paraId="5F29A547" w14:textId="77777777" w:rsidTr="00A6719B">
        <w:trPr>
          <w:trHeight w:val="2547"/>
        </w:trPr>
        <w:tc>
          <w:tcPr>
            <w:tcW w:w="9360" w:type="dxa"/>
            <w:gridSpan w:val="2"/>
          </w:tcPr>
          <w:p w14:paraId="67C50FF9" w14:textId="3E9E4BE4" w:rsidR="00CE0A9C" w:rsidRDefault="00CE0A9C" w:rsidP="005F7A19">
            <w:pPr>
              <w:rPr>
                <w:rFonts w:ascii="Times New Roman" w:eastAsia="Times New Roman" w:hAnsi="Times New Roman" w:cs="Times New Roman"/>
                <w:sz w:val="26"/>
                <w:szCs w:val="26"/>
              </w:rPr>
            </w:pPr>
          </w:p>
          <w:p w14:paraId="59D24923" w14:textId="77777777" w:rsidR="00AF55E8" w:rsidRPr="00CE0A9C" w:rsidRDefault="00AF55E8" w:rsidP="005F7A19">
            <w:pPr>
              <w:rPr>
                <w:rFonts w:ascii="Times New Roman" w:eastAsia="Times New Roman" w:hAnsi="Times New Roman" w:cs="Times New Roman"/>
                <w:sz w:val="26"/>
                <w:szCs w:val="26"/>
              </w:rPr>
            </w:pPr>
          </w:p>
          <w:p w14:paraId="0E02A923" w14:textId="77777777" w:rsidR="00CE0A9C" w:rsidRPr="00CE0A9C" w:rsidRDefault="00CE0A9C" w:rsidP="005F7A19">
            <w:pPr>
              <w:rPr>
                <w:rFonts w:ascii="Times New Roman" w:eastAsia="Times New Roman" w:hAnsi="Times New Roman" w:cs="Times New Roman"/>
                <w:sz w:val="26"/>
                <w:szCs w:val="26"/>
              </w:rPr>
            </w:pPr>
            <w:r w:rsidRPr="00CE0A9C">
              <w:rPr>
                <w:rFonts w:ascii="Times New Roman" w:eastAsia="Times New Roman" w:hAnsi="Times New Roman" w:cs="Times New Roman"/>
                <w:sz w:val="26"/>
                <w:szCs w:val="26"/>
              </w:rPr>
              <w:t>Commissioners Present:</w:t>
            </w:r>
          </w:p>
          <w:p w14:paraId="171F69DA" w14:textId="77777777" w:rsidR="00CE0A9C" w:rsidRPr="00CE0A9C" w:rsidRDefault="00CE0A9C" w:rsidP="005F7A19">
            <w:pPr>
              <w:rPr>
                <w:rFonts w:ascii="Times New Roman" w:eastAsia="Times New Roman" w:hAnsi="Times New Roman" w:cs="Times New Roman"/>
                <w:sz w:val="26"/>
                <w:szCs w:val="26"/>
              </w:rPr>
            </w:pPr>
          </w:p>
          <w:p w14:paraId="2B2C8446" w14:textId="77777777" w:rsidR="00CE0A9C" w:rsidRPr="00CE0A9C" w:rsidRDefault="00CE0A9C" w:rsidP="004D085C">
            <w:pPr>
              <w:tabs>
                <w:tab w:val="left" w:pos="-720"/>
              </w:tabs>
              <w:ind w:left="720"/>
              <w:rPr>
                <w:rFonts w:ascii="Times New Roman" w:hAnsi="Times New Roman" w:cs="Times New Roman"/>
                <w:sz w:val="26"/>
                <w:szCs w:val="26"/>
              </w:rPr>
            </w:pPr>
            <w:r w:rsidRPr="00CE0A9C">
              <w:rPr>
                <w:rFonts w:ascii="Times New Roman" w:hAnsi="Times New Roman" w:cs="Times New Roman"/>
                <w:sz w:val="26"/>
                <w:szCs w:val="26"/>
              </w:rPr>
              <w:t>Gladys Brown Dutrieuille, Chairman</w:t>
            </w:r>
          </w:p>
          <w:p w14:paraId="65DB2E1F" w14:textId="77777777" w:rsidR="00CE0A9C" w:rsidRPr="00CE0A9C" w:rsidRDefault="00CE0A9C" w:rsidP="004D085C">
            <w:pPr>
              <w:tabs>
                <w:tab w:val="left" w:pos="-720"/>
              </w:tabs>
              <w:ind w:left="720"/>
              <w:rPr>
                <w:rFonts w:ascii="Times New Roman" w:hAnsi="Times New Roman" w:cs="Times New Roman"/>
                <w:sz w:val="26"/>
                <w:szCs w:val="26"/>
              </w:rPr>
            </w:pPr>
            <w:r w:rsidRPr="00CE0A9C">
              <w:rPr>
                <w:rFonts w:ascii="Times New Roman" w:hAnsi="Times New Roman" w:cs="Times New Roman"/>
                <w:sz w:val="26"/>
                <w:szCs w:val="26"/>
              </w:rPr>
              <w:t>David W. Sweet, Vice Chairman</w:t>
            </w:r>
          </w:p>
          <w:p w14:paraId="2610AF95" w14:textId="1E8BA0F6" w:rsidR="00CE0A9C" w:rsidRPr="00CE0A9C" w:rsidRDefault="00CE0A9C" w:rsidP="004D085C">
            <w:pPr>
              <w:tabs>
                <w:tab w:val="left" w:pos="-720"/>
              </w:tabs>
              <w:ind w:left="720"/>
              <w:rPr>
                <w:rFonts w:ascii="Times New Roman" w:hAnsi="Times New Roman" w:cs="Times New Roman"/>
                <w:sz w:val="26"/>
                <w:szCs w:val="26"/>
              </w:rPr>
            </w:pPr>
            <w:r w:rsidRPr="00CE0A9C">
              <w:rPr>
                <w:rFonts w:ascii="Times New Roman" w:hAnsi="Times New Roman" w:cs="Times New Roman"/>
                <w:sz w:val="26"/>
                <w:szCs w:val="26"/>
              </w:rPr>
              <w:t>John F. Coleman, Jr.</w:t>
            </w:r>
          </w:p>
          <w:p w14:paraId="692CBD12" w14:textId="77777777" w:rsidR="00CE0A9C" w:rsidRPr="00CE0A9C" w:rsidRDefault="00CE0A9C" w:rsidP="004D085C">
            <w:pPr>
              <w:tabs>
                <w:tab w:val="left" w:pos="-720"/>
              </w:tabs>
              <w:ind w:left="720"/>
              <w:rPr>
                <w:rFonts w:ascii="Times New Roman" w:hAnsi="Times New Roman" w:cs="Times New Roman"/>
                <w:sz w:val="26"/>
                <w:szCs w:val="26"/>
              </w:rPr>
            </w:pPr>
            <w:r w:rsidRPr="00CE0A9C">
              <w:rPr>
                <w:rFonts w:ascii="Times New Roman" w:hAnsi="Times New Roman" w:cs="Times New Roman"/>
                <w:sz w:val="26"/>
                <w:szCs w:val="26"/>
              </w:rPr>
              <w:t>Ralph V. Yanora</w:t>
            </w:r>
          </w:p>
          <w:p w14:paraId="745E427D" w14:textId="77777777" w:rsidR="00CE0A9C" w:rsidRPr="00CE0A9C" w:rsidRDefault="00CE0A9C" w:rsidP="005F7A19">
            <w:pPr>
              <w:rPr>
                <w:rFonts w:ascii="Times New Roman" w:eastAsia="Times New Roman" w:hAnsi="Times New Roman" w:cs="Times New Roman"/>
                <w:sz w:val="26"/>
                <w:szCs w:val="26"/>
              </w:rPr>
            </w:pPr>
          </w:p>
        </w:tc>
      </w:tr>
      <w:tr w:rsidR="00CE0A9C" w:rsidRPr="00CE0A9C" w14:paraId="4D364DFB" w14:textId="77777777" w:rsidTr="00A6719B">
        <w:tc>
          <w:tcPr>
            <w:tcW w:w="4821" w:type="dxa"/>
          </w:tcPr>
          <w:p w14:paraId="5BB675F9" w14:textId="77777777" w:rsidR="00CE0A9C" w:rsidRPr="00CE0A9C" w:rsidRDefault="00CE0A9C" w:rsidP="005F7A19">
            <w:pPr>
              <w:rPr>
                <w:rFonts w:ascii="Times New Roman" w:eastAsia="Times New Roman" w:hAnsi="Times New Roman" w:cs="Times New Roman"/>
                <w:sz w:val="26"/>
                <w:szCs w:val="26"/>
              </w:rPr>
            </w:pPr>
          </w:p>
          <w:p w14:paraId="01D8C1DB" w14:textId="19CD331E" w:rsidR="00CE0A9C" w:rsidRPr="00CE0A9C" w:rsidRDefault="00F6178A" w:rsidP="005F7A19">
            <w:pPr>
              <w:rPr>
                <w:rFonts w:ascii="Times New Roman" w:eastAsia="Times New Roman" w:hAnsi="Times New Roman" w:cs="Times New Roman"/>
                <w:sz w:val="26"/>
                <w:szCs w:val="26"/>
              </w:rPr>
            </w:pPr>
            <w:bookmarkStart w:id="0" w:name="_Hlk11245755"/>
            <w:proofErr w:type="spellStart"/>
            <w:r>
              <w:rPr>
                <w:rFonts w:ascii="Times New Roman" w:eastAsia="Times New Roman" w:hAnsi="Times New Roman" w:cs="Times New Roman"/>
                <w:sz w:val="26"/>
                <w:szCs w:val="26"/>
              </w:rPr>
              <w:t>Net</w:t>
            </w:r>
            <w:r w:rsidR="00D77DE8">
              <w:rPr>
                <w:rFonts w:ascii="Times New Roman" w:eastAsia="Times New Roman" w:hAnsi="Times New Roman" w:cs="Times New Roman"/>
                <w:sz w:val="26"/>
                <w:szCs w:val="26"/>
              </w:rPr>
              <w:t>S</w:t>
            </w:r>
            <w:r>
              <w:rPr>
                <w:rFonts w:ascii="Times New Roman" w:eastAsia="Times New Roman" w:hAnsi="Times New Roman" w:cs="Times New Roman"/>
                <w:sz w:val="26"/>
                <w:szCs w:val="26"/>
              </w:rPr>
              <w:t>peed</w:t>
            </w:r>
            <w:proofErr w:type="spellEnd"/>
            <w:r>
              <w:rPr>
                <w:rFonts w:ascii="Times New Roman" w:eastAsia="Times New Roman" w:hAnsi="Times New Roman" w:cs="Times New Roman"/>
                <w:sz w:val="26"/>
                <w:szCs w:val="26"/>
              </w:rPr>
              <w:t xml:space="preserve"> LLC</w:t>
            </w:r>
          </w:p>
          <w:bookmarkEnd w:id="0"/>
          <w:p w14:paraId="73918D5A" w14:textId="77777777" w:rsidR="00CE0A9C" w:rsidRPr="00CE0A9C" w:rsidRDefault="00CE0A9C" w:rsidP="005F7A19">
            <w:pPr>
              <w:rPr>
                <w:rFonts w:ascii="Times New Roman" w:eastAsia="Times New Roman" w:hAnsi="Times New Roman" w:cs="Times New Roman"/>
                <w:sz w:val="26"/>
                <w:szCs w:val="26"/>
              </w:rPr>
            </w:pPr>
          </w:p>
        </w:tc>
        <w:tc>
          <w:tcPr>
            <w:tcW w:w="4539" w:type="dxa"/>
          </w:tcPr>
          <w:p w14:paraId="31E8A8A4" w14:textId="77777777" w:rsidR="00CE0A9C" w:rsidRPr="00CE0A9C" w:rsidRDefault="00CE0A9C" w:rsidP="005F7A19">
            <w:pPr>
              <w:rPr>
                <w:rFonts w:ascii="Times New Roman" w:eastAsia="Times New Roman" w:hAnsi="Times New Roman" w:cs="Times New Roman"/>
                <w:sz w:val="26"/>
                <w:szCs w:val="26"/>
              </w:rPr>
            </w:pPr>
          </w:p>
          <w:p w14:paraId="459A5832" w14:textId="62DC3D29" w:rsidR="00CE0A9C" w:rsidRPr="00CE0A9C" w:rsidRDefault="00B972A5" w:rsidP="005F7A19">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00CE0A9C" w:rsidRPr="00CE0A9C">
              <w:rPr>
                <w:rFonts w:ascii="Times New Roman" w:eastAsia="Times New Roman" w:hAnsi="Times New Roman" w:cs="Times New Roman"/>
                <w:sz w:val="26"/>
                <w:szCs w:val="26"/>
              </w:rPr>
              <w:t>-20</w:t>
            </w:r>
            <w:r w:rsidR="00F6178A">
              <w:rPr>
                <w:rFonts w:ascii="Times New Roman" w:eastAsia="Times New Roman" w:hAnsi="Times New Roman" w:cs="Times New Roman"/>
                <w:sz w:val="26"/>
                <w:szCs w:val="26"/>
              </w:rPr>
              <w:t>20</w:t>
            </w:r>
            <w:r w:rsidR="00CE0A9C" w:rsidRPr="00CE0A9C">
              <w:rPr>
                <w:rFonts w:ascii="Times New Roman" w:eastAsia="Times New Roman" w:hAnsi="Times New Roman" w:cs="Times New Roman"/>
                <w:sz w:val="26"/>
                <w:szCs w:val="26"/>
              </w:rPr>
              <w:t>-30</w:t>
            </w:r>
            <w:r w:rsidR="00A519B8">
              <w:rPr>
                <w:rFonts w:ascii="Times New Roman" w:eastAsia="Times New Roman" w:hAnsi="Times New Roman" w:cs="Times New Roman"/>
                <w:sz w:val="26"/>
                <w:szCs w:val="26"/>
              </w:rPr>
              <w:t>2</w:t>
            </w:r>
            <w:r w:rsidR="009B4A13">
              <w:rPr>
                <w:rFonts w:ascii="Times New Roman" w:eastAsia="Times New Roman" w:hAnsi="Times New Roman" w:cs="Times New Roman"/>
                <w:sz w:val="26"/>
                <w:szCs w:val="26"/>
              </w:rPr>
              <w:t>0212</w:t>
            </w:r>
          </w:p>
        </w:tc>
      </w:tr>
      <w:tr w:rsidR="00CE0A9C" w:rsidRPr="00CE0A9C" w14:paraId="69854F8D" w14:textId="77777777" w:rsidTr="00A6719B">
        <w:tc>
          <w:tcPr>
            <w:tcW w:w="4821" w:type="dxa"/>
          </w:tcPr>
          <w:p w14:paraId="375A6B87" w14:textId="77777777" w:rsidR="00CE0A9C" w:rsidRPr="00CE0A9C" w:rsidRDefault="00CE0A9C" w:rsidP="005F7A19">
            <w:pPr>
              <w:ind w:firstLine="720"/>
              <w:rPr>
                <w:rFonts w:ascii="Times New Roman" w:eastAsia="Times New Roman" w:hAnsi="Times New Roman" w:cs="Times New Roman"/>
                <w:sz w:val="26"/>
                <w:szCs w:val="26"/>
              </w:rPr>
            </w:pPr>
            <w:r w:rsidRPr="00CE0A9C">
              <w:rPr>
                <w:rFonts w:ascii="Times New Roman" w:eastAsia="Times New Roman" w:hAnsi="Times New Roman" w:cs="Times New Roman"/>
                <w:sz w:val="26"/>
                <w:szCs w:val="26"/>
              </w:rPr>
              <w:t>v.</w:t>
            </w:r>
          </w:p>
          <w:p w14:paraId="22DBEF9D" w14:textId="77777777" w:rsidR="00CE0A9C" w:rsidRPr="00CE0A9C" w:rsidRDefault="00CE0A9C" w:rsidP="005F7A19">
            <w:pPr>
              <w:ind w:firstLine="1440"/>
              <w:rPr>
                <w:rFonts w:ascii="Times New Roman" w:eastAsia="Times New Roman" w:hAnsi="Times New Roman" w:cs="Times New Roman"/>
                <w:sz w:val="26"/>
                <w:szCs w:val="26"/>
              </w:rPr>
            </w:pPr>
          </w:p>
        </w:tc>
        <w:tc>
          <w:tcPr>
            <w:tcW w:w="4539" w:type="dxa"/>
          </w:tcPr>
          <w:p w14:paraId="6A841E25" w14:textId="77777777" w:rsidR="00CE0A9C" w:rsidRPr="00CE0A9C" w:rsidRDefault="00CE0A9C" w:rsidP="005F7A19">
            <w:pPr>
              <w:rPr>
                <w:rFonts w:ascii="Times New Roman" w:eastAsia="Times New Roman" w:hAnsi="Times New Roman" w:cs="Times New Roman"/>
                <w:sz w:val="26"/>
                <w:szCs w:val="26"/>
              </w:rPr>
            </w:pPr>
          </w:p>
        </w:tc>
      </w:tr>
      <w:tr w:rsidR="00CE0A9C" w:rsidRPr="00CE0A9C" w14:paraId="2E40B083" w14:textId="77777777" w:rsidTr="00A6719B">
        <w:tc>
          <w:tcPr>
            <w:tcW w:w="4821" w:type="dxa"/>
          </w:tcPr>
          <w:p w14:paraId="3A49B375" w14:textId="19A4A989" w:rsidR="00CE0A9C" w:rsidRPr="00CE0A9C" w:rsidRDefault="00A519B8" w:rsidP="005F7A19">
            <w:pPr>
              <w:rPr>
                <w:rFonts w:ascii="Times New Roman" w:eastAsia="Times New Roman" w:hAnsi="Times New Roman" w:cs="Times New Roman"/>
                <w:sz w:val="26"/>
                <w:szCs w:val="26"/>
              </w:rPr>
            </w:pPr>
            <w:bookmarkStart w:id="1" w:name="_Hlk1649619"/>
            <w:r>
              <w:rPr>
                <w:rFonts w:ascii="Times New Roman" w:eastAsia="Times New Roman" w:hAnsi="Times New Roman" w:cs="Times New Roman"/>
                <w:sz w:val="26"/>
                <w:szCs w:val="26"/>
              </w:rPr>
              <w:t xml:space="preserve">Duquesne Light Company </w:t>
            </w:r>
          </w:p>
          <w:bookmarkEnd w:id="1"/>
          <w:p w14:paraId="3876642C" w14:textId="77777777" w:rsidR="00CE0A9C" w:rsidRPr="00CE0A9C" w:rsidRDefault="00CE0A9C" w:rsidP="005F7A19">
            <w:pPr>
              <w:rPr>
                <w:rFonts w:ascii="Times New Roman" w:eastAsia="Times New Roman" w:hAnsi="Times New Roman" w:cs="Times New Roman"/>
                <w:sz w:val="26"/>
                <w:szCs w:val="26"/>
              </w:rPr>
            </w:pPr>
          </w:p>
        </w:tc>
        <w:tc>
          <w:tcPr>
            <w:tcW w:w="4539" w:type="dxa"/>
          </w:tcPr>
          <w:p w14:paraId="30EDCF91" w14:textId="77777777" w:rsidR="00CE0A9C" w:rsidRPr="00CE0A9C" w:rsidRDefault="00CE0A9C" w:rsidP="005F7A19">
            <w:pPr>
              <w:rPr>
                <w:rFonts w:ascii="Times New Roman" w:eastAsia="Times New Roman" w:hAnsi="Times New Roman" w:cs="Times New Roman"/>
                <w:sz w:val="26"/>
                <w:szCs w:val="26"/>
              </w:rPr>
            </w:pPr>
          </w:p>
        </w:tc>
      </w:tr>
    </w:tbl>
    <w:p w14:paraId="02C06C55" w14:textId="77777777" w:rsidR="00CE0A9C" w:rsidRPr="00CE0A9C" w:rsidRDefault="00CE0A9C" w:rsidP="005F7A19">
      <w:pPr>
        <w:spacing w:after="0" w:line="240" w:lineRule="auto"/>
        <w:rPr>
          <w:rFonts w:ascii="Times New Roman" w:eastAsia="Times New Roman" w:hAnsi="Times New Roman" w:cs="Times New Roman"/>
          <w:sz w:val="26"/>
          <w:szCs w:val="26"/>
        </w:rPr>
      </w:pPr>
    </w:p>
    <w:p w14:paraId="2B08AB15" w14:textId="77777777" w:rsidR="00CE0A9C" w:rsidRPr="00CE0A9C" w:rsidRDefault="00CE0A9C" w:rsidP="005F7A19">
      <w:pPr>
        <w:spacing w:after="0" w:line="240" w:lineRule="auto"/>
        <w:rPr>
          <w:rFonts w:ascii="Times New Roman" w:eastAsia="Times New Roman" w:hAnsi="Times New Roman" w:cs="Times New Roman"/>
          <w:sz w:val="26"/>
          <w:szCs w:val="26"/>
        </w:rPr>
      </w:pPr>
    </w:p>
    <w:p w14:paraId="069812EF" w14:textId="77777777" w:rsidR="00CE0A9C" w:rsidRPr="00CE0A9C" w:rsidRDefault="00CE0A9C" w:rsidP="005F7A19">
      <w:pPr>
        <w:spacing w:after="0" w:line="360" w:lineRule="auto"/>
        <w:jc w:val="center"/>
        <w:rPr>
          <w:rFonts w:ascii="Times New Roman" w:eastAsia="Times New Roman" w:hAnsi="Times New Roman" w:cs="Times New Roman"/>
          <w:b/>
          <w:sz w:val="26"/>
          <w:szCs w:val="26"/>
        </w:rPr>
      </w:pPr>
      <w:r w:rsidRPr="00CE0A9C">
        <w:rPr>
          <w:rFonts w:ascii="Times New Roman" w:eastAsia="Times New Roman" w:hAnsi="Times New Roman" w:cs="Times New Roman"/>
          <w:b/>
          <w:sz w:val="26"/>
          <w:szCs w:val="26"/>
        </w:rPr>
        <w:t>OPINION AND ORDER</w:t>
      </w:r>
    </w:p>
    <w:p w14:paraId="131B1E30" w14:textId="77777777" w:rsidR="00CE0A9C" w:rsidRPr="00CE0A9C" w:rsidRDefault="00CE0A9C" w:rsidP="005F7A19">
      <w:pPr>
        <w:spacing w:after="0" w:line="360" w:lineRule="auto"/>
        <w:rPr>
          <w:rFonts w:ascii="Times New Roman" w:eastAsia="Times New Roman" w:hAnsi="Times New Roman" w:cs="Times New Roman"/>
          <w:b/>
          <w:sz w:val="26"/>
          <w:szCs w:val="26"/>
        </w:rPr>
      </w:pPr>
    </w:p>
    <w:p w14:paraId="1261D63B" w14:textId="77777777" w:rsidR="00CE0A9C" w:rsidRPr="00CE0A9C" w:rsidRDefault="00CE0A9C" w:rsidP="005F7A19">
      <w:pPr>
        <w:spacing w:after="0" w:line="360" w:lineRule="auto"/>
        <w:rPr>
          <w:rFonts w:ascii="Times New Roman" w:eastAsia="Times New Roman" w:hAnsi="Times New Roman" w:cs="Times New Roman"/>
          <w:b/>
          <w:sz w:val="26"/>
          <w:szCs w:val="26"/>
        </w:rPr>
      </w:pPr>
      <w:r w:rsidRPr="00CE0A9C">
        <w:rPr>
          <w:rFonts w:ascii="Times New Roman" w:eastAsia="Times New Roman" w:hAnsi="Times New Roman" w:cs="Times New Roman"/>
          <w:b/>
          <w:sz w:val="26"/>
          <w:szCs w:val="26"/>
        </w:rPr>
        <w:t>BY THE COMMISSION:</w:t>
      </w:r>
    </w:p>
    <w:p w14:paraId="4E645127" w14:textId="77777777" w:rsidR="008D0F08" w:rsidRDefault="004306C7" w:rsidP="005F7A19">
      <w:pPr>
        <w:spacing w:after="0" w:line="240" w:lineRule="auto"/>
        <w:rPr>
          <w:rFonts w:ascii="Times New Roman" w:hAnsi="Times New Roman" w:cs="Times New Roman"/>
          <w:sz w:val="26"/>
          <w:szCs w:val="26"/>
        </w:rPr>
      </w:pPr>
    </w:p>
    <w:p w14:paraId="6C3C51BF" w14:textId="77777777" w:rsidR="004306C7" w:rsidRPr="004306C7" w:rsidRDefault="004306C7" w:rsidP="004306C7">
      <w:pPr>
        <w:keepNext/>
        <w:spacing w:after="0" w:line="360" w:lineRule="auto"/>
        <w:ind w:firstLine="1440"/>
        <w:rPr>
          <w:rFonts w:ascii="Times New Roman" w:eastAsia="Times New Roman" w:hAnsi="Times New Roman" w:cs="Times New Roman"/>
          <w:sz w:val="26"/>
          <w:szCs w:val="26"/>
        </w:rPr>
      </w:pPr>
      <w:r w:rsidRPr="004306C7">
        <w:rPr>
          <w:rFonts w:ascii="Times New Roman" w:eastAsia="Times New Roman" w:hAnsi="Times New Roman" w:cs="Times New Roman"/>
          <w:sz w:val="26"/>
          <w:szCs w:val="26"/>
        </w:rPr>
        <w:t>Before the Pennsylvania Public Utility Commission (Commission) for consideration and disposition is the Recommended Decision (R.D.) of Administrative Law Judge (ALJ) Steven K. Haas, issued on September 16, 2020, in the above-captioned proceeding.  No exceptions have been filed.  For the reasons stated below, we shall adopt the Recommended Decision, as modified, consistent with this Opinion and Order.</w:t>
      </w:r>
    </w:p>
    <w:p w14:paraId="417E50CA" w14:textId="5F592B80" w:rsidR="00AA3C6F" w:rsidRDefault="00AA3C6F" w:rsidP="005F7A19">
      <w:pPr>
        <w:spacing w:after="0"/>
        <w:rPr>
          <w:rFonts w:ascii="Times New Roman" w:eastAsia="Times New Roman" w:hAnsi="Times New Roman" w:cs="Times New Roman"/>
          <w:b/>
          <w:bCs/>
          <w:sz w:val="26"/>
          <w:szCs w:val="26"/>
        </w:rPr>
      </w:pPr>
    </w:p>
    <w:p w14:paraId="3C48FE62" w14:textId="2B39D028" w:rsidR="005F7A19" w:rsidRDefault="00AA3C6F" w:rsidP="00AF55E8">
      <w:pPr>
        <w:keepNext/>
        <w:keepLines/>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History of the Proceeding</w:t>
      </w:r>
    </w:p>
    <w:p w14:paraId="788D6DDA" w14:textId="77777777" w:rsidR="00BF15A4" w:rsidRDefault="00BF15A4" w:rsidP="00AF55E8">
      <w:pPr>
        <w:pStyle w:val="Default"/>
        <w:keepNext/>
        <w:keepLines/>
        <w:spacing w:line="360" w:lineRule="auto"/>
      </w:pPr>
    </w:p>
    <w:p w14:paraId="0696ED74" w14:textId="5672060C" w:rsidR="00D7548F" w:rsidRPr="00D7548F" w:rsidRDefault="00BF15A4" w:rsidP="00AF55E8">
      <w:pPr>
        <w:keepNext/>
        <w:keepLines/>
        <w:spacing w:after="0" w:line="360" w:lineRule="auto"/>
        <w:rPr>
          <w:rFonts w:ascii="Times New Roman" w:hAnsi="Times New Roman" w:cs="Times New Roman"/>
          <w:sz w:val="26"/>
          <w:szCs w:val="26"/>
        </w:rPr>
      </w:pPr>
      <w:r>
        <w:tab/>
      </w:r>
      <w:r>
        <w:tab/>
      </w:r>
      <w:r w:rsidRPr="00BF15A4">
        <w:rPr>
          <w:rFonts w:ascii="Times New Roman" w:hAnsi="Times New Roman" w:cs="Times New Roman"/>
          <w:sz w:val="26"/>
          <w:szCs w:val="26"/>
        </w:rPr>
        <w:t>On</w:t>
      </w:r>
      <w:r w:rsidR="00DD4009">
        <w:rPr>
          <w:rFonts w:ascii="Times New Roman" w:hAnsi="Times New Roman" w:cs="Times New Roman"/>
          <w:sz w:val="26"/>
          <w:szCs w:val="26"/>
        </w:rPr>
        <w:t xml:space="preserve"> June</w:t>
      </w:r>
      <w:r w:rsidR="006F5218">
        <w:rPr>
          <w:rFonts w:ascii="Times New Roman" w:hAnsi="Times New Roman" w:cs="Times New Roman"/>
          <w:sz w:val="26"/>
          <w:szCs w:val="26"/>
        </w:rPr>
        <w:t xml:space="preserve"> 2</w:t>
      </w:r>
      <w:r w:rsidRPr="00BF15A4">
        <w:rPr>
          <w:rFonts w:ascii="Times New Roman" w:hAnsi="Times New Roman" w:cs="Times New Roman"/>
          <w:sz w:val="26"/>
          <w:szCs w:val="26"/>
        </w:rPr>
        <w:t>, 2</w:t>
      </w:r>
      <w:r w:rsidR="006F5218">
        <w:rPr>
          <w:rFonts w:ascii="Times New Roman" w:hAnsi="Times New Roman" w:cs="Times New Roman"/>
          <w:sz w:val="26"/>
          <w:szCs w:val="26"/>
        </w:rPr>
        <w:t>020</w:t>
      </w:r>
      <w:r w:rsidRPr="00BF15A4">
        <w:rPr>
          <w:rFonts w:ascii="Times New Roman" w:hAnsi="Times New Roman" w:cs="Times New Roman"/>
          <w:sz w:val="26"/>
          <w:szCs w:val="26"/>
        </w:rPr>
        <w:t>,</w:t>
      </w:r>
      <w:r w:rsidR="006F5218">
        <w:rPr>
          <w:rFonts w:ascii="Times New Roman" w:hAnsi="Times New Roman" w:cs="Times New Roman"/>
          <w:sz w:val="26"/>
          <w:szCs w:val="26"/>
        </w:rPr>
        <w:t xml:space="preserve"> </w:t>
      </w:r>
      <w:proofErr w:type="spellStart"/>
      <w:r w:rsidR="006F5218">
        <w:rPr>
          <w:rFonts w:ascii="Times New Roman" w:hAnsi="Times New Roman" w:cs="Times New Roman"/>
          <w:sz w:val="26"/>
          <w:szCs w:val="26"/>
        </w:rPr>
        <w:t>Net</w:t>
      </w:r>
      <w:r w:rsidR="00B56CAE">
        <w:rPr>
          <w:rFonts w:ascii="Times New Roman" w:hAnsi="Times New Roman" w:cs="Times New Roman"/>
          <w:sz w:val="26"/>
          <w:szCs w:val="26"/>
        </w:rPr>
        <w:t>S</w:t>
      </w:r>
      <w:r w:rsidR="006F5218">
        <w:rPr>
          <w:rFonts w:ascii="Times New Roman" w:hAnsi="Times New Roman" w:cs="Times New Roman"/>
          <w:sz w:val="26"/>
          <w:szCs w:val="26"/>
        </w:rPr>
        <w:t>peed</w:t>
      </w:r>
      <w:proofErr w:type="spellEnd"/>
      <w:r w:rsidR="006F5218">
        <w:rPr>
          <w:rFonts w:ascii="Times New Roman" w:hAnsi="Times New Roman" w:cs="Times New Roman"/>
          <w:sz w:val="26"/>
          <w:szCs w:val="26"/>
        </w:rPr>
        <w:t xml:space="preserve"> LLC</w:t>
      </w:r>
      <w:r w:rsidRPr="00BF15A4">
        <w:rPr>
          <w:rFonts w:ascii="Times New Roman" w:hAnsi="Times New Roman" w:cs="Times New Roman"/>
          <w:sz w:val="26"/>
          <w:szCs w:val="26"/>
        </w:rPr>
        <w:t xml:space="preserve"> </w:t>
      </w:r>
      <w:r>
        <w:rPr>
          <w:rFonts w:ascii="Times New Roman" w:hAnsi="Times New Roman" w:cs="Times New Roman"/>
          <w:sz w:val="26"/>
          <w:szCs w:val="26"/>
        </w:rPr>
        <w:t>(Complainant or</w:t>
      </w:r>
      <w:r w:rsidR="006F5218">
        <w:rPr>
          <w:rFonts w:ascii="Times New Roman" w:hAnsi="Times New Roman" w:cs="Times New Roman"/>
          <w:sz w:val="26"/>
          <w:szCs w:val="26"/>
        </w:rPr>
        <w:t xml:space="preserve"> </w:t>
      </w:r>
      <w:proofErr w:type="spellStart"/>
      <w:r w:rsidR="006F5218">
        <w:rPr>
          <w:rFonts w:ascii="Times New Roman" w:hAnsi="Times New Roman" w:cs="Times New Roman"/>
          <w:sz w:val="26"/>
          <w:szCs w:val="26"/>
        </w:rPr>
        <w:t>Net</w:t>
      </w:r>
      <w:r w:rsidR="00B56CAE">
        <w:rPr>
          <w:rFonts w:ascii="Times New Roman" w:hAnsi="Times New Roman" w:cs="Times New Roman"/>
          <w:sz w:val="26"/>
          <w:szCs w:val="26"/>
        </w:rPr>
        <w:t>S</w:t>
      </w:r>
      <w:r w:rsidR="006F5218">
        <w:rPr>
          <w:rFonts w:ascii="Times New Roman" w:hAnsi="Times New Roman" w:cs="Times New Roman"/>
          <w:sz w:val="26"/>
          <w:szCs w:val="26"/>
        </w:rPr>
        <w:t>peed</w:t>
      </w:r>
      <w:proofErr w:type="spellEnd"/>
      <w:r>
        <w:rPr>
          <w:rFonts w:ascii="Times New Roman" w:hAnsi="Times New Roman" w:cs="Times New Roman"/>
          <w:sz w:val="26"/>
          <w:szCs w:val="26"/>
        </w:rPr>
        <w:t xml:space="preserve">) </w:t>
      </w:r>
      <w:r w:rsidRPr="00BF15A4">
        <w:rPr>
          <w:rFonts w:ascii="Times New Roman" w:hAnsi="Times New Roman" w:cs="Times New Roman"/>
          <w:sz w:val="26"/>
          <w:szCs w:val="26"/>
        </w:rPr>
        <w:t xml:space="preserve">filed </w:t>
      </w:r>
      <w:r>
        <w:rPr>
          <w:rFonts w:ascii="Times New Roman" w:hAnsi="Times New Roman" w:cs="Times New Roman"/>
          <w:sz w:val="26"/>
          <w:szCs w:val="26"/>
        </w:rPr>
        <w:t xml:space="preserve">a Formal Complaint (Complaint) </w:t>
      </w:r>
      <w:r w:rsidRPr="00BF15A4">
        <w:rPr>
          <w:rFonts w:ascii="Times New Roman" w:hAnsi="Times New Roman" w:cs="Times New Roman"/>
          <w:sz w:val="26"/>
          <w:szCs w:val="26"/>
        </w:rPr>
        <w:t>against</w:t>
      </w:r>
      <w:r w:rsidR="00DD4009">
        <w:rPr>
          <w:rFonts w:ascii="Times New Roman" w:hAnsi="Times New Roman" w:cs="Times New Roman"/>
          <w:sz w:val="26"/>
          <w:szCs w:val="26"/>
        </w:rPr>
        <w:t xml:space="preserve"> Duquesne Light Company</w:t>
      </w:r>
      <w:r w:rsidRPr="00BF15A4">
        <w:rPr>
          <w:rFonts w:ascii="Times New Roman" w:hAnsi="Times New Roman" w:cs="Times New Roman"/>
          <w:sz w:val="26"/>
          <w:szCs w:val="26"/>
        </w:rPr>
        <w:t xml:space="preserve"> (</w:t>
      </w:r>
      <w:r w:rsidR="00DD4009">
        <w:rPr>
          <w:rFonts w:ascii="Times New Roman" w:hAnsi="Times New Roman" w:cs="Times New Roman"/>
          <w:sz w:val="26"/>
          <w:szCs w:val="26"/>
        </w:rPr>
        <w:t>Duquesne</w:t>
      </w:r>
      <w:r w:rsidRPr="00BF15A4">
        <w:rPr>
          <w:rFonts w:ascii="Times New Roman" w:hAnsi="Times New Roman" w:cs="Times New Roman"/>
          <w:sz w:val="26"/>
          <w:szCs w:val="26"/>
        </w:rPr>
        <w:t>)</w:t>
      </w:r>
      <w:r w:rsidR="00A65AA6">
        <w:rPr>
          <w:rFonts w:ascii="Times New Roman" w:hAnsi="Times New Roman" w:cs="Times New Roman"/>
          <w:sz w:val="26"/>
          <w:szCs w:val="26"/>
        </w:rPr>
        <w:t xml:space="preserve"> </w:t>
      </w:r>
      <w:r w:rsidR="001F3C50">
        <w:rPr>
          <w:rFonts w:ascii="Times New Roman" w:hAnsi="Times New Roman" w:cs="Times New Roman"/>
          <w:sz w:val="26"/>
          <w:szCs w:val="26"/>
        </w:rPr>
        <w:t xml:space="preserve">(collectively Parties) </w:t>
      </w:r>
      <w:r w:rsidR="00D7548F">
        <w:rPr>
          <w:rFonts w:ascii="Times New Roman" w:hAnsi="Times New Roman" w:cs="Times New Roman"/>
          <w:sz w:val="26"/>
          <w:szCs w:val="26"/>
        </w:rPr>
        <w:t xml:space="preserve">in which it </w:t>
      </w:r>
      <w:r w:rsidR="00D7548F" w:rsidRPr="00D7548F">
        <w:rPr>
          <w:rFonts w:ascii="Times New Roman" w:hAnsi="Times New Roman" w:cs="Times New Roman"/>
          <w:color w:val="000000"/>
          <w:sz w:val="26"/>
          <w:szCs w:val="26"/>
        </w:rPr>
        <w:t>challenged certain pole attachment permitting and fee practices imposed by Duquesne associated with the attachment of NetSpeed facilities to poles owned by Duquesne.</w:t>
      </w:r>
    </w:p>
    <w:p w14:paraId="4BACA741" w14:textId="77777777" w:rsidR="00645590" w:rsidRDefault="00645590" w:rsidP="00BF15A4">
      <w:pPr>
        <w:spacing w:after="0" w:line="360" w:lineRule="auto"/>
        <w:rPr>
          <w:rFonts w:ascii="Times New Roman" w:hAnsi="Times New Roman" w:cs="Times New Roman"/>
          <w:sz w:val="26"/>
          <w:szCs w:val="26"/>
        </w:rPr>
      </w:pPr>
    </w:p>
    <w:p w14:paraId="12FCFCC6" w14:textId="02D07AF4" w:rsidR="00EB5009" w:rsidRDefault="00B64092" w:rsidP="008F6B31">
      <w:pPr>
        <w:spacing w:after="0" w:line="360" w:lineRule="auto"/>
        <w:ind w:firstLine="1440"/>
        <w:rPr>
          <w:rFonts w:ascii="Times New Roman" w:hAnsi="Times New Roman" w:cs="Times New Roman"/>
          <w:sz w:val="26"/>
          <w:szCs w:val="26"/>
        </w:rPr>
      </w:pPr>
      <w:r w:rsidRPr="00B64092">
        <w:rPr>
          <w:rFonts w:ascii="Times New Roman" w:hAnsi="Times New Roman" w:cs="Times New Roman"/>
          <w:sz w:val="26"/>
          <w:szCs w:val="26"/>
        </w:rPr>
        <w:t>On</w:t>
      </w:r>
      <w:r w:rsidR="000D6660">
        <w:rPr>
          <w:rFonts w:ascii="Times New Roman" w:hAnsi="Times New Roman" w:cs="Times New Roman"/>
          <w:sz w:val="26"/>
          <w:szCs w:val="26"/>
        </w:rPr>
        <w:t xml:space="preserve"> July </w:t>
      </w:r>
      <w:r w:rsidR="00563640">
        <w:rPr>
          <w:rFonts w:ascii="Times New Roman" w:hAnsi="Times New Roman" w:cs="Times New Roman"/>
          <w:sz w:val="26"/>
          <w:szCs w:val="26"/>
        </w:rPr>
        <w:t>1</w:t>
      </w:r>
      <w:r w:rsidRPr="00B64092">
        <w:rPr>
          <w:rFonts w:ascii="Times New Roman" w:hAnsi="Times New Roman" w:cs="Times New Roman"/>
          <w:sz w:val="26"/>
          <w:szCs w:val="26"/>
        </w:rPr>
        <w:t>, 20</w:t>
      </w:r>
      <w:r w:rsidR="00563640">
        <w:rPr>
          <w:rFonts w:ascii="Times New Roman" w:hAnsi="Times New Roman" w:cs="Times New Roman"/>
          <w:sz w:val="26"/>
          <w:szCs w:val="26"/>
        </w:rPr>
        <w:t>20</w:t>
      </w:r>
      <w:r w:rsidRPr="00B64092">
        <w:rPr>
          <w:rFonts w:ascii="Times New Roman" w:hAnsi="Times New Roman" w:cs="Times New Roman"/>
          <w:sz w:val="26"/>
          <w:szCs w:val="26"/>
        </w:rPr>
        <w:t>,</w:t>
      </w:r>
      <w:r w:rsidR="000D6660">
        <w:rPr>
          <w:rFonts w:ascii="Times New Roman" w:hAnsi="Times New Roman" w:cs="Times New Roman"/>
          <w:sz w:val="26"/>
          <w:szCs w:val="26"/>
        </w:rPr>
        <w:t xml:space="preserve"> Duquesne</w:t>
      </w:r>
      <w:r w:rsidRPr="00B64092">
        <w:rPr>
          <w:rFonts w:ascii="Times New Roman" w:hAnsi="Times New Roman" w:cs="Times New Roman"/>
          <w:sz w:val="26"/>
          <w:szCs w:val="26"/>
        </w:rPr>
        <w:t xml:space="preserve"> filed an Answer with New Matter</w:t>
      </w:r>
      <w:r w:rsidR="0007119C">
        <w:rPr>
          <w:rFonts w:ascii="Times New Roman" w:hAnsi="Times New Roman" w:cs="Times New Roman"/>
          <w:sz w:val="26"/>
          <w:szCs w:val="26"/>
        </w:rPr>
        <w:t xml:space="preserve"> </w:t>
      </w:r>
      <w:r w:rsidR="00872E54">
        <w:rPr>
          <w:rFonts w:ascii="Times New Roman" w:hAnsi="Times New Roman" w:cs="Times New Roman"/>
          <w:sz w:val="26"/>
          <w:szCs w:val="26"/>
        </w:rPr>
        <w:t>in which it denied the material allegations of the Complaint.</w:t>
      </w:r>
      <w:r w:rsidR="00337AA7">
        <w:rPr>
          <w:rStyle w:val="FootnoteReference"/>
          <w:rFonts w:ascii="Times New Roman" w:hAnsi="Times New Roman" w:cs="Times New Roman"/>
          <w:sz w:val="26"/>
          <w:szCs w:val="26"/>
        </w:rPr>
        <w:footnoteReference w:id="1"/>
      </w:r>
      <w:r w:rsidR="00FA2BBB">
        <w:rPr>
          <w:rFonts w:ascii="Times New Roman" w:hAnsi="Times New Roman" w:cs="Times New Roman"/>
          <w:sz w:val="26"/>
          <w:szCs w:val="26"/>
        </w:rPr>
        <w:t xml:space="preserve">  </w:t>
      </w:r>
      <w:r w:rsidR="00EB5009" w:rsidRPr="00EB5009">
        <w:rPr>
          <w:rFonts w:ascii="Times New Roman" w:hAnsi="Times New Roman" w:cs="Times New Roman"/>
          <w:color w:val="000000"/>
          <w:sz w:val="26"/>
          <w:szCs w:val="26"/>
        </w:rPr>
        <w:t xml:space="preserve">On July 17, 2020, NetSpeed filed an </w:t>
      </w:r>
      <w:r w:rsidR="007256E0">
        <w:rPr>
          <w:rFonts w:ascii="Times New Roman" w:hAnsi="Times New Roman" w:cs="Times New Roman"/>
          <w:color w:val="000000"/>
          <w:sz w:val="26"/>
          <w:szCs w:val="26"/>
        </w:rPr>
        <w:t>A</w:t>
      </w:r>
      <w:r w:rsidR="00EB5009" w:rsidRPr="00EB5009">
        <w:rPr>
          <w:rFonts w:ascii="Times New Roman" w:hAnsi="Times New Roman" w:cs="Times New Roman"/>
          <w:color w:val="000000"/>
          <w:sz w:val="26"/>
          <w:szCs w:val="26"/>
        </w:rPr>
        <w:t xml:space="preserve">nswer to Duquesne’s </w:t>
      </w:r>
      <w:r w:rsidR="007256E0">
        <w:rPr>
          <w:rFonts w:ascii="Times New Roman" w:hAnsi="Times New Roman" w:cs="Times New Roman"/>
          <w:color w:val="000000"/>
          <w:sz w:val="26"/>
          <w:szCs w:val="26"/>
        </w:rPr>
        <w:t>N</w:t>
      </w:r>
      <w:r w:rsidR="00EB5009" w:rsidRPr="00EB5009">
        <w:rPr>
          <w:rFonts w:ascii="Times New Roman" w:hAnsi="Times New Roman" w:cs="Times New Roman"/>
          <w:color w:val="000000"/>
          <w:sz w:val="26"/>
          <w:szCs w:val="26"/>
        </w:rPr>
        <w:t xml:space="preserve">ew </w:t>
      </w:r>
      <w:r w:rsidR="007256E0">
        <w:rPr>
          <w:rFonts w:ascii="Times New Roman" w:hAnsi="Times New Roman" w:cs="Times New Roman"/>
          <w:color w:val="000000"/>
          <w:sz w:val="26"/>
          <w:szCs w:val="26"/>
        </w:rPr>
        <w:t>M</w:t>
      </w:r>
      <w:r w:rsidR="00EB5009" w:rsidRPr="00EB5009">
        <w:rPr>
          <w:rFonts w:ascii="Times New Roman" w:hAnsi="Times New Roman" w:cs="Times New Roman"/>
          <w:color w:val="000000"/>
          <w:sz w:val="26"/>
          <w:szCs w:val="26"/>
        </w:rPr>
        <w:t>atter.</w:t>
      </w:r>
    </w:p>
    <w:p w14:paraId="74F595B6" w14:textId="77777777" w:rsidR="00EB5009" w:rsidRDefault="00EB5009" w:rsidP="008F6B31">
      <w:pPr>
        <w:spacing w:after="0" w:line="360" w:lineRule="auto"/>
        <w:ind w:firstLine="1440"/>
        <w:rPr>
          <w:rFonts w:ascii="Times New Roman" w:hAnsi="Times New Roman" w:cs="Times New Roman"/>
          <w:sz w:val="26"/>
          <w:szCs w:val="26"/>
        </w:rPr>
      </w:pPr>
    </w:p>
    <w:p w14:paraId="27D9FFD0" w14:textId="26893E65" w:rsidR="00D40D80" w:rsidRDefault="00D40D80" w:rsidP="005F51D6">
      <w:pPr>
        <w:spacing w:after="0" w:line="360" w:lineRule="auto"/>
        <w:ind w:firstLine="1440"/>
        <w:rPr>
          <w:rFonts w:ascii="Times New Roman" w:hAnsi="Times New Roman" w:cs="Times New Roman"/>
          <w:color w:val="000000"/>
          <w:sz w:val="26"/>
          <w:szCs w:val="26"/>
        </w:rPr>
      </w:pPr>
      <w:r w:rsidRPr="00C95698">
        <w:rPr>
          <w:rFonts w:ascii="Times New Roman" w:hAnsi="Times New Roman" w:cs="Times New Roman"/>
          <w:sz w:val="26"/>
          <w:szCs w:val="26"/>
        </w:rPr>
        <w:t xml:space="preserve">A telephonic </w:t>
      </w:r>
      <w:r w:rsidR="00F953C0">
        <w:rPr>
          <w:rFonts w:ascii="Times New Roman" w:hAnsi="Times New Roman" w:cs="Times New Roman"/>
          <w:sz w:val="26"/>
          <w:szCs w:val="26"/>
        </w:rPr>
        <w:t>p</w:t>
      </w:r>
      <w:r w:rsidRPr="00C95698">
        <w:rPr>
          <w:rFonts w:ascii="Times New Roman" w:hAnsi="Times New Roman" w:cs="Times New Roman"/>
          <w:sz w:val="26"/>
          <w:szCs w:val="26"/>
        </w:rPr>
        <w:t xml:space="preserve">rehearing </w:t>
      </w:r>
      <w:r w:rsidR="00F953C0">
        <w:rPr>
          <w:rFonts w:ascii="Times New Roman" w:hAnsi="Times New Roman" w:cs="Times New Roman"/>
          <w:sz w:val="26"/>
          <w:szCs w:val="26"/>
        </w:rPr>
        <w:t>c</w:t>
      </w:r>
      <w:r w:rsidRPr="00C95698">
        <w:rPr>
          <w:rFonts w:ascii="Times New Roman" w:hAnsi="Times New Roman" w:cs="Times New Roman"/>
          <w:sz w:val="26"/>
          <w:szCs w:val="26"/>
        </w:rPr>
        <w:t>onference was held on July 20, 2020</w:t>
      </w:r>
      <w:r w:rsidR="00FA2BBB">
        <w:rPr>
          <w:rFonts w:ascii="Times New Roman" w:hAnsi="Times New Roman" w:cs="Times New Roman"/>
          <w:sz w:val="26"/>
          <w:szCs w:val="26"/>
        </w:rPr>
        <w:t>,</w:t>
      </w:r>
      <w:r w:rsidR="003760B8">
        <w:rPr>
          <w:rFonts w:ascii="Times New Roman" w:hAnsi="Times New Roman" w:cs="Times New Roman"/>
          <w:sz w:val="26"/>
          <w:szCs w:val="26"/>
        </w:rPr>
        <w:t xml:space="preserve"> in </w:t>
      </w:r>
      <w:r w:rsidR="00872E54">
        <w:rPr>
          <w:rFonts w:ascii="Times New Roman" w:hAnsi="Times New Roman" w:cs="Times New Roman"/>
          <w:sz w:val="26"/>
          <w:szCs w:val="26"/>
        </w:rPr>
        <w:t xml:space="preserve">which, </w:t>
      </w:r>
      <w:r w:rsidR="00872E54" w:rsidRPr="002F027F">
        <w:rPr>
          <w:rFonts w:ascii="Times New Roman" w:hAnsi="Times New Roman" w:cs="Times New Roman"/>
          <w:i/>
          <w:sz w:val="26"/>
          <w:szCs w:val="26"/>
        </w:rPr>
        <w:t>inter alia</w:t>
      </w:r>
      <w:r w:rsidR="00872E54">
        <w:rPr>
          <w:rFonts w:ascii="Times New Roman" w:hAnsi="Times New Roman" w:cs="Times New Roman"/>
          <w:sz w:val="26"/>
          <w:szCs w:val="26"/>
        </w:rPr>
        <w:t>,</w:t>
      </w:r>
      <w:r w:rsidR="009E7E14">
        <w:rPr>
          <w:rFonts w:ascii="Times New Roman" w:hAnsi="Times New Roman" w:cs="Times New Roman"/>
          <w:sz w:val="26"/>
          <w:szCs w:val="26"/>
        </w:rPr>
        <w:t xml:space="preserve"> </w:t>
      </w:r>
      <w:r w:rsidRPr="00C95698">
        <w:rPr>
          <w:rFonts w:ascii="Times New Roman" w:hAnsi="Times New Roman" w:cs="Times New Roman"/>
          <w:sz w:val="26"/>
          <w:szCs w:val="26"/>
        </w:rPr>
        <w:t xml:space="preserve">the </w:t>
      </w:r>
      <w:r w:rsidR="00C95698">
        <w:rPr>
          <w:rFonts w:ascii="Times New Roman" w:hAnsi="Times New Roman" w:cs="Times New Roman"/>
          <w:sz w:val="26"/>
          <w:szCs w:val="26"/>
        </w:rPr>
        <w:t>P</w:t>
      </w:r>
      <w:r w:rsidRPr="00C95698">
        <w:rPr>
          <w:rFonts w:ascii="Times New Roman" w:hAnsi="Times New Roman" w:cs="Times New Roman"/>
          <w:sz w:val="26"/>
          <w:szCs w:val="26"/>
        </w:rPr>
        <w:t xml:space="preserve">arties confirmed their willingness to participate in mediation sessions with a Commission </w:t>
      </w:r>
      <w:r w:rsidR="00F07B9B">
        <w:rPr>
          <w:rFonts w:ascii="Times New Roman" w:hAnsi="Times New Roman" w:cs="Times New Roman"/>
          <w:sz w:val="26"/>
          <w:szCs w:val="26"/>
        </w:rPr>
        <w:t>M</w:t>
      </w:r>
      <w:r w:rsidRPr="00C95698">
        <w:rPr>
          <w:rFonts w:ascii="Times New Roman" w:hAnsi="Times New Roman" w:cs="Times New Roman"/>
          <w:sz w:val="26"/>
          <w:szCs w:val="26"/>
        </w:rPr>
        <w:t>ediator.</w:t>
      </w:r>
    </w:p>
    <w:p w14:paraId="745C4BAA" w14:textId="77777777" w:rsidR="005F51D6" w:rsidRPr="007E7475" w:rsidRDefault="005F51D6" w:rsidP="005F51D6">
      <w:pPr>
        <w:spacing w:after="0" w:line="360" w:lineRule="auto"/>
        <w:ind w:firstLine="1440"/>
        <w:rPr>
          <w:rFonts w:ascii="Times New Roman" w:hAnsi="Times New Roman" w:cs="Times New Roman"/>
          <w:color w:val="000000"/>
          <w:sz w:val="26"/>
          <w:szCs w:val="26"/>
        </w:rPr>
      </w:pPr>
    </w:p>
    <w:p w14:paraId="582EB91F" w14:textId="3C558B5A" w:rsidR="009B71D2" w:rsidRDefault="00B82634" w:rsidP="00675E17">
      <w:pPr>
        <w:spacing w:after="0" w:line="360" w:lineRule="auto"/>
        <w:ind w:firstLine="1440"/>
        <w:rPr>
          <w:rFonts w:ascii="Times New Roman" w:hAnsi="Times New Roman" w:cs="Times New Roman"/>
          <w:sz w:val="26"/>
          <w:szCs w:val="26"/>
        </w:rPr>
      </w:pPr>
      <w:r w:rsidRPr="00B82634">
        <w:rPr>
          <w:rFonts w:ascii="Times New Roman" w:hAnsi="Times New Roman" w:cs="Times New Roman"/>
          <w:sz w:val="26"/>
          <w:szCs w:val="26"/>
        </w:rPr>
        <w:t xml:space="preserve">Extensive discovery was conducted by the </w:t>
      </w:r>
      <w:r>
        <w:rPr>
          <w:rFonts w:ascii="Times New Roman" w:hAnsi="Times New Roman" w:cs="Times New Roman"/>
          <w:sz w:val="26"/>
          <w:szCs w:val="26"/>
        </w:rPr>
        <w:t>P</w:t>
      </w:r>
      <w:r w:rsidRPr="00B82634">
        <w:rPr>
          <w:rFonts w:ascii="Times New Roman" w:hAnsi="Times New Roman" w:cs="Times New Roman"/>
          <w:sz w:val="26"/>
          <w:szCs w:val="26"/>
        </w:rPr>
        <w:t>arties and several mediation sessions were held with Commission Mediator Matthew Homsher, Esquire.</w:t>
      </w:r>
      <w:r w:rsidR="006E5E5E">
        <w:rPr>
          <w:rFonts w:ascii="Times New Roman" w:hAnsi="Times New Roman" w:cs="Times New Roman"/>
          <w:sz w:val="26"/>
          <w:szCs w:val="26"/>
        </w:rPr>
        <w:t xml:space="preserve">  </w:t>
      </w:r>
      <w:r w:rsidR="00BA4A93">
        <w:rPr>
          <w:rFonts w:ascii="Times New Roman" w:hAnsi="Times New Roman" w:cs="Times New Roman"/>
          <w:sz w:val="26"/>
          <w:szCs w:val="26"/>
        </w:rPr>
        <w:t>T</w:t>
      </w:r>
      <w:r w:rsidRPr="00B82634">
        <w:rPr>
          <w:rFonts w:ascii="Times New Roman" w:hAnsi="Times New Roman" w:cs="Times New Roman"/>
          <w:sz w:val="26"/>
          <w:szCs w:val="26"/>
        </w:rPr>
        <w:t xml:space="preserve">he </w:t>
      </w:r>
      <w:r w:rsidR="006E5E5E">
        <w:rPr>
          <w:rFonts w:ascii="Times New Roman" w:hAnsi="Times New Roman" w:cs="Times New Roman"/>
          <w:sz w:val="26"/>
          <w:szCs w:val="26"/>
        </w:rPr>
        <w:t>P</w:t>
      </w:r>
      <w:r w:rsidRPr="00B82634">
        <w:rPr>
          <w:rFonts w:ascii="Times New Roman" w:hAnsi="Times New Roman" w:cs="Times New Roman"/>
          <w:sz w:val="26"/>
          <w:szCs w:val="26"/>
        </w:rPr>
        <w:t>arties were unable to reach a settlement</w:t>
      </w:r>
      <w:r w:rsidR="00912590">
        <w:rPr>
          <w:rFonts w:ascii="Times New Roman" w:hAnsi="Times New Roman" w:cs="Times New Roman"/>
          <w:sz w:val="26"/>
          <w:szCs w:val="26"/>
        </w:rPr>
        <w:t>.  S</w:t>
      </w:r>
      <w:r w:rsidRPr="00B82634">
        <w:rPr>
          <w:rFonts w:ascii="Times New Roman" w:hAnsi="Times New Roman" w:cs="Times New Roman"/>
          <w:sz w:val="26"/>
          <w:szCs w:val="26"/>
        </w:rPr>
        <w:t>ubsequently, on August 19, 2020, NetSpeed filed a Motion for Stay of Proceeding and Petition for Leave to Withdraw Complaint.</w:t>
      </w:r>
      <w:r w:rsidR="00A13BEF">
        <w:rPr>
          <w:rFonts w:ascii="Times New Roman" w:hAnsi="Times New Roman" w:cs="Times New Roman"/>
          <w:sz w:val="26"/>
          <w:szCs w:val="26"/>
        </w:rPr>
        <w:t xml:space="preserve">  </w:t>
      </w:r>
      <w:r w:rsidR="00BF3F80" w:rsidRPr="00BF3F80">
        <w:rPr>
          <w:rFonts w:ascii="Times New Roman" w:hAnsi="Times New Roman" w:cs="Times New Roman"/>
          <w:sz w:val="26"/>
          <w:szCs w:val="26"/>
        </w:rPr>
        <w:t xml:space="preserve">In its motion, NetSpeed requested the proceeding be stayed pending a decision on its petition, in which it sought permission to withdraw the complaint to better conserve its resources. </w:t>
      </w:r>
      <w:r w:rsidR="00BF3F80">
        <w:rPr>
          <w:rFonts w:ascii="Times New Roman" w:hAnsi="Times New Roman" w:cs="Times New Roman"/>
          <w:sz w:val="26"/>
          <w:szCs w:val="26"/>
        </w:rPr>
        <w:t xml:space="preserve"> </w:t>
      </w:r>
      <w:r w:rsidRPr="00B82634">
        <w:rPr>
          <w:rFonts w:ascii="Times New Roman" w:hAnsi="Times New Roman" w:cs="Times New Roman"/>
          <w:sz w:val="26"/>
          <w:szCs w:val="26"/>
        </w:rPr>
        <w:t xml:space="preserve">On August 20, 2020, Duquesne filed a letter with the Commission in which it stated that it </w:t>
      </w:r>
      <w:r w:rsidR="001F3C50">
        <w:rPr>
          <w:rFonts w:ascii="Times New Roman" w:hAnsi="Times New Roman" w:cs="Times New Roman"/>
          <w:sz w:val="26"/>
          <w:szCs w:val="26"/>
        </w:rPr>
        <w:t>did</w:t>
      </w:r>
      <w:r w:rsidR="001F3C50" w:rsidRPr="00B82634">
        <w:rPr>
          <w:rFonts w:ascii="Times New Roman" w:hAnsi="Times New Roman" w:cs="Times New Roman"/>
          <w:sz w:val="26"/>
          <w:szCs w:val="26"/>
        </w:rPr>
        <w:t xml:space="preserve"> </w:t>
      </w:r>
      <w:r w:rsidRPr="00B82634">
        <w:rPr>
          <w:rFonts w:ascii="Times New Roman" w:hAnsi="Times New Roman" w:cs="Times New Roman"/>
          <w:sz w:val="26"/>
          <w:szCs w:val="26"/>
        </w:rPr>
        <w:t>not</w:t>
      </w:r>
      <w:r w:rsidR="001E42C4">
        <w:rPr>
          <w:rFonts w:ascii="Times New Roman" w:hAnsi="Times New Roman" w:cs="Times New Roman"/>
          <w:sz w:val="26"/>
          <w:szCs w:val="26"/>
        </w:rPr>
        <w:t xml:space="preserve"> oppose</w:t>
      </w:r>
      <w:r w:rsidR="00BF3F80">
        <w:rPr>
          <w:rFonts w:ascii="Times New Roman" w:hAnsi="Times New Roman" w:cs="Times New Roman"/>
          <w:sz w:val="26"/>
          <w:szCs w:val="26"/>
        </w:rPr>
        <w:t xml:space="preserve"> </w:t>
      </w:r>
      <w:r w:rsidR="003A1E6C">
        <w:rPr>
          <w:rFonts w:ascii="Times New Roman" w:hAnsi="Times New Roman" w:cs="Times New Roman"/>
          <w:sz w:val="26"/>
          <w:szCs w:val="26"/>
        </w:rPr>
        <w:t xml:space="preserve">either </w:t>
      </w:r>
      <w:r w:rsidR="003018C9">
        <w:rPr>
          <w:rFonts w:ascii="Times New Roman" w:hAnsi="Times New Roman" w:cs="Times New Roman"/>
          <w:sz w:val="26"/>
          <w:szCs w:val="26"/>
        </w:rPr>
        <w:t>the</w:t>
      </w:r>
      <w:r w:rsidR="00BF3F80">
        <w:rPr>
          <w:rFonts w:ascii="Times New Roman" w:hAnsi="Times New Roman" w:cs="Times New Roman"/>
          <w:sz w:val="26"/>
          <w:szCs w:val="26"/>
        </w:rPr>
        <w:t xml:space="preserve"> </w:t>
      </w:r>
      <w:r w:rsidR="00EB1949">
        <w:rPr>
          <w:rFonts w:ascii="Times New Roman" w:hAnsi="Times New Roman" w:cs="Times New Roman"/>
          <w:sz w:val="26"/>
          <w:szCs w:val="26"/>
        </w:rPr>
        <w:t xml:space="preserve">grant of the </w:t>
      </w:r>
      <w:r w:rsidR="00BF3F80">
        <w:rPr>
          <w:rFonts w:ascii="Times New Roman" w:hAnsi="Times New Roman" w:cs="Times New Roman"/>
          <w:sz w:val="26"/>
          <w:szCs w:val="26"/>
        </w:rPr>
        <w:t xml:space="preserve">stay or </w:t>
      </w:r>
      <w:r w:rsidR="003A1E6C">
        <w:rPr>
          <w:rFonts w:ascii="Times New Roman" w:hAnsi="Times New Roman" w:cs="Times New Roman"/>
          <w:sz w:val="26"/>
          <w:szCs w:val="26"/>
        </w:rPr>
        <w:t xml:space="preserve">the </w:t>
      </w:r>
      <w:r w:rsidR="00BF3F80">
        <w:rPr>
          <w:rFonts w:ascii="Times New Roman" w:hAnsi="Times New Roman" w:cs="Times New Roman"/>
          <w:sz w:val="26"/>
          <w:szCs w:val="26"/>
        </w:rPr>
        <w:t>withdrawal</w:t>
      </w:r>
      <w:r w:rsidR="00EB1949">
        <w:rPr>
          <w:rFonts w:ascii="Times New Roman" w:hAnsi="Times New Roman" w:cs="Times New Roman"/>
          <w:sz w:val="26"/>
          <w:szCs w:val="26"/>
        </w:rPr>
        <w:t xml:space="preserve"> of the Complaint</w:t>
      </w:r>
      <w:r w:rsidR="00BF3F80">
        <w:rPr>
          <w:rFonts w:ascii="Times New Roman" w:hAnsi="Times New Roman" w:cs="Times New Roman"/>
          <w:sz w:val="26"/>
          <w:szCs w:val="26"/>
        </w:rPr>
        <w:t>.</w:t>
      </w:r>
      <w:r w:rsidR="00F53F53">
        <w:rPr>
          <w:rFonts w:ascii="Times New Roman" w:hAnsi="Times New Roman" w:cs="Times New Roman"/>
          <w:sz w:val="26"/>
          <w:szCs w:val="26"/>
        </w:rPr>
        <w:t xml:space="preserve">  </w:t>
      </w:r>
      <w:r w:rsidR="00BB5077">
        <w:rPr>
          <w:rFonts w:ascii="Times New Roman" w:hAnsi="Times New Roman" w:cs="Times New Roman"/>
          <w:sz w:val="26"/>
          <w:szCs w:val="26"/>
        </w:rPr>
        <w:t>On the same day</w:t>
      </w:r>
      <w:r w:rsidR="00F53F53">
        <w:rPr>
          <w:rFonts w:ascii="Times New Roman" w:hAnsi="Times New Roman" w:cs="Times New Roman"/>
          <w:sz w:val="26"/>
          <w:szCs w:val="26"/>
        </w:rPr>
        <w:t>,</w:t>
      </w:r>
      <w:r w:rsidR="00BB5077">
        <w:rPr>
          <w:rFonts w:ascii="Times New Roman" w:hAnsi="Times New Roman" w:cs="Times New Roman"/>
          <w:sz w:val="26"/>
          <w:szCs w:val="26"/>
        </w:rPr>
        <w:t xml:space="preserve"> </w:t>
      </w:r>
      <w:r w:rsidR="00BB3E75">
        <w:rPr>
          <w:rFonts w:ascii="Times New Roman" w:hAnsi="Times New Roman" w:cs="Times New Roman"/>
          <w:sz w:val="26"/>
          <w:szCs w:val="26"/>
        </w:rPr>
        <w:t>t</w:t>
      </w:r>
      <w:r w:rsidR="009B71D2">
        <w:rPr>
          <w:rFonts w:ascii="Times New Roman" w:hAnsi="Times New Roman" w:cs="Times New Roman"/>
          <w:sz w:val="26"/>
          <w:szCs w:val="26"/>
        </w:rPr>
        <w:t xml:space="preserve">he </w:t>
      </w:r>
      <w:r w:rsidR="00BB5077">
        <w:rPr>
          <w:rFonts w:ascii="Times New Roman" w:hAnsi="Times New Roman" w:cs="Times New Roman"/>
          <w:sz w:val="26"/>
          <w:szCs w:val="26"/>
        </w:rPr>
        <w:t xml:space="preserve">ALJ closed the </w:t>
      </w:r>
      <w:r w:rsidR="009B71D2">
        <w:rPr>
          <w:rFonts w:ascii="Times New Roman" w:hAnsi="Times New Roman" w:cs="Times New Roman"/>
          <w:sz w:val="26"/>
          <w:szCs w:val="26"/>
        </w:rPr>
        <w:t>record in this case</w:t>
      </w:r>
      <w:r w:rsidR="00A26072">
        <w:rPr>
          <w:rFonts w:ascii="Times New Roman" w:hAnsi="Times New Roman" w:cs="Times New Roman"/>
          <w:sz w:val="26"/>
          <w:szCs w:val="26"/>
        </w:rPr>
        <w:t>.</w:t>
      </w:r>
      <w:r w:rsidR="009B71D2">
        <w:rPr>
          <w:rFonts w:ascii="Times New Roman" w:hAnsi="Times New Roman" w:cs="Times New Roman"/>
          <w:sz w:val="26"/>
          <w:szCs w:val="26"/>
        </w:rPr>
        <w:t xml:space="preserve"> </w:t>
      </w:r>
    </w:p>
    <w:p w14:paraId="6CBEA8DE" w14:textId="77777777" w:rsidR="00675E17" w:rsidRDefault="00675E17" w:rsidP="00675E17">
      <w:pPr>
        <w:spacing w:after="0" w:line="360" w:lineRule="auto"/>
        <w:ind w:firstLine="1440"/>
        <w:rPr>
          <w:rFonts w:ascii="Times New Roman" w:hAnsi="Times New Roman" w:cs="Times New Roman"/>
          <w:sz w:val="26"/>
          <w:szCs w:val="26"/>
        </w:rPr>
      </w:pPr>
    </w:p>
    <w:p w14:paraId="42C6444A" w14:textId="058766CD" w:rsidR="00A942F4" w:rsidRDefault="000D5920" w:rsidP="008F6B31">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O</w:t>
      </w:r>
      <w:r w:rsidR="00146B79">
        <w:rPr>
          <w:rFonts w:ascii="Times New Roman" w:hAnsi="Times New Roman" w:cs="Times New Roman"/>
          <w:sz w:val="26"/>
          <w:szCs w:val="26"/>
        </w:rPr>
        <w:t>n September 16, 2020</w:t>
      </w:r>
      <w:r w:rsidR="00F6560C">
        <w:rPr>
          <w:rFonts w:ascii="Times New Roman" w:hAnsi="Times New Roman" w:cs="Times New Roman"/>
          <w:sz w:val="26"/>
          <w:szCs w:val="26"/>
        </w:rPr>
        <w:t>, ALJ Haas issued his Recommended Decision</w:t>
      </w:r>
      <w:r w:rsidR="00190A84">
        <w:rPr>
          <w:rFonts w:ascii="Times New Roman" w:hAnsi="Times New Roman" w:cs="Times New Roman"/>
          <w:sz w:val="26"/>
          <w:szCs w:val="26"/>
        </w:rPr>
        <w:t xml:space="preserve"> </w:t>
      </w:r>
      <w:r w:rsidR="00B222E5" w:rsidRPr="00B222E5">
        <w:rPr>
          <w:rFonts w:ascii="Times New Roman" w:hAnsi="Times New Roman" w:cs="Times New Roman"/>
          <w:sz w:val="26"/>
          <w:szCs w:val="26"/>
        </w:rPr>
        <w:t>recommend</w:t>
      </w:r>
      <w:r w:rsidR="00AC017F">
        <w:rPr>
          <w:rFonts w:ascii="Times New Roman" w:hAnsi="Times New Roman" w:cs="Times New Roman"/>
          <w:sz w:val="26"/>
          <w:szCs w:val="26"/>
        </w:rPr>
        <w:t>ing</w:t>
      </w:r>
      <w:r w:rsidR="00B222E5" w:rsidRPr="00B222E5">
        <w:rPr>
          <w:rFonts w:ascii="Times New Roman" w:hAnsi="Times New Roman" w:cs="Times New Roman"/>
          <w:sz w:val="26"/>
          <w:szCs w:val="26"/>
        </w:rPr>
        <w:t xml:space="preserve"> that </w:t>
      </w:r>
      <w:proofErr w:type="spellStart"/>
      <w:r w:rsidR="00B222E5" w:rsidRPr="00B222E5">
        <w:rPr>
          <w:rFonts w:ascii="Times New Roman" w:hAnsi="Times New Roman" w:cs="Times New Roman"/>
          <w:sz w:val="26"/>
          <w:szCs w:val="26"/>
        </w:rPr>
        <w:t>NetSpeed’s</w:t>
      </w:r>
      <w:proofErr w:type="spellEnd"/>
      <w:r w:rsidR="00B222E5" w:rsidRPr="00B222E5">
        <w:rPr>
          <w:rFonts w:ascii="Times New Roman" w:hAnsi="Times New Roman" w:cs="Times New Roman"/>
          <w:sz w:val="26"/>
          <w:szCs w:val="26"/>
        </w:rPr>
        <w:t xml:space="preserve"> petition be granted because it is in the public interest to grant it and there is no objection to it.</w:t>
      </w:r>
    </w:p>
    <w:p w14:paraId="50DD183A" w14:textId="4CF736B2" w:rsidR="005913B3" w:rsidRDefault="005913B3" w:rsidP="00A04DB6">
      <w:pPr>
        <w:spacing w:after="0" w:line="360" w:lineRule="auto"/>
        <w:ind w:firstLine="1440"/>
        <w:rPr>
          <w:rFonts w:ascii="Times New Roman" w:hAnsi="Times New Roman" w:cs="Times New Roman"/>
          <w:sz w:val="26"/>
          <w:szCs w:val="26"/>
        </w:rPr>
      </w:pPr>
    </w:p>
    <w:p w14:paraId="78CF13DE" w14:textId="77777777" w:rsidR="00950508" w:rsidRPr="00950508" w:rsidRDefault="00950508" w:rsidP="00A04DB6">
      <w:pPr>
        <w:spacing w:after="0" w:line="360" w:lineRule="auto"/>
        <w:contextualSpacing/>
        <w:jc w:val="center"/>
        <w:rPr>
          <w:rFonts w:ascii="Times New Roman" w:eastAsia="Times New Roman" w:hAnsi="Times New Roman" w:cs="Times New Roman"/>
          <w:b/>
          <w:sz w:val="26"/>
          <w:szCs w:val="26"/>
        </w:rPr>
      </w:pPr>
      <w:r w:rsidRPr="00950508">
        <w:rPr>
          <w:rFonts w:ascii="Times New Roman" w:eastAsia="Times New Roman" w:hAnsi="Times New Roman" w:cs="Times New Roman"/>
          <w:b/>
          <w:sz w:val="26"/>
          <w:szCs w:val="26"/>
        </w:rPr>
        <w:t>Discussion</w:t>
      </w:r>
    </w:p>
    <w:p w14:paraId="41F94166" w14:textId="77777777" w:rsidR="00A208A3" w:rsidRPr="00A208A3" w:rsidRDefault="00A208A3" w:rsidP="00A04DB6">
      <w:pPr>
        <w:autoSpaceDE w:val="0"/>
        <w:autoSpaceDN w:val="0"/>
        <w:adjustRightInd w:val="0"/>
        <w:spacing w:after="0" w:line="360" w:lineRule="auto"/>
        <w:rPr>
          <w:rFonts w:ascii="Times New Roman" w:hAnsi="Times New Roman" w:cs="Times New Roman"/>
          <w:color w:val="000000"/>
          <w:sz w:val="24"/>
          <w:szCs w:val="24"/>
        </w:rPr>
      </w:pPr>
    </w:p>
    <w:p w14:paraId="2E3416C9" w14:textId="7983E2DF" w:rsidR="000322F1" w:rsidRDefault="00A869A7" w:rsidP="00B473D0">
      <w:pPr>
        <w:spacing w:after="0" w:line="360" w:lineRule="auto"/>
        <w:ind w:firstLine="1440"/>
        <w:contextualSpacing/>
        <w:rPr>
          <w:rFonts w:ascii="Times New Roman" w:hAnsi="Times New Roman" w:cs="Times New Roman"/>
          <w:color w:val="000000"/>
          <w:sz w:val="26"/>
          <w:szCs w:val="26"/>
        </w:rPr>
      </w:pPr>
      <w:r>
        <w:rPr>
          <w:rFonts w:ascii="Times New Roman" w:hAnsi="Times New Roman" w:cs="Times New Roman"/>
          <w:color w:val="000000"/>
          <w:sz w:val="26"/>
          <w:szCs w:val="26"/>
        </w:rPr>
        <w:t xml:space="preserve">In his Recommended Decision, that ALJ noted </w:t>
      </w:r>
      <w:r w:rsidR="00D257C5">
        <w:rPr>
          <w:rFonts w:ascii="Times New Roman" w:hAnsi="Times New Roman" w:cs="Times New Roman"/>
          <w:color w:val="000000"/>
          <w:sz w:val="26"/>
          <w:szCs w:val="26"/>
        </w:rPr>
        <w:t>that</w:t>
      </w:r>
      <w:r w:rsidR="00D257C5" w:rsidRPr="00D257C5">
        <w:rPr>
          <w:rFonts w:ascii="Times New Roman" w:hAnsi="Times New Roman" w:cs="Times New Roman"/>
          <w:color w:val="000000"/>
          <w:sz w:val="26"/>
          <w:szCs w:val="26"/>
        </w:rPr>
        <w:t xml:space="preserve"> </w:t>
      </w:r>
      <w:r w:rsidR="00D257C5">
        <w:rPr>
          <w:rFonts w:ascii="Times New Roman" w:hAnsi="Times New Roman" w:cs="Times New Roman"/>
          <w:color w:val="000000"/>
          <w:sz w:val="26"/>
          <w:szCs w:val="26"/>
        </w:rPr>
        <w:t>t</w:t>
      </w:r>
      <w:r w:rsidR="00D257C5" w:rsidRPr="007B14D7">
        <w:rPr>
          <w:rFonts w:ascii="Times New Roman" w:hAnsi="Times New Roman" w:cs="Times New Roman"/>
          <w:color w:val="000000"/>
          <w:sz w:val="26"/>
          <w:szCs w:val="26"/>
        </w:rPr>
        <w:t>here are no other parties to this proceeding</w:t>
      </w:r>
      <w:r w:rsidR="002200D0">
        <w:rPr>
          <w:rFonts w:ascii="Times New Roman" w:hAnsi="Times New Roman" w:cs="Times New Roman"/>
          <w:color w:val="000000"/>
          <w:sz w:val="26"/>
          <w:szCs w:val="26"/>
        </w:rPr>
        <w:t xml:space="preserve">; </w:t>
      </w:r>
      <w:r w:rsidR="00D257C5" w:rsidRPr="007B14D7">
        <w:rPr>
          <w:rFonts w:ascii="Times New Roman" w:hAnsi="Times New Roman" w:cs="Times New Roman"/>
          <w:color w:val="000000"/>
          <w:sz w:val="26"/>
          <w:szCs w:val="26"/>
        </w:rPr>
        <w:t>none of Pennsylvania’s statutory advocates intervened</w:t>
      </w:r>
      <w:r w:rsidR="000322F1">
        <w:rPr>
          <w:rFonts w:ascii="Times New Roman" w:hAnsi="Times New Roman" w:cs="Times New Roman"/>
          <w:color w:val="000000"/>
          <w:sz w:val="26"/>
          <w:szCs w:val="26"/>
        </w:rPr>
        <w:t xml:space="preserve">; </w:t>
      </w:r>
      <w:r w:rsidR="009D750E">
        <w:rPr>
          <w:rFonts w:ascii="Times New Roman" w:hAnsi="Times New Roman" w:cs="Times New Roman"/>
          <w:color w:val="000000"/>
          <w:sz w:val="26"/>
          <w:szCs w:val="26"/>
        </w:rPr>
        <w:t>t</w:t>
      </w:r>
      <w:r w:rsidR="00CA28E2" w:rsidRPr="00CA28E2">
        <w:rPr>
          <w:rFonts w:ascii="Times New Roman" w:hAnsi="Times New Roman" w:cs="Times New Roman"/>
          <w:color w:val="000000"/>
          <w:sz w:val="26"/>
          <w:szCs w:val="26"/>
        </w:rPr>
        <w:t xml:space="preserve">he </w:t>
      </w:r>
      <w:r w:rsidR="00D5042C">
        <w:rPr>
          <w:rFonts w:ascii="Times New Roman" w:hAnsi="Times New Roman" w:cs="Times New Roman"/>
          <w:color w:val="000000"/>
          <w:sz w:val="26"/>
          <w:szCs w:val="26"/>
        </w:rPr>
        <w:t>C</w:t>
      </w:r>
      <w:r w:rsidR="00CA28E2" w:rsidRPr="00CA28E2">
        <w:rPr>
          <w:rFonts w:ascii="Times New Roman" w:hAnsi="Times New Roman" w:cs="Times New Roman"/>
          <w:color w:val="000000"/>
          <w:sz w:val="26"/>
          <w:szCs w:val="26"/>
        </w:rPr>
        <w:t>omplaint involve</w:t>
      </w:r>
      <w:r w:rsidR="009D750E">
        <w:rPr>
          <w:rFonts w:ascii="Times New Roman" w:hAnsi="Times New Roman" w:cs="Times New Roman"/>
          <w:color w:val="000000"/>
          <w:sz w:val="26"/>
          <w:szCs w:val="26"/>
        </w:rPr>
        <w:t>d</w:t>
      </w:r>
      <w:r w:rsidR="00CA28E2" w:rsidRPr="00CA28E2">
        <w:rPr>
          <w:rFonts w:ascii="Times New Roman" w:hAnsi="Times New Roman" w:cs="Times New Roman"/>
          <w:color w:val="000000"/>
          <w:sz w:val="26"/>
          <w:szCs w:val="26"/>
        </w:rPr>
        <w:t xml:space="preserve"> only the issue of the specific terms and conditions of service</w:t>
      </w:r>
      <w:r w:rsidR="00884549">
        <w:rPr>
          <w:rFonts w:ascii="Times New Roman" w:hAnsi="Times New Roman" w:cs="Times New Roman"/>
          <w:color w:val="000000"/>
          <w:sz w:val="26"/>
          <w:szCs w:val="26"/>
        </w:rPr>
        <w:t xml:space="preserve"> Duquesne</w:t>
      </w:r>
      <w:r w:rsidR="00CA28E2" w:rsidRPr="00CA28E2">
        <w:rPr>
          <w:rFonts w:ascii="Times New Roman" w:hAnsi="Times New Roman" w:cs="Times New Roman"/>
          <w:color w:val="000000"/>
          <w:sz w:val="26"/>
          <w:szCs w:val="26"/>
        </w:rPr>
        <w:t xml:space="preserve"> offered to NetSpeed for </w:t>
      </w:r>
      <w:r w:rsidR="004C2E0D">
        <w:rPr>
          <w:rFonts w:ascii="Times New Roman" w:hAnsi="Times New Roman" w:cs="Times New Roman"/>
          <w:color w:val="000000"/>
          <w:sz w:val="26"/>
          <w:szCs w:val="26"/>
        </w:rPr>
        <w:t>its</w:t>
      </w:r>
      <w:r w:rsidR="00CA28E2" w:rsidRPr="00CA28E2">
        <w:rPr>
          <w:rFonts w:ascii="Times New Roman" w:hAnsi="Times New Roman" w:cs="Times New Roman"/>
          <w:color w:val="000000"/>
          <w:sz w:val="26"/>
          <w:szCs w:val="26"/>
        </w:rPr>
        <w:t xml:space="preserve"> placement of facilities on </w:t>
      </w:r>
      <w:r w:rsidR="004C2E0D">
        <w:rPr>
          <w:rFonts w:ascii="Times New Roman" w:hAnsi="Times New Roman" w:cs="Times New Roman"/>
          <w:color w:val="000000"/>
          <w:sz w:val="26"/>
          <w:szCs w:val="26"/>
        </w:rPr>
        <w:t xml:space="preserve">Duquesne’s </w:t>
      </w:r>
      <w:r w:rsidR="00CA28E2" w:rsidRPr="00CA28E2">
        <w:rPr>
          <w:rFonts w:ascii="Times New Roman" w:hAnsi="Times New Roman" w:cs="Times New Roman"/>
          <w:color w:val="000000"/>
          <w:sz w:val="26"/>
          <w:szCs w:val="26"/>
        </w:rPr>
        <w:t>poles</w:t>
      </w:r>
      <w:r w:rsidR="009D750E">
        <w:rPr>
          <w:rFonts w:ascii="Times New Roman" w:hAnsi="Times New Roman" w:cs="Times New Roman"/>
          <w:color w:val="000000"/>
          <w:sz w:val="26"/>
          <w:szCs w:val="26"/>
        </w:rPr>
        <w:t xml:space="preserve">; </w:t>
      </w:r>
      <w:r w:rsidR="002200D0">
        <w:rPr>
          <w:rFonts w:ascii="Times New Roman" w:hAnsi="Times New Roman" w:cs="Times New Roman"/>
          <w:color w:val="000000"/>
          <w:sz w:val="26"/>
          <w:szCs w:val="26"/>
        </w:rPr>
        <w:t xml:space="preserve">and </w:t>
      </w:r>
      <w:r w:rsidR="00CA28E2" w:rsidRPr="00CA28E2">
        <w:rPr>
          <w:rFonts w:ascii="Times New Roman" w:hAnsi="Times New Roman" w:cs="Times New Roman"/>
          <w:color w:val="000000"/>
          <w:sz w:val="26"/>
          <w:szCs w:val="26"/>
        </w:rPr>
        <w:t xml:space="preserve">NetSpeed filed its </w:t>
      </w:r>
      <w:r w:rsidR="00BF6A34">
        <w:rPr>
          <w:rFonts w:ascii="Times New Roman" w:hAnsi="Times New Roman" w:cs="Times New Roman"/>
          <w:color w:val="000000"/>
          <w:sz w:val="26"/>
          <w:szCs w:val="26"/>
        </w:rPr>
        <w:t>C</w:t>
      </w:r>
      <w:r w:rsidR="00CA28E2" w:rsidRPr="00CA28E2">
        <w:rPr>
          <w:rFonts w:ascii="Times New Roman" w:hAnsi="Times New Roman" w:cs="Times New Roman"/>
          <w:color w:val="000000"/>
          <w:sz w:val="26"/>
          <w:szCs w:val="26"/>
        </w:rPr>
        <w:t>omplaint solely against Duquesne.</w:t>
      </w:r>
      <w:r w:rsidR="00AD0604">
        <w:rPr>
          <w:rFonts w:ascii="Times New Roman" w:hAnsi="Times New Roman" w:cs="Times New Roman"/>
          <w:color w:val="000000"/>
          <w:sz w:val="26"/>
          <w:szCs w:val="26"/>
        </w:rPr>
        <w:t xml:space="preserve">  R.D. at 3-4.</w:t>
      </w:r>
    </w:p>
    <w:p w14:paraId="7CFA0768" w14:textId="77777777" w:rsidR="000322F1" w:rsidRDefault="000322F1" w:rsidP="00A208A3">
      <w:pPr>
        <w:spacing w:after="0" w:line="360" w:lineRule="auto"/>
        <w:ind w:firstLine="1440"/>
        <w:contextualSpacing/>
        <w:rPr>
          <w:rFonts w:ascii="Times New Roman" w:hAnsi="Times New Roman" w:cs="Times New Roman"/>
          <w:color w:val="000000"/>
          <w:sz w:val="26"/>
          <w:szCs w:val="26"/>
        </w:rPr>
      </w:pPr>
    </w:p>
    <w:p w14:paraId="7033D52B" w14:textId="04988A74" w:rsidR="00CA28E2" w:rsidRDefault="009066C3" w:rsidP="00A208A3">
      <w:pPr>
        <w:spacing w:after="0" w:line="360" w:lineRule="auto"/>
        <w:ind w:firstLine="1440"/>
        <w:contextualSpacing/>
        <w:rPr>
          <w:rFonts w:ascii="Times New Roman" w:hAnsi="Times New Roman" w:cs="Times New Roman"/>
          <w:color w:val="000000"/>
          <w:sz w:val="26"/>
          <w:szCs w:val="26"/>
        </w:rPr>
      </w:pPr>
      <w:r>
        <w:rPr>
          <w:rFonts w:ascii="Times New Roman" w:hAnsi="Times New Roman" w:cs="Times New Roman"/>
          <w:color w:val="000000"/>
          <w:sz w:val="26"/>
          <w:szCs w:val="26"/>
        </w:rPr>
        <w:t>In</w:t>
      </w:r>
      <w:r w:rsidR="001F6081">
        <w:rPr>
          <w:rFonts w:ascii="Times New Roman" w:hAnsi="Times New Roman" w:cs="Times New Roman"/>
          <w:color w:val="000000"/>
          <w:sz w:val="26"/>
          <w:szCs w:val="26"/>
        </w:rPr>
        <w:t xml:space="preserve"> his review, </w:t>
      </w:r>
      <w:r w:rsidR="000322F1">
        <w:rPr>
          <w:rFonts w:ascii="Times New Roman" w:hAnsi="Times New Roman" w:cs="Times New Roman"/>
          <w:color w:val="000000"/>
          <w:sz w:val="26"/>
          <w:szCs w:val="26"/>
        </w:rPr>
        <w:t>the ALJ</w:t>
      </w:r>
      <w:r w:rsidR="00BA7B3A">
        <w:rPr>
          <w:rFonts w:ascii="Times New Roman" w:hAnsi="Times New Roman" w:cs="Times New Roman"/>
          <w:color w:val="000000"/>
          <w:sz w:val="26"/>
          <w:szCs w:val="26"/>
        </w:rPr>
        <w:t xml:space="preserve"> </w:t>
      </w:r>
      <w:r w:rsidR="001F6081">
        <w:rPr>
          <w:rFonts w:ascii="Times New Roman" w:hAnsi="Times New Roman" w:cs="Times New Roman"/>
          <w:color w:val="000000"/>
          <w:sz w:val="26"/>
          <w:szCs w:val="26"/>
        </w:rPr>
        <w:t xml:space="preserve">further offered that </w:t>
      </w:r>
      <w:r w:rsidR="00CA28E2" w:rsidRPr="00CA28E2">
        <w:rPr>
          <w:rFonts w:ascii="Times New Roman" w:hAnsi="Times New Roman" w:cs="Times New Roman"/>
          <w:color w:val="000000"/>
          <w:sz w:val="26"/>
          <w:szCs w:val="26"/>
        </w:rPr>
        <w:t xml:space="preserve">the legality of the terms and conditions under which Duquesne offers space on its poles to any other companies </w:t>
      </w:r>
      <w:r w:rsidR="00DD7095">
        <w:rPr>
          <w:rFonts w:ascii="Times New Roman" w:hAnsi="Times New Roman" w:cs="Times New Roman"/>
          <w:color w:val="000000"/>
          <w:sz w:val="26"/>
          <w:szCs w:val="26"/>
        </w:rPr>
        <w:t>was</w:t>
      </w:r>
      <w:r w:rsidR="00CA28E2" w:rsidRPr="00CA28E2">
        <w:rPr>
          <w:rFonts w:ascii="Times New Roman" w:hAnsi="Times New Roman" w:cs="Times New Roman"/>
          <w:color w:val="000000"/>
          <w:sz w:val="26"/>
          <w:szCs w:val="26"/>
        </w:rPr>
        <w:t xml:space="preserve"> not at issue</w:t>
      </w:r>
      <w:r w:rsidR="0093771C">
        <w:rPr>
          <w:rFonts w:ascii="Times New Roman" w:hAnsi="Times New Roman" w:cs="Times New Roman"/>
          <w:color w:val="000000"/>
          <w:sz w:val="26"/>
          <w:szCs w:val="26"/>
        </w:rPr>
        <w:t>; n</w:t>
      </w:r>
      <w:r w:rsidR="00CA28E2" w:rsidRPr="00CA28E2">
        <w:rPr>
          <w:rFonts w:ascii="Times New Roman" w:hAnsi="Times New Roman" w:cs="Times New Roman"/>
          <w:color w:val="000000"/>
          <w:sz w:val="26"/>
          <w:szCs w:val="26"/>
        </w:rPr>
        <w:t>o other companies or entities would be impacted</w:t>
      </w:r>
      <w:r w:rsidR="0093771C">
        <w:rPr>
          <w:rFonts w:ascii="Times New Roman" w:hAnsi="Times New Roman" w:cs="Times New Roman"/>
          <w:color w:val="000000"/>
          <w:sz w:val="26"/>
          <w:szCs w:val="26"/>
        </w:rPr>
        <w:t>; n</w:t>
      </w:r>
      <w:r w:rsidR="00CA28E2" w:rsidRPr="00CA28E2">
        <w:rPr>
          <w:rFonts w:ascii="Times New Roman" w:hAnsi="Times New Roman" w:cs="Times New Roman"/>
          <w:color w:val="000000"/>
          <w:sz w:val="26"/>
          <w:szCs w:val="26"/>
        </w:rPr>
        <w:t xml:space="preserve">o objections </w:t>
      </w:r>
      <w:r w:rsidR="00A71AA8">
        <w:rPr>
          <w:rFonts w:ascii="Times New Roman" w:hAnsi="Times New Roman" w:cs="Times New Roman"/>
          <w:color w:val="000000"/>
          <w:sz w:val="26"/>
          <w:szCs w:val="26"/>
        </w:rPr>
        <w:t>were</w:t>
      </w:r>
      <w:r w:rsidR="00CA28E2" w:rsidRPr="00CA28E2">
        <w:rPr>
          <w:rFonts w:ascii="Times New Roman" w:hAnsi="Times New Roman" w:cs="Times New Roman"/>
          <w:color w:val="000000"/>
          <w:sz w:val="26"/>
          <w:szCs w:val="26"/>
        </w:rPr>
        <w:t xml:space="preserve"> raised</w:t>
      </w:r>
      <w:r w:rsidR="00DD706E">
        <w:rPr>
          <w:rFonts w:ascii="Times New Roman" w:hAnsi="Times New Roman" w:cs="Times New Roman"/>
          <w:color w:val="000000"/>
          <w:sz w:val="26"/>
          <w:szCs w:val="26"/>
        </w:rPr>
        <w:t xml:space="preserve">; </w:t>
      </w:r>
      <w:r w:rsidR="00CA28E2" w:rsidRPr="00CA28E2">
        <w:rPr>
          <w:rFonts w:ascii="Times New Roman" w:hAnsi="Times New Roman" w:cs="Times New Roman"/>
          <w:color w:val="000000"/>
          <w:sz w:val="26"/>
          <w:szCs w:val="26"/>
        </w:rPr>
        <w:t xml:space="preserve">there </w:t>
      </w:r>
      <w:r w:rsidR="00A71AA8">
        <w:rPr>
          <w:rFonts w:ascii="Times New Roman" w:hAnsi="Times New Roman" w:cs="Times New Roman"/>
          <w:color w:val="000000"/>
          <w:sz w:val="26"/>
          <w:szCs w:val="26"/>
        </w:rPr>
        <w:t>would</w:t>
      </w:r>
      <w:r w:rsidR="00CA28E2" w:rsidRPr="00CA28E2">
        <w:rPr>
          <w:rFonts w:ascii="Times New Roman" w:hAnsi="Times New Roman" w:cs="Times New Roman"/>
          <w:color w:val="000000"/>
          <w:sz w:val="26"/>
          <w:szCs w:val="26"/>
        </w:rPr>
        <w:t xml:space="preserve"> be no adverse impact on the public interest </w:t>
      </w:r>
      <w:r w:rsidR="00455DB7">
        <w:rPr>
          <w:rFonts w:ascii="Times New Roman" w:hAnsi="Times New Roman" w:cs="Times New Roman"/>
          <w:color w:val="000000"/>
          <w:sz w:val="26"/>
          <w:szCs w:val="26"/>
        </w:rPr>
        <w:t>to grant withdrawal in a case involving an individual complaint</w:t>
      </w:r>
      <w:r w:rsidR="008F056C">
        <w:rPr>
          <w:rFonts w:ascii="Times New Roman" w:hAnsi="Times New Roman" w:cs="Times New Roman"/>
          <w:color w:val="000000"/>
          <w:sz w:val="26"/>
          <w:szCs w:val="26"/>
        </w:rPr>
        <w:t xml:space="preserve">; and it would not be in the public interest to </w:t>
      </w:r>
      <w:r w:rsidR="00446EF6">
        <w:rPr>
          <w:rFonts w:ascii="Times New Roman" w:hAnsi="Times New Roman" w:cs="Times New Roman"/>
          <w:color w:val="000000"/>
          <w:sz w:val="26"/>
          <w:szCs w:val="26"/>
        </w:rPr>
        <w:t>require</w:t>
      </w:r>
      <w:r w:rsidR="008F056C">
        <w:rPr>
          <w:rFonts w:ascii="Times New Roman" w:hAnsi="Times New Roman" w:cs="Times New Roman"/>
          <w:color w:val="000000"/>
          <w:sz w:val="26"/>
          <w:szCs w:val="26"/>
        </w:rPr>
        <w:t xml:space="preserve"> the </w:t>
      </w:r>
      <w:r w:rsidR="00446EF6">
        <w:rPr>
          <w:rFonts w:ascii="Times New Roman" w:hAnsi="Times New Roman" w:cs="Times New Roman"/>
          <w:color w:val="000000"/>
          <w:sz w:val="26"/>
          <w:szCs w:val="26"/>
        </w:rPr>
        <w:t xml:space="preserve">Parties to </w:t>
      </w:r>
      <w:r w:rsidR="008F056C">
        <w:rPr>
          <w:rFonts w:ascii="Times New Roman" w:hAnsi="Times New Roman" w:cs="Times New Roman"/>
          <w:color w:val="000000"/>
          <w:sz w:val="26"/>
          <w:szCs w:val="26"/>
        </w:rPr>
        <w:t>continue litigation of a Complaint Net</w:t>
      </w:r>
      <w:r w:rsidR="0017359B">
        <w:rPr>
          <w:rFonts w:ascii="Times New Roman" w:hAnsi="Times New Roman" w:cs="Times New Roman"/>
          <w:color w:val="000000"/>
          <w:sz w:val="26"/>
          <w:szCs w:val="26"/>
        </w:rPr>
        <w:t>S</w:t>
      </w:r>
      <w:r w:rsidR="008F056C">
        <w:rPr>
          <w:rFonts w:ascii="Times New Roman" w:hAnsi="Times New Roman" w:cs="Times New Roman"/>
          <w:color w:val="000000"/>
          <w:sz w:val="26"/>
          <w:szCs w:val="26"/>
        </w:rPr>
        <w:t>peed wished to withdraw</w:t>
      </w:r>
      <w:r w:rsidR="00CA28E2" w:rsidRPr="00CA28E2">
        <w:rPr>
          <w:rFonts w:ascii="Times New Roman" w:hAnsi="Times New Roman" w:cs="Times New Roman"/>
          <w:color w:val="000000"/>
          <w:sz w:val="26"/>
          <w:szCs w:val="26"/>
        </w:rPr>
        <w:t>.</w:t>
      </w:r>
      <w:r w:rsidR="00D05C09">
        <w:rPr>
          <w:rFonts w:ascii="Times New Roman" w:hAnsi="Times New Roman" w:cs="Times New Roman"/>
          <w:color w:val="000000"/>
          <w:sz w:val="26"/>
          <w:szCs w:val="26"/>
        </w:rPr>
        <w:t xml:space="preserve">  </w:t>
      </w:r>
      <w:r w:rsidR="00D05C09">
        <w:rPr>
          <w:rFonts w:ascii="Times New Roman" w:hAnsi="Times New Roman" w:cs="Times New Roman"/>
          <w:i/>
          <w:iCs/>
          <w:color w:val="000000"/>
          <w:sz w:val="26"/>
          <w:szCs w:val="26"/>
        </w:rPr>
        <w:t xml:space="preserve">Id. </w:t>
      </w:r>
      <w:r w:rsidR="00D05C09">
        <w:rPr>
          <w:rFonts w:ascii="Times New Roman" w:hAnsi="Times New Roman" w:cs="Times New Roman"/>
          <w:color w:val="000000"/>
          <w:sz w:val="26"/>
          <w:szCs w:val="26"/>
        </w:rPr>
        <w:t>at 4.</w:t>
      </w:r>
    </w:p>
    <w:p w14:paraId="68079274" w14:textId="77777777" w:rsidR="00D24D33" w:rsidRDefault="00D24D33" w:rsidP="00106256">
      <w:pPr>
        <w:spacing w:after="0" w:line="360" w:lineRule="auto"/>
        <w:ind w:firstLine="1440"/>
        <w:contextualSpacing/>
        <w:rPr>
          <w:rFonts w:ascii="Times New Roman" w:hAnsi="Times New Roman" w:cs="Times New Roman"/>
          <w:sz w:val="26"/>
          <w:szCs w:val="26"/>
        </w:rPr>
      </w:pPr>
    </w:p>
    <w:p w14:paraId="2FE338BE" w14:textId="5CAEEB62" w:rsidR="00AB6A9F" w:rsidDel="008A64EE" w:rsidRDefault="00133D22" w:rsidP="00AF55E8">
      <w:pPr>
        <w:spacing w:after="0" w:line="360" w:lineRule="auto"/>
        <w:ind w:firstLine="1440"/>
        <w:contextualSpacing/>
        <w:rPr>
          <w:rFonts w:ascii="Times New Roman" w:eastAsia="Times New Roman" w:hAnsi="Times New Roman" w:cs="Times New Roman"/>
          <w:sz w:val="26"/>
          <w:szCs w:val="26"/>
        </w:rPr>
      </w:pPr>
      <w:r w:rsidRPr="00950508" w:rsidDel="008A64EE">
        <w:rPr>
          <w:rFonts w:ascii="Times New Roman" w:eastAsia="Times New Roman" w:hAnsi="Times New Roman" w:cs="Times New Roman"/>
          <w:sz w:val="26"/>
          <w:szCs w:val="26"/>
        </w:rPr>
        <w:t xml:space="preserve">ALJ </w:t>
      </w:r>
      <w:r w:rsidR="00F62F52" w:rsidDel="008A64EE">
        <w:rPr>
          <w:rFonts w:ascii="Times New Roman" w:eastAsia="Times New Roman" w:hAnsi="Times New Roman" w:cs="Times New Roman"/>
          <w:sz w:val="26"/>
          <w:szCs w:val="26"/>
        </w:rPr>
        <w:t xml:space="preserve">Haas </w:t>
      </w:r>
      <w:r w:rsidRPr="00950508" w:rsidDel="008A64EE">
        <w:rPr>
          <w:rFonts w:ascii="Times New Roman" w:eastAsia="Times New Roman" w:hAnsi="Times New Roman" w:cs="Times New Roman"/>
          <w:sz w:val="26"/>
          <w:szCs w:val="26"/>
        </w:rPr>
        <w:t>made</w:t>
      </w:r>
      <w:r w:rsidR="00837579" w:rsidDel="008A64EE">
        <w:rPr>
          <w:rFonts w:ascii="Times New Roman" w:eastAsia="Times New Roman" w:hAnsi="Times New Roman" w:cs="Times New Roman"/>
          <w:sz w:val="26"/>
          <w:szCs w:val="26"/>
        </w:rPr>
        <w:t xml:space="preserve"> seven </w:t>
      </w:r>
      <w:r w:rsidRPr="00950508" w:rsidDel="008A64EE">
        <w:rPr>
          <w:rFonts w:ascii="Times New Roman" w:eastAsia="Times New Roman" w:hAnsi="Times New Roman" w:cs="Times New Roman"/>
          <w:sz w:val="26"/>
          <w:szCs w:val="26"/>
        </w:rPr>
        <w:t xml:space="preserve">Findings of Fact and reached </w:t>
      </w:r>
      <w:r w:rsidR="00EE095F" w:rsidDel="008A64EE">
        <w:rPr>
          <w:rFonts w:ascii="Times New Roman" w:eastAsia="Times New Roman" w:hAnsi="Times New Roman" w:cs="Times New Roman"/>
          <w:sz w:val="26"/>
          <w:szCs w:val="26"/>
        </w:rPr>
        <w:t>three</w:t>
      </w:r>
      <w:r w:rsidRPr="00950508" w:rsidDel="008A64EE">
        <w:rPr>
          <w:rFonts w:ascii="Times New Roman" w:eastAsia="Times New Roman" w:hAnsi="Times New Roman" w:cs="Times New Roman"/>
          <w:sz w:val="26"/>
          <w:szCs w:val="26"/>
        </w:rPr>
        <w:t xml:space="preserve"> Conclusions of Law.  </w:t>
      </w:r>
      <w:r w:rsidR="00837579" w:rsidDel="008A64EE">
        <w:rPr>
          <w:rFonts w:ascii="Times New Roman" w:eastAsia="Times New Roman" w:hAnsi="Times New Roman" w:cs="Times New Roman"/>
          <w:sz w:val="26"/>
          <w:szCs w:val="26"/>
        </w:rPr>
        <w:t>R</w:t>
      </w:r>
      <w:r w:rsidRPr="00950508" w:rsidDel="008A64EE">
        <w:rPr>
          <w:rFonts w:ascii="Times New Roman" w:eastAsia="Times New Roman" w:hAnsi="Times New Roman" w:cs="Times New Roman"/>
          <w:sz w:val="26"/>
          <w:szCs w:val="26"/>
        </w:rPr>
        <w:t xml:space="preserve">.D. at </w:t>
      </w:r>
      <w:r w:rsidR="00744FC0" w:rsidDel="008A64EE">
        <w:rPr>
          <w:rFonts w:ascii="Times New Roman" w:eastAsia="Times New Roman" w:hAnsi="Times New Roman" w:cs="Times New Roman"/>
          <w:sz w:val="26"/>
          <w:szCs w:val="26"/>
        </w:rPr>
        <w:t>2</w:t>
      </w:r>
      <w:r w:rsidRPr="00950508" w:rsidDel="008A64EE">
        <w:rPr>
          <w:rFonts w:ascii="Times New Roman" w:eastAsia="Times New Roman" w:hAnsi="Times New Roman" w:cs="Times New Roman"/>
          <w:sz w:val="26"/>
          <w:szCs w:val="26"/>
        </w:rPr>
        <w:t>-</w:t>
      </w:r>
      <w:r w:rsidR="00744FC0" w:rsidDel="008A64EE">
        <w:rPr>
          <w:rFonts w:ascii="Times New Roman" w:eastAsia="Times New Roman" w:hAnsi="Times New Roman" w:cs="Times New Roman"/>
          <w:sz w:val="26"/>
          <w:szCs w:val="26"/>
        </w:rPr>
        <w:t>3</w:t>
      </w:r>
      <w:r w:rsidRPr="00950508" w:rsidDel="008A64EE">
        <w:rPr>
          <w:rFonts w:ascii="Times New Roman" w:eastAsia="Times New Roman" w:hAnsi="Times New Roman" w:cs="Times New Roman"/>
          <w:sz w:val="26"/>
          <w:szCs w:val="26"/>
        </w:rPr>
        <w:t>,</w:t>
      </w:r>
      <w:r w:rsidR="00744FC0" w:rsidDel="008A64EE">
        <w:rPr>
          <w:rFonts w:ascii="Times New Roman" w:eastAsia="Times New Roman" w:hAnsi="Times New Roman" w:cs="Times New Roman"/>
          <w:sz w:val="26"/>
          <w:szCs w:val="26"/>
        </w:rPr>
        <w:t xml:space="preserve"> 4</w:t>
      </w:r>
      <w:r w:rsidRPr="00950508" w:rsidDel="008A64EE">
        <w:rPr>
          <w:rFonts w:ascii="Times New Roman" w:eastAsia="Times New Roman" w:hAnsi="Times New Roman" w:cs="Times New Roman"/>
          <w:sz w:val="26"/>
          <w:szCs w:val="26"/>
        </w:rPr>
        <w:t>.  We shall adopt and incorporate herein by reference the ALJ’s Findings of Fact and Conclusions of Law</w:t>
      </w:r>
      <w:r w:rsidR="00872D62">
        <w:rPr>
          <w:rFonts w:ascii="Times New Roman" w:eastAsia="Times New Roman" w:hAnsi="Times New Roman" w:cs="Times New Roman"/>
          <w:sz w:val="26"/>
          <w:szCs w:val="26"/>
        </w:rPr>
        <w:t xml:space="preserve"> except as </w:t>
      </w:r>
      <w:r w:rsidRPr="00950508" w:rsidDel="008A64EE">
        <w:rPr>
          <w:rFonts w:ascii="Times New Roman" w:eastAsia="Times New Roman" w:hAnsi="Times New Roman" w:cs="Times New Roman"/>
          <w:sz w:val="26"/>
          <w:szCs w:val="26"/>
        </w:rPr>
        <w:t>reversed or modified by this Opinion and Order, either expressly or by necessary implication.</w:t>
      </w:r>
    </w:p>
    <w:p w14:paraId="10A6D4AA" w14:textId="3CCE2C28" w:rsidR="00037536" w:rsidDel="008A64EE" w:rsidRDefault="00037536" w:rsidP="00A52A5B">
      <w:pPr>
        <w:spacing w:after="0" w:line="360" w:lineRule="auto"/>
        <w:ind w:firstLine="1440"/>
        <w:contextualSpacing/>
        <w:rPr>
          <w:rFonts w:ascii="Times New Roman" w:eastAsia="Times New Roman" w:hAnsi="Times New Roman" w:cs="Times New Roman"/>
          <w:sz w:val="26"/>
          <w:szCs w:val="26"/>
        </w:rPr>
      </w:pPr>
    </w:p>
    <w:p w14:paraId="3B04A518" w14:textId="77777777" w:rsidR="00AB6A9F" w:rsidRDefault="00AB6A9F" w:rsidP="00A52A5B">
      <w:pPr>
        <w:spacing w:after="0" w:line="360" w:lineRule="auto"/>
        <w:contextualSpacing/>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Disposition</w:t>
      </w:r>
    </w:p>
    <w:p w14:paraId="3C3E5BEA" w14:textId="77777777" w:rsidR="00AB6A9F" w:rsidRDefault="00AB6A9F" w:rsidP="00FA3A08">
      <w:pPr>
        <w:spacing w:after="0" w:line="360" w:lineRule="auto"/>
        <w:contextualSpacing/>
        <w:rPr>
          <w:rFonts w:ascii="Times New Roman" w:eastAsia="Times New Roman" w:hAnsi="Times New Roman" w:cs="Times New Roman"/>
          <w:b/>
          <w:bCs/>
          <w:sz w:val="26"/>
          <w:szCs w:val="26"/>
        </w:rPr>
      </w:pPr>
    </w:p>
    <w:p w14:paraId="3F5903D0" w14:textId="61020814" w:rsidR="00AB6A9F" w:rsidRDefault="00985A2A" w:rsidP="00A52A5B">
      <w:pPr>
        <w:spacing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w:t>
      </w:r>
      <w:r w:rsidR="0072580E" w:rsidRPr="0072580E">
        <w:rPr>
          <w:rFonts w:ascii="Times New Roman" w:eastAsia="Times New Roman" w:hAnsi="Times New Roman" w:cs="Times New Roman"/>
          <w:sz w:val="26"/>
          <w:szCs w:val="26"/>
        </w:rPr>
        <w:t xml:space="preserve">s a preliminary matter, any </w:t>
      </w:r>
      <w:r w:rsidR="000537CA">
        <w:rPr>
          <w:rFonts w:ascii="Times New Roman" w:eastAsia="Times New Roman" w:hAnsi="Times New Roman" w:cs="Times New Roman"/>
          <w:sz w:val="26"/>
          <w:szCs w:val="26"/>
        </w:rPr>
        <w:t>argument</w:t>
      </w:r>
      <w:r w:rsidR="000537CA" w:rsidRPr="0072580E">
        <w:rPr>
          <w:rFonts w:ascii="Times New Roman" w:eastAsia="Times New Roman" w:hAnsi="Times New Roman" w:cs="Times New Roman"/>
          <w:sz w:val="26"/>
          <w:szCs w:val="26"/>
        </w:rPr>
        <w:t xml:space="preserve"> </w:t>
      </w:r>
      <w:r w:rsidR="0072580E" w:rsidRPr="0072580E">
        <w:rPr>
          <w:rFonts w:ascii="Times New Roman" w:eastAsia="Times New Roman" w:hAnsi="Times New Roman" w:cs="Times New Roman"/>
          <w:sz w:val="26"/>
          <w:szCs w:val="26"/>
        </w:rPr>
        <w:t xml:space="preserve">that we do not specifically delineate shall be deemed to have been duly considered and denied without further discussion.  We are not required to consider expressly or at length each contention or argument raised by </w:t>
      </w:r>
      <w:r>
        <w:rPr>
          <w:rFonts w:ascii="Times New Roman" w:eastAsia="Times New Roman" w:hAnsi="Times New Roman" w:cs="Times New Roman"/>
          <w:sz w:val="26"/>
          <w:szCs w:val="26"/>
        </w:rPr>
        <w:lastRenderedPageBreak/>
        <w:t>p</w:t>
      </w:r>
      <w:r w:rsidR="0072580E" w:rsidRPr="0072580E">
        <w:rPr>
          <w:rFonts w:ascii="Times New Roman" w:eastAsia="Times New Roman" w:hAnsi="Times New Roman" w:cs="Times New Roman"/>
          <w:sz w:val="26"/>
          <w:szCs w:val="26"/>
        </w:rPr>
        <w:t xml:space="preserve">arties.  </w:t>
      </w:r>
      <w:r w:rsidR="0072580E" w:rsidRPr="0072580E">
        <w:rPr>
          <w:rFonts w:ascii="Times New Roman" w:eastAsia="Times New Roman" w:hAnsi="Times New Roman" w:cs="Times New Roman"/>
          <w:i/>
          <w:iCs/>
          <w:sz w:val="26"/>
          <w:szCs w:val="26"/>
        </w:rPr>
        <w:t>Consolidated Rail Corp. v. Pa. PUC</w:t>
      </w:r>
      <w:r w:rsidR="0072580E" w:rsidRPr="00CC2E1C">
        <w:rPr>
          <w:rFonts w:ascii="Times New Roman" w:eastAsia="Times New Roman" w:hAnsi="Times New Roman" w:cs="Times New Roman"/>
          <w:iCs/>
          <w:sz w:val="26"/>
          <w:szCs w:val="26"/>
        </w:rPr>
        <w:t xml:space="preserve">, </w:t>
      </w:r>
      <w:r w:rsidR="0072580E" w:rsidRPr="0072580E">
        <w:rPr>
          <w:rFonts w:ascii="Times New Roman" w:eastAsia="Times New Roman" w:hAnsi="Times New Roman" w:cs="Times New Roman"/>
          <w:sz w:val="26"/>
          <w:szCs w:val="26"/>
        </w:rPr>
        <w:t>625</w:t>
      </w:r>
      <w:r w:rsidR="00AF55E8">
        <w:rPr>
          <w:rFonts w:ascii="Times New Roman" w:eastAsia="Times New Roman" w:hAnsi="Times New Roman" w:cs="Times New Roman"/>
          <w:sz w:val="26"/>
          <w:szCs w:val="26"/>
        </w:rPr>
        <w:t> </w:t>
      </w:r>
      <w:r w:rsidR="0072580E" w:rsidRPr="0072580E">
        <w:rPr>
          <w:rFonts w:ascii="Times New Roman" w:eastAsia="Times New Roman" w:hAnsi="Times New Roman" w:cs="Times New Roman"/>
          <w:sz w:val="26"/>
          <w:szCs w:val="26"/>
        </w:rPr>
        <w:t xml:space="preserve">A.2d 741 (Pa. Cmwlth. 1993); </w:t>
      </w:r>
      <w:r w:rsidR="0072580E" w:rsidRPr="0072580E">
        <w:rPr>
          <w:rFonts w:ascii="Times New Roman" w:eastAsia="Times New Roman" w:hAnsi="Times New Roman" w:cs="Times New Roman"/>
          <w:i/>
          <w:sz w:val="26"/>
          <w:szCs w:val="26"/>
        </w:rPr>
        <w:t xml:space="preserve">also </w:t>
      </w:r>
      <w:r w:rsidR="0072580E" w:rsidRPr="0072580E">
        <w:rPr>
          <w:rFonts w:ascii="Times New Roman" w:eastAsia="Times New Roman" w:hAnsi="Times New Roman" w:cs="Times New Roman"/>
          <w:i/>
          <w:iCs/>
          <w:sz w:val="26"/>
          <w:szCs w:val="26"/>
        </w:rPr>
        <w:t>see, generally, University of Pennsylvania v. Pa.</w:t>
      </w:r>
      <w:r w:rsidR="00AF55E8">
        <w:rPr>
          <w:rFonts w:ascii="Times New Roman" w:eastAsia="Times New Roman" w:hAnsi="Times New Roman" w:cs="Times New Roman"/>
          <w:i/>
          <w:iCs/>
          <w:sz w:val="26"/>
          <w:szCs w:val="26"/>
        </w:rPr>
        <w:t> </w:t>
      </w:r>
      <w:r w:rsidR="0072580E" w:rsidRPr="0072580E">
        <w:rPr>
          <w:rFonts w:ascii="Times New Roman" w:eastAsia="Times New Roman" w:hAnsi="Times New Roman" w:cs="Times New Roman"/>
          <w:i/>
          <w:iCs/>
          <w:sz w:val="26"/>
          <w:szCs w:val="26"/>
        </w:rPr>
        <w:t>PUC</w:t>
      </w:r>
      <w:r w:rsidR="0072580E" w:rsidRPr="0072580E">
        <w:rPr>
          <w:rFonts w:ascii="Times New Roman" w:eastAsia="Times New Roman" w:hAnsi="Times New Roman" w:cs="Times New Roman"/>
          <w:sz w:val="26"/>
          <w:szCs w:val="26"/>
        </w:rPr>
        <w:t>, 485</w:t>
      </w:r>
      <w:r w:rsidR="00CC2E1C">
        <w:rPr>
          <w:rFonts w:ascii="Times New Roman" w:eastAsia="Times New Roman" w:hAnsi="Times New Roman" w:cs="Times New Roman"/>
          <w:sz w:val="26"/>
          <w:szCs w:val="26"/>
        </w:rPr>
        <w:t> </w:t>
      </w:r>
      <w:r w:rsidR="0072580E" w:rsidRPr="0072580E">
        <w:rPr>
          <w:rFonts w:ascii="Times New Roman" w:eastAsia="Times New Roman" w:hAnsi="Times New Roman" w:cs="Times New Roman"/>
          <w:sz w:val="26"/>
          <w:szCs w:val="26"/>
        </w:rPr>
        <w:t xml:space="preserve">A.2d 1217 (Pa. Cmwlth. 1984).  On exercise of our independent review of the </w:t>
      </w:r>
      <w:r w:rsidR="00234771">
        <w:rPr>
          <w:rFonts w:ascii="Times New Roman" w:eastAsia="Times New Roman" w:hAnsi="Times New Roman" w:cs="Times New Roman"/>
          <w:sz w:val="26"/>
          <w:szCs w:val="26"/>
        </w:rPr>
        <w:t xml:space="preserve">Parties’ </w:t>
      </w:r>
      <w:r w:rsidR="0072580E" w:rsidRPr="0072580E">
        <w:rPr>
          <w:rFonts w:ascii="Times New Roman" w:eastAsia="Times New Roman" w:hAnsi="Times New Roman" w:cs="Times New Roman"/>
          <w:sz w:val="26"/>
          <w:szCs w:val="26"/>
        </w:rPr>
        <w:t>positions</w:t>
      </w:r>
      <w:r w:rsidR="00186394">
        <w:rPr>
          <w:rFonts w:ascii="Times New Roman" w:eastAsia="Times New Roman" w:hAnsi="Times New Roman" w:cs="Times New Roman"/>
          <w:sz w:val="26"/>
          <w:szCs w:val="26"/>
        </w:rPr>
        <w:t xml:space="preserve"> in their pleadings in this case</w:t>
      </w:r>
      <w:r w:rsidR="0072580E" w:rsidRPr="0072580E">
        <w:rPr>
          <w:rFonts w:ascii="Times New Roman" w:eastAsia="Times New Roman" w:hAnsi="Times New Roman" w:cs="Times New Roman"/>
          <w:sz w:val="26"/>
          <w:szCs w:val="26"/>
        </w:rPr>
        <w:t>, we shall</w:t>
      </w:r>
      <w:r w:rsidR="00AD2695">
        <w:rPr>
          <w:rFonts w:ascii="Times New Roman" w:eastAsia="Times New Roman" w:hAnsi="Times New Roman" w:cs="Times New Roman"/>
          <w:sz w:val="26"/>
          <w:szCs w:val="26"/>
        </w:rPr>
        <w:t xml:space="preserve"> adopt </w:t>
      </w:r>
      <w:r w:rsidR="0072580E" w:rsidRPr="0072580E">
        <w:rPr>
          <w:rFonts w:ascii="Times New Roman" w:eastAsia="Times New Roman" w:hAnsi="Times New Roman" w:cs="Times New Roman"/>
          <w:sz w:val="26"/>
          <w:szCs w:val="26"/>
        </w:rPr>
        <w:t xml:space="preserve">the </w:t>
      </w:r>
      <w:r w:rsidR="009A0EC0">
        <w:rPr>
          <w:rFonts w:ascii="Times New Roman" w:eastAsia="Times New Roman" w:hAnsi="Times New Roman" w:cs="Times New Roman"/>
          <w:sz w:val="26"/>
          <w:szCs w:val="26"/>
        </w:rPr>
        <w:t>Recommended</w:t>
      </w:r>
      <w:r w:rsidR="0072580E" w:rsidRPr="0072580E">
        <w:rPr>
          <w:rFonts w:ascii="Times New Roman" w:eastAsia="Times New Roman" w:hAnsi="Times New Roman" w:cs="Times New Roman"/>
          <w:sz w:val="26"/>
          <w:szCs w:val="26"/>
        </w:rPr>
        <w:t xml:space="preserve"> Decision,</w:t>
      </w:r>
      <w:r w:rsidR="00F832D6">
        <w:rPr>
          <w:rFonts w:ascii="Times New Roman" w:eastAsia="Times New Roman" w:hAnsi="Times New Roman" w:cs="Times New Roman"/>
          <w:sz w:val="26"/>
          <w:szCs w:val="26"/>
        </w:rPr>
        <w:t xml:space="preserve"> as modified,</w:t>
      </w:r>
      <w:r w:rsidR="0072580E" w:rsidRPr="0072580E">
        <w:rPr>
          <w:rFonts w:ascii="Times New Roman" w:eastAsia="Times New Roman" w:hAnsi="Times New Roman" w:cs="Times New Roman"/>
          <w:sz w:val="26"/>
          <w:szCs w:val="26"/>
        </w:rPr>
        <w:t xml:space="preserve"> consistent with the following discussion.</w:t>
      </w:r>
      <w:r w:rsidR="00EB07C6">
        <w:rPr>
          <w:rFonts w:ascii="Times New Roman" w:eastAsia="Times New Roman" w:hAnsi="Times New Roman" w:cs="Times New Roman"/>
          <w:sz w:val="26"/>
          <w:szCs w:val="26"/>
        </w:rPr>
        <w:t xml:space="preserve">  </w:t>
      </w:r>
    </w:p>
    <w:p w14:paraId="4ADD8917" w14:textId="31E7C18C" w:rsidR="002A15A2" w:rsidRDefault="002A15A2" w:rsidP="00BA33B5">
      <w:pPr>
        <w:spacing w:line="360" w:lineRule="auto"/>
        <w:ind w:firstLine="1440"/>
        <w:contextualSpacing/>
        <w:rPr>
          <w:rFonts w:ascii="Times New Roman" w:eastAsia="Times New Roman" w:hAnsi="Times New Roman" w:cs="Times New Roman"/>
          <w:sz w:val="26"/>
          <w:szCs w:val="26"/>
        </w:rPr>
      </w:pPr>
    </w:p>
    <w:p w14:paraId="434632BC" w14:textId="77777777" w:rsidR="002A15A2" w:rsidRDefault="002A15A2" w:rsidP="002A15A2">
      <w:pPr>
        <w:spacing w:after="0" w:line="360" w:lineRule="auto"/>
        <w:ind w:firstLine="1440"/>
        <w:contextualSpacing/>
        <w:rPr>
          <w:rFonts w:ascii="Times New Roman" w:hAnsi="Times New Roman" w:cs="Times New Roman"/>
          <w:color w:val="000000"/>
          <w:sz w:val="26"/>
          <w:szCs w:val="26"/>
        </w:rPr>
      </w:pPr>
      <w:r w:rsidRPr="003018C9">
        <w:rPr>
          <w:rFonts w:ascii="Times New Roman" w:hAnsi="Times New Roman" w:cs="Times New Roman"/>
          <w:color w:val="000000"/>
          <w:sz w:val="26"/>
          <w:szCs w:val="26"/>
        </w:rPr>
        <w:t>The Commission’s Rules of Practice and Procedure at 52 Pa.</w:t>
      </w:r>
      <w:r>
        <w:rPr>
          <w:rFonts w:ascii="Times New Roman" w:hAnsi="Times New Roman" w:cs="Times New Roman"/>
          <w:color w:val="000000"/>
          <w:sz w:val="26"/>
          <w:szCs w:val="26"/>
        </w:rPr>
        <w:t xml:space="preserve"> </w:t>
      </w:r>
      <w:r w:rsidRPr="003018C9">
        <w:rPr>
          <w:rFonts w:ascii="Times New Roman" w:hAnsi="Times New Roman" w:cs="Times New Roman"/>
          <w:color w:val="000000"/>
          <w:sz w:val="26"/>
          <w:szCs w:val="26"/>
        </w:rPr>
        <w:t xml:space="preserve">Code § 5.94 permit parties to withdraw pleadings in contested proceedings. </w:t>
      </w:r>
      <w:r>
        <w:rPr>
          <w:rFonts w:ascii="Times New Roman" w:hAnsi="Times New Roman" w:cs="Times New Roman"/>
          <w:color w:val="000000"/>
          <w:sz w:val="26"/>
          <w:szCs w:val="26"/>
        </w:rPr>
        <w:t xml:space="preserve">Section </w:t>
      </w:r>
      <w:r w:rsidRPr="003018C9">
        <w:rPr>
          <w:rFonts w:ascii="Times New Roman" w:hAnsi="Times New Roman" w:cs="Times New Roman"/>
          <w:color w:val="000000"/>
          <w:sz w:val="26"/>
          <w:szCs w:val="26"/>
        </w:rPr>
        <w:t>5.94(a) allows a party to request permission to withdraw a pleading by filing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 52 Pa.</w:t>
      </w:r>
      <w:r>
        <w:rPr>
          <w:rFonts w:ascii="Times New Roman" w:hAnsi="Times New Roman" w:cs="Times New Roman"/>
          <w:color w:val="000000"/>
          <w:sz w:val="26"/>
          <w:szCs w:val="26"/>
        </w:rPr>
        <w:t xml:space="preserve"> </w:t>
      </w:r>
      <w:r w:rsidRPr="003018C9">
        <w:rPr>
          <w:rFonts w:ascii="Times New Roman" w:hAnsi="Times New Roman" w:cs="Times New Roman"/>
          <w:color w:val="000000"/>
          <w:sz w:val="26"/>
          <w:szCs w:val="26"/>
        </w:rPr>
        <w:t>Code § 5.94(a).</w:t>
      </w:r>
    </w:p>
    <w:p w14:paraId="22F8F11A" w14:textId="77777777" w:rsidR="002A15A2" w:rsidRDefault="002A15A2" w:rsidP="002A15A2">
      <w:pPr>
        <w:spacing w:line="360" w:lineRule="auto"/>
        <w:ind w:firstLine="1440"/>
        <w:contextualSpacing/>
        <w:rPr>
          <w:rFonts w:ascii="Times New Roman" w:eastAsia="Times New Roman" w:hAnsi="Times New Roman" w:cs="Times New Roman"/>
          <w:sz w:val="26"/>
          <w:szCs w:val="26"/>
        </w:rPr>
      </w:pPr>
    </w:p>
    <w:p w14:paraId="1D7AFBDD" w14:textId="72AD1837" w:rsidR="006124B9" w:rsidRPr="00A208A3" w:rsidRDefault="006124B9" w:rsidP="002A15A2">
      <w:pPr>
        <w:spacing w:after="0" w:line="360" w:lineRule="auto"/>
        <w:ind w:firstLine="1440"/>
        <w:contextualSpacing/>
        <w:rPr>
          <w:rFonts w:ascii="Times New Roman" w:hAnsi="Times New Roman" w:cs="Times New Roman"/>
          <w:sz w:val="26"/>
          <w:szCs w:val="26"/>
        </w:rPr>
      </w:pPr>
      <w:r w:rsidRPr="00A208A3">
        <w:rPr>
          <w:rFonts w:ascii="Times New Roman" w:hAnsi="Times New Roman" w:cs="Times New Roman"/>
          <w:color w:val="000000"/>
          <w:sz w:val="26"/>
          <w:szCs w:val="26"/>
        </w:rPr>
        <w:t xml:space="preserve">Pursuant to </w:t>
      </w:r>
      <w:r>
        <w:rPr>
          <w:rFonts w:ascii="Times New Roman" w:hAnsi="Times New Roman" w:cs="Times New Roman"/>
          <w:color w:val="000000"/>
          <w:sz w:val="26"/>
          <w:szCs w:val="26"/>
        </w:rPr>
        <w:t>that Regulation</w:t>
      </w:r>
      <w:r w:rsidRPr="00A208A3">
        <w:rPr>
          <w:rFonts w:ascii="Times New Roman" w:hAnsi="Times New Roman" w:cs="Times New Roman"/>
          <w:color w:val="000000"/>
          <w:sz w:val="26"/>
          <w:szCs w:val="26"/>
        </w:rPr>
        <w:t>,</w:t>
      </w:r>
      <w:r>
        <w:rPr>
          <w:rFonts w:ascii="Times New Roman" w:hAnsi="Times New Roman" w:cs="Times New Roman"/>
          <w:color w:val="000000"/>
          <w:sz w:val="26"/>
          <w:szCs w:val="26"/>
        </w:rPr>
        <w:t xml:space="preserve"> </w:t>
      </w:r>
      <w:r w:rsidRPr="00A208A3">
        <w:rPr>
          <w:rFonts w:ascii="Times New Roman" w:hAnsi="Times New Roman" w:cs="Times New Roman"/>
          <w:color w:val="000000"/>
          <w:sz w:val="26"/>
          <w:szCs w:val="26"/>
        </w:rPr>
        <w:t xml:space="preserve">ALJ </w:t>
      </w:r>
      <w:r>
        <w:rPr>
          <w:rFonts w:ascii="Times New Roman" w:hAnsi="Times New Roman" w:cs="Times New Roman"/>
          <w:color w:val="000000"/>
          <w:sz w:val="26"/>
          <w:szCs w:val="26"/>
        </w:rPr>
        <w:t xml:space="preserve">Haas </w:t>
      </w:r>
      <w:r w:rsidRPr="00A208A3">
        <w:rPr>
          <w:rFonts w:ascii="Times New Roman" w:hAnsi="Times New Roman" w:cs="Times New Roman"/>
          <w:color w:val="000000"/>
          <w:sz w:val="26"/>
          <w:szCs w:val="26"/>
        </w:rPr>
        <w:t xml:space="preserve">reviewed the </w:t>
      </w:r>
      <w:r>
        <w:rPr>
          <w:rFonts w:ascii="Times New Roman" w:hAnsi="Times New Roman" w:cs="Times New Roman"/>
          <w:color w:val="000000"/>
          <w:sz w:val="26"/>
          <w:szCs w:val="26"/>
        </w:rPr>
        <w:t>p</w:t>
      </w:r>
      <w:r w:rsidRPr="00A208A3">
        <w:rPr>
          <w:rFonts w:ascii="Times New Roman" w:hAnsi="Times New Roman" w:cs="Times New Roman"/>
          <w:color w:val="000000"/>
          <w:sz w:val="26"/>
          <w:szCs w:val="26"/>
        </w:rPr>
        <w:t xml:space="preserve">etition, </w:t>
      </w:r>
      <w:r>
        <w:rPr>
          <w:rFonts w:ascii="Times New Roman" w:hAnsi="Times New Roman" w:cs="Times New Roman"/>
          <w:color w:val="000000"/>
          <w:sz w:val="26"/>
          <w:szCs w:val="26"/>
        </w:rPr>
        <w:t xml:space="preserve">the </w:t>
      </w:r>
      <w:r w:rsidRPr="00A208A3">
        <w:rPr>
          <w:rFonts w:ascii="Times New Roman" w:hAnsi="Times New Roman" w:cs="Times New Roman"/>
          <w:color w:val="000000"/>
          <w:sz w:val="26"/>
          <w:szCs w:val="26"/>
        </w:rPr>
        <w:t xml:space="preserve">lack of objection, and the public interest in determining whether to permit withdrawal of the </w:t>
      </w:r>
      <w:r>
        <w:rPr>
          <w:rFonts w:ascii="Times New Roman" w:hAnsi="Times New Roman" w:cs="Times New Roman"/>
          <w:color w:val="000000"/>
          <w:sz w:val="26"/>
          <w:szCs w:val="26"/>
        </w:rPr>
        <w:t>C</w:t>
      </w:r>
      <w:r w:rsidRPr="00A208A3">
        <w:rPr>
          <w:rFonts w:ascii="Times New Roman" w:hAnsi="Times New Roman" w:cs="Times New Roman"/>
          <w:color w:val="000000"/>
          <w:sz w:val="26"/>
          <w:szCs w:val="26"/>
        </w:rPr>
        <w:t>omplaint.</w:t>
      </w:r>
      <w:r>
        <w:rPr>
          <w:rFonts w:ascii="Times New Roman" w:hAnsi="Times New Roman" w:cs="Times New Roman"/>
          <w:color w:val="000000"/>
          <w:sz w:val="26"/>
          <w:szCs w:val="26"/>
        </w:rPr>
        <w:t xml:space="preserve">  </w:t>
      </w:r>
      <w:r w:rsidRPr="00A208A3">
        <w:rPr>
          <w:rFonts w:ascii="Times New Roman" w:hAnsi="Times New Roman" w:cs="Times New Roman"/>
          <w:color w:val="000000"/>
          <w:sz w:val="26"/>
          <w:szCs w:val="26"/>
        </w:rPr>
        <w:t xml:space="preserve">ALJ </w:t>
      </w:r>
      <w:r>
        <w:rPr>
          <w:rFonts w:ascii="Times New Roman" w:hAnsi="Times New Roman" w:cs="Times New Roman"/>
          <w:color w:val="000000"/>
          <w:sz w:val="26"/>
          <w:szCs w:val="26"/>
        </w:rPr>
        <w:t xml:space="preserve">Haas </w:t>
      </w:r>
      <w:r w:rsidRPr="00A208A3">
        <w:rPr>
          <w:rFonts w:ascii="Times New Roman" w:hAnsi="Times New Roman" w:cs="Times New Roman"/>
          <w:color w:val="000000"/>
          <w:sz w:val="26"/>
          <w:szCs w:val="26"/>
        </w:rPr>
        <w:t>found that “[s]ince this is an individual complaint case, there will be no adverse impact on the public interest in granting the Complainant’s petition to withdraw its complaint.”</w:t>
      </w:r>
      <w:r>
        <w:rPr>
          <w:rFonts w:ascii="Times New Roman" w:hAnsi="Times New Roman" w:cs="Times New Roman"/>
          <w:color w:val="000000"/>
          <w:sz w:val="26"/>
          <w:szCs w:val="26"/>
        </w:rPr>
        <w:t xml:space="preserve">  </w:t>
      </w:r>
      <w:r w:rsidRPr="00A208A3">
        <w:rPr>
          <w:rFonts w:ascii="Times New Roman" w:hAnsi="Times New Roman" w:cs="Times New Roman"/>
          <w:color w:val="000000"/>
          <w:sz w:val="26"/>
          <w:szCs w:val="26"/>
        </w:rPr>
        <w:t>He further concluded that “[g]ranting the petition … will terminate the litigation, saving the parties the costs in time and money [and] conserve administrative hearing resources.</w:t>
      </w:r>
      <w:r>
        <w:rPr>
          <w:rFonts w:ascii="Times New Roman" w:hAnsi="Times New Roman" w:cs="Times New Roman"/>
          <w:color w:val="000000"/>
          <w:sz w:val="26"/>
          <w:szCs w:val="26"/>
        </w:rPr>
        <w:t>”</w:t>
      </w:r>
      <w:r w:rsidR="008108DE">
        <w:rPr>
          <w:rFonts w:ascii="Times New Roman" w:hAnsi="Times New Roman" w:cs="Times New Roman"/>
          <w:color w:val="000000"/>
          <w:sz w:val="26"/>
          <w:szCs w:val="26"/>
        </w:rPr>
        <w:t xml:space="preserve">  R.D. at 4.</w:t>
      </w:r>
    </w:p>
    <w:p w14:paraId="392D64A6" w14:textId="77777777" w:rsidR="006124B9" w:rsidRDefault="006124B9" w:rsidP="0072580E">
      <w:pPr>
        <w:spacing w:line="360" w:lineRule="auto"/>
        <w:ind w:firstLine="1440"/>
        <w:contextualSpacing/>
        <w:rPr>
          <w:rFonts w:ascii="Times New Roman" w:hAnsi="Times New Roman" w:cs="Times New Roman"/>
          <w:sz w:val="26"/>
          <w:szCs w:val="26"/>
        </w:rPr>
      </w:pPr>
    </w:p>
    <w:p w14:paraId="5F96E832" w14:textId="0E086F33" w:rsidR="00FC748A" w:rsidRPr="00317566" w:rsidRDefault="005757CD" w:rsidP="00FC748A">
      <w:pPr>
        <w:spacing w:line="360" w:lineRule="auto"/>
        <w:ind w:firstLine="1440"/>
        <w:contextualSpacing/>
        <w:rPr>
          <w:rFonts w:ascii="Times New Roman" w:hAnsi="Times New Roman" w:cs="Times New Roman"/>
          <w:sz w:val="26"/>
          <w:szCs w:val="26"/>
        </w:rPr>
      </w:pPr>
      <w:r>
        <w:rPr>
          <w:rFonts w:ascii="Times New Roman" w:hAnsi="Times New Roman" w:cs="Times New Roman"/>
          <w:color w:val="000000"/>
          <w:sz w:val="26"/>
          <w:szCs w:val="26"/>
        </w:rPr>
        <w:t xml:space="preserve">On review, </w:t>
      </w:r>
      <w:r w:rsidR="000C2A75">
        <w:rPr>
          <w:rFonts w:ascii="Times New Roman" w:eastAsia="Times New Roman" w:hAnsi="Times New Roman" w:cs="Times New Roman"/>
          <w:sz w:val="26"/>
          <w:szCs w:val="26"/>
        </w:rPr>
        <w:t xml:space="preserve">we agree with the ALJ’s conclusion that granting the request will save </w:t>
      </w:r>
      <w:r w:rsidR="009F537E">
        <w:rPr>
          <w:rFonts w:ascii="Times New Roman" w:eastAsia="Times New Roman" w:hAnsi="Times New Roman" w:cs="Times New Roman"/>
          <w:sz w:val="26"/>
          <w:szCs w:val="26"/>
        </w:rPr>
        <w:t>the P</w:t>
      </w:r>
      <w:r w:rsidR="000C2A75">
        <w:rPr>
          <w:rFonts w:ascii="Times New Roman" w:eastAsia="Times New Roman" w:hAnsi="Times New Roman" w:cs="Times New Roman"/>
          <w:sz w:val="26"/>
          <w:szCs w:val="26"/>
        </w:rPr>
        <w:t xml:space="preserve">arties </w:t>
      </w:r>
      <w:r w:rsidR="00C84D40">
        <w:rPr>
          <w:rFonts w:ascii="Times New Roman" w:eastAsia="Times New Roman" w:hAnsi="Times New Roman" w:cs="Times New Roman"/>
          <w:sz w:val="26"/>
          <w:szCs w:val="26"/>
        </w:rPr>
        <w:t>time and money and conserve administrative resources</w:t>
      </w:r>
      <w:r w:rsidR="000C2A75">
        <w:rPr>
          <w:rFonts w:ascii="Times New Roman" w:eastAsia="Times New Roman" w:hAnsi="Times New Roman" w:cs="Times New Roman"/>
          <w:sz w:val="26"/>
          <w:szCs w:val="26"/>
        </w:rPr>
        <w:t xml:space="preserve">.  </w:t>
      </w:r>
      <w:r w:rsidR="00EA2680">
        <w:rPr>
          <w:rFonts w:ascii="Times New Roman" w:hAnsi="Times New Roman" w:cs="Times New Roman"/>
          <w:color w:val="000000"/>
          <w:sz w:val="26"/>
          <w:szCs w:val="26"/>
        </w:rPr>
        <w:t>W</w:t>
      </w:r>
      <w:r w:rsidR="00A52A8E">
        <w:rPr>
          <w:rFonts w:ascii="Times New Roman" w:hAnsi="Times New Roman" w:cs="Times New Roman"/>
          <w:color w:val="000000"/>
          <w:sz w:val="26"/>
          <w:szCs w:val="26"/>
        </w:rPr>
        <w:t xml:space="preserve">e </w:t>
      </w:r>
      <w:r w:rsidR="00FC748A" w:rsidRPr="00317566">
        <w:rPr>
          <w:rFonts w:ascii="Times New Roman" w:hAnsi="Times New Roman" w:cs="Times New Roman"/>
          <w:color w:val="000000"/>
          <w:sz w:val="26"/>
          <w:szCs w:val="26"/>
        </w:rPr>
        <w:t>disagree</w:t>
      </w:r>
      <w:r w:rsidR="00F622B0">
        <w:rPr>
          <w:rFonts w:ascii="Times New Roman" w:hAnsi="Times New Roman" w:cs="Times New Roman"/>
          <w:color w:val="000000"/>
          <w:sz w:val="26"/>
          <w:szCs w:val="26"/>
        </w:rPr>
        <w:t>, however,</w:t>
      </w:r>
      <w:r w:rsidR="00FC748A" w:rsidRPr="00317566">
        <w:rPr>
          <w:rFonts w:ascii="Times New Roman" w:hAnsi="Times New Roman" w:cs="Times New Roman"/>
          <w:color w:val="000000"/>
          <w:sz w:val="26"/>
          <w:szCs w:val="26"/>
        </w:rPr>
        <w:t xml:space="preserve"> with the ALJ’s assessment of the public interest based on the involvement of an individual complainant.</w:t>
      </w:r>
      <w:r w:rsidR="00317566">
        <w:rPr>
          <w:rFonts w:ascii="Times New Roman" w:hAnsi="Times New Roman" w:cs="Times New Roman"/>
          <w:color w:val="000000"/>
          <w:sz w:val="26"/>
          <w:szCs w:val="26"/>
        </w:rPr>
        <w:t xml:space="preserve">  </w:t>
      </w:r>
      <w:r w:rsidR="00FC748A" w:rsidRPr="00317566">
        <w:rPr>
          <w:rFonts w:ascii="Times New Roman" w:hAnsi="Times New Roman" w:cs="Times New Roman"/>
          <w:color w:val="000000"/>
          <w:sz w:val="26"/>
          <w:szCs w:val="26"/>
        </w:rPr>
        <w:t>It is erroneous to conclude that a single formal complaint cannot implicate the public interest.</w:t>
      </w:r>
      <w:r w:rsidR="00317566">
        <w:rPr>
          <w:rFonts w:ascii="Times New Roman" w:hAnsi="Times New Roman" w:cs="Times New Roman"/>
          <w:color w:val="000000"/>
          <w:sz w:val="26"/>
          <w:szCs w:val="26"/>
        </w:rPr>
        <w:t xml:space="preserve">  </w:t>
      </w:r>
      <w:r w:rsidR="00FC748A" w:rsidRPr="00317566">
        <w:rPr>
          <w:rFonts w:ascii="Times New Roman" w:hAnsi="Times New Roman" w:cs="Times New Roman"/>
          <w:color w:val="000000"/>
          <w:sz w:val="26"/>
          <w:szCs w:val="26"/>
        </w:rPr>
        <w:t xml:space="preserve">Similarly, it would be </w:t>
      </w:r>
      <w:r w:rsidR="00317566">
        <w:rPr>
          <w:rFonts w:ascii="Times New Roman" w:hAnsi="Times New Roman" w:cs="Times New Roman"/>
          <w:color w:val="000000"/>
          <w:sz w:val="26"/>
          <w:szCs w:val="26"/>
        </w:rPr>
        <w:t xml:space="preserve">an </w:t>
      </w:r>
      <w:r w:rsidR="00FC748A" w:rsidRPr="00317566">
        <w:rPr>
          <w:rFonts w:ascii="Times New Roman" w:hAnsi="Times New Roman" w:cs="Times New Roman"/>
          <w:color w:val="000000"/>
          <w:sz w:val="26"/>
          <w:szCs w:val="26"/>
        </w:rPr>
        <w:t>error to conclude that no harm to the public interest may arise simply because only one complainant seeks to address an alleged harm.</w:t>
      </w:r>
      <w:r w:rsidR="00317566">
        <w:rPr>
          <w:rFonts w:ascii="Times New Roman" w:hAnsi="Times New Roman" w:cs="Times New Roman"/>
          <w:color w:val="000000"/>
          <w:sz w:val="26"/>
          <w:szCs w:val="26"/>
        </w:rPr>
        <w:t xml:space="preserve">  </w:t>
      </w:r>
      <w:r w:rsidR="00FC748A" w:rsidRPr="00317566">
        <w:rPr>
          <w:rFonts w:ascii="Times New Roman" w:hAnsi="Times New Roman" w:cs="Times New Roman"/>
          <w:color w:val="000000"/>
          <w:sz w:val="26"/>
          <w:szCs w:val="26"/>
        </w:rPr>
        <w:t xml:space="preserve">Here, the </w:t>
      </w:r>
      <w:r w:rsidR="00317566">
        <w:rPr>
          <w:rFonts w:ascii="Times New Roman" w:hAnsi="Times New Roman" w:cs="Times New Roman"/>
          <w:color w:val="000000"/>
          <w:sz w:val="26"/>
          <w:szCs w:val="26"/>
        </w:rPr>
        <w:t>C</w:t>
      </w:r>
      <w:r w:rsidR="00FC748A" w:rsidRPr="00317566">
        <w:rPr>
          <w:rFonts w:ascii="Times New Roman" w:hAnsi="Times New Roman" w:cs="Times New Roman"/>
          <w:color w:val="000000"/>
          <w:sz w:val="26"/>
          <w:szCs w:val="26"/>
        </w:rPr>
        <w:t xml:space="preserve">omplainant wishes to </w:t>
      </w:r>
      <w:r w:rsidR="00FC748A" w:rsidRPr="00317566">
        <w:rPr>
          <w:rFonts w:ascii="Times New Roman" w:hAnsi="Times New Roman" w:cs="Times New Roman"/>
          <w:color w:val="000000"/>
          <w:sz w:val="26"/>
          <w:szCs w:val="26"/>
        </w:rPr>
        <w:lastRenderedPageBreak/>
        <w:t>withdraw its</w:t>
      </w:r>
      <w:r w:rsidR="00317566">
        <w:rPr>
          <w:rFonts w:ascii="Times New Roman" w:hAnsi="Times New Roman" w:cs="Times New Roman"/>
          <w:color w:val="000000"/>
          <w:sz w:val="26"/>
          <w:szCs w:val="26"/>
        </w:rPr>
        <w:t xml:space="preserve"> Complaint</w:t>
      </w:r>
      <w:r w:rsidR="00FC748A" w:rsidRPr="00317566">
        <w:rPr>
          <w:rFonts w:ascii="Times New Roman" w:hAnsi="Times New Roman" w:cs="Times New Roman"/>
          <w:color w:val="000000"/>
          <w:sz w:val="26"/>
          <w:szCs w:val="26"/>
        </w:rPr>
        <w:t>.</w:t>
      </w:r>
      <w:r w:rsidR="00317566">
        <w:rPr>
          <w:rFonts w:ascii="Times New Roman" w:hAnsi="Times New Roman" w:cs="Times New Roman"/>
          <w:color w:val="000000"/>
          <w:sz w:val="26"/>
          <w:szCs w:val="26"/>
        </w:rPr>
        <w:t xml:space="preserve">  </w:t>
      </w:r>
      <w:r w:rsidR="00FC748A" w:rsidRPr="00317566">
        <w:rPr>
          <w:rFonts w:ascii="Times New Roman" w:hAnsi="Times New Roman" w:cs="Times New Roman"/>
          <w:color w:val="000000"/>
          <w:sz w:val="26"/>
          <w:szCs w:val="26"/>
        </w:rPr>
        <w:t>N</w:t>
      </w:r>
      <w:r w:rsidR="00F71835">
        <w:rPr>
          <w:rFonts w:ascii="Times New Roman" w:hAnsi="Times New Roman" w:cs="Times New Roman"/>
          <w:color w:val="000000"/>
          <w:sz w:val="26"/>
          <w:szCs w:val="26"/>
        </w:rPr>
        <w:t>either of the Parties</w:t>
      </w:r>
      <w:r w:rsidR="00FC748A" w:rsidRPr="00317566">
        <w:rPr>
          <w:rFonts w:ascii="Times New Roman" w:hAnsi="Times New Roman" w:cs="Times New Roman"/>
          <w:color w:val="000000"/>
          <w:sz w:val="26"/>
          <w:szCs w:val="26"/>
        </w:rPr>
        <w:t xml:space="preserve"> objects, and we agree that administrative economy directs that continued litigation of the matter is no longer in the public interest.</w:t>
      </w:r>
      <w:r w:rsidR="0091643E">
        <w:rPr>
          <w:rFonts w:ascii="Times New Roman" w:hAnsi="Times New Roman" w:cs="Times New Roman"/>
          <w:color w:val="000000"/>
          <w:sz w:val="26"/>
          <w:szCs w:val="26"/>
        </w:rPr>
        <w:t xml:space="preserve">  </w:t>
      </w:r>
      <w:r w:rsidR="00FC748A" w:rsidRPr="00317566">
        <w:rPr>
          <w:rFonts w:ascii="Times New Roman" w:hAnsi="Times New Roman" w:cs="Times New Roman"/>
          <w:color w:val="000000"/>
          <w:sz w:val="26"/>
          <w:szCs w:val="26"/>
        </w:rPr>
        <w:t>It is sufficient to conclude that under the circumstances,</w:t>
      </w:r>
      <w:r w:rsidR="0091643E">
        <w:rPr>
          <w:rFonts w:ascii="Times New Roman" w:hAnsi="Times New Roman" w:cs="Times New Roman"/>
          <w:color w:val="000000"/>
          <w:sz w:val="26"/>
          <w:szCs w:val="26"/>
        </w:rPr>
        <w:t xml:space="preserve"> </w:t>
      </w:r>
      <w:proofErr w:type="spellStart"/>
      <w:r w:rsidR="0091643E">
        <w:rPr>
          <w:rFonts w:ascii="Times New Roman" w:hAnsi="Times New Roman" w:cs="Times New Roman"/>
          <w:color w:val="000000"/>
          <w:sz w:val="26"/>
          <w:szCs w:val="26"/>
        </w:rPr>
        <w:t>Net</w:t>
      </w:r>
      <w:r w:rsidR="00BF3DF7">
        <w:rPr>
          <w:rFonts w:ascii="Times New Roman" w:hAnsi="Times New Roman" w:cs="Times New Roman"/>
          <w:color w:val="000000"/>
          <w:sz w:val="26"/>
          <w:szCs w:val="26"/>
        </w:rPr>
        <w:t>S</w:t>
      </w:r>
      <w:r w:rsidR="0091643E">
        <w:rPr>
          <w:rFonts w:ascii="Times New Roman" w:hAnsi="Times New Roman" w:cs="Times New Roman"/>
          <w:color w:val="000000"/>
          <w:sz w:val="26"/>
          <w:szCs w:val="26"/>
        </w:rPr>
        <w:t>peed’s</w:t>
      </w:r>
      <w:proofErr w:type="spellEnd"/>
      <w:r w:rsidR="004D17EF">
        <w:rPr>
          <w:rFonts w:ascii="Times New Roman" w:hAnsi="Times New Roman" w:cs="Times New Roman"/>
          <w:color w:val="000000"/>
          <w:sz w:val="26"/>
          <w:szCs w:val="26"/>
        </w:rPr>
        <w:t xml:space="preserve"> </w:t>
      </w:r>
      <w:r w:rsidR="001F3C50">
        <w:rPr>
          <w:rFonts w:ascii="Times New Roman" w:hAnsi="Times New Roman" w:cs="Times New Roman"/>
          <w:color w:val="000000"/>
          <w:sz w:val="26"/>
          <w:szCs w:val="26"/>
        </w:rPr>
        <w:t xml:space="preserve">request to withdraw its </w:t>
      </w:r>
      <w:r w:rsidR="00FD3916">
        <w:rPr>
          <w:rFonts w:ascii="Times New Roman" w:hAnsi="Times New Roman" w:cs="Times New Roman"/>
          <w:color w:val="000000"/>
          <w:sz w:val="26"/>
          <w:szCs w:val="26"/>
        </w:rPr>
        <w:t>C</w:t>
      </w:r>
      <w:r w:rsidR="001F3C50">
        <w:rPr>
          <w:rFonts w:ascii="Times New Roman" w:hAnsi="Times New Roman" w:cs="Times New Roman"/>
          <w:color w:val="000000"/>
          <w:sz w:val="26"/>
          <w:szCs w:val="26"/>
        </w:rPr>
        <w:t xml:space="preserve">omplaint </w:t>
      </w:r>
      <w:r w:rsidR="00FC748A" w:rsidRPr="00317566">
        <w:rPr>
          <w:rFonts w:ascii="Times New Roman" w:hAnsi="Times New Roman" w:cs="Times New Roman"/>
          <w:color w:val="000000"/>
          <w:sz w:val="26"/>
          <w:szCs w:val="26"/>
        </w:rPr>
        <w:t xml:space="preserve">is reasonable and in the public interest, and on this </w:t>
      </w:r>
      <w:r w:rsidR="00FF7948" w:rsidRPr="00317566">
        <w:rPr>
          <w:rFonts w:ascii="Times New Roman" w:hAnsi="Times New Roman" w:cs="Times New Roman"/>
          <w:color w:val="000000"/>
          <w:sz w:val="26"/>
          <w:szCs w:val="26"/>
        </w:rPr>
        <w:t>basis,</w:t>
      </w:r>
      <w:r w:rsidR="00FC748A" w:rsidRPr="00317566">
        <w:rPr>
          <w:rFonts w:ascii="Times New Roman" w:hAnsi="Times New Roman" w:cs="Times New Roman"/>
          <w:color w:val="000000"/>
          <w:sz w:val="26"/>
          <w:szCs w:val="26"/>
        </w:rPr>
        <w:t xml:space="preserve"> we grant the</w:t>
      </w:r>
      <w:r w:rsidR="002856D6">
        <w:rPr>
          <w:rFonts w:ascii="Times New Roman" w:hAnsi="Times New Roman" w:cs="Times New Roman"/>
          <w:color w:val="000000"/>
          <w:sz w:val="26"/>
          <w:szCs w:val="26"/>
        </w:rPr>
        <w:t xml:space="preserve"> </w:t>
      </w:r>
      <w:r w:rsidR="006A55DC">
        <w:rPr>
          <w:rFonts w:ascii="Times New Roman" w:hAnsi="Times New Roman" w:cs="Times New Roman"/>
          <w:color w:val="000000"/>
          <w:sz w:val="26"/>
          <w:szCs w:val="26"/>
        </w:rPr>
        <w:t>p</w:t>
      </w:r>
      <w:r w:rsidR="00B07A2D">
        <w:rPr>
          <w:rFonts w:ascii="Times New Roman" w:hAnsi="Times New Roman" w:cs="Times New Roman"/>
          <w:color w:val="000000"/>
          <w:sz w:val="26"/>
          <w:szCs w:val="26"/>
        </w:rPr>
        <w:t>etition</w:t>
      </w:r>
      <w:r w:rsidR="00FC748A" w:rsidRPr="00317566">
        <w:rPr>
          <w:rFonts w:ascii="Times New Roman" w:hAnsi="Times New Roman" w:cs="Times New Roman"/>
          <w:color w:val="000000"/>
          <w:sz w:val="26"/>
          <w:szCs w:val="26"/>
        </w:rPr>
        <w:t>.</w:t>
      </w:r>
      <w:r w:rsidR="00FA3A08" w:rsidRPr="00106256">
        <w:rPr>
          <w:rStyle w:val="FootnoteReference"/>
          <w:rFonts w:ascii="Times New Roman" w:hAnsi="Times New Roman" w:cs="Times New Roman"/>
        </w:rPr>
        <w:footnoteReference w:id="2"/>
      </w:r>
    </w:p>
    <w:p w14:paraId="46DAB1FF" w14:textId="77777777" w:rsidR="000A1B6B" w:rsidRDefault="000A1B6B" w:rsidP="00245538">
      <w:pPr>
        <w:spacing w:line="360" w:lineRule="auto"/>
        <w:ind w:firstLine="1440"/>
        <w:contextualSpacing/>
        <w:rPr>
          <w:rFonts w:ascii="Times New Roman" w:eastAsia="Times New Roman" w:hAnsi="Times New Roman" w:cs="Times New Roman"/>
          <w:sz w:val="26"/>
          <w:szCs w:val="26"/>
        </w:rPr>
      </w:pPr>
    </w:p>
    <w:p w14:paraId="23836103" w14:textId="77777777" w:rsidR="00F11AC2" w:rsidRPr="00F11AC2" w:rsidRDefault="00F11AC2" w:rsidP="00245538">
      <w:pPr>
        <w:spacing w:after="0" w:line="360" w:lineRule="auto"/>
        <w:contextualSpacing/>
        <w:jc w:val="center"/>
        <w:rPr>
          <w:rFonts w:ascii="Times New Roman" w:eastAsia="Times New Roman" w:hAnsi="Times New Roman" w:cs="Times New Roman"/>
          <w:b/>
          <w:sz w:val="26"/>
          <w:szCs w:val="26"/>
        </w:rPr>
      </w:pPr>
      <w:r w:rsidRPr="00F11AC2">
        <w:rPr>
          <w:rFonts w:ascii="Times New Roman" w:eastAsia="Times New Roman" w:hAnsi="Times New Roman" w:cs="Times New Roman"/>
          <w:b/>
          <w:sz w:val="26"/>
          <w:szCs w:val="26"/>
        </w:rPr>
        <w:t>Conclusion</w:t>
      </w:r>
    </w:p>
    <w:p w14:paraId="022D66DE" w14:textId="77777777" w:rsidR="00F11AC2" w:rsidRPr="00F11AC2" w:rsidRDefault="00F11AC2" w:rsidP="00245538">
      <w:pPr>
        <w:spacing w:after="0" w:line="360" w:lineRule="auto"/>
        <w:contextualSpacing/>
        <w:rPr>
          <w:rFonts w:ascii="Times New Roman" w:eastAsia="Times New Roman" w:hAnsi="Times New Roman" w:cs="Times New Roman"/>
          <w:sz w:val="26"/>
          <w:szCs w:val="26"/>
        </w:rPr>
      </w:pPr>
    </w:p>
    <w:p w14:paraId="22CFFDA9" w14:textId="2A2A7237" w:rsidR="00F11AC2" w:rsidRPr="00F11AC2" w:rsidRDefault="00F11AC2" w:rsidP="00245538">
      <w:pPr>
        <w:spacing w:after="0" w:line="360" w:lineRule="auto"/>
        <w:ind w:firstLine="1440"/>
        <w:contextualSpacing/>
        <w:rPr>
          <w:rFonts w:ascii="Times New Roman" w:eastAsia="Times New Roman" w:hAnsi="Times New Roman" w:cs="Times New Roman"/>
          <w:sz w:val="26"/>
          <w:szCs w:val="26"/>
        </w:rPr>
      </w:pPr>
      <w:r w:rsidRPr="00F11AC2">
        <w:rPr>
          <w:rFonts w:ascii="Times New Roman" w:eastAsia="Times New Roman" w:hAnsi="Times New Roman" w:cs="Times New Roman"/>
          <w:sz w:val="26"/>
          <w:szCs w:val="26"/>
        </w:rPr>
        <w:t>Based on the for</w:t>
      </w:r>
      <w:r w:rsidR="00FA67EF">
        <w:rPr>
          <w:rFonts w:ascii="Times New Roman" w:eastAsia="Times New Roman" w:hAnsi="Times New Roman" w:cs="Times New Roman"/>
          <w:sz w:val="26"/>
          <w:szCs w:val="26"/>
        </w:rPr>
        <w:t>e</w:t>
      </w:r>
      <w:r w:rsidRPr="00F11AC2">
        <w:rPr>
          <w:rFonts w:ascii="Times New Roman" w:eastAsia="Times New Roman" w:hAnsi="Times New Roman" w:cs="Times New Roman"/>
          <w:sz w:val="26"/>
          <w:szCs w:val="26"/>
        </w:rPr>
        <w:t>going, we shall</w:t>
      </w:r>
      <w:r w:rsidR="000A1B6B">
        <w:rPr>
          <w:rFonts w:ascii="Times New Roman" w:eastAsia="Times New Roman" w:hAnsi="Times New Roman" w:cs="Times New Roman"/>
          <w:sz w:val="26"/>
          <w:szCs w:val="26"/>
        </w:rPr>
        <w:t xml:space="preserve"> </w:t>
      </w:r>
      <w:r w:rsidR="00F46DB7">
        <w:rPr>
          <w:rFonts w:ascii="Times New Roman" w:eastAsia="Times New Roman" w:hAnsi="Times New Roman" w:cs="Times New Roman"/>
          <w:sz w:val="26"/>
          <w:szCs w:val="26"/>
        </w:rPr>
        <w:t>adopt</w:t>
      </w:r>
      <w:r w:rsidRPr="00F11AC2">
        <w:rPr>
          <w:rFonts w:ascii="Times New Roman" w:eastAsia="Times New Roman" w:hAnsi="Times New Roman" w:cs="Times New Roman"/>
          <w:sz w:val="26"/>
          <w:szCs w:val="26"/>
        </w:rPr>
        <w:t xml:space="preserve"> the</w:t>
      </w:r>
      <w:r w:rsidR="00F46DB7">
        <w:rPr>
          <w:rFonts w:ascii="Times New Roman" w:eastAsia="Times New Roman" w:hAnsi="Times New Roman" w:cs="Times New Roman"/>
          <w:sz w:val="26"/>
          <w:szCs w:val="26"/>
        </w:rPr>
        <w:t xml:space="preserve"> Recommended </w:t>
      </w:r>
      <w:r w:rsidRPr="00F11AC2">
        <w:rPr>
          <w:rFonts w:ascii="Times New Roman" w:eastAsia="Times New Roman" w:hAnsi="Times New Roman" w:cs="Times New Roman"/>
          <w:sz w:val="26"/>
          <w:szCs w:val="26"/>
        </w:rPr>
        <w:t>Decision of ALJ</w:t>
      </w:r>
      <w:r w:rsidR="00F46DB7">
        <w:rPr>
          <w:rFonts w:ascii="Times New Roman" w:eastAsia="Times New Roman" w:hAnsi="Times New Roman" w:cs="Times New Roman"/>
          <w:sz w:val="26"/>
          <w:szCs w:val="26"/>
        </w:rPr>
        <w:t xml:space="preserve"> Haas</w:t>
      </w:r>
      <w:r w:rsidRPr="00F11AC2">
        <w:rPr>
          <w:rFonts w:ascii="Times New Roman" w:eastAsia="Times New Roman" w:hAnsi="Times New Roman" w:cs="Times New Roman"/>
          <w:sz w:val="26"/>
          <w:szCs w:val="26"/>
        </w:rPr>
        <w:t xml:space="preserve">, </w:t>
      </w:r>
      <w:r w:rsidR="00F46DB7">
        <w:rPr>
          <w:rFonts w:ascii="Times New Roman" w:eastAsia="Times New Roman" w:hAnsi="Times New Roman" w:cs="Times New Roman"/>
          <w:sz w:val="26"/>
          <w:szCs w:val="26"/>
        </w:rPr>
        <w:t xml:space="preserve">as modified, </w:t>
      </w:r>
      <w:r w:rsidRPr="00F11AC2">
        <w:rPr>
          <w:rFonts w:ascii="Times New Roman" w:eastAsia="Times New Roman" w:hAnsi="Times New Roman" w:cs="Times New Roman"/>
          <w:sz w:val="26"/>
          <w:szCs w:val="26"/>
        </w:rPr>
        <w:t xml:space="preserve">consistent with this Opinion and Order; </w:t>
      </w:r>
      <w:r w:rsidRPr="00F11AC2">
        <w:rPr>
          <w:rFonts w:ascii="Times New Roman" w:eastAsia="Times New Roman" w:hAnsi="Times New Roman" w:cs="Times New Roman"/>
          <w:b/>
          <w:sz w:val="26"/>
          <w:szCs w:val="26"/>
        </w:rPr>
        <w:t>THEREFORE,</w:t>
      </w:r>
      <w:r w:rsidRPr="00F11AC2">
        <w:rPr>
          <w:rFonts w:ascii="Times New Roman" w:eastAsia="Times New Roman" w:hAnsi="Times New Roman" w:cs="Times New Roman"/>
          <w:sz w:val="26"/>
          <w:szCs w:val="26"/>
        </w:rPr>
        <w:t xml:space="preserve"> </w:t>
      </w:r>
    </w:p>
    <w:p w14:paraId="2042F9EA" w14:textId="77777777" w:rsidR="00F11AC2" w:rsidRPr="00F11AC2" w:rsidRDefault="00F11AC2" w:rsidP="00245538">
      <w:pPr>
        <w:spacing w:after="0" w:line="360" w:lineRule="auto"/>
        <w:contextualSpacing/>
        <w:rPr>
          <w:rFonts w:ascii="Times New Roman" w:eastAsia="Times New Roman" w:hAnsi="Times New Roman" w:cs="Times New Roman"/>
          <w:sz w:val="26"/>
          <w:szCs w:val="26"/>
        </w:rPr>
      </w:pPr>
    </w:p>
    <w:p w14:paraId="447A555B" w14:textId="77777777" w:rsidR="00F11AC2" w:rsidRPr="00106256" w:rsidRDefault="00F11AC2" w:rsidP="00106256">
      <w:pPr>
        <w:keepNext/>
        <w:keepLines/>
        <w:spacing w:after="0" w:line="360" w:lineRule="auto"/>
        <w:contextualSpacing/>
        <w:rPr>
          <w:rFonts w:ascii="Times New Roman" w:eastAsia="Times New Roman" w:hAnsi="Times New Roman" w:cs="Times New Roman"/>
          <w:b/>
          <w:sz w:val="26"/>
          <w:szCs w:val="26"/>
        </w:rPr>
      </w:pPr>
      <w:r w:rsidRPr="00106256">
        <w:rPr>
          <w:rFonts w:ascii="Times New Roman" w:eastAsia="Times New Roman" w:hAnsi="Times New Roman" w:cs="Times New Roman"/>
          <w:sz w:val="26"/>
          <w:szCs w:val="26"/>
        </w:rPr>
        <w:tab/>
      </w:r>
      <w:r w:rsidRPr="00106256">
        <w:rPr>
          <w:rFonts w:ascii="Times New Roman" w:eastAsia="Times New Roman" w:hAnsi="Times New Roman" w:cs="Times New Roman"/>
          <w:sz w:val="26"/>
          <w:szCs w:val="26"/>
        </w:rPr>
        <w:tab/>
      </w:r>
      <w:r w:rsidRPr="00106256">
        <w:rPr>
          <w:rFonts w:ascii="Times New Roman" w:eastAsia="Times New Roman" w:hAnsi="Times New Roman" w:cs="Times New Roman"/>
          <w:b/>
          <w:sz w:val="26"/>
          <w:szCs w:val="26"/>
        </w:rPr>
        <w:t>IT IS ORDERED:</w:t>
      </w:r>
    </w:p>
    <w:p w14:paraId="24296B9D" w14:textId="77777777" w:rsidR="00F11AC2" w:rsidRPr="00106256" w:rsidRDefault="00F11AC2" w:rsidP="00106256">
      <w:pPr>
        <w:keepNext/>
        <w:keepLines/>
        <w:spacing w:after="0" w:line="360" w:lineRule="auto"/>
        <w:contextualSpacing/>
        <w:rPr>
          <w:rFonts w:ascii="Times New Roman" w:eastAsia="Times New Roman" w:hAnsi="Times New Roman" w:cs="Times New Roman"/>
          <w:sz w:val="26"/>
          <w:szCs w:val="26"/>
        </w:rPr>
      </w:pPr>
    </w:p>
    <w:p w14:paraId="33F46F69" w14:textId="749EBEC8" w:rsidR="00C97752" w:rsidRPr="00106256" w:rsidRDefault="00C97752" w:rsidP="00106256">
      <w:pPr>
        <w:keepNext/>
        <w:keepLines/>
        <w:tabs>
          <w:tab w:val="left" w:pos="1440"/>
        </w:tabs>
        <w:spacing w:after="0" w:line="360" w:lineRule="auto"/>
        <w:contextualSpacing/>
        <w:rPr>
          <w:rFonts w:ascii="Times New Roman" w:hAnsi="Times New Roman" w:cs="Times New Roman"/>
          <w:sz w:val="26"/>
          <w:szCs w:val="26"/>
        </w:rPr>
      </w:pPr>
      <w:r w:rsidRPr="00106256">
        <w:rPr>
          <w:rFonts w:ascii="Times New Roman" w:hAnsi="Times New Roman" w:cs="Times New Roman"/>
          <w:sz w:val="26"/>
          <w:szCs w:val="26"/>
        </w:rPr>
        <w:tab/>
        <w:t>1.</w:t>
      </w:r>
      <w:r w:rsidRPr="00106256">
        <w:rPr>
          <w:rFonts w:ascii="Times New Roman" w:hAnsi="Times New Roman" w:cs="Times New Roman"/>
          <w:b/>
          <w:sz w:val="26"/>
          <w:szCs w:val="26"/>
        </w:rPr>
        <w:tab/>
      </w:r>
      <w:r w:rsidRPr="00106256">
        <w:rPr>
          <w:rFonts w:ascii="Times New Roman" w:hAnsi="Times New Roman" w:cs="Times New Roman"/>
          <w:sz w:val="26"/>
          <w:szCs w:val="26"/>
        </w:rPr>
        <w:t>That the</w:t>
      </w:r>
      <w:r w:rsidR="00E30CCB" w:rsidRPr="00106256">
        <w:rPr>
          <w:rFonts w:ascii="Times New Roman" w:hAnsi="Times New Roman" w:cs="Times New Roman"/>
          <w:sz w:val="26"/>
          <w:szCs w:val="26"/>
        </w:rPr>
        <w:t xml:space="preserve"> Recommended </w:t>
      </w:r>
      <w:r w:rsidRPr="00106256">
        <w:rPr>
          <w:rFonts w:ascii="Times New Roman" w:hAnsi="Times New Roman" w:cs="Times New Roman"/>
          <w:sz w:val="26"/>
          <w:szCs w:val="26"/>
        </w:rPr>
        <w:t xml:space="preserve">Decision of Administrative Law Judge Steven K. Haas issued on September 16, 2020, is </w:t>
      </w:r>
      <w:r w:rsidR="00A7680A" w:rsidRPr="00106256">
        <w:rPr>
          <w:rFonts w:ascii="Times New Roman" w:hAnsi="Times New Roman" w:cs="Times New Roman"/>
          <w:sz w:val="26"/>
          <w:szCs w:val="26"/>
        </w:rPr>
        <w:t xml:space="preserve">adopted as </w:t>
      </w:r>
      <w:r w:rsidRPr="00106256">
        <w:rPr>
          <w:rFonts w:ascii="Times New Roman" w:hAnsi="Times New Roman" w:cs="Times New Roman"/>
          <w:sz w:val="26"/>
          <w:szCs w:val="26"/>
        </w:rPr>
        <w:t>modified, consistent with this Opinion and Order.</w:t>
      </w:r>
    </w:p>
    <w:p w14:paraId="4362D786" w14:textId="77777777" w:rsidR="00C97752" w:rsidRPr="00106256" w:rsidRDefault="00C97752" w:rsidP="00106256">
      <w:pPr>
        <w:tabs>
          <w:tab w:val="left" w:pos="1440"/>
        </w:tabs>
        <w:spacing w:after="0" w:line="360" w:lineRule="auto"/>
        <w:contextualSpacing/>
        <w:rPr>
          <w:sz w:val="26"/>
          <w:szCs w:val="26"/>
        </w:rPr>
      </w:pPr>
    </w:p>
    <w:p w14:paraId="6CC29800" w14:textId="6120B5CA" w:rsidR="006A636D" w:rsidRPr="00106256" w:rsidRDefault="00D850DE" w:rsidP="00106256">
      <w:pPr>
        <w:widowControl w:val="0"/>
        <w:tabs>
          <w:tab w:val="left" w:pos="1496"/>
          <w:tab w:val="left" w:pos="2239"/>
        </w:tabs>
        <w:adjustRightInd w:val="0"/>
        <w:spacing w:after="0" w:line="360" w:lineRule="auto"/>
        <w:ind w:firstLine="1440"/>
        <w:rPr>
          <w:rFonts w:ascii="Times New Roman" w:eastAsia="Times New Roman" w:hAnsi="Times New Roman"/>
          <w:sz w:val="26"/>
          <w:szCs w:val="26"/>
        </w:rPr>
      </w:pPr>
      <w:r w:rsidRPr="00106256">
        <w:rPr>
          <w:rFonts w:ascii="Times New Roman" w:eastAsia="Times New Roman" w:hAnsi="Times New Roman"/>
          <w:sz w:val="26"/>
          <w:szCs w:val="26"/>
        </w:rPr>
        <w:t xml:space="preserve">2. </w:t>
      </w:r>
      <w:r w:rsidRPr="00106256">
        <w:rPr>
          <w:rFonts w:ascii="Times New Roman" w:eastAsia="Times New Roman" w:hAnsi="Times New Roman"/>
          <w:sz w:val="26"/>
          <w:szCs w:val="26"/>
        </w:rPr>
        <w:tab/>
        <w:t xml:space="preserve">That the Petition for </w:t>
      </w:r>
      <w:r w:rsidR="004A681B" w:rsidRPr="00106256">
        <w:rPr>
          <w:rFonts w:ascii="Times New Roman" w:eastAsia="Times New Roman" w:hAnsi="Times New Roman"/>
          <w:sz w:val="26"/>
          <w:szCs w:val="26"/>
        </w:rPr>
        <w:t>L</w:t>
      </w:r>
      <w:r w:rsidRPr="00106256">
        <w:rPr>
          <w:rFonts w:ascii="Times New Roman" w:eastAsia="Times New Roman" w:hAnsi="Times New Roman"/>
          <w:sz w:val="26"/>
          <w:szCs w:val="26"/>
        </w:rPr>
        <w:t xml:space="preserve">eave to Withdraw Complaint </w:t>
      </w:r>
      <w:r w:rsidR="0048786C" w:rsidRPr="00106256">
        <w:rPr>
          <w:rFonts w:ascii="Times New Roman" w:eastAsia="Times New Roman" w:hAnsi="Times New Roman"/>
          <w:sz w:val="26"/>
          <w:szCs w:val="26"/>
        </w:rPr>
        <w:t xml:space="preserve">filed </w:t>
      </w:r>
      <w:r w:rsidR="001F77E0" w:rsidRPr="00106256">
        <w:rPr>
          <w:rFonts w:ascii="Times New Roman" w:eastAsia="Times New Roman" w:hAnsi="Times New Roman"/>
          <w:sz w:val="26"/>
          <w:szCs w:val="26"/>
        </w:rPr>
        <w:t xml:space="preserve">by </w:t>
      </w:r>
      <w:proofErr w:type="spellStart"/>
      <w:r w:rsidR="001F77E0" w:rsidRPr="00106256">
        <w:rPr>
          <w:rFonts w:ascii="Times New Roman" w:eastAsia="Times New Roman" w:hAnsi="Times New Roman"/>
          <w:sz w:val="26"/>
          <w:szCs w:val="26"/>
        </w:rPr>
        <w:t>NetSpeed</w:t>
      </w:r>
      <w:proofErr w:type="spellEnd"/>
      <w:r w:rsidR="00106256" w:rsidRPr="00106256">
        <w:rPr>
          <w:rFonts w:ascii="Times New Roman" w:eastAsia="Times New Roman" w:hAnsi="Times New Roman"/>
          <w:sz w:val="26"/>
          <w:szCs w:val="26"/>
        </w:rPr>
        <w:t> </w:t>
      </w:r>
      <w:r w:rsidR="001F77E0" w:rsidRPr="00106256">
        <w:rPr>
          <w:rFonts w:ascii="Times New Roman" w:eastAsia="Times New Roman" w:hAnsi="Times New Roman"/>
          <w:sz w:val="26"/>
          <w:szCs w:val="26"/>
        </w:rPr>
        <w:t xml:space="preserve">LLC </w:t>
      </w:r>
      <w:r w:rsidR="006A636D" w:rsidRPr="00106256">
        <w:rPr>
          <w:rFonts w:ascii="Times New Roman" w:eastAsia="Times New Roman" w:hAnsi="Times New Roman"/>
          <w:sz w:val="26"/>
          <w:szCs w:val="26"/>
        </w:rPr>
        <w:t>on August 19, 2020,</w:t>
      </w:r>
      <w:r w:rsidRPr="00106256">
        <w:rPr>
          <w:rFonts w:ascii="Times New Roman" w:eastAsia="Times New Roman" w:hAnsi="Times New Roman"/>
          <w:sz w:val="26"/>
          <w:szCs w:val="26"/>
        </w:rPr>
        <w:t xml:space="preserve"> at Docket No. C</w:t>
      </w:r>
      <w:r w:rsidR="00AF55E8" w:rsidRPr="00106256">
        <w:rPr>
          <w:rFonts w:ascii="Times New Roman" w:eastAsia="Times New Roman" w:hAnsi="Times New Roman"/>
          <w:sz w:val="26"/>
          <w:szCs w:val="26"/>
        </w:rPr>
        <w:noBreakHyphen/>
      </w:r>
      <w:r w:rsidRPr="00106256">
        <w:rPr>
          <w:rFonts w:ascii="Times New Roman" w:eastAsia="Times New Roman" w:hAnsi="Times New Roman"/>
          <w:sz w:val="26"/>
          <w:szCs w:val="26"/>
        </w:rPr>
        <w:t>2020</w:t>
      </w:r>
      <w:r w:rsidR="00AF55E8" w:rsidRPr="00106256">
        <w:rPr>
          <w:rFonts w:ascii="Times New Roman" w:eastAsia="Times New Roman" w:hAnsi="Times New Roman"/>
          <w:sz w:val="26"/>
          <w:szCs w:val="26"/>
        </w:rPr>
        <w:noBreakHyphen/>
      </w:r>
      <w:r w:rsidRPr="00106256">
        <w:rPr>
          <w:rFonts w:ascii="Times New Roman" w:eastAsia="Times New Roman" w:hAnsi="Times New Roman"/>
          <w:spacing w:val="-3"/>
          <w:sz w:val="26"/>
          <w:szCs w:val="26"/>
        </w:rPr>
        <w:t>3020212</w:t>
      </w:r>
      <w:r w:rsidRPr="00106256">
        <w:rPr>
          <w:rFonts w:ascii="Times New Roman" w:eastAsia="Times New Roman" w:hAnsi="Times New Roman"/>
          <w:sz w:val="26"/>
          <w:szCs w:val="26"/>
        </w:rPr>
        <w:t>, is granted.</w:t>
      </w:r>
    </w:p>
    <w:p w14:paraId="3127B19B" w14:textId="77777777" w:rsidR="0001316B" w:rsidRPr="00106256" w:rsidRDefault="0001316B" w:rsidP="00106256">
      <w:pPr>
        <w:widowControl w:val="0"/>
        <w:tabs>
          <w:tab w:val="left" w:pos="1496"/>
          <w:tab w:val="left" w:pos="2239"/>
        </w:tabs>
        <w:adjustRightInd w:val="0"/>
        <w:spacing w:after="0" w:line="360" w:lineRule="auto"/>
        <w:ind w:firstLine="1440"/>
        <w:rPr>
          <w:rFonts w:ascii="Times New Roman" w:eastAsia="Times New Roman" w:hAnsi="Times New Roman"/>
          <w:sz w:val="26"/>
          <w:szCs w:val="26"/>
        </w:rPr>
      </w:pPr>
    </w:p>
    <w:p w14:paraId="118A8F73" w14:textId="187242BB" w:rsidR="00D850DE" w:rsidRPr="00106256" w:rsidRDefault="006A636D" w:rsidP="00106256">
      <w:pPr>
        <w:widowControl w:val="0"/>
        <w:tabs>
          <w:tab w:val="left" w:pos="1496"/>
          <w:tab w:val="left" w:pos="2239"/>
        </w:tabs>
        <w:adjustRightInd w:val="0"/>
        <w:spacing w:after="0" w:line="360" w:lineRule="auto"/>
        <w:ind w:firstLine="1440"/>
        <w:rPr>
          <w:rFonts w:ascii="Times New Roman" w:eastAsia="Times New Roman" w:hAnsi="Times New Roman"/>
          <w:sz w:val="26"/>
          <w:szCs w:val="26"/>
        </w:rPr>
      </w:pPr>
      <w:r w:rsidRPr="00106256">
        <w:rPr>
          <w:rFonts w:ascii="Times New Roman" w:eastAsia="Times New Roman" w:hAnsi="Times New Roman"/>
          <w:sz w:val="26"/>
          <w:szCs w:val="26"/>
        </w:rPr>
        <w:t>3</w:t>
      </w:r>
      <w:r w:rsidR="00D27515" w:rsidRPr="00106256">
        <w:rPr>
          <w:rFonts w:ascii="Times New Roman" w:eastAsia="Times New Roman" w:hAnsi="Times New Roman"/>
          <w:sz w:val="26"/>
          <w:szCs w:val="26"/>
        </w:rPr>
        <w:t>.</w:t>
      </w:r>
      <w:r w:rsidR="00D27515" w:rsidRPr="00106256">
        <w:rPr>
          <w:rFonts w:ascii="Times New Roman" w:eastAsia="Times New Roman" w:hAnsi="Times New Roman"/>
          <w:sz w:val="26"/>
          <w:szCs w:val="26"/>
        </w:rPr>
        <w:tab/>
        <w:t xml:space="preserve">That the </w:t>
      </w:r>
      <w:r w:rsidRPr="00106256">
        <w:rPr>
          <w:rFonts w:ascii="Times New Roman" w:eastAsia="Times New Roman" w:hAnsi="Times New Roman"/>
          <w:sz w:val="26"/>
          <w:szCs w:val="26"/>
        </w:rPr>
        <w:t>F</w:t>
      </w:r>
      <w:r w:rsidR="00D27515" w:rsidRPr="00106256">
        <w:rPr>
          <w:rFonts w:ascii="Times New Roman" w:eastAsia="Times New Roman" w:hAnsi="Times New Roman"/>
          <w:sz w:val="26"/>
          <w:szCs w:val="26"/>
        </w:rPr>
        <w:t xml:space="preserve">ormal </w:t>
      </w:r>
      <w:r w:rsidRPr="00106256">
        <w:rPr>
          <w:rFonts w:ascii="Times New Roman" w:eastAsia="Times New Roman" w:hAnsi="Times New Roman"/>
          <w:sz w:val="26"/>
          <w:szCs w:val="26"/>
        </w:rPr>
        <w:t>C</w:t>
      </w:r>
      <w:r w:rsidR="00D27515" w:rsidRPr="00106256">
        <w:rPr>
          <w:rFonts w:ascii="Times New Roman" w:eastAsia="Times New Roman" w:hAnsi="Times New Roman"/>
          <w:sz w:val="26"/>
          <w:szCs w:val="26"/>
        </w:rPr>
        <w:t>omplaint filed by NetSpeed LLC against Duquesne Light Company</w:t>
      </w:r>
      <w:r w:rsidRPr="00106256">
        <w:rPr>
          <w:rFonts w:ascii="Times New Roman" w:eastAsia="Times New Roman" w:hAnsi="Times New Roman"/>
          <w:sz w:val="26"/>
          <w:szCs w:val="26"/>
        </w:rPr>
        <w:t xml:space="preserve"> on June 2, 2020,</w:t>
      </w:r>
      <w:r w:rsidR="00D27515" w:rsidRPr="00106256">
        <w:rPr>
          <w:rFonts w:ascii="Times New Roman" w:eastAsia="Times New Roman" w:hAnsi="Times New Roman"/>
          <w:sz w:val="26"/>
          <w:szCs w:val="26"/>
        </w:rPr>
        <w:t xml:space="preserve"> at Docket No. C-2020-3020212</w:t>
      </w:r>
      <w:r w:rsidR="00E30CCB" w:rsidRPr="00106256">
        <w:rPr>
          <w:rFonts w:ascii="Times New Roman" w:eastAsia="Times New Roman" w:hAnsi="Times New Roman"/>
          <w:sz w:val="26"/>
          <w:szCs w:val="26"/>
        </w:rPr>
        <w:t>,</w:t>
      </w:r>
      <w:r w:rsidRPr="00106256">
        <w:rPr>
          <w:rFonts w:ascii="Times New Roman" w:eastAsia="Times New Roman" w:hAnsi="Times New Roman"/>
          <w:sz w:val="26"/>
          <w:szCs w:val="26"/>
        </w:rPr>
        <w:t xml:space="preserve"> is </w:t>
      </w:r>
      <w:r w:rsidR="00674C30" w:rsidRPr="00106256">
        <w:rPr>
          <w:rFonts w:ascii="Times New Roman" w:eastAsia="Times New Roman" w:hAnsi="Times New Roman"/>
          <w:sz w:val="26"/>
          <w:szCs w:val="26"/>
        </w:rPr>
        <w:t xml:space="preserve">permitted to be </w:t>
      </w:r>
      <w:r w:rsidR="00D27515" w:rsidRPr="00106256">
        <w:rPr>
          <w:rFonts w:ascii="Times New Roman" w:eastAsia="Times New Roman" w:hAnsi="Times New Roman"/>
          <w:sz w:val="26"/>
          <w:szCs w:val="26"/>
        </w:rPr>
        <w:t>withdrawn.</w:t>
      </w:r>
    </w:p>
    <w:p w14:paraId="7D121BA1" w14:textId="77777777" w:rsidR="007F3F90" w:rsidRPr="00106256" w:rsidRDefault="007F3F90" w:rsidP="00106256">
      <w:pPr>
        <w:widowControl w:val="0"/>
        <w:tabs>
          <w:tab w:val="left" w:pos="1496"/>
          <w:tab w:val="left" w:pos="2239"/>
        </w:tabs>
        <w:adjustRightInd w:val="0"/>
        <w:spacing w:after="0" w:line="360" w:lineRule="auto"/>
        <w:ind w:firstLine="1440"/>
        <w:rPr>
          <w:rFonts w:ascii="Times New Roman" w:eastAsia="Times New Roman" w:hAnsi="Times New Roman"/>
          <w:sz w:val="26"/>
          <w:szCs w:val="26"/>
        </w:rPr>
      </w:pPr>
    </w:p>
    <w:p w14:paraId="5EDAD13D" w14:textId="2247CC82" w:rsidR="00F11AC2" w:rsidRPr="00106256" w:rsidRDefault="00657284" w:rsidP="00106256">
      <w:pPr>
        <w:keepNext/>
        <w:keepLines/>
        <w:spacing w:after="0" w:line="360" w:lineRule="auto"/>
        <w:ind w:firstLine="1440"/>
        <w:contextualSpacing/>
        <w:rPr>
          <w:rFonts w:ascii="Times New Roman" w:eastAsia="Times New Roman" w:hAnsi="Times New Roman" w:cs="Times New Roman"/>
          <w:sz w:val="26"/>
          <w:szCs w:val="26"/>
        </w:rPr>
      </w:pPr>
      <w:r w:rsidRPr="00106256">
        <w:rPr>
          <w:rFonts w:ascii="Times New Roman" w:eastAsia="Times New Roman" w:hAnsi="Times New Roman" w:cs="Times New Roman"/>
          <w:sz w:val="26"/>
          <w:szCs w:val="26"/>
        </w:rPr>
        <w:lastRenderedPageBreak/>
        <w:t>4</w:t>
      </w:r>
      <w:r w:rsidR="00F11AC2" w:rsidRPr="00106256">
        <w:rPr>
          <w:rFonts w:ascii="Times New Roman" w:eastAsia="Times New Roman" w:hAnsi="Times New Roman" w:cs="Times New Roman"/>
          <w:sz w:val="26"/>
          <w:szCs w:val="26"/>
        </w:rPr>
        <w:t>.</w:t>
      </w:r>
      <w:r w:rsidR="00F11AC2" w:rsidRPr="00106256">
        <w:rPr>
          <w:rFonts w:ascii="Times New Roman" w:eastAsia="Times New Roman" w:hAnsi="Times New Roman" w:cs="Times New Roman"/>
          <w:sz w:val="26"/>
          <w:szCs w:val="26"/>
        </w:rPr>
        <w:tab/>
        <w:t xml:space="preserve">That the proceeding at Docket No. </w:t>
      </w:r>
      <w:r w:rsidR="006C31C9" w:rsidRPr="00106256">
        <w:rPr>
          <w:rFonts w:ascii="Times New Roman" w:eastAsia="Times New Roman" w:hAnsi="Times New Roman" w:cs="Times New Roman"/>
          <w:sz w:val="26"/>
          <w:szCs w:val="26"/>
        </w:rPr>
        <w:t>C</w:t>
      </w:r>
      <w:r w:rsidR="00F11AC2" w:rsidRPr="00106256">
        <w:rPr>
          <w:rFonts w:ascii="Times New Roman" w:eastAsia="Times New Roman" w:hAnsi="Times New Roman" w:cs="Times New Roman"/>
          <w:sz w:val="26"/>
          <w:szCs w:val="26"/>
        </w:rPr>
        <w:t>-20</w:t>
      </w:r>
      <w:r w:rsidR="00ED4FB2" w:rsidRPr="00106256">
        <w:rPr>
          <w:rFonts w:ascii="Times New Roman" w:eastAsia="Times New Roman" w:hAnsi="Times New Roman" w:cs="Times New Roman"/>
          <w:sz w:val="26"/>
          <w:szCs w:val="26"/>
        </w:rPr>
        <w:t>20</w:t>
      </w:r>
      <w:r w:rsidR="00F11AC2" w:rsidRPr="00106256">
        <w:rPr>
          <w:rFonts w:ascii="Times New Roman" w:eastAsia="Times New Roman" w:hAnsi="Times New Roman" w:cs="Times New Roman"/>
          <w:sz w:val="26"/>
          <w:szCs w:val="26"/>
        </w:rPr>
        <w:t>-30</w:t>
      </w:r>
      <w:r w:rsidR="000A1B6B" w:rsidRPr="00106256">
        <w:rPr>
          <w:rFonts w:ascii="Times New Roman" w:eastAsia="Times New Roman" w:hAnsi="Times New Roman" w:cs="Times New Roman"/>
          <w:sz w:val="26"/>
          <w:szCs w:val="26"/>
        </w:rPr>
        <w:t>2</w:t>
      </w:r>
      <w:r w:rsidR="00425661" w:rsidRPr="00106256">
        <w:rPr>
          <w:rFonts w:ascii="Times New Roman" w:eastAsia="Times New Roman" w:hAnsi="Times New Roman" w:cs="Times New Roman"/>
          <w:sz w:val="26"/>
          <w:szCs w:val="26"/>
        </w:rPr>
        <w:t>0212</w:t>
      </w:r>
      <w:r w:rsidR="00F11AC2" w:rsidRPr="00106256">
        <w:rPr>
          <w:rFonts w:ascii="Times New Roman" w:eastAsia="Times New Roman" w:hAnsi="Times New Roman" w:cs="Times New Roman"/>
          <w:sz w:val="26"/>
          <w:szCs w:val="26"/>
        </w:rPr>
        <w:t xml:space="preserve"> be marked closed.</w:t>
      </w:r>
    </w:p>
    <w:p w14:paraId="0B99E9E1" w14:textId="77777777" w:rsidR="00F11AC2" w:rsidRPr="00F11AC2" w:rsidRDefault="00F11AC2" w:rsidP="00106256">
      <w:pPr>
        <w:keepNext/>
        <w:keepLines/>
        <w:spacing w:after="0" w:line="360" w:lineRule="auto"/>
        <w:contextualSpacing/>
        <w:rPr>
          <w:rFonts w:ascii="Times New Roman" w:eastAsia="Times New Roman" w:hAnsi="Times New Roman" w:cs="Times New Roman"/>
          <w:sz w:val="26"/>
          <w:szCs w:val="26"/>
        </w:rPr>
      </w:pPr>
    </w:p>
    <w:p w14:paraId="2AAE129D" w14:textId="78E1DE81" w:rsidR="00F11AC2" w:rsidRPr="00F11AC2" w:rsidRDefault="00F11AC2" w:rsidP="00106256">
      <w:pPr>
        <w:keepNext/>
        <w:keepLines/>
        <w:spacing w:after="0" w:line="360" w:lineRule="auto"/>
        <w:ind w:left="5040"/>
        <w:contextualSpacing/>
        <w:rPr>
          <w:rFonts w:ascii="Times New Roman" w:eastAsia="Times New Roman" w:hAnsi="Times New Roman" w:cs="Times New Roman"/>
          <w:sz w:val="26"/>
          <w:szCs w:val="26"/>
        </w:rPr>
      </w:pPr>
      <w:r w:rsidRPr="00F11AC2">
        <w:rPr>
          <w:rFonts w:ascii="Times New Roman" w:eastAsia="Times New Roman" w:hAnsi="Times New Roman" w:cs="Times New Roman"/>
          <w:b/>
          <w:sz w:val="26"/>
          <w:szCs w:val="26"/>
        </w:rPr>
        <w:t>BY THE COMMISSION,</w:t>
      </w:r>
    </w:p>
    <w:p w14:paraId="2010E5D2" w14:textId="50646FEB" w:rsidR="00B650E0" w:rsidRDefault="00D323F6" w:rsidP="00106256">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r>
        <w:rPr>
          <w:rFonts w:ascii="Arial" w:hAnsi="Arial" w:cs="Arial"/>
          <w:noProof/>
          <w:sz w:val="24"/>
          <w:szCs w:val="24"/>
        </w:rPr>
        <w:drawing>
          <wp:anchor distT="0" distB="0" distL="114300" distR="114300" simplePos="0" relativeHeight="251659264" behindDoc="1" locked="0" layoutInCell="1" allowOverlap="1" wp14:anchorId="37D763EC" wp14:editId="28116253">
            <wp:simplePos x="0" y="0"/>
            <wp:positionH relativeFrom="margin">
              <wp:posOffset>3149600</wp:posOffset>
            </wp:positionH>
            <wp:positionV relativeFrom="paragraph">
              <wp:posOffset>3810</wp:posOffset>
            </wp:positionV>
            <wp:extent cx="1836618" cy="6908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618"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2BF57" w14:textId="79125C1B" w:rsidR="008A374D" w:rsidRDefault="008A374D" w:rsidP="00A52A5B">
      <w:pPr>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37B6C6F3" w14:textId="77777777" w:rsidR="008A374D" w:rsidRPr="00F11AC2" w:rsidRDefault="008A374D" w:rsidP="00A52A5B">
      <w:pPr>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1F737848" w14:textId="0C21EE08" w:rsidR="00F11AC2" w:rsidRPr="00F11AC2" w:rsidRDefault="00F11AC2" w:rsidP="00A52A5B">
      <w:pPr>
        <w:tabs>
          <w:tab w:val="left" w:pos="-720"/>
        </w:tabs>
        <w:suppressAutoHyphens/>
        <w:spacing w:after="0" w:line="240" w:lineRule="auto"/>
        <w:ind w:left="5040"/>
        <w:contextualSpacing/>
        <w:rPr>
          <w:rFonts w:ascii="Times New Roman" w:eastAsia="Times New Roman" w:hAnsi="Times New Roman" w:cs="Times New Roman"/>
          <w:sz w:val="26"/>
          <w:szCs w:val="26"/>
        </w:rPr>
      </w:pPr>
      <w:r w:rsidRPr="00F11AC2">
        <w:rPr>
          <w:rFonts w:ascii="Times New Roman" w:eastAsia="Times New Roman" w:hAnsi="Times New Roman" w:cs="Times New Roman"/>
          <w:sz w:val="26"/>
          <w:szCs w:val="26"/>
        </w:rPr>
        <w:t>Rosemary Chiavetta</w:t>
      </w:r>
    </w:p>
    <w:p w14:paraId="2BDA22D3" w14:textId="0CB5636E" w:rsidR="00F11AC2" w:rsidRPr="00F11AC2" w:rsidRDefault="00F11AC2" w:rsidP="00A52A5B">
      <w:pPr>
        <w:tabs>
          <w:tab w:val="left" w:pos="-720"/>
        </w:tabs>
        <w:suppressAutoHyphens/>
        <w:spacing w:after="0" w:line="240" w:lineRule="auto"/>
        <w:ind w:left="5040"/>
        <w:contextualSpacing/>
        <w:rPr>
          <w:rFonts w:ascii="Times New Roman" w:eastAsia="Times New Roman" w:hAnsi="Times New Roman" w:cs="Times New Roman"/>
          <w:sz w:val="26"/>
          <w:szCs w:val="26"/>
        </w:rPr>
      </w:pPr>
      <w:r w:rsidRPr="00F11AC2">
        <w:rPr>
          <w:rFonts w:ascii="Times New Roman" w:eastAsia="Times New Roman" w:hAnsi="Times New Roman" w:cs="Times New Roman"/>
          <w:sz w:val="26"/>
          <w:szCs w:val="26"/>
        </w:rPr>
        <w:t>Secretary</w:t>
      </w:r>
    </w:p>
    <w:p w14:paraId="6A76B9C3" w14:textId="77777777" w:rsidR="00F11AC2" w:rsidRPr="00F11AC2" w:rsidRDefault="00F11AC2" w:rsidP="00A52A5B">
      <w:pPr>
        <w:tabs>
          <w:tab w:val="left" w:pos="-720"/>
        </w:tabs>
        <w:suppressAutoHyphens/>
        <w:spacing w:after="0" w:line="360" w:lineRule="auto"/>
        <w:contextualSpacing/>
        <w:rPr>
          <w:rFonts w:ascii="Times New Roman" w:eastAsia="Times New Roman" w:hAnsi="Times New Roman" w:cs="Times New Roman"/>
          <w:sz w:val="26"/>
          <w:szCs w:val="26"/>
        </w:rPr>
      </w:pPr>
    </w:p>
    <w:p w14:paraId="67C1681F" w14:textId="77777777" w:rsidR="00F11AC2" w:rsidRPr="00F11AC2" w:rsidRDefault="00F11AC2" w:rsidP="00A52A5B">
      <w:pPr>
        <w:tabs>
          <w:tab w:val="left" w:pos="-720"/>
        </w:tabs>
        <w:suppressAutoHyphens/>
        <w:spacing w:after="0" w:line="360" w:lineRule="auto"/>
        <w:contextualSpacing/>
        <w:rPr>
          <w:rFonts w:ascii="Times New Roman" w:eastAsia="Times New Roman" w:hAnsi="Times New Roman" w:cs="Times New Roman"/>
          <w:sz w:val="26"/>
          <w:szCs w:val="26"/>
        </w:rPr>
      </w:pPr>
    </w:p>
    <w:p w14:paraId="646C6525" w14:textId="27B401AD" w:rsidR="00F11AC2" w:rsidRPr="00F11AC2" w:rsidRDefault="00F11AC2" w:rsidP="00A52A5B">
      <w:pPr>
        <w:tabs>
          <w:tab w:val="left" w:pos="-720"/>
        </w:tabs>
        <w:suppressAutoHyphens/>
        <w:spacing w:after="0" w:line="480" w:lineRule="auto"/>
        <w:contextualSpacing/>
        <w:rPr>
          <w:rFonts w:ascii="Times New Roman" w:eastAsia="Times New Roman" w:hAnsi="Times New Roman" w:cs="Times New Roman"/>
          <w:sz w:val="26"/>
          <w:szCs w:val="26"/>
        </w:rPr>
      </w:pPr>
      <w:r w:rsidRPr="00F11AC2">
        <w:rPr>
          <w:rFonts w:ascii="Times New Roman" w:eastAsia="Times New Roman" w:hAnsi="Times New Roman" w:cs="Times New Roman"/>
          <w:sz w:val="26"/>
          <w:szCs w:val="26"/>
        </w:rPr>
        <w:t>(SEAL)</w:t>
      </w:r>
    </w:p>
    <w:p w14:paraId="6BC33387" w14:textId="3FB1141A" w:rsidR="00F11AC2" w:rsidRPr="00F11AC2" w:rsidRDefault="00F11AC2" w:rsidP="00A52A5B">
      <w:pPr>
        <w:tabs>
          <w:tab w:val="left" w:pos="-720"/>
        </w:tabs>
        <w:suppressAutoHyphens/>
        <w:spacing w:after="0" w:line="480" w:lineRule="auto"/>
        <w:contextualSpacing/>
        <w:rPr>
          <w:rFonts w:ascii="Times New Roman" w:eastAsia="Times New Roman" w:hAnsi="Times New Roman" w:cs="Times New Roman"/>
          <w:sz w:val="26"/>
          <w:szCs w:val="26"/>
        </w:rPr>
      </w:pPr>
      <w:r w:rsidRPr="00F11AC2">
        <w:rPr>
          <w:rFonts w:ascii="Times New Roman" w:eastAsia="Times New Roman" w:hAnsi="Times New Roman" w:cs="Times New Roman"/>
          <w:sz w:val="26"/>
          <w:szCs w:val="26"/>
        </w:rPr>
        <w:t xml:space="preserve">ORDER ADOPTED:  </w:t>
      </w:r>
      <w:r w:rsidR="00425661">
        <w:rPr>
          <w:rFonts w:ascii="Times New Roman" w:eastAsia="Times New Roman" w:hAnsi="Times New Roman" w:cs="Times New Roman"/>
          <w:sz w:val="26"/>
          <w:szCs w:val="26"/>
        </w:rPr>
        <w:t>October 8</w:t>
      </w:r>
      <w:r>
        <w:rPr>
          <w:rFonts w:ascii="Times New Roman" w:eastAsia="Times New Roman" w:hAnsi="Times New Roman" w:cs="Times New Roman"/>
          <w:sz w:val="26"/>
          <w:szCs w:val="26"/>
        </w:rPr>
        <w:t>, 20</w:t>
      </w:r>
      <w:r w:rsidR="006C31C9">
        <w:rPr>
          <w:rFonts w:ascii="Times New Roman" w:eastAsia="Times New Roman" w:hAnsi="Times New Roman" w:cs="Times New Roman"/>
          <w:sz w:val="26"/>
          <w:szCs w:val="26"/>
        </w:rPr>
        <w:t>20</w:t>
      </w:r>
    </w:p>
    <w:p w14:paraId="3A9CBBE1" w14:textId="64086267" w:rsidR="00F11AC2" w:rsidRPr="00F11AC2" w:rsidRDefault="00F11AC2" w:rsidP="00A52A5B">
      <w:pPr>
        <w:tabs>
          <w:tab w:val="left" w:pos="-720"/>
        </w:tabs>
        <w:suppressAutoHyphens/>
        <w:spacing w:after="0" w:line="480" w:lineRule="auto"/>
        <w:contextualSpacing/>
        <w:rPr>
          <w:rFonts w:ascii="Times New Roman" w:eastAsia="Times New Roman" w:hAnsi="Times New Roman" w:cs="Times New Roman"/>
          <w:sz w:val="26"/>
          <w:szCs w:val="26"/>
        </w:rPr>
      </w:pPr>
      <w:r w:rsidRPr="00F11AC2">
        <w:rPr>
          <w:rFonts w:ascii="Times New Roman" w:eastAsia="Times New Roman" w:hAnsi="Times New Roman" w:cs="Times New Roman"/>
          <w:sz w:val="26"/>
          <w:szCs w:val="26"/>
        </w:rPr>
        <w:t xml:space="preserve">ORDER ENTERED:  </w:t>
      </w:r>
      <w:r w:rsidR="00D323F6">
        <w:rPr>
          <w:rFonts w:ascii="Times New Roman" w:eastAsia="Times New Roman" w:hAnsi="Times New Roman" w:cs="Times New Roman"/>
          <w:sz w:val="26"/>
          <w:szCs w:val="26"/>
        </w:rPr>
        <w:t>October 19, 2020</w:t>
      </w:r>
    </w:p>
    <w:p w14:paraId="29E067B4" w14:textId="77777777" w:rsidR="00F11AC2" w:rsidRPr="00E23E9F" w:rsidRDefault="00F11AC2" w:rsidP="00A52A5B">
      <w:pPr>
        <w:spacing w:after="0" w:line="360" w:lineRule="auto"/>
        <w:ind w:firstLine="1440"/>
        <w:contextualSpacing/>
        <w:rPr>
          <w:rFonts w:ascii="Times New Roman" w:eastAsia="Times New Roman" w:hAnsi="Times New Roman" w:cs="Times New Roman"/>
          <w:i/>
          <w:iCs/>
          <w:sz w:val="26"/>
          <w:szCs w:val="26"/>
        </w:rPr>
      </w:pPr>
    </w:p>
    <w:sectPr w:rsidR="00F11AC2" w:rsidRPr="00E23E9F" w:rsidSect="008E3BD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721AF" w14:textId="77777777" w:rsidR="00856794" w:rsidRDefault="00856794" w:rsidP="00B16871">
      <w:pPr>
        <w:spacing w:after="0" w:line="240" w:lineRule="auto"/>
      </w:pPr>
      <w:r>
        <w:separator/>
      </w:r>
    </w:p>
  </w:endnote>
  <w:endnote w:type="continuationSeparator" w:id="0">
    <w:p w14:paraId="4FA4313E" w14:textId="77777777" w:rsidR="00856794" w:rsidRDefault="00856794" w:rsidP="00B1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947060"/>
      <w:docPartObj>
        <w:docPartGallery w:val="Page Numbers (Bottom of Page)"/>
        <w:docPartUnique/>
      </w:docPartObj>
    </w:sdtPr>
    <w:sdtEndPr>
      <w:rPr>
        <w:rFonts w:ascii="Times New Roman" w:hAnsi="Times New Roman" w:cs="Times New Roman"/>
        <w:noProof/>
        <w:sz w:val="26"/>
        <w:szCs w:val="26"/>
      </w:rPr>
    </w:sdtEndPr>
    <w:sdtContent>
      <w:p w14:paraId="4E9C15CD" w14:textId="1867804F" w:rsidR="00703785" w:rsidRPr="00CC2E1C" w:rsidRDefault="00703785" w:rsidP="00CC2E1C">
        <w:pPr>
          <w:pStyle w:val="Footer"/>
          <w:jc w:val="center"/>
          <w:rPr>
            <w:rFonts w:ascii="Times New Roman" w:hAnsi="Times New Roman" w:cs="Times New Roman"/>
            <w:sz w:val="26"/>
            <w:szCs w:val="26"/>
          </w:rPr>
        </w:pPr>
        <w:r w:rsidRPr="008E3BD1">
          <w:rPr>
            <w:rFonts w:ascii="Times New Roman" w:hAnsi="Times New Roman" w:cs="Times New Roman"/>
            <w:sz w:val="26"/>
            <w:szCs w:val="26"/>
          </w:rPr>
          <w:fldChar w:fldCharType="begin"/>
        </w:r>
        <w:r w:rsidRPr="00CC2E1C">
          <w:rPr>
            <w:rFonts w:ascii="Times New Roman" w:hAnsi="Times New Roman" w:cs="Times New Roman"/>
            <w:sz w:val="26"/>
            <w:szCs w:val="26"/>
          </w:rPr>
          <w:instrText xml:space="preserve"> PAGE   \* MERGEFORMAT </w:instrText>
        </w:r>
        <w:r w:rsidRPr="008E3BD1">
          <w:rPr>
            <w:rFonts w:ascii="Times New Roman" w:hAnsi="Times New Roman" w:cs="Times New Roman"/>
            <w:sz w:val="26"/>
            <w:szCs w:val="26"/>
          </w:rPr>
          <w:fldChar w:fldCharType="separate"/>
        </w:r>
        <w:r w:rsidR="000D5920">
          <w:rPr>
            <w:rFonts w:ascii="Times New Roman" w:hAnsi="Times New Roman" w:cs="Times New Roman"/>
            <w:noProof/>
            <w:sz w:val="26"/>
            <w:szCs w:val="26"/>
          </w:rPr>
          <w:t>3</w:t>
        </w:r>
        <w:r w:rsidRPr="008E3BD1">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E67C8" w14:textId="77777777" w:rsidR="00856794" w:rsidRDefault="00856794" w:rsidP="00B16871">
      <w:pPr>
        <w:spacing w:after="0" w:line="240" w:lineRule="auto"/>
      </w:pPr>
      <w:r>
        <w:separator/>
      </w:r>
    </w:p>
  </w:footnote>
  <w:footnote w:type="continuationSeparator" w:id="0">
    <w:p w14:paraId="7C791EE9" w14:textId="77777777" w:rsidR="00856794" w:rsidRDefault="00856794" w:rsidP="00B16871">
      <w:pPr>
        <w:spacing w:after="0" w:line="240" w:lineRule="auto"/>
      </w:pPr>
      <w:r>
        <w:continuationSeparator/>
      </w:r>
    </w:p>
  </w:footnote>
  <w:footnote w:id="1">
    <w:p w14:paraId="3FA663A9" w14:textId="0E08992F" w:rsidR="00337AA7" w:rsidRPr="001938F7" w:rsidRDefault="00337AA7" w:rsidP="00337AA7">
      <w:pPr>
        <w:pStyle w:val="FootnoteText"/>
        <w:ind w:firstLine="720"/>
        <w:rPr>
          <w:rFonts w:ascii="Times New Roman" w:hAnsi="Times New Roman" w:cs="Times New Roman"/>
          <w:sz w:val="26"/>
          <w:szCs w:val="26"/>
        </w:rPr>
      </w:pPr>
      <w:r w:rsidRPr="001938F7">
        <w:rPr>
          <w:rStyle w:val="FootnoteReference"/>
          <w:rFonts w:ascii="Times New Roman" w:hAnsi="Times New Roman" w:cs="Times New Roman"/>
          <w:sz w:val="26"/>
          <w:szCs w:val="26"/>
        </w:rPr>
        <w:footnoteRef/>
      </w:r>
      <w:r w:rsidRPr="001938F7">
        <w:rPr>
          <w:rFonts w:ascii="Times New Roman" w:hAnsi="Times New Roman" w:cs="Times New Roman"/>
          <w:sz w:val="26"/>
          <w:szCs w:val="26"/>
        </w:rPr>
        <w:t xml:space="preserve"> </w:t>
      </w:r>
      <w:r w:rsidRPr="001938F7">
        <w:rPr>
          <w:rFonts w:ascii="Times New Roman" w:hAnsi="Times New Roman" w:cs="Times New Roman"/>
          <w:sz w:val="26"/>
          <w:szCs w:val="26"/>
        </w:rPr>
        <w:tab/>
        <w:t xml:space="preserve">On June </w:t>
      </w:r>
      <w:r w:rsidR="00F42DD9" w:rsidRPr="001938F7">
        <w:rPr>
          <w:rFonts w:ascii="Times New Roman" w:hAnsi="Times New Roman" w:cs="Times New Roman"/>
          <w:sz w:val="26"/>
          <w:szCs w:val="26"/>
        </w:rPr>
        <w:t>18, 2020, the Commission approv</w:t>
      </w:r>
      <w:r w:rsidR="00C777EB">
        <w:rPr>
          <w:rFonts w:ascii="Times New Roman" w:hAnsi="Times New Roman" w:cs="Times New Roman"/>
          <w:sz w:val="26"/>
          <w:szCs w:val="26"/>
        </w:rPr>
        <w:t>ed</w:t>
      </w:r>
      <w:r w:rsidR="0085627F">
        <w:rPr>
          <w:rFonts w:ascii="Times New Roman" w:hAnsi="Times New Roman" w:cs="Times New Roman"/>
          <w:sz w:val="26"/>
          <w:szCs w:val="26"/>
        </w:rPr>
        <w:t xml:space="preserve"> Duquesne’s </w:t>
      </w:r>
      <w:r w:rsidR="00E92FCE" w:rsidRPr="001938F7">
        <w:rPr>
          <w:rFonts w:ascii="Times New Roman" w:hAnsi="Times New Roman" w:cs="Times New Roman"/>
          <w:sz w:val="26"/>
          <w:szCs w:val="26"/>
        </w:rPr>
        <w:t>request for extension of tim</w:t>
      </w:r>
      <w:r w:rsidR="00275F3A">
        <w:rPr>
          <w:rFonts w:ascii="Times New Roman" w:hAnsi="Times New Roman" w:cs="Times New Roman"/>
          <w:sz w:val="26"/>
          <w:szCs w:val="26"/>
        </w:rPr>
        <w:t xml:space="preserve">e </w:t>
      </w:r>
      <w:r w:rsidR="00415229" w:rsidRPr="001938F7">
        <w:rPr>
          <w:rFonts w:ascii="Times New Roman" w:hAnsi="Times New Roman" w:cs="Times New Roman"/>
          <w:sz w:val="26"/>
          <w:szCs w:val="26"/>
        </w:rPr>
        <w:t xml:space="preserve">until July 2, 2020 to file an Answer to the Complaint. </w:t>
      </w:r>
    </w:p>
  </w:footnote>
  <w:footnote w:id="2">
    <w:p w14:paraId="717E142C" w14:textId="618B9AA2" w:rsidR="00FA3A08" w:rsidRPr="00106256" w:rsidRDefault="00FA3A08" w:rsidP="00106256">
      <w:pPr>
        <w:pStyle w:val="FootnoteText"/>
        <w:ind w:firstLine="720"/>
        <w:rPr>
          <w:rFonts w:ascii="Times New Roman" w:hAnsi="Times New Roman" w:cs="Times New Roman"/>
          <w:sz w:val="26"/>
          <w:szCs w:val="26"/>
        </w:rPr>
      </w:pPr>
      <w:r w:rsidRPr="00106256">
        <w:rPr>
          <w:rStyle w:val="FootnoteReference"/>
          <w:rFonts w:ascii="Times New Roman" w:hAnsi="Times New Roman" w:cs="Times New Roman"/>
          <w:sz w:val="26"/>
          <w:szCs w:val="26"/>
        </w:rPr>
        <w:footnoteRef/>
      </w:r>
      <w:r w:rsidR="00106256">
        <w:rPr>
          <w:rFonts w:ascii="Times New Roman" w:hAnsi="Times New Roman" w:cs="Times New Roman"/>
          <w:i/>
          <w:iCs/>
          <w:sz w:val="26"/>
          <w:szCs w:val="26"/>
        </w:rPr>
        <w:tab/>
      </w:r>
      <w:r w:rsidRPr="00106256">
        <w:rPr>
          <w:rFonts w:ascii="Times New Roman" w:hAnsi="Times New Roman" w:cs="Times New Roman"/>
          <w:i/>
          <w:iCs/>
          <w:sz w:val="26"/>
          <w:szCs w:val="26"/>
        </w:rPr>
        <w:t>See Whitehead v</w:t>
      </w:r>
      <w:r w:rsidR="00BB1885" w:rsidRPr="00106256">
        <w:rPr>
          <w:rFonts w:ascii="Times New Roman" w:hAnsi="Times New Roman" w:cs="Times New Roman"/>
          <w:i/>
          <w:iCs/>
          <w:sz w:val="26"/>
          <w:szCs w:val="26"/>
        </w:rPr>
        <w:t>.</w:t>
      </w:r>
      <w:r w:rsidRPr="00106256">
        <w:rPr>
          <w:rFonts w:ascii="Times New Roman" w:hAnsi="Times New Roman" w:cs="Times New Roman"/>
          <w:i/>
          <w:iCs/>
          <w:sz w:val="26"/>
          <w:szCs w:val="26"/>
        </w:rPr>
        <w:t xml:space="preserve"> Verizon Pennsylvania, LLC</w:t>
      </w:r>
      <w:r w:rsidRPr="00106256">
        <w:rPr>
          <w:rFonts w:ascii="Times New Roman" w:hAnsi="Times New Roman" w:cs="Times New Roman"/>
          <w:sz w:val="26"/>
          <w:szCs w:val="26"/>
        </w:rPr>
        <w:t>, Docket No. C-2019-3008474 (Order</w:t>
      </w:r>
      <w:r w:rsidR="00106256">
        <w:rPr>
          <w:rFonts w:ascii="Times New Roman" w:hAnsi="Times New Roman" w:cs="Times New Roman"/>
          <w:sz w:val="26"/>
          <w:szCs w:val="26"/>
        </w:rPr>
        <w:t> </w:t>
      </w:r>
      <w:r w:rsidRPr="00106256">
        <w:rPr>
          <w:rFonts w:ascii="Times New Roman" w:hAnsi="Times New Roman" w:cs="Times New Roman"/>
          <w:sz w:val="26"/>
          <w:szCs w:val="26"/>
        </w:rPr>
        <w:t>entered March 10,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30A82"/>
    <w:multiLevelType w:val="hybridMultilevel"/>
    <w:tmpl w:val="03064486"/>
    <w:lvl w:ilvl="0" w:tplc="27BC9A6E">
      <w:start w:val="1"/>
      <w:numFmt w:val="decimal"/>
      <w:lvlText w:val="%1."/>
      <w:lvlJc w:val="left"/>
      <w:pPr>
        <w:ind w:left="2340" w:hanging="72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1CD"/>
    <w:rsid w:val="00001445"/>
    <w:rsid w:val="000079A5"/>
    <w:rsid w:val="0001281D"/>
    <w:rsid w:val="0001316B"/>
    <w:rsid w:val="00016CB2"/>
    <w:rsid w:val="00023A5A"/>
    <w:rsid w:val="00026078"/>
    <w:rsid w:val="00027113"/>
    <w:rsid w:val="000322F1"/>
    <w:rsid w:val="000335F4"/>
    <w:rsid w:val="00037536"/>
    <w:rsid w:val="000537CA"/>
    <w:rsid w:val="0007119C"/>
    <w:rsid w:val="00084BBD"/>
    <w:rsid w:val="000926F7"/>
    <w:rsid w:val="0009777F"/>
    <w:rsid w:val="000A1B6B"/>
    <w:rsid w:val="000A6998"/>
    <w:rsid w:val="000B45AB"/>
    <w:rsid w:val="000B58AB"/>
    <w:rsid w:val="000B5F92"/>
    <w:rsid w:val="000C1318"/>
    <w:rsid w:val="000C26C3"/>
    <w:rsid w:val="000C2A75"/>
    <w:rsid w:val="000D5920"/>
    <w:rsid w:val="000D6660"/>
    <w:rsid w:val="000E092B"/>
    <w:rsid w:val="000E5891"/>
    <w:rsid w:val="000E78C8"/>
    <w:rsid w:val="000F12D9"/>
    <w:rsid w:val="000F30B2"/>
    <w:rsid w:val="000F6193"/>
    <w:rsid w:val="000F6910"/>
    <w:rsid w:val="00101710"/>
    <w:rsid w:val="00103B63"/>
    <w:rsid w:val="001061CA"/>
    <w:rsid w:val="00106256"/>
    <w:rsid w:val="00106F69"/>
    <w:rsid w:val="00124A85"/>
    <w:rsid w:val="00133892"/>
    <w:rsid w:val="00133D22"/>
    <w:rsid w:val="001429CC"/>
    <w:rsid w:val="001455DE"/>
    <w:rsid w:val="00146B79"/>
    <w:rsid w:val="001502D7"/>
    <w:rsid w:val="00163946"/>
    <w:rsid w:val="0017174E"/>
    <w:rsid w:val="0017359B"/>
    <w:rsid w:val="001754A2"/>
    <w:rsid w:val="00180055"/>
    <w:rsid w:val="00184C58"/>
    <w:rsid w:val="00186394"/>
    <w:rsid w:val="00190A84"/>
    <w:rsid w:val="00192D40"/>
    <w:rsid w:val="001938F7"/>
    <w:rsid w:val="001958B7"/>
    <w:rsid w:val="001B30E8"/>
    <w:rsid w:val="001B48C7"/>
    <w:rsid w:val="001D3348"/>
    <w:rsid w:val="001E42C4"/>
    <w:rsid w:val="001E563C"/>
    <w:rsid w:val="001E65BD"/>
    <w:rsid w:val="001E68B9"/>
    <w:rsid w:val="001F2F3C"/>
    <w:rsid w:val="001F391D"/>
    <w:rsid w:val="001F3C50"/>
    <w:rsid w:val="001F6081"/>
    <w:rsid w:val="001F77E0"/>
    <w:rsid w:val="001F77EC"/>
    <w:rsid w:val="00210BE0"/>
    <w:rsid w:val="00211CC3"/>
    <w:rsid w:val="00215202"/>
    <w:rsid w:val="00216A3A"/>
    <w:rsid w:val="0021732E"/>
    <w:rsid w:val="002200D0"/>
    <w:rsid w:val="00222E51"/>
    <w:rsid w:val="00227858"/>
    <w:rsid w:val="002307C6"/>
    <w:rsid w:val="002311EE"/>
    <w:rsid w:val="00234771"/>
    <w:rsid w:val="00235E30"/>
    <w:rsid w:val="00240621"/>
    <w:rsid w:val="00242AF9"/>
    <w:rsid w:val="002432E1"/>
    <w:rsid w:val="00245538"/>
    <w:rsid w:val="00252340"/>
    <w:rsid w:val="00265A9A"/>
    <w:rsid w:val="00275F3A"/>
    <w:rsid w:val="00277DFC"/>
    <w:rsid w:val="002856D6"/>
    <w:rsid w:val="00297E83"/>
    <w:rsid w:val="002A15A2"/>
    <w:rsid w:val="002C250F"/>
    <w:rsid w:val="002C5043"/>
    <w:rsid w:val="002C55C2"/>
    <w:rsid w:val="002D3BD4"/>
    <w:rsid w:val="002D5172"/>
    <w:rsid w:val="002F027F"/>
    <w:rsid w:val="002F1832"/>
    <w:rsid w:val="003018C9"/>
    <w:rsid w:val="0030699E"/>
    <w:rsid w:val="003130FE"/>
    <w:rsid w:val="003132A4"/>
    <w:rsid w:val="00317566"/>
    <w:rsid w:val="00323B04"/>
    <w:rsid w:val="00325FCA"/>
    <w:rsid w:val="00331B1C"/>
    <w:rsid w:val="003326DD"/>
    <w:rsid w:val="00337AA7"/>
    <w:rsid w:val="0034007C"/>
    <w:rsid w:val="00340785"/>
    <w:rsid w:val="00354278"/>
    <w:rsid w:val="003612C3"/>
    <w:rsid w:val="00372DE9"/>
    <w:rsid w:val="003760B8"/>
    <w:rsid w:val="003A1E6C"/>
    <w:rsid w:val="003A3BCD"/>
    <w:rsid w:val="003A3E1A"/>
    <w:rsid w:val="003B1219"/>
    <w:rsid w:val="003B2B84"/>
    <w:rsid w:val="003C1468"/>
    <w:rsid w:val="003C1870"/>
    <w:rsid w:val="003D1A4F"/>
    <w:rsid w:val="003D3025"/>
    <w:rsid w:val="003D422D"/>
    <w:rsid w:val="003E2575"/>
    <w:rsid w:val="003E39CC"/>
    <w:rsid w:val="003E41AE"/>
    <w:rsid w:val="003F2A33"/>
    <w:rsid w:val="003F3E97"/>
    <w:rsid w:val="003F428F"/>
    <w:rsid w:val="003F624C"/>
    <w:rsid w:val="003F69EA"/>
    <w:rsid w:val="0040130C"/>
    <w:rsid w:val="0040352C"/>
    <w:rsid w:val="004103B7"/>
    <w:rsid w:val="0041326E"/>
    <w:rsid w:val="00415229"/>
    <w:rsid w:val="00425661"/>
    <w:rsid w:val="004306C7"/>
    <w:rsid w:val="0044023E"/>
    <w:rsid w:val="0044434F"/>
    <w:rsid w:val="00446EF6"/>
    <w:rsid w:val="00455981"/>
    <w:rsid w:val="00455DB7"/>
    <w:rsid w:val="0045631C"/>
    <w:rsid w:val="004564E0"/>
    <w:rsid w:val="00457091"/>
    <w:rsid w:val="0046352B"/>
    <w:rsid w:val="00464718"/>
    <w:rsid w:val="004658DD"/>
    <w:rsid w:val="00470B3D"/>
    <w:rsid w:val="004752DA"/>
    <w:rsid w:val="0048786C"/>
    <w:rsid w:val="004A5BA3"/>
    <w:rsid w:val="004A681B"/>
    <w:rsid w:val="004B21EA"/>
    <w:rsid w:val="004B2D42"/>
    <w:rsid w:val="004B2E19"/>
    <w:rsid w:val="004B5C9C"/>
    <w:rsid w:val="004B5D20"/>
    <w:rsid w:val="004C2E0D"/>
    <w:rsid w:val="004C3878"/>
    <w:rsid w:val="004D085C"/>
    <w:rsid w:val="004D090D"/>
    <w:rsid w:val="004D17EF"/>
    <w:rsid w:val="004D1D9B"/>
    <w:rsid w:val="004D41E4"/>
    <w:rsid w:val="004E088A"/>
    <w:rsid w:val="004E4F66"/>
    <w:rsid w:val="004F2E18"/>
    <w:rsid w:val="005046A2"/>
    <w:rsid w:val="005053F8"/>
    <w:rsid w:val="005169AF"/>
    <w:rsid w:val="00526299"/>
    <w:rsid w:val="00530AAF"/>
    <w:rsid w:val="00534AC7"/>
    <w:rsid w:val="005353C5"/>
    <w:rsid w:val="00537096"/>
    <w:rsid w:val="00540B87"/>
    <w:rsid w:val="00554A2A"/>
    <w:rsid w:val="005620F9"/>
    <w:rsid w:val="00563640"/>
    <w:rsid w:val="005645CF"/>
    <w:rsid w:val="00565191"/>
    <w:rsid w:val="00566BDB"/>
    <w:rsid w:val="005757CD"/>
    <w:rsid w:val="00581AB4"/>
    <w:rsid w:val="005911C0"/>
    <w:rsid w:val="005913B3"/>
    <w:rsid w:val="005914B1"/>
    <w:rsid w:val="00594CA6"/>
    <w:rsid w:val="00596605"/>
    <w:rsid w:val="005966C2"/>
    <w:rsid w:val="0059670E"/>
    <w:rsid w:val="005A1BBE"/>
    <w:rsid w:val="005A442E"/>
    <w:rsid w:val="005B067B"/>
    <w:rsid w:val="005D2BA3"/>
    <w:rsid w:val="005D3CC6"/>
    <w:rsid w:val="005D6326"/>
    <w:rsid w:val="005D6C07"/>
    <w:rsid w:val="005E0360"/>
    <w:rsid w:val="005E30DA"/>
    <w:rsid w:val="005F51D6"/>
    <w:rsid w:val="005F6613"/>
    <w:rsid w:val="005F7A19"/>
    <w:rsid w:val="00607B72"/>
    <w:rsid w:val="00611818"/>
    <w:rsid w:val="006124B9"/>
    <w:rsid w:val="0062260D"/>
    <w:rsid w:val="0062622A"/>
    <w:rsid w:val="00634F49"/>
    <w:rsid w:val="00640767"/>
    <w:rsid w:val="00640880"/>
    <w:rsid w:val="00645590"/>
    <w:rsid w:val="00652B97"/>
    <w:rsid w:val="00653669"/>
    <w:rsid w:val="0065450F"/>
    <w:rsid w:val="00655323"/>
    <w:rsid w:val="00657284"/>
    <w:rsid w:val="006574FA"/>
    <w:rsid w:val="00660522"/>
    <w:rsid w:val="0067090C"/>
    <w:rsid w:val="00673B86"/>
    <w:rsid w:val="00674C30"/>
    <w:rsid w:val="00675E17"/>
    <w:rsid w:val="00676B24"/>
    <w:rsid w:val="00683863"/>
    <w:rsid w:val="00683EAA"/>
    <w:rsid w:val="00695873"/>
    <w:rsid w:val="00696CAC"/>
    <w:rsid w:val="006A55DC"/>
    <w:rsid w:val="006A636D"/>
    <w:rsid w:val="006B073E"/>
    <w:rsid w:val="006B2F09"/>
    <w:rsid w:val="006B3D01"/>
    <w:rsid w:val="006C1C61"/>
    <w:rsid w:val="006C23F3"/>
    <w:rsid w:val="006C31C9"/>
    <w:rsid w:val="006C3431"/>
    <w:rsid w:val="006C362B"/>
    <w:rsid w:val="006E5E5E"/>
    <w:rsid w:val="006F3022"/>
    <w:rsid w:val="006F3662"/>
    <w:rsid w:val="006F5218"/>
    <w:rsid w:val="006F56A7"/>
    <w:rsid w:val="00701580"/>
    <w:rsid w:val="007029E4"/>
    <w:rsid w:val="00702F09"/>
    <w:rsid w:val="00703785"/>
    <w:rsid w:val="007124E6"/>
    <w:rsid w:val="007160D9"/>
    <w:rsid w:val="00716455"/>
    <w:rsid w:val="00716CF1"/>
    <w:rsid w:val="00720C99"/>
    <w:rsid w:val="007256E0"/>
    <w:rsid w:val="0072580E"/>
    <w:rsid w:val="007258E3"/>
    <w:rsid w:val="00726468"/>
    <w:rsid w:val="00734714"/>
    <w:rsid w:val="007416AD"/>
    <w:rsid w:val="00741985"/>
    <w:rsid w:val="00744FC0"/>
    <w:rsid w:val="00746887"/>
    <w:rsid w:val="00761ABB"/>
    <w:rsid w:val="00762A5B"/>
    <w:rsid w:val="007660EC"/>
    <w:rsid w:val="00771FE1"/>
    <w:rsid w:val="00773CF9"/>
    <w:rsid w:val="007766D1"/>
    <w:rsid w:val="0078011E"/>
    <w:rsid w:val="00782996"/>
    <w:rsid w:val="00782B36"/>
    <w:rsid w:val="00784838"/>
    <w:rsid w:val="00790C82"/>
    <w:rsid w:val="007954A0"/>
    <w:rsid w:val="007960C0"/>
    <w:rsid w:val="007A2150"/>
    <w:rsid w:val="007A4353"/>
    <w:rsid w:val="007B030F"/>
    <w:rsid w:val="007B0B43"/>
    <w:rsid w:val="007B14D7"/>
    <w:rsid w:val="007C58B9"/>
    <w:rsid w:val="007D4256"/>
    <w:rsid w:val="007D633C"/>
    <w:rsid w:val="007D64A7"/>
    <w:rsid w:val="007D721A"/>
    <w:rsid w:val="007E4719"/>
    <w:rsid w:val="007E7475"/>
    <w:rsid w:val="007E7C26"/>
    <w:rsid w:val="007F34AF"/>
    <w:rsid w:val="007F3F90"/>
    <w:rsid w:val="008001F6"/>
    <w:rsid w:val="00801A80"/>
    <w:rsid w:val="00806336"/>
    <w:rsid w:val="0080653E"/>
    <w:rsid w:val="008108DE"/>
    <w:rsid w:val="00810C78"/>
    <w:rsid w:val="0081153E"/>
    <w:rsid w:val="00812C99"/>
    <w:rsid w:val="008154AC"/>
    <w:rsid w:val="008165BE"/>
    <w:rsid w:val="00816A32"/>
    <w:rsid w:val="00830534"/>
    <w:rsid w:val="0083382F"/>
    <w:rsid w:val="00835AA1"/>
    <w:rsid w:val="00837579"/>
    <w:rsid w:val="00840D9A"/>
    <w:rsid w:val="00842CDC"/>
    <w:rsid w:val="00851690"/>
    <w:rsid w:val="0085627F"/>
    <w:rsid w:val="00856794"/>
    <w:rsid w:val="00856AC3"/>
    <w:rsid w:val="008659C7"/>
    <w:rsid w:val="00871E21"/>
    <w:rsid w:val="00872D62"/>
    <w:rsid w:val="00872E54"/>
    <w:rsid w:val="00873B23"/>
    <w:rsid w:val="00877457"/>
    <w:rsid w:val="008821CD"/>
    <w:rsid w:val="00884549"/>
    <w:rsid w:val="008909DD"/>
    <w:rsid w:val="008933AB"/>
    <w:rsid w:val="00893F33"/>
    <w:rsid w:val="008A374D"/>
    <w:rsid w:val="008A64EE"/>
    <w:rsid w:val="008B405B"/>
    <w:rsid w:val="008C5469"/>
    <w:rsid w:val="008D326A"/>
    <w:rsid w:val="008D5B78"/>
    <w:rsid w:val="008D79A7"/>
    <w:rsid w:val="008E3BD1"/>
    <w:rsid w:val="008E700B"/>
    <w:rsid w:val="008F04F1"/>
    <w:rsid w:val="008F056C"/>
    <w:rsid w:val="008F1966"/>
    <w:rsid w:val="008F34C6"/>
    <w:rsid w:val="008F6B31"/>
    <w:rsid w:val="008F7708"/>
    <w:rsid w:val="0090548D"/>
    <w:rsid w:val="009058EC"/>
    <w:rsid w:val="009066C3"/>
    <w:rsid w:val="00912590"/>
    <w:rsid w:val="0091643E"/>
    <w:rsid w:val="00917070"/>
    <w:rsid w:val="009200B2"/>
    <w:rsid w:val="00920B06"/>
    <w:rsid w:val="00933FDD"/>
    <w:rsid w:val="0093454B"/>
    <w:rsid w:val="009350A8"/>
    <w:rsid w:val="0093771C"/>
    <w:rsid w:val="00940DFD"/>
    <w:rsid w:val="00943443"/>
    <w:rsid w:val="00943B2D"/>
    <w:rsid w:val="0095017D"/>
    <w:rsid w:val="00950508"/>
    <w:rsid w:val="00952900"/>
    <w:rsid w:val="00953B43"/>
    <w:rsid w:val="00954FFA"/>
    <w:rsid w:val="009672A6"/>
    <w:rsid w:val="009751D5"/>
    <w:rsid w:val="00975AF6"/>
    <w:rsid w:val="009838EB"/>
    <w:rsid w:val="00985A2A"/>
    <w:rsid w:val="009935ED"/>
    <w:rsid w:val="009A0EC0"/>
    <w:rsid w:val="009A5DC8"/>
    <w:rsid w:val="009B4A13"/>
    <w:rsid w:val="009B5E15"/>
    <w:rsid w:val="009B71D2"/>
    <w:rsid w:val="009D0BAC"/>
    <w:rsid w:val="009D2C94"/>
    <w:rsid w:val="009D3B5A"/>
    <w:rsid w:val="009D4D95"/>
    <w:rsid w:val="009D750E"/>
    <w:rsid w:val="009E08CB"/>
    <w:rsid w:val="009E0BCE"/>
    <w:rsid w:val="009E50FD"/>
    <w:rsid w:val="009E7E14"/>
    <w:rsid w:val="009F2DC9"/>
    <w:rsid w:val="009F537E"/>
    <w:rsid w:val="00A03626"/>
    <w:rsid w:val="00A04DB6"/>
    <w:rsid w:val="00A06F77"/>
    <w:rsid w:val="00A07772"/>
    <w:rsid w:val="00A13BEF"/>
    <w:rsid w:val="00A169E5"/>
    <w:rsid w:val="00A208A3"/>
    <w:rsid w:val="00A26072"/>
    <w:rsid w:val="00A34CDB"/>
    <w:rsid w:val="00A35696"/>
    <w:rsid w:val="00A36892"/>
    <w:rsid w:val="00A45C75"/>
    <w:rsid w:val="00A519B8"/>
    <w:rsid w:val="00A52A5B"/>
    <w:rsid w:val="00A52A8E"/>
    <w:rsid w:val="00A52CDD"/>
    <w:rsid w:val="00A55EB1"/>
    <w:rsid w:val="00A561D3"/>
    <w:rsid w:val="00A56410"/>
    <w:rsid w:val="00A65AA6"/>
    <w:rsid w:val="00A71250"/>
    <w:rsid w:val="00A71AA8"/>
    <w:rsid w:val="00A7680A"/>
    <w:rsid w:val="00A8148D"/>
    <w:rsid w:val="00A819A6"/>
    <w:rsid w:val="00A869A7"/>
    <w:rsid w:val="00A87369"/>
    <w:rsid w:val="00A8784D"/>
    <w:rsid w:val="00A91549"/>
    <w:rsid w:val="00A917FB"/>
    <w:rsid w:val="00A942F4"/>
    <w:rsid w:val="00AA36CB"/>
    <w:rsid w:val="00AA3C6F"/>
    <w:rsid w:val="00AA56DE"/>
    <w:rsid w:val="00AA6C21"/>
    <w:rsid w:val="00AB0D96"/>
    <w:rsid w:val="00AB4CD2"/>
    <w:rsid w:val="00AB6A9F"/>
    <w:rsid w:val="00AC017F"/>
    <w:rsid w:val="00AD007A"/>
    <w:rsid w:val="00AD0604"/>
    <w:rsid w:val="00AD2662"/>
    <w:rsid w:val="00AD2695"/>
    <w:rsid w:val="00AE722E"/>
    <w:rsid w:val="00AF2B6E"/>
    <w:rsid w:val="00AF51B7"/>
    <w:rsid w:val="00AF55E8"/>
    <w:rsid w:val="00B07A2D"/>
    <w:rsid w:val="00B16871"/>
    <w:rsid w:val="00B222E5"/>
    <w:rsid w:val="00B473D0"/>
    <w:rsid w:val="00B50D39"/>
    <w:rsid w:val="00B51D9B"/>
    <w:rsid w:val="00B56CAE"/>
    <w:rsid w:val="00B6339B"/>
    <w:rsid w:val="00B64092"/>
    <w:rsid w:val="00B650E0"/>
    <w:rsid w:val="00B82634"/>
    <w:rsid w:val="00B85031"/>
    <w:rsid w:val="00B972A5"/>
    <w:rsid w:val="00BA33B5"/>
    <w:rsid w:val="00BA4A93"/>
    <w:rsid w:val="00BA7B3A"/>
    <w:rsid w:val="00BB041B"/>
    <w:rsid w:val="00BB0730"/>
    <w:rsid w:val="00BB1885"/>
    <w:rsid w:val="00BB3E75"/>
    <w:rsid w:val="00BB5077"/>
    <w:rsid w:val="00BB73D6"/>
    <w:rsid w:val="00BC65B9"/>
    <w:rsid w:val="00BD61C5"/>
    <w:rsid w:val="00BE7982"/>
    <w:rsid w:val="00BF15A4"/>
    <w:rsid w:val="00BF22AD"/>
    <w:rsid w:val="00BF2698"/>
    <w:rsid w:val="00BF2947"/>
    <w:rsid w:val="00BF3DF7"/>
    <w:rsid w:val="00BF3F80"/>
    <w:rsid w:val="00BF6A34"/>
    <w:rsid w:val="00C136DD"/>
    <w:rsid w:val="00C20FC0"/>
    <w:rsid w:val="00C3209D"/>
    <w:rsid w:val="00C41C50"/>
    <w:rsid w:val="00C477E9"/>
    <w:rsid w:val="00C50CD8"/>
    <w:rsid w:val="00C56F81"/>
    <w:rsid w:val="00C57C36"/>
    <w:rsid w:val="00C62EB7"/>
    <w:rsid w:val="00C64F67"/>
    <w:rsid w:val="00C76026"/>
    <w:rsid w:val="00C775EB"/>
    <w:rsid w:val="00C777EB"/>
    <w:rsid w:val="00C84D40"/>
    <w:rsid w:val="00C85AE9"/>
    <w:rsid w:val="00C91285"/>
    <w:rsid w:val="00C91A3A"/>
    <w:rsid w:val="00C921E5"/>
    <w:rsid w:val="00C92F61"/>
    <w:rsid w:val="00C95698"/>
    <w:rsid w:val="00C97752"/>
    <w:rsid w:val="00CA28E2"/>
    <w:rsid w:val="00CA51CD"/>
    <w:rsid w:val="00CB2004"/>
    <w:rsid w:val="00CC046B"/>
    <w:rsid w:val="00CC0CE2"/>
    <w:rsid w:val="00CC2E1C"/>
    <w:rsid w:val="00CC7396"/>
    <w:rsid w:val="00CD45B4"/>
    <w:rsid w:val="00CE0A9C"/>
    <w:rsid w:val="00CF7216"/>
    <w:rsid w:val="00D02920"/>
    <w:rsid w:val="00D02E1F"/>
    <w:rsid w:val="00D05C09"/>
    <w:rsid w:val="00D24D33"/>
    <w:rsid w:val="00D2541E"/>
    <w:rsid w:val="00D257C5"/>
    <w:rsid w:val="00D27515"/>
    <w:rsid w:val="00D323F6"/>
    <w:rsid w:val="00D373AB"/>
    <w:rsid w:val="00D40D80"/>
    <w:rsid w:val="00D415E7"/>
    <w:rsid w:val="00D44456"/>
    <w:rsid w:val="00D5042C"/>
    <w:rsid w:val="00D52F1B"/>
    <w:rsid w:val="00D5549D"/>
    <w:rsid w:val="00D606AB"/>
    <w:rsid w:val="00D60B3B"/>
    <w:rsid w:val="00D738A5"/>
    <w:rsid w:val="00D7548F"/>
    <w:rsid w:val="00D77DE8"/>
    <w:rsid w:val="00D850DE"/>
    <w:rsid w:val="00D91D2D"/>
    <w:rsid w:val="00D928D2"/>
    <w:rsid w:val="00D93AD4"/>
    <w:rsid w:val="00D95E19"/>
    <w:rsid w:val="00DC0A81"/>
    <w:rsid w:val="00DC1550"/>
    <w:rsid w:val="00DC43BD"/>
    <w:rsid w:val="00DC5846"/>
    <w:rsid w:val="00DC7870"/>
    <w:rsid w:val="00DD0C2E"/>
    <w:rsid w:val="00DD4009"/>
    <w:rsid w:val="00DD66C4"/>
    <w:rsid w:val="00DD706E"/>
    <w:rsid w:val="00DD7095"/>
    <w:rsid w:val="00DE2D66"/>
    <w:rsid w:val="00DE729E"/>
    <w:rsid w:val="00DE7D5D"/>
    <w:rsid w:val="00DE7DF9"/>
    <w:rsid w:val="00DF7CFA"/>
    <w:rsid w:val="00E01E1B"/>
    <w:rsid w:val="00E03C05"/>
    <w:rsid w:val="00E03FDD"/>
    <w:rsid w:val="00E05A6C"/>
    <w:rsid w:val="00E073BB"/>
    <w:rsid w:val="00E11208"/>
    <w:rsid w:val="00E23E9F"/>
    <w:rsid w:val="00E262D9"/>
    <w:rsid w:val="00E30CCB"/>
    <w:rsid w:val="00E43F8C"/>
    <w:rsid w:val="00E46E21"/>
    <w:rsid w:val="00E53CC7"/>
    <w:rsid w:val="00E57A08"/>
    <w:rsid w:val="00E6075A"/>
    <w:rsid w:val="00E65184"/>
    <w:rsid w:val="00E866B6"/>
    <w:rsid w:val="00E92FCE"/>
    <w:rsid w:val="00E93D40"/>
    <w:rsid w:val="00E943BE"/>
    <w:rsid w:val="00EA2680"/>
    <w:rsid w:val="00EB07C6"/>
    <w:rsid w:val="00EB08A7"/>
    <w:rsid w:val="00EB1949"/>
    <w:rsid w:val="00EB5009"/>
    <w:rsid w:val="00EC323B"/>
    <w:rsid w:val="00EC3D17"/>
    <w:rsid w:val="00ED24F7"/>
    <w:rsid w:val="00ED25FB"/>
    <w:rsid w:val="00ED4770"/>
    <w:rsid w:val="00ED4FB2"/>
    <w:rsid w:val="00EE095F"/>
    <w:rsid w:val="00EE2548"/>
    <w:rsid w:val="00EE3872"/>
    <w:rsid w:val="00EE552C"/>
    <w:rsid w:val="00EF5E96"/>
    <w:rsid w:val="00F07B9B"/>
    <w:rsid w:val="00F11AC2"/>
    <w:rsid w:val="00F12191"/>
    <w:rsid w:val="00F14AFB"/>
    <w:rsid w:val="00F246D8"/>
    <w:rsid w:val="00F30A2A"/>
    <w:rsid w:val="00F35680"/>
    <w:rsid w:val="00F41B66"/>
    <w:rsid w:val="00F42DD9"/>
    <w:rsid w:val="00F43AD8"/>
    <w:rsid w:val="00F45A7B"/>
    <w:rsid w:val="00F46A5D"/>
    <w:rsid w:val="00F46DB7"/>
    <w:rsid w:val="00F51248"/>
    <w:rsid w:val="00F53F53"/>
    <w:rsid w:val="00F605E4"/>
    <w:rsid w:val="00F6178A"/>
    <w:rsid w:val="00F622B0"/>
    <w:rsid w:val="00F62BBA"/>
    <w:rsid w:val="00F62F52"/>
    <w:rsid w:val="00F6560C"/>
    <w:rsid w:val="00F656BD"/>
    <w:rsid w:val="00F70858"/>
    <w:rsid w:val="00F71835"/>
    <w:rsid w:val="00F727C9"/>
    <w:rsid w:val="00F73F3D"/>
    <w:rsid w:val="00F752C7"/>
    <w:rsid w:val="00F76BDC"/>
    <w:rsid w:val="00F832D6"/>
    <w:rsid w:val="00F953C0"/>
    <w:rsid w:val="00F95F57"/>
    <w:rsid w:val="00FA2BBB"/>
    <w:rsid w:val="00FA3A08"/>
    <w:rsid w:val="00FA62D4"/>
    <w:rsid w:val="00FA67EF"/>
    <w:rsid w:val="00FB02E9"/>
    <w:rsid w:val="00FB4737"/>
    <w:rsid w:val="00FB683E"/>
    <w:rsid w:val="00FC46A5"/>
    <w:rsid w:val="00FC748A"/>
    <w:rsid w:val="00FD3916"/>
    <w:rsid w:val="00FD67EB"/>
    <w:rsid w:val="00FD6F9B"/>
    <w:rsid w:val="00FD7DDD"/>
    <w:rsid w:val="00FE4E11"/>
    <w:rsid w:val="00FF1EDC"/>
    <w:rsid w:val="00FF3F46"/>
    <w:rsid w:val="00FF4192"/>
    <w:rsid w:val="00FF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BA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2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1CD"/>
    <w:rPr>
      <w:rFonts w:ascii="Segoe UI" w:hAnsi="Segoe UI" w:cs="Segoe UI"/>
      <w:sz w:val="18"/>
      <w:szCs w:val="18"/>
    </w:rPr>
  </w:style>
  <w:style w:type="table" w:styleId="TableGrid">
    <w:name w:val="Table Grid"/>
    <w:basedOn w:val="TableNormal"/>
    <w:uiPriority w:val="59"/>
    <w:rsid w:val="00CE0A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unhideWhenUsed/>
    <w:rsid w:val="00B16871"/>
    <w:pPr>
      <w:spacing w:after="0" w:line="240" w:lineRule="auto"/>
    </w:pPr>
    <w:rPr>
      <w:sz w:val="20"/>
      <w:szCs w:val="20"/>
    </w:rPr>
  </w:style>
  <w:style w:type="character" w:customStyle="1" w:styleId="FootnoteTextChar">
    <w:name w:val="Footnote Text Char"/>
    <w:basedOn w:val="DefaultParagraphFont"/>
    <w:link w:val="FootnoteText"/>
    <w:semiHidden/>
    <w:rsid w:val="00B16871"/>
    <w:rPr>
      <w:sz w:val="20"/>
      <w:szCs w:val="20"/>
    </w:rPr>
  </w:style>
  <w:style w:type="character" w:styleId="FootnoteReference">
    <w:name w:val="footnote reference"/>
    <w:basedOn w:val="DefaultParagraphFont"/>
    <w:semiHidden/>
    <w:unhideWhenUsed/>
    <w:rsid w:val="00B16871"/>
    <w:rPr>
      <w:vertAlign w:val="superscript"/>
    </w:rPr>
  </w:style>
  <w:style w:type="character" w:styleId="CommentReference">
    <w:name w:val="annotation reference"/>
    <w:basedOn w:val="DefaultParagraphFont"/>
    <w:uiPriority w:val="99"/>
    <w:semiHidden/>
    <w:unhideWhenUsed/>
    <w:rsid w:val="00AF2B6E"/>
    <w:rPr>
      <w:sz w:val="16"/>
      <w:szCs w:val="16"/>
    </w:rPr>
  </w:style>
  <w:style w:type="paragraph" w:styleId="CommentText">
    <w:name w:val="annotation text"/>
    <w:basedOn w:val="Normal"/>
    <w:link w:val="CommentTextChar"/>
    <w:uiPriority w:val="99"/>
    <w:unhideWhenUsed/>
    <w:rsid w:val="00AF2B6E"/>
    <w:pPr>
      <w:spacing w:line="240" w:lineRule="auto"/>
    </w:pPr>
    <w:rPr>
      <w:sz w:val="20"/>
      <w:szCs w:val="20"/>
    </w:rPr>
  </w:style>
  <w:style w:type="character" w:customStyle="1" w:styleId="CommentTextChar">
    <w:name w:val="Comment Text Char"/>
    <w:basedOn w:val="DefaultParagraphFont"/>
    <w:link w:val="CommentText"/>
    <w:uiPriority w:val="99"/>
    <w:rsid w:val="00AF2B6E"/>
    <w:rPr>
      <w:sz w:val="20"/>
      <w:szCs w:val="20"/>
    </w:rPr>
  </w:style>
  <w:style w:type="paragraph" w:styleId="CommentSubject">
    <w:name w:val="annotation subject"/>
    <w:basedOn w:val="CommentText"/>
    <w:next w:val="CommentText"/>
    <w:link w:val="CommentSubjectChar"/>
    <w:uiPriority w:val="99"/>
    <w:semiHidden/>
    <w:unhideWhenUsed/>
    <w:rsid w:val="00AF2B6E"/>
    <w:rPr>
      <w:b/>
      <w:bCs/>
    </w:rPr>
  </w:style>
  <w:style w:type="character" w:customStyle="1" w:styleId="CommentSubjectChar">
    <w:name w:val="Comment Subject Char"/>
    <w:basedOn w:val="CommentTextChar"/>
    <w:link w:val="CommentSubject"/>
    <w:uiPriority w:val="99"/>
    <w:semiHidden/>
    <w:rsid w:val="00AF2B6E"/>
    <w:rPr>
      <w:b/>
      <w:bCs/>
      <w:sz w:val="20"/>
      <w:szCs w:val="20"/>
    </w:rPr>
  </w:style>
  <w:style w:type="paragraph" w:styleId="Header">
    <w:name w:val="header"/>
    <w:basedOn w:val="Normal"/>
    <w:link w:val="HeaderChar"/>
    <w:uiPriority w:val="99"/>
    <w:unhideWhenUsed/>
    <w:rsid w:val="0070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785"/>
  </w:style>
  <w:style w:type="paragraph" w:styleId="Footer">
    <w:name w:val="footer"/>
    <w:basedOn w:val="Normal"/>
    <w:link w:val="FooterChar"/>
    <w:uiPriority w:val="99"/>
    <w:unhideWhenUsed/>
    <w:rsid w:val="0070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785"/>
  </w:style>
  <w:style w:type="paragraph" w:customStyle="1" w:styleId="Default">
    <w:name w:val="Default"/>
    <w:rsid w:val="00BF15A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1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BA9BA-69E4-41D4-A970-C35C4C6D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2020-10-19T13:05:00Z</dcterms:created>
  <dcterms:modified xsi:type="dcterms:W3CDTF">2021-01-11T20:16:00Z</dcterms:modified>
</cp:coreProperties>
</file>