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C2E04" w14:textId="77777777" w:rsidR="00356625" w:rsidRPr="00356625" w:rsidRDefault="00356625" w:rsidP="00356625">
      <w:pPr>
        <w:autoSpaceDE/>
        <w:autoSpaceDN/>
        <w:rPr>
          <w:rFonts w:ascii="Microsoft Sans Serif" w:hAnsi="Microsoft Sans Serif" w:cs="Microsoft Sans Serif"/>
          <w:i/>
          <w:iCs/>
        </w:rPr>
      </w:pPr>
      <w:r w:rsidRPr="00356625">
        <w:rPr>
          <w:rFonts w:ascii="Microsoft Sans Serif" w:hAnsi="Microsoft Sans Serif" w:cs="Microsoft Sans Serif"/>
          <w:i/>
          <w:iCs/>
        </w:rPr>
        <w:t>Via electronic service only due to Emergency Order at M-2020-3019262</w:t>
      </w:r>
    </w:p>
    <w:p w14:paraId="76C7C6FD" w14:textId="77777777" w:rsidR="00356625" w:rsidRDefault="00356625" w:rsidP="00B35908">
      <w:pPr>
        <w:tabs>
          <w:tab w:val="center" w:pos="4680"/>
        </w:tabs>
        <w:suppressAutoHyphens/>
        <w:jc w:val="center"/>
        <w:rPr>
          <w:rFonts w:cs="Times New Roman"/>
          <w:b/>
          <w:bCs/>
          <w:spacing w:val="-3"/>
        </w:rPr>
      </w:pPr>
    </w:p>
    <w:p w14:paraId="2AD4A9CD" w14:textId="04DB93F5" w:rsidR="003D3D02" w:rsidRPr="00795433" w:rsidRDefault="003D3D02" w:rsidP="00B35908">
      <w:pPr>
        <w:tabs>
          <w:tab w:val="center" w:pos="4680"/>
        </w:tabs>
        <w:suppressAutoHyphens/>
        <w:jc w:val="center"/>
        <w:rPr>
          <w:rFonts w:cs="Times New Roman"/>
          <w:b/>
          <w:bCs/>
          <w:spacing w:val="-3"/>
        </w:rPr>
      </w:pPr>
      <w:r w:rsidRPr="00795433">
        <w:rPr>
          <w:rFonts w:cs="Times New Roman"/>
          <w:b/>
          <w:bCs/>
          <w:spacing w:val="-3"/>
        </w:rPr>
        <w:t>BEFORE THE</w:t>
      </w:r>
    </w:p>
    <w:p w14:paraId="3B82D765" w14:textId="77777777" w:rsidR="003D3D02" w:rsidRDefault="003D3D02" w:rsidP="00B35908">
      <w:pPr>
        <w:tabs>
          <w:tab w:val="center" w:pos="4680"/>
        </w:tabs>
        <w:suppressAutoHyphens/>
        <w:jc w:val="center"/>
        <w:rPr>
          <w:rFonts w:cs="Times New Roman"/>
          <w:b/>
          <w:bCs/>
          <w:spacing w:val="-3"/>
        </w:rPr>
      </w:pPr>
      <w:r w:rsidRPr="00795433">
        <w:rPr>
          <w:rFonts w:cs="Times New Roman"/>
          <w:b/>
          <w:bCs/>
          <w:spacing w:val="-3"/>
        </w:rPr>
        <w:t>PENNSYLVANIA PUBLIC UTILITY COMMISSION</w:t>
      </w:r>
    </w:p>
    <w:p w14:paraId="258E00D4" w14:textId="77777777" w:rsidR="003D3D02" w:rsidRPr="00795433" w:rsidRDefault="003D3D02" w:rsidP="00B35908">
      <w:pPr>
        <w:tabs>
          <w:tab w:val="center" w:pos="4680"/>
        </w:tabs>
        <w:suppressAutoHyphens/>
        <w:rPr>
          <w:rFonts w:cs="Times New Roman"/>
          <w:spacing w:val="-3"/>
        </w:rPr>
      </w:pPr>
    </w:p>
    <w:p w14:paraId="53C29543" w14:textId="77777777" w:rsidR="0019593D" w:rsidRPr="0019593D" w:rsidRDefault="0019593D" w:rsidP="00B35908">
      <w:pPr>
        <w:tabs>
          <w:tab w:val="left" w:pos="0"/>
        </w:tabs>
        <w:autoSpaceDE/>
        <w:autoSpaceDN/>
        <w:jc w:val="both"/>
        <w:rPr>
          <w:rFonts w:cs="Times New Roman"/>
          <w:b/>
          <w:szCs w:val="20"/>
        </w:rPr>
      </w:pPr>
    </w:p>
    <w:p w14:paraId="6AE519C8" w14:textId="77777777" w:rsidR="0019593D" w:rsidRPr="0019593D" w:rsidRDefault="0019593D" w:rsidP="00B35908">
      <w:pPr>
        <w:tabs>
          <w:tab w:val="left" w:pos="0"/>
        </w:tabs>
        <w:autoSpaceDE/>
        <w:autoSpaceDN/>
        <w:jc w:val="both"/>
        <w:rPr>
          <w:rFonts w:cs="Times New Roman"/>
          <w:b/>
          <w:szCs w:val="20"/>
        </w:rPr>
      </w:pPr>
    </w:p>
    <w:p w14:paraId="6CF336FE" w14:textId="77777777" w:rsidR="00B373D5" w:rsidRDefault="00B373D5" w:rsidP="00B35908">
      <w:pPr>
        <w:tabs>
          <w:tab w:val="left" w:pos="0"/>
          <w:tab w:val="left" w:pos="5040"/>
        </w:tabs>
        <w:autoSpaceDE/>
        <w:autoSpaceDN/>
        <w:jc w:val="both"/>
        <w:rPr>
          <w:rFonts w:cs="Times New Roman"/>
          <w:szCs w:val="20"/>
        </w:rPr>
      </w:pPr>
    </w:p>
    <w:p w14:paraId="1D54924F" w14:textId="1B0DCEF5" w:rsidR="00302007" w:rsidRDefault="00C0483C" w:rsidP="00B35908">
      <w:pPr>
        <w:tabs>
          <w:tab w:val="left" w:pos="0"/>
          <w:tab w:val="left" w:pos="5040"/>
        </w:tabs>
        <w:autoSpaceDE/>
        <w:autoSpaceDN/>
        <w:jc w:val="both"/>
        <w:rPr>
          <w:rFonts w:cs="Times New Roman"/>
          <w:szCs w:val="20"/>
        </w:rPr>
      </w:pPr>
      <w:r>
        <w:rPr>
          <w:rFonts w:cs="Times New Roman"/>
          <w:szCs w:val="20"/>
        </w:rPr>
        <w:t>Benjamin Kroop</w:t>
      </w:r>
      <w:r w:rsidR="00302007">
        <w:rPr>
          <w:rFonts w:cs="Times New Roman"/>
          <w:szCs w:val="20"/>
        </w:rPr>
        <w:tab/>
        <w:t>:</w:t>
      </w:r>
    </w:p>
    <w:p w14:paraId="116E5400" w14:textId="3F8E9979" w:rsidR="0019593D" w:rsidRPr="003418B1" w:rsidRDefault="0019593D" w:rsidP="003418B1">
      <w:pPr>
        <w:tabs>
          <w:tab w:val="left" w:pos="0"/>
          <w:tab w:val="left" w:pos="5040"/>
        </w:tabs>
        <w:autoSpaceDE/>
        <w:autoSpaceDN/>
        <w:jc w:val="both"/>
        <w:rPr>
          <w:rFonts w:cs="Times New Roman"/>
          <w:b/>
          <w:szCs w:val="20"/>
        </w:rPr>
      </w:pPr>
      <w:r w:rsidRPr="0019593D">
        <w:rPr>
          <w:rFonts w:cs="Times New Roman"/>
          <w:b/>
          <w:szCs w:val="20"/>
        </w:rPr>
        <w:tab/>
      </w:r>
      <w:r w:rsidRPr="0019593D">
        <w:rPr>
          <w:rFonts w:cs="Times New Roman"/>
          <w:szCs w:val="20"/>
        </w:rPr>
        <w:t>:</w:t>
      </w:r>
      <w:r w:rsidR="002937A7">
        <w:rPr>
          <w:rFonts w:cs="Times New Roman"/>
          <w:szCs w:val="20"/>
        </w:rPr>
        <w:tab/>
      </w:r>
      <w:r w:rsidR="00302007">
        <w:rPr>
          <w:rFonts w:cs="Times New Roman"/>
          <w:szCs w:val="20"/>
        </w:rPr>
        <w:tab/>
      </w:r>
      <w:r w:rsidR="00C0483C">
        <w:rPr>
          <w:rFonts w:cs="Times New Roman"/>
          <w:szCs w:val="20"/>
        </w:rPr>
        <w:t>C-2020-3022330</w:t>
      </w:r>
      <w:r w:rsidR="007A60F7">
        <w:rPr>
          <w:rFonts w:cs="Times New Roman"/>
          <w:szCs w:val="20"/>
        </w:rPr>
        <w:tab/>
      </w:r>
    </w:p>
    <w:p w14:paraId="50994D34" w14:textId="3D659C79" w:rsidR="0019593D" w:rsidRPr="0019593D" w:rsidRDefault="0019593D" w:rsidP="00B35908">
      <w:pPr>
        <w:tabs>
          <w:tab w:val="left" w:pos="0"/>
        </w:tabs>
        <w:autoSpaceDE/>
        <w:autoSpaceDN/>
        <w:jc w:val="both"/>
        <w:rPr>
          <w:rFonts w:cs="Times New Roman"/>
          <w:szCs w:val="20"/>
        </w:rPr>
      </w:pPr>
      <w:r w:rsidRPr="0019593D">
        <w:rPr>
          <w:rFonts w:cs="Times New Roman"/>
          <w:szCs w:val="20"/>
        </w:rPr>
        <w:tab/>
        <w:t>v.</w:t>
      </w: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t>:</w:t>
      </w:r>
      <w:r w:rsidRPr="0019593D">
        <w:rPr>
          <w:rFonts w:cs="Times New Roman"/>
          <w:b/>
          <w:szCs w:val="20"/>
        </w:rPr>
        <w:tab/>
      </w:r>
      <w:r w:rsidR="007A60F7">
        <w:rPr>
          <w:rFonts w:cs="Times New Roman"/>
          <w:b/>
          <w:szCs w:val="20"/>
        </w:rPr>
        <w:tab/>
      </w:r>
      <w:r w:rsidR="003418B1" w:rsidRPr="008D3109">
        <w:rPr>
          <w:rFonts w:cs="Times New Roman"/>
          <w:szCs w:val="20"/>
        </w:rPr>
        <w:t>C-2020-</w:t>
      </w:r>
      <w:r w:rsidR="00C0483C">
        <w:rPr>
          <w:rFonts w:cs="Times New Roman"/>
          <w:szCs w:val="20"/>
        </w:rPr>
        <w:t>3023135</w:t>
      </w:r>
    </w:p>
    <w:p w14:paraId="2433AF7D" w14:textId="6B53F90C" w:rsidR="0019593D" w:rsidRPr="0019593D" w:rsidRDefault="0019593D" w:rsidP="00B35908">
      <w:pPr>
        <w:tabs>
          <w:tab w:val="left" w:pos="0"/>
        </w:tabs>
        <w:autoSpaceDE/>
        <w:autoSpaceDN/>
        <w:jc w:val="both"/>
        <w:rPr>
          <w:rFonts w:cs="Times New Roman"/>
          <w:szCs w:val="20"/>
        </w:rPr>
      </w:pP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t>:</w:t>
      </w:r>
      <w:r w:rsidR="00A41EC6">
        <w:rPr>
          <w:rFonts w:cs="Times New Roman"/>
          <w:szCs w:val="20"/>
        </w:rPr>
        <w:tab/>
      </w:r>
      <w:r w:rsidR="007A60F7">
        <w:rPr>
          <w:rFonts w:cs="Times New Roman"/>
          <w:szCs w:val="20"/>
        </w:rPr>
        <w:tab/>
      </w:r>
    </w:p>
    <w:p w14:paraId="6DE021F4" w14:textId="6A151DBB" w:rsidR="00A41EC6" w:rsidRDefault="00C0483C" w:rsidP="00B35908">
      <w:pPr>
        <w:tabs>
          <w:tab w:val="left" w:pos="0"/>
        </w:tabs>
        <w:autoSpaceDE/>
        <w:autoSpaceDN/>
        <w:jc w:val="both"/>
        <w:rPr>
          <w:rFonts w:cs="Times New Roman"/>
          <w:szCs w:val="20"/>
        </w:rPr>
      </w:pPr>
      <w:r>
        <w:rPr>
          <w:rFonts w:cs="Times New Roman"/>
          <w:szCs w:val="20"/>
        </w:rPr>
        <w:t>Duquesne Light Company</w:t>
      </w:r>
      <w:r w:rsidR="00B373D5">
        <w:rPr>
          <w:rFonts w:cs="Times New Roman"/>
          <w:szCs w:val="20"/>
        </w:rPr>
        <w:tab/>
      </w:r>
      <w:r w:rsidR="008D3109">
        <w:rPr>
          <w:rFonts w:cs="Times New Roman"/>
          <w:szCs w:val="20"/>
        </w:rPr>
        <w:tab/>
      </w:r>
      <w:r w:rsidR="008D3109">
        <w:rPr>
          <w:rFonts w:cs="Times New Roman"/>
          <w:szCs w:val="20"/>
        </w:rPr>
        <w:tab/>
      </w:r>
      <w:r w:rsidR="00A41EC6">
        <w:rPr>
          <w:rFonts w:cs="Times New Roman"/>
          <w:szCs w:val="20"/>
        </w:rPr>
        <w:tab/>
      </w:r>
      <w:r w:rsidR="0019593D" w:rsidRPr="0019593D">
        <w:rPr>
          <w:rFonts w:cs="Times New Roman"/>
          <w:szCs w:val="20"/>
        </w:rPr>
        <w:t>:</w:t>
      </w:r>
      <w:r w:rsidR="007C256D">
        <w:rPr>
          <w:rFonts w:cs="Times New Roman"/>
          <w:szCs w:val="20"/>
        </w:rPr>
        <w:tab/>
      </w:r>
      <w:r w:rsidR="007A60F7">
        <w:rPr>
          <w:rFonts w:cs="Times New Roman"/>
          <w:szCs w:val="20"/>
        </w:rPr>
        <w:tab/>
      </w:r>
      <w:r w:rsidR="007C256D">
        <w:rPr>
          <w:rFonts w:cs="Times New Roman"/>
          <w:szCs w:val="20"/>
        </w:rPr>
        <w:tab/>
      </w:r>
    </w:p>
    <w:p w14:paraId="4ED23F7C" w14:textId="77777777" w:rsidR="00A41EC6" w:rsidRPr="0019593D" w:rsidRDefault="00A41EC6" w:rsidP="00B35908">
      <w:pPr>
        <w:tabs>
          <w:tab w:val="left" w:pos="0"/>
          <w:tab w:val="left" w:pos="5040"/>
        </w:tabs>
        <w:autoSpaceDE/>
        <w:autoSpaceDN/>
        <w:jc w:val="both"/>
        <w:rPr>
          <w:rFonts w:cs="Times New Roman"/>
          <w:b/>
          <w:szCs w:val="20"/>
        </w:rPr>
      </w:pPr>
    </w:p>
    <w:p w14:paraId="72DA50C2" w14:textId="4EBB7993" w:rsidR="0019593D" w:rsidRDefault="0019593D" w:rsidP="00B35908">
      <w:pPr>
        <w:tabs>
          <w:tab w:val="left" w:pos="0"/>
        </w:tabs>
        <w:autoSpaceDE/>
        <w:autoSpaceDN/>
        <w:jc w:val="both"/>
        <w:rPr>
          <w:rFonts w:cs="Times New Roman"/>
          <w:b/>
          <w:szCs w:val="20"/>
        </w:rPr>
      </w:pPr>
    </w:p>
    <w:p w14:paraId="0933C95B" w14:textId="77777777" w:rsidR="00F37495" w:rsidRPr="0019593D" w:rsidRDefault="00F37495" w:rsidP="00B35908">
      <w:pPr>
        <w:tabs>
          <w:tab w:val="left" w:pos="0"/>
        </w:tabs>
        <w:autoSpaceDE/>
        <w:autoSpaceDN/>
        <w:jc w:val="both"/>
        <w:rPr>
          <w:rFonts w:cs="Times New Roman"/>
          <w:b/>
          <w:szCs w:val="20"/>
        </w:rPr>
      </w:pPr>
    </w:p>
    <w:p w14:paraId="73023B4B" w14:textId="77777777" w:rsidR="00B373D5" w:rsidRDefault="008D3109" w:rsidP="00D0153E">
      <w:pPr>
        <w:tabs>
          <w:tab w:val="center" w:pos="4680"/>
        </w:tabs>
        <w:suppressAutoHyphens/>
        <w:jc w:val="center"/>
        <w:rPr>
          <w:rFonts w:cs="Times New Roman"/>
          <w:b/>
          <w:bCs/>
          <w:spacing w:val="-3"/>
        </w:rPr>
      </w:pPr>
      <w:r w:rsidRPr="008D3109">
        <w:rPr>
          <w:rFonts w:cs="Times New Roman"/>
          <w:b/>
          <w:bCs/>
          <w:spacing w:val="-3"/>
        </w:rPr>
        <w:t>INTERIM ORDER</w:t>
      </w:r>
    </w:p>
    <w:p w14:paraId="3C592514" w14:textId="20506385" w:rsidR="003D3D02" w:rsidRPr="00C0483C" w:rsidRDefault="00B373D5" w:rsidP="00D0153E">
      <w:pPr>
        <w:tabs>
          <w:tab w:val="center" w:pos="4680"/>
        </w:tabs>
        <w:suppressAutoHyphens/>
        <w:jc w:val="center"/>
        <w:rPr>
          <w:rFonts w:cs="Times New Roman"/>
          <w:b/>
          <w:bCs/>
          <w:spacing w:val="-3"/>
          <w:u w:val="single"/>
        </w:rPr>
      </w:pPr>
      <w:r w:rsidRPr="00C0483C">
        <w:rPr>
          <w:rFonts w:cs="Times New Roman"/>
          <w:b/>
          <w:bCs/>
          <w:spacing w:val="-3"/>
          <w:u w:val="single"/>
        </w:rPr>
        <w:t xml:space="preserve">GRANTING </w:t>
      </w:r>
      <w:r w:rsidR="00C0483C" w:rsidRPr="00C0483C">
        <w:rPr>
          <w:rFonts w:cs="Times New Roman"/>
          <w:b/>
          <w:bCs/>
          <w:spacing w:val="-3"/>
          <w:u w:val="single"/>
        </w:rPr>
        <w:t>MOTION TO CONSLIDATE</w:t>
      </w:r>
    </w:p>
    <w:p w14:paraId="2A94B04F" w14:textId="253C8378" w:rsidR="008D3109" w:rsidRDefault="008D3109" w:rsidP="00356625">
      <w:pPr>
        <w:tabs>
          <w:tab w:val="left" w:pos="-720"/>
        </w:tabs>
        <w:suppressAutoHyphens/>
        <w:spacing w:line="360" w:lineRule="auto"/>
        <w:ind w:firstLine="1440"/>
      </w:pPr>
    </w:p>
    <w:p w14:paraId="394A93C0" w14:textId="21FBC4F6" w:rsidR="00C0483C" w:rsidRPr="000D7523" w:rsidRDefault="000D7523" w:rsidP="00356625">
      <w:pPr>
        <w:autoSpaceDE/>
        <w:autoSpaceDN/>
        <w:spacing w:line="360" w:lineRule="auto"/>
        <w:rPr>
          <w:rFonts w:eastAsia="Calibri" w:cs="Times New Roman"/>
          <w:u w:val="single"/>
        </w:rPr>
      </w:pPr>
      <w:r w:rsidRPr="000D7523">
        <w:rPr>
          <w:rFonts w:eastAsia="Calibri" w:cs="Times New Roman"/>
          <w:u w:val="single"/>
        </w:rPr>
        <w:t>Docket</w:t>
      </w:r>
      <w:r w:rsidR="00E87DA2">
        <w:rPr>
          <w:rFonts w:eastAsia="Calibri" w:cs="Times New Roman"/>
          <w:u w:val="single"/>
        </w:rPr>
        <w:t xml:space="preserve"> Number</w:t>
      </w:r>
      <w:r w:rsidRPr="000D7523">
        <w:rPr>
          <w:rFonts w:eastAsia="Calibri" w:cs="Times New Roman"/>
          <w:u w:val="single"/>
        </w:rPr>
        <w:t xml:space="preserve"> </w:t>
      </w:r>
      <w:r w:rsidRPr="000D7523">
        <w:rPr>
          <w:rFonts w:cs="Times New Roman"/>
          <w:szCs w:val="20"/>
          <w:u w:val="single"/>
        </w:rPr>
        <w:t>C-2020-3022330</w:t>
      </w:r>
    </w:p>
    <w:p w14:paraId="5D63C6DD" w14:textId="77777777" w:rsidR="00C0483C" w:rsidRDefault="00C0483C" w:rsidP="00356625">
      <w:pPr>
        <w:autoSpaceDE/>
        <w:autoSpaceDN/>
        <w:spacing w:line="360" w:lineRule="auto"/>
        <w:rPr>
          <w:rFonts w:eastAsia="Calibri" w:cs="Times New Roman"/>
        </w:rPr>
      </w:pPr>
    </w:p>
    <w:p w14:paraId="630C2D28" w14:textId="1909B397" w:rsidR="00B373D5" w:rsidRPr="00B373D5" w:rsidRDefault="000D7523" w:rsidP="00356625">
      <w:pPr>
        <w:autoSpaceDE/>
        <w:autoSpaceDN/>
        <w:spacing w:line="360" w:lineRule="auto"/>
        <w:rPr>
          <w:rFonts w:eastAsia="Calibri" w:cs="Times New Roman"/>
        </w:rPr>
      </w:pPr>
      <w:r>
        <w:rPr>
          <w:rFonts w:eastAsia="Calibri" w:cs="Times New Roman"/>
        </w:rPr>
        <w:tab/>
      </w:r>
      <w:r>
        <w:rPr>
          <w:rFonts w:eastAsia="Calibri" w:cs="Times New Roman"/>
        </w:rPr>
        <w:tab/>
      </w:r>
      <w:r w:rsidR="00B373D5" w:rsidRPr="00B373D5">
        <w:rPr>
          <w:rFonts w:eastAsia="Calibri" w:cs="Times New Roman"/>
        </w:rPr>
        <w:t xml:space="preserve">On </w:t>
      </w:r>
      <w:r w:rsidR="00C0483C">
        <w:rPr>
          <w:rFonts w:eastAsia="Calibri" w:cs="Times New Roman"/>
        </w:rPr>
        <w:t>October 1</w:t>
      </w:r>
      <w:r w:rsidR="00B373D5" w:rsidRPr="00B373D5">
        <w:rPr>
          <w:rFonts w:eastAsia="Calibri" w:cs="Times New Roman"/>
        </w:rPr>
        <w:t xml:space="preserve">, 2020, </w:t>
      </w:r>
      <w:r w:rsidR="00C0483C">
        <w:rPr>
          <w:rFonts w:eastAsia="Calibri" w:cs="Times New Roman"/>
        </w:rPr>
        <w:t>Benjamin Kroop</w:t>
      </w:r>
      <w:r w:rsidR="00B373D5" w:rsidRPr="00B373D5">
        <w:rPr>
          <w:rFonts w:eastAsia="Calibri" w:cs="Times New Roman"/>
        </w:rPr>
        <w:t xml:space="preserve"> (Complainant) filed a Formal Complaint </w:t>
      </w:r>
      <w:r w:rsidR="00C0483C">
        <w:rPr>
          <w:rFonts w:eastAsia="Calibri" w:cs="Times New Roman"/>
        </w:rPr>
        <w:t xml:space="preserve"> docketed at </w:t>
      </w:r>
      <w:r w:rsidR="00C0483C">
        <w:rPr>
          <w:rFonts w:cs="Times New Roman"/>
          <w:szCs w:val="20"/>
        </w:rPr>
        <w:t xml:space="preserve">C-2020-3022330 </w:t>
      </w:r>
      <w:r w:rsidR="00B373D5" w:rsidRPr="00B373D5">
        <w:rPr>
          <w:rFonts w:eastAsia="Calibri" w:cs="Times New Roman"/>
        </w:rPr>
        <w:t xml:space="preserve">against </w:t>
      </w:r>
      <w:r w:rsidR="00C0483C">
        <w:rPr>
          <w:rFonts w:eastAsia="Calibri" w:cs="Times New Roman"/>
        </w:rPr>
        <w:t>Duquesne Light Company</w:t>
      </w:r>
      <w:r w:rsidR="00B373D5" w:rsidRPr="00B373D5">
        <w:rPr>
          <w:rFonts w:eastAsia="Calibri" w:cs="Times New Roman"/>
        </w:rPr>
        <w:t xml:space="preserve"> (Respondent, Company, or </w:t>
      </w:r>
      <w:r w:rsidR="00C0483C">
        <w:rPr>
          <w:rFonts w:eastAsia="Calibri" w:cs="Times New Roman"/>
        </w:rPr>
        <w:t>DLC</w:t>
      </w:r>
      <w:r w:rsidR="00B373D5" w:rsidRPr="00B373D5">
        <w:rPr>
          <w:rFonts w:eastAsia="Calibri" w:cs="Times New Roman"/>
        </w:rPr>
        <w:t>)</w:t>
      </w:r>
      <w:r w:rsidR="00C0483C">
        <w:rPr>
          <w:rFonts w:eastAsia="Calibri" w:cs="Times New Roman"/>
        </w:rPr>
        <w:t xml:space="preserve">, alleging the Company terminated service at 233 Main Street, Pittsburgh, PA 15201 (service location) for non-payment without making a reasonable attempt to contact him causing “thousands of dollars in damages.”  Complainant avers the Company also charged him reconnection fees and deposits to reestablish service.  As relief, Complainant requests that the Commission impose a fine against the Company and order the Company to refund his reconnection fees and cancel his deposit requirement. </w:t>
      </w:r>
    </w:p>
    <w:p w14:paraId="652D3EA1" w14:textId="77777777" w:rsidR="00B373D5" w:rsidRPr="00B373D5" w:rsidRDefault="00B373D5" w:rsidP="00356625">
      <w:pPr>
        <w:autoSpaceDE/>
        <w:autoSpaceDN/>
        <w:spacing w:line="360" w:lineRule="auto"/>
        <w:rPr>
          <w:rFonts w:eastAsia="Calibri" w:cs="Times New Roman"/>
        </w:rPr>
      </w:pPr>
    </w:p>
    <w:p w14:paraId="390DE5DD" w14:textId="3443D846" w:rsidR="00B373D5" w:rsidRDefault="00B373D5" w:rsidP="00356625">
      <w:pPr>
        <w:autoSpaceDE/>
        <w:autoSpaceDN/>
        <w:spacing w:line="360" w:lineRule="auto"/>
        <w:rPr>
          <w:rFonts w:eastAsia="Calibri" w:cs="Times New Roman"/>
        </w:rPr>
      </w:pPr>
      <w:r w:rsidRPr="00B373D5">
        <w:rPr>
          <w:rFonts w:eastAsia="Calibri" w:cs="Times New Roman"/>
        </w:rPr>
        <w:tab/>
      </w:r>
      <w:r w:rsidRPr="00B373D5">
        <w:rPr>
          <w:rFonts w:eastAsia="Calibri" w:cs="Times New Roman"/>
        </w:rPr>
        <w:tab/>
        <w:t xml:space="preserve">On October </w:t>
      </w:r>
      <w:r w:rsidR="000D7523">
        <w:rPr>
          <w:rFonts w:eastAsia="Calibri" w:cs="Times New Roman"/>
        </w:rPr>
        <w:t>27</w:t>
      </w:r>
      <w:r w:rsidRPr="00B373D5">
        <w:rPr>
          <w:rFonts w:eastAsia="Calibri" w:cs="Times New Roman"/>
        </w:rPr>
        <w:t>, 2020, Respondent filed an Answer</w:t>
      </w:r>
      <w:r w:rsidR="000D7523">
        <w:rPr>
          <w:rFonts w:eastAsia="Calibri" w:cs="Times New Roman"/>
        </w:rPr>
        <w:t xml:space="preserve"> to the Complaint.  The Company admitted terminating service to the service location on November 21, 2019, but argued it did so due to non-payment of Complainant’s accounts</w:t>
      </w:r>
      <w:r w:rsidR="000D7523">
        <w:rPr>
          <w:rStyle w:val="FootnoteReference"/>
          <w:rFonts w:eastAsia="Calibri"/>
        </w:rPr>
        <w:footnoteReference w:id="1"/>
      </w:r>
      <w:r w:rsidR="000D7523">
        <w:rPr>
          <w:rFonts w:eastAsia="Calibri" w:cs="Times New Roman"/>
        </w:rPr>
        <w:t xml:space="preserve"> and only after issuing 10-day termination notices on November 1, 2019 and making two 72-hour termination telephone calls per account.  The Company avers </w:t>
      </w:r>
      <w:r w:rsidR="00D86B6B">
        <w:rPr>
          <w:rFonts w:eastAsia="Calibri" w:cs="Times New Roman"/>
        </w:rPr>
        <w:t xml:space="preserve">it made 72-hour phone calls for the Floor 1 account on </w:t>
      </w:r>
      <w:r w:rsidR="00D86B6B">
        <w:rPr>
          <w:rFonts w:eastAsia="Calibri" w:cs="Times New Roman"/>
        </w:rPr>
        <w:lastRenderedPageBreak/>
        <w:t xml:space="preserve">November 8, 2019 and November 13, 2019, and made 72-hour phone calls for the Garage account on November 11, 2019 and November 14, 2019.  The Company avers that </w:t>
      </w:r>
      <w:r w:rsidR="000D7523">
        <w:rPr>
          <w:rFonts w:eastAsia="Calibri" w:cs="Times New Roman"/>
        </w:rPr>
        <w:t>the termination of service at the service location was consistent with the Commission’s regulations.</w:t>
      </w:r>
    </w:p>
    <w:p w14:paraId="29CCB2DF" w14:textId="2CF6ECC1" w:rsidR="00D86B6B" w:rsidRDefault="00D86B6B" w:rsidP="00356625">
      <w:pPr>
        <w:autoSpaceDE/>
        <w:autoSpaceDN/>
        <w:spacing w:line="360" w:lineRule="auto"/>
        <w:rPr>
          <w:rFonts w:eastAsia="Calibri" w:cs="Times New Roman"/>
        </w:rPr>
      </w:pPr>
    </w:p>
    <w:p w14:paraId="17E5767E" w14:textId="6D8CCACF" w:rsidR="00D86B6B" w:rsidRDefault="00D86B6B" w:rsidP="00356625">
      <w:pPr>
        <w:autoSpaceDE/>
        <w:autoSpaceDN/>
        <w:spacing w:line="360" w:lineRule="auto"/>
        <w:rPr>
          <w:rFonts w:eastAsia="Calibri" w:cs="Times New Roman"/>
        </w:rPr>
      </w:pPr>
      <w:r>
        <w:rPr>
          <w:rFonts w:eastAsia="Calibri" w:cs="Times New Roman"/>
        </w:rPr>
        <w:tab/>
      </w:r>
      <w:r>
        <w:rPr>
          <w:rFonts w:eastAsia="Calibri" w:cs="Times New Roman"/>
        </w:rPr>
        <w:tab/>
        <w:t>Further, the Company avers it assessed a security deposit on Complainant’s accounts after the termination of service as permitted by the Commission’s regulations.  The Company avers that electric service was restored to the property on November 22, 2019</w:t>
      </w:r>
      <w:r w:rsidR="00356625">
        <w:rPr>
          <w:rFonts w:eastAsia="Calibri" w:cs="Times New Roman"/>
        </w:rPr>
        <w:t>,</w:t>
      </w:r>
      <w:r>
        <w:rPr>
          <w:rFonts w:eastAsia="Calibri" w:cs="Times New Roman"/>
        </w:rPr>
        <w:t xml:space="preserve"> after Complainant paid both account balances in full, including the required reconnection fees.  The Company avers that electric service is currently on an active at the property.</w:t>
      </w:r>
    </w:p>
    <w:p w14:paraId="6A18DDB4" w14:textId="56FE22F9" w:rsidR="00D86B6B" w:rsidRDefault="00D86B6B" w:rsidP="00356625">
      <w:pPr>
        <w:autoSpaceDE/>
        <w:autoSpaceDN/>
        <w:spacing w:line="360" w:lineRule="auto"/>
        <w:rPr>
          <w:rFonts w:eastAsia="Calibri" w:cs="Times New Roman"/>
        </w:rPr>
      </w:pPr>
    </w:p>
    <w:p w14:paraId="10AB5B19" w14:textId="2EF27787" w:rsidR="00D86B6B" w:rsidRPr="00D86B6B" w:rsidRDefault="00E87DA2" w:rsidP="00356625">
      <w:pPr>
        <w:tabs>
          <w:tab w:val="left" w:pos="0"/>
        </w:tabs>
        <w:autoSpaceDE/>
        <w:autoSpaceDN/>
        <w:spacing w:line="360" w:lineRule="auto"/>
        <w:jc w:val="both"/>
        <w:rPr>
          <w:rFonts w:cs="Times New Roman"/>
          <w:szCs w:val="20"/>
          <w:u w:val="single"/>
        </w:rPr>
      </w:pPr>
      <w:r>
        <w:rPr>
          <w:rFonts w:cs="Times New Roman"/>
          <w:szCs w:val="20"/>
          <w:u w:val="single"/>
        </w:rPr>
        <w:t xml:space="preserve">Docket Number </w:t>
      </w:r>
      <w:r w:rsidR="00D86B6B" w:rsidRPr="00D86B6B">
        <w:rPr>
          <w:rFonts w:cs="Times New Roman"/>
          <w:szCs w:val="20"/>
          <w:u w:val="single"/>
        </w:rPr>
        <w:t>C-2020-3023135</w:t>
      </w:r>
    </w:p>
    <w:p w14:paraId="648D4F7D" w14:textId="18D2981D" w:rsidR="000D7523" w:rsidRDefault="000D7523" w:rsidP="00356625">
      <w:pPr>
        <w:autoSpaceDE/>
        <w:autoSpaceDN/>
        <w:spacing w:line="360" w:lineRule="auto"/>
        <w:rPr>
          <w:rFonts w:eastAsia="Calibri" w:cs="Times New Roman"/>
        </w:rPr>
      </w:pPr>
    </w:p>
    <w:p w14:paraId="28BC2342" w14:textId="77777777" w:rsidR="00356625" w:rsidRDefault="00D86B6B" w:rsidP="00356625">
      <w:pPr>
        <w:autoSpaceDE/>
        <w:autoSpaceDN/>
        <w:spacing w:line="360" w:lineRule="auto"/>
        <w:rPr>
          <w:rFonts w:eastAsia="Calibri" w:cs="Times New Roman"/>
        </w:rPr>
      </w:pPr>
      <w:r>
        <w:rPr>
          <w:rFonts w:eastAsia="Calibri" w:cs="Times New Roman"/>
        </w:rPr>
        <w:tab/>
      </w:r>
      <w:r>
        <w:rPr>
          <w:rFonts w:eastAsia="Calibri" w:cs="Times New Roman"/>
        </w:rPr>
        <w:tab/>
      </w:r>
      <w:r w:rsidRPr="00B373D5">
        <w:rPr>
          <w:rFonts w:eastAsia="Calibri" w:cs="Times New Roman"/>
        </w:rPr>
        <w:t>On</w:t>
      </w:r>
      <w:r>
        <w:rPr>
          <w:rFonts w:eastAsia="Calibri" w:cs="Times New Roman"/>
        </w:rPr>
        <w:t xml:space="preserve"> November 5</w:t>
      </w:r>
      <w:r w:rsidRPr="00B373D5">
        <w:rPr>
          <w:rFonts w:eastAsia="Calibri" w:cs="Times New Roman"/>
        </w:rPr>
        <w:t xml:space="preserve">, 2020, Complainant filed a Formal Complaint </w:t>
      </w:r>
      <w:r>
        <w:rPr>
          <w:rFonts w:eastAsia="Calibri" w:cs="Times New Roman"/>
        </w:rPr>
        <w:t xml:space="preserve">docketed at </w:t>
      </w:r>
    </w:p>
    <w:p w14:paraId="287B663E" w14:textId="252617CD" w:rsidR="00D86B6B" w:rsidRPr="00B373D5" w:rsidRDefault="00D86B6B" w:rsidP="00356625">
      <w:pPr>
        <w:autoSpaceDE/>
        <w:autoSpaceDN/>
        <w:spacing w:line="360" w:lineRule="auto"/>
        <w:rPr>
          <w:rFonts w:eastAsia="Calibri" w:cs="Times New Roman"/>
        </w:rPr>
      </w:pPr>
      <w:r>
        <w:rPr>
          <w:rFonts w:cs="Times New Roman"/>
          <w:szCs w:val="20"/>
        </w:rPr>
        <w:t xml:space="preserve">C-2020-3023135 </w:t>
      </w:r>
      <w:r w:rsidRPr="00B373D5">
        <w:rPr>
          <w:rFonts w:eastAsia="Calibri" w:cs="Times New Roman"/>
        </w:rPr>
        <w:t xml:space="preserve">against </w:t>
      </w:r>
      <w:r>
        <w:rPr>
          <w:rFonts w:eastAsia="Calibri" w:cs="Times New Roman"/>
        </w:rPr>
        <w:t>the</w:t>
      </w:r>
      <w:r w:rsidRPr="00B373D5">
        <w:rPr>
          <w:rFonts w:eastAsia="Calibri" w:cs="Times New Roman"/>
        </w:rPr>
        <w:t xml:space="preserve"> Company</w:t>
      </w:r>
      <w:r>
        <w:rPr>
          <w:rFonts w:eastAsia="Calibri" w:cs="Times New Roman"/>
        </w:rPr>
        <w:t xml:space="preserve">, regarding service </w:t>
      </w:r>
      <w:r w:rsidR="00356625">
        <w:rPr>
          <w:rFonts w:eastAsia="Calibri" w:cs="Times New Roman"/>
        </w:rPr>
        <w:t xml:space="preserve">at </w:t>
      </w:r>
      <w:r>
        <w:rPr>
          <w:rFonts w:eastAsia="Calibri" w:cs="Times New Roman"/>
        </w:rPr>
        <w:t>the service location.</w:t>
      </w:r>
      <w:r w:rsidR="001B30F5">
        <w:rPr>
          <w:rStyle w:val="FootnoteReference"/>
          <w:rFonts w:eastAsia="Calibri"/>
        </w:rPr>
        <w:footnoteReference w:id="2"/>
      </w:r>
      <w:r w:rsidR="001B30F5">
        <w:rPr>
          <w:rFonts w:eastAsia="Calibri" w:cs="Times New Roman"/>
        </w:rPr>
        <w:t xml:space="preserve">  As relief, Complainant requests that the Commission order the Company to award a “bill credit to compensate for the fact that service paid for was not provided consistently,” “fix their grid,” track outages, and stop telling customers that outages are “normal” and “expected.”  Complainant also requests that the Commission impose a fine on the Company. </w:t>
      </w:r>
    </w:p>
    <w:p w14:paraId="210E14EB" w14:textId="77777777" w:rsidR="00D86B6B" w:rsidRPr="00B373D5" w:rsidRDefault="00D86B6B" w:rsidP="00356625">
      <w:pPr>
        <w:autoSpaceDE/>
        <w:autoSpaceDN/>
        <w:spacing w:line="360" w:lineRule="auto"/>
        <w:rPr>
          <w:rFonts w:eastAsia="Calibri" w:cs="Times New Roman"/>
        </w:rPr>
      </w:pPr>
    </w:p>
    <w:p w14:paraId="34453E48" w14:textId="43EF769B" w:rsidR="00D86B6B" w:rsidRDefault="00D86B6B" w:rsidP="00356625">
      <w:pPr>
        <w:autoSpaceDE/>
        <w:autoSpaceDN/>
        <w:spacing w:line="360" w:lineRule="auto"/>
        <w:rPr>
          <w:rFonts w:eastAsia="Calibri" w:cs="Times New Roman"/>
        </w:rPr>
      </w:pPr>
      <w:r w:rsidRPr="00B373D5">
        <w:rPr>
          <w:rFonts w:eastAsia="Calibri" w:cs="Times New Roman"/>
        </w:rPr>
        <w:tab/>
      </w:r>
      <w:r w:rsidRPr="00B373D5">
        <w:rPr>
          <w:rFonts w:eastAsia="Calibri" w:cs="Times New Roman"/>
        </w:rPr>
        <w:tab/>
        <w:t>On</w:t>
      </w:r>
      <w:r w:rsidR="001B30F5">
        <w:rPr>
          <w:rFonts w:eastAsia="Calibri" w:cs="Times New Roman"/>
        </w:rPr>
        <w:t xml:space="preserve"> December 21</w:t>
      </w:r>
      <w:r w:rsidRPr="00B373D5">
        <w:rPr>
          <w:rFonts w:eastAsia="Calibri" w:cs="Times New Roman"/>
        </w:rPr>
        <w:t>, 2020, Respondent filed an Answer</w:t>
      </w:r>
      <w:r>
        <w:rPr>
          <w:rFonts w:eastAsia="Calibri" w:cs="Times New Roman"/>
        </w:rPr>
        <w:t xml:space="preserve"> to the Complaint.  The Company </w:t>
      </w:r>
      <w:r w:rsidR="00E65309">
        <w:rPr>
          <w:rFonts w:eastAsia="Calibri" w:cs="Times New Roman"/>
        </w:rPr>
        <w:t>denies the material allegations in the Complaint and avers the property had six outages in a two-week period near September 9, 2020, and two interruptions in 2020 as a result of a “major event” as defined by the Commission’s regulations.</w:t>
      </w:r>
      <w:r w:rsidR="00E65309">
        <w:rPr>
          <w:rStyle w:val="FootnoteReference"/>
          <w:rFonts w:eastAsia="Calibri"/>
        </w:rPr>
        <w:footnoteReference w:id="3"/>
      </w:r>
      <w:r w:rsidR="00E65309">
        <w:rPr>
          <w:rFonts w:eastAsia="Calibri" w:cs="Times New Roman"/>
        </w:rPr>
        <w:t xml:space="preserve">  The Company also avers the property receives electric service at the voltage allowed by the Company’s tariff and the Commission’s regulations.  The Company avers it is not required to provide perfect service, and that it provides adequate, safe, and reasonable service to the property. </w:t>
      </w:r>
    </w:p>
    <w:p w14:paraId="54A5F7EB" w14:textId="416BD496" w:rsidR="003C22F2" w:rsidRDefault="003C22F2" w:rsidP="00356625">
      <w:pPr>
        <w:autoSpaceDE/>
        <w:autoSpaceDN/>
        <w:spacing w:line="360" w:lineRule="auto"/>
        <w:rPr>
          <w:rFonts w:eastAsia="Calibri" w:cs="Times New Roman"/>
        </w:rPr>
      </w:pPr>
    </w:p>
    <w:p w14:paraId="636D944A" w14:textId="7CE62BE5" w:rsidR="003C22F2" w:rsidRPr="003C22F2" w:rsidRDefault="003C22F2" w:rsidP="00356625">
      <w:pPr>
        <w:autoSpaceDE/>
        <w:autoSpaceDN/>
        <w:spacing w:line="360" w:lineRule="auto"/>
        <w:rPr>
          <w:rFonts w:eastAsia="Calibri" w:cs="Times New Roman"/>
          <w:u w:val="single"/>
        </w:rPr>
      </w:pPr>
      <w:r>
        <w:rPr>
          <w:rFonts w:eastAsia="Calibri" w:cs="Times New Roman"/>
          <w:u w:val="single"/>
        </w:rPr>
        <w:lastRenderedPageBreak/>
        <w:t>The Company’s Motion to Consolidate</w:t>
      </w:r>
    </w:p>
    <w:p w14:paraId="5F7331DC" w14:textId="77777777" w:rsidR="00D86B6B" w:rsidRDefault="00D86B6B" w:rsidP="00356625">
      <w:pPr>
        <w:autoSpaceDE/>
        <w:autoSpaceDN/>
        <w:spacing w:line="360" w:lineRule="auto"/>
        <w:rPr>
          <w:rFonts w:eastAsia="Calibri" w:cs="Times New Roman"/>
        </w:rPr>
      </w:pPr>
    </w:p>
    <w:p w14:paraId="1B1C96DC" w14:textId="21A1EF2F" w:rsidR="00E87DA2" w:rsidRDefault="00D86B6B" w:rsidP="00356625">
      <w:pPr>
        <w:tabs>
          <w:tab w:val="left" w:pos="0"/>
        </w:tabs>
        <w:autoSpaceDE/>
        <w:autoSpaceDN/>
        <w:spacing w:line="360" w:lineRule="auto"/>
        <w:rPr>
          <w:rFonts w:cs="Times New Roman"/>
          <w:szCs w:val="20"/>
        </w:rPr>
      </w:pPr>
      <w:r>
        <w:rPr>
          <w:rFonts w:eastAsia="Calibri" w:cs="Times New Roman"/>
        </w:rPr>
        <w:tab/>
      </w:r>
      <w:r w:rsidR="00222BEB">
        <w:rPr>
          <w:rFonts w:eastAsia="Calibri" w:cs="Times New Roman"/>
        </w:rPr>
        <w:tab/>
      </w:r>
      <w:r w:rsidR="003C22F2">
        <w:rPr>
          <w:rFonts w:eastAsia="Calibri" w:cs="Times New Roman"/>
        </w:rPr>
        <w:t xml:space="preserve">On December 21, 2020, the Company filed a Motion to Consolidate the proceedings at Docket Number </w:t>
      </w:r>
      <w:r w:rsidR="00E87DA2" w:rsidRPr="00E87DA2">
        <w:rPr>
          <w:rFonts w:cs="Times New Roman"/>
          <w:szCs w:val="20"/>
        </w:rPr>
        <w:t>C-2020-3022330 and Docket Number C-2020-3023135</w:t>
      </w:r>
      <w:r w:rsidR="00222BEB">
        <w:rPr>
          <w:rFonts w:cs="Times New Roman"/>
          <w:szCs w:val="20"/>
        </w:rPr>
        <w:t xml:space="preserve"> (Motion)</w:t>
      </w:r>
      <w:r w:rsidR="00E87DA2">
        <w:rPr>
          <w:rFonts w:cs="Times New Roman"/>
          <w:szCs w:val="20"/>
        </w:rPr>
        <w:t xml:space="preserve">. </w:t>
      </w:r>
      <w:r w:rsidR="00222BEB">
        <w:rPr>
          <w:rFonts w:cs="Times New Roman"/>
          <w:szCs w:val="20"/>
        </w:rPr>
        <w:t xml:space="preserve"> The Company argues that both proceedings involve the same property, the same parties, and involve allegations concerning electric service to the property.  The Company requests that, in the interest of judicial economy, the Complaints be consolidated for purposes of mediation, discovery, and hearing.</w:t>
      </w:r>
    </w:p>
    <w:p w14:paraId="2BA4E6D5" w14:textId="70385623" w:rsidR="00E87DA2" w:rsidRDefault="00E87DA2" w:rsidP="00356625">
      <w:pPr>
        <w:tabs>
          <w:tab w:val="left" w:pos="0"/>
        </w:tabs>
        <w:autoSpaceDE/>
        <w:autoSpaceDN/>
        <w:spacing w:line="360" w:lineRule="auto"/>
        <w:jc w:val="both"/>
        <w:rPr>
          <w:rFonts w:cs="Times New Roman"/>
          <w:szCs w:val="20"/>
        </w:rPr>
      </w:pPr>
    </w:p>
    <w:p w14:paraId="3C4D77F9" w14:textId="5F9E3490" w:rsidR="00E87DA2" w:rsidRDefault="00222BEB" w:rsidP="00356625">
      <w:pPr>
        <w:tabs>
          <w:tab w:val="left" w:pos="0"/>
        </w:tabs>
        <w:autoSpaceDE/>
        <w:autoSpaceDN/>
        <w:spacing w:line="360" w:lineRule="auto"/>
        <w:jc w:val="both"/>
        <w:rPr>
          <w:rFonts w:cs="Times New Roman"/>
          <w:szCs w:val="20"/>
        </w:rPr>
      </w:pPr>
      <w:r>
        <w:rPr>
          <w:rFonts w:cs="Times New Roman"/>
          <w:szCs w:val="20"/>
        </w:rPr>
        <w:tab/>
      </w:r>
      <w:r>
        <w:rPr>
          <w:rFonts w:cs="Times New Roman"/>
          <w:szCs w:val="20"/>
        </w:rPr>
        <w:tab/>
      </w:r>
      <w:r w:rsidR="00E87DA2">
        <w:rPr>
          <w:rFonts w:cs="Times New Roman"/>
          <w:szCs w:val="20"/>
        </w:rPr>
        <w:t xml:space="preserve">The </w:t>
      </w:r>
      <w:r>
        <w:rPr>
          <w:rFonts w:cs="Times New Roman"/>
          <w:szCs w:val="20"/>
        </w:rPr>
        <w:t>M</w:t>
      </w:r>
      <w:r w:rsidR="00E87DA2">
        <w:rPr>
          <w:rFonts w:cs="Times New Roman"/>
          <w:szCs w:val="20"/>
        </w:rPr>
        <w:t xml:space="preserve">otion contained a notice to plead, directing the Complainant to file a response within 20 </w:t>
      </w:r>
      <w:r>
        <w:rPr>
          <w:rFonts w:cs="Times New Roman"/>
          <w:szCs w:val="20"/>
        </w:rPr>
        <w:t>days</w:t>
      </w:r>
      <w:r w:rsidR="00E87DA2">
        <w:rPr>
          <w:rFonts w:cs="Times New Roman"/>
          <w:szCs w:val="20"/>
        </w:rPr>
        <w:t xml:space="preserve"> of service</w:t>
      </w:r>
      <w:r>
        <w:rPr>
          <w:rFonts w:cs="Times New Roman"/>
          <w:szCs w:val="20"/>
        </w:rPr>
        <w:t xml:space="preserve"> of the Motion. </w:t>
      </w:r>
      <w:r w:rsidR="00E87DA2">
        <w:rPr>
          <w:rFonts w:cs="Times New Roman"/>
          <w:szCs w:val="20"/>
        </w:rPr>
        <w:t xml:space="preserve"> Complainant did not file a response.</w:t>
      </w:r>
    </w:p>
    <w:p w14:paraId="53536987" w14:textId="42044B7E" w:rsidR="00222BEB" w:rsidRDefault="00222BEB" w:rsidP="00356625">
      <w:pPr>
        <w:tabs>
          <w:tab w:val="left" w:pos="0"/>
        </w:tabs>
        <w:autoSpaceDE/>
        <w:autoSpaceDN/>
        <w:spacing w:line="360" w:lineRule="auto"/>
        <w:jc w:val="both"/>
        <w:rPr>
          <w:rFonts w:cs="Times New Roman"/>
          <w:szCs w:val="20"/>
        </w:rPr>
      </w:pPr>
    </w:p>
    <w:p w14:paraId="39D0E662" w14:textId="45968378" w:rsidR="00222BEB" w:rsidRDefault="00222BEB" w:rsidP="00356625">
      <w:pPr>
        <w:tabs>
          <w:tab w:val="left" w:pos="0"/>
        </w:tabs>
        <w:autoSpaceDE/>
        <w:autoSpaceDN/>
        <w:spacing w:line="360" w:lineRule="auto"/>
        <w:jc w:val="both"/>
        <w:rPr>
          <w:rFonts w:cs="Times New Roman"/>
          <w:szCs w:val="20"/>
        </w:rPr>
      </w:pPr>
      <w:r>
        <w:rPr>
          <w:rFonts w:cs="Times New Roman"/>
          <w:szCs w:val="20"/>
        </w:rPr>
        <w:tab/>
      </w:r>
      <w:r>
        <w:rPr>
          <w:rFonts w:cs="Times New Roman"/>
          <w:szCs w:val="20"/>
        </w:rPr>
        <w:tab/>
        <w:t xml:space="preserve">On January 13, 2021, the </w:t>
      </w:r>
      <w:r w:rsidR="001D25A4">
        <w:rPr>
          <w:rFonts w:cs="Times New Roman"/>
          <w:szCs w:val="20"/>
        </w:rPr>
        <w:t>Commission</w:t>
      </w:r>
      <w:r>
        <w:rPr>
          <w:rFonts w:cs="Times New Roman"/>
          <w:szCs w:val="20"/>
        </w:rPr>
        <w:t xml:space="preserve"> issued a</w:t>
      </w:r>
      <w:r w:rsidR="001D25A4">
        <w:rPr>
          <w:rFonts w:cs="Times New Roman"/>
          <w:szCs w:val="20"/>
        </w:rPr>
        <w:t xml:space="preserve"> Motion Judge Assignment Notice, assigning these proceedings to the undersigned for the purpose of rendering a decision on the Motion.</w:t>
      </w:r>
    </w:p>
    <w:p w14:paraId="6FC3953A" w14:textId="3D40CF33" w:rsidR="001D25A4" w:rsidRDefault="001D25A4" w:rsidP="00356625">
      <w:pPr>
        <w:tabs>
          <w:tab w:val="left" w:pos="0"/>
        </w:tabs>
        <w:autoSpaceDE/>
        <w:autoSpaceDN/>
        <w:spacing w:line="360" w:lineRule="auto"/>
        <w:jc w:val="both"/>
        <w:rPr>
          <w:rFonts w:cs="Times New Roman"/>
          <w:szCs w:val="20"/>
        </w:rPr>
      </w:pPr>
    </w:p>
    <w:p w14:paraId="7A59BE8D" w14:textId="6FB5DE32" w:rsidR="001D25A4" w:rsidRPr="001D25A4" w:rsidRDefault="001D25A4" w:rsidP="00356625">
      <w:pPr>
        <w:tabs>
          <w:tab w:val="left" w:pos="0"/>
        </w:tabs>
        <w:autoSpaceDE/>
        <w:autoSpaceDN/>
        <w:spacing w:line="360" w:lineRule="auto"/>
        <w:jc w:val="both"/>
        <w:rPr>
          <w:rFonts w:cs="Times New Roman"/>
          <w:szCs w:val="20"/>
        </w:rPr>
      </w:pPr>
      <w:r>
        <w:rPr>
          <w:rFonts w:cs="Times New Roman"/>
          <w:szCs w:val="20"/>
        </w:rPr>
        <w:tab/>
      </w:r>
      <w:r>
        <w:rPr>
          <w:rFonts w:cs="Times New Roman"/>
          <w:szCs w:val="20"/>
        </w:rPr>
        <w:tab/>
        <w:t>Upon review of the filings in these proceedings and pursuant to the undersigned’s authority under 52 Pa.Code § 5.81, the Motion is granted.</w:t>
      </w:r>
    </w:p>
    <w:p w14:paraId="4636607F" w14:textId="32D4481F" w:rsidR="008D3109" w:rsidRPr="00A95E86" w:rsidRDefault="008D3109" w:rsidP="00356625">
      <w:pPr>
        <w:autoSpaceDE/>
        <w:autoSpaceDN/>
        <w:spacing w:line="360" w:lineRule="auto"/>
      </w:pPr>
    </w:p>
    <w:p w14:paraId="4C772092" w14:textId="77777777" w:rsidR="008D3109" w:rsidRPr="00A95E86" w:rsidRDefault="008D3109" w:rsidP="00356625">
      <w:pPr>
        <w:widowControl w:val="0"/>
        <w:adjustRightInd w:val="0"/>
        <w:spacing w:line="360" w:lineRule="auto"/>
        <w:jc w:val="center"/>
        <w:rPr>
          <w:color w:val="000000"/>
          <w:w w:val="107"/>
        </w:rPr>
      </w:pPr>
      <w:r w:rsidRPr="00A95E86">
        <w:rPr>
          <w:u w:val="single"/>
        </w:rPr>
        <w:t>ORDER</w:t>
      </w:r>
    </w:p>
    <w:p w14:paraId="11295D5B" w14:textId="77777777" w:rsidR="008D3109" w:rsidRPr="00A95E86" w:rsidRDefault="008D3109" w:rsidP="00356625">
      <w:pPr>
        <w:spacing w:line="360" w:lineRule="auto"/>
        <w:jc w:val="center"/>
      </w:pPr>
    </w:p>
    <w:p w14:paraId="7AEF1724" w14:textId="77777777" w:rsidR="008D3109" w:rsidRPr="00A95E86" w:rsidRDefault="008D3109" w:rsidP="00356625">
      <w:pPr>
        <w:spacing w:line="360" w:lineRule="auto"/>
      </w:pPr>
    </w:p>
    <w:p w14:paraId="4157AAED" w14:textId="77777777" w:rsidR="008D3109" w:rsidRPr="00A95E86" w:rsidRDefault="008D3109" w:rsidP="00356625">
      <w:pPr>
        <w:spacing w:line="360" w:lineRule="auto"/>
      </w:pPr>
      <w:r w:rsidRPr="00A95E86">
        <w:tab/>
      </w:r>
      <w:r w:rsidRPr="00A95E86">
        <w:tab/>
        <w:t>THEREFORE,</w:t>
      </w:r>
    </w:p>
    <w:p w14:paraId="5B4520D6" w14:textId="77777777" w:rsidR="008D3109" w:rsidRPr="00A95E86" w:rsidRDefault="008D3109" w:rsidP="00356625">
      <w:pPr>
        <w:spacing w:line="360" w:lineRule="auto"/>
      </w:pPr>
    </w:p>
    <w:p w14:paraId="2F0B3D81" w14:textId="7B26A012" w:rsidR="008D3109" w:rsidRPr="001D25A4" w:rsidRDefault="008D3109" w:rsidP="00356625">
      <w:pPr>
        <w:spacing w:line="360" w:lineRule="auto"/>
      </w:pPr>
      <w:r w:rsidRPr="00A95E86">
        <w:tab/>
      </w:r>
      <w:r w:rsidRPr="00A95E86">
        <w:tab/>
        <w:t xml:space="preserve">IT IS </w:t>
      </w:r>
      <w:r w:rsidRPr="001D25A4">
        <w:t>ORDERED:</w:t>
      </w:r>
    </w:p>
    <w:p w14:paraId="778BF3F8" w14:textId="77777777" w:rsidR="008D3109" w:rsidRPr="001D25A4" w:rsidRDefault="008D3109" w:rsidP="00356625">
      <w:pPr>
        <w:tabs>
          <w:tab w:val="left" w:pos="-720"/>
        </w:tabs>
        <w:suppressAutoHyphens/>
        <w:spacing w:line="360" w:lineRule="auto"/>
        <w:ind w:firstLine="1440"/>
        <w:rPr>
          <w:rFonts w:cs="Times New Roman"/>
          <w:spacing w:val="-3"/>
        </w:rPr>
      </w:pPr>
    </w:p>
    <w:p w14:paraId="4B6729F8" w14:textId="160CD3C8" w:rsidR="001D25A4" w:rsidRDefault="000E3423" w:rsidP="00356625">
      <w:pPr>
        <w:pStyle w:val="ListParagraph"/>
        <w:numPr>
          <w:ilvl w:val="0"/>
          <w:numId w:val="13"/>
        </w:numPr>
        <w:tabs>
          <w:tab w:val="left" w:pos="-720"/>
        </w:tabs>
        <w:suppressAutoHyphens/>
        <w:spacing w:line="360" w:lineRule="auto"/>
        <w:ind w:left="0" w:firstLine="1440"/>
        <w:rPr>
          <w:spacing w:val="-3"/>
          <w:sz w:val="24"/>
          <w:szCs w:val="24"/>
        </w:rPr>
      </w:pPr>
      <w:r w:rsidRPr="001D25A4">
        <w:rPr>
          <w:spacing w:val="-3"/>
          <w:sz w:val="24"/>
          <w:szCs w:val="24"/>
        </w:rPr>
        <w:t>The</w:t>
      </w:r>
      <w:r w:rsidR="00784030" w:rsidRPr="001D25A4">
        <w:rPr>
          <w:spacing w:val="-3"/>
          <w:sz w:val="24"/>
          <w:szCs w:val="24"/>
        </w:rPr>
        <w:t xml:space="preserve"> </w:t>
      </w:r>
      <w:r w:rsidR="001D25A4" w:rsidRPr="001D25A4">
        <w:rPr>
          <w:spacing w:val="-3"/>
          <w:sz w:val="24"/>
          <w:szCs w:val="24"/>
        </w:rPr>
        <w:t>Motion to Consolidate filed by Duquesne Light Company on December 21, 2021 is granted.</w:t>
      </w:r>
      <w:r w:rsidR="004D150F" w:rsidRPr="001D25A4">
        <w:rPr>
          <w:spacing w:val="-3"/>
          <w:sz w:val="24"/>
          <w:szCs w:val="24"/>
        </w:rPr>
        <w:t xml:space="preserve"> </w:t>
      </w:r>
    </w:p>
    <w:p w14:paraId="565EC0ED" w14:textId="77777777" w:rsidR="001D25A4" w:rsidRPr="001D25A4" w:rsidRDefault="001D25A4" w:rsidP="00356625">
      <w:pPr>
        <w:pStyle w:val="ListParagraph"/>
        <w:tabs>
          <w:tab w:val="left" w:pos="-720"/>
        </w:tabs>
        <w:suppressAutoHyphens/>
        <w:spacing w:line="360" w:lineRule="auto"/>
        <w:ind w:left="0" w:firstLine="1440"/>
        <w:rPr>
          <w:spacing w:val="-3"/>
          <w:sz w:val="24"/>
          <w:szCs w:val="24"/>
        </w:rPr>
      </w:pPr>
    </w:p>
    <w:p w14:paraId="755551E7" w14:textId="67BF36FB" w:rsidR="001D25A4" w:rsidRPr="00BF384C" w:rsidRDefault="001D25A4" w:rsidP="00356625">
      <w:pPr>
        <w:pStyle w:val="ListParagraph"/>
        <w:numPr>
          <w:ilvl w:val="0"/>
          <w:numId w:val="13"/>
        </w:numPr>
        <w:tabs>
          <w:tab w:val="left" w:pos="-720"/>
        </w:tabs>
        <w:suppressAutoHyphens/>
        <w:spacing w:line="360" w:lineRule="auto"/>
        <w:ind w:left="0" w:firstLine="1440"/>
        <w:rPr>
          <w:spacing w:val="-3"/>
          <w:sz w:val="24"/>
          <w:szCs w:val="24"/>
        </w:rPr>
      </w:pPr>
      <w:r w:rsidRPr="006A2641">
        <w:rPr>
          <w:spacing w:val="-3"/>
          <w:sz w:val="24"/>
          <w:szCs w:val="24"/>
        </w:rPr>
        <w:lastRenderedPageBreak/>
        <w:t xml:space="preserve">The Complaint filed at </w:t>
      </w:r>
      <w:r w:rsidRPr="006A2641">
        <w:rPr>
          <w:rFonts w:eastAsia="Calibri"/>
          <w:sz w:val="24"/>
          <w:szCs w:val="24"/>
        </w:rPr>
        <w:t xml:space="preserve">Docket Number </w:t>
      </w:r>
      <w:r w:rsidRPr="006A2641">
        <w:rPr>
          <w:sz w:val="24"/>
          <w:szCs w:val="24"/>
        </w:rPr>
        <w:t>C-2020-3022330 is consolidated with the Complaint filed at Docket Number C-2020-3023135, and the primary Docket Number shall be C-2020-3022330</w:t>
      </w:r>
      <w:r w:rsidR="006A2641" w:rsidRPr="006A2641">
        <w:rPr>
          <w:sz w:val="24"/>
          <w:szCs w:val="24"/>
        </w:rPr>
        <w:t>.</w:t>
      </w:r>
    </w:p>
    <w:p w14:paraId="6542CAE2" w14:textId="77777777" w:rsidR="00BF384C" w:rsidRPr="00BF384C" w:rsidRDefault="00BF384C" w:rsidP="00356625">
      <w:pPr>
        <w:pStyle w:val="ListParagraph"/>
        <w:spacing w:line="360" w:lineRule="auto"/>
        <w:ind w:left="0" w:firstLine="1440"/>
        <w:rPr>
          <w:spacing w:val="-3"/>
          <w:sz w:val="24"/>
          <w:szCs w:val="24"/>
        </w:rPr>
      </w:pPr>
    </w:p>
    <w:p w14:paraId="2DAD1D1E" w14:textId="7BAE6EF1" w:rsidR="00BF384C" w:rsidRPr="006A2641" w:rsidRDefault="00BF384C" w:rsidP="00356625">
      <w:pPr>
        <w:pStyle w:val="ListParagraph"/>
        <w:numPr>
          <w:ilvl w:val="0"/>
          <w:numId w:val="13"/>
        </w:numPr>
        <w:tabs>
          <w:tab w:val="left" w:pos="-720"/>
        </w:tabs>
        <w:suppressAutoHyphens/>
        <w:spacing w:line="360" w:lineRule="auto"/>
        <w:ind w:left="0" w:firstLine="1440"/>
        <w:rPr>
          <w:spacing w:val="-3"/>
          <w:sz w:val="24"/>
          <w:szCs w:val="24"/>
        </w:rPr>
      </w:pPr>
      <w:r>
        <w:rPr>
          <w:spacing w:val="-3"/>
          <w:sz w:val="24"/>
          <w:szCs w:val="24"/>
        </w:rPr>
        <w:t>These proceedings shall be referred to the Office of the Administrative Law Judge’s Mediation Unit for mediation review.</w:t>
      </w:r>
    </w:p>
    <w:p w14:paraId="1EBC7FEF" w14:textId="6DE3189F" w:rsidR="005011AC" w:rsidRPr="001D25A4" w:rsidRDefault="005011AC" w:rsidP="00356625">
      <w:pPr>
        <w:tabs>
          <w:tab w:val="left" w:pos="-720"/>
        </w:tabs>
        <w:suppressAutoHyphens/>
        <w:spacing w:line="360" w:lineRule="auto"/>
        <w:ind w:firstLine="1440"/>
        <w:rPr>
          <w:rFonts w:cs="Times New Roman"/>
          <w:spacing w:val="-3"/>
        </w:rPr>
      </w:pPr>
      <w:r w:rsidRPr="001D25A4">
        <w:rPr>
          <w:rFonts w:cs="Times New Roman"/>
          <w:spacing w:val="-3"/>
        </w:rPr>
        <w:tab/>
      </w:r>
    </w:p>
    <w:p w14:paraId="22EB6A71" w14:textId="77777777" w:rsidR="00D0153E" w:rsidRDefault="00D0153E" w:rsidP="00356625">
      <w:pPr>
        <w:pStyle w:val="ParaTab1"/>
        <w:spacing w:line="360" w:lineRule="auto"/>
        <w:ind w:firstLine="0"/>
        <w:rPr>
          <w:rFonts w:ascii="Times New Roman" w:hAnsi="Times New Roman" w:cs="Times New Roman"/>
          <w:spacing w:val="-3"/>
        </w:rPr>
      </w:pPr>
    </w:p>
    <w:p w14:paraId="3C5F42B9" w14:textId="31FB0ED7" w:rsidR="00F65533" w:rsidRPr="00F65533" w:rsidRDefault="003D3D02" w:rsidP="00D0153E">
      <w:pPr>
        <w:pStyle w:val="ParaTab1"/>
        <w:ind w:firstLine="0"/>
        <w:rPr>
          <w:rFonts w:ascii="Times New Roman" w:hAnsi="Times New Roman" w:cs="Times New Roman"/>
          <w:spacing w:val="-3"/>
        </w:rPr>
      </w:pPr>
      <w:r w:rsidRPr="00356625">
        <w:rPr>
          <w:rFonts w:ascii="Times New Roman" w:hAnsi="Times New Roman" w:cs="Times New Roman"/>
          <w:spacing w:val="-3"/>
        </w:rPr>
        <w:t>Date:</w:t>
      </w:r>
      <w:r w:rsidRPr="00356625">
        <w:rPr>
          <w:rFonts w:ascii="Times New Roman" w:hAnsi="Times New Roman" w:cs="Times New Roman"/>
          <w:spacing w:val="-3"/>
        </w:rPr>
        <w:tab/>
      </w:r>
      <w:r w:rsidR="00356625" w:rsidRPr="00356625">
        <w:rPr>
          <w:rFonts w:ascii="Times New Roman" w:hAnsi="Times New Roman" w:cs="Times New Roman"/>
          <w:spacing w:val="-3"/>
          <w:u w:val="single"/>
        </w:rPr>
        <w:t>January</w:t>
      </w:r>
      <w:r w:rsidR="00356625">
        <w:rPr>
          <w:rFonts w:ascii="Times New Roman" w:hAnsi="Times New Roman" w:cs="Times New Roman"/>
          <w:spacing w:val="-3"/>
          <w:u w:val="single"/>
        </w:rPr>
        <w:t xml:space="preserve"> 19, 2021</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65533" w:rsidRPr="00F65533">
        <w:rPr>
          <w:rFonts w:ascii="Times New Roman" w:hAnsi="Times New Roman" w:cs="Times New Roman"/>
          <w:spacing w:val="-3"/>
        </w:rPr>
        <w:tab/>
      </w:r>
      <w:r w:rsidR="00F65533" w:rsidRPr="0089782E">
        <w:rPr>
          <w:rFonts w:ascii="Times New Roman" w:hAnsi="Times New Roman" w:cs="Times New Roman"/>
          <w:spacing w:val="-3"/>
          <w:u w:val="single"/>
        </w:rPr>
        <w:t>________________</w:t>
      </w:r>
      <w:r w:rsidR="0089782E" w:rsidRPr="0089782E">
        <w:rPr>
          <w:rFonts w:ascii="Times New Roman" w:hAnsi="Times New Roman" w:cs="Times New Roman"/>
          <w:spacing w:val="-3"/>
          <w:u w:val="single"/>
        </w:rPr>
        <w:t>/s/</w:t>
      </w:r>
      <w:r w:rsidR="00F65533" w:rsidRPr="0089782E">
        <w:rPr>
          <w:rFonts w:ascii="Times New Roman" w:hAnsi="Times New Roman" w:cs="Times New Roman"/>
          <w:spacing w:val="-3"/>
          <w:u w:val="single"/>
        </w:rPr>
        <w:t>________</w:t>
      </w:r>
      <w:r w:rsidR="00BF716F" w:rsidRPr="0089782E">
        <w:rPr>
          <w:rFonts w:ascii="Times New Roman" w:hAnsi="Times New Roman" w:cs="Times New Roman"/>
          <w:spacing w:val="-3"/>
          <w:u w:val="single"/>
        </w:rPr>
        <w:t>___________</w:t>
      </w:r>
    </w:p>
    <w:p w14:paraId="2D8F8C99" w14:textId="50155585" w:rsidR="00F65533" w:rsidRPr="00F65533" w:rsidRDefault="00F65533" w:rsidP="00D0153E">
      <w:pPr>
        <w:pStyle w:val="ParaTab1"/>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3418B1">
        <w:rPr>
          <w:rFonts w:ascii="Times New Roman" w:hAnsi="Times New Roman" w:cs="Times New Roman"/>
          <w:spacing w:val="-3"/>
        </w:rPr>
        <w:t>Emily I. DeVoe</w:t>
      </w:r>
    </w:p>
    <w:p w14:paraId="771197CE" w14:textId="77777777" w:rsidR="005210FB" w:rsidRPr="006327D0" w:rsidRDefault="00F65533" w:rsidP="002067A5">
      <w:pPr>
        <w:rPr>
          <w:rFonts w:ascii="Microsoft Sans Serif" w:hAnsi="Microsoft Sans Serif" w:cs="Microsoft Sans Serif"/>
          <w:caps/>
        </w:rPr>
      </w:pPr>
      <w:r w:rsidRPr="00F65533">
        <w:tab/>
      </w:r>
      <w:r w:rsidRPr="00F65533">
        <w:tab/>
      </w:r>
      <w:r w:rsidRPr="00F65533">
        <w:tab/>
      </w:r>
      <w:r w:rsidRPr="00F65533">
        <w:tab/>
      </w:r>
      <w:r w:rsidRPr="00F65533">
        <w:tab/>
      </w:r>
      <w:r w:rsidRPr="00F65533">
        <w:tab/>
      </w:r>
      <w:r w:rsidRPr="00F65533">
        <w:tab/>
        <w:t>Administrative Law Judge</w:t>
      </w:r>
    </w:p>
    <w:p w14:paraId="78F9ABF3" w14:textId="77777777" w:rsidR="007218E2" w:rsidRDefault="007218E2" w:rsidP="00D0153E">
      <w:pPr>
        <w:rPr>
          <w:rFonts w:ascii="Microsoft Sans Serif" w:hAnsi="Microsoft Sans Serif" w:cs="Microsoft Sans Serif"/>
          <w:sz w:val="22"/>
          <w:szCs w:val="22"/>
        </w:rPr>
        <w:sectPr w:rsidR="007218E2" w:rsidSect="002067A5">
          <w:footerReference w:type="default" r:id="rId8"/>
          <w:pgSz w:w="12240" w:h="15840" w:code="1"/>
          <w:pgMar w:top="1440" w:right="1440" w:bottom="1440" w:left="1440" w:header="720" w:footer="720" w:gutter="0"/>
          <w:pgNumType w:start="1"/>
          <w:cols w:space="720"/>
          <w:noEndnote/>
          <w:titlePg/>
          <w:docGrid w:linePitch="326"/>
        </w:sectPr>
      </w:pPr>
    </w:p>
    <w:p w14:paraId="31E3DF1C" w14:textId="77777777" w:rsidR="00356625" w:rsidRDefault="00356625" w:rsidP="00EA5376">
      <w:pPr>
        <w:tabs>
          <w:tab w:val="left" w:pos="4680"/>
        </w:tabs>
        <w:contextualSpacing/>
        <w:rPr>
          <w:rFonts w:ascii="Microsoft Sans Serif" w:hAnsi="Microsoft Sans Serif" w:cs="Microsoft Sans Serif"/>
          <w:sz w:val="22"/>
          <w:szCs w:val="22"/>
        </w:rPr>
        <w:sectPr w:rsidR="00356625" w:rsidSect="00EA5376">
          <w:footerReference w:type="default" r:id="rId9"/>
          <w:type w:val="continuous"/>
          <w:pgSz w:w="12240" w:h="15840" w:code="1"/>
          <w:pgMar w:top="864" w:right="720" w:bottom="1440" w:left="720" w:header="720" w:footer="720" w:gutter="0"/>
          <w:pgNumType w:start="1"/>
          <w:cols w:num="2" w:space="720"/>
          <w:noEndnote/>
          <w:titlePg/>
          <w:docGrid w:linePitch="326"/>
        </w:sectPr>
      </w:pPr>
    </w:p>
    <w:p w14:paraId="6E3C9D73" w14:textId="77777777" w:rsidR="00356625" w:rsidRPr="00356625" w:rsidRDefault="00356625" w:rsidP="00356625">
      <w:pPr>
        <w:rPr>
          <w:rFonts w:ascii="Microsoft Sans Serif" w:hAnsi="Microsoft Sans Serif" w:cs="Microsoft Sans Serif"/>
        </w:rPr>
      </w:pPr>
      <w:r w:rsidRPr="00356625">
        <w:rPr>
          <w:rFonts w:ascii="Microsoft Sans Serif" w:eastAsia="Microsoft Sans Serif" w:hAnsi="Microsoft Sans Serif" w:cs="Microsoft Sans Serif"/>
          <w:b/>
          <w:szCs w:val="22"/>
          <w:u w:val="single"/>
        </w:rPr>
        <w:lastRenderedPageBreak/>
        <w:t>C-2020-3022330 C-2020-3023135 - BENJAMIN KROOP v. DUQUESNE LIGHT COMPANY</w:t>
      </w:r>
      <w:r w:rsidRPr="00356625">
        <w:rPr>
          <w:rFonts w:ascii="Microsoft Sans Serif" w:eastAsia="Microsoft Sans Serif" w:hAnsi="Microsoft Sans Serif" w:cs="Microsoft Sans Serif"/>
          <w:b/>
          <w:szCs w:val="22"/>
          <w:u w:val="single"/>
        </w:rPr>
        <w:cr/>
      </w:r>
      <w:r w:rsidRPr="00356625">
        <w:rPr>
          <w:rFonts w:ascii="Microsoft Sans Serif" w:eastAsia="Microsoft Sans Serif" w:hAnsi="Microsoft Sans Serif" w:cs="Microsoft Sans Serif"/>
          <w:b/>
          <w:szCs w:val="22"/>
          <w:u w:val="single"/>
        </w:rPr>
        <w:cr/>
      </w:r>
      <w:r w:rsidRPr="00356625">
        <w:rPr>
          <w:rFonts w:ascii="Microsoft Sans Serif" w:eastAsia="Microsoft Sans Serif" w:hAnsi="Microsoft Sans Serif" w:cs="Microsoft Sans Serif"/>
          <w:szCs w:val="22"/>
        </w:rPr>
        <w:t>BENJAMIN KROOP</w:t>
      </w:r>
      <w:r w:rsidRPr="00356625">
        <w:rPr>
          <w:rFonts w:ascii="Microsoft Sans Serif" w:eastAsia="Microsoft Sans Serif" w:hAnsi="Microsoft Sans Serif" w:cs="Microsoft Sans Serif"/>
          <w:szCs w:val="22"/>
        </w:rPr>
        <w:cr/>
        <w:t>233 MAIN STREET</w:t>
      </w:r>
      <w:r w:rsidRPr="00356625">
        <w:rPr>
          <w:rFonts w:ascii="Microsoft Sans Serif" w:eastAsia="Microsoft Sans Serif" w:hAnsi="Microsoft Sans Serif" w:cs="Microsoft Sans Serif"/>
          <w:szCs w:val="22"/>
        </w:rPr>
        <w:cr/>
        <w:t>PITTSBURGH PA  15201</w:t>
      </w:r>
      <w:r w:rsidRPr="00356625">
        <w:rPr>
          <w:rFonts w:ascii="Microsoft Sans Serif" w:eastAsia="Microsoft Sans Serif" w:hAnsi="Microsoft Sans Serif" w:cs="Microsoft Sans Serif"/>
          <w:szCs w:val="22"/>
        </w:rPr>
        <w:cr/>
      </w:r>
      <w:r w:rsidRPr="00356625">
        <w:rPr>
          <w:rFonts w:ascii="Microsoft Sans Serif" w:eastAsia="Microsoft Sans Serif" w:hAnsi="Microsoft Sans Serif" w:cs="Microsoft Sans Serif"/>
          <w:b/>
          <w:bCs/>
          <w:szCs w:val="22"/>
        </w:rPr>
        <w:t>617.901.9176</w:t>
      </w:r>
      <w:r w:rsidRPr="00356625">
        <w:rPr>
          <w:rFonts w:ascii="Microsoft Sans Serif" w:eastAsia="Microsoft Sans Serif" w:hAnsi="Microsoft Sans Serif" w:cs="Microsoft Sans Serif"/>
          <w:szCs w:val="22"/>
        </w:rPr>
        <w:cr/>
        <w:t xml:space="preserve">BENKROOP@GMAIL.COM </w:t>
      </w:r>
      <w:r w:rsidRPr="00356625">
        <w:rPr>
          <w:rFonts w:ascii="Microsoft Sans Serif" w:eastAsia="Microsoft Sans Serif" w:hAnsi="Microsoft Sans Serif" w:cs="Microsoft Sans Serif"/>
          <w:szCs w:val="22"/>
        </w:rPr>
        <w:cr/>
      </w:r>
      <w:r w:rsidRPr="00356625">
        <w:rPr>
          <w:rFonts w:ascii="Microsoft Sans Serif" w:hAnsi="Microsoft Sans Serif" w:cs="Microsoft Sans Serif"/>
          <w:i/>
          <w:iCs/>
        </w:rPr>
        <w:t>Via electronic service only due to Emergency Order at M-2020-3019262</w:t>
      </w:r>
    </w:p>
    <w:p w14:paraId="40C1D285" w14:textId="0FD5449C" w:rsidR="00356625" w:rsidRPr="00356625" w:rsidRDefault="00356625" w:rsidP="00356625">
      <w:pPr>
        <w:autoSpaceDE/>
        <w:autoSpaceDN/>
        <w:spacing w:after="160" w:line="259" w:lineRule="auto"/>
        <w:rPr>
          <w:rFonts w:ascii="Calibri" w:hAnsi="Calibri" w:cs="Times New Roman"/>
          <w:sz w:val="22"/>
          <w:szCs w:val="22"/>
        </w:rPr>
      </w:pPr>
      <w:r w:rsidRPr="00356625">
        <w:rPr>
          <w:rFonts w:ascii="Microsoft Sans Serif" w:eastAsia="Microsoft Sans Serif" w:hAnsi="Microsoft Sans Serif" w:cs="Microsoft Sans Serif"/>
          <w:szCs w:val="22"/>
        </w:rPr>
        <w:cr/>
        <w:t>EMILY M FARAH COUNSEL</w:t>
      </w:r>
      <w:r w:rsidRPr="00356625">
        <w:rPr>
          <w:rFonts w:ascii="Microsoft Sans Serif" w:eastAsia="Microsoft Sans Serif" w:hAnsi="Microsoft Sans Serif" w:cs="Microsoft Sans Serif"/>
          <w:szCs w:val="22"/>
        </w:rPr>
        <w:cr/>
        <w:t>DUQUESNE LIGHT COMPANY</w:t>
      </w:r>
      <w:r w:rsidRPr="00356625">
        <w:rPr>
          <w:rFonts w:ascii="Microsoft Sans Serif" w:eastAsia="Microsoft Sans Serif" w:hAnsi="Microsoft Sans Serif" w:cs="Microsoft Sans Serif"/>
          <w:szCs w:val="22"/>
        </w:rPr>
        <w:cr/>
        <w:t>411 SEVENTH AVENUE</w:t>
      </w:r>
      <w:r w:rsidRPr="00356625">
        <w:rPr>
          <w:rFonts w:ascii="Microsoft Sans Serif" w:eastAsia="Microsoft Sans Serif" w:hAnsi="Microsoft Sans Serif" w:cs="Microsoft Sans Serif"/>
          <w:szCs w:val="22"/>
        </w:rPr>
        <w:cr/>
        <w:t>PITTSBURGH PA  15219</w:t>
      </w:r>
      <w:r w:rsidRPr="00356625">
        <w:rPr>
          <w:rFonts w:ascii="Microsoft Sans Serif" w:eastAsia="Microsoft Sans Serif" w:hAnsi="Microsoft Sans Serif" w:cs="Microsoft Sans Serif"/>
          <w:szCs w:val="22"/>
        </w:rPr>
        <w:cr/>
      </w:r>
      <w:r w:rsidRPr="00356625">
        <w:rPr>
          <w:rFonts w:ascii="Microsoft Sans Serif" w:eastAsia="Microsoft Sans Serif" w:hAnsi="Microsoft Sans Serif" w:cs="Microsoft Sans Serif"/>
          <w:b/>
          <w:bCs/>
          <w:szCs w:val="22"/>
        </w:rPr>
        <w:t>412.393.6431</w:t>
      </w:r>
      <w:r w:rsidRPr="00356625">
        <w:rPr>
          <w:rFonts w:ascii="Microsoft Sans Serif" w:eastAsia="Microsoft Sans Serif" w:hAnsi="Microsoft Sans Serif" w:cs="Microsoft Sans Serif"/>
          <w:b/>
          <w:bCs/>
          <w:szCs w:val="22"/>
        </w:rPr>
        <w:cr/>
      </w:r>
      <w:r w:rsidRPr="00356625">
        <w:rPr>
          <w:rFonts w:ascii="Microsoft Sans Serif" w:eastAsia="Microsoft Sans Serif" w:hAnsi="Microsoft Sans Serif" w:cs="Microsoft Sans Serif"/>
          <w:szCs w:val="22"/>
        </w:rPr>
        <w:t>Accepts e-Service</w:t>
      </w:r>
      <w:r w:rsidRPr="00356625">
        <w:rPr>
          <w:rFonts w:ascii="Microsoft Sans Serif" w:eastAsia="Microsoft Sans Serif" w:hAnsi="Microsoft Sans Serif" w:cs="Microsoft Sans Serif"/>
          <w:szCs w:val="22"/>
        </w:rPr>
        <w:cr/>
      </w:r>
    </w:p>
    <w:p w14:paraId="5073FF48" w14:textId="07751644" w:rsidR="003A6746" w:rsidRPr="00A03EB6" w:rsidRDefault="003A6746" w:rsidP="00356625">
      <w:pPr>
        <w:contextualSpacing/>
        <w:rPr>
          <w:rFonts w:ascii="Microsoft Sans Serif" w:hAnsi="Microsoft Sans Serif" w:cs="Microsoft Sans Serif"/>
          <w:sz w:val="22"/>
          <w:szCs w:val="22"/>
        </w:rPr>
      </w:pPr>
    </w:p>
    <w:sectPr w:rsidR="003A6746" w:rsidRPr="00A03EB6" w:rsidSect="00356625">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7A357" w14:textId="77777777" w:rsidR="00873D36" w:rsidRDefault="00873D36">
      <w:pPr>
        <w:spacing w:line="20" w:lineRule="exact"/>
        <w:rPr>
          <w:sz w:val="22"/>
          <w:szCs w:val="22"/>
        </w:rPr>
      </w:pPr>
    </w:p>
  </w:endnote>
  <w:endnote w:type="continuationSeparator" w:id="0">
    <w:p w14:paraId="4D9A6283" w14:textId="77777777" w:rsidR="00873D36" w:rsidRDefault="00873D36">
      <w:pPr>
        <w:pStyle w:val="ParaTab1"/>
        <w:rPr>
          <w:sz w:val="22"/>
          <w:szCs w:val="22"/>
        </w:rPr>
      </w:pPr>
      <w:r>
        <w:rPr>
          <w:sz w:val="22"/>
          <w:szCs w:val="22"/>
        </w:rPr>
        <w:t xml:space="preserve"> </w:t>
      </w:r>
    </w:p>
  </w:endnote>
  <w:endnote w:type="continuationNotice" w:id="1">
    <w:p w14:paraId="4CC30565" w14:textId="77777777" w:rsidR="00873D36" w:rsidRDefault="00873D36">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1853312"/>
      <w:docPartObj>
        <w:docPartGallery w:val="Page Numbers (Bottom of Page)"/>
        <w:docPartUnique/>
      </w:docPartObj>
    </w:sdtPr>
    <w:sdtEndPr>
      <w:rPr>
        <w:noProof/>
        <w:sz w:val="20"/>
        <w:szCs w:val="20"/>
      </w:rPr>
    </w:sdtEndPr>
    <w:sdtContent>
      <w:p w14:paraId="3A2E17FB" w14:textId="77777777" w:rsidR="003C1920" w:rsidRDefault="003C1920">
        <w:pPr>
          <w:pStyle w:val="Footer"/>
          <w:jc w:val="center"/>
        </w:pPr>
        <w:r w:rsidRPr="00AD298A">
          <w:rPr>
            <w:sz w:val="20"/>
            <w:szCs w:val="20"/>
          </w:rPr>
          <w:fldChar w:fldCharType="begin"/>
        </w:r>
        <w:r w:rsidRPr="00AD298A">
          <w:rPr>
            <w:sz w:val="20"/>
            <w:szCs w:val="20"/>
          </w:rPr>
          <w:instrText xml:space="preserve"> PAGE   \* MERGEFORMAT </w:instrText>
        </w:r>
        <w:r w:rsidRPr="00AD298A">
          <w:rPr>
            <w:sz w:val="20"/>
            <w:szCs w:val="20"/>
          </w:rPr>
          <w:fldChar w:fldCharType="separate"/>
        </w:r>
        <w:r w:rsidRPr="00AD298A">
          <w:rPr>
            <w:noProof/>
            <w:sz w:val="20"/>
            <w:szCs w:val="20"/>
          </w:rPr>
          <w:t>6</w:t>
        </w:r>
        <w:r w:rsidRPr="00AD298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78FE0" w14:textId="77777777" w:rsidR="003C1920" w:rsidRDefault="003C192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A8626" w14:textId="77777777" w:rsidR="00873D36" w:rsidRDefault="00873D36" w:rsidP="00356625">
      <w:pPr>
        <w:pStyle w:val="ParaTab1"/>
        <w:ind w:firstLine="0"/>
        <w:rPr>
          <w:sz w:val="22"/>
          <w:szCs w:val="22"/>
        </w:rPr>
      </w:pPr>
      <w:r>
        <w:rPr>
          <w:sz w:val="22"/>
          <w:szCs w:val="22"/>
        </w:rPr>
        <w:separator/>
      </w:r>
    </w:p>
  </w:footnote>
  <w:footnote w:type="continuationSeparator" w:id="0">
    <w:p w14:paraId="32A329BD" w14:textId="77777777" w:rsidR="00873D36" w:rsidRDefault="00873D36">
      <w:r>
        <w:continuationSeparator/>
      </w:r>
    </w:p>
  </w:footnote>
  <w:footnote w:id="1">
    <w:p w14:paraId="7045E019" w14:textId="6A827474" w:rsidR="000D7523" w:rsidRPr="00356625" w:rsidRDefault="000D7523">
      <w:pPr>
        <w:pStyle w:val="FootnoteText"/>
        <w:rPr>
          <w:sz w:val="20"/>
          <w:szCs w:val="20"/>
        </w:rPr>
      </w:pPr>
      <w:r w:rsidRPr="00356625">
        <w:rPr>
          <w:rStyle w:val="FootnoteReference"/>
          <w:sz w:val="20"/>
          <w:szCs w:val="20"/>
        </w:rPr>
        <w:footnoteRef/>
      </w:r>
      <w:r w:rsidRPr="00356625">
        <w:rPr>
          <w:sz w:val="20"/>
          <w:szCs w:val="20"/>
        </w:rPr>
        <w:t xml:space="preserve"> </w:t>
      </w:r>
      <w:r w:rsidRPr="00356625">
        <w:rPr>
          <w:sz w:val="20"/>
          <w:szCs w:val="20"/>
        </w:rPr>
        <w:tab/>
        <w:t xml:space="preserve">The Company </w:t>
      </w:r>
      <w:r w:rsidR="00356625">
        <w:rPr>
          <w:sz w:val="20"/>
          <w:szCs w:val="20"/>
        </w:rPr>
        <w:t xml:space="preserve">avers </w:t>
      </w:r>
      <w:r w:rsidRPr="00356625">
        <w:rPr>
          <w:sz w:val="20"/>
          <w:szCs w:val="20"/>
        </w:rPr>
        <w:t>that there are two electric accounts associated with the service location</w:t>
      </w:r>
      <w:r w:rsidR="00D86B6B" w:rsidRPr="00356625">
        <w:rPr>
          <w:sz w:val="20"/>
          <w:szCs w:val="20"/>
        </w:rPr>
        <w:t>: Floor</w:t>
      </w:r>
      <w:r w:rsidRPr="00356625">
        <w:rPr>
          <w:sz w:val="20"/>
          <w:szCs w:val="20"/>
        </w:rPr>
        <w:t xml:space="preserve"> </w:t>
      </w:r>
      <w:r w:rsidR="00D86B6B" w:rsidRPr="00356625">
        <w:rPr>
          <w:sz w:val="20"/>
          <w:szCs w:val="20"/>
        </w:rPr>
        <w:t xml:space="preserve">1 </w:t>
      </w:r>
      <w:r w:rsidRPr="00356625">
        <w:rPr>
          <w:sz w:val="20"/>
          <w:szCs w:val="20"/>
        </w:rPr>
        <w:t xml:space="preserve">and the </w:t>
      </w:r>
      <w:r w:rsidR="00D86B6B" w:rsidRPr="00356625">
        <w:rPr>
          <w:sz w:val="20"/>
          <w:szCs w:val="20"/>
        </w:rPr>
        <w:t>Garage</w:t>
      </w:r>
      <w:r w:rsidRPr="00356625">
        <w:rPr>
          <w:sz w:val="20"/>
          <w:szCs w:val="20"/>
        </w:rPr>
        <w:t>.</w:t>
      </w:r>
    </w:p>
  </w:footnote>
  <w:footnote w:id="2">
    <w:p w14:paraId="172FF5AD" w14:textId="3C969D3E" w:rsidR="001B30F5" w:rsidRDefault="001B30F5">
      <w:pPr>
        <w:pStyle w:val="FootnoteText"/>
        <w:rPr>
          <w:sz w:val="20"/>
          <w:szCs w:val="20"/>
        </w:rPr>
      </w:pPr>
      <w:r w:rsidRPr="00356625">
        <w:rPr>
          <w:rStyle w:val="FootnoteReference"/>
          <w:sz w:val="20"/>
          <w:szCs w:val="20"/>
        </w:rPr>
        <w:footnoteRef/>
      </w:r>
      <w:r w:rsidRPr="00356625">
        <w:rPr>
          <w:sz w:val="20"/>
          <w:szCs w:val="20"/>
        </w:rPr>
        <w:t xml:space="preserve"> </w:t>
      </w:r>
      <w:r w:rsidRPr="00356625">
        <w:rPr>
          <w:sz w:val="20"/>
          <w:szCs w:val="20"/>
        </w:rPr>
        <w:tab/>
        <w:t>Upon viewing this Complaint in the Commission's online docketing system, the undersigned notes that the second page of the Complaint is blank.  This is the page where a complainant would normally explain the details of his or her complaint.</w:t>
      </w:r>
    </w:p>
    <w:p w14:paraId="791B28F0" w14:textId="77777777" w:rsidR="00356625" w:rsidRPr="00356625" w:rsidRDefault="00356625">
      <w:pPr>
        <w:pStyle w:val="FootnoteText"/>
        <w:rPr>
          <w:sz w:val="20"/>
          <w:szCs w:val="20"/>
        </w:rPr>
      </w:pPr>
    </w:p>
  </w:footnote>
  <w:footnote w:id="3">
    <w:p w14:paraId="7CBBCAD6" w14:textId="29BA6B5F" w:rsidR="00E65309" w:rsidRPr="00E65309" w:rsidRDefault="00E65309">
      <w:pPr>
        <w:pStyle w:val="FootnoteText"/>
      </w:pPr>
      <w:r w:rsidRPr="00356625">
        <w:rPr>
          <w:rStyle w:val="FootnoteReference"/>
          <w:sz w:val="20"/>
          <w:szCs w:val="20"/>
        </w:rPr>
        <w:footnoteRef/>
      </w:r>
      <w:r w:rsidRPr="00356625">
        <w:rPr>
          <w:sz w:val="20"/>
          <w:szCs w:val="20"/>
        </w:rPr>
        <w:t xml:space="preserve"> </w:t>
      </w:r>
      <w:r w:rsidRPr="00356625">
        <w:rPr>
          <w:sz w:val="20"/>
          <w:szCs w:val="20"/>
        </w:rPr>
        <w:tab/>
      </w:r>
      <w:r w:rsidRPr="00356625">
        <w:rPr>
          <w:i/>
          <w:iCs/>
          <w:sz w:val="20"/>
          <w:szCs w:val="20"/>
        </w:rPr>
        <w:t xml:space="preserve">See </w:t>
      </w:r>
      <w:r w:rsidRPr="00356625">
        <w:rPr>
          <w:sz w:val="20"/>
          <w:szCs w:val="20"/>
        </w:rPr>
        <w:t xml:space="preserve">52 Pa.Code </w:t>
      </w:r>
      <w:r w:rsidRPr="00356625">
        <w:rPr>
          <w:rFonts w:cs="Times New Roman"/>
          <w:sz w:val="20"/>
          <w:szCs w:val="20"/>
        </w:rPr>
        <w:t>§</w:t>
      </w:r>
      <w:r w:rsidRPr="00356625">
        <w:rPr>
          <w:sz w:val="20"/>
          <w:szCs w:val="20"/>
        </w:rPr>
        <w:t xml:space="preserve"> 57.192.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3607A"/>
    <w:multiLevelType w:val="hybridMultilevel"/>
    <w:tmpl w:val="86CCBE58"/>
    <w:lvl w:ilvl="0" w:tplc="957881A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4"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5"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7"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4"/>
  </w:num>
  <w:num w:numId="2">
    <w:abstractNumId w:val="4"/>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abstractNumId w:val="4"/>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abstractNumId w:val="4"/>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abstractNumId w:val="4"/>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abstractNumId w:val="4"/>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abstractNumId w:val="2"/>
  </w:num>
  <w:num w:numId="8">
    <w:abstractNumId w:val="5"/>
  </w:num>
  <w:num w:numId="9">
    <w:abstractNumId w:val="7"/>
  </w:num>
  <w:num w:numId="10">
    <w:abstractNumId w:val="6"/>
  </w:num>
  <w:num w:numId="11">
    <w:abstractNumId w:val="3"/>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9A5CC5E-C851-434E-B083-701E5F5A79EF}"/>
    <w:docVar w:name="dgnword-eventsink" w:val="744560648"/>
  </w:docVars>
  <w:rsids>
    <w:rsidRoot w:val="00795433"/>
    <w:rsid w:val="00007B1E"/>
    <w:rsid w:val="00011F74"/>
    <w:rsid w:val="00042BBD"/>
    <w:rsid w:val="00052B83"/>
    <w:rsid w:val="00053E84"/>
    <w:rsid w:val="00056F6F"/>
    <w:rsid w:val="00057980"/>
    <w:rsid w:val="00062DD8"/>
    <w:rsid w:val="00072AD6"/>
    <w:rsid w:val="00087B28"/>
    <w:rsid w:val="00097F48"/>
    <w:rsid w:val="000A4B38"/>
    <w:rsid w:val="000B15BC"/>
    <w:rsid w:val="000D0A76"/>
    <w:rsid w:val="000D7523"/>
    <w:rsid w:val="000E031E"/>
    <w:rsid w:val="000E3423"/>
    <w:rsid w:val="000E4CE0"/>
    <w:rsid w:val="000F3F61"/>
    <w:rsid w:val="00100FF1"/>
    <w:rsid w:val="001109E2"/>
    <w:rsid w:val="001158FD"/>
    <w:rsid w:val="00122CB5"/>
    <w:rsid w:val="0013028F"/>
    <w:rsid w:val="001331E9"/>
    <w:rsid w:val="00134228"/>
    <w:rsid w:val="001577A0"/>
    <w:rsid w:val="00161EFF"/>
    <w:rsid w:val="00163B54"/>
    <w:rsid w:val="00165155"/>
    <w:rsid w:val="00166CFB"/>
    <w:rsid w:val="00167BE4"/>
    <w:rsid w:val="00171844"/>
    <w:rsid w:val="00180DE8"/>
    <w:rsid w:val="0019273B"/>
    <w:rsid w:val="0019593D"/>
    <w:rsid w:val="001959CB"/>
    <w:rsid w:val="00196190"/>
    <w:rsid w:val="00197D9A"/>
    <w:rsid w:val="001B128D"/>
    <w:rsid w:val="001B30F5"/>
    <w:rsid w:val="001C7DCC"/>
    <w:rsid w:val="001D25A4"/>
    <w:rsid w:val="001D2816"/>
    <w:rsid w:val="001D5AD7"/>
    <w:rsid w:val="001E1DD9"/>
    <w:rsid w:val="001E1E83"/>
    <w:rsid w:val="001E2BB8"/>
    <w:rsid w:val="001E4FF7"/>
    <w:rsid w:val="001F1ACC"/>
    <w:rsid w:val="001F5A49"/>
    <w:rsid w:val="00204E75"/>
    <w:rsid w:val="002067A5"/>
    <w:rsid w:val="00210794"/>
    <w:rsid w:val="00222BEB"/>
    <w:rsid w:val="0022395F"/>
    <w:rsid w:val="002241BE"/>
    <w:rsid w:val="00243D8C"/>
    <w:rsid w:val="00245F55"/>
    <w:rsid w:val="002472F5"/>
    <w:rsid w:val="00252219"/>
    <w:rsid w:val="0025513E"/>
    <w:rsid w:val="00267BEF"/>
    <w:rsid w:val="00267F8A"/>
    <w:rsid w:val="002815C8"/>
    <w:rsid w:val="0029169F"/>
    <w:rsid w:val="00292335"/>
    <w:rsid w:val="002937A7"/>
    <w:rsid w:val="00297BDB"/>
    <w:rsid w:val="00297FC9"/>
    <w:rsid w:val="002B1380"/>
    <w:rsid w:val="002B4B27"/>
    <w:rsid w:val="002C547E"/>
    <w:rsid w:val="002D06AA"/>
    <w:rsid w:val="002D744F"/>
    <w:rsid w:val="002D7A9C"/>
    <w:rsid w:val="002E22B3"/>
    <w:rsid w:val="002E2FD9"/>
    <w:rsid w:val="002F0C51"/>
    <w:rsid w:val="002F6AE0"/>
    <w:rsid w:val="00302007"/>
    <w:rsid w:val="00317F7F"/>
    <w:rsid w:val="00330DBF"/>
    <w:rsid w:val="003418B1"/>
    <w:rsid w:val="0034352C"/>
    <w:rsid w:val="00352EE3"/>
    <w:rsid w:val="00356625"/>
    <w:rsid w:val="00372899"/>
    <w:rsid w:val="00383B5F"/>
    <w:rsid w:val="00393E45"/>
    <w:rsid w:val="0039678B"/>
    <w:rsid w:val="00397BDD"/>
    <w:rsid w:val="003A2715"/>
    <w:rsid w:val="003A3ED9"/>
    <w:rsid w:val="003A6746"/>
    <w:rsid w:val="003A72B8"/>
    <w:rsid w:val="003B479E"/>
    <w:rsid w:val="003C1920"/>
    <w:rsid w:val="003C22F2"/>
    <w:rsid w:val="003C4433"/>
    <w:rsid w:val="003C6039"/>
    <w:rsid w:val="003D3D02"/>
    <w:rsid w:val="003E08D0"/>
    <w:rsid w:val="003E413E"/>
    <w:rsid w:val="003F6DFE"/>
    <w:rsid w:val="003F7E9B"/>
    <w:rsid w:val="004121D3"/>
    <w:rsid w:val="00425EC6"/>
    <w:rsid w:val="00431564"/>
    <w:rsid w:val="00434A06"/>
    <w:rsid w:val="00441692"/>
    <w:rsid w:val="004554F6"/>
    <w:rsid w:val="0045783A"/>
    <w:rsid w:val="004805AC"/>
    <w:rsid w:val="004864C2"/>
    <w:rsid w:val="00495BB0"/>
    <w:rsid w:val="004A540C"/>
    <w:rsid w:val="004A5779"/>
    <w:rsid w:val="004B6291"/>
    <w:rsid w:val="004C1CA8"/>
    <w:rsid w:val="004D150F"/>
    <w:rsid w:val="004D26E4"/>
    <w:rsid w:val="004D460A"/>
    <w:rsid w:val="004D6595"/>
    <w:rsid w:val="004F6991"/>
    <w:rsid w:val="005011AC"/>
    <w:rsid w:val="005042A4"/>
    <w:rsid w:val="00507D15"/>
    <w:rsid w:val="00510988"/>
    <w:rsid w:val="005202CC"/>
    <w:rsid w:val="00520DE6"/>
    <w:rsid w:val="005210FB"/>
    <w:rsid w:val="00523C23"/>
    <w:rsid w:val="0052541D"/>
    <w:rsid w:val="005325B2"/>
    <w:rsid w:val="00542A52"/>
    <w:rsid w:val="00551CCF"/>
    <w:rsid w:val="00563361"/>
    <w:rsid w:val="00564E1C"/>
    <w:rsid w:val="005672A7"/>
    <w:rsid w:val="00571B96"/>
    <w:rsid w:val="00573D69"/>
    <w:rsid w:val="00574A43"/>
    <w:rsid w:val="005832EC"/>
    <w:rsid w:val="0058409B"/>
    <w:rsid w:val="00585977"/>
    <w:rsid w:val="00593BBB"/>
    <w:rsid w:val="00594803"/>
    <w:rsid w:val="005A6CCB"/>
    <w:rsid w:val="005A75A8"/>
    <w:rsid w:val="005B4725"/>
    <w:rsid w:val="005C3228"/>
    <w:rsid w:val="005E4363"/>
    <w:rsid w:val="005E67A7"/>
    <w:rsid w:val="005E6B98"/>
    <w:rsid w:val="005F0D3B"/>
    <w:rsid w:val="0060372F"/>
    <w:rsid w:val="00606A56"/>
    <w:rsid w:val="00617160"/>
    <w:rsid w:val="00621A56"/>
    <w:rsid w:val="0063705F"/>
    <w:rsid w:val="00637A0F"/>
    <w:rsid w:val="00653BFD"/>
    <w:rsid w:val="00653D09"/>
    <w:rsid w:val="00665D09"/>
    <w:rsid w:val="0067328E"/>
    <w:rsid w:val="00680848"/>
    <w:rsid w:val="00684BED"/>
    <w:rsid w:val="00686B90"/>
    <w:rsid w:val="00686ED6"/>
    <w:rsid w:val="006870A2"/>
    <w:rsid w:val="006A09D4"/>
    <w:rsid w:val="006A199E"/>
    <w:rsid w:val="006A2641"/>
    <w:rsid w:val="006A6ED9"/>
    <w:rsid w:val="006B17AF"/>
    <w:rsid w:val="006C0B56"/>
    <w:rsid w:val="006C0C55"/>
    <w:rsid w:val="006D71E0"/>
    <w:rsid w:val="006F21FF"/>
    <w:rsid w:val="006F3439"/>
    <w:rsid w:val="007002BB"/>
    <w:rsid w:val="00707B10"/>
    <w:rsid w:val="007143B9"/>
    <w:rsid w:val="0071579D"/>
    <w:rsid w:val="007218E2"/>
    <w:rsid w:val="007221DD"/>
    <w:rsid w:val="007224CB"/>
    <w:rsid w:val="00731452"/>
    <w:rsid w:val="007325EC"/>
    <w:rsid w:val="00736638"/>
    <w:rsid w:val="00750498"/>
    <w:rsid w:val="00756C59"/>
    <w:rsid w:val="00766964"/>
    <w:rsid w:val="007723DA"/>
    <w:rsid w:val="0077433E"/>
    <w:rsid w:val="00777F27"/>
    <w:rsid w:val="00784030"/>
    <w:rsid w:val="00793A26"/>
    <w:rsid w:val="00795433"/>
    <w:rsid w:val="007A080E"/>
    <w:rsid w:val="007A60F7"/>
    <w:rsid w:val="007A64A8"/>
    <w:rsid w:val="007A6A51"/>
    <w:rsid w:val="007B142C"/>
    <w:rsid w:val="007B7482"/>
    <w:rsid w:val="007C256D"/>
    <w:rsid w:val="007D21A9"/>
    <w:rsid w:val="007D2CE0"/>
    <w:rsid w:val="007D75FA"/>
    <w:rsid w:val="007E4CDE"/>
    <w:rsid w:val="007E7016"/>
    <w:rsid w:val="007F4CC8"/>
    <w:rsid w:val="00803D4D"/>
    <w:rsid w:val="00804501"/>
    <w:rsid w:val="008226A3"/>
    <w:rsid w:val="00822C40"/>
    <w:rsid w:val="00845964"/>
    <w:rsid w:val="0084634A"/>
    <w:rsid w:val="00846AB1"/>
    <w:rsid w:val="00847D26"/>
    <w:rsid w:val="00856047"/>
    <w:rsid w:val="00873A01"/>
    <w:rsid w:val="00873D36"/>
    <w:rsid w:val="00874F25"/>
    <w:rsid w:val="008816A3"/>
    <w:rsid w:val="0088196A"/>
    <w:rsid w:val="00890424"/>
    <w:rsid w:val="00892F96"/>
    <w:rsid w:val="0089782E"/>
    <w:rsid w:val="008A186B"/>
    <w:rsid w:val="008A29BE"/>
    <w:rsid w:val="008B03ED"/>
    <w:rsid w:val="008B42E9"/>
    <w:rsid w:val="008B7A18"/>
    <w:rsid w:val="008C6A08"/>
    <w:rsid w:val="008D3109"/>
    <w:rsid w:val="008D5BFF"/>
    <w:rsid w:val="008F56A9"/>
    <w:rsid w:val="008F7A83"/>
    <w:rsid w:val="00901541"/>
    <w:rsid w:val="009051D5"/>
    <w:rsid w:val="00905CB6"/>
    <w:rsid w:val="00906AC1"/>
    <w:rsid w:val="00910F21"/>
    <w:rsid w:val="009308B0"/>
    <w:rsid w:val="00931424"/>
    <w:rsid w:val="0093194C"/>
    <w:rsid w:val="0093780B"/>
    <w:rsid w:val="00937D96"/>
    <w:rsid w:val="00954614"/>
    <w:rsid w:val="009606F4"/>
    <w:rsid w:val="00961D6C"/>
    <w:rsid w:val="0096260D"/>
    <w:rsid w:val="009704AA"/>
    <w:rsid w:val="00987D4B"/>
    <w:rsid w:val="00990E61"/>
    <w:rsid w:val="00992ABA"/>
    <w:rsid w:val="009965AF"/>
    <w:rsid w:val="0099785C"/>
    <w:rsid w:val="009B456C"/>
    <w:rsid w:val="009B7C03"/>
    <w:rsid w:val="009D106E"/>
    <w:rsid w:val="009D4037"/>
    <w:rsid w:val="009D7847"/>
    <w:rsid w:val="009F79C0"/>
    <w:rsid w:val="00A01979"/>
    <w:rsid w:val="00A03EB6"/>
    <w:rsid w:val="00A1051A"/>
    <w:rsid w:val="00A10C22"/>
    <w:rsid w:val="00A22C46"/>
    <w:rsid w:val="00A23D27"/>
    <w:rsid w:val="00A33B96"/>
    <w:rsid w:val="00A366E5"/>
    <w:rsid w:val="00A36A20"/>
    <w:rsid w:val="00A41EC6"/>
    <w:rsid w:val="00A6139D"/>
    <w:rsid w:val="00A622AA"/>
    <w:rsid w:val="00A7178A"/>
    <w:rsid w:val="00A93CA2"/>
    <w:rsid w:val="00AB1FB8"/>
    <w:rsid w:val="00AB79E5"/>
    <w:rsid w:val="00AD0BEE"/>
    <w:rsid w:val="00AD298A"/>
    <w:rsid w:val="00AF4687"/>
    <w:rsid w:val="00AF5060"/>
    <w:rsid w:val="00AF6785"/>
    <w:rsid w:val="00B01456"/>
    <w:rsid w:val="00B07613"/>
    <w:rsid w:val="00B10CBB"/>
    <w:rsid w:val="00B14406"/>
    <w:rsid w:val="00B33EE9"/>
    <w:rsid w:val="00B35908"/>
    <w:rsid w:val="00B373D5"/>
    <w:rsid w:val="00B37D57"/>
    <w:rsid w:val="00B51423"/>
    <w:rsid w:val="00B51D3B"/>
    <w:rsid w:val="00B761E3"/>
    <w:rsid w:val="00B85B44"/>
    <w:rsid w:val="00B92872"/>
    <w:rsid w:val="00BA29C3"/>
    <w:rsid w:val="00BB5FDD"/>
    <w:rsid w:val="00BF384C"/>
    <w:rsid w:val="00BF5524"/>
    <w:rsid w:val="00BF716F"/>
    <w:rsid w:val="00C0483C"/>
    <w:rsid w:val="00C07341"/>
    <w:rsid w:val="00C17D34"/>
    <w:rsid w:val="00C17F99"/>
    <w:rsid w:val="00C21984"/>
    <w:rsid w:val="00C5556B"/>
    <w:rsid w:val="00C7615E"/>
    <w:rsid w:val="00C77254"/>
    <w:rsid w:val="00C80A79"/>
    <w:rsid w:val="00C80B55"/>
    <w:rsid w:val="00C80E2E"/>
    <w:rsid w:val="00CA53DA"/>
    <w:rsid w:val="00CB719B"/>
    <w:rsid w:val="00CC18F8"/>
    <w:rsid w:val="00CC4C18"/>
    <w:rsid w:val="00CD1611"/>
    <w:rsid w:val="00CD593A"/>
    <w:rsid w:val="00CE2D43"/>
    <w:rsid w:val="00CE77C6"/>
    <w:rsid w:val="00CF291E"/>
    <w:rsid w:val="00CF3941"/>
    <w:rsid w:val="00D001EF"/>
    <w:rsid w:val="00D01428"/>
    <w:rsid w:val="00D0153E"/>
    <w:rsid w:val="00D050AA"/>
    <w:rsid w:val="00D1215F"/>
    <w:rsid w:val="00D226D1"/>
    <w:rsid w:val="00D25B35"/>
    <w:rsid w:val="00D549E7"/>
    <w:rsid w:val="00D5527A"/>
    <w:rsid w:val="00D707DB"/>
    <w:rsid w:val="00D70D51"/>
    <w:rsid w:val="00D734AA"/>
    <w:rsid w:val="00D76885"/>
    <w:rsid w:val="00D86B6B"/>
    <w:rsid w:val="00D929BA"/>
    <w:rsid w:val="00DA2A8E"/>
    <w:rsid w:val="00DA5DC0"/>
    <w:rsid w:val="00DB683B"/>
    <w:rsid w:val="00DB70A9"/>
    <w:rsid w:val="00DF2A1E"/>
    <w:rsid w:val="00DF36CD"/>
    <w:rsid w:val="00E1598A"/>
    <w:rsid w:val="00E175C7"/>
    <w:rsid w:val="00E22A38"/>
    <w:rsid w:val="00E24924"/>
    <w:rsid w:val="00E24E6B"/>
    <w:rsid w:val="00E2610C"/>
    <w:rsid w:val="00E325F8"/>
    <w:rsid w:val="00E56FD2"/>
    <w:rsid w:val="00E630B8"/>
    <w:rsid w:val="00E65309"/>
    <w:rsid w:val="00E65B43"/>
    <w:rsid w:val="00E75A05"/>
    <w:rsid w:val="00E76861"/>
    <w:rsid w:val="00E87DA2"/>
    <w:rsid w:val="00E9324C"/>
    <w:rsid w:val="00EA5376"/>
    <w:rsid w:val="00EA74A9"/>
    <w:rsid w:val="00EB3DB6"/>
    <w:rsid w:val="00F144D2"/>
    <w:rsid w:val="00F22CE7"/>
    <w:rsid w:val="00F2629A"/>
    <w:rsid w:val="00F2779A"/>
    <w:rsid w:val="00F30186"/>
    <w:rsid w:val="00F32248"/>
    <w:rsid w:val="00F33E27"/>
    <w:rsid w:val="00F37495"/>
    <w:rsid w:val="00F44DB3"/>
    <w:rsid w:val="00F45D8E"/>
    <w:rsid w:val="00F46222"/>
    <w:rsid w:val="00F63D0C"/>
    <w:rsid w:val="00F65533"/>
    <w:rsid w:val="00F671EE"/>
    <w:rsid w:val="00F82922"/>
    <w:rsid w:val="00F82BB3"/>
    <w:rsid w:val="00F85CD7"/>
    <w:rsid w:val="00F9419A"/>
    <w:rsid w:val="00FA0AC5"/>
    <w:rsid w:val="00FC107C"/>
    <w:rsid w:val="00FC3CF0"/>
    <w:rsid w:val="00FC4A6E"/>
    <w:rsid w:val="00FC55A8"/>
    <w:rsid w:val="00FD0414"/>
    <w:rsid w:val="00FE5D96"/>
    <w:rsid w:val="00FF4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A47208D"/>
  <w15:docId w15:val="{772FC9C9-30FD-4069-9A9E-62CD8555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semiHidden/>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EA5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437F3-415E-4D6A-AEBF-78516CC5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754</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Miskanic, Nicholas</cp:lastModifiedBy>
  <cp:revision>3</cp:revision>
  <cp:lastPrinted>2016-06-09T17:16:00Z</cp:lastPrinted>
  <dcterms:created xsi:type="dcterms:W3CDTF">2021-01-19T13:20:00Z</dcterms:created>
  <dcterms:modified xsi:type="dcterms:W3CDTF">2021-01-19T13:21:00Z</dcterms:modified>
</cp:coreProperties>
</file>