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A540F" w14:textId="695D3A87" w:rsidR="007637DC" w:rsidRPr="00147BCD" w:rsidRDefault="007637DC" w:rsidP="007637DC">
      <w:pPr>
        <w:pStyle w:val="Title2"/>
      </w:pPr>
      <w:r w:rsidRPr="00147BCD">
        <w:t>BEFORE THE</w:t>
      </w:r>
      <w:r w:rsidRPr="00147BCD">
        <w:br/>
        <w:t>PENNSYLVANIA PUBLIC UTILITY COMMISSION</w:t>
      </w:r>
    </w:p>
    <w:p w14:paraId="389B3844" w14:textId="35CA5FC5" w:rsidR="003856AD" w:rsidRPr="00147BCD" w:rsidRDefault="003856AD" w:rsidP="003856AD"/>
    <w:p w14:paraId="2FC8E4F4" w14:textId="49043D0E" w:rsidR="003856AD" w:rsidRPr="00147BCD" w:rsidRDefault="003856AD" w:rsidP="003856AD"/>
    <w:p w14:paraId="42A728D0" w14:textId="77777777" w:rsidR="003856AD" w:rsidRPr="00147BCD" w:rsidRDefault="003856AD" w:rsidP="003856AD"/>
    <w:p w14:paraId="310B9E63" w14:textId="77777777" w:rsidR="003856AD" w:rsidRPr="00147BCD" w:rsidRDefault="003856AD" w:rsidP="003856AD">
      <w:r w:rsidRPr="00147BCD">
        <w:t>Dwayne Ackie, Miguel Chavarria, Jr.</w:t>
      </w:r>
      <w:r w:rsidRPr="00147BCD">
        <w:tab/>
      </w:r>
      <w:r w:rsidRPr="00147BCD">
        <w:tab/>
        <w:t>:</w:t>
      </w:r>
    </w:p>
    <w:p w14:paraId="25C80506" w14:textId="77777777" w:rsidR="003856AD" w:rsidRPr="00147BCD" w:rsidRDefault="003856AD" w:rsidP="003856AD">
      <w:r w:rsidRPr="00147BCD">
        <w:t>Maurice A. Goodwin and Wayne Rauceo,</w:t>
      </w:r>
      <w:r w:rsidRPr="00147BCD">
        <w:tab/>
      </w:r>
      <w:r w:rsidRPr="00147BCD">
        <w:tab/>
        <w:t>:</w:t>
      </w:r>
    </w:p>
    <w:p w14:paraId="05756E7B" w14:textId="77777777" w:rsidR="003856AD" w:rsidRPr="00147BCD" w:rsidRDefault="003856AD" w:rsidP="003856AD">
      <w:r w:rsidRPr="00147BCD">
        <w:t>Complainants</w:t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  <w:t>:</w:t>
      </w:r>
    </w:p>
    <w:p w14:paraId="051C1A1D" w14:textId="77777777" w:rsidR="003856AD" w:rsidRPr="00147BCD" w:rsidRDefault="003856AD" w:rsidP="003856AD"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  <w:t>:</w:t>
      </w:r>
    </w:p>
    <w:p w14:paraId="22226B35" w14:textId="77777777" w:rsidR="003856AD" w:rsidRPr="00147BCD" w:rsidRDefault="003856AD" w:rsidP="003856AD">
      <w:r w:rsidRPr="00147BCD">
        <w:tab/>
        <w:t>v.</w:t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  <w:t>:</w:t>
      </w:r>
      <w:r w:rsidRPr="00147BCD">
        <w:tab/>
      </w:r>
      <w:r w:rsidRPr="00147BCD">
        <w:tab/>
        <w:t>C-2019-3013933</w:t>
      </w:r>
    </w:p>
    <w:p w14:paraId="1D778B3A" w14:textId="77777777" w:rsidR="003856AD" w:rsidRPr="00147BCD" w:rsidRDefault="003856AD" w:rsidP="003856AD"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  <w:t>:</w:t>
      </w:r>
    </w:p>
    <w:p w14:paraId="0E24E1AD" w14:textId="77777777" w:rsidR="003856AD" w:rsidRPr="00147BCD" w:rsidRDefault="003856AD" w:rsidP="003856AD">
      <w:r w:rsidRPr="00147BCD">
        <w:t>Philadelphia Gas Works</w:t>
      </w:r>
      <w:r w:rsidRPr="00147BCD">
        <w:tab/>
      </w:r>
      <w:r w:rsidRPr="00147BCD">
        <w:tab/>
      </w:r>
      <w:r w:rsidRPr="00147BCD">
        <w:tab/>
      </w:r>
      <w:r w:rsidRPr="00147BCD">
        <w:tab/>
        <w:t>:</w:t>
      </w:r>
    </w:p>
    <w:p w14:paraId="37F266C4" w14:textId="21D58E87" w:rsidR="003856AD" w:rsidRPr="00147BCD" w:rsidRDefault="003856AD" w:rsidP="003856AD">
      <w:r w:rsidRPr="00147BCD">
        <w:t>Respondent</w:t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</w:r>
      <w:r w:rsidRPr="00147BCD">
        <w:tab/>
        <w:t>:</w:t>
      </w:r>
    </w:p>
    <w:p w14:paraId="18C99827" w14:textId="3D4BC99F" w:rsidR="003856AD" w:rsidRPr="00147BCD" w:rsidRDefault="003856AD" w:rsidP="003856AD"/>
    <w:p w14:paraId="1F82B1B4" w14:textId="77777777" w:rsidR="003856AD" w:rsidRPr="00147BCD" w:rsidRDefault="003856AD" w:rsidP="003856AD"/>
    <w:p w14:paraId="43CEABE3" w14:textId="77777777" w:rsidR="003856AD" w:rsidRPr="00147BCD" w:rsidRDefault="003856AD" w:rsidP="007C51DA"/>
    <w:p w14:paraId="037899B2" w14:textId="77777777" w:rsidR="00F20D6E" w:rsidRPr="00147BCD" w:rsidRDefault="00F20D6E" w:rsidP="00F20D6E">
      <w:pPr>
        <w:pStyle w:val="Title2"/>
        <w:spacing w:after="0"/>
        <w:rPr>
          <w:u w:val="single"/>
        </w:rPr>
      </w:pPr>
      <w:r w:rsidRPr="00147BCD">
        <w:rPr>
          <w:u w:val="single"/>
        </w:rPr>
        <w:t>ORDER</w:t>
      </w:r>
    </w:p>
    <w:p w14:paraId="44AD0121" w14:textId="77777777" w:rsidR="00F20D6E" w:rsidRPr="00147BCD" w:rsidRDefault="00F20D6E" w:rsidP="00F20D6E">
      <w:pPr>
        <w:pStyle w:val="Title2"/>
        <w:spacing w:after="0"/>
        <w:rPr>
          <w:u w:val="single"/>
        </w:rPr>
      </w:pPr>
      <w:r w:rsidRPr="00147BCD">
        <w:rPr>
          <w:u w:val="single"/>
        </w:rPr>
        <w:t>MOTIONS IN LIMINE of</w:t>
      </w:r>
    </w:p>
    <w:p w14:paraId="3C11230F" w14:textId="77777777" w:rsidR="00F20D6E" w:rsidRPr="00147BCD" w:rsidRDefault="00F20D6E" w:rsidP="00F20D6E">
      <w:pPr>
        <w:jc w:val="center"/>
        <w:rPr>
          <w:b/>
          <w:bCs/>
          <w:u w:val="single"/>
        </w:rPr>
      </w:pPr>
      <w:r w:rsidRPr="00147BCD">
        <w:rPr>
          <w:b/>
          <w:bCs/>
          <w:u w:val="single"/>
        </w:rPr>
        <w:t>PHILADELPHIA GAS WORKS</w:t>
      </w:r>
    </w:p>
    <w:p w14:paraId="787AC8A4" w14:textId="77777777" w:rsidR="00F20D6E" w:rsidRPr="00147BCD" w:rsidRDefault="00F20D6E" w:rsidP="00F20D6E">
      <w:pPr>
        <w:rPr>
          <w:u w:val="single"/>
        </w:rPr>
      </w:pPr>
    </w:p>
    <w:p w14:paraId="197045C0" w14:textId="77777777" w:rsidR="00F20D6E" w:rsidRPr="00147BCD" w:rsidRDefault="00F20D6E" w:rsidP="00F20D6E">
      <w:pPr>
        <w:pStyle w:val="Title2"/>
        <w:spacing w:after="0" w:line="480" w:lineRule="auto"/>
        <w:jc w:val="left"/>
      </w:pPr>
      <w:r w:rsidRPr="00147BCD">
        <w:tab/>
      </w:r>
      <w:r w:rsidRPr="00147BCD">
        <w:tab/>
      </w:r>
    </w:p>
    <w:p w14:paraId="03308822" w14:textId="77777777" w:rsidR="00F20D6E" w:rsidRPr="00147BCD" w:rsidRDefault="00F20D6E" w:rsidP="00F20D6E">
      <w:pPr>
        <w:spacing w:line="360" w:lineRule="auto"/>
        <w:ind w:firstLine="1440"/>
        <w:rPr>
          <w:bCs/>
        </w:rPr>
      </w:pPr>
      <w:r w:rsidRPr="00147BCD">
        <w:rPr>
          <w:bCs/>
        </w:rPr>
        <w:t xml:space="preserve">Pending are Motions in Limine filed by Philadelphia Gas Works (“PGW”). After the issuance of a Protective Order in this matter, the following issues and contentions made by PGW remain to be resolved. They are: </w:t>
      </w:r>
    </w:p>
    <w:p w14:paraId="77E3285C" w14:textId="77777777" w:rsidR="00F20D6E" w:rsidRPr="00147BCD" w:rsidRDefault="00F20D6E" w:rsidP="00F20D6E">
      <w:pPr>
        <w:spacing w:line="360" w:lineRule="auto"/>
      </w:pPr>
    </w:p>
    <w:p w14:paraId="6090517A" w14:textId="77777777" w:rsidR="00F20D6E" w:rsidRPr="00147BCD" w:rsidRDefault="00F20D6E" w:rsidP="003E558C">
      <w:pPr>
        <w:pStyle w:val="ListParagraph"/>
        <w:numPr>
          <w:ilvl w:val="0"/>
          <w:numId w:val="1"/>
        </w:numPr>
        <w:spacing w:line="360" w:lineRule="auto"/>
        <w:ind w:firstLine="720"/>
      </w:pPr>
      <w:r w:rsidRPr="00147BCD">
        <w:t>PGW’s contention in the January 8, 2021 Motion in Limine that:</w:t>
      </w:r>
    </w:p>
    <w:p w14:paraId="1B929010" w14:textId="77777777" w:rsidR="00F20D6E" w:rsidRPr="00147BCD" w:rsidRDefault="00F20D6E" w:rsidP="00F20D6E">
      <w:pPr>
        <w:spacing w:line="360" w:lineRule="auto"/>
      </w:pPr>
      <w:r w:rsidRPr="00147BCD">
        <w:t> </w:t>
      </w:r>
    </w:p>
    <w:p w14:paraId="60AD6803" w14:textId="77777777" w:rsidR="00F20D6E" w:rsidRPr="00147BCD" w:rsidRDefault="00F20D6E" w:rsidP="00CD7F87">
      <w:pPr>
        <w:pStyle w:val="ListParagraph"/>
        <w:numPr>
          <w:ilvl w:val="1"/>
          <w:numId w:val="2"/>
        </w:numPr>
      </w:pPr>
      <w:r w:rsidRPr="00147BCD">
        <w:t>Mr. Rauceo’s testimony contains an inadmissible legal opinion and improperly raises a discovery dispute (Paras. 23-26); and</w:t>
      </w:r>
    </w:p>
    <w:p w14:paraId="777C2FC0" w14:textId="6DC2FE71" w:rsidR="00F20D6E" w:rsidRPr="00147BCD" w:rsidRDefault="00F20D6E" w:rsidP="00CD7F87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147BCD">
        <w:t>The HR letter attached to Mr. Rauceo’s testimony is entirely unrelated to the Feb. 2018 allegations, and therefore beyond the scope of the Nov. 24, 2020</w:t>
      </w:r>
      <w:r w:rsidR="004315E4">
        <w:t>,</w:t>
      </w:r>
      <w:r w:rsidRPr="00147BCD">
        <w:t xml:space="preserve"> Order (Paras. 28-32).</w:t>
      </w:r>
    </w:p>
    <w:p w14:paraId="3BBEC699" w14:textId="77777777" w:rsidR="00F20D6E" w:rsidRPr="00147BCD" w:rsidRDefault="00F20D6E" w:rsidP="00CD7F87">
      <w:pPr>
        <w:spacing w:line="360" w:lineRule="auto"/>
      </w:pPr>
    </w:p>
    <w:p w14:paraId="20D5BCEB" w14:textId="7D457C6B" w:rsidR="00F20D6E" w:rsidRPr="00147BCD" w:rsidRDefault="00F20D6E" w:rsidP="00CD7F87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147BCD">
        <w:t>PGW’s January 19, 2021</w:t>
      </w:r>
      <w:r w:rsidR="00CD7F87">
        <w:t>,</w:t>
      </w:r>
      <w:r w:rsidRPr="00147BCD">
        <w:t xml:space="preserve"> Motion in Limine relating to the Reply testimony of Mr. Ackie and Mr. Chavarria served on Jan. 8, 2021</w:t>
      </w:r>
      <w:r w:rsidR="004315E4">
        <w:t>,</w:t>
      </w:r>
      <w:r w:rsidRPr="00147BCD">
        <w:t xml:space="preserve"> (pursuant to the Nov. 30, 2020</w:t>
      </w:r>
      <w:r w:rsidR="00CD7F87">
        <w:t>,</w:t>
      </w:r>
      <w:r w:rsidRPr="00147BCD">
        <w:t xml:space="preserve"> Order-on Oct. 15, 2020</w:t>
      </w:r>
      <w:r w:rsidR="00CD7F87">
        <w:t>,</w:t>
      </w:r>
      <w:r w:rsidRPr="00147BCD">
        <w:t xml:space="preserve"> valve incident) and PGW’s contention that:</w:t>
      </w:r>
    </w:p>
    <w:p w14:paraId="42BD34F9" w14:textId="77777777" w:rsidR="00F20D6E" w:rsidRPr="00147BCD" w:rsidRDefault="00F20D6E" w:rsidP="00F20D6E">
      <w:pPr>
        <w:spacing w:line="360" w:lineRule="auto"/>
      </w:pPr>
      <w:r w:rsidRPr="00147BCD">
        <w:t> </w:t>
      </w:r>
    </w:p>
    <w:p w14:paraId="6FA617BC" w14:textId="55ED5A08" w:rsidR="00F20D6E" w:rsidRPr="00147BCD" w:rsidRDefault="00F20D6E" w:rsidP="005E4DCA">
      <w:pPr>
        <w:pStyle w:val="ListParagraph"/>
        <w:numPr>
          <w:ilvl w:val="1"/>
          <w:numId w:val="3"/>
        </w:numPr>
      </w:pPr>
      <w:r w:rsidRPr="00147BCD">
        <w:lastRenderedPageBreak/>
        <w:t>Mr. Ackie’s Reply Testimony addresses incidents that allegedly occurred on Oct. 5, 2020 and Oct. 14, 2020 and are beyond the scope of testimony permitted by the Nov. 30, 2020</w:t>
      </w:r>
      <w:r w:rsidR="006A19B5">
        <w:t>,</w:t>
      </w:r>
      <w:r w:rsidRPr="00147BCD">
        <w:t xml:space="preserve"> Order (Paras 13-15); and</w:t>
      </w:r>
    </w:p>
    <w:p w14:paraId="51E97AFC" w14:textId="77777777" w:rsidR="00F20D6E" w:rsidRPr="00147BCD" w:rsidRDefault="00F20D6E" w:rsidP="005E4DCA">
      <w:pPr>
        <w:pStyle w:val="ListParagraph"/>
        <w:numPr>
          <w:ilvl w:val="1"/>
          <w:numId w:val="3"/>
        </w:numPr>
      </w:pPr>
      <w:r w:rsidRPr="00147BCD">
        <w:t>Both pieces of Reply Testimony contain uncorroborated hearsay that may not be relied upon to support findings of fact or conclusions of law (Paras. 20-22).</w:t>
      </w:r>
    </w:p>
    <w:p w14:paraId="052000C6" w14:textId="77777777" w:rsidR="00F20D6E" w:rsidRPr="00147BCD" w:rsidRDefault="00F20D6E" w:rsidP="00F20D6E">
      <w:pPr>
        <w:spacing w:line="360" w:lineRule="auto"/>
        <w:ind w:left="720"/>
      </w:pPr>
    </w:p>
    <w:p w14:paraId="37CA5CA2" w14:textId="77777777" w:rsidR="00F20D6E" w:rsidRPr="00147BCD" w:rsidRDefault="00F20D6E" w:rsidP="005E4DCA">
      <w:pPr>
        <w:spacing w:line="360" w:lineRule="auto"/>
      </w:pPr>
      <w:r w:rsidRPr="00147BCD">
        <w:t xml:space="preserve">The Complainants renew and re-aver their opposition to the remaining issues in both Motions. </w:t>
      </w:r>
    </w:p>
    <w:p w14:paraId="69508F3C" w14:textId="77777777" w:rsidR="00F20D6E" w:rsidRPr="00147BCD" w:rsidRDefault="00F20D6E" w:rsidP="00F20D6E">
      <w:pPr>
        <w:spacing w:line="360" w:lineRule="auto"/>
      </w:pPr>
    </w:p>
    <w:p w14:paraId="5293EF93" w14:textId="4DFC8129" w:rsidR="00F20D6E" w:rsidRPr="00147BCD" w:rsidRDefault="00F20D6E" w:rsidP="00F20D6E">
      <w:pPr>
        <w:spacing w:line="360" w:lineRule="auto"/>
        <w:ind w:firstLine="1440"/>
      </w:pPr>
      <w:r w:rsidRPr="00147BCD">
        <w:t xml:space="preserve"> First, the Complainants contend</w:t>
      </w:r>
      <w:r w:rsidR="00FE3526" w:rsidRPr="00147BCD">
        <w:t xml:space="preserve">, </w:t>
      </w:r>
      <w:r w:rsidR="00FE3526" w:rsidRPr="00147BCD">
        <w:rPr>
          <w:i/>
          <w:iCs/>
        </w:rPr>
        <w:t>inter alia</w:t>
      </w:r>
      <w:r w:rsidR="00FE3526" w:rsidRPr="00147BCD">
        <w:t xml:space="preserve">, </w:t>
      </w:r>
      <w:r w:rsidRPr="00147BCD">
        <w:t>that Mr. Ra</w:t>
      </w:r>
      <w:r w:rsidR="00731860">
        <w:t>u</w:t>
      </w:r>
      <w:r w:rsidRPr="00147BCD">
        <w:t>ceo’s testimony is within the permissible scope of the March 19, 2020 and November 24, 2020</w:t>
      </w:r>
      <w:r w:rsidR="00DA14F3">
        <w:t>,</w:t>
      </w:r>
      <w:r w:rsidRPr="00147BCD">
        <w:t xml:space="preserve"> orders, information regarding the “plant safety and operations matters” and “issues addressed in the supplemental responses provided by PGW.” </w:t>
      </w:r>
    </w:p>
    <w:p w14:paraId="105AC122" w14:textId="77777777" w:rsidR="00F20D6E" w:rsidRPr="00147BCD" w:rsidRDefault="00F20D6E" w:rsidP="00F20D6E">
      <w:pPr>
        <w:spacing w:line="360" w:lineRule="auto"/>
        <w:ind w:firstLine="1440"/>
      </w:pPr>
    </w:p>
    <w:p w14:paraId="04AFE9F5" w14:textId="0F119464" w:rsidR="00F20D6E" w:rsidRPr="00147BCD" w:rsidRDefault="00F20D6E" w:rsidP="00F20D6E">
      <w:pPr>
        <w:spacing w:line="360" w:lineRule="auto"/>
        <w:ind w:firstLine="1440"/>
      </w:pPr>
      <w:r w:rsidRPr="00147BCD">
        <w:t>Second, the Complainants aver that Mr. Ackie’s testimony is within the scope of the November 30, 2020</w:t>
      </w:r>
      <w:r w:rsidR="00B23177">
        <w:t>,</w:t>
      </w:r>
      <w:r w:rsidRPr="00147BCD">
        <w:t xml:space="preserve"> Order that allowed additional testimony regarding the valve incident of October 15, 2020</w:t>
      </w:r>
      <w:r w:rsidR="00B23177">
        <w:t>,</w:t>
      </w:r>
      <w:r w:rsidRPr="00147BCD">
        <w:t xml:space="preserve"> by both the Complainant and Respondent. </w:t>
      </w:r>
    </w:p>
    <w:p w14:paraId="6BAEFCBF" w14:textId="77777777" w:rsidR="00F20D6E" w:rsidRPr="00147BCD" w:rsidRDefault="00F20D6E" w:rsidP="00F20D6E">
      <w:pPr>
        <w:spacing w:line="360" w:lineRule="auto"/>
        <w:ind w:firstLine="1440"/>
      </w:pPr>
    </w:p>
    <w:p w14:paraId="2A884745" w14:textId="545D2A3C" w:rsidR="00F20D6E" w:rsidRPr="00147BCD" w:rsidRDefault="00F20D6E" w:rsidP="00B23177">
      <w:pPr>
        <w:spacing w:line="360" w:lineRule="auto"/>
        <w:ind w:firstLine="1440"/>
      </w:pPr>
      <w:r w:rsidRPr="00147BCD">
        <w:t xml:space="preserve">After review of the transcript, pleadings of counsel and the orders referenced, </w:t>
      </w:r>
    </w:p>
    <w:p w14:paraId="6311BF84" w14:textId="15A7F937" w:rsidR="007637DC" w:rsidRPr="00147BCD" w:rsidRDefault="007637DC" w:rsidP="003A27ED">
      <w:pPr>
        <w:spacing w:line="360" w:lineRule="auto"/>
        <w:rPr>
          <w:b/>
        </w:rPr>
      </w:pPr>
    </w:p>
    <w:p w14:paraId="3AED1128" w14:textId="6CBEE760" w:rsidR="007637DC" w:rsidRPr="00147BCD" w:rsidRDefault="007637DC" w:rsidP="007C51DA">
      <w:r w:rsidRPr="00147BCD">
        <w:tab/>
      </w:r>
      <w:r w:rsidRPr="00147BCD">
        <w:tab/>
        <w:t>IT IS ORDERED:</w:t>
      </w:r>
    </w:p>
    <w:p w14:paraId="72BF4861" w14:textId="77777777" w:rsidR="0021597A" w:rsidRPr="00147BCD" w:rsidRDefault="0021597A" w:rsidP="003A27ED">
      <w:pPr>
        <w:spacing w:line="360" w:lineRule="auto"/>
      </w:pPr>
    </w:p>
    <w:p w14:paraId="045FD7B1" w14:textId="056803F2" w:rsidR="00B97A79" w:rsidRPr="00147BCD" w:rsidRDefault="0021597A" w:rsidP="003A27ED">
      <w:pPr>
        <w:pStyle w:val="ListParagraph"/>
        <w:numPr>
          <w:ilvl w:val="0"/>
          <w:numId w:val="7"/>
        </w:numPr>
        <w:spacing w:line="360" w:lineRule="auto"/>
        <w:ind w:left="0" w:firstLine="1440"/>
      </w:pPr>
      <w:r w:rsidRPr="00147BCD">
        <w:t xml:space="preserve">That the Motion in Limine </w:t>
      </w:r>
      <w:r w:rsidR="008E2ECA" w:rsidRPr="00147BCD">
        <w:t>with respect to</w:t>
      </w:r>
      <w:r w:rsidR="004012DD" w:rsidRPr="00147BCD">
        <w:t xml:space="preserve"> </w:t>
      </w:r>
      <w:r w:rsidR="00B97A79" w:rsidRPr="00147BCD">
        <w:t>Mr. Rauceo’s testimony raising legal issues and a discovery matter</w:t>
      </w:r>
      <w:r w:rsidR="008E2ECA" w:rsidRPr="00147BCD">
        <w:t xml:space="preserve"> </w:t>
      </w:r>
      <w:r w:rsidR="00B97A79" w:rsidRPr="00147BCD">
        <w:t>is</w:t>
      </w:r>
      <w:r w:rsidR="008E2ECA" w:rsidRPr="00147BCD">
        <w:t xml:space="preserve"> GRANTED. </w:t>
      </w:r>
    </w:p>
    <w:p w14:paraId="64F506CD" w14:textId="77777777" w:rsidR="00B97A79" w:rsidRPr="00147BCD" w:rsidRDefault="00B97A79" w:rsidP="003A27ED">
      <w:pPr>
        <w:spacing w:line="360" w:lineRule="auto"/>
      </w:pPr>
    </w:p>
    <w:p w14:paraId="4ABBE635" w14:textId="3C10124F" w:rsidR="0021597A" w:rsidRPr="00147BCD" w:rsidRDefault="00B97A79" w:rsidP="003A27ED">
      <w:pPr>
        <w:pStyle w:val="ListParagraph"/>
        <w:numPr>
          <w:ilvl w:val="0"/>
          <w:numId w:val="7"/>
        </w:numPr>
        <w:spacing w:line="360" w:lineRule="auto"/>
        <w:ind w:left="0" w:firstLine="1440"/>
      </w:pPr>
      <w:r w:rsidRPr="00147BCD">
        <w:t xml:space="preserve">That the Motions in Limine with respect to: a) the HR letter attached to </w:t>
      </w:r>
      <w:r w:rsidR="00731860">
        <w:t>F</w:t>
      </w:r>
      <w:r w:rsidRPr="00147BCD">
        <w:t>2020 and Oct. 14, 2020</w:t>
      </w:r>
      <w:r w:rsidR="00DA14F3">
        <w:t>,</w:t>
      </w:r>
      <w:r w:rsidRPr="00147BCD">
        <w:t xml:space="preserve"> are DENIED. </w:t>
      </w:r>
      <w:r w:rsidR="00731860">
        <w:t>F</w:t>
      </w:r>
    </w:p>
    <w:p w14:paraId="7D63CB49" w14:textId="61F1722D" w:rsidR="004012DD" w:rsidRPr="00147BCD" w:rsidRDefault="004012DD" w:rsidP="003A27ED">
      <w:pPr>
        <w:spacing w:line="360" w:lineRule="auto"/>
      </w:pPr>
    </w:p>
    <w:p w14:paraId="06B60DBB" w14:textId="77777777" w:rsidR="00A272C9" w:rsidRPr="00147BCD" w:rsidRDefault="00A272C9" w:rsidP="003A27ED">
      <w:pPr>
        <w:spacing w:line="360" w:lineRule="auto"/>
      </w:pPr>
    </w:p>
    <w:p w14:paraId="59A8EB61" w14:textId="55D6B594" w:rsidR="004012DD" w:rsidRPr="00147BCD" w:rsidRDefault="004012DD" w:rsidP="00E8308E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147BCD">
        <w:rPr>
          <w:szCs w:val="24"/>
        </w:rPr>
        <w:t>Date:</w:t>
      </w:r>
      <w:r w:rsidRPr="00147BCD">
        <w:rPr>
          <w:szCs w:val="24"/>
          <w:u w:val="single"/>
        </w:rPr>
        <w:t xml:space="preserve"> February 9, 2021</w:t>
      </w:r>
      <w:r w:rsidRPr="00147BCD">
        <w:rPr>
          <w:szCs w:val="24"/>
        </w:rPr>
        <w:tab/>
      </w:r>
      <w:r w:rsidRPr="00147BCD">
        <w:rPr>
          <w:szCs w:val="24"/>
        </w:rPr>
        <w:tab/>
      </w:r>
      <w:r w:rsidRPr="00147BCD">
        <w:rPr>
          <w:szCs w:val="24"/>
          <w:u w:val="single"/>
        </w:rPr>
        <w:t>_____________/s/__________________</w:t>
      </w:r>
      <w:r w:rsidRPr="00147BCD">
        <w:rPr>
          <w:szCs w:val="24"/>
        </w:rPr>
        <w:tab/>
      </w:r>
      <w:r w:rsidRPr="00147BCD">
        <w:rPr>
          <w:szCs w:val="24"/>
        </w:rPr>
        <w:tab/>
      </w:r>
      <w:r w:rsidRPr="00147BCD">
        <w:rPr>
          <w:szCs w:val="24"/>
        </w:rPr>
        <w:tab/>
        <w:t>Darlene Davis Heep</w:t>
      </w:r>
    </w:p>
    <w:p w14:paraId="6E102B8E" w14:textId="4B1E76A0" w:rsidR="004012DD" w:rsidRPr="00147BCD" w:rsidRDefault="004012DD" w:rsidP="004012DD">
      <w:pPr>
        <w:pStyle w:val="Footer"/>
        <w:tabs>
          <w:tab w:val="clear" w:pos="4320"/>
          <w:tab w:val="left" w:pos="720"/>
          <w:tab w:val="left" w:pos="5040"/>
        </w:tabs>
        <w:ind w:firstLine="720"/>
        <w:rPr>
          <w:szCs w:val="24"/>
        </w:rPr>
      </w:pPr>
      <w:r w:rsidRPr="00147BCD">
        <w:rPr>
          <w:szCs w:val="24"/>
        </w:rPr>
        <w:tab/>
        <w:t>Administrative Law Judge</w:t>
      </w:r>
    </w:p>
    <w:p w14:paraId="6AB9C78B" w14:textId="7428FD27" w:rsidR="003134E7" w:rsidRPr="00147BCD" w:rsidRDefault="003134E7">
      <w:pPr>
        <w:spacing w:after="160" w:line="259" w:lineRule="auto"/>
      </w:pPr>
      <w:r w:rsidRPr="00147BCD">
        <w:br w:type="page"/>
      </w:r>
    </w:p>
    <w:p w14:paraId="1CF45050" w14:textId="77777777" w:rsidR="003134E7" w:rsidRPr="00147BCD" w:rsidRDefault="003134E7" w:rsidP="003134E7">
      <w:pPr>
        <w:rPr>
          <w:b/>
          <w:bCs/>
          <w:szCs w:val="20"/>
          <w:u w:val="single"/>
        </w:rPr>
      </w:pPr>
      <w:r w:rsidRPr="00147BCD">
        <w:rPr>
          <w:b/>
          <w:bCs/>
          <w:szCs w:val="20"/>
          <w:u w:val="single"/>
        </w:rPr>
        <w:lastRenderedPageBreak/>
        <w:t>C-2019-3013933 - DWAYNE ACKIE ET AL v. PHILADELPHIA GAS WORKS</w:t>
      </w:r>
    </w:p>
    <w:p w14:paraId="63B9DB10" w14:textId="77777777" w:rsidR="003134E7" w:rsidRPr="00147BCD" w:rsidRDefault="003134E7" w:rsidP="003134E7">
      <w:pPr>
        <w:rPr>
          <w:szCs w:val="20"/>
        </w:rPr>
      </w:pPr>
    </w:p>
    <w:p w14:paraId="6C15D205" w14:textId="77777777" w:rsidR="003134E7" w:rsidRPr="00147BCD" w:rsidRDefault="003134E7" w:rsidP="003134E7">
      <w:pPr>
        <w:rPr>
          <w:szCs w:val="20"/>
        </w:rPr>
      </w:pPr>
    </w:p>
    <w:p w14:paraId="1C270886" w14:textId="2505A945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 xml:space="preserve">Updated </w:t>
      </w:r>
      <w:r w:rsidR="00B1715D">
        <w:rPr>
          <w:szCs w:val="20"/>
        </w:rPr>
        <w:t>2/9/21</w:t>
      </w:r>
    </w:p>
    <w:p w14:paraId="207EB627" w14:textId="77777777" w:rsidR="003134E7" w:rsidRPr="00147BCD" w:rsidRDefault="003134E7" w:rsidP="003134E7">
      <w:pPr>
        <w:rPr>
          <w:szCs w:val="20"/>
        </w:rPr>
      </w:pPr>
    </w:p>
    <w:p w14:paraId="381EB5DC" w14:textId="77777777" w:rsidR="003134E7" w:rsidRPr="00147BCD" w:rsidRDefault="003134E7" w:rsidP="003134E7">
      <w:pPr>
        <w:rPr>
          <w:szCs w:val="20"/>
        </w:rPr>
      </w:pPr>
    </w:p>
    <w:p w14:paraId="0D337B89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 xml:space="preserve">KARIN M GUNTER ESQUIRE </w:t>
      </w:r>
    </w:p>
    <w:p w14:paraId="0B16FC9B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LAW OFFICE OF KARIN M GUNTER</w:t>
      </w:r>
    </w:p>
    <w:p w14:paraId="0BE584E1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85 OLD CEDARBROOK ROAD</w:t>
      </w:r>
    </w:p>
    <w:p w14:paraId="7F27528C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WYNCOTE PA  19095</w:t>
      </w:r>
    </w:p>
    <w:p w14:paraId="2296C883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215.548.9992</w:t>
      </w:r>
    </w:p>
    <w:p w14:paraId="0D97029D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Accepts eService</w:t>
      </w:r>
    </w:p>
    <w:p w14:paraId="754BFD46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Representing Complainants</w:t>
      </w:r>
    </w:p>
    <w:p w14:paraId="7F406821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 xml:space="preserve"> </w:t>
      </w:r>
    </w:p>
    <w:p w14:paraId="64E7A403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GRACIELA CHRISTLIEB ESQUIRE</w:t>
      </w:r>
    </w:p>
    <w:p w14:paraId="258BE1D4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PHILADELPHIA GAS WORKS</w:t>
      </w:r>
    </w:p>
    <w:p w14:paraId="02635A96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800 WEST MONTGOMERY AVENUE</w:t>
      </w:r>
    </w:p>
    <w:p w14:paraId="3896D46E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PHILADELPHIA PA  19122</w:t>
      </w:r>
    </w:p>
    <w:p w14:paraId="0D6052B0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215.684.6164</w:t>
      </w:r>
    </w:p>
    <w:p w14:paraId="4350E26F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Accepts eService</w:t>
      </w:r>
    </w:p>
    <w:p w14:paraId="110B9485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Representing Respondent</w:t>
      </w:r>
    </w:p>
    <w:p w14:paraId="044D5DC7" w14:textId="77777777" w:rsidR="003134E7" w:rsidRPr="00147BCD" w:rsidRDefault="003134E7" w:rsidP="003134E7">
      <w:pPr>
        <w:rPr>
          <w:szCs w:val="20"/>
        </w:rPr>
      </w:pPr>
    </w:p>
    <w:p w14:paraId="27135C42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 xml:space="preserve">KAREN O MOURY ESQUIRE. </w:t>
      </w:r>
    </w:p>
    <w:p w14:paraId="2CC715F6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ECKERT SEAMANS CHERIN &amp; MELLOTT LLC</w:t>
      </w:r>
    </w:p>
    <w:p w14:paraId="6CA24ADE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213 MARKET STREET FL 8</w:t>
      </w:r>
    </w:p>
    <w:p w14:paraId="291F11F3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HARRISBURG PA  17101</w:t>
      </w:r>
    </w:p>
    <w:p w14:paraId="28004EF3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717.237.6037</w:t>
      </w:r>
    </w:p>
    <w:p w14:paraId="2EE1988B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Accepts eService</w:t>
      </w:r>
    </w:p>
    <w:p w14:paraId="1FA5E54A" w14:textId="77777777" w:rsidR="003134E7" w:rsidRPr="00147BCD" w:rsidRDefault="003134E7" w:rsidP="003134E7">
      <w:pPr>
        <w:rPr>
          <w:szCs w:val="20"/>
        </w:rPr>
      </w:pPr>
      <w:r w:rsidRPr="00147BCD">
        <w:rPr>
          <w:szCs w:val="20"/>
        </w:rPr>
        <w:t>Representing Respondent</w:t>
      </w:r>
    </w:p>
    <w:p w14:paraId="3A5A04BA" w14:textId="77777777" w:rsidR="003134E7" w:rsidRPr="00147BCD" w:rsidRDefault="003134E7" w:rsidP="003134E7">
      <w:pPr>
        <w:rPr>
          <w:szCs w:val="20"/>
        </w:rPr>
      </w:pPr>
    </w:p>
    <w:p w14:paraId="6384C351" w14:textId="6DC3FF2D" w:rsidR="003134E7" w:rsidRDefault="000E089B" w:rsidP="003134E7">
      <w:pPr>
        <w:pStyle w:val="Footer"/>
        <w:tabs>
          <w:tab w:val="clear" w:pos="4320"/>
          <w:tab w:val="clear" w:pos="8640"/>
          <w:tab w:val="left" w:pos="5040"/>
        </w:tabs>
        <w:rPr>
          <w:szCs w:val="24"/>
        </w:rPr>
      </w:pPr>
      <w:r>
        <w:rPr>
          <w:szCs w:val="24"/>
        </w:rPr>
        <w:t>HEATHER OLSON ESQUIRE</w:t>
      </w:r>
    </w:p>
    <w:p w14:paraId="13214082" w14:textId="3F0C78FB" w:rsidR="000E089B" w:rsidRDefault="000E089B" w:rsidP="003134E7">
      <w:pPr>
        <w:pStyle w:val="Footer"/>
        <w:tabs>
          <w:tab w:val="clear" w:pos="4320"/>
          <w:tab w:val="clear" w:pos="8640"/>
          <w:tab w:val="left" w:pos="5040"/>
        </w:tabs>
        <w:rPr>
          <w:szCs w:val="24"/>
        </w:rPr>
      </w:pPr>
      <w:r>
        <w:rPr>
          <w:szCs w:val="24"/>
        </w:rPr>
        <w:t>ECKERT SEAMANS CHERIN &amp;MELLOTT LLC</w:t>
      </w:r>
    </w:p>
    <w:p w14:paraId="5C89F984" w14:textId="36864BD7" w:rsidR="000E089B" w:rsidRDefault="000E089B" w:rsidP="003134E7">
      <w:pPr>
        <w:pStyle w:val="Footer"/>
        <w:tabs>
          <w:tab w:val="clear" w:pos="4320"/>
          <w:tab w:val="clear" w:pos="8640"/>
          <w:tab w:val="left" w:pos="5040"/>
        </w:tabs>
        <w:rPr>
          <w:szCs w:val="24"/>
        </w:rPr>
      </w:pPr>
      <w:r>
        <w:rPr>
          <w:szCs w:val="24"/>
        </w:rPr>
        <w:t>2 LIBERTY PLACE</w:t>
      </w:r>
    </w:p>
    <w:p w14:paraId="591849FA" w14:textId="43ED7CD4" w:rsidR="000E089B" w:rsidRDefault="000E089B" w:rsidP="003134E7">
      <w:pPr>
        <w:pStyle w:val="Footer"/>
        <w:tabs>
          <w:tab w:val="clear" w:pos="4320"/>
          <w:tab w:val="clear" w:pos="8640"/>
          <w:tab w:val="left" w:pos="5040"/>
        </w:tabs>
        <w:rPr>
          <w:szCs w:val="24"/>
        </w:rPr>
      </w:pPr>
      <w:r>
        <w:rPr>
          <w:szCs w:val="24"/>
        </w:rPr>
        <w:t>50 SOUTH 16</w:t>
      </w:r>
      <w:r w:rsidRPr="000E089B">
        <w:rPr>
          <w:szCs w:val="24"/>
          <w:vertAlign w:val="superscript"/>
        </w:rPr>
        <w:t>TH</w:t>
      </w:r>
      <w:r>
        <w:rPr>
          <w:szCs w:val="24"/>
        </w:rPr>
        <w:t xml:space="preserve"> STREET </w:t>
      </w:r>
    </w:p>
    <w:p w14:paraId="08DAA59D" w14:textId="00C659CC" w:rsidR="000E089B" w:rsidRDefault="000E089B" w:rsidP="003134E7">
      <w:pPr>
        <w:pStyle w:val="Footer"/>
        <w:tabs>
          <w:tab w:val="clear" w:pos="4320"/>
          <w:tab w:val="clear" w:pos="8640"/>
          <w:tab w:val="left" w:pos="5040"/>
        </w:tabs>
        <w:rPr>
          <w:szCs w:val="24"/>
        </w:rPr>
      </w:pPr>
      <w:r>
        <w:rPr>
          <w:szCs w:val="24"/>
        </w:rPr>
        <w:t>22</w:t>
      </w:r>
      <w:r w:rsidRPr="000E089B">
        <w:rPr>
          <w:szCs w:val="24"/>
          <w:vertAlign w:val="superscript"/>
        </w:rPr>
        <w:t>ND</w:t>
      </w:r>
      <w:r>
        <w:rPr>
          <w:szCs w:val="24"/>
        </w:rPr>
        <w:t xml:space="preserve"> FLOOR</w:t>
      </w:r>
    </w:p>
    <w:p w14:paraId="546FA706" w14:textId="2246A0BC" w:rsidR="000E089B" w:rsidRDefault="000E089B" w:rsidP="003134E7">
      <w:pPr>
        <w:pStyle w:val="Footer"/>
        <w:tabs>
          <w:tab w:val="clear" w:pos="4320"/>
          <w:tab w:val="clear" w:pos="8640"/>
          <w:tab w:val="left" w:pos="5040"/>
        </w:tabs>
        <w:rPr>
          <w:szCs w:val="24"/>
        </w:rPr>
      </w:pPr>
      <w:r>
        <w:rPr>
          <w:szCs w:val="24"/>
        </w:rPr>
        <w:t>PHILADELPHAI, PA 19102</w:t>
      </w:r>
    </w:p>
    <w:p w14:paraId="0A9115A8" w14:textId="660E65EA" w:rsidR="000E089B" w:rsidRDefault="000E089B" w:rsidP="003134E7">
      <w:pPr>
        <w:pStyle w:val="Footer"/>
        <w:tabs>
          <w:tab w:val="clear" w:pos="4320"/>
          <w:tab w:val="clear" w:pos="8640"/>
          <w:tab w:val="left" w:pos="5040"/>
        </w:tabs>
        <w:rPr>
          <w:szCs w:val="24"/>
        </w:rPr>
      </w:pPr>
      <w:r>
        <w:rPr>
          <w:szCs w:val="24"/>
        </w:rPr>
        <w:t>215.851.8490</w:t>
      </w:r>
    </w:p>
    <w:p w14:paraId="5168A2F7" w14:textId="691247A4" w:rsidR="007E6985" w:rsidRDefault="007E6985" w:rsidP="003134E7">
      <w:pPr>
        <w:pStyle w:val="Footer"/>
        <w:tabs>
          <w:tab w:val="clear" w:pos="4320"/>
          <w:tab w:val="clear" w:pos="8640"/>
          <w:tab w:val="left" w:pos="5040"/>
        </w:tabs>
        <w:rPr>
          <w:szCs w:val="24"/>
        </w:rPr>
      </w:pPr>
      <w:r>
        <w:rPr>
          <w:szCs w:val="24"/>
        </w:rPr>
        <w:t>Representing Respondent</w:t>
      </w:r>
    </w:p>
    <w:p w14:paraId="13B26ACE" w14:textId="77777777" w:rsidR="000E089B" w:rsidRPr="00147BCD" w:rsidRDefault="000E089B" w:rsidP="003134E7">
      <w:pPr>
        <w:pStyle w:val="Footer"/>
        <w:tabs>
          <w:tab w:val="clear" w:pos="4320"/>
          <w:tab w:val="clear" w:pos="8640"/>
          <w:tab w:val="left" w:pos="5040"/>
        </w:tabs>
        <w:rPr>
          <w:szCs w:val="24"/>
        </w:rPr>
      </w:pPr>
    </w:p>
    <w:sectPr w:rsidR="000E089B" w:rsidRPr="00147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83B13"/>
    <w:multiLevelType w:val="hybridMultilevel"/>
    <w:tmpl w:val="0D5606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763EDC"/>
    <w:multiLevelType w:val="hybridMultilevel"/>
    <w:tmpl w:val="8B18AA72"/>
    <w:lvl w:ilvl="0" w:tplc="7C3ED7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596D344">
      <w:numFmt w:val="bullet"/>
      <w:lvlText w:val=""/>
      <w:lvlJc w:val="left"/>
      <w:pPr>
        <w:ind w:left="1725" w:hanging="645"/>
      </w:pPr>
      <w:rPr>
        <w:rFonts w:ascii="Symbol" w:eastAsia="Times New Roman" w:hAnsi="Symbol" w:cs="Times New Roman" w:hint="default"/>
        <w:color w:val="1F497D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7287F"/>
    <w:multiLevelType w:val="hybridMultilevel"/>
    <w:tmpl w:val="D1C4CE28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358B6197"/>
    <w:multiLevelType w:val="hybridMultilevel"/>
    <w:tmpl w:val="9D149AFA"/>
    <w:lvl w:ilvl="0" w:tplc="8FBA7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45847"/>
    <w:multiLevelType w:val="hybridMultilevel"/>
    <w:tmpl w:val="BEF6692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F145AFE"/>
    <w:multiLevelType w:val="hybridMultilevel"/>
    <w:tmpl w:val="F5182876"/>
    <w:lvl w:ilvl="0" w:tplc="9AB80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169F0"/>
    <w:multiLevelType w:val="hybridMultilevel"/>
    <w:tmpl w:val="F4BA2B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DC"/>
    <w:rsid w:val="00015F58"/>
    <w:rsid w:val="000E089B"/>
    <w:rsid w:val="00147BCD"/>
    <w:rsid w:val="00203781"/>
    <w:rsid w:val="0021597A"/>
    <w:rsid w:val="0025310C"/>
    <w:rsid w:val="003134E7"/>
    <w:rsid w:val="0033581B"/>
    <w:rsid w:val="003856AD"/>
    <w:rsid w:val="003A27ED"/>
    <w:rsid w:val="003E558C"/>
    <w:rsid w:val="004012DD"/>
    <w:rsid w:val="004315E4"/>
    <w:rsid w:val="00550D3F"/>
    <w:rsid w:val="005E4DCA"/>
    <w:rsid w:val="006A19B5"/>
    <w:rsid w:val="00731860"/>
    <w:rsid w:val="007637DC"/>
    <w:rsid w:val="007C51DA"/>
    <w:rsid w:val="007E6985"/>
    <w:rsid w:val="008E2ECA"/>
    <w:rsid w:val="008E4ECB"/>
    <w:rsid w:val="008E5C47"/>
    <w:rsid w:val="00943916"/>
    <w:rsid w:val="009C309C"/>
    <w:rsid w:val="00A272C9"/>
    <w:rsid w:val="00A6602B"/>
    <w:rsid w:val="00B1715D"/>
    <w:rsid w:val="00B23177"/>
    <w:rsid w:val="00B97A79"/>
    <w:rsid w:val="00CD7F87"/>
    <w:rsid w:val="00DA14F3"/>
    <w:rsid w:val="00E8308E"/>
    <w:rsid w:val="00F20D6E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3EEA"/>
  <w15:chartTrackingRefBased/>
  <w15:docId w15:val="{DBC697A3-B02D-4893-B88A-F389DF02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aliases w:val="T2"/>
    <w:basedOn w:val="Normal"/>
    <w:next w:val="Normal"/>
    <w:rsid w:val="007637DC"/>
    <w:pPr>
      <w:keepNext/>
      <w:spacing w:after="240"/>
      <w:jc w:val="center"/>
      <w:outlineLvl w:val="0"/>
    </w:pPr>
    <w:rPr>
      <w:b/>
    </w:rPr>
  </w:style>
  <w:style w:type="paragraph" w:styleId="ListParagraph">
    <w:name w:val="List Paragraph"/>
    <w:basedOn w:val="Normal"/>
    <w:uiPriority w:val="34"/>
    <w:qFormat/>
    <w:rsid w:val="007637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012DD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012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15</cp:revision>
  <dcterms:created xsi:type="dcterms:W3CDTF">2021-02-09T19:45:00Z</dcterms:created>
  <dcterms:modified xsi:type="dcterms:W3CDTF">2021-02-09T20:34:00Z</dcterms:modified>
</cp:coreProperties>
</file>