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77ED" w14:textId="77777777" w:rsidR="00F030F0" w:rsidRDefault="00F030F0" w:rsidP="00F030F0">
      <w:pPr>
        <w:pStyle w:val="NoSpacing"/>
        <w:jc w:val="center"/>
        <w:rPr>
          <w:b/>
          <w:sz w:val="26"/>
          <w:szCs w:val="26"/>
        </w:rPr>
      </w:pPr>
      <w:r>
        <w:rPr>
          <w:b/>
          <w:sz w:val="26"/>
          <w:szCs w:val="26"/>
        </w:rPr>
        <w:t xml:space="preserve">PENNSYLVANIA </w:t>
      </w:r>
    </w:p>
    <w:p w14:paraId="2704A022" w14:textId="77777777" w:rsidR="00F030F0" w:rsidRDefault="00F030F0" w:rsidP="00F030F0">
      <w:pPr>
        <w:pStyle w:val="NoSpacing"/>
        <w:jc w:val="center"/>
        <w:rPr>
          <w:b/>
          <w:sz w:val="26"/>
          <w:szCs w:val="26"/>
        </w:rPr>
      </w:pPr>
      <w:r>
        <w:rPr>
          <w:b/>
          <w:sz w:val="26"/>
          <w:szCs w:val="26"/>
        </w:rPr>
        <w:t>PUBLIC UTILITY COMMISSION</w:t>
      </w:r>
    </w:p>
    <w:p w14:paraId="777FF471" w14:textId="77777777" w:rsidR="00F030F0" w:rsidRDefault="00F030F0" w:rsidP="00F030F0">
      <w:pPr>
        <w:pStyle w:val="NoSpacing"/>
        <w:jc w:val="center"/>
        <w:rPr>
          <w:b/>
          <w:sz w:val="26"/>
          <w:szCs w:val="26"/>
        </w:rPr>
      </w:pPr>
      <w:r>
        <w:rPr>
          <w:b/>
          <w:sz w:val="26"/>
          <w:szCs w:val="26"/>
        </w:rPr>
        <w:t>Harrisburg, PA 17120</w:t>
      </w:r>
    </w:p>
    <w:p w14:paraId="3B2DCBD4" w14:textId="77777777" w:rsidR="00F030F0" w:rsidRDefault="00F030F0" w:rsidP="00F8684E">
      <w:pPr>
        <w:pStyle w:val="NoSpacing"/>
        <w:jc w:val="right"/>
        <w:rPr>
          <w:sz w:val="26"/>
          <w:szCs w:val="26"/>
        </w:rPr>
      </w:pPr>
    </w:p>
    <w:p w14:paraId="66F15DEE" w14:textId="77777777" w:rsidR="00F030F0" w:rsidRDefault="00F030F0" w:rsidP="00F8684E">
      <w:pPr>
        <w:pStyle w:val="NoSpacing"/>
        <w:jc w:val="right"/>
        <w:rPr>
          <w:sz w:val="26"/>
          <w:szCs w:val="26"/>
        </w:rPr>
      </w:pPr>
    </w:p>
    <w:p w14:paraId="54AD631A" w14:textId="77777777" w:rsidR="00F030F0" w:rsidRDefault="00F030F0" w:rsidP="00F8684E">
      <w:pPr>
        <w:pStyle w:val="NoSpacing"/>
        <w:jc w:val="right"/>
        <w:rPr>
          <w:sz w:val="26"/>
          <w:szCs w:val="26"/>
        </w:rPr>
      </w:pPr>
    </w:p>
    <w:p w14:paraId="1ABFCF03" w14:textId="77777777" w:rsidR="00F030F0" w:rsidRDefault="00F030F0" w:rsidP="00F8684E">
      <w:pPr>
        <w:spacing w:line="240" w:lineRule="auto"/>
        <w:ind w:firstLine="0"/>
        <w:rPr>
          <w:sz w:val="26"/>
          <w:szCs w:val="26"/>
        </w:rPr>
      </w:pPr>
      <w:r>
        <w:rPr>
          <w:sz w:val="26"/>
          <w:szCs w:val="26"/>
        </w:rPr>
        <w:t>Commissioners Present:</w:t>
      </w:r>
    </w:p>
    <w:p w14:paraId="4B757583" w14:textId="77777777" w:rsidR="00F030F0" w:rsidRDefault="00F030F0" w:rsidP="00F8684E">
      <w:pPr>
        <w:spacing w:line="240" w:lineRule="auto"/>
        <w:rPr>
          <w:sz w:val="26"/>
          <w:szCs w:val="26"/>
        </w:rPr>
      </w:pPr>
    </w:p>
    <w:p w14:paraId="742A111B" w14:textId="77777777" w:rsidR="00F030F0" w:rsidRDefault="00F030F0" w:rsidP="00F8684E">
      <w:pPr>
        <w:tabs>
          <w:tab w:val="left" w:pos="705"/>
        </w:tabs>
        <w:spacing w:line="240" w:lineRule="auto"/>
        <w:ind w:left="720" w:right="-555" w:firstLine="0"/>
        <w:contextualSpacing/>
        <w:rPr>
          <w:sz w:val="26"/>
          <w:szCs w:val="26"/>
        </w:rPr>
      </w:pPr>
      <w:r>
        <w:rPr>
          <w:sz w:val="26"/>
          <w:szCs w:val="26"/>
        </w:rPr>
        <w:t>Gladys Brown Dutrieuille, Chairman, Joint Statement</w:t>
      </w:r>
    </w:p>
    <w:p w14:paraId="0CDF35F1" w14:textId="77777777" w:rsidR="00F030F0" w:rsidRDefault="00F030F0" w:rsidP="00F8684E">
      <w:pPr>
        <w:tabs>
          <w:tab w:val="left" w:pos="705"/>
        </w:tabs>
        <w:spacing w:line="240" w:lineRule="auto"/>
        <w:ind w:left="720" w:firstLine="0"/>
        <w:contextualSpacing/>
        <w:rPr>
          <w:sz w:val="26"/>
          <w:szCs w:val="26"/>
        </w:rPr>
      </w:pPr>
      <w:r>
        <w:rPr>
          <w:sz w:val="26"/>
          <w:szCs w:val="26"/>
        </w:rPr>
        <w:t>David W. Sweet, Vice Chairman, Joint Statement</w:t>
      </w:r>
    </w:p>
    <w:p w14:paraId="6A251F36" w14:textId="77777777" w:rsidR="00F030F0" w:rsidRDefault="00F030F0" w:rsidP="00F8684E">
      <w:pPr>
        <w:tabs>
          <w:tab w:val="left" w:pos="705"/>
        </w:tabs>
        <w:spacing w:line="240" w:lineRule="auto"/>
        <w:ind w:left="720" w:firstLine="0"/>
        <w:contextualSpacing/>
        <w:rPr>
          <w:sz w:val="26"/>
          <w:szCs w:val="26"/>
        </w:rPr>
      </w:pPr>
      <w:r>
        <w:rPr>
          <w:sz w:val="26"/>
          <w:szCs w:val="26"/>
        </w:rPr>
        <w:t>John F. Coleman, Jr.</w:t>
      </w:r>
    </w:p>
    <w:p w14:paraId="2D2B5174" w14:textId="77777777" w:rsidR="00F030F0" w:rsidRDefault="00F030F0" w:rsidP="00F8684E">
      <w:pPr>
        <w:tabs>
          <w:tab w:val="left" w:pos="705"/>
        </w:tabs>
        <w:spacing w:line="240" w:lineRule="auto"/>
        <w:ind w:left="720" w:firstLine="0"/>
        <w:contextualSpacing/>
        <w:rPr>
          <w:sz w:val="26"/>
          <w:szCs w:val="26"/>
        </w:rPr>
      </w:pPr>
      <w:r>
        <w:rPr>
          <w:sz w:val="26"/>
          <w:szCs w:val="26"/>
        </w:rPr>
        <w:t>Ralph V. Yanora</w:t>
      </w:r>
    </w:p>
    <w:p w14:paraId="71E0AC20" w14:textId="77777777" w:rsidR="00F030F0" w:rsidRDefault="00F030F0" w:rsidP="00F8684E">
      <w:pPr>
        <w:spacing w:line="240" w:lineRule="auto"/>
        <w:ind w:firstLine="0"/>
        <w:rPr>
          <w:sz w:val="26"/>
          <w:szCs w:val="26"/>
        </w:rPr>
      </w:pPr>
    </w:p>
    <w:p w14:paraId="5338316C" w14:textId="77777777" w:rsidR="00F030F0" w:rsidRDefault="00F030F0" w:rsidP="00F8684E">
      <w:pPr>
        <w:spacing w:line="240" w:lineRule="auto"/>
        <w:rPr>
          <w:sz w:val="26"/>
          <w:szCs w:val="26"/>
        </w:rPr>
      </w:pPr>
    </w:p>
    <w:p w14:paraId="28FAC905" w14:textId="77777777" w:rsidR="00F030F0" w:rsidRDefault="00F030F0" w:rsidP="00F8684E">
      <w:pPr>
        <w:tabs>
          <w:tab w:val="left" w:pos="-720"/>
        </w:tabs>
        <w:suppressAutoHyphens/>
        <w:spacing w:line="240" w:lineRule="auto"/>
        <w:ind w:firstLine="0"/>
        <w:jc w:val="both"/>
        <w:rPr>
          <w:sz w:val="26"/>
          <w:szCs w:val="26"/>
        </w:rPr>
      </w:pPr>
      <w:r>
        <w:rPr>
          <w:sz w:val="26"/>
          <w:szCs w:val="26"/>
        </w:rPr>
        <w:t>Pennsylvania Public Utility Commission</w:t>
      </w:r>
      <w:r>
        <w:rPr>
          <w:sz w:val="26"/>
          <w:szCs w:val="26"/>
        </w:rPr>
        <w:tab/>
      </w:r>
      <w:r>
        <w:rPr>
          <w:sz w:val="26"/>
          <w:szCs w:val="26"/>
        </w:rPr>
        <w:tab/>
      </w:r>
      <w:r>
        <w:rPr>
          <w:sz w:val="26"/>
          <w:szCs w:val="26"/>
        </w:rPr>
        <w:tab/>
      </w:r>
      <w:r>
        <w:rPr>
          <w:sz w:val="26"/>
          <w:szCs w:val="26"/>
        </w:rPr>
        <w:tab/>
      </w:r>
      <w:r>
        <w:rPr>
          <w:sz w:val="26"/>
          <w:szCs w:val="26"/>
        </w:rPr>
        <w:tab/>
        <w:t xml:space="preserve">   R-2020-3018835</w:t>
      </w:r>
    </w:p>
    <w:p w14:paraId="37FE961D" w14:textId="77777777" w:rsidR="00F030F0" w:rsidRDefault="00F030F0" w:rsidP="00F8684E">
      <w:pPr>
        <w:spacing w:line="240" w:lineRule="auto"/>
        <w:ind w:firstLine="0"/>
        <w:rPr>
          <w:sz w:val="26"/>
          <w:szCs w:val="26"/>
        </w:rPr>
      </w:pPr>
      <w:r>
        <w:rPr>
          <w:sz w:val="26"/>
          <w:szCs w:val="26"/>
        </w:rPr>
        <w:t xml:space="preserve">Office of Small Business Advocate </w:t>
      </w:r>
      <w:r>
        <w:rPr>
          <w:sz w:val="26"/>
          <w:szCs w:val="26"/>
        </w:rPr>
        <w:tab/>
      </w:r>
      <w:r>
        <w:rPr>
          <w:sz w:val="26"/>
          <w:szCs w:val="26"/>
        </w:rPr>
        <w:tab/>
      </w:r>
      <w:r>
        <w:rPr>
          <w:sz w:val="26"/>
          <w:szCs w:val="26"/>
        </w:rPr>
        <w:tab/>
      </w:r>
      <w:r>
        <w:rPr>
          <w:sz w:val="26"/>
          <w:szCs w:val="26"/>
        </w:rPr>
        <w:tab/>
      </w:r>
      <w:r>
        <w:rPr>
          <w:sz w:val="26"/>
          <w:szCs w:val="26"/>
        </w:rPr>
        <w:tab/>
        <w:t xml:space="preserve">   C-2020-3019702</w:t>
      </w:r>
    </w:p>
    <w:p w14:paraId="3CD1B372" w14:textId="77777777" w:rsidR="00F030F0" w:rsidRDefault="00F030F0" w:rsidP="00F8684E">
      <w:pPr>
        <w:tabs>
          <w:tab w:val="left" w:pos="-720"/>
        </w:tabs>
        <w:suppressAutoHyphens/>
        <w:spacing w:line="240" w:lineRule="auto"/>
        <w:ind w:firstLine="0"/>
        <w:jc w:val="both"/>
        <w:rPr>
          <w:sz w:val="26"/>
          <w:szCs w:val="26"/>
        </w:rPr>
      </w:pPr>
      <w:r>
        <w:rPr>
          <w:sz w:val="26"/>
          <w:szCs w:val="26"/>
        </w:rPr>
        <w:t>Office of Consumer Advocate</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C-2020-3019714</w:t>
      </w:r>
    </w:p>
    <w:p w14:paraId="53DDFF3E" w14:textId="77777777" w:rsidR="00F030F0" w:rsidRDefault="00F030F0" w:rsidP="00F8684E">
      <w:pPr>
        <w:tabs>
          <w:tab w:val="left" w:pos="-720"/>
        </w:tabs>
        <w:suppressAutoHyphens/>
        <w:spacing w:line="240" w:lineRule="auto"/>
        <w:ind w:firstLine="0"/>
        <w:jc w:val="both"/>
        <w:rPr>
          <w:sz w:val="26"/>
          <w:szCs w:val="26"/>
        </w:rPr>
      </w:pPr>
      <w:r>
        <w:rPr>
          <w:sz w:val="26"/>
          <w:szCs w:val="26"/>
        </w:rPr>
        <w:t>Columbia Industrial Intervenors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C-2020-3020105</w:t>
      </w:r>
    </w:p>
    <w:p w14:paraId="0695DDC5" w14:textId="77777777" w:rsidR="00F030F0" w:rsidRDefault="00F030F0" w:rsidP="00F8684E">
      <w:pPr>
        <w:tabs>
          <w:tab w:val="left" w:pos="-720"/>
        </w:tabs>
        <w:suppressAutoHyphens/>
        <w:spacing w:line="240" w:lineRule="auto"/>
        <w:ind w:firstLine="0"/>
        <w:jc w:val="both"/>
        <w:rPr>
          <w:sz w:val="26"/>
          <w:szCs w:val="26"/>
        </w:rPr>
      </w:pPr>
      <w:r>
        <w:rPr>
          <w:sz w:val="26"/>
          <w:szCs w:val="26"/>
        </w:rPr>
        <w:t>Dr. Richard Collins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C-2020-3020207</w:t>
      </w:r>
    </w:p>
    <w:p w14:paraId="3E6985CA" w14:textId="77777777" w:rsidR="00F030F0" w:rsidRDefault="00F030F0" w:rsidP="00F8684E">
      <w:pPr>
        <w:tabs>
          <w:tab w:val="left" w:pos="-720"/>
        </w:tabs>
        <w:suppressAutoHyphens/>
        <w:spacing w:line="240" w:lineRule="auto"/>
        <w:ind w:firstLine="0"/>
        <w:jc w:val="both"/>
        <w:rPr>
          <w:sz w:val="26"/>
          <w:szCs w:val="26"/>
        </w:rPr>
      </w:pPr>
      <w:r>
        <w:rPr>
          <w:sz w:val="26"/>
          <w:szCs w:val="26"/>
        </w:rPr>
        <w:t>Ionut R. Ilie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C-2020-3020498</w:t>
      </w:r>
    </w:p>
    <w:p w14:paraId="713E6B33" w14:textId="77777777" w:rsidR="00F030F0" w:rsidRDefault="00F030F0" w:rsidP="00F8684E">
      <w:pPr>
        <w:tabs>
          <w:tab w:val="left" w:pos="-720"/>
        </w:tabs>
        <w:suppressAutoHyphens/>
        <w:spacing w:line="240" w:lineRule="auto"/>
        <w:ind w:firstLine="0"/>
        <w:jc w:val="both"/>
        <w:rPr>
          <w:sz w:val="26"/>
          <w:szCs w:val="26"/>
        </w:rPr>
      </w:pPr>
      <w:r>
        <w:rPr>
          <w:sz w:val="26"/>
          <w:szCs w:val="26"/>
        </w:rPr>
        <w:t>The Pennsylvania State University</w:t>
      </w:r>
      <w:r>
        <w:rPr>
          <w:sz w:val="26"/>
          <w:szCs w:val="26"/>
        </w:rPr>
        <w:tab/>
      </w:r>
      <w:r>
        <w:rPr>
          <w:sz w:val="26"/>
          <w:szCs w:val="26"/>
        </w:rPr>
        <w:tab/>
      </w:r>
      <w:r>
        <w:rPr>
          <w:sz w:val="26"/>
          <w:szCs w:val="26"/>
        </w:rPr>
        <w:tab/>
      </w:r>
      <w:r>
        <w:rPr>
          <w:sz w:val="26"/>
          <w:szCs w:val="26"/>
        </w:rPr>
        <w:tab/>
      </w:r>
      <w:r>
        <w:rPr>
          <w:sz w:val="26"/>
          <w:szCs w:val="26"/>
        </w:rPr>
        <w:tab/>
        <w:t xml:space="preserve">   C-2020-3020666</w:t>
      </w:r>
    </w:p>
    <w:p w14:paraId="02A3750C" w14:textId="77777777" w:rsidR="00F030F0" w:rsidRDefault="00F030F0" w:rsidP="00F8684E">
      <w:pPr>
        <w:tabs>
          <w:tab w:val="left" w:pos="-720"/>
        </w:tabs>
        <w:suppressAutoHyphens/>
        <w:spacing w:line="240" w:lineRule="auto"/>
        <w:jc w:val="both"/>
        <w:rPr>
          <w:sz w:val="26"/>
          <w:szCs w:val="26"/>
        </w:rPr>
      </w:pPr>
    </w:p>
    <w:p w14:paraId="53CE0807" w14:textId="7D082925" w:rsidR="00F030F0" w:rsidRDefault="00F030F0" w:rsidP="00F8684E">
      <w:pPr>
        <w:tabs>
          <w:tab w:val="left" w:pos="-720"/>
        </w:tabs>
        <w:suppressAutoHyphens/>
        <w:spacing w:line="240" w:lineRule="auto"/>
        <w:jc w:val="both"/>
        <w:rPr>
          <w:sz w:val="26"/>
          <w:szCs w:val="26"/>
        </w:rPr>
      </w:pPr>
      <w:r>
        <w:rPr>
          <w:sz w:val="26"/>
          <w:szCs w:val="26"/>
        </w:rPr>
        <w:t>v.</w:t>
      </w:r>
    </w:p>
    <w:p w14:paraId="2216D701" w14:textId="77777777" w:rsidR="00F030F0" w:rsidRDefault="00F030F0" w:rsidP="00F8684E">
      <w:pPr>
        <w:tabs>
          <w:tab w:val="left" w:pos="-720"/>
        </w:tabs>
        <w:suppressAutoHyphens/>
        <w:spacing w:line="240" w:lineRule="auto"/>
        <w:jc w:val="both"/>
        <w:rPr>
          <w:sz w:val="26"/>
          <w:szCs w:val="26"/>
        </w:rPr>
      </w:pPr>
    </w:p>
    <w:p w14:paraId="6142FF67" w14:textId="77777777" w:rsidR="00F030F0" w:rsidRDefault="00F030F0" w:rsidP="00F8684E">
      <w:pPr>
        <w:tabs>
          <w:tab w:val="left" w:pos="-720"/>
        </w:tabs>
        <w:suppressAutoHyphens/>
        <w:spacing w:line="240" w:lineRule="auto"/>
        <w:ind w:firstLine="0"/>
        <w:jc w:val="both"/>
        <w:rPr>
          <w:sz w:val="26"/>
          <w:szCs w:val="26"/>
        </w:rPr>
      </w:pPr>
      <w:r>
        <w:rPr>
          <w:sz w:val="26"/>
          <w:szCs w:val="26"/>
        </w:rPr>
        <w:t>Columbia Gas of Pennsylvania, Inc.</w:t>
      </w:r>
    </w:p>
    <w:p w14:paraId="624CFB8A" w14:textId="77777777" w:rsidR="00F030F0" w:rsidRDefault="00F030F0" w:rsidP="00F8684E">
      <w:pPr>
        <w:pStyle w:val="ListParagraph"/>
        <w:ind w:left="0"/>
        <w:rPr>
          <w:b/>
          <w:sz w:val="26"/>
          <w:szCs w:val="26"/>
        </w:rPr>
      </w:pPr>
    </w:p>
    <w:p w14:paraId="3E5AD744" w14:textId="77777777" w:rsidR="00F030F0" w:rsidRDefault="00F030F0" w:rsidP="00F8684E">
      <w:pPr>
        <w:pStyle w:val="ListParagraph"/>
        <w:ind w:left="0"/>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0"/>
      </w:tblGrid>
      <w:tr w:rsidR="009832CC" w:rsidRPr="00F41401" w14:paraId="5E27F881" w14:textId="77777777" w:rsidTr="00F16C96">
        <w:tc>
          <w:tcPr>
            <w:tcW w:w="4680" w:type="dxa"/>
          </w:tcPr>
          <w:p w14:paraId="5024EBDF" w14:textId="3AEAD36E" w:rsidR="009E4FDD" w:rsidRPr="00F41401" w:rsidRDefault="009E4FDD" w:rsidP="0057717E">
            <w:pPr>
              <w:ind w:firstLine="0"/>
              <w:rPr>
                <w:sz w:val="26"/>
                <w:szCs w:val="26"/>
              </w:rPr>
            </w:pPr>
          </w:p>
        </w:tc>
        <w:tc>
          <w:tcPr>
            <w:tcW w:w="4670" w:type="dxa"/>
          </w:tcPr>
          <w:p w14:paraId="3379AE7E" w14:textId="5BFCFDF6" w:rsidR="009832CC" w:rsidRPr="00F41401" w:rsidRDefault="009832CC" w:rsidP="0057717E">
            <w:pPr>
              <w:ind w:firstLine="0"/>
              <w:jc w:val="right"/>
              <w:rPr>
                <w:sz w:val="26"/>
                <w:szCs w:val="26"/>
              </w:rPr>
            </w:pPr>
          </w:p>
        </w:tc>
      </w:tr>
    </w:tbl>
    <w:p w14:paraId="31209FF6" w14:textId="77777777" w:rsidR="005251C8" w:rsidRPr="00844E4B" w:rsidRDefault="005251C8" w:rsidP="005251C8">
      <w:pPr>
        <w:ind w:firstLine="0"/>
        <w:jc w:val="center"/>
        <w:rPr>
          <w:sz w:val="26"/>
          <w:szCs w:val="26"/>
        </w:rPr>
      </w:pPr>
      <w:r w:rsidRPr="00844E4B">
        <w:rPr>
          <w:b/>
          <w:bCs/>
          <w:sz w:val="26"/>
          <w:szCs w:val="26"/>
          <w:u w:val="single"/>
        </w:rPr>
        <w:t xml:space="preserve">ERRATA NOTICE </w:t>
      </w:r>
    </w:p>
    <w:p w14:paraId="4BA55C16" w14:textId="099D9929" w:rsidR="005251C8" w:rsidRDefault="005251C8" w:rsidP="005251C8">
      <w:pPr>
        <w:rPr>
          <w:sz w:val="26"/>
          <w:szCs w:val="26"/>
        </w:rPr>
      </w:pPr>
    </w:p>
    <w:p w14:paraId="7E097010" w14:textId="77777777" w:rsidR="00844E4B" w:rsidRPr="00844E4B" w:rsidRDefault="00844E4B" w:rsidP="00844E4B">
      <w:pPr>
        <w:spacing w:line="240" w:lineRule="auto"/>
        <w:rPr>
          <w:sz w:val="26"/>
          <w:szCs w:val="26"/>
        </w:rPr>
      </w:pPr>
    </w:p>
    <w:p w14:paraId="71F35970" w14:textId="6B840BAD" w:rsidR="005251C8" w:rsidRDefault="005251C8" w:rsidP="00390333">
      <w:pPr>
        <w:rPr>
          <w:sz w:val="26"/>
          <w:szCs w:val="26"/>
        </w:rPr>
      </w:pPr>
      <w:r w:rsidRPr="00844E4B">
        <w:rPr>
          <w:sz w:val="26"/>
          <w:szCs w:val="26"/>
        </w:rPr>
        <w:t xml:space="preserve">This is to advise all parties of record that the Opinion and Order entered on </w:t>
      </w:r>
      <w:r w:rsidR="00232D72">
        <w:rPr>
          <w:sz w:val="26"/>
          <w:szCs w:val="26"/>
        </w:rPr>
        <w:t xml:space="preserve">February </w:t>
      </w:r>
      <w:r w:rsidR="003845BF">
        <w:rPr>
          <w:sz w:val="26"/>
          <w:szCs w:val="26"/>
        </w:rPr>
        <w:t>19,</w:t>
      </w:r>
      <w:r w:rsidRPr="00844E4B">
        <w:rPr>
          <w:sz w:val="26"/>
          <w:szCs w:val="26"/>
        </w:rPr>
        <w:t xml:space="preserve"> 202</w:t>
      </w:r>
      <w:r w:rsidR="003845BF">
        <w:rPr>
          <w:sz w:val="26"/>
          <w:szCs w:val="26"/>
        </w:rPr>
        <w:t>1</w:t>
      </w:r>
      <w:r w:rsidRPr="00844E4B">
        <w:rPr>
          <w:sz w:val="26"/>
          <w:szCs w:val="26"/>
        </w:rPr>
        <w:t>, in the above-captioned</w:t>
      </w:r>
      <w:r>
        <w:rPr>
          <w:sz w:val="26"/>
          <w:szCs w:val="26"/>
        </w:rPr>
        <w:t xml:space="preserve"> proceeding, contains an error in Ordering Paragraph No. </w:t>
      </w:r>
      <w:r w:rsidR="00C0489D">
        <w:rPr>
          <w:sz w:val="26"/>
          <w:szCs w:val="26"/>
        </w:rPr>
        <w:t>18</w:t>
      </w:r>
      <w:r>
        <w:rPr>
          <w:sz w:val="26"/>
          <w:szCs w:val="26"/>
        </w:rPr>
        <w:t xml:space="preserve"> on page </w:t>
      </w:r>
      <w:r w:rsidR="00D42E91">
        <w:rPr>
          <w:sz w:val="26"/>
          <w:szCs w:val="26"/>
        </w:rPr>
        <w:t>273</w:t>
      </w:r>
      <w:r>
        <w:rPr>
          <w:sz w:val="26"/>
          <w:szCs w:val="26"/>
        </w:rPr>
        <w:t xml:space="preserve">. </w:t>
      </w:r>
    </w:p>
    <w:p w14:paraId="1FBB1520" w14:textId="77777777" w:rsidR="005251C8" w:rsidRDefault="005251C8" w:rsidP="005251C8">
      <w:pPr>
        <w:rPr>
          <w:sz w:val="20"/>
          <w:szCs w:val="20"/>
        </w:rPr>
      </w:pPr>
    </w:p>
    <w:p w14:paraId="672634C7" w14:textId="257ADF33" w:rsidR="005251C8" w:rsidRDefault="005251C8" w:rsidP="00DE7A66">
      <w:pPr>
        <w:jc w:val="both"/>
        <w:rPr>
          <w:sz w:val="26"/>
          <w:szCs w:val="26"/>
        </w:rPr>
      </w:pPr>
      <w:r>
        <w:rPr>
          <w:sz w:val="26"/>
          <w:szCs w:val="26"/>
        </w:rPr>
        <w:t xml:space="preserve">Ordering Paragraph No. </w:t>
      </w:r>
      <w:r w:rsidR="00D42E91">
        <w:rPr>
          <w:sz w:val="26"/>
          <w:szCs w:val="26"/>
        </w:rPr>
        <w:t>18</w:t>
      </w:r>
      <w:r>
        <w:rPr>
          <w:sz w:val="26"/>
          <w:szCs w:val="26"/>
        </w:rPr>
        <w:t xml:space="preserve"> reads as follows:</w:t>
      </w:r>
    </w:p>
    <w:p w14:paraId="3DF655BD" w14:textId="2E4418BD" w:rsidR="005251C8" w:rsidRDefault="005251C8" w:rsidP="005251C8">
      <w:pPr>
        <w:rPr>
          <w:sz w:val="26"/>
          <w:szCs w:val="26"/>
        </w:rPr>
      </w:pPr>
    </w:p>
    <w:p w14:paraId="545293C1" w14:textId="1E7FBFFE" w:rsidR="0031063D" w:rsidRDefault="0031063D" w:rsidP="0031063D">
      <w:pPr>
        <w:contextualSpacing/>
        <w:rPr>
          <w:rFonts w:eastAsiaTheme="minorHAnsi"/>
          <w:sz w:val="26"/>
          <w:szCs w:val="26"/>
        </w:rPr>
      </w:pPr>
      <w:bookmarkStart w:id="0" w:name="_Hlk64636018"/>
      <w:r>
        <w:rPr>
          <w:rFonts w:eastAsiaTheme="minorHAnsi"/>
          <w:sz w:val="26"/>
          <w:szCs w:val="26"/>
        </w:rPr>
        <w:t>18.</w:t>
      </w:r>
      <w:r>
        <w:rPr>
          <w:rFonts w:eastAsiaTheme="minorHAnsi"/>
          <w:sz w:val="26"/>
          <w:szCs w:val="26"/>
        </w:rPr>
        <w:tab/>
        <w:t>That</w:t>
      </w:r>
      <w:r>
        <w:rPr>
          <w:sz w:val="26"/>
          <w:szCs w:val="26"/>
        </w:rPr>
        <w:t xml:space="preserve"> Columbia </w:t>
      </w:r>
      <w:r>
        <w:rPr>
          <w:rFonts w:eastAsiaTheme="minorHAnsi"/>
          <w:sz w:val="26"/>
          <w:szCs w:val="26"/>
        </w:rPr>
        <w:t xml:space="preserve">Gas of Pennsylvania, Inc. is authorized to file tariffs, tariff supplements and/or tariff revisions, on at least one day’s notice, and pursuant to the </w:t>
      </w:r>
      <w:r>
        <w:rPr>
          <w:rFonts w:eastAsiaTheme="minorHAnsi"/>
          <w:sz w:val="26"/>
          <w:szCs w:val="26"/>
        </w:rPr>
        <w:lastRenderedPageBreak/>
        <w:t xml:space="preserve">provisions of 52 Pa. Code §§ 53.1, </w:t>
      </w:r>
      <w:r>
        <w:rPr>
          <w:rFonts w:eastAsiaTheme="minorHAnsi"/>
          <w:i/>
          <w:sz w:val="26"/>
          <w:szCs w:val="26"/>
        </w:rPr>
        <w:t>et seq.</w:t>
      </w:r>
      <w:r>
        <w:rPr>
          <w:rFonts w:eastAsiaTheme="minorHAnsi"/>
          <w:iCs/>
          <w:sz w:val="26"/>
          <w:szCs w:val="26"/>
        </w:rPr>
        <w:t>,</w:t>
      </w:r>
      <w:r>
        <w:rPr>
          <w:rFonts w:eastAsiaTheme="minorHAnsi"/>
          <w:sz w:val="26"/>
          <w:szCs w:val="26"/>
        </w:rPr>
        <w:t xml:space="preserve"> and 53.101, designed to produce an annual distribution rate revenue increase of approximately $63,548,905, to become effective for service rendered on and after February 25, 2021.</w:t>
      </w:r>
    </w:p>
    <w:bookmarkEnd w:id="0"/>
    <w:p w14:paraId="0575E5C7" w14:textId="5B4F8E5A" w:rsidR="005251C8" w:rsidRDefault="005251C8" w:rsidP="001E6836">
      <w:pPr>
        <w:ind w:left="1440" w:right="1440" w:firstLine="0"/>
        <w:rPr>
          <w:sz w:val="26"/>
          <w:szCs w:val="26"/>
        </w:rPr>
      </w:pPr>
      <w:r>
        <w:rPr>
          <w:sz w:val="26"/>
          <w:szCs w:val="26"/>
        </w:rPr>
        <w:tab/>
      </w:r>
    </w:p>
    <w:p w14:paraId="5526E740" w14:textId="0F5A86E3" w:rsidR="005251C8" w:rsidRDefault="005251C8" w:rsidP="00844E4B">
      <w:pPr>
        <w:keepNext/>
        <w:rPr>
          <w:sz w:val="26"/>
          <w:szCs w:val="26"/>
        </w:rPr>
      </w:pPr>
      <w:r>
        <w:rPr>
          <w:sz w:val="26"/>
          <w:szCs w:val="26"/>
        </w:rPr>
        <w:t xml:space="preserve">The corrected language in Ordering Paragraph No. </w:t>
      </w:r>
      <w:r w:rsidR="0031063D">
        <w:rPr>
          <w:sz w:val="26"/>
          <w:szCs w:val="26"/>
        </w:rPr>
        <w:t>1</w:t>
      </w:r>
      <w:r w:rsidR="009E4FDD">
        <w:rPr>
          <w:sz w:val="26"/>
          <w:szCs w:val="26"/>
        </w:rPr>
        <w:t>8</w:t>
      </w:r>
      <w:r>
        <w:rPr>
          <w:sz w:val="26"/>
          <w:szCs w:val="26"/>
        </w:rPr>
        <w:t xml:space="preserve"> </w:t>
      </w:r>
      <w:r w:rsidR="00105179">
        <w:rPr>
          <w:sz w:val="26"/>
          <w:szCs w:val="26"/>
        </w:rPr>
        <w:t>will</w:t>
      </w:r>
      <w:r>
        <w:rPr>
          <w:sz w:val="26"/>
          <w:szCs w:val="26"/>
        </w:rPr>
        <w:t xml:space="preserve"> read</w:t>
      </w:r>
      <w:r w:rsidR="00105179">
        <w:rPr>
          <w:sz w:val="26"/>
          <w:szCs w:val="26"/>
        </w:rPr>
        <w:t xml:space="preserve"> as follows</w:t>
      </w:r>
      <w:r>
        <w:rPr>
          <w:sz w:val="26"/>
          <w:szCs w:val="26"/>
        </w:rPr>
        <w:t>:</w:t>
      </w:r>
    </w:p>
    <w:p w14:paraId="5082756A" w14:textId="2F658E76" w:rsidR="005251C8" w:rsidRDefault="005251C8" w:rsidP="00844E4B">
      <w:pPr>
        <w:keepNext/>
        <w:ind w:left="720" w:firstLine="720"/>
        <w:rPr>
          <w:sz w:val="26"/>
          <w:szCs w:val="26"/>
        </w:rPr>
      </w:pPr>
    </w:p>
    <w:p w14:paraId="19604EA7" w14:textId="166E94D7" w:rsidR="00105179" w:rsidRDefault="00105179" w:rsidP="00105179">
      <w:pPr>
        <w:contextualSpacing/>
        <w:rPr>
          <w:rFonts w:eastAsiaTheme="minorHAnsi"/>
          <w:sz w:val="26"/>
          <w:szCs w:val="26"/>
        </w:rPr>
      </w:pPr>
      <w:r>
        <w:rPr>
          <w:rFonts w:eastAsiaTheme="minorHAnsi"/>
          <w:sz w:val="26"/>
          <w:szCs w:val="26"/>
        </w:rPr>
        <w:t>18.</w:t>
      </w:r>
      <w:r>
        <w:rPr>
          <w:rFonts w:eastAsiaTheme="minorHAnsi"/>
          <w:sz w:val="26"/>
          <w:szCs w:val="26"/>
        </w:rPr>
        <w:tab/>
        <w:t>That</w:t>
      </w:r>
      <w:r>
        <w:rPr>
          <w:sz w:val="26"/>
          <w:szCs w:val="26"/>
        </w:rPr>
        <w:t xml:space="preserve"> Columbia </w:t>
      </w:r>
      <w:r>
        <w:rPr>
          <w:rFonts w:eastAsiaTheme="minorHAnsi"/>
          <w:sz w:val="26"/>
          <w:szCs w:val="26"/>
        </w:rPr>
        <w:t xml:space="preserve">Gas of Pennsylvania, Inc. is authorized to file tariffs, tariff supplements and/or tariff revisions, on at least one day’s notice, and pursuant to the provisions of 52 Pa. Code §§ 53.1, </w:t>
      </w:r>
      <w:r>
        <w:rPr>
          <w:rFonts w:eastAsiaTheme="minorHAnsi"/>
          <w:i/>
          <w:sz w:val="26"/>
          <w:szCs w:val="26"/>
        </w:rPr>
        <w:t>et seq.</w:t>
      </w:r>
      <w:r>
        <w:rPr>
          <w:rFonts w:eastAsiaTheme="minorHAnsi"/>
          <w:iCs/>
          <w:sz w:val="26"/>
          <w:szCs w:val="26"/>
        </w:rPr>
        <w:t>,</w:t>
      </w:r>
      <w:r>
        <w:rPr>
          <w:rFonts w:eastAsiaTheme="minorHAnsi"/>
          <w:sz w:val="26"/>
          <w:szCs w:val="26"/>
        </w:rPr>
        <w:t xml:space="preserve"> and 53.101, designed to produce an annual distribution rate revenue increase of approximately $63,548,905, to become effective for service rendered on and after </w:t>
      </w:r>
      <w:r w:rsidR="00171791" w:rsidRPr="00A60F9A">
        <w:rPr>
          <w:rFonts w:eastAsiaTheme="minorHAnsi"/>
          <w:sz w:val="26"/>
          <w:szCs w:val="26"/>
        </w:rPr>
        <w:t>January 23</w:t>
      </w:r>
      <w:r>
        <w:rPr>
          <w:rFonts w:eastAsiaTheme="minorHAnsi"/>
          <w:sz w:val="26"/>
          <w:szCs w:val="26"/>
        </w:rPr>
        <w:t>, 2021.</w:t>
      </w:r>
    </w:p>
    <w:p w14:paraId="66170694" w14:textId="77777777" w:rsidR="00105179" w:rsidRDefault="00105179" w:rsidP="00844E4B">
      <w:pPr>
        <w:keepNext/>
        <w:ind w:left="720" w:firstLine="720"/>
        <w:rPr>
          <w:sz w:val="26"/>
          <w:szCs w:val="26"/>
        </w:rPr>
      </w:pPr>
    </w:p>
    <w:p w14:paraId="448B1932" w14:textId="5D4ABFC4" w:rsidR="005251C8" w:rsidRDefault="005251C8" w:rsidP="005251C8">
      <w:pPr>
        <w:jc w:val="both"/>
        <w:rPr>
          <w:sz w:val="26"/>
          <w:szCs w:val="26"/>
        </w:rPr>
      </w:pPr>
      <w:r>
        <w:rPr>
          <w:sz w:val="26"/>
          <w:szCs w:val="26"/>
        </w:rPr>
        <w:t xml:space="preserve">The corrected page of the Opinion and Order </w:t>
      </w:r>
      <w:r w:rsidR="00AC275B">
        <w:rPr>
          <w:sz w:val="26"/>
          <w:szCs w:val="26"/>
        </w:rPr>
        <w:t>is</w:t>
      </w:r>
      <w:r>
        <w:rPr>
          <w:sz w:val="26"/>
          <w:szCs w:val="26"/>
        </w:rPr>
        <w:t xml:space="preserve"> attached to this notice.  Please replace the incorrect page in your copy of the Opinion and Order.</w:t>
      </w:r>
    </w:p>
    <w:p w14:paraId="275270AD" w14:textId="77777777" w:rsidR="005251C8" w:rsidRDefault="005251C8" w:rsidP="005251C8">
      <w:pPr>
        <w:ind w:left="1440" w:right="1440" w:firstLine="720"/>
      </w:pPr>
    </w:p>
    <w:p w14:paraId="20B96AB3" w14:textId="77777777" w:rsidR="005251C8" w:rsidRDefault="005251C8" w:rsidP="005251C8">
      <w:pPr>
        <w:jc w:val="both"/>
        <w:rPr>
          <w:sz w:val="26"/>
          <w:szCs w:val="26"/>
        </w:rPr>
      </w:pPr>
      <w:r>
        <w:rPr>
          <w:sz w:val="26"/>
          <w:szCs w:val="26"/>
        </w:rPr>
        <w:t xml:space="preserve">The Opinion and Order on the PA PUC website will be corrected as indicated above.  Please accept our apologies for any inconvenience this may have caused you.  </w:t>
      </w:r>
    </w:p>
    <w:p w14:paraId="043F244E" w14:textId="77777777" w:rsidR="005251C8" w:rsidRDefault="005251C8" w:rsidP="005251C8">
      <w:pPr>
        <w:jc w:val="both"/>
        <w:rPr>
          <w:sz w:val="26"/>
          <w:szCs w:val="26"/>
        </w:rPr>
      </w:pPr>
    </w:p>
    <w:p w14:paraId="4CF9A247" w14:textId="77777777" w:rsidR="005251C8" w:rsidRDefault="005251C8" w:rsidP="005251C8">
      <w:pPr>
        <w:ind w:firstLine="720"/>
        <w:rPr>
          <w:sz w:val="26"/>
          <w:szCs w:val="26"/>
        </w:rPr>
        <w:sectPr w:rsidR="005251C8" w:rsidSect="00BF49FD">
          <w:footerReference w:type="default" r:id="rId8"/>
          <w:pgSz w:w="12240" w:h="15840" w:code="1"/>
          <w:pgMar w:top="1440" w:right="1440" w:bottom="1440" w:left="1440" w:header="720" w:footer="720" w:gutter="0"/>
          <w:cols w:space="720"/>
          <w:titlePg/>
          <w:docGrid w:linePitch="360"/>
        </w:sectPr>
      </w:pPr>
      <w:r>
        <w:rPr>
          <w:sz w:val="26"/>
          <w:szCs w:val="26"/>
        </w:rPr>
        <w:t>Thank you.</w:t>
      </w:r>
    </w:p>
    <w:p w14:paraId="6CA9A8D2" w14:textId="77777777" w:rsidR="006B6812" w:rsidRDefault="006B6812" w:rsidP="00276B85">
      <w:pPr>
        <w:ind w:firstLine="0"/>
        <w:contextualSpacing/>
        <w:rPr>
          <w:sz w:val="26"/>
          <w:szCs w:val="26"/>
        </w:rPr>
      </w:pPr>
      <w:r>
        <w:rPr>
          <w:sz w:val="26"/>
          <w:szCs w:val="26"/>
        </w:rPr>
        <w:lastRenderedPageBreak/>
        <w:t>Commission’s Bureau of Investigation and Enforcement</w:t>
      </w:r>
      <w:r>
        <w:rPr>
          <w:rFonts w:eastAsiaTheme="minorHAnsi"/>
          <w:sz w:val="26"/>
          <w:szCs w:val="26"/>
        </w:rPr>
        <w:t xml:space="preserve">’s Pipeline Safety Division </w:t>
      </w:r>
      <w:r>
        <w:rPr>
          <w:sz w:val="26"/>
          <w:szCs w:val="26"/>
        </w:rPr>
        <w:t xml:space="preserve">the results of the root cause analysis, including any corrective actions the Company takes, no later than September 30, 2021. </w:t>
      </w:r>
    </w:p>
    <w:p w14:paraId="43BE6F68" w14:textId="77777777" w:rsidR="006B6812" w:rsidRDefault="006B6812" w:rsidP="006B6812">
      <w:pPr>
        <w:rPr>
          <w:sz w:val="26"/>
          <w:szCs w:val="26"/>
        </w:rPr>
      </w:pPr>
    </w:p>
    <w:p w14:paraId="7BC4D101" w14:textId="34BAD62C" w:rsidR="006B6812" w:rsidRDefault="00276B85" w:rsidP="00115B5B">
      <w:pPr>
        <w:contextualSpacing/>
        <w:rPr>
          <w:sz w:val="26"/>
          <w:szCs w:val="26"/>
        </w:rPr>
      </w:pPr>
      <w:r>
        <w:rPr>
          <w:sz w:val="26"/>
          <w:szCs w:val="26"/>
        </w:rPr>
        <w:t>15.</w:t>
      </w:r>
      <w:r>
        <w:rPr>
          <w:sz w:val="26"/>
          <w:szCs w:val="26"/>
        </w:rPr>
        <w:tab/>
      </w:r>
      <w:r w:rsidR="006B6812">
        <w:rPr>
          <w:sz w:val="26"/>
          <w:szCs w:val="26"/>
        </w:rPr>
        <w:t>T</w:t>
      </w:r>
      <w:r w:rsidR="006B6812">
        <w:rPr>
          <w:rFonts w:eastAsiaTheme="minorHAnsi"/>
          <w:sz w:val="26"/>
          <w:szCs w:val="26"/>
        </w:rPr>
        <w:t>hat Columbia Gas of Pennsylvania, Inc. shall:  (1) update its records on and complete inspections on all field-assembled risers, including those on customer-owned service lines; (2) develop a plan to replace all field-assembled risers in its system; (3) complete updating its maps and records as quickly as possible; and (4) keep</w:t>
      </w:r>
      <w:r w:rsidR="006B6812">
        <w:rPr>
          <w:sz w:val="26"/>
          <w:szCs w:val="26"/>
        </w:rPr>
        <w:t xml:space="preserve"> the Commission’s Bureau of Investigation and Enforcement</w:t>
      </w:r>
      <w:r w:rsidR="006B6812">
        <w:rPr>
          <w:rFonts w:eastAsiaTheme="minorHAnsi"/>
          <w:sz w:val="26"/>
          <w:szCs w:val="26"/>
        </w:rPr>
        <w:t>’s Pipeline Safety Division apprised of its progress on these items.</w:t>
      </w:r>
      <w:r w:rsidR="006B6812">
        <w:rPr>
          <w:sz w:val="26"/>
          <w:szCs w:val="26"/>
        </w:rPr>
        <w:t xml:space="preserve">  </w:t>
      </w:r>
    </w:p>
    <w:p w14:paraId="4893069A" w14:textId="77777777" w:rsidR="006B6812" w:rsidRDefault="006B6812" w:rsidP="006B6812">
      <w:pPr>
        <w:ind w:left="1440"/>
        <w:contextualSpacing/>
        <w:rPr>
          <w:sz w:val="26"/>
          <w:szCs w:val="26"/>
        </w:rPr>
      </w:pPr>
    </w:p>
    <w:p w14:paraId="4B7129DF" w14:textId="46454487" w:rsidR="006B6812" w:rsidRDefault="00276B85" w:rsidP="00115B5B">
      <w:pPr>
        <w:contextualSpacing/>
        <w:rPr>
          <w:sz w:val="26"/>
          <w:szCs w:val="26"/>
        </w:rPr>
      </w:pPr>
      <w:r>
        <w:rPr>
          <w:sz w:val="26"/>
          <w:szCs w:val="26"/>
        </w:rPr>
        <w:t>16.</w:t>
      </w:r>
      <w:r>
        <w:rPr>
          <w:sz w:val="26"/>
          <w:szCs w:val="26"/>
        </w:rPr>
        <w:tab/>
      </w:r>
      <w:r w:rsidR="006B6812">
        <w:rPr>
          <w:sz w:val="26"/>
          <w:szCs w:val="26"/>
        </w:rPr>
        <w:t xml:space="preserve">That the corrections and modifications directed by this Opinion and Order reflected in the </w:t>
      </w:r>
      <w:r w:rsidR="006B6812">
        <w:rPr>
          <w:bCs/>
          <w:sz w:val="26"/>
          <w:szCs w:val="26"/>
        </w:rPr>
        <w:t xml:space="preserve">Columbia Gas of Pennsylvania, Inc., Docket No. R-2020-3018835 (Commission Tables Calculating Allowed Revenue Increase), </w:t>
      </w:r>
      <w:r w:rsidR="006B6812">
        <w:rPr>
          <w:sz w:val="26"/>
          <w:szCs w:val="26"/>
        </w:rPr>
        <w:t>attached hereto, are adopted as in the public interest.</w:t>
      </w:r>
    </w:p>
    <w:p w14:paraId="4F602761" w14:textId="77777777" w:rsidR="006B6812" w:rsidRDefault="006B6812" w:rsidP="006B6812">
      <w:pPr>
        <w:rPr>
          <w:rFonts w:eastAsiaTheme="minorHAnsi"/>
          <w:sz w:val="26"/>
          <w:szCs w:val="26"/>
        </w:rPr>
      </w:pPr>
    </w:p>
    <w:p w14:paraId="36D38623" w14:textId="610C6A39" w:rsidR="006B6812" w:rsidRDefault="00276B85" w:rsidP="00115B5B">
      <w:pPr>
        <w:contextualSpacing/>
        <w:rPr>
          <w:rFonts w:eastAsiaTheme="minorHAnsi"/>
          <w:sz w:val="26"/>
          <w:szCs w:val="26"/>
        </w:rPr>
      </w:pPr>
      <w:r>
        <w:rPr>
          <w:rFonts w:eastAsiaTheme="minorHAnsi"/>
          <w:sz w:val="26"/>
          <w:szCs w:val="26"/>
        </w:rPr>
        <w:t>17.</w:t>
      </w:r>
      <w:r>
        <w:rPr>
          <w:rFonts w:eastAsiaTheme="minorHAnsi"/>
          <w:sz w:val="26"/>
          <w:szCs w:val="26"/>
        </w:rPr>
        <w:tab/>
      </w:r>
      <w:r w:rsidR="006B6812">
        <w:rPr>
          <w:rFonts w:eastAsiaTheme="minorHAnsi"/>
          <w:sz w:val="26"/>
          <w:szCs w:val="26"/>
        </w:rPr>
        <w:t xml:space="preserve">That </w:t>
      </w:r>
      <w:bookmarkStart w:id="1" w:name="_Hlk527443567"/>
      <w:r w:rsidR="006B6812">
        <w:rPr>
          <w:sz w:val="26"/>
          <w:szCs w:val="26"/>
        </w:rPr>
        <w:t xml:space="preserve">Columbia </w:t>
      </w:r>
      <w:r w:rsidR="006B6812">
        <w:rPr>
          <w:rFonts w:eastAsiaTheme="minorHAnsi"/>
          <w:sz w:val="26"/>
          <w:szCs w:val="26"/>
        </w:rPr>
        <w:t xml:space="preserve">Gas of Pennsylvania, Inc. </w:t>
      </w:r>
      <w:bookmarkEnd w:id="1"/>
      <w:r w:rsidR="006B6812">
        <w:rPr>
          <w:rFonts w:eastAsiaTheme="minorHAnsi"/>
          <w:sz w:val="26"/>
          <w:szCs w:val="26"/>
        </w:rPr>
        <w:t>shall not place into effect the rates, rules, and regulations contained in Tariff Gas - Pa. P.U.C. No. 9, as filed.</w:t>
      </w:r>
    </w:p>
    <w:p w14:paraId="6BCDB4A5" w14:textId="77777777" w:rsidR="006B6812" w:rsidRDefault="006B6812" w:rsidP="006B6812">
      <w:pPr>
        <w:rPr>
          <w:rFonts w:eastAsiaTheme="minorHAnsi"/>
          <w:sz w:val="26"/>
          <w:szCs w:val="26"/>
        </w:rPr>
      </w:pPr>
    </w:p>
    <w:p w14:paraId="4D98062B" w14:textId="61B6C48C" w:rsidR="006B6812" w:rsidRDefault="00115B5B" w:rsidP="00115B5B">
      <w:pPr>
        <w:contextualSpacing/>
        <w:rPr>
          <w:rFonts w:eastAsiaTheme="minorHAnsi"/>
          <w:sz w:val="26"/>
          <w:szCs w:val="26"/>
        </w:rPr>
      </w:pPr>
      <w:r>
        <w:rPr>
          <w:rFonts w:eastAsiaTheme="minorHAnsi"/>
          <w:sz w:val="26"/>
          <w:szCs w:val="26"/>
        </w:rPr>
        <w:t>18.</w:t>
      </w:r>
      <w:r>
        <w:rPr>
          <w:rFonts w:eastAsiaTheme="minorHAnsi"/>
          <w:sz w:val="26"/>
          <w:szCs w:val="26"/>
        </w:rPr>
        <w:tab/>
      </w:r>
      <w:r w:rsidR="006B6812">
        <w:rPr>
          <w:rFonts w:eastAsiaTheme="minorHAnsi"/>
          <w:sz w:val="26"/>
          <w:szCs w:val="26"/>
        </w:rPr>
        <w:t>That</w:t>
      </w:r>
      <w:r w:rsidR="006B6812">
        <w:rPr>
          <w:sz w:val="26"/>
          <w:szCs w:val="26"/>
        </w:rPr>
        <w:t xml:space="preserve"> Columbia </w:t>
      </w:r>
      <w:r w:rsidR="006B6812">
        <w:rPr>
          <w:rFonts w:eastAsiaTheme="minorHAnsi"/>
          <w:sz w:val="26"/>
          <w:szCs w:val="26"/>
        </w:rPr>
        <w:t xml:space="preserve">Gas of Pennsylvania, Inc. is authorized to file tariffs, tariff supplements and/or tariff revisions, on at least one day’s notice, and pursuant to the provisions of 52 Pa. Code §§ 53.1, </w:t>
      </w:r>
      <w:r w:rsidR="006B6812">
        <w:rPr>
          <w:rFonts w:eastAsiaTheme="minorHAnsi"/>
          <w:i/>
          <w:sz w:val="26"/>
          <w:szCs w:val="26"/>
        </w:rPr>
        <w:t>et seq.</w:t>
      </w:r>
      <w:r w:rsidR="006B6812">
        <w:rPr>
          <w:rFonts w:eastAsiaTheme="minorHAnsi"/>
          <w:iCs/>
          <w:sz w:val="26"/>
          <w:szCs w:val="26"/>
        </w:rPr>
        <w:t>,</w:t>
      </w:r>
      <w:r w:rsidR="006B6812">
        <w:rPr>
          <w:rFonts w:eastAsiaTheme="minorHAnsi"/>
          <w:sz w:val="26"/>
          <w:szCs w:val="26"/>
        </w:rPr>
        <w:t xml:space="preserve"> and 53.101, designed to produce an annual distribution rate revenue increase of approximately $63,548,905, to become effective for service rendered on and after </w:t>
      </w:r>
      <w:r w:rsidR="00256032">
        <w:rPr>
          <w:rFonts w:eastAsiaTheme="minorHAnsi"/>
          <w:sz w:val="26"/>
          <w:szCs w:val="26"/>
        </w:rPr>
        <w:t>January 23</w:t>
      </w:r>
      <w:r w:rsidR="006B6812">
        <w:rPr>
          <w:rFonts w:eastAsiaTheme="minorHAnsi"/>
          <w:sz w:val="26"/>
          <w:szCs w:val="26"/>
        </w:rPr>
        <w:t>, 2021.</w:t>
      </w:r>
    </w:p>
    <w:p w14:paraId="5C316C92" w14:textId="77777777" w:rsidR="006B6812" w:rsidRDefault="006B6812" w:rsidP="006B6812">
      <w:pPr>
        <w:rPr>
          <w:rFonts w:eastAsiaTheme="minorHAnsi"/>
          <w:sz w:val="26"/>
          <w:szCs w:val="26"/>
        </w:rPr>
      </w:pPr>
    </w:p>
    <w:p w14:paraId="62E3B58E" w14:textId="2F05E35C" w:rsidR="00176E39" w:rsidRPr="00F41401" w:rsidRDefault="00256032" w:rsidP="00E378A7">
      <w:pPr>
        <w:contextualSpacing/>
        <w:rPr>
          <w:sz w:val="26"/>
          <w:szCs w:val="26"/>
        </w:rPr>
      </w:pPr>
      <w:r>
        <w:rPr>
          <w:rFonts w:eastAsiaTheme="minorHAnsi"/>
          <w:sz w:val="26"/>
          <w:szCs w:val="26"/>
        </w:rPr>
        <w:t>19.</w:t>
      </w:r>
      <w:r>
        <w:rPr>
          <w:rFonts w:eastAsiaTheme="minorHAnsi"/>
          <w:sz w:val="26"/>
          <w:szCs w:val="26"/>
        </w:rPr>
        <w:tab/>
      </w:r>
      <w:r w:rsidR="006B6812">
        <w:rPr>
          <w:rFonts w:eastAsiaTheme="minorHAnsi"/>
          <w:sz w:val="26"/>
          <w:szCs w:val="26"/>
        </w:rPr>
        <w:t xml:space="preserve">That </w:t>
      </w:r>
      <w:r w:rsidR="006B6812">
        <w:rPr>
          <w:sz w:val="26"/>
          <w:szCs w:val="26"/>
        </w:rPr>
        <w:t xml:space="preserve">Columbia </w:t>
      </w:r>
      <w:r w:rsidR="006B6812">
        <w:rPr>
          <w:rFonts w:eastAsiaTheme="minorHAnsi"/>
          <w:sz w:val="26"/>
          <w:szCs w:val="26"/>
        </w:rPr>
        <w:t>Gas of Pennsylvania, Inc. shall file detailed calculations with its tariff filing, which shall demonstrate to the Commission’s satisfaction that the filed tariff adjustments comply with the provisions of this final Opinion and Order.</w:t>
      </w:r>
    </w:p>
    <w:sectPr w:rsidR="00176E39" w:rsidRPr="00F41401" w:rsidSect="00BF49FD">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42483" w14:textId="77777777" w:rsidR="00497FF4" w:rsidRDefault="00497FF4" w:rsidP="00F14E4C">
      <w:pPr>
        <w:spacing w:line="240" w:lineRule="auto"/>
      </w:pPr>
      <w:r>
        <w:separator/>
      </w:r>
    </w:p>
  </w:endnote>
  <w:endnote w:type="continuationSeparator" w:id="0">
    <w:p w14:paraId="0F3BF1C8" w14:textId="77777777" w:rsidR="00497FF4" w:rsidRDefault="00497FF4" w:rsidP="00F14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019325"/>
      <w:docPartObj>
        <w:docPartGallery w:val="Page Numbers (Bottom of Page)"/>
        <w:docPartUnique/>
      </w:docPartObj>
    </w:sdtPr>
    <w:sdtEndPr>
      <w:rPr>
        <w:noProof/>
      </w:rPr>
    </w:sdtEndPr>
    <w:sdtContent>
      <w:p w14:paraId="24CE84DD" w14:textId="35BCD689" w:rsidR="005838D8" w:rsidRDefault="005838D8" w:rsidP="00FD2344">
        <w:pPr>
          <w:pStyle w:val="Footer"/>
          <w:ind w:firstLine="0"/>
          <w:jc w:val="center"/>
        </w:pPr>
        <w:r>
          <w:fldChar w:fldCharType="begin"/>
        </w:r>
        <w:r>
          <w:instrText xml:space="preserve"> PAGE   \* MERGEFORMAT </w:instrText>
        </w:r>
        <w:r>
          <w:fldChar w:fldCharType="separate"/>
        </w:r>
        <w:r w:rsidR="0011295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1D72" w14:textId="5F912408" w:rsidR="00844E4B" w:rsidRDefault="00A60F9A" w:rsidP="00844E4B">
    <w:pPr>
      <w:pStyle w:val="Footer"/>
      <w:ind w:firstLine="0"/>
      <w:jc w:val="center"/>
    </w:pPr>
    <w:r>
      <w:t>273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F964" w14:textId="77777777" w:rsidR="00497FF4" w:rsidRDefault="00497FF4" w:rsidP="00176E39">
      <w:pPr>
        <w:spacing w:line="240" w:lineRule="auto"/>
        <w:ind w:firstLine="0"/>
      </w:pPr>
      <w:r>
        <w:separator/>
      </w:r>
    </w:p>
  </w:footnote>
  <w:footnote w:type="continuationSeparator" w:id="0">
    <w:p w14:paraId="61D79B1F" w14:textId="77777777" w:rsidR="00497FF4" w:rsidRDefault="00497FF4" w:rsidP="00F14E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11926"/>
    <w:multiLevelType w:val="hybridMultilevel"/>
    <w:tmpl w:val="6308AE30"/>
    <w:lvl w:ilvl="0" w:tplc="8A160ADE">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B64567F"/>
    <w:multiLevelType w:val="hybridMultilevel"/>
    <w:tmpl w:val="B5CCCF16"/>
    <w:lvl w:ilvl="0" w:tplc="D572EE0A">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BED2704"/>
    <w:multiLevelType w:val="hybridMultilevel"/>
    <w:tmpl w:val="3EACA030"/>
    <w:lvl w:ilvl="0" w:tplc="7098130E">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4CD3560"/>
    <w:multiLevelType w:val="hybridMultilevel"/>
    <w:tmpl w:val="608A0292"/>
    <w:lvl w:ilvl="0" w:tplc="0409000F">
      <w:start w:val="1"/>
      <w:numFmt w:val="decimal"/>
      <w:lvlText w:val="%1."/>
      <w:lvlJc w:val="left"/>
      <w:pPr>
        <w:ind w:left="720" w:hanging="360"/>
      </w:pPr>
    </w:lvl>
    <w:lvl w:ilvl="1" w:tplc="1A2EA03A">
      <w:start w:val="1"/>
      <w:numFmt w:val="lowerLetter"/>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56022F"/>
    <w:multiLevelType w:val="hybridMultilevel"/>
    <w:tmpl w:val="C8F61812"/>
    <w:lvl w:ilvl="0" w:tplc="096CC3CC">
      <w:start w:val="1"/>
      <w:numFmt w:val="decimal"/>
      <w:lvlText w:val="%1."/>
      <w:lvlJc w:val="left"/>
      <w:pPr>
        <w:ind w:left="19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E4C"/>
    <w:rsid w:val="00001C6E"/>
    <w:rsid w:val="00003BFB"/>
    <w:rsid w:val="000050AD"/>
    <w:rsid w:val="000072AA"/>
    <w:rsid w:val="00011622"/>
    <w:rsid w:val="000120B6"/>
    <w:rsid w:val="00017593"/>
    <w:rsid w:val="0002269A"/>
    <w:rsid w:val="00023A9C"/>
    <w:rsid w:val="0002589C"/>
    <w:rsid w:val="00026CAE"/>
    <w:rsid w:val="00043781"/>
    <w:rsid w:val="00047494"/>
    <w:rsid w:val="00051531"/>
    <w:rsid w:val="000541FA"/>
    <w:rsid w:val="000554C6"/>
    <w:rsid w:val="00060B37"/>
    <w:rsid w:val="00061DD4"/>
    <w:rsid w:val="00063D3A"/>
    <w:rsid w:val="00065482"/>
    <w:rsid w:val="00065F48"/>
    <w:rsid w:val="0007112F"/>
    <w:rsid w:val="000728A4"/>
    <w:rsid w:val="00077ADD"/>
    <w:rsid w:val="0009149D"/>
    <w:rsid w:val="000950A8"/>
    <w:rsid w:val="000A23D3"/>
    <w:rsid w:val="000A2A6C"/>
    <w:rsid w:val="000A4A2B"/>
    <w:rsid w:val="000A7FDD"/>
    <w:rsid w:val="000B4B4B"/>
    <w:rsid w:val="000B7A6D"/>
    <w:rsid w:val="000C1437"/>
    <w:rsid w:val="000C2FB9"/>
    <w:rsid w:val="000C3DAF"/>
    <w:rsid w:val="000C5182"/>
    <w:rsid w:val="000C7AF1"/>
    <w:rsid w:val="000D7E09"/>
    <w:rsid w:val="000E0934"/>
    <w:rsid w:val="000E426A"/>
    <w:rsid w:val="000E4780"/>
    <w:rsid w:val="001049D3"/>
    <w:rsid w:val="00105179"/>
    <w:rsid w:val="00107AD7"/>
    <w:rsid w:val="00110D53"/>
    <w:rsid w:val="0011295D"/>
    <w:rsid w:val="00115B5B"/>
    <w:rsid w:val="00121651"/>
    <w:rsid w:val="001256F4"/>
    <w:rsid w:val="00147276"/>
    <w:rsid w:val="00150AE3"/>
    <w:rsid w:val="00151272"/>
    <w:rsid w:val="00152387"/>
    <w:rsid w:val="0016146B"/>
    <w:rsid w:val="001648D1"/>
    <w:rsid w:val="00171791"/>
    <w:rsid w:val="00176E39"/>
    <w:rsid w:val="001833EC"/>
    <w:rsid w:val="0018383A"/>
    <w:rsid w:val="0019072A"/>
    <w:rsid w:val="0019143E"/>
    <w:rsid w:val="001961B7"/>
    <w:rsid w:val="00196582"/>
    <w:rsid w:val="001A5694"/>
    <w:rsid w:val="001B1A89"/>
    <w:rsid w:val="001B4219"/>
    <w:rsid w:val="001D015D"/>
    <w:rsid w:val="001D799F"/>
    <w:rsid w:val="001D7F9F"/>
    <w:rsid w:val="001E24D5"/>
    <w:rsid w:val="001E40A2"/>
    <w:rsid w:val="001E5F01"/>
    <w:rsid w:val="001E6836"/>
    <w:rsid w:val="001F32AF"/>
    <w:rsid w:val="001F48F4"/>
    <w:rsid w:val="001F4E80"/>
    <w:rsid w:val="001F5C45"/>
    <w:rsid w:val="002018B1"/>
    <w:rsid w:val="002060A6"/>
    <w:rsid w:val="00224F81"/>
    <w:rsid w:val="00226599"/>
    <w:rsid w:val="0023103B"/>
    <w:rsid w:val="00232D72"/>
    <w:rsid w:val="0023715C"/>
    <w:rsid w:val="00237EC0"/>
    <w:rsid w:val="002404D5"/>
    <w:rsid w:val="00241064"/>
    <w:rsid w:val="002413FC"/>
    <w:rsid w:val="00242A17"/>
    <w:rsid w:val="00245A51"/>
    <w:rsid w:val="002475F6"/>
    <w:rsid w:val="00256032"/>
    <w:rsid w:val="002566F4"/>
    <w:rsid w:val="00262D21"/>
    <w:rsid w:val="002634B1"/>
    <w:rsid w:val="00263CEF"/>
    <w:rsid w:val="00264652"/>
    <w:rsid w:val="00276B85"/>
    <w:rsid w:val="00283380"/>
    <w:rsid w:val="002948C4"/>
    <w:rsid w:val="002964AE"/>
    <w:rsid w:val="002A005A"/>
    <w:rsid w:val="002A0411"/>
    <w:rsid w:val="002A1749"/>
    <w:rsid w:val="002A28C6"/>
    <w:rsid w:val="002A4DE2"/>
    <w:rsid w:val="002A5DD8"/>
    <w:rsid w:val="002B422E"/>
    <w:rsid w:val="002B59B7"/>
    <w:rsid w:val="002B75D9"/>
    <w:rsid w:val="002B79EF"/>
    <w:rsid w:val="002C10EA"/>
    <w:rsid w:val="002C3D15"/>
    <w:rsid w:val="002C47CB"/>
    <w:rsid w:val="002C799F"/>
    <w:rsid w:val="002D6BEF"/>
    <w:rsid w:val="002E41E0"/>
    <w:rsid w:val="002E50B4"/>
    <w:rsid w:val="002E6C13"/>
    <w:rsid w:val="002E71F1"/>
    <w:rsid w:val="002F11CA"/>
    <w:rsid w:val="002F1CBD"/>
    <w:rsid w:val="002F4D8D"/>
    <w:rsid w:val="002F6ABD"/>
    <w:rsid w:val="003032AE"/>
    <w:rsid w:val="00303DD5"/>
    <w:rsid w:val="0031063D"/>
    <w:rsid w:val="00313E9A"/>
    <w:rsid w:val="0031470C"/>
    <w:rsid w:val="00315D26"/>
    <w:rsid w:val="0031672F"/>
    <w:rsid w:val="00332D3E"/>
    <w:rsid w:val="00334BE0"/>
    <w:rsid w:val="00335238"/>
    <w:rsid w:val="0033541C"/>
    <w:rsid w:val="00335A77"/>
    <w:rsid w:val="0034166B"/>
    <w:rsid w:val="003453D4"/>
    <w:rsid w:val="00346E7F"/>
    <w:rsid w:val="0034741F"/>
    <w:rsid w:val="00350E87"/>
    <w:rsid w:val="00355A51"/>
    <w:rsid w:val="00356F05"/>
    <w:rsid w:val="00360219"/>
    <w:rsid w:val="00365895"/>
    <w:rsid w:val="00373B12"/>
    <w:rsid w:val="00375173"/>
    <w:rsid w:val="00376955"/>
    <w:rsid w:val="003835FD"/>
    <w:rsid w:val="003845BF"/>
    <w:rsid w:val="00387007"/>
    <w:rsid w:val="00387177"/>
    <w:rsid w:val="00390333"/>
    <w:rsid w:val="0039205E"/>
    <w:rsid w:val="003A2C8B"/>
    <w:rsid w:val="003A39C5"/>
    <w:rsid w:val="003B116D"/>
    <w:rsid w:val="003B204D"/>
    <w:rsid w:val="003B3E1D"/>
    <w:rsid w:val="003B516F"/>
    <w:rsid w:val="003B7A43"/>
    <w:rsid w:val="003C2063"/>
    <w:rsid w:val="003D7156"/>
    <w:rsid w:val="003E0772"/>
    <w:rsid w:val="003E16D2"/>
    <w:rsid w:val="003E1F2F"/>
    <w:rsid w:val="003E2F95"/>
    <w:rsid w:val="003E7F81"/>
    <w:rsid w:val="003F7D8A"/>
    <w:rsid w:val="00401971"/>
    <w:rsid w:val="004035B4"/>
    <w:rsid w:val="00405203"/>
    <w:rsid w:val="0040788D"/>
    <w:rsid w:val="00411A05"/>
    <w:rsid w:val="00412749"/>
    <w:rsid w:val="0041304A"/>
    <w:rsid w:val="0041724D"/>
    <w:rsid w:val="004212EA"/>
    <w:rsid w:val="0042406D"/>
    <w:rsid w:val="00430263"/>
    <w:rsid w:val="0043058A"/>
    <w:rsid w:val="00431FAD"/>
    <w:rsid w:val="00433DA1"/>
    <w:rsid w:val="0043501C"/>
    <w:rsid w:val="004372AB"/>
    <w:rsid w:val="00437447"/>
    <w:rsid w:val="00440B43"/>
    <w:rsid w:val="0044300F"/>
    <w:rsid w:val="00447DBF"/>
    <w:rsid w:val="00453151"/>
    <w:rsid w:val="00454DC3"/>
    <w:rsid w:val="004559BD"/>
    <w:rsid w:val="004614BD"/>
    <w:rsid w:val="00462705"/>
    <w:rsid w:val="00463964"/>
    <w:rsid w:val="00466278"/>
    <w:rsid w:val="00467EB8"/>
    <w:rsid w:val="004713F8"/>
    <w:rsid w:val="00471E7A"/>
    <w:rsid w:val="00472440"/>
    <w:rsid w:val="00472E23"/>
    <w:rsid w:val="004777E4"/>
    <w:rsid w:val="004855E9"/>
    <w:rsid w:val="00492C82"/>
    <w:rsid w:val="00496F86"/>
    <w:rsid w:val="00497FF4"/>
    <w:rsid w:val="004A1204"/>
    <w:rsid w:val="004A3659"/>
    <w:rsid w:val="004B34D6"/>
    <w:rsid w:val="004B665E"/>
    <w:rsid w:val="004B6D32"/>
    <w:rsid w:val="004C034D"/>
    <w:rsid w:val="004C76F9"/>
    <w:rsid w:val="004D23E2"/>
    <w:rsid w:val="004D3F3B"/>
    <w:rsid w:val="004D54A0"/>
    <w:rsid w:val="004F0189"/>
    <w:rsid w:val="004F2335"/>
    <w:rsid w:val="004F57D7"/>
    <w:rsid w:val="005006BD"/>
    <w:rsid w:val="005011AA"/>
    <w:rsid w:val="005043D1"/>
    <w:rsid w:val="00510625"/>
    <w:rsid w:val="00513706"/>
    <w:rsid w:val="005140AF"/>
    <w:rsid w:val="00516A56"/>
    <w:rsid w:val="005216D5"/>
    <w:rsid w:val="005227F7"/>
    <w:rsid w:val="0052318A"/>
    <w:rsid w:val="005251C8"/>
    <w:rsid w:val="0052577D"/>
    <w:rsid w:val="00526F58"/>
    <w:rsid w:val="00527774"/>
    <w:rsid w:val="00531643"/>
    <w:rsid w:val="00531B08"/>
    <w:rsid w:val="00533F55"/>
    <w:rsid w:val="00535DCE"/>
    <w:rsid w:val="00537F3F"/>
    <w:rsid w:val="00540AE2"/>
    <w:rsid w:val="00540D5D"/>
    <w:rsid w:val="00541EC4"/>
    <w:rsid w:val="00544026"/>
    <w:rsid w:val="0055010A"/>
    <w:rsid w:val="005504FE"/>
    <w:rsid w:val="005510E9"/>
    <w:rsid w:val="00553B4D"/>
    <w:rsid w:val="005549B8"/>
    <w:rsid w:val="00557E9F"/>
    <w:rsid w:val="00564D5C"/>
    <w:rsid w:val="00574AFD"/>
    <w:rsid w:val="0057717E"/>
    <w:rsid w:val="00582FF4"/>
    <w:rsid w:val="005838D8"/>
    <w:rsid w:val="005838EE"/>
    <w:rsid w:val="005904B8"/>
    <w:rsid w:val="00590A37"/>
    <w:rsid w:val="0059194B"/>
    <w:rsid w:val="005923D2"/>
    <w:rsid w:val="00597A5C"/>
    <w:rsid w:val="005A1A21"/>
    <w:rsid w:val="005A200A"/>
    <w:rsid w:val="005A252E"/>
    <w:rsid w:val="005B02E9"/>
    <w:rsid w:val="005B091E"/>
    <w:rsid w:val="005B19FF"/>
    <w:rsid w:val="005B2159"/>
    <w:rsid w:val="005B61C3"/>
    <w:rsid w:val="005B7964"/>
    <w:rsid w:val="005B7A3C"/>
    <w:rsid w:val="005C472D"/>
    <w:rsid w:val="005D431D"/>
    <w:rsid w:val="005E270B"/>
    <w:rsid w:val="005E2728"/>
    <w:rsid w:val="005E4AB2"/>
    <w:rsid w:val="005E57A1"/>
    <w:rsid w:val="00600B49"/>
    <w:rsid w:val="006030E1"/>
    <w:rsid w:val="00605BE1"/>
    <w:rsid w:val="00606DD1"/>
    <w:rsid w:val="00607834"/>
    <w:rsid w:val="006143E9"/>
    <w:rsid w:val="00624415"/>
    <w:rsid w:val="00631EDE"/>
    <w:rsid w:val="00633A53"/>
    <w:rsid w:val="00635E72"/>
    <w:rsid w:val="0065195E"/>
    <w:rsid w:val="00651BC5"/>
    <w:rsid w:val="00652910"/>
    <w:rsid w:val="00661B6B"/>
    <w:rsid w:val="006636F0"/>
    <w:rsid w:val="006643BC"/>
    <w:rsid w:val="0067062B"/>
    <w:rsid w:val="006712C7"/>
    <w:rsid w:val="00671CDD"/>
    <w:rsid w:val="00671DC3"/>
    <w:rsid w:val="00674C2A"/>
    <w:rsid w:val="0068115B"/>
    <w:rsid w:val="00681CC2"/>
    <w:rsid w:val="00683BDB"/>
    <w:rsid w:val="00693D1A"/>
    <w:rsid w:val="00694597"/>
    <w:rsid w:val="006A2876"/>
    <w:rsid w:val="006A7729"/>
    <w:rsid w:val="006B0C3B"/>
    <w:rsid w:val="006B1E55"/>
    <w:rsid w:val="006B4A76"/>
    <w:rsid w:val="006B56EB"/>
    <w:rsid w:val="006B603F"/>
    <w:rsid w:val="006B6812"/>
    <w:rsid w:val="006C06A6"/>
    <w:rsid w:val="006C0C0B"/>
    <w:rsid w:val="006C18C0"/>
    <w:rsid w:val="006D0A28"/>
    <w:rsid w:val="006D3F5D"/>
    <w:rsid w:val="006E0E64"/>
    <w:rsid w:val="006E2381"/>
    <w:rsid w:val="006E2ACA"/>
    <w:rsid w:val="006E4904"/>
    <w:rsid w:val="006E498C"/>
    <w:rsid w:val="006E73B1"/>
    <w:rsid w:val="006F1567"/>
    <w:rsid w:val="006F2412"/>
    <w:rsid w:val="00703E4F"/>
    <w:rsid w:val="007051DF"/>
    <w:rsid w:val="007053DA"/>
    <w:rsid w:val="007064C2"/>
    <w:rsid w:val="00707BAF"/>
    <w:rsid w:val="00711387"/>
    <w:rsid w:val="007116E7"/>
    <w:rsid w:val="00714E79"/>
    <w:rsid w:val="00714EE1"/>
    <w:rsid w:val="007178A0"/>
    <w:rsid w:val="00723130"/>
    <w:rsid w:val="00724073"/>
    <w:rsid w:val="00726E34"/>
    <w:rsid w:val="0073298D"/>
    <w:rsid w:val="00736BE0"/>
    <w:rsid w:val="00737FBD"/>
    <w:rsid w:val="0074436A"/>
    <w:rsid w:val="00746574"/>
    <w:rsid w:val="00753205"/>
    <w:rsid w:val="0076182D"/>
    <w:rsid w:val="00764709"/>
    <w:rsid w:val="00764EE1"/>
    <w:rsid w:val="0076552D"/>
    <w:rsid w:val="00767BC2"/>
    <w:rsid w:val="00767D3E"/>
    <w:rsid w:val="00772AF7"/>
    <w:rsid w:val="007934F2"/>
    <w:rsid w:val="00793759"/>
    <w:rsid w:val="007A0985"/>
    <w:rsid w:val="007A0C08"/>
    <w:rsid w:val="007A6D83"/>
    <w:rsid w:val="007B120D"/>
    <w:rsid w:val="007B13EF"/>
    <w:rsid w:val="007B1607"/>
    <w:rsid w:val="007B3ADA"/>
    <w:rsid w:val="007B662E"/>
    <w:rsid w:val="007B7309"/>
    <w:rsid w:val="007C2631"/>
    <w:rsid w:val="007C464C"/>
    <w:rsid w:val="007D2B41"/>
    <w:rsid w:val="007F0D42"/>
    <w:rsid w:val="00807C26"/>
    <w:rsid w:val="008109B1"/>
    <w:rsid w:val="00810F78"/>
    <w:rsid w:val="00813001"/>
    <w:rsid w:val="00814C56"/>
    <w:rsid w:val="00817573"/>
    <w:rsid w:val="00817606"/>
    <w:rsid w:val="00817FCB"/>
    <w:rsid w:val="00822051"/>
    <w:rsid w:val="0083169E"/>
    <w:rsid w:val="008321ED"/>
    <w:rsid w:val="0083783F"/>
    <w:rsid w:val="00840229"/>
    <w:rsid w:val="008403C3"/>
    <w:rsid w:val="008412DB"/>
    <w:rsid w:val="0084233E"/>
    <w:rsid w:val="00844E4B"/>
    <w:rsid w:val="0084599F"/>
    <w:rsid w:val="00846D83"/>
    <w:rsid w:val="00851A75"/>
    <w:rsid w:val="00851D70"/>
    <w:rsid w:val="00853934"/>
    <w:rsid w:val="008550D9"/>
    <w:rsid w:val="00855F07"/>
    <w:rsid w:val="0085607E"/>
    <w:rsid w:val="008574AE"/>
    <w:rsid w:val="00860459"/>
    <w:rsid w:val="00863F98"/>
    <w:rsid w:val="00866712"/>
    <w:rsid w:val="00866AE3"/>
    <w:rsid w:val="00866CD1"/>
    <w:rsid w:val="00870A52"/>
    <w:rsid w:val="00877687"/>
    <w:rsid w:val="00880778"/>
    <w:rsid w:val="00882707"/>
    <w:rsid w:val="00884469"/>
    <w:rsid w:val="008862DF"/>
    <w:rsid w:val="00890EB0"/>
    <w:rsid w:val="00893EB9"/>
    <w:rsid w:val="00894560"/>
    <w:rsid w:val="008954B1"/>
    <w:rsid w:val="00896FA9"/>
    <w:rsid w:val="0089755E"/>
    <w:rsid w:val="008B1083"/>
    <w:rsid w:val="008B2E17"/>
    <w:rsid w:val="008B2FFE"/>
    <w:rsid w:val="008C21D3"/>
    <w:rsid w:val="008C4E9F"/>
    <w:rsid w:val="008C5DF6"/>
    <w:rsid w:val="008C5FA4"/>
    <w:rsid w:val="008D4B19"/>
    <w:rsid w:val="008D764E"/>
    <w:rsid w:val="008D77EE"/>
    <w:rsid w:val="008E092D"/>
    <w:rsid w:val="008E255F"/>
    <w:rsid w:val="008E6DA0"/>
    <w:rsid w:val="008F2FDB"/>
    <w:rsid w:val="008F3E33"/>
    <w:rsid w:val="008F76DC"/>
    <w:rsid w:val="009020B2"/>
    <w:rsid w:val="00902613"/>
    <w:rsid w:val="009119B6"/>
    <w:rsid w:val="009119E5"/>
    <w:rsid w:val="00916D19"/>
    <w:rsid w:val="0091720F"/>
    <w:rsid w:val="0092112E"/>
    <w:rsid w:val="0092139A"/>
    <w:rsid w:val="0092166C"/>
    <w:rsid w:val="00924262"/>
    <w:rsid w:val="00925EB7"/>
    <w:rsid w:val="0093183F"/>
    <w:rsid w:val="0093483D"/>
    <w:rsid w:val="00935AF5"/>
    <w:rsid w:val="00936F5C"/>
    <w:rsid w:val="00941ED4"/>
    <w:rsid w:val="00952DCF"/>
    <w:rsid w:val="00953ED7"/>
    <w:rsid w:val="00961DCF"/>
    <w:rsid w:val="0096374B"/>
    <w:rsid w:val="009651B3"/>
    <w:rsid w:val="00971174"/>
    <w:rsid w:val="009735C0"/>
    <w:rsid w:val="00974A3C"/>
    <w:rsid w:val="00975B8C"/>
    <w:rsid w:val="00977270"/>
    <w:rsid w:val="00981C05"/>
    <w:rsid w:val="009832CC"/>
    <w:rsid w:val="009843C4"/>
    <w:rsid w:val="009855D5"/>
    <w:rsid w:val="00985DF0"/>
    <w:rsid w:val="00990AB8"/>
    <w:rsid w:val="00990F5C"/>
    <w:rsid w:val="00991D6C"/>
    <w:rsid w:val="009933D6"/>
    <w:rsid w:val="00993C94"/>
    <w:rsid w:val="009A18A0"/>
    <w:rsid w:val="009A6F90"/>
    <w:rsid w:val="009C189A"/>
    <w:rsid w:val="009C2CA1"/>
    <w:rsid w:val="009C68FC"/>
    <w:rsid w:val="009C7EEA"/>
    <w:rsid w:val="009D1AF3"/>
    <w:rsid w:val="009D35AA"/>
    <w:rsid w:val="009E0002"/>
    <w:rsid w:val="009E1BAB"/>
    <w:rsid w:val="009E2F61"/>
    <w:rsid w:val="009E4FDD"/>
    <w:rsid w:val="009E5DB3"/>
    <w:rsid w:val="009E733C"/>
    <w:rsid w:val="009F22AF"/>
    <w:rsid w:val="009F2B10"/>
    <w:rsid w:val="009F48B9"/>
    <w:rsid w:val="009F4A15"/>
    <w:rsid w:val="009F7E8A"/>
    <w:rsid w:val="00A065D3"/>
    <w:rsid w:val="00A10AD5"/>
    <w:rsid w:val="00A12608"/>
    <w:rsid w:val="00A12DD1"/>
    <w:rsid w:val="00A15E23"/>
    <w:rsid w:val="00A20323"/>
    <w:rsid w:val="00A229D3"/>
    <w:rsid w:val="00A26690"/>
    <w:rsid w:val="00A27C98"/>
    <w:rsid w:val="00A31A8A"/>
    <w:rsid w:val="00A36516"/>
    <w:rsid w:val="00A427C0"/>
    <w:rsid w:val="00A42891"/>
    <w:rsid w:val="00A42DA4"/>
    <w:rsid w:val="00A4598A"/>
    <w:rsid w:val="00A537CE"/>
    <w:rsid w:val="00A60F9A"/>
    <w:rsid w:val="00A62A07"/>
    <w:rsid w:val="00A73D28"/>
    <w:rsid w:val="00A7403F"/>
    <w:rsid w:val="00A94783"/>
    <w:rsid w:val="00A965DA"/>
    <w:rsid w:val="00A9701B"/>
    <w:rsid w:val="00AA5345"/>
    <w:rsid w:val="00AB047B"/>
    <w:rsid w:val="00AB0977"/>
    <w:rsid w:val="00AB1C35"/>
    <w:rsid w:val="00AB5860"/>
    <w:rsid w:val="00AB6588"/>
    <w:rsid w:val="00AC0E46"/>
    <w:rsid w:val="00AC1E7A"/>
    <w:rsid w:val="00AC2150"/>
    <w:rsid w:val="00AC275B"/>
    <w:rsid w:val="00AC4B79"/>
    <w:rsid w:val="00AC53DE"/>
    <w:rsid w:val="00AC5D0C"/>
    <w:rsid w:val="00AC637F"/>
    <w:rsid w:val="00AD09C1"/>
    <w:rsid w:val="00AD6349"/>
    <w:rsid w:val="00AE00C7"/>
    <w:rsid w:val="00AE1543"/>
    <w:rsid w:val="00AE5906"/>
    <w:rsid w:val="00AF125D"/>
    <w:rsid w:val="00AF4638"/>
    <w:rsid w:val="00B01027"/>
    <w:rsid w:val="00B04366"/>
    <w:rsid w:val="00B05429"/>
    <w:rsid w:val="00B064CA"/>
    <w:rsid w:val="00B1485B"/>
    <w:rsid w:val="00B16B0A"/>
    <w:rsid w:val="00B2287C"/>
    <w:rsid w:val="00B23C67"/>
    <w:rsid w:val="00B27B92"/>
    <w:rsid w:val="00B3382C"/>
    <w:rsid w:val="00B34E15"/>
    <w:rsid w:val="00B35BF3"/>
    <w:rsid w:val="00B35CAA"/>
    <w:rsid w:val="00B368E0"/>
    <w:rsid w:val="00B413A1"/>
    <w:rsid w:val="00B523A4"/>
    <w:rsid w:val="00B56E82"/>
    <w:rsid w:val="00B60EE9"/>
    <w:rsid w:val="00B64EBF"/>
    <w:rsid w:val="00B66E42"/>
    <w:rsid w:val="00B7217B"/>
    <w:rsid w:val="00B7323A"/>
    <w:rsid w:val="00B746E8"/>
    <w:rsid w:val="00B750DE"/>
    <w:rsid w:val="00B81BF0"/>
    <w:rsid w:val="00B840D0"/>
    <w:rsid w:val="00B85022"/>
    <w:rsid w:val="00B85853"/>
    <w:rsid w:val="00B8756E"/>
    <w:rsid w:val="00B9093E"/>
    <w:rsid w:val="00B92010"/>
    <w:rsid w:val="00B92919"/>
    <w:rsid w:val="00B958F6"/>
    <w:rsid w:val="00B9632A"/>
    <w:rsid w:val="00BA07AE"/>
    <w:rsid w:val="00BA0FED"/>
    <w:rsid w:val="00BA406A"/>
    <w:rsid w:val="00BA6B37"/>
    <w:rsid w:val="00BB5361"/>
    <w:rsid w:val="00BB53D9"/>
    <w:rsid w:val="00BB6494"/>
    <w:rsid w:val="00BC0D4D"/>
    <w:rsid w:val="00BC1E75"/>
    <w:rsid w:val="00BC4E14"/>
    <w:rsid w:val="00BC6F7A"/>
    <w:rsid w:val="00BD361B"/>
    <w:rsid w:val="00BD3A64"/>
    <w:rsid w:val="00BD3B16"/>
    <w:rsid w:val="00BD672C"/>
    <w:rsid w:val="00BD783F"/>
    <w:rsid w:val="00BE02CF"/>
    <w:rsid w:val="00BE23CE"/>
    <w:rsid w:val="00BE2471"/>
    <w:rsid w:val="00BF2016"/>
    <w:rsid w:val="00BF49FD"/>
    <w:rsid w:val="00BF589F"/>
    <w:rsid w:val="00C01144"/>
    <w:rsid w:val="00C02673"/>
    <w:rsid w:val="00C0489D"/>
    <w:rsid w:val="00C113E6"/>
    <w:rsid w:val="00C12994"/>
    <w:rsid w:val="00C15387"/>
    <w:rsid w:val="00C15AAF"/>
    <w:rsid w:val="00C16CA2"/>
    <w:rsid w:val="00C21CD8"/>
    <w:rsid w:val="00C23862"/>
    <w:rsid w:val="00C24AA3"/>
    <w:rsid w:val="00C270DA"/>
    <w:rsid w:val="00C333D8"/>
    <w:rsid w:val="00C35C5A"/>
    <w:rsid w:val="00C41062"/>
    <w:rsid w:val="00C41BD6"/>
    <w:rsid w:val="00C468F8"/>
    <w:rsid w:val="00C50710"/>
    <w:rsid w:val="00C50C22"/>
    <w:rsid w:val="00C5754A"/>
    <w:rsid w:val="00C614F7"/>
    <w:rsid w:val="00C6154F"/>
    <w:rsid w:val="00C628DF"/>
    <w:rsid w:val="00C636AC"/>
    <w:rsid w:val="00C64C65"/>
    <w:rsid w:val="00C700FB"/>
    <w:rsid w:val="00C70166"/>
    <w:rsid w:val="00C71D2D"/>
    <w:rsid w:val="00C72A2D"/>
    <w:rsid w:val="00C76A3C"/>
    <w:rsid w:val="00C77A9B"/>
    <w:rsid w:val="00C8122D"/>
    <w:rsid w:val="00C816FF"/>
    <w:rsid w:val="00C944BA"/>
    <w:rsid w:val="00C95B01"/>
    <w:rsid w:val="00CA7B9B"/>
    <w:rsid w:val="00CB66B0"/>
    <w:rsid w:val="00CB7C06"/>
    <w:rsid w:val="00CC031C"/>
    <w:rsid w:val="00CC3347"/>
    <w:rsid w:val="00CC3816"/>
    <w:rsid w:val="00CC3A34"/>
    <w:rsid w:val="00CC71AD"/>
    <w:rsid w:val="00CC7864"/>
    <w:rsid w:val="00CD145B"/>
    <w:rsid w:val="00CD5CE7"/>
    <w:rsid w:val="00CD6ACA"/>
    <w:rsid w:val="00CE1DCE"/>
    <w:rsid w:val="00CE2428"/>
    <w:rsid w:val="00CE572A"/>
    <w:rsid w:val="00CE5825"/>
    <w:rsid w:val="00CF6359"/>
    <w:rsid w:val="00CF79B3"/>
    <w:rsid w:val="00D026AF"/>
    <w:rsid w:val="00D042CE"/>
    <w:rsid w:val="00D046D5"/>
    <w:rsid w:val="00D0659E"/>
    <w:rsid w:val="00D13BC3"/>
    <w:rsid w:val="00D21008"/>
    <w:rsid w:val="00D23D80"/>
    <w:rsid w:val="00D30C11"/>
    <w:rsid w:val="00D31E98"/>
    <w:rsid w:val="00D3374A"/>
    <w:rsid w:val="00D35AD3"/>
    <w:rsid w:val="00D41EEE"/>
    <w:rsid w:val="00D42E91"/>
    <w:rsid w:val="00D60AD4"/>
    <w:rsid w:val="00D677D9"/>
    <w:rsid w:val="00D741FD"/>
    <w:rsid w:val="00D751F7"/>
    <w:rsid w:val="00D824E2"/>
    <w:rsid w:val="00D86285"/>
    <w:rsid w:val="00D94343"/>
    <w:rsid w:val="00D9681C"/>
    <w:rsid w:val="00D97979"/>
    <w:rsid w:val="00DA1760"/>
    <w:rsid w:val="00DA2D62"/>
    <w:rsid w:val="00DA3D75"/>
    <w:rsid w:val="00DA5CB5"/>
    <w:rsid w:val="00DA6408"/>
    <w:rsid w:val="00DA792A"/>
    <w:rsid w:val="00DB0314"/>
    <w:rsid w:val="00DB08C4"/>
    <w:rsid w:val="00DB5D6C"/>
    <w:rsid w:val="00DC3BB2"/>
    <w:rsid w:val="00DC4570"/>
    <w:rsid w:val="00DC5BAF"/>
    <w:rsid w:val="00DE1956"/>
    <w:rsid w:val="00DE3018"/>
    <w:rsid w:val="00DE33C3"/>
    <w:rsid w:val="00DE6E71"/>
    <w:rsid w:val="00DE7A66"/>
    <w:rsid w:val="00DF2C57"/>
    <w:rsid w:val="00DF4899"/>
    <w:rsid w:val="00DF5872"/>
    <w:rsid w:val="00DF5DE6"/>
    <w:rsid w:val="00E04557"/>
    <w:rsid w:val="00E07A7E"/>
    <w:rsid w:val="00E156E5"/>
    <w:rsid w:val="00E248C6"/>
    <w:rsid w:val="00E27FF8"/>
    <w:rsid w:val="00E3578E"/>
    <w:rsid w:val="00E378A7"/>
    <w:rsid w:val="00E4061C"/>
    <w:rsid w:val="00E40637"/>
    <w:rsid w:val="00E432D6"/>
    <w:rsid w:val="00E456BC"/>
    <w:rsid w:val="00E45F79"/>
    <w:rsid w:val="00E51CCA"/>
    <w:rsid w:val="00E533E0"/>
    <w:rsid w:val="00E559EC"/>
    <w:rsid w:val="00E61002"/>
    <w:rsid w:val="00E618CE"/>
    <w:rsid w:val="00E639EA"/>
    <w:rsid w:val="00E66932"/>
    <w:rsid w:val="00E72A70"/>
    <w:rsid w:val="00E7485A"/>
    <w:rsid w:val="00E74C91"/>
    <w:rsid w:val="00E856A9"/>
    <w:rsid w:val="00E8663E"/>
    <w:rsid w:val="00E97B11"/>
    <w:rsid w:val="00EA3CF2"/>
    <w:rsid w:val="00EA6636"/>
    <w:rsid w:val="00EB54A8"/>
    <w:rsid w:val="00EB6B8F"/>
    <w:rsid w:val="00EB6E1F"/>
    <w:rsid w:val="00EC22AD"/>
    <w:rsid w:val="00EC2AC3"/>
    <w:rsid w:val="00EC3BD2"/>
    <w:rsid w:val="00EC6223"/>
    <w:rsid w:val="00ED2C8C"/>
    <w:rsid w:val="00EE4167"/>
    <w:rsid w:val="00EE7E21"/>
    <w:rsid w:val="00EF13D9"/>
    <w:rsid w:val="00EF241A"/>
    <w:rsid w:val="00EF5BBB"/>
    <w:rsid w:val="00F030F0"/>
    <w:rsid w:val="00F05D3A"/>
    <w:rsid w:val="00F06E87"/>
    <w:rsid w:val="00F10E03"/>
    <w:rsid w:val="00F11962"/>
    <w:rsid w:val="00F14DED"/>
    <w:rsid w:val="00F14E4C"/>
    <w:rsid w:val="00F16C96"/>
    <w:rsid w:val="00F21DE4"/>
    <w:rsid w:val="00F21F35"/>
    <w:rsid w:val="00F26C57"/>
    <w:rsid w:val="00F327DB"/>
    <w:rsid w:val="00F40885"/>
    <w:rsid w:val="00F41401"/>
    <w:rsid w:val="00F47F55"/>
    <w:rsid w:val="00F50A12"/>
    <w:rsid w:val="00F54C37"/>
    <w:rsid w:val="00F600E5"/>
    <w:rsid w:val="00F623F7"/>
    <w:rsid w:val="00F6345B"/>
    <w:rsid w:val="00F6516A"/>
    <w:rsid w:val="00F71AF3"/>
    <w:rsid w:val="00F7726E"/>
    <w:rsid w:val="00F824E9"/>
    <w:rsid w:val="00F8684E"/>
    <w:rsid w:val="00F91667"/>
    <w:rsid w:val="00F969EB"/>
    <w:rsid w:val="00FA2B71"/>
    <w:rsid w:val="00FA3655"/>
    <w:rsid w:val="00FA4A9B"/>
    <w:rsid w:val="00FA795F"/>
    <w:rsid w:val="00FB0EA8"/>
    <w:rsid w:val="00FB14D9"/>
    <w:rsid w:val="00FB2872"/>
    <w:rsid w:val="00FB4FF9"/>
    <w:rsid w:val="00FC1F0E"/>
    <w:rsid w:val="00FC2166"/>
    <w:rsid w:val="00FC735F"/>
    <w:rsid w:val="00FC7C7F"/>
    <w:rsid w:val="00FD158D"/>
    <w:rsid w:val="00FD2344"/>
    <w:rsid w:val="00FD2A4E"/>
    <w:rsid w:val="00FD4770"/>
    <w:rsid w:val="00FE4625"/>
    <w:rsid w:val="00FE5A15"/>
    <w:rsid w:val="00FF24E3"/>
    <w:rsid w:val="00FF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3CC3"/>
  <w15:chartTrackingRefBased/>
  <w15:docId w15:val="{44D43BAB-80A9-40F4-A252-A1ED5193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E4C"/>
    <w:pPr>
      <w:ind w:firstLine="144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941ED4"/>
  </w:style>
  <w:style w:type="paragraph" w:styleId="FootnoteText">
    <w:name w:val="footnote text"/>
    <w:basedOn w:val="Normal"/>
    <w:link w:val="FootnoteTextChar"/>
    <w:uiPriority w:val="99"/>
    <w:qFormat/>
    <w:rsid w:val="00941ED4"/>
    <w:pPr>
      <w:ind w:left="720"/>
    </w:pPr>
  </w:style>
  <w:style w:type="character" w:customStyle="1" w:styleId="FootnoteTextChar1">
    <w:name w:val="Footnote Text Char1"/>
    <w:aliases w:val="fn Char1,ALTS FOOTNOTE Char1,Footnote Text 2 Char,Footnote text Char,FOOTNOTE Char,ALTS FOOTNOTE Char Char,fn Char Char,Footnote Text Char1 Char Char,Footnote Text Char Char Char Char,ALTS FOOTNOTE Char Char Char Char,f Char"/>
    <w:uiPriority w:val="99"/>
    <w:rsid w:val="00C64C65"/>
    <w:rPr>
      <w:rFonts w:eastAsia="SimSun" w:cs="Times New Roman"/>
      <w:szCs w:val="20"/>
    </w:rPr>
  </w:style>
  <w:style w:type="character" w:customStyle="1" w:styleId="StandardFootnote">
    <w:name w:val="Standard Footnote"/>
    <w:basedOn w:val="DefaultParagraphFont"/>
    <w:uiPriority w:val="99"/>
    <w:rsid w:val="00BD361B"/>
    <w:rPr>
      <w:rFonts w:ascii="Times New Roman" w:hAnsi="Times New Roman" w:cs="Times New Roman"/>
      <w:sz w:val="26"/>
      <w:szCs w:val="20"/>
    </w:rPr>
  </w:style>
  <w:style w:type="paragraph" w:styleId="BodyText">
    <w:name w:val="Body Text"/>
    <w:basedOn w:val="Normal"/>
    <w:link w:val="BodyTextChar"/>
    <w:autoRedefine/>
    <w:uiPriority w:val="99"/>
    <w:unhideWhenUsed/>
    <w:rsid w:val="00BD361B"/>
    <w:pPr>
      <w:spacing w:after="120"/>
    </w:pPr>
  </w:style>
  <w:style w:type="character" w:customStyle="1" w:styleId="BodyTextChar">
    <w:name w:val="Body Text Char"/>
    <w:basedOn w:val="DefaultParagraphFont"/>
    <w:link w:val="BodyText"/>
    <w:uiPriority w:val="99"/>
    <w:rsid w:val="00BD361B"/>
    <w:rPr>
      <w:rFonts w:ascii="Times New Roman" w:hAnsi="Times New Roman"/>
      <w:sz w:val="26"/>
    </w:rPr>
  </w:style>
  <w:style w:type="paragraph" w:customStyle="1" w:styleId="Default">
    <w:name w:val="Default"/>
    <w:rsid w:val="006A2876"/>
    <w:pPr>
      <w:autoSpaceDE w:val="0"/>
      <w:autoSpaceDN w:val="0"/>
      <w:adjustRightInd w:val="0"/>
      <w:spacing w:after="120" w:line="240" w:lineRule="auto"/>
      <w:ind w:firstLine="720"/>
    </w:pPr>
    <w:rPr>
      <w:rFonts w:ascii="Arial Bold" w:eastAsia="Calibri" w:hAnsi="Arial Bold" w:cs="Calibri"/>
      <w:color w:val="000000"/>
      <w:szCs w:val="24"/>
    </w:rPr>
  </w:style>
  <w:style w:type="character" w:styleId="FootnoteReference">
    <w:name w:val="footnote reference"/>
    <w:aliases w:val="o,fr,Style 13,Style 12,Style 28,(NECG) Footnote Reference,Style 11,Style 9,Style 16,Style 15,Style 17,Style 20,o1,fr1,o2,fr2,o3,fr3,Style 8,Style 7,Style 19,Appel note de bas de p,Style 124,Style 3,FR,Footnote Reference/,Style 6"/>
    <w:basedOn w:val="DefaultParagraphFont"/>
    <w:rsid w:val="00941ED4"/>
    <w:rPr>
      <w:sz w:val="26"/>
      <w:vertAlign w:val="superscript"/>
    </w:rPr>
  </w:style>
  <w:style w:type="paragraph" w:styleId="ListParagraph">
    <w:name w:val="List Paragraph"/>
    <w:basedOn w:val="Normal"/>
    <w:uiPriority w:val="34"/>
    <w:qFormat/>
    <w:rsid w:val="00C12994"/>
    <w:pPr>
      <w:spacing w:line="240" w:lineRule="auto"/>
      <w:ind w:left="720" w:firstLine="0"/>
      <w:contextualSpacing/>
    </w:pPr>
  </w:style>
  <w:style w:type="table" w:styleId="TableGrid">
    <w:name w:val="Table Grid"/>
    <w:basedOn w:val="TableNormal"/>
    <w:uiPriority w:val="59"/>
    <w:rsid w:val="009832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8D8"/>
    <w:pPr>
      <w:tabs>
        <w:tab w:val="center" w:pos="4680"/>
        <w:tab w:val="right" w:pos="9360"/>
      </w:tabs>
      <w:spacing w:line="240" w:lineRule="auto"/>
    </w:pPr>
  </w:style>
  <w:style w:type="character" w:customStyle="1" w:styleId="HeaderChar">
    <w:name w:val="Header Char"/>
    <w:basedOn w:val="DefaultParagraphFont"/>
    <w:link w:val="Header"/>
    <w:uiPriority w:val="99"/>
    <w:rsid w:val="005838D8"/>
    <w:rPr>
      <w:rFonts w:eastAsia="Times New Roman" w:cs="Times New Roman"/>
      <w:sz w:val="24"/>
      <w:szCs w:val="24"/>
    </w:rPr>
  </w:style>
  <w:style w:type="paragraph" w:styleId="Footer">
    <w:name w:val="footer"/>
    <w:basedOn w:val="Normal"/>
    <w:link w:val="FooterChar"/>
    <w:uiPriority w:val="99"/>
    <w:unhideWhenUsed/>
    <w:rsid w:val="005838D8"/>
    <w:pPr>
      <w:tabs>
        <w:tab w:val="center" w:pos="4680"/>
        <w:tab w:val="right" w:pos="9360"/>
      </w:tabs>
      <w:spacing w:line="240" w:lineRule="auto"/>
    </w:pPr>
  </w:style>
  <w:style w:type="character" w:customStyle="1" w:styleId="FooterChar">
    <w:name w:val="Footer Char"/>
    <w:basedOn w:val="DefaultParagraphFont"/>
    <w:link w:val="Footer"/>
    <w:uiPriority w:val="99"/>
    <w:rsid w:val="005838D8"/>
    <w:rPr>
      <w:rFonts w:eastAsia="Times New Roman" w:cs="Times New Roman"/>
      <w:sz w:val="24"/>
      <w:szCs w:val="24"/>
    </w:rPr>
  </w:style>
  <w:style w:type="paragraph" w:styleId="BalloonText">
    <w:name w:val="Balloon Text"/>
    <w:basedOn w:val="Normal"/>
    <w:link w:val="BalloonTextChar"/>
    <w:uiPriority w:val="99"/>
    <w:semiHidden/>
    <w:unhideWhenUsed/>
    <w:rsid w:val="008604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459"/>
    <w:rPr>
      <w:rFonts w:ascii="Segoe UI" w:eastAsia="Times New Roman" w:hAnsi="Segoe UI" w:cs="Segoe UI"/>
      <w:sz w:val="18"/>
      <w:szCs w:val="18"/>
    </w:rPr>
  </w:style>
  <w:style w:type="paragraph" w:styleId="BodyText3">
    <w:name w:val="Body Text 3"/>
    <w:basedOn w:val="Normal"/>
    <w:link w:val="BodyText3Char"/>
    <w:uiPriority w:val="99"/>
    <w:unhideWhenUsed/>
    <w:rsid w:val="00121651"/>
    <w:pPr>
      <w:spacing w:after="120"/>
    </w:pPr>
    <w:rPr>
      <w:sz w:val="16"/>
      <w:szCs w:val="16"/>
    </w:rPr>
  </w:style>
  <w:style w:type="character" w:customStyle="1" w:styleId="BodyText3Char">
    <w:name w:val="Body Text 3 Char"/>
    <w:basedOn w:val="DefaultParagraphFont"/>
    <w:link w:val="BodyText3"/>
    <w:uiPriority w:val="99"/>
    <w:rsid w:val="00121651"/>
    <w:rPr>
      <w:rFonts w:eastAsia="Times New Roman" w:cs="Times New Roman"/>
      <w:sz w:val="16"/>
      <w:szCs w:val="16"/>
    </w:rPr>
  </w:style>
  <w:style w:type="character" w:styleId="CommentReference">
    <w:name w:val="annotation reference"/>
    <w:basedOn w:val="DefaultParagraphFont"/>
    <w:uiPriority w:val="99"/>
    <w:semiHidden/>
    <w:unhideWhenUsed/>
    <w:rsid w:val="009E1BAB"/>
    <w:rPr>
      <w:sz w:val="16"/>
      <w:szCs w:val="16"/>
    </w:rPr>
  </w:style>
  <w:style w:type="paragraph" w:styleId="CommentText">
    <w:name w:val="annotation text"/>
    <w:basedOn w:val="Normal"/>
    <w:link w:val="CommentTextChar"/>
    <w:uiPriority w:val="99"/>
    <w:semiHidden/>
    <w:unhideWhenUsed/>
    <w:rsid w:val="009E1BAB"/>
    <w:pPr>
      <w:spacing w:line="240" w:lineRule="auto"/>
    </w:pPr>
    <w:rPr>
      <w:sz w:val="20"/>
      <w:szCs w:val="20"/>
    </w:rPr>
  </w:style>
  <w:style w:type="character" w:customStyle="1" w:styleId="CommentTextChar">
    <w:name w:val="Comment Text Char"/>
    <w:basedOn w:val="DefaultParagraphFont"/>
    <w:link w:val="CommentText"/>
    <w:uiPriority w:val="99"/>
    <w:semiHidden/>
    <w:rsid w:val="009E1BA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1BAB"/>
    <w:rPr>
      <w:b/>
      <w:bCs/>
    </w:rPr>
  </w:style>
  <w:style w:type="character" w:customStyle="1" w:styleId="CommentSubjectChar">
    <w:name w:val="Comment Subject Char"/>
    <w:basedOn w:val="CommentTextChar"/>
    <w:link w:val="CommentSubject"/>
    <w:uiPriority w:val="99"/>
    <w:semiHidden/>
    <w:rsid w:val="009E1BAB"/>
    <w:rPr>
      <w:rFonts w:eastAsia="Times New Roman" w:cs="Times New Roman"/>
      <w:b/>
      <w:bCs/>
      <w:sz w:val="20"/>
      <w:szCs w:val="20"/>
    </w:rPr>
  </w:style>
  <w:style w:type="paragraph" w:styleId="NoSpacing">
    <w:name w:val="No Spacing"/>
    <w:uiPriority w:val="1"/>
    <w:qFormat/>
    <w:rsid w:val="00F030F0"/>
    <w:pPr>
      <w:spacing w:line="240" w:lineRule="auto"/>
    </w:pPr>
    <w:rPr>
      <w:rFonts w:eastAsia="Calibri" w:cs="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7656">
      <w:bodyDiv w:val="1"/>
      <w:marLeft w:val="0"/>
      <w:marRight w:val="0"/>
      <w:marTop w:val="0"/>
      <w:marBottom w:val="0"/>
      <w:divBdr>
        <w:top w:val="none" w:sz="0" w:space="0" w:color="auto"/>
        <w:left w:val="none" w:sz="0" w:space="0" w:color="auto"/>
        <w:bottom w:val="none" w:sz="0" w:space="0" w:color="auto"/>
        <w:right w:val="none" w:sz="0" w:space="0" w:color="auto"/>
      </w:divBdr>
    </w:div>
    <w:div w:id="1299264539">
      <w:bodyDiv w:val="1"/>
      <w:marLeft w:val="0"/>
      <w:marRight w:val="0"/>
      <w:marTop w:val="0"/>
      <w:marBottom w:val="0"/>
      <w:divBdr>
        <w:top w:val="none" w:sz="0" w:space="0" w:color="auto"/>
        <w:left w:val="none" w:sz="0" w:space="0" w:color="auto"/>
        <w:bottom w:val="none" w:sz="0" w:space="0" w:color="auto"/>
        <w:right w:val="none" w:sz="0" w:space="0" w:color="auto"/>
      </w:divBdr>
    </w:div>
    <w:div w:id="1459375621">
      <w:bodyDiv w:val="1"/>
      <w:marLeft w:val="0"/>
      <w:marRight w:val="0"/>
      <w:marTop w:val="0"/>
      <w:marBottom w:val="0"/>
      <w:divBdr>
        <w:top w:val="none" w:sz="0" w:space="0" w:color="auto"/>
        <w:left w:val="none" w:sz="0" w:space="0" w:color="auto"/>
        <w:bottom w:val="none" w:sz="0" w:space="0" w:color="auto"/>
        <w:right w:val="none" w:sz="0" w:space="0" w:color="auto"/>
      </w:divBdr>
    </w:div>
    <w:div w:id="2026397723">
      <w:bodyDiv w:val="1"/>
      <w:marLeft w:val="0"/>
      <w:marRight w:val="0"/>
      <w:marTop w:val="0"/>
      <w:marBottom w:val="0"/>
      <w:divBdr>
        <w:top w:val="none" w:sz="0" w:space="0" w:color="auto"/>
        <w:left w:val="none" w:sz="0" w:space="0" w:color="auto"/>
        <w:bottom w:val="none" w:sz="0" w:space="0" w:color="auto"/>
        <w:right w:val="none" w:sz="0" w:space="0" w:color="auto"/>
      </w:divBdr>
    </w:div>
    <w:div w:id="20556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B3916-50D7-47B5-A45E-53BD80D3B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Marinko, Robert</dc:creator>
  <cp:keywords/>
  <dc:description/>
  <cp:lastModifiedBy>Scheiber, LeAnn</cp:lastModifiedBy>
  <cp:revision>3</cp:revision>
  <cp:lastPrinted>2019-05-23T14:10:00Z</cp:lastPrinted>
  <dcterms:created xsi:type="dcterms:W3CDTF">2021-02-19T19:26:00Z</dcterms:created>
  <dcterms:modified xsi:type="dcterms:W3CDTF">2021-02-19T19:26:00Z</dcterms:modified>
</cp:coreProperties>
</file>