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9AAEC" w14:textId="7FB239DC" w:rsidR="007321E0" w:rsidRPr="007321E0" w:rsidRDefault="007321E0" w:rsidP="007321E0">
      <w:pPr>
        <w:tabs>
          <w:tab w:val="left" w:pos="2970"/>
        </w:tabs>
        <w:rPr>
          <w:rFonts w:ascii="Microsoft Sans Serif" w:hAnsi="Microsoft Sans Serif" w:cs="Microsoft Sans Serif"/>
          <w:szCs w:val="24"/>
        </w:rPr>
      </w:pPr>
      <w:r>
        <w:rPr>
          <w:rFonts w:ascii="Microsoft Sans Serif" w:hAnsi="Microsoft Sans Serif" w:cs="Microsoft Sans Serif"/>
          <w:szCs w:val="24"/>
        </w:rPr>
        <w:t>Via electronic service only due to Emergency Order at M-2020-3019262</w:t>
      </w:r>
    </w:p>
    <w:p w14:paraId="3D2F45A1" w14:textId="77777777" w:rsidR="007321E0" w:rsidRDefault="007321E0" w:rsidP="002C4A7A">
      <w:pPr>
        <w:pStyle w:val="Title"/>
        <w:rPr>
          <w:szCs w:val="24"/>
        </w:rPr>
      </w:pPr>
    </w:p>
    <w:p w14:paraId="6259F102" w14:textId="644EC6D8" w:rsidR="002C4A7A" w:rsidRDefault="002C4A7A" w:rsidP="002C4A7A">
      <w:pPr>
        <w:pStyle w:val="Title"/>
        <w:rPr>
          <w:szCs w:val="24"/>
        </w:rPr>
      </w:pPr>
      <w:r>
        <w:rPr>
          <w:szCs w:val="24"/>
        </w:rPr>
        <w:t>BEFORE THE</w:t>
      </w:r>
    </w:p>
    <w:p w14:paraId="2F7FC5ED" w14:textId="77777777" w:rsidR="002C4A7A" w:rsidRDefault="002C4A7A" w:rsidP="002C4A7A">
      <w:pPr>
        <w:pStyle w:val="Subtitle"/>
        <w:rPr>
          <w:szCs w:val="24"/>
        </w:rPr>
      </w:pPr>
      <w:r>
        <w:rPr>
          <w:szCs w:val="24"/>
        </w:rPr>
        <w:t>PENNSYLVANIA PUBLIC UTILITY COMMISSION</w:t>
      </w:r>
    </w:p>
    <w:p w14:paraId="53D8D3A9" w14:textId="77777777" w:rsidR="002C4A7A" w:rsidRDefault="002C4A7A" w:rsidP="002C4A7A">
      <w:pPr>
        <w:rPr>
          <w:szCs w:val="24"/>
        </w:rPr>
      </w:pPr>
    </w:p>
    <w:p w14:paraId="403CEDEF" w14:textId="77777777" w:rsidR="002C4A7A" w:rsidRDefault="002C4A7A" w:rsidP="002C4A7A">
      <w:pPr>
        <w:rPr>
          <w:szCs w:val="24"/>
        </w:rPr>
      </w:pPr>
    </w:p>
    <w:p w14:paraId="32624753" w14:textId="49721EFA" w:rsidR="002C4A7A" w:rsidRPr="006A166C" w:rsidRDefault="002C4A7A" w:rsidP="006A166C">
      <w:pPr>
        <w:autoSpaceDE w:val="0"/>
        <w:autoSpaceDN w:val="0"/>
        <w:rPr>
          <w:szCs w:val="24"/>
        </w:rPr>
      </w:pPr>
    </w:p>
    <w:p w14:paraId="7F570554" w14:textId="0778EBDD" w:rsidR="002C4A7A" w:rsidRDefault="002C4A7A" w:rsidP="002C4A7A">
      <w:pPr>
        <w:autoSpaceDE w:val="0"/>
        <w:autoSpaceDN w:val="0"/>
        <w:rPr>
          <w:szCs w:val="24"/>
        </w:rPr>
      </w:pPr>
      <w:r>
        <w:rPr>
          <w:szCs w:val="24"/>
        </w:rPr>
        <w:t>Petition of Aqua Pennsylvania, Inc.</w:t>
      </w:r>
      <w:r>
        <w:rPr>
          <w:szCs w:val="24"/>
        </w:rPr>
        <w:tab/>
      </w:r>
      <w:r>
        <w:rPr>
          <w:szCs w:val="24"/>
        </w:rPr>
        <w:tab/>
      </w:r>
      <w:r>
        <w:rPr>
          <w:szCs w:val="24"/>
        </w:rPr>
        <w:tab/>
        <w:t>:</w:t>
      </w:r>
      <w:r>
        <w:rPr>
          <w:szCs w:val="24"/>
        </w:rPr>
        <w:tab/>
      </w:r>
      <w:r>
        <w:rPr>
          <w:szCs w:val="24"/>
        </w:rPr>
        <w:tab/>
      </w:r>
    </w:p>
    <w:p w14:paraId="487460F9" w14:textId="77777777" w:rsidR="002C4A7A" w:rsidRDefault="002C4A7A" w:rsidP="002C4A7A">
      <w:pPr>
        <w:autoSpaceDE w:val="0"/>
        <w:autoSpaceDN w:val="0"/>
        <w:rPr>
          <w:szCs w:val="24"/>
        </w:rPr>
      </w:pPr>
      <w:r>
        <w:rPr>
          <w:szCs w:val="24"/>
        </w:rPr>
        <w:t xml:space="preserve">for Tariff Changes Authorizing </w:t>
      </w:r>
      <w:r>
        <w:rPr>
          <w:szCs w:val="24"/>
        </w:rPr>
        <w:tab/>
      </w:r>
      <w:r>
        <w:rPr>
          <w:szCs w:val="24"/>
        </w:rPr>
        <w:tab/>
      </w:r>
      <w:r>
        <w:rPr>
          <w:szCs w:val="24"/>
        </w:rPr>
        <w:tab/>
        <w:t>:</w:t>
      </w:r>
      <w:r>
        <w:rPr>
          <w:szCs w:val="24"/>
        </w:rPr>
        <w:tab/>
      </w:r>
      <w:r>
        <w:rPr>
          <w:szCs w:val="24"/>
        </w:rPr>
        <w:tab/>
      </w:r>
    </w:p>
    <w:p w14:paraId="33B91B3B" w14:textId="2DB144D0" w:rsidR="002C4A7A" w:rsidRDefault="002C4A7A" w:rsidP="002C4A7A">
      <w:pPr>
        <w:autoSpaceDE w:val="0"/>
        <w:autoSpaceDN w:val="0"/>
        <w:rPr>
          <w:szCs w:val="24"/>
        </w:rPr>
      </w:pPr>
      <w:r>
        <w:rPr>
          <w:szCs w:val="24"/>
        </w:rPr>
        <w:t>Replacement of Customer-Owned Lead</w:t>
      </w:r>
      <w:r>
        <w:rPr>
          <w:szCs w:val="24"/>
        </w:rPr>
        <w:tab/>
      </w:r>
      <w:r>
        <w:rPr>
          <w:szCs w:val="24"/>
        </w:rPr>
        <w:tab/>
        <w:t>:</w:t>
      </w:r>
      <w:r w:rsidR="006A166C">
        <w:rPr>
          <w:szCs w:val="24"/>
        </w:rPr>
        <w:tab/>
      </w:r>
      <w:r w:rsidR="006A166C">
        <w:rPr>
          <w:szCs w:val="24"/>
        </w:rPr>
        <w:tab/>
      </w:r>
      <w:r w:rsidR="006A166C">
        <w:rPr>
          <w:szCs w:val="24"/>
        </w:rPr>
        <w:t>P-2020-3021766</w:t>
      </w:r>
    </w:p>
    <w:p w14:paraId="5F567A0D" w14:textId="77777777" w:rsidR="002C4A7A" w:rsidRDefault="002C4A7A" w:rsidP="002C4A7A">
      <w:pPr>
        <w:autoSpaceDE w:val="0"/>
        <w:autoSpaceDN w:val="0"/>
        <w:rPr>
          <w:szCs w:val="24"/>
        </w:rPr>
      </w:pPr>
      <w:r>
        <w:rPr>
          <w:szCs w:val="24"/>
        </w:rPr>
        <w:t>Service Lines</w:t>
      </w:r>
      <w:r>
        <w:rPr>
          <w:szCs w:val="24"/>
        </w:rPr>
        <w:tab/>
        <w:t xml:space="preserve"> </w:t>
      </w:r>
      <w:r>
        <w:rPr>
          <w:szCs w:val="24"/>
        </w:rPr>
        <w:tab/>
      </w:r>
      <w:r>
        <w:rPr>
          <w:szCs w:val="24"/>
        </w:rPr>
        <w:tab/>
      </w:r>
      <w:r>
        <w:rPr>
          <w:szCs w:val="24"/>
        </w:rPr>
        <w:tab/>
      </w:r>
      <w:r>
        <w:rPr>
          <w:szCs w:val="24"/>
        </w:rPr>
        <w:tab/>
      </w:r>
      <w:r>
        <w:rPr>
          <w:szCs w:val="24"/>
        </w:rPr>
        <w:tab/>
        <w:t>:</w:t>
      </w:r>
      <w:r>
        <w:rPr>
          <w:szCs w:val="24"/>
        </w:rPr>
        <w:tab/>
      </w:r>
      <w:r>
        <w:rPr>
          <w:szCs w:val="24"/>
        </w:rPr>
        <w:tab/>
      </w:r>
    </w:p>
    <w:p w14:paraId="23106C94" w14:textId="0E6250D4" w:rsidR="002C4A7A" w:rsidRDefault="002C4A7A" w:rsidP="006A166C">
      <w:pPr>
        <w:tabs>
          <w:tab w:val="left" w:pos="720"/>
        </w:tabs>
        <w:autoSpaceDE w:val="0"/>
        <w:autoSpaceDN w:val="0"/>
        <w:rPr>
          <w:szCs w:val="24"/>
        </w:rPr>
      </w:pPr>
    </w:p>
    <w:p w14:paraId="6CC3941A" w14:textId="2615A767" w:rsidR="006A166C" w:rsidRDefault="006A166C" w:rsidP="006A166C">
      <w:pPr>
        <w:tabs>
          <w:tab w:val="left" w:pos="720"/>
        </w:tabs>
        <w:autoSpaceDE w:val="0"/>
        <w:autoSpaceDN w:val="0"/>
        <w:rPr>
          <w:szCs w:val="24"/>
        </w:rPr>
      </w:pPr>
    </w:p>
    <w:p w14:paraId="27C3DAEF" w14:textId="77777777" w:rsidR="006A166C" w:rsidRDefault="006A166C" w:rsidP="006A166C">
      <w:pPr>
        <w:tabs>
          <w:tab w:val="left" w:pos="720"/>
        </w:tabs>
        <w:autoSpaceDE w:val="0"/>
        <w:autoSpaceDN w:val="0"/>
        <w:rPr>
          <w:szCs w:val="24"/>
        </w:rPr>
      </w:pPr>
    </w:p>
    <w:p w14:paraId="48222243" w14:textId="22E37824" w:rsidR="002C4A7A" w:rsidRDefault="002C4A7A" w:rsidP="002C4A7A">
      <w:pPr>
        <w:pStyle w:val="NoSpacing"/>
        <w:jc w:val="center"/>
        <w:rPr>
          <w:b/>
          <w:szCs w:val="24"/>
          <w:u w:val="single"/>
        </w:rPr>
      </w:pPr>
      <w:r>
        <w:rPr>
          <w:b/>
          <w:szCs w:val="24"/>
          <w:u w:val="single"/>
        </w:rPr>
        <w:t>PREHEARING ORDER #2</w:t>
      </w:r>
    </w:p>
    <w:p w14:paraId="60893C87" w14:textId="77777777" w:rsidR="002C4A7A" w:rsidRDefault="002C4A7A" w:rsidP="002C4A7A">
      <w:pPr>
        <w:pStyle w:val="NoSpacing"/>
        <w:rPr>
          <w:szCs w:val="24"/>
        </w:rPr>
      </w:pPr>
    </w:p>
    <w:p w14:paraId="0BE3FF3B" w14:textId="77777777" w:rsidR="002C4A7A" w:rsidRDefault="002C4A7A" w:rsidP="002C4A7A">
      <w:pPr>
        <w:pStyle w:val="NoSpacing"/>
        <w:rPr>
          <w:szCs w:val="24"/>
        </w:rPr>
      </w:pPr>
    </w:p>
    <w:p w14:paraId="44C33B65" w14:textId="77777777" w:rsidR="002C4A7A" w:rsidRDefault="002C4A7A" w:rsidP="002C4A7A">
      <w:pPr>
        <w:jc w:val="center"/>
        <w:rPr>
          <w:caps/>
          <w:szCs w:val="24"/>
          <w:u w:val="single"/>
        </w:rPr>
      </w:pPr>
      <w:r>
        <w:rPr>
          <w:caps/>
          <w:szCs w:val="24"/>
          <w:u w:val="single"/>
        </w:rPr>
        <w:t>History</w:t>
      </w:r>
    </w:p>
    <w:p w14:paraId="10CA7E0A" w14:textId="77777777" w:rsidR="002C4A7A" w:rsidRDefault="002C4A7A" w:rsidP="002C4A7A">
      <w:pPr>
        <w:jc w:val="center"/>
        <w:rPr>
          <w:szCs w:val="24"/>
          <w:u w:val="single"/>
        </w:rPr>
      </w:pPr>
    </w:p>
    <w:p w14:paraId="43521222" w14:textId="77777777" w:rsidR="002C4A7A" w:rsidRDefault="002C4A7A" w:rsidP="002C4A7A">
      <w:pPr>
        <w:jc w:val="center"/>
        <w:rPr>
          <w:szCs w:val="24"/>
          <w:u w:val="single"/>
        </w:rPr>
      </w:pPr>
    </w:p>
    <w:p w14:paraId="3E8E8DA6" w14:textId="77777777" w:rsidR="002C4A7A" w:rsidRDefault="002C4A7A" w:rsidP="002C4A7A">
      <w:pPr>
        <w:spacing w:line="360" w:lineRule="auto"/>
        <w:rPr>
          <w:szCs w:val="24"/>
        </w:rPr>
      </w:pPr>
      <w:r>
        <w:rPr>
          <w:szCs w:val="24"/>
        </w:rPr>
        <w:tab/>
      </w:r>
      <w:r>
        <w:rPr>
          <w:szCs w:val="24"/>
        </w:rPr>
        <w:tab/>
        <w:t xml:space="preserve">On September 3, 2020, Aqua Pennsylvania, Inc. (Petitioner or Aqua PA or Company) filed a  Petition for Approval of Tariff Changes Authorizing Replacement of Customer-Owned Lead Service Lines (Petition) with the Pennsylvania Public Utility Commission (Commission).  The Company requests that the Commission approve revisions to its Tariff-Water PA P.U.C. No. 2 that will authorize Aqua PA to replace customer-owned lead service lines (COLSL) and recover the associated costs as provided in 66 </w:t>
      </w:r>
      <w:proofErr w:type="spellStart"/>
      <w:r>
        <w:rPr>
          <w:szCs w:val="24"/>
        </w:rPr>
        <w:t>Pa.C.S</w:t>
      </w:r>
      <w:proofErr w:type="spellEnd"/>
      <w:r>
        <w:rPr>
          <w:szCs w:val="24"/>
        </w:rPr>
        <w:t xml:space="preserve">. § 1311(b)(2), which was added to the Pennsylvania Public Utility Code (the Code) by the Pennsylvania General Assembly’s enactment of Act 120 of 2018 (Act 120).  The proposed tariff revisions were attached to the Petition as Aqua Exhibit No. 1.  Due to the ongoing planned replacement projects where the Company is encountering and expects to continue to encounter COLSL, Aqua Pa also requests that there is expedited review and approval for the Company to begin replacement of COLSL in its West Chester, </w:t>
      </w:r>
      <w:proofErr w:type="spellStart"/>
      <w:r>
        <w:rPr>
          <w:szCs w:val="24"/>
        </w:rPr>
        <w:t>Shenango</w:t>
      </w:r>
      <w:proofErr w:type="spellEnd"/>
      <w:r>
        <w:rPr>
          <w:szCs w:val="24"/>
        </w:rPr>
        <w:t xml:space="preserve">, and Bristol systems.  </w:t>
      </w:r>
    </w:p>
    <w:p w14:paraId="7DDCF756" w14:textId="77777777" w:rsidR="002C4A7A" w:rsidRDefault="002C4A7A" w:rsidP="002C4A7A">
      <w:pPr>
        <w:spacing w:line="360" w:lineRule="auto"/>
        <w:rPr>
          <w:szCs w:val="24"/>
        </w:rPr>
      </w:pPr>
    </w:p>
    <w:p w14:paraId="21099CE0" w14:textId="77777777" w:rsidR="002C4A7A" w:rsidRDefault="002C4A7A" w:rsidP="002C4A7A">
      <w:pPr>
        <w:spacing w:line="360" w:lineRule="auto"/>
        <w:rPr>
          <w:szCs w:val="24"/>
        </w:rPr>
      </w:pPr>
      <w:r>
        <w:rPr>
          <w:szCs w:val="24"/>
        </w:rPr>
        <w:tab/>
      </w:r>
      <w:r>
        <w:rPr>
          <w:szCs w:val="24"/>
        </w:rPr>
        <w:tab/>
        <w:t xml:space="preserve">On September 23, 2020, the Office of Consumer Advocate (OCA) filed an Answer to the Petition.  </w:t>
      </w:r>
    </w:p>
    <w:p w14:paraId="08D3EFF5" w14:textId="77777777" w:rsidR="002C4A7A" w:rsidRDefault="002C4A7A" w:rsidP="002C4A7A">
      <w:pPr>
        <w:spacing w:line="360" w:lineRule="auto"/>
        <w:rPr>
          <w:szCs w:val="24"/>
        </w:rPr>
      </w:pPr>
    </w:p>
    <w:p w14:paraId="45A92E6B" w14:textId="77777777" w:rsidR="002C4A7A" w:rsidRDefault="002C4A7A" w:rsidP="002C4A7A">
      <w:pPr>
        <w:spacing w:line="360" w:lineRule="auto"/>
        <w:rPr>
          <w:szCs w:val="24"/>
        </w:rPr>
      </w:pPr>
      <w:r>
        <w:rPr>
          <w:szCs w:val="24"/>
        </w:rPr>
        <w:tab/>
      </w:r>
      <w:r>
        <w:rPr>
          <w:szCs w:val="24"/>
        </w:rPr>
        <w:tab/>
        <w:t xml:space="preserve">On October 5, 2020, the Bureau of Investigation and Enforcement (I&amp;E) filed a Notice of Appearance for Gina L. Miller, Esquire.   </w:t>
      </w:r>
    </w:p>
    <w:p w14:paraId="0666A35B" w14:textId="77777777" w:rsidR="002C4A7A" w:rsidRDefault="002C4A7A" w:rsidP="002C4A7A">
      <w:pPr>
        <w:spacing w:line="360" w:lineRule="auto"/>
        <w:rPr>
          <w:szCs w:val="24"/>
        </w:rPr>
      </w:pPr>
    </w:p>
    <w:p w14:paraId="2A957D6D" w14:textId="77777777" w:rsidR="002C4A7A" w:rsidRDefault="002C4A7A" w:rsidP="002C4A7A">
      <w:pPr>
        <w:spacing w:line="360" w:lineRule="auto"/>
        <w:ind w:firstLine="1440"/>
        <w:rPr>
          <w:szCs w:val="24"/>
        </w:rPr>
      </w:pPr>
      <w:r>
        <w:rPr>
          <w:szCs w:val="24"/>
        </w:rPr>
        <w:t xml:space="preserve">On October 7, 2020, an Initial Call-In Telephonic Prehearing Conference Notice was issued indicating that a telephonic prehearing conference was schedule for Wednesday, October 21, 2020 at 2:00 p.m. and that the matter was assigned to me.  </w:t>
      </w:r>
    </w:p>
    <w:p w14:paraId="43F98E3F" w14:textId="77777777" w:rsidR="002C4A7A" w:rsidRDefault="002C4A7A" w:rsidP="002C4A7A">
      <w:pPr>
        <w:spacing w:line="360" w:lineRule="auto"/>
        <w:ind w:firstLine="1440"/>
        <w:rPr>
          <w:szCs w:val="24"/>
        </w:rPr>
      </w:pPr>
    </w:p>
    <w:p w14:paraId="57D2E3F2" w14:textId="77777777" w:rsidR="002C4A7A" w:rsidRDefault="002C4A7A" w:rsidP="002C4A7A">
      <w:pPr>
        <w:spacing w:line="360" w:lineRule="auto"/>
        <w:rPr>
          <w:szCs w:val="24"/>
        </w:rPr>
      </w:pPr>
      <w:r>
        <w:rPr>
          <w:szCs w:val="24"/>
        </w:rPr>
        <w:tab/>
      </w:r>
      <w:r>
        <w:rPr>
          <w:szCs w:val="24"/>
        </w:rPr>
        <w:tab/>
        <w:t xml:space="preserve">I issued a Prehearing Conference Order dated October 7, 2020, which laid out the procedures for the prehearing conference.  </w:t>
      </w:r>
    </w:p>
    <w:p w14:paraId="507FABAE" w14:textId="77777777" w:rsidR="002C4A7A" w:rsidRDefault="002C4A7A" w:rsidP="002C4A7A">
      <w:pPr>
        <w:spacing w:line="360" w:lineRule="auto"/>
        <w:rPr>
          <w:szCs w:val="24"/>
        </w:rPr>
      </w:pPr>
    </w:p>
    <w:p w14:paraId="4CEA1A36" w14:textId="77777777" w:rsidR="002C4A7A" w:rsidRDefault="002C4A7A" w:rsidP="002C4A7A">
      <w:pPr>
        <w:spacing w:line="360" w:lineRule="auto"/>
        <w:rPr>
          <w:szCs w:val="24"/>
        </w:rPr>
      </w:pPr>
      <w:r>
        <w:rPr>
          <w:szCs w:val="24"/>
        </w:rPr>
        <w:tab/>
      </w:r>
      <w:r>
        <w:rPr>
          <w:szCs w:val="24"/>
        </w:rPr>
        <w:tab/>
        <w:t>On October 19, 2020, the Office of Small Business Advocate (OSBA) filed a Notice of Intervention and Notice of Appearance for Erin Fure, Esquire.</w:t>
      </w:r>
    </w:p>
    <w:p w14:paraId="4BFC67F4" w14:textId="77777777" w:rsidR="002C4A7A" w:rsidRDefault="002C4A7A" w:rsidP="002C4A7A">
      <w:pPr>
        <w:spacing w:line="360" w:lineRule="auto"/>
        <w:rPr>
          <w:szCs w:val="24"/>
        </w:rPr>
      </w:pPr>
    </w:p>
    <w:p w14:paraId="2D2CC96B" w14:textId="77777777" w:rsidR="002C4A7A" w:rsidRDefault="002C4A7A" w:rsidP="002C4A7A">
      <w:pPr>
        <w:spacing w:line="360" w:lineRule="auto"/>
        <w:rPr>
          <w:szCs w:val="24"/>
        </w:rPr>
      </w:pPr>
      <w:r>
        <w:rPr>
          <w:szCs w:val="24"/>
        </w:rPr>
        <w:tab/>
      </w:r>
      <w:r>
        <w:rPr>
          <w:szCs w:val="24"/>
        </w:rPr>
        <w:tab/>
      </w:r>
      <w:proofErr w:type="gramStart"/>
      <w:r>
        <w:rPr>
          <w:szCs w:val="24"/>
        </w:rPr>
        <w:t>Also</w:t>
      </w:r>
      <w:proofErr w:type="gramEnd"/>
      <w:r>
        <w:rPr>
          <w:szCs w:val="24"/>
        </w:rPr>
        <w:t xml:space="preserve"> on October 19, 2020, Aqua PA, I&amp;E, OCA, and OSBA filed Prehearing Conference Memorandum in accordance with the October 7, 2020 Prehearing Conference Order.  </w:t>
      </w:r>
    </w:p>
    <w:p w14:paraId="2A37D62E" w14:textId="77777777" w:rsidR="002C4A7A" w:rsidRDefault="002C4A7A" w:rsidP="002C4A7A">
      <w:pPr>
        <w:spacing w:line="360" w:lineRule="auto"/>
        <w:rPr>
          <w:szCs w:val="24"/>
        </w:rPr>
      </w:pPr>
    </w:p>
    <w:p w14:paraId="3B20610D" w14:textId="63761617" w:rsidR="002C4A7A" w:rsidRDefault="002C4A7A" w:rsidP="002C4A7A">
      <w:pPr>
        <w:spacing w:line="360" w:lineRule="auto"/>
      </w:pPr>
      <w:r>
        <w:rPr>
          <w:szCs w:val="24"/>
        </w:rPr>
        <w:tab/>
      </w:r>
      <w:r>
        <w:rPr>
          <w:szCs w:val="24"/>
        </w:rPr>
        <w:tab/>
      </w:r>
      <w:r>
        <w:t xml:space="preserve">A </w:t>
      </w:r>
      <w:r w:rsidR="00A276FB">
        <w:t xml:space="preserve">telephonic </w:t>
      </w:r>
      <w:r>
        <w:t xml:space="preserve">prehearing conference in this matter was held on October 21, 2020.  Counsel for Aqua PA, I&amp;E, OCA, and OSBA participated.  I issued Prehearing Order # 1 on October 23, 2020, which laid out the discussions at the prehearing conference.  The parties were </w:t>
      </w:r>
      <w:proofErr w:type="spellStart"/>
      <w:r w:rsidR="005B4CFA">
        <w:t>re</w:t>
      </w:r>
      <w:r>
        <w:t>to</w:t>
      </w:r>
      <w:proofErr w:type="spellEnd"/>
      <w:r>
        <w:t xml:space="preserve"> provide a status update by November 20, 2020, as the parties held settlement discussions.  The Company also submitted direct testimony on November 20, 2020.  </w:t>
      </w:r>
    </w:p>
    <w:p w14:paraId="7215A58D" w14:textId="437D12F3" w:rsidR="002E6D05" w:rsidRDefault="002E6D05" w:rsidP="002C4A7A">
      <w:pPr>
        <w:spacing w:line="360" w:lineRule="auto"/>
      </w:pPr>
    </w:p>
    <w:p w14:paraId="304CD084" w14:textId="25BA6BD0" w:rsidR="002E6D05" w:rsidRDefault="002E6D05" w:rsidP="002C4A7A">
      <w:pPr>
        <w:spacing w:line="360" w:lineRule="auto"/>
      </w:pPr>
      <w:r>
        <w:tab/>
      </w:r>
      <w:r>
        <w:tab/>
        <w:t>The parties made multiple requests to hold the schedule in abeyance while they continued settlement negotiations.  I granted these requests by electronic mail and directed the parties to provide continued status updates.</w:t>
      </w:r>
      <w:r w:rsidR="00422243">
        <w:t xml:space="preserve">  The parties provided status updates on </w:t>
      </w:r>
      <w:r w:rsidR="000238D2">
        <w:t xml:space="preserve">November 20, 2020, </w:t>
      </w:r>
      <w:r w:rsidR="00422243">
        <w:t xml:space="preserve">December </w:t>
      </w:r>
      <w:r w:rsidR="000238D2">
        <w:t xml:space="preserve">21, 2020, January 20, </w:t>
      </w:r>
      <w:proofErr w:type="gramStart"/>
      <w:r w:rsidR="000238D2">
        <w:t>2021</w:t>
      </w:r>
      <w:proofErr w:type="gramEnd"/>
      <w:r w:rsidR="000238D2">
        <w:t xml:space="preserve"> and February 19, 2021.  </w:t>
      </w:r>
    </w:p>
    <w:p w14:paraId="7BC6E021" w14:textId="17913C77" w:rsidR="00533A7E" w:rsidRDefault="00533A7E" w:rsidP="002C4A7A">
      <w:pPr>
        <w:spacing w:line="360" w:lineRule="auto"/>
      </w:pPr>
    </w:p>
    <w:p w14:paraId="39C9590E" w14:textId="49FE4B3E" w:rsidR="00533A7E" w:rsidRDefault="00533A7E" w:rsidP="002C4A7A">
      <w:pPr>
        <w:spacing w:line="360" w:lineRule="auto"/>
      </w:pPr>
      <w:r>
        <w:tab/>
      </w:r>
      <w:r>
        <w:tab/>
        <w:t xml:space="preserve">In the February 19, 2021 status update, the parties informed me that they had reached a full settlement in the case.  </w:t>
      </w:r>
      <w:r w:rsidR="005726A8">
        <w:t xml:space="preserve">I followed up with the parties via email on </w:t>
      </w:r>
      <w:r w:rsidR="000E210C">
        <w:t>February 22, 2021 and directed that they provide me a timeline for the settlement documents</w:t>
      </w:r>
      <w:r w:rsidR="00A7276D">
        <w:t xml:space="preserve"> by February 24, 2021.  </w:t>
      </w:r>
    </w:p>
    <w:p w14:paraId="558BA2B5" w14:textId="3181490B" w:rsidR="002C4A7A" w:rsidRDefault="00A7276D" w:rsidP="0002677B">
      <w:pPr>
        <w:spacing w:line="360" w:lineRule="auto"/>
      </w:pPr>
      <w:r>
        <w:tab/>
      </w:r>
      <w:r>
        <w:tab/>
        <w:t xml:space="preserve">On February </w:t>
      </w:r>
      <w:r w:rsidR="00C65286">
        <w:t xml:space="preserve">22, 2021, the parties provided a timeline for </w:t>
      </w:r>
      <w:r w:rsidR="00A34F92">
        <w:t xml:space="preserve">the filing of settlement documents.  This Order </w:t>
      </w:r>
      <w:r w:rsidR="00510599">
        <w:t xml:space="preserve">memorializes the </w:t>
      </w:r>
      <w:r w:rsidR="0002677B">
        <w:t xml:space="preserve">timeline for </w:t>
      </w:r>
      <w:r w:rsidR="001B2E73">
        <w:t xml:space="preserve">the </w:t>
      </w:r>
      <w:r w:rsidR="0002677B">
        <w:t xml:space="preserve">filing of those documents.  </w:t>
      </w:r>
      <w:r w:rsidR="002C4A7A">
        <w:t xml:space="preserve"> </w:t>
      </w:r>
    </w:p>
    <w:p w14:paraId="68EDD7F0" w14:textId="77777777" w:rsidR="002C4A7A" w:rsidRDefault="002C4A7A" w:rsidP="002C4A7A">
      <w:pPr>
        <w:pStyle w:val="NoSpacing"/>
        <w:spacing w:line="360" w:lineRule="auto"/>
      </w:pPr>
    </w:p>
    <w:p w14:paraId="68A8CF5C" w14:textId="77777777" w:rsidR="001F2BF0" w:rsidRDefault="001F2BF0" w:rsidP="001F2BF0">
      <w:pPr>
        <w:pStyle w:val="NoSpacing"/>
        <w:spacing w:line="360" w:lineRule="auto"/>
        <w:jc w:val="center"/>
        <w:rPr>
          <w:u w:val="single"/>
        </w:rPr>
      </w:pPr>
      <w:r>
        <w:rPr>
          <w:u w:val="single"/>
        </w:rPr>
        <w:t>ORDER</w:t>
      </w:r>
    </w:p>
    <w:p w14:paraId="2F27E180" w14:textId="77777777" w:rsidR="001F2BF0" w:rsidRDefault="001F2BF0" w:rsidP="001F2BF0">
      <w:pPr>
        <w:pStyle w:val="NoSpacing"/>
        <w:spacing w:line="360" w:lineRule="auto"/>
      </w:pPr>
    </w:p>
    <w:p w14:paraId="2802C69D" w14:textId="77777777" w:rsidR="001F2BF0" w:rsidRDefault="001F2BF0" w:rsidP="001F2BF0">
      <w:pPr>
        <w:spacing w:line="360" w:lineRule="auto"/>
        <w:rPr>
          <w:szCs w:val="24"/>
        </w:rPr>
      </w:pPr>
      <w:r>
        <w:rPr>
          <w:szCs w:val="24"/>
        </w:rPr>
        <w:tab/>
      </w:r>
      <w:r>
        <w:rPr>
          <w:szCs w:val="24"/>
        </w:rPr>
        <w:tab/>
        <w:t>THEREFORE,</w:t>
      </w:r>
    </w:p>
    <w:p w14:paraId="0D8A4A15" w14:textId="77777777" w:rsidR="001F2BF0" w:rsidRDefault="001F2BF0" w:rsidP="001F2BF0">
      <w:pPr>
        <w:spacing w:line="360" w:lineRule="auto"/>
        <w:rPr>
          <w:szCs w:val="24"/>
        </w:rPr>
      </w:pPr>
    </w:p>
    <w:p w14:paraId="0D48C154" w14:textId="77777777" w:rsidR="001F2BF0" w:rsidRDefault="001F2BF0" w:rsidP="001F2BF0">
      <w:pPr>
        <w:spacing w:line="360" w:lineRule="auto"/>
        <w:rPr>
          <w:szCs w:val="24"/>
        </w:rPr>
      </w:pPr>
      <w:r>
        <w:rPr>
          <w:szCs w:val="24"/>
        </w:rPr>
        <w:tab/>
      </w:r>
      <w:r>
        <w:rPr>
          <w:szCs w:val="24"/>
        </w:rPr>
        <w:tab/>
        <w:t>IT IS ORDERED:</w:t>
      </w:r>
    </w:p>
    <w:p w14:paraId="3B2D61BF" w14:textId="77777777" w:rsidR="001F2BF0" w:rsidRDefault="001F2BF0" w:rsidP="001F2BF0">
      <w:pPr>
        <w:spacing w:line="360" w:lineRule="auto"/>
        <w:rPr>
          <w:szCs w:val="24"/>
        </w:rPr>
      </w:pPr>
    </w:p>
    <w:p w14:paraId="139AB263" w14:textId="77777777" w:rsidR="001F2BF0" w:rsidRPr="007C7E8E" w:rsidRDefault="001F2BF0" w:rsidP="007C7E8E">
      <w:pPr>
        <w:rPr>
          <w:szCs w:val="24"/>
        </w:rPr>
      </w:pPr>
    </w:p>
    <w:p w14:paraId="30BA4A72" w14:textId="73C4FE36" w:rsidR="001F2BF0" w:rsidRDefault="001F2BF0" w:rsidP="001F2BF0">
      <w:pPr>
        <w:numPr>
          <w:ilvl w:val="0"/>
          <w:numId w:val="1"/>
        </w:numPr>
        <w:spacing w:line="360" w:lineRule="auto"/>
        <w:ind w:left="0" w:firstLine="1440"/>
        <w:rPr>
          <w:szCs w:val="24"/>
        </w:rPr>
      </w:pPr>
      <w:r>
        <w:rPr>
          <w:szCs w:val="24"/>
        </w:rPr>
        <w:t xml:space="preserve">That the Joint Petition for Settlement and Statements in Support are to be filed on or before Friday, </w:t>
      </w:r>
      <w:r w:rsidR="005D605C">
        <w:rPr>
          <w:szCs w:val="24"/>
        </w:rPr>
        <w:t>April 23</w:t>
      </w:r>
      <w:r>
        <w:rPr>
          <w:szCs w:val="24"/>
        </w:rPr>
        <w:t xml:space="preserve">, 2021.  </w:t>
      </w:r>
    </w:p>
    <w:p w14:paraId="68A7B30E" w14:textId="77777777" w:rsidR="001F2BF0" w:rsidRPr="00793909" w:rsidRDefault="001F2BF0" w:rsidP="00793909">
      <w:pPr>
        <w:rPr>
          <w:szCs w:val="24"/>
        </w:rPr>
      </w:pPr>
    </w:p>
    <w:p w14:paraId="048D0B3D" w14:textId="7F8A9FB6" w:rsidR="001F2BF0" w:rsidRDefault="001F2BF0" w:rsidP="001F2BF0">
      <w:pPr>
        <w:numPr>
          <w:ilvl w:val="0"/>
          <w:numId w:val="1"/>
        </w:numPr>
        <w:spacing w:line="360" w:lineRule="auto"/>
        <w:ind w:left="0" w:firstLine="1440"/>
        <w:rPr>
          <w:szCs w:val="24"/>
        </w:rPr>
      </w:pPr>
      <w:r>
        <w:rPr>
          <w:szCs w:val="24"/>
        </w:rPr>
        <w:t xml:space="preserve">That the parties are to file a Joint Stipulation </w:t>
      </w:r>
      <w:r w:rsidR="00751A5D">
        <w:rPr>
          <w:szCs w:val="24"/>
        </w:rPr>
        <w:t>for Admission of Evidence</w:t>
      </w:r>
      <w:r>
        <w:rPr>
          <w:szCs w:val="24"/>
        </w:rPr>
        <w:t xml:space="preserve"> with a comprehensive list of all documents and testimony that are to be admitted into the record for this matter on or before Friday, </w:t>
      </w:r>
      <w:r w:rsidR="00307302">
        <w:rPr>
          <w:szCs w:val="24"/>
        </w:rPr>
        <w:t>April 23</w:t>
      </w:r>
      <w:r>
        <w:rPr>
          <w:szCs w:val="24"/>
        </w:rPr>
        <w:t xml:space="preserve">, 2021.  </w:t>
      </w:r>
    </w:p>
    <w:p w14:paraId="31F4CCE5" w14:textId="77777777" w:rsidR="001F2BF0" w:rsidRDefault="001F2BF0" w:rsidP="001F2BF0">
      <w:pPr>
        <w:pStyle w:val="ListParagraph"/>
        <w:rPr>
          <w:szCs w:val="24"/>
        </w:rPr>
      </w:pPr>
    </w:p>
    <w:p w14:paraId="2462A412" w14:textId="3560C928" w:rsidR="001F2BF0" w:rsidRPr="00A552AD" w:rsidRDefault="001F2BF0" w:rsidP="00A552AD">
      <w:pPr>
        <w:numPr>
          <w:ilvl w:val="0"/>
          <w:numId w:val="1"/>
        </w:numPr>
        <w:spacing w:line="360" w:lineRule="auto"/>
        <w:ind w:left="0" w:firstLine="1440"/>
        <w:rPr>
          <w:szCs w:val="24"/>
        </w:rPr>
      </w:pPr>
      <w:r>
        <w:rPr>
          <w:szCs w:val="24"/>
        </w:rPr>
        <w:t xml:space="preserve">That the Joint Stipulation </w:t>
      </w:r>
      <w:r w:rsidR="00751A5D">
        <w:rPr>
          <w:szCs w:val="24"/>
        </w:rPr>
        <w:t>for Admission of Evidence</w:t>
      </w:r>
      <w:r>
        <w:rPr>
          <w:szCs w:val="24"/>
        </w:rPr>
        <w:t xml:space="preserve"> in this case will be dealt with in a separate order and that the order is to be attached to evidence of record that is filed with the Secretary’s Bureau by the parties.</w:t>
      </w:r>
    </w:p>
    <w:p w14:paraId="6148BA07" w14:textId="77777777" w:rsidR="001F2BF0" w:rsidRDefault="001F2BF0" w:rsidP="001F2BF0">
      <w:pPr>
        <w:pStyle w:val="ListParagraph"/>
        <w:rPr>
          <w:szCs w:val="24"/>
          <w:u w:val="single"/>
        </w:rPr>
      </w:pPr>
    </w:p>
    <w:p w14:paraId="32F2A5ED" w14:textId="4E61065C" w:rsidR="001F2BF0" w:rsidRDefault="001F2BF0" w:rsidP="001F2BF0">
      <w:pPr>
        <w:numPr>
          <w:ilvl w:val="0"/>
          <w:numId w:val="1"/>
        </w:numPr>
        <w:spacing w:line="360" w:lineRule="auto"/>
        <w:ind w:left="0" w:firstLine="1440"/>
        <w:rPr>
          <w:szCs w:val="24"/>
        </w:rPr>
      </w:pPr>
      <w:r>
        <w:rPr>
          <w:szCs w:val="24"/>
        </w:rPr>
        <w:t xml:space="preserve">That an original copy of the Joint Petition for Settlement, Statements in Support and Joint Stipulation </w:t>
      </w:r>
      <w:r w:rsidR="00D26238">
        <w:rPr>
          <w:szCs w:val="24"/>
        </w:rPr>
        <w:t>for Admission of Evidence</w:t>
      </w:r>
      <w:r>
        <w:rPr>
          <w:szCs w:val="24"/>
        </w:rPr>
        <w:t xml:space="preserve"> must be filed with the Secretary and one copy served on the presiding officer and the other parties no later than 4:00 p.m. on </w:t>
      </w:r>
      <w:r>
        <w:t xml:space="preserve">Friday, </w:t>
      </w:r>
      <w:r w:rsidR="00A552AD">
        <w:t>April 23</w:t>
      </w:r>
      <w:r>
        <w:t>, 2021</w:t>
      </w:r>
      <w:r>
        <w:rPr>
          <w:szCs w:val="24"/>
        </w:rPr>
        <w:t>.  Service must be made electronically due to the Commission’s Emergency Order dated March 20, 2020.</w:t>
      </w:r>
      <w:r>
        <w:rPr>
          <w:szCs w:val="24"/>
          <w:vertAlign w:val="superscript"/>
        </w:rPr>
        <w:footnoteReference w:id="1"/>
      </w:r>
      <w:r>
        <w:rPr>
          <w:szCs w:val="24"/>
        </w:rPr>
        <w:t xml:space="preserve">  </w:t>
      </w:r>
    </w:p>
    <w:p w14:paraId="60D5A269" w14:textId="77777777" w:rsidR="0000738A" w:rsidRDefault="0000738A" w:rsidP="0000738A">
      <w:pPr>
        <w:pStyle w:val="ListParagraph"/>
        <w:rPr>
          <w:szCs w:val="24"/>
        </w:rPr>
      </w:pPr>
    </w:p>
    <w:p w14:paraId="585F7342" w14:textId="528B0D4D" w:rsidR="0000738A" w:rsidRDefault="0000738A" w:rsidP="001F2BF0">
      <w:pPr>
        <w:numPr>
          <w:ilvl w:val="0"/>
          <w:numId w:val="1"/>
        </w:numPr>
        <w:spacing w:line="360" w:lineRule="auto"/>
        <w:ind w:left="0" w:firstLine="1440"/>
        <w:rPr>
          <w:szCs w:val="24"/>
        </w:rPr>
      </w:pPr>
      <w:r>
        <w:rPr>
          <w:szCs w:val="24"/>
        </w:rPr>
        <w:t xml:space="preserve">That the Statements in Support </w:t>
      </w:r>
      <w:r w:rsidR="006B1C55">
        <w:rPr>
          <w:szCs w:val="24"/>
        </w:rPr>
        <w:t xml:space="preserve">filed by the parties must include proposed Findings of Fact, proposed Conclusions of Law and proposed Ordering Paragraphs.  </w:t>
      </w:r>
    </w:p>
    <w:p w14:paraId="3D046349" w14:textId="77777777" w:rsidR="00E3554E" w:rsidRDefault="00E3554E" w:rsidP="00E3554E">
      <w:pPr>
        <w:pStyle w:val="ListParagraph"/>
        <w:rPr>
          <w:szCs w:val="24"/>
        </w:rPr>
      </w:pPr>
    </w:p>
    <w:p w14:paraId="3B8A2042" w14:textId="6FFBA68A" w:rsidR="00E3554E" w:rsidRDefault="00E3554E" w:rsidP="001F2BF0">
      <w:pPr>
        <w:numPr>
          <w:ilvl w:val="0"/>
          <w:numId w:val="1"/>
        </w:numPr>
        <w:spacing w:line="360" w:lineRule="auto"/>
        <w:ind w:left="0" w:firstLine="1440"/>
        <w:rPr>
          <w:szCs w:val="24"/>
        </w:rPr>
      </w:pPr>
      <w:r>
        <w:rPr>
          <w:szCs w:val="24"/>
        </w:rPr>
        <w:lastRenderedPageBreak/>
        <w:t>That</w:t>
      </w:r>
      <w:r w:rsidR="008C15BC">
        <w:rPr>
          <w:szCs w:val="24"/>
        </w:rPr>
        <w:t>,</w:t>
      </w:r>
      <w:r>
        <w:rPr>
          <w:szCs w:val="24"/>
        </w:rPr>
        <w:t xml:space="preserve"> in the alternative, the parties may provide the proposed Findings of Fact, proposed Conclusions of Law and proposed Ordering Paragraphs as </w:t>
      </w:r>
      <w:r w:rsidR="008C15BC">
        <w:rPr>
          <w:szCs w:val="24"/>
        </w:rPr>
        <w:t xml:space="preserve">Appendices to the Joint Petition for Settlement.  </w:t>
      </w:r>
    </w:p>
    <w:p w14:paraId="2D71F451" w14:textId="77777777" w:rsidR="002C4A7A" w:rsidRDefault="002C4A7A" w:rsidP="002C4A7A">
      <w:pPr>
        <w:spacing w:line="360" w:lineRule="auto"/>
        <w:rPr>
          <w:szCs w:val="24"/>
        </w:rPr>
      </w:pPr>
    </w:p>
    <w:p w14:paraId="07B68A31" w14:textId="0D484544" w:rsidR="002C4A7A" w:rsidRDefault="002C4A7A" w:rsidP="002C4A7A">
      <w:pPr>
        <w:rPr>
          <w:b/>
          <w:szCs w:val="24"/>
        </w:rPr>
      </w:pPr>
      <w:r>
        <w:rPr>
          <w:szCs w:val="24"/>
        </w:rPr>
        <w:t xml:space="preserve">Date:    </w:t>
      </w:r>
      <w:r>
        <w:rPr>
          <w:szCs w:val="24"/>
          <w:u w:val="single"/>
        </w:rPr>
        <w:t xml:space="preserve">  March </w:t>
      </w:r>
      <w:r w:rsidR="001F4680">
        <w:rPr>
          <w:szCs w:val="24"/>
          <w:u w:val="single"/>
        </w:rPr>
        <w:t>3</w:t>
      </w:r>
      <w:r>
        <w:rPr>
          <w:szCs w:val="24"/>
          <w:u w:val="single"/>
        </w:rPr>
        <w:t xml:space="preserve">, 2021  </w:t>
      </w:r>
      <w:r>
        <w:rPr>
          <w:szCs w:val="24"/>
        </w:rPr>
        <w:t xml:space="preserve"> </w:t>
      </w:r>
      <w:r>
        <w:rPr>
          <w:szCs w:val="24"/>
        </w:rPr>
        <w:tab/>
      </w:r>
      <w:r>
        <w:rPr>
          <w:szCs w:val="24"/>
        </w:rPr>
        <w:tab/>
      </w:r>
      <w:r>
        <w:rPr>
          <w:szCs w:val="24"/>
        </w:rPr>
        <w:tab/>
      </w:r>
      <w:r>
        <w:rPr>
          <w:szCs w:val="24"/>
        </w:rPr>
        <w:tab/>
      </w:r>
      <w:r>
        <w:rPr>
          <w:szCs w:val="24"/>
        </w:rPr>
        <w:tab/>
      </w:r>
      <w:r>
        <w:rPr>
          <w:szCs w:val="24"/>
        </w:rPr>
        <w:tab/>
      </w:r>
    </w:p>
    <w:p w14:paraId="00E02736" w14:textId="77777777" w:rsidR="002C4A7A" w:rsidRDefault="002C4A7A" w:rsidP="002C4A7A">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u w:val="single"/>
        </w:rPr>
        <w:t>________/s/____</w:t>
      </w:r>
      <w:r>
        <w:rPr>
          <w:szCs w:val="24"/>
        </w:rPr>
        <w:t>______________________</w:t>
      </w:r>
    </w:p>
    <w:p w14:paraId="324CF8F1" w14:textId="77777777" w:rsidR="002C4A7A" w:rsidRDefault="002C4A7A" w:rsidP="002C4A7A">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14:paraId="4DF7037A" w14:textId="77777777" w:rsidR="002C4A7A" w:rsidRDefault="002C4A7A" w:rsidP="002C4A7A">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184D4111" w14:textId="77777777" w:rsidR="002C4A7A" w:rsidRDefault="002C4A7A" w:rsidP="002C4A7A">
      <w:pPr>
        <w:rPr>
          <w:szCs w:val="24"/>
        </w:rPr>
        <w:sectPr w:rsidR="002C4A7A" w:rsidSect="005B4CFA">
          <w:footerReference w:type="default" r:id="rId7"/>
          <w:pgSz w:w="12240" w:h="15840"/>
          <w:pgMar w:top="1440" w:right="1440" w:bottom="1440" w:left="1440" w:header="0" w:footer="576" w:gutter="0"/>
          <w:cols w:space="720"/>
          <w:titlePg/>
          <w:docGrid w:linePitch="326"/>
        </w:sectPr>
      </w:pPr>
    </w:p>
    <w:p w14:paraId="7A60FD46" w14:textId="77777777" w:rsidR="00B145A2" w:rsidRPr="00623992" w:rsidRDefault="00B145A2" w:rsidP="00B145A2">
      <w:pPr>
        <w:pStyle w:val="NoSpacing"/>
        <w:rPr>
          <w:b/>
          <w:bCs/>
          <w:szCs w:val="24"/>
          <w:u w:val="single"/>
        </w:rPr>
      </w:pPr>
      <w:r w:rsidRPr="00623992">
        <w:rPr>
          <w:rFonts w:eastAsia="Microsoft Sans Serif"/>
          <w:b/>
          <w:bCs/>
          <w:szCs w:val="24"/>
          <w:u w:val="single"/>
        </w:rPr>
        <w:lastRenderedPageBreak/>
        <w:t xml:space="preserve">P-2020-3021766 - </w:t>
      </w:r>
      <w:r w:rsidRPr="00623992">
        <w:rPr>
          <w:b/>
          <w:bCs/>
          <w:szCs w:val="24"/>
          <w:u w:val="single"/>
        </w:rPr>
        <w:t>PETITION OF AQUA PENNSYLVANIA, INC FOR APPROVAL OF TARIFF CHANGES AUTHORIZING REPLACEMENT OF CUSTOMER-OWNED LEAD SERVICE LINES</w:t>
      </w:r>
    </w:p>
    <w:p w14:paraId="75E1510D" w14:textId="77777777" w:rsidR="00B145A2" w:rsidRPr="00DA6514" w:rsidRDefault="00B145A2" w:rsidP="00B145A2">
      <w:pPr>
        <w:pStyle w:val="NoSpacing"/>
        <w:rPr>
          <w:b/>
          <w:bCs/>
          <w:szCs w:val="24"/>
        </w:rPr>
      </w:pPr>
    </w:p>
    <w:p w14:paraId="5FEF4BD8" w14:textId="77777777" w:rsidR="00B145A2" w:rsidRPr="00DA6514" w:rsidRDefault="00B145A2" w:rsidP="00B145A2">
      <w:pPr>
        <w:pStyle w:val="NoSpacing"/>
        <w:rPr>
          <w:rFonts w:eastAsia="Microsoft Sans Serif"/>
          <w:b/>
          <w:bCs/>
          <w:szCs w:val="24"/>
        </w:rPr>
      </w:pPr>
      <w:r w:rsidRPr="00DA6514">
        <w:rPr>
          <w:rFonts w:eastAsia="Microsoft Sans Serif"/>
          <w:b/>
          <w:bCs/>
          <w:szCs w:val="24"/>
        </w:rPr>
        <w:t>UPDATED ON 10-23-20</w:t>
      </w:r>
    </w:p>
    <w:p w14:paraId="7A3D7B80" w14:textId="77777777" w:rsidR="00B145A2" w:rsidRPr="00DA6514" w:rsidRDefault="00B145A2" w:rsidP="00B145A2">
      <w:pPr>
        <w:pStyle w:val="NoSpacing"/>
        <w:rPr>
          <w:rFonts w:eastAsia="Microsoft Sans Serif"/>
          <w:b/>
          <w:bCs/>
          <w:szCs w:val="24"/>
        </w:rPr>
      </w:pPr>
    </w:p>
    <w:p w14:paraId="23B7DC22" w14:textId="77777777" w:rsidR="00B145A2" w:rsidRPr="00DA6514" w:rsidRDefault="00B145A2" w:rsidP="00B145A2">
      <w:pPr>
        <w:pStyle w:val="NoSpacing"/>
        <w:rPr>
          <w:rFonts w:eastAsia="Microsoft Sans Serif"/>
          <w:sz w:val="22"/>
          <w:szCs w:val="22"/>
        </w:rPr>
      </w:pPr>
      <w:r w:rsidRPr="00DA6514">
        <w:rPr>
          <w:rFonts w:eastAsia="Microsoft Sans Serif"/>
        </w:rPr>
        <w:t>ANTHONY C DECUSATIS ESQUIRE</w:t>
      </w:r>
      <w:r w:rsidRPr="00DA6514">
        <w:rPr>
          <w:rFonts w:eastAsia="Microsoft Sans Serif"/>
        </w:rPr>
        <w:br/>
        <w:t>KENNETH M KULAK ESQUIRE</w:t>
      </w:r>
      <w:r w:rsidRPr="00DA6514">
        <w:rPr>
          <w:rFonts w:eastAsia="Microsoft Sans Serif"/>
        </w:rPr>
        <w:br/>
        <w:t xml:space="preserve">BROOKE E MCGLINN ESQUIRE </w:t>
      </w:r>
    </w:p>
    <w:p w14:paraId="5F84B6ED" w14:textId="77777777" w:rsidR="00B145A2" w:rsidRPr="00DA6514" w:rsidRDefault="00B145A2" w:rsidP="00B145A2">
      <w:pPr>
        <w:pStyle w:val="NoSpacing"/>
        <w:rPr>
          <w:rFonts w:eastAsia="Microsoft Sans Serif"/>
        </w:rPr>
      </w:pPr>
      <w:r w:rsidRPr="00DA6514">
        <w:rPr>
          <w:rFonts w:eastAsia="Microsoft Sans Serif"/>
        </w:rPr>
        <w:t>MORGAN LEWIS &amp; BOCKIUS LLP</w:t>
      </w:r>
    </w:p>
    <w:p w14:paraId="016A933E" w14:textId="77777777" w:rsidR="00B145A2" w:rsidRPr="00DA6514" w:rsidRDefault="00B145A2" w:rsidP="00B145A2">
      <w:pPr>
        <w:pStyle w:val="NoSpacing"/>
        <w:rPr>
          <w:rFonts w:eastAsia="Microsoft Sans Serif"/>
        </w:rPr>
      </w:pPr>
      <w:r w:rsidRPr="00DA6514">
        <w:rPr>
          <w:rFonts w:eastAsia="Microsoft Sans Serif"/>
        </w:rPr>
        <w:t>1701 MARKET STREET</w:t>
      </w:r>
    </w:p>
    <w:p w14:paraId="709F6FA3" w14:textId="77777777" w:rsidR="00B145A2" w:rsidRPr="00DA6514" w:rsidRDefault="00B145A2" w:rsidP="00B145A2">
      <w:pPr>
        <w:pStyle w:val="NoSpacing"/>
        <w:rPr>
          <w:rFonts w:eastAsia="Microsoft Sans Serif"/>
        </w:rPr>
      </w:pPr>
      <w:r w:rsidRPr="00DA6514">
        <w:rPr>
          <w:rFonts w:eastAsia="Microsoft Sans Serif"/>
        </w:rPr>
        <w:t>PHILADELPHIA PA  19103-2921</w:t>
      </w:r>
    </w:p>
    <w:p w14:paraId="2F8AB04F" w14:textId="77777777" w:rsidR="00B145A2" w:rsidRPr="00DA6514" w:rsidRDefault="00B145A2" w:rsidP="00B145A2">
      <w:pPr>
        <w:pStyle w:val="NoSpacing"/>
        <w:rPr>
          <w:rFonts w:eastAsia="Microsoft Sans Serif"/>
          <w:bCs/>
        </w:rPr>
      </w:pPr>
      <w:r w:rsidRPr="00DA6514">
        <w:rPr>
          <w:rFonts w:eastAsia="Microsoft Sans Serif"/>
          <w:bCs/>
        </w:rPr>
        <w:t>215.963.5034</w:t>
      </w:r>
    </w:p>
    <w:p w14:paraId="769AA1E2" w14:textId="77777777" w:rsidR="00B145A2" w:rsidRPr="00DA6514" w:rsidRDefault="00B145A2" w:rsidP="00B145A2">
      <w:pPr>
        <w:pStyle w:val="NoSpacing"/>
        <w:rPr>
          <w:rFonts w:eastAsia="Microsoft Sans Serif"/>
        </w:rPr>
      </w:pPr>
      <w:r w:rsidRPr="00DA6514">
        <w:rPr>
          <w:rFonts w:eastAsia="Microsoft Sans Serif"/>
          <w:bCs/>
        </w:rPr>
        <w:t>215.963.5384</w:t>
      </w:r>
      <w:r w:rsidRPr="00DA6514">
        <w:rPr>
          <w:rFonts w:eastAsia="Microsoft Sans Serif"/>
          <w:bCs/>
        </w:rPr>
        <w:br/>
        <w:t>215.963.5404</w:t>
      </w:r>
      <w:r w:rsidRPr="00DA6514">
        <w:rPr>
          <w:rFonts w:eastAsia="Microsoft Sans Serif"/>
          <w:bCs/>
        </w:rPr>
        <w:br/>
      </w:r>
      <w:r w:rsidRPr="00DA6514">
        <w:rPr>
          <w:rFonts w:eastAsia="Microsoft Sans Serif"/>
        </w:rPr>
        <w:t>Accepts eService</w:t>
      </w:r>
      <w:r w:rsidRPr="00DA6514">
        <w:rPr>
          <w:rFonts w:eastAsia="Microsoft Sans Serif"/>
        </w:rPr>
        <w:br/>
      </w:r>
      <w:r w:rsidRPr="00DA6514">
        <w:rPr>
          <w:rFonts w:eastAsia="Microsoft Sans Serif"/>
          <w:i/>
          <w:iCs/>
        </w:rPr>
        <w:t>Representing Aqua Pennsylvania, Inc</w:t>
      </w:r>
      <w:r w:rsidRPr="00DA6514">
        <w:rPr>
          <w:rFonts w:eastAsia="Microsoft Sans Serif"/>
        </w:rPr>
        <w:t xml:space="preserve"> </w:t>
      </w:r>
    </w:p>
    <w:p w14:paraId="25415D7B" w14:textId="77777777" w:rsidR="00B145A2" w:rsidRPr="00DA6514" w:rsidRDefault="00B145A2" w:rsidP="00B145A2">
      <w:pPr>
        <w:pStyle w:val="NoSpacing"/>
        <w:rPr>
          <w:rFonts w:eastAsia="Microsoft Sans Serif"/>
        </w:rPr>
      </w:pPr>
    </w:p>
    <w:p w14:paraId="57ABED42" w14:textId="77777777" w:rsidR="00B145A2" w:rsidRPr="00DA6514" w:rsidRDefault="00B145A2" w:rsidP="00B145A2">
      <w:pPr>
        <w:pStyle w:val="NoSpacing"/>
        <w:rPr>
          <w:rFonts w:eastAsia="Microsoft Sans Serif"/>
        </w:rPr>
      </w:pPr>
      <w:r w:rsidRPr="00DA6514">
        <w:rPr>
          <w:rFonts w:eastAsia="Microsoft Sans Serif"/>
        </w:rPr>
        <w:t>CHRISTINE M HOOVER ESQUIRE</w:t>
      </w:r>
    </w:p>
    <w:p w14:paraId="79B9D1F1" w14:textId="77777777" w:rsidR="00B145A2" w:rsidRPr="00DA6514" w:rsidRDefault="00B145A2" w:rsidP="00B145A2">
      <w:pPr>
        <w:pStyle w:val="NoSpacing"/>
        <w:rPr>
          <w:rFonts w:eastAsia="Microsoft Sans Serif"/>
        </w:rPr>
      </w:pPr>
      <w:r w:rsidRPr="00DA6514">
        <w:rPr>
          <w:rFonts w:eastAsia="Microsoft Sans Serif"/>
        </w:rPr>
        <w:t>OFFICE OF CONSUMER ADVOCATE</w:t>
      </w:r>
    </w:p>
    <w:p w14:paraId="68B80A00" w14:textId="77777777" w:rsidR="00B145A2" w:rsidRPr="00DA6514" w:rsidRDefault="00B145A2" w:rsidP="00B145A2">
      <w:pPr>
        <w:pStyle w:val="NoSpacing"/>
        <w:rPr>
          <w:rFonts w:eastAsia="Microsoft Sans Serif"/>
        </w:rPr>
      </w:pPr>
      <w:r w:rsidRPr="00DA6514">
        <w:rPr>
          <w:rFonts w:eastAsia="Microsoft Sans Serif"/>
        </w:rPr>
        <w:t>5TH FLOOR FORUM PLACE</w:t>
      </w:r>
    </w:p>
    <w:p w14:paraId="7764A126" w14:textId="77777777" w:rsidR="00B145A2" w:rsidRPr="00DA6514" w:rsidRDefault="00B145A2" w:rsidP="00B145A2">
      <w:pPr>
        <w:pStyle w:val="NoSpacing"/>
        <w:rPr>
          <w:rFonts w:eastAsia="Microsoft Sans Serif"/>
        </w:rPr>
      </w:pPr>
      <w:r w:rsidRPr="00DA6514">
        <w:rPr>
          <w:rFonts w:eastAsia="Microsoft Sans Serif"/>
        </w:rPr>
        <w:t>555 WALNUT STREET</w:t>
      </w:r>
    </w:p>
    <w:p w14:paraId="6A87385F" w14:textId="77777777" w:rsidR="00B145A2" w:rsidRPr="00DA6514" w:rsidRDefault="00B145A2" w:rsidP="00B145A2">
      <w:pPr>
        <w:pStyle w:val="NoSpacing"/>
        <w:rPr>
          <w:rFonts w:eastAsia="Microsoft Sans Serif"/>
        </w:rPr>
      </w:pPr>
      <w:r w:rsidRPr="00DA6514">
        <w:rPr>
          <w:rFonts w:eastAsia="Microsoft Sans Serif"/>
        </w:rPr>
        <w:t>HARRISBURG PA  17101</w:t>
      </w:r>
    </w:p>
    <w:p w14:paraId="608A813B" w14:textId="77777777" w:rsidR="00B145A2" w:rsidRPr="00DA6514" w:rsidRDefault="00B145A2" w:rsidP="00B145A2">
      <w:pPr>
        <w:pStyle w:val="NoSpacing"/>
        <w:rPr>
          <w:rFonts w:eastAsia="Microsoft Sans Serif"/>
          <w:i/>
          <w:iCs/>
        </w:rPr>
      </w:pPr>
      <w:r w:rsidRPr="00DA6514">
        <w:rPr>
          <w:rFonts w:eastAsia="Microsoft Sans Serif"/>
          <w:bCs/>
        </w:rPr>
        <w:t>717.783.5048</w:t>
      </w:r>
      <w:r w:rsidRPr="00DA6514">
        <w:rPr>
          <w:rFonts w:eastAsia="Microsoft Sans Serif"/>
          <w:bCs/>
        </w:rPr>
        <w:br/>
      </w:r>
      <w:r w:rsidRPr="00DA6514">
        <w:rPr>
          <w:rFonts w:eastAsia="Microsoft Sans Serif"/>
        </w:rPr>
        <w:t>Accepts eService</w:t>
      </w:r>
      <w:r w:rsidRPr="00DA6514">
        <w:rPr>
          <w:rFonts w:eastAsia="Microsoft Sans Serif"/>
        </w:rPr>
        <w:br/>
      </w:r>
      <w:r w:rsidRPr="00DA6514">
        <w:rPr>
          <w:rFonts w:eastAsia="Microsoft Sans Serif"/>
          <w:i/>
          <w:iCs/>
        </w:rPr>
        <w:t>Representing OCA</w:t>
      </w:r>
    </w:p>
    <w:p w14:paraId="3C8CA3C7" w14:textId="77777777" w:rsidR="00B145A2" w:rsidRPr="00DA6514" w:rsidRDefault="00B145A2" w:rsidP="00B145A2">
      <w:pPr>
        <w:pStyle w:val="NoSpacing"/>
        <w:rPr>
          <w:rFonts w:eastAsia="Microsoft Sans Serif"/>
        </w:rPr>
      </w:pPr>
    </w:p>
    <w:p w14:paraId="7A73DFFB" w14:textId="77777777" w:rsidR="00B145A2" w:rsidRPr="00DA6514" w:rsidRDefault="00B145A2" w:rsidP="00B145A2">
      <w:pPr>
        <w:pStyle w:val="NoSpacing"/>
        <w:rPr>
          <w:rFonts w:eastAsia="Microsoft Sans Serif"/>
        </w:rPr>
      </w:pPr>
      <w:r w:rsidRPr="00DA6514">
        <w:rPr>
          <w:rFonts w:eastAsia="Microsoft Sans Serif"/>
        </w:rPr>
        <w:t>GINA MILLER ESQUIRE</w:t>
      </w:r>
    </w:p>
    <w:p w14:paraId="4A64A674" w14:textId="77777777" w:rsidR="00B145A2" w:rsidRPr="00DA6514" w:rsidRDefault="00B145A2" w:rsidP="00B145A2">
      <w:pPr>
        <w:pStyle w:val="NoSpacing"/>
        <w:rPr>
          <w:rFonts w:eastAsia="Microsoft Sans Serif"/>
        </w:rPr>
      </w:pPr>
      <w:r w:rsidRPr="00DA6514">
        <w:rPr>
          <w:rFonts w:eastAsia="Microsoft Sans Serif"/>
        </w:rPr>
        <w:t>PA PUC BUREAU OF INVESTIGATION AND ENFORCEMENT</w:t>
      </w:r>
    </w:p>
    <w:p w14:paraId="12529D2A" w14:textId="77777777" w:rsidR="00B145A2" w:rsidRPr="00DA6514" w:rsidRDefault="00B145A2" w:rsidP="00B145A2">
      <w:pPr>
        <w:pStyle w:val="NoSpacing"/>
        <w:rPr>
          <w:rFonts w:eastAsia="Microsoft Sans Serif"/>
        </w:rPr>
      </w:pPr>
      <w:r w:rsidRPr="00DA6514">
        <w:rPr>
          <w:rFonts w:eastAsia="Microsoft Sans Serif"/>
        </w:rPr>
        <w:t>400 NORTH STREET</w:t>
      </w:r>
    </w:p>
    <w:p w14:paraId="066412C0" w14:textId="77777777" w:rsidR="00B145A2" w:rsidRPr="00DA6514" w:rsidRDefault="00B145A2" w:rsidP="00B145A2">
      <w:pPr>
        <w:pStyle w:val="NoSpacing"/>
        <w:rPr>
          <w:rFonts w:eastAsia="Microsoft Sans Serif"/>
        </w:rPr>
      </w:pPr>
      <w:r w:rsidRPr="00DA6514">
        <w:rPr>
          <w:rFonts w:eastAsia="Microsoft Sans Serif"/>
        </w:rPr>
        <w:t>HARRISBURG PA  17120</w:t>
      </w:r>
    </w:p>
    <w:p w14:paraId="483015F5" w14:textId="77777777" w:rsidR="00B145A2" w:rsidRPr="00DA6514" w:rsidRDefault="00B145A2" w:rsidP="00B145A2">
      <w:pPr>
        <w:pStyle w:val="NoSpacing"/>
        <w:rPr>
          <w:rFonts w:eastAsia="Microsoft Sans Serif"/>
        </w:rPr>
      </w:pPr>
      <w:r w:rsidRPr="00DA6514">
        <w:rPr>
          <w:rFonts w:eastAsia="Microsoft Sans Serif"/>
          <w:bCs/>
        </w:rPr>
        <w:t>717.783.8754</w:t>
      </w:r>
      <w:r w:rsidRPr="00DA6514">
        <w:rPr>
          <w:rFonts w:eastAsia="Microsoft Sans Serif"/>
          <w:bCs/>
        </w:rPr>
        <w:br/>
      </w:r>
      <w:r w:rsidRPr="00DA6514">
        <w:rPr>
          <w:rFonts w:eastAsia="Microsoft Sans Serif"/>
        </w:rPr>
        <w:t>Accepts eService</w:t>
      </w:r>
      <w:r w:rsidRPr="00DA6514">
        <w:rPr>
          <w:rFonts w:eastAsia="Microsoft Sans Serif"/>
        </w:rPr>
        <w:br/>
      </w:r>
      <w:r w:rsidRPr="00DA6514">
        <w:rPr>
          <w:rFonts w:eastAsia="Microsoft Sans Serif"/>
          <w:i/>
          <w:iCs/>
        </w:rPr>
        <w:t>Representing BIE</w:t>
      </w:r>
    </w:p>
    <w:p w14:paraId="77C73968" w14:textId="77777777" w:rsidR="00B145A2" w:rsidRPr="00DA6514" w:rsidRDefault="00B145A2" w:rsidP="00B145A2">
      <w:pPr>
        <w:pStyle w:val="NoSpacing"/>
        <w:rPr>
          <w:rFonts w:eastAsia="Microsoft Sans Serif"/>
        </w:rPr>
      </w:pPr>
      <w:r w:rsidRPr="00DA6514">
        <w:rPr>
          <w:rFonts w:eastAsia="Microsoft Sans Serif"/>
        </w:rPr>
        <w:br/>
        <w:t>ERIN FURE ESQUIRE</w:t>
      </w:r>
    </w:p>
    <w:p w14:paraId="30F25014" w14:textId="77777777" w:rsidR="00B145A2" w:rsidRPr="00DA6514" w:rsidRDefault="00B145A2" w:rsidP="00B145A2">
      <w:pPr>
        <w:pStyle w:val="NoSpacing"/>
        <w:rPr>
          <w:rFonts w:eastAsia="Microsoft Sans Serif"/>
        </w:rPr>
      </w:pPr>
      <w:r w:rsidRPr="00DA6514">
        <w:rPr>
          <w:rFonts w:eastAsia="Microsoft Sans Serif"/>
        </w:rPr>
        <w:t>555 WALNUT ST 1ST FLOOR</w:t>
      </w:r>
    </w:p>
    <w:p w14:paraId="5AF6EE80" w14:textId="77777777" w:rsidR="00B145A2" w:rsidRPr="00DA6514" w:rsidRDefault="00B145A2" w:rsidP="00B145A2">
      <w:pPr>
        <w:pStyle w:val="NoSpacing"/>
        <w:rPr>
          <w:rFonts w:eastAsia="Microsoft Sans Serif"/>
        </w:rPr>
      </w:pPr>
      <w:r w:rsidRPr="00DA6514">
        <w:rPr>
          <w:rFonts w:eastAsia="Microsoft Sans Serif"/>
        </w:rPr>
        <w:t>FORUM PLACE</w:t>
      </w:r>
    </w:p>
    <w:p w14:paraId="4E28792B" w14:textId="77777777" w:rsidR="00B145A2" w:rsidRPr="00DA6514" w:rsidRDefault="00B145A2" w:rsidP="00B145A2">
      <w:pPr>
        <w:pStyle w:val="NoSpacing"/>
        <w:rPr>
          <w:rFonts w:eastAsia="Microsoft Sans Serif"/>
        </w:rPr>
      </w:pPr>
      <w:r w:rsidRPr="00DA6514">
        <w:rPr>
          <w:rFonts w:eastAsia="Microsoft Sans Serif"/>
        </w:rPr>
        <w:t>HARRISBURG PA  17101</w:t>
      </w:r>
    </w:p>
    <w:p w14:paraId="01BD4A34" w14:textId="77777777" w:rsidR="00B145A2" w:rsidRPr="00DA6514" w:rsidRDefault="00B145A2" w:rsidP="00B145A2">
      <w:pPr>
        <w:pStyle w:val="NoSpacing"/>
        <w:rPr>
          <w:rFonts w:eastAsia="Microsoft Sans Serif"/>
        </w:rPr>
      </w:pPr>
      <w:r w:rsidRPr="00DA6514">
        <w:rPr>
          <w:rFonts w:eastAsia="Microsoft Sans Serif"/>
          <w:bCs/>
        </w:rPr>
        <w:t>717.783.2525</w:t>
      </w:r>
    </w:p>
    <w:p w14:paraId="55D46FBA" w14:textId="77777777" w:rsidR="00B145A2" w:rsidRPr="00DA6514" w:rsidRDefault="00B145A2" w:rsidP="00B145A2">
      <w:pPr>
        <w:pStyle w:val="NoSpacing"/>
        <w:rPr>
          <w:rFonts w:eastAsia="Microsoft Sans Serif"/>
        </w:rPr>
      </w:pPr>
      <w:r w:rsidRPr="00DA6514">
        <w:rPr>
          <w:rFonts w:eastAsia="Microsoft Sans Serif"/>
        </w:rPr>
        <w:t>Via e-mail only due to Emergency Order at M-2020-3019262</w:t>
      </w:r>
      <w:r w:rsidRPr="00DA6514">
        <w:rPr>
          <w:rFonts w:eastAsia="Microsoft Sans Serif"/>
        </w:rPr>
        <w:br/>
      </w:r>
      <w:hyperlink r:id="rId8" w:history="1">
        <w:r w:rsidRPr="00DA6514">
          <w:rPr>
            <w:rStyle w:val="Hyperlink"/>
            <w:rFonts w:eastAsia="Microsoft Sans Serif"/>
            <w:szCs w:val="24"/>
          </w:rPr>
          <w:t>efure@pa.gov</w:t>
        </w:r>
      </w:hyperlink>
    </w:p>
    <w:p w14:paraId="51CF0D4F" w14:textId="77777777" w:rsidR="00B145A2" w:rsidRPr="00DA6514" w:rsidRDefault="00B145A2" w:rsidP="00B145A2">
      <w:pPr>
        <w:pStyle w:val="NoSpacing"/>
        <w:rPr>
          <w:rFonts w:eastAsiaTheme="minorEastAsia"/>
          <w:szCs w:val="24"/>
        </w:rPr>
      </w:pPr>
      <w:r w:rsidRPr="00DA6514">
        <w:rPr>
          <w:rFonts w:eastAsia="Microsoft Sans Serif"/>
          <w:i/>
          <w:iCs/>
          <w:szCs w:val="24"/>
        </w:rPr>
        <w:t>Representing OSBA</w:t>
      </w:r>
    </w:p>
    <w:p w14:paraId="0F9CABA8" w14:textId="77777777" w:rsidR="00F31F53" w:rsidRDefault="00F31F53" w:rsidP="00B145A2">
      <w:pPr>
        <w:pStyle w:val="Footer"/>
        <w:tabs>
          <w:tab w:val="left" w:pos="720"/>
        </w:tabs>
      </w:pPr>
    </w:p>
    <w:sectPr w:rsidR="00F31F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AFC07" w14:textId="77777777" w:rsidR="008D0E20" w:rsidRDefault="008D0E20" w:rsidP="001F2BF0">
      <w:r>
        <w:separator/>
      </w:r>
    </w:p>
  </w:endnote>
  <w:endnote w:type="continuationSeparator" w:id="0">
    <w:p w14:paraId="1DE1A4C1" w14:textId="77777777" w:rsidR="008D0E20" w:rsidRDefault="008D0E20" w:rsidP="001F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2279611"/>
      <w:docPartObj>
        <w:docPartGallery w:val="Page Numbers (Bottom of Page)"/>
        <w:docPartUnique/>
      </w:docPartObj>
    </w:sdtPr>
    <w:sdtEndPr>
      <w:rPr>
        <w:noProof/>
        <w:sz w:val="20"/>
        <w:szCs w:val="16"/>
      </w:rPr>
    </w:sdtEndPr>
    <w:sdtContent>
      <w:p w14:paraId="2CE37EFE" w14:textId="3EE85297" w:rsidR="005B4CFA" w:rsidRPr="005B4CFA" w:rsidRDefault="005B4CFA">
        <w:pPr>
          <w:pStyle w:val="Footer"/>
          <w:jc w:val="center"/>
          <w:rPr>
            <w:sz w:val="20"/>
            <w:szCs w:val="16"/>
          </w:rPr>
        </w:pPr>
        <w:r w:rsidRPr="005B4CFA">
          <w:rPr>
            <w:sz w:val="20"/>
            <w:szCs w:val="16"/>
          </w:rPr>
          <w:fldChar w:fldCharType="begin"/>
        </w:r>
        <w:r w:rsidRPr="005B4CFA">
          <w:rPr>
            <w:sz w:val="20"/>
            <w:szCs w:val="16"/>
          </w:rPr>
          <w:instrText xml:space="preserve"> PAGE   \* MERGEFORMAT </w:instrText>
        </w:r>
        <w:r w:rsidRPr="005B4CFA">
          <w:rPr>
            <w:sz w:val="20"/>
            <w:szCs w:val="16"/>
          </w:rPr>
          <w:fldChar w:fldCharType="separate"/>
        </w:r>
        <w:r w:rsidRPr="005B4CFA">
          <w:rPr>
            <w:noProof/>
            <w:sz w:val="20"/>
            <w:szCs w:val="16"/>
          </w:rPr>
          <w:t>2</w:t>
        </w:r>
        <w:r w:rsidRPr="005B4CFA">
          <w:rPr>
            <w:noProof/>
            <w:sz w:val="20"/>
            <w:szCs w:val="16"/>
          </w:rPr>
          <w:fldChar w:fldCharType="end"/>
        </w:r>
      </w:p>
    </w:sdtContent>
  </w:sdt>
  <w:p w14:paraId="29213B2C" w14:textId="77777777" w:rsidR="005B4CFA" w:rsidRDefault="005B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4AD2D" w14:textId="77777777" w:rsidR="008D0E20" w:rsidRDefault="008D0E20" w:rsidP="001F2BF0">
      <w:r>
        <w:separator/>
      </w:r>
    </w:p>
  </w:footnote>
  <w:footnote w:type="continuationSeparator" w:id="0">
    <w:p w14:paraId="5AF34809" w14:textId="77777777" w:rsidR="008D0E20" w:rsidRDefault="008D0E20" w:rsidP="001F2BF0">
      <w:r>
        <w:continuationSeparator/>
      </w:r>
    </w:p>
  </w:footnote>
  <w:footnote w:id="1">
    <w:p w14:paraId="21D44460" w14:textId="66E0BF07" w:rsidR="001F2BF0" w:rsidRDefault="001F2BF0" w:rsidP="005B4CFA">
      <w:pPr>
        <w:pStyle w:val="FootnoteText"/>
      </w:pPr>
      <w:r>
        <w:rPr>
          <w:rStyle w:val="FootnoteReference"/>
        </w:rPr>
        <w:footnoteRef/>
      </w:r>
      <w:r>
        <w:t xml:space="preserve"> </w:t>
      </w:r>
      <w:r>
        <w:tab/>
        <w:t xml:space="preserve">Parties are directed to e-mail </w:t>
      </w:r>
      <w:r w:rsidR="0043471D">
        <w:t>me</w:t>
      </w:r>
      <w:r>
        <w:t xml:space="preserve"> a copy of their as-filed </w:t>
      </w:r>
      <w:r w:rsidR="0043471D">
        <w:t xml:space="preserve">Statements in Support, Joint Petition for Settlement and Joint Stipulation </w:t>
      </w:r>
      <w:r w:rsidR="00D26238">
        <w:t xml:space="preserve">for Admission of Evidence </w:t>
      </w:r>
      <w:r>
        <w:t xml:space="preserve">in a WORD-formatted document in addition to ADOBE or </w:t>
      </w:r>
      <w:proofErr w:type="gramStart"/>
      <w:r>
        <w:t>other</w:t>
      </w:r>
      <w:proofErr w:type="gramEnd"/>
      <w:r>
        <w:t xml:space="preserve"> compatible PDF format.  The format of the </w:t>
      </w:r>
      <w:r w:rsidR="00E61E4B">
        <w:t xml:space="preserve">settlement documents </w:t>
      </w:r>
      <w:r>
        <w:t>served electronically on the parties may be as requested by the parties.</w:t>
      </w:r>
    </w:p>
    <w:p w14:paraId="674FD118" w14:textId="77777777" w:rsidR="001F2BF0" w:rsidRDefault="001F2BF0" w:rsidP="001F2BF0">
      <w:pPr>
        <w:pStyle w:val="FootnoteText"/>
        <w:ind w:left="720" w:hanging="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04D98"/>
    <w:multiLevelType w:val="multilevel"/>
    <w:tmpl w:val="D444D4B6"/>
    <w:styleLink w:val="Style1"/>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A194CEA"/>
    <w:multiLevelType w:val="multilevel"/>
    <w:tmpl w:val="D444D4B6"/>
    <w:numStyleLink w:val="Style1"/>
  </w:abstractNum>
  <w:abstractNum w:abstractNumId="2"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7A"/>
    <w:rsid w:val="0000738A"/>
    <w:rsid w:val="000238D2"/>
    <w:rsid w:val="0002677B"/>
    <w:rsid w:val="000E210C"/>
    <w:rsid w:val="001B2E73"/>
    <w:rsid w:val="001F2BF0"/>
    <w:rsid w:val="001F4680"/>
    <w:rsid w:val="002C4A7A"/>
    <w:rsid w:val="002E6D05"/>
    <w:rsid w:val="00307302"/>
    <w:rsid w:val="00406203"/>
    <w:rsid w:val="00422243"/>
    <w:rsid w:val="0043471D"/>
    <w:rsid w:val="00510599"/>
    <w:rsid w:val="00533A7E"/>
    <w:rsid w:val="005726A8"/>
    <w:rsid w:val="005B4CFA"/>
    <w:rsid w:val="005D605C"/>
    <w:rsid w:val="0061021A"/>
    <w:rsid w:val="00623992"/>
    <w:rsid w:val="006A166C"/>
    <w:rsid w:val="006B1C55"/>
    <w:rsid w:val="007321E0"/>
    <w:rsid w:val="00751A5D"/>
    <w:rsid w:val="00793909"/>
    <w:rsid w:val="007C7E8E"/>
    <w:rsid w:val="008C15BC"/>
    <w:rsid w:val="008D0E20"/>
    <w:rsid w:val="00A276FB"/>
    <w:rsid w:val="00A34F92"/>
    <w:rsid w:val="00A552AD"/>
    <w:rsid w:val="00A7276D"/>
    <w:rsid w:val="00B145A2"/>
    <w:rsid w:val="00C250D9"/>
    <w:rsid w:val="00C65286"/>
    <w:rsid w:val="00D26238"/>
    <w:rsid w:val="00E3554E"/>
    <w:rsid w:val="00E61E4B"/>
    <w:rsid w:val="00F067BB"/>
    <w:rsid w:val="00F31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77B8"/>
  <w15:chartTrackingRefBased/>
  <w15:docId w15:val="{EED6A3C9-C5E0-46DC-916E-72D63ED0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7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C4A7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A7A"/>
    <w:rPr>
      <w:rFonts w:ascii="Times New Roman" w:eastAsia="Times New Roman" w:hAnsi="Times New Roman" w:cs="Times New Roman"/>
      <w:sz w:val="24"/>
      <w:szCs w:val="20"/>
      <w:u w:val="single"/>
    </w:rPr>
  </w:style>
  <w:style w:type="paragraph" w:styleId="Footer">
    <w:name w:val="footer"/>
    <w:basedOn w:val="Normal"/>
    <w:link w:val="FooterChar"/>
    <w:uiPriority w:val="99"/>
    <w:unhideWhenUsed/>
    <w:rsid w:val="002C4A7A"/>
    <w:pPr>
      <w:tabs>
        <w:tab w:val="center" w:pos="4320"/>
        <w:tab w:val="right" w:pos="8640"/>
      </w:tabs>
    </w:pPr>
  </w:style>
  <w:style w:type="character" w:customStyle="1" w:styleId="FooterChar">
    <w:name w:val="Footer Char"/>
    <w:basedOn w:val="DefaultParagraphFont"/>
    <w:link w:val="Footer"/>
    <w:uiPriority w:val="99"/>
    <w:rsid w:val="002C4A7A"/>
    <w:rPr>
      <w:rFonts w:ascii="Times New Roman" w:eastAsia="Times New Roman" w:hAnsi="Times New Roman" w:cs="Times New Roman"/>
      <w:sz w:val="24"/>
      <w:szCs w:val="20"/>
    </w:rPr>
  </w:style>
  <w:style w:type="paragraph" w:styleId="Title">
    <w:name w:val="Title"/>
    <w:basedOn w:val="Normal"/>
    <w:link w:val="TitleChar"/>
    <w:qFormat/>
    <w:rsid w:val="002C4A7A"/>
    <w:pPr>
      <w:jc w:val="center"/>
    </w:pPr>
    <w:rPr>
      <w:b/>
    </w:rPr>
  </w:style>
  <w:style w:type="character" w:customStyle="1" w:styleId="TitleChar">
    <w:name w:val="Title Char"/>
    <w:basedOn w:val="DefaultParagraphFont"/>
    <w:link w:val="Title"/>
    <w:rsid w:val="002C4A7A"/>
    <w:rPr>
      <w:rFonts w:ascii="Times New Roman" w:eastAsia="Times New Roman" w:hAnsi="Times New Roman" w:cs="Times New Roman"/>
      <w:b/>
      <w:sz w:val="24"/>
      <w:szCs w:val="20"/>
    </w:rPr>
  </w:style>
  <w:style w:type="paragraph" w:styleId="Subtitle">
    <w:name w:val="Subtitle"/>
    <w:basedOn w:val="Normal"/>
    <w:link w:val="SubtitleChar"/>
    <w:qFormat/>
    <w:rsid w:val="002C4A7A"/>
    <w:pPr>
      <w:jc w:val="center"/>
    </w:pPr>
    <w:rPr>
      <w:b/>
    </w:rPr>
  </w:style>
  <w:style w:type="character" w:customStyle="1" w:styleId="SubtitleChar">
    <w:name w:val="Subtitle Char"/>
    <w:basedOn w:val="DefaultParagraphFont"/>
    <w:link w:val="Subtitle"/>
    <w:rsid w:val="002C4A7A"/>
    <w:rPr>
      <w:rFonts w:ascii="Times New Roman" w:eastAsia="Times New Roman" w:hAnsi="Times New Roman" w:cs="Times New Roman"/>
      <w:b/>
      <w:sz w:val="24"/>
      <w:szCs w:val="20"/>
    </w:rPr>
  </w:style>
  <w:style w:type="paragraph" w:styleId="NoSpacing">
    <w:name w:val="No Spacing"/>
    <w:uiPriority w:val="1"/>
    <w:qFormat/>
    <w:rsid w:val="002C4A7A"/>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2C4A7A"/>
    <w:pPr>
      <w:ind w:left="720"/>
    </w:pPr>
  </w:style>
  <w:style w:type="numbering" w:customStyle="1" w:styleId="Style1">
    <w:name w:val="Style1"/>
    <w:uiPriority w:val="99"/>
    <w:rsid w:val="002C4A7A"/>
    <w:pPr>
      <w:numPr>
        <w:numId w:val="3"/>
      </w:numPr>
    </w:pPr>
  </w:style>
  <w:style w:type="paragraph" w:styleId="FootnoteText">
    <w:name w:val="footnote text"/>
    <w:basedOn w:val="Normal"/>
    <w:link w:val="FootnoteTextChar"/>
    <w:semiHidden/>
    <w:unhideWhenUsed/>
    <w:qFormat/>
    <w:rsid w:val="001F2BF0"/>
    <w:rPr>
      <w:sz w:val="20"/>
    </w:rPr>
  </w:style>
  <w:style w:type="character" w:customStyle="1" w:styleId="FootnoteTextChar">
    <w:name w:val="Footnote Text Char"/>
    <w:basedOn w:val="DefaultParagraphFont"/>
    <w:link w:val="FootnoteText"/>
    <w:semiHidden/>
    <w:rsid w:val="001F2BF0"/>
    <w:rPr>
      <w:rFonts w:ascii="Times New Roman" w:eastAsia="Times New Roman" w:hAnsi="Times New Roman" w:cs="Times New Roman"/>
      <w:sz w:val="20"/>
      <w:szCs w:val="20"/>
    </w:rPr>
  </w:style>
  <w:style w:type="character" w:styleId="FootnoteReference">
    <w:name w:val="footnote reference"/>
    <w:semiHidden/>
    <w:unhideWhenUsed/>
    <w:rsid w:val="001F2BF0"/>
    <w:rPr>
      <w:vertAlign w:val="superscript"/>
    </w:rPr>
  </w:style>
  <w:style w:type="paragraph" w:styleId="Header">
    <w:name w:val="header"/>
    <w:basedOn w:val="Normal"/>
    <w:link w:val="HeaderChar"/>
    <w:uiPriority w:val="99"/>
    <w:unhideWhenUsed/>
    <w:rsid w:val="005B4CFA"/>
    <w:pPr>
      <w:tabs>
        <w:tab w:val="center" w:pos="4680"/>
        <w:tab w:val="right" w:pos="9360"/>
      </w:tabs>
    </w:pPr>
  </w:style>
  <w:style w:type="character" w:customStyle="1" w:styleId="HeaderChar">
    <w:name w:val="Header Char"/>
    <w:basedOn w:val="DefaultParagraphFont"/>
    <w:link w:val="Header"/>
    <w:uiPriority w:val="99"/>
    <w:rsid w:val="005B4CFA"/>
    <w:rPr>
      <w:rFonts w:ascii="Times New Roman" w:eastAsia="Times New Roman" w:hAnsi="Times New Roman" w:cs="Times New Roman"/>
      <w:sz w:val="24"/>
      <w:szCs w:val="20"/>
    </w:rPr>
  </w:style>
  <w:style w:type="character" w:styleId="Hyperlink">
    <w:name w:val="Hyperlink"/>
    <w:unhideWhenUsed/>
    <w:rsid w:val="00B145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06748">
      <w:bodyDiv w:val="1"/>
      <w:marLeft w:val="0"/>
      <w:marRight w:val="0"/>
      <w:marTop w:val="0"/>
      <w:marBottom w:val="0"/>
      <w:divBdr>
        <w:top w:val="none" w:sz="0" w:space="0" w:color="auto"/>
        <w:left w:val="none" w:sz="0" w:space="0" w:color="auto"/>
        <w:bottom w:val="none" w:sz="0" w:space="0" w:color="auto"/>
        <w:right w:val="none" w:sz="0" w:space="0" w:color="auto"/>
      </w:divBdr>
    </w:div>
    <w:div w:id="1123112766">
      <w:bodyDiv w:val="1"/>
      <w:marLeft w:val="0"/>
      <w:marRight w:val="0"/>
      <w:marTop w:val="0"/>
      <w:marBottom w:val="0"/>
      <w:divBdr>
        <w:top w:val="none" w:sz="0" w:space="0" w:color="auto"/>
        <w:left w:val="none" w:sz="0" w:space="0" w:color="auto"/>
        <w:bottom w:val="none" w:sz="0" w:space="0" w:color="auto"/>
        <w:right w:val="none" w:sz="0" w:space="0" w:color="auto"/>
      </w:divBdr>
    </w:div>
    <w:div w:id="171527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ure@p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4</cp:revision>
  <dcterms:created xsi:type="dcterms:W3CDTF">2021-03-03T15:09:00Z</dcterms:created>
  <dcterms:modified xsi:type="dcterms:W3CDTF">2021-03-03T15:39:00Z</dcterms:modified>
</cp:coreProperties>
</file>