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7E467E2D" w14:textId="77777777" w:rsidR="00B87308" w:rsidRPr="001D7EAB" w:rsidRDefault="00B87308" w:rsidP="00B87308">
      <w:pPr>
        <w:tabs>
          <w:tab w:val="left" w:pos="-720"/>
        </w:tabs>
        <w:suppressAutoHyphens/>
        <w:autoSpaceDE/>
        <w:autoSpaceDN/>
        <w:jc w:val="both"/>
        <w:rPr>
          <w:rFonts w:eastAsia="Calibri"/>
          <w:spacing w:val="-3"/>
        </w:rPr>
      </w:pPr>
      <w:r w:rsidRPr="001D7EAB">
        <w:rPr>
          <w:rFonts w:eastAsia="Calibri"/>
          <w:spacing w:val="-3"/>
        </w:rPr>
        <w:t>Glen Riddle Station,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fldChar w:fldCharType="begin"/>
      </w:r>
      <w:r w:rsidRPr="001D7EAB">
        <w:rPr>
          <w:rFonts w:eastAsia="Calibri"/>
          <w:spacing w:val="-3"/>
        </w:rPr>
        <w:instrText>fillin "Complainant's name" \d ""</w:instrText>
      </w:r>
      <w:r w:rsidRPr="001D7EAB">
        <w:rPr>
          <w:rFonts w:eastAsia="Calibri"/>
          <w:spacing w:val="-3"/>
        </w:rPr>
        <w:fldChar w:fldCharType="end"/>
      </w:r>
      <w:r w:rsidRPr="001D7EAB">
        <w:rPr>
          <w:rFonts w:eastAsia="Calibri"/>
          <w:spacing w:val="-3"/>
        </w:rPr>
        <w:t>:</w:t>
      </w:r>
    </w:p>
    <w:p w14:paraId="7163927C" w14:textId="77777777" w:rsidR="00B87308" w:rsidRPr="001D7EAB" w:rsidRDefault="00B87308" w:rsidP="00B87308">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13F78EEB" w14:textId="77777777" w:rsidR="00B87308" w:rsidRPr="001D7EAB" w:rsidRDefault="00B87308" w:rsidP="00B87308">
      <w:pPr>
        <w:tabs>
          <w:tab w:val="left" w:pos="-720"/>
        </w:tabs>
        <w:suppressAutoHyphens/>
        <w:autoSpaceDE/>
        <w:autoSpaceDN/>
        <w:jc w:val="both"/>
        <w:rPr>
          <w:rFonts w:eastAsia="Calibri"/>
          <w:spacing w:val="-3"/>
        </w:rPr>
      </w:pPr>
      <w:r w:rsidRPr="001D7EAB">
        <w:rPr>
          <w:rFonts w:eastAsia="Calibri"/>
          <w:spacing w:val="-3"/>
        </w:rPr>
        <w:tab/>
        <w:t>v.</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r w:rsidRPr="001D7EAB">
        <w:rPr>
          <w:rFonts w:eastAsia="Calibri"/>
          <w:spacing w:val="-3"/>
        </w:rPr>
        <w:tab/>
      </w:r>
      <w:r w:rsidRPr="001D7EAB">
        <w:rPr>
          <w:rFonts w:eastAsia="Calibri"/>
          <w:spacing w:val="-3"/>
        </w:rPr>
        <w:tab/>
        <w:t>C-2020-3023129</w:t>
      </w:r>
    </w:p>
    <w:p w14:paraId="1B328831" w14:textId="77777777" w:rsidR="00B87308" w:rsidRPr="001D7EAB" w:rsidRDefault="00B87308" w:rsidP="00B87308">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7C9F89D4" w14:textId="77777777" w:rsidR="00B87308" w:rsidRPr="001D7EAB" w:rsidRDefault="00B87308" w:rsidP="00B87308">
      <w:r w:rsidRPr="001D7EAB">
        <w:rPr>
          <w:rFonts w:eastAsia="Calibri"/>
          <w:spacing w:val="-3"/>
        </w:rPr>
        <w:t>Sunoco Pipeline,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2D7EFEF2" w:rsidR="009E6606" w:rsidRDefault="009E6606" w:rsidP="009E6606">
      <w:pPr>
        <w:tabs>
          <w:tab w:val="left" w:pos="-720"/>
          <w:tab w:val="left" w:pos="5040"/>
        </w:tabs>
        <w:suppressAutoHyphens/>
        <w:rPr>
          <w:rFonts w:ascii="Times New Roman" w:hAnsi="Times New Roman" w:cs="Times New Roman"/>
          <w:spacing w:val="-3"/>
        </w:rPr>
      </w:pPr>
    </w:p>
    <w:p w14:paraId="7C0766AC" w14:textId="77777777" w:rsidR="00581758" w:rsidRPr="003176BE" w:rsidRDefault="00581758" w:rsidP="009E6606">
      <w:pPr>
        <w:tabs>
          <w:tab w:val="left" w:pos="-720"/>
          <w:tab w:val="left" w:pos="5040"/>
        </w:tabs>
        <w:suppressAutoHyphens/>
        <w:rPr>
          <w:rFonts w:ascii="Times New Roman" w:hAnsi="Times New Roman" w:cs="Times New Roman"/>
          <w:spacing w:val="-3"/>
        </w:rPr>
      </w:pPr>
    </w:p>
    <w:p w14:paraId="6F76B1BD" w14:textId="62ECCE94"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B1E14E8" w14:textId="6822E90A" w:rsidR="00AB18FE" w:rsidRPr="003176BE" w:rsidRDefault="00377B3A" w:rsidP="0050194F">
      <w:pPr>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GRANTING </w:t>
      </w:r>
      <w:r w:rsidR="0050194F">
        <w:rPr>
          <w:rFonts w:ascii="Times New Roman" w:hAnsi="Times New Roman" w:cs="Times New Roman"/>
          <w:b/>
          <w:bCs/>
          <w:spacing w:val="-3"/>
          <w:u w:val="single"/>
        </w:rPr>
        <w:t>MOTION FOR A PROTECTIVE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C1335DC" w14:textId="77777777" w:rsidR="002B3E21" w:rsidRPr="00573050" w:rsidRDefault="00493FDC" w:rsidP="002B3E21">
      <w:pPr>
        <w:pStyle w:val="ParaTab1"/>
        <w:tabs>
          <w:tab w:val="left" w:pos="2070"/>
        </w:tabs>
        <w:spacing w:line="360" w:lineRule="auto"/>
        <w:rPr>
          <w:rFonts w:ascii="Times New Roman" w:eastAsia="Calibri" w:hAnsi="Times New Roman" w:cs="Times New Roman"/>
          <w:spacing w:val="-3"/>
        </w:rPr>
      </w:pPr>
      <w:r w:rsidRPr="00882A37">
        <w:rPr>
          <w:rFonts w:ascii="Times New Roman" w:hAnsi="Times New Roman" w:cs="Times New Roman"/>
        </w:rPr>
        <w:t xml:space="preserve">On </w:t>
      </w:r>
      <w:r w:rsidR="002B3E21" w:rsidRPr="002D6018">
        <w:rPr>
          <w:rFonts w:ascii="Times New Roman" w:hAnsi="Times New Roman" w:cs="Times New Roman"/>
        </w:rPr>
        <w:t>December 2, 2020, Glen Riddle Station, L.P. (Glen Riddle) filed a formal complaint with the Pennsylvania Public Utility Commission (Commission) against Sunoco Pipeline, L.P. (Sunoco), docket number C-2020-</w:t>
      </w:r>
      <w:r w:rsidR="002B3E21" w:rsidRPr="00573050">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002B3E21" w:rsidRPr="00573050">
        <w:rPr>
          <w:rFonts w:ascii="Times New Roman" w:eastAsia="Calibri" w:hAnsi="Times New Roman" w:cs="Times New Roman"/>
          <w:spacing w:val="-3"/>
        </w:rPr>
        <w:t>taking action</w:t>
      </w:r>
      <w:proofErr w:type="gramEnd"/>
      <w:r w:rsidR="002B3E21" w:rsidRPr="00573050">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002B3E21" w:rsidRPr="00573050">
        <w:rPr>
          <w:rFonts w:ascii="Times New Roman" w:eastAsia="Calibri" w:hAnsi="Times New Roman" w:cs="Times New Roman"/>
          <w:spacing w:val="-3"/>
        </w:rPr>
        <w:t>with regard to</w:t>
      </w:r>
      <w:proofErr w:type="gramEnd"/>
      <w:r w:rsidR="002B3E21" w:rsidRPr="00573050">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38063BAD" w14:textId="77777777" w:rsidR="002B3E21" w:rsidRPr="00573050" w:rsidRDefault="002B3E21" w:rsidP="002B3E21">
      <w:pPr>
        <w:pStyle w:val="ParaTab1"/>
        <w:tabs>
          <w:tab w:val="left" w:pos="2070"/>
        </w:tabs>
        <w:spacing w:line="360" w:lineRule="auto"/>
        <w:rPr>
          <w:rFonts w:ascii="Times New Roman" w:eastAsia="Calibri" w:hAnsi="Times New Roman" w:cs="Times New Roman"/>
          <w:spacing w:val="-3"/>
        </w:rPr>
      </w:pPr>
    </w:p>
    <w:p w14:paraId="622C1C5C" w14:textId="77777777" w:rsidR="002B3E21" w:rsidRPr="002D6018" w:rsidRDefault="002B3E21" w:rsidP="002B3E21">
      <w:pPr>
        <w:pStyle w:val="ParaTab1"/>
        <w:tabs>
          <w:tab w:val="left" w:pos="2070"/>
        </w:tabs>
        <w:spacing w:line="360" w:lineRule="auto"/>
        <w:rPr>
          <w:rFonts w:ascii="Times New Roman" w:hAnsi="Times New Roman" w:cs="Times New Roman"/>
        </w:rPr>
      </w:pPr>
      <w:r w:rsidRPr="00573050">
        <w:rPr>
          <w:rFonts w:ascii="Times New Roman" w:eastAsia="Calibri" w:hAnsi="Times New Roman" w:cs="Times New Roman"/>
          <w:spacing w:val="-3"/>
        </w:rPr>
        <w:lastRenderedPageBreak/>
        <w:t xml:space="preserve">On December 23, 2020, Sunoco filed an answer and new matter in response to the complaint.  In its answer, Sunoco admitted or denied the various averments Glen Riddle made in its complaint.  </w:t>
      </w:r>
      <w:proofErr w:type="gramStart"/>
      <w:r w:rsidRPr="00573050">
        <w:rPr>
          <w:rFonts w:ascii="Times New Roman" w:eastAsia="Calibri" w:hAnsi="Times New Roman" w:cs="Times New Roman"/>
          <w:spacing w:val="-3"/>
        </w:rPr>
        <w:t>In particular, Sunoco</w:t>
      </w:r>
      <w:proofErr w:type="gramEnd"/>
      <w:r w:rsidRPr="00573050">
        <w:rPr>
          <w:rFonts w:ascii="Times New Roman" w:eastAsia="Calibri" w:hAnsi="Times New Roman" w:cs="Times New Roman"/>
          <w:spacing w:val="-3"/>
        </w:rPr>
        <w:t xml:space="preserve"> denied that it has not complied with the public awareness plan or standard operating procedures it is required to comply with.  Sunoco also admitted or denied the various averments made by Glen Riddle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other alleged failures of Sunoco with regard to the property</w:t>
      </w:r>
      <w:r w:rsidRPr="002D6018">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5148DE52" w14:textId="77777777" w:rsidR="002B3E21" w:rsidRPr="002D6018" w:rsidRDefault="002B3E21" w:rsidP="002B3E21">
      <w:pPr>
        <w:pStyle w:val="ParaTab1"/>
        <w:tabs>
          <w:tab w:val="left" w:pos="2070"/>
        </w:tabs>
        <w:spacing w:line="360" w:lineRule="auto"/>
        <w:rPr>
          <w:rFonts w:ascii="Times New Roman" w:hAnsi="Times New Roman" w:cs="Times New Roman"/>
        </w:rPr>
      </w:pPr>
    </w:p>
    <w:p w14:paraId="7385D504" w14:textId="77777777" w:rsidR="002B3E21" w:rsidRPr="002D6018" w:rsidRDefault="002B3E21" w:rsidP="002B3E21">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w:t>
      </w:r>
      <w:r>
        <w:rPr>
          <w:rFonts w:ascii="Times New Roman" w:hAnsi="Times New Roman" w:cs="Times New Roman"/>
        </w:rPr>
        <w:t xml:space="preserve"> and </w:t>
      </w:r>
      <w:r w:rsidRPr="002D6018">
        <w:rPr>
          <w:rFonts w:ascii="Times New Roman" w:hAnsi="Times New Roman" w:cs="Times New Roman"/>
        </w:rPr>
        <w:t>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7049E380" w14:textId="77777777" w:rsidR="002B3E21" w:rsidRPr="002D6018" w:rsidRDefault="002B3E21" w:rsidP="002B3E21">
      <w:pPr>
        <w:pStyle w:val="ParaTab1"/>
        <w:tabs>
          <w:tab w:val="left" w:pos="2070"/>
        </w:tabs>
        <w:spacing w:line="360" w:lineRule="auto"/>
        <w:rPr>
          <w:rFonts w:ascii="Times New Roman" w:hAnsi="Times New Roman" w:cs="Times New Roman"/>
        </w:rPr>
      </w:pPr>
    </w:p>
    <w:p w14:paraId="5DA998D0" w14:textId="77777777" w:rsidR="002B3E21" w:rsidRDefault="002B3E21" w:rsidP="002B3E21">
      <w:pPr>
        <w:pStyle w:val="ParaTab1"/>
        <w:tabs>
          <w:tab w:val="left" w:pos="2070"/>
        </w:tabs>
        <w:spacing w:line="360" w:lineRule="auto"/>
        <w:rPr>
          <w:rFonts w:ascii="Times New Roman" w:hAnsi="Times New Roman" w:cs="Times New Roman"/>
        </w:rPr>
      </w:pPr>
      <w:proofErr w:type="gramStart"/>
      <w:r w:rsidRPr="002D6018">
        <w:rPr>
          <w:rFonts w:ascii="Times New Roman" w:hAnsi="Times New Roman" w:cs="Times New Roman"/>
        </w:rPr>
        <w:t>Also</w:t>
      </w:r>
      <w:proofErr w:type="gramEnd"/>
      <w:r w:rsidRPr="002D6018">
        <w:rPr>
          <w:rFonts w:ascii="Times New Roman" w:hAnsi="Times New Roman" w:cs="Times New Roman"/>
        </w:rPr>
        <w:t xml:space="preserve"> on December 23, 2020, Sunoco filed preliminary objections in response to Glen Riddle’s complaint</w:t>
      </w:r>
      <w:r>
        <w:rPr>
          <w:rFonts w:ascii="Times New Roman" w:hAnsi="Times New Roman" w:cs="Times New Roman"/>
        </w:rPr>
        <w:t xml:space="preserve"> reiterating the arguments raised in new matter.</w:t>
      </w:r>
      <w:r w:rsidRPr="002D6018">
        <w:rPr>
          <w:rFonts w:ascii="Times New Roman" w:hAnsi="Times New Roman" w:cs="Times New Roman"/>
        </w:rPr>
        <w:t xml:space="preserve"> </w:t>
      </w:r>
      <w:r>
        <w:rPr>
          <w:rFonts w:ascii="Times New Roman" w:hAnsi="Times New Roman" w:cs="Times New Roman"/>
        </w:rPr>
        <w:t xml:space="preserve"> Sunoco’s preliminary objections were granted in part and denied in part via an order dated January 28, 2021.  </w:t>
      </w:r>
    </w:p>
    <w:p w14:paraId="4E585262" w14:textId="77777777" w:rsidR="002B3E21" w:rsidRDefault="002B3E21" w:rsidP="002B3E21">
      <w:pPr>
        <w:pStyle w:val="ParaTab1"/>
        <w:tabs>
          <w:tab w:val="left" w:pos="2070"/>
        </w:tabs>
        <w:spacing w:line="360" w:lineRule="auto"/>
        <w:rPr>
          <w:rFonts w:ascii="Times New Roman" w:hAnsi="Times New Roman" w:cs="Times New Roman"/>
        </w:rPr>
      </w:pPr>
    </w:p>
    <w:p w14:paraId="2D5D45E1" w14:textId="77777777" w:rsidR="002B3E21" w:rsidRDefault="002B3E21" w:rsidP="002B3E2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 hearing notice was issued on January 29, 2021 establishing an initial telephonic hearing for this matter for Wednesday, March 3, 2021 at 10:00 a.m.  A prehearing order was issued on the same day setting forth various rules that would govern the hearing.  On February 4, 2021, however, Sunoco filed a motion for a prehearing conference, revised procedural schedule and expedited response.  Glen Riddle filed its answer to Sunoco’s motion on February 10, 2021.  Sunoco’s motion was granted via order dated February 11, 2021.  A hearing notice was issued on February 11, 2021 setting a call-in prehearing conference for </w:t>
      </w:r>
      <w:r w:rsidRPr="000B001B">
        <w:rPr>
          <w:rFonts w:ascii="Times New Roman" w:hAnsi="Times New Roman" w:cs="Times New Roman"/>
        </w:rPr>
        <w:t>Thursday, February 18, 2021 at 10:00 a.m.</w:t>
      </w:r>
      <w:r w:rsidRPr="00E16717">
        <w:rPr>
          <w:rFonts w:ascii="Times New Roman" w:hAnsi="Times New Roman" w:cs="Times New Roman"/>
        </w:rPr>
        <w:t xml:space="preserve"> </w:t>
      </w:r>
    </w:p>
    <w:p w14:paraId="6E4E9F21" w14:textId="77777777" w:rsidR="002B3E21" w:rsidRDefault="002B3E21" w:rsidP="002B3E21">
      <w:pPr>
        <w:pStyle w:val="ParaTab1"/>
        <w:tabs>
          <w:tab w:val="left" w:pos="2070"/>
        </w:tabs>
        <w:spacing w:line="360" w:lineRule="auto"/>
        <w:rPr>
          <w:rFonts w:ascii="Times New Roman" w:hAnsi="Times New Roman" w:cs="Times New Roman"/>
        </w:rPr>
      </w:pPr>
    </w:p>
    <w:p w14:paraId="1F87DA2D" w14:textId="35FBE9DB" w:rsidR="00581758" w:rsidRDefault="002B3E21" w:rsidP="004A505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However, on February 11, 2021, Glen Riddle filed a petition for interim emergency relief pursuant to </w:t>
      </w:r>
      <w:r w:rsidR="00FE6D6A">
        <w:rPr>
          <w:rFonts w:ascii="Times New Roman" w:hAnsi="Times New Roman" w:cs="Times New Roman"/>
        </w:rPr>
        <w:t>S</w:t>
      </w:r>
      <w:r>
        <w:rPr>
          <w:rFonts w:ascii="Times New Roman" w:hAnsi="Times New Roman" w:cs="Times New Roman"/>
        </w:rPr>
        <w:t xml:space="preserve">ection 3.6 of the Commission’s regulations averring, among other </w:t>
      </w:r>
    </w:p>
    <w:p w14:paraId="44FF9F2A" w14:textId="14B2843D" w:rsidR="002B3E21" w:rsidRPr="004A5052" w:rsidRDefault="002B3E21" w:rsidP="0058175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things, that Sunoco, without prior notice, posted signs warning that all areas within 100 yards of its worksite at Glen Riddle’s property fall within a “danger” area that must be avoided</w:t>
      </w:r>
      <w:r>
        <w:rPr>
          <w:rFonts w:ascii="Times New Roman" w:hAnsi="Times New Roman"/>
        </w:rPr>
        <w:t>.  A scheduling order dated February 12, 2021 was issued memorializing the agreement of the parties regarding litigation of the petition for emergency relief.</w:t>
      </w:r>
      <w:r w:rsidR="004A5052">
        <w:rPr>
          <w:rFonts w:ascii="Times New Roman" w:hAnsi="Times New Roman" w:cs="Times New Roman"/>
        </w:rPr>
        <w:t xml:space="preserve">  </w:t>
      </w:r>
      <w:r>
        <w:rPr>
          <w:rFonts w:ascii="Times New Roman" w:hAnsi="Times New Roman"/>
        </w:rPr>
        <w:t xml:space="preserve">On February 16, 2021, however, Glen Riddle filed a petition to withdraw the petition for interim emergency relief.  The petition to withdraw was jointly executed by counsel for both Glen Riddle and Sunoco.  The petition for leave to withdraw the petition for interim emergency relief was granted via Initial Decision dated February 18, 2021 leaving the underlying complaint ready for adjudication.  </w:t>
      </w:r>
    </w:p>
    <w:p w14:paraId="1D89E28E" w14:textId="77777777" w:rsidR="002B3E21" w:rsidRDefault="002B3E21" w:rsidP="002B3E21">
      <w:pPr>
        <w:pStyle w:val="ParaTab1"/>
        <w:tabs>
          <w:tab w:val="left" w:pos="2070"/>
        </w:tabs>
        <w:spacing w:line="360" w:lineRule="auto"/>
        <w:rPr>
          <w:rFonts w:ascii="Times New Roman" w:hAnsi="Times New Roman"/>
        </w:rPr>
      </w:pPr>
    </w:p>
    <w:p w14:paraId="4DC52253" w14:textId="77777777" w:rsidR="002B3E21" w:rsidRDefault="002B3E21" w:rsidP="002B3E21">
      <w:pPr>
        <w:pStyle w:val="ParaTab1"/>
        <w:tabs>
          <w:tab w:val="left" w:pos="2070"/>
        </w:tabs>
        <w:spacing w:line="360" w:lineRule="auto"/>
        <w:rPr>
          <w:rFonts w:ascii="Times New Roman" w:hAnsi="Times New Roman" w:cs="Times New Roman"/>
        </w:rPr>
      </w:pPr>
      <w:r>
        <w:rPr>
          <w:rFonts w:ascii="Times New Roman" w:hAnsi="Times New Roman"/>
        </w:rPr>
        <w:t>As a result, a hearing notice was issued on February 17, 2021 cancelling the hearing on the petition for interim emergency relief scheduled for February 18, 2021 and rescheduling the prehearing conference for the underlying complaint for Friday, February 26, 2021 at 10:00 a.m.</w:t>
      </w:r>
      <w:r>
        <w:rPr>
          <w:rFonts w:ascii="Times New Roman" w:hAnsi="Times New Roman" w:cs="Times New Roman"/>
        </w:rPr>
        <w:t xml:space="preserve">  A </w:t>
      </w:r>
      <w:r w:rsidRPr="00E16717">
        <w:rPr>
          <w:rFonts w:ascii="Times New Roman" w:hAnsi="Times New Roman" w:cs="Times New Roman"/>
        </w:rPr>
        <w:t xml:space="preserve">prehearing order </w:t>
      </w:r>
      <w:r>
        <w:rPr>
          <w:rFonts w:ascii="Times New Roman" w:hAnsi="Times New Roman" w:cs="Times New Roman"/>
        </w:rPr>
        <w:t xml:space="preserve">was </w:t>
      </w:r>
      <w:r w:rsidRPr="00E16717">
        <w:rPr>
          <w:rFonts w:ascii="Times New Roman" w:hAnsi="Times New Roman" w:cs="Times New Roman"/>
        </w:rPr>
        <w:t>issued</w:t>
      </w:r>
      <w:r>
        <w:rPr>
          <w:rFonts w:ascii="Times New Roman" w:hAnsi="Times New Roman" w:cs="Times New Roman"/>
        </w:rPr>
        <w:t xml:space="preserve"> on February 17, 2021 regarding that prehearing conference.</w:t>
      </w:r>
    </w:p>
    <w:p w14:paraId="1EC2A199" w14:textId="77777777" w:rsidR="002B3E21" w:rsidRDefault="002B3E21" w:rsidP="002B3E21">
      <w:pPr>
        <w:pStyle w:val="ParaTab1"/>
        <w:tabs>
          <w:tab w:val="left" w:pos="2070"/>
        </w:tabs>
        <w:spacing w:line="360" w:lineRule="auto"/>
        <w:rPr>
          <w:rFonts w:ascii="Times New Roman" w:hAnsi="Times New Roman" w:cs="Times New Roman"/>
        </w:rPr>
      </w:pPr>
    </w:p>
    <w:p w14:paraId="15108DD2" w14:textId="3B943E6C" w:rsidR="004D3C7F" w:rsidRDefault="002B3E21" w:rsidP="002B3E21">
      <w:pPr>
        <w:pStyle w:val="ParaTab1"/>
        <w:tabs>
          <w:tab w:val="left" w:pos="2070"/>
        </w:tabs>
        <w:spacing w:line="360" w:lineRule="auto"/>
        <w:rPr>
          <w:rFonts w:ascii="Times New Roman" w:hAnsi="Times New Roman"/>
        </w:rPr>
      </w:pPr>
      <w:r>
        <w:rPr>
          <w:rFonts w:ascii="Times New Roman" w:hAnsi="Times New Roman"/>
        </w:rPr>
        <w:t xml:space="preserve">The further prehearing conference was held on February 26, 2021, as scheduled.  </w:t>
      </w:r>
      <w:r w:rsidR="004D3C7F">
        <w:rPr>
          <w:rFonts w:ascii="Times New Roman" w:hAnsi="Times New Roman"/>
        </w:rPr>
        <w:t xml:space="preserve">A scheduling order was issued on February 26, 2021 memorializing the agreements reached at the </w:t>
      </w:r>
      <w:r w:rsidR="00E12F03">
        <w:rPr>
          <w:rFonts w:ascii="Times New Roman" w:hAnsi="Times New Roman"/>
        </w:rPr>
        <w:t xml:space="preserve">further </w:t>
      </w:r>
      <w:r w:rsidR="004D3C7F">
        <w:rPr>
          <w:rFonts w:ascii="Times New Roman" w:hAnsi="Times New Roman"/>
        </w:rPr>
        <w:t>prehearing conference.</w:t>
      </w:r>
    </w:p>
    <w:p w14:paraId="7C9E7128" w14:textId="77777777" w:rsidR="004D3C7F" w:rsidRDefault="004D3C7F" w:rsidP="002B3E21">
      <w:pPr>
        <w:pStyle w:val="ParaTab1"/>
        <w:tabs>
          <w:tab w:val="left" w:pos="2070"/>
        </w:tabs>
        <w:spacing w:line="360" w:lineRule="auto"/>
        <w:rPr>
          <w:rFonts w:ascii="Times New Roman" w:hAnsi="Times New Roman"/>
        </w:rPr>
      </w:pPr>
    </w:p>
    <w:p w14:paraId="15DA8B3A" w14:textId="4F248AAE" w:rsidR="00BC1ED5" w:rsidRPr="00182E9C" w:rsidRDefault="004D3C7F" w:rsidP="00182E9C">
      <w:pPr>
        <w:pStyle w:val="ParaTab1"/>
        <w:tabs>
          <w:tab w:val="left" w:pos="2070"/>
        </w:tabs>
        <w:spacing w:line="360" w:lineRule="auto"/>
        <w:rPr>
          <w:rFonts w:ascii="Times New Roman" w:hAnsi="Times New Roman"/>
        </w:rPr>
      </w:pPr>
      <w:r>
        <w:rPr>
          <w:rFonts w:ascii="Times New Roman" w:hAnsi="Times New Roman"/>
        </w:rPr>
        <w:t xml:space="preserve">On </w:t>
      </w:r>
      <w:r w:rsidR="00951012">
        <w:rPr>
          <w:rFonts w:ascii="Times New Roman" w:hAnsi="Times New Roman"/>
        </w:rPr>
        <w:t xml:space="preserve">March 2, 2021, Sunoco filed a motion for a protective order. </w:t>
      </w:r>
      <w:r w:rsidR="00951012" w:rsidRPr="00182E9C">
        <w:rPr>
          <w:rFonts w:ascii="Times New Roman" w:hAnsi="Times New Roman"/>
        </w:rPr>
        <w:t xml:space="preserve"> In its motion, </w:t>
      </w:r>
      <w:r w:rsidR="00BC1ED5" w:rsidRPr="00182E9C">
        <w:rPr>
          <w:rFonts w:ascii="Times New Roman" w:hAnsi="Times New Roman"/>
        </w:rPr>
        <w:t xml:space="preserve">Sunoco argued that </w:t>
      </w:r>
      <w:r w:rsidR="00002D83" w:rsidRPr="00182E9C">
        <w:rPr>
          <w:rFonts w:ascii="Times New Roman" w:hAnsi="Times New Roman"/>
        </w:rPr>
        <w:t xml:space="preserve">the parties have exchanged discovery regarding material alleged to be proprietary </w:t>
      </w:r>
      <w:r w:rsidR="00654DAB" w:rsidRPr="00182E9C">
        <w:rPr>
          <w:rFonts w:ascii="Times New Roman" w:hAnsi="Times New Roman"/>
        </w:rPr>
        <w:t xml:space="preserve">but </w:t>
      </w:r>
      <w:r w:rsidR="00002D83" w:rsidRPr="00182E9C">
        <w:rPr>
          <w:rFonts w:ascii="Times New Roman" w:hAnsi="Times New Roman"/>
        </w:rPr>
        <w:t xml:space="preserve">have </w:t>
      </w:r>
      <w:r w:rsidR="00654DAB" w:rsidRPr="00182E9C">
        <w:rPr>
          <w:rFonts w:ascii="Times New Roman" w:hAnsi="Times New Roman"/>
        </w:rPr>
        <w:t>been unable to agree on the treatment of such m</w:t>
      </w:r>
      <w:r w:rsidR="005907B1" w:rsidRPr="00182E9C">
        <w:rPr>
          <w:rFonts w:ascii="Times New Roman" w:hAnsi="Times New Roman"/>
        </w:rPr>
        <w:t xml:space="preserve">aterial.  </w:t>
      </w:r>
      <w:r w:rsidR="00936503" w:rsidRPr="00182E9C">
        <w:rPr>
          <w:rFonts w:ascii="Times New Roman" w:hAnsi="Times New Roman"/>
        </w:rPr>
        <w:t>As a result, Sunoco filed the instant motion with a proposed protective order.  Sunoco argued that its proposed protective order aligns with years of previously implemented protective orders before the Commission in complaint and rate proceedings</w:t>
      </w:r>
      <w:r w:rsidR="00104230" w:rsidRPr="00182E9C">
        <w:rPr>
          <w:rFonts w:ascii="Times New Roman" w:hAnsi="Times New Roman"/>
        </w:rPr>
        <w:t xml:space="preserve">.  </w:t>
      </w:r>
      <w:r w:rsidR="000B013D" w:rsidRPr="00182E9C">
        <w:rPr>
          <w:rFonts w:ascii="Times New Roman" w:hAnsi="Times New Roman"/>
        </w:rPr>
        <w:t xml:space="preserve">Sunoco stated that it, Glen Riddle and the Commission have a duty to protect proprietary, confidential and notably confidential security information from disclosure.  </w:t>
      </w:r>
      <w:r w:rsidR="00742FCD" w:rsidRPr="00182E9C">
        <w:rPr>
          <w:rFonts w:ascii="Times New Roman" w:hAnsi="Times New Roman"/>
        </w:rPr>
        <w:t xml:space="preserve">Sunoco then argued that proprietary information as defined by the Commission may be presented </w:t>
      </w:r>
      <w:proofErr w:type="gramStart"/>
      <w:r w:rsidR="00742FCD" w:rsidRPr="00182E9C">
        <w:rPr>
          <w:rFonts w:ascii="Times New Roman" w:hAnsi="Times New Roman"/>
        </w:rPr>
        <w:t>during the course of</w:t>
      </w:r>
      <w:proofErr w:type="gramEnd"/>
      <w:r w:rsidR="00742FCD" w:rsidRPr="00182E9C">
        <w:rPr>
          <w:rFonts w:ascii="Times New Roman" w:hAnsi="Times New Roman"/>
        </w:rPr>
        <w:t xml:space="preserve"> this proce</w:t>
      </w:r>
      <w:r w:rsidR="00D32351" w:rsidRPr="00182E9C">
        <w:rPr>
          <w:rFonts w:ascii="Times New Roman" w:hAnsi="Times New Roman"/>
        </w:rPr>
        <w:t>e</w:t>
      </w:r>
      <w:r w:rsidR="00742FCD" w:rsidRPr="00182E9C">
        <w:rPr>
          <w:rFonts w:ascii="Times New Roman" w:hAnsi="Times New Roman"/>
        </w:rPr>
        <w:t xml:space="preserve">ding which justifies the issuance </w:t>
      </w:r>
      <w:r w:rsidR="00742FCD" w:rsidRPr="00182E9C">
        <w:rPr>
          <w:rFonts w:ascii="Times New Roman" w:hAnsi="Times New Roman"/>
        </w:rPr>
        <w:lastRenderedPageBreak/>
        <w:t>of a protective order</w:t>
      </w:r>
      <w:r w:rsidR="00D32351" w:rsidRPr="00182E9C">
        <w:rPr>
          <w:rFonts w:ascii="Times New Roman" w:hAnsi="Times New Roman"/>
        </w:rPr>
        <w:t xml:space="preserve"> because unrestricted disclosure of such information would not be in the public interest.  </w:t>
      </w:r>
      <w:r w:rsidR="006F1DED" w:rsidRPr="00182E9C">
        <w:rPr>
          <w:rFonts w:ascii="Times New Roman" w:hAnsi="Times New Roman"/>
        </w:rPr>
        <w:t xml:space="preserve">Sunoco </w:t>
      </w:r>
      <w:r w:rsidR="00DA3BE8" w:rsidRPr="00182E9C">
        <w:rPr>
          <w:rFonts w:ascii="Times New Roman" w:hAnsi="Times New Roman"/>
        </w:rPr>
        <w:t>applies the least restrictive means of limitation that will provide the necessary protections from disclosure.  Sunoco argued, therefore, that its motion should be granted.</w:t>
      </w:r>
    </w:p>
    <w:p w14:paraId="573CC947" w14:textId="77777777" w:rsidR="00BC1ED5" w:rsidRPr="00182E9C" w:rsidRDefault="00BC1ED5" w:rsidP="00596599">
      <w:pPr>
        <w:pStyle w:val="ParaTab1"/>
        <w:tabs>
          <w:tab w:val="left" w:pos="2070"/>
        </w:tabs>
        <w:spacing w:line="360" w:lineRule="auto"/>
        <w:ind w:firstLine="0"/>
        <w:rPr>
          <w:rFonts w:ascii="Times New Roman" w:hAnsi="Times New Roman"/>
        </w:rPr>
      </w:pPr>
    </w:p>
    <w:p w14:paraId="0E62A00D" w14:textId="31325A8D" w:rsidR="00B87308" w:rsidRPr="00182E9C" w:rsidRDefault="00BC1ED5" w:rsidP="002B3E21">
      <w:pPr>
        <w:pStyle w:val="ParaTab1"/>
        <w:tabs>
          <w:tab w:val="left" w:pos="2070"/>
        </w:tabs>
        <w:spacing w:line="360" w:lineRule="auto"/>
        <w:rPr>
          <w:rFonts w:ascii="Times New Roman" w:hAnsi="Times New Roman" w:cs="Times New Roman"/>
        </w:rPr>
      </w:pPr>
      <w:r w:rsidRPr="00182E9C">
        <w:rPr>
          <w:rFonts w:ascii="Times New Roman" w:hAnsi="Times New Roman"/>
        </w:rPr>
        <w:t xml:space="preserve">On March 4, 2021, Glen Riddle filed an answer to Sunoco’s motion.  In its answer, Glen Riddle argued that </w:t>
      </w:r>
      <w:r w:rsidR="007F63B3">
        <w:rPr>
          <w:rFonts w:ascii="Times New Roman" w:hAnsi="Times New Roman"/>
        </w:rPr>
        <w:t xml:space="preserve">Sunoco waived its right to a protective order when it failed to file its motion within 14 days of service of </w:t>
      </w:r>
      <w:r w:rsidR="003C538C">
        <w:rPr>
          <w:rFonts w:ascii="Times New Roman" w:hAnsi="Times New Roman"/>
        </w:rPr>
        <w:t>Glen Riddle’s discovery requests and that the Commission has no discretion to waiv</w:t>
      </w:r>
      <w:r w:rsidR="004A5052">
        <w:rPr>
          <w:rFonts w:ascii="Times New Roman" w:hAnsi="Times New Roman"/>
        </w:rPr>
        <w:t>e</w:t>
      </w:r>
      <w:r w:rsidR="003C538C">
        <w:rPr>
          <w:rFonts w:ascii="Times New Roman" w:hAnsi="Times New Roman"/>
        </w:rPr>
        <w:t xml:space="preserve"> that deadline.  </w:t>
      </w:r>
      <w:r w:rsidR="001D68D5">
        <w:rPr>
          <w:rFonts w:ascii="Times New Roman" w:hAnsi="Times New Roman"/>
        </w:rPr>
        <w:t xml:space="preserve">Glen Riddle argued that Sunoco cannot refuse to respond to Glen Riddle’s discovery </w:t>
      </w:r>
      <w:r w:rsidR="008C3D7E">
        <w:rPr>
          <w:rFonts w:ascii="Times New Roman" w:hAnsi="Times New Roman"/>
        </w:rPr>
        <w:t xml:space="preserve">requests based on confidentiality or propriety.  </w:t>
      </w:r>
      <w:r w:rsidR="006D6BDC">
        <w:rPr>
          <w:rFonts w:ascii="Times New Roman" w:hAnsi="Times New Roman"/>
        </w:rPr>
        <w:t xml:space="preserve">Sunoco also argued that </w:t>
      </w:r>
      <w:r w:rsidR="00943216">
        <w:rPr>
          <w:rFonts w:ascii="Times New Roman" w:hAnsi="Times New Roman"/>
        </w:rPr>
        <w:t xml:space="preserve">the protective order proposed by Sunoco permits Sunoco to mark information proprietary or confidential that is well beyond the scope of what is permitted by the Commission’s regulations or the Public Utility Confidential Security Information Disclosure Protection Act.  </w:t>
      </w:r>
      <w:r w:rsidR="00C1115B">
        <w:rPr>
          <w:rFonts w:ascii="Times New Roman" w:hAnsi="Times New Roman"/>
        </w:rPr>
        <w:t xml:space="preserve">Glen Riddle </w:t>
      </w:r>
      <w:r w:rsidR="004A5052">
        <w:rPr>
          <w:rFonts w:ascii="Times New Roman" w:hAnsi="Times New Roman"/>
        </w:rPr>
        <w:t xml:space="preserve">stated </w:t>
      </w:r>
      <w:r w:rsidR="00C1115B">
        <w:rPr>
          <w:rFonts w:ascii="Times New Roman" w:hAnsi="Times New Roman"/>
        </w:rPr>
        <w:t>that Sunoco’s proposed protective order does not balance the interests of the parties, the public, and the Commission</w:t>
      </w:r>
      <w:r w:rsidR="00F96331">
        <w:rPr>
          <w:rFonts w:ascii="Times New Roman" w:hAnsi="Times New Roman"/>
        </w:rPr>
        <w:t>, nor does it apply the least restrictive means of limitation,</w:t>
      </w:r>
      <w:r w:rsidR="00C1115B">
        <w:rPr>
          <w:rFonts w:ascii="Times New Roman" w:hAnsi="Times New Roman"/>
        </w:rPr>
        <w:t xml:space="preserve"> because it allows Sunoco to withhold information beyond that which is protected by law.  </w:t>
      </w:r>
      <w:r w:rsidR="00AD7503">
        <w:rPr>
          <w:rFonts w:ascii="Times New Roman" w:hAnsi="Times New Roman"/>
        </w:rPr>
        <w:t xml:space="preserve">Glen Riddle </w:t>
      </w:r>
      <w:r w:rsidR="009C0F7B">
        <w:rPr>
          <w:rFonts w:ascii="Times New Roman" w:hAnsi="Times New Roman"/>
        </w:rPr>
        <w:t xml:space="preserve">offered a separate protective order that it averred aligns with the Commission’s regulations.  </w:t>
      </w:r>
    </w:p>
    <w:p w14:paraId="11D54D5A" w14:textId="3F053A8E" w:rsidR="0059455B" w:rsidRPr="007D6D0C" w:rsidRDefault="0059455B" w:rsidP="002B3E21">
      <w:pPr>
        <w:pStyle w:val="ParaTab1"/>
        <w:tabs>
          <w:tab w:val="left" w:pos="2070"/>
        </w:tabs>
        <w:spacing w:line="360" w:lineRule="auto"/>
        <w:rPr>
          <w:rFonts w:ascii="Times New Roman" w:hAnsi="Times New Roman" w:cs="Times New Roman"/>
        </w:rPr>
      </w:pPr>
    </w:p>
    <w:p w14:paraId="2C506C23" w14:textId="088559B8" w:rsidR="00A96BD6" w:rsidRPr="007D6D0C" w:rsidRDefault="00695EAF" w:rsidP="0059659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Sunoco’s motion for a protective order is ready for disposition.  For the reasons discussed below, </w:t>
      </w:r>
      <w:r w:rsidR="0059455B" w:rsidRPr="007D6D0C">
        <w:rPr>
          <w:rFonts w:ascii="Times New Roman" w:hAnsi="Times New Roman" w:cs="Times New Roman"/>
        </w:rPr>
        <w:t>Sunoco’s motion will be granted</w:t>
      </w:r>
      <w:r w:rsidR="007D6D0C" w:rsidRPr="007D6D0C">
        <w:rPr>
          <w:rFonts w:ascii="Times New Roman" w:hAnsi="Times New Roman" w:cs="Times New Roman"/>
        </w:rPr>
        <w:t>.</w:t>
      </w:r>
    </w:p>
    <w:p w14:paraId="3F6913AB" w14:textId="77777777" w:rsidR="00553258" w:rsidRPr="007D6D0C" w:rsidRDefault="00553258" w:rsidP="009624B6">
      <w:pPr>
        <w:pStyle w:val="Style"/>
        <w:widowControl/>
        <w:spacing w:line="360" w:lineRule="auto"/>
        <w:rPr>
          <w:bCs/>
          <w:color w:val="000000"/>
        </w:rPr>
      </w:pPr>
    </w:p>
    <w:p w14:paraId="11D053F5" w14:textId="1D0B5BA7" w:rsidR="00500462" w:rsidRPr="007D6D0C" w:rsidRDefault="0059455B" w:rsidP="00500462">
      <w:pPr>
        <w:tabs>
          <w:tab w:val="left" w:pos="-720"/>
        </w:tabs>
        <w:suppressAutoHyphens/>
        <w:spacing w:line="360" w:lineRule="auto"/>
        <w:ind w:left="90" w:firstLine="1350"/>
      </w:pPr>
      <w:r w:rsidRPr="007D6D0C">
        <w:t>As an initial matter, t</w:t>
      </w:r>
      <w:r w:rsidR="00500462" w:rsidRPr="007D6D0C">
        <w:t>he Commission’s Rules of Practice and Procedure permit the Commission to issue protective orders limiting the availability of certain proprietary or confidential information. 52 Pa. Code §§ 5.362 and 5.</w:t>
      </w:r>
      <w:r w:rsidR="001B07C4" w:rsidRPr="007D6D0C">
        <w:t>365</w:t>
      </w:r>
      <w:r w:rsidR="00500462" w:rsidRPr="007D6D0C">
        <w:t xml:space="preserve">.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00500462" w:rsidRPr="007D6D0C">
        <w:rPr>
          <w:u w:val="single"/>
        </w:rPr>
        <w:t>Petition for Protective order of GTE North Inc.</w:t>
      </w:r>
      <w:r w:rsidR="00500462" w:rsidRPr="007D6D0C">
        <w:t xml:space="preserve">, 1996 Pa PUC LEXIS 95, Docket No. G-00940402, Order (entered August 8, 1996); </w:t>
      </w:r>
      <w:r w:rsidR="00500462" w:rsidRPr="007D6D0C">
        <w:rPr>
          <w:u w:val="single"/>
        </w:rPr>
        <w:t>ITT Communications Services’ Petition for a Protective Order</w:t>
      </w:r>
      <w:r w:rsidR="00500462" w:rsidRPr="007D6D0C">
        <w:t xml:space="preserve">, 1991 Pa PUC LEXIS 193, Docket No. R-912017, Order (entered </w:t>
      </w:r>
      <w:r w:rsidR="00500462" w:rsidRPr="007D6D0C">
        <w:lastRenderedPageBreak/>
        <w:t>November 5, 1991).  If that burden is satisfied, the least restrictive means of limitation which will provide the necessary protection from disclosure will be applied.  52 Pa. Code § 5.</w:t>
      </w:r>
      <w:r w:rsidR="001B07C4" w:rsidRPr="007D6D0C">
        <w:t>365</w:t>
      </w:r>
      <w:r w:rsidR="00500462" w:rsidRPr="007D6D0C">
        <w:t>(a).</w:t>
      </w:r>
    </w:p>
    <w:p w14:paraId="0031984D" w14:textId="77777777" w:rsidR="00500462" w:rsidRPr="007D6D0C" w:rsidRDefault="00500462" w:rsidP="00500462">
      <w:pPr>
        <w:tabs>
          <w:tab w:val="left" w:pos="-720"/>
        </w:tabs>
        <w:suppressAutoHyphens/>
        <w:spacing w:line="360" w:lineRule="auto"/>
        <w:ind w:left="90" w:firstLine="1350"/>
      </w:pPr>
    </w:p>
    <w:p w14:paraId="09AC8197" w14:textId="1D8A25F1" w:rsidR="00500462" w:rsidRPr="007D6D0C" w:rsidRDefault="00500462" w:rsidP="00500462">
      <w:pPr>
        <w:tabs>
          <w:tab w:val="left" w:pos="-720"/>
        </w:tabs>
        <w:suppressAutoHyphens/>
        <w:spacing w:line="360" w:lineRule="auto"/>
        <w:ind w:left="90" w:firstLine="1350"/>
      </w:pPr>
      <w:r w:rsidRPr="007D6D0C">
        <w:t>In considering whether to issue a protective order, the Commission, pursuant to Section 5.</w:t>
      </w:r>
      <w:r w:rsidR="00643DDE" w:rsidRPr="007D6D0C">
        <w:t>365</w:t>
      </w:r>
      <w:r w:rsidRPr="007D6D0C">
        <w:t>(a), should consider the following factors:</w:t>
      </w:r>
    </w:p>
    <w:p w14:paraId="39F43980" w14:textId="77777777" w:rsidR="00500462" w:rsidRPr="007D6D0C" w:rsidRDefault="00500462" w:rsidP="00500462">
      <w:pPr>
        <w:spacing w:before="100" w:beforeAutospacing="1"/>
        <w:ind w:left="1440" w:right="1530"/>
      </w:pPr>
      <w:bookmarkStart w:id="0" w:name="5.423."/>
      <w:bookmarkEnd w:id="0"/>
      <w:r w:rsidRPr="007D6D0C">
        <w:t xml:space="preserve">(1)  The extent to which the disclosure would cause unfair economic or competitive damage. </w:t>
      </w:r>
    </w:p>
    <w:p w14:paraId="694EBBD4" w14:textId="77777777" w:rsidR="00500462" w:rsidRPr="007D6D0C" w:rsidRDefault="00500462" w:rsidP="00500462">
      <w:pPr>
        <w:spacing w:before="100" w:beforeAutospacing="1"/>
        <w:ind w:left="1440" w:right="1530"/>
      </w:pPr>
      <w:r w:rsidRPr="007D6D0C">
        <w:t xml:space="preserve">(2)  The extent to which the information is known by others and used in similar activities. </w:t>
      </w:r>
    </w:p>
    <w:p w14:paraId="0C88AADB" w14:textId="77777777" w:rsidR="00500462" w:rsidRPr="007D6D0C" w:rsidRDefault="00500462" w:rsidP="00500462">
      <w:pPr>
        <w:spacing w:before="100" w:beforeAutospacing="1"/>
        <w:ind w:left="1440" w:right="1530"/>
      </w:pPr>
      <w:r w:rsidRPr="007D6D0C">
        <w:t xml:space="preserve">(3)  The worth or value of the information to the party and to the party’s competitors. </w:t>
      </w:r>
    </w:p>
    <w:p w14:paraId="720F4A2E" w14:textId="77777777" w:rsidR="00500462" w:rsidRPr="007D6D0C" w:rsidRDefault="00500462" w:rsidP="00500462">
      <w:pPr>
        <w:spacing w:before="100" w:beforeAutospacing="1"/>
        <w:ind w:left="1440" w:right="1530"/>
      </w:pPr>
      <w:r w:rsidRPr="007D6D0C">
        <w:t xml:space="preserve">(4)  The degree of difficulty and cost of developing the information. </w:t>
      </w:r>
    </w:p>
    <w:p w14:paraId="4F9DB082" w14:textId="77777777" w:rsidR="00500462" w:rsidRPr="007D6D0C" w:rsidRDefault="00500462" w:rsidP="00500462">
      <w:pPr>
        <w:spacing w:before="100" w:beforeAutospacing="1"/>
        <w:ind w:left="1440" w:right="1530"/>
      </w:pPr>
      <w:r w:rsidRPr="007D6D0C">
        <w:t xml:space="preserve">(5)  Other statutes or regulations dealing specifically with disclosure of the information. </w:t>
      </w:r>
    </w:p>
    <w:p w14:paraId="6F895758" w14:textId="77777777" w:rsidR="00500462" w:rsidRPr="007D6D0C" w:rsidRDefault="00500462" w:rsidP="00500462">
      <w:pPr>
        <w:spacing w:before="100" w:beforeAutospacing="1"/>
        <w:ind w:left="1440" w:right="1530"/>
      </w:pPr>
    </w:p>
    <w:p w14:paraId="02E8CF4C" w14:textId="67E8662A" w:rsidR="00500462" w:rsidRPr="007D6D0C" w:rsidRDefault="00500462" w:rsidP="00500462">
      <w:pPr>
        <w:spacing w:line="360" w:lineRule="auto"/>
      </w:pPr>
      <w:r w:rsidRPr="007D6D0C">
        <w:t>52 Pa. Code § 5.</w:t>
      </w:r>
      <w:r w:rsidR="001B07C4" w:rsidRPr="007D6D0C">
        <w:t>365</w:t>
      </w:r>
      <w:r w:rsidRPr="007D6D0C">
        <w:t>(a).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w:t>
      </w:r>
      <w:r w:rsidR="001B07C4" w:rsidRPr="007D6D0C">
        <w:t>365</w:t>
      </w:r>
      <w:r w:rsidRPr="007D6D0C">
        <w:t>(c)-(</w:t>
      </w:r>
      <w:r w:rsidR="001B07C4" w:rsidRPr="007D6D0C">
        <w:t>g</w:t>
      </w:r>
      <w:r w:rsidRPr="007D6D0C">
        <w:t>).</w:t>
      </w:r>
    </w:p>
    <w:p w14:paraId="386541B2" w14:textId="77777777" w:rsidR="00500462" w:rsidRPr="007D6D0C" w:rsidRDefault="00500462" w:rsidP="00500462">
      <w:pPr>
        <w:spacing w:line="360" w:lineRule="auto"/>
      </w:pPr>
    </w:p>
    <w:p w14:paraId="1F960E27" w14:textId="0C075527" w:rsidR="00500462" w:rsidRPr="007D6D0C" w:rsidRDefault="00500462" w:rsidP="00500462">
      <w:pPr>
        <w:spacing w:line="360" w:lineRule="auto"/>
        <w:ind w:firstLine="1440"/>
      </w:pPr>
      <w:r w:rsidRPr="007D6D0C">
        <w:t>Section 5.</w:t>
      </w:r>
      <w:r w:rsidR="001B07C4" w:rsidRPr="007D6D0C">
        <w:t>365</w:t>
      </w:r>
      <w:r w:rsidRPr="007D6D0C">
        <w:t xml:space="preserve">, however, must be balanced against Commission regulations that also provide that the Commission’s records, including the record of this proceeding, may be accessed by the public pursuant to 52 Pa. Code §§ 1.71-1.77.  </w:t>
      </w:r>
      <w:proofErr w:type="gramStart"/>
      <w:r w:rsidRPr="007D6D0C">
        <w:t>In particular, Section</w:t>
      </w:r>
      <w:proofErr w:type="gramEnd"/>
      <w:r w:rsidRPr="007D6D0C">
        <w:t xml:space="preserve">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the interests of keeping material proprietary or confidential must be viewed </w:t>
      </w:r>
      <w:proofErr w:type="gramStart"/>
      <w:r w:rsidRPr="007D6D0C">
        <w:t>in light of</w:t>
      </w:r>
      <w:proofErr w:type="gramEnd"/>
      <w:r w:rsidRPr="007D6D0C">
        <w:t xml:space="preserve"> the Pennsylvania Right to Know Law.  65 P.S. § 67.102.</w:t>
      </w:r>
    </w:p>
    <w:p w14:paraId="41ED8A7C" w14:textId="21A767C4" w:rsidR="00553258" w:rsidRPr="007D6D0C" w:rsidRDefault="00553258" w:rsidP="005E23C0">
      <w:pPr>
        <w:tabs>
          <w:tab w:val="left" w:pos="-720"/>
          <w:tab w:val="left" w:pos="2070"/>
        </w:tabs>
        <w:suppressAutoHyphens/>
        <w:spacing w:line="360" w:lineRule="auto"/>
        <w:ind w:firstLine="1440"/>
      </w:pPr>
    </w:p>
    <w:p w14:paraId="0056FED4" w14:textId="3867C900" w:rsidR="00F7085B" w:rsidRDefault="00500462" w:rsidP="00F7085B">
      <w:pPr>
        <w:pStyle w:val="ParaTab1"/>
        <w:tabs>
          <w:tab w:val="left" w:pos="2070"/>
        </w:tabs>
        <w:spacing w:line="360" w:lineRule="auto"/>
      </w:pPr>
      <w:r w:rsidRPr="007D6D0C">
        <w:lastRenderedPageBreak/>
        <w:t>In</w:t>
      </w:r>
      <w:r w:rsidR="00DD26EE" w:rsidRPr="007D6D0C">
        <w:t xml:space="preserve">  this case, </w:t>
      </w:r>
      <w:r w:rsidR="00642620">
        <w:t xml:space="preserve">Sunoco has proposed what it has termed the Commission’s “standard” protective order.  </w:t>
      </w:r>
      <w:r w:rsidR="00F7085B">
        <w:rPr>
          <w:rFonts w:ascii="Times New Roman" w:hAnsi="Times New Roman" w:cs="Times New Roman"/>
        </w:rPr>
        <w:t>In fact, the protective order proposed by Sunoco is substantially similar, although not identical</w:t>
      </w:r>
      <w:r w:rsidR="00DD7920">
        <w:rPr>
          <w:rFonts w:ascii="Times New Roman" w:hAnsi="Times New Roman" w:cs="Times New Roman"/>
        </w:rPr>
        <w:t xml:space="preserve">, </w:t>
      </w:r>
      <w:r w:rsidR="00F7085B">
        <w:rPr>
          <w:rFonts w:ascii="Times New Roman" w:hAnsi="Times New Roman" w:cs="Times New Roman"/>
        </w:rPr>
        <w:t xml:space="preserve">to the initial protective order used in </w:t>
      </w:r>
      <w:r w:rsidR="00F7085B">
        <w:rPr>
          <w:rFonts w:ascii="Times New Roman" w:hAnsi="Times New Roman" w:cs="Times New Roman"/>
          <w:u w:val="single"/>
        </w:rPr>
        <w:t xml:space="preserve">Flynn, </w:t>
      </w:r>
      <w:r w:rsidR="00F7085B">
        <w:rPr>
          <w:rFonts w:ascii="Times New Roman" w:hAnsi="Times New Roman" w:cs="Times New Roman"/>
          <w:i/>
          <w:iCs/>
          <w:u w:val="single"/>
        </w:rPr>
        <w:t>et al.</w:t>
      </w:r>
      <w:r w:rsidR="00F7085B">
        <w:rPr>
          <w:rFonts w:ascii="Times New Roman" w:hAnsi="Times New Roman" w:cs="Times New Roman"/>
          <w:u w:val="single"/>
        </w:rPr>
        <w:t xml:space="preserve"> v. Sunoco Pipeline, L.P.</w:t>
      </w:r>
      <w:r w:rsidR="00F7085B">
        <w:rPr>
          <w:rFonts w:ascii="Times New Roman" w:hAnsi="Times New Roman" w:cs="Times New Roman"/>
        </w:rPr>
        <w:t xml:space="preserve">, Docket Nos. C-2018-3006116, </w:t>
      </w:r>
      <w:r w:rsidR="00F7085B">
        <w:rPr>
          <w:rFonts w:ascii="Times New Roman" w:hAnsi="Times New Roman" w:cs="Times New Roman"/>
          <w:i/>
          <w:iCs/>
        </w:rPr>
        <w:t>et al</w:t>
      </w:r>
      <w:r w:rsidR="00F7085B">
        <w:rPr>
          <w:rFonts w:ascii="Times New Roman" w:hAnsi="Times New Roman" w:cs="Times New Roman"/>
        </w:rPr>
        <w:t>. (Protective Order dated November 28, 2019).</w:t>
      </w:r>
      <w:r w:rsidR="00DD7920">
        <w:rPr>
          <w:rFonts w:ascii="Times New Roman" w:hAnsi="Times New Roman" w:cs="Times New Roman"/>
        </w:rPr>
        <w:t xml:space="preserve">  </w:t>
      </w:r>
      <w:r w:rsidR="004C48B6">
        <w:rPr>
          <w:rFonts w:ascii="Times New Roman" w:hAnsi="Times New Roman" w:cs="Times New Roman"/>
        </w:rPr>
        <w:t xml:space="preserve">The need for a protective order to govern the treatment of information alleged to be proprietary in this proceeding is clear.  </w:t>
      </w:r>
      <w:r w:rsidR="006B7656">
        <w:rPr>
          <w:rFonts w:ascii="Times New Roman" w:hAnsi="Times New Roman" w:cs="Times New Roman"/>
        </w:rPr>
        <w:t xml:space="preserve">There have been other proceedings </w:t>
      </w:r>
      <w:r w:rsidR="00F428E5">
        <w:rPr>
          <w:rFonts w:ascii="Times New Roman" w:hAnsi="Times New Roman" w:cs="Times New Roman"/>
        </w:rPr>
        <w:t xml:space="preserve">involving the pipeline at issue in this proceeding and it is evident from those proceedings that a protective order in this proceeding is appropriate.  Furthermore, the protective order proposed by Sunoco </w:t>
      </w:r>
      <w:r w:rsidR="006A3CC8">
        <w:rPr>
          <w:rFonts w:ascii="Times New Roman" w:hAnsi="Times New Roman" w:cs="Times New Roman"/>
        </w:rPr>
        <w:t>appears to</w:t>
      </w:r>
      <w:r w:rsidR="0076114E">
        <w:rPr>
          <w:rFonts w:ascii="Times New Roman" w:hAnsi="Times New Roman" w:cs="Times New Roman"/>
        </w:rPr>
        <w:t xml:space="preserve"> balance the need to protect certain information from public disclosure </w:t>
      </w:r>
      <w:r w:rsidR="00AE60D3">
        <w:rPr>
          <w:rFonts w:ascii="Times New Roman" w:hAnsi="Times New Roman" w:cs="Times New Roman"/>
        </w:rPr>
        <w:t>while providing the greatest degree of public access to Commission records by</w:t>
      </w:r>
      <w:r w:rsidR="006A3CC8">
        <w:rPr>
          <w:rFonts w:ascii="Times New Roman" w:hAnsi="Times New Roman" w:cs="Times New Roman"/>
        </w:rPr>
        <w:t xml:space="preserve"> apply</w:t>
      </w:r>
      <w:r w:rsidR="00AE60D3">
        <w:rPr>
          <w:rFonts w:ascii="Times New Roman" w:hAnsi="Times New Roman" w:cs="Times New Roman"/>
        </w:rPr>
        <w:t xml:space="preserve">ing </w:t>
      </w:r>
      <w:r w:rsidR="006A3CC8" w:rsidRPr="007D6D0C">
        <w:t>the least restrictive means of limitation which will provide the necessary protection from disclosure</w:t>
      </w:r>
      <w:r w:rsidR="00AE60D3">
        <w:t xml:space="preserve">.  As a result, </w:t>
      </w:r>
      <w:r w:rsidR="007E491C">
        <w:t>Sunoco’s motion for a protective order will be granted.</w:t>
      </w:r>
    </w:p>
    <w:p w14:paraId="28BEF106" w14:textId="77777777" w:rsidR="007E491C" w:rsidRDefault="007E491C" w:rsidP="007E491C">
      <w:pPr>
        <w:pStyle w:val="ParaTab1"/>
        <w:tabs>
          <w:tab w:val="left" w:pos="2070"/>
        </w:tabs>
        <w:spacing w:line="360" w:lineRule="auto"/>
        <w:ind w:firstLine="0"/>
        <w:rPr>
          <w:rFonts w:ascii="Times New Roman" w:hAnsi="Times New Roman" w:cs="Times New Roman"/>
        </w:rPr>
      </w:pPr>
    </w:p>
    <w:p w14:paraId="01BF062B" w14:textId="7FDD9E7C" w:rsidR="00267C50" w:rsidRDefault="007E491C" w:rsidP="003E55B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Glen Riddle’s arguments against the protective order proposed by Sunoco are without merit and will be rejected.  </w:t>
      </w:r>
      <w:proofErr w:type="gramStart"/>
      <w:r>
        <w:rPr>
          <w:rFonts w:ascii="Times New Roman" w:hAnsi="Times New Roman" w:cs="Times New Roman"/>
        </w:rPr>
        <w:t>In particular,</w:t>
      </w:r>
      <w:r w:rsidR="0079734E">
        <w:rPr>
          <w:rFonts w:ascii="Times New Roman" w:hAnsi="Times New Roman" w:cs="Times New Roman"/>
        </w:rPr>
        <w:t xml:space="preserve"> Glen</w:t>
      </w:r>
      <w:proofErr w:type="gramEnd"/>
      <w:r w:rsidR="0079734E">
        <w:rPr>
          <w:rFonts w:ascii="Times New Roman" w:hAnsi="Times New Roman" w:cs="Times New Roman"/>
        </w:rPr>
        <w:t xml:space="preserve"> Riddle’s argument that Sunoco has somehow waived its right</w:t>
      </w:r>
      <w:r w:rsidR="00A335E1">
        <w:rPr>
          <w:rFonts w:ascii="Times New Roman" w:hAnsi="Times New Roman" w:cs="Times New Roman"/>
        </w:rPr>
        <w:t xml:space="preserve"> to a protective order</w:t>
      </w:r>
      <w:r w:rsidR="00AB7B98">
        <w:rPr>
          <w:rFonts w:ascii="Times New Roman" w:hAnsi="Times New Roman" w:cs="Times New Roman"/>
        </w:rPr>
        <w:t xml:space="preserve"> in this case</w:t>
      </w:r>
      <w:r w:rsidR="00A335E1">
        <w:rPr>
          <w:rFonts w:ascii="Times New Roman" w:hAnsi="Times New Roman" w:cs="Times New Roman"/>
        </w:rPr>
        <w:t xml:space="preserve"> when it failed to file the motion within 14 days from when Glen Riddle served its discovery will be rejected.  </w:t>
      </w:r>
      <w:r w:rsidR="00646E0A">
        <w:rPr>
          <w:rFonts w:ascii="Times New Roman" w:hAnsi="Times New Roman" w:cs="Times New Roman"/>
        </w:rPr>
        <w:t>Section 5.365(c) of the Commission’s regulations require</w:t>
      </w:r>
      <w:r w:rsidR="00181B71">
        <w:rPr>
          <w:rFonts w:ascii="Times New Roman" w:hAnsi="Times New Roman" w:cs="Times New Roman"/>
        </w:rPr>
        <w:t>s</w:t>
      </w:r>
      <w:r w:rsidR="00646E0A">
        <w:rPr>
          <w:rFonts w:ascii="Times New Roman" w:hAnsi="Times New Roman" w:cs="Times New Roman"/>
        </w:rPr>
        <w:t xml:space="preserve"> </w:t>
      </w:r>
      <w:r w:rsidR="00155ADD">
        <w:rPr>
          <w:rFonts w:ascii="Times New Roman" w:hAnsi="Times New Roman" w:cs="Times New Roman"/>
        </w:rPr>
        <w:t>that the party claiming the privilege shall file a petition for protective order within 14 days of the date the request for information was received</w:t>
      </w:r>
      <w:r w:rsidR="005868C2">
        <w:rPr>
          <w:rFonts w:ascii="Times New Roman" w:hAnsi="Times New Roman" w:cs="Times New Roman"/>
        </w:rPr>
        <w:t xml:space="preserve"> and, prior to the issuance of a protective order, a party may not refuse to provide informatio</w:t>
      </w:r>
      <w:r w:rsidR="00233941">
        <w:rPr>
          <w:rFonts w:ascii="Times New Roman" w:hAnsi="Times New Roman" w:cs="Times New Roman"/>
        </w:rPr>
        <w:t xml:space="preserve">n.  52 </w:t>
      </w:r>
      <w:proofErr w:type="spellStart"/>
      <w:r w:rsidR="00233941">
        <w:rPr>
          <w:rFonts w:ascii="Times New Roman" w:hAnsi="Times New Roman" w:cs="Times New Roman"/>
        </w:rPr>
        <w:t>Pa.Code</w:t>
      </w:r>
      <w:proofErr w:type="spellEnd"/>
      <w:r w:rsidR="00233941">
        <w:rPr>
          <w:rFonts w:ascii="Times New Roman" w:hAnsi="Times New Roman" w:cs="Times New Roman"/>
        </w:rPr>
        <w:t xml:space="preserve"> § 5.365(c)(4).  However, Sunoco explained its efforts </w:t>
      </w:r>
      <w:r w:rsidR="00D341D5">
        <w:rPr>
          <w:rFonts w:ascii="Times New Roman" w:hAnsi="Times New Roman" w:cs="Times New Roman"/>
        </w:rPr>
        <w:t xml:space="preserve">to </w:t>
      </w:r>
      <w:r w:rsidR="003F4D3E">
        <w:rPr>
          <w:rFonts w:ascii="Times New Roman" w:hAnsi="Times New Roman" w:cs="Times New Roman"/>
        </w:rPr>
        <w:t xml:space="preserve">file for a protective order within the </w:t>
      </w:r>
      <w:proofErr w:type="gramStart"/>
      <w:r w:rsidR="003F4D3E">
        <w:rPr>
          <w:rFonts w:ascii="Times New Roman" w:hAnsi="Times New Roman" w:cs="Times New Roman"/>
        </w:rPr>
        <w:t>14 day</w:t>
      </w:r>
      <w:proofErr w:type="gramEnd"/>
      <w:r w:rsidR="003F4D3E">
        <w:rPr>
          <w:rFonts w:ascii="Times New Roman" w:hAnsi="Times New Roman" w:cs="Times New Roman"/>
        </w:rPr>
        <w:t xml:space="preserve"> period, including reaching out to Glen Riddle to discuss the matter.  </w:t>
      </w:r>
      <w:r w:rsidR="00AC577D">
        <w:rPr>
          <w:rFonts w:ascii="Times New Roman" w:hAnsi="Times New Roman" w:cs="Times New Roman"/>
        </w:rPr>
        <w:t xml:space="preserve">This averment was supported by the attachment of a string of emails between the parties. </w:t>
      </w:r>
      <w:r w:rsidR="00D17009">
        <w:rPr>
          <w:rFonts w:ascii="Times New Roman" w:hAnsi="Times New Roman" w:cs="Times New Roman"/>
        </w:rPr>
        <w:t xml:space="preserve"> The public interest in this case requires </w:t>
      </w:r>
      <w:r w:rsidR="007E7845">
        <w:rPr>
          <w:rFonts w:ascii="Times New Roman" w:hAnsi="Times New Roman" w:cs="Times New Roman"/>
        </w:rPr>
        <w:t xml:space="preserve">where public safety issues are raised, coupled with the potential to maintain certain aspects of the record confidential, warrants </w:t>
      </w:r>
      <w:r w:rsidR="00882042">
        <w:rPr>
          <w:rFonts w:ascii="Times New Roman" w:hAnsi="Times New Roman" w:cs="Times New Roman"/>
        </w:rPr>
        <w:t>granting Sunoco’s motion in this case.</w:t>
      </w:r>
    </w:p>
    <w:p w14:paraId="2B4E1C57" w14:textId="77777777" w:rsidR="00267C50" w:rsidRDefault="00267C50" w:rsidP="003E55B8">
      <w:pPr>
        <w:pStyle w:val="ParaTab1"/>
        <w:tabs>
          <w:tab w:val="left" w:pos="2070"/>
        </w:tabs>
        <w:spacing w:line="360" w:lineRule="auto"/>
        <w:rPr>
          <w:rFonts w:ascii="Times New Roman" w:hAnsi="Times New Roman" w:cs="Times New Roman"/>
        </w:rPr>
      </w:pPr>
    </w:p>
    <w:p w14:paraId="05731F92" w14:textId="3B99B1D9" w:rsidR="00F7085B" w:rsidRPr="003E55B8" w:rsidRDefault="00B53FA1" w:rsidP="003E55B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Sunoco’s </w:t>
      </w:r>
      <w:r w:rsidR="00267C50">
        <w:rPr>
          <w:rFonts w:ascii="Times New Roman" w:hAnsi="Times New Roman" w:cs="Times New Roman"/>
        </w:rPr>
        <w:t xml:space="preserve">actions do not warrant finding that Sunoco has waived its right to </w:t>
      </w:r>
      <w:r w:rsidR="00CA5BC2">
        <w:rPr>
          <w:rFonts w:ascii="Times New Roman" w:hAnsi="Times New Roman" w:cs="Times New Roman"/>
        </w:rPr>
        <w:t xml:space="preserve">a protective order in this case.  To the extent that the delay in filing of </w:t>
      </w:r>
      <w:r w:rsidR="008E71A7">
        <w:rPr>
          <w:rFonts w:ascii="Times New Roman" w:hAnsi="Times New Roman" w:cs="Times New Roman"/>
        </w:rPr>
        <w:t xml:space="preserve">a motion for a protective order has caused a party substantive harm, </w:t>
      </w:r>
      <w:r w:rsidR="002C6109">
        <w:rPr>
          <w:rFonts w:ascii="Times New Roman" w:hAnsi="Times New Roman" w:cs="Times New Roman"/>
        </w:rPr>
        <w:t xml:space="preserve">that issue can be addressed in other ways and the parties are free make such </w:t>
      </w:r>
      <w:r w:rsidR="00D47945">
        <w:rPr>
          <w:rFonts w:ascii="Times New Roman" w:hAnsi="Times New Roman" w:cs="Times New Roman"/>
        </w:rPr>
        <w:t>motions</w:t>
      </w:r>
      <w:r w:rsidR="002C6109">
        <w:rPr>
          <w:rFonts w:ascii="Times New Roman" w:hAnsi="Times New Roman" w:cs="Times New Roman"/>
        </w:rPr>
        <w:t xml:space="preserve"> as they deem necessary.  The answer, however, is not </w:t>
      </w:r>
      <w:r w:rsidR="00B473C4">
        <w:rPr>
          <w:rFonts w:ascii="Times New Roman" w:hAnsi="Times New Roman" w:cs="Times New Roman"/>
        </w:rPr>
        <w:t xml:space="preserve">to </w:t>
      </w:r>
      <w:r w:rsidR="002358EC">
        <w:rPr>
          <w:rFonts w:ascii="Times New Roman" w:hAnsi="Times New Roman" w:cs="Times New Roman"/>
        </w:rPr>
        <w:t>prohibit protecting</w:t>
      </w:r>
      <w:r w:rsidR="000C4C01">
        <w:rPr>
          <w:rFonts w:ascii="Times New Roman" w:hAnsi="Times New Roman" w:cs="Times New Roman"/>
        </w:rPr>
        <w:t xml:space="preserve"> from disclosure</w:t>
      </w:r>
      <w:r w:rsidR="002358EC">
        <w:rPr>
          <w:rFonts w:ascii="Times New Roman" w:hAnsi="Times New Roman" w:cs="Times New Roman"/>
        </w:rPr>
        <w:t xml:space="preserve"> information alleged to be proprietary in this proceeding.</w:t>
      </w:r>
    </w:p>
    <w:p w14:paraId="7DD2216D" w14:textId="77777777" w:rsidR="00F7085B" w:rsidRDefault="00F7085B" w:rsidP="007D6D0C">
      <w:pPr>
        <w:pStyle w:val="ParaTab1"/>
        <w:tabs>
          <w:tab w:val="left" w:pos="2070"/>
        </w:tabs>
        <w:spacing w:line="360" w:lineRule="auto"/>
      </w:pPr>
    </w:p>
    <w:p w14:paraId="05993454" w14:textId="5C314B54" w:rsidR="00A20E4E" w:rsidRDefault="000720B9" w:rsidP="00A20E4E">
      <w:pPr>
        <w:pStyle w:val="ParaTab1"/>
        <w:tabs>
          <w:tab w:val="left" w:pos="2070"/>
        </w:tabs>
        <w:spacing w:line="360" w:lineRule="auto"/>
      </w:pPr>
      <w:r>
        <w:t>Similarly, the substantive arguments regarding modifications to Sunoco’s proposed protective order raised by Glen Riddle</w:t>
      </w:r>
      <w:r w:rsidR="00AB1911">
        <w:t xml:space="preserve"> is without merit</w:t>
      </w:r>
      <w:r>
        <w:t xml:space="preserve">.  </w:t>
      </w:r>
      <w:r w:rsidR="00A20E4E">
        <w:t xml:space="preserve">For example, with regard to Glen Riddle’s arguments regarding the treatment of confidential security information as highly confidential, this argument contradicts the Commission’s regulations which allow for special restrictions for information where “the party whom the information is sought demonstrates that a greater restriction is necessary to avoid severe and extreme prejudice” and the provision of an additional layer of protection for information designated as confidential security information.  </w:t>
      </w:r>
      <w:r w:rsidR="00A20E4E">
        <w:rPr>
          <w:i/>
          <w:iCs/>
        </w:rPr>
        <w:t>Compare</w:t>
      </w:r>
      <w:r w:rsidR="00A20E4E">
        <w:t xml:space="preserve">, 52 </w:t>
      </w:r>
      <w:proofErr w:type="spellStart"/>
      <w:r w:rsidR="00A20E4E">
        <w:t>Pa.Code</w:t>
      </w:r>
      <w:proofErr w:type="spellEnd"/>
      <w:r w:rsidR="00A20E4E">
        <w:t xml:space="preserve"> § 5.365(e) and 52 </w:t>
      </w:r>
      <w:proofErr w:type="spellStart"/>
      <w:r w:rsidR="00A20E4E">
        <w:t>Pa.Code</w:t>
      </w:r>
      <w:proofErr w:type="spellEnd"/>
      <w:r w:rsidR="00A20E4E">
        <w:t xml:space="preserve"> § 5.365(g).  As such, the treatment of highly confidential material and confidential security information proposed in Sunoco’s protective order is reasonable</w:t>
      </w:r>
      <w:r w:rsidR="00AB1911">
        <w:t xml:space="preserve"> and Glen Riddle’s argument to the contrary will be rejected.</w:t>
      </w:r>
    </w:p>
    <w:p w14:paraId="7F1A4FA2" w14:textId="77777777" w:rsidR="00A20E4E" w:rsidRDefault="00A20E4E" w:rsidP="007D6D0C">
      <w:pPr>
        <w:pStyle w:val="ParaTab1"/>
        <w:tabs>
          <w:tab w:val="left" w:pos="2070"/>
        </w:tabs>
        <w:spacing w:line="360" w:lineRule="auto"/>
      </w:pPr>
    </w:p>
    <w:p w14:paraId="7F976523" w14:textId="3F709B36" w:rsidR="00B17D1A" w:rsidRDefault="00CD33C9" w:rsidP="007D6D0C">
      <w:pPr>
        <w:pStyle w:val="ParaTab1"/>
        <w:tabs>
          <w:tab w:val="left" w:pos="2070"/>
        </w:tabs>
        <w:spacing w:line="360" w:lineRule="auto"/>
      </w:pPr>
      <w:r>
        <w:t xml:space="preserve">Most importantly, the </w:t>
      </w:r>
      <w:r w:rsidR="00EE540F">
        <w:t xml:space="preserve">protective proposed by Sunoco allows parties to </w:t>
      </w:r>
      <w:r w:rsidR="006F7A07">
        <w:t xml:space="preserve">question or challenge </w:t>
      </w:r>
      <w:r w:rsidR="0041619B">
        <w:t>the confidential nature or proprietary natur</w:t>
      </w:r>
      <w:r w:rsidR="00892E8E">
        <w:t>e</w:t>
      </w:r>
      <w:r w:rsidR="0041619B">
        <w:t xml:space="preserve"> of </w:t>
      </w:r>
      <w:proofErr w:type="gramStart"/>
      <w:r w:rsidR="0041619B">
        <w:t xml:space="preserve">particular </w:t>
      </w:r>
      <w:r w:rsidR="009A6680">
        <w:t>material</w:t>
      </w:r>
      <w:proofErr w:type="gramEnd"/>
      <w:r w:rsidR="0041619B">
        <w:t xml:space="preserve"> and to question the admissibility of such </w:t>
      </w:r>
      <w:r w:rsidR="009A6680">
        <w:t>material</w:t>
      </w:r>
      <w:r w:rsidR="0041619B">
        <w:t xml:space="preserve">.  The party challenging the designation of a document or information as proprietary retains the burden of demonstrating that the designation is appropriate.  </w:t>
      </w:r>
      <w:r w:rsidR="00B017C3">
        <w:t xml:space="preserve">This is an essential element of the protective order </w:t>
      </w:r>
      <w:r w:rsidR="00B53FA1">
        <w:t xml:space="preserve">that </w:t>
      </w:r>
      <w:r w:rsidR="00B017C3">
        <w:t>ensure</w:t>
      </w:r>
      <w:r w:rsidR="00B53FA1">
        <w:t>s</w:t>
      </w:r>
      <w:r w:rsidR="00B017C3">
        <w:t xml:space="preserve"> that the appropriate protections are being provided </w:t>
      </w:r>
      <w:r w:rsidR="00356B22">
        <w:t>while still maintaining the necessary public access to the Commission’s records</w:t>
      </w:r>
      <w:r w:rsidR="00892E8E">
        <w:t xml:space="preserve"> and </w:t>
      </w:r>
      <w:r w:rsidR="00FA475E">
        <w:t>address</w:t>
      </w:r>
      <w:r w:rsidR="00892E8E">
        <w:t xml:space="preserve"> Glen Riddle’s concerns that the protective order proposed by Sunoco provides Sunoco with too much discretion.</w:t>
      </w:r>
    </w:p>
    <w:p w14:paraId="51B98488" w14:textId="551E26B4" w:rsidR="005A15A0" w:rsidRPr="00E5203B" w:rsidRDefault="005A15A0" w:rsidP="00B53FA1">
      <w:pPr>
        <w:tabs>
          <w:tab w:val="left" w:pos="-720"/>
          <w:tab w:val="left" w:pos="2070"/>
        </w:tabs>
        <w:suppressAutoHyphens/>
        <w:spacing w:line="360" w:lineRule="auto"/>
        <w:rPr>
          <w:strike/>
        </w:rPr>
      </w:pPr>
    </w:p>
    <w:p w14:paraId="6C7B0475" w14:textId="37E61F5F" w:rsidR="00950AF7" w:rsidRPr="00F20F6A" w:rsidRDefault="00950AF7" w:rsidP="00950AF7">
      <w:pPr>
        <w:pStyle w:val="ParaTab1"/>
        <w:tabs>
          <w:tab w:val="left" w:pos="2070"/>
        </w:tabs>
        <w:spacing w:line="360" w:lineRule="auto"/>
        <w:rPr>
          <w:rFonts w:ascii="Times New Roman" w:hAnsi="Times New Roman" w:cs="Times New Roman"/>
        </w:rPr>
      </w:pPr>
      <w:r w:rsidRPr="00F20F6A">
        <w:rPr>
          <w:rFonts w:ascii="Times New Roman" w:hAnsi="Times New Roman" w:cs="Times New Roman"/>
        </w:rPr>
        <w:t xml:space="preserve">As a result, the </w:t>
      </w:r>
      <w:r w:rsidR="00925CBE" w:rsidRPr="00F20F6A">
        <w:rPr>
          <w:rFonts w:ascii="Times New Roman" w:hAnsi="Times New Roman" w:cs="Times New Roman"/>
        </w:rPr>
        <w:t xml:space="preserve">protective order </w:t>
      </w:r>
      <w:r w:rsidR="006C5C46" w:rsidRPr="00F20F6A">
        <w:rPr>
          <w:rFonts w:ascii="Times New Roman" w:hAnsi="Times New Roman" w:cs="Times New Roman"/>
        </w:rPr>
        <w:t xml:space="preserve">proposed by Sunoco </w:t>
      </w:r>
      <w:r w:rsidR="00925CBE" w:rsidRPr="00F20F6A">
        <w:rPr>
          <w:rFonts w:ascii="Times New Roman" w:hAnsi="Times New Roman" w:cs="Times New Roman"/>
        </w:rPr>
        <w:t>will be adopted for this proceeding</w:t>
      </w:r>
      <w:r w:rsidR="006C5C46" w:rsidRPr="00F20F6A">
        <w:rPr>
          <w:rFonts w:ascii="Times New Roman" w:hAnsi="Times New Roman" w:cs="Times New Roman"/>
        </w:rPr>
        <w:t xml:space="preserve"> and the concerns raised by Glen Riddle will be denied</w:t>
      </w:r>
      <w:r w:rsidRPr="00F20F6A">
        <w:rPr>
          <w:rFonts w:ascii="Times New Roman" w:hAnsi="Times New Roman" w:cs="Times New Roman"/>
        </w:rPr>
        <w:t xml:space="preserve">.  </w:t>
      </w:r>
      <w:r w:rsidR="00B05A75" w:rsidRPr="00F20F6A">
        <w:rPr>
          <w:rFonts w:ascii="Times New Roman" w:hAnsi="Times New Roman" w:cs="Times New Roman"/>
        </w:rPr>
        <w:t xml:space="preserve">The proposed protective order is consistent with the Commission’s regulations regarding protective orders. </w:t>
      </w:r>
      <w:r w:rsidR="005A15A0" w:rsidRPr="00F20F6A">
        <w:rPr>
          <w:rFonts w:ascii="Times New Roman" w:hAnsi="Times New Roman" w:cs="Times New Roman"/>
        </w:rPr>
        <w:t xml:space="preserve"> </w:t>
      </w:r>
      <w:r w:rsidR="00F20F6A" w:rsidRPr="00F20F6A">
        <w:rPr>
          <w:rFonts w:ascii="Times New Roman" w:hAnsi="Times New Roman" w:cs="Times New Roman"/>
        </w:rPr>
        <w:t>T</w:t>
      </w:r>
      <w:r w:rsidR="005F61B4" w:rsidRPr="00F20F6A">
        <w:rPr>
          <w:rFonts w:ascii="Times New Roman" w:hAnsi="Times New Roman" w:cs="Times New Roman"/>
        </w:rPr>
        <w:t xml:space="preserve">his proceeding involves information that warrants </w:t>
      </w:r>
      <w:proofErr w:type="gramStart"/>
      <w:r w:rsidR="005F61B4" w:rsidRPr="00F20F6A">
        <w:rPr>
          <w:rFonts w:ascii="Times New Roman" w:hAnsi="Times New Roman" w:cs="Times New Roman"/>
        </w:rPr>
        <w:t>protection</w:t>
      </w:r>
      <w:proofErr w:type="gramEnd"/>
      <w:r w:rsidR="00F20F6A" w:rsidRPr="00F20F6A">
        <w:rPr>
          <w:rFonts w:ascii="Times New Roman" w:hAnsi="Times New Roman" w:cs="Times New Roman"/>
        </w:rPr>
        <w:t xml:space="preserve"> and t</w:t>
      </w:r>
      <w:r w:rsidR="005F61B4" w:rsidRPr="00F20F6A">
        <w:rPr>
          <w:rFonts w:ascii="Times New Roman" w:hAnsi="Times New Roman" w:cs="Times New Roman"/>
        </w:rPr>
        <w:t xml:space="preserve">he proposed protective order provides </w:t>
      </w:r>
      <w:r w:rsidR="005F61B4" w:rsidRPr="00F20F6A">
        <w:t xml:space="preserve">the least restrictive means of limitation which will provide the necessary protection from disclosure. </w:t>
      </w:r>
      <w:r w:rsidR="00B05A75" w:rsidRPr="00F20F6A">
        <w:rPr>
          <w:rFonts w:ascii="Times New Roman" w:hAnsi="Times New Roman" w:cs="Times New Roman"/>
        </w:rPr>
        <w:t xml:space="preserve"> </w:t>
      </w:r>
      <w:r w:rsidRPr="00F20F6A">
        <w:rPr>
          <w:rFonts w:ascii="Times New Roman" w:hAnsi="Times New Roman" w:cs="Times New Roman"/>
        </w:rPr>
        <w:t>The parties are advised, however, to minimize the amount of information alleged to be proprietary that is admitted into the record to increase the likelihood that the ultimate decision of the Commission in this matter provides the greatest degree of public access, consistent with the Commission’s regulations.</w:t>
      </w:r>
      <w:r w:rsidR="000D10C8">
        <w:rPr>
          <w:rFonts w:ascii="Times New Roman" w:hAnsi="Times New Roman" w:cs="Times New Roman"/>
        </w:rPr>
        <w:t xml:space="preserve">  This is especially true </w:t>
      </w:r>
      <w:proofErr w:type="gramStart"/>
      <w:r w:rsidR="000D10C8">
        <w:rPr>
          <w:rFonts w:ascii="Times New Roman" w:hAnsi="Times New Roman" w:cs="Times New Roman"/>
        </w:rPr>
        <w:t>with regard to</w:t>
      </w:r>
      <w:proofErr w:type="gramEnd"/>
      <w:r w:rsidR="000D10C8">
        <w:rPr>
          <w:rFonts w:ascii="Times New Roman" w:hAnsi="Times New Roman" w:cs="Times New Roman"/>
        </w:rPr>
        <w:t xml:space="preserve"> confidential security information.</w:t>
      </w:r>
    </w:p>
    <w:p w14:paraId="584D88BC" w14:textId="1EED3D83" w:rsidR="00950AF7" w:rsidRPr="002A7D88" w:rsidRDefault="00950AF7" w:rsidP="00A23B18">
      <w:pPr>
        <w:spacing w:line="360" w:lineRule="auto"/>
        <w:jc w:val="center"/>
        <w:rPr>
          <w:u w:val="single"/>
        </w:rPr>
      </w:pPr>
      <w:r w:rsidRPr="002A7D88">
        <w:rPr>
          <w:u w:val="single"/>
        </w:rPr>
        <w:lastRenderedPageBreak/>
        <w:t>ORDER</w:t>
      </w:r>
    </w:p>
    <w:p w14:paraId="31837A0D" w14:textId="09DBB86D" w:rsidR="00950AF7" w:rsidRDefault="00950AF7" w:rsidP="00A23B18">
      <w:pPr>
        <w:spacing w:line="360" w:lineRule="auto"/>
        <w:ind w:firstLine="1440"/>
      </w:pPr>
    </w:p>
    <w:p w14:paraId="4D3EDE3A" w14:textId="77777777" w:rsidR="00581758" w:rsidRPr="002A7D88" w:rsidRDefault="00581758" w:rsidP="00A23B18">
      <w:pPr>
        <w:spacing w:line="360" w:lineRule="auto"/>
        <w:ind w:firstLine="1440"/>
      </w:pPr>
    </w:p>
    <w:p w14:paraId="1BEE11D4" w14:textId="77777777" w:rsidR="00950AF7" w:rsidRPr="002A7D88" w:rsidRDefault="00950AF7" w:rsidP="00A23B18">
      <w:pPr>
        <w:spacing w:line="360" w:lineRule="auto"/>
        <w:ind w:firstLine="1440"/>
        <w:rPr>
          <w:bCs/>
        </w:rPr>
      </w:pPr>
      <w:r w:rsidRPr="002A7D88">
        <w:rPr>
          <w:bCs/>
        </w:rPr>
        <w:t>THEREFORE,</w:t>
      </w:r>
    </w:p>
    <w:p w14:paraId="172EA1F9" w14:textId="77777777" w:rsidR="00950AF7" w:rsidRPr="002A7D88" w:rsidRDefault="00950AF7" w:rsidP="00A23B18">
      <w:pPr>
        <w:spacing w:line="360" w:lineRule="auto"/>
        <w:ind w:firstLine="1440"/>
      </w:pPr>
    </w:p>
    <w:p w14:paraId="6DB63A03" w14:textId="74E469C0" w:rsidR="003B1C3D" w:rsidRDefault="00950AF7" w:rsidP="00393407">
      <w:pPr>
        <w:autoSpaceDE/>
        <w:autoSpaceDN/>
        <w:spacing w:line="360" w:lineRule="auto"/>
        <w:ind w:firstLine="1440"/>
      </w:pPr>
      <w:r w:rsidRPr="002A7D88">
        <w:t>IT IS ORDERED:</w:t>
      </w:r>
    </w:p>
    <w:p w14:paraId="79B9D392" w14:textId="77777777" w:rsidR="00393407" w:rsidRPr="00393407" w:rsidRDefault="00393407" w:rsidP="001F394A">
      <w:pPr>
        <w:autoSpaceDE/>
        <w:autoSpaceDN/>
        <w:spacing w:line="360" w:lineRule="auto"/>
        <w:ind w:firstLine="1440"/>
        <w:rPr>
          <w:rFonts w:ascii="Times New Roman" w:hAnsi="Times New Roman" w:cs="Times New Roman"/>
        </w:rPr>
      </w:pPr>
    </w:p>
    <w:p w14:paraId="02DC74D0" w14:textId="77777777" w:rsidR="003B1C3D" w:rsidRPr="00393407" w:rsidRDefault="003B1C3D" w:rsidP="001F394A">
      <w:pPr>
        <w:pStyle w:val="ListNumber"/>
        <w:numPr>
          <w:ilvl w:val="0"/>
          <w:numId w:val="13"/>
        </w:numPr>
        <w:tabs>
          <w:tab w:val="clear" w:pos="1440"/>
          <w:tab w:val="num" w:pos="0"/>
        </w:tabs>
        <w:spacing w:after="0" w:line="360" w:lineRule="auto"/>
        <w:ind w:left="0" w:firstLine="1440"/>
        <w:jc w:val="left"/>
      </w:pPr>
      <w:r w:rsidRPr="00393407">
        <w:t>The Motion is hereby granted with respect to all materials and information identified in Paragraphs 2 – 3 below that have been or will be filed with the Commission, produced in discovery, or otherwise presented during the above-captioned proceedings and all proceedings consolidated therewith.</w:t>
      </w:r>
    </w:p>
    <w:p w14:paraId="208C12AD" w14:textId="77777777" w:rsidR="001F394A" w:rsidRDefault="001F394A" w:rsidP="001F394A">
      <w:pPr>
        <w:autoSpaceDE/>
        <w:autoSpaceDN/>
        <w:spacing w:line="360" w:lineRule="auto"/>
        <w:ind w:left="1440"/>
        <w:rPr>
          <w:rFonts w:ascii="Times New Roman" w:hAnsi="Times New Roman" w:cs="Times New Roman"/>
        </w:rPr>
      </w:pPr>
    </w:p>
    <w:p w14:paraId="5E79FC71" w14:textId="6E893390" w:rsidR="003B1C3D" w:rsidRPr="00393407" w:rsidRDefault="003B1C3D" w:rsidP="001F394A">
      <w:pPr>
        <w:numPr>
          <w:ilvl w:val="0"/>
          <w:numId w:val="13"/>
        </w:numPr>
        <w:tabs>
          <w:tab w:val="clear" w:pos="1440"/>
          <w:tab w:val="num" w:pos="0"/>
        </w:tabs>
        <w:autoSpaceDE/>
        <w:autoSpaceDN/>
        <w:spacing w:line="360" w:lineRule="auto"/>
        <w:ind w:left="0" w:firstLine="1440"/>
        <w:rPr>
          <w:rFonts w:ascii="Times New Roman" w:hAnsi="Times New Roman" w:cs="Times New Roman"/>
        </w:rPr>
      </w:pPr>
      <w:r w:rsidRPr="00393407">
        <w:rPr>
          <w:rFonts w:ascii="Times New Roman" w:hAnsi="Times New Roman" w:cs="Times New Roman"/>
        </w:rPr>
        <w:t xml:space="preserve">The information subject to this Protective Order is all correspondence, documents, data, information, studies, methodologies and other materials, furnished in these proceedings, which are believed by the producing party to be of a proprietary or confidential </w:t>
      </w:r>
      <w:proofErr w:type="gramStart"/>
      <w:r w:rsidRPr="00393407">
        <w:rPr>
          <w:rFonts w:ascii="Times New Roman" w:hAnsi="Times New Roman" w:cs="Times New Roman"/>
        </w:rPr>
        <w:t>nature</w:t>
      </w:r>
      <w:proofErr w:type="gramEnd"/>
      <w:r w:rsidRPr="00393407">
        <w:rPr>
          <w:rFonts w:ascii="Times New Roman" w:hAnsi="Times New Roman" w:cs="Times New Roman"/>
        </w:rPr>
        <w:t xml:space="preserve"> and which are so designated by being marked “CONFIDENTIAL” or “HIGHLY CONFIDENTIAL PROTECTED MATERIAL.”  Such materials will be referred to below as “Proprietary Information.”  When a statement or exhibit is identified for the record, the portions thereof that constitute Proprietary Information shall be designated as such for the record.  </w:t>
      </w:r>
    </w:p>
    <w:p w14:paraId="1B30AC4A" w14:textId="77777777" w:rsidR="001F394A" w:rsidRDefault="001F394A" w:rsidP="001F394A">
      <w:pPr>
        <w:autoSpaceDE/>
        <w:autoSpaceDN/>
        <w:spacing w:line="360" w:lineRule="auto"/>
        <w:ind w:left="1440"/>
        <w:rPr>
          <w:rFonts w:ascii="Times New Roman" w:hAnsi="Times New Roman" w:cs="Times New Roman"/>
        </w:rPr>
      </w:pPr>
    </w:p>
    <w:p w14:paraId="08D673B1" w14:textId="38B537F6" w:rsidR="003B1C3D" w:rsidRPr="00393407" w:rsidRDefault="003B1C3D" w:rsidP="001F394A">
      <w:pPr>
        <w:numPr>
          <w:ilvl w:val="0"/>
          <w:numId w:val="13"/>
        </w:numPr>
        <w:tabs>
          <w:tab w:val="clear" w:pos="1440"/>
        </w:tabs>
        <w:autoSpaceDE/>
        <w:autoSpaceDN/>
        <w:spacing w:line="360" w:lineRule="auto"/>
        <w:ind w:left="0" w:firstLine="1440"/>
        <w:rPr>
          <w:rFonts w:ascii="Times New Roman" w:hAnsi="Times New Roman" w:cs="Times New Roman"/>
        </w:rPr>
      </w:pPr>
      <w:r w:rsidRPr="00393407">
        <w:rPr>
          <w:rFonts w:ascii="Times New Roman" w:hAnsi="Times New Roman" w:cs="Times New Roman"/>
        </w:rPr>
        <w:t xml:space="preserve">This Protective Order applies to the following categories of materials:  (a) the parties may designate as “CONFIDENTIAL” those materials that customarily are treated by that party as sensitive or proprietary, which are not available to the public, and which, if disclosed freely, would subject that party or its clients to risk of competitive disadvantage or other business injury; (b) the parties may designate as “HIGHLY CONFIDENTIAL PROTECTED MATERIAL” those materials that are of such a commercially sensitive nature among the parties or of such a private, personal nature that the producing party is able to justify a heightened level of confidential protection with respect to those materials, or Confidential Security Information pursuant to the Public Utility Confidential Security Information Disclosure Protection Act (35 P.S. §§ 2141.1 to 2141.6).  Moreover, information subject to protection under the Public Utility Confidential Security Information Disclosure Protection Act (35 P.S. §§ </w:t>
      </w:r>
      <w:r w:rsidRPr="00393407">
        <w:rPr>
          <w:rFonts w:ascii="Times New Roman" w:hAnsi="Times New Roman" w:cs="Times New Roman"/>
        </w:rPr>
        <w:lastRenderedPageBreak/>
        <w:t xml:space="preserve">2141.1 to 2141.6) and PUC Regulations at 52 Pa. Code §§ 102.1-102.4 will also be designated as “HIGHLY CONFIDENTIAL PROTECTED MATERIAL.” Pursuant to the Commission’s rules regarding the handling of Confidential Security Information, no information subject to protection under the Public Utility Confidential Security Information Disclosure Protection Act (35 P.S. §§ 2141.1 to 2141.6) and PUC Regulations at 52 Pa. Code §§ 102.1-102.4 will be provided electronically to the Commission, Administrative Law Judge, Secretary’s Bureau, or any other Commission staff, and such information must be filed with the Commission in hard copy only. The parties shall endeavor to limit their designation of information as </w:t>
      </w:r>
      <w:r w:rsidRPr="00393407">
        <w:rPr>
          <w:rFonts w:ascii="Times New Roman" w:hAnsi="Times New Roman" w:cs="Times New Roman"/>
          <w:caps/>
        </w:rPr>
        <w:t>Highly confidential</w:t>
      </w:r>
      <w:r w:rsidRPr="00393407">
        <w:rPr>
          <w:rFonts w:ascii="Times New Roman" w:hAnsi="Times New Roman" w:cs="Times New Roman"/>
        </w:rPr>
        <w:t xml:space="preserve"> PROTECTED MATERIAL.</w:t>
      </w:r>
    </w:p>
    <w:p w14:paraId="1971EC21" w14:textId="77777777" w:rsidR="001F394A" w:rsidRDefault="001F394A" w:rsidP="001F394A">
      <w:pPr>
        <w:autoSpaceDE/>
        <w:autoSpaceDN/>
        <w:spacing w:line="360" w:lineRule="auto"/>
        <w:ind w:left="1440"/>
        <w:rPr>
          <w:rFonts w:ascii="Times New Roman" w:hAnsi="Times New Roman" w:cs="Times New Roman"/>
        </w:rPr>
      </w:pPr>
    </w:p>
    <w:p w14:paraId="2621025A" w14:textId="354E5725" w:rsidR="003B1C3D" w:rsidRPr="00393407" w:rsidRDefault="003B1C3D" w:rsidP="001F394A">
      <w:pPr>
        <w:numPr>
          <w:ilvl w:val="0"/>
          <w:numId w:val="13"/>
        </w:numPr>
        <w:tabs>
          <w:tab w:val="clear" w:pos="1440"/>
        </w:tabs>
        <w:autoSpaceDE/>
        <w:autoSpaceDN/>
        <w:spacing w:line="360" w:lineRule="auto"/>
        <w:ind w:left="0" w:firstLine="1440"/>
        <w:rPr>
          <w:rFonts w:ascii="Times New Roman" w:hAnsi="Times New Roman" w:cs="Times New Roman"/>
        </w:rPr>
      </w:pPr>
      <w:r w:rsidRPr="00393407">
        <w:rPr>
          <w:rFonts w:ascii="Times New Roman" w:hAnsi="Times New Roman" w:cs="Times New Roman"/>
        </w:rPr>
        <w:t xml:space="preserve">Proprietary Information shall be made available to counsel for a party, subject to the terms of this Protective Order.  Such counsel shall use or disclose the Proprietary Information only for purposes of preparing or presenting evidence, cross examination, argument, or settlement in these proceedings.  To the extent required for participation in these proceedings, counsel for a party may afford access to Proprietary Information subject to the conditions set forth in this Protective Order.  </w:t>
      </w:r>
    </w:p>
    <w:p w14:paraId="3846A8D1" w14:textId="77777777" w:rsidR="001F394A" w:rsidRDefault="001F394A" w:rsidP="001F394A">
      <w:pPr>
        <w:autoSpaceDE/>
        <w:autoSpaceDN/>
        <w:spacing w:line="360" w:lineRule="auto"/>
        <w:ind w:left="1440"/>
        <w:rPr>
          <w:rFonts w:ascii="Times New Roman" w:hAnsi="Times New Roman" w:cs="Times New Roman"/>
        </w:rPr>
      </w:pPr>
    </w:p>
    <w:p w14:paraId="5B64013F" w14:textId="427C5E9E" w:rsidR="003B1C3D" w:rsidRPr="00393407" w:rsidRDefault="003B1C3D" w:rsidP="001F394A">
      <w:pPr>
        <w:numPr>
          <w:ilvl w:val="0"/>
          <w:numId w:val="13"/>
        </w:numPr>
        <w:tabs>
          <w:tab w:val="clear" w:pos="1440"/>
        </w:tabs>
        <w:autoSpaceDE/>
        <w:autoSpaceDN/>
        <w:spacing w:line="360" w:lineRule="auto"/>
        <w:ind w:left="0" w:firstLine="1440"/>
        <w:rPr>
          <w:rFonts w:ascii="Times New Roman" w:hAnsi="Times New Roman" w:cs="Times New Roman"/>
        </w:rPr>
      </w:pPr>
      <w:r w:rsidRPr="00393407">
        <w:rPr>
          <w:rFonts w:ascii="Times New Roman" w:hAnsi="Times New Roman" w:cs="Times New Roman"/>
        </w:rPr>
        <w:t>Information deemed as “CONFIDENTIAL” shall be made available to a “Reviewing Representative” who is a person that has signed a Non-Disclosure Certificate attached as Appendix A, and who is:</w:t>
      </w:r>
    </w:p>
    <w:p w14:paraId="2690C3D3" w14:textId="77777777" w:rsidR="003B1C3D" w:rsidRPr="00393407" w:rsidRDefault="003B1C3D" w:rsidP="001F394A">
      <w:pPr>
        <w:tabs>
          <w:tab w:val="left" w:pos="1440"/>
        </w:tabs>
        <w:ind w:left="2160" w:hanging="720"/>
        <w:rPr>
          <w:rFonts w:ascii="Times New Roman" w:hAnsi="Times New Roman" w:cs="Times New Roman"/>
        </w:rPr>
      </w:pPr>
      <w:r w:rsidRPr="00393407">
        <w:rPr>
          <w:rFonts w:ascii="Times New Roman" w:hAnsi="Times New Roman" w:cs="Times New Roman"/>
        </w:rPr>
        <w:tab/>
        <w:t>(</w:t>
      </w:r>
      <w:proofErr w:type="spellStart"/>
      <w:r w:rsidRPr="00393407">
        <w:rPr>
          <w:rFonts w:ascii="Times New Roman" w:hAnsi="Times New Roman" w:cs="Times New Roman"/>
        </w:rPr>
        <w:t>i</w:t>
      </w:r>
      <w:proofErr w:type="spellEnd"/>
      <w:r w:rsidRPr="00393407">
        <w:rPr>
          <w:rFonts w:ascii="Times New Roman" w:hAnsi="Times New Roman" w:cs="Times New Roman"/>
        </w:rPr>
        <w:t>)</w:t>
      </w:r>
      <w:r w:rsidRPr="00393407">
        <w:rPr>
          <w:rFonts w:ascii="Times New Roman" w:hAnsi="Times New Roman" w:cs="Times New Roman"/>
        </w:rPr>
        <w:tab/>
        <w:t xml:space="preserve">An attorney who has entered an appearance in these proceedings for a </w:t>
      </w:r>
      <w:proofErr w:type="gramStart"/>
      <w:r w:rsidRPr="00393407">
        <w:rPr>
          <w:rFonts w:ascii="Times New Roman" w:hAnsi="Times New Roman" w:cs="Times New Roman"/>
        </w:rPr>
        <w:t>party;</w:t>
      </w:r>
      <w:proofErr w:type="gramEnd"/>
    </w:p>
    <w:p w14:paraId="1AB54BBF" w14:textId="77777777" w:rsidR="003B1C3D" w:rsidRPr="00393407" w:rsidRDefault="003B1C3D" w:rsidP="001F394A">
      <w:pPr>
        <w:ind w:left="2160" w:hanging="720"/>
        <w:rPr>
          <w:rFonts w:ascii="Times New Roman" w:hAnsi="Times New Roman" w:cs="Times New Roman"/>
        </w:rPr>
      </w:pPr>
    </w:p>
    <w:p w14:paraId="3827ACEA" w14:textId="77777777" w:rsidR="003B1C3D" w:rsidRPr="00393407" w:rsidRDefault="003B1C3D" w:rsidP="001F394A">
      <w:pPr>
        <w:tabs>
          <w:tab w:val="left" w:pos="1440"/>
          <w:tab w:val="left" w:pos="2160"/>
        </w:tabs>
        <w:ind w:left="2160" w:hanging="720"/>
        <w:rPr>
          <w:rFonts w:ascii="Times New Roman" w:hAnsi="Times New Roman" w:cs="Times New Roman"/>
        </w:rPr>
      </w:pPr>
      <w:r w:rsidRPr="00393407">
        <w:rPr>
          <w:rFonts w:ascii="Times New Roman" w:hAnsi="Times New Roman" w:cs="Times New Roman"/>
        </w:rPr>
        <w:tab/>
        <w:t>(ii)</w:t>
      </w:r>
      <w:r w:rsidRPr="00393407">
        <w:rPr>
          <w:rFonts w:ascii="Times New Roman" w:hAnsi="Times New Roman" w:cs="Times New Roman"/>
        </w:rPr>
        <w:tab/>
        <w:t xml:space="preserve">Attorneys, paralegals, and other employees associated for purposes of this case with an attorney described in Paragraph </w:t>
      </w:r>
      <w:proofErr w:type="gramStart"/>
      <w:r w:rsidRPr="00393407">
        <w:rPr>
          <w:rFonts w:ascii="Times New Roman" w:hAnsi="Times New Roman" w:cs="Times New Roman"/>
        </w:rPr>
        <w:t>5(</w:t>
      </w:r>
      <w:proofErr w:type="spellStart"/>
      <w:r w:rsidRPr="00393407">
        <w:rPr>
          <w:rFonts w:ascii="Times New Roman" w:hAnsi="Times New Roman" w:cs="Times New Roman"/>
        </w:rPr>
        <w:t>i</w:t>
      </w:r>
      <w:proofErr w:type="spellEnd"/>
      <w:r w:rsidRPr="00393407">
        <w:rPr>
          <w:rFonts w:ascii="Times New Roman" w:hAnsi="Times New Roman" w:cs="Times New Roman"/>
        </w:rPr>
        <w:t>);</w:t>
      </w:r>
      <w:proofErr w:type="gramEnd"/>
    </w:p>
    <w:p w14:paraId="65214E45" w14:textId="77777777" w:rsidR="003B1C3D" w:rsidRPr="00393407" w:rsidRDefault="003B1C3D" w:rsidP="001F394A">
      <w:pPr>
        <w:ind w:left="2160" w:hanging="720"/>
        <w:rPr>
          <w:rFonts w:ascii="Times New Roman" w:hAnsi="Times New Roman" w:cs="Times New Roman"/>
        </w:rPr>
      </w:pPr>
    </w:p>
    <w:p w14:paraId="49C48EEC" w14:textId="77777777" w:rsidR="003B1C3D" w:rsidRPr="00393407" w:rsidRDefault="003B1C3D" w:rsidP="001F394A">
      <w:pPr>
        <w:tabs>
          <w:tab w:val="left" w:pos="1440"/>
          <w:tab w:val="left" w:pos="2160"/>
        </w:tabs>
        <w:ind w:left="2160" w:hanging="720"/>
        <w:rPr>
          <w:rFonts w:ascii="Times New Roman" w:hAnsi="Times New Roman" w:cs="Times New Roman"/>
        </w:rPr>
      </w:pPr>
      <w:r w:rsidRPr="00393407">
        <w:rPr>
          <w:rFonts w:ascii="Times New Roman" w:hAnsi="Times New Roman" w:cs="Times New Roman"/>
        </w:rPr>
        <w:tab/>
        <w:t>(iii)</w:t>
      </w:r>
      <w:r w:rsidRPr="00393407">
        <w:rPr>
          <w:rFonts w:ascii="Times New Roman" w:hAnsi="Times New Roman" w:cs="Times New Roman"/>
        </w:rPr>
        <w:tab/>
        <w:t>An expert or an employee of an expert retained by a party for the purpose of advising, preparing for or testifying in these proceedings; or</w:t>
      </w:r>
    </w:p>
    <w:p w14:paraId="14ABD61E" w14:textId="77777777" w:rsidR="003B1C3D" w:rsidRPr="00393407" w:rsidRDefault="003B1C3D" w:rsidP="001F394A">
      <w:pPr>
        <w:ind w:left="2160" w:hanging="720"/>
        <w:rPr>
          <w:rFonts w:ascii="Times New Roman" w:hAnsi="Times New Roman" w:cs="Times New Roman"/>
        </w:rPr>
      </w:pPr>
    </w:p>
    <w:p w14:paraId="1F420355" w14:textId="77777777" w:rsidR="003B1C3D" w:rsidRPr="00393407" w:rsidRDefault="003B1C3D" w:rsidP="001F394A">
      <w:pPr>
        <w:numPr>
          <w:ilvl w:val="0"/>
          <w:numId w:val="14"/>
        </w:numPr>
        <w:tabs>
          <w:tab w:val="left" w:pos="1440"/>
        </w:tabs>
        <w:autoSpaceDE/>
        <w:autoSpaceDN/>
        <w:ind w:left="2160"/>
        <w:rPr>
          <w:rFonts w:ascii="Times New Roman" w:hAnsi="Times New Roman" w:cs="Times New Roman"/>
        </w:rPr>
      </w:pPr>
      <w:r w:rsidRPr="00393407">
        <w:rPr>
          <w:rFonts w:ascii="Times New Roman" w:hAnsi="Times New Roman" w:cs="Times New Roman"/>
        </w:rPr>
        <w:t>Employees or other representatives of a party appearing in these proceedings with significant responsibility for this docket.</w:t>
      </w:r>
    </w:p>
    <w:p w14:paraId="4286A3D4" w14:textId="77777777" w:rsidR="003B1C3D" w:rsidRPr="00393407" w:rsidRDefault="003B1C3D" w:rsidP="001F394A">
      <w:pPr>
        <w:tabs>
          <w:tab w:val="left" w:pos="1440"/>
          <w:tab w:val="left" w:pos="2160"/>
        </w:tabs>
        <w:spacing w:line="360" w:lineRule="auto"/>
        <w:ind w:firstLine="1440"/>
        <w:rPr>
          <w:rFonts w:ascii="Times New Roman" w:hAnsi="Times New Roman" w:cs="Times New Roman"/>
        </w:rPr>
      </w:pPr>
    </w:p>
    <w:p w14:paraId="4247CE96" w14:textId="77777777" w:rsidR="003B1C3D" w:rsidRPr="00393407" w:rsidRDefault="003B1C3D" w:rsidP="001F394A">
      <w:pPr>
        <w:numPr>
          <w:ilvl w:val="0"/>
          <w:numId w:val="13"/>
        </w:numPr>
        <w:tabs>
          <w:tab w:val="clear" w:pos="1440"/>
        </w:tabs>
        <w:autoSpaceDE/>
        <w:autoSpaceDN/>
        <w:spacing w:line="360" w:lineRule="auto"/>
        <w:ind w:left="0" w:firstLine="1440"/>
        <w:rPr>
          <w:rFonts w:ascii="Times New Roman" w:hAnsi="Times New Roman" w:cs="Times New Roman"/>
        </w:rPr>
      </w:pPr>
      <w:r w:rsidRPr="00393407">
        <w:rPr>
          <w:rFonts w:ascii="Times New Roman" w:hAnsi="Times New Roman" w:cs="Times New Roman"/>
        </w:rPr>
        <w:t>Information deemed as “HIGHLY CONFIDENTIAL PROTECTED MATERIAL”, may be provided to a “Reviewing Representative” who has signed a Non-Disclosure Certificate attached as Appendix A and who is:</w:t>
      </w:r>
    </w:p>
    <w:p w14:paraId="4EBFF16A" w14:textId="77777777" w:rsidR="001F394A" w:rsidRDefault="001F394A" w:rsidP="001F394A">
      <w:pPr>
        <w:tabs>
          <w:tab w:val="left" w:pos="0"/>
          <w:tab w:val="left" w:pos="1440"/>
        </w:tabs>
        <w:spacing w:line="360" w:lineRule="auto"/>
        <w:ind w:firstLine="1440"/>
        <w:rPr>
          <w:rFonts w:ascii="Times New Roman" w:hAnsi="Times New Roman" w:cs="Times New Roman"/>
        </w:rPr>
      </w:pPr>
    </w:p>
    <w:p w14:paraId="57CD30C6" w14:textId="71406718" w:rsidR="003B1C3D" w:rsidRPr="00393407" w:rsidRDefault="003B1C3D" w:rsidP="001F394A">
      <w:pPr>
        <w:tabs>
          <w:tab w:val="left" w:pos="1440"/>
        </w:tabs>
        <w:ind w:left="2160" w:hanging="720"/>
        <w:rPr>
          <w:rFonts w:ascii="Times New Roman" w:hAnsi="Times New Roman" w:cs="Times New Roman"/>
        </w:rPr>
      </w:pPr>
      <w:r w:rsidRPr="00393407">
        <w:rPr>
          <w:rFonts w:ascii="Times New Roman" w:hAnsi="Times New Roman" w:cs="Times New Roman"/>
        </w:rPr>
        <w:tab/>
        <w:t>(</w:t>
      </w:r>
      <w:proofErr w:type="spellStart"/>
      <w:r w:rsidRPr="00393407">
        <w:rPr>
          <w:rFonts w:ascii="Times New Roman" w:hAnsi="Times New Roman" w:cs="Times New Roman"/>
        </w:rPr>
        <w:t>i</w:t>
      </w:r>
      <w:proofErr w:type="spellEnd"/>
      <w:r w:rsidRPr="00393407">
        <w:rPr>
          <w:rFonts w:ascii="Times New Roman" w:hAnsi="Times New Roman" w:cs="Times New Roman"/>
        </w:rPr>
        <w:t>)</w:t>
      </w:r>
      <w:r w:rsidRPr="00393407">
        <w:rPr>
          <w:rFonts w:ascii="Times New Roman" w:hAnsi="Times New Roman" w:cs="Times New Roman"/>
        </w:rPr>
        <w:tab/>
        <w:t xml:space="preserve">An attorney for a statutory advocate pursuant to 52 Pa. Code §1.8 or a counsel who has entered an appearance in these proceedings for a </w:t>
      </w:r>
      <w:proofErr w:type="gramStart"/>
      <w:r w:rsidRPr="00393407">
        <w:rPr>
          <w:rFonts w:ascii="Times New Roman" w:hAnsi="Times New Roman" w:cs="Times New Roman"/>
        </w:rPr>
        <w:t>party;</w:t>
      </w:r>
      <w:proofErr w:type="gramEnd"/>
    </w:p>
    <w:p w14:paraId="75D5056D" w14:textId="77777777" w:rsidR="003B1C3D" w:rsidRPr="00393407" w:rsidRDefault="003B1C3D" w:rsidP="001F394A">
      <w:pPr>
        <w:tabs>
          <w:tab w:val="left" w:pos="1440"/>
        </w:tabs>
        <w:ind w:left="2160" w:hanging="720"/>
        <w:rPr>
          <w:rFonts w:ascii="Times New Roman" w:hAnsi="Times New Roman" w:cs="Times New Roman"/>
        </w:rPr>
      </w:pPr>
    </w:p>
    <w:p w14:paraId="083E1D36" w14:textId="77777777" w:rsidR="003B1C3D" w:rsidRPr="00393407" w:rsidRDefault="003B1C3D" w:rsidP="001F394A">
      <w:pPr>
        <w:tabs>
          <w:tab w:val="left" w:pos="1440"/>
        </w:tabs>
        <w:ind w:left="2160" w:hanging="720"/>
        <w:rPr>
          <w:rFonts w:ascii="Times New Roman" w:hAnsi="Times New Roman" w:cs="Times New Roman"/>
        </w:rPr>
      </w:pPr>
      <w:r w:rsidRPr="00393407">
        <w:rPr>
          <w:rFonts w:ascii="Times New Roman" w:hAnsi="Times New Roman" w:cs="Times New Roman"/>
        </w:rPr>
        <w:tab/>
        <w:t>(ii)</w:t>
      </w:r>
      <w:r w:rsidRPr="00393407">
        <w:rPr>
          <w:rFonts w:ascii="Times New Roman" w:hAnsi="Times New Roman" w:cs="Times New Roman"/>
        </w:rPr>
        <w:tab/>
        <w:t>An attorney, paralegal, or other employee of an attorney for purposes of this case with an attorney described in Paragraph (</w:t>
      </w:r>
      <w:proofErr w:type="spellStart"/>
      <w:r w:rsidRPr="00393407">
        <w:rPr>
          <w:rFonts w:ascii="Times New Roman" w:hAnsi="Times New Roman" w:cs="Times New Roman"/>
        </w:rPr>
        <w:t>i</w:t>
      </w:r>
      <w:proofErr w:type="spellEnd"/>
      <w:r w:rsidRPr="00393407">
        <w:rPr>
          <w:rFonts w:ascii="Times New Roman" w:hAnsi="Times New Roman" w:cs="Times New Roman"/>
        </w:rPr>
        <w:t>); or</w:t>
      </w:r>
    </w:p>
    <w:p w14:paraId="51F368C6" w14:textId="77777777" w:rsidR="003B1C3D" w:rsidRPr="00393407" w:rsidRDefault="003B1C3D" w:rsidP="001F394A">
      <w:pPr>
        <w:tabs>
          <w:tab w:val="left" w:pos="1440"/>
        </w:tabs>
        <w:ind w:left="2160" w:hanging="720"/>
        <w:rPr>
          <w:rFonts w:ascii="Times New Roman" w:hAnsi="Times New Roman" w:cs="Times New Roman"/>
        </w:rPr>
      </w:pPr>
    </w:p>
    <w:p w14:paraId="02074AB3" w14:textId="77777777" w:rsidR="003B1C3D" w:rsidRPr="00393407" w:rsidRDefault="003B1C3D" w:rsidP="001F394A">
      <w:pPr>
        <w:tabs>
          <w:tab w:val="left" w:pos="1440"/>
        </w:tabs>
        <w:ind w:left="2160" w:hanging="720"/>
        <w:rPr>
          <w:rFonts w:ascii="Times New Roman" w:hAnsi="Times New Roman" w:cs="Times New Roman"/>
        </w:rPr>
      </w:pPr>
      <w:r w:rsidRPr="00393407">
        <w:rPr>
          <w:rFonts w:ascii="Times New Roman" w:hAnsi="Times New Roman" w:cs="Times New Roman"/>
        </w:rPr>
        <w:tab/>
        <w:t>(iii)</w:t>
      </w:r>
      <w:r w:rsidRPr="00393407">
        <w:rPr>
          <w:rFonts w:ascii="Times New Roman" w:hAnsi="Times New Roman" w:cs="Times New Roman"/>
        </w:rPr>
        <w:tab/>
        <w:t>An outside expert or an employee of an outside expert retained by a party for the purposes of advising, preparing for or testifying in these proceedings.</w:t>
      </w:r>
    </w:p>
    <w:p w14:paraId="6CC9758A" w14:textId="77777777" w:rsidR="003B1C3D" w:rsidRPr="00393407" w:rsidRDefault="003B1C3D" w:rsidP="001F394A">
      <w:pPr>
        <w:tabs>
          <w:tab w:val="left" w:pos="0"/>
          <w:tab w:val="left" w:pos="1440"/>
        </w:tabs>
        <w:spacing w:line="360" w:lineRule="auto"/>
        <w:ind w:firstLine="1440"/>
        <w:rPr>
          <w:rFonts w:ascii="Times New Roman" w:hAnsi="Times New Roman" w:cs="Times New Roman"/>
        </w:rPr>
      </w:pPr>
    </w:p>
    <w:p w14:paraId="07AF180A" w14:textId="3CA47489" w:rsidR="003B1C3D" w:rsidRDefault="003B1C3D" w:rsidP="001F394A">
      <w:pPr>
        <w:spacing w:line="360" w:lineRule="auto"/>
        <w:ind w:firstLine="1440"/>
        <w:rPr>
          <w:rFonts w:ascii="Times New Roman" w:hAnsi="Times New Roman" w:cs="Times New Roman"/>
        </w:rPr>
      </w:pPr>
      <w:r w:rsidRPr="00393407">
        <w:rPr>
          <w:rFonts w:ascii="Times New Roman" w:hAnsi="Times New Roman" w:cs="Times New Roman"/>
        </w:rPr>
        <w:t xml:space="preserve">Provided, further, that in accordance with the provisions of Sections 5.362 and 5.365(e) of the Commission’s Rules of Practice and Procedure, 52 Pa. Code §§ 5.362, 5.365(e), any party may, by subsequent objection or motion, seek further protection with respect to HIGHLY CONFIDENTIAL PROTECTED MATERIAL, including, but not limited to, total prohibition of disclosure or limitation of disclosure only to </w:t>
      </w:r>
      <w:proofErr w:type="gramStart"/>
      <w:r w:rsidRPr="00393407">
        <w:rPr>
          <w:rFonts w:ascii="Times New Roman" w:hAnsi="Times New Roman" w:cs="Times New Roman"/>
        </w:rPr>
        <w:t>particular persons</w:t>
      </w:r>
      <w:proofErr w:type="gramEnd"/>
      <w:r w:rsidRPr="00393407">
        <w:rPr>
          <w:rFonts w:ascii="Times New Roman" w:hAnsi="Times New Roman" w:cs="Times New Roman"/>
        </w:rPr>
        <w:t xml:space="preserve"> or parties.</w:t>
      </w:r>
    </w:p>
    <w:p w14:paraId="0C1773B4" w14:textId="77777777" w:rsidR="005357C7" w:rsidRPr="00393407" w:rsidRDefault="005357C7" w:rsidP="001F394A">
      <w:pPr>
        <w:spacing w:line="360" w:lineRule="auto"/>
        <w:ind w:firstLine="1440"/>
        <w:rPr>
          <w:rFonts w:ascii="Times New Roman" w:hAnsi="Times New Roman" w:cs="Times New Roman"/>
        </w:rPr>
      </w:pPr>
    </w:p>
    <w:p w14:paraId="1B34E5C3" w14:textId="35C3162E" w:rsidR="001F394A" w:rsidRDefault="003B1C3D" w:rsidP="007B3E94">
      <w:pPr>
        <w:numPr>
          <w:ilvl w:val="0"/>
          <w:numId w:val="13"/>
        </w:numPr>
        <w:tabs>
          <w:tab w:val="clear" w:pos="1440"/>
          <w:tab w:val="num" w:pos="0"/>
        </w:tabs>
        <w:autoSpaceDE/>
        <w:autoSpaceDN/>
        <w:spacing w:line="360" w:lineRule="auto"/>
        <w:ind w:left="0" w:firstLine="1440"/>
        <w:rPr>
          <w:rFonts w:ascii="Times New Roman" w:hAnsi="Times New Roman" w:cs="Times New Roman"/>
        </w:rPr>
      </w:pPr>
      <w:r w:rsidRPr="00393407">
        <w:rPr>
          <w:rFonts w:ascii="Times New Roman" w:hAnsi="Times New Roman" w:cs="Times New Roman"/>
        </w:rPr>
        <w:t xml:space="preserve">For purposes of this Protective Order, a Reviewing Representative may not be a “Restricted Person.”  </w:t>
      </w:r>
    </w:p>
    <w:p w14:paraId="1836B8BB" w14:textId="77777777" w:rsidR="00581758" w:rsidRPr="007B3E94" w:rsidRDefault="00581758" w:rsidP="00581758">
      <w:pPr>
        <w:autoSpaceDE/>
        <w:autoSpaceDN/>
        <w:spacing w:line="360" w:lineRule="auto"/>
        <w:rPr>
          <w:rFonts w:ascii="Times New Roman" w:hAnsi="Times New Roman" w:cs="Times New Roman"/>
        </w:rPr>
      </w:pPr>
    </w:p>
    <w:p w14:paraId="3F67E992" w14:textId="1C47393F" w:rsidR="003B1C3D" w:rsidRDefault="003B1C3D" w:rsidP="001F394A">
      <w:pPr>
        <w:pStyle w:val="BodyText2"/>
        <w:spacing w:after="0" w:line="360" w:lineRule="auto"/>
        <w:ind w:firstLine="1440"/>
        <w:rPr>
          <w:sz w:val="24"/>
          <w:szCs w:val="24"/>
        </w:rPr>
      </w:pPr>
      <w:r w:rsidRPr="00393407">
        <w:rPr>
          <w:sz w:val="24"/>
          <w:szCs w:val="24"/>
        </w:rPr>
        <w:tab/>
        <w:t>(a)</w:t>
      </w:r>
      <w:r w:rsidRPr="00393407">
        <w:rPr>
          <w:sz w:val="24"/>
          <w:szCs w:val="24"/>
        </w:rPr>
        <w:tab/>
        <w:t>A “Restricted Person” shall mean:  (</w:t>
      </w:r>
      <w:proofErr w:type="spellStart"/>
      <w:r w:rsidRPr="00393407">
        <w:rPr>
          <w:sz w:val="24"/>
          <w:szCs w:val="24"/>
        </w:rPr>
        <w:t>i</w:t>
      </w:r>
      <w:proofErr w:type="spellEnd"/>
      <w:r w:rsidRPr="00393407">
        <w:rPr>
          <w:sz w:val="24"/>
          <w:szCs w:val="24"/>
        </w:rPr>
        <w:t xml:space="preserve">)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w:t>
      </w:r>
      <w:r w:rsidRPr="00393407">
        <w:rPr>
          <w:sz w:val="24"/>
          <w:szCs w:val="24"/>
        </w:rPr>
        <w:lastRenderedPageBreak/>
        <w:t xml:space="preserve">Information.  For purposes of this Protective Order, stocks, partnership or other ownership interests valued at more than $10,000 or constituting more than a 1% interest in a business establishes a significant motive for violation.  </w:t>
      </w:r>
    </w:p>
    <w:p w14:paraId="736BF2AF" w14:textId="77777777" w:rsidR="00581758" w:rsidRPr="00393407" w:rsidRDefault="00581758" w:rsidP="001F394A">
      <w:pPr>
        <w:pStyle w:val="BodyText2"/>
        <w:spacing w:after="0" w:line="360" w:lineRule="auto"/>
        <w:ind w:firstLine="1440"/>
        <w:rPr>
          <w:sz w:val="24"/>
          <w:szCs w:val="24"/>
        </w:rPr>
      </w:pPr>
    </w:p>
    <w:p w14:paraId="10784F8C" w14:textId="38ECFFE1" w:rsidR="003B1C3D" w:rsidRDefault="003B1C3D" w:rsidP="001F394A">
      <w:pPr>
        <w:pStyle w:val="BodyText2"/>
        <w:spacing w:after="0" w:line="360" w:lineRule="auto"/>
        <w:ind w:firstLine="1440"/>
        <w:rPr>
          <w:sz w:val="24"/>
          <w:szCs w:val="24"/>
        </w:rPr>
      </w:pPr>
      <w:r w:rsidRPr="00393407">
        <w:rPr>
          <w:sz w:val="24"/>
          <w:szCs w:val="24"/>
        </w:rPr>
        <w:tab/>
        <w:t>(b)</w:t>
      </w:r>
      <w:r w:rsidRPr="00393407">
        <w:rPr>
          <w:sz w:val="24"/>
          <w:szCs w:val="24"/>
        </w:rPr>
        <w:tab/>
        <w:t>If an expert for a party, another member of the expert’s firm or the expert’s firm generally also serves as an expert for, or as a consultant or advisor to, a Restricted Person, said expert must:  (</w:t>
      </w:r>
      <w:proofErr w:type="spellStart"/>
      <w:r w:rsidRPr="00393407">
        <w:rPr>
          <w:sz w:val="24"/>
          <w:szCs w:val="24"/>
        </w:rPr>
        <w:t>i</w:t>
      </w:r>
      <w:proofErr w:type="spellEnd"/>
      <w:r w:rsidRPr="00393407">
        <w:rPr>
          <w:sz w:val="24"/>
          <w:szCs w:val="24"/>
        </w:rPr>
        <w:t xml:space="preserve">) identify for the parties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14:paraId="77212D15" w14:textId="77777777" w:rsidR="007B3E94" w:rsidRPr="00393407" w:rsidRDefault="007B3E94" w:rsidP="001F394A">
      <w:pPr>
        <w:pStyle w:val="BodyText2"/>
        <w:spacing w:after="0" w:line="360" w:lineRule="auto"/>
        <w:ind w:firstLine="1440"/>
        <w:rPr>
          <w:sz w:val="24"/>
          <w:szCs w:val="24"/>
        </w:rPr>
      </w:pPr>
    </w:p>
    <w:p w14:paraId="7290689A" w14:textId="4ECB7BD5" w:rsidR="003B1C3D" w:rsidRDefault="003B1C3D" w:rsidP="001F394A">
      <w:pPr>
        <w:pStyle w:val="BodyText3"/>
        <w:spacing w:after="0" w:line="360" w:lineRule="auto"/>
        <w:ind w:firstLine="1440"/>
        <w:rPr>
          <w:rFonts w:ascii="Times New Roman" w:hAnsi="Times New Roman" w:cs="Times New Roman"/>
          <w:sz w:val="24"/>
          <w:szCs w:val="24"/>
        </w:rPr>
      </w:pPr>
      <w:r w:rsidRPr="00393407">
        <w:rPr>
          <w:rFonts w:ascii="Times New Roman" w:hAnsi="Times New Roman" w:cs="Times New Roman"/>
          <w:sz w:val="24"/>
          <w:szCs w:val="24"/>
        </w:rPr>
        <w:t>8.</w:t>
      </w:r>
      <w:r w:rsidRPr="00393407">
        <w:rPr>
          <w:rFonts w:ascii="Times New Roman" w:hAnsi="Times New Roman" w:cs="Times New Roman"/>
          <w:sz w:val="24"/>
          <w:szCs w:val="24"/>
        </w:rPr>
        <w:tab/>
        <w:t>A qualified “Reviewing Representative” for “HIGHLY CONFIDENTIAL PROTECTED MATERIAL” may review and discuss “HIGHLY CONFIDENTIAL PROTECTED MATERIAL” with their client or with the entity with which they are employed or associated, to the extent that the client or entity is not a “Restricted Person</w:t>
      </w:r>
      <w:proofErr w:type="gramStart"/>
      <w:r w:rsidRPr="00393407">
        <w:rPr>
          <w:rFonts w:ascii="Times New Roman" w:hAnsi="Times New Roman" w:cs="Times New Roman"/>
          <w:sz w:val="24"/>
          <w:szCs w:val="24"/>
        </w:rPr>
        <w:t>”, but</w:t>
      </w:r>
      <w:proofErr w:type="gramEnd"/>
      <w:r w:rsidRPr="00393407">
        <w:rPr>
          <w:rFonts w:ascii="Times New Roman" w:hAnsi="Times New Roman" w:cs="Times New Roman"/>
          <w:sz w:val="24"/>
          <w:szCs w:val="24"/>
        </w:rPr>
        <w:t xml:space="preserve"> may not share with or permit the client or entity to review the “HIGHLY CONFIDENTIAL PROTECTED MATERIAL.”  Such discussions must be general in nature and not disclose specific “HIGHLY CONFIDENTIAL PROTECTED MATERIAL.” </w:t>
      </w:r>
    </w:p>
    <w:p w14:paraId="6F5A884C" w14:textId="77777777" w:rsidR="007B3E94" w:rsidRPr="00393407" w:rsidRDefault="007B3E94" w:rsidP="001F394A">
      <w:pPr>
        <w:pStyle w:val="BodyText3"/>
        <w:spacing w:after="0" w:line="360" w:lineRule="auto"/>
        <w:ind w:firstLine="1440"/>
        <w:rPr>
          <w:rFonts w:ascii="Times New Roman" w:hAnsi="Times New Roman" w:cs="Times New Roman"/>
          <w:sz w:val="24"/>
          <w:szCs w:val="24"/>
        </w:rPr>
      </w:pPr>
    </w:p>
    <w:p w14:paraId="2909C55F" w14:textId="1EA5E8F7" w:rsidR="003B1C3D" w:rsidRDefault="003B1C3D" w:rsidP="001F394A">
      <w:pPr>
        <w:numPr>
          <w:ilvl w:val="0"/>
          <w:numId w:val="15"/>
        </w:numPr>
        <w:tabs>
          <w:tab w:val="clear" w:pos="1440"/>
          <w:tab w:val="num" w:pos="0"/>
        </w:tabs>
        <w:autoSpaceDE/>
        <w:autoSpaceDN/>
        <w:spacing w:line="360" w:lineRule="auto"/>
        <w:ind w:left="0" w:firstLine="1440"/>
        <w:rPr>
          <w:rFonts w:ascii="Times New Roman" w:hAnsi="Times New Roman" w:cs="Times New Roman"/>
        </w:rPr>
      </w:pPr>
      <w:r w:rsidRPr="00393407">
        <w:rPr>
          <w:rFonts w:ascii="Times New Roman" w:hAnsi="Times New Roman" w:cs="Times New Roman"/>
        </w:rPr>
        <w:t xml:space="preserve">Information deemed Proprietary Information shall not be used except as necessary for the conduct of these proceedings, nor shall it be disclosed in any manner to any person except a Reviewing Representative who is engaged in the conduct of these proceedings and who needs to know the information in order to carry out that person’s responsibilities in these proceedings.    </w:t>
      </w:r>
    </w:p>
    <w:p w14:paraId="5DE6FD42" w14:textId="77777777" w:rsidR="007B3E94" w:rsidRPr="00393407" w:rsidRDefault="007B3E94" w:rsidP="007B3E94">
      <w:pPr>
        <w:autoSpaceDE/>
        <w:autoSpaceDN/>
        <w:spacing w:line="360" w:lineRule="auto"/>
        <w:ind w:left="1440"/>
        <w:rPr>
          <w:rFonts w:ascii="Times New Roman" w:hAnsi="Times New Roman" w:cs="Times New Roman"/>
        </w:rPr>
      </w:pPr>
    </w:p>
    <w:p w14:paraId="76E596DD" w14:textId="156A56D1" w:rsidR="003B1C3D" w:rsidRDefault="003B1C3D" w:rsidP="001F394A">
      <w:pPr>
        <w:numPr>
          <w:ilvl w:val="0"/>
          <w:numId w:val="15"/>
        </w:numPr>
        <w:autoSpaceDE/>
        <w:autoSpaceDN/>
        <w:spacing w:line="360" w:lineRule="auto"/>
        <w:ind w:left="0" w:firstLine="1440"/>
        <w:rPr>
          <w:rFonts w:ascii="Times New Roman" w:hAnsi="Times New Roman" w:cs="Times New Roman"/>
        </w:rPr>
      </w:pPr>
      <w:r w:rsidRPr="00393407">
        <w:rPr>
          <w:rFonts w:ascii="Times New Roman" w:hAnsi="Times New Roman" w:cs="Times New Roman"/>
        </w:rPr>
        <w:lastRenderedPageBreak/>
        <w:t xml:space="preserve">Reviewing Representatives may not use information contained in any Proprietary Information obtained through these proceedings to give any party or any competitor or customer or consignee of any party a commercial advantage.  </w:t>
      </w:r>
      <w:proofErr w:type="gramStart"/>
      <w:r w:rsidRPr="00393407">
        <w:rPr>
          <w:rFonts w:ascii="Times New Roman" w:hAnsi="Times New Roman" w:cs="Times New Roman"/>
        </w:rPr>
        <w:t>In the event that</w:t>
      </w:r>
      <w:proofErr w:type="gramEnd"/>
      <w:r w:rsidRPr="00393407">
        <w:rPr>
          <w:rFonts w:ascii="Times New Roman" w:hAnsi="Times New Roman" w:cs="Times New Roman"/>
        </w:rPr>
        <w:t xml:space="preserve"> a party wishes to designate as a Reviewing Representative a person not described in Paragraphs 5(</w:t>
      </w:r>
      <w:proofErr w:type="spellStart"/>
      <w:r w:rsidRPr="00393407">
        <w:rPr>
          <w:rFonts w:ascii="Times New Roman" w:hAnsi="Times New Roman" w:cs="Times New Roman"/>
        </w:rPr>
        <w:t>i</w:t>
      </w:r>
      <w:proofErr w:type="spellEnd"/>
      <w:r w:rsidRPr="00393407">
        <w:rPr>
          <w:rFonts w:ascii="Times New Roman" w:hAnsi="Times New Roman" w:cs="Times New Roman"/>
        </w:rPr>
        <w:t>) through 5(iv) or 6(</w:t>
      </w:r>
      <w:proofErr w:type="spellStart"/>
      <w:r w:rsidRPr="00393407">
        <w:rPr>
          <w:rFonts w:ascii="Times New Roman" w:hAnsi="Times New Roman" w:cs="Times New Roman"/>
        </w:rPr>
        <w:t>i</w:t>
      </w:r>
      <w:proofErr w:type="spellEnd"/>
      <w:r w:rsidRPr="00393407">
        <w:rPr>
          <w:rFonts w:ascii="Times New Roman" w:hAnsi="Times New Roman" w:cs="Times New Roman"/>
        </w:rPr>
        <w:t xml:space="preserve">) through 6(iii) above, the party shall seek agreement from the party providing the Proprietary Information.  If an agreement is reached, that person shall be a Reviewing Representative pursuant to Paragraph 6(iv) above with respect to those materials.  If no agreement is reached, the party shall submit the disputed designation to the presiding Administrative Law Judge for resolution. </w:t>
      </w:r>
    </w:p>
    <w:p w14:paraId="2B91510A" w14:textId="77777777" w:rsidR="00625AE0" w:rsidRPr="00393407" w:rsidRDefault="00625AE0" w:rsidP="00625AE0">
      <w:pPr>
        <w:autoSpaceDE/>
        <w:autoSpaceDN/>
        <w:spacing w:line="360" w:lineRule="auto"/>
        <w:rPr>
          <w:rFonts w:ascii="Times New Roman" w:hAnsi="Times New Roman" w:cs="Times New Roman"/>
        </w:rPr>
      </w:pPr>
    </w:p>
    <w:p w14:paraId="60D995D1" w14:textId="0659A57E" w:rsidR="003B1C3D" w:rsidRDefault="003B1C3D" w:rsidP="001F394A">
      <w:pPr>
        <w:numPr>
          <w:ilvl w:val="0"/>
          <w:numId w:val="15"/>
        </w:numPr>
        <w:autoSpaceDE/>
        <w:autoSpaceDN/>
        <w:spacing w:line="360" w:lineRule="auto"/>
        <w:ind w:left="0" w:firstLine="1440"/>
        <w:rPr>
          <w:rFonts w:ascii="Times New Roman" w:hAnsi="Times New Roman" w:cs="Times New Roman"/>
        </w:rPr>
      </w:pPr>
      <w:r w:rsidRPr="00393407">
        <w:rPr>
          <w:rFonts w:ascii="Times New Roman" w:hAnsi="Times New Roman" w:cs="Times New Roman"/>
        </w:rPr>
        <w:t>(a)</w:t>
      </w:r>
      <w:r w:rsidRPr="00393407">
        <w:rPr>
          <w:rFonts w:ascii="Times New Roman" w:hAnsi="Times New Roman" w:cs="Times New Roman"/>
        </w:rP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parties asserting confidentiality prior to disclosure of any Proprietary Information to that Reviewing Representative.</w:t>
      </w:r>
    </w:p>
    <w:p w14:paraId="382E9828" w14:textId="77777777" w:rsidR="00581758" w:rsidRPr="00393407" w:rsidRDefault="00581758" w:rsidP="00581758">
      <w:pPr>
        <w:autoSpaceDE/>
        <w:autoSpaceDN/>
        <w:spacing w:line="360" w:lineRule="auto"/>
        <w:rPr>
          <w:rFonts w:ascii="Times New Roman" w:hAnsi="Times New Roman" w:cs="Times New Roman"/>
        </w:rPr>
      </w:pPr>
    </w:p>
    <w:p w14:paraId="165564BF" w14:textId="22C3EF7C" w:rsidR="003B1C3D" w:rsidRDefault="003B1C3D" w:rsidP="001F394A">
      <w:pPr>
        <w:spacing w:line="360" w:lineRule="auto"/>
        <w:ind w:firstLine="1440"/>
        <w:rPr>
          <w:rFonts w:ascii="Times New Roman" w:hAnsi="Times New Roman" w:cs="Times New Roman"/>
        </w:rPr>
      </w:pPr>
      <w:r w:rsidRPr="00393407">
        <w:rPr>
          <w:rFonts w:ascii="Times New Roman" w:hAnsi="Times New Roman" w:cs="Times New Roman"/>
        </w:rPr>
        <w:tab/>
        <w:t>(b)</w:t>
      </w:r>
      <w:r w:rsidRPr="00393407">
        <w:rPr>
          <w:rFonts w:ascii="Times New Roman" w:hAnsi="Times New Roman" w:cs="Times New Roman"/>
        </w:rPr>
        <w:tab/>
        <w:t xml:space="preserve">Attorneys and outside experts qualified as Reviewing Representatives are responsible for ensuring that persons under their supervision or control comply with the Protective Order.   </w:t>
      </w:r>
    </w:p>
    <w:p w14:paraId="51C73C6A" w14:textId="77777777" w:rsidR="00625AE0" w:rsidRPr="00393407" w:rsidRDefault="00625AE0" w:rsidP="001F394A">
      <w:pPr>
        <w:spacing w:line="360" w:lineRule="auto"/>
        <w:ind w:firstLine="1440"/>
        <w:rPr>
          <w:rFonts w:ascii="Times New Roman" w:hAnsi="Times New Roman" w:cs="Times New Roman"/>
        </w:rPr>
      </w:pPr>
    </w:p>
    <w:p w14:paraId="6506A37D" w14:textId="63659C93" w:rsidR="003B1C3D" w:rsidRDefault="003B1C3D" w:rsidP="001F394A">
      <w:pPr>
        <w:numPr>
          <w:ilvl w:val="0"/>
          <w:numId w:val="15"/>
        </w:numPr>
        <w:autoSpaceDE/>
        <w:autoSpaceDN/>
        <w:spacing w:line="360" w:lineRule="auto"/>
        <w:ind w:left="0" w:firstLine="1440"/>
        <w:rPr>
          <w:rFonts w:ascii="Times New Roman" w:hAnsi="Times New Roman" w:cs="Times New Roman"/>
        </w:rPr>
      </w:pPr>
      <w:r w:rsidRPr="00393407">
        <w:rPr>
          <w:rFonts w:ascii="Times New Roman" w:hAnsi="Times New Roman" w:cs="Times New Roman"/>
        </w:rPr>
        <w:t>None of the parties waive their right to pursue any other legal or equitable remedies that may be available in the event of actual or anticipated disclosure of Proprietary Information.</w:t>
      </w:r>
    </w:p>
    <w:p w14:paraId="4C34AD16" w14:textId="77777777" w:rsidR="00625AE0" w:rsidRPr="00393407" w:rsidRDefault="00625AE0" w:rsidP="00625AE0">
      <w:pPr>
        <w:autoSpaceDE/>
        <w:autoSpaceDN/>
        <w:spacing w:line="360" w:lineRule="auto"/>
        <w:ind w:left="1440"/>
        <w:rPr>
          <w:rFonts w:ascii="Times New Roman" w:hAnsi="Times New Roman" w:cs="Times New Roman"/>
        </w:rPr>
      </w:pPr>
    </w:p>
    <w:p w14:paraId="4ABAE3C7" w14:textId="1BE0FE3C" w:rsidR="003B1C3D" w:rsidRDefault="003B1C3D" w:rsidP="001F394A">
      <w:pPr>
        <w:numPr>
          <w:ilvl w:val="0"/>
          <w:numId w:val="15"/>
        </w:numPr>
        <w:autoSpaceDE/>
        <w:autoSpaceDN/>
        <w:spacing w:line="360" w:lineRule="auto"/>
        <w:ind w:left="0" w:firstLine="1440"/>
        <w:rPr>
          <w:rFonts w:ascii="Times New Roman" w:hAnsi="Times New Roman" w:cs="Times New Roman"/>
        </w:rPr>
      </w:pPr>
      <w:r w:rsidRPr="00393407">
        <w:rPr>
          <w:rFonts w:ascii="Times New Roman" w:hAnsi="Times New Roman" w:cs="Times New Roman"/>
        </w:rPr>
        <w:t xml:space="preserve">The parties shall designate data or documents as constituting or containing Proprietary Information by marking the documents “CONFIDENTIAL” or “HIGHLY CONFIDENTIAL PROTECTED MATERIAL.”  Where only part of data compilations or multi-page documents constitutes or contains Proprietary Information, the parties, insofar as </w:t>
      </w:r>
      <w:r w:rsidRPr="00393407">
        <w:rPr>
          <w:rFonts w:ascii="Times New Roman" w:hAnsi="Times New Roman" w:cs="Times New Roman"/>
        </w:rPr>
        <w:lastRenderedPageBreak/>
        <w:t>reasonably practicable within discovery and other time constraints imposed in these proceedings,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Pr="00393407">
        <w:rPr>
          <w:rFonts w:ascii="Times New Roman" w:hAnsi="Times New Roman" w:cs="Times New Roman"/>
          <w:caps/>
        </w:rPr>
        <w:t>HIGHLY CONFIDENTIAL PROTECTED MATERIAL.</w:t>
      </w:r>
      <w:r w:rsidRPr="00393407">
        <w:rPr>
          <w:rFonts w:ascii="Times New Roman" w:hAnsi="Times New Roman" w:cs="Times New Roman"/>
        </w:rPr>
        <w:t xml:space="preserve">”  </w:t>
      </w:r>
    </w:p>
    <w:p w14:paraId="21860416" w14:textId="77777777" w:rsidR="00625AE0" w:rsidRPr="00393407" w:rsidRDefault="00625AE0" w:rsidP="00625AE0">
      <w:pPr>
        <w:autoSpaceDE/>
        <w:autoSpaceDN/>
        <w:spacing w:line="360" w:lineRule="auto"/>
        <w:rPr>
          <w:rFonts w:ascii="Times New Roman" w:hAnsi="Times New Roman" w:cs="Times New Roman"/>
        </w:rPr>
      </w:pPr>
    </w:p>
    <w:p w14:paraId="7EC11C4F" w14:textId="6E6034F1" w:rsidR="003B1C3D" w:rsidRDefault="003B1C3D" w:rsidP="001F394A">
      <w:pPr>
        <w:numPr>
          <w:ilvl w:val="0"/>
          <w:numId w:val="15"/>
        </w:numPr>
        <w:autoSpaceDE/>
        <w:autoSpaceDN/>
        <w:spacing w:line="360" w:lineRule="auto"/>
        <w:ind w:left="0" w:firstLine="1440"/>
        <w:rPr>
          <w:rFonts w:ascii="Times New Roman" w:hAnsi="Times New Roman" w:cs="Times New Roman"/>
        </w:rPr>
      </w:pPr>
      <w:r w:rsidRPr="00393407">
        <w:rPr>
          <w:rFonts w:ascii="Times New Roman" w:hAnsi="Times New Roman" w:cs="Times New Roman"/>
        </w:rPr>
        <w:t xml:space="preserve">The parties will consider and treat the Proprietary Information as within the exemptions from disclosure provided in Section 335(d) of the Public Utility Code, 66 Pa. C.S. § 335(d), and the Pennsylvania Right-to-Know Act, 65 P.S. §§ 67.101 </w:t>
      </w:r>
      <w:r w:rsidRPr="00393407">
        <w:rPr>
          <w:rFonts w:ascii="Times New Roman" w:hAnsi="Times New Roman" w:cs="Times New Roman"/>
          <w:i/>
        </w:rPr>
        <w:t>et seq.</w:t>
      </w:r>
      <w:r w:rsidRPr="00393407">
        <w:rPr>
          <w:rFonts w:ascii="Times New Roman" w:hAnsi="Times New Roman" w:cs="Times New Roman"/>
        </w:rPr>
        <w:t xml:space="preserve">, until such time as the information is found to be non-proprietary.  </w:t>
      </w:r>
      <w:proofErr w:type="gramStart"/>
      <w:r w:rsidRPr="00393407">
        <w:rPr>
          <w:rFonts w:ascii="Times New Roman" w:hAnsi="Times New Roman" w:cs="Times New Roman"/>
        </w:rPr>
        <w:t>In the event that</w:t>
      </w:r>
      <w:proofErr w:type="gramEnd"/>
      <w:r w:rsidRPr="00393407">
        <w:rPr>
          <w:rFonts w:ascii="Times New Roman" w:hAnsi="Times New Roman" w:cs="Times New Roman"/>
        </w:rPr>
        <w:t xml:space="preserve"> any person or entity seeks to compel the disclosure of Proprietary Information, the non-producing party shall promptly notify the producing party in order to provide the producing party an opportunity to oppose or limit such disclosure.</w:t>
      </w:r>
    </w:p>
    <w:p w14:paraId="7BDBF9F5" w14:textId="77777777" w:rsidR="00625AE0" w:rsidRPr="00393407" w:rsidRDefault="00625AE0" w:rsidP="00625AE0">
      <w:pPr>
        <w:autoSpaceDE/>
        <w:autoSpaceDN/>
        <w:spacing w:line="360" w:lineRule="auto"/>
        <w:rPr>
          <w:rFonts w:ascii="Times New Roman" w:hAnsi="Times New Roman" w:cs="Times New Roman"/>
        </w:rPr>
      </w:pPr>
    </w:p>
    <w:p w14:paraId="51680CCB" w14:textId="34819FFC" w:rsidR="003B1C3D" w:rsidRDefault="003B1C3D" w:rsidP="001F394A">
      <w:pPr>
        <w:numPr>
          <w:ilvl w:val="0"/>
          <w:numId w:val="15"/>
        </w:numPr>
        <w:autoSpaceDE/>
        <w:autoSpaceDN/>
        <w:spacing w:line="360" w:lineRule="auto"/>
        <w:ind w:left="0" w:firstLine="1440"/>
        <w:rPr>
          <w:rFonts w:ascii="Times New Roman" w:hAnsi="Times New Roman" w:cs="Times New Roman"/>
        </w:rPr>
      </w:pPr>
      <w:r w:rsidRPr="00393407">
        <w:rPr>
          <w:rFonts w:ascii="Times New Roman" w:hAnsi="Times New Roman" w:cs="Times New Roman"/>
        </w:rP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6BE349FB" w14:textId="77777777" w:rsidR="00625AE0" w:rsidRPr="00393407" w:rsidRDefault="00625AE0" w:rsidP="00625AE0">
      <w:pPr>
        <w:autoSpaceDE/>
        <w:autoSpaceDN/>
        <w:spacing w:line="360" w:lineRule="auto"/>
        <w:rPr>
          <w:rFonts w:ascii="Times New Roman" w:hAnsi="Times New Roman" w:cs="Times New Roman"/>
        </w:rPr>
      </w:pPr>
    </w:p>
    <w:p w14:paraId="1FBF9899" w14:textId="6708B33B" w:rsidR="003B1C3D" w:rsidRDefault="003B1C3D" w:rsidP="001F394A">
      <w:pPr>
        <w:numPr>
          <w:ilvl w:val="0"/>
          <w:numId w:val="15"/>
        </w:numPr>
        <w:autoSpaceDE/>
        <w:autoSpaceDN/>
        <w:spacing w:line="360" w:lineRule="auto"/>
        <w:ind w:left="0" w:firstLine="1440"/>
        <w:rPr>
          <w:rFonts w:ascii="Times New Roman" w:hAnsi="Times New Roman" w:cs="Times New Roman"/>
        </w:rPr>
      </w:pPr>
      <w:r w:rsidRPr="00393407">
        <w:rPr>
          <w:rFonts w:ascii="Times New Roman" w:hAnsi="Times New Roman" w:cs="Times New Roman"/>
        </w:rPr>
        <w:t xml:space="preserve">Part of any record of these proceedings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14:paraId="53D0CF93" w14:textId="28F610FE" w:rsidR="00625AE0" w:rsidRDefault="00625AE0" w:rsidP="00625AE0">
      <w:pPr>
        <w:autoSpaceDE/>
        <w:autoSpaceDN/>
        <w:spacing w:line="360" w:lineRule="auto"/>
        <w:rPr>
          <w:rFonts w:ascii="Times New Roman" w:hAnsi="Times New Roman" w:cs="Times New Roman"/>
        </w:rPr>
      </w:pPr>
    </w:p>
    <w:p w14:paraId="02F6BB51" w14:textId="77777777" w:rsidR="00581758" w:rsidRPr="00393407" w:rsidRDefault="00581758" w:rsidP="00625AE0">
      <w:pPr>
        <w:autoSpaceDE/>
        <w:autoSpaceDN/>
        <w:spacing w:line="360" w:lineRule="auto"/>
        <w:rPr>
          <w:rFonts w:ascii="Times New Roman" w:hAnsi="Times New Roman" w:cs="Times New Roman"/>
        </w:rPr>
      </w:pPr>
    </w:p>
    <w:p w14:paraId="144DD8B0" w14:textId="51048D9A" w:rsidR="003B1C3D" w:rsidRDefault="003B1C3D" w:rsidP="001F394A">
      <w:pPr>
        <w:numPr>
          <w:ilvl w:val="0"/>
          <w:numId w:val="15"/>
        </w:numPr>
        <w:autoSpaceDE/>
        <w:autoSpaceDN/>
        <w:spacing w:line="360" w:lineRule="auto"/>
        <w:ind w:left="0" w:firstLine="1440"/>
        <w:rPr>
          <w:rFonts w:ascii="Times New Roman" w:hAnsi="Times New Roman" w:cs="Times New Roman"/>
        </w:rPr>
      </w:pPr>
      <w:r w:rsidRPr="00393407">
        <w:rPr>
          <w:rFonts w:ascii="Times New Roman" w:hAnsi="Times New Roman" w:cs="Times New Roman"/>
        </w:rPr>
        <w:lastRenderedPageBreak/>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36B93DB7" w14:textId="77777777" w:rsidR="00625AE0" w:rsidRPr="00393407" w:rsidRDefault="00625AE0" w:rsidP="00625AE0">
      <w:pPr>
        <w:autoSpaceDE/>
        <w:autoSpaceDN/>
        <w:spacing w:line="360" w:lineRule="auto"/>
        <w:rPr>
          <w:rFonts w:ascii="Times New Roman" w:hAnsi="Times New Roman" w:cs="Times New Roman"/>
        </w:rPr>
      </w:pPr>
    </w:p>
    <w:p w14:paraId="097E86C5" w14:textId="4DFC2694" w:rsidR="003B1C3D" w:rsidRDefault="003B1C3D" w:rsidP="001F394A">
      <w:pPr>
        <w:numPr>
          <w:ilvl w:val="0"/>
          <w:numId w:val="15"/>
        </w:numPr>
        <w:autoSpaceDE/>
        <w:autoSpaceDN/>
        <w:spacing w:line="360" w:lineRule="auto"/>
        <w:ind w:left="0" w:firstLine="1440"/>
        <w:rPr>
          <w:rFonts w:ascii="Times New Roman" w:hAnsi="Times New Roman" w:cs="Times New Roman"/>
        </w:rPr>
      </w:pPr>
      <w:r w:rsidRPr="00393407">
        <w:rPr>
          <w:rFonts w:ascii="Times New Roman" w:hAnsi="Times New Roman" w:cs="Times New Roman"/>
        </w:rPr>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5D60DC59" w14:textId="77777777" w:rsidR="00625AE0" w:rsidRPr="00393407" w:rsidRDefault="00625AE0" w:rsidP="00625AE0">
      <w:pPr>
        <w:autoSpaceDE/>
        <w:autoSpaceDN/>
        <w:spacing w:line="360" w:lineRule="auto"/>
        <w:rPr>
          <w:rFonts w:ascii="Times New Roman" w:hAnsi="Times New Roman" w:cs="Times New Roman"/>
        </w:rPr>
      </w:pPr>
    </w:p>
    <w:p w14:paraId="5604FB32" w14:textId="77777777" w:rsidR="003B1C3D" w:rsidRPr="00393407" w:rsidRDefault="003B1C3D" w:rsidP="001F394A">
      <w:pPr>
        <w:numPr>
          <w:ilvl w:val="0"/>
          <w:numId w:val="15"/>
        </w:numPr>
        <w:autoSpaceDE/>
        <w:autoSpaceDN/>
        <w:spacing w:line="360" w:lineRule="auto"/>
        <w:ind w:left="0" w:firstLine="1440"/>
        <w:rPr>
          <w:rFonts w:ascii="Times New Roman" w:hAnsi="Times New Roman" w:cs="Times New Roman"/>
        </w:rPr>
      </w:pPr>
      <w:r w:rsidRPr="00393407">
        <w:rPr>
          <w:rFonts w:ascii="Times New Roman" w:hAnsi="Times New Roman" w:cs="Times New Roman"/>
        </w:rPr>
        <w:t xml:space="preserve">Within 30 days after a Commission final order is entered in the above-captioned proceedings, or in the event of appeals, within thirty days after appeals are finally decided, the parties, upon request, shall either destroy or return to the parties all copies of all documents and other materials not entered into the record, including notes, which contain any Proprietary Information.  </w:t>
      </w:r>
      <w:proofErr w:type="gramStart"/>
      <w:r w:rsidRPr="00393407">
        <w:rPr>
          <w:rFonts w:ascii="Times New Roman" w:hAnsi="Times New Roman" w:cs="Times New Roman"/>
        </w:rPr>
        <w:t>In the event that</w:t>
      </w:r>
      <w:proofErr w:type="gramEnd"/>
      <w:r w:rsidRPr="00393407">
        <w:rPr>
          <w:rFonts w:ascii="Times New Roman" w:hAnsi="Times New Roman" w:cs="Times New Roman"/>
        </w:rPr>
        <w:t xml:space="preserve"> a party elects to destroy all copies of documents and other materials containing Proprietary Information instead of returning the copies of documents and other materials containing Proprietary Information to the parties, the party shall certify in writing to the other producing party that the Proprietary Information has been destroyed.</w:t>
      </w:r>
    </w:p>
    <w:p w14:paraId="76735819" w14:textId="77777777" w:rsidR="003B1C3D" w:rsidRDefault="003B1C3D" w:rsidP="003B1C3D"/>
    <w:p w14:paraId="42079D5C" w14:textId="77777777" w:rsidR="003B1C3D" w:rsidRDefault="003B1C3D" w:rsidP="003B1C3D"/>
    <w:p w14:paraId="392CAA04" w14:textId="49AD93AD" w:rsidR="003B1C3D" w:rsidRDefault="003B1C3D" w:rsidP="003B1C3D">
      <w:r>
        <w:t>Dated:</w:t>
      </w:r>
      <w:r>
        <w:tab/>
      </w:r>
      <w:r w:rsidR="0055196B" w:rsidRPr="008D2456">
        <w:rPr>
          <w:u w:val="single"/>
        </w:rPr>
        <w:t>March 5, 2021</w:t>
      </w:r>
      <w:r w:rsidR="0055196B">
        <w:tab/>
      </w:r>
      <w:r w:rsidR="0055196B">
        <w:tab/>
      </w:r>
      <w:r>
        <w:tab/>
      </w:r>
      <w:r>
        <w:tab/>
      </w:r>
      <w:r w:rsidR="00581758">
        <w:tab/>
      </w:r>
      <w:r w:rsidR="00581758">
        <w:rPr>
          <w:u w:val="single"/>
        </w:rPr>
        <w:tab/>
      </w:r>
      <w:r w:rsidR="00581758">
        <w:rPr>
          <w:u w:val="single"/>
        </w:rPr>
        <w:tab/>
        <w:t>/s/</w:t>
      </w:r>
      <w:r w:rsidR="00581758">
        <w:rPr>
          <w:u w:val="single"/>
        </w:rPr>
        <w:tab/>
      </w:r>
      <w:r w:rsidR="00581758">
        <w:rPr>
          <w:u w:val="single"/>
        </w:rPr>
        <w:tab/>
      </w:r>
      <w:r w:rsidR="00581758">
        <w:rPr>
          <w:u w:val="single"/>
        </w:rPr>
        <w:tab/>
      </w:r>
      <w:r>
        <w:t xml:space="preserve"> </w:t>
      </w:r>
    </w:p>
    <w:p w14:paraId="01831BE5" w14:textId="032B998C" w:rsidR="003B1C3D" w:rsidRDefault="003B1C3D" w:rsidP="003B1C3D">
      <w:r>
        <w:tab/>
      </w:r>
      <w:r>
        <w:tab/>
      </w:r>
      <w:r>
        <w:tab/>
      </w:r>
      <w:r>
        <w:tab/>
      </w:r>
      <w:r>
        <w:tab/>
      </w:r>
      <w:r>
        <w:tab/>
      </w:r>
      <w:r w:rsidR="00581758">
        <w:tab/>
      </w:r>
      <w:bookmarkStart w:id="1" w:name="_Hlk65854899"/>
      <w:r>
        <w:t>Joel H. Cheskis</w:t>
      </w:r>
    </w:p>
    <w:p w14:paraId="1DD1DBC3" w14:textId="7ED31723" w:rsidR="003B1C3D" w:rsidRDefault="003B1C3D" w:rsidP="003B1C3D">
      <w:r>
        <w:tab/>
      </w:r>
      <w:r>
        <w:tab/>
      </w:r>
      <w:r>
        <w:tab/>
      </w:r>
      <w:r>
        <w:tab/>
      </w:r>
      <w:r>
        <w:tab/>
      </w:r>
      <w:r>
        <w:tab/>
      </w:r>
      <w:r w:rsidR="00581758">
        <w:tab/>
      </w:r>
      <w:r>
        <w:t>Deputy Chief Administrative Law Judge</w:t>
      </w:r>
    </w:p>
    <w:p w14:paraId="16E88AD4" w14:textId="77777777" w:rsidR="003B1C3D" w:rsidRDefault="003B1C3D" w:rsidP="003B1C3D"/>
    <w:bookmarkEnd w:id="1"/>
    <w:p w14:paraId="388007FD" w14:textId="77777777" w:rsidR="003B1C3D" w:rsidRDefault="003B1C3D" w:rsidP="008105A5">
      <w:pPr>
        <w:pStyle w:val="BodyText2"/>
        <w:pBdr>
          <w:bottom w:val="single" w:sz="4" w:space="1" w:color="auto"/>
        </w:pBdr>
        <w:autoSpaceDE/>
        <w:autoSpaceDN/>
        <w:spacing w:after="0"/>
        <w:jc w:val="both"/>
        <w:sectPr w:rsidR="003B1C3D" w:rsidSect="00581758">
          <w:footerReference w:type="default" r:id="rId8"/>
          <w:pgSz w:w="12240" w:h="15840" w:code="1"/>
          <w:pgMar w:top="1440" w:right="1440" w:bottom="1440" w:left="1440" w:header="720" w:footer="720" w:gutter="0"/>
          <w:paperSrc w:first="15" w:other="15"/>
          <w:pgNumType w:start="1"/>
          <w:cols w:space="720"/>
          <w:titlePg/>
          <w:docGrid w:linePitch="360"/>
        </w:sectPr>
      </w:pPr>
    </w:p>
    <w:p w14:paraId="22BF4469" w14:textId="77777777" w:rsidR="003B1C3D" w:rsidRDefault="003B1C3D" w:rsidP="00B933AF">
      <w:pPr>
        <w:jc w:val="center"/>
        <w:rPr>
          <w:b/>
        </w:rPr>
      </w:pPr>
      <w:r>
        <w:rPr>
          <w:b/>
        </w:rPr>
        <w:lastRenderedPageBreak/>
        <w:t>BEFORE THE</w:t>
      </w:r>
    </w:p>
    <w:p w14:paraId="1EB03F45" w14:textId="77777777" w:rsidR="003B1C3D" w:rsidRDefault="003B1C3D" w:rsidP="003B1C3D">
      <w:pPr>
        <w:jc w:val="center"/>
        <w:rPr>
          <w:b/>
        </w:rPr>
      </w:pPr>
      <w:r>
        <w:rPr>
          <w:b/>
        </w:rPr>
        <w:t>PENNSYLVANIA PUBLIC UTILITY COMMISSION</w:t>
      </w:r>
    </w:p>
    <w:p w14:paraId="6A780CB6" w14:textId="73D0566C" w:rsidR="003B1C3D" w:rsidRDefault="003B1C3D" w:rsidP="003B1C3D">
      <w:pPr>
        <w:outlineLvl w:val="3"/>
        <w:rPr>
          <w:rFonts w:cs="Times New Roman"/>
          <w:bCs/>
          <w:color w:val="000000"/>
          <w:shd w:val="clear" w:color="auto" w:fill="FFFFFF"/>
        </w:rPr>
      </w:pPr>
    </w:p>
    <w:p w14:paraId="1A9072D6" w14:textId="77777777" w:rsidR="00B933AF" w:rsidRPr="003B43C3" w:rsidRDefault="00B933AF" w:rsidP="003B1C3D">
      <w:pPr>
        <w:outlineLvl w:val="3"/>
        <w:rPr>
          <w:rFonts w:cs="Times New Roman"/>
          <w:bCs/>
          <w:color w:val="00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31"/>
        <w:gridCol w:w="4504"/>
      </w:tblGrid>
      <w:tr w:rsidR="003B1C3D" w:rsidRPr="009078EA" w14:paraId="445FE25F" w14:textId="77777777" w:rsidTr="00027DBA">
        <w:tc>
          <w:tcPr>
            <w:tcW w:w="4428" w:type="dxa"/>
          </w:tcPr>
          <w:p w14:paraId="1A8C895F" w14:textId="77777777" w:rsidR="003B1C3D" w:rsidRPr="009078EA" w:rsidRDefault="003B1C3D" w:rsidP="00027DBA">
            <w:pPr>
              <w:outlineLvl w:val="3"/>
              <w:rPr>
                <w:bCs/>
                <w:color w:val="000000"/>
                <w:szCs w:val="32"/>
                <w:shd w:val="clear" w:color="auto" w:fill="FFFFFF"/>
              </w:rPr>
            </w:pPr>
            <w:r w:rsidRPr="009078EA">
              <w:rPr>
                <w:bCs/>
                <w:color w:val="000000"/>
                <w:szCs w:val="32"/>
                <w:shd w:val="clear" w:color="auto" w:fill="FFFFFF"/>
              </w:rPr>
              <w:t>GLEN RIDDLE STATION, L.P.</w:t>
            </w:r>
          </w:p>
          <w:p w14:paraId="1C7EC087" w14:textId="77777777" w:rsidR="003B1C3D" w:rsidRPr="009078EA" w:rsidRDefault="003B1C3D" w:rsidP="00027DBA">
            <w:pPr>
              <w:jc w:val="both"/>
              <w:outlineLvl w:val="3"/>
              <w:rPr>
                <w:bCs/>
                <w:color w:val="000000"/>
                <w:szCs w:val="32"/>
                <w:shd w:val="clear" w:color="auto" w:fill="FFFFFF"/>
              </w:rPr>
            </w:pPr>
          </w:p>
          <w:p w14:paraId="45ACCBAA" w14:textId="77777777" w:rsidR="003B1C3D" w:rsidRPr="009078EA" w:rsidRDefault="003B1C3D" w:rsidP="00027DBA">
            <w:pPr>
              <w:jc w:val="both"/>
              <w:outlineLvl w:val="3"/>
              <w:rPr>
                <w:bCs/>
                <w:color w:val="000000"/>
                <w:szCs w:val="32"/>
                <w:shd w:val="clear" w:color="auto" w:fill="FFFFFF"/>
              </w:rPr>
            </w:pPr>
            <w:r w:rsidRPr="009078EA">
              <w:rPr>
                <w:bCs/>
                <w:color w:val="000000"/>
                <w:szCs w:val="32"/>
                <w:shd w:val="clear" w:color="auto" w:fill="FFFFFF"/>
              </w:rPr>
              <w:tab/>
              <w:t>v.</w:t>
            </w:r>
          </w:p>
          <w:p w14:paraId="110E23AF" w14:textId="77777777" w:rsidR="003B1C3D" w:rsidRPr="009078EA" w:rsidRDefault="003B1C3D" w:rsidP="00027DBA">
            <w:pPr>
              <w:jc w:val="both"/>
              <w:outlineLvl w:val="3"/>
              <w:rPr>
                <w:bCs/>
                <w:color w:val="000000"/>
                <w:szCs w:val="32"/>
                <w:shd w:val="clear" w:color="auto" w:fill="FFFFFF"/>
              </w:rPr>
            </w:pPr>
          </w:p>
          <w:p w14:paraId="667BABC4" w14:textId="77777777" w:rsidR="003B1C3D" w:rsidRPr="009078EA" w:rsidRDefault="003B1C3D" w:rsidP="00027DBA">
            <w:pPr>
              <w:jc w:val="both"/>
              <w:outlineLvl w:val="3"/>
              <w:rPr>
                <w:bCs/>
                <w:color w:val="000000"/>
                <w:szCs w:val="32"/>
                <w:shd w:val="clear" w:color="auto" w:fill="FFFFFF"/>
              </w:rPr>
            </w:pPr>
            <w:r w:rsidRPr="009078EA">
              <w:rPr>
                <w:bCs/>
                <w:color w:val="000000"/>
                <w:szCs w:val="32"/>
                <w:shd w:val="clear" w:color="auto" w:fill="FFFFFF"/>
              </w:rPr>
              <w:t xml:space="preserve">SUNOCO PIPELINE L.P. </w:t>
            </w:r>
          </w:p>
        </w:tc>
        <w:tc>
          <w:tcPr>
            <w:tcW w:w="540" w:type="dxa"/>
          </w:tcPr>
          <w:p w14:paraId="31796B13" w14:textId="77777777" w:rsidR="003B1C3D" w:rsidRPr="009078EA" w:rsidRDefault="003B1C3D" w:rsidP="00027DBA">
            <w:pPr>
              <w:jc w:val="center"/>
              <w:outlineLvl w:val="3"/>
              <w:rPr>
                <w:bCs/>
                <w:color w:val="000000"/>
                <w:szCs w:val="32"/>
                <w:shd w:val="clear" w:color="auto" w:fill="FFFFFF"/>
              </w:rPr>
            </w:pPr>
            <w:r w:rsidRPr="009078EA">
              <w:rPr>
                <w:bCs/>
                <w:color w:val="000000"/>
                <w:szCs w:val="32"/>
                <w:shd w:val="clear" w:color="auto" w:fill="FFFFFF"/>
              </w:rPr>
              <w:t>:</w:t>
            </w:r>
          </w:p>
          <w:p w14:paraId="1A0D8ED2" w14:textId="77777777" w:rsidR="003B1C3D" w:rsidRPr="009078EA" w:rsidRDefault="003B1C3D" w:rsidP="00027DBA">
            <w:pPr>
              <w:jc w:val="center"/>
              <w:outlineLvl w:val="3"/>
              <w:rPr>
                <w:bCs/>
                <w:color w:val="000000"/>
                <w:szCs w:val="32"/>
                <w:shd w:val="clear" w:color="auto" w:fill="FFFFFF"/>
              </w:rPr>
            </w:pPr>
            <w:r w:rsidRPr="009078EA">
              <w:rPr>
                <w:bCs/>
                <w:color w:val="000000"/>
                <w:szCs w:val="32"/>
                <w:shd w:val="clear" w:color="auto" w:fill="FFFFFF"/>
              </w:rPr>
              <w:t>:</w:t>
            </w:r>
          </w:p>
          <w:p w14:paraId="152CDCBE" w14:textId="77777777" w:rsidR="003B1C3D" w:rsidRPr="009078EA" w:rsidRDefault="003B1C3D" w:rsidP="00027DBA">
            <w:pPr>
              <w:jc w:val="center"/>
              <w:outlineLvl w:val="3"/>
              <w:rPr>
                <w:bCs/>
                <w:color w:val="000000"/>
                <w:szCs w:val="32"/>
                <w:shd w:val="clear" w:color="auto" w:fill="FFFFFF"/>
              </w:rPr>
            </w:pPr>
            <w:r w:rsidRPr="009078EA">
              <w:rPr>
                <w:bCs/>
                <w:color w:val="000000"/>
                <w:szCs w:val="32"/>
                <w:shd w:val="clear" w:color="auto" w:fill="FFFFFF"/>
              </w:rPr>
              <w:t>:</w:t>
            </w:r>
          </w:p>
          <w:p w14:paraId="751D1F51" w14:textId="77777777" w:rsidR="003B1C3D" w:rsidRPr="009078EA" w:rsidRDefault="003B1C3D" w:rsidP="00027DBA">
            <w:pPr>
              <w:jc w:val="center"/>
              <w:outlineLvl w:val="3"/>
              <w:rPr>
                <w:bCs/>
                <w:color w:val="000000"/>
                <w:szCs w:val="32"/>
                <w:shd w:val="clear" w:color="auto" w:fill="FFFFFF"/>
              </w:rPr>
            </w:pPr>
            <w:r w:rsidRPr="009078EA">
              <w:rPr>
                <w:bCs/>
                <w:color w:val="000000"/>
                <w:szCs w:val="32"/>
                <w:shd w:val="clear" w:color="auto" w:fill="FFFFFF"/>
              </w:rPr>
              <w:t>:</w:t>
            </w:r>
          </w:p>
          <w:p w14:paraId="79474C66" w14:textId="77777777" w:rsidR="003B1C3D" w:rsidRPr="009078EA" w:rsidRDefault="003B1C3D" w:rsidP="00027DBA">
            <w:pPr>
              <w:jc w:val="center"/>
              <w:outlineLvl w:val="3"/>
              <w:rPr>
                <w:bCs/>
                <w:color w:val="000000"/>
                <w:szCs w:val="32"/>
                <w:shd w:val="clear" w:color="auto" w:fill="FFFFFF"/>
              </w:rPr>
            </w:pPr>
            <w:r w:rsidRPr="009078EA">
              <w:rPr>
                <w:bCs/>
                <w:color w:val="000000"/>
                <w:szCs w:val="32"/>
                <w:shd w:val="clear" w:color="auto" w:fill="FFFFFF"/>
              </w:rPr>
              <w:t>:</w:t>
            </w:r>
          </w:p>
          <w:p w14:paraId="3F4AED80" w14:textId="77777777" w:rsidR="003B1C3D" w:rsidRPr="009078EA" w:rsidRDefault="003B1C3D" w:rsidP="00027DBA">
            <w:pPr>
              <w:jc w:val="center"/>
              <w:outlineLvl w:val="3"/>
              <w:rPr>
                <w:bCs/>
                <w:color w:val="000000"/>
                <w:szCs w:val="32"/>
                <w:shd w:val="clear" w:color="auto" w:fill="FFFFFF"/>
              </w:rPr>
            </w:pPr>
          </w:p>
        </w:tc>
        <w:tc>
          <w:tcPr>
            <w:tcW w:w="4608" w:type="dxa"/>
          </w:tcPr>
          <w:p w14:paraId="38861880" w14:textId="77777777" w:rsidR="003B1C3D" w:rsidRPr="009078EA" w:rsidRDefault="003B1C3D" w:rsidP="00027DBA">
            <w:pPr>
              <w:ind w:left="430"/>
              <w:jc w:val="both"/>
              <w:outlineLvl w:val="3"/>
              <w:rPr>
                <w:bCs/>
                <w:color w:val="000000"/>
                <w:szCs w:val="32"/>
                <w:shd w:val="clear" w:color="auto" w:fill="FFFFFF"/>
              </w:rPr>
            </w:pPr>
          </w:p>
          <w:p w14:paraId="0B66A78B" w14:textId="32922A20" w:rsidR="003B1C3D" w:rsidRPr="009078EA" w:rsidRDefault="003B1C3D" w:rsidP="00027DBA">
            <w:pPr>
              <w:ind w:left="430"/>
              <w:jc w:val="both"/>
              <w:outlineLvl w:val="3"/>
              <w:rPr>
                <w:szCs w:val="32"/>
              </w:rPr>
            </w:pPr>
            <w:r w:rsidRPr="009078EA">
              <w:rPr>
                <w:szCs w:val="32"/>
              </w:rPr>
              <w:t>C-2020-3023129</w:t>
            </w:r>
          </w:p>
          <w:p w14:paraId="7C362615" w14:textId="77777777" w:rsidR="003B1C3D" w:rsidRPr="009078EA" w:rsidRDefault="003B1C3D" w:rsidP="00027DBA">
            <w:pPr>
              <w:ind w:left="430"/>
              <w:jc w:val="both"/>
              <w:outlineLvl w:val="3"/>
              <w:rPr>
                <w:bCs/>
                <w:color w:val="000000"/>
                <w:szCs w:val="32"/>
                <w:shd w:val="clear" w:color="auto" w:fill="FFFFFF"/>
              </w:rPr>
            </w:pPr>
            <w:r w:rsidRPr="009078EA">
              <w:rPr>
                <w:szCs w:val="32"/>
              </w:rPr>
              <w:tab/>
            </w:r>
            <w:r w:rsidRPr="009078EA">
              <w:rPr>
                <w:szCs w:val="32"/>
              </w:rPr>
              <w:tab/>
            </w:r>
          </w:p>
        </w:tc>
      </w:tr>
    </w:tbl>
    <w:p w14:paraId="2D7C4256" w14:textId="77777777" w:rsidR="003B1C3D" w:rsidRDefault="003B1C3D" w:rsidP="003B1C3D"/>
    <w:p w14:paraId="13099F55" w14:textId="77777777" w:rsidR="003B1C3D" w:rsidRPr="0011258F" w:rsidRDefault="003B1C3D" w:rsidP="003B1C3D">
      <w:pPr>
        <w:jc w:val="center"/>
        <w:rPr>
          <w:b/>
          <w:u w:val="single"/>
        </w:rPr>
      </w:pPr>
      <w:r w:rsidRPr="0011258F">
        <w:rPr>
          <w:b/>
          <w:u w:val="single"/>
        </w:rPr>
        <w:t>NON-DISCLOSURE CERTIFICATE</w:t>
      </w:r>
    </w:p>
    <w:p w14:paraId="73323B4B" w14:textId="1E450636" w:rsidR="003B1C3D" w:rsidRDefault="003B1C3D" w:rsidP="003B1C3D">
      <w:pPr>
        <w:rPr>
          <w:b/>
        </w:rPr>
      </w:pPr>
    </w:p>
    <w:p w14:paraId="590C1A36" w14:textId="77777777" w:rsidR="00CE3AF2" w:rsidRDefault="00CE3AF2" w:rsidP="003B1C3D">
      <w:pPr>
        <w:rPr>
          <w:b/>
        </w:rPr>
      </w:pPr>
    </w:p>
    <w:p w14:paraId="6919AE05" w14:textId="77777777" w:rsidR="003B1C3D" w:rsidRPr="00AB5851" w:rsidRDefault="003B1C3D" w:rsidP="003B1C3D">
      <w:pPr>
        <w:rPr>
          <w:b/>
        </w:rPr>
      </w:pPr>
      <w:r w:rsidRPr="00AB5851">
        <w:rPr>
          <w:b/>
        </w:rPr>
        <w:t>TO WHOM IT MAY CONCERN:</w:t>
      </w:r>
    </w:p>
    <w:p w14:paraId="1935E6BC" w14:textId="4056663B" w:rsidR="003B1C3D" w:rsidRDefault="003B1C3D" w:rsidP="003B1C3D"/>
    <w:p w14:paraId="4D9CAC64" w14:textId="77777777" w:rsidR="00CE3AF2" w:rsidRDefault="00CE3AF2" w:rsidP="003B1C3D"/>
    <w:p w14:paraId="43E189DF" w14:textId="77777777" w:rsidR="003B1C3D" w:rsidRDefault="003B1C3D" w:rsidP="003B1C3D">
      <w:pPr>
        <w:pStyle w:val="ListNumber"/>
        <w:numPr>
          <w:ilvl w:val="0"/>
          <w:numId w:val="0"/>
        </w:numPr>
      </w:pPr>
      <w:r w:rsidRPr="00E23D14">
        <w:t>The undersigned is the _______</w:t>
      </w:r>
      <w:r>
        <w:t>__</w:t>
      </w:r>
      <w:r w:rsidRPr="00E23D14">
        <w:t>______</w:t>
      </w:r>
      <w:r>
        <w:t>___</w:t>
      </w:r>
      <w:r w:rsidRPr="00E23D14">
        <w:t>_</w:t>
      </w:r>
      <w:r>
        <w:t>_</w:t>
      </w:r>
      <w:r w:rsidRPr="00E23D14">
        <w:t>_ of _</w:t>
      </w:r>
      <w:r>
        <w:t>_____</w:t>
      </w:r>
      <w:r w:rsidRPr="00E23D14">
        <w:t xml:space="preserve">_____________________________ (the retaining party).  The undersigned has read and understands the </w:t>
      </w:r>
      <w:r>
        <w:t>Protective Order</w:t>
      </w:r>
      <w:r w:rsidRPr="0083649C">
        <w:t xml:space="preserve"> </w:t>
      </w:r>
      <w:r w:rsidRPr="00E23D14">
        <w:t>deals with the treat</w:t>
      </w:r>
      <w:r>
        <w:t xml:space="preserve">ment of Proprietary Information, and the undersigned is a (check ONE):  </w:t>
      </w:r>
      <w:r w:rsidRPr="00E23D14">
        <w:t xml:space="preserve">  </w:t>
      </w:r>
    </w:p>
    <w:p w14:paraId="3E73061B" w14:textId="77777777" w:rsidR="003B1C3D" w:rsidRDefault="003B1C3D" w:rsidP="003B1C3D">
      <w:pPr>
        <w:pStyle w:val="ListNumber"/>
        <w:numPr>
          <w:ilvl w:val="0"/>
          <w:numId w:val="0"/>
        </w:numPr>
        <w:ind w:firstLine="720"/>
      </w:pPr>
      <w:r>
        <w:rPr>
          <w:rFonts w:ascii="Symbol" w:hAnsi="Symbol"/>
        </w:rPr>
        <w:sym w:font="Symbol" w:char="F0A0"/>
      </w:r>
      <w:r>
        <w:tab/>
        <w:t>Reviewing Representative for CONFIDENTIAL information.</w:t>
      </w:r>
    </w:p>
    <w:p w14:paraId="5DBE0855" w14:textId="77777777" w:rsidR="003B1C3D" w:rsidRDefault="003B1C3D" w:rsidP="003B1C3D">
      <w:pPr>
        <w:pStyle w:val="ListNumber"/>
        <w:numPr>
          <w:ilvl w:val="0"/>
          <w:numId w:val="0"/>
        </w:numPr>
        <w:ind w:left="1440" w:hanging="720"/>
      </w:pPr>
      <w:r>
        <w:rPr>
          <w:rFonts w:ascii="Symbol" w:hAnsi="Symbol"/>
        </w:rPr>
        <w:sym w:font="Symbol" w:char="F0A0"/>
      </w:r>
      <w:r>
        <w:tab/>
        <w:t>Reviewing Representative for CONFIDENTIAL &amp; HIGHLY CONFIDENTIAL information.</w:t>
      </w:r>
    </w:p>
    <w:p w14:paraId="5E528C81" w14:textId="56DA9476" w:rsidR="003B1C3D" w:rsidRDefault="003B1C3D" w:rsidP="003B1C3D">
      <w:pPr>
        <w:pStyle w:val="ListNumber"/>
        <w:numPr>
          <w:ilvl w:val="0"/>
          <w:numId w:val="0"/>
        </w:numPr>
      </w:pPr>
      <w:r w:rsidRPr="00E23D14">
        <w:t xml:space="preserve">The undersigned agrees to be bound by and comply with the terms and conditions of said </w:t>
      </w:r>
      <w:r>
        <w:t>Protective Order</w:t>
      </w:r>
      <w:r w:rsidRPr="00E23D14">
        <w:t xml:space="preserve">.  </w:t>
      </w:r>
    </w:p>
    <w:p w14:paraId="1A7E4F08" w14:textId="77777777" w:rsidR="003D23AD" w:rsidRDefault="003D23AD" w:rsidP="003B1C3D">
      <w:pPr>
        <w:pStyle w:val="ListNumber"/>
        <w:numPr>
          <w:ilvl w:val="0"/>
          <w:numId w:val="0"/>
        </w:numPr>
      </w:pPr>
    </w:p>
    <w:p w14:paraId="1FE512B9" w14:textId="77777777" w:rsidR="003B1C3D" w:rsidRDefault="003B1C3D" w:rsidP="003B1C3D">
      <w:r>
        <w:tab/>
      </w:r>
      <w:r>
        <w:tab/>
      </w:r>
      <w:r>
        <w:tab/>
      </w:r>
      <w:r>
        <w:tab/>
      </w:r>
      <w:r>
        <w:tab/>
      </w:r>
      <w:r>
        <w:tab/>
      </w:r>
      <w:r>
        <w:tab/>
        <w:t>__________________________________</w:t>
      </w:r>
    </w:p>
    <w:p w14:paraId="320BFF3A" w14:textId="77777777" w:rsidR="003B1C3D" w:rsidRDefault="003B1C3D" w:rsidP="003B1C3D">
      <w:r>
        <w:tab/>
      </w:r>
      <w:r>
        <w:tab/>
      </w:r>
      <w:r>
        <w:tab/>
      </w:r>
      <w:r>
        <w:tab/>
      </w:r>
      <w:r>
        <w:tab/>
      </w:r>
      <w:r>
        <w:tab/>
      </w:r>
      <w:r>
        <w:tab/>
        <w:t>Name</w:t>
      </w:r>
    </w:p>
    <w:p w14:paraId="114B1A82" w14:textId="77777777" w:rsidR="003B1C3D" w:rsidRDefault="003B1C3D" w:rsidP="003B1C3D"/>
    <w:p w14:paraId="094496D1" w14:textId="77777777" w:rsidR="003B1C3D" w:rsidRDefault="003B1C3D" w:rsidP="003B1C3D"/>
    <w:p w14:paraId="275A7C23" w14:textId="77777777" w:rsidR="003B1C3D" w:rsidRDefault="003B1C3D" w:rsidP="003B1C3D">
      <w:r>
        <w:tab/>
      </w:r>
      <w:r>
        <w:tab/>
      </w:r>
      <w:r>
        <w:tab/>
      </w:r>
      <w:r>
        <w:tab/>
      </w:r>
      <w:r>
        <w:tab/>
      </w:r>
      <w:r>
        <w:tab/>
      </w:r>
      <w:r>
        <w:tab/>
        <w:t>__________________________________</w:t>
      </w:r>
    </w:p>
    <w:p w14:paraId="555904A2" w14:textId="77777777" w:rsidR="003B1C3D" w:rsidRDefault="003B1C3D" w:rsidP="003B1C3D">
      <w:r>
        <w:tab/>
      </w:r>
      <w:r>
        <w:tab/>
      </w:r>
      <w:r>
        <w:tab/>
      </w:r>
      <w:r>
        <w:tab/>
      </w:r>
      <w:r>
        <w:tab/>
      </w:r>
      <w:r>
        <w:tab/>
      </w:r>
      <w:r>
        <w:tab/>
        <w:t>Signature</w:t>
      </w:r>
    </w:p>
    <w:p w14:paraId="5313A45A" w14:textId="77777777" w:rsidR="003B1C3D" w:rsidRDefault="003B1C3D" w:rsidP="003B1C3D"/>
    <w:p w14:paraId="3394E0F2" w14:textId="77777777" w:rsidR="003B1C3D" w:rsidRDefault="003B1C3D" w:rsidP="003B1C3D"/>
    <w:p w14:paraId="71866BFE" w14:textId="77777777" w:rsidR="003B1C3D" w:rsidRDefault="003B1C3D" w:rsidP="003B1C3D">
      <w:r>
        <w:tab/>
      </w:r>
      <w:r>
        <w:tab/>
      </w:r>
      <w:r>
        <w:tab/>
      </w:r>
      <w:r>
        <w:tab/>
      </w:r>
      <w:r>
        <w:tab/>
      </w:r>
      <w:r>
        <w:tab/>
      </w:r>
      <w:r>
        <w:tab/>
        <w:t>__________________________________</w:t>
      </w:r>
    </w:p>
    <w:p w14:paraId="4CE9E56F" w14:textId="77777777" w:rsidR="003B1C3D" w:rsidRDefault="003B1C3D" w:rsidP="003B1C3D">
      <w:r>
        <w:tab/>
      </w:r>
      <w:r>
        <w:tab/>
      </w:r>
      <w:r>
        <w:tab/>
      </w:r>
      <w:r>
        <w:tab/>
      </w:r>
      <w:r>
        <w:tab/>
      </w:r>
      <w:r>
        <w:tab/>
      </w:r>
      <w:r>
        <w:tab/>
        <w:t>Address</w:t>
      </w:r>
    </w:p>
    <w:p w14:paraId="4413BE66" w14:textId="77777777" w:rsidR="003B1C3D" w:rsidRDefault="003B1C3D" w:rsidP="003B1C3D"/>
    <w:p w14:paraId="447C182F" w14:textId="77777777" w:rsidR="003B1C3D" w:rsidRDefault="003B1C3D" w:rsidP="003B1C3D"/>
    <w:p w14:paraId="67B8A7B3" w14:textId="497CAE06" w:rsidR="003B1C3D" w:rsidRDefault="003D23AD" w:rsidP="003B1C3D">
      <w:r>
        <w:t>Date:</w:t>
      </w:r>
      <w:r w:rsidR="003B1C3D">
        <w:tab/>
      </w:r>
      <w:r w:rsidR="003B1C3D">
        <w:tab/>
      </w:r>
      <w:r w:rsidR="003B1C3D">
        <w:tab/>
      </w:r>
      <w:r w:rsidR="003B1C3D">
        <w:tab/>
      </w:r>
      <w:r w:rsidR="003B1C3D">
        <w:tab/>
      </w:r>
      <w:r w:rsidR="003B1C3D">
        <w:tab/>
      </w:r>
      <w:r w:rsidR="003B1C3D">
        <w:tab/>
        <w:t>__________________________________</w:t>
      </w:r>
    </w:p>
    <w:p w14:paraId="32067C0F" w14:textId="7FB7CE92" w:rsidR="003B1C3D" w:rsidRDefault="003B1C3D" w:rsidP="003B1C3D">
      <w:r>
        <w:tab/>
      </w:r>
      <w:r>
        <w:tab/>
      </w:r>
      <w:r>
        <w:tab/>
      </w:r>
      <w:r>
        <w:tab/>
      </w:r>
      <w:r>
        <w:tab/>
      </w:r>
      <w:r>
        <w:tab/>
      </w:r>
      <w:r>
        <w:tab/>
        <w:t>Employer</w:t>
      </w:r>
    </w:p>
    <w:p w14:paraId="3DD212DB" w14:textId="77777777" w:rsidR="003B1C3D" w:rsidRDefault="003B1C3D" w:rsidP="003B1C3D"/>
    <w:p w14:paraId="65A16869" w14:textId="77777777" w:rsidR="00581758" w:rsidRDefault="00581758" w:rsidP="003B1C3D">
      <w:pPr>
        <w:autoSpaceDE/>
        <w:autoSpaceDN/>
        <w:spacing w:line="360" w:lineRule="auto"/>
        <w:ind w:firstLine="1440"/>
        <w:rPr>
          <w:strike/>
        </w:rPr>
        <w:sectPr w:rsidR="00581758" w:rsidSect="004B667C">
          <w:footerReference w:type="default" r:id="rId9"/>
          <w:pgSz w:w="12240" w:h="15840" w:code="1"/>
          <w:pgMar w:top="1440" w:right="1440" w:bottom="1440" w:left="1440" w:header="720" w:footer="720" w:gutter="0"/>
          <w:pgNumType w:start="1"/>
          <w:cols w:space="720"/>
          <w:titlePg/>
          <w:docGrid w:linePitch="360"/>
        </w:sectPr>
      </w:pPr>
    </w:p>
    <w:p w14:paraId="77F708BC" w14:textId="77777777" w:rsidR="00581758" w:rsidRDefault="00581758" w:rsidP="0058175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C-2020-3023129 - GLEN RIDDLE STATION, L.P. v. SUNOCO PIPELINE L.P.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4005D2">
        <w:rPr>
          <w:rFonts w:ascii="Microsoft Sans Serif" w:eastAsia="Microsoft Sans Serif" w:hAnsi="Microsoft Sans Serif" w:cs="Microsoft Sans Serif"/>
          <w:bCs/>
          <w:i/>
          <w:iCs/>
        </w:rPr>
        <w:t>updated 3/</w:t>
      </w:r>
      <w:r>
        <w:rPr>
          <w:rFonts w:ascii="Microsoft Sans Serif" w:eastAsia="Microsoft Sans Serif" w:hAnsi="Microsoft Sans Serif" w:cs="Microsoft Sans Serif"/>
          <w:bCs/>
          <w:i/>
          <w:iCs/>
        </w:rPr>
        <w:t>3</w:t>
      </w:r>
      <w:r w:rsidRPr="004005D2">
        <w:rPr>
          <w:rFonts w:ascii="Microsoft Sans Serif" w:eastAsia="Microsoft Sans Serif" w:hAnsi="Microsoft Sans Serif" w:cs="Microsoft Sans Serif"/>
          <w:bCs/>
          <w:i/>
          <w:iCs/>
        </w:rPr>
        <w:t>/21</w:t>
      </w:r>
    </w:p>
    <w:p w14:paraId="5B171A0B" w14:textId="77777777" w:rsidR="00581758" w:rsidRDefault="00581758" w:rsidP="00581758">
      <w:pPr>
        <w:rPr>
          <w:rFonts w:ascii="Microsoft Sans Serif" w:eastAsia="Microsoft Sans Serif" w:hAnsi="Microsoft Sans Serif" w:cs="Microsoft Sans Serif"/>
        </w:rPr>
      </w:pPr>
      <w:r w:rsidRPr="002026EE">
        <w:rPr>
          <w:rFonts w:ascii="Microsoft Sans Serif" w:eastAsia="Microsoft Sans Serif" w:hAnsi="Microsoft Sans Serif" w:cs="Microsoft Sans Serif"/>
          <w:bCs/>
        </w:rPr>
        <w:t>*</w:t>
      </w:r>
      <w:r>
        <w:rPr>
          <w:rFonts w:ascii="Microsoft Sans Serif" w:eastAsia="Microsoft Sans Serif" w:hAnsi="Microsoft Sans Serif" w:cs="Microsoft Sans Serif"/>
        </w:rPr>
        <w:t>SAMUEL W CORTES ESQUIRE</w:t>
      </w:r>
      <w:r>
        <w:rPr>
          <w:rFonts w:ascii="Microsoft Sans Serif" w:eastAsia="Microsoft Sans Serif" w:hAnsi="Microsoft Sans Serif" w:cs="Microsoft Sans Serif"/>
        </w:rPr>
        <w:br/>
        <w:t>ASHLEY BEACH ESQUIRE</w:t>
      </w:r>
      <w:r>
        <w:rPr>
          <w:rFonts w:ascii="Microsoft Sans Serif" w:eastAsia="Microsoft Sans Serif" w:hAnsi="Microsoft Sans Serif" w:cs="Microsoft Sans Serif"/>
        </w:rPr>
        <w:cr/>
        <w:t>FOX ROTHSCHILD LLP</w:t>
      </w:r>
      <w:r>
        <w:rPr>
          <w:rFonts w:ascii="Microsoft Sans Serif" w:eastAsia="Microsoft Sans Serif" w:hAnsi="Microsoft Sans Serif" w:cs="Microsoft Sans Serif"/>
        </w:rPr>
        <w:cr/>
        <w:t>747 CONSTITUTION DRIVE</w:t>
      </w:r>
      <w:r>
        <w:rPr>
          <w:rFonts w:ascii="Microsoft Sans Serif" w:eastAsia="Microsoft Sans Serif" w:hAnsi="Microsoft Sans Serif" w:cs="Microsoft Sans Serif"/>
        </w:rPr>
        <w:cr/>
        <w:t>SUITE 100</w:t>
      </w:r>
      <w:r>
        <w:rPr>
          <w:rFonts w:ascii="Microsoft Sans Serif" w:eastAsia="Microsoft Sans Serif" w:hAnsi="Microsoft Sans Serif" w:cs="Microsoft Sans Serif"/>
        </w:rPr>
        <w:cr/>
        <w:t>EXTON PA  19341</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b/>
          <w:bCs/>
        </w:rPr>
        <w:t>610.458.4966</w:t>
      </w:r>
      <w:r w:rsidRPr="00FC68AB">
        <w:rPr>
          <w:rFonts w:ascii="Microsoft Sans Serif" w:eastAsia="Microsoft Sans Serif" w:hAnsi="Microsoft Sans Serif" w:cs="Microsoft Sans Serif"/>
          <w:b/>
          <w:bCs/>
        </w:rPr>
        <w:cr/>
      </w:r>
      <w:r w:rsidRPr="00AA0C4F">
        <w:rPr>
          <w:rFonts w:ascii="Microsoft Sans Serif" w:eastAsia="Microsoft Sans Serif" w:hAnsi="Microsoft Sans Serif" w:cs="Microsoft Sans Serif"/>
          <w:b/>
          <w:bCs/>
        </w:rPr>
        <w:t>610.458.7500</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u w:val="single"/>
        </w:rPr>
        <w:t>scortes@foxrothschild.com</w:t>
      </w:r>
      <w:r>
        <w:rPr>
          <w:rFonts w:ascii="Microsoft Sans Serif" w:eastAsia="Microsoft Sans Serif" w:hAnsi="Microsoft Sans Serif" w:cs="Microsoft Sans Serif"/>
          <w:u w:val="single"/>
        </w:rPr>
        <w:br/>
      </w:r>
      <w:r w:rsidRPr="002026EE">
        <w:rPr>
          <w:rFonts w:ascii="Microsoft Sans Serif" w:eastAsia="Microsoft Sans Serif" w:hAnsi="Microsoft Sans Serif" w:cs="Microsoft Sans Serif"/>
          <w:u w:val="single"/>
        </w:rPr>
        <w:t>abeach@foxrothschild.com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sidRPr="00F305BF">
        <w:rPr>
          <w:rFonts w:ascii="Microsoft Sans Serif" w:eastAsia="Microsoft Sans Serif" w:hAnsi="Microsoft Sans Serif" w:cs="Microsoft Sans Serif"/>
          <w:i/>
          <w:iCs/>
        </w:rPr>
        <w:t>Via e-mail only due to Emergency Order at M-2020-3019262</w:t>
      </w:r>
    </w:p>
    <w:p w14:paraId="204EFAAE" w14:textId="54A796D2" w:rsidR="00581758" w:rsidRDefault="00581758" w:rsidP="00581758">
      <w:pPr>
        <w:rPr>
          <w:rFonts w:ascii="Microsoft Sans Serif" w:eastAsia="Microsoft Sans Serif" w:hAnsi="Microsoft Sans Serif" w:cs="Microsoft Sans Serif"/>
        </w:rPr>
      </w:pPr>
    </w:p>
    <w:p w14:paraId="3C51EC27" w14:textId="77777777" w:rsidR="00581758" w:rsidRDefault="00581758" w:rsidP="00581758">
      <w:pPr>
        <w:rPr>
          <w:rFonts w:ascii="Microsoft Sans Serif" w:eastAsia="Microsoft Sans Serif" w:hAnsi="Microsoft Sans Serif" w:cs="Microsoft Sans Serif"/>
        </w:rPr>
      </w:pPr>
    </w:p>
    <w:p w14:paraId="213706E5" w14:textId="77777777" w:rsidR="00581758" w:rsidRDefault="00581758" w:rsidP="00581758">
      <w:pPr>
        <w:rPr>
          <w:rFonts w:ascii="Microsoft Sans Serif" w:eastAsia="Microsoft Sans Serif" w:hAnsi="Microsoft Sans Serif" w:cs="Microsoft Sans Serif"/>
        </w:rPr>
      </w:pPr>
      <w:r>
        <w:rPr>
          <w:rFonts w:ascii="Microsoft Sans Serif" w:eastAsia="Microsoft Sans Serif" w:hAnsi="Microsoft Sans Serif" w:cs="Microsoft Sans Serif"/>
        </w:rPr>
        <w:t>WHITNEY E SNYDER ESQUIRE</w:t>
      </w:r>
      <w:r>
        <w:rPr>
          <w:rFonts w:ascii="Microsoft Sans Serif" w:eastAsia="Microsoft Sans Serif" w:hAnsi="Microsoft Sans Serif" w:cs="Microsoft Sans Serif"/>
        </w:rPr>
        <w:cr/>
        <w:t xml:space="preserve">THOMAS J SNISCAK ESQUIRE </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 10TH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b/>
          <w:bCs/>
        </w:rPr>
        <w:t>717.236.1300</w:t>
      </w:r>
      <w:r w:rsidRPr="00FC68AB">
        <w:rPr>
          <w:rFonts w:ascii="Microsoft Sans Serif" w:eastAsia="Microsoft Sans Serif" w:hAnsi="Microsoft Sans Serif" w:cs="Microsoft Sans Serif"/>
          <w:b/>
          <w:bCs/>
        </w:rPr>
        <w:cr/>
      </w:r>
      <w:r w:rsidRPr="00081051">
        <w:rPr>
          <w:rFonts w:ascii="Microsoft Sans Serif" w:eastAsia="Microsoft Sans Serif" w:hAnsi="Microsoft Sans Serif" w:cs="Microsoft Sans Serif"/>
          <w:u w:val="single"/>
        </w:rPr>
        <w:t>wesnyder@hmslegal.com</w:t>
      </w:r>
      <w:r>
        <w:rPr>
          <w:rFonts w:ascii="Microsoft Sans Serif" w:eastAsia="Microsoft Sans Serif" w:hAnsi="Microsoft Sans Serif" w:cs="Microsoft Sans Serif"/>
        </w:rPr>
        <w:cr/>
      </w:r>
      <w:r w:rsidRPr="00081051">
        <w:rPr>
          <w:rFonts w:ascii="Microsoft Sans Serif" w:eastAsia="Microsoft Sans Serif" w:hAnsi="Microsoft Sans Serif" w:cs="Microsoft Sans Serif"/>
          <w:u w:val="single"/>
        </w:rPr>
        <w:t>tjsniscak@hmslegal.com</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r>
      <w:r w:rsidRPr="00F351A6">
        <w:rPr>
          <w:rFonts w:ascii="Microsoft Sans Serif" w:eastAsia="Microsoft Sans Serif" w:hAnsi="Microsoft Sans Serif" w:cs="Microsoft Sans Serif"/>
          <w:u w:val="single"/>
        </w:rPr>
        <w:t>brbeard@hmslegal.com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p>
    <w:p w14:paraId="10F3A128" w14:textId="2DDD634B" w:rsidR="00581758" w:rsidRDefault="00581758" w:rsidP="00581758">
      <w:r>
        <w:rPr>
          <w:rFonts w:ascii="Microsoft Sans Serif" w:eastAsia="Microsoft Sans Serif" w:hAnsi="Microsoft Sans Serif" w:cs="Microsoft Sans Serif"/>
        </w:rPr>
        <w:cr/>
        <w:t>DIANA A SILVA ATTORNEY</w:t>
      </w:r>
      <w:r>
        <w:rPr>
          <w:rFonts w:ascii="Microsoft Sans Serif" w:eastAsia="Microsoft Sans Serif" w:hAnsi="Microsoft Sans Serif" w:cs="Microsoft Sans Serif"/>
        </w:rPr>
        <w:cr/>
        <w:t>MANKO GOLD KATCHER &amp; FOX LLP</w:t>
      </w:r>
      <w:r>
        <w:rPr>
          <w:rFonts w:ascii="Microsoft Sans Serif" w:eastAsia="Microsoft Sans Serif" w:hAnsi="Microsoft Sans Serif" w:cs="Microsoft Sans Serif"/>
        </w:rPr>
        <w:cr/>
        <w:t>401 CITY AVE</w:t>
      </w:r>
      <w:r>
        <w:rPr>
          <w:rFonts w:ascii="Microsoft Sans Serif" w:eastAsia="Microsoft Sans Serif" w:hAnsi="Microsoft Sans Serif" w:cs="Microsoft Sans Serif"/>
        </w:rPr>
        <w:cr/>
        <w:t>SUITE 901</w:t>
      </w:r>
      <w:r>
        <w:rPr>
          <w:rFonts w:ascii="Microsoft Sans Serif" w:eastAsia="Microsoft Sans Serif" w:hAnsi="Microsoft Sans Serif" w:cs="Microsoft Sans Serif"/>
        </w:rPr>
        <w:cr/>
        <w:t>BALA CYNWYD PA  19004</w:t>
      </w:r>
      <w:r>
        <w:rPr>
          <w:rFonts w:ascii="Microsoft Sans Serif" w:eastAsia="Microsoft Sans Serif" w:hAnsi="Microsoft Sans Serif" w:cs="Microsoft Sans Serif"/>
        </w:rPr>
        <w:cr/>
      </w:r>
      <w:r w:rsidRPr="003D7AAA">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3D7AAA">
        <w:rPr>
          <w:rFonts w:ascii="Microsoft Sans Serif" w:eastAsia="Microsoft Sans Serif" w:hAnsi="Microsoft Sans Serif" w:cs="Microsoft Sans Serif"/>
          <w:b/>
          <w:bCs/>
        </w:rPr>
        <w:t>430</w:t>
      </w:r>
      <w:r>
        <w:rPr>
          <w:rFonts w:ascii="Microsoft Sans Serif" w:eastAsia="Microsoft Sans Serif" w:hAnsi="Microsoft Sans Serif" w:cs="Microsoft Sans Serif"/>
          <w:b/>
          <w:bCs/>
        </w:rPr>
        <w:t>.</w:t>
      </w:r>
      <w:r w:rsidRPr="003D7AAA">
        <w:rPr>
          <w:rFonts w:ascii="Microsoft Sans Serif" w:eastAsia="Microsoft Sans Serif" w:hAnsi="Microsoft Sans Serif" w:cs="Microsoft Sans Serif"/>
          <w:b/>
          <w:bCs/>
        </w:rPr>
        <w:t>2347</w:t>
      </w:r>
      <w:r>
        <w:rPr>
          <w:rFonts w:ascii="Microsoft Sans Serif" w:eastAsia="Microsoft Sans Serif" w:hAnsi="Microsoft Sans Serif" w:cs="Microsoft Sans Serif"/>
        </w:rPr>
        <w:cr/>
      </w:r>
      <w:r w:rsidRPr="003D7AAA">
        <w:rPr>
          <w:rFonts w:ascii="Microsoft Sans Serif" w:eastAsia="Microsoft Sans Serif" w:hAnsi="Microsoft Sans Serif" w:cs="Microsoft Sans Serif"/>
          <w:u w:val="single"/>
        </w:rPr>
        <w:t>dsilva@mankogold.com</w:t>
      </w:r>
      <w:r w:rsidRPr="003D7AAA">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p>
    <w:p w14:paraId="6D7A3AFE" w14:textId="77777777" w:rsidR="00581758" w:rsidRDefault="00581758" w:rsidP="00581758"/>
    <w:p w14:paraId="3D9F06F4" w14:textId="23072EF6" w:rsidR="004B667C" w:rsidRPr="00E5203B" w:rsidRDefault="004B667C" w:rsidP="00581758">
      <w:pPr>
        <w:autoSpaceDE/>
        <w:autoSpaceDN/>
        <w:spacing w:line="360" w:lineRule="auto"/>
        <w:rPr>
          <w:strike/>
        </w:rPr>
      </w:pPr>
    </w:p>
    <w:sectPr w:rsidR="004B667C" w:rsidRPr="00E520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C716D" w14:textId="77777777" w:rsidR="002F5EBC" w:rsidRDefault="002F5EBC">
      <w:r>
        <w:separator/>
      </w:r>
    </w:p>
  </w:endnote>
  <w:endnote w:type="continuationSeparator" w:id="0">
    <w:p w14:paraId="0AAE441C" w14:textId="77777777" w:rsidR="002F5EBC" w:rsidRDefault="002F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436264"/>
      <w:docPartObj>
        <w:docPartGallery w:val="Page Numbers (Bottom of Page)"/>
        <w:docPartUnique/>
      </w:docPartObj>
    </w:sdtPr>
    <w:sdtEndPr>
      <w:rPr>
        <w:rFonts w:ascii="Times New Roman" w:hAnsi="Times New Roman" w:cs="Times New Roman"/>
        <w:noProof/>
        <w:sz w:val="20"/>
        <w:szCs w:val="20"/>
      </w:rPr>
    </w:sdtEndPr>
    <w:sdtContent>
      <w:p w14:paraId="28A3DB00" w14:textId="1B13AC6C" w:rsidR="00581758" w:rsidRPr="00581758" w:rsidRDefault="00581758">
        <w:pPr>
          <w:pStyle w:val="Footer"/>
          <w:jc w:val="center"/>
          <w:rPr>
            <w:rFonts w:ascii="Times New Roman" w:hAnsi="Times New Roman" w:cs="Times New Roman"/>
            <w:sz w:val="20"/>
            <w:szCs w:val="20"/>
          </w:rPr>
        </w:pPr>
        <w:r w:rsidRPr="00581758">
          <w:rPr>
            <w:rFonts w:ascii="Times New Roman" w:hAnsi="Times New Roman" w:cs="Times New Roman"/>
            <w:sz w:val="20"/>
            <w:szCs w:val="20"/>
          </w:rPr>
          <w:fldChar w:fldCharType="begin"/>
        </w:r>
        <w:r w:rsidRPr="00581758">
          <w:rPr>
            <w:rFonts w:ascii="Times New Roman" w:hAnsi="Times New Roman" w:cs="Times New Roman"/>
            <w:sz w:val="20"/>
            <w:szCs w:val="20"/>
          </w:rPr>
          <w:instrText xml:space="preserve"> PAGE   \* MERGEFORMAT </w:instrText>
        </w:r>
        <w:r w:rsidRPr="00581758">
          <w:rPr>
            <w:rFonts w:ascii="Times New Roman" w:hAnsi="Times New Roman" w:cs="Times New Roman"/>
            <w:sz w:val="20"/>
            <w:szCs w:val="20"/>
          </w:rPr>
          <w:fldChar w:fldCharType="separate"/>
        </w:r>
        <w:r w:rsidRPr="00581758">
          <w:rPr>
            <w:rFonts w:ascii="Times New Roman" w:hAnsi="Times New Roman" w:cs="Times New Roman"/>
            <w:noProof/>
            <w:sz w:val="20"/>
            <w:szCs w:val="20"/>
          </w:rPr>
          <w:t>2</w:t>
        </w:r>
        <w:r w:rsidRPr="0058175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2B4F7" w14:textId="77777777" w:rsidR="002F5EBC" w:rsidRDefault="002F5EBC">
      <w:r>
        <w:separator/>
      </w:r>
    </w:p>
  </w:footnote>
  <w:footnote w:type="continuationSeparator" w:id="0">
    <w:p w14:paraId="64A49101" w14:textId="77777777" w:rsidR="002F5EBC" w:rsidRDefault="002F5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DB5101D"/>
    <w:multiLevelType w:val="hybridMultilevel"/>
    <w:tmpl w:val="563CB7BA"/>
    <w:lvl w:ilvl="0" w:tplc="6EE25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404"/>
    <w:multiLevelType w:val="hybridMultilevel"/>
    <w:tmpl w:val="656C63E4"/>
    <w:lvl w:ilvl="0" w:tplc="DE502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A1E61"/>
    <w:multiLevelType w:val="hybridMultilevel"/>
    <w:tmpl w:val="62CE06E2"/>
    <w:lvl w:ilvl="0" w:tplc="42AC4D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34644"/>
    <w:multiLevelType w:val="hybridMultilevel"/>
    <w:tmpl w:val="DA080C58"/>
    <w:lvl w:ilvl="0" w:tplc="72443552">
      <w:start w:val="4"/>
      <w:numFmt w:val="lowerRoman"/>
      <w:lvlText w:val="(%1)"/>
      <w:lvlJc w:val="left"/>
      <w:pPr>
        <w:tabs>
          <w:tab w:val="num" w:pos="4320"/>
        </w:tabs>
        <w:ind w:left="4320" w:hanging="720"/>
      </w:pPr>
      <w:rPr>
        <w:rFonts w:hint="default"/>
      </w:rPr>
    </w:lvl>
    <w:lvl w:ilvl="1" w:tplc="D64CAC22" w:tentative="1">
      <w:start w:val="1"/>
      <w:numFmt w:val="lowerLetter"/>
      <w:lvlText w:val="%2."/>
      <w:lvlJc w:val="left"/>
      <w:pPr>
        <w:tabs>
          <w:tab w:val="num" w:pos="4680"/>
        </w:tabs>
        <w:ind w:left="4680" w:hanging="360"/>
      </w:pPr>
    </w:lvl>
    <w:lvl w:ilvl="2" w:tplc="29505196" w:tentative="1">
      <w:start w:val="1"/>
      <w:numFmt w:val="lowerRoman"/>
      <w:lvlText w:val="%3."/>
      <w:lvlJc w:val="right"/>
      <w:pPr>
        <w:tabs>
          <w:tab w:val="num" w:pos="5400"/>
        </w:tabs>
        <w:ind w:left="5400" w:hanging="180"/>
      </w:pPr>
    </w:lvl>
    <w:lvl w:ilvl="3" w:tplc="59E2CE28" w:tentative="1">
      <w:start w:val="1"/>
      <w:numFmt w:val="decimal"/>
      <w:lvlText w:val="%4."/>
      <w:lvlJc w:val="left"/>
      <w:pPr>
        <w:tabs>
          <w:tab w:val="num" w:pos="6120"/>
        </w:tabs>
        <w:ind w:left="6120" w:hanging="360"/>
      </w:pPr>
    </w:lvl>
    <w:lvl w:ilvl="4" w:tplc="5DF05A32" w:tentative="1">
      <w:start w:val="1"/>
      <w:numFmt w:val="lowerLetter"/>
      <w:lvlText w:val="%5."/>
      <w:lvlJc w:val="left"/>
      <w:pPr>
        <w:tabs>
          <w:tab w:val="num" w:pos="6840"/>
        </w:tabs>
        <w:ind w:left="6840" w:hanging="360"/>
      </w:pPr>
    </w:lvl>
    <w:lvl w:ilvl="5" w:tplc="B8E83A00" w:tentative="1">
      <w:start w:val="1"/>
      <w:numFmt w:val="lowerRoman"/>
      <w:lvlText w:val="%6."/>
      <w:lvlJc w:val="right"/>
      <w:pPr>
        <w:tabs>
          <w:tab w:val="num" w:pos="7560"/>
        </w:tabs>
        <w:ind w:left="7560" w:hanging="180"/>
      </w:pPr>
    </w:lvl>
    <w:lvl w:ilvl="6" w:tplc="6AE2FC30" w:tentative="1">
      <w:start w:val="1"/>
      <w:numFmt w:val="decimal"/>
      <w:lvlText w:val="%7."/>
      <w:lvlJc w:val="left"/>
      <w:pPr>
        <w:tabs>
          <w:tab w:val="num" w:pos="8280"/>
        </w:tabs>
        <w:ind w:left="8280" w:hanging="360"/>
      </w:pPr>
    </w:lvl>
    <w:lvl w:ilvl="7" w:tplc="74FE9EC2" w:tentative="1">
      <w:start w:val="1"/>
      <w:numFmt w:val="lowerLetter"/>
      <w:lvlText w:val="%8."/>
      <w:lvlJc w:val="left"/>
      <w:pPr>
        <w:tabs>
          <w:tab w:val="num" w:pos="9000"/>
        </w:tabs>
        <w:ind w:left="9000" w:hanging="360"/>
      </w:pPr>
    </w:lvl>
    <w:lvl w:ilvl="8" w:tplc="F6DC20B6" w:tentative="1">
      <w:start w:val="1"/>
      <w:numFmt w:val="lowerRoman"/>
      <w:lvlText w:val="%9."/>
      <w:lvlJc w:val="right"/>
      <w:pPr>
        <w:tabs>
          <w:tab w:val="num" w:pos="9720"/>
        </w:tabs>
        <w:ind w:left="9720" w:hanging="180"/>
      </w:pPr>
    </w:lvl>
  </w:abstractNum>
  <w:abstractNum w:abstractNumId="5" w15:restartNumberingAfterBreak="0">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6" w15:restartNumberingAfterBreak="0">
    <w:nsid w:val="2C224161"/>
    <w:multiLevelType w:val="hybridMultilevel"/>
    <w:tmpl w:val="4F8C394E"/>
    <w:lvl w:ilvl="0" w:tplc="6982F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37C53996"/>
    <w:multiLevelType w:val="hybridMultilevel"/>
    <w:tmpl w:val="67269866"/>
    <w:lvl w:ilvl="0" w:tplc="69A42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7A0920"/>
    <w:multiLevelType w:val="hybridMultilevel"/>
    <w:tmpl w:val="EA903AAC"/>
    <w:lvl w:ilvl="0" w:tplc="AC7ECA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1" w15:restartNumberingAfterBreak="0">
    <w:nsid w:val="48080D01"/>
    <w:multiLevelType w:val="hybridMultilevel"/>
    <w:tmpl w:val="50AE9E86"/>
    <w:lvl w:ilvl="0" w:tplc="06C2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A99442E"/>
    <w:multiLevelType w:val="hybridMultilevel"/>
    <w:tmpl w:val="B966202C"/>
    <w:lvl w:ilvl="0" w:tplc="3FAADBC8">
      <w:start w:val="9"/>
      <w:numFmt w:val="decimal"/>
      <w:lvlText w:val="%1."/>
      <w:lvlJc w:val="left"/>
      <w:pPr>
        <w:tabs>
          <w:tab w:val="num" w:pos="1440"/>
        </w:tabs>
        <w:ind w:left="1440" w:hanging="720"/>
      </w:pPr>
      <w:rPr>
        <w:rFonts w:hint="default"/>
      </w:rPr>
    </w:lvl>
    <w:lvl w:ilvl="1" w:tplc="3A3685EA" w:tentative="1">
      <w:start w:val="1"/>
      <w:numFmt w:val="lowerLetter"/>
      <w:lvlText w:val="%2."/>
      <w:lvlJc w:val="left"/>
      <w:pPr>
        <w:ind w:left="1440" w:hanging="360"/>
      </w:pPr>
    </w:lvl>
    <w:lvl w:ilvl="2" w:tplc="DD081F0A" w:tentative="1">
      <w:start w:val="1"/>
      <w:numFmt w:val="lowerRoman"/>
      <w:lvlText w:val="%3."/>
      <w:lvlJc w:val="right"/>
      <w:pPr>
        <w:ind w:left="2160" w:hanging="180"/>
      </w:pPr>
    </w:lvl>
    <w:lvl w:ilvl="3" w:tplc="367221D8" w:tentative="1">
      <w:start w:val="1"/>
      <w:numFmt w:val="decimal"/>
      <w:lvlText w:val="%4."/>
      <w:lvlJc w:val="left"/>
      <w:pPr>
        <w:ind w:left="2880" w:hanging="360"/>
      </w:pPr>
    </w:lvl>
    <w:lvl w:ilvl="4" w:tplc="C7EEA570" w:tentative="1">
      <w:start w:val="1"/>
      <w:numFmt w:val="lowerLetter"/>
      <w:lvlText w:val="%5."/>
      <w:lvlJc w:val="left"/>
      <w:pPr>
        <w:ind w:left="3600" w:hanging="360"/>
      </w:pPr>
    </w:lvl>
    <w:lvl w:ilvl="5" w:tplc="47B08622" w:tentative="1">
      <w:start w:val="1"/>
      <w:numFmt w:val="lowerRoman"/>
      <w:lvlText w:val="%6."/>
      <w:lvlJc w:val="right"/>
      <w:pPr>
        <w:ind w:left="4320" w:hanging="180"/>
      </w:pPr>
    </w:lvl>
    <w:lvl w:ilvl="6" w:tplc="513A91EE" w:tentative="1">
      <w:start w:val="1"/>
      <w:numFmt w:val="decimal"/>
      <w:lvlText w:val="%7."/>
      <w:lvlJc w:val="left"/>
      <w:pPr>
        <w:ind w:left="5040" w:hanging="360"/>
      </w:pPr>
    </w:lvl>
    <w:lvl w:ilvl="7" w:tplc="C3228864" w:tentative="1">
      <w:start w:val="1"/>
      <w:numFmt w:val="lowerLetter"/>
      <w:lvlText w:val="%8."/>
      <w:lvlJc w:val="left"/>
      <w:pPr>
        <w:ind w:left="5760" w:hanging="360"/>
      </w:pPr>
    </w:lvl>
    <w:lvl w:ilvl="8" w:tplc="F9582F4E" w:tentative="1">
      <w:start w:val="1"/>
      <w:numFmt w:val="lowerRoman"/>
      <w:lvlText w:val="%9."/>
      <w:lvlJc w:val="right"/>
      <w:pPr>
        <w:ind w:left="6480" w:hanging="180"/>
      </w:pPr>
    </w:lvl>
  </w:abstractNum>
  <w:abstractNum w:abstractNumId="14" w15:restartNumberingAfterBreak="0">
    <w:nsid w:val="74F40D9C"/>
    <w:multiLevelType w:val="hybridMultilevel"/>
    <w:tmpl w:val="40F6AAA6"/>
    <w:lvl w:ilvl="0" w:tplc="9C74A5E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2"/>
  </w:num>
  <w:num w:numId="3">
    <w:abstractNumId w:val="0"/>
    <w:lvlOverride w:ilvl="0">
      <w:startOverride w:val="1"/>
    </w:lvlOverride>
  </w:num>
  <w:num w:numId="4">
    <w:abstractNumId w:val="6"/>
  </w:num>
  <w:num w:numId="5">
    <w:abstractNumId w:val="11"/>
  </w:num>
  <w:num w:numId="6">
    <w:abstractNumId w:val="2"/>
  </w:num>
  <w:num w:numId="7">
    <w:abstractNumId w:val="1"/>
  </w:num>
  <w:num w:numId="8">
    <w:abstractNumId w:val="8"/>
  </w:num>
  <w:num w:numId="9">
    <w:abstractNumId w:val="9"/>
  </w:num>
  <w:num w:numId="10">
    <w:abstractNumId w:val="14"/>
  </w:num>
  <w:num w:numId="11">
    <w:abstractNumId w:val="3"/>
  </w:num>
  <w:num w:numId="12">
    <w:abstractNumId w:val="10"/>
  </w:num>
  <w:num w:numId="13">
    <w:abstractNumId w:val="5"/>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2D83"/>
    <w:rsid w:val="00003B1B"/>
    <w:rsid w:val="00006866"/>
    <w:rsid w:val="00007986"/>
    <w:rsid w:val="00027389"/>
    <w:rsid w:val="000417EA"/>
    <w:rsid w:val="000460FA"/>
    <w:rsid w:val="00047023"/>
    <w:rsid w:val="00056C03"/>
    <w:rsid w:val="00060396"/>
    <w:rsid w:val="000720B9"/>
    <w:rsid w:val="00072F26"/>
    <w:rsid w:val="00073AEC"/>
    <w:rsid w:val="00085B6B"/>
    <w:rsid w:val="0009055F"/>
    <w:rsid w:val="000A55C9"/>
    <w:rsid w:val="000B013D"/>
    <w:rsid w:val="000C4359"/>
    <w:rsid w:val="000C49BB"/>
    <w:rsid w:val="000C4C01"/>
    <w:rsid w:val="000D10C8"/>
    <w:rsid w:val="000E28AD"/>
    <w:rsid w:val="000F41F3"/>
    <w:rsid w:val="000F54DC"/>
    <w:rsid w:val="000F5B7E"/>
    <w:rsid w:val="000F7B90"/>
    <w:rsid w:val="0010094A"/>
    <w:rsid w:val="00104230"/>
    <w:rsid w:val="00113EB5"/>
    <w:rsid w:val="001152AF"/>
    <w:rsid w:val="001423CE"/>
    <w:rsid w:val="00146ECE"/>
    <w:rsid w:val="00155ADD"/>
    <w:rsid w:val="0016077C"/>
    <w:rsid w:val="00163090"/>
    <w:rsid w:val="00167D1B"/>
    <w:rsid w:val="001708BA"/>
    <w:rsid w:val="00172B9D"/>
    <w:rsid w:val="00181B71"/>
    <w:rsid w:val="00182E9C"/>
    <w:rsid w:val="00195558"/>
    <w:rsid w:val="001959CA"/>
    <w:rsid w:val="001A41E7"/>
    <w:rsid w:val="001A7BA3"/>
    <w:rsid w:val="001B07C4"/>
    <w:rsid w:val="001B6A16"/>
    <w:rsid w:val="001C2DB7"/>
    <w:rsid w:val="001D68D5"/>
    <w:rsid w:val="001E2F65"/>
    <w:rsid w:val="001F1275"/>
    <w:rsid w:val="001F394A"/>
    <w:rsid w:val="001F792D"/>
    <w:rsid w:val="00232122"/>
    <w:rsid w:val="00233941"/>
    <w:rsid w:val="002358EC"/>
    <w:rsid w:val="00237146"/>
    <w:rsid w:val="002428F7"/>
    <w:rsid w:val="00243313"/>
    <w:rsid w:val="00267C50"/>
    <w:rsid w:val="00270F60"/>
    <w:rsid w:val="00271BDF"/>
    <w:rsid w:val="002805DB"/>
    <w:rsid w:val="00295F4E"/>
    <w:rsid w:val="002A3B5C"/>
    <w:rsid w:val="002A7D88"/>
    <w:rsid w:val="002B3E21"/>
    <w:rsid w:val="002C4656"/>
    <w:rsid w:val="002C6109"/>
    <w:rsid w:val="002D3C69"/>
    <w:rsid w:val="002D683F"/>
    <w:rsid w:val="002D7E51"/>
    <w:rsid w:val="002E0A2C"/>
    <w:rsid w:val="002F58AB"/>
    <w:rsid w:val="002F5EBC"/>
    <w:rsid w:val="00307597"/>
    <w:rsid w:val="003260C5"/>
    <w:rsid w:val="00330BBB"/>
    <w:rsid w:val="00332778"/>
    <w:rsid w:val="00347457"/>
    <w:rsid w:val="0035126D"/>
    <w:rsid w:val="003556DE"/>
    <w:rsid w:val="00356B22"/>
    <w:rsid w:val="00364C43"/>
    <w:rsid w:val="00365405"/>
    <w:rsid w:val="003717C9"/>
    <w:rsid w:val="0037613E"/>
    <w:rsid w:val="00376E58"/>
    <w:rsid w:val="00377B3A"/>
    <w:rsid w:val="003838AC"/>
    <w:rsid w:val="00386509"/>
    <w:rsid w:val="00390791"/>
    <w:rsid w:val="00393407"/>
    <w:rsid w:val="00394324"/>
    <w:rsid w:val="00395877"/>
    <w:rsid w:val="003A5C7F"/>
    <w:rsid w:val="003B0971"/>
    <w:rsid w:val="003B1C3D"/>
    <w:rsid w:val="003B2022"/>
    <w:rsid w:val="003B3F04"/>
    <w:rsid w:val="003B4706"/>
    <w:rsid w:val="003C1A1D"/>
    <w:rsid w:val="003C538C"/>
    <w:rsid w:val="003D20EA"/>
    <w:rsid w:val="003D23AD"/>
    <w:rsid w:val="003D79EA"/>
    <w:rsid w:val="003E55B8"/>
    <w:rsid w:val="003E620C"/>
    <w:rsid w:val="003F29AA"/>
    <w:rsid w:val="003F4D3E"/>
    <w:rsid w:val="00401429"/>
    <w:rsid w:val="0041619B"/>
    <w:rsid w:val="00422D50"/>
    <w:rsid w:val="00435282"/>
    <w:rsid w:val="004374B7"/>
    <w:rsid w:val="00440721"/>
    <w:rsid w:val="00444E14"/>
    <w:rsid w:val="00447866"/>
    <w:rsid w:val="00470589"/>
    <w:rsid w:val="00471FC8"/>
    <w:rsid w:val="00486694"/>
    <w:rsid w:val="00493FDC"/>
    <w:rsid w:val="004A5052"/>
    <w:rsid w:val="004B667C"/>
    <w:rsid w:val="004C48B6"/>
    <w:rsid w:val="004C5E5E"/>
    <w:rsid w:val="004D0592"/>
    <w:rsid w:val="004D3C7F"/>
    <w:rsid w:val="004E30A3"/>
    <w:rsid w:val="004E53C3"/>
    <w:rsid w:val="004F6379"/>
    <w:rsid w:val="00500462"/>
    <w:rsid w:val="0050118C"/>
    <w:rsid w:val="0050194F"/>
    <w:rsid w:val="00510389"/>
    <w:rsid w:val="00521DFF"/>
    <w:rsid w:val="00531E92"/>
    <w:rsid w:val="005357C7"/>
    <w:rsid w:val="0055111D"/>
    <w:rsid w:val="0055196B"/>
    <w:rsid w:val="00553258"/>
    <w:rsid w:val="005601CA"/>
    <w:rsid w:val="0056543D"/>
    <w:rsid w:val="00573667"/>
    <w:rsid w:val="00577E30"/>
    <w:rsid w:val="00581758"/>
    <w:rsid w:val="00584B30"/>
    <w:rsid w:val="005868C2"/>
    <w:rsid w:val="005907B1"/>
    <w:rsid w:val="0059455B"/>
    <w:rsid w:val="00594D3A"/>
    <w:rsid w:val="00595D44"/>
    <w:rsid w:val="00596599"/>
    <w:rsid w:val="005A15A0"/>
    <w:rsid w:val="005B0CF0"/>
    <w:rsid w:val="005B334E"/>
    <w:rsid w:val="005B34D8"/>
    <w:rsid w:val="005B5A9F"/>
    <w:rsid w:val="005B6EBC"/>
    <w:rsid w:val="005E20B0"/>
    <w:rsid w:val="005E23C0"/>
    <w:rsid w:val="005E5030"/>
    <w:rsid w:val="005F61B4"/>
    <w:rsid w:val="005F6897"/>
    <w:rsid w:val="005F6E76"/>
    <w:rsid w:val="00604D39"/>
    <w:rsid w:val="0061092C"/>
    <w:rsid w:val="0061426A"/>
    <w:rsid w:val="00621FDA"/>
    <w:rsid w:val="00622B6E"/>
    <w:rsid w:val="00625AE0"/>
    <w:rsid w:val="00641F62"/>
    <w:rsid w:val="00642620"/>
    <w:rsid w:val="00643DDE"/>
    <w:rsid w:val="00646E0A"/>
    <w:rsid w:val="00654DAB"/>
    <w:rsid w:val="00656151"/>
    <w:rsid w:val="00667D22"/>
    <w:rsid w:val="00672017"/>
    <w:rsid w:val="00680731"/>
    <w:rsid w:val="0069215C"/>
    <w:rsid w:val="00694EFB"/>
    <w:rsid w:val="00695EAF"/>
    <w:rsid w:val="006967C1"/>
    <w:rsid w:val="006A01CB"/>
    <w:rsid w:val="006A3CC8"/>
    <w:rsid w:val="006B3F9A"/>
    <w:rsid w:val="006B4599"/>
    <w:rsid w:val="006B7656"/>
    <w:rsid w:val="006C1F07"/>
    <w:rsid w:val="006C5C46"/>
    <w:rsid w:val="006C7456"/>
    <w:rsid w:val="006D0DB7"/>
    <w:rsid w:val="006D1F03"/>
    <w:rsid w:val="006D6BDC"/>
    <w:rsid w:val="006E44B6"/>
    <w:rsid w:val="006E7EB2"/>
    <w:rsid w:val="006F1DED"/>
    <w:rsid w:val="006F7A07"/>
    <w:rsid w:val="007077E9"/>
    <w:rsid w:val="007168E2"/>
    <w:rsid w:val="0072067D"/>
    <w:rsid w:val="00731CFE"/>
    <w:rsid w:val="007327E8"/>
    <w:rsid w:val="00742FCD"/>
    <w:rsid w:val="007511E3"/>
    <w:rsid w:val="00753780"/>
    <w:rsid w:val="00760249"/>
    <w:rsid w:val="0076114E"/>
    <w:rsid w:val="007629CE"/>
    <w:rsid w:val="00765206"/>
    <w:rsid w:val="00775EA1"/>
    <w:rsid w:val="00781091"/>
    <w:rsid w:val="00781E24"/>
    <w:rsid w:val="007878CE"/>
    <w:rsid w:val="0079734E"/>
    <w:rsid w:val="007B3E94"/>
    <w:rsid w:val="007D372B"/>
    <w:rsid w:val="007D6D0C"/>
    <w:rsid w:val="007E491C"/>
    <w:rsid w:val="007E7845"/>
    <w:rsid w:val="007F369F"/>
    <w:rsid w:val="007F63B3"/>
    <w:rsid w:val="00800EC1"/>
    <w:rsid w:val="008105A5"/>
    <w:rsid w:val="00811F9D"/>
    <w:rsid w:val="008315D9"/>
    <w:rsid w:val="0083250A"/>
    <w:rsid w:val="00846B14"/>
    <w:rsid w:val="00860783"/>
    <w:rsid w:val="00861F9F"/>
    <w:rsid w:val="00871B80"/>
    <w:rsid w:val="008768E1"/>
    <w:rsid w:val="00876F9A"/>
    <w:rsid w:val="00882042"/>
    <w:rsid w:val="008825EA"/>
    <w:rsid w:val="00882A37"/>
    <w:rsid w:val="00886DA4"/>
    <w:rsid w:val="00892E8E"/>
    <w:rsid w:val="008975FD"/>
    <w:rsid w:val="008A36D8"/>
    <w:rsid w:val="008B55D5"/>
    <w:rsid w:val="008B5BB0"/>
    <w:rsid w:val="008C3B32"/>
    <w:rsid w:val="008C3D7E"/>
    <w:rsid w:val="008C551A"/>
    <w:rsid w:val="008C633A"/>
    <w:rsid w:val="008D0ECB"/>
    <w:rsid w:val="008D2456"/>
    <w:rsid w:val="008D2AC8"/>
    <w:rsid w:val="008D5417"/>
    <w:rsid w:val="008E22F4"/>
    <w:rsid w:val="008E29A2"/>
    <w:rsid w:val="008E4A35"/>
    <w:rsid w:val="008E71A7"/>
    <w:rsid w:val="008E71F1"/>
    <w:rsid w:val="00901774"/>
    <w:rsid w:val="0090621C"/>
    <w:rsid w:val="00910EDF"/>
    <w:rsid w:val="009134FD"/>
    <w:rsid w:val="00925CBE"/>
    <w:rsid w:val="00936503"/>
    <w:rsid w:val="00940F1B"/>
    <w:rsid w:val="00943216"/>
    <w:rsid w:val="009473ED"/>
    <w:rsid w:val="00950AF7"/>
    <w:rsid w:val="00951012"/>
    <w:rsid w:val="00954CB9"/>
    <w:rsid w:val="009624B6"/>
    <w:rsid w:val="009633B9"/>
    <w:rsid w:val="0096430F"/>
    <w:rsid w:val="00964B71"/>
    <w:rsid w:val="009825A8"/>
    <w:rsid w:val="009836CE"/>
    <w:rsid w:val="009851EE"/>
    <w:rsid w:val="009A6680"/>
    <w:rsid w:val="009B2DBF"/>
    <w:rsid w:val="009B39EE"/>
    <w:rsid w:val="009B4499"/>
    <w:rsid w:val="009B7D49"/>
    <w:rsid w:val="009C0F7B"/>
    <w:rsid w:val="009C1AEE"/>
    <w:rsid w:val="009D20E0"/>
    <w:rsid w:val="009E6606"/>
    <w:rsid w:val="00A000BF"/>
    <w:rsid w:val="00A0190E"/>
    <w:rsid w:val="00A20E4E"/>
    <w:rsid w:val="00A23B18"/>
    <w:rsid w:val="00A24539"/>
    <w:rsid w:val="00A272CB"/>
    <w:rsid w:val="00A335E1"/>
    <w:rsid w:val="00A33BFB"/>
    <w:rsid w:val="00A40672"/>
    <w:rsid w:val="00A42D79"/>
    <w:rsid w:val="00A552CC"/>
    <w:rsid w:val="00A57F7A"/>
    <w:rsid w:val="00A66F14"/>
    <w:rsid w:val="00A85319"/>
    <w:rsid w:val="00A918C1"/>
    <w:rsid w:val="00A9630D"/>
    <w:rsid w:val="00A9682C"/>
    <w:rsid w:val="00A96BD6"/>
    <w:rsid w:val="00AA753A"/>
    <w:rsid w:val="00AB009E"/>
    <w:rsid w:val="00AB18FE"/>
    <w:rsid w:val="00AB1911"/>
    <w:rsid w:val="00AB7B98"/>
    <w:rsid w:val="00AC4AAF"/>
    <w:rsid w:val="00AC545F"/>
    <w:rsid w:val="00AC577D"/>
    <w:rsid w:val="00AD0304"/>
    <w:rsid w:val="00AD0B64"/>
    <w:rsid w:val="00AD3534"/>
    <w:rsid w:val="00AD7503"/>
    <w:rsid w:val="00AE60D3"/>
    <w:rsid w:val="00AF23E1"/>
    <w:rsid w:val="00AF336B"/>
    <w:rsid w:val="00AF403A"/>
    <w:rsid w:val="00B017C3"/>
    <w:rsid w:val="00B05488"/>
    <w:rsid w:val="00B05651"/>
    <w:rsid w:val="00B05A75"/>
    <w:rsid w:val="00B1371E"/>
    <w:rsid w:val="00B13A1D"/>
    <w:rsid w:val="00B16B7C"/>
    <w:rsid w:val="00B17D1A"/>
    <w:rsid w:val="00B20A2A"/>
    <w:rsid w:val="00B45653"/>
    <w:rsid w:val="00B473C4"/>
    <w:rsid w:val="00B53FA1"/>
    <w:rsid w:val="00B54183"/>
    <w:rsid w:val="00B55F52"/>
    <w:rsid w:val="00B72CAE"/>
    <w:rsid w:val="00B816DD"/>
    <w:rsid w:val="00B86CEF"/>
    <w:rsid w:val="00B87308"/>
    <w:rsid w:val="00B933AF"/>
    <w:rsid w:val="00BA167A"/>
    <w:rsid w:val="00BA3572"/>
    <w:rsid w:val="00BC1ED5"/>
    <w:rsid w:val="00BC31FF"/>
    <w:rsid w:val="00BC4C44"/>
    <w:rsid w:val="00BC730B"/>
    <w:rsid w:val="00BD0120"/>
    <w:rsid w:val="00BD3BD1"/>
    <w:rsid w:val="00BD6AF3"/>
    <w:rsid w:val="00BE250A"/>
    <w:rsid w:val="00BE3426"/>
    <w:rsid w:val="00BE3D2B"/>
    <w:rsid w:val="00BE6E68"/>
    <w:rsid w:val="00BF2D17"/>
    <w:rsid w:val="00C06987"/>
    <w:rsid w:val="00C1115B"/>
    <w:rsid w:val="00C41CCF"/>
    <w:rsid w:val="00C53692"/>
    <w:rsid w:val="00C56519"/>
    <w:rsid w:val="00C63855"/>
    <w:rsid w:val="00C7629E"/>
    <w:rsid w:val="00C81C17"/>
    <w:rsid w:val="00C90730"/>
    <w:rsid w:val="00C9263E"/>
    <w:rsid w:val="00C92E57"/>
    <w:rsid w:val="00CA5BC2"/>
    <w:rsid w:val="00CB0A65"/>
    <w:rsid w:val="00CB1779"/>
    <w:rsid w:val="00CC1B61"/>
    <w:rsid w:val="00CC6709"/>
    <w:rsid w:val="00CD33C9"/>
    <w:rsid w:val="00CD5D97"/>
    <w:rsid w:val="00CD79F4"/>
    <w:rsid w:val="00CE3AF2"/>
    <w:rsid w:val="00CE49C8"/>
    <w:rsid w:val="00CF4665"/>
    <w:rsid w:val="00CF6544"/>
    <w:rsid w:val="00D01A3D"/>
    <w:rsid w:val="00D05749"/>
    <w:rsid w:val="00D14E3B"/>
    <w:rsid w:val="00D17009"/>
    <w:rsid w:val="00D17940"/>
    <w:rsid w:val="00D20483"/>
    <w:rsid w:val="00D32351"/>
    <w:rsid w:val="00D341D5"/>
    <w:rsid w:val="00D43921"/>
    <w:rsid w:val="00D47945"/>
    <w:rsid w:val="00D50E27"/>
    <w:rsid w:val="00D71902"/>
    <w:rsid w:val="00D80948"/>
    <w:rsid w:val="00D81ED0"/>
    <w:rsid w:val="00D87F5F"/>
    <w:rsid w:val="00D9382C"/>
    <w:rsid w:val="00D93E90"/>
    <w:rsid w:val="00D972A6"/>
    <w:rsid w:val="00DA336D"/>
    <w:rsid w:val="00DA3BE8"/>
    <w:rsid w:val="00DA55B9"/>
    <w:rsid w:val="00DB1ACF"/>
    <w:rsid w:val="00DB5142"/>
    <w:rsid w:val="00DB5537"/>
    <w:rsid w:val="00DC4972"/>
    <w:rsid w:val="00DD1E0F"/>
    <w:rsid w:val="00DD26EE"/>
    <w:rsid w:val="00DD3610"/>
    <w:rsid w:val="00DD7920"/>
    <w:rsid w:val="00DF6C59"/>
    <w:rsid w:val="00E04224"/>
    <w:rsid w:val="00E071A9"/>
    <w:rsid w:val="00E11626"/>
    <w:rsid w:val="00E1203D"/>
    <w:rsid w:val="00E12F03"/>
    <w:rsid w:val="00E1586C"/>
    <w:rsid w:val="00E17655"/>
    <w:rsid w:val="00E3151A"/>
    <w:rsid w:val="00E36D62"/>
    <w:rsid w:val="00E37FE2"/>
    <w:rsid w:val="00E4396F"/>
    <w:rsid w:val="00E448FD"/>
    <w:rsid w:val="00E508E2"/>
    <w:rsid w:val="00E5203B"/>
    <w:rsid w:val="00E54D17"/>
    <w:rsid w:val="00E55024"/>
    <w:rsid w:val="00E56E49"/>
    <w:rsid w:val="00E71258"/>
    <w:rsid w:val="00E8011E"/>
    <w:rsid w:val="00E80F78"/>
    <w:rsid w:val="00E8207F"/>
    <w:rsid w:val="00EA0A14"/>
    <w:rsid w:val="00EA4CCC"/>
    <w:rsid w:val="00EA5419"/>
    <w:rsid w:val="00EA5CE9"/>
    <w:rsid w:val="00EA6874"/>
    <w:rsid w:val="00EE4691"/>
    <w:rsid w:val="00EE540F"/>
    <w:rsid w:val="00EF4440"/>
    <w:rsid w:val="00EF66ED"/>
    <w:rsid w:val="00EF7A4B"/>
    <w:rsid w:val="00F20F6A"/>
    <w:rsid w:val="00F227FB"/>
    <w:rsid w:val="00F22A54"/>
    <w:rsid w:val="00F25962"/>
    <w:rsid w:val="00F408AA"/>
    <w:rsid w:val="00F428E5"/>
    <w:rsid w:val="00F50721"/>
    <w:rsid w:val="00F57782"/>
    <w:rsid w:val="00F66FE2"/>
    <w:rsid w:val="00F7085B"/>
    <w:rsid w:val="00F93F0D"/>
    <w:rsid w:val="00F96331"/>
    <w:rsid w:val="00FA153F"/>
    <w:rsid w:val="00FA475E"/>
    <w:rsid w:val="00FA5A31"/>
    <w:rsid w:val="00FC2749"/>
    <w:rsid w:val="00FD1F3A"/>
    <w:rsid w:val="00FE0D5C"/>
    <w:rsid w:val="00FE6D6A"/>
    <w:rsid w:val="00FF3A9C"/>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aliases w:val="o,fr"/>
    <w:basedOn w:val="DefaultParagraphFont"/>
    <w:uiPriority w:val="99"/>
    <w:semiHidden/>
    <w:unhideWhenUsed/>
    <w:rsid w:val="0037613E"/>
    <w:rPr>
      <w:vertAlign w:val="superscript"/>
    </w:rPr>
  </w:style>
  <w:style w:type="paragraph" w:customStyle="1" w:styleId="Style">
    <w:name w:val="Style"/>
    <w:rsid w:val="00553258"/>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2">
    <w:name w:val="Body Text 2"/>
    <w:basedOn w:val="Normal"/>
    <w:link w:val="BodyText2Char"/>
    <w:rsid w:val="006109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61092C"/>
    <w:rPr>
      <w:rFonts w:ascii="Times New Roman" w:eastAsia="Times New Roman" w:hAnsi="Times New Roman" w:cs="Times New Roman"/>
      <w:sz w:val="20"/>
      <w:szCs w:val="20"/>
    </w:rPr>
  </w:style>
  <w:style w:type="paragraph" w:styleId="ListNumber">
    <w:name w:val="List Number"/>
    <w:basedOn w:val="Normal"/>
    <w:qFormat/>
    <w:rsid w:val="0061092C"/>
    <w:pPr>
      <w:numPr>
        <w:numId w:val="3"/>
      </w:numPr>
      <w:tabs>
        <w:tab w:val="clear" w:pos="1440"/>
        <w:tab w:val="num" w:pos="360"/>
      </w:tabs>
      <w:autoSpaceDE/>
      <w:autoSpaceDN/>
      <w:spacing w:after="240"/>
      <w:ind w:left="0" w:firstLine="0"/>
      <w:jc w:val="both"/>
    </w:pPr>
    <w:rPr>
      <w:rFonts w:ascii="Times New Roman" w:hAnsi="Times New Roman" w:cs="Times New Roman"/>
    </w:rPr>
  </w:style>
  <w:style w:type="paragraph" w:styleId="BalloonText">
    <w:name w:val="Balloon Text"/>
    <w:basedOn w:val="Normal"/>
    <w:link w:val="BalloonTextChar"/>
    <w:uiPriority w:val="99"/>
    <w:semiHidden/>
    <w:unhideWhenUsed/>
    <w:rsid w:val="00AF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3A"/>
    <w:rPr>
      <w:rFonts w:ascii="Segoe UI" w:eastAsia="Times New Roman" w:hAnsi="Segoe UI" w:cs="Segoe UI"/>
      <w:sz w:val="18"/>
      <w:szCs w:val="18"/>
    </w:rPr>
  </w:style>
  <w:style w:type="table" w:styleId="TableGrid">
    <w:name w:val="Table Grid"/>
    <w:basedOn w:val="TableNormal"/>
    <w:uiPriority w:val="39"/>
    <w:rsid w:val="006E7EB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25CBE"/>
    <w:pPr>
      <w:spacing w:after="120"/>
    </w:pPr>
  </w:style>
  <w:style w:type="character" w:customStyle="1" w:styleId="BodyTextChar">
    <w:name w:val="Body Text Char"/>
    <w:basedOn w:val="DefaultParagraphFont"/>
    <w:link w:val="BodyText"/>
    <w:uiPriority w:val="99"/>
    <w:semiHidden/>
    <w:rsid w:val="00925CBE"/>
    <w:rPr>
      <w:rFonts w:ascii="CG Times" w:eastAsia="Times New Roman" w:hAnsi="CG Times" w:cs="CG Times"/>
      <w:sz w:val="24"/>
      <w:szCs w:val="24"/>
    </w:rPr>
  </w:style>
  <w:style w:type="paragraph" w:customStyle="1" w:styleId="FirmTitleCB">
    <w:name w:val="Firm Title CB"/>
    <w:basedOn w:val="Normal"/>
    <w:rsid w:val="00A23B18"/>
    <w:pPr>
      <w:keepNext/>
      <w:keepLines/>
      <w:autoSpaceDE/>
      <w:autoSpaceDN/>
      <w:spacing w:before="360" w:after="480"/>
      <w:jc w:val="center"/>
    </w:pPr>
    <w:rPr>
      <w:rFonts w:ascii="Times New Roman Bold" w:hAnsi="Times New Roman Bold" w:cs="Times New Roman"/>
      <w:b/>
      <w:caps/>
    </w:rPr>
  </w:style>
  <w:style w:type="character" w:styleId="PageNumber">
    <w:name w:val="page number"/>
    <w:basedOn w:val="DefaultParagraphFont"/>
    <w:rsid w:val="00A23B18"/>
  </w:style>
  <w:style w:type="paragraph" w:styleId="BodyTextIndent2">
    <w:name w:val="Body Text Indent 2"/>
    <w:basedOn w:val="Normal"/>
    <w:link w:val="BodyTextIndent2Char"/>
    <w:uiPriority w:val="99"/>
    <w:semiHidden/>
    <w:unhideWhenUsed/>
    <w:rsid w:val="00FC2749"/>
    <w:pPr>
      <w:autoSpaceDE/>
      <w:autoSpaceDN/>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FC274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C2749"/>
    <w:pPr>
      <w:autoSpaceDE/>
      <w:autoSpaceDN/>
      <w:spacing w:after="120"/>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FC2749"/>
    <w:rPr>
      <w:rFonts w:ascii="Times New Roman" w:eastAsia="Times New Roman" w:hAnsi="Times New Roman" w:cs="Times New Roman"/>
      <w:sz w:val="16"/>
      <w:szCs w:val="16"/>
    </w:rPr>
  </w:style>
  <w:style w:type="paragraph" w:customStyle="1" w:styleId="WP9BodyTex">
    <w:name w:val="WP9_Body Tex"/>
    <w:basedOn w:val="Normal"/>
    <w:rsid w:val="00FC2749"/>
    <w:pPr>
      <w:autoSpaceDE/>
      <w:autoSpaceDN/>
      <w:spacing w:line="360" w:lineRule="auto"/>
      <w:jc w:val="both"/>
    </w:pPr>
    <w:rPr>
      <w:rFonts w:ascii="Times New Roman" w:hAnsi="Times New Roman" w:cs="Times New Roman"/>
      <w:szCs w:val="20"/>
    </w:rPr>
  </w:style>
  <w:style w:type="paragraph" w:styleId="BodyText3">
    <w:name w:val="Body Text 3"/>
    <w:basedOn w:val="Normal"/>
    <w:link w:val="BodyText3Char"/>
    <w:uiPriority w:val="99"/>
    <w:semiHidden/>
    <w:unhideWhenUsed/>
    <w:rsid w:val="003B1C3D"/>
    <w:pPr>
      <w:spacing w:after="120"/>
    </w:pPr>
    <w:rPr>
      <w:sz w:val="16"/>
      <w:szCs w:val="16"/>
    </w:rPr>
  </w:style>
  <w:style w:type="character" w:customStyle="1" w:styleId="BodyText3Char">
    <w:name w:val="Body Text 3 Char"/>
    <w:basedOn w:val="DefaultParagraphFont"/>
    <w:link w:val="BodyText3"/>
    <w:uiPriority w:val="99"/>
    <w:semiHidden/>
    <w:rsid w:val="003B1C3D"/>
    <w:rPr>
      <w:rFonts w:ascii="CG Times" w:eastAsia="Times New Roman" w:hAnsi="CG Times" w:cs="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24B5-FC8C-4559-A47B-67422BC0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4714</Words>
  <Characters>26872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3</cp:revision>
  <cp:lastPrinted>2019-12-23T17:41:00Z</cp:lastPrinted>
  <dcterms:created xsi:type="dcterms:W3CDTF">2021-03-05T21:42:00Z</dcterms:created>
  <dcterms:modified xsi:type="dcterms:W3CDTF">2021-03-05T21:42:00Z</dcterms:modified>
</cp:coreProperties>
</file>