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035040EE" w14:textId="5BF9A29B" w:rsidR="00863CE1" w:rsidRDefault="00A36979" w:rsidP="00A3697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March 15, 2021</w:t>
      </w:r>
    </w:p>
    <w:p w14:paraId="3E8F4E38" w14:textId="2DBED835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8A028B">
        <w:rPr>
          <w:color w:val="000000" w:themeColor="text1"/>
          <w:sz w:val="26"/>
          <w:szCs w:val="26"/>
        </w:rPr>
        <w:t>R-2020-3018835</w:t>
      </w:r>
    </w:p>
    <w:p w14:paraId="1AB89349" w14:textId="5A9374DA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0E445B">
        <w:rPr>
          <w:color w:val="000000" w:themeColor="text1"/>
          <w:sz w:val="26"/>
          <w:szCs w:val="26"/>
        </w:rPr>
        <w:t>120700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73ED439B" w:rsidR="00206F9E" w:rsidRPr="00F50ADF" w:rsidRDefault="003F3F3D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Amy E. Hirakis</w:t>
      </w:r>
    </w:p>
    <w:p w14:paraId="3EB61616" w14:textId="28CB1795" w:rsidR="00206F9E" w:rsidRPr="00F50ADF" w:rsidRDefault="004562D8" w:rsidP="00206F9E">
      <w:pPr>
        <w:rPr>
          <w:sz w:val="26"/>
          <w:szCs w:val="26"/>
        </w:rPr>
      </w:pPr>
      <w:r>
        <w:rPr>
          <w:sz w:val="26"/>
          <w:szCs w:val="26"/>
        </w:rPr>
        <w:t>NiSource</w:t>
      </w:r>
    </w:p>
    <w:p w14:paraId="6A7A19A4" w14:textId="27A57107" w:rsidR="00206F9E" w:rsidRDefault="004562D8" w:rsidP="00206F9E">
      <w:pPr>
        <w:rPr>
          <w:sz w:val="26"/>
          <w:szCs w:val="26"/>
        </w:rPr>
      </w:pPr>
      <w:r>
        <w:rPr>
          <w:sz w:val="26"/>
          <w:szCs w:val="26"/>
        </w:rPr>
        <w:t>800 N. Third Street</w:t>
      </w:r>
    </w:p>
    <w:p w14:paraId="10EDF256" w14:textId="7A4BCE9E" w:rsidR="004562D8" w:rsidRPr="00F50ADF" w:rsidRDefault="004562D8" w:rsidP="00206F9E">
      <w:pPr>
        <w:rPr>
          <w:sz w:val="26"/>
          <w:szCs w:val="26"/>
        </w:rPr>
      </w:pPr>
      <w:r>
        <w:rPr>
          <w:sz w:val="26"/>
          <w:szCs w:val="26"/>
        </w:rPr>
        <w:t>Harrisburg, PA  17102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CE366AB" w14:textId="04518FA0" w:rsidR="001403F4" w:rsidRDefault="00206F9E" w:rsidP="0066311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66311E" w:rsidRPr="005244C4">
        <w:rPr>
          <w:color w:val="000000" w:themeColor="text1"/>
          <w:sz w:val="26"/>
          <w:szCs w:val="26"/>
        </w:rPr>
        <w:t xml:space="preserve">Columbia Gas of Pennsylvania, </w:t>
      </w:r>
      <w:r w:rsidR="00130DEC" w:rsidRPr="005244C4">
        <w:rPr>
          <w:color w:val="000000" w:themeColor="text1"/>
          <w:sz w:val="26"/>
          <w:szCs w:val="26"/>
        </w:rPr>
        <w:t>Inc.</w:t>
      </w:r>
      <w:r w:rsidR="002A694C">
        <w:rPr>
          <w:color w:val="000000" w:themeColor="text1"/>
          <w:sz w:val="26"/>
          <w:szCs w:val="26"/>
        </w:rPr>
        <w:t xml:space="preserve"> </w:t>
      </w:r>
    </w:p>
    <w:p w14:paraId="6BB1AEFB" w14:textId="4030265D" w:rsidR="00206F9E" w:rsidRPr="00F50ADF" w:rsidRDefault="00130DEC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5244C4" w:rsidRPr="005244C4">
        <w:rPr>
          <w:color w:val="000000" w:themeColor="text1"/>
          <w:sz w:val="26"/>
          <w:szCs w:val="26"/>
        </w:rPr>
        <w:t>Supplement No. 322 to Tariff Gas</w:t>
      </w:r>
      <w:r w:rsidR="001403F4">
        <w:rPr>
          <w:color w:val="000000" w:themeColor="text1"/>
          <w:sz w:val="26"/>
          <w:szCs w:val="26"/>
        </w:rPr>
        <w:t xml:space="preserve"> -</w:t>
      </w:r>
      <w:r w:rsidR="005244C4" w:rsidRPr="005244C4">
        <w:rPr>
          <w:color w:val="000000" w:themeColor="text1"/>
          <w:sz w:val="26"/>
          <w:szCs w:val="26"/>
        </w:rPr>
        <w:t xml:space="preserve"> Pa. P.U.C. No. 9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6C7EF66F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3B70FF">
        <w:rPr>
          <w:color w:val="000000" w:themeColor="text1"/>
          <w:sz w:val="26"/>
          <w:szCs w:val="26"/>
        </w:rPr>
        <w:t xml:space="preserve">Ms. </w:t>
      </w:r>
      <w:r w:rsidR="004653FB">
        <w:rPr>
          <w:color w:val="000000" w:themeColor="text1"/>
          <w:sz w:val="26"/>
          <w:szCs w:val="26"/>
        </w:rPr>
        <w:t>Hirakis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3736AA64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</w:t>
      </w:r>
      <w:r w:rsidR="00332480">
        <w:rPr>
          <w:sz w:val="26"/>
          <w:szCs w:val="26"/>
        </w:rPr>
        <w:t xml:space="preserve">Opinion and </w:t>
      </w:r>
      <w:r w:rsidRPr="00F50ADF">
        <w:rPr>
          <w:sz w:val="26"/>
          <w:szCs w:val="26"/>
        </w:rPr>
        <w:t>Order entered</w:t>
      </w:r>
      <w:r w:rsidR="00814F22">
        <w:rPr>
          <w:sz w:val="26"/>
          <w:szCs w:val="26"/>
        </w:rPr>
        <w:t xml:space="preserve"> February 19, 2021</w:t>
      </w:r>
      <w:r w:rsidRPr="00F50ADF">
        <w:rPr>
          <w:sz w:val="26"/>
          <w:szCs w:val="26"/>
        </w:rPr>
        <w:t xml:space="preserve">, the Commission authorized </w:t>
      </w:r>
      <w:r w:rsidR="00814F22" w:rsidRPr="005244C4">
        <w:rPr>
          <w:color w:val="000000" w:themeColor="text1"/>
          <w:sz w:val="26"/>
          <w:szCs w:val="26"/>
        </w:rPr>
        <w:t>Columbia Gas of Pennsylvania, Inc.</w:t>
      </w:r>
      <w:r w:rsidR="00814F22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</w:t>
      </w:r>
      <w:r w:rsidR="00B86304" w:rsidRPr="00B86304">
        <w:rPr>
          <w:sz w:val="26"/>
          <w:szCs w:val="26"/>
        </w:rPr>
        <w:t>to file tariffs, tariff supplements and/or tariff revisions designed to produce an annual distribution rate revenue increase of approximately $63,548,905, to become effective for service rendered on and after January 23, 2021.</w:t>
      </w:r>
      <w:r w:rsidRPr="00F50ADF">
        <w:rPr>
          <w:sz w:val="26"/>
          <w:szCs w:val="26"/>
        </w:rPr>
        <w:t xml:space="preserve">  On </w:t>
      </w:r>
      <w:r w:rsidR="009A040A">
        <w:rPr>
          <w:sz w:val="26"/>
          <w:szCs w:val="26"/>
        </w:rPr>
        <w:t>March 2, 2021</w:t>
      </w:r>
      <w:r w:rsidRPr="00F50ADF">
        <w:rPr>
          <w:sz w:val="26"/>
          <w:szCs w:val="26"/>
        </w:rPr>
        <w:t xml:space="preserve">, the Company filed </w:t>
      </w:r>
      <w:r w:rsidR="009A040A" w:rsidRPr="005244C4">
        <w:rPr>
          <w:color w:val="000000" w:themeColor="text1"/>
          <w:sz w:val="26"/>
          <w:szCs w:val="26"/>
        </w:rPr>
        <w:t>Supplement No. 322 to Tariff Gas</w:t>
      </w:r>
      <w:r w:rsidR="009A040A">
        <w:rPr>
          <w:color w:val="000000" w:themeColor="text1"/>
          <w:sz w:val="26"/>
          <w:szCs w:val="26"/>
        </w:rPr>
        <w:t xml:space="preserve"> -</w:t>
      </w:r>
      <w:r w:rsidR="009A040A" w:rsidRPr="005244C4">
        <w:rPr>
          <w:color w:val="000000" w:themeColor="text1"/>
          <w:sz w:val="26"/>
          <w:szCs w:val="26"/>
        </w:rPr>
        <w:t xml:space="preserve"> Pa. P.U.C. No. 9</w:t>
      </w:r>
      <w:r w:rsidR="005832B8">
        <w:rPr>
          <w:color w:val="000000" w:themeColor="text1"/>
          <w:sz w:val="26"/>
          <w:szCs w:val="26"/>
        </w:rPr>
        <w:t>, along with</w:t>
      </w:r>
      <w:r w:rsidRPr="00F50ADF">
        <w:rPr>
          <w:sz w:val="26"/>
          <w:szCs w:val="26"/>
        </w:rPr>
        <w:t xml:space="preserve"> </w:t>
      </w:r>
      <w:r w:rsidR="00310EBE">
        <w:rPr>
          <w:sz w:val="26"/>
          <w:szCs w:val="26"/>
        </w:rPr>
        <w:t xml:space="preserve">a Proof of Revenue demonstrating that the tariff adjustments </w:t>
      </w:r>
      <w:r w:rsidR="006F1AB8">
        <w:rPr>
          <w:sz w:val="26"/>
          <w:szCs w:val="26"/>
        </w:rPr>
        <w:t xml:space="preserve">comply with the provisions of the Opinion and </w:t>
      </w:r>
      <w:r w:rsidR="006F1AB8" w:rsidRPr="00F50ADF">
        <w:rPr>
          <w:sz w:val="26"/>
          <w:szCs w:val="26"/>
        </w:rPr>
        <w:t>Order</w:t>
      </w:r>
      <w:r w:rsidR="006F1AB8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2A77BE98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1B039F" w:rsidRPr="005244C4">
        <w:rPr>
          <w:color w:val="000000" w:themeColor="text1"/>
          <w:sz w:val="26"/>
          <w:szCs w:val="26"/>
        </w:rPr>
        <w:t>Supplement No. 322 to Tariff Gas</w:t>
      </w:r>
      <w:r w:rsidR="001B039F">
        <w:rPr>
          <w:color w:val="000000" w:themeColor="text1"/>
          <w:sz w:val="26"/>
          <w:szCs w:val="26"/>
        </w:rPr>
        <w:t xml:space="preserve"> -</w:t>
      </w:r>
      <w:r w:rsidR="001B039F" w:rsidRPr="005244C4">
        <w:rPr>
          <w:color w:val="000000" w:themeColor="text1"/>
          <w:sz w:val="26"/>
          <w:szCs w:val="26"/>
        </w:rPr>
        <w:t xml:space="preserve"> Pa. P.U.C. No. 9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5357AB86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2F94A9B6" w:rsidR="00722527" w:rsidRPr="00F50ADF" w:rsidRDefault="00A36979" w:rsidP="00722527">
      <w:pPr>
        <w:rPr>
          <w:sz w:val="26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6DA00105" wp14:editId="00CFC748">
            <wp:simplePos x="0" y="0"/>
            <wp:positionH relativeFrom="column">
              <wp:posOffset>2514600</wp:posOffset>
            </wp:positionH>
            <wp:positionV relativeFrom="paragraph">
              <wp:posOffset>84455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20875BED" w:rsidR="00722527" w:rsidRPr="00F50ADF" w:rsidRDefault="00722527" w:rsidP="00722527">
      <w:pPr>
        <w:rPr>
          <w:sz w:val="26"/>
          <w:szCs w:val="26"/>
        </w:rPr>
      </w:pPr>
    </w:p>
    <w:p w14:paraId="0ECCD200" w14:textId="5EA308C7" w:rsidR="00722527" w:rsidRPr="00F50ADF" w:rsidRDefault="00A36979" w:rsidP="00A36979">
      <w:pPr>
        <w:tabs>
          <w:tab w:val="left" w:pos="5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40F5A6DC" w:rsidR="00B25811" w:rsidRPr="00F50ADF" w:rsidRDefault="00722527" w:rsidP="00992879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4659" w14:textId="77777777" w:rsidR="001F11FF" w:rsidRDefault="001F11FF">
      <w:r>
        <w:separator/>
      </w:r>
    </w:p>
  </w:endnote>
  <w:endnote w:type="continuationSeparator" w:id="0">
    <w:p w14:paraId="105419A6" w14:textId="77777777" w:rsidR="001F11FF" w:rsidRDefault="001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134B" w14:textId="77777777" w:rsidR="001F11FF" w:rsidRDefault="001F11FF">
      <w:r>
        <w:separator/>
      </w:r>
    </w:p>
  </w:footnote>
  <w:footnote w:type="continuationSeparator" w:id="0">
    <w:p w14:paraId="003BF28F" w14:textId="77777777" w:rsidR="001F11FF" w:rsidRDefault="001F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445B"/>
    <w:rsid w:val="000E6A31"/>
    <w:rsid w:val="000F4066"/>
    <w:rsid w:val="0011013E"/>
    <w:rsid w:val="001155CB"/>
    <w:rsid w:val="0012110E"/>
    <w:rsid w:val="0012461C"/>
    <w:rsid w:val="00124F3A"/>
    <w:rsid w:val="001264B6"/>
    <w:rsid w:val="00130DEC"/>
    <w:rsid w:val="00131DDA"/>
    <w:rsid w:val="001334FC"/>
    <w:rsid w:val="001403F4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039F"/>
    <w:rsid w:val="001B4A58"/>
    <w:rsid w:val="001D0EE2"/>
    <w:rsid w:val="001D1712"/>
    <w:rsid w:val="001D5749"/>
    <w:rsid w:val="001F11FF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1187"/>
    <w:rsid w:val="0026506D"/>
    <w:rsid w:val="00266BF8"/>
    <w:rsid w:val="00272D3C"/>
    <w:rsid w:val="00277061"/>
    <w:rsid w:val="00285741"/>
    <w:rsid w:val="00294B4B"/>
    <w:rsid w:val="00295BF0"/>
    <w:rsid w:val="002A545C"/>
    <w:rsid w:val="002A694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10EBE"/>
    <w:rsid w:val="003212C6"/>
    <w:rsid w:val="00323D97"/>
    <w:rsid w:val="0032466A"/>
    <w:rsid w:val="003278D9"/>
    <w:rsid w:val="00331BA5"/>
    <w:rsid w:val="00332480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44D1"/>
    <w:rsid w:val="003B1A94"/>
    <w:rsid w:val="003B68F2"/>
    <w:rsid w:val="003B70FF"/>
    <w:rsid w:val="003C0834"/>
    <w:rsid w:val="003C1936"/>
    <w:rsid w:val="003C20A9"/>
    <w:rsid w:val="003C2ACF"/>
    <w:rsid w:val="003C3833"/>
    <w:rsid w:val="003D021C"/>
    <w:rsid w:val="003E6E97"/>
    <w:rsid w:val="003F3F3D"/>
    <w:rsid w:val="003F44B6"/>
    <w:rsid w:val="003F7CE2"/>
    <w:rsid w:val="00401C75"/>
    <w:rsid w:val="004159C6"/>
    <w:rsid w:val="00420E46"/>
    <w:rsid w:val="00434D2A"/>
    <w:rsid w:val="004376E3"/>
    <w:rsid w:val="00443956"/>
    <w:rsid w:val="004562D8"/>
    <w:rsid w:val="00456861"/>
    <w:rsid w:val="00461748"/>
    <w:rsid w:val="004653FB"/>
    <w:rsid w:val="004660E3"/>
    <w:rsid w:val="00466AD7"/>
    <w:rsid w:val="00470AE3"/>
    <w:rsid w:val="00471C2A"/>
    <w:rsid w:val="004728E1"/>
    <w:rsid w:val="004743CF"/>
    <w:rsid w:val="004800A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32B9"/>
    <w:rsid w:val="005244C4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62370"/>
    <w:rsid w:val="00571CC5"/>
    <w:rsid w:val="005749A9"/>
    <w:rsid w:val="00574F8B"/>
    <w:rsid w:val="005758E5"/>
    <w:rsid w:val="005832B8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11E"/>
    <w:rsid w:val="00663517"/>
    <w:rsid w:val="006721A8"/>
    <w:rsid w:val="00674304"/>
    <w:rsid w:val="0067692B"/>
    <w:rsid w:val="00683B3A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1AB8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4F22"/>
    <w:rsid w:val="008159FD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970CE"/>
    <w:rsid w:val="00897392"/>
    <w:rsid w:val="008A028B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2879"/>
    <w:rsid w:val="00993F00"/>
    <w:rsid w:val="009A040A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36979"/>
    <w:rsid w:val="00A4021D"/>
    <w:rsid w:val="00A46305"/>
    <w:rsid w:val="00A4708E"/>
    <w:rsid w:val="00A47D19"/>
    <w:rsid w:val="00A71787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B30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6304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62812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1647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29</cp:revision>
  <cp:lastPrinted>2016-08-03T12:49:00Z</cp:lastPrinted>
  <dcterms:created xsi:type="dcterms:W3CDTF">2021-03-15T17:28:00Z</dcterms:created>
  <dcterms:modified xsi:type="dcterms:W3CDTF">2021-03-15T18:00:00Z</dcterms:modified>
</cp:coreProperties>
</file>