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87177" w14:textId="77777777" w:rsidR="00176DE0" w:rsidRPr="00C81100" w:rsidRDefault="00176DE0" w:rsidP="00176DE0">
      <w:pPr>
        <w:jc w:val="center"/>
        <w:rPr>
          <w:b/>
          <w:sz w:val="24"/>
          <w:szCs w:val="24"/>
        </w:rPr>
      </w:pPr>
      <w:r w:rsidRPr="00C81100">
        <w:rPr>
          <w:b/>
          <w:sz w:val="24"/>
          <w:szCs w:val="24"/>
        </w:rPr>
        <w:t>BEFORE THE</w:t>
      </w:r>
    </w:p>
    <w:p w14:paraId="60487178" w14:textId="77777777" w:rsidR="00176DE0" w:rsidRPr="00C81100" w:rsidRDefault="00176DE0" w:rsidP="00176DE0">
      <w:pPr>
        <w:jc w:val="center"/>
        <w:rPr>
          <w:b/>
          <w:sz w:val="24"/>
          <w:szCs w:val="24"/>
        </w:rPr>
      </w:pPr>
      <w:r w:rsidRPr="00C81100">
        <w:rPr>
          <w:b/>
          <w:sz w:val="24"/>
          <w:szCs w:val="24"/>
        </w:rPr>
        <w:t>PENNSYLVANIA PUBLIC UTILITY COMMISSION</w:t>
      </w:r>
    </w:p>
    <w:p w14:paraId="60487179" w14:textId="77777777" w:rsidR="00176DE0" w:rsidRPr="00C81100" w:rsidRDefault="00176DE0" w:rsidP="00176DE0">
      <w:pPr>
        <w:jc w:val="center"/>
        <w:rPr>
          <w:sz w:val="24"/>
          <w:szCs w:val="24"/>
        </w:rPr>
      </w:pPr>
    </w:p>
    <w:p w14:paraId="6048717A" w14:textId="3AB6B939" w:rsidR="00176DE0" w:rsidRDefault="00176DE0" w:rsidP="00176DE0">
      <w:pPr>
        <w:jc w:val="center"/>
        <w:rPr>
          <w:sz w:val="24"/>
          <w:szCs w:val="24"/>
        </w:rPr>
      </w:pPr>
    </w:p>
    <w:p w14:paraId="0EEC962D" w14:textId="77777777" w:rsidR="00510C37" w:rsidRPr="00C81100" w:rsidRDefault="00510C37" w:rsidP="00176DE0">
      <w:pPr>
        <w:jc w:val="center"/>
        <w:rPr>
          <w:sz w:val="24"/>
          <w:szCs w:val="24"/>
        </w:rPr>
      </w:pPr>
    </w:p>
    <w:p w14:paraId="6048717B" w14:textId="5A0CD4C4" w:rsidR="00176DE0" w:rsidRDefault="006334D5" w:rsidP="00176DE0">
      <w:pPr>
        <w:rPr>
          <w:sz w:val="24"/>
          <w:szCs w:val="24"/>
        </w:rPr>
      </w:pPr>
      <w:bookmarkStart w:id="0" w:name="_Hlk57625484"/>
      <w:r>
        <w:rPr>
          <w:sz w:val="24"/>
          <w:szCs w:val="24"/>
        </w:rPr>
        <w:t>Bureau of Investigation &amp; Enforcement</w:t>
      </w:r>
      <w:bookmarkEnd w:id="0"/>
      <w:r w:rsidR="00176DE0">
        <w:rPr>
          <w:sz w:val="24"/>
          <w:szCs w:val="24"/>
        </w:rPr>
        <w:tab/>
      </w:r>
      <w:r w:rsidR="00176DE0">
        <w:rPr>
          <w:sz w:val="24"/>
          <w:szCs w:val="24"/>
        </w:rPr>
        <w:tab/>
        <w:t>:</w:t>
      </w:r>
    </w:p>
    <w:p w14:paraId="6048717C"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048717D" w14:textId="2408DAB8"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510C37">
        <w:rPr>
          <w:sz w:val="24"/>
          <w:szCs w:val="24"/>
        </w:rPr>
        <w:tab/>
      </w:r>
      <w:r w:rsidR="008D69BA" w:rsidRPr="008D69BA">
        <w:rPr>
          <w:sz w:val="24"/>
          <w:szCs w:val="24"/>
        </w:rPr>
        <w:t>C-2019-3015168</w:t>
      </w:r>
    </w:p>
    <w:p w14:paraId="6048717E"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048717F" w14:textId="6B6C3CFF" w:rsidR="00176DE0" w:rsidRDefault="001A3A78" w:rsidP="00176DE0">
      <w:pPr>
        <w:rPr>
          <w:sz w:val="24"/>
          <w:szCs w:val="24"/>
        </w:rPr>
      </w:pPr>
      <w:bookmarkStart w:id="1" w:name="_Hlk57625470"/>
      <w:r>
        <w:rPr>
          <w:sz w:val="24"/>
          <w:szCs w:val="24"/>
        </w:rPr>
        <w:t>Sugarcreek Towing &amp; Recovery,</w:t>
      </w:r>
      <w:r w:rsidR="00412E46">
        <w:rPr>
          <w:sz w:val="24"/>
          <w:szCs w:val="24"/>
        </w:rPr>
        <w:t xml:space="preserve"> L</w:t>
      </w:r>
      <w:r w:rsidR="00176DE0">
        <w:rPr>
          <w:sz w:val="24"/>
          <w:szCs w:val="24"/>
        </w:rPr>
        <w:t>LC</w:t>
      </w:r>
      <w:bookmarkEnd w:id="1"/>
      <w:r w:rsidR="00176DE0">
        <w:rPr>
          <w:sz w:val="24"/>
          <w:szCs w:val="24"/>
        </w:rPr>
        <w:tab/>
      </w:r>
      <w:r w:rsidR="00176DE0">
        <w:rPr>
          <w:sz w:val="24"/>
          <w:szCs w:val="24"/>
        </w:rPr>
        <w:tab/>
        <w:t>:</w:t>
      </w:r>
    </w:p>
    <w:p w14:paraId="60487180" w14:textId="77777777" w:rsidR="00176DE0" w:rsidRDefault="00176DE0" w:rsidP="00176DE0"/>
    <w:p w14:paraId="60487181" w14:textId="77777777" w:rsidR="00176DE0" w:rsidRDefault="00176DE0" w:rsidP="00176DE0"/>
    <w:p w14:paraId="60487182" w14:textId="77777777" w:rsidR="00176DE0" w:rsidRPr="00C81100" w:rsidRDefault="00176DE0" w:rsidP="00176DE0">
      <w:pPr>
        <w:rPr>
          <w:sz w:val="24"/>
          <w:szCs w:val="24"/>
        </w:rPr>
      </w:pPr>
    </w:p>
    <w:p w14:paraId="60487183" w14:textId="7D1C69FE" w:rsidR="00176DE0" w:rsidRPr="00C81100" w:rsidRDefault="00176DE0" w:rsidP="00176DE0">
      <w:pPr>
        <w:jc w:val="center"/>
        <w:rPr>
          <w:b/>
          <w:sz w:val="24"/>
          <w:szCs w:val="24"/>
          <w:u w:val="single"/>
        </w:rPr>
      </w:pPr>
      <w:r w:rsidRPr="00C81100">
        <w:rPr>
          <w:b/>
          <w:sz w:val="24"/>
          <w:szCs w:val="24"/>
          <w:u w:val="single"/>
        </w:rPr>
        <w:t>ORDER</w:t>
      </w:r>
    </w:p>
    <w:p w14:paraId="60487184" w14:textId="77777777" w:rsidR="00176DE0" w:rsidRPr="00C81100" w:rsidRDefault="00176DE0" w:rsidP="00176DE0">
      <w:pPr>
        <w:jc w:val="center"/>
        <w:rPr>
          <w:sz w:val="24"/>
          <w:szCs w:val="24"/>
        </w:rPr>
      </w:pPr>
    </w:p>
    <w:p w14:paraId="60487185" w14:textId="77777777" w:rsidR="00ED3EC8" w:rsidRPr="009F290B" w:rsidRDefault="00ED3EC8" w:rsidP="00ED3EC8">
      <w:pPr>
        <w:jc w:val="center"/>
        <w:rPr>
          <w:b/>
          <w:sz w:val="24"/>
          <w:szCs w:val="24"/>
        </w:rPr>
      </w:pPr>
    </w:p>
    <w:p w14:paraId="0FE83DEE" w14:textId="77777777" w:rsidR="003B137B" w:rsidRDefault="00CC20AF" w:rsidP="00CC20AF">
      <w:pPr>
        <w:tabs>
          <w:tab w:val="left" w:pos="-720"/>
        </w:tabs>
        <w:suppressAutoHyphens/>
        <w:spacing w:line="360" w:lineRule="auto"/>
        <w:ind w:firstLine="1440"/>
        <w:rPr>
          <w:rFonts w:ascii="CG Times" w:hAnsi="CG Times" w:cs="CG Times"/>
          <w:sz w:val="24"/>
          <w:szCs w:val="20"/>
        </w:rPr>
      </w:pPr>
      <w:r w:rsidRPr="00CC20AF">
        <w:rPr>
          <w:rFonts w:ascii="CG Times" w:hAnsi="CG Times" w:cs="CG Times"/>
          <w:sz w:val="24"/>
          <w:szCs w:val="20"/>
        </w:rPr>
        <w:t xml:space="preserve">This Order is issued pursuant to the authority granted to presiding officers under the regulations of the Commission at 52 Pa. Code </w:t>
      </w:r>
      <w:r w:rsidRPr="00CC20AF">
        <w:rPr>
          <w:sz w:val="24"/>
          <w:szCs w:val="20"/>
        </w:rPr>
        <w:t>§</w:t>
      </w:r>
      <w:r w:rsidRPr="00CC20AF">
        <w:rPr>
          <w:rFonts w:ascii="CG Times" w:hAnsi="CG Times" w:cs="CG Times"/>
          <w:sz w:val="24"/>
          <w:szCs w:val="20"/>
        </w:rPr>
        <w:t xml:space="preserve">5.483.  The undersigned has been designated as the presiding officer in this matter.  </w:t>
      </w:r>
    </w:p>
    <w:p w14:paraId="21613ACC" w14:textId="77777777" w:rsidR="003B137B" w:rsidRDefault="003B137B" w:rsidP="00CC20AF">
      <w:pPr>
        <w:tabs>
          <w:tab w:val="left" w:pos="-720"/>
        </w:tabs>
        <w:suppressAutoHyphens/>
        <w:spacing w:line="360" w:lineRule="auto"/>
        <w:ind w:firstLine="1440"/>
        <w:rPr>
          <w:rFonts w:ascii="CG Times" w:hAnsi="CG Times" w:cs="CG Times"/>
          <w:sz w:val="24"/>
          <w:szCs w:val="20"/>
        </w:rPr>
      </w:pPr>
    </w:p>
    <w:p w14:paraId="1EB58F90" w14:textId="674BBC1B" w:rsidR="003B137B" w:rsidRDefault="003B137B" w:rsidP="003B137B">
      <w:pPr>
        <w:spacing w:line="360" w:lineRule="auto"/>
        <w:rPr>
          <w:sz w:val="24"/>
          <w:szCs w:val="24"/>
        </w:rPr>
      </w:pPr>
      <w:r>
        <w:rPr>
          <w:sz w:val="24"/>
          <w:szCs w:val="24"/>
        </w:rPr>
        <w:tab/>
      </w:r>
      <w:r>
        <w:rPr>
          <w:sz w:val="24"/>
          <w:szCs w:val="24"/>
        </w:rPr>
        <w:tab/>
        <w:t xml:space="preserve">On December 30, 2019, the Commission’s  </w:t>
      </w:r>
      <w:r w:rsidRPr="007724C3">
        <w:rPr>
          <w:sz w:val="24"/>
          <w:szCs w:val="24"/>
        </w:rPr>
        <w:t xml:space="preserve">Bureau of Investigation &amp; Enforcement </w:t>
      </w:r>
      <w:r>
        <w:rPr>
          <w:sz w:val="24"/>
          <w:szCs w:val="24"/>
        </w:rPr>
        <w:t xml:space="preserve">(BIE) filed a Complaint </w:t>
      </w:r>
      <w:r w:rsidR="00695BD7">
        <w:rPr>
          <w:sz w:val="24"/>
          <w:szCs w:val="24"/>
        </w:rPr>
        <w:t xml:space="preserve">on behalf of the Commission’s Bureau of Technical and Utility Services (TUS) </w:t>
      </w:r>
      <w:r>
        <w:rPr>
          <w:sz w:val="24"/>
          <w:szCs w:val="24"/>
        </w:rPr>
        <w:t xml:space="preserve">alleging that </w:t>
      </w:r>
      <w:r w:rsidRPr="007724C3">
        <w:rPr>
          <w:sz w:val="24"/>
          <w:szCs w:val="24"/>
        </w:rPr>
        <w:t xml:space="preserve">Sugarcreek Towing &amp; Recovery, LLC </w:t>
      </w:r>
      <w:r>
        <w:rPr>
          <w:sz w:val="24"/>
          <w:szCs w:val="24"/>
        </w:rPr>
        <w:t xml:space="preserve">(Sugarcreek or Respondent) </w:t>
      </w:r>
      <w:r w:rsidRPr="00866DE7">
        <w:rPr>
          <w:sz w:val="24"/>
          <w:szCs w:val="24"/>
        </w:rPr>
        <w:t>fail</w:t>
      </w:r>
      <w:r>
        <w:rPr>
          <w:sz w:val="24"/>
          <w:szCs w:val="24"/>
        </w:rPr>
        <w:t>ed</w:t>
      </w:r>
      <w:r w:rsidRPr="00866DE7">
        <w:rPr>
          <w:sz w:val="24"/>
          <w:szCs w:val="24"/>
        </w:rPr>
        <w:t xml:space="preserve"> to maintain evidence of insurance on file with th</w:t>
      </w:r>
      <w:r>
        <w:rPr>
          <w:sz w:val="24"/>
          <w:szCs w:val="24"/>
        </w:rPr>
        <w:t>e</w:t>
      </w:r>
      <w:r w:rsidRPr="00866DE7">
        <w:rPr>
          <w:sz w:val="24"/>
          <w:szCs w:val="24"/>
        </w:rPr>
        <w:t xml:space="preserve"> Commission, </w:t>
      </w:r>
      <w:r>
        <w:rPr>
          <w:sz w:val="24"/>
          <w:szCs w:val="24"/>
        </w:rPr>
        <w:t xml:space="preserve">which allegation if proved would constitute a </w:t>
      </w:r>
      <w:r w:rsidRPr="00866DE7">
        <w:rPr>
          <w:sz w:val="24"/>
          <w:szCs w:val="24"/>
        </w:rPr>
        <w:t>violat</w:t>
      </w:r>
      <w:r>
        <w:rPr>
          <w:sz w:val="24"/>
          <w:szCs w:val="24"/>
        </w:rPr>
        <w:t>ion of the Public Utility Code at</w:t>
      </w:r>
      <w:r w:rsidRPr="00866DE7">
        <w:rPr>
          <w:sz w:val="24"/>
          <w:szCs w:val="24"/>
        </w:rPr>
        <w:t xml:space="preserve"> 66 Pa. C.S. §512, </w:t>
      </w:r>
      <w:r w:rsidR="005A1E24">
        <w:rPr>
          <w:sz w:val="24"/>
          <w:szCs w:val="24"/>
        </w:rPr>
        <w:t xml:space="preserve">and the regulations of the Commission at </w:t>
      </w:r>
      <w:r w:rsidRPr="00866DE7">
        <w:rPr>
          <w:sz w:val="24"/>
          <w:szCs w:val="24"/>
        </w:rPr>
        <w:t>52 Pa. Code §32.2(c), and 52 Pa. Code §32.11(a), §32.12(a) or §32.13(a).</w:t>
      </w:r>
    </w:p>
    <w:p w14:paraId="065E211C" w14:textId="6428D8E8" w:rsidR="00284DB1" w:rsidRDefault="00284DB1" w:rsidP="003B137B">
      <w:pPr>
        <w:spacing w:line="360" w:lineRule="auto"/>
        <w:rPr>
          <w:sz w:val="24"/>
          <w:szCs w:val="24"/>
        </w:rPr>
      </w:pPr>
    </w:p>
    <w:p w14:paraId="0E161CCB" w14:textId="081B53F1" w:rsidR="00284DB1" w:rsidRDefault="00284DB1" w:rsidP="003B137B">
      <w:pPr>
        <w:spacing w:line="360" w:lineRule="auto"/>
        <w:rPr>
          <w:sz w:val="24"/>
          <w:szCs w:val="24"/>
        </w:rPr>
      </w:pPr>
      <w:r>
        <w:rPr>
          <w:sz w:val="24"/>
          <w:szCs w:val="24"/>
        </w:rPr>
        <w:tab/>
      </w:r>
      <w:r>
        <w:rPr>
          <w:sz w:val="24"/>
          <w:szCs w:val="24"/>
        </w:rPr>
        <w:tab/>
        <w:t>On November 10, 2020, a hearing Notice was issued to the parties setting December 22, 2020 as the date for a telephonic hearing in this case.</w:t>
      </w:r>
    </w:p>
    <w:p w14:paraId="0D5B8C3A" w14:textId="0C1F4545" w:rsidR="00284DB1" w:rsidRDefault="00284DB1" w:rsidP="003B137B">
      <w:pPr>
        <w:spacing w:line="360" w:lineRule="auto"/>
        <w:rPr>
          <w:sz w:val="24"/>
          <w:szCs w:val="24"/>
        </w:rPr>
      </w:pPr>
    </w:p>
    <w:p w14:paraId="26B12463" w14:textId="047A44A3" w:rsidR="00284DB1" w:rsidRDefault="00284DB1" w:rsidP="003B137B">
      <w:pPr>
        <w:spacing w:line="360" w:lineRule="auto"/>
        <w:rPr>
          <w:sz w:val="24"/>
          <w:szCs w:val="24"/>
        </w:rPr>
      </w:pPr>
      <w:r>
        <w:rPr>
          <w:sz w:val="24"/>
          <w:szCs w:val="24"/>
        </w:rPr>
        <w:tab/>
      </w:r>
      <w:r>
        <w:rPr>
          <w:sz w:val="24"/>
          <w:szCs w:val="24"/>
        </w:rPr>
        <w:tab/>
        <w:t>On November 30, 2020, a standard form prehearing Order was issued.</w:t>
      </w:r>
    </w:p>
    <w:p w14:paraId="2D275A4A" w14:textId="77777777" w:rsidR="003B137B" w:rsidRDefault="003B137B" w:rsidP="00CC20AF">
      <w:pPr>
        <w:tabs>
          <w:tab w:val="left" w:pos="-720"/>
        </w:tabs>
        <w:suppressAutoHyphens/>
        <w:spacing w:line="360" w:lineRule="auto"/>
        <w:ind w:firstLine="1440"/>
        <w:rPr>
          <w:rFonts w:ascii="CG Times" w:hAnsi="CG Times" w:cs="CG Times"/>
          <w:sz w:val="24"/>
          <w:szCs w:val="20"/>
        </w:rPr>
      </w:pPr>
    </w:p>
    <w:p w14:paraId="6048719E" w14:textId="676F6AC3" w:rsidR="00ED3EC8" w:rsidRDefault="00CC20AF" w:rsidP="00284DB1">
      <w:pPr>
        <w:tabs>
          <w:tab w:val="left" w:pos="-720"/>
        </w:tabs>
        <w:suppressAutoHyphens/>
        <w:spacing w:line="360" w:lineRule="auto"/>
        <w:ind w:firstLine="1440"/>
        <w:rPr>
          <w:rFonts w:ascii="CG Times" w:hAnsi="CG Times" w:cs="CG Times"/>
          <w:sz w:val="24"/>
          <w:szCs w:val="20"/>
        </w:rPr>
      </w:pPr>
      <w:r w:rsidRPr="00CC20AF">
        <w:rPr>
          <w:rFonts w:ascii="CG Times" w:hAnsi="CG Times" w:cs="CG Times"/>
          <w:sz w:val="24"/>
          <w:szCs w:val="20"/>
        </w:rPr>
        <w:t xml:space="preserve">A call-in, telephonic hearing in this case </w:t>
      </w:r>
      <w:r w:rsidR="00284DB1">
        <w:rPr>
          <w:rFonts w:ascii="CG Times" w:hAnsi="CG Times" w:cs="CG Times"/>
          <w:sz w:val="24"/>
          <w:szCs w:val="20"/>
        </w:rPr>
        <w:t xml:space="preserve">was held on </w:t>
      </w:r>
      <w:r w:rsidRPr="00284DB1">
        <w:rPr>
          <w:rFonts w:ascii="CG Times" w:hAnsi="CG Times" w:cs="CG Times"/>
          <w:sz w:val="24"/>
          <w:szCs w:val="20"/>
        </w:rPr>
        <w:t xml:space="preserve">December </w:t>
      </w:r>
      <w:r w:rsidR="00EB1518" w:rsidRPr="00284DB1">
        <w:rPr>
          <w:rFonts w:ascii="CG Times" w:hAnsi="CG Times" w:cs="CG Times"/>
          <w:sz w:val="24"/>
          <w:szCs w:val="20"/>
        </w:rPr>
        <w:t>22</w:t>
      </w:r>
      <w:r w:rsidRPr="00284DB1">
        <w:rPr>
          <w:rFonts w:ascii="CG Times" w:hAnsi="CG Times" w:cs="CG Times"/>
          <w:sz w:val="24"/>
          <w:szCs w:val="20"/>
        </w:rPr>
        <w:t xml:space="preserve">, 2020 at 10:00 a.m. </w:t>
      </w:r>
      <w:r w:rsidRPr="00CC20AF">
        <w:rPr>
          <w:rFonts w:ascii="CG Times" w:hAnsi="CG Times" w:cs="CG Times"/>
          <w:sz w:val="24"/>
          <w:szCs w:val="20"/>
        </w:rPr>
        <w:t xml:space="preserve"> </w:t>
      </w:r>
      <w:r w:rsidR="00284DB1">
        <w:rPr>
          <w:rFonts w:ascii="CG Times" w:hAnsi="CG Times" w:cs="CG Times"/>
          <w:sz w:val="24"/>
          <w:szCs w:val="20"/>
        </w:rPr>
        <w:t xml:space="preserve">BIE Assistant Counsel Matthew C. Fallings, Esquire, appeared and presented the case for </w:t>
      </w:r>
      <w:r w:rsidR="00695BD7">
        <w:rPr>
          <w:rFonts w:ascii="CG Times" w:hAnsi="CG Times" w:cs="CG Times"/>
          <w:sz w:val="24"/>
          <w:szCs w:val="20"/>
        </w:rPr>
        <w:t>TUS</w:t>
      </w:r>
      <w:r w:rsidR="00284DB1">
        <w:rPr>
          <w:rFonts w:ascii="CG Times" w:hAnsi="CG Times" w:cs="CG Times"/>
          <w:sz w:val="24"/>
          <w:szCs w:val="20"/>
        </w:rPr>
        <w:t xml:space="preserve">.  No one appeared on behalf of Respondent.  The </w:t>
      </w:r>
      <w:r w:rsidR="00695BD7">
        <w:rPr>
          <w:rFonts w:ascii="CG Times" w:hAnsi="CG Times" w:cs="CG Times"/>
          <w:sz w:val="24"/>
          <w:szCs w:val="20"/>
        </w:rPr>
        <w:t xml:space="preserve">procedure for filing of exhibits being at issue at the time, the </w:t>
      </w:r>
      <w:r w:rsidR="00284DB1">
        <w:rPr>
          <w:rFonts w:ascii="CG Times" w:hAnsi="CG Times" w:cs="CG Times"/>
          <w:sz w:val="24"/>
          <w:szCs w:val="20"/>
        </w:rPr>
        <w:t xml:space="preserve">record was held open to afford counsel for BIE the opportunity to file the exhibits received into the record at hearing.  This </w:t>
      </w:r>
      <w:r w:rsidR="00695BD7">
        <w:rPr>
          <w:rFonts w:ascii="CG Times" w:hAnsi="CG Times" w:cs="CG Times"/>
          <w:sz w:val="24"/>
          <w:szCs w:val="20"/>
        </w:rPr>
        <w:t xml:space="preserve">filing </w:t>
      </w:r>
      <w:r w:rsidR="00284DB1">
        <w:rPr>
          <w:rFonts w:ascii="CG Times" w:hAnsi="CG Times" w:cs="CG Times"/>
          <w:sz w:val="24"/>
          <w:szCs w:val="20"/>
        </w:rPr>
        <w:t xml:space="preserve">was accomplished on December 22, 2020.  There </w:t>
      </w:r>
      <w:r w:rsidR="00284DB1">
        <w:rPr>
          <w:rFonts w:ascii="CG Times" w:hAnsi="CG Times" w:cs="CG Times"/>
          <w:sz w:val="24"/>
          <w:szCs w:val="20"/>
        </w:rPr>
        <w:lastRenderedPageBreak/>
        <w:t xml:space="preserve">had </w:t>
      </w:r>
      <w:r w:rsidR="00695BD7">
        <w:rPr>
          <w:rFonts w:ascii="CG Times" w:hAnsi="CG Times" w:cs="CG Times"/>
          <w:sz w:val="24"/>
          <w:szCs w:val="20"/>
        </w:rPr>
        <w:t xml:space="preserve">also </w:t>
      </w:r>
      <w:r w:rsidR="00284DB1">
        <w:rPr>
          <w:rFonts w:ascii="CG Times" w:hAnsi="CG Times" w:cs="CG Times"/>
          <w:sz w:val="24"/>
          <w:szCs w:val="20"/>
        </w:rPr>
        <w:t xml:space="preserve">been some email </w:t>
      </w:r>
      <w:r w:rsidR="00B7471A">
        <w:rPr>
          <w:rFonts w:ascii="CG Times" w:hAnsi="CG Times" w:cs="CG Times"/>
          <w:sz w:val="24"/>
          <w:szCs w:val="20"/>
        </w:rPr>
        <w:t>exchanges between counsel for BIE and the principle of Respondent prior to the scheduling of the hearing in this matter, but to date no representative of Respondent has entered an appearance, nor has Respondent contacted the Office of Administrative Law Judge relative to Respondent’s failure to appear at hearing.</w:t>
      </w:r>
    </w:p>
    <w:p w14:paraId="68CDF201" w14:textId="3FC9F345" w:rsidR="00B7471A" w:rsidRDefault="00B7471A" w:rsidP="00284DB1">
      <w:pPr>
        <w:tabs>
          <w:tab w:val="left" w:pos="-720"/>
        </w:tabs>
        <w:suppressAutoHyphens/>
        <w:spacing w:line="360" w:lineRule="auto"/>
        <w:ind w:firstLine="1440"/>
        <w:rPr>
          <w:rFonts w:ascii="CG Times" w:hAnsi="CG Times" w:cs="CG Times"/>
          <w:sz w:val="24"/>
          <w:szCs w:val="20"/>
        </w:rPr>
      </w:pPr>
    </w:p>
    <w:p w14:paraId="41866EEA" w14:textId="04B86799" w:rsidR="00B7471A" w:rsidRDefault="00B7471A" w:rsidP="00284DB1">
      <w:pPr>
        <w:tabs>
          <w:tab w:val="left" w:pos="-720"/>
        </w:tabs>
        <w:suppressAutoHyphens/>
        <w:spacing w:line="360" w:lineRule="auto"/>
        <w:ind w:firstLine="1440"/>
        <w:rPr>
          <w:rFonts w:ascii="CG Times" w:hAnsi="CG Times" w:cs="CG Times"/>
          <w:sz w:val="24"/>
          <w:szCs w:val="20"/>
        </w:rPr>
      </w:pPr>
      <w:proofErr w:type="gramStart"/>
      <w:r>
        <w:rPr>
          <w:rFonts w:ascii="CG Times" w:hAnsi="CG Times" w:cs="CG Times"/>
          <w:sz w:val="24"/>
          <w:szCs w:val="20"/>
        </w:rPr>
        <w:t>THEREFORE;</w:t>
      </w:r>
      <w:proofErr w:type="gramEnd"/>
    </w:p>
    <w:p w14:paraId="316B0F48" w14:textId="7336078F" w:rsidR="00B7471A" w:rsidRDefault="00B7471A" w:rsidP="00284DB1">
      <w:pPr>
        <w:tabs>
          <w:tab w:val="left" w:pos="-720"/>
        </w:tabs>
        <w:suppressAutoHyphens/>
        <w:spacing w:line="360" w:lineRule="auto"/>
        <w:ind w:firstLine="1440"/>
        <w:rPr>
          <w:rFonts w:ascii="CG Times" w:hAnsi="CG Times" w:cs="CG Times"/>
          <w:sz w:val="24"/>
          <w:szCs w:val="20"/>
        </w:rPr>
      </w:pPr>
    </w:p>
    <w:p w14:paraId="7ACCE0F2" w14:textId="0F88A405" w:rsidR="00B7471A" w:rsidRDefault="00B7471A" w:rsidP="00284DB1">
      <w:pPr>
        <w:tabs>
          <w:tab w:val="left" w:pos="-720"/>
        </w:tabs>
        <w:suppressAutoHyphens/>
        <w:spacing w:line="360" w:lineRule="auto"/>
        <w:ind w:firstLine="1440"/>
        <w:rPr>
          <w:rFonts w:ascii="CG Times" w:hAnsi="CG Times" w:cs="CG Times"/>
          <w:sz w:val="24"/>
          <w:szCs w:val="20"/>
        </w:rPr>
      </w:pPr>
      <w:r>
        <w:rPr>
          <w:rFonts w:ascii="CG Times" w:hAnsi="CG Times" w:cs="CG Times"/>
          <w:sz w:val="24"/>
          <w:szCs w:val="20"/>
        </w:rPr>
        <w:t>IT IS ORDERED:</w:t>
      </w:r>
    </w:p>
    <w:p w14:paraId="08090F2A" w14:textId="5E976C56" w:rsidR="00B7471A" w:rsidRDefault="00B7471A" w:rsidP="00284DB1">
      <w:pPr>
        <w:tabs>
          <w:tab w:val="left" w:pos="-720"/>
        </w:tabs>
        <w:suppressAutoHyphens/>
        <w:spacing w:line="360" w:lineRule="auto"/>
        <w:ind w:firstLine="1440"/>
        <w:rPr>
          <w:rFonts w:ascii="CG Times" w:hAnsi="CG Times" w:cs="CG Times"/>
          <w:sz w:val="24"/>
          <w:szCs w:val="20"/>
        </w:rPr>
      </w:pPr>
    </w:p>
    <w:p w14:paraId="72241447" w14:textId="4798CA1D" w:rsidR="00B7471A" w:rsidRDefault="00B7471A" w:rsidP="00284DB1">
      <w:pPr>
        <w:tabs>
          <w:tab w:val="left" w:pos="-720"/>
        </w:tabs>
        <w:suppressAutoHyphens/>
        <w:spacing w:line="360" w:lineRule="auto"/>
        <w:ind w:firstLine="1440"/>
        <w:rPr>
          <w:rFonts w:ascii="CG Times" w:hAnsi="CG Times" w:cs="CG Times"/>
          <w:sz w:val="24"/>
          <w:szCs w:val="20"/>
        </w:rPr>
      </w:pPr>
      <w:r>
        <w:rPr>
          <w:rFonts w:ascii="CG Times" w:hAnsi="CG Times" w:cs="CG Times"/>
          <w:sz w:val="24"/>
          <w:szCs w:val="20"/>
        </w:rPr>
        <w:t>1.</w:t>
      </w:r>
      <w:r>
        <w:rPr>
          <w:rFonts w:ascii="CG Times" w:hAnsi="CG Times" w:cs="CG Times"/>
          <w:sz w:val="24"/>
          <w:szCs w:val="20"/>
        </w:rPr>
        <w:tab/>
        <w:t xml:space="preserve">That the record at this docket is </w:t>
      </w:r>
      <w:r w:rsidR="00695BD7">
        <w:rPr>
          <w:rFonts w:ascii="CG Times" w:hAnsi="CG Times" w:cs="CG Times"/>
          <w:sz w:val="24"/>
          <w:szCs w:val="20"/>
        </w:rPr>
        <w:t xml:space="preserve">now </w:t>
      </w:r>
      <w:r>
        <w:rPr>
          <w:rFonts w:ascii="CG Times" w:hAnsi="CG Times" w:cs="CG Times"/>
          <w:sz w:val="24"/>
          <w:szCs w:val="20"/>
        </w:rPr>
        <w:t>closed.</w:t>
      </w:r>
    </w:p>
    <w:p w14:paraId="177275AD" w14:textId="1D1932DC" w:rsidR="00B7471A" w:rsidRDefault="00B7471A" w:rsidP="00284DB1">
      <w:pPr>
        <w:tabs>
          <w:tab w:val="left" w:pos="-720"/>
        </w:tabs>
        <w:suppressAutoHyphens/>
        <w:spacing w:line="360" w:lineRule="auto"/>
        <w:ind w:firstLine="1440"/>
        <w:rPr>
          <w:rFonts w:ascii="CG Times" w:hAnsi="CG Times" w:cs="CG Times"/>
          <w:sz w:val="24"/>
          <w:szCs w:val="20"/>
        </w:rPr>
      </w:pPr>
    </w:p>
    <w:p w14:paraId="6AC0E08F" w14:textId="2E51CA00" w:rsidR="00B7471A" w:rsidRDefault="00B7471A" w:rsidP="00284DB1">
      <w:pPr>
        <w:tabs>
          <w:tab w:val="left" w:pos="-720"/>
        </w:tabs>
        <w:suppressAutoHyphens/>
        <w:spacing w:line="360" w:lineRule="auto"/>
        <w:ind w:firstLine="1440"/>
        <w:rPr>
          <w:sz w:val="24"/>
          <w:szCs w:val="24"/>
        </w:rPr>
      </w:pPr>
      <w:r>
        <w:rPr>
          <w:rFonts w:ascii="CG Times" w:hAnsi="CG Times" w:cs="CG Times"/>
          <w:sz w:val="24"/>
          <w:szCs w:val="20"/>
        </w:rPr>
        <w:t>2.</w:t>
      </w:r>
      <w:r>
        <w:rPr>
          <w:rFonts w:ascii="CG Times" w:hAnsi="CG Times" w:cs="CG Times"/>
          <w:sz w:val="24"/>
          <w:szCs w:val="20"/>
        </w:rPr>
        <w:tab/>
        <w:t>That a decision in this case will be issued within ninety (90) days of the date of this Order.</w:t>
      </w:r>
    </w:p>
    <w:p w14:paraId="6048719F" w14:textId="77777777" w:rsidR="00ED3EC8" w:rsidRDefault="00ED3EC8" w:rsidP="00ED3EC8">
      <w:pPr>
        <w:spacing w:line="360" w:lineRule="auto"/>
        <w:rPr>
          <w:sz w:val="24"/>
          <w:szCs w:val="24"/>
        </w:rPr>
      </w:pPr>
    </w:p>
    <w:p w14:paraId="604871A0" w14:textId="77777777" w:rsidR="00ED3EC8" w:rsidRDefault="00ED3EC8" w:rsidP="00ED3EC8">
      <w:pPr>
        <w:spacing w:line="360" w:lineRule="auto"/>
        <w:rPr>
          <w:sz w:val="24"/>
          <w:szCs w:val="24"/>
        </w:rPr>
      </w:pPr>
    </w:p>
    <w:p w14:paraId="45FFECE4" w14:textId="779D09A2" w:rsidR="00510C37" w:rsidRPr="00510C37" w:rsidRDefault="00510C37" w:rsidP="00510C37">
      <w:pPr>
        <w:rPr>
          <w:u w:val="single"/>
        </w:rPr>
      </w:pPr>
      <w:r w:rsidRPr="008A41C8">
        <w:rPr>
          <w:sz w:val="24"/>
          <w:szCs w:val="24"/>
        </w:rPr>
        <w:t>Dated:</w:t>
      </w:r>
      <w:r w:rsidRPr="008A41C8">
        <w:rPr>
          <w:sz w:val="24"/>
          <w:szCs w:val="24"/>
        </w:rPr>
        <w:tab/>
      </w:r>
      <w:r>
        <w:rPr>
          <w:sz w:val="24"/>
          <w:szCs w:val="24"/>
        </w:rPr>
        <w:t xml:space="preserve"> </w:t>
      </w:r>
      <w:r w:rsidR="00B7471A">
        <w:rPr>
          <w:sz w:val="24"/>
          <w:szCs w:val="24"/>
          <w:u w:val="single"/>
        </w:rPr>
        <w:t>March 25, 2021</w:t>
      </w:r>
      <w:r>
        <w:tab/>
      </w:r>
      <w:r>
        <w:tab/>
      </w:r>
      <w:r>
        <w:tab/>
      </w:r>
      <w:r>
        <w:tab/>
      </w:r>
      <w:r>
        <w:tab/>
      </w:r>
      <w:r>
        <w:rPr>
          <w:u w:val="single"/>
        </w:rPr>
        <w:tab/>
      </w:r>
      <w:r>
        <w:rPr>
          <w:u w:val="single"/>
        </w:rPr>
        <w:tab/>
        <w:t>/s/</w:t>
      </w:r>
      <w:r>
        <w:rPr>
          <w:u w:val="single"/>
        </w:rPr>
        <w:tab/>
      </w:r>
      <w:r>
        <w:rPr>
          <w:u w:val="single"/>
        </w:rPr>
        <w:tab/>
      </w:r>
      <w:r>
        <w:rPr>
          <w:u w:val="single"/>
        </w:rPr>
        <w:tab/>
      </w:r>
    </w:p>
    <w:p w14:paraId="062FCB3C" w14:textId="57DD475E" w:rsidR="00510C37" w:rsidRPr="008A41C8" w:rsidRDefault="00510C37" w:rsidP="00510C37">
      <w:pPr>
        <w:pStyle w:val="NoSpacing"/>
        <w:rPr>
          <w:sz w:val="24"/>
          <w:szCs w:val="24"/>
        </w:rPr>
      </w:pPr>
      <w:r>
        <w:tab/>
      </w:r>
      <w:r>
        <w:tab/>
      </w:r>
      <w:r>
        <w:tab/>
      </w:r>
      <w:r>
        <w:tab/>
      </w:r>
      <w:r>
        <w:tab/>
      </w:r>
      <w:r>
        <w:tab/>
      </w:r>
      <w:r>
        <w:tab/>
      </w:r>
      <w:r>
        <w:tab/>
      </w:r>
      <w:r w:rsidRPr="008A41C8">
        <w:rPr>
          <w:sz w:val="24"/>
          <w:szCs w:val="24"/>
        </w:rPr>
        <w:t>Dennis J. Buckley</w:t>
      </w:r>
    </w:p>
    <w:p w14:paraId="72947F8E" w14:textId="45DF961E" w:rsidR="00510C37" w:rsidRPr="008A41C8" w:rsidRDefault="00510C37" w:rsidP="00510C37">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Pr>
          <w:sz w:val="24"/>
          <w:szCs w:val="24"/>
        </w:rPr>
        <w:tab/>
      </w:r>
      <w:r>
        <w:rPr>
          <w:sz w:val="24"/>
          <w:szCs w:val="24"/>
        </w:rPr>
        <w:tab/>
      </w:r>
      <w:r w:rsidRPr="008A41C8">
        <w:rPr>
          <w:sz w:val="24"/>
          <w:szCs w:val="24"/>
        </w:rPr>
        <w:t>Administrative Law Judge</w:t>
      </w:r>
    </w:p>
    <w:p w14:paraId="45EE64B8" w14:textId="77777777" w:rsidR="00510C37" w:rsidRDefault="00510C37" w:rsidP="00510C37"/>
    <w:p w14:paraId="32883BE5" w14:textId="77777777" w:rsidR="00510C37" w:rsidRDefault="00510C37" w:rsidP="00ED3EC8">
      <w:pPr>
        <w:spacing w:line="360" w:lineRule="auto"/>
        <w:rPr>
          <w:sz w:val="24"/>
          <w:szCs w:val="24"/>
        </w:rPr>
        <w:sectPr w:rsidR="00510C37" w:rsidSect="00ED3EC8">
          <w:footerReference w:type="even" r:id="rId6"/>
          <w:footerReference w:type="default" r:id="rId7"/>
          <w:pgSz w:w="12240" w:h="15840"/>
          <w:pgMar w:top="1296" w:right="1296" w:bottom="1296" w:left="1296" w:header="720" w:footer="720" w:gutter="0"/>
          <w:cols w:space="720"/>
          <w:titlePg/>
          <w:docGrid w:linePitch="360"/>
        </w:sectPr>
      </w:pPr>
    </w:p>
    <w:p w14:paraId="191C0FC2" w14:textId="77777777" w:rsidR="00510C37" w:rsidRDefault="00510C37" w:rsidP="00510C37">
      <w:r>
        <w:rPr>
          <w:rFonts w:ascii="Microsoft Sans Serif" w:eastAsia="Microsoft Sans Serif" w:hAnsi="Microsoft Sans Serif" w:cs="Microsoft Sans Serif"/>
          <w:b/>
          <w:sz w:val="24"/>
          <w:u w:val="single"/>
        </w:rPr>
        <w:lastRenderedPageBreak/>
        <w:t>C-2019-3015168 - BUR OF INVESTIGATION &amp; ENFORCEMENT v. SUGARCREEK TOWING &amp; RECOVERY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KRISTOPHER LOWRY</w:t>
      </w:r>
      <w:r>
        <w:rPr>
          <w:rFonts w:ascii="Microsoft Sans Serif" w:eastAsia="Microsoft Sans Serif" w:hAnsi="Microsoft Sans Serif" w:cs="Microsoft Sans Serif"/>
          <w:sz w:val="24"/>
        </w:rPr>
        <w:cr/>
        <w:t>SUGARCREEK TOWING &amp; RECOVERY</w:t>
      </w:r>
      <w:r>
        <w:rPr>
          <w:rFonts w:ascii="Microsoft Sans Serif" w:eastAsia="Microsoft Sans Serif" w:hAnsi="Microsoft Sans Serif" w:cs="Microsoft Sans Serif"/>
          <w:sz w:val="24"/>
        </w:rPr>
        <w:cr/>
        <w:t>165 LOWRY DRIVE</w:t>
      </w:r>
      <w:r>
        <w:rPr>
          <w:rFonts w:ascii="Microsoft Sans Serif" w:eastAsia="Microsoft Sans Serif" w:hAnsi="Microsoft Sans Serif" w:cs="Microsoft Sans Serif"/>
          <w:sz w:val="24"/>
        </w:rPr>
        <w:cr/>
        <w:t>FRANKLIN PA  16323</w:t>
      </w:r>
      <w:r>
        <w:rPr>
          <w:rFonts w:ascii="Microsoft Sans Serif" w:eastAsia="Microsoft Sans Serif" w:hAnsi="Microsoft Sans Serif" w:cs="Microsoft Sans Serif"/>
          <w:sz w:val="24"/>
        </w:rPr>
        <w:cr/>
      </w:r>
      <w:r w:rsidRPr="001F155B">
        <w:rPr>
          <w:rFonts w:ascii="Microsoft Sans Serif" w:eastAsia="Microsoft Sans Serif" w:hAnsi="Microsoft Sans Serif" w:cs="Microsoft Sans Serif"/>
          <w:b/>
          <w:bCs/>
          <w:sz w:val="24"/>
        </w:rPr>
        <w:t>814.437.5700</w:t>
      </w:r>
      <w:r w:rsidRPr="001F15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MATTHEW C FALLINGS ATTORNEY</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F155B">
        <w:rPr>
          <w:rFonts w:ascii="Microsoft Sans Serif" w:eastAsia="Microsoft Sans Serif" w:hAnsi="Microsoft Sans Serif" w:cs="Microsoft Sans Serif"/>
          <w:b/>
          <w:bCs/>
          <w:sz w:val="24"/>
        </w:rPr>
        <w:t>717.783.6150</w:t>
      </w:r>
      <w:r w:rsidRPr="001F15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649555CC" w14:textId="77777777" w:rsidR="00510C37" w:rsidRDefault="00510C37" w:rsidP="00510C37"/>
    <w:p w14:paraId="604871A1" w14:textId="5C43DD28" w:rsidR="00ED3EC8" w:rsidRDefault="00ED3EC8" w:rsidP="00ED3EC8">
      <w:pPr>
        <w:spacing w:line="360" w:lineRule="auto"/>
        <w:rPr>
          <w:sz w:val="24"/>
          <w:szCs w:val="24"/>
        </w:rPr>
      </w:pPr>
    </w:p>
    <w:sectPr w:rsidR="00ED3E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52CBE" w14:textId="77777777" w:rsidR="007610EC" w:rsidRDefault="007610EC">
      <w:r>
        <w:separator/>
      </w:r>
    </w:p>
  </w:endnote>
  <w:endnote w:type="continuationSeparator" w:id="0">
    <w:p w14:paraId="53F20FFD" w14:textId="77777777" w:rsidR="007610EC" w:rsidRDefault="0076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71B0" w14:textId="77777777"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14:paraId="604871B1" w14:textId="77777777" w:rsidR="00ED3EC8" w:rsidRDefault="00ED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71B2" w14:textId="77777777" w:rsidR="00ED3EC8" w:rsidRPr="00510C37" w:rsidRDefault="00447316" w:rsidP="00ED3EC8">
    <w:pPr>
      <w:pStyle w:val="Footer"/>
      <w:framePr w:wrap="around" w:vAnchor="text" w:hAnchor="margin" w:xAlign="center" w:y="1"/>
      <w:rPr>
        <w:rStyle w:val="PageNumber"/>
        <w:sz w:val="20"/>
        <w:szCs w:val="20"/>
      </w:rPr>
    </w:pPr>
    <w:r w:rsidRPr="00510C37">
      <w:rPr>
        <w:rStyle w:val="PageNumber"/>
        <w:sz w:val="20"/>
        <w:szCs w:val="20"/>
      </w:rPr>
      <w:fldChar w:fldCharType="begin"/>
    </w:r>
    <w:r w:rsidR="00ED3EC8" w:rsidRPr="00510C37">
      <w:rPr>
        <w:rStyle w:val="PageNumber"/>
        <w:sz w:val="20"/>
        <w:szCs w:val="20"/>
      </w:rPr>
      <w:instrText xml:space="preserve">PAGE  </w:instrText>
    </w:r>
    <w:r w:rsidRPr="00510C37">
      <w:rPr>
        <w:rStyle w:val="PageNumber"/>
        <w:sz w:val="20"/>
        <w:szCs w:val="20"/>
      </w:rPr>
      <w:fldChar w:fldCharType="separate"/>
    </w:r>
    <w:r w:rsidR="00701774" w:rsidRPr="00510C37">
      <w:rPr>
        <w:rStyle w:val="PageNumber"/>
        <w:noProof/>
        <w:sz w:val="20"/>
        <w:szCs w:val="20"/>
      </w:rPr>
      <w:t>3</w:t>
    </w:r>
    <w:r w:rsidRPr="00510C37">
      <w:rPr>
        <w:rStyle w:val="PageNumber"/>
        <w:sz w:val="20"/>
        <w:szCs w:val="20"/>
      </w:rPr>
      <w:fldChar w:fldCharType="end"/>
    </w:r>
  </w:p>
  <w:p w14:paraId="604871B3" w14:textId="77777777" w:rsidR="00ED3EC8" w:rsidRPr="00510C37" w:rsidRDefault="00ED3EC8">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797B" w14:textId="77777777" w:rsidR="009F290B" w:rsidRPr="009F290B" w:rsidRDefault="009F290B" w:rsidP="009F2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612E7" w14:textId="77777777" w:rsidR="007610EC" w:rsidRDefault="007610EC">
      <w:r>
        <w:separator/>
      </w:r>
    </w:p>
  </w:footnote>
  <w:footnote w:type="continuationSeparator" w:id="0">
    <w:p w14:paraId="247C476A" w14:textId="77777777" w:rsidR="007610EC" w:rsidRDefault="00761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6D6"/>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78"/>
    <w:rsid w:val="001A3A8A"/>
    <w:rsid w:val="001B1B1D"/>
    <w:rsid w:val="001B3D6F"/>
    <w:rsid w:val="001C7866"/>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572FD"/>
    <w:rsid w:val="00260459"/>
    <w:rsid w:val="00266392"/>
    <w:rsid w:val="0026705F"/>
    <w:rsid w:val="002704DD"/>
    <w:rsid w:val="00284760"/>
    <w:rsid w:val="00284DB1"/>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137B"/>
    <w:rsid w:val="003B4D40"/>
    <w:rsid w:val="003B5D19"/>
    <w:rsid w:val="003B610B"/>
    <w:rsid w:val="003C47E8"/>
    <w:rsid w:val="003E2B14"/>
    <w:rsid w:val="003E506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10C37"/>
    <w:rsid w:val="00521B57"/>
    <w:rsid w:val="00522DE9"/>
    <w:rsid w:val="00523FBA"/>
    <w:rsid w:val="00524079"/>
    <w:rsid w:val="005255C0"/>
    <w:rsid w:val="005328F4"/>
    <w:rsid w:val="00534F2D"/>
    <w:rsid w:val="0054147A"/>
    <w:rsid w:val="005534BD"/>
    <w:rsid w:val="00564A3A"/>
    <w:rsid w:val="005674EF"/>
    <w:rsid w:val="00570C2E"/>
    <w:rsid w:val="00575D4F"/>
    <w:rsid w:val="00575F27"/>
    <w:rsid w:val="0058036C"/>
    <w:rsid w:val="00585BD9"/>
    <w:rsid w:val="005A1839"/>
    <w:rsid w:val="005A1E24"/>
    <w:rsid w:val="005A3759"/>
    <w:rsid w:val="005B68AC"/>
    <w:rsid w:val="005C373B"/>
    <w:rsid w:val="005C4AAA"/>
    <w:rsid w:val="005D1442"/>
    <w:rsid w:val="005F064D"/>
    <w:rsid w:val="005F5A21"/>
    <w:rsid w:val="00600458"/>
    <w:rsid w:val="00603824"/>
    <w:rsid w:val="00620850"/>
    <w:rsid w:val="00624D32"/>
    <w:rsid w:val="006273ED"/>
    <w:rsid w:val="006334D5"/>
    <w:rsid w:val="0064750C"/>
    <w:rsid w:val="006621E9"/>
    <w:rsid w:val="00664C73"/>
    <w:rsid w:val="00674CE7"/>
    <w:rsid w:val="006856E2"/>
    <w:rsid w:val="00695397"/>
    <w:rsid w:val="0069562F"/>
    <w:rsid w:val="00695BD7"/>
    <w:rsid w:val="006974B1"/>
    <w:rsid w:val="006A4EA5"/>
    <w:rsid w:val="006A65E0"/>
    <w:rsid w:val="006B2FA8"/>
    <w:rsid w:val="006B3E08"/>
    <w:rsid w:val="006C42BD"/>
    <w:rsid w:val="006C4536"/>
    <w:rsid w:val="006C51E2"/>
    <w:rsid w:val="006C71BB"/>
    <w:rsid w:val="006D1276"/>
    <w:rsid w:val="006E670A"/>
    <w:rsid w:val="006E6833"/>
    <w:rsid w:val="006F27FC"/>
    <w:rsid w:val="006F3153"/>
    <w:rsid w:val="006F4F6D"/>
    <w:rsid w:val="00701774"/>
    <w:rsid w:val="00705262"/>
    <w:rsid w:val="00705CA5"/>
    <w:rsid w:val="00716D0A"/>
    <w:rsid w:val="00721ECF"/>
    <w:rsid w:val="00725BEA"/>
    <w:rsid w:val="007306D1"/>
    <w:rsid w:val="00742CE1"/>
    <w:rsid w:val="0074372C"/>
    <w:rsid w:val="00744C7C"/>
    <w:rsid w:val="0074649F"/>
    <w:rsid w:val="00747C4D"/>
    <w:rsid w:val="0075585E"/>
    <w:rsid w:val="007610EC"/>
    <w:rsid w:val="007724C3"/>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66DE7"/>
    <w:rsid w:val="00882CB8"/>
    <w:rsid w:val="00884650"/>
    <w:rsid w:val="00890848"/>
    <w:rsid w:val="00893901"/>
    <w:rsid w:val="008A41C8"/>
    <w:rsid w:val="008B19B1"/>
    <w:rsid w:val="008B2982"/>
    <w:rsid w:val="008C03AD"/>
    <w:rsid w:val="008C1485"/>
    <w:rsid w:val="008D2DBA"/>
    <w:rsid w:val="008D638B"/>
    <w:rsid w:val="008D69BA"/>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3DCF"/>
    <w:rsid w:val="00980958"/>
    <w:rsid w:val="00987014"/>
    <w:rsid w:val="00990C56"/>
    <w:rsid w:val="00997443"/>
    <w:rsid w:val="009A68E7"/>
    <w:rsid w:val="009B66C0"/>
    <w:rsid w:val="009C24F9"/>
    <w:rsid w:val="009D3AAC"/>
    <w:rsid w:val="009D5B63"/>
    <w:rsid w:val="009E1679"/>
    <w:rsid w:val="009E239E"/>
    <w:rsid w:val="009E271D"/>
    <w:rsid w:val="009F290B"/>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159F"/>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471A"/>
    <w:rsid w:val="00B759EC"/>
    <w:rsid w:val="00B75F96"/>
    <w:rsid w:val="00B76C5A"/>
    <w:rsid w:val="00B824F8"/>
    <w:rsid w:val="00B86F52"/>
    <w:rsid w:val="00B91893"/>
    <w:rsid w:val="00B926BD"/>
    <w:rsid w:val="00BA1610"/>
    <w:rsid w:val="00BB1D36"/>
    <w:rsid w:val="00BB5630"/>
    <w:rsid w:val="00BD00D9"/>
    <w:rsid w:val="00BE5D1C"/>
    <w:rsid w:val="00BE7640"/>
    <w:rsid w:val="00BF0242"/>
    <w:rsid w:val="00BF7A0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1A56"/>
    <w:rsid w:val="00CB5945"/>
    <w:rsid w:val="00CC1659"/>
    <w:rsid w:val="00CC20AF"/>
    <w:rsid w:val="00CC30C3"/>
    <w:rsid w:val="00CE047D"/>
    <w:rsid w:val="00CE7731"/>
    <w:rsid w:val="00CF19A7"/>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1D8"/>
    <w:rsid w:val="00D65E10"/>
    <w:rsid w:val="00D709A0"/>
    <w:rsid w:val="00D73BC0"/>
    <w:rsid w:val="00D76C93"/>
    <w:rsid w:val="00D86F2E"/>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5726A"/>
    <w:rsid w:val="00E62177"/>
    <w:rsid w:val="00E6494D"/>
    <w:rsid w:val="00E703C3"/>
    <w:rsid w:val="00E80333"/>
    <w:rsid w:val="00E8107B"/>
    <w:rsid w:val="00E9310C"/>
    <w:rsid w:val="00E9501F"/>
    <w:rsid w:val="00E9676A"/>
    <w:rsid w:val="00EB0F81"/>
    <w:rsid w:val="00EB1518"/>
    <w:rsid w:val="00EB7A35"/>
    <w:rsid w:val="00EC05B4"/>
    <w:rsid w:val="00EC074E"/>
    <w:rsid w:val="00EC33EA"/>
    <w:rsid w:val="00ED0F11"/>
    <w:rsid w:val="00ED2F8A"/>
    <w:rsid w:val="00ED3EC8"/>
    <w:rsid w:val="00ED7543"/>
    <w:rsid w:val="00EE1EE5"/>
    <w:rsid w:val="00EF4E43"/>
    <w:rsid w:val="00EF7235"/>
    <w:rsid w:val="00F04C8C"/>
    <w:rsid w:val="00F054DA"/>
    <w:rsid w:val="00F07BCF"/>
    <w:rsid w:val="00F16FAB"/>
    <w:rsid w:val="00F31625"/>
    <w:rsid w:val="00F36E39"/>
    <w:rsid w:val="00F44282"/>
    <w:rsid w:val="00F5046F"/>
    <w:rsid w:val="00F5088C"/>
    <w:rsid w:val="00F510AC"/>
    <w:rsid w:val="00F561B9"/>
    <w:rsid w:val="00F62D04"/>
    <w:rsid w:val="00F62E8F"/>
    <w:rsid w:val="00F70887"/>
    <w:rsid w:val="00F72FAF"/>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7177"/>
  <w15:docId w15:val="{F4AED651-AECD-4990-A926-B5423A32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Header">
    <w:name w:val="header"/>
    <w:basedOn w:val="Normal"/>
    <w:link w:val="HeaderChar"/>
    <w:uiPriority w:val="99"/>
    <w:unhideWhenUsed/>
    <w:rsid w:val="00510C37"/>
    <w:pPr>
      <w:tabs>
        <w:tab w:val="center" w:pos="4680"/>
        <w:tab w:val="right" w:pos="9360"/>
      </w:tabs>
    </w:pPr>
  </w:style>
  <w:style w:type="character" w:customStyle="1" w:styleId="HeaderChar">
    <w:name w:val="Header Char"/>
    <w:basedOn w:val="DefaultParagraphFont"/>
    <w:link w:val="Header"/>
    <w:uiPriority w:val="99"/>
    <w:rsid w:val="00510C3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2011-04-25T14:47:00Z</cp:lastPrinted>
  <dcterms:created xsi:type="dcterms:W3CDTF">2021-03-25T12:32:00Z</dcterms:created>
  <dcterms:modified xsi:type="dcterms:W3CDTF">2021-03-25T12:32:00Z</dcterms:modified>
</cp:coreProperties>
</file>